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F6C80" w14:textId="0C0858E0" w:rsidR="00D372DA" w:rsidRDefault="00207C9E" w:rsidP="00D372DA">
      <w:pPr>
        <w:tabs>
          <w:tab w:val="left" w:pos="1850"/>
        </w:tabs>
        <w:spacing w:line="360" w:lineRule="auto"/>
        <w:ind w:left="-1440"/>
        <w:jc w:val="both"/>
        <w:rPr>
          <w:rFonts w:asciiTheme="minorHAnsi" w:eastAsiaTheme="minorEastAsia" w:hAnsiTheme="minorHAnsi" w:cstheme="minorBidi"/>
          <w:color w:val="595959" w:themeColor="text1" w:themeTint="A6"/>
          <w:kern w:val="2"/>
          <w:sz w:val="28"/>
          <w:szCs w:val="18"/>
          <w:lang w:eastAsia="zh-CN"/>
          <w14:ligatures w14:val="standardContextual"/>
        </w:rPr>
      </w:pPr>
      <w:bookmarkStart w:id="0" w:name="_Toc48642530"/>
      <w:bookmarkStart w:id="1" w:name="_Toc48637749"/>
      <w:r>
        <w:rPr>
          <w:rFonts w:asciiTheme="minorHAnsi" w:eastAsiaTheme="minorEastAsia" w:hAnsiTheme="minorHAnsi" w:cstheme="minorBidi"/>
          <w:noProof/>
          <w:color w:val="595959" w:themeColor="text1" w:themeTint="A6"/>
          <w:kern w:val="2"/>
          <w:sz w:val="28"/>
          <w:szCs w:val="18"/>
          <w:lang w:eastAsia="zh-CN"/>
        </w:rPr>
        <w:drawing>
          <wp:inline distT="0" distB="0" distL="0" distR="0" wp14:anchorId="374648D7" wp14:editId="14E42097">
            <wp:extent cx="7543800" cy="10242550"/>
            <wp:effectExtent l="0" t="0" r="0" b="6350"/>
            <wp:docPr id="1454094324"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094324" name="Picture 1454094324"/>
                    <pic:cNvPicPr/>
                  </pic:nvPicPr>
                  <pic:blipFill>
                    <a:blip r:embed="rId11">
                      <a:extLst>
                        <a:ext uri="{28A0092B-C50C-407E-A947-70E740481C1C}">
                          <a14:useLocalDpi xmlns:a14="http://schemas.microsoft.com/office/drawing/2010/main" val="0"/>
                        </a:ext>
                      </a:extLst>
                    </a:blip>
                    <a:stretch>
                      <a:fillRect/>
                    </a:stretch>
                  </pic:blipFill>
                  <pic:spPr>
                    <a:xfrm>
                      <a:off x="0" y="0"/>
                      <a:ext cx="7561982" cy="10267237"/>
                    </a:xfrm>
                    <a:prstGeom prst="rect">
                      <a:avLst/>
                    </a:prstGeom>
                  </pic:spPr>
                </pic:pic>
              </a:graphicData>
            </a:graphic>
          </wp:inline>
        </w:drawing>
      </w:r>
    </w:p>
    <w:p w14:paraId="04D5C13A" w14:textId="1F626F20" w:rsidR="007D1E4E" w:rsidRPr="00D03CB5" w:rsidRDefault="007D1E4E" w:rsidP="00D03CB5">
      <w:pPr>
        <w:tabs>
          <w:tab w:val="left" w:pos="1850"/>
        </w:tabs>
        <w:spacing w:line="360" w:lineRule="auto"/>
        <w:jc w:val="both"/>
        <w:rPr>
          <w:noProof/>
        </w:rPr>
      </w:pPr>
      <w:r w:rsidRPr="006840C4">
        <w:rPr>
          <w:b/>
          <w:bCs/>
          <w:color w:val="4472C4" w:themeColor="accent1"/>
          <w:sz w:val="36"/>
          <w:szCs w:val="28"/>
        </w:rPr>
        <w:lastRenderedPageBreak/>
        <w:t xml:space="preserve">Table of Content </w:t>
      </w:r>
    </w:p>
    <w:p w14:paraId="35A42438" w14:textId="47C402F3" w:rsidR="006840C4" w:rsidRDefault="00D3743B" w:rsidP="006840C4">
      <w:pPr>
        <w:pStyle w:val="TOC1"/>
        <w:tabs>
          <w:tab w:val="right" w:leader="dot" w:pos="9010"/>
        </w:tabs>
        <w:rPr>
          <w:rFonts w:asciiTheme="minorHAnsi" w:eastAsiaTheme="minorEastAsia" w:hAnsiTheme="minorHAnsi" w:cstheme="minorBidi"/>
          <w:b w:val="0"/>
          <w:bCs w:val="0"/>
          <w:noProof/>
          <w:kern w:val="2"/>
          <w14:ligatures w14:val="standardContextual"/>
        </w:rPr>
      </w:pPr>
      <w:r w:rsidRPr="001B5699">
        <w:fldChar w:fldCharType="begin"/>
      </w:r>
      <w:r w:rsidRPr="001B5699">
        <w:instrText xml:space="preserve"> TOC \o "2-3" \h \z \t "Heading 1,1" </w:instrText>
      </w:r>
      <w:r w:rsidRPr="001B5699">
        <w:fldChar w:fldCharType="separate"/>
      </w:r>
      <w:hyperlink w:anchor="_Toc216608487" w:history="1">
        <w:r w:rsidR="006840C4" w:rsidRPr="00F038AC">
          <w:rPr>
            <w:rStyle w:val="Hyperlink"/>
            <w:noProof/>
          </w:rPr>
          <w:t>Abbreviations</w:t>
        </w:r>
        <w:r w:rsidR="006840C4">
          <w:rPr>
            <w:noProof/>
            <w:webHidden/>
          </w:rPr>
          <w:tab/>
        </w:r>
        <w:r w:rsidR="006840C4">
          <w:rPr>
            <w:noProof/>
            <w:webHidden/>
          </w:rPr>
          <w:fldChar w:fldCharType="begin"/>
        </w:r>
        <w:r w:rsidR="006840C4">
          <w:rPr>
            <w:noProof/>
            <w:webHidden/>
          </w:rPr>
          <w:instrText xml:space="preserve"> PAGEREF _Toc216608487 \h </w:instrText>
        </w:r>
        <w:r w:rsidR="006840C4">
          <w:rPr>
            <w:noProof/>
            <w:webHidden/>
          </w:rPr>
        </w:r>
        <w:r w:rsidR="006840C4">
          <w:rPr>
            <w:noProof/>
            <w:webHidden/>
          </w:rPr>
          <w:fldChar w:fldCharType="separate"/>
        </w:r>
        <w:r w:rsidR="00204512">
          <w:rPr>
            <w:noProof/>
            <w:webHidden/>
          </w:rPr>
          <w:t>I</w:t>
        </w:r>
        <w:r w:rsidR="006840C4">
          <w:rPr>
            <w:noProof/>
            <w:webHidden/>
          </w:rPr>
          <w:fldChar w:fldCharType="end"/>
        </w:r>
      </w:hyperlink>
    </w:p>
    <w:p w14:paraId="750E4DC2" w14:textId="258C59B6" w:rsidR="006840C4" w:rsidRDefault="006840C4" w:rsidP="006840C4">
      <w:pPr>
        <w:pStyle w:val="TOC1"/>
        <w:tabs>
          <w:tab w:val="right" w:leader="dot" w:pos="9010"/>
        </w:tabs>
        <w:rPr>
          <w:rFonts w:asciiTheme="minorHAnsi" w:eastAsiaTheme="minorEastAsia" w:hAnsiTheme="minorHAnsi" w:cstheme="minorBidi"/>
          <w:b w:val="0"/>
          <w:bCs w:val="0"/>
          <w:noProof/>
          <w:kern w:val="2"/>
          <w14:ligatures w14:val="standardContextual"/>
        </w:rPr>
      </w:pPr>
      <w:hyperlink w:anchor="_Toc216608488" w:history="1">
        <w:r w:rsidRPr="00F038AC">
          <w:rPr>
            <w:rStyle w:val="Hyperlink"/>
            <w:noProof/>
          </w:rPr>
          <w:t>Foreword</w:t>
        </w:r>
        <w:r>
          <w:rPr>
            <w:noProof/>
            <w:webHidden/>
          </w:rPr>
          <w:tab/>
        </w:r>
        <w:r>
          <w:rPr>
            <w:noProof/>
            <w:webHidden/>
          </w:rPr>
          <w:fldChar w:fldCharType="begin"/>
        </w:r>
        <w:r>
          <w:rPr>
            <w:noProof/>
            <w:webHidden/>
          </w:rPr>
          <w:instrText xml:space="preserve"> PAGEREF _Toc216608488 \h </w:instrText>
        </w:r>
        <w:r>
          <w:rPr>
            <w:noProof/>
            <w:webHidden/>
          </w:rPr>
        </w:r>
        <w:r>
          <w:rPr>
            <w:noProof/>
            <w:webHidden/>
          </w:rPr>
          <w:fldChar w:fldCharType="separate"/>
        </w:r>
        <w:r w:rsidR="00204512">
          <w:rPr>
            <w:noProof/>
            <w:webHidden/>
          </w:rPr>
          <w:t>VII</w:t>
        </w:r>
        <w:r>
          <w:rPr>
            <w:noProof/>
            <w:webHidden/>
          </w:rPr>
          <w:fldChar w:fldCharType="end"/>
        </w:r>
      </w:hyperlink>
    </w:p>
    <w:p w14:paraId="40CA0E60" w14:textId="6963196C" w:rsidR="006840C4" w:rsidRDefault="006840C4" w:rsidP="006840C4">
      <w:pPr>
        <w:pStyle w:val="TOC1"/>
        <w:tabs>
          <w:tab w:val="right" w:leader="dot" w:pos="9010"/>
        </w:tabs>
        <w:rPr>
          <w:rFonts w:asciiTheme="minorHAnsi" w:eastAsiaTheme="minorEastAsia" w:hAnsiTheme="minorHAnsi" w:cstheme="minorBidi"/>
          <w:b w:val="0"/>
          <w:bCs w:val="0"/>
          <w:noProof/>
          <w:kern w:val="2"/>
          <w14:ligatures w14:val="standardContextual"/>
        </w:rPr>
      </w:pPr>
      <w:hyperlink w:anchor="_Toc216608489" w:history="1">
        <w:r w:rsidRPr="00F038AC">
          <w:rPr>
            <w:rStyle w:val="Hyperlink"/>
            <w:noProof/>
          </w:rPr>
          <w:t>Acknowledgment</w:t>
        </w:r>
        <w:r>
          <w:rPr>
            <w:noProof/>
            <w:webHidden/>
          </w:rPr>
          <w:tab/>
        </w:r>
        <w:r>
          <w:rPr>
            <w:noProof/>
            <w:webHidden/>
          </w:rPr>
          <w:fldChar w:fldCharType="begin"/>
        </w:r>
        <w:r>
          <w:rPr>
            <w:noProof/>
            <w:webHidden/>
          </w:rPr>
          <w:instrText xml:space="preserve"> PAGEREF _Toc216608489 \h </w:instrText>
        </w:r>
        <w:r>
          <w:rPr>
            <w:noProof/>
            <w:webHidden/>
          </w:rPr>
        </w:r>
        <w:r>
          <w:rPr>
            <w:noProof/>
            <w:webHidden/>
          </w:rPr>
          <w:fldChar w:fldCharType="separate"/>
        </w:r>
        <w:r w:rsidR="00204512">
          <w:rPr>
            <w:noProof/>
            <w:webHidden/>
          </w:rPr>
          <w:t>VIII</w:t>
        </w:r>
        <w:r>
          <w:rPr>
            <w:noProof/>
            <w:webHidden/>
          </w:rPr>
          <w:fldChar w:fldCharType="end"/>
        </w:r>
      </w:hyperlink>
    </w:p>
    <w:p w14:paraId="22965F4E" w14:textId="541B863A" w:rsidR="006840C4" w:rsidRDefault="006840C4" w:rsidP="006840C4">
      <w:pPr>
        <w:pStyle w:val="TOC1"/>
        <w:tabs>
          <w:tab w:val="right" w:leader="dot" w:pos="9010"/>
        </w:tabs>
        <w:rPr>
          <w:rFonts w:asciiTheme="minorHAnsi" w:eastAsiaTheme="minorEastAsia" w:hAnsiTheme="minorHAnsi" w:cstheme="minorBidi"/>
          <w:b w:val="0"/>
          <w:bCs w:val="0"/>
          <w:noProof/>
          <w:kern w:val="2"/>
          <w14:ligatures w14:val="standardContextual"/>
        </w:rPr>
      </w:pPr>
      <w:hyperlink w:anchor="_Toc216608490" w:history="1">
        <w:r w:rsidRPr="00F038AC">
          <w:rPr>
            <w:rStyle w:val="Hyperlink"/>
            <w:noProof/>
          </w:rPr>
          <w:t>Introduction</w:t>
        </w:r>
        <w:r>
          <w:rPr>
            <w:noProof/>
            <w:webHidden/>
          </w:rPr>
          <w:tab/>
        </w:r>
        <w:r>
          <w:rPr>
            <w:noProof/>
            <w:webHidden/>
          </w:rPr>
          <w:fldChar w:fldCharType="begin"/>
        </w:r>
        <w:r>
          <w:rPr>
            <w:noProof/>
            <w:webHidden/>
          </w:rPr>
          <w:instrText xml:space="preserve"> PAGEREF _Toc216608490 \h </w:instrText>
        </w:r>
        <w:r>
          <w:rPr>
            <w:noProof/>
            <w:webHidden/>
          </w:rPr>
        </w:r>
        <w:r>
          <w:rPr>
            <w:noProof/>
            <w:webHidden/>
          </w:rPr>
          <w:fldChar w:fldCharType="separate"/>
        </w:r>
        <w:r w:rsidR="00204512">
          <w:rPr>
            <w:noProof/>
            <w:webHidden/>
          </w:rPr>
          <w:t>1</w:t>
        </w:r>
        <w:r>
          <w:rPr>
            <w:noProof/>
            <w:webHidden/>
          </w:rPr>
          <w:fldChar w:fldCharType="end"/>
        </w:r>
      </w:hyperlink>
    </w:p>
    <w:p w14:paraId="7DD2F26C" w14:textId="7C4DBA30"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491" w:history="1">
        <w:r w:rsidRPr="00F038AC">
          <w:rPr>
            <w:rStyle w:val="Hyperlink"/>
            <w:noProof/>
          </w:rPr>
          <w:t>Objectives</w:t>
        </w:r>
        <w:r>
          <w:rPr>
            <w:noProof/>
            <w:webHidden/>
          </w:rPr>
          <w:tab/>
        </w:r>
        <w:r>
          <w:rPr>
            <w:noProof/>
            <w:webHidden/>
          </w:rPr>
          <w:fldChar w:fldCharType="begin"/>
        </w:r>
        <w:r>
          <w:rPr>
            <w:noProof/>
            <w:webHidden/>
          </w:rPr>
          <w:instrText xml:space="preserve"> PAGEREF _Toc216608491 \h </w:instrText>
        </w:r>
        <w:r>
          <w:rPr>
            <w:noProof/>
            <w:webHidden/>
          </w:rPr>
        </w:r>
        <w:r>
          <w:rPr>
            <w:noProof/>
            <w:webHidden/>
          </w:rPr>
          <w:fldChar w:fldCharType="separate"/>
        </w:r>
        <w:r w:rsidR="00204512">
          <w:rPr>
            <w:noProof/>
            <w:webHidden/>
          </w:rPr>
          <w:t>2</w:t>
        </w:r>
        <w:r>
          <w:rPr>
            <w:noProof/>
            <w:webHidden/>
          </w:rPr>
          <w:fldChar w:fldCharType="end"/>
        </w:r>
      </w:hyperlink>
    </w:p>
    <w:p w14:paraId="20AB1731" w14:textId="33C3A930"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492" w:history="1">
        <w:r w:rsidRPr="00F038AC">
          <w:rPr>
            <w:rStyle w:val="Hyperlink"/>
            <w:noProof/>
          </w:rPr>
          <w:t>Scope</w:t>
        </w:r>
        <w:r>
          <w:rPr>
            <w:noProof/>
            <w:webHidden/>
          </w:rPr>
          <w:tab/>
        </w:r>
        <w:r>
          <w:rPr>
            <w:noProof/>
            <w:webHidden/>
          </w:rPr>
          <w:fldChar w:fldCharType="begin"/>
        </w:r>
        <w:r>
          <w:rPr>
            <w:noProof/>
            <w:webHidden/>
          </w:rPr>
          <w:instrText xml:space="preserve"> PAGEREF _Toc216608492 \h </w:instrText>
        </w:r>
        <w:r>
          <w:rPr>
            <w:noProof/>
            <w:webHidden/>
          </w:rPr>
        </w:r>
        <w:r>
          <w:rPr>
            <w:noProof/>
            <w:webHidden/>
          </w:rPr>
          <w:fldChar w:fldCharType="separate"/>
        </w:r>
        <w:r w:rsidR="00204512">
          <w:rPr>
            <w:noProof/>
            <w:webHidden/>
          </w:rPr>
          <w:t>3</w:t>
        </w:r>
        <w:r>
          <w:rPr>
            <w:noProof/>
            <w:webHidden/>
          </w:rPr>
          <w:fldChar w:fldCharType="end"/>
        </w:r>
      </w:hyperlink>
    </w:p>
    <w:p w14:paraId="5EA57350" w14:textId="1635F5B5" w:rsidR="006840C4" w:rsidRDefault="006840C4" w:rsidP="006840C4">
      <w:pPr>
        <w:pStyle w:val="TOC1"/>
        <w:tabs>
          <w:tab w:val="right" w:leader="dot" w:pos="9010"/>
        </w:tabs>
        <w:rPr>
          <w:rFonts w:asciiTheme="minorHAnsi" w:eastAsiaTheme="minorEastAsia" w:hAnsiTheme="minorHAnsi" w:cstheme="minorBidi"/>
          <w:b w:val="0"/>
          <w:bCs w:val="0"/>
          <w:noProof/>
          <w:kern w:val="2"/>
          <w14:ligatures w14:val="standardContextual"/>
        </w:rPr>
      </w:pPr>
      <w:hyperlink w:anchor="_Toc216608493" w:history="1">
        <w:r w:rsidRPr="00F038AC">
          <w:rPr>
            <w:rStyle w:val="Hyperlink"/>
            <w:noProof/>
          </w:rPr>
          <w:t>1. Part One: General Emergency (Pediatric and Adult)</w:t>
        </w:r>
        <w:r>
          <w:rPr>
            <w:noProof/>
            <w:webHidden/>
          </w:rPr>
          <w:tab/>
        </w:r>
        <w:r>
          <w:rPr>
            <w:noProof/>
            <w:webHidden/>
          </w:rPr>
          <w:fldChar w:fldCharType="begin"/>
        </w:r>
        <w:r>
          <w:rPr>
            <w:noProof/>
            <w:webHidden/>
          </w:rPr>
          <w:instrText xml:space="preserve"> PAGEREF _Toc216608493 \h </w:instrText>
        </w:r>
        <w:r>
          <w:rPr>
            <w:noProof/>
            <w:webHidden/>
          </w:rPr>
        </w:r>
        <w:r>
          <w:rPr>
            <w:noProof/>
            <w:webHidden/>
          </w:rPr>
          <w:fldChar w:fldCharType="separate"/>
        </w:r>
        <w:r w:rsidR="00204512">
          <w:rPr>
            <w:noProof/>
            <w:webHidden/>
          </w:rPr>
          <w:t>3</w:t>
        </w:r>
        <w:r>
          <w:rPr>
            <w:noProof/>
            <w:webHidden/>
          </w:rPr>
          <w:fldChar w:fldCharType="end"/>
        </w:r>
      </w:hyperlink>
    </w:p>
    <w:p w14:paraId="0C45ACF7" w14:textId="7373E939"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494" w:history="1">
        <w:r w:rsidRPr="00F038AC">
          <w:rPr>
            <w:rStyle w:val="Hyperlink"/>
            <w:noProof/>
          </w:rPr>
          <w:t>1.1. Chapter 1: Triage</w:t>
        </w:r>
        <w:r>
          <w:rPr>
            <w:noProof/>
            <w:webHidden/>
          </w:rPr>
          <w:tab/>
        </w:r>
        <w:r>
          <w:rPr>
            <w:noProof/>
            <w:webHidden/>
          </w:rPr>
          <w:fldChar w:fldCharType="begin"/>
        </w:r>
        <w:r>
          <w:rPr>
            <w:noProof/>
            <w:webHidden/>
          </w:rPr>
          <w:instrText xml:space="preserve"> PAGEREF _Toc216608494 \h </w:instrText>
        </w:r>
        <w:r>
          <w:rPr>
            <w:noProof/>
            <w:webHidden/>
          </w:rPr>
        </w:r>
        <w:r>
          <w:rPr>
            <w:noProof/>
            <w:webHidden/>
          </w:rPr>
          <w:fldChar w:fldCharType="separate"/>
        </w:r>
        <w:r w:rsidR="00204512">
          <w:rPr>
            <w:noProof/>
            <w:webHidden/>
          </w:rPr>
          <w:t>3</w:t>
        </w:r>
        <w:r>
          <w:rPr>
            <w:noProof/>
            <w:webHidden/>
          </w:rPr>
          <w:fldChar w:fldCharType="end"/>
        </w:r>
      </w:hyperlink>
    </w:p>
    <w:p w14:paraId="68093E98" w14:textId="332CDEE9"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495" w:history="1">
        <w:r w:rsidRPr="00F038AC">
          <w:rPr>
            <w:rStyle w:val="Hyperlink"/>
            <w:noProof/>
          </w:rPr>
          <w:t>1.1.1. Introduction</w:t>
        </w:r>
        <w:r>
          <w:rPr>
            <w:noProof/>
            <w:webHidden/>
          </w:rPr>
          <w:tab/>
        </w:r>
        <w:r>
          <w:rPr>
            <w:noProof/>
            <w:webHidden/>
          </w:rPr>
          <w:fldChar w:fldCharType="begin"/>
        </w:r>
        <w:r>
          <w:rPr>
            <w:noProof/>
            <w:webHidden/>
          </w:rPr>
          <w:instrText xml:space="preserve"> PAGEREF _Toc216608495 \h </w:instrText>
        </w:r>
        <w:r>
          <w:rPr>
            <w:noProof/>
            <w:webHidden/>
          </w:rPr>
        </w:r>
        <w:r>
          <w:rPr>
            <w:noProof/>
            <w:webHidden/>
          </w:rPr>
          <w:fldChar w:fldCharType="separate"/>
        </w:r>
        <w:r w:rsidR="00204512">
          <w:rPr>
            <w:noProof/>
            <w:webHidden/>
          </w:rPr>
          <w:t>3</w:t>
        </w:r>
        <w:r>
          <w:rPr>
            <w:noProof/>
            <w:webHidden/>
          </w:rPr>
          <w:fldChar w:fldCharType="end"/>
        </w:r>
      </w:hyperlink>
    </w:p>
    <w:p w14:paraId="45B33645" w14:textId="030B04B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496" w:history="1">
        <w:r w:rsidRPr="00F038AC">
          <w:rPr>
            <w:rStyle w:val="Hyperlink"/>
            <w:noProof/>
          </w:rPr>
          <w:t>1.1.2. Organization and Prioritization of Emergency Patients</w:t>
        </w:r>
        <w:r>
          <w:rPr>
            <w:noProof/>
            <w:webHidden/>
          </w:rPr>
          <w:tab/>
        </w:r>
        <w:r>
          <w:rPr>
            <w:noProof/>
            <w:webHidden/>
          </w:rPr>
          <w:fldChar w:fldCharType="begin"/>
        </w:r>
        <w:r>
          <w:rPr>
            <w:noProof/>
            <w:webHidden/>
          </w:rPr>
          <w:instrText xml:space="preserve"> PAGEREF _Toc216608496 \h </w:instrText>
        </w:r>
        <w:r>
          <w:rPr>
            <w:noProof/>
            <w:webHidden/>
          </w:rPr>
        </w:r>
        <w:r>
          <w:rPr>
            <w:noProof/>
            <w:webHidden/>
          </w:rPr>
          <w:fldChar w:fldCharType="separate"/>
        </w:r>
        <w:r w:rsidR="00204512">
          <w:rPr>
            <w:noProof/>
            <w:webHidden/>
          </w:rPr>
          <w:t>4</w:t>
        </w:r>
        <w:r>
          <w:rPr>
            <w:noProof/>
            <w:webHidden/>
          </w:rPr>
          <w:fldChar w:fldCharType="end"/>
        </w:r>
      </w:hyperlink>
    </w:p>
    <w:p w14:paraId="0735C1DF" w14:textId="6D01E64F"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497" w:history="1">
        <w:r w:rsidRPr="00F038AC">
          <w:rPr>
            <w:rStyle w:val="Hyperlink"/>
            <w:noProof/>
          </w:rPr>
          <w:t>1.1.3. Clinical Activities of Triage</w:t>
        </w:r>
        <w:r>
          <w:rPr>
            <w:noProof/>
            <w:webHidden/>
          </w:rPr>
          <w:tab/>
        </w:r>
        <w:r>
          <w:rPr>
            <w:noProof/>
            <w:webHidden/>
          </w:rPr>
          <w:fldChar w:fldCharType="begin"/>
        </w:r>
        <w:r>
          <w:rPr>
            <w:noProof/>
            <w:webHidden/>
          </w:rPr>
          <w:instrText xml:space="preserve"> PAGEREF _Toc216608497 \h </w:instrText>
        </w:r>
        <w:r>
          <w:rPr>
            <w:noProof/>
            <w:webHidden/>
          </w:rPr>
        </w:r>
        <w:r>
          <w:rPr>
            <w:noProof/>
            <w:webHidden/>
          </w:rPr>
          <w:fldChar w:fldCharType="separate"/>
        </w:r>
        <w:r w:rsidR="00204512">
          <w:rPr>
            <w:noProof/>
            <w:webHidden/>
          </w:rPr>
          <w:t>9</w:t>
        </w:r>
        <w:r>
          <w:rPr>
            <w:noProof/>
            <w:webHidden/>
          </w:rPr>
          <w:fldChar w:fldCharType="end"/>
        </w:r>
      </w:hyperlink>
    </w:p>
    <w:p w14:paraId="345B4275" w14:textId="36BE2C46"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498" w:history="1">
        <w:r w:rsidRPr="00F038AC">
          <w:rPr>
            <w:rStyle w:val="Hyperlink"/>
            <w:noProof/>
          </w:rPr>
          <w:t>1.1.4. Pediatric Emergency Triage</w:t>
        </w:r>
        <w:r>
          <w:rPr>
            <w:noProof/>
            <w:webHidden/>
          </w:rPr>
          <w:tab/>
        </w:r>
        <w:r>
          <w:rPr>
            <w:noProof/>
            <w:webHidden/>
          </w:rPr>
          <w:fldChar w:fldCharType="begin"/>
        </w:r>
        <w:r>
          <w:rPr>
            <w:noProof/>
            <w:webHidden/>
          </w:rPr>
          <w:instrText xml:space="preserve"> PAGEREF _Toc216608498 \h </w:instrText>
        </w:r>
        <w:r>
          <w:rPr>
            <w:noProof/>
            <w:webHidden/>
          </w:rPr>
        </w:r>
        <w:r>
          <w:rPr>
            <w:noProof/>
            <w:webHidden/>
          </w:rPr>
          <w:fldChar w:fldCharType="separate"/>
        </w:r>
        <w:r w:rsidR="00204512">
          <w:rPr>
            <w:noProof/>
            <w:webHidden/>
          </w:rPr>
          <w:t>11</w:t>
        </w:r>
        <w:r>
          <w:rPr>
            <w:noProof/>
            <w:webHidden/>
          </w:rPr>
          <w:fldChar w:fldCharType="end"/>
        </w:r>
      </w:hyperlink>
    </w:p>
    <w:p w14:paraId="2C11500E" w14:textId="1EB8963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499" w:history="1">
        <w:r w:rsidRPr="00F038AC">
          <w:rPr>
            <w:rStyle w:val="Hyperlink"/>
            <w:noProof/>
          </w:rPr>
          <w:t>1.1.5. Triage Early Warning Score in Pediatrics</w:t>
        </w:r>
        <w:r>
          <w:rPr>
            <w:noProof/>
            <w:webHidden/>
          </w:rPr>
          <w:tab/>
        </w:r>
        <w:r>
          <w:rPr>
            <w:noProof/>
            <w:webHidden/>
          </w:rPr>
          <w:fldChar w:fldCharType="begin"/>
        </w:r>
        <w:r>
          <w:rPr>
            <w:noProof/>
            <w:webHidden/>
          </w:rPr>
          <w:instrText xml:space="preserve"> PAGEREF _Toc216608499 \h </w:instrText>
        </w:r>
        <w:r>
          <w:rPr>
            <w:noProof/>
            <w:webHidden/>
          </w:rPr>
        </w:r>
        <w:r>
          <w:rPr>
            <w:noProof/>
            <w:webHidden/>
          </w:rPr>
          <w:fldChar w:fldCharType="separate"/>
        </w:r>
        <w:r w:rsidR="00204512">
          <w:rPr>
            <w:noProof/>
            <w:webHidden/>
          </w:rPr>
          <w:t>19</w:t>
        </w:r>
        <w:r>
          <w:rPr>
            <w:noProof/>
            <w:webHidden/>
          </w:rPr>
          <w:fldChar w:fldCharType="end"/>
        </w:r>
      </w:hyperlink>
    </w:p>
    <w:p w14:paraId="2F3902DA" w14:textId="53BD19CF"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00" w:history="1">
        <w:r w:rsidRPr="00F038AC">
          <w:rPr>
            <w:rStyle w:val="Hyperlink"/>
            <w:noProof/>
          </w:rPr>
          <w:t>1.2. Initial Assessment of the Acutely Ill Patient</w:t>
        </w:r>
        <w:r>
          <w:rPr>
            <w:noProof/>
            <w:webHidden/>
          </w:rPr>
          <w:tab/>
        </w:r>
        <w:r>
          <w:rPr>
            <w:noProof/>
            <w:webHidden/>
          </w:rPr>
          <w:fldChar w:fldCharType="begin"/>
        </w:r>
        <w:r>
          <w:rPr>
            <w:noProof/>
            <w:webHidden/>
          </w:rPr>
          <w:instrText xml:space="preserve"> PAGEREF _Toc216608500 \h </w:instrText>
        </w:r>
        <w:r>
          <w:rPr>
            <w:noProof/>
            <w:webHidden/>
          </w:rPr>
        </w:r>
        <w:r>
          <w:rPr>
            <w:noProof/>
            <w:webHidden/>
          </w:rPr>
          <w:fldChar w:fldCharType="separate"/>
        </w:r>
        <w:r w:rsidR="00204512">
          <w:rPr>
            <w:noProof/>
            <w:webHidden/>
          </w:rPr>
          <w:t>20</w:t>
        </w:r>
        <w:r>
          <w:rPr>
            <w:noProof/>
            <w:webHidden/>
          </w:rPr>
          <w:fldChar w:fldCharType="end"/>
        </w:r>
      </w:hyperlink>
    </w:p>
    <w:p w14:paraId="392F2FE6" w14:textId="004DA691"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01" w:history="1">
        <w:r w:rsidRPr="00F038AC">
          <w:rPr>
            <w:rStyle w:val="Hyperlink"/>
            <w:noProof/>
          </w:rPr>
          <w:t>1.2.1. Introduction</w:t>
        </w:r>
        <w:r>
          <w:rPr>
            <w:noProof/>
            <w:webHidden/>
          </w:rPr>
          <w:tab/>
        </w:r>
        <w:r>
          <w:rPr>
            <w:noProof/>
            <w:webHidden/>
          </w:rPr>
          <w:fldChar w:fldCharType="begin"/>
        </w:r>
        <w:r>
          <w:rPr>
            <w:noProof/>
            <w:webHidden/>
          </w:rPr>
          <w:instrText xml:space="preserve"> PAGEREF _Toc216608501 \h </w:instrText>
        </w:r>
        <w:r>
          <w:rPr>
            <w:noProof/>
            <w:webHidden/>
          </w:rPr>
        </w:r>
        <w:r>
          <w:rPr>
            <w:noProof/>
            <w:webHidden/>
          </w:rPr>
          <w:fldChar w:fldCharType="separate"/>
        </w:r>
        <w:r w:rsidR="00204512">
          <w:rPr>
            <w:noProof/>
            <w:webHidden/>
          </w:rPr>
          <w:t>21</w:t>
        </w:r>
        <w:r>
          <w:rPr>
            <w:noProof/>
            <w:webHidden/>
          </w:rPr>
          <w:fldChar w:fldCharType="end"/>
        </w:r>
      </w:hyperlink>
    </w:p>
    <w:p w14:paraId="624D6810" w14:textId="7BF286E9"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02" w:history="1">
        <w:r w:rsidRPr="00F038AC">
          <w:rPr>
            <w:rStyle w:val="Hyperlink"/>
            <w:noProof/>
          </w:rPr>
          <w:t>1.2.2. Elements of the ABCDE Approach</w:t>
        </w:r>
        <w:r>
          <w:rPr>
            <w:noProof/>
            <w:webHidden/>
          </w:rPr>
          <w:tab/>
        </w:r>
        <w:r>
          <w:rPr>
            <w:noProof/>
            <w:webHidden/>
          </w:rPr>
          <w:fldChar w:fldCharType="begin"/>
        </w:r>
        <w:r>
          <w:rPr>
            <w:noProof/>
            <w:webHidden/>
          </w:rPr>
          <w:instrText xml:space="preserve"> PAGEREF _Toc216608502 \h </w:instrText>
        </w:r>
        <w:r>
          <w:rPr>
            <w:noProof/>
            <w:webHidden/>
          </w:rPr>
        </w:r>
        <w:r>
          <w:rPr>
            <w:noProof/>
            <w:webHidden/>
          </w:rPr>
          <w:fldChar w:fldCharType="separate"/>
        </w:r>
        <w:r w:rsidR="00204512">
          <w:rPr>
            <w:noProof/>
            <w:webHidden/>
          </w:rPr>
          <w:t>22</w:t>
        </w:r>
        <w:r>
          <w:rPr>
            <w:noProof/>
            <w:webHidden/>
          </w:rPr>
          <w:fldChar w:fldCharType="end"/>
        </w:r>
      </w:hyperlink>
    </w:p>
    <w:p w14:paraId="4E9E2207" w14:textId="6E09ECD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03" w:history="1">
        <w:r w:rsidRPr="00F038AC">
          <w:rPr>
            <w:rStyle w:val="Hyperlink"/>
            <w:noProof/>
          </w:rPr>
          <w:t>1.2.3. The ABCDE Assessment and Management</w:t>
        </w:r>
        <w:r>
          <w:rPr>
            <w:noProof/>
            <w:webHidden/>
          </w:rPr>
          <w:tab/>
        </w:r>
        <w:r>
          <w:rPr>
            <w:noProof/>
            <w:webHidden/>
          </w:rPr>
          <w:fldChar w:fldCharType="begin"/>
        </w:r>
        <w:r>
          <w:rPr>
            <w:noProof/>
            <w:webHidden/>
          </w:rPr>
          <w:instrText xml:space="preserve"> PAGEREF _Toc216608503 \h </w:instrText>
        </w:r>
        <w:r>
          <w:rPr>
            <w:noProof/>
            <w:webHidden/>
          </w:rPr>
        </w:r>
        <w:r>
          <w:rPr>
            <w:noProof/>
            <w:webHidden/>
          </w:rPr>
          <w:fldChar w:fldCharType="separate"/>
        </w:r>
        <w:r w:rsidR="00204512">
          <w:rPr>
            <w:noProof/>
            <w:webHidden/>
          </w:rPr>
          <w:t>22</w:t>
        </w:r>
        <w:r>
          <w:rPr>
            <w:noProof/>
            <w:webHidden/>
          </w:rPr>
          <w:fldChar w:fldCharType="end"/>
        </w:r>
      </w:hyperlink>
    </w:p>
    <w:p w14:paraId="238C35D2" w14:textId="79DFDA47"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04" w:history="1">
        <w:r w:rsidRPr="00F038AC">
          <w:rPr>
            <w:rStyle w:val="Hyperlink"/>
            <w:noProof/>
          </w:rPr>
          <w:t>1.3. Airway Assessment and Management</w:t>
        </w:r>
        <w:r>
          <w:rPr>
            <w:noProof/>
            <w:webHidden/>
          </w:rPr>
          <w:tab/>
        </w:r>
        <w:r>
          <w:rPr>
            <w:noProof/>
            <w:webHidden/>
          </w:rPr>
          <w:fldChar w:fldCharType="begin"/>
        </w:r>
        <w:r>
          <w:rPr>
            <w:noProof/>
            <w:webHidden/>
          </w:rPr>
          <w:instrText xml:space="preserve"> PAGEREF _Toc216608504 \h </w:instrText>
        </w:r>
        <w:r>
          <w:rPr>
            <w:noProof/>
            <w:webHidden/>
          </w:rPr>
        </w:r>
        <w:r>
          <w:rPr>
            <w:noProof/>
            <w:webHidden/>
          </w:rPr>
          <w:fldChar w:fldCharType="separate"/>
        </w:r>
        <w:r w:rsidR="00204512">
          <w:rPr>
            <w:noProof/>
            <w:webHidden/>
          </w:rPr>
          <w:t>33</w:t>
        </w:r>
        <w:r>
          <w:rPr>
            <w:noProof/>
            <w:webHidden/>
          </w:rPr>
          <w:fldChar w:fldCharType="end"/>
        </w:r>
      </w:hyperlink>
    </w:p>
    <w:p w14:paraId="54F97382" w14:textId="10648150"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05" w:history="1">
        <w:r w:rsidRPr="00F038AC">
          <w:rPr>
            <w:rStyle w:val="Hyperlink"/>
            <w:noProof/>
          </w:rPr>
          <w:t>1.3.1. The Difficult Airway</w:t>
        </w:r>
        <w:r>
          <w:rPr>
            <w:noProof/>
            <w:webHidden/>
          </w:rPr>
          <w:tab/>
        </w:r>
        <w:r>
          <w:rPr>
            <w:noProof/>
            <w:webHidden/>
          </w:rPr>
          <w:fldChar w:fldCharType="begin"/>
        </w:r>
        <w:r>
          <w:rPr>
            <w:noProof/>
            <w:webHidden/>
          </w:rPr>
          <w:instrText xml:space="preserve"> PAGEREF _Toc216608505 \h </w:instrText>
        </w:r>
        <w:r>
          <w:rPr>
            <w:noProof/>
            <w:webHidden/>
          </w:rPr>
        </w:r>
        <w:r>
          <w:rPr>
            <w:noProof/>
            <w:webHidden/>
          </w:rPr>
          <w:fldChar w:fldCharType="separate"/>
        </w:r>
        <w:r w:rsidR="00204512">
          <w:rPr>
            <w:noProof/>
            <w:webHidden/>
          </w:rPr>
          <w:t>33</w:t>
        </w:r>
        <w:r>
          <w:rPr>
            <w:noProof/>
            <w:webHidden/>
          </w:rPr>
          <w:fldChar w:fldCharType="end"/>
        </w:r>
      </w:hyperlink>
    </w:p>
    <w:p w14:paraId="00D1213D" w14:textId="71BB322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06" w:history="1">
        <w:r w:rsidRPr="00F038AC">
          <w:rPr>
            <w:rStyle w:val="Hyperlink"/>
            <w:noProof/>
            <w:lang w:eastAsia="en-GB"/>
          </w:rPr>
          <w:t>1.3.2. Difficult Airway Assessment</w:t>
        </w:r>
        <w:r>
          <w:rPr>
            <w:noProof/>
            <w:webHidden/>
          </w:rPr>
          <w:tab/>
        </w:r>
        <w:r>
          <w:rPr>
            <w:noProof/>
            <w:webHidden/>
          </w:rPr>
          <w:fldChar w:fldCharType="begin"/>
        </w:r>
        <w:r>
          <w:rPr>
            <w:noProof/>
            <w:webHidden/>
          </w:rPr>
          <w:instrText xml:space="preserve"> PAGEREF _Toc216608506 \h </w:instrText>
        </w:r>
        <w:r>
          <w:rPr>
            <w:noProof/>
            <w:webHidden/>
          </w:rPr>
        </w:r>
        <w:r>
          <w:rPr>
            <w:noProof/>
            <w:webHidden/>
          </w:rPr>
          <w:fldChar w:fldCharType="separate"/>
        </w:r>
        <w:r w:rsidR="00204512">
          <w:rPr>
            <w:noProof/>
            <w:webHidden/>
          </w:rPr>
          <w:t>33</w:t>
        </w:r>
        <w:r>
          <w:rPr>
            <w:noProof/>
            <w:webHidden/>
          </w:rPr>
          <w:fldChar w:fldCharType="end"/>
        </w:r>
      </w:hyperlink>
    </w:p>
    <w:p w14:paraId="71F4E0EC" w14:textId="6D6B5BDE"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07" w:history="1">
        <w:r w:rsidRPr="00F038AC">
          <w:rPr>
            <w:rStyle w:val="Hyperlink"/>
            <w:noProof/>
          </w:rPr>
          <w:t>1.3.3. Rapid-Sequence Intubation Technique and Organization</w:t>
        </w:r>
        <w:r>
          <w:rPr>
            <w:noProof/>
            <w:webHidden/>
          </w:rPr>
          <w:tab/>
        </w:r>
        <w:r>
          <w:rPr>
            <w:noProof/>
            <w:webHidden/>
          </w:rPr>
          <w:fldChar w:fldCharType="begin"/>
        </w:r>
        <w:r>
          <w:rPr>
            <w:noProof/>
            <w:webHidden/>
          </w:rPr>
          <w:instrText xml:space="preserve"> PAGEREF _Toc216608507 \h </w:instrText>
        </w:r>
        <w:r>
          <w:rPr>
            <w:noProof/>
            <w:webHidden/>
          </w:rPr>
        </w:r>
        <w:r>
          <w:rPr>
            <w:noProof/>
            <w:webHidden/>
          </w:rPr>
          <w:fldChar w:fldCharType="separate"/>
        </w:r>
        <w:r w:rsidR="00204512">
          <w:rPr>
            <w:noProof/>
            <w:webHidden/>
          </w:rPr>
          <w:t>36</w:t>
        </w:r>
        <w:r>
          <w:rPr>
            <w:noProof/>
            <w:webHidden/>
          </w:rPr>
          <w:fldChar w:fldCharType="end"/>
        </w:r>
      </w:hyperlink>
    </w:p>
    <w:p w14:paraId="5A65ADAD" w14:textId="654C34E1"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08" w:history="1">
        <w:r w:rsidRPr="00F038AC">
          <w:rPr>
            <w:rStyle w:val="Hyperlink"/>
            <w:noProof/>
          </w:rPr>
          <w:t>1.3.4. Airway Obstruction</w:t>
        </w:r>
        <w:r>
          <w:rPr>
            <w:noProof/>
            <w:webHidden/>
          </w:rPr>
          <w:tab/>
        </w:r>
        <w:r>
          <w:rPr>
            <w:noProof/>
            <w:webHidden/>
          </w:rPr>
          <w:fldChar w:fldCharType="begin"/>
        </w:r>
        <w:r>
          <w:rPr>
            <w:noProof/>
            <w:webHidden/>
          </w:rPr>
          <w:instrText xml:space="preserve"> PAGEREF _Toc216608508 \h </w:instrText>
        </w:r>
        <w:r>
          <w:rPr>
            <w:noProof/>
            <w:webHidden/>
          </w:rPr>
        </w:r>
        <w:r>
          <w:rPr>
            <w:noProof/>
            <w:webHidden/>
          </w:rPr>
          <w:fldChar w:fldCharType="separate"/>
        </w:r>
        <w:r w:rsidR="00204512">
          <w:rPr>
            <w:noProof/>
            <w:webHidden/>
          </w:rPr>
          <w:t>45</w:t>
        </w:r>
        <w:r>
          <w:rPr>
            <w:noProof/>
            <w:webHidden/>
          </w:rPr>
          <w:fldChar w:fldCharType="end"/>
        </w:r>
      </w:hyperlink>
    </w:p>
    <w:p w14:paraId="09C4B977" w14:textId="7FD47202"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09" w:history="1">
        <w:r w:rsidRPr="00F038AC">
          <w:rPr>
            <w:rStyle w:val="Hyperlink"/>
            <w:noProof/>
          </w:rPr>
          <w:t>1.4 Oxygen Therapy</w:t>
        </w:r>
        <w:r>
          <w:rPr>
            <w:noProof/>
            <w:webHidden/>
          </w:rPr>
          <w:tab/>
        </w:r>
        <w:r>
          <w:rPr>
            <w:noProof/>
            <w:webHidden/>
          </w:rPr>
          <w:fldChar w:fldCharType="begin"/>
        </w:r>
        <w:r>
          <w:rPr>
            <w:noProof/>
            <w:webHidden/>
          </w:rPr>
          <w:instrText xml:space="preserve"> PAGEREF _Toc216608509 \h </w:instrText>
        </w:r>
        <w:r>
          <w:rPr>
            <w:noProof/>
            <w:webHidden/>
          </w:rPr>
        </w:r>
        <w:r>
          <w:rPr>
            <w:noProof/>
            <w:webHidden/>
          </w:rPr>
          <w:fldChar w:fldCharType="separate"/>
        </w:r>
        <w:r w:rsidR="00204512">
          <w:rPr>
            <w:noProof/>
            <w:webHidden/>
          </w:rPr>
          <w:t>54</w:t>
        </w:r>
        <w:r>
          <w:rPr>
            <w:noProof/>
            <w:webHidden/>
          </w:rPr>
          <w:fldChar w:fldCharType="end"/>
        </w:r>
      </w:hyperlink>
    </w:p>
    <w:p w14:paraId="5B0BC81F" w14:textId="28F4A049"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10" w:history="1">
        <w:r w:rsidRPr="00F038AC">
          <w:rPr>
            <w:rStyle w:val="Hyperlink"/>
            <w:noProof/>
          </w:rPr>
          <w:t>1.4.1. Introduction and Principles of Oxygen Therapy</w:t>
        </w:r>
        <w:r>
          <w:rPr>
            <w:noProof/>
            <w:webHidden/>
          </w:rPr>
          <w:tab/>
        </w:r>
        <w:r>
          <w:rPr>
            <w:noProof/>
            <w:webHidden/>
          </w:rPr>
          <w:fldChar w:fldCharType="begin"/>
        </w:r>
        <w:r>
          <w:rPr>
            <w:noProof/>
            <w:webHidden/>
          </w:rPr>
          <w:instrText xml:space="preserve"> PAGEREF _Toc216608510 \h </w:instrText>
        </w:r>
        <w:r>
          <w:rPr>
            <w:noProof/>
            <w:webHidden/>
          </w:rPr>
        </w:r>
        <w:r>
          <w:rPr>
            <w:noProof/>
            <w:webHidden/>
          </w:rPr>
          <w:fldChar w:fldCharType="separate"/>
        </w:r>
        <w:r w:rsidR="00204512">
          <w:rPr>
            <w:noProof/>
            <w:webHidden/>
          </w:rPr>
          <w:t>54</w:t>
        </w:r>
        <w:r>
          <w:rPr>
            <w:noProof/>
            <w:webHidden/>
          </w:rPr>
          <w:fldChar w:fldCharType="end"/>
        </w:r>
      </w:hyperlink>
    </w:p>
    <w:p w14:paraId="6E092872" w14:textId="1B12526F"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11" w:history="1">
        <w:r w:rsidRPr="00F038AC">
          <w:rPr>
            <w:rStyle w:val="Hyperlink"/>
            <w:noProof/>
          </w:rPr>
          <w:t>1.4.2. Recommended Management</w:t>
        </w:r>
        <w:r>
          <w:rPr>
            <w:noProof/>
            <w:webHidden/>
          </w:rPr>
          <w:tab/>
        </w:r>
        <w:r>
          <w:rPr>
            <w:noProof/>
            <w:webHidden/>
          </w:rPr>
          <w:fldChar w:fldCharType="begin"/>
        </w:r>
        <w:r>
          <w:rPr>
            <w:noProof/>
            <w:webHidden/>
          </w:rPr>
          <w:instrText xml:space="preserve"> PAGEREF _Toc216608511 \h </w:instrText>
        </w:r>
        <w:r>
          <w:rPr>
            <w:noProof/>
            <w:webHidden/>
          </w:rPr>
        </w:r>
        <w:r>
          <w:rPr>
            <w:noProof/>
            <w:webHidden/>
          </w:rPr>
          <w:fldChar w:fldCharType="separate"/>
        </w:r>
        <w:r w:rsidR="00204512">
          <w:rPr>
            <w:noProof/>
            <w:webHidden/>
          </w:rPr>
          <w:t>55</w:t>
        </w:r>
        <w:r>
          <w:rPr>
            <w:noProof/>
            <w:webHidden/>
          </w:rPr>
          <w:fldChar w:fldCharType="end"/>
        </w:r>
      </w:hyperlink>
    </w:p>
    <w:p w14:paraId="70619FC9" w14:textId="4976FDF1"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12" w:history="1">
        <w:r w:rsidRPr="00F038AC">
          <w:rPr>
            <w:rStyle w:val="Hyperlink"/>
            <w:noProof/>
          </w:rPr>
          <w:t>1.4.3. Management of Complications</w:t>
        </w:r>
        <w:r>
          <w:rPr>
            <w:noProof/>
            <w:webHidden/>
          </w:rPr>
          <w:tab/>
        </w:r>
        <w:r>
          <w:rPr>
            <w:noProof/>
            <w:webHidden/>
          </w:rPr>
          <w:fldChar w:fldCharType="begin"/>
        </w:r>
        <w:r>
          <w:rPr>
            <w:noProof/>
            <w:webHidden/>
          </w:rPr>
          <w:instrText xml:space="preserve"> PAGEREF _Toc216608512 \h </w:instrText>
        </w:r>
        <w:r>
          <w:rPr>
            <w:noProof/>
            <w:webHidden/>
          </w:rPr>
        </w:r>
        <w:r>
          <w:rPr>
            <w:noProof/>
            <w:webHidden/>
          </w:rPr>
          <w:fldChar w:fldCharType="separate"/>
        </w:r>
        <w:r w:rsidR="00204512">
          <w:rPr>
            <w:noProof/>
            <w:webHidden/>
          </w:rPr>
          <w:t>57</w:t>
        </w:r>
        <w:r>
          <w:rPr>
            <w:noProof/>
            <w:webHidden/>
          </w:rPr>
          <w:fldChar w:fldCharType="end"/>
        </w:r>
      </w:hyperlink>
    </w:p>
    <w:p w14:paraId="6C3BE451" w14:textId="09805C9E"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13" w:history="1">
        <w:r w:rsidRPr="00F038AC">
          <w:rPr>
            <w:rStyle w:val="Hyperlink"/>
            <w:noProof/>
          </w:rPr>
          <w:t>1.4.4. Monitoring Oxygen Administration</w:t>
        </w:r>
        <w:r>
          <w:rPr>
            <w:noProof/>
            <w:webHidden/>
          </w:rPr>
          <w:tab/>
        </w:r>
        <w:r>
          <w:rPr>
            <w:noProof/>
            <w:webHidden/>
          </w:rPr>
          <w:fldChar w:fldCharType="begin"/>
        </w:r>
        <w:r>
          <w:rPr>
            <w:noProof/>
            <w:webHidden/>
          </w:rPr>
          <w:instrText xml:space="preserve"> PAGEREF _Toc216608513 \h </w:instrText>
        </w:r>
        <w:r>
          <w:rPr>
            <w:noProof/>
            <w:webHidden/>
          </w:rPr>
        </w:r>
        <w:r>
          <w:rPr>
            <w:noProof/>
            <w:webHidden/>
          </w:rPr>
          <w:fldChar w:fldCharType="separate"/>
        </w:r>
        <w:r w:rsidR="00204512">
          <w:rPr>
            <w:noProof/>
            <w:webHidden/>
          </w:rPr>
          <w:t>57</w:t>
        </w:r>
        <w:r>
          <w:rPr>
            <w:noProof/>
            <w:webHidden/>
          </w:rPr>
          <w:fldChar w:fldCharType="end"/>
        </w:r>
      </w:hyperlink>
    </w:p>
    <w:p w14:paraId="50B2F2D5" w14:textId="3C173683"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14" w:history="1">
        <w:r w:rsidRPr="00F038AC">
          <w:rPr>
            <w:rStyle w:val="Hyperlink"/>
            <w:noProof/>
          </w:rPr>
          <w:t>1.4.5. Disposition</w:t>
        </w:r>
        <w:r>
          <w:rPr>
            <w:noProof/>
            <w:webHidden/>
          </w:rPr>
          <w:tab/>
        </w:r>
        <w:r>
          <w:rPr>
            <w:noProof/>
            <w:webHidden/>
          </w:rPr>
          <w:fldChar w:fldCharType="begin"/>
        </w:r>
        <w:r>
          <w:rPr>
            <w:noProof/>
            <w:webHidden/>
          </w:rPr>
          <w:instrText xml:space="preserve"> PAGEREF _Toc216608514 \h </w:instrText>
        </w:r>
        <w:r>
          <w:rPr>
            <w:noProof/>
            <w:webHidden/>
          </w:rPr>
        </w:r>
        <w:r>
          <w:rPr>
            <w:noProof/>
            <w:webHidden/>
          </w:rPr>
          <w:fldChar w:fldCharType="separate"/>
        </w:r>
        <w:r w:rsidR="00204512">
          <w:rPr>
            <w:noProof/>
            <w:webHidden/>
          </w:rPr>
          <w:t>58</w:t>
        </w:r>
        <w:r>
          <w:rPr>
            <w:noProof/>
            <w:webHidden/>
          </w:rPr>
          <w:fldChar w:fldCharType="end"/>
        </w:r>
      </w:hyperlink>
    </w:p>
    <w:p w14:paraId="7C1AB582" w14:textId="62ADE95B"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15" w:history="1">
        <w:r w:rsidRPr="00F038AC">
          <w:rPr>
            <w:rStyle w:val="Hyperlink"/>
            <w:noProof/>
          </w:rPr>
          <w:t>1.5. Trauma, Burns, and Poisoning</w:t>
        </w:r>
        <w:r>
          <w:rPr>
            <w:noProof/>
            <w:webHidden/>
          </w:rPr>
          <w:tab/>
        </w:r>
        <w:r>
          <w:rPr>
            <w:noProof/>
            <w:webHidden/>
          </w:rPr>
          <w:fldChar w:fldCharType="begin"/>
        </w:r>
        <w:r>
          <w:rPr>
            <w:noProof/>
            <w:webHidden/>
          </w:rPr>
          <w:instrText xml:space="preserve"> PAGEREF _Toc216608515 \h </w:instrText>
        </w:r>
        <w:r>
          <w:rPr>
            <w:noProof/>
            <w:webHidden/>
          </w:rPr>
        </w:r>
        <w:r>
          <w:rPr>
            <w:noProof/>
            <w:webHidden/>
          </w:rPr>
          <w:fldChar w:fldCharType="separate"/>
        </w:r>
        <w:r w:rsidR="00204512">
          <w:rPr>
            <w:noProof/>
            <w:webHidden/>
          </w:rPr>
          <w:t>58</w:t>
        </w:r>
        <w:r>
          <w:rPr>
            <w:noProof/>
            <w:webHidden/>
          </w:rPr>
          <w:fldChar w:fldCharType="end"/>
        </w:r>
      </w:hyperlink>
    </w:p>
    <w:p w14:paraId="27B23E27" w14:textId="1C14603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16" w:history="1">
        <w:r w:rsidRPr="00F038AC">
          <w:rPr>
            <w:rStyle w:val="Hyperlink"/>
            <w:noProof/>
          </w:rPr>
          <w:t>1.5.1. Trauma</w:t>
        </w:r>
        <w:r>
          <w:rPr>
            <w:noProof/>
            <w:webHidden/>
          </w:rPr>
          <w:tab/>
        </w:r>
        <w:r>
          <w:rPr>
            <w:noProof/>
            <w:webHidden/>
          </w:rPr>
          <w:fldChar w:fldCharType="begin"/>
        </w:r>
        <w:r>
          <w:rPr>
            <w:noProof/>
            <w:webHidden/>
          </w:rPr>
          <w:instrText xml:space="preserve"> PAGEREF _Toc216608516 \h </w:instrText>
        </w:r>
        <w:r>
          <w:rPr>
            <w:noProof/>
            <w:webHidden/>
          </w:rPr>
        </w:r>
        <w:r>
          <w:rPr>
            <w:noProof/>
            <w:webHidden/>
          </w:rPr>
          <w:fldChar w:fldCharType="separate"/>
        </w:r>
        <w:r w:rsidR="00204512">
          <w:rPr>
            <w:noProof/>
            <w:webHidden/>
          </w:rPr>
          <w:t>58</w:t>
        </w:r>
        <w:r>
          <w:rPr>
            <w:noProof/>
            <w:webHidden/>
          </w:rPr>
          <w:fldChar w:fldCharType="end"/>
        </w:r>
      </w:hyperlink>
    </w:p>
    <w:p w14:paraId="7C0736CE" w14:textId="3B35B0B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17" w:history="1">
        <w:r w:rsidRPr="00F038AC">
          <w:rPr>
            <w:rStyle w:val="Hyperlink"/>
            <w:noProof/>
          </w:rPr>
          <w:t>1.5.2 Traumatic Brain Injury</w:t>
        </w:r>
        <w:r>
          <w:rPr>
            <w:noProof/>
            <w:webHidden/>
          </w:rPr>
          <w:tab/>
        </w:r>
        <w:r>
          <w:rPr>
            <w:noProof/>
            <w:webHidden/>
          </w:rPr>
          <w:fldChar w:fldCharType="begin"/>
        </w:r>
        <w:r>
          <w:rPr>
            <w:noProof/>
            <w:webHidden/>
          </w:rPr>
          <w:instrText xml:space="preserve"> PAGEREF _Toc216608517 \h </w:instrText>
        </w:r>
        <w:r>
          <w:rPr>
            <w:noProof/>
            <w:webHidden/>
          </w:rPr>
        </w:r>
        <w:r>
          <w:rPr>
            <w:noProof/>
            <w:webHidden/>
          </w:rPr>
          <w:fldChar w:fldCharType="separate"/>
        </w:r>
        <w:r w:rsidR="00204512">
          <w:rPr>
            <w:noProof/>
            <w:webHidden/>
          </w:rPr>
          <w:t>63</w:t>
        </w:r>
        <w:r>
          <w:rPr>
            <w:noProof/>
            <w:webHidden/>
          </w:rPr>
          <w:fldChar w:fldCharType="end"/>
        </w:r>
      </w:hyperlink>
    </w:p>
    <w:p w14:paraId="3BCE7878" w14:textId="55AB156D"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18" w:history="1">
        <w:r w:rsidRPr="00F038AC">
          <w:rPr>
            <w:rStyle w:val="Hyperlink"/>
            <w:noProof/>
          </w:rPr>
          <w:t>1.5.3. Neck Injury</w:t>
        </w:r>
        <w:r>
          <w:rPr>
            <w:noProof/>
            <w:webHidden/>
          </w:rPr>
          <w:tab/>
        </w:r>
        <w:r>
          <w:rPr>
            <w:noProof/>
            <w:webHidden/>
          </w:rPr>
          <w:fldChar w:fldCharType="begin"/>
        </w:r>
        <w:r>
          <w:rPr>
            <w:noProof/>
            <w:webHidden/>
          </w:rPr>
          <w:instrText xml:space="preserve"> PAGEREF _Toc216608518 \h </w:instrText>
        </w:r>
        <w:r>
          <w:rPr>
            <w:noProof/>
            <w:webHidden/>
          </w:rPr>
        </w:r>
        <w:r>
          <w:rPr>
            <w:noProof/>
            <w:webHidden/>
          </w:rPr>
          <w:fldChar w:fldCharType="separate"/>
        </w:r>
        <w:r w:rsidR="00204512">
          <w:rPr>
            <w:noProof/>
            <w:webHidden/>
          </w:rPr>
          <w:t>67</w:t>
        </w:r>
        <w:r>
          <w:rPr>
            <w:noProof/>
            <w:webHidden/>
          </w:rPr>
          <w:fldChar w:fldCharType="end"/>
        </w:r>
      </w:hyperlink>
    </w:p>
    <w:p w14:paraId="7AF06257" w14:textId="099F86AB"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19" w:history="1">
        <w:r w:rsidRPr="00F038AC">
          <w:rPr>
            <w:rStyle w:val="Hyperlink"/>
            <w:noProof/>
          </w:rPr>
          <w:t>1.5.4. Chest Trauma</w:t>
        </w:r>
        <w:r>
          <w:rPr>
            <w:noProof/>
            <w:webHidden/>
          </w:rPr>
          <w:tab/>
        </w:r>
        <w:r>
          <w:rPr>
            <w:noProof/>
            <w:webHidden/>
          </w:rPr>
          <w:fldChar w:fldCharType="begin"/>
        </w:r>
        <w:r>
          <w:rPr>
            <w:noProof/>
            <w:webHidden/>
          </w:rPr>
          <w:instrText xml:space="preserve"> PAGEREF _Toc216608519 \h </w:instrText>
        </w:r>
        <w:r>
          <w:rPr>
            <w:noProof/>
            <w:webHidden/>
          </w:rPr>
        </w:r>
        <w:r>
          <w:rPr>
            <w:noProof/>
            <w:webHidden/>
          </w:rPr>
          <w:fldChar w:fldCharType="separate"/>
        </w:r>
        <w:r w:rsidR="00204512">
          <w:rPr>
            <w:noProof/>
            <w:webHidden/>
          </w:rPr>
          <w:t>71</w:t>
        </w:r>
        <w:r>
          <w:rPr>
            <w:noProof/>
            <w:webHidden/>
          </w:rPr>
          <w:fldChar w:fldCharType="end"/>
        </w:r>
      </w:hyperlink>
    </w:p>
    <w:p w14:paraId="72F9A022" w14:textId="788445BF"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20" w:history="1">
        <w:r w:rsidRPr="00F038AC">
          <w:rPr>
            <w:rStyle w:val="Hyperlink"/>
            <w:noProof/>
          </w:rPr>
          <w:t>1.5.5. Abdominal and Pelvic Trauma</w:t>
        </w:r>
        <w:r>
          <w:rPr>
            <w:noProof/>
            <w:webHidden/>
          </w:rPr>
          <w:tab/>
        </w:r>
        <w:r>
          <w:rPr>
            <w:noProof/>
            <w:webHidden/>
          </w:rPr>
          <w:fldChar w:fldCharType="begin"/>
        </w:r>
        <w:r>
          <w:rPr>
            <w:noProof/>
            <w:webHidden/>
          </w:rPr>
          <w:instrText xml:space="preserve"> PAGEREF _Toc216608520 \h </w:instrText>
        </w:r>
        <w:r>
          <w:rPr>
            <w:noProof/>
            <w:webHidden/>
          </w:rPr>
        </w:r>
        <w:r>
          <w:rPr>
            <w:noProof/>
            <w:webHidden/>
          </w:rPr>
          <w:fldChar w:fldCharType="separate"/>
        </w:r>
        <w:r w:rsidR="00204512">
          <w:rPr>
            <w:noProof/>
            <w:webHidden/>
          </w:rPr>
          <w:t>76</w:t>
        </w:r>
        <w:r>
          <w:rPr>
            <w:noProof/>
            <w:webHidden/>
          </w:rPr>
          <w:fldChar w:fldCharType="end"/>
        </w:r>
      </w:hyperlink>
    </w:p>
    <w:p w14:paraId="6D81345B" w14:textId="6A5C4EF1"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21" w:history="1">
        <w:r w:rsidRPr="00F038AC">
          <w:rPr>
            <w:rStyle w:val="Hyperlink"/>
            <w:noProof/>
          </w:rPr>
          <w:t>1.5.6. Musculoskeletal Trauma</w:t>
        </w:r>
        <w:r>
          <w:rPr>
            <w:noProof/>
            <w:webHidden/>
          </w:rPr>
          <w:tab/>
        </w:r>
        <w:r>
          <w:rPr>
            <w:noProof/>
            <w:webHidden/>
          </w:rPr>
          <w:fldChar w:fldCharType="begin"/>
        </w:r>
        <w:r>
          <w:rPr>
            <w:noProof/>
            <w:webHidden/>
          </w:rPr>
          <w:instrText xml:space="preserve"> PAGEREF _Toc216608521 \h </w:instrText>
        </w:r>
        <w:r>
          <w:rPr>
            <w:noProof/>
            <w:webHidden/>
          </w:rPr>
        </w:r>
        <w:r>
          <w:rPr>
            <w:noProof/>
            <w:webHidden/>
          </w:rPr>
          <w:fldChar w:fldCharType="separate"/>
        </w:r>
        <w:r w:rsidR="00204512">
          <w:rPr>
            <w:noProof/>
            <w:webHidden/>
          </w:rPr>
          <w:t>78</w:t>
        </w:r>
        <w:r>
          <w:rPr>
            <w:noProof/>
            <w:webHidden/>
          </w:rPr>
          <w:fldChar w:fldCharType="end"/>
        </w:r>
      </w:hyperlink>
    </w:p>
    <w:p w14:paraId="10C27894" w14:textId="1F75AF43"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22" w:history="1">
        <w:r w:rsidRPr="00F038AC">
          <w:rPr>
            <w:rStyle w:val="Hyperlink"/>
            <w:noProof/>
          </w:rPr>
          <w:t>1.5.2. Burns</w:t>
        </w:r>
        <w:r>
          <w:rPr>
            <w:noProof/>
            <w:webHidden/>
          </w:rPr>
          <w:tab/>
        </w:r>
        <w:r>
          <w:rPr>
            <w:noProof/>
            <w:webHidden/>
          </w:rPr>
          <w:fldChar w:fldCharType="begin"/>
        </w:r>
        <w:r>
          <w:rPr>
            <w:noProof/>
            <w:webHidden/>
          </w:rPr>
          <w:instrText xml:space="preserve"> PAGEREF _Toc216608522 \h </w:instrText>
        </w:r>
        <w:r>
          <w:rPr>
            <w:noProof/>
            <w:webHidden/>
          </w:rPr>
        </w:r>
        <w:r>
          <w:rPr>
            <w:noProof/>
            <w:webHidden/>
          </w:rPr>
          <w:fldChar w:fldCharType="separate"/>
        </w:r>
        <w:r w:rsidR="00204512">
          <w:rPr>
            <w:noProof/>
            <w:webHidden/>
          </w:rPr>
          <w:t>79</w:t>
        </w:r>
        <w:r>
          <w:rPr>
            <w:noProof/>
            <w:webHidden/>
          </w:rPr>
          <w:fldChar w:fldCharType="end"/>
        </w:r>
      </w:hyperlink>
    </w:p>
    <w:p w14:paraId="0F988070" w14:textId="7D0FC5D0"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23" w:history="1">
        <w:r w:rsidRPr="00F038AC">
          <w:rPr>
            <w:rStyle w:val="Hyperlink"/>
            <w:noProof/>
          </w:rPr>
          <w:t>1.6. Approach to Acute Abdomen and Peritonitis</w:t>
        </w:r>
        <w:r>
          <w:rPr>
            <w:noProof/>
            <w:webHidden/>
          </w:rPr>
          <w:tab/>
        </w:r>
        <w:r>
          <w:rPr>
            <w:noProof/>
            <w:webHidden/>
          </w:rPr>
          <w:fldChar w:fldCharType="begin"/>
        </w:r>
        <w:r>
          <w:rPr>
            <w:noProof/>
            <w:webHidden/>
          </w:rPr>
          <w:instrText xml:space="preserve"> PAGEREF _Toc216608523 \h </w:instrText>
        </w:r>
        <w:r>
          <w:rPr>
            <w:noProof/>
            <w:webHidden/>
          </w:rPr>
        </w:r>
        <w:r>
          <w:rPr>
            <w:noProof/>
            <w:webHidden/>
          </w:rPr>
          <w:fldChar w:fldCharType="separate"/>
        </w:r>
        <w:r w:rsidR="00204512">
          <w:rPr>
            <w:noProof/>
            <w:webHidden/>
          </w:rPr>
          <w:t>85</w:t>
        </w:r>
        <w:r>
          <w:rPr>
            <w:noProof/>
            <w:webHidden/>
          </w:rPr>
          <w:fldChar w:fldCharType="end"/>
        </w:r>
      </w:hyperlink>
    </w:p>
    <w:p w14:paraId="688404C7" w14:textId="59310B13"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24" w:history="1">
        <w:r w:rsidRPr="00F038AC">
          <w:rPr>
            <w:rStyle w:val="Hyperlink"/>
            <w:noProof/>
          </w:rPr>
          <w:t>1.6.1. Approach to Acute Abdomen</w:t>
        </w:r>
        <w:r>
          <w:rPr>
            <w:noProof/>
            <w:webHidden/>
          </w:rPr>
          <w:tab/>
        </w:r>
        <w:r>
          <w:rPr>
            <w:noProof/>
            <w:webHidden/>
          </w:rPr>
          <w:fldChar w:fldCharType="begin"/>
        </w:r>
        <w:r>
          <w:rPr>
            <w:noProof/>
            <w:webHidden/>
          </w:rPr>
          <w:instrText xml:space="preserve"> PAGEREF _Toc216608524 \h </w:instrText>
        </w:r>
        <w:r>
          <w:rPr>
            <w:noProof/>
            <w:webHidden/>
          </w:rPr>
        </w:r>
        <w:r>
          <w:rPr>
            <w:noProof/>
            <w:webHidden/>
          </w:rPr>
          <w:fldChar w:fldCharType="separate"/>
        </w:r>
        <w:r w:rsidR="00204512">
          <w:rPr>
            <w:noProof/>
            <w:webHidden/>
          </w:rPr>
          <w:t>85</w:t>
        </w:r>
        <w:r>
          <w:rPr>
            <w:noProof/>
            <w:webHidden/>
          </w:rPr>
          <w:fldChar w:fldCharType="end"/>
        </w:r>
      </w:hyperlink>
    </w:p>
    <w:p w14:paraId="2BB83A0F" w14:textId="3795E46D"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25" w:history="1">
        <w:r w:rsidRPr="00F038AC">
          <w:rPr>
            <w:rStyle w:val="Hyperlink"/>
            <w:noProof/>
          </w:rPr>
          <w:t>1.6.2. Peritonitis</w:t>
        </w:r>
        <w:r>
          <w:rPr>
            <w:noProof/>
            <w:webHidden/>
          </w:rPr>
          <w:tab/>
        </w:r>
        <w:r>
          <w:rPr>
            <w:noProof/>
            <w:webHidden/>
          </w:rPr>
          <w:fldChar w:fldCharType="begin"/>
        </w:r>
        <w:r>
          <w:rPr>
            <w:noProof/>
            <w:webHidden/>
          </w:rPr>
          <w:instrText xml:space="preserve"> PAGEREF _Toc216608525 \h </w:instrText>
        </w:r>
        <w:r>
          <w:rPr>
            <w:noProof/>
            <w:webHidden/>
          </w:rPr>
        </w:r>
        <w:r>
          <w:rPr>
            <w:noProof/>
            <w:webHidden/>
          </w:rPr>
          <w:fldChar w:fldCharType="separate"/>
        </w:r>
        <w:r w:rsidR="00204512">
          <w:rPr>
            <w:noProof/>
            <w:webHidden/>
          </w:rPr>
          <w:t>86</w:t>
        </w:r>
        <w:r>
          <w:rPr>
            <w:noProof/>
            <w:webHidden/>
          </w:rPr>
          <w:fldChar w:fldCharType="end"/>
        </w:r>
      </w:hyperlink>
    </w:p>
    <w:p w14:paraId="55981D47" w14:textId="339BD286"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26" w:history="1">
        <w:r w:rsidRPr="00F038AC">
          <w:rPr>
            <w:rStyle w:val="Hyperlink"/>
            <w:noProof/>
          </w:rPr>
          <w:t>1.7. Musculoskeletal Emergency</w:t>
        </w:r>
        <w:r>
          <w:rPr>
            <w:noProof/>
            <w:webHidden/>
          </w:rPr>
          <w:tab/>
        </w:r>
        <w:r>
          <w:rPr>
            <w:noProof/>
            <w:webHidden/>
          </w:rPr>
          <w:fldChar w:fldCharType="begin"/>
        </w:r>
        <w:r>
          <w:rPr>
            <w:noProof/>
            <w:webHidden/>
          </w:rPr>
          <w:instrText xml:space="preserve"> PAGEREF _Toc216608526 \h </w:instrText>
        </w:r>
        <w:r>
          <w:rPr>
            <w:noProof/>
            <w:webHidden/>
          </w:rPr>
        </w:r>
        <w:r>
          <w:rPr>
            <w:noProof/>
            <w:webHidden/>
          </w:rPr>
          <w:fldChar w:fldCharType="separate"/>
        </w:r>
        <w:r w:rsidR="00204512">
          <w:rPr>
            <w:noProof/>
            <w:webHidden/>
          </w:rPr>
          <w:t>88</w:t>
        </w:r>
        <w:r>
          <w:rPr>
            <w:noProof/>
            <w:webHidden/>
          </w:rPr>
          <w:fldChar w:fldCharType="end"/>
        </w:r>
      </w:hyperlink>
    </w:p>
    <w:p w14:paraId="47A7FFBD" w14:textId="168AFAF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27" w:history="1">
        <w:r w:rsidRPr="00F038AC">
          <w:rPr>
            <w:rStyle w:val="Hyperlink"/>
            <w:noProof/>
          </w:rPr>
          <w:t>1.7.1. Compartment Syndrome</w:t>
        </w:r>
        <w:r>
          <w:rPr>
            <w:noProof/>
            <w:webHidden/>
          </w:rPr>
          <w:tab/>
        </w:r>
        <w:r>
          <w:rPr>
            <w:noProof/>
            <w:webHidden/>
          </w:rPr>
          <w:fldChar w:fldCharType="begin"/>
        </w:r>
        <w:r>
          <w:rPr>
            <w:noProof/>
            <w:webHidden/>
          </w:rPr>
          <w:instrText xml:space="preserve"> PAGEREF _Toc216608527 \h </w:instrText>
        </w:r>
        <w:r>
          <w:rPr>
            <w:noProof/>
            <w:webHidden/>
          </w:rPr>
        </w:r>
        <w:r>
          <w:rPr>
            <w:noProof/>
            <w:webHidden/>
          </w:rPr>
          <w:fldChar w:fldCharType="separate"/>
        </w:r>
        <w:r w:rsidR="00204512">
          <w:rPr>
            <w:noProof/>
            <w:webHidden/>
          </w:rPr>
          <w:t>88</w:t>
        </w:r>
        <w:r>
          <w:rPr>
            <w:noProof/>
            <w:webHidden/>
          </w:rPr>
          <w:fldChar w:fldCharType="end"/>
        </w:r>
      </w:hyperlink>
    </w:p>
    <w:p w14:paraId="130AD26D" w14:textId="33A4E968"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28" w:history="1">
        <w:r w:rsidRPr="00F038AC">
          <w:rPr>
            <w:rStyle w:val="Hyperlink"/>
            <w:noProof/>
          </w:rPr>
          <w:t>1.7.2. Acute Limb Ischemia</w:t>
        </w:r>
        <w:r>
          <w:rPr>
            <w:noProof/>
            <w:webHidden/>
          </w:rPr>
          <w:tab/>
        </w:r>
        <w:r>
          <w:rPr>
            <w:noProof/>
            <w:webHidden/>
          </w:rPr>
          <w:fldChar w:fldCharType="begin"/>
        </w:r>
        <w:r>
          <w:rPr>
            <w:noProof/>
            <w:webHidden/>
          </w:rPr>
          <w:instrText xml:space="preserve"> PAGEREF _Toc216608528 \h </w:instrText>
        </w:r>
        <w:r>
          <w:rPr>
            <w:noProof/>
            <w:webHidden/>
          </w:rPr>
        </w:r>
        <w:r>
          <w:rPr>
            <w:noProof/>
            <w:webHidden/>
          </w:rPr>
          <w:fldChar w:fldCharType="separate"/>
        </w:r>
        <w:r w:rsidR="00204512">
          <w:rPr>
            <w:noProof/>
            <w:webHidden/>
          </w:rPr>
          <w:t>89</w:t>
        </w:r>
        <w:r>
          <w:rPr>
            <w:noProof/>
            <w:webHidden/>
          </w:rPr>
          <w:fldChar w:fldCharType="end"/>
        </w:r>
      </w:hyperlink>
    </w:p>
    <w:p w14:paraId="21374E21" w14:textId="4E62013B"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29" w:history="1">
        <w:r w:rsidRPr="00F038AC">
          <w:rPr>
            <w:rStyle w:val="Hyperlink"/>
            <w:noProof/>
          </w:rPr>
          <w:t>1.7.3. Acute Osteomyelitis</w:t>
        </w:r>
        <w:r>
          <w:rPr>
            <w:noProof/>
            <w:webHidden/>
          </w:rPr>
          <w:tab/>
        </w:r>
        <w:r>
          <w:rPr>
            <w:noProof/>
            <w:webHidden/>
          </w:rPr>
          <w:fldChar w:fldCharType="begin"/>
        </w:r>
        <w:r>
          <w:rPr>
            <w:noProof/>
            <w:webHidden/>
          </w:rPr>
          <w:instrText xml:space="preserve"> PAGEREF _Toc216608529 \h </w:instrText>
        </w:r>
        <w:r>
          <w:rPr>
            <w:noProof/>
            <w:webHidden/>
          </w:rPr>
        </w:r>
        <w:r>
          <w:rPr>
            <w:noProof/>
            <w:webHidden/>
          </w:rPr>
          <w:fldChar w:fldCharType="separate"/>
        </w:r>
        <w:r w:rsidR="00204512">
          <w:rPr>
            <w:noProof/>
            <w:webHidden/>
          </w:rPr>
          <w:t>91</w:t>
        </w:r>
        <w:r>
          <w:rPr>
            <w:noProof/>
            <w:webHidden/>
          </w:rPr>
          <w:fldChar w:fldCharType="end"/>
        </w:r>
      </w:hyperlink>
    </w:p>
    <w:p w14:paraId="61BD1A1C" w14:textId="4D84356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30" w:history="1">
        <w:r w:rsidRPr="00F038AC">
          <w:rPr>
            <w:rStyle w:val="Hyperlink"/>
            <w:noProof/>
          </w:rPr>
          <w:t>1.7.5. Pyomyositis</w:t>
        </w:r>
        <w:r>
          <w:rPr>
            <w:noProof/>
            <w:webHidden/>
          </w:rPr>
          <w:tab/>
        </w:r>
        <w:r>
          <w:rPr>
            <w:noProof/>
            <w:webHidden/>
          </w:rPr>
          <w:fldChar w:fldCharType="begin"/>
        </w:r>
        <w:r>
          <w:rPr>
            <w:noProof/>
            <w:webHidden/>
          </w:rPr>
          <w:instrText xml:space="preserve"> PAGEREF _Toc216608530 \h </w:instrText>
        </w:r>
        <w:r>
          <w:rPr>
            <w:noProof/>
            <w:webHidden/>
          </w:rPr>
        </w:r>
        <w:r>
          <w:rPr>
            <w:noProof/>
            <w:webHidden/>
          </w:rPr>
          <w:fldChar w:fldCharType="separate"/>
        </w:r>
        <w:r w:rsidR="00204512">
          <w:rPr>
            <w:noProof/>
            <w:webHidden/>
          </w:rPr>
          <w:t>95</w:t>
        </w:r>
        <w:r>
          <w:rPr>
            <w:noProof/>
            <w:webHidden/>
          </w:rPr>
          <w:fldChar w:fldCharType="end"/>
        </w:r>
      </w:hyperlink>
    </w:p>
    <w:p w14:paraId="2E9F8102" w14:textId="21A4B96C"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31" w:history="1">
        <w:r w:rsidRPr="00F038AC">
          <w:rPr>
            <w:rStyle w:val="Hyperlink"/>
            <w:noProof/>
          </w:rPr>
          <w:t>1.7.6. Necrotizing Fasciitis</w:t>
        </w:r>
        <w:r>
          <w:rPr>
            <w:noProof/>
            <w:webHidden/>
          </w:rPr>
          <w:tab/>
        </w:r>
        <w:r>
          <w:rPr>
            <w:noProof/>
            <w:webHidden/>
          </w:rPr>
          <w:fldChar w:fldCharType="begin"/>
        </w:r>
        <w:r>
          <w:rPr>
            <w:noProof/>
            <w:webHidden/>
          </w:rPr>
          <w:instrText xml:space="preserve"> PAGEREF _Toc216608531 \h </w:instrText>
        </w:r>
        <w:r>
          <w:rPr>
            <w:noProof/>
            <w:webHidden/>
          </w:rPr>
        </w:r>
        <w:r>
          <w:rPr>
            <w:noProof/>
            <w:webHidden/>
          </w:rPr>
          <w:fldChar w:fldCharType="separate"/>
        </w:r>
        <w:r w:rsidR="00204512">
          <w:rPr>
            <w:noProof/>
            <w:webHidden/>
          </w:rPr>
          <w:t>96</w:t>
        </w:r>
        <w:r>
          <w:rPr>
            <w:noProof/>
            <w:webHidden/>
          </w:rPr>
          <w:fldChar w:fldCharType="end"/>
        </w:r>
      </w:hyperlink>
    </w:p>
    <w:p w14:paraId="38250597" w14:textId="4D41A599"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32" w:history="1">
        <w:r w:rsidRPr="00F038AC">
          <w:rPr>
            <w:rStyle w:val="Hyperlink"/>
            <w:noProof/>
          </w:rPr>
          <w:t>1.8. Ear, Nose, and Throat Emergencies</w:t>
        </w:r>
        <w:r>
          <w:rPr>
            <w:noProof/>
            <w:webHidden/>
          </w:rPr>
          <w:tab/>
        </w:r>
        <w:r>
          <w:rPr>
            <w:noProof/>
            <w:webHidden/>
          </w:rPr>
          <w:fldChar w:fldCharType="begin"/>
        </w:r>
        <w:r>
          <w:rPr>
            <w:noProof/>
            <w:webHidden/>
          </w:rPr>
          <w:instrText xml:space="preserve"> PAGEREF _Toc216608532 \h </w:instrText>
        </w:r>
        <w:r>
          <w:rPr>
            <w:noProof/>
            <w:webHidden/>
          </w:rPr>
        </w:r>
        <w:r>
          <w:rPr>
            <w:noProof/>
            <w:webHidden/>
          </w:rPr>
          <w:fldChar w:fldCharType="separate"/>
        </w:r>
        <w:r w:rsidR="00204512">
          <w:rPr>
            <w:noProof/>
            <w:webHidden/>
          </w:rPr>
          <w:t>98</w:t>
        </w:r>
        <w:r>
          <w:rPr>
            <w:noProof/>
            <w:webHidden/>
          </w:rPr>
          <w:fldChar w:fldCharType="end"/>
        </w:r>
      </w:hyperlink>
    </w:p>
    <w:p w14:paraId="7F543FDA" w14:textId="012FD6D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33" w:history="1">
        <w:r w:rsidRPr="00F038AC">
          <w:rPr>
            <w:rStyle w:val="Hyperlink"/>
            <w:noProof/>
          </w:rPr>
          <w:t>1.8.1 Acute Otitis Media and Mastoiditis</w:t>
        </w:r>
        <w:r>
          <w:rPr>
            <w:noProof/>
            <w:webHidden/>
          </w:rPr>
          <w:tab/>
        </w:r>
        <w:r>
          <w:rPr>
            <w:noProof/>
            <w:webHidden/>
          </w:rPr>
          <w:fldChar w:fldCharType="begin"/>
        </w:r>
        <w:r>
          <w:rPr>
            <w:noProof/>
            <w:webHidden/>
          </w:rPr>
          <w:instrText xml:space="preserve"> PAGEREF _Toc216608533 \h </w:instrText>
        </w:r>
        <w:r>
          <w:rPr>
            <w:noProof/>
            <w:webHidden/>
          </w:rPr>
        </w:r>
        <w:r>
          <w:rPr>
            <w:noProof/>
            <w:webHidden/>
          </w:rPr>
          <w:fldChar w:fldCharType="separate"/>
        </w:r>
        <w:r w:rsidR="00204512">
          <w:rPr>
            <w:noProof/>
            <w:webHidden/>
          </w:rPr>
          <w:t>98</w:t>
        </w:r>
        <w:r>
          <w:rPr>
            <w:noProof/>
            <w:webHidden/>
          </w:rPr>
          <w:fldChar w:fldCharType="end"/>
        </w:r>
      </w:hyperlink>
    </w:p>
    <w:p w14:paraId="5E2291C5" w14:textId="107038F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34" w:history="1">
        <w:r w:rsidRPr="00F038AC">
          <w:rPr>
            <w:rStyle w:val="Hyperlink"/>
            <w:noProof/>
          </w:rPr>
          <w:t>1.8.2. Acute Mastoiditis</w:t>
        </w:r>
        <w:r>
          <w:rPr>
            <w:noProof/>
            <w:webHidden/>
          </w:rPr>
          <w:tab/>
        </w:r>
        <w:r>
          <w:rPr>
            <w:noProof/>
            <w:webHidden/>
          </w:rPr>
          <w:fldChar w:fldCharType="begin"/>
        </w:r>
        <w:r>
          <w:rPr>
            <w:noProof/>
            <w:webHidden/>
          </w:rPr>
          <w:instrText xml:space="preserve"> PAGEREF _Toc216608534 \h </w:instrText>
        </w:r>
        <w:r>
          <w:rPr>
            <w:noProof/>
            <w:webHidden/>
          </w:rPr>
        </w:r>
        <w:r>
          <w:rPr>
            <w:noProof/>
            <w:webHidden/>
          </w:rPr>
          <w:fldChar w:fldCharType="separate"/>
        </w:r>
        <w:r w:rsidR="00204512">
          <w:rPr>
            <w:noProof/>
            <w:webHidden/>
          </w:rPr>
          <w:t>101</w:t>
        </w:r>
        <w:r>
          <w:rPr>
            <w:noProof/>
            <w:webHidden/>
          </w:rPr>
          <w:fldChar w:fldCharType="end"/>
        </w:r>
      </w:hyperlink>
    </w:p>
    <w:p w14:paraId="6F3F0AE8" w14:textId="5DED6BA4"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35" w:history="1">
        <w:r w:rsidRPr="00F038AC">
          <w:rPr>
            <w:rStyle w:val="Hyperlink"/>
            <w:noProof/>
          </w:rPr>
          <w:t>1.8.3 Epistaxis</w:t>
        </w:r>
        <w:r>
          <w:rPr>
            <w:noProof/>
            <w:webHidden/>
          </w:rPr>
          <w:tab/>
        </w:r>
        <w:r>
          <w:rPr>
            <w:noProof/>
            <w:webHidden/>
          </w:rPr>
          <w:fldChar w:fldCharType="begin"/>
        </w:r>
        <w:r>
          <w:rPr>
            <w:noProof/>
            <w:webHidden/>
          </w:rPr>
          <w:instrText xml:space="preserve"> PAGEREF _Toc216608535 \h </w:instrText>
        </w:r>
        <w:r>
          <w:rPr>
            <w:noProof/>
            <w:webHidden/>
          </w:rPr>
        </w:r>
        <w:r>
          <w:rPr>
            <w:noProof/>
            <w:webHidden/>
          </w:rPr>
          <w:fldChar w:fldCharType="separate"/>
        </w:r>
        <w:r w:rsidR="00204512">
          <w:rPr>
            <w:noProof/>
            <w:webHidden/>
          </w:rPr>
          <w:t>103</w:t>
        </w:r>
        <w:r>
          <w:rPr>
            <w:noProof/>
            <w:webHidden/>
          </w:rPr>
          <w:fldChar w:fldCharType="end"/>
        </w:r>
      </w:hyperlink>
    </w:p>
    <w:p w14:paraId="6092460A" w14:textId="62261839"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36" w:history="1">
        <w:r w:rsidRPr="00F038AC">
          <w:rPr>
            <w:rStyle w:val="Hyperlink"/>
            <w:noProof/>
          </w:rPr>
          <w:t>1.8.4. Nasal Bone Fracture</w:t>
        </w:r>
        <w:r>
          <w:rPr>
            <w:noProof/>
            <w:webHidden/>
          </w:rPr>
          <w:tab/>
        </w:r>
        <w:r>
          <w:rPr>
            <w:noProof/>
            <w:webHidden/>
          </w:rPr>
          <w:fldChar w:fldCharType="begin"/>
        </w:r>
        <w:r>
          <w:rPr>
            <w:noProof/>
            <w:webHidden/>
          </w:rPr>
          <w:instrText xml:space="preserve"> PAGEREF _Toc216608536 \h </w:instrText>
        </w:r>
        <w:r>
          <w:rPr>
            <w:noProof/>
            <w:webHidden/>
          </w:rPr>
        </w:r>
        <w:r>
          <w:rPr>
            <w:noProof/>
            <w:webHidden/>
          </w:rPr>
          <w:fldChar w:fldCharType="separate"/>
        </w:r>
        <w:r w:rsidR="00204512">
          <w:rPr>
            <w:noProof/>
            <w:webHidden/>
          </w:rPr>
          <w:t>107</w:t>
        </w:r>
        <w:r>
          <w:rPr>
            <w:noProof/>
            <w:webHidden/>
          </w:rPr>
          <w:fldChar w:fldCharType="end"/>
        </w:r>
      </w:hyperlink>
    </w:p>
    <w:p w14:paraId="6695CCDD" w14:textId="38991EED"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37" w:history="1">
        <w:r w:rsidRPr="00F038AC">
          <w:rPr>
            <w:rStyle w:val="Hyperlink"/>
            <w:noProof/>
          </w:rPr>
          <w:t>1.8.5. Acute Tonsillopharyngitis</w:t>
        </w:r>
        <w:r>
          <w:rPr>
            <w:noProof/>
            <w:webHidden/>
          </w:rPr>
          <w:tab/>
        </w:r>
        <w:r>
          <w:rPr>
            <w:noProof/>
            <w:webHidden/>
          </w:rPr>
          <w:fldChar w:fldCharType="begin"/>
        </w:r>
        <w:r>
          <w:rPr>
            <w:noProof/>
            <w:webHidden/>
          </w:rPr>
          <w:instrText xml:space="preserve"> PAGEREF _Toc216608537 \h </w:instrText>
        </w:r>
        <w:r>
          <w:rPr>
            <w:noProof/>
            <w:webHidden/>
          </w:rPr>
        </w:r>
        <w:r>
          <w:rPr>
            <w:noProof/>
            <w:webHidden/>
          </w:rPr>
          <w:fldChar w:fldCharType="separate"/>
        </w:r>
        <w:r w:rsidR="00204512">
          <w:rPr>
            <w:noProof/>
            <w:webHidden/>
          </w:rPr>
          <w:t>110</w:t>
        </w:r>
        <w:r>
          <w:rPr>
            <w:noProof/>
            <w:webHidden/>
          </w:rPr>
          <w:fldChar w:fldCharType="end"/>
        </w:r>
      </w:hyperlink>
    </w:p>
    <w:p w14:paraId="1BE13552" w14:textId="0551327C"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38" w:history="1">
        <w:r w:rsidRPr="00F038AC">
          <w:rPr>
            <w:rStyle w:val="Hyperlink"/>
            <w:noProof/>
          </w:rPr>
          <w:t xml:space="preserve">1.9. Monitoring, Admitting, and Discharging Patients and Medico-Legal </w:t>
        </w:r>
        <w:r>
          <w:rPr>
            <w:noProof/>
            <w:webHidden/>
          </w:rPr>
          <w:tab/>
        </w:r>
        <w:r>
          <w:rPr>
            <w:noProof/>
            <w:webHidden/>
          </w:rPr>
          <w:fldChar w:fldCharType="begin"/>
        </w:r>
        <w:r>
          <w:rPr>
            <w:noProof/>
            <w:webHidden/>
          </w:rPr>
          <w:instrText xml:space="preserve"> PAGEREF _Toc216608538 \h </w:instrText>
        </w:r>
        <w:r>
          <w:rPr>
            <w:noProof/>
            <w:webHidden/>
          </w:rPr>
        </w:r>
        <w:r>
          <w:rPr>
            <w:noProof/>
            <w:webHidden/>
          </w:rPr>
          <w:fldChar w:fldCharType="separate"/>
        </w:r>
        <w:r w:rsidR="00204512">
          <w:rPr>
            <w:noProof/>
            <w:webHidden/>
          </w:rPr>
          <w:t>113</w:t>
        </w:r>
        <w:r>
          <w:rPr>
            <w:noProof/>
            <w:webHidden/>
          </w:rPr>
          <w:fldChar w:fldCharType="end"/>
        </w:r>
      </w:hyperlink>
    </w:p>
    <w:p w14:paraId="29C74802" w14:textId="0978F218"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39" w:history="1">
        <w:r w:rsidRPr="00F038AC">
          <w:rPr>
            <w:rStyle w:val="Hyperlink"/>
            <w:noProof/>
          </w:rPr>
          <w:t>1.9.1. Monitoring</w:t>
        </w:r>
        <w:r>
          <w:rPr>
            <w:noProof/>
            <w:webHidden/>
          </w:rPr>
          <w:tab/>
        </w:r>
        <w:r>
          <w:rPr>
            <w:noProof/>
            <w:webHidden/>
          </w:rPr>
          <w:fldChar w:fldCharType="begin"/>
        </w:r>
        <w:r>
          <w:rPr>
            <w:noProof/>
            <w:webHidden/>
          </w:rPr>
          <w:instrText xml:space="preserve"> PAGEREF _Toc216608539 \h </w:instrText>
        </w:r>
        <w:r>
          <w:rPr>
            <w:noProof/>
            <w:webHidden/>
          </w:rPr>
        </w:r>
        <w:r>
          <w:rPr>
            <w:noProof/>
            <w:webHidden/>
          </w:rPr>
          <w:fldChar w:fldCharType="separate"/>
        </w:r>
        <w:r w:rsidR="00204512">
          <w:rPr>
            <w:noProof/>
            <w:webHidden/>
          </w:rPr>
          <w:t>113</w:t>
        </w:r>
        <w:r>
          <w:rPr>
            <w:noProof/>
            <w:webHidden/>
          </w:rPr>
          <w:fldChar w:fldCharType="end"/>
        </w:r>
      </w:hyperlink>
    </w:p>
    <w:p w14:paraId="5D223790" w14:textId="230D77AB"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40" w:history="1">
        <w:r w:rsidRPr="00F038AC">
          <w:rPr>
            <w:rStyle w:val="Hyperlink"/>
            <w:noProof/>
          </w:rPr>
          <w:t>1.9.2. Documentation and Handling Of Medico-Legal Cases</w:t>
        </w:r>
        <w:r>
          <w:rPr>
            <w:noProof/>
            <w:webHidden/>
          </w:rPr>
          <w:tab/>
        </w:r>
        <w:r>
          <w:rPr>
            <w:noProof/>
            <w:webHidden/>
          </w:rPr>
          <w:fldChar w:fldCharType="begin"/>
        </w:r>
        <w:r>
          <w:rPr>
            <w:noProof/>
            <w:webHidden/>
          </w:rPr>
          <w:instrText xml:space="preserve"> PAGEREF _Toc216608540 \h </w:instrText>
        </w:r>
        <w:r>
          <w:rPr>
            <w:noProof/>
            <w:webHidden/>
          </w:rPr>
        </w:r>
        <w:r>
          <w:rPr>
            <w:noProof/>
            <w:webHidden/>
          </w:rPr>
          <w:fldChar w:fldCharType="separate"/>
        </w:r>
        <w:r w:rsidR="00204512">
          <w:rPr>
            <w:noProof/>
            <w:webHidden/>
          </w:rPr>
          <w:t>119</w:t>
        </w:r>
        <w:r>
          <w:rPr>
            <w:noProof/>
            <w:webHidden/>
          </w:rPr>
          <w:fldChar w:fldCharType="end"/>
        </w:r>
      </w:hyperlink>
    </w:p>
    <w:p w14:paraId="04BA6A0E" w14:textId="68B54AE8"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41" w:history="1">
        <w:r w:rsidRPr="00F038AC">
          <w:rPr>
            <w:rStyle w:val="Hyperlink"/>
            <w:noProof/>
          </w:rPr>
          <w:t>1.10. Infection Prevention and Control in Emergency Department</w:t>
        </w:r>
        <w:r>
          <w:rPr>
            <w:noProof/>
            <w:webHidden/>
          </w:rPr>
          <w:tab/>
        </w:r>
        <w:r>
          <w:rPr>
            <w:noProof/>
            <w:webHidden/>
          </w:rPr>
          <w:fldChar w:fldCharType="begin"/>
        </w:r>
        <w:r>
          <w:rPr>
            <w:noProof/>
            <w:webHidden/>
          </w:rPr>
          <w:instrText xml:space="preserve"> PAGEREF _Toc216608541 \h </w:instrText>
        </w:r>
        <w:r>
          <w:rPr>
            <w:noProof/>
            <w:webHidden/>
          </w:rPr>
        </w:r>
        <w:r>
          <w:rPr>
            <w:noProof/>
            <w:webHidden/>
          </w:rPr>
          <w:fldChar w:fldCharType="separate"/>
        </w:r>
        <w:r w:rsidR="00204512">
          <w:rPr>
            <w:noProof/>
            <w:webHidden/>
          </w:rPr>
          <w:t>121</w:t>
        </w:r>
        <w:r>
          <w:rPr>
            <w:noProof/>
            <w:webHidden/>
          </w:rPr>
          <w:fldChar w:fldCharType="end"/>
        </w:r>
      </w:hyperlink>
    </w:p>
    <w:p w14:paraId="7E834D49" w14:textId="530F9CCF"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42" w:history="1">
        <w:r w:rsidRPr="00F038AC">
          <w:rPr>
            <w:rStyle w:val="Hyperlink"/>
            <w:noProof/>
          </w:rPr>
          <w:t>1.10.1. Core Practice</w:t>
        </w:r>
        <w:r>
          <w:rPr>
            <w:noProof/>
            <w:webHidden/>
          </w:rPr>
          <w:tab/>
        </w:r>
        <w:r>
          <w:rPr>
            <w:noProof/>
            <w:webHidden/>
          </w:rPr>
          <w:fldChar w:fldCharType="begin"/>
        </w:r>
        <w:r>
          <w:rPr>
            <w:noProof/>
            <w:webHidden/>
          </w:rPr>
          <w:instrText xml:space="preserve"> PAGEREF _Toc216608542 \h </w:instrText>
        </w:r>
        <w:r>
          <w:rPr>
            <w:noProof/>
            <w:webHidden/>
          </w:rPr>
        </w:r>
        <w:r>
          <w:rPr>
            <w:noProof/>
            <w:webHidden/>
          </w:rPr>
          <w:fldChar w:fldCharType="separate"/>
        </w:r>
        <w:r w:rsidR="00204512">
          <w:rPr>
            <w:noProof/>
            <w:webHidden/>
          </w:rPr>
          <w:t>121</w:t>
        </w:r>
        <w:r>
          <w:rPr>
            <w:noProof/>
            <w:webHidden/>
          </w:rPr>
          <w:fldChar w:fldCharType="end"/>
        </w:r>
      </w:hyperlink>
    </w:p>
    <w:p w14:paraId="0E38DE30" w14:textId="202F3D2B"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43" w:history="1">
        <w:r w:rsidRPr="00F038AC">
          <w:rPr>
            <w:rStyle w:val="Hyperlink"/>
            <w:noProof/>
          </w:rPr>
          <w:t>1.10.2. Occupational Health</w:t>
        </w:r>
        <w:r>
          <w:rPr>
            <w:noProof/>
            <w:webHidden/>
          </w:rPr>
          <w:tab/>
        </w:r>
        <w:r>
          <w:rPr>
            <w:noProof/>
            <w:webHidden/>
          </w:rPr>
          <w:fldChar w:fldCharType="begin"/>
        </w:r>
        <w:r>
          <w:rPr>
            <w:noProof/>
            <w:webHidden/>
          </w:rPr>
          <w:instrText xml:space="preserve"> PAGEREF _Toc216608543 \h </w:instrText>
        </w:r>
        <w:r>
          <w:rPr>
            <w:noProof/>
            <w:webHidden/>
          </w:rPr>
        </w:r>
        <w:r>
          <w:rPr>
            <w:noProof/>
            <w:webHidden/>
          </w:rPr>
          <w:fldChar w:fldCharType="separate"/>
        </w:r>
        <w:r w:rsidR="00204512">
          <w:rPr>
            <w:noProof/>
            <w:webHidden/>
          </w:rPr>
          <w:t>128</w:t>
        </w:r>
        <w:r>
          <w:rPr>
            <w:noProof/>
            <w:webHidden/>
          </w:rPr>
          <w:fldChar w:fldCharType="end"/>
        </w:r>
      </w:hyperlink>
    </w:p>
    <w:p w14:paraId="36B083DF" w14:textId="712720CD"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44" w:history="1">
        <w:r w:rsidRPr="00F038AC">
          <w:rPr>
            <w:rStyle w:val="Hyperlink"/>
            <w:noProof/>
          </w:rPr>
          <w:t>1.11. Breaking Bad News</w:t>
        </w:r>
        <w:r>
          <w:rPr>
            <w:noProof/>
            <w:webHidden/>
          </w:rPr>
          <w:tab/>
        </w:r>
        <w:r>
          <w:rPr>
            <w:noProof/>
            <w:webHidden/>
          </w:rPr>
          <w:fldChar w:fldCharType="begin"/>
        </w:r>
        <w:r>
          <w:rPr>
            <w:noProof/>
            <w:webHidden/>
          </w:rPr>
          <w:instrText xml:space="preserve"> PAGEREF _Toc216608544 \h </w:instrText>
        </w:r>
        <w:r>
          <w:rPr>
            <w:noProof/>
            <w:webHidden/>
          </w:rPr>
        </w:r>
        <w:r>
          <w:rPr>
            <w:noProof/>
            <w:webHidden/>
          </w:rPr>
          <w:fldChar w:fldCharType="separate"/>
        </w:r>
        <w:r w:rsidR="00204512">
          <w:rPr>
            <w:noProof/>
            <w:webHidden/>
          </w:rPr>
          <w:t>129</w:t>
        </w:r>
        <w:r>
          <w:rPr>
            <w:noProof/>
            <w:webHidden/>
          </w:rPr>
          <w:fldChar w:fldCharType="end"/>
        </w:r>
      </w:hyperlink>
    </w:p>
    <w:p w14:paraId="2CBFD0D6" w14:textId="11F5B37E"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45" w:history="1">
        <w:r w:rsidRPr="00F038AC">
          <w:rPr>
            <w:rStyle w:val="Hyperlink"/>
            <w:noProof/>
          </w:rPr>
          <w:t>1.12. Blood Transfusion</w:t>
        </w:r>
        <w:r>
          <w:rPr>
            <w:noProof/>
            <w:webHidden/>
          </w:rPr>
          <w:tab/>
        </w:r>
        <w:r>
          <w:rPr>
            <w:noProof/>
            <w:webHidden/>
          </w:rPr>
          <w:fldChar w:fldCharType="begin"/>
        </w:r>
        <w:r>
          <w:rPr>
            <w:noProof/>
            <w:webHidden/>
          </w:rPr>
          <w:instrText xml:space="preserve"> PAGEREF _Toc216608545 \h </w:instrText>
        </w:r>
        <w:r>
          <w:rPr>
            <w:noProof/>
            <w:webHidden/>
          </w:rPr>
        </w:r>
        <w:r>
          <w:rPr>
            <w:noProof/>
            <w:webHidden/>
          </w:rPr>
          <w:fldChar w:fldCharType="separate"/>
        </w:r>
        <w:r w:rsidR="00204512">
          <w:rPr>
            <w:noProof/>
            <w:webHidden/>
          </w:rPr>
          <w:t>131</w:t>
        </w:r>
        <w:r>
          <w:rPr>
            <w:noProof/>
            <w:webHidden/>
          </w:rPr>
          <w:fldChar w:fldCharType="end"/>
        </w:r>
      </w:hyperlink>
    </w:p>
    <w:p w14:paraId="55BB7EE1" w14:textId="35250DBD"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46" w:history="1">
        <w:r w:rsidRPr="00F038AC">
          <w:rPr>
            <w:rStyle w:val="Hyperlink"/>
            <w:noProof/>
          </w:rPr>
          <w:t>1.12.1. Types of Blood Transfusions:</w:t>
        </w:r>
        <w:r>
          <w:rPr>
            <w:noProof/>
            <w:webHidden/>
          </w:rPr>
          <w:tab/>
        </w:r>
        <w:r>
          <w:rPr>
            <w:noProof/>
            <w:webHidden/>
          </w:rPr>
          <w:fldChar w:fldCharType="begin"/>
        </w:r>
        <w:r>
          <w:rPr>
            <w:noProof/>
            <w:webHidden/>
          </w:rPr>
          <w:instrText xml:space="preserve"> PAGEREF _Toc216608546 \h </w:instrText>
        </w:r>
        <w:r>
          <w:rPr>
            <w:noProof/>
            <w:webHidden/>
          </w:rPr>
        </w:r>
        <w:r>
          <w:rPr>
            <w:noProof/>
            <w:webHidden/>
          </w:rPr>
          <w:fldChar w:fldCharType="separate"/>
        </w:r>
        <w:r w:rsidR="00204512">
          <w:rPr>
            <w:noProof/>
            <w:webHidden/>
          </w:rPr>
          <w:t>131</w:t>
        </w:r>
        <w:r>
          <w:rPr>
            <w:noProof/>
            <w:webHidden/>
          </w:rPr>
          <w:fldChar w:fldCharType="end"/>
        </w:r>
      </w:hyperlink>
    </w:p>
    <w:p w14:paraId="14FF4F1D" w14:textId="5A143649"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47" w:history="1">
        <w:r w:rsidRPr="00F038AC">
          <w:rPr>
            <w:rStyle w:val="Hyperlink"/>
            <w:noProof/>
          </w:rPr>
          <w:t>1.12.2. Indications for Blood Transfusion in Ethiopia:</w:t>
        </w:r>
        <w:r>
          <w:rPr>
            <w:noProof/>
            <w:webHidden/>
          </w:rPr>
          <w:tab/>
        </w:r>
        <w:r>
          <w:rPr>
            <w:noProof/>
            <w:webHidden/>
          </w:rPr>
          <w:fldChar w:fldCharType="begin"/>
        </w:r>
        <w:r>
          <w:rPr>
            <w:noProof/>
            <w:webHidden/>
          </w:rPr>
          <w:instrText xml:space="preserve"> PAGEREF _Toc216608547 \h </w:instrText>
        </w:r>
        <w:r>
          <w:rPr>
            <w:noProof/>
            <w:webHidden/>
          </w:rPr>
        </w:r>
        <w:r>
          <w:rPr>
            <w:noProof/>
            <w:webHidden/>
          </w:rPr>
          <w:fldChar w:fldCharType="separate"/>
        </w:r>
        <w:r w:rsidR="00204512">
          <w:rPr>
            <w:noProof/>
            <w:webHidden/>
          </w:rPr>
          <w:t>131</w:t>
        </w:r>
        <w:r>
          <w:rPr>
            <w:noProof/>
            <w:webHidden/>
          </w:rPr>
          <w:fldChar w:fldCharType="end"/>
        </w:r>
      </w:hyperlink>
    </w:p>
    <w:p w14:paraId="218AC90E" w14:textId="6F2BCCE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48" w:history="1">
        <w:r w:rsidRPr="00F038AC">
          <w:rPr>
            <w:rStyle w:val="Hyperlink"/>
            <w:noProof/>
          </w:rPr>
          <w:t>1.12.3. Transfusion-Related Complications</w:t>
        </w:r>
        <w:r>
          <w:rPr>
            <w:noProof/>
            <w:webHidden/>
          </w:rPr>
          <w:tab/>
        </w:r>
        <w:r>
          <w:rPr>
            <w:noProof/>
            <w:webHidden/>
          </w:rPr>
          <w:fldChar w:fldCharType="begin"/>
        </w:r>
        <w:r>
          <w:rPr>
            <w:noProof/>
            <w:webHidden/>
          </w:rPr>
          <w:instrText xml:space="preserve"> PAGEREF _Toc216608548 \h </w:instrText>
        </w:r>
        <w:r>
          <w:rPr>
            <w:noProof/>
            <w:webHidden/>
          </w:rPr>
        </w:r>
        <w:r>
          <w:rPr>
            <w:noProof/>
            <w:webHidden/>
          </w:rPr>
          <w:fldChar w:fldCharType="separate"/>
        </w:r>
        <w:r w:rsidR="00204512">
          <w:rPr>
            <w:noProof/>
            <w:webHidden/>
          </w:rPr>
          <w:t>132</w:t>
        </w:r>
        <w:r>
          <w:rPr>
            <w:noProof/>
            <w:webHidden/>
          </w:rPr>
          <w:fldChar w:fldCharType="end"/>
        </w:r>
      </w:hyperlink>
    </w:p>
    <w:p w14:paraId="644FD66E" w14:textId="5FB16A5B" w:rsidR="006840C4" w:rsidRDefault="006840C4" w:rsidP="006840C4">
      <w:pPr>
        <w:pStyle w:val="TOC1"/>
        <w:tabs>
          <w:tab w:val="right" w:leader="dot" w:pos="9010"/>
        </w:tabs>
        <w:rPr>
          <w:rFonts w:asciiTheme="minorHAnsi" w:eastAsiaTheme="minorEastAsia" w:hAnsiTheme="minorHAnsi" w:cstheme="minorBidi"/>
          <w:b w:val="0"/>
          <w:bCs w:val="0"/>
          <w:noProof/>
          <w:kern w:val="2"/>
          <w14:ligatures w14:val="standardContextual"/>
        </w:rPr>
      </w:pPr>
      <w:hyperlink w:anchor="_Toc216608549" w:history="1">
        <w:r w:rsidRPr="00F038AC">
          <w:rPr>
            <w:rStyle w:val="Hyperlink"/>
            <w:noProof/>
          </w:rPr>
          <w:t>Part 2. Adult Emergency</w:t>
        </w:r>
        <w:r>
          <w:rPr>
            <w:noProof/>
            <w:webHidden/>
          </w:rPr>
          <w:tab/>
        </w:r>
        <w:r>
          <w:rPr>
            <w:noProof/>
            <w:webHidden/>
          </w:rPr>
          <w:fldChar w:fldCharType="begin"/>
        </w:r>
        <w:r>
          <w:rPr>
            <w:noProof/>
            <w:webHidden/>
          </w:rPr>
          <w:instrText xml:space="preserve"> PAGEREF _Toc216608549 \h </w:instrText>
        </w:r>
        <w:r>
          <w:rPr>
            <w:noProof/>
            <w:webHidden/>
          </w:rPr>
        </w:r>
        <w:r>
          <w:rPr>
            <w:noProof/>
            <w:webHidden/>
          </w:rPr>
          <w:fldChar w:fldCharType="separate"/>
        </w:r>
        <w:r w:rsidR="00204512">
          <w:rPr>
            <w:noProof/>
            <w:webHidden/>
          </w:rPr>
          <w:t>135</w:t>
        </w:r>
        <w:r>
          <w:rPr>
            <w:noProof/>
            <w:webHidden/>
          </w:rPr>
          <w:fldChar w:fldCharType="end"/>
        </w:r>
      </w:hyperlink>
    </w:p>
    <w:p w14:paraId="65E22A93" w14:textId="16C183D9"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50" w:history="1">
        <w:r w:rsidRPr="00F038AC">
          <w:rPr>
            <w:rStyle w:val="Hyperlink"/>
            <w:rFonts w:eastAsia="Arial Unicode MS"/>
            <w:noProof/>
          </w:rPr>
          <w:t>2.1. Respiratory Emergencies</w:t>
        </w:r>
        <w:r>
          <w:rPr>
            <w:noProof/>
            <w:webHidden/>
          </w:rPr>
          <w:tab/>
        </w:r>
        <w:r>
          <w:rPr>
            <w:noProof/>
            <w:webHidden/>
          </w:rPr>
          <w:fldChar w:fldCharType="begin"/>
        </w:r>
        <w:r>
          <w:rPr>
            <w:noProof/>
            <w:webHidden/>
          </w:rPr>
          <w:instrText xml:space="preserve"> PAGEREF _Toc216608550 \h </w:instrText>
        </w:r>
        <w:r>
          <w:rPr>
            <w:noProof/>
            <w:webHidden/>
          </w:rPr>
        </w:r>
        <w:r>
          <w:rPr>
            <w:noProof/>
            <w:webHidden/>
          </w:rPr>
          <w:fldChar w:fldCharType="separate"/>
        </w:r>
        <w:r w:rsidR="00204512">
          <w:rPr>
            <w:noProof/>
            <w:webHidden/>
          </w:rPr>
          <w:t>135</w:t>
        </w:r>
        <w:r>
          <w:rPr>
            <w:noProof/>
            <w:webHidden/>
          </w:rPr>
          <w:fldChar w:fldCharType="end"/>
        </w:r>
      </w:hyperlink>
    </w:p>
    <w:p w14:paraId="308849D5" w14:textId="2C9077F0"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51" w:history="1">
        <w:r w:rsidRPr="00F038AC">
          <w:rPr>
            <w:rStyle w:val="Hyperlink"/>
            <w:noProof/>
          </w:rPr>
          <w:t>2.1.1. Acute Severe Asthma</w:t>
        </w:r>
        <w:r>
          <w:rPr>
            <w:noProof/>
            <w:webHidden/>
          </w:rPr>
          <w:tab/>
        </w:r>
        <w:r>
          <w:rPr>
            <w:noProof/>
            <w:webHidden/>
          </w:rPr>
          <w:fldChar w:fldCharType="begin"/>
        </w:r>
        <w:r>
          <w:rPr>
            <w:noProof/>
            <w:webHidden/>
          </w:rPr>
          <w:instrText xml:space="preserve"> PAGEREF _Toc216608551 \h </w:instrText>
        </w:r>
        <w:r>
          <w:rPr>
            <w:noProof/>
            <w:webHidden/>
          </w:rPr>
        </w:r>
        <w:r>
          <w:rPr>
            <w:noProof/>
            <w:webHidden/>
          </w:rPr>
          <w:fldChar w:fldCharType="separate"/>
        </w:r>
        <w:r w:rsidR="00204512">
          <w:rPr>
            <w:noProof/>
            <w:webHidden/>
          </w:rPr>
          <w:t>135</w:t>
        </w:r>
        <w:r>
          <w:rPr>
            <w:noProof/>
            <w:webHidden/>
          </w:rPr>
          <w:fldChar w:fldCharType="end"/>
        </w:r>
      </w:hyperlink>
    </w:p>
    <w:p w14:paraId="77853097" w14:textId="2688D7B4"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52" w:history="1">
        <w:r w:rsidRPr="00F038AC">
          <w:rPr>
            <w:rStyle w:val="Hyperlink"/>
            <w:noProof/>
          </w:rPr>
          <w:t>2.1.</w:t>
        </w:r>
        <w:r w:rsidRPr="00F038AC">
          <w:rPr>
            <w:rStyle w:val="Hyperlink"/>
            <w:rFonts w:eastAsia="Times New Roman"/>
            <w:noProof/>
          </w:rPr>
          <w:t>2.</w:t>
        </w:r>
        <w:r w:rsidRPr="00F038AC">
          <w:rPr>
            <w:rStyle w:val="Hyperlink"/>
            <w:noProof/>
          </w:rPr>
          <w:t xml:space="preserve"> Acute Exacerbation of Chronic Obstructive Pulmonary Disease</w:t>
        </w:r>
        <w:r>
          <w:rPr>
            <w:noProof/>
            <w:webHidden/>
          </w:rPr>
          <w:tab/>
        </w:r>
        <w:r>
          <w:rPr>
            <w:noProof/>
            <w:webHidden/>
          </w:rPr>
          <w:fldChar w:fldCharType="begin"/>
        </w:r>
        <w:r>
          <w:rPr>
            <w:noProof/>
            <w:webHidden/>
          </w:rPr>
          <w:instrText xml:space="preserve"> PAGEREF _Toc216608552 \h </w:instrText>
        </w:r>
        <w:r>
          <w:rPr>
            <w:noProof/>
            <w:webHidden/>
          </w:rPr>
        </w:r>
        <w:r>
          <w:rPr>
            <w:noProof/>
            <w:webHidden/>
          </w:rPr>
          <w:fldChar w:fldCharType="separate"/>
        </w:r>
        <w:r w:rsidR="00204512">
          <w:rPr>
            <w:noProof/>
            <w:webHidden/>
          </w:rPr>
          <w:t>140</w:t>
        </w:r>
        <w:r>
          <w:rPr>
            <w:noProof/>
            <w:webHidden/>
          </w:rPr>
          <w:fldChar w:fldCharType="end"/>
        </w:r>
      </w:hyperlink>
    </w:p>
    <w:p w14:paraId="4BA6043F" w14:textId="100E818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53" w:history="1">
        <w:r w:rsidRPr="00F038AC">
          <w:rPr>
            <w:rStyle w:val="Hyperlink"/>
            <w:noProof/>
          </w:rPr>
          <w:t>2.1.3. Pulmonary Thromboembolism</w:t>
        </w:r>
        <w:r>
          <w:rPr>
            <w:noProof/>
            <w:webHidden/>
          </w:rPr>
          <w:tab/>
        </w:r>
        <w:r>
          <w:rPr>
            <w:noProof/>
            <w:webHidden/>
          </w:rPr>
          <w:fldChar w:fldCharType="begin"/>
        </w:r>
        <w:r>
          <w:rPr>
            <w:noProof/>
            <w:webHidden/>
          </w:rPr>
          <w:instrText xml:space="preserve"> PAGEREF _Toc216608553 \h </w:instrText>
        </w:r>
        <w:r>
          <w:rPr>
            <w:noProof/>
            <w:webHidden/>
          </w:rPr>
        </w:r>
        <w:r>
          <w:rPr>
            <w:noProof/>
            <w:webHidden/>
          </w:rPr>
          <w:fldChar w:fldCharType="separate"/>
        </w:r>
        <w:r w:rsidR="00204512">
          <w:rPr>
            <w:noProof/>
            <w:webHidden/>
          </w:rPr>
          <w:t>144</w:t>
        </w:r>
        <w:r>
          <w:rPr>
            <w:noProof/>
            <w:webHidden/>
          </w:rPr>
          <w:fldChar w:fldCharType="end"/>
        </w:r>
      </w:hyperlink>
    </w:p>
    <w:p w14:paraId="3AFDB43D" w14:textId="4F88A4D1"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54" w:history="1">
        <w:r w:rsidRPr="00F038AC">
          <w:rPr>
            <w:rStyle w:val="Hyperlink"/>
            <w:noProof/>
          </w:rPr>
          <w:t>2.1.4. Fat Embolism</w:t>
        </w:r>
        <w:r>
          <w:rPr>
            <w:noProof/>
            <w:webHidden/>
          </w:rPr>
          <w:tab/>
        </w:r>
        <w:r>
          <w:rPr>
            <w:noProof/>
            <w:webHidden/>
          </w:rPr>
          <w:fldChar w:fldCharType="begin"/>
        </w:r>
        <w:r>
          <w:rPr>
            <w:noProof/>
            <w:webHidden/>
          </w:rPr>
          <w:instrText xml:space="preserve"> PAGEREF _Toc216608554 \h </w:instrText>
        </w:r>
        <w:r>
          <w:rPr>
            <w:noProof/>
            <w:webHidden/>
          </w:rPr>
        </w:r>
        <w:r>
          <w:rPr>
            <w:noProof/>
            <w:webHidden/>
          </w:rPr>
          <w:fldChar w:fldCharType="separate"/>
        </w:r>
        <w:r w:rsidR="00204512">
          <w:rPr>
            <w:noProof/>
            <w:webHidden/>
          </w:rPr>
          <w:t>153</w:t>
        </w:r>
        <w:r>
          <w:rPr>
            <w:noProof/>
            <w:webHidden/>
          </w:rPr>
          <w:fldChar w:fldCharType="end"/>
        </w:r>
      </w:hyperlink>
    </w:p>
    <w:p w14:paraId="31F84959" w14:textId="383F5083"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55" w:history="1">
        <w:r w:rsidRPr="00F038AC">
          <w:rPr>
            <w:rStyle w:val="Hyperlink"/>
            <w:noProof/>
          </w:rPr>
          <w:t>2.1.5. Amniotic Fluid Embolism</w:t>
        </w:r>
        <w:r>
          <w:rPr>
            <w:noProof/>
            <w:webHidden/>
          </w:rPr>
          <w:tab/>
        </w:r>
        <w:r>
          <w:rPr>
            <w:noProof/>
            <w:webHidden/>
          </w:rPr>
          <w:fldChar w:fldCharType="begin"/>
        </w:r>
        <w:r>
          <w:rPr>
            <w:noProof/>
            <w:webHidden/>
          </w:rPr>
          <w:instrText xml:space="preserve"> PAGEREF _Toc216608555 \h </w:instrText>
        </w:r>
        <w:r>
          <w:rPr>
            <w:noProof/>
            <w:webHidden/>
          </w:rPr>
        </w:r>
        <w:r>
          <w:rPr>
            <w:noProof/>
            <w:webHidden/>
          </w:rPr>
          <w:fldChar w:fldCharType="separate"/>
        </w:r>
        <w:r w:rsidR="00204512">
          <w:rPr>
            <w:noProof/>
            <w:webHidden/>
          </w:rPr>
          <w:t>154</w:t>
        </w:r>
        <w:r>
          <w:rPr>
            <w:noProof/>
            <w:webHidden/>
          </w:rPr>
          <w:fldChar w:fldCharType="end"/>
        </w:r>
      </w:hyperlink>
    </w:p>
    <w:p w14:paraId="1D22B639" w14:textId="61113FB3"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56" w:history="1">
        <w:r w:rsidRPr="00F038AC">
          <w:rPr>
            <w:rStyle w:val="Hyperlink"/>
            <w:noProof/>
            <w:shd w:val="clear" w:color="auto" w:fill="FFFFFF"/>
          </w:rPr>
          <w:t>2.1.6. Air Embolism</w:t>
        </w:r>
        <w:r>
          <w:rPr>
            <w:noProof/>
            <w:webHidden/>
          </w:rPr>
          <w:tab/>
        </w:r>
        <w:r>
          <w:rPr>
            <w:noProof/>
            <w:webHidden/>
          </w:rPr>
          <w:fldChar w:fldCharType="begin"/>
        </w:r>
        <w:r>
          <w:rPr>
            <w:noProof/>
            <w:webHidden/>
          </w:rPr>
          <w:instrText xml:space="preserve"> PAGEREF _Toc216608556 \h </w:instrText>
        </w:r>
        <w:r>
          <w:rPr>
            <w:noProof/>
            <w:webHidden/>
          </w:rPr>
        </w:r>
        <w:r>
          <w:rPr>
            <w:noProof/>
            <w:webHidden/>
          </w:rPr>
          <w:fldChar w:fldCharType="separate"/>
        </w:r>
        <w:r w:rsidR="00204512">
          <w:rPr>
            <w:noProof/>
            <w:webHidden/>
          </w:rPr>
          <w:t>155</w:t>
        </w:r>
        <w:r>
          <w:rPr>
            <w:noProof/>
            <w:webHidden/>
          </w:rPr>
          <w:fldChar w:fldCharType="end"/>
        </w:r>
      </w:hyperlink>
    </w:p>
    <w:p w14:paraId="57B568D8" w14:textId="509CF8C4"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57" w:history="1">
        <w:r w:rsidRPr="00F038AC">
          <w:rPr>
            <w:rStyle w:val="Hyperlink"/>
            <w:noProof/>
          </w:rPr>
          <w:t>2.1.7. Pneumonia</w:t>
        </w:r>
        <w:r>
          <w:rPr>
            <w:noProof/>
            <w:webHidden/>
          </w:rPr>
          <w:tab/>
        </w:r>
        <w:r>
          <w:rPr>
            <w:noProof/>
            <w:webHidden/>
          </w:rPr>
          <w:fldChar w:fldCharType="begin"/>
        </w:r>
        <w:r>
          <w:rPr>
            <w:noProof/>
            <w:webHidden/>
          </w:rPr>
          <w:instrText xml:space="preserve"> PAGEREF _Toc216608557 \h </w:instrText>
        </w:r>
        <w:r>
          <w:rPr>
            <w:noProof/>
            <w:webHidden/>
          </w:rPr>
        </w:r>
        <w:r>
          <w:rPr>
            <w:noProof/>
            <w:webHidden/>
          </w:rPr>
          <w:fldChar w:fldCharType="separate"/>
        </w:r>
        <w:r w:rsidR="00204512">
          <w:rPr>
            <w:noProof/>
            <w:webHidden/>
          </w:rPr>
          <w:t>157</w:t>
        </w:r>
        <w:r>
          <w:rPr>
            <w:noProof/>
            <w:webHidden/>
          </w:rPr>
          <w:fldChar w:fldCharType="end"/>
        </w:r>
      </w:hyperlink>
    </w:p>
    <w:p w14:paraId="658412E3" w14:textId="759654A1"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58" w:history="1">
        <w:r w:rsidRPr="00F038AC">
          <w:rPr>
            <w:rStyle w:val="Hyperlink"/>
            <w:noProof/>
          </w:rPr>
          <w:t>2.1.8. Acute Respiratory Distress Syndrome</w:t>
        </w:r>
        <w:r>
          <w:rPr>
            <w:noProof/>
            <w:webHidden/>
          </w:rPr>
          <w:tab/>
        </w:r>
        <w:r>
          <w:rPr>
            <w:noProof/>
            <w:webHidden/>
          </w:rPr>
          <w:fldChar w:fldCharType="begin"/>
        </w:r>
        <w:r>
          <w:rPr>
            <w:noProof/>
            <w:webHidden/>
          </w:rPr>
          <w:instrText xml:space="preserve"> PAGEREF _Toc216608558 \h </w:instrText>
        </w:r>
        <w:r>
          <w:rPr>
            <w:noProof/>
            <w:webHidden/>
          </w:rPr>
        </w:r>
        <w:r>
          <w:rPr>
            <w:noProof/>
            <w:webHidden/>
          </w:rPr>
          <w:fldChar w:fldCharType="separate"/>
        </w:r>
        <w:r w:rsidR="00204512">
          <w:rPr>
            <w:noProof/>
            <w:webHidden/>
          </w:rPr>
          <w:t>160</w:t>
        </w:r>
        <w:r>
          <w:rPr>
            <w:noProof/>
            <w:webHidden/>
          </w:rPr>
          <w:fldChar w:fldCharType="end"/>
        </w:r>
      </w:hyperlink>
    </w:p>
    <w:p w14:paraId="16D5884D" w14:textId="73874208"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59" w:history="1">
        <w:r w:rsidRPr="00F038AC">
          <w:rPr>
            <w:rStyle w:val="Hyperlink"/>
            <w:rFonts w:eastAsia="Arial Unicode MS"/>
            <w:noProof/>
          </w:rPr>
          <w:t>2.2. Cardiovascular Emergencies</w:t>
        </w:r>
        <w:r>
          <w:rPr>
            <w:noProof/>
            <w:webHidden/>
          </w:rPr>
          <w:tab/>
        </w:r>
        <w:r>
          <w:rPr>
            <w:noProof/>
            <w:webHidden/>
          </w:rPr>
          <w:fldChar w:fldCharType="begin"/>
        </w:r>
        <w:r>
          <w:rPr>
            <w:noProof/>
            <w:webHidden/>
          </w:rPr>
          <w:instrText xml:space="preserve"> PAGEREF _Toc216608559 \h </w:instrText>
        </w:r>
        <w:r>
          <w:rPr>
            <w:noProof/>
            <w:webHidden/>
          </w:rPr>
        </w:r>
        <w:r>
          <w:rPr>
            <w:noProof/>
            <w:webHidden/>
          </w:rPr>
          <w:fldChar w:fldCharType="separate"/>
        </w:r>
        <w:r w:rsidR="00204512">
          <w:rPr>
            <w:noProof/>
            <w:webHidden/>
          </w:rPr>
          <w:t>162</w:t>
        </w:r>
        <w:r>
          <w:rPr>
            <w:noProof/>
            <w:webHidden/>
          </w:rPr>
          <w:fldChar w:fldCharType="end"/>
        </w:r>
      </w:hyperlink>
    </w:p>
    <w:p w14:paraId="18DAB2CA" w14:textId="5673E27A"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60" w:history="1">
        <w:r w:rsidRPr="00F038AC">
          <w:rPr>
            <w:rStyle w:val="Hyperlink"/>
            <w:noProof/>
          </w:rPr>
          <w:t>2.2.1. Acute Heart Failure</w:t>
        </w:r>
        <w:r>
          <w:rPr>
            <w:noProof/>
            <w:webHidden/>
          </w:rPr>
          <w:tab/>
        </w:r>
        <w:r>
          <w:rPr>
            <w:noProof/>
            <w:webHidden/>
          </w:rPr>
          <w:fldChar w:fldCharType="begin"/>
        </w:r>
        <w:r>
          <w:rPr>
            <w:noProof/>
            <w:webHidden/>
          </w:rPr>
          <w:instrText xml:space="preserve"> PAGEREF _Toc216608560 \h </w:instrText>
        </w:r>
        <w:r>
          <w:rPr>
            <w:noProof/>
            <w:webHidden/>
          </w:rPr>
        </w:r>
        <w:r>
          <w:rPr>
            <w:noProof/>
            <w:webHidden/>
          </w:rPr>
          <w:fldChar w:fldCharType="separate"/>
        </w:r>
        <w:r w:rsidR="00204512">
          <w:rPr>
            <w:noProof/>
            <w:webHidden/>
          </w:rPr>
          <w:t>162</w:t>
        </w:r>
        <w:r>
          <w:rPr>
            <w:noProof/>
            <w:webHidden/>
          </w:rPr>
          <w:fldChar w:fldCharType="end"/>
        </w:r>
      </w:hyperlink>
    </w:p>
    <w:p w14:paraId="1909A76F" w14:textId="22B1D22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61" w:history="1">
        <w:r w:rsidRPr="00F038AC">
          <w:rPr>
            <w:rStyle w:val="Hyperlink"/>
            <w:noProof/>
          </w:rPr>
          <w:t>2.2.2 Acute Coronary Syndrome</w:t>
        </w:r>
        <w:r>
          <w:rPr>
            <w:noProof/>
            <w:webHidden/>
          </w:rPr>
          <w:tab/>
        </w:r>
        <w:r>
          <w:rPr>
            <w:noProof/>
            <w:webHidden/>
          </w:rPr>
          <w:fldChar w:fldCharType="begin"/>
        </w:r>
        <w:r>
          <w:rPr>
            <w:noProof/>
            <w:webHidden/>
          </w:rPr>
          <w:instrText xml:space="preserve"> PAGEREF _Toc216608561 \h </w:instrText>
        </w:r>
        <w:r>
          <w:rPr>
            <w:noProof/>
            <w:webHidden/>
          </w:rPr>
        </w:r>
        <w:r>
          <w:rPr>
            <w:noProof/>
            <w:webHidden/>
          </w:rPr>
          <w:fldChar w:fldCharType="separate"/>
        </w:r>
        <w:r w:rsidR="00204512">
          <w:rPr>
            <w:noProof/>
            <w:webHidden/>
          </w:rPr>
          <w:t>167</w:t>
        </w:r>
        <w:r>
          <w:rPr>
            <w:noProof/>
            <w:webHidden/>
          </w:rPr>
          <w:fldChar w:fldCharType="end"/>
        </w:r>
      </w:hyperlink>
    </w:p>
    <w:p w14:paraId="2268FBB5" w14:textId="5BA93A2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62" w:history="1">
        <w:r w:rsidRPr="00F038AC">
          <w:rPr>
            <w:rStyle w:val="Hyperlink"/>
            <w:rFonts w:eastAsia="DengXian Light"/>
            <w:noProof/>
          </w:rPr>
          <w:t>2</w:t>
        </w:r>
        <w:r w:rsidRPr="00F038AC">
          <w:rPr>
            <w:rStyle w:val="Hyperlink"/>
            <w:noProof/>
          </w:rPr>
          <w:t>.2.3. Hypertensive Crisis</w:t>
        </w:r>
        <w:r>
          <w:rPr>
            <w:noProof/>
            <w:webHidden/>
          </w:rPr>
          <w:tab/>
        </w:r>
        <w:r>
          <w:rPr>
            <w:noProof/>
            <w:webHidden/>
          </w:rPr>
          <w:fldChar w:fldCharType="begin"/>
        </w:r>
        <w:r>
          <w:rPr>
            <w:noProof/>
            <w:webHidden/>
          </w:rPr>
          <w:instrText xml:space="preserve"> PAGEREF _Toc216608562 \h </w:instrText>
        </w:r>
        <w:r>
          <w:rPr>
            <w:noProof/>
            <w:webHidden/>
          </w:rPr>
        </w:r>
        <w:r>
          <w:rPr>
            <w:noProof/>
            <w:webHidden/>
          </w:rPr>
          <w:fldChar w:fldCharType="separate"/>
        </w:r>
        <w:r w:rsidR="00204512">
          <w:rPr>
            <w:noProof/>
            <w:webHidden/>
          </w:rPr>
          <w:t>175</w:t>
        </w:r>
        <w:r>
          <w:rPr>
            <w:noProof/>
            <w:webHidden/>
          </w:rPr>
          <w:fldChar w:fldCharType="end"/>
        </w:r>
      </w:hyperlink>
    </w:p>
    <w:p w14:paraId="308D12F1" w14:textId="64CEF414"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63" w:history="1">
        <w:r w:rsidRPr="00F038AC">
          <w:rPr>
            <w:rStyle w:val="Hyperlink"/>
            <w:rFonts w:eastAsia="Arial Unicode MS"/>
            <w:noProof/>
          </w:rPr>
          <w:t>2.3. Shock</w:t>
        </w:r>
        <w:r>
          <w:rPr>
            <w:noProof/>
            <w:webHidden/>
          </w:rPr>
          <w:tab/>
        </w:r>
        <w:r>
          <w:rPr>
            <w:noProof/>
            <w:webHidden/>
          </w:rPr>
          <w:fldChar w:fldCharType="begin"/>
        </w:r>
        <w:r>
          <w:rPr>
            <w:noProof/>
            <w:webHidden/>
          </w:rPr>
          <w:instrText xml:space="preserve"> PAGEREF _Toc216608563 \h </w:instrText>
        </w:r>
        <w:r>
          <w:rPr>
            <w:noProof/>
            <w:webHidden/>
          </w:rPr>
        </w:r>
        <w:r>
          <w:rPr>
            <w:noProof/>
            <w:webHidden/>
          </w:rPr>
          <w:fldChar w:fldCharType="separate"/>
        </w:r>
        <w:r w:rsidR="00204512">
          <w:rPr>
            <w:noProof/>
            <w:webHidden/>
          </w:rPr>
          <w:t>178</w:t>
        </w:r>
        <w:r>
          <w:rPr>
            <w:noProof/>
            <w:webHidden/>
          </w:rPr>
          <w:fldChar w:fldCharType="end"/>
        </w:r>
      </w:hyperlink>
    </w:p>
    <w:p w14:paraId="2F1C6644" w14:textId="48E08D01"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64" w:history="1">
        <w:r w:rsidRPr="00F038AC">
          <w:rPr>
            <w:rStyle w:val="Hyperlink"/>
            <w:noProof/>
          </w:rPr>
          <w:t>2.3.1. Introduction</w:t>
        </w:r>
        <w:r>
          <w:rPr>
            <w:noProof/>
            <w:webHidden/>
          </w:rPr>
          <w:tab/>
        </w:r>
        <w:r>
          <w:rPr>
            <w:noProof/>
            <w:webHidden/>
          </w:rPr>
          <w:fldChar w:fldCharType="begin"/>
        </w:r>
        <w:r>
          <w:rPr>
            <w:noProof/>
            <w:webHidden/>
          </w:rPr>
          <w:instrText xml:space="preserve"> PAGEREF _Toc216608564 \h </w:instrText>
        </w:r>
        <w:r>
          <w:rPr>
            <w:noProof/>
            <w:webHidden/>
          </w:rPr>
        </w:r>
        <w:r>
          <w:rPr>
            <w:noProof/>
            <w:webHidden/>
          </w:rPr>
          <w:fldChar w:fldCharType="separate"/>
        </w:r>
        <w:r w:rsidR="00204512">
          <w:rPr>
            <w:noProof/>
            <w:webHidden/>
          </w:rPr>
          <w:t>178</w:t>
        </w:r>
        <w:r>
          <w:rPr>
            <w:noProof/>
            <w:webHidden/>
          </w:rPr>
          <w:fldChar w:fldCharType="end"/>
        </w:r>
      </w:hyperlink>
    </w:p>
    <w:p w14:paraId="6F8C19D0" w14:textId="0F385CF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65" w:history="1">
        <w:r w:rsidRPr="00F038AC">
          <w:rPr>
            <w:rStyle w:val="Hyperlink"/>
            <w:noProof/>
          </w:rPr>
          <w:t>2.3.2 Types of Shock</w:t>
        </w:r>
        <w:r>
          <w:rPr>
            <w:noProof/>
            <w:webHidden/>
          </w:rPr>
          <w:tab/>
        </w:r>
        <w:r>
          <w:rPr>
            <w:noProof/>
            <w:webHidden/>
          </w:rPr>
          <w:fldChar w:fldCharType="begin"/>
        </w:r>
        <w:r>
          <w:rPr>
            <w:noProof/>
            <w:webHidden/>
          </w:rPr>
          <w:instrText xml:space="preserve"> PAGEREF _Toc216608565 \h </w:instrText>
        </w:r>
        <w:r>
          <w:rPr>
            <w:noProof/>
            <w:webHidden/>
          </w:rPr>
        </w:r>
        <w:r>
          <w:rPr>
            <w:noProof/>
            <w:webHidden/>
          </w:rPr>
          <w:fldChar w:fldCharType="separate"/>
        </w:r>
        <w:r w:rsidR="00204512">
          <w:rPr>
            <w:noProof/>
            <w:webHidden/>
          </w:rPr>
          <w:t>179</w:t>
        </w:r>
        <w:r>
          <w:rPr>
            <w:noProof/>
            <w:webHidden/>
          </w:rPr>
          <w:fldChar w:fldCharType="end"/>
        </w:r>
      </w:hyperlink>
    </w:p>
    <w:p w14:paraId="6CC73BF8" w14:textId="764567C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66" w:history="1">
        <w:r w:rsidRPr="00F038AC">
          <w:rPr>
            <w:rStyle w:val="Hyperlink"/>
            <w:noProof/>
          </w:rPr>
          <w:t>2.3.3. Laboratory/Diagnosis</w:t>
        </w:r>
        <w:r>
          <w:rPr>
            <w:noProof/>
            <w:webHidden/>
          </w:rPr>
          <w:tab/>
        </w:r>
        <w:r>
          <w:rPr>
            <w:noProof/>
            <w:webHidden/>
          </w:rPr>
          <w:fldChar w:fldCharType="begin"/>
        </w:r>
        <w:r>
          <w:rPr>
            <w:noProof/>
            <w:webHidden/>
          </w:rPr>
          <w:instrText xml:space="preserve"> PAGEREF _Toc216608566 \h </w:instrText>
        </w:r>
        <w:r>
          <w:rPr>
            <w:noProof/>
            <w:webHidden/>
          </w:rPr>
        </w:r>
        <w:r>
          <w:rPr>
            <w:noProof/>
            <w:webHidden/>
          </w:rPr>
          <w:fldChar w:fldCharType="separate"/>
        </w:r>
        <w:r w:rsidR="00204512">
          <w:rPr>
            <w:noProof/>
            <w:webHidden/>
          </w:rPr>
          <w:t>182</w:t>
        </w:r>
        <w:r>
          <w:rPr>
            <w:noProof/>
            <w:webHidden/>
          </w:rPr>
          <w:fldChar w:fldCharType="end"/>
        </w:r>
      </w:hyperlink>
    </w:p>
    <w:p w14:paraId="3254793A" w14:textId="3A3A28D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67" w:history="1">
        <w:r w:rsidRPr="00F038AC">
          <w:rPr>
            <w:rStyle w:val="Hyperlink"/>
            <w:noProof/>
          </w:rPr>
          <w:t>2.3.4. Management of Shock</w:t>
        </w:r>
        <w:r>
          <w:rPr>
            <w:noProof/>
            <w:webHidden/>
          </w:rPr>
          <w:tab/>
        </w:r>
        <w:r>
          <w:rPr>
            <w:noProof/>
            <w:webHidden/>
          </w:rPr>
          <w:fldChar w:fldCharType="begin"/>
        </w:r>
        <w:r>
          <w:rPr>
            <w:noProof/>
            <w:webHidden/>
          </w:rPr>
          <w:instrText xml:space="preserve"> PAGEREF _Toc216608567 \h </w:instrText>
        </w:r>
        <w:r>
          <w:rPr>
            <w:noProof/>
            <w:webHidden/>
          </w:rPr>
        </w:r>
        <w:r>
          <w:rPr>
            <w:noProof/>
            <w:webHidden/>
          </w:rPr>
          <w:fldChar w:fldCharType="separate"/>
        </w:r>
        <w:r w:rsidR="00204512">
          <w:rPr>
            <w:noProof/>
            <w:webHidden/>
          </w:rPr>
          <w:t>182</w:t>
        </w:r>
        <w:r>
          <w:rPr>
            <w:noProof/>
            <w:webHidden/>
          </w:rPr>
          <w:fldChar w:fldCharType="end"/>
        </w:r>
      </w:hyperlink>
    </w:p>
    <w:p w14:paraId="6DBB81B5" w14:textId="29F44E5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68" w:history="1">
        <w:r w:rsidRPr="00F038AC">
          <w:rPr>
            <w:rStyle w:val="Hyperlink"/>
            <w:noProof/>
          </w:rPr>
          <w:t>2.3.4. Disposition</w:t>
        </w:r>
        <w:r>
          <w:rPr>
            <w:noProof/>
            <w:webHidden/>
          </w:rPr>
          <w:tab/>
        </w:r>
        <w:r>
          <w:rPr>
            <w:noProof/>
            <w:webHidden/>
          </w:rPr>
          <w:fldChar w:fldCharType="begin"/>
        </w:r>
        <w:r>
          <w:rPr>
            <w:noProof/>
            <w:webHidden/>
          </w:rPr>
          <w:instrText xml:space="preserve"> PAGEREF _Toc216608568 \h </w:instrText>
        </w:r>
        <w:r>
          <w:rPr>
            <w:noProof/>
            <w:webHidden/>
          </w:rPr>
        </w:r>
        <w:r>
          <w:rPr>
            <w:noProof/>
            <w:webHidden/>
          </w:rPr>
          <w:fldChar w:fldCharType="separate"/>
        </w:r>
        <w:r w:rsidR="00204512">
          <w:rPr>
            <w:noProof/>
            <w:webHidden/>
          </w:rPr>
          <w:t>187</w:t>
        </w:r>
        <w:r>
          <w:rPr>
            <w:noProof/>
            <w:webHidden/>
          </w:rPr>
          <w:fldChar w:fldCharType="end"/>
        </w:r>
      </w:hyperlink>
    </w:p>
    <w:p w14:paraId="4D6BDC36" w14:textId="46773772"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69" w:history="1">
        <w:r w:rsidRPr="00F038AC">
          <w:rPr>
            <w:rStyle w:val="Hyperlink"/>
            <w:rFonts w:eastAsia="Arial Unicode MS"/>
            <w:noProof/>
          </w:rPr>
          <w:t>2.4. Electrolyte Abnormalities</w:t>
        </w:r>
        <w:r>
          <w:rPr>
            <w:noProof/>
            <w:webHidden/>
          </w:rPr>
          <w:tab/>
        </w:r>
        <w:r>
          <w:rPr>
            <w:noProof/>
            <w:webHidden/>
          </w:rPr>
          <w:fldChar w:fldCharType="begin"/>
        </w:r>
        <w:r>
          <w:rPr>
            <w:noProof/>
            <w:webHidden/>
          </w:rPr>
          <w:instrText xml:space="preserve"> PAGEREF _Toc216608569 \h </w:instrText>
        </w:r>
        <w:r>
          <w:rPr>
            <w:noProof/>
            <w:webHidden/>
          </w:rPr>
        </w:r>
        <w:r>
          <w:rPr>
            <w:noProof/>
            <w:webHidden/>
          </w:rPr>
          <w:fldChar w:fldCharType="separate"/>
        </w:r>
        <w:r w:rsidR="00204512">
          <w:rPr>
            <w:noProof/>
            <w:webHidden/>
          </w:rPr>
          <w:t>187</w:t>
        </w:r>
        <w:r>
          <w:rPr>
            <w:noProof/>
            <w:webHidden/>
          </w:rPr>
          <w:fldChar w:fldCharType="end"/>
        </w:r>
      </w:hyperlink>
    </w:p>
    <w:p w14:paraId="3DEBED57" w14:textId="48579DC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70" w:history="1">
        <w:r w:rsidRPr="00F038AC">
          <w:rPr>
            <w:rStyle w:val="Hyperlink"/>
            <w:noProof/>
          </w:rPr>
          <w:t>2.4.1 Hyponatremia</w:t>
        </w:r>
        <w:r>
          <w:rPr>
            <w:noProof/>
            <w:webHidden/>
          </w:rPr>
          <w:tab/>
        </w:r>
        <w:r>
          <w:rPr>
            <w:noProof/>
            <w:webHidden/>
          </w:rPr>
          <w:fldChar w:fldCharType="begin"/>
        </w:r>
        <w:r>
          <w:rPr>
            <w:noProof/>
            <w:webHidden/>
          </w:rPr>
          <w:instrText xml:space="preserve"> PAGEREF _Toc216608570 \h </w:instrText>
        </w:r>
        <w:r>
          <w:rPr>
            <w:noProof/>
            <w:webHidden/>
          </w:rPr>
        </w:r>
        <w:r>
          <w:rPr>
            <w:noProof/>
            <w:webHidden/>
          </w:rPr>
          <w:fldChar w:fldCharType="separate"/>
        </w:r>
        <w:r w:rsidR="00204512">
          <w:rPr>
            <w:noProof/>
            <w:webHidden/>
          </w:rPr>
          <w:t>187</w:t>
        </w:r>
        <w:r>
          <w:rPr>
            <w:noProof/>
            <w:webHidden/>
          </w:rPr>
          <w:fldChar w:fldCharType="end"/>
        </w:r>
      </w:hyperlink>
    </w:p>
    <w:p w14:paraId="1EFD07C3" w14:textId="4FB8E57D"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71" w:history="1">
        <w:r w:rsidRPr="00F038AC">
          <w:rPr>
            <w:rStyle w:val="Hyperlink"/>
            <w:noProof/>
          </w:rPr>
          <w:t>2.4.2. Hypernatremia</w:t>
        </w:r>
        <w:r>
          <w:rPr>
            <w:noProof/>
            <w:webHidden/>
          </w:rPr>
          <w:tab/>
        </w:r>
        <w:r>
          <w:rPr>
            <w:noProof/>
            <w:webHidden/>
          </w:rPr>
          <w:fldChar w:fldCharType="begin"/>
        </w:r>
        <w:r>
          <w:rPr>
            <w:noProof/>
            <w:webHidden/>
          </w:rPr>
          <w:instrText xml:space="preserve"> PAGEREF _Toc216608571 \h </w:instrText>
        </w:r>
        <w:r>
          <w:rPr>
            <w:noProof/>
            <w:webHidden/>
          </w:rPr>
        </w:r>
        <w:r>
          <w:rPr>
            <w:noProof/>
            <w:webHidden/>
          </w:rPr>
          <w:fldChar w:fldCharType="separate"/>
        </w:r>
        <w:r w:rsidR="00204512">
          <w:rPr>
            <w:noProof/>
            <w:webHidden/>
          </w:rPr>
          <w:t>190</w:t>
        </w:r>
        <w:r>
          <w:rPr>
            <w:noProof/>
            <w:webHidden/>
          </w:rPr>
          <w:fldChar w:fldCharType="end"/>
        </w:r>
      </w:hyperlink>
    </w:p>
    <w:p w14:paraId="6C1F7F8E" w14:textId="189A060E"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72" w:history="1">
        <w:r w:rsidRPr="00F038AC">
          <w:rPr>
            <w:rStyle w:val="Hyperlink"/>
            <w:noProof/>
          </w:rPr>
          <w:t>2.4.3 Hypokalemia (&lt;3.5 meq/l)</w:t>
        </w:r>
        <w:r>
          <w:rPr>
            <w:noProof/>
            <w:webHidden/>
          </w:rPr>
          <w:tab/>
        </w:r>
        <w:r>
          <w:rPr>
            <w:noProof/>
            <w:webHidden/>
          </w:rPr>
          <w:fldChar w:fldCharType="begin"/>
        </w:r>
        <w:r>
          <w:rPr>
            <w:noProof/>
            <w:webHidden/>
          </w:rPr>
          <w:instrText xml:space="preserve"> PAGEREF _Toc216608572 \h </w:instrText>
        </w:r>
        <w:r>
          <w:rPr>
            <w:noProof/>
            <w:webHidden/>
          </w:rPr>
        </w:r>
        <w:r>
          <w:rPr>
            <w:noProof/>
            <w:webHidden/>
          </w:rPr>
          <w:fldChar w:fldCharType="separate"/>
        </w:r>
        <w:r w:rsidR="00204512">
          <w:rPr>
            <w:noProof/>
            <w:webHidden/>
          </w:rPr>
          <w:t>191</w:t>
        </w:r>
        <w:r>
          <w:rPr>
            <w:noProof/>
            <w:webHidden/>
          </w:rPr>
          <w:fldChar w:fldCharType="end"/>
        </w:r>
      </w:hyperlink>
    </w:p>
    <w:p w14:paraId="0F6D61E0" w14:textId="265A8A2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73" w:history="1">
        <w:r w:rsidRPr="00F038AC">
          <w:rPr>
            <w:rStyle w:val="Hyperlink"/>
            <w:noProof/>
          </w:rPr>
          <w:t>2.4.4. Hyperkalemia (&gt;5.5meq/L)</w:t>
        </w:r>
        <w:r>
          <w:rPr>
            <w:noProof/>
            <w:webHidden/>
          </w:rPr>
          <w:tab/>
        </w:r>
        <w:r>
          <w:rPr>
            <w:noProof/>
            <w:webHidden/>
          </w:rPr>
          <w:fldChar w:fldCharType="begin"/>
        </w:r>
        <w:r>
          <w:rPr>
            <w:noProof/>
            <w:webHidden/>
          </w:rPr>
          <w:instrText xml:space="preserve"> PAGEREF _Toc216608573 \h </w:instrText>
        </w:r>
        <w:r>
          <w:rPr>
            <w:noProof/>
            <w:webHidden/>
          </w:rPr>
        </w:r>
        <w:r>
          <w:rPr>
            <w:noProof/>
            <w:webHidden/>
          </w:rPr>
          <w:fldChar w:fldCharType="separate"/>
        </w:r>
        <w:r w:rsidR="00204512">
          <w:rPr>
            <w:noProof/>
            <w:webHidden/>
          </w:rPr>
          <w:t>192</w:t>
        </w:r>
        <w:r>
          <w:rPr>
            <w:noProof/>
            <w:webHidden/>
          </w:rPr>
          <w:fldChar w:fldCharType="end"/>
        </w:r>
      </w:hyperlink>
    </w:p>
    <w:p w14:paraId="72508871" w14:textId="0086E6A4"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74" w:history="1">
        <w:r w:rsidRPr="00F038AC">
          <w:rPr>
            <w:rStyle w:val="Hyperlink"/>
            <w:rFonts w:eastAsia="Arial Unicode MS"/>
            <w:noProof/>
          </w:rPr>
          <w:t>2.5. Acute Kidney Injury and Other Renal Emergencies</w:t>
        </w:r>
        <w:r>
          <w:rPr>
            <w:noProof/>
            <w:webHidden/>
          </w:rPr>
          <w:tab/>
        </w:r>
        <w:r>
          <w:rPr>
            <w:noProof/>
            <w:webHidden/>
          </w:rPr>
          <w:fldChar w:fldCharType="begin"/>
        </w:r>
        <w:r>
          <w:rPr>
            <w:noProof/>
            <w:webHidden/>
          </w:rPr>
          <w:instrText xml:space="preserve"> PAGEREF _Toc216608574 \h </w:instrText>
        </w:r>
        <w:r>
          <w:rPr>
            <w:noProof/>
            <w:webHidden/>
          </w:rPr>
        </w:r>
        <w:r>
          <w:rPr>
            <w:noProof/>
            <w:webHidden/>
          </w:rPr>
          <w:fldChar w:fldCharType="separate"/>
        </w:r>
        <w:r w:rsidR="00204512">
          <w:rPr>
            <w:noProof/>
            <w:webHidden/>
          </w:rPr>
          <w:t>195</w:t>
        </w:r>
        <w:r>
          <w:rPr>
            <w:noProof/>
            <w:webHidden/>
          </w:rPr>
          <w:fldChar w:fldCharType="end"/>
        </w:r>
      </w:hyperlink>
    </w:p>
    <w:p w14:paraId="168F4E7D" w14:textId="18CE6EF0"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75" w:history="1">
        <w:r w:rsidRPr="00F038AC">
          <w:rPr>
            <w:rStyle w:val="Hyperlink"/>
            <w:noProof/>
          </w:rPr>
          <w:t>2.5.1 Acute Kidney Injury</w:t>
        </w:r>
        <w:r>
          <w:rPr>
            <w:noProof/>
            <w:webHidden/>
          </w:rPr>
          <w:tab/>
        </w:r>
        <w:r>
          <w:rPr>
            <w:noProof/>
            <w:webHidden/>
          </w:rPr>
          <w:fldChar w:fldCharType="begin"/>
        </w:r>
        <w:r>
          <w:rPr>
            <w:noProof/>
            <w:webHidden/>
          </w:rPr>
          <w:instrText xml:space="preserve"> PAGEREF _Toc216608575 \h </w:instrText>
        </w:r>
        <w:r>
          <w:rPr>
            <w:noProof/>
            <w:webHidden/>
          </w:rPr>
        </w:r>
        <w:r>
          <w:rPr>
            <w:noProof/>
            <w:webHidden/>
          </w:rPr>
          <w:fldChar w:fldCharType="separate"/>
        </w:r>
        <w:r w:rsidR="00204512">
          <w:rPr>
            <w:noProof/>
            <w:webHidden/>
          </w:rPr>
          <w:t>195</w:t>
        </w:r>
        <w:r>
          <w:rPr>
            <w:noProof/>
            <w:webHidden/>
          </w:rPr>
          <w:fldChar w:fldCharType="end"/>
        </w:r>
      </w:hyperlink>
    </w:p>
    <w:p w14:paraId="12C2D992" w14:textId="2B42E9F0"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76" w:history="1">
        <w:r w:rsidRPr="00F038AC">
          <w:rPr>
            <w:rStyle w:val="Hyperlink"/>
            <w:noProof/>
          </w:rPr>
          <w:t>2.5.2. Other Renal Emergencies/Nephrolithiasis and Stones in Lower Urinary Tract</w:t>
        </w:r>
        <w:r>
          <w:rPr>
            <w:noProof/>
            <w:webHidden/>
          </w:rPr>
          <w:tab/>
        </w:r>
        <w:r>
          <w:rPr>
            <w:noProof/>
            <w:webHidden/>
          </w:rPr>
          <w:fldChar w:fldCharType="begin"/>
        </w:r>
        <w:r>
          <w:rPr>
            <w:noProof/>
            <w:webHidden/>
          </w:rPr>
          <w:instrText xml:space="preserve"> PAGEREF _Toc216608576 \h </w:instrText>
        </w:r>
        <w:r>
          <w:rPr>
            <w:noProof/>
            <w:webHidden/>
          </w:rPr>
        </w:r>
        <w:r>
          <w:rPr>
            <w:noProof/>
            <w:webHidden/>
          </w:rPr>
          <w:fldChar w:fldCharType="separate"/>
        </w:r>
        <w:r w:rsidR="00204512">
          <w:rPr>
            <w:noProof/>
            <w:webHidden/>
          </w:rPr>
          <w:t>198</w:t>
        </w:r>
        <w:r>
          <w:rPr>
            <w:noProof/>
            <w:webHidden/>
          </w:rPr>
          <w:fldChar w:fldCharType="end"/>
        </w:r>
      </w:hyperlink>
    </w:p>
    <w:p w14:paraId="58216671" w14:textId="6A92536F"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77" w:history="1">
        <w:r w:rsidRPr="00F038AC">
          <w:rPr>
            <w:rStyle w:val="Hyperlink"/>
            <w:rFonts w:eastAsia="Arial Unicode MS"/>
            <w:noProof/>
          </w:rPr>
          <w:t>2.6. Neurologic Emergencies</w:t>
        </w:r>
        <w:r>
          <w:rPr>
            <w:noProof/>
            <w:webHidden/>
          </w:rPr>
          <w:tab/>
        </w:r>
        <w:r>
          <w:rPr>
            <w:noProof/>
            <w:webHidden/>
          </w:rPr>
          <w:fldChar w:fldCharType="begin"/>
        </w:r>
        <w:r>
          <w:rPr>
            <w:noProof/>
            <w:webHidden/>
          </w:rPr>
          <w:instrText xml:space="preserve"> PAGEREF _Toc216608577 \h </w:instrText>
        </w:r>
        <w:r>
          <w:rPr>
            <w:noProof/>
            <w:webHidden/>
          </w:rPr>
        </w:r>
        <w:r>
          <w:rPr>
            <w:noProof/>
            <w:webHidden/>
          </w:rPr>
          <w:fldChar w:fldCharType="separate"/>
        </w:r>
        <w:r w:rsidR="00204512">
          <w:rPr>
            <w:noProof/>
            <w:webHidden/>
          </w:rPr>
          <w:t>204</w:t>
        </w:r>
        <w:r>
          <w:rPr>
            <w:noProof/>
            <w:webHidden/>
          </w:rPr>
          <w:fldChar w:fldCharType="end"/>
        </w:r>
      </w:hyperlink>
    </w:p>
    <w:p w14:paraId="1463E3EE" w14:textId="7B493B2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78" w:history="1">
        <w:r w:rsidRPr="00F038AC">
          <w:rPr>
            <w:rStyle w:val="Hyperlink"/>
            <w:noProof/>
          </w:rPr>
          <w:t>2.6.1. Stroke</w:t>
        </w:r>
        <w:r>
          <w:rPr>
            <w:noProof/>
            <w:webHidden/>
          </w:rPr>
          <w:tab/>
        </w:r>
        <w:r>
          <w:rPr>
            <w:noProof/>
            <w:webHidden/>
          </w:rPr>
          <w:fldChar w:fldCharType="begin"/>
        </w:r>
        <w:r>
          <w:rPr>
            <w:noProof/>
            <w:webHidden/>
          </w:rPr>
          <w:instrText xml:space="preserve"> PAGEREF _Toc216608578 \h </w:instrText>
        </w:r>
        <w:r>
          <w:rPr>
            <w:noProof/>
            <w:webHidden/>
          </w:rPr>
        </w:r>
        <w:r>
          <w:rPr>
            <w:noProof/>
            <w:webHidden/>
          </w:rPr>
          <w:fldChar w:fldCharType="separate"/>
        </w:r>
        <w:r w:rsidR="00204512">
          <w:rPr>
            <w:noProof/>
            <w:webHidden/>
          </w:rPr>
          <w:t>204</w:t>
        </w:r>
        <w:r>
          <w:rPr>
            <w:noProof/>
            <w:webHidden/>
          </w:rPr>
          <w:fldChar w:fldCharType="end"/>
        </w:r>
      </w:hyperlink>
    </w:p>
    <w:p w14:paraId="572BE3FF" w14:textId="1E17C470"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79" w:history="1">
        <w:r w:rsidRPr="00F038AC">
          <w:rPr>
            <w:rStyle w:val="Hyperlink"/>
            <w:noProof/>
          </w:rPr>
          <w:t>2.6.2 Guillain-Barré Syndrome</w:t>
        </w:r>
        <w:r>
          <w:rPr>
            <w:noProof/>
            <w:webHidden/>
          </w:rPr>
          <w:tab/>
        </w:r>
        <w:r>
          <w:rPr>
            <w:noProof/>
            <w:webHidden/>
          </w:rPr>
          <w:fldChar w:fldCharType="begin"/>
        </w:r>
        <w:r>
          <w:rPr>
            <w:noProof/>
            <w:webHidden/>
          </w:rPr>
          <w:instrText xml:space="preserve"> PAGEREF _Toc216608579 \h </w:instrText>
        </w:r>
        <w:r>
          <w:rPr>
            <w:noProof/>
            <w:webHidden/>
          </w:rPr>
        </w:r>
        <w:r>
          <w:rPr>
            <w:noProof/>
            <w:webHidden/>
          </w:rPr>
          <w:fldChar w:fldCharType="separate"/>
        </w:r>
        <w:r w:rsidR="00204512">
          <w:rPr>
            <w:noProof/>
            <w:webHidden/>
          </w:rPr>
          <w:t>209</w:t>
        </w:r>
        <w:r>
          <w:rPr>
            <w:noProof/>
            <w:webHidden/>
          </w:rPr>
          <w:fldChar w:fldCharType="end"/>
        </w:r>
      </w:hyperlink>
    </w:p>
    <w:p w14:paraId="49D692DD" w14:textId="3F7996D1"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80" w:history="1">
        <w:r w:rsidRPr="00F038AC">
          <w:rPr>
            <w:rStyle w:val="Hyperlink"/>
            <w:rFonts w:eastAsia="Arial Unicode MS"/>
            <w:noProof/>
          </w:rPr>
          <w:t>2.7. Endocrine Disease</w:t>
        </w:r>
        <w:r>
          <w:rPr>
            <w:noProof/>
            <w:webHidden/>
          </w:rPr>
          <w:tab/>
        </w:r>
        <w:r>
          <w:rPr>
            <w:noProof/>
            <w:webHidden/>
          </w:rPr>
          <w:fldChar w:fldCharType="begin"/>
        </w:r>
        <w:r>
          <w:rPr>
            <w:noProof/>
            <w:webHidden/>
          </w:rPr>
          <w:instrText xml:space="preserve"> PAGEREF _Toc216608580 \h </w:instrText>
        </w:r>
        <w:r>
          <w:rPr>
            <w:noProof/>
            <w:webHidden/>
          </w:rPr>
        </w:r>
        <w:r>
          <w:rPr>
            <w:noProof/>
            <w:webHidden/>
          </w:rPr>
          <w:fldChar w:fldCharType="separate"/>
        </w:r>
        <w:r w:rsidR="00204512">
          <w:rPr>
            <w:noProof/>
            <w:webHidden/>
          </w:rPr>
          <w:t>212</w:t>
        </w:r>
        <w:r>
          <w:rPr>
            <w:noProof/>
            <w:webHidden/>
          </w:rPr>
          <w:fldChar w:fldCharType="end"/>
        </w:r>
      </w:hyperlink>
    </w:p>
    <w:p w14:paraId="47CD1156" w14:textId="0A9C0F19"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81" w:history="1">
        <w:r w:rsidRPr="00F038AC">
          <w:rPr>
            <w:rStyle w:val="Hyperlink"/>
            <w:noProof/>
          </w:rPr>
          <w:t>2.7.1 Diabetic Ketoacidosis</w:t>
        </w:r>
        <w:r>
          <w:rPr>
            <w:noProof/>
            <w:webHidden/>
          </w:rPr>
          <w:tab/>
        </w:r>
        <w:r>
          <w:rPr>
            <w:noProof/>
            <w:webHidden/>
          </w:rPr>
          <w:fldChar w:fldCharType="begin"/>
        </w:r>
        <w:r>
          <w:rPr>
            <w:noProof/>
            <w:webHidden/>
          </w:rPr>
          <w:instrText xml:space="preserve"> PAGEREF _Toc216608581 \h </w:instrText>
        </w:r>
        <w:r>
          <w:rPr>
            <w:noProof/>
            <w:webHidden/>
          </w:rPr>
        </w:r>
        <w:r>
          <w:rPr>
            <w:noProof/>
            <w:webHidden/>
          </w:rPr>
          <w:fldChar w:fldCharType="separate"/>
        </w:r>
        <w:r w:rsidR="00204512">
          <w:rPr>
            <w:noProof/>
            <w:webHidden/>
          </w:rPr>
          <w:t>212</w:t>
        </w:r>
        <w:r>
          <w:rPr>
            <w:noProof/>
            <w:webHidden/>
          </w:rPr>
          <w:fldChar w:fldCharType="end"/>
        </w:r>
      </w:hyperlink>
    </w:p>
    <w:p w14:paraId="211EDD0C" w14:textId="1D4394E4"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82" w:history="1">
        <w:r w:rsidRPr="00F038AC">
          <w:rPr>
            <w:rStyle w:val="Hyperlink"/>
            <w:noProof/>
          </w:rPr>
          <w:t>2.7.2. Myxedema Crisis</w:t>
        </w:r>
        <w:r>
          <w:rPr>
            <w:noProof/>
            <w:webHidden/>
          </w:rPr>
          <w:tab/>
        </w:r>
        <w:r>
          <w:rPr>
            <w:noProof/>
            <w:webHidden/>
          </w:rPr>
          <w:fldChar w:fldCharType="begin"/>
        </w:r>
        <w:r>
          <w:rPr>
            <w:noProof/>
            <w:webHidden/>
          </w:rPr>
          <w:instrText xml:space="preserve"> PAGEREF _Toc216608582 \h </w:instrText>
        </w:r>
        <w:r>
          <w:rPr>
            <w:noProof/>
            <w:webHidden/>
          </w:rPr>
        </w:r>
        <w:r>
          <w:rPr>
            <w:noProof/>
            <w:webHidden/>
          </w:rPr>
          <w:fldChar w:fldCharType="separate"/>
        </w:r>
        <w:r w:rsidR="00204512">
          <w:rPr>
            <w:noProof/>
            <w:webHidden/>
          </w:rPr>
          <w:t>214</w:t>
        </w:r>
        <w:r>
          <w:rPr>
            <w:noProof/>
            <w:webHidden/>
          </w:rPr>
          <w:fldChar w:fldCharType="end"/>
        </w:r>
      </w:hyperlink>
    </w:p>
    <w:p w14:paraId="3812CFCE" w14:textId="3D7718B4"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83" w:history="1">
        <w:r w:rsidRPr="00F038AC">
          <w:rPr>
            <w:rStyle w:val="Hyperlink"/>
            <w:noProof/>
          </w:rPr>
          <w:t>2.7.3. Thyroid Storm</w:t>
        </w:r>
        <w:r>
          <w:rPr>
            <w:noProof/>
            <w:webHidden/>
          </w:rPr>
          <w:tab/>
        </w:r>
        <w:r>
          <w:rPr>
            <w:noProof/>
            <w:webHidden/>
          </w:rPr>
          <w:fldChar w:fldCharType="begin"/>
        </w:r>
        <w:r>
          <w:rPr>
            <w:noProof/>
            <w:webHidden/>
          </w:rPr>
          <w:instrText xml:space="preserve"> PAGEREF _Toc216608583 \h </w:instrText>
        </w:r>
        <w:r>
          <w:rPr>
            <w:noProof/>
            <w:webHidden/>
          </w:rPr>
        </w:r>
        <w:r>
          <w:rPr>
            <w:noProof/>
            <w:webHidden/>
          </w:rPr>
          <w:fldChar w:fldCharType="separate"/>
        </w:r>
        <w:r w:rsidR="00204512">
          <w:rPr>
            <w:noProof/>
            <w:webHidden/>
          </w:rPr>
          <w:t>217</w:t>
        </w:r>
        <w:r>
          <w:rPr>
            <w:noProof/>
            <w:webHidden/>
          </w:rPr>
          <w:fldChar w:fldCharType="end"/>
        </w:r>
      </w:hyperlink>
    </w:p>
    <w:p w14:paraId="44BADF63" w14:textId="7727DE7A"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84" w:history="1">
        <w:r w:rsidRPr="00F038AC">
          <w:rPr>
            <w:rStyle w:val="Hyperlink"/>
            <w:rFonts w:eastAsia="Arial Unicode MS"/>
            <w:noProof/>
          </w:rPr>
          <w:t>2.8. Infectious Diseases</w:t>
        </w:r>
        <w:r>
          <w:rPr>
            <w:noProof/>
            <w:webHidden/>
          </w:rPr>
          <w:tab/>
        </w:r>
        <w:r>
          <w:rPr>
            <w:noProof/>
            <w:webHidden/>
          </w:rPr>
          <w:fldChar w:fldCharType="begin"/>
        </w:r>
        <w:r>
          <w:rPr>
            <w:noProof/>
            <w:webHidden/>
          </w:rPr>
          <w:instrText xml:space="preserve"> PAGEREF _Toc216608584 \h </w:instrText>
        </w:r>
        <w:r>
          <w:rPr>
            <w:noProof/>
            <w:webHidden/>
          </w:rPr>
        </w:r>
        <w:r>
          <w:rPr>
            <w:noProof/>
            <w:webHidden/>
          </w:rPr>
          <w:fldChar w:fldCharType="separate"/>
        </w:r>
        <w:r w:rsidR="00204512">
          <w:rPr>
            <w:noProof/>
            <w:webHidden/>
          </w:rPr>
          <w:t>223</w:t>
        </w:r>
        <w:r>
          <w:rPr>
            <w:noProof/>
            <w:webHidden/>
          </w:rPr>
          <w:fldChar w:fldCharType="end"/>
        </w:r>
      </w:hyperlink>
    </w:p>
    <w:p w14:paraId="5018B2BA" w14:textId="36EBD8AD"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85" w:history="1">
        <w:r w:rsidRPr="00F038AC">
          <w:rPr>
            <w:rStyle w:val="Hyperlink"/>
            <w:noProof/>
          </w:rPr>
          <w:t>2.8.1. Severe Malaria</w:t>
        </w:r>
        <w:r>
          <w:rPr>
            <w:noProof/>
            <w:webHidden/>
          </w:rPr>
          <w:tab/>
        </w:r>
        <w:r>
          <w:rPr>
            <w:noProof/>
            <w:webHidden/>
          </w:rPr>
          <w:fldChar w:fldCharType="begin"/>
        </w:r>
        <w:r>
          <w:rPr>
            <w:noProof/>
            <w:webHidden/>
          </w:rPr>
          <w:instrText xml:space="preserve"> PAGEREF _Toc216608585 \h </w:instrText>
        </w:r>
        <w:r>
          <w:rPr>
            <w:noProof/>
            <w:webHidden/>
          </w:rPr>
        </w:r>
        <w:r>
          <w:rPr>
            <w:noProof/>
            <w:webHidden/>
          </w:rPr>
          <w:fldChar w:fldCharType="separate"/>
        </w:r>
        <w:r w:rsidR="00204512">
          <w:rPr>
            <w:noProof/>
            <w:webHidden/>
          </w:rPr>
          <w:t>223</w:t>
        </w:r>
        <w:r>
          <w:rPr>
            <w:noProof/>
            <w:webHidden/>
          </w:rPr>
          <w:fldChar w:fldCharType="end"/>
        </w:r>
      </w:hyperlink>
    </w:p>
    <w:p w14:paraId="5E8D7AA3" w14:textId="1C79F7D0"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86" w:history="1">
        <w:r w:rsidRPr="00F038AC">
          <w:rPr>
            <w:rStyle w:val="Hyperlink"/>
            <w:noProof/>
          </w:rPr>
          <w:t>2.8.2. Relapsing Fever</w:t>
        </w:r>
        <w:r>
          <w:rPr>
            <w:noProof/>
            <w:webHidden/>
          </w:rPr>
          <w:tab/>
        </w:r>
        <w:r>
          <w:rPr>
            <w:noProof/>
            <w:webHidden/>
          </w:rPr>
          <w:fldChar w:fldCharType="begin"/>
        </w:r>
        <w:r>
          <w:rPr>
            <w:noProof/>
            <w:webHidden/>
          </w:rPr>
          <w:instrText xml:space="preserve"> PAGEREF _Toc216608586 \h </w:instrText>
        </w:r>
        <w:r>
          <w:rPr>
            <w:noProof/>
            <w:webHidden/>
          </w:rPr>
        </w:r>
        <w:r>
          <w:rPr>
            <w:noProof/>
            <w:webHidden/>
          </w:rPr>
          <w:fldChar w:fldCharType="separate"/>
        </w:r>
        <w:r w:rsidR="00204512">
          <w:rPr>
            <w:noProof/>
            <w:webHidden/>
          </w:rPr>
          <w:t>230</w:t>
        </w:r>
        <w:r>
          <w:rPr>
            <w:noProof/>
            <w:webHidden/>
          </w:rPr>
          <w:fldChar w:fldCharType="end"/>
        </w:r>
      </w:hyperlink>
    </w:p>
    <w:p w14:paraId="74A69CB9" w14:textId="3171F28D"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87" w:history="1">
        <w:r w:rsidRPr="00F038AC">
          <w:rPr>
            <w:rStyle w:val="Hyperlink"/>
            <w:noProof/>
          </w:rPr>
          <w:t>2.8.3. Typhus</w:t>
        </w:r>
        <w:r>
          <w:rPr>
            <w:noProof/>
            <w:webHidden/>
          </w:rPr>
          <w:tab/>
        </w:r>
        <w:r>
          <w:rPr>
            <w:noProof/>
            <w:webHidden/>
          </w:rPr>
          <w:fldChar w:fldCharType="begin"/>
        </w:r>
        <w:r>
          <w:rPr>
            <w:noProof/>
            <w:webHidden/>
          </w:rPr>
          <w:instrText xml:space="preserve"> PAGEREF _Toc216608587 \h </w:instrText>
        </w:r>
        <w:r>
          <w:rPr>
            <w:noProof/>
            <w:webHidden/>
          </w:rPr>
        </w:r>
        <w:r>
          <w:rPr>
            <w:noProof/>
            <w:webHidden/>
          </w:rPr>
          <w:fldChar w:fldCharType="separate"/>
        </w:r>
        <w:r w:rsidR="00204512">
          <w:rPr>
            <w:noProof/>
            <w:webHidden/>
          </w:rPr>
          <w:t>231</w:t>
        </w:r>
        <w:r>
          <w:rPr>
            <w:noProof/>
            <w:webHidden/>
          </w:rPr>
          <w:fldChar w:fldCharType="end"/>
        </w:r>
      </w:hyperlink>
    </w:p>
    <w:p w14:paraId="36D7596C" w14:textId="7EDC2A3C"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88" w:history="1">
        <w:r w:rsidRPr="00F038AC">
          <w:rPr>
            <w:rStyle w:val="Hyperlink"/>
            <w:noProof/>
          </w:rPr>
          <w:t>2.8.4. Typhoid Fever</w:t>
        </w:r>
        <w:r>
          <w:rPr>
            <w:noProof/>
            <w:webHidden/>
          </w:rPr>
          <w:tab/>
        </w:r>
        <w:r>
          <w:rPr>
            <w:noProof/>
            <w:webHidden/>
          </w:rPr>
          <w:fldChar w:fldCharType="begin"/>
        </w:r>
        <w:r>
          <w:rPr>
            <w:noProof/>
            <w:webHidden/>
          </w:rPr>
          <w:instrText xml:space="preserve"> PAGEREF _Toc216608588 \h </w:instrText>
        </w:r>
        <w:r>
          <w:rPr>
            <w:noProof/>
            <w:webHidden/>
          </w:rPr>
        </w:r>
        <w:r>
          <w:rPr>
            <w:noProof/>
            <w:webHidden/>
          </w:rPr>
          <w:fldChar w:fldCharType="separate"/>
        </w:r>
        <w:r w:rsidR="00204512">
          <w:rPr>
            <w:noProof/>
            <w:webHidden/>
          </w:rPr>
          <w:t>233</w:t>
        </w:r>
        <w:r>
          <w:rPr>
            <w:noProof/>
            <w:webHidden/>
          </w:rPr>
          <w:fldChar w:fldCharType="end"/>
        </w:r>
      </w:hyperlink>
    </w:p>
    <w:p w14:paraId="7E8E5394" w14:textId="31C54FF0"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89" w:history="1">
        <w:r w:rsidRPr="00F038AC">
          <w:rPr>
            <w:rStyle w:val="Hyperlink"/>
            <w:noProof/>
          </w:rPr>
          <w:t>2.8.5. Meningitis</w:t>
        </w:r>
        <w:r>
          <w:rPr>
            <w:noProof/>
            <w:webHidden/>
          </w:rPr>
          <w:tab/>
        </w:r>
        <w:r>
          <w:rPr>
            <w:noProof/>
            <w:webHidden/>
          </w:rPr>
          <w:fldChar w:fldCharType="begin"/>
        </w:r>
        <w:r>
          <w:rPr>
            <w:noProof/>
            <w:webHidden/>
          </w:rPr>
          <w:instrText xml:space="preserve"> PAGEREF _Toc216608589 \h </w:instrText>
        </w:r>
        <w:r>
          <w:rPr>
            <w:noProof/>
            <w:webHidden/>
          </w:rPr>
        </w:r>
        <w:r>
          <w:rPr>
            <w:noProof/>
            <w:webHidden/>
          </w:rPr>
          <w:fldChar w:fldCharType="separate"/>
        </w:r>
        <w:r w:rsidR="00204512">
          <w:rPr>
            <w:noProof/>
            <w:webHidden/>
          </w:rPr>
          <w:t>234</w:t>
        </w:r>
        <w:r>
          <w:rPr>
            <w:noProof/>
            <w:webHidden/>
          </w:rPr>
          <w:fldChar w:fldCharType="end"/>
        </w:r>
      </w:hyperlink>
    </w:p>
    <w:p w14:paraId="352962AE" w14:textId="69224854"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90" w:history="1">
        <w:r w:rsidRPr="00F038AC">
          <w:rPr>
            <w:rStyle w:val="Hyperlink"/>
            <w:noProof/>
          </w:rPr>
          <w:t>2.8.6. Urinary Tract Infection: Pyelonephritis, cystitis, urethritis</w:t>
        </w:r>
        <w:r>
          <w:rPr>
            <w:noProof/>
            <w:webHidden/>
          </w:rPr>
          <w:tab/>
        </w:r>
        <w:r>
          <w:rPr>
            <w:noProof/>
            <w:webHidden/>
          </w:rPr>
          <w:fldChar w:fldCharType="begin"/>
        </w:r>
        <w:r>
          <w:rPr>
            <w:noProof/>
            <w:webHidden/>
          </w:rPr>
          <w:instrText xml:space="preserve"> PAGEREF _Toc216608590 \h </w:instrText>
        </w:r>
        <w:r>
          <w:rPr>
            <w:noProof/>
            <w:webHidden/>
          </w:rPr>
        </w:r>
        <w:r>
          <w:rPr>
            <w:noProof/>
            <w:webHidden/>
          </w:rPr>
          <w:fldChar w:fldCharType="separate"/>
        </w:r>
        <w:r w:rsidR="00204512">
          <w:rPr>
            <w:noProof/>
            <w:webHidden/>
          </w:rPr>
          <w:t>237</w:t>
        </w:r>
        <w:r>
          <w:rPr>
            <w:noProof/>
            <w:webHidden/>
          </w:rPr>
          <w:fldChar w:fldCharType="end"/>
        </w:r>
      </w:hyperlink>
    </w:p>
    <w:p w14:paraId="0FBB8841" w14:textId="4F1B94EF"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91" w:history="1">
        <w:r w:rsidRPr="00F038AC">
          <w:rPr>
            <w:rStyle w:val="Hyperlink"/>
            <w:noProof/>
          </w:rPr>
          <w:t>2.9. Gastrointestinal Emergencies</w:t>
        </w:r>
        <w:r>
          <w:rPr>
            <w:noProof/>
            <w:webHidden/>
          </w:rPr>
          <w:tab/>
        </w:r>
        <w:r>
          <w:rPr>
            <w:noProof/>
            <w:webHidden/>
          </w:rPr>
          <w:fldChar w:fldCharType="begin"/>
        </w:r>
        <w:r>
          <w:rPr>
            <w:noProof/>
            <w:webHidden/>
          </w:rPr>
          <w:instrText xml:space="preserve"> PAGEREF _Toc216608591 \h </w:instrText>
        </w:r>
        <w:r>
          <w:rPr>
            <w:noProof/>
            <w:webHidden/>
          </w:rPr>
        </w:r>
        <w:r>
          <w:rPr>
            <w:noProof/>
            <w:webHidden/>
          </w:rPr>
          <w:fldChar w:fldCharType="separate"/>
        </w:r>
        <w:r w:rsidR="00204512">
          <w:rPr>
            <w:noProof/>
            <w:webHidden/>
          </w:rPr>
          <w:t>240</w:t>
        </w:r>
        <w:r>
          <w:rPr>
            <w:noProof/>
            <w:webHidden/>
          </w:rPr>
          <w:fldChar w:fldCharType="end"/>
        </w:r>
      </w:hyperlink>
    </w:p>
    <w:p w14:paraId="2866CD54" w14:textId="1B42F2B0"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92" w:history="1">
        <w:r w:rsidRPr="00F038AC">
          <w:rPr>
            <w:rStyle w:val="Hyperlink"/>
            <w:noProof/>
          </w:rPr>
          <w:t>2.9.1. Gastrointestinal hemorrhage</w:t>
        </w:r>
        <w:r>
          <w:rPr>
            <w:noProof/>
            <w:webHidden/>
          </w:rPr>
          <w:tab/>
        </w:r>
        <w:r>
          <w:rPr>
            <w:noProof/>
            <w:webHidden/>
          </w:rPr>
          <w:fldChar w:fldCharType="begin"/>
        </w:r>
        <w:r>
          <w:rPr>
            <w:noProof/>
            <w:webHidden/>
          </w:rPr>
          <w:instrText xml:space="preserve"> PAGEREF _Toc216608592 \h </w:instrText>
        </w:r>
        <w:r>
          <w:rPr>
            <w:noProof/>
            <w:webHidden/>
          </w:rPr>
        </w:r>
        <w:r>
          <w:rPr>
            <w:noProof/>
            <w:webHidden/>
          </w:rPr>
          <w:fldChar w:fldCharType="separate"/>
        </w:r>
        <w:r w:rsidR="00204512">
          <w:rPr>
            <w:noProof/>
            <w:webHidden/>
          </w:rPr>
          <w:t>240</w:t>
        </w:r>
        <w:r>
          <w:rPr>
            <w:noProof/>
            <w:webHidden/>
          </w:rPr>
          <w:fldChar w:fldCharType="end"/>
        </w:r>
      </w:hyperlink>
    </w:p>
    <w:p w14:paraId="0ADFCD56" w14:textId="2B9EEC0A"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93" w:history="1">
        <w:r w:rsidRPr="00F038AC">
          <w:rPr>
            <w:rStyle w:val="Hyperlink"/>
            <w:noProof/>
          </w:rPr>
          <w:t>2.9.2. Acute Diarrhea</w:t>
        </w:r>
        <w:r>
          <w:rPr>
            <w:noProof/>
            <w:webHidden/>
          </w:rPr>
          <w:tab/>
        </w:r>
        <w:r>
          <w:rPr>
            <w:noProof/>
            <w:webHidden/>
          </w:rPr>
          <w:fldChar w:fldCharType="begin"/>
        </w:r>
        <w:r>
          <w:rPr>
            <w:noProof/>
            <w:webHidden/>
          </w:rPr>
          <w:instrText xml:space="preserve"> PAGEREF _Toc216608593 \h </w:instrText>
        </w:r>
        <w:r>
          <w:rPr>
            <w:noProof/>
            <w:webHidden/>
          </w:rPr>
        </w:r>
        <w:r>
          <w:rPr>
            <w:noProof/>
            <w:webHidden/>
          </w:rPr>
          <w:fldChar w:fldCharType="separate"/>
        </w:r>
        <w:r w:rsidR="00204512">
          <w:rPr>
            <w:noProof/>
            <w:webHidden/>
          </w:rPr>
          <w:t>243</w:t>
        </w:r>
        <w:r>
          <w:rPr>
            <w:noProof/>
            <w:webHidden/>
          </w:rPr>
          <w:fldChar w:fldCharType="end"/>
        </w:r>
      </w:hyperlink>
    </w:p>
    <w:p w14:paraId="46D50A19" w14:textId="33CBCB7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94" w:history="1">
        <w:r w:rsidRPr="00F038AC">
          <w:rPr>
            <w:rStyle w:val="Hyperlink"/>
            <w:noProof/>
          </w:rPr>
          <w:t>2.9.3. Vomiting</w:t>
        </w:r>
        <w:r>
          <w:rPr>
            <w:noProof/>
            <w:webHidden/>
          </w:rPr>
          <w:tab/>
        </w:r>
        <w:r>
          <w:rPr>
            <w:noProof/>
            <w:webHidden/>
          </w:rPr>
          <w:fldChar w:fldCharType="begin"/>
        </w:r>
        <w:r>
          <w:rPr>
            <w:noProof/>
            <w:webHidden/>
          </w:rPr>
          <w:instrText xml:space="preserve"> PAGEREF _Toc216608594 \h </w:instrText>
        </w:r>
        <w:r>
          <w:rPr>
            <w:noProof/>
            <w:webHidden/>
          </w:rPr>
        </w:r>
        <w:r>
          <w:rPr>
            <w:noProof/>
            <w:webHidden/>
          </w:rPr>
          <w:fldChar w:fldCharType="separate"/>
        </w:r>
        <w:r w:rsidR="00204512">
          <w:rPr>
            <w:noProof/>
            <w:webHidden/>
          </w:rPr>
          <w:t>247</w:t>
        </w:r>
        <w:r>
          <w:rPr>
            <w:noProof/>
            <w:webHidden/>
          </w:rPr>
          <w:fldChar w:fldCharType="end"/>
        </w:r>
      </w:hyperlink>
    </w:p>
    <w:p w14:paraId="75F14136" w14:textId="156458FE"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595" w:history="1">
        <w:r w:rsidRPr="00F038AC">
          <w:rPr>
            <w:rStyle w:val="Hyperlink"/>
            <w:rFonts w:eastAsia="Arial Unicode MS"/>
            <w:noProof/>
          </w:rPr>
          <w:t>2.10. Ophthalmic Emergencies</w:t>
        </w:r>
        <w:r>
          <w:rPr>
            <w:noProof/>
            <w:webHidden/>
          </w:rPr>
          <w:tab/>
        </w:r>
        <w:r>
          <w:rPr>
            <w:noProof/>
            <w:webHidden/>
          </w:rPr>
          <w:fldChar w:fldCharType="begin"/>
        </w:r>
        <w:r>
          <w:rPr>
            <w:noProof/>
            <w:webHidden/>
          </w:rPr>
          <w:instrText xml:space="preserve"> PAGEREF _Toc216608595 \h </w:instrText>
        </w:r>
        <w:r>
          <w:rPr>
            <w:noProof/>
            <w:webHidden/>
          </w:rPr>
        </w:r>
        <w:r>
          <w:rPr>
            <w:noProof/>
            <w:webHidden/>
          </w:rPr>
          <w:fldChar w:fldCharType="separate"/>
        </w:r>
        <w:r w:rsidR="00204512">
          <w:rPr>
            <w:noProof/>
            <w:webHidden/>
          </w:rPr>
          <w:t>249</w:t>
        </w:r>
        <w:r>
          <w:rPr>
            <w:noProof/>
            <w:webHidden/>
          </w:rPr>
          <w:fldChar w:fldCharType="end"/>
        </w:r>
      </w:hyperlink>
    </w:p>
    <w:p w14:paraId="435FB68B" w14:textId="117DE1B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96" w:history="1">
        <w:r w:rsidRPr="00F038AC">
          <w:rPr>
            <w:rStyle w:val="Hyperlink"/>
            <w:noProof/>
          </w:rPr>
          <w:t>2.10.1 Emergencies in Glaucoma</w:t>
        </w:r>
        <w:r>
          <w:rPr>
            <w:noProof/>
            <w:webHidden/>
          </w:rPr>
          <w:tab/>
        </w:r>
        <w:r>
          <w:rPr>
            <w:noProof/>
            <w:webHidden/>
          </w:rPr>
          <w:fldChar w:fldCharType="begin"/>
        </w:r>
        <w:r>
          <w:rPr>
            <w:noProof/>
            <w:webHidden/>
          </w:rPr>
          <w:instrText xml:space="preserve"> PAGEREF _Toc216608596 \h </w:instrText>
        </w:r>
        <w:r>
          <w:rPr>
            <w:noProof/>
            <w:webHidden/>
          </w:rPr>
        </w:r>
        <w:r>
          <w:rPr>
            <w:noProof/>
            <w:webHidden/>
          </w:rPr>
          <w:fldChar w:fldCharType="separate"/>
        </w:r>
        <w:r w:rsidR="00204512">
          <w:rPr>
            <w:noProof/>
            <w:webHidden/>
          </w:rPr>
          <w:t>249</w:t>
        </w:r>
        <w:r>
          <w:rPr>
            <w:noProof/>
            <w:webHidden/>
          </w:rPr>
          <w:fldChar w:fldCharType="end"/>
        </w:r>
      </w:hyperlink>
    </w:p>
    <w:p w14:paraId="49EACB23" w14:textId="5D55DFEF"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97" w:history="1">
        <w:r w:rsidRPr="00F038AC">
          <w:rPr>
            <w:rStyle w:val="Hyperlink"/>
            <w:noProof/>
          </w:rPr>
          <w:t>2.10.2 The Acute Red Eye</w:t>
        </w:r>
        <w:r>
          <w:rPr>
            <w:noProof/>
            <w:webHidden/>
          </w:rPr>
          <w:tab/>
        </w:r>
        <w:r>
          <w:rPr>
            <w:noProof/>
            <w:webHidden/>
          </w:rPr>
          <w:fldChar w:fldCharType="begin"/>
        </w:r>
        <w:r>
          <w:rPr>
            <w:noProof/>
            <w:webHidden/>
          </w:rPr>
          <w:instrText xml:space="preserve"> PAGEREF _Toc216608597 \h </w:instrText>
        </w:r>
        <w:r>
          <w:rPr>
            <w:noProof/>
            <w:webHidden/>
          </w:rPr>
        </w:r>
        <w:r>
          <w:rPr>
            <w:noProof/>
            <w:webHidden/>
          </w:rPr>
          <w:fldChar w:fldCharType="separate"/>
        </w:r>
        <w:r w:rsidR="00204512">
          <w:rPr>
            <w:noProof/>
            <w:webHidden/>
          </w:rPr>
          <w:t>252</w:t>
        </w:r>
        <w:r>
          <w:rPr>
            <w:noProof/>
            <w:webHidden/>
          </w:rPr>
          <w:fldChar w:fldCharType="end"/>
        </w:r>
      </w:hyperlink>
    </w:p>
    <w:p w14:paraId="4F7FD2FC" w14:textId="475AFF2F"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98" w:history="1">
        <w:r w:rsidRPr="00F038AC">
          <w:rPr>
            <w:rStyle w:val="Hyperlink"/>
            <w:noProof/>
          </w:rPr>
          <w:t>2.10.3. Chemical Injuries</w:t>
        </w:r>
        <w:r>
          <w:rPr>
            <w:noProof/>
            <w:webHidden/>
          </w:rPr>
          <w:tab/>
        </w:r>
        <w:r>
          <w:rPr>
            <w:noProof/>
            <w:webHidden/>
          </w:rPr>
          <w:fldChar w:fldCharType="begin"/>
        </w:r>
        <w:r>
          <w:rPr>
            <w:noProof/>
            <w:webHidden/>
          </w:rPr>
          <w:instrText xml:space="preserve"> PAGEREF _Toc216608598 \h </w:instrText>
        </w:r>
        <w:r>
          <w:rPr>
            <w:noProof/>
            <w:webHidden/>
          </w:rPr>
        </w:r>
        <w:r>
          <w:rPr>
            <w:noProof/>
            <w:webHidden/>
          </w:rPr>
          <w:fldChar w:fldCharType="separate"/>
        </w:r>
        <w:r w:rsidR="00204512">
          <w:rPr>
            <w:noProof/>
            <w:webHidden/>
          </w:rPr>
          <w:t>256</w:t>
        </w:r>
        <w:r>
          <w:rPr>
            <w:noProof/>
            <w:webHidden/>
          </w:rPr>
          <w:fldChar w:fldCharType="end"/>
        </w:r>
      </w:hyperlink>
    </w:p>
    <w:p w14:paraId="75CDDC25" w14:textId="5B41AA51"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599" w:history="1">
        <w:r w:rsidRPr="00F038AC">
          <w:rPr>
            <w:rStyle w:val="Hyperlink"/>
            <w:noProof/>
          </w:rPr>
          <w:t>2.10.4. Orbital and Peri-Orbital Swelling</w:t>
        </w:r>
        <w:r>
          <w:rPr>
            <w:noProof/>
            <w:webHidden/>
          </w:rPr>
          <w:tab/>
        </w:r>
        <w:r>
          <w:rPr>
            <w:noProof/>
            <w:webHidden/>
          </w:rPr>
          <w:fldChar w:fldCharType="begin"/>
        </w:r>
        <w:r>
          <w:rPr>
            <w:noProof/>
            <w:webHidden/>
          </w:rPr>
          <w:instrText xml:space="preserve"> PAGEREF _Toc216608599 \h </w:instrText>
        </w:r>
        <w:r>
          <w:rPr>
            <w:noProof/>
            <w:webHidden/>
          </w:rPr>
        </w:r>
        <w:r>
          <w:rPr>
            <w:noProof/>
            <w:webHidden/>
          </w:rPr>
          <w:fldChar w:fldCharType="separate"/>
        </w:r>
        <w:r w:rsidR="00204512">
          <w:rPr>
            <w:noProof/>
            <w:webHidden/>
          </w:rPr>
          <w:t>257</w:t>
        </w:r>
        <w:r>
          <w:rPr>
            <w:noProof/>
            <w:webHidden/>
          </w:rPr>
          <w:fldChar w:fldCharType="end"/>
        </w:r>
      </w:hyperlink>
    </w:p>
    <w:p w14:paraId="75836608" w14:textId="20E8D87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00" w:history="1">
        <w:r w:rsidRPr="00F038AC">
          <w:rPr>
            <w:rStyle w:val="Hyperlink"/>
            <w:noProof/>
          </w:rPr>
          <w:t>2.10.5. Eye Injuries</w:t>
        </w:r>
        <w:r>
          <w:rPr>
            <w:noProof/>
            <w:webHidden/>
          </w:rPr>
          <w:tab/>
        </w:r>
        <w:r>
          <w:rPr>
            <w:noProof/>
            <w:webHidden/>
          </w:rPr>
          <w:fldChar w:fldCharType="begin"/>
        </w:r>
        <w:r>
          <w:rPr>
            <w:noProof/>
            <w:webHidden/>
          </w:rPr>
          <w:instrText xml:space="preserve"> PAGEREF _Toc216608600 \h </w:instrText>
        </w:r>
        <w:r>
          <w:rPr>
            <w:noProof/>
            <w:webHidden/>
          </w:rPr>
        </w:r>
        <w:r>
          <w:rPr>
            <w:noProof/>
            <w:webHidden/>
          </w:rPr>
          <w:fldChar w:fldCharType="separate"/>
        </w:r>
        <w:r w:rsidR="00204512">
          <w:rPr>
            <w:noProof/>
            <w:webHidden/>
          </w:rPr>
          <w:t>258</w:t>
        </w:r>
        <w:r>
          <w:rPr>
            <w:noProof/>
            <w:webHidden/>
          </w:rPr>
          <w:fldChar w:fldCharType="end"/>
        </w:r>
      </w:hyperlink>
    </w:p>
    <w:p w14:paraId="4CEE4501" w14:textId="486477B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01" w:history="1">
        <w:r w:rsidRPr="00F038AC">
          <w:rPr>
            <w:rStyle w:val="Hyperlink"/>
            <w:noProof/>
          </w:rPr>
          <w:t>2.10.6. Pediatric considerations</w:t>
        </w:r>
        <w:r>
          <w:rPr>
            <w:noProof/>
            <w:webHidden/>
          </w:rPr>
          <w:tab/>
        </w:r>
        <w:r>
          <w:rPr>
            <w:noProof/>
            <w:webHidden/>
          </w:rPr>
          <w:fldChar w:fldCharType="begin"/>
        </w:r>
        <w:r>
          <w:rPr>
            <w:noProof/>
            <w:webHidden/>
          </w:rPr>
          <w:instrText xml:space="preserve"> PAGEREF _Toc216608601 \h </w:instrText>
        </w:r>
        <w:r>
          <w:rPr>
            <w:noProof/>
            <w:webHidden/>
          </w:rPr>
        </w:r>
        <w:r>
          <w:rPr>
            <w:noProof/>
            <w:webHidden/>
          </w:rPr>
          <w:fldChar w:fldCharType="separate"/>
        </w:r>
        <w:r w:rsidR="00204512">
          <w:rPr>
            <w:noProof/>
            <w:webHidden/>
          </w:rPr>
          <w:t>261</w:t>
        </w:r>
        <w:r>
          <w:rPr>
            <w:noProof/>
            <w:webHidden/>
          </w:rPr>
          <w:fldChar w:fldCharType="end"/>
        </w:r>
      </w:hyperlink>
    </w:p>
    <w:p w14:paraId="6BDA1A31" w14:textId="326897DB"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02" w:history="1">
        <w:r w:rsidRPr="00F038AC">
          <w:rPr>
            <w:rStyle w:val="Hyperlink"/>
            <w:rFonts w:eastAsia="Arial Unicode MS"/>
            <w:noProof/>
          </w:rPr>
          <w:t>2.11. Dermatological Emergencies</w:t>
        </w:r>
        <w:r>
          <w:rPr>
            <w:noProof/>
            <w:webHidden/>
          </w:rPr>
          <w:tab/>
        </w:r>
        <w:r>
          <w:rPr>
            <w:noProof/>
            <w:webHidden/>
          </w:rPr>
          <w:fldChar w:fldCharType="begin"/>
        </w:r>
        <w:r>
          <w:rPr>
            <w:noProof/>
            <w:webHidden/>
          </w:rPr>
          <w:instrText xml:space="preserve"> PAGEREF _Toc216608602 \h </w:instrText>
        </w:r>
        <w:r>
          <w:rPr>
            <w:noProof/>
            <w:webHidden/>
          </w:rPr>
        </w:r>
        <w:r>
          <w:rPr>
            <w:noProof/>
            <w:webHidden/>
          </w:rPr>
          <w:fldChar w:fldCharType="separate"/>
        </w:r>
        <w:r w:rsidR="00204512">
          <w:rPr>
            <w:noProof/>
            <w:webHidden/>
          </w:rPr>
          <w:t>262</w:t>
        </w:r>
        <w:r>
          <w:rPr>
            <w:noProof/>
            <w:webHidden/>
          </w:rPr>
          <w:fldChar w:fldCharType="end"/>
        </w:r>
      </w:hyperlink>
    </w:p>
    <w:p w14:paraId="292BBA0C" w14:textId="3794BE6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03" w:history="1">
        <w:r w:rsidRPr="00F038AC">
          <w:rPr>
            <w:rStyle w:val="Hyperlink"/>
            <w:noProof/>
          </w:rPr>
          <w:t>2.11.1. Stevens-Johnson Syndrome/Toxic Epidermal Necrolysis</w:t>
        </w:r>
        <w:r>
          <w:rPr>
            <w:noProof/>
            <w:webHidden/>
          </w:rPr>
          <w:tab/>
        </w:r>
        <w:r>
          <w:rPr>
            <w:noProof/>
            <w:webHidden/>
          </w:rPr>
          <w:fldChar w:fldCharType="begin"/>
        </w:r>
        <w:r>
          <w:rPr>
            <w:noProof/>
            <w:webHidden/>
          </w:rPr>
          <w:instrText xml:space="preserve"> PAGEREF _Toc216608603 \h </w:instrText>
        </w:r>
        <w:r>
          <w:rPr>
            <w:noProof/>
            <w:webHidden/>
          </w:rPr>
        </w:r>
        <w:r>
          <w:rPr>
            <w:noProof/>
            <w:webHidden/>
          </w:rPr>
          <w:fldChar w:fldCharType="separate"/>
        </w:r>
        <w:r w:rsidR="00204512">
          <w:rPr>
            <w:noProof/>
            <w:webHidden/>
          </w:rPr>
          <w:t>262</w:t>
        </w:r>
        <w:r>
          <w:rPr>
            <w:noProof/>
            <w:webHidden/>
          </w:rPr>
          <w:fldChar w:fldCharType="end"/>
        </w:r>
      </w:hyperlink>
    </w:p>
    <w:p w14:paraId="0D8D15BC" w14:textId="3D0E5B8E"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04" w:history="1">
        <w:r w:rsidRPr="00F038AC">
          <w:rPr>
            <w:rStyle w:val="Hyperlink"/>
            <w:noProof/>
          </w:rPr>
          <w:t>2.11.2. Staphylococcal Scalded Skin Syndrome</w:t>
        </w:r>
        <w:r>
          <w:rPr>
            <w:noProof/>
            <w:webHidden/>
          </w:rPr>
          <w:tab/>
        </w:r>
        <w:r>
          <w:rPr>
            <w:noProof/>
            <w:webHidden/>
          </w:rPr>
          <w:fldChar w:fldCharType="begin"/>
        </w:r>
        <w:r>
          <w:rPr>
            <w:noProof/>
            <w:webHidden/>
          </w:rPr>
          <w:instrText xml:space="preserve"> PAGEREF _Toc216608604 \h </w:instrText>
        </w:r>
        <w:r>
          <w:rPr>
            <w:noProof/>
            <w:webHidden/>
          </w:rPr>
        </w:r>
        <w:r>
          <w:rPr>
            <w:noProof/>
            <w:webHidden/>
          </w:rPr>
          <w:fldChar w:fldCharType="separate"/>
        </w:r>
        <w:r w:rsidR="00204512">
          <w:rPr>
            <w:noProof/>
            <w:webHidden/>
          </w:rPr>
          <w:t>263</w:t>
        </w:r>
        <w:r>
          <w:rPr>
            <w:noProof/>
            <w:webHidden/>
          </w:rPr>
          <w:fldChar w:fldCharType="end"/>
        </w:r>
      </w:hyperlink>
    </w:p>
    <w:p w14:paraId="788789B0" w14:textId="764AD25A"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05" w:history="1">
        <w:r w:rsidRPr="00F038AC">
          <w:rPr>
            <w:rStyle w:val="Hyperlink"/>
            <w:noProof/>
          </w:rPr>
          <w:t>2.11.3. Necrotizing Fasciitis</w:t>
        </w:r>
        <w:r>
          <w:rPr>
            <w:noProof/>
            <w:webHidden/>
          </w:rPr>
          <w:tab/>
        </w:r>
        <w:r>
          <w:rPr>
            <w:noProof/>
            <w:webHidden/>
          </w:rPr>
          <w:fldChar w:fldCharType="begin"/>
        </w:r>
        <w:r>
          <w:rPr>
            <w:noProof/>
            <w:webHidden/>
          </w:rPr>
          <w:instrText xml:space="preserve"> PAGEREF _Toc216608605 \h </w:instrText>
        </w:r>
        <w:r>
          <w:rPr>
            <w:noProof/>
            <w:webHidden/>
          </w:rPr>
        </w:r>
        <w:r>
          <w:rPr>
            <w:noProof/>
            <w:webHidden/>
          </w:rPr>
          <w:fldChar w:fldCharType="separate"/>
        </w:r>
        <w:r w:rsidR="00204512">
          <w:rPr>
            <w:noProof/>
            <w:webHidden/>
          </w:rPr>
          <w:t>263</w:t>
        </w:r>
        <w:r>
          <w:rPr>
            <w:noProof/>
            <w:webHidden/>
          </w:rPr>
          <w:fldChar w:fldCharType="end"/>
        </w:r>
      </w:hyperlink>
    </w:p>
    <w:p w14:paraId="02BA0E37" w14:textId="2D753D83"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06" w:history="1">
        <w:r w:rsidRPr="00F038AC">
          <w:rPr>
            <w:rStyle w:val="Hyperlink"/>
            <w:rFonts w:eastAsia="Arial Unicode MS"/>
            <w:noProof/>
          </w:rPr>
          <w:t>2.12. Psychiatric Emergencies in Emergency Settings</w:t>
        </w:r>
        <w:r>
          <w:rPr>
            <w:noProof/>
            <w:webHidden/>
          </w:rPr>
          <w:tab/>
        </w:r>
        <w:r>
          <w:rPr>
            <w:noProof/>
            <w:webHidden/>
          </w:rPr>
          <w:fldChar w:fldCharType="begin"/>
        </w:r>
        <w:r>
          <w:rPr>
            <w:noProof/>
            <w:webHidden/>
          </w:rPr>
          <w:instrText xml:space="preserve"> PAGEREF _Toc216608606 \h </w:instrText>
        </w:r>
        <w:r>
          <w:rPr>
            <w:noProof/>
            <w:webHidden/>
          </w:rPr>
        </w:r>
        <w:r>
          <w:rPr>
            <w:noProof/>
            <w:webHidden/>
          </w:rPr>
          <w:fldChar w:fldCharType="separate"/>
        </w:r>
        <w:r w:rsidR="00204512">
          <w:rPr>
            <w:noProof/>
            <w:webHidden/>
          </w:rPr>
          <w:t>264</w:t>
        </w:r>
        <w:r>
          <w:rPr>
            <w:noProof/>
            <w:webHidden/>
          </w:rPr>
          <w:fldChar w:fldCharType="end"/>
        </w:r>
      </w:hyperlink>
    </w:p>
    <w:p w14:paraId="36C00F66" w14:textId="06622E41"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07" w:history="1">
        <w:r w:rsidRPr="00F038AC">
          <w:rPr>
            <w:rStyle w:val="Hyperlink"/>
            <w:noProof/>
          </w:rPr>
          <w:t>2.12.1. Overview</w:t>
        </w:r>
        <w:r>
          <w:rPr>
            <w:noProof/>
            <w:webHidden/>
          </w:rPr>
          <w:tab/>
        </w:r>
        <w:r>
          <w:rPr>
            <w:noProof/>
            <w:webHidden/>
          </w:rPr>
          <w:fldChar w:fldCharType="begin"/>
        </w:r>
        <w:r>
          <w:rPr>
            <w:noProof/>
            <w:webHidden/>
          </w:rPr>
          <w:instrText xml:space="preserve"> PAGEREF _Toc216608607 \h </w:instrText>
        </w:r>
        <w:r>
          <w:rPr>
            <w:noProof/>
            <w:webHidden/>
          </w:rPr>
        </w:r>
        <w:r>
          <w:rPr>
            <w:noProof/>
            <w:webHidden/>
          </w:rPr>
          <w:fldChar w:fldCharType="separate"/>
        </w:r>
        <w:r w:rsidR="00204512">
          <w:rPr>
            <w:noProof/>
            <w:webHidden/>
          </w:rPr>
          <w:t>264</w:t>
        </w:r>
        <w:r>
          <w:rPr>
            <w:noProof/>
            <w:webHidden/>
          </w:rPr>
          <w:fldChar w:fldCharType="end"/>
        </w:r>
      </w:hyperlink>
    </w:p>
    <w:p w14:paraId="011B9779" w14:textId="18514BCC"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08" w:history="1">
        <w:r w:rsidRPr="00F038AC">
          <w:rPr>
            <w:rStyle w:val="Hyperlink"/>
            <w:noProof/>
          </w:rPr>
          <w:t>2.12.2. Aggressive and Violent Behavior</w:t>
        </w:r>
        <w:r>
          <w:rPr>
            <w:noProof/>
            <w:webHidden/>
          </w:rPr>
          <w:tab/>
        </w:r>
        <w:r>
          <w:rPr>
            <w:noProof/>
            <w:webHidden/>
          </w:rPr>
          <w:fldChar w:fldCharType="begin"/>
        </w:r>
        <w:r>
          <w:rPr>
            <w:noProof/>
            <w:webHidden/>
          </w:rPr>
          <w:instrText xml:space="preserve"> PAGEREF _Toc216608608 \h </w:instrText>
        </w:r>
        <w:r>
          <w:rPr>
            <w:noProof/>
            <w:webHidden/>
          </w:rPr>
        </w:r>
        <w:r>
          <w:rPr>
            <w:noProof/>
            <w:webHidden/>
          </w:rPr>
          <w:fldChar w:fldCharType="separate"/>
        </w:r>
        <w:r w:rsidR="00204512">
          <w:rPr>
            <w:noProof/>
            <w:webHidden/>
          </w:rPr>
          <w:t>265</w:t>
        </w:r>
        <w:r>
          <w:rPr>
            <w:noProof/>
            <w:webHidden/>
          </w:rPr>
          <w:fldChar w:fldCharType="end"/>
        </w:r>
      </w:hyperlink>
    </w:p>
    <w:p w14:paraId="1A8EB827" w14:textId="790CABFC"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09" w:history="1">
        <w:r w:rsidRPr="00F038AC">
          <w:rPr>
            <w:rStyle w:val="Hyperlink"/>
            <w:noProof/>
          </w:rPr>
          <w:t>2.12.3. Suicide</w:t>
        </w:r>
        <w:r>
          <w:rPr>
            <w:noProof/>
            <w:webHidden/>
          </w:rPr>
          <w:tab/>
        </w:r>
        <w:r>
          <w:rPr>
            <w:noProof/>
            <w:webHidden/>
          </w:rPr>
          <w:fldChar w:fldCharType="begin"/>
        </w:r>
        <w:r>
          <w:rPr>
            <w:noProof/>
            <w:webHidden/>
          </w:rPr>
          <w:instrText xml:space="preserve"> PAGEREF _Toc216608609 \h </w:instrText>
        </w:r>
        <w:r>
          <w:rPr>
            <w:noProof/>
            <w:webHidden/>
          </w:rPr>
        </w:r>
        <w:r>
          <w:rPr>
            <w:noProof/>
            <w:webHidden/>
          </w:rPr>
          <w:fldChar w:fldCharType="separate"/>
        </w:r>
        <w:r w:rsidR="00204512">
          <w:rPr>
            <w:noProof/>
            <w:webHidden/>
          </w:rPr>
          <w:t>268</w:t>
        </w:r>
        <w:r>
          <w:rPr>
            <w:noProof/>
            <w:webHidden/>
          </w:rPr>
          <w:fldChar w:fldCharType="end"/>
        </w:r>
      </w:hyperlink>
    </w:p>
    <w:p w14:paraId="703B76AD" w14:textId="0110F92B"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10" w:history="1">
        <w:r w:rsidRPr="00F038AC">
          <w:rPr>
            <w:rStyle w:val="Hyperlink"/>
            <w:noProof/>
          </w:rPr>
          <w:t>2.12.4. Delirium</w:t>
        </w:r>
        <w:r>
          <w:rPr>
            <w:noProof/>
            <w:webHidden/>
          </w:rPr>
          <w:tab/>
        </w:r>
        <w:r>
          <w:rPr>
            <w:noProof/>
            <w:webHidden/>
          </w:rPr>
          <w:fldChar w:fldCharType="begin"/>
        </w:r>
        <w:r>
          <w:rPr>
            <w:noProof/>
            <w:webHidden/>
          </w:rPr>
          <w:instrText xml:space="preserve"> PAGEREF _Toc216608610 \h </w:instrText>
        </w:r>
        <w:r>
          <w:rPr>
            <w:noProof/>
            <w:webHidden/>
          </w:rPr>
        </w:r>
        <w:r>
          <w:rPr>
            <w:noProof/>
            <w:webHidden/>
          </w:rPr>
          <w:fldChar w:fldCharType="separate"/>
        </w:r>
        <w:r w:rsidR="00204512">
          <w:rPr>
            <w:noProof/>
            <w:webHidden/>
          </w:rPr>
          <w:t>270</w:t>
        </w:r>
        <w:r>
          <w:rPr>
            <w:noProof/>
            <w:webHidden/>
          </w:rPr>
          <w:fldChar w:fldCharType="end"/>
        </w:r>
      </w:hyperlink>
    </w:p>
    <w:p w14:paraId="3444AD44" w14:textId="6E1E7D94"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11" w:history="1">
        <w:r w:rsidRPr="00F038AC">
          <w:rPr>
            <w:rStyle w:val="Hyperlink"/>
            <w:rFonts w:eastAsia="Arial Unicode MS"/>
            <w:noProof/>
          </w:rPr>
          <w:t>2.13. Obstetric and Gynecologic Emergencies</w:t>
        </w:r>
        <w:r>
          <w:rPr>
            <w:noProof/>
            <w:webHidden/>
          </w:rPr>
          <w:tab/>
        </w:r>
        <w:r>
          <w:rPr>
            <w:noProof/>
            <w:webHidden/>
          </w:rPr>
          <w:fldChar w:fldCharType="begin"/>
        </w:r>
        <w:r>
          <w:rPr>
            <w:noProof/>
            <w:webHidden/>
          </w:rPr>
          <w:instrText xml:space="preserve"> PAGEREF _Toc216608611 \h </w:instrText>
        </w:r>
        <w:r>
          <w:rPr>
            <w:noProof/>
            <w:webHidden/>
          </w:rPr>
        </w:r>
        <w:r>
          <w:rPr>
            <w:noProof/>
            <w:webHidden/>
          </w:rPr>
          <w:fldChar w:fldCharType="separate"/>
        </w:r>
        <w:r w:rsidR="00204512">
          <w:rPr>
            <w:noProof/>
            <w:webHidden/>
          </w:rPr>
          <w:t>272</w:t>
        </w:r>
        <w:r>
          <w:rPr>
            <w:noProof/>
            <w:webHidden/>
          </w:rPr>
          <w:fldChar w:fldCharType="end"/>
        </w:r>
      </w:hyperlink>
    </w:p>
    <w:p w14:paraId="49B7E6D7" w14:textId="6AD37361"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12" w:history="1">
        <w:r w:rsidRPr="00F038AC">
          <w:rPr>
            <w:rStyle w:val="Hyperlink"/>
            <w:rFonts w:eastAsia="DengXian"/>
            <w:noProof/>
          </w:rPr>
          <w:t xml:space="preserve">2.13.1 </w:t>
        </w:r>
        <w:r w:rsidRPr="00F038AC">
          <w:rPr>
            <w:rStyle w:val="Hyperlink"/>
            <w:noProof/>
          </w:rPr>
          <w:t>Hypertensive Disorder During Pregnancy</w:t>
        </w:r>
        <w:r>
          <w:rPr>
            <w:noProof/>
            <w:webHidden/>
          </w:rPr>
          <w:tab/>
        </w:r>
        <w:r>
          <w:rPr>
            <w:noProof/>
            <w:webHidden/>
          </w:rPr>
          <w:fldChar w:fldCharType="begin"/>
        </w:r>
        <w:r>
          <w:rPr>
            <w:noProof/>
            <w:webHidden/>
          </w:rPr>
          <w:instrText xml:space="preserve"> PAGEREF _Toc216608612 \h </w:instrText>
        </w:r>
        <w:r>
          <w:rPr>
            <w:noProof/>
            <w:webHidden/>
          </w:rPr>
        </w:r>
        <w:r>
          <w:rPr>
            <w:noProof/>
            <w:webHidden/>
          </w:rPr>
          <w:fldChar w:fldCharType="separate"/>
        </w:r>
        <w:r w:rsidR="00204512">
          <w:rPr>
            <w:noProof/>
            <w:webHidden/>
          </w:rPr>
          <w:t>272</w:t>
        </w:r>
        <w:r>
          <w:rPr>
            <w:noProof/>
            <w:webHidden/>
          </w:rPr>
          <w:fldChar w:fldCharType="end"/>
        </w:r>
      </w:hyperlink>
    </w:p>
    <w:p w14:paraId="2F1F977B" w14:textId="5238BE0B"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13" w:history="1">
        <w:r w:rsidRPr="00F038AC">
          <w:rPr>
            <w:rStyle w:val="Hyperlink"/>
            <w:noProof/>
          </w:rPr>
          <w:t>2.13.2. Antepartum Hemorrhage</w:t>
        </w:r>
        <w:r>
          <w:rPr>
            <w:noProof/>
            <w:webHidden/>
          </w:rPr>
          <w:tab/>
        </w:r>
        <w:r>
          <w:rPr>
            <w:noProof/>
            <w:webHidden/>
          </w:rPr>
          <w:fldChar w:fldCharType="begin"/>
        </w:r>
        <w:r>
          <w:rPr>
            <w:noProof/>
            <w:webHidden/>
          </w:rPr>
          <w:instrText xml:space="preserve"> PAGEREF _Toc216608613 \h </w:instrText>
        </w:r>
        <w:r>
          <w:rPr>
            <w:noProof/>
            <w:webHidden/>
          </w:rPr>
        </w:r>
        <w:r>
          <w:rPr>
            <w:noProof/>
            <w:webHidden/>
          </w:rPr>
          <w:fldChar w:fldCharType="separate"/>
        </w:r>
        <w:r w:rsidR="00204512">
          <w:rPr>
            <w:noProof/>
            <w:webHidden/>
          </w:rPr>
          <w:t>281</w:t>
        </w:r>
        <w:r>
          <w:rPr>
            <w:noProof/>
            <w:webHidden/>
          </w:rPr>
          <w:fldChar w:fldCharType="end"/>
        </w:r>
      </w:hyperlink>
    </w:p>
    <w:p w14:paraId="6A030733" w14:textId="4B6BD0EC"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14" w:history="1">
        <w:r w:rsidRPr="00F038AC">
          <w:rPr>
            <w:rStyle w:val="Hyperlink"/>
            <w:noProof/>
          </w:rPr>
          <w:t>2.13.3. Postpartum Hemorrhage</w:t>
        </w:r>
        <w:r>
          <w:rPr>
            <w:noProof/>
            <w:webHidden/>
          </w:rPr>
          <w:tab/>
        </w:r>
        <w:r>
          <w:rPr>
            <w:noProof/>
            <w:webHidden/>
          </w:rPr>
          <w:fldChar w:fldCharType="begin"/>
        </w:r>
        <w:r>
          <w:rPr>
            <w:noProof/>
            <w:webHidden/>
          </w:rPr>
          <w:instrText xml:space="preserve"> PAGEREF _Toc216608614 \h </w:instrText>
        </w:r>
        <w:r>
          <w:rPr>
            <w:noProof/>
            <w:webHidden/>
          </w:rPr>
        </w:r>
        <w:r>
          <w:rPr>
            <w:noProof/>
            <w:webHidden/>
          </w:rPr>
          <w:fldChar w:fldCharType="separate"/>
        </w:r>
        <w:r w:rsidR="00204512">
          <w:rPr>
            <w:noProof/>
            <w:webHidden/>
          </w:rPr>
          <w:t>285</w:t>
        </w:r>
        <w:r>
          <w:rPr>
            <w:noProof/>
            <w:webHidden/>
          </w:rPr>
          <w:fldChar w:fldCharType="end"/>
        </w:r>
      </w:hyperlink>
    </w:p>
    <w:p w14:paraId="11380E3D" w14:textId="24887E4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15" w:history="1">
        <w:r w:rsidRPr="00F038AC">
          <w:rPr>
            <w:rStyle w:val="Hyperlink"/>
            <w:noProof/>
          </w:rPr>
          <w:t>2.13.4. First Trimester Vaginal Bleeding</w:t>
        </w:r>
        <w:r>
          <w:rPr>
            <w:noProof/>
            <w:webHidden/>
          </w:rPr>
          <w:tab/>
        </w:r>
        <w:r>
          <w:rPr>
            <w:noProof/>
            <w:webHidden/>
          </w:rPr>
          <w:fldChar w:fldCharType="begin"/>
        </w:r>
        <w:r>
          <w:rPr>
            <w:noProof/>
            <w:webHidden/>
          </w:rPr>
          <w:instrText xml:space="preserve"> PAGEREF _Toc216608615 \h </w:instrText>
        </w:r>
        <w:r>
          <w:rPr>
            <w:noProof/>
            <w:webHidden/>
          </w:rPr>
        </w:r>
        <w:r>
          <w:rPr>
            <w:noProof/>
            <w:webHidden/>
          </w:rPr>
          <w:fldChar w:fldCharType="separate"/>
        </w:r>
        <w:r w:rsidR="00204512">
          <w:rPr>
            <w:noProof/>
            <w:webHidden/>
          </w:rPr>
          <w:t>291</w:t>
        </w:r>
        <w:r>
          <w:rPr>
            <w:noProof/>
            <w:webHidden/>
          </w:rPr>
          <w:fldChar w:fldCharType="end"/>
        </w:r>
      </w:hyperlink>
    </w:p>
    <w:p w14:paraId="2E87046A" w14:textId="43D12999"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16" w:history="1">
        <w:r w:rsidRPr="00F038AC">
          <w:rPr>
            <w:rStyle w:val="Hyperlink"/>
            <w:noProof/>
          </w:rPr>
          <w:t>2.13.15 Abnormal Uterine Bleeding</w:t>
        </w:r>
        <w:r>
          <w:rPr>
            <w:noProof/>
            <w:webHidden/>
          </w:rPr>
          <w:tab/>
        </w:r>
        <w:r>
          <w:rPr>
            <w:noProof/>
            <w:webHidden/>
          </w:rPr>
          <w:fldChar w:fldCharType="begin"/>
        </w:r>
        <w:r>
          <w:rPr>
            <w:noProof/>
            <w:webHidden/>
          </w:rPr>
          <w:instrText xml:space="preserve"> PAGEREF _Toc216608616 \h </w:instrText>
        </w:r>
        <w:r>
          <w:rPr>
            <w:noProof/>
            <w:webHidden/>
          </w:rPr>
        </w:r>
        <w:r>
          <w:rPr>
            <w:noProof/>
            <w:webHidden/>
          </w:rPr>
          <w:fldChar w:fldCharType="separate"/>
        </w:r>
        <w:r w:rsidR="00204512">
          <w:rPr>
            <w:noProof/>
            <w:webHidden/>
          </w:rPr>
          <w:t>294</w:t>
        </w:r>
        <w:r>
          <w:rPr>
            <w:noProof/>
            <w:webHidden/>
          </w:rPr>
          <w:fldChar w:fldCharType="end"/>
        </w:r>
      </w:hyperlink>
    </w:p>
    <w:p w14:paraId="0CC13093" w14:textId="09AB6B5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17" w:history="1">
        <w:r w:rsidRPr="00F038AC">
          <w:rPr>
            <w:rStyle w:val="Hyperlink"/>
            <w:noProof/>
          </w:rPr>
          <w:t>2.13.6. Hyperemesis Gravidarum</w:t>
        </w:r>
        <w:r>
          <w:rPr>
            <w:noProof/>
            <w:webHidden/>
          </w:rPr>
          <w:tab/>
        </w:r>
        <w:r>
          <w:rPr>
            <w:noProof/>
            <w:webHidden/>
          </w:rPr>
          <w:fldChar w:fldCharType="begin"/>
        </w:r>
        <w:r>
          <w:rPr>
            <w:noProof/>
            <w:webHidden/>
          </w:rPr>
          <w:instrText xml:space="preserve"> PAGEREF _Toc216608617 \h </w:instrText>
        </w:r>
        <w:r>
          <w:rPr>
            <w:noProof/>
            <w:webHidden/>
          </w:rPr>
        </w:r>
        <w:r>
          <w:rPr>
            <w:noProof/>
            <w:webHidden/>
          </w:rPr>
          <w:fldChar w:fldCharType="separate"/>
        </w:r>
        <w:r w:rsidR="00204512">
          <w:rPr>
            <w:noProof/>
            <w:webHidden/>
          </w:rPr>
          <w:t>294</w:t>
        </w:r>
        <w:r>
          <w:rPr>
            <w:noProof/>
            <w:webHidden/>
          </w:rPr>
          <w:fldChar w:fldCharType="end"/>
        </w:r>
      </w:hyperlink>
    </w:p>
    <w:p w14:paraId="6A71379D" w14:textId="257C954A"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18" w:history="1">
        <w:r w:rsidRPr="00F038AC">
          <w:rPr>
            <w:rStyle w:val="Hyperlink"/>
            <w:noProof/>
          </w:rPr>
          <w:t>2.13.7. Labor</w:t>
        </w:r>
        <w:r>
          <w:rPr>
            <w:noProof/>
            <w:webHidden/>
          </w:rPr>
          <w:tab/>
        </w:r>
        <w:r>
          <w:rPr>
            <w:noProof/>
            <w:webHidden/>
          </w:rPr>
          <w:fldChar w:fldCharType="begin"/>
        </w:r>
        <w:r>
          <w:rPr>
            <w:noProof/>
            <w:webHidden/>
          </w:rPr>
          <w:instrText xml:space="preserve"> PAGEREF _Toc216608618 \h </w:instrText>
        </w:r>
        <w:r>
          <w:rPr>
            <w:noProof/>
            <w:webHidden/>
          </w:rPr>
        </w:r>
        <w:r>
          <w:rPr>
            <w:noProof/>
            <w:webHidden/>
          </w:rPr>
          <w:fldChar w:fldCharType="separate"/>
        </w:r>
        <w:r w:rsidR="00204512">
          <w:rPr>
            <w:noProof/>
            <w:webHidden/>
          </w:rPr>
          <w:t>298</w:t>
        </w:r>
        <w:r>
          <w:rPr>
            <w:noProof/>
            <w:webHidden/>
          </w:rPr>
          <w:fldChar w:fldCharType="end"/>
        </w:r>
      </w:hyperlink>
    </w:p>
    <w:p w14:paraId="146F756D" w14:textId="0F677045" w:rsidR="006840C4" w:rsidRDefault="006840C4" w:rsidP="006840C4">
      <w:pPr>
        <w:pStyle w:val="TOC1"/>
        <w:tabs>
          <w:tab w:val="right" w:leader="dot" w:pos="9010"/>
        </w:tabs>
        <w:rPr>
          <w:rFonts w:asciiTheme="minorHAnsi" w:eastAsiaTheme="minorEastAsia" w:hAnsiTheme="minorHAnsi" w:cstheme="minorBidi"/>
          <w:b w:val="0"/>
          <w:bCs w:val="0"/>
          <w:noProof/>
          <w:kern w:val="2"/>
          <w14:ligatures w14:val="standardContextual"/>
        </w:rPr>
      </w:pPr>
      <w:hyperlink w:anchor="_Toc216608619" w:history="1">
        <w:r w:rsidRPr="00F038AC">
          <w:rPr>
            <w:rStyle w:val="Hyperlink"/>
            <w:rFonts w:eastAsia="Arial"/>
            <w:noProof/>
          </w:rPr>
          <w:t>Part 3. Pediatric Emergency</w:t>
        </w:r>
        <w:r>
          <w:rPr>
            <w:noProof/>
            <w:webHidden/>
          </w:rPr>
          <w:tab/>
        </w:r>
        <w:r>
          <w:rPr>
            <w:noProof/>
            <w:webHidden/>
          </w:rPr>
          <w:fldChar w:fldCharType="begin"/>
        </w:r>
        <w:r>
          <w:rPr>
            <w:noProof/>
            <w:webHidden/>
          </w:rPr>
          <w:instrText xml:space="preserve"> PAGEREF _Toc216608619 \h </w:instrText>
        </w:r>
        <w:r>
          <w:rPr>
            <w:noProof/>
            <w:webHidden/>
          </w:rPr>
        </w:r>
        <w:r>
          <w:rPr>
            <w:noProof/>
            <w:webHidden/>
          </w:rPr>
          <w:fldChar w:fldCharType="separate"/>
        </w:r>
        <w:r w:rsidR="00204512">
          <w:rPr>
            <w:noProof/>
            <w:webHidden/>
          </w:rPr>
          <w:t>305</w:t>
        </w:r>
        <w:r>
          <w:rPr>
            <w:noProof/>
            <w:webHidden/>
          </w:rPr>
          <w:fldChar w:fldCharType="end"/>
        </w:r>
      </w:hyperlink>
    </w:p>
    <w:p w14:paraId="12F8A5F3" w14:textId="62E083CE"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20" w:history="1">
        <w:r w:rsidRPr="00F038AC">
          <w:rPr>
            <w:rStyle w:val="Hyperlink"/>
            <w:rFonts w:eastAsia="Arial Unicode MS"/>
            <w:noProof/>
          </w:rPr>
          <w:t>Chapter 3.1. Pediatric Respiratory Emergency Approach to a Child with Respiratory Failure</w:t>
        </w:r>
        <w:r>
          <w:rPr>
            <w:noProof/>
            <w:webHidden/>
          </w:rPr>
          <w:tab/>
        </w:r>
        <w:r>
          <w:rPr>
            <w:noProof/>
            <w:webHidden/>
          </w:rPr>
          <w:fldChar w:fldCharType="begin"/>
        </w:r>
        <w:r>
          <w:rPr>
            <w:noProof/>
            <w:webHidden/>
          </w:rPr>
          <w:instrText xml:space="preserve"> PAGEREF _Toc216608620 \h </w:instrText>
        </w:r>
        <w:r>
          <w:rPr>
            <w:noProof/>
            <w:webHidden/>
          </w:rPr>
        </w:r>
        <w:r>
          <w:rPr>
            <w:noProof/>
            <w:webHidden/>
          </w:rPr>
          <w:fldChar w:fldCharType="separate"/>
        </w:r>
        <w:r w:rsidR="00204512">
          <w:rPr>
            <w:noProof/>
            <w:webHidden/>
          </w:rPr>
          <w:t>305</w:t>
        </w:r>
        <w:r>
          <w:rPr>
            <w:noProof/>
            <w:webHidden/>
          </w:rPr>
          <w:fldChar w:fldCharType="end"/>
        </w:r>
      </w:hyperlink>
    </w:p>
    <w:p w14:paraId="68031C76" w14:textId="1B1C461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21" w:history="1">
        <w:r w:rsidRPr="00F038AC">
          <w:rPr>
            <w:rStyle w:val="Hyperlink"/>
            <w:noProof/>
          </w:rPr>
          <w:t>3.1.1. Introduction and Principles of Management</w:t>
        </w:r>
        <w:r>
          <w:rPr>
            <w:noProof/>
            <w:webHidden/>
          </w:rPr>
          <w:tab/>
        </w:r>
        <w:r>
          <w:rPr>
            <w:noProof/>
            <w:webHidden/>
          </w:rPr>
          <w:fldChar w:fldCharType="begin"/>
        </w:r>
        <w:r>
          <w:rPr>
            <w:noProof/>
            <w:webHidden/>
          </w:rPr>
          <w:instrText xml:space="preserve"> PAGEREF _Toc216608621 \h </w:instrText>
        </w:r>
        <w:r>
          <w:rPr>
            <w:noProof/>
            <w:webHidden/>
          </w:rPr>
        </w:r>
        <w:r>
          <w:rPr>
            <w:noProof/>
            <w:webHidden/>
          </w:rPr>
          <w:fldChar w:fldCharType="separate"/>
        </w:r>
        <w:r w:rsidR="00204512">
          <w:rPr>
            <w:noProof/>
            <w:webHidden/>
          </w:rPr>
          <w:t>305</w:t>
        </w:r>
        <w:r>
          <w:rPr>
            <w:noProof/>
            <w:webHidden/>
          </w:rPr>
          <w:fldChar w:fldCharType="end"/>
        </w:r>
      </w:hyperlink>
    </w:p>
    <w:p w14:paraId="5A67DC1E" w14:textId="1B0F361C"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22" w:history="1">
        <w:r w:rsidRPr="00F038AC">
          <w:rPr>
            <w:rStyle w:val="Hyperlink"/>
            <w:rFonts w:eastAsia="Elephant"/>
            <w:noProof/>
          </w:rPr>
          <w:t xml:space="preserve">3.1.2. </w:t>
        </w:r>
        <w:r w:rsidRPr="00F038AC">
          <w:rPr>
            <w:rStyle w:val="Hyperlink"/>
            <w:noProof/>
          </w:rPr>
          <w:t>Upper Airway Obstruction</w:t>
        </w:r>
        <w:r>
          <w:rPr>
            <w:noProof/>
            <w:webHidden/>
          </w:rPr>
          <w:tab/>
        </w:r>
        <w:r>
          <w:rPr>
            <w:noProof/>
            <w:webHidden/>
          </w:rPr>
          <w:fldChar w:fldCharType="begin"/>
        </w:r>
        <w:r>
          <w:rPr>
            <w:noProof/>
            <w:webHidden/>
          </w:rPr>
          <w:instrText xml:space="preserve"> PAGEREF _Toc216608622 \h </w:instrText>
        </w:r>
        <w:r>
          <w:rPr>
            <w:noProof/>
            <w:webHidden/>
          </w:rPr>
        </w:r>
        <w:r>
          <w:rPr>
            <w:noProof/>
            <w:webHidden/>
          </w:rPr>
          <w:fldChar w:fldCharType="separate"/>
        </w:r>
        <w:r w:rsidR="00204512">
          <w:rPr>
            <w:noProof/>
            <w:webHidden/>
          </w:rPr>
          <w:t>306</w:t>
        </w:r>
        <w:r>
          <w:rPr>
            <w:noProof/>
            <w:webHidden/>
          </w:rPr>
          <w:fldChar w:fldCharType="end"/>
        </w:r>
      </w:hyperlink>
    </w:p>
    <w:p w14:paraId="5D745166" w14:textId="3A9F94BB"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23" w:history="1">
        <w:r w:rsidRPr="00F038AC">
          <w:rPr>
            <w:rStyle w:val="Hyperlink"/>
            <w:noProof/>
          </w:rPr>
          <w:t>3.1.3. Lower Airway Obstruction</w:t>
        </w:r>
        <w:r>
          <w:rPr>
            <w:noProof/>
            <w:webHidden/>
          </w:rPr>
          <w:tab/>
        </w:r>
        <w:r>
          <w:rPr>
            <w:noProof/>
            <w:webHidden/>
          </w:rPr>
          <w:fldChar w:fldCharType="begin"/>
        </w:r>
        <w:r>
          <w:rPr>
            <w:noProof/>
            <w:webHidden/>
          </w:rPr>
          <w:instrText xml:space="preserve"> PAGEREF _Toc216608623 \h </w:instrText>
        </w:r>
        <w:r>
          <w:rPr>
            <w:noProof/>
            <w:webHidden/>
          </w:rPr>
        </w:r>
        <w:r>
          <w:rPr>
            <w:noProof/>
            <w:webHidden/>
          </w:rPr>
          <w:fldChar w:fldCharType="separate"/>
        </w:r>
        <w:r w:rsidR="00204512">
          <w:rPr>
            <w:noProof/>
            <w:webHidden/>
          </w:rPr>
          <w:t>308</w:t>
        </w:r>
        <w:r>
          <w:rPr>
            <w:noProof/>
            <w:webHidden/>
          </w:rPr>
          <w:fldChar w:fldCharType="end"/>
        </w:r>
      </w:hyperlink>
    </w:p>
    <w:p w14:paraId="5263A27A" w14:textId="4B510FC2"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24" w:history="1">
        <w:r w:rsidRPr="00F038AC">
          <w:rPr>
            <w:rStyle w:val="Hyperlink"/>
            <w:rFonts w:eastAsia="Arial Unicode MS"/>
            <w:noProof/>
          </w:rPr>
          <w:t>3.2. Pediatric Cardiovascular Emergency</w:t>
        </w:r>
        <w:r>
          <w:rPr>
            <w:noProof/>
            <w:webHidden/>
          </w:rPr>
          <w:tab/>
        </w:r>
        <w:r>
          <w:rPr>
            <w:noProof/>
            <w:webHidden/>
          </w:rPr>
          <w:fldChar w:fldCharType="begin"/>
        </w:r>
        <w:r>
          <w:rPr>
            <w:noProof/>
            <w:webHidden/>
          </w:rPr>
          <w:instrText xml:space="preserve"> PAGEREF _Toc216608624 \h </w:instrText>
        </w:r>
        <w:r>
          <w:rPr>
            <w:noProof/>
            <w:webHidden/>
          </w:rPr>
        </w:r>
        <w:r>
          <w:rPr>
            <w:noProof/>
            <w:webHidden/>
          </w:rPr>
          <w:fldChar w:fldCharType="separate"/>
        </w:r>
        <w:r w:rsidR="00204512">
          <w:rPr>
            <w:noProof/>
            <w:webHidden/>
          </w:rPr>
          <w:t>317</w:t>
        </w:r>
        <w:r>
          <w:rPr>
            <w:noProof/>
            <w:webHidden/>
          </w:rPr>
          <w:fldChar w:fldCharType="end"/>
        </w:r>
      </w:hyperlink>
    </w:p>
    <w:p w14:paraId="535CF5CA" w14:textId="613853E2"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25" w:history="1">
        <w:r w:rsidRPr="00F038AC">
          <w:rPr>
            <w:rStyle w:val="Hyperlink"/>
            <w:noProof/>
          </w:rPr>
          <w:t>3.2.1. Shock in Pediatrics</w:t>
        </w:r>
        <w:r>
          <w:rPr>
            <w:noProof/>
            <w:webHidden/>
          </w:rPr>
          <w:tab/>
        </w:r>
        <w:r>
          <w:rPr>
            <w:noProof/>
            <w:webHidden/>
          </w:rPr>
          <w:fldChar w:fldCharType="begin"/>
        </w:r>
        <w:r>
          <w:rPr>
            <w:noProof/>
            <w:webHidden/>
          </w:rPr>
          <w:instrText xml:space="preserve"> PAGEREF _Toc216608625 \h </w:instrText>
        </w:r>
        <w:r>
          <w:rPr>
            <w:noProof/>
            <w:webHidden/>
          </w:rPr>
        </w:r>
        <w:r>
          <w:rPr>
            <w:noProof/>
            <w:webHidden/>
          </w:rPr>
          <w:fldChar w:fldCharType="separate"/>
        </w:r>
        <w:r w:rsidR="00204512">
          <w:rPr>
            <w:noProof/>
            <w:webHidden/>
          </w:rPr>
          <w:t>317</w:t>
        </w:r>
        <w:r>
          <w:rPr>
            <w:noProof/>
            <w:webHidden/>
          </w:rPr>
          <w:fldChar w:fldCharType="end"/>
        </w:r>
      </w:hyperlink>
    </w:p>
    <w:p w14:paraId="304E2D8F" w14:textId="4714D8B3"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26" w:history="1">
        <w:r w:rsidRPr="00F038AC">
          <w:rPr>
            <w:rStyle w:val="Hyperlink"/>
            <w:noProof/>
          </w:rPr>
          <w:t>3.2.2. Cardiogenic Shock</w:t>
        </w:r>
        <w:r>
          <w:rPr>
            <w:noProof/>
            <w:webHidden/>
          </w:rPr>
          <w:tab/>
        </w:r>
        <w:r>
          <w:rPr>
            <w:noProof/>
            <w:webHidden/>
          </w:rPr>
          <w:fldChar w:fldCharType="begin"/>
        </w:r>
        <w:r>
          <w:rPr>
            <w:noProof/>
            <w:webHidden/>
          </w:rPr>
          <w:instrText xml:space="preserve"> PAGEREF _Toc216608626 \h </w:instrText>
        </w:r>
        <w:r>
          <w:rPr>
            <w:noProof/>
            <w:webHidden/>
          </w:rPr>
        </w:r>
        <w:r>
          <w:rPr>
            <w:noProof/>
            <w:webHidden/>
          </w:rPr>
          <w:fldChar w:fldCharType="separate"/>
        </w:r>
        <w:r w:rsidR="00204512">
          <w:rPr>
            <w:noProof/>
            <w:webHidden/>
          </w:rPr>
          <w:t>319</w:t>
        </w:r>
        <w:r>
          <w:rPr>
            <w:noProof/>
            <w:webHidden/>
          </w:rPr>
          <w:fldChar w:fldCharType="end"/>
        </w:r>
      </w:hyperlink>
    </w:p>
    <w:p w14:paraId="4236A55C" w14:textId="35517D34"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27" w:history="1">
        <w:r w:rsidRPr="00F038AC">
          <w:rPr>
            <w:rStyle w:val="Hyperlink"/>
            <w:noProof/>
          </w:rPr>
          <w:t>3.2.3. Distributive Shock</w:t>
        </w:r>
        <w:r>
          <w:rPr>
            <w:noProof/>
            <w:webHidden/>
          </w:rPr>
          <w:tab/>
        </w:r>
        <w:r>
          <w:rPr>
            <w:noProof/>
            <w:webHidden/>
          </w:rPr>
          <w:fldChar w:fldCharType="begin"/>
        </w:r>
        <w:r>
          <w:rPr>
            <w:noProof/>
            <w:webHidden/>
          </w:rPr>
          <w:instrText xml:space="preserve"> PAGEREF _Toc216608627 \h </w:instrText>
        </w:r>
        <w:r>
          <w:rPr>
            <w:noProof/>
            <w:webHidden/>
          </w:rPr>
        </w:r>
        <w:r>
          <w:rPr>
            <w:noProof/>
            <w:webHidden/>
          </w:rPr>
          <w:fldChar w:fldCharType="separate"/>
        </w:r>
        <w:r w:rsidR="00204512">
          <w:rPr>
            <w:noProof/>
            <w:webHidden/>
          </w:rPr>
          <w:t>320</w:t>
        </w:r>
        <w:r>
          <w:rPr>
            <w:noProof/>
            <w:webHidden/>
          </w:rPr>
          <w:fldChar w:fldCharType="end"/>
        </w:r>
      </w:hyperlink>
    </w:p>
    <w:p w14:paraId="45728F2A" w14:textId="4961A65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28" w:history="1">
        <w:r w:rsidRPr="00F038AC">
          <w:rPr>
            <w:rStyle w:val="Hyperlink"/>
            <w:noProof/>
          </w:rPr>
          <w:t>3.2.4. Anaphylaxis Shock</w:t>
        </w:r>
        <w:r>
          <w:rPr>
            <w:noProof/>
            <w:webHidden/>
          </w:rPr>
          <w:tab/>
        </w:r>
        <w:r>
          <w:rPr>
            <w:noProof/>
            <w:webHidden/>
          </w:rPr>
          <w:fldChar w:fldCharType="begin"/>
        </w:r>
        <w:r>
          <w:rPr>
            <w:noProof/>
            <w:webHidden/>
          </w:rPr>
          <w:instrText xml:space="preserve"> PAGEREF _Toc216608628 \h </w:instrText>
        </w:r>
        <w:r>
          <w:rPr>
            <w:noProof/>
            <w:webHidden/>
          </w:rPr>
        </w:r>
        <w:r>
          <w:rPr>
            <w:noProof/>
            <w:webHidden/>
          </w:rPr>
          <w:fldChar w:fldCharType="separate"/>
        </w:r>
        <w:r w:rsidR="00204512">
          <w:rPr>
            <w:noProof/>
            <w:webHidden/>
          </w:rPr>
          <w:t>320</w:t>
        </w:r>
        <w:r>
          <w:rPr>
            <w:noProof/>
            <w:webHidden/>
          </w:rPr>
          <w:fldChar w:fldCharType="end"/>
        </w:r>
      </w:hyperlink>
    </w:p>
    <w:p w14:paraId="56EB28CE" w14:textId="4F24F630"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29" w:history="1">
        <w:r w:rsidRPr="00F038AC">
          <w:rPr>
            <w:rStyle w:val="Hyperlink"/>
            <w:noProof/>
          </w:rPr>
          <w:t>3.2.5. Septic Shock</w:t>
        </w:r>
        <w:r>
          <w:rPr>
            <w:noProof/>
            <w:webHidden/>
          </w:rPr>
          <w:tab/>
        </w:r>
        <w:r>
          <w:rPr>
            <w:noProof/>
            <w:webHidden/>
          </w:rPr>
          <w:fldChar w:fldCharType="begin"/>
        </w:r>
        <w:r>
          <w:rPr>
            <w:noProof/>
            <w:webHidden/>
          </w:rPr>
          <w:instrText xml:space="preserve"> PAGEREF _Toc216608629 \h </w:instrText>
        </w:r>
        <w:r>
          <w:rPr>
            <w:noProof/>
            <w:webHidden/>
          </w:rPr>
        </w:r>
        <w:r>
          <w:rPr>
            <w:noProof/>
            <w:webHidden/>
          </w:rPr>
          <w:fldChar w:fldCharType="separate"/>
        </w:r>
        <w:r w:rsidR="00204512">
          <w:rPr>
            <w:noProof/>
            <w:webHidden/>
          </w:rPr>
          <w:t>321</w:t>
        </w:r>
        <w:r>
          <w:rPr>
            <w:noProof/>
            <w:webHidden/>
          </w:rPr>
          <w:fldChar w:fldCharType="end"/>
        </w:r>
      </w:hyperlink>
    </w:p>
    <w:p w14:paraId="16894BEB" w14:textId="62F516D8"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30" w:history="1">
        <w:r w:rsidRPr="00F038AC">
          <w:rPr>
            <w:rStyle w:val="Hyperlink"/>
            <w:noProof/>
          </w:rPr>
          <w:t>3.2.5. Obstructive Shock</w:t>
        </w:r>
        <w:r>
          <w:rPr>
            <w:noProof/>
            <w:webHidden/>
          </w:rPr>
          <w:tab/>
        </w:r>
        <w:r>
          <w:rPr>
            <w:noProof/>
            <w:webHidden/>
          </w:rPr>
          <w:fldChar w:fldCharType="begin"/>
        </w:r>
        <w:r>
          <w:rPr>
            <w:noProof/>
            <w:webHidden/>
          </w:rPr>
          <w:instrText xml:space="preserve"> PAGEREF _Toc216608630 \h </w:instrText>
        </w:r>
        <w:r>
          <w:rPr>
            <w:noProof/>
            <w:webHidden/>
          </w:rPr>
        </w:r>
        <w:r>
          <w:rPr>
            <w:noProof/>
            <w:webHidden/>
          </w:rPr>
          <w:fldChar w:fldCharType="separate"/>
        </w:r>
        <w:r w:rsidR="00204512">
          <w:rPr>
            <w:noProof/>
            <w:webHidden/>
          </w:rPr>
          <w:t>322</w:t>
        </w:r>
        <w:r>
          <w:rPr>
            <w:noProof/>
            <w:webHidden/>
          </w:rPr>
          <w:fldChar w:fldCharType="end"/>
        </w:r>
      </w:hyperlink>
    </w:p>
    <w:p w14:paraId="2C322B1F" w14:textId="3E6587AA"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31" w:history="1">
        <w:r w:rsidRPr="00F038AC">
          <w:rPr>
            <w:rStyle w:val="Hyperlink"/>
            <w:noProof/>
          </w:rPr>
          <w:t>3.2.6. Congestive Heart Failure</w:t>
        </w:r>
        <w:r>
          <w:rPr>
            <w:noProof/>
            <w:webHidden/>
          </w:rPr>
          <w:tab/>
        </w:r>
        <w:r>
          <w:rPr>
            <w:noProof/>
            <w:webHidden/>
          </w:rPr>
          <w:fldChar w:fldCharType="begin"/>
        </w:r>
        <w:r>
          <w:rPr>
            <w:noProof/>
            <w:webHidden/>
          </w:rPr>
          <w:instrText xml:space="preserve"> PAGEREF _Toc216608631 \h </w:instrText>
        </w:r>
        <w:r>
          <w:rPr>
            <w:noProof/>
            <w:webHidden/>
          </w:rPr>
        </w:r>
        <w:r>
          <w:rPr>
            <w:noProof/>
            <w:webHidden/>
          </w:rPr>
          <w:fldChar w:fldCharType="separate"/>
        </w:r>
        <w:r w:rsidR="00204512">
          <w:rPr>
            <w:noProof/>
            <w:webHidden/>
          </w:rPr>
          <w:t>323</w:t>
        </w:r>
        <w:r>
          <w:rPr>
            <w:noProof/>
            <w:webHidden/>
          </w:rPr>
          <w:fldChar w:fldCharType="end"/>
        </w:r>
      </w:hyperlink>
    </w:p>
    <w:p w14:paraId="1BAD194F" w14:textId="541FE11D"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32" w:history="1">
        <w:r w:rsidRPr="00F038AC">
          <w:rPr>
            <w:rStyle w:val="Hyperlink"/>
            <w:noProof/>
          </w:rPr>
          <w:t>3.2.7. Hypertension in Children</w:t>
        </w:r>
        <w:r>
          <w:rPr>
            <w:noProof/>
            <w:webHidden/>
          </w:rPr>
          <w:tab/>
        </w:r>
        <w:r>
          <w:rPr>
            <w:noProof/>
            <w:webHidden/>
          </w:rPr>
          <w:fldChar w:fldCharType="begin"/>
        </w:r>
        <w:r>
          <w:rPr>
            <w:noProof/>
            <w:webHidden/>
          </w:rPr>
          <w:instrText xml:space="preserve"> PAGEREF _Toc216608632 \h </w:instrText>
        </w:r>
        <w:r>
          <w:rPr>
            <w:noProof/>
            <w:webHidden/>
          </w:rPr>
        </w:r>
        <w:r>
          <w:rPr>
            <w:noProof/>
            <w:webHidden/>
          </w:rPr>
          <w:fldChar w:fldCharType="separate"/>
        </w:r>
        <w:r w:rsidR="00204512">
          <w:rPr>
            <w:noProof/>
            <w:webHidden/>
          </w:rPr>
          <w:t>325</w:t>
        </w:r>
        <w:r>
          <w:rPr>
            <w:noProof/>
            <w:webHidden/>
          </w:rPr>
          <w:fldChar w:fldCharType="end"/>
        </w:r>
      </w:hyperlink>
    </w:p>
    <w:p w14:paraId="5AB0A565" w14:textId="7615A313"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33" w:history="1">
        <w:r w:rsidRPr="00F038AC">
          <w:rPr>
            <w:rStyle w:val="Hyperlink"/>
            <w:rFonts w:eastAsia="Arial Unicode MS"/>
            <w:noProof/>
          </w:rPr>
          <w:t xml:space="preserve">3.3. Fluid Therapy in Infants and </w:t>
        </w:r>
        <w:r w:rsidRPr="00F038AC">
          <w:rPr>
            <w:rStyle w:val="Hyperlink"/>
            <w:rFonts w:eastAsia="Constantia"/>
            <w:noProof/>
          </w:rPr>
          <w:t>Children</w:t>
        </w:r>
        <w:r>
          <w:rPr>
            <w:noProof/>
            <w:webHidden/>
          </w:rPr>
          <w:tab/>
        </w:r>
        <w:r>
          <w:rPr>
            <w:noProof/>
            <w:webHidden/>
          </w:rPr>
          <w:fldChar w:fldCharType="begin"/>
        </w:r>
        <w:r>
          <w:rPr>
            <w:noProof/>
            <w:webHidden/>
          </w:rPr>
          <w:instrText xml:space="preserve"> PAGEREF _Toc216608633 \h </w:instrText>
        </w:r>
        <w:r>
          <w:rPr>
            <w:noProof/>
            <w:webHidden/>
          </w:rPr>
        </w:r>
        <w:r>
          <w:rPr>
            <w:noProof/>
            <w:webHidden/>
          </w:rPr>
          <w:fldChar w:fldCharType="separate"/>
        </w:r>
        <w:r w:rsidR="00204512">
          <w:rPr>
            <w:noProof/>
            <w:webHidden/>
          </w:rPr>
          <w:t>329</w:t>
        </w:r>
        <w:r>
          <w:rPr>
            <w:noProof/>
            <w:webHidden/>
          </w:rPr>
          <w:fldChar w:fldCharType="end"/>
        </w:r>
      </w:hyperlink>
    </w:p>
    <w:p w14:paraId="45C5E849" w14:textId="159C41BC"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34" w:history="1">
        <w:r w:rsidRPr="00F038AC">
          <w:rPr>
            <w:rStyle w:val="Hyperlink"/>
            <w:rFonts w:eastAsia="Times New Roman"/>
            <w:noProof/>
          </w:rPr>
          <w:t xml:space="preserve">3.3.1. </w:t>
        </w:r>
        <w:r w:rsidRPr="00F038AC">
          <w:rPr>
            <w:rStyle w:val="Hyperlink"/>
            <w:noProof/>
          </w:rPr>
          <w:t>Introduction and Principles of Management</w:t>
        </w:r>
        <w:r>
          <w:rPr>
            <w:noProof/>
            <w:webHidden/>
          </w:rPr>
          <w:tab/>
        </w:r>
        <w:r>
          <w:rPr>
            <w:noProof/>
            <w:webHidden/>
          </w:rPr>
          <w:fldChar w:fldCharType="begin"/>
        </w:r>
        <w:r>
          <w:rPr>
            <w:noProof/>
            <w:webHidden/>
          </w:rPr>
          <w:instrText xml:space="preserve"> PAGEREF _Toc216608634 \h </w:instrText>
        </w:r>
        <w:r>
          <w:rPr>
            <w:noProof/>
            <w:webHidden/>
          </w:rPr>
        </w:r>
        <w:r>
          <w:rPr>
            <w:noProof/>
            <w:webHidden/>
          </w:rPr>
          <w:fldChar w:fldCharType="separate"/>
        </w:r>
        <w:r w:rsidR="00204512">
          <w:rPr>
            <w:noProof/>
            <w:webHidden/>
          </w:rPr>
          <w:t>329</w:t>
        </w:r>
        <w:r>
          <w:rPr>
            <w:noProof/>
            <w:webHidden/>
          </w:rPr>
          <w:fldChar w:fldCharType="end"/>
        </w:r>
      </w:hyperlink>
    </w:p>
    <w:p w14:paraId="546D1521" w14:textId="5C5F2E63"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35" w:history="1">
        <w:r w:rsidRPr="00F038AC">
          <w:rPr>
            <w:rStyle w:val="Hyperlink"/>
            <w:noProof/>
          </w:rPr>
          <w:t>3.3.1. Electrolyte Therapy in Infants and Children</w:t>
        </w:r>
        <w:r>
          <w:rPr>
            <w:noProof/>
            <w:webHidden/>
          </w:rPr>
          <w:tab/>
        </w:r>
        <w:r>
          <w:rPr>
            <w:noProof/>
            <w:webHidden/>
          </w:rPr>
          <w:fldChar w:fldCharType="begin"/>
        </w:r>
        <w:r>
          <w:rPr>
            <w:noProof/>
            <w:webHidden/>
          </w:rPr>
          <w:instrText xml:space="preserve"> PAGEREF _Toc216608635 \h </w:instrText>
        </w:r>
        <w:r>
          <w:rPr>
            <w:noProof/>
            <w:webHidden/>
          </w:rPr>
        </w:r>
        <w:r>
          <w:rPr>
            <w:noProof/>
            <w:webHidden/>
          </w:rPr>
          <w:fldChar w:fldCharType="separate"/>
        </w:r>
        <w:r w:rsidR="00204512">
          <w:rPr>
            <w:noProof/>
            <w:webHidden/>
          </w:rPr>
          <w:t>331</w:t>
        </w:r>
        <w:r>
          <w:rPr>
            <w:noProof/>
            <w:webHidden/>
          </w:rPr>
          <w:fldChar w:fldCharType="end"/>
        </w:r>
      </w:hyperlink>
    </w:p>
    <w:p w14:paraId="77D0804E" w14:textId="2DAEC3F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36" w:history="1">
        <w:r w:rsidRPr="00F038AC">
          <w:rPr>
            <w:rStyle w:val="Hyperlink"/>
            <w:rFonts w:eastAsia="Times New Roman"/>
            <w:noProof/>
          </w:rPr>
          <w:t xml:space="preserve">3.3.2. </w:t>
        </w:r>
        <w:r w:rsidRPr="00F038AC">
          <w:rPr>
            <w:rStyle w:val="Hyperlink"/>
            <w:noProof/>
          </w:rPr>
          <w:t>Potassium Imbalance</w:t>
        </w:r>
        <w:r>
          <w:rPr>
            <w:noProof/>
            <w:webHidden/>
          </w:rPr>
          <w:tab/>
        </w:r>
        <w:r>
          <w:rPr>
            <w:noProof/>
            <w:webHidden/>
          </w:rPr>
          <w:fldChar w:fldCharType="begin"/>
        </w:r>
        <w:r>
          <w:rPr>
            <w:noProof/>
            <w:webHidden/>
          </w:rPr>
          <w:instrText xml:space="preserve"> PAGEREF _Toc216608636 \h </w:instrText>
        </w:r>
        <w:r>
          <w:rPr>
            <w:noProof/>
            <w:webHidden/>
          </w:rPr>
        </w:r>
        <w:r>
          <w:rPr>
            <w:noProof/>
            <w:webHidden/>
          </w:rPr>
          <w:fldChar w:fldCharType="separate"/>
        </w:r>
        <w:r w:rsidR="00204512">
          <w:rPr>
            <w:noProof/>
            <w:webHidden/>
          </w:rPr>
          <w:t>333</w:t>
        </w:r>
        <w:r>
          <w:rPr>
            <w:noProof/>
            <w:webHidden/>
          </w:rPr>
          <w:fldChar w:fldCharType="end"/>
        </w:r>
      </w:hyperlink>
    </w:p>
    <w:p w14:paraId="14D73111" w14:textId="446734C5"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37" w:history="1">
        <w:r w:rsidRPr="00F038AC">
          <w:rPr>
            <w:rStyle w:val="Hyperlink"/>
            <w:rFonts w:eastAsia="Arial Unicode MS"/>
            <w:noProof/>
          </w:rPr>
          <w:t>3.4. Pediatric Renal Emergency</w:t>
        </w:r>
        <w:r>
          <w:rPr>
            <w:noProof/>
            <w:webHidden/>
          </w:rPr>
          <w:tab/>
        </w:r>
        <w:r>
          <w:rPr>
            <w:noProof/>
            <w:webHidden/>
          </w:rPr>
          <w:fldChar w:fldCharType="begin"/>
        </w:r>
        <w:r>
          <w:rPr>
            <w:noProof/>
            <w:webHidden/>
          </w:rPr>
          <w:instrText xml:space="preserve"> PAGEREF _Toc216608637 \h </w:instrText>
        </w:r>
        <w:r>
          <w:rPr>
            <w:noProof/>
            <w:webHidden/>
          </w:rPr>
        </w:r>
        <w:r>
          <w:rPr>
            <w:noProof/>
            <w:webHidden/>
          </w:rPr>
          <w:fldChar w:fldCharType="separate"/>
        </w:r>
        <w:r w:rsidR="00204512">
          <w:rPr>
            <w:noProof/>
            <w:webHidden/>
          </w:rPr>
          <w:t>336</w:t>
        </w:r>
        <w:r>
          <w:rPr>
            <w:noProof/>
            <w:webHidden/>
          </w:rPr>
          <w:fldChar w:fldCharType="end"/>
        </w:r>
      </w:hyperlink>
    </w:p>
    <w:p w14:paraId="1E820F0D" w14:textId="7831857D"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38" w:history="1">
        <w:r w:rsidRPr="00F038AC">
          <w:rPr>
            <w:rStyle w:val="Hyperlink"/>
            <w:rFonts w:eastAsia="Arial Unicode MS"/>
            <w:noProof/>
          </w:rPr>
          <w:t>3.5. Pediatric Neuro-Emergency</w:t>
        </w:r>
        <w:r>
          <w:rPr>
            <w:noProof/>
            <w:webHidden/>
          </w:rPr>
          <w:tab/>
        </w:r>
        <w:r>
          <w:rPr>
            <w:noProof/>
            <w:webHidden/>
          </w:rPr>
          <w:fldChar w:fldCharType="begin"/>
        </w:r>
        <w:r>
          <w:rPr>
            <w:noProof/>
            <w:webHidden/>
          </w:rPr>
          <w:instrText xml:space="preserve"> PAGEREF _Toc216608638 \h </w:instrText>
        </w:r>
        <w:r>
          <w:rPr>
            <w:noProof/>
            <w:webHidden/>
          </w:rPr>
        </w:r>
        <w:r>
          <w:rPr>
            <w:noProof/>
            <w:webHidden/>
          </w:rPr>
          <w:fldChar w:fldCharType="separate"/>
        </w:r>
        <w:r w:rsidR="00204512">
          <w:rPr>
            <w:noProof/>
            <w:webHidden/>
          </w:rPr>
          <w:t>338</w:t>
        </w:r>
        <w:r>
          <w:rPr>
            <w:noProof/>
            <w:webHidden/>
          </w:rPr>
          <w:fldChar w:fldCharType="end"/>
        </w:r>
      </w:hyperlink>
    </w:p>
    <w:p w14:paraId="7E883033" w14:textId="55F843EA"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39" w:history="1">
        <w:r w:rsidRPr="00F038AC">
          <w:rPr>
            <w:rStyle w:val="Hyperlink"/>
            <w:noProof/>
          </w:rPr>
          <w:t>3.5.1. Status Epilepticus in Infants and Children</w:t>
        </w:r>
        <w:r>
          <w:rPr>
            <w:noProof/>
            <w:webHidden/>
          </w:rPr>
          <w:tab/>
        </w:r>
        <w:r>
          <w:rPr>
            <w:noProof/>
            <w:webHidden/>
          </w:rPr>
          <w:fldChar w:fldCharType="begin"/>
        </w:r>
        <w:r>
          <w:rPr>
            <w:noProof/>
            <w:webHidden/>
          </w:rPr>
          <w:instrText xml:space="preserve"> PAGEREF _Toc216608639 \h </w:instrText>
        </w:r>
        <w:r>
          <w:rPr>
            <w:noProof/>
            <w:webHidden/>
          </w:rPr>
        </w:r>
        <w:r>
          <w:rPr>
            <w:noProof/>
            <w:webHidden/>
          </w:rPr>
          <w:fldChar w:fldCharType="separate"/>
        </w:r>
        <w:r w:rsidR="00204512">
          <w:rPr>
            <w:noProof/>
            <w:webHidden/>
          </w:rPr>
          <w:t>338</w:t>
        </w:r>
        <w:r>
          <w:rPr>
            <w:noProof/>
            <w:webHidden/>
          </w:rPr>
          <w:fldChar w:fldCharType="end"/>
        </w:r>
      </w:hyperlink>
    </w:p>
    <w:p w14:paraId="49AE037F" w14:textId="60500102"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40" w:history="1">
        <w:r w:rsidRPr="00F038AC">
          <w:rPr>
            <w:rStyle w:val="Hyperlink"/>
            <w:rFonts w:eastAsia="Arial Unicode MS"/>
            <w:noProof/>
          </w:rPr>
          <w:t>3.6. Pediatric Gastroenterology Emergency</w:t>
        </w:r>
        <w:r>
          <w:rPr>
            <w:noProof/>
            <w:webHidden/>
          </w:rPr>
          <w:tab/>
        </w:r>
        <w:r>
          <w:rPr>
            <w:noProof/>
            <w:webHidden/>
          </w:rPr>
          <w:fldChar w:fldCharType="begin"/>
        </w:r>
        <w:r>
          <w:rPr>
            <w:noProof/>
            <w:webHidden/>
          </w:rPr>
          <w:instrText xml:space="preserve"> PAGEREF _Toc216608640 \h </w:instrText>
        </w:r>
        <w:r>
          <w:rPr>
            <w:noProof/>
            <w:webHidden/>
          </w:rPr>
        </w:r>
        <w:r>
          <w:rPr>
            <w:noProof/>
            <w:webHidden/>
          </w:rPr>
          <w:fldChar w:fldCharType="separate"/>
        </w:r>
        <w:r w:rsidR="00204512">
          <w:rPr>
            <w:noProof/>
            <w:webHidden/>
          </w:rPr>
          <w:t>343</w:t>
        </w:r>
        <w:r>
          <w:rPr>
            <w:noProof/>
            <w:webHidden/>
          </w:rPr>
          <w:fldChar w:fldCharType="end"/>
        </w:r>
      </w:hyperlink>
    </w:p>
    <w:p w14:paraId="33C8F96D" w14:textId="54B5D9D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41" w:history="1">
        <w:r w:rsidRPr="00F038AC">
          <w:rPr>
            <w:rStyle w:val="Hyperlink"/>
            <w:noProof/>
          </w:rPr>
          <w:t>3.6.1. Diarrhea</w:t>
        </w:r>
        <w:r>
          <w:rPr>
            <w:noProof/>
            <w:webHidden/>
          </w:rPr>
          <w:tab/>
        </w:r>
        <w:r>
          <w:rPr>
            <w:noProof/>
            <w:webHidden/>
          </w:rPr>
          <w:fldChar w:fldCharType="begin"/>
        </w:r>
        <w:r>
          <w:rPr>
            <w:noProof/>
            <w:webHidden/>
          </w:rPr>
          <w:instrText xml:space="preserve"> PAGEREF _Toc216608641 \h </w:instrText>
        </w:r>
        <w:r>
          <w:rPr>
            <w:noProof/>
            <w:webHidden/>
          </w:rPr>
        </w:r>
        <w:r>
          <w:rPr>
            <w:noProof/>
            <w:webHidden/>
          </w:rPr>
          <w:fldChar w:fldCharType="separate"/>
        </w:r>
        <w:r w:rsidR="00204512">
          <w:rPr>
            <w:noProof/>
            <w:webHidden/>
          </w:rPr>
          <w:t>343</w:t>
        </w:r>
        <w:r>
          <w:rPr>
            <w:noProof/>
            <w:webHidden/>
          </w:rPr>
          <w:fldChar w:fldCharType="end"/>
        </w:r>
      </w:hyperlink>
    </w:p>
    <w:p w14:paraId="40159FB7" w14:textId="4D7E8664"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42" w:history="1">
        <w:r w:rsidRPr="00F038AC">
          <w:rPr>
            <w:rStyle w:val="Hyperlink"/>
            <w:rFonts w:eastAsia="Arial Unicode MS"/>
            <w:noProof/>
          </w:rPr>
          <w:t>3.7. Infectious Diseases</w:t>
        </w:r>
        <w:r>
          <w:rPr>
            <w:noProof/>
            <w:webHidden/>
          </w:rPr>
          <w:tab/>
        </w:r>
        <w:r>
          <w:rPr>
            <w:noProof/>
            <w:webHidden/>
          </w:rPr>
          <w:fldChar w:fldCharType="begin"/>
        </w:r>
        <w:r>
          <w:rPr>
            <w:noProof/>
            <w:webHidden/>
          </w:rPr>
          <w:instrText xml:space="preserve"> PAGEREF _Toc216608642 \h </w:instrText>
        </w:r>
        <w:r>
          <w:rPr>
            <w:noProof/>
            <w:webHidden/>
          </w:rPr>
        </w:r>
        <w:r>
          <w:rPr>
            <w:noProof/>
            <w:webHidden/>
          </w:rPr>
          <w:fldChar w:fldCharType="separate"/>
        </w:r>
        <w:r w:rsidR="00204512">
          <w:rPr>
            <w:noProof/>
            <w:webHidden/>
          </w:rPr>
          <w:t>347</w:t>
        </w:r>
        <w:r>
          <w:rPr>
            <w:noProof/>
            <w:webHidden/>
          </w:rPr>
          <w:fldChar w:fldCharType="end"/>
        </w:r>
      </w:hyperlink>
    </w:p>
    <w:p w14:paraId="189D1682" w14:textId="518F736A"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43" w:history="1">
        <w:r w:rsidRPr="00F038AC">
          <w:rPr>
            <w:rStyle w:val="Hyperlink"/>
            <w:noProof/>
          </w:rPr>
          <w:t>3.7.1. Severe and Complicated Malaria</w:t>
        </w:r>
        <w:r>
          <w:rPr>
            <w:noProof/>
            <w:webHidden/>
          </w:rPr>
          <w:tab/>
        </w:r>
        <w:r>
          <w:rPr>
            <w:noProof/>
            <w:webHidden/>
          </w:rPr>
          <w:fldChar w:fldCharType="begin"/>
        </w:r>
        <w:r>
          <w:rPr>
            <w:noProof/>
            <w:webHidden/>
          </w:rPr>
          <w:instrText xml:space="preserve"> PAGEREF _Toc216608643 \h </w:instrText>
        </w:r>
        <w:r>
          <w:rPr>
            <w:noProof/>
            <w:webHidden/>
          </w:rPr>
        </w:r>
        <w:r>
          <w:rPr>
            <w:noProof/>
            <w:webHidden/>
          </w:rPr>
          <w:fldChar w:fldCharType="separate"/>
        </w:r>
        <w:r w:rsidR="00204512">
          <w:rPr>
            <w:noProof/>
            <w:webHidden/>
          </w:rPr>
          <w:t>347</w:t>
        </w:r>
        <w:r>
          <w:rPr>
            <w:noProof/>
            <w:webHidden/>
          </w:rPr>
          <w:fldChar w:fldCharType="end"/>
        </w:r>
      </w:hyperlink>
    </w:p>
    <w:p w14:paraId="5D7549B3" w14:textId="75A1CE8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44" w:history="1">
        <w:r w:rsidRPr="00F038AC">
          <w:rPr>
            <w:rStyle w:val="Hyperlink"/>
            <w:noProof/>
          </w:rPr>
          <w:t>3.7.2. Tetanus</w:t>
        </w:r>
        <w:r>
          <w:rPr>
            <w:noProof/>
            <w:webHidden/>
          </w:rPr>
          <w:tab/>
        </w:r>
        <w:r>
          <w:rPr>
            <w:noProof/>
            <w:webHidden/>
          </w:rPr>
          <w:fldChar w:fldCharType="begin"/>
        </w:r>
        <w:r>
          <w:rPr>
            <w:noProof/>
            <w:webHidden/>
          </w:rPr>
          <w:instrText xml:space="preserve"> PAGEREF _Toc216608644 \h </w:instrText>
        </w:r>
        <w:r>
          <w:rPr>
            <w:noProof/>
            <w:webHidden/>
          </w:rPr>
        </w:r>
        <w:r>
          <w:rPr>
            <w:noProof/>
            <w:webHidden/>
          </w:rPr>
          <w:fldChar w:fldCharType="separate"/>
        </w:r>
        <w:r w:rsidR="00204512">
          <w:rPr>
            <w:noProof/>
            <w:webHidden/>
          </w:rPr>
          <w:t>349</w:t>
        </w:r>
        <w:r>
          <w:rPr>
            <w:noProof/>
            <w:webHidden/>
          </w:rPr>
          <w:fldChar w:fldCharType="end"/>
        </w:r>
      </w:hyperlink>
    </w:p>
    <w:p w14:paraId="77993503" w14:textId="5BD9BC14"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45" w:history="1">
        <w:r w:rsidRPr="00F038AC">
          <w:rPr>
            <w:rStyle w:val="Hyperlink"/>
            <w:noProof/>
          </w:rPr>
          <w:t>3.7.3. Measles</w:t>
        </w:r>
        <w:r>
          <w:rPr>
            <w:noProof/>
            <w:webHidden/>
          </w:rPr>
          <w:tab/>
        </w:r>
        <w:r>
          <w:rPr>
            <w:noProof/>
            <w:webHidden/>
          </w:rPr>
          <w:fldChar w:fldCharType="begin"/>
        </w:r>
        <w:r>
          <w:rPr>
            <w:noProof/>
            <w:webHidden/>
          </w:rPr>
          <w:instrText xml:space="preserve"> PAGEREF _Toc216608645 \h </w:instrText>
        </w:r>
        <w:r>
          <w:rPr>
            <w:noProof/>
            <w:webHidden/>
          </w:rPr>
        </w:r>
        <w:r>
          <w:rPr>
            <w:noProof/>
            <w:webHidden/>
          </w:rPr>
          <w:fldChar w:fldCharType="separate"/>
        </w:r>
        <w:r w:rsidR="00204512">
          <w:rPr>
            <w:noProof/>
            <w:webHidden/>
          </w:rPr>
          <w:t>351</w:t>
        </w:r>
        <w:r>
          <w:rPr>
            <w:noProof/>
            <w:webHidden/>
          </w:rPr>
          <w:fldChar w:fldCharType="end"/>
        </w:r>
      </w:hyperlink>
    </w:p>
    <w:p w14:paraId="4B939DE3" w14:textId="708EF784"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46" w:history="1">
        <w:r w:rsidRPr="00F038AC">
          <w:rPr>
            <w:rStyle w:val="Hyperlink"/>
            <w:rFonts w:eastAsia="Arial Unicode MS"/>
            <w:noProof/>
          </w:rPr>
          <w:t>3.8. Pediatrics Glycemic Control</w:t>
        </w:r>
        <w:r>
          <w:rPr>
            <w:noProof/>
            <w:webHidden/>
          </w:rPr>
          <w:tab/>
        </w:r>
        <w:r>
          <w:rPr>
            <w:noProof/>
            <w:webHidden/>
          </w:rPr>
          <w:fldChar w:fldCharType="begin"/>
        </w:r>
        <w:r>
          <w:rPr>
            <w:noProof/>
            <w:webHidden/>
          </w:rPr>
          <w:instrText xml:space="preserve"> PAGEREF _Toc216608646 \h </w:instrText>
        </w:r>
        <w:r>
          <w:rPr>
            <w:noProof/>
            <w:webHidden/>
          </w:rPr>
        </w:r>
        <w:r>
          <w:rPr>
            <w:noProof/>
            <w:webHidden/>
          </w:rPr>
          <w:fldChar w:fldCharType="separate"/>
        </w:r>
        <w:r w:rsidR="00204512">
          <w:rPr>
            <w:noProof/>
            <w:webHidden/>
          </w:rPr>
          <w:t>354</w:t>
        </w:r>
        <w:r>
          <w:rPr>
            <w:noProof/>
            <w:webHidden/>
          </w:rPr>
          <w:fldChar w:fldCharType="end"/>
        </w:r>
      </w:hyperlink>
    </w:p>
    <w:p w14:paraId="791CF995" w14:textId="0572337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47" w:history="1">
        <w:r w:rsidRPr="00F038AC">
          <w:rPr>
            <w:rStyle w:val="Hyperlink"/>
            <w:noProof/>
          </w:rPr>
          <w:t>3.8.1. Pediatric Diabetic Ketoacidosis</w:t>
        </w:r>
        <w:r>
          <w:rPr>
            <w:noProof/>
            <w:webHidden/>
          </w:rPr>
          <w:tab/>
        </w:r>
        <w:r>
          <w:rPr>
            <w:noProof/>
            <w:webHidden/>
          </w:rPr>
          <w:fldChar w:fldCharType="begin"/>
        </w:r>
        <w:r>
          <w:rPr>
            <w:noProof/>
            <w:webHidden/>
          </w:rPr>
          <w:instrText xml:space="preserve"> PAGEREF _Toc216608647 \h </w:instrText>
        </w:r>
        <w:r>
          <w:rPr>
            <w:noProof/>
            <w:webHidden/>
          </w:rPr>
        </w:r>
        <w:r>
          <w:rPr>
            <w:noProof/>
            <w:webHidden/>
          </w:rPr>
          <w:fldChar w:fldCharType="separate"/>
        </w:r>
        <w:r w:rsidR="00204512">
          <w:rPr>
            <w:noProof/>
            <w:webHidden/>
          </w:rPr>
          <w:t>354</w:t>
        </w:r>
        <w:r>
          <w:rPr>
            <w:noProof/>
            <w:webHidden/>
          </w:rPr>
          <w:fldChar w:fldCharType="end"/>
        </w:r>
      </w:hyperlink>
    </w:p>
    <w:p w14:paraId="679FCD73" w14:textId="15270A06"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48" w:history="1">
        <w:r w:rsidRPr="00F038AC">
          <w:rPr>
            <w:rStyle w:val="Hyperlink"/>
            <w:noProof/>
          </w:rPr>
          <w:t>3.8.2. Hypoglycemia</w:t>
        </w:r>
        <w:r>
          <w:rPr>
            <w:noProof/>
            <w:webHidden/>
          </w:rPr>
          <w:tab/>
        </w:r>
        <w:r>
          <w:rPr>
            <w:noProof/>
            <w:webHidden/>
          </w:rPr>
          <w:fldChar w:fldCharType="begin"/>
        </w:r>
        <w:r>
          <w:rPr>
            <w:noProof/>
            <w:webHidden/>
          </w:rPr>
          <w:instrText xml:space="preserve"> PAGEREF _Toc216608648 \h </w:instrText>
        </w:r>
        <w:r>
          <w:rPr>
            <w:noProof/>
            <w:webHidden/>
          </w:rPr>
        </w:r>
        <w:r>
          <w:rPr>
            <w:noProof/>
            <w:webHidden/>
          </w:rPr>
          <w:fldChar w:fldCharType="separate"/>
        </w:r>
        <w:r w:rsidR="00204512">
          <w:rPr>
            <w:noProof/>
            <w:webHidden/>
          </w:rPr>
          <w:t>358</w:t>
        </w:r>
        <w:r>
          <w:rPr>
            <w:noProof/>
            <w:webHidden/>
          </w:rPr>
          <w:fldChar w:fldCharType="end"/>
        </w:r>
      </w:hyperlink>
    </w:p>
    <w:p w14:paraId="7899AC96" w14:textId="579350AD"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49" w:history="1">
        <w:r w:rsidRPr="00F038AC">
          <w:rPr>
            <w:rStyle w:val="Hyperlink"/>
            <w:rFonts w:eastAsia="Arial Unicode MS"/>
            <w:noProof/>
          </w:rPr>
          <w:t>3.9. Pediatric Oncology Emergency</w:t>
        </w:r>
        <w:r>
          <w:rPr>
            <w:noProof/>
            <w:webHidden/>
          </w:rPr>
          <w:tab/>
        </w:r>
        <w:r>
          <w:rPr>
            <w:noProof/>
            <w:webHidden/>
          </w:rPr>
          <w:fldChar w:fldCharType="begin"/>
        </w:r>
        <w:r>
          <w:rPr>
            <w:noProof/>
            <w:webHidden/>
          </w:rPr>
          <w:instrText xml:space="preserve"> PAGEREF _Toc216608649 \h </w:instrText>
        </w:r>
        <w:r>
          <w:rPr>
            <w:noProof/>
            <w:webHidden/>
          </w:rPr>
        </w:r>
        <w:r>
          <w:rPr>
            <w:noProof/>
            <w:webHidden/>
          </w:rPr>
          <w:fldChar w:fldCharType="separate"/>
        </w:r>
        <w:r w:rsidR="00204512">
          <w:rPr>
            <w:noProof/>
            <w:webHidden/>
          </w:rPr>
          <w:t>358</w:t>
        </w:r>
        <w:r>
          <w:rPr>
            <w:noProof/>
            <w:webHidden/>
          </w:rPr>
          <w:fldChar w:fldCharType="end"/>
        </w:r>
      </w:hyperlink>
    </w:p>
    <w:p w14:paraId="3A7EE157" w14:textId="70FE7137"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50" w:history="1">
        <w:r w:rsidRPr="00F038AC">
          <w:rPr>
            <w:rStyle w:val="Hyperlink"/>
            <w:noProof/>
          </w:rPr>
          <w:t>3.9.1. Hyper Leukocytosis</w:t>
        </w:r>
        <w:r>
          <w:rPr>
            <w:noProof/>
            <w:webHidden/>
          </w:rPr>
          <w:tab/>
        </w:r>
        <w:r>
          <w:rPr>
            <w:noProof/>
            <w:webHidden/>
          </w:rPr>
          <w:fldChar w:fldCharType="begin"/>
        </w:r>
        <w:r>
          <w:rPr>
            <w:noProof/>
            <w:webHidden/>
          </w:rPr>
          <w:instrText xml:space="preserve"> PAGEREF _Toc216608650 \h </w:instrText>
        </w:r>
        <w:r>
          <w:rPr>
            <w:noProof/>
            <w:webHidden/>
          </w:rPr>
        </w:r>
        <w:r>
          <w:rPr>
            <w:noProof/>
            <w:webHidden/>
          </w:rPr>
          <w:fldChar w:fldCharType="separate"/>
        </w:r>
        <w:r w:rsidR="00204512">
          <w:rPr>
            <w:noProof/>
            <w:webHidden/>
          </w:rPr>
          <w:t>358</w:t>
        </w:r>
        <w:r>
          <w:rPr>
            <w:noProof/>
            <w:webHidden/>
          </w:rPr>
          <w:fldChar w:fldCharType="end"/>
        </w:r>
      </w:hyperlink>
    </w:p>
    <w:p w14:paraId="3097A158" w14:textId="77BA8CAF"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51" w:history="1">
        <w:r w:rsidRPr="00F038AC">
          <w:rPr>
            <w:rStyle w:val="Hyperlink"/>
            <w:noProof/>
          </w:rPr>
          <w:t>3.9.2. Tumor Lysis Syndrome</w:t>
        </w:r>
        <w:r>
          <w:rPr>
            <w:noProof/>
            <w:webHidden/>
          </w:rPr>
          <w:tab/>
        </w:r>
        <w:r>
          <w:rPr>
            <w:noProof/>
            <w:webHidden/>
          </w:rPr>
          <w:fldChar w:fldCharType="begin"/>
        </w:r>
        <w:r>
          <w:rPr>
            <w:noProof/>
            <w:webHidden/>
          </w:rPr>
          <w:instrText xml:space="preserve"> PAGEREF _Toc216608651 \h </w:instrText>
        </w:r>
        <w:r>
          <w:rPr>
            <w:noProof/>
            <w:webHidden/>
          </w:rPr>
        </w:r>
        <w:r>
          <w:rPr>
            <w:noProof/>
            <w:webHidden/>
          </w:rPr>
          <w:fldChar w:fldCharType="separate"/>
        </w:r>
        <w:r w:rsidR="00204512">
          <w:rPr>
            <w:noProof/>
            <w:webHidden/>
          </w:rPr>
          <w:t>360</w:t>
        </w:r>
        <w:r>
          <w:rPr>
            <w:noProof/>
            <w:webHidden/>
          </w:rPr>
          <w:fldChar w:fldCharType="end"/>
        </w:r>
      </w:hyperlink>
    </w:p>
    <w:p w14:paraId="44158589" w14:textId="7A1040E6"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52" w:history="1">
        <w:r w:rsidRPr="00F038AC">
          <w:rPr>
            <w:rStyle w:val="Hyperlink"/>
            <w:noProof/>
          </w:rPr>
          <w:t>3.9.3. Superior Mediastinal Syndrome (SMS) and Superior Vena Cava Syndrome (SVCS)</w:t>
        </w:r>
        <w:r>
          <w:rPr>
            <w:noProof/>
            <w:webHidden/>
          </w:rPr>
          <w:tab/>
        </w:r>
        <w:r>
          <w:rPr>
            <w:noProof/>
            <w:webHidden/>
          </w:rPr>
          <w:fldChar w:fldCharType="begin"/>
        </w:r>
        <w:r>
          <w:rPr>
            <w:noProof/>
            <w:webHidden/>
          </w:rPr>
          <w:instrText xml:space="preserve"> PAGEREF _Toc216608652 \h </w:instrText>
        </w:r>
        <w:r>
          <w:rPr>
            <w:noProof/>
            <w:webHidden/>
          </w:rPr>
        </w:r>
        <w:r>
          <w:rPr>
            <w:noProof/>
            <w:webHidden/>
          </w:rPr>
          <w:fldChar w:fldCharType="separate"/>
        </w:r>
        <w:r w:rsidR="00204512">
          <w:rPr>
            <w:noProof/>
            <w:webHidden/>
          </w:rPr>
          <w:t>362</w:t>
        </w:r>
        <w:r>
          <w:rPr>
            <w:noProof/>
            <w:webHidden/>
          </w:rPr>
          <w:fldChar w:fldCharType="end"/>
        </w:r>
      </w:hyperlink>
    </w:p>
    <w:p w14:paraId="08B0A713" w14:textId="1B8A910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53" w:history="1">
        <w:r w:rsidRPr="00F038AC">
          <w:rPr>
            <w:rStyle w:val="Hyperlink"/>
            <w:noProof/>
          </w:rPr>
          <w:t>3.9.4. Febrile Neutropenia</w:t>
        </w:r>
        <w:r>
          <w:rPr>
            <w:noProof/>
            <w:webHidden/>
          </w:rPr>
          <w:tab/>
        </w:r>
        <w:r>
          <w:rPr>
            <w:noProof/>
            <w:webHidden/>
          </w:rPr>
          <w:fldChar w:fldCharType="begin"/>
        </w:r>
        <w:r>
          <w:rPr>
            <w:noProof/>
            <w:webHidden/>
          </w:rPr>
          <w:instrText xml:space="preserve"> PAGEREF _Toc216608653 \h </w:instrText>
        </w:r>
        <w:r>
          <w:rPr>
            <w:noProof/>
            <w:webHidden/>
          </w:rPr>
        </w:r>
        <w:r>
          <w:rPr>
            <w:noProof/>
            <w:webHidden/>
          </w:rPr>
          <w:fldChar w:fldCharType="separate"/>
        </w:r>
        <w:r w:rsidR="00204512">
          <w:rPr>
            <w:noProof/>
            <w:webHidden/>
          </w:rPr>
          <w:t>363</w:t>
        </w:r>
        <w:r>
          <w:rPr>
            <w:noProof/>
            <w:webHidden/>
          </w:rPr>
          <w:fldChar w:fldCharType="end"/>
        </w:r>
      </w:hyperlink>
    </w:p>
    <w:p w14:paraId="7C063042" w14:textId="0A4A4A65" w:rsidR="006840C4" w:rsidRDefault="006840C4" w:rsidP="006840C4">
      <w:pPr>
        <w:pStyle w:val="TOC3"/>
        <w:tabs>
          <w:tab w:val="right" w:leader="dot" w:pos="9010"/>
        </w:tabs>
        <w:rPr>
          <w:rFonts w:asciiTheme="minorHAnsi" w:eastAsiaTheme="minorEastAsia" w:hAnsiTheme="minorHAnsi" w:cstheme="minorBidi"/>
          <w:b w:val="0"/>
          <w:bCs w:val="0"/>
          <w:noProof/>
          <w:kern w:val="2"/>
          <w14:ligatures w14:val="standardContextual"/>
        </w:rPr>
      </w:pPr>
      <w:hyperlink w:anchor="_Toc216608654" w:history="1">
        <w:r w:rsidRPr="00F038AC">
          <w:rPr>
            <w:rStyle w:val="Hyperlink"/>
            <w:noProof/>
          </w:rPr>
          <w:t>3.9.5. Typhilitis</w:t>
        </w:r>
        <w:r>
          <w:rPr>
            <w:noProof/>
            <w:webHidden/>
          </w:rPr>
          <w:tab/>
        </w:r>
        <w:r>
          <w:rPr>
            <w:noProof/>
            <w:webHidden/>
          </w:rPr>
          <w:fldChar w:fldCharType="begin"/>
        </w:r>
        <w:r>
          <w:rPr>
            <w:noProof/>
            <w:webHidden/>
          </w:rPr>
          <w:instrText xml:space="preserve"> PAGEREF _Toc216608654 \h </w:instrText>
        </w:r>
        <w:r>
          <w:rPr>
            <w:noProof/>
            <w:webHidden/>
          </w:rPr>
        </w:r>
        <w:r>
          <w:rPr>
            <w:noProof/>
            <w:webHidden/>
          </w:rPr>
          <w:fldChar w:fldCharType="separate"/>
        </w:r>
        <w:r w:rsidR="00204512">
          <w:rPr>
            <w:noProof/>
            <w:webHidden/>
          </w:rPr>
          <w:t>364</w:t>
        </w:r>
        <w:r>
          <w:rPr>
            <w:noProof/>
            <w:webHidden/>
          </w:rPr>
          <w:fldChar w:fldCharType="end"/>
        </w:r>
      </w:hyperlink>
    </w:p>
    <w:p w14:paraId="14764233" w14:textId="3A3A6C2A"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55" w:history="1">
        <w:r w:rsidRPr="00F038AC">
          <w:rPr>
            <w:rStyle w:val="Hyperlink"/>
            <w:rFonts w:eastAsia="Arial"/>
            <w:noProof/>
          </w:rPr>
          <w:t>References</w:t>
        </w:r>
        <w:r>
          <w:rPr>
            <w:noProof/>
            <w:webHidden/>
          </w:rPr>
          <w:tab/>
        </w:r>
        <w:r>
          <w:rPr>
            <w:noProof/>
            <w:webHidden/>
          </w:rPr>
          <w:fldChar w:fldCharType="begin"/>
        </w:r>
        <w:r>
          <w:rPr>
            <w:noProof/>
            <w:webHidden/>
          </w:rPr>
          <w:instrText xml:space="preserve"> PAGEREF _Toc216608655 \h </w:instrText>
        </w:r>
        <w:r>
          <w:rPr>
            <w:noProof/>
            <w:webHidden/>
          </w:rPr>
        </w:r>
        <w:r>
          <w:rPr>
            <w:noProof/>
            <w:webHidden/>
          </w:rPr>
          <w:fldChar w:fldCharType="separate"/>
        </w:r>
        <w:r w:rsidR="00204512">
          <w:rPr>
            <w:noProof/>
            <w:webHidden/>
          </w:rPr>
          <w:t>365</w:t>
        </w:r>
        <w:r>
          <w:rPr>
            <w:noProof/>
            <w:webHidden/>
          </w:rPr>
          <w:fldChar w:fldCharType="end"/>
        </w:r>
      </w:hyperlink>
    </w:p>
    <w:p w14:paraId="17D65980" w14:textId="32C8142A" w:rsidR="006840C4" w:rsidRDefault="006840C4" w:rsidP="006840C4">
      <w:pPr>
        <w:pStyle w:val="TOC2"/>
        <w:tabs>
          <w:tab w:val="right" w:leader="dot" w:pos="9010"/>
        </w:tabs>
        <w:rPr>
          <w:rFonts w:asciiTheme="minorHAnsi" w:eastAsiaTheme="minorEastAsia" w:hAnsiTheme="minorHAnsi" w:cstheme="minorBidi"/>
          <w:b w:val="0"/>
          <w:bCs w:val="0"/>
          <w:noProof/>
          <w:kern w:val="2"/>
          <w14:ligatures w14:val="standardContextual"/>
        </w:rPr>
      </w:pPr>
      <w:hyperlink w:anchor="_Toc216608656" w:history="1">
        <w:r w:rsidRPr="00F038AC">
          <w:rPr>
            <w:rStyle w:val="Hyperlink"/>
            <w:noProof/>
          </w:rPr>
          <w:t>Annexes</w:t>
        </w:r>
        <w:r>
          <w:rPr>
            <w:noProof/>
            <w:webHidden/>
          </w:rPr>
          <w:tab/>
        </w:r>
        <w:r>
          <w:rPr>
            <w:noProof/>
            <w:webHidden/>
          </w:rPr>
          <w:fldChar w:fldCharType="begin"/>
        </w:r>
        <w:r>
          <w:rPr>
            <w:noProof/>
            <w:webHidden/>
          </w:rPr>
          <w:instrText xml:space="preserve"> PAGEREF _Toc216608656 \h </w:instrText>
        </w:r>
        <w:r>
          <w:rPr>
            <w:noProof/>
            <w:webHidden/>
          </w:rPr>
        </w:r>
        <w:r>
          <w:rPr>
            <w:noProof/>
            <w:webHidden/>
          </w:rPr>
          <w:fldChar w:fldCharType="separate"/>
        </w:r>
        <w:r w:rsidR="00204512">
          <w:rPr>
            <w:noProof/>
            <w:webHidden/>
          </w:rPr>
          <w:t>384</w:t>
        </w:r>
        <w:r>
          <w:rPr>
            <w:noProof/>
            <w:webHidden/>
          </w:rPr>
          <w:fldChar w:fldCharType="end"/>
        </w:r>
      </w:hyperlink>
    </w:p>
    <w:p w14:paraId="6944FD26" w14:textId="20EF870B" w:rsidR="006840C4" w:rsidRPr="006840C4" w:rsidRDefault="00D3743B" w:rsidP="006840C4">
      <w:pPr>
        <w:jc w:val="both"/>
        <w:sectPr w:rsidR="006840C4" w:rsidRPr="006840C4" w:rsidSect="007762A9">
          <w:headerReference w:type="default" r:id="rId12"/>
          <w:footerReference w:type="default" r:id="rId13"/>
          <w:footerReference w:type="first" r:id="rId14"/>
          <w:pgSz w:w="11900" w:h="16840" w:code="9"/>
          <w:pgMar w:top="340" w:right="1440" w:bottom="1440" w:left="1440" w:header="576" w:footer="708" w:gutter="0"/>
          <w:pgNumType w:fmt="upperRoman" w:start="0"/>
          <w:cols w:space="708"/>
          <w:titlePg/>
          <w:docGrid w:linePitch="360"/>
        </w:sectPr>
      </w:pPr>
      <w:r w:rsidRPr="001B5699">
        <w:fldChar w:fldCharType="end"/>
      </w:r>
      <w:bookmarkStart w:id="2" w:name="_Toc215920556"/>
    </w:p>
    <w:p w14:paraId="0C94B9F8" w14:textId="64C39D6A" w:rsidR="002B2869" w:rsidRPr="003C0DE1" w:rsidRDefault="002B2869" w:rsidP="004232FE">
      <w:pPr>
        <w:pStyle w:val="Heading1"/>
        <w:spacing w:before="0" w:line="360" w:lineRule="auto"/>
        <w:jc w:val="both"/>
      </w:pPr>
      <w:bookmarkStart w:id="3" w:name="_Toc216608487"/>
      <w:r w:rsidRPr="00880D3F">
        <w:lastRenderedPageBreak/>
        <w:t>Abbreviations</w:t>
      </w:r>
      <w:bookmarkEnd w:id="2"/>
      <w:bookmarkEnd w:id="3"/>
    </w:p>
    <w:p w14:paraId="40AF1784" w14:textId="137474F6" w:rsidR="002B2869" w:rsidRPr="003C0DE1" w:rsidRDefault="002B2869" w:rsidP="001D6D34">
      <w:pPr>
        <w:spacing w:line="360" w:lineRule="auto"/>
        <w:jc w:val="both"/>
      </w:pPr>
      <w:bookmarkStart w:id="4" w:name="_Toc215920557"/>
      <w:r w:rsidRPr="003C0DE1">
        <w:t xml:space="preserve">AACG            Acute Angle Closure Glaucoma </w:t>
      </w:r>
      <w:bookmarkEnd w:id="4"/>
    </w:p>
    <w:p w14:paraId="1825F42E" w14:textId="77777777" w:rsidR="002B2869" w:rsidRPr="003C0DE1" w:rsidRDefault="002B2869" w:rsidP="001D6D34">
      <w:pPr>
        <w:spacing w:line="360" w:lineRule="auto"/>
        <w:jc w:val="both"/>
      </w:pPr>
      <w:bookmarkStart w:id="5" w:name="_Toc215920558"/>
      <w:r w:rsidRPr="003C0DE1">
        <w:t>AAP                  American Academy of Pediatrics</w:t>
      </w:r>
      <w:bookmarkEnd w:id="5"/>
    </w:p>
    <w:p w14:paraId="0315384B" w14:textId="77777777" w:rsidR="002B2869" w:rsidRPr="003C0DE1" w:rsidRDefault="002B2869" w:rsidP="001D6D34">
      <w:pPr>
        <w:spacing w:line="360" w:lineRule="auto"/>
        <w:ind w:left="-540"/>
        <w:jc w:val="both"/>
      </w:pPr>
      <w:r w:rsidRPr="003C0DE1">
        <w:t xml:space="preserve">         </w:t>
      </w:r>
      <w:bookmarkStart w:id="6" w:name="_Toc215920559"/>
      <w:r w:rsidRPr="003C0DE1">
        <w:t>ABCD               Airway, breathing, circulation, and disability</w:t>
      </w:r>
      <w:bookmarkEnd w:id="6"/>
    </w:p>
    <w:p w14:paraId="601D55D5" w14:textId="77777777" w:rsidR="002B2869" w:rsidRPr="003C0DE1" w:rsidRDefault="002B2869" w:rsidP="001D6D34">
      <w:pPr>
        <w:spacing w:line="360" w:lineRule="auto"/>
        <w:ind w:left="-540"/>
        <w:jc w:val="both"/>
      </w:pPr>
      <w:r w:rsidRPr="003C0DE1">
        <w:t xml:space="preserve">         </w:t>
      </w:r>
      <w:bookmarkStart w:id="7" w:name="_Toc215920560"/>
      <w:r w:rsidRPr="003C0DE1">
        <w:t>ABGs                Arterial Blood Gas</w:t>
      </w:r>
      <w:bookmarkEnd w:id="7"/>
    </w:p>
    <w:p w14:paraId="6072BC3F" w14:textId="77777777" w:rsidR="002B2869" w:rsidRPr="003C0DE1" w:rsidRDefault="002B2869" w:rsidP="001D6D34">
      <w:pPr>
        <w:spacing w:line="360" w:lineRule="auto"/>
        <w:ind w:left="-540"/>
        <w:jc w:val="both"/>
      </w:pPr>
      <w:r w:rsidRPr="003C0DE1">
        <w:t xml:space="preserve">         </w:t>
      </w:r>
      <w:bookmarkStart w:id="8" w:name="_Toc215920561"/>
      <w:r w:rsidRPr="003C0DE1">
        <w:t>ACLS               Advanced Cardiovascular Life Support</w:t>
      </w:r>
      <w:bookmarkEnd w:id="8"/>
      <w:r w:rsidRPr="003C0DE1">
        <w:t xml:space="preserve"> </w:t>
      </w:r>
    </w:p>
    <w:p w14:paraId="2CACB500" w14:textId="7B3CBBEB" w:rsidR="002B2869" w:rsidRPr="003C0DE1" w:rsidRDefault="002B2869" w:rsidP="001D6D34">
      <w:pPr>
        <w:spacing w:line="360" w:lineRule="auto"/>
        <w:ind w:left="-540"/>
        <w:jc w:val="both"/>
      </w:pPr>
      <w:r w:rsidRPr="003C0DE1">
        <w:t xml:space="preserve">         </w:t>
      </w:r>
      <w:bookmarkStart w:id="9" w:name="_Toc215920562"/>
      <w:r w:rsidRPr="003C0DE1">
        <w:t>AFE                 Amniotic fluid embolism</w:t>
      </w:r>
      <w:bookmarkEnd w:id="9"/>
      <w:r w:rsidRPr="003C0DE1">
        <w:t xml:space="preserve"> </w:t>
      </w:r>
    </w:p>
    <w:p w14:paraId="78A87AFE" w14:textId="77777777" w:rsidR="002B2869" w:rsidRPr="003C0DE1" w:rsidRDefault="002B2869" w:rsidP="001D6D34">
      <w:pPr>
        <w:spacing w:line="360" w:lineRule="auto"/>
        <w:ind w:left="-540"/>
        <w:jc w:val="both"/>
      </w:pPr>
      <w:r w:rsidRPr="003C0DE1">
        <w:t xml:space="preserve">         </w:t>
      </w:r>
      <w:bookmarkStart w:id="10" w:name="_Toc215920563"/>
      <w:r w:rsidRPr="003C0DE1">
        <w:t>AKI                  Acute Kidney Injury</w:t>
      </w:r>
      <w:bookmarkEnd w:id="10"/>
      <w:r w:rsidRPr="003C0DE1">
        <w:t xml:space="preserve"> </w:t>
      </w:r>
    </w:p>
    <w:p w14:paraId="728352BD" w14:textId="77777777" w:rsidR="002B2869" w:rsidRPr="003C0DE1" w:rsidRDefault="002B2869" w:rsidP="001D6D34">
      <w:pPr>
        <w:spacing w:line="360" w:lineRule="auto"/>
        <w:ind w:left="-540"/>
        <w:jc w:val="both"/>
      </w:pPr>
      <w:r w:rsidRPr="003C0DE1">
        <w:t xml:space="preserve">         </w:t>
      </w:r>
      <w:bookmarkStart w:id="11" w:name="_Toc215920564"/>
      <w:r w:rsidRPr="003C0DE1">
        <w:t>ALI                  Acute Limb Ischemia</w:t>
      </w:r>
      <w:bookmarkEnd w:id="11"/>
    </w:p>
    <w:p w14:paraId="330A0F3A" w14:textId="77777777" w:rsidR="002B2869" w:rsidRPr="003C0DE1" w:rsidRDefault="002B2869" w:rsidP="001D6D34">
      <w:pPr>
        <w:spacing w:line="360" w:lineRule="auto"/>
        <w:ind w:left="-540"/>
        <w:jc w:val="both"/>
      </w:pPr>
      <w:r w:rsidRPr="003C0DE1">
        <w:t xml:space="preserve">         </w:t>
      </w:r>
      <w:bookmarkStart w:id="12" w:name="_Toc215920565"/>
      <w:r w:rsidRPr="003C0DE1">
        <w:t>AMS                Altered Mental Status</w:t>
      </w:r>
      <w:bookmarkEnd w:id="12"/>
      <w:r w:rsidRPr="003C0DE1">
        <w:t xml:space="preserve"> </w:t>
      </w:r>
    </w:p>
    <w:p w14:paraId="23F6F392" w14:textId="77777777" w:rsidR="002B2869" w:rsidRPr="003C0DE1" w:rsidRDefault="002B2869" w:rsidP="001D6D34">
      <w:pPr>
        <w:spacing w:line="360" w:lineRule="auto"/>
        <w:ind w:left="-540"/>
        <w:jc w:val="both"/>
      </w:pPr>
      <w:r w:rsidRPr="003C0DE1">
        <w:t xml:space="preserve">         </w:t>
      </w:r>
      <w:bookmarkStart w:id="13" w:name="_Toc215920566"/>
      <w:r w:rsidRPr="003C0DE1">
        <w:t>AOM               Acute Otitis Media</w:t>
      </w:r>
      <w:bookmarkEnd w:id="13"/>
      <w:r w:rsidRPr="003C0DE1">
        <w:t xml:space="preserve"> </w:t>
      </w:r>
    </w:p>
    <w:p w14:paraId="53EAF72A" w14:textId="77777777" w:rsidR="002B2869" w:rsidRPr="003C0DE1" w:rsidRDefault="002B2869" w:rsidP="001D6D34">
      <w:pPr>
        <w:spacing w:line="360" w:lineRule="auto"/>
        <w:ind w:left="-540"/>
        <w:jc w:val="both"/>
      </w:pPr>
      <w:r w:rsidRPr="003C0DE1">
        <w:t xml:space="preserve">         </w:t>
      </w:r>
      <w:bookmarkStart w:id="14" w:name="_Toc215920567"/>
      <w:r w:rsidRPr="003C0DE1">
        <w:t>AOM               Acute Otitis Media</w:t>
      </w:r>
      <w:bookmarkEnd w:id="14"/>
    </w:p>
    <w:p w14:paraId="7818D8E7" w14:textId="77777777" w:rsidR="002B2869" w:rsidRPr="003C0DE1" w:rsidRDefault="002B2869" w:rsidP="001D6D34">
      <w:pPr>
        <w:spacing w:line="360" w:lineRule="auto"/>
        <w:ind w:left="-540"/>
        <w:jc w:val="both"/>
      </w:pPr>
      <w:r w:rsidRPr="003C0DE1">
        <w:t xml:space="preserve">         </w:t>
      </w:r>
      <w:bookmarkStart w:id="15" w:name="_Toc215920568"/>
      <w:r w:rsidRPr="003C0DE1">
        <w:t>ARDS              Acute Respiratory Distress Syndrome</w:t>
      </w:r>
      <w:bookmarkEnd w:id="15"/>
      <w:r w:rsidRPr="003C0DE1">
        <w:t xml:space="preserve"> </w:t>
      </w:r>
    </w:p>
    <w:p w14:paraId="6C45FD2B" w14:textId="77777777" w:rsidR="002B2869" w:rsidRPr="003C0DE1" w:rsidRDefault="002B2869" w:rsidP="001D6D34">
      <w:pPr>
        <w:spacing w:line="360" w:lineRule="auto"/>
        <w:ind w:left="-540"/>
        <w:jc w:val="both"/>
      </w:pPr>
      <w:r w:rsidRPr="003C0DE1">
        <w:t xml:space="preserve">         </w:t>
      </w:r>
      <w:bookmarkStart w:id="16" w:name="_Toc215920569"/>
      <w:r w:rsidRPr="003C0DE1">
        <w:t>ASIA               America Spinal Injury Association</w:t>
      </w:r>
      <w:bookmarkEnd w:id="16"/>
    </w:p>
    <w:p w14:paraId="540E4026" w14:textId="77777777" w:rsidR="002B2869" w:rsidRPr="003C0DE1" w:rsidRDefault="002B2869" w:rsidP="001D6D34">
      <w:pPr>
        <w:spacing w:line="360" w:lineRule="auto"/>
        <w:ind w:left="-540"/>
        <w:jc w:val="both"/>
      </w:pPr>
      <w:r w:rsidRPr="003C0DE1">
        <w:t xml:space="preserve">         </w:t>
      </w:r>
      <w:bookmarkStart w:id="17" w:name="_Toc215920570"/>
      <w:r w:rsidRPr="003C0DE1">
        <w:t>AVPU             Alert, Verbal, Pain, Unresponsive</w:t>
      </w:r>
      <w:bookmarkEnd w:id="17"/>
    </w:p>
    <w:p w14:paraId="41BFD070" w14:textId="77777777" w:rsidR="002B2869" w:rsidRPr="003C0DE1" w:rsidRDefault="002B2869" w:rsidP="001D6D34">
      <w:pPr>
        <w:spacing w:line="360" w:lineRule="auto"/>
        <w:ind w:left="-540"/>
        <w:jc w:val="both"/>
      </w:pPr>
      <w:r w:rsidRPr="003C0DE1">
        <w:t xml:space="preserve">         </w:t>
      </w:r>
      <w:bookmarkStart w:id="18" w:name="_Toc215920571"/>
      <w:r w:rsidRPr="003C0DE1">
        <w:t>BEMOC          Basic Emergency Obstetric Care</w:t>
      </w:r>
      <w:bookmarkEnd w:id="18"/>
      <w:r w:rsidRPr="003C0DE1">
        <w:t xml:space="preserve"> </w:t>
      </w:r>
    </w:p>
    <w:p w14:paraId="76AC4255" w14:textId="77777777" w:rsidR="002B2869" w:rsidRPr="003C0DE1" w:rsidRDefault="002B2869" w:rsidP="001D6D34">
      <w:pPr>
        <w:spacing w:line="360" w:lineRule="auto"/>
        <w:ind w:left="-540"/>
        <w:jc w:val="both"/>
      </w:pPr>
      <w:r w:rsidRPr="003C0DE1">
        <w:t xml:space="preserve">         </w:t>
      </w:r>
      <w:bookmarkStart w:id="19" w:name="_Toc215920572"/>
      <w:r w:rsidRPr="003C0DE1">
        <w:t>BiPAP             Bilevel Positive Airway Pressure</w:t>
      </w:r>
      <w:bookmarkEnd w:id="19"/>
    </w:p>
    <w:p w14:paraId="4979BB6D" w14:textId="77777777" w:rsidR="002B2869" w:rsidRPr="003C0DE1" w:rsidRDefault="002B2869" w:rsidP="001D6D34">
      <w:pPr>
        <w:spacing w:line="360" w:lineRule="auto"/>
        <w:ind w:left="-540"/>
        <w:jc w:val="both"/>
      </w:pPr>
      <w:r w:rsidRPr="003C0DE1">
        <w:t xml:space="preserve">         </w:t>
      </w:r>
      <w:bookmarkStart w:id="20" w:name="_Toc215920573"/>
      <w:r w:rsidRPr="003C0DE1">
        <w:t>BLS                Basic Life Support</w:t>
      </w:r>
      <w:bookmarkEnd w:id="20"/>
    </w:p>
    <w:p w14:paraId="5E182AE0" w14:textId="77777777" w:rsidR="002B2869" w:rsidRPr="003C0DE1" w:rsidRDefault="002B2869" w:rsidP="001D6D34">
      <w:pPr>
        <w:spacing w:line="360" w:lineRule="auto"/>
        <w:ind w:left="-540"/>
        <w:jc w:val="both"/>
      </w:pPr>
      <w:r w:rsidRPr="003C0DE1">
        <w:t xml:space="preserve">         </w:t>
      </w:r>
      <w:bookmarkStart w:id="21" w:name="_Toc215920574"/>
      <w:r w:rsidRPr="003C0DE1">
        <w:t>BMI                Body Mass Index</w:t>
      </w:r>
      <w:bookmarkEnd w:id="21"/>
    </w:p>
    <w:p w14:paraId="6031AAE4" w14:textId="77777777" w:rsidR="002B2869" w:rsidRPr="003C0DE1" w:rsidRDefault="002B2869" w:rsidP="001D6D34">
      <w:pPr>
        <w:spacing w:line="360" w:lineRule="auto"/>
        <w:ind w:left="-540"/>
        <w:jc w:val="both"/>
      </w:pPr>
      <w:r w:rsidRPr="003C0DE1">
        <w:t xml:space="preserve">         </w:t>
      </w:r>
      <w:bookmarkStart w:id="22" w:name="_Toc215920575"/>
      <w:r w:rsidRPr="003C0DE1">
        <w:t>BVM              Bag-Valve –Mask</w:t>
      </w:r>
      <w:bookmarkEnd w:id="22"/>
    </w:p>
    <w:p w14:paraId="6C75CCA9" w14:textId="77777777" w:rsidR="002B2869" w:rsidRPr="003C0DE1" w:rsidRDefault="002B2869" w:rsidP="001D6D34">
      <w:pPr>
        <w:spacing w:line="360" w:lineRule="auto"/>
        <w:ind w:left="-540"/>
        <w:jc w:val="both"/>
      </w:pPr>
      <w:r w:rsidRPr="003C0DE1">
        <w:t xml:space="preserve">         </w:t>
      </w:r>
      <w:bookmarkStart w:id="23" w:name="_Toc215920576"/>
      <w:r w:rsidRPr="003C0DE1">
        <w:t>BVM              Bag-valve-mask</w:t>
      </w:r>
      <w:bookmarkEnd w:id="23"/>
    </w:p>
    <w:p w14:paraId="7E395572" w14:textId="77777777" w:rsidR="002B2869" w:rsidRPr="003C0DE1" w:rsidRDefault="002B2869" w:rsidP="001D6D34">
      <w:pPr>
        <w:spacing w:line="360" w:lineRule="auto"/>
        <w:ind w:left="-540"/>
        <w:jc w:val="both"/>
      </w:pPr>
      <w:r w:rsidRPr="003C0DE1">
        <w:t xml:space="preserve">         </w:t>
      </w:r>
      <w:bookmarkStart w:id="24" w:name="_Toc215920577"/>
      <w:r w:rsidRPr="003C0DE1">
        <w:t>CABG            Coronary Artery Bypass Graft</w:t>
      </w:r>
      <w:bookmarkEnd w:id="24"/>
      <w:r w:rsidRPr="003C0DE1">
        <w:t xml:space="preserve"> </w:t>
      </w:r>
    </w:p>
    <w:p w14:paraId="788FDF89" w14:textId="77777777" w:rsidR="002B2869" w:rsidRPr="003C0DE1" w:rsidRDefault="002B2869" w:rsidP="001D6D34">
      <w:pPr>
        <w:spacing w:line="360" w:lineRule="auto"/>
        <w:ind w:left="-540"/>
        <w:jc w:val="both"/>
      </w:pPr>
      <w:r w:rsidRPr="003C0DE1">
        <w:t xml:space="preserve">         </w:t>
      </w:r>
      <w:bookmarkStart w:id="25" w:name="_Toc215920578"/>
      <w:r w:rsidRPr="003C0DE1">
        <w:t>CBC               Complete blood count</w:t>
      </w:r>
      <w:bookmarkEnd w:id="25"/>
    </w:p>
    <w:p w14:paraId="427F84FA" w14:textId="77777777" w:rsidR="002B2869" w:rsidRPr="003C0DE1" w:rsidRDefault="002B2869" w:rsidP="001D6D34">
      <w:pPr>
        <w:spacing w:line="360" w:lineRule="auto"/>
        <w:ind w:left="-540"/>
        <w:jc w:val="both"/>
      </w:pPr>
      <w:r w:rsidRPr="003C0DE1">
        <w:t xml:space="preserve">         </w:t>
      </w:r>
      <w:bookmarkStart w:id="26" w:name="_Toc215920579"/>
      <w:r w:rsidRPr="003C0DE1">
        <w:t>CDC               Disease Control and Prevention</w:t>
      </w:r>
      <w:bookmarkEnd w:id="26"/>
      <w:r w:rsidRPr="003C0DE1">
        <w:t xml:space="preserve"> </w:t>
      </w:r>
    </w:p>
    <w:p w14:paraId="311D4E8D" w14:textId="77777777" w:rsidR="002B2869" w:rsidRPr="003C0DE1" w:rsidRDefault="002B2869" w:rsidP="001D6D34">
      <w:pPr>
        <w:spacing w:line="360" w:lineRule="auto"/>
        <w:ind w:left="-540"/>
        <w:jc w:val="both"/>
      </w:pPr>
      <w:r w:rsidRPr="003C0DE1">
        <w:t xml:space="preserve">         </w:t>
      </w:r>
      <w:bookmarkStart w:id="27" w:name="_Toc215920580"/>
      <w:r w:rsidRPr="003C0DE1">
        <w:t>CDI                Central Diabetes Insipid</w:t>
      </w:r>
      <w:bookmarkEnd w:id="27"/>
      <w:r w:rsidRPr="003C0DE1">
        <w:t xml:space="preserve"> </w:t>
      </w:r>
    </w:p>
    <w:p w14:paraId="4C5B47FF" w14:textId="77777777" w:rsidR="002B2869" w:rsidRPr="003C0DE1" w:rsidRDefault="002B2869" w:rsidP="001D6D34">
      <w:pPr>
        <w:spacing w:line="360" w:lineRule="auto"/>
        <w:ind w:left="-540"/>
        <w:jc w:val="both"/>
      </w:pPr>
      <w:r w:rsidRPr="003C0DE1">
        <w:lastRenderedPageBreak/>
        <w:t xml:space="preserve">         </w:t>
      </w:r>
      <w:bookmarkStart w:id="28" w:name="_Toc215920581"/>
      <w:r w:rsidRPr="003C0DE1">
        <w:t>CES               Community Emergency Squad CFAR Community First Aid Responders</w:t>
      </w:r>
      <w:bookmarkEnd w:id="28"/>
      <w:r w:rsidRPr="003C0DE1">
        <w:t xml:space="preserve"> </w:t>
      </w:r>
    </w:p>
    <w:p w14:paraId="64E5D421" w14:textId="77777777" w:rsidR="002B2869" w:rsidRPr="003C0DE1" w:rsidRDefault="002B2869" w:rsidP="001D6D34">
      <w:pPr>
        <w:spacing w:line="360" w:lineRule="auto"/>
        <w:ind w:left="-540"/>
        <w:jc w:val="both"/>
      </w:pPr>
      <w:r w:rsidRPr="003C0DE1">
        <w:t xml:space="preserve">         </w:t>
      </w:r>
      <w:bookmarkStart w:id="29" w:name="_Toc215920582"/>
      <w:r w:rsidRPr="003C0DE1">
        <w:t>CFAR            Community first aid responders</w:t>
      </w:r>
      <w:bookmarkEnd w:id="29"/>
    </w:p>
    <w:p w14:paraId="6007F5AA" w14:textId="77777777" w:rsidR="002B2869" w:rsidRPr="003C0DE1" w:rsidRDefault="002B2869" w:rsidP="001D6D34">
      <w:pPr>
        <w:spacing w:line="360" w:lineRule="auto"/>
        <w:ind w:left="-540"/>
        <w:jc w:val="both"/>
      </w:pPr>
      <w:r w:rsidRPr="003C0DE1">
        <w:t xml:space="preserve">         </w:t>
      </w:r>
      <w:bookmarkStart w:id="30" w:name="_Toc215920583"/>
      <w:r w:rsidRPr="003C0DE1">
        <w:t>CHG              Childhood glaucoma</w:t>
      </w:r>
      <w:bookmarkEnd w:id="30"/>
      <w:r w:rsidRPr="003C0DE1">
        <w:t xml:space="preserve"> </w:t>
      </w:r>
    </w:p>
    <w:p w14:paraId="2C686861" w14:textId="77777777" w:rsidR="002B2869" w:rsidRPr="003C0DE1" w:rsidRDefault="002B2869" w:rsidP="001D6D34">
      <w:pPr>
        <w:spacing w:line="360" w:lineRule="auto"/>
        <w:ind w:left="-540"/>
        <w:jc w:val="both"/>
      </w:pPr>
      <w:r w:rsidRPr="003C0DE1">
        <w:t xml:space="preserve">         </w:t>
      </w:r>
      <w:bookmarkStart w:id="31" w:name="_Toc215920584"/>
      <w:r w:rsidRPr="003C0DE1">
        <w:t>CKD              Chronic Kidney Disease</w:t>
      </w:r>
      <w:bookmarkEnd w:id="31"/>
    </w:p>
    <w:p w14:paraId="3C79211D" w14:textId="77777777" w:rsidR="002B2869" w:rsidRPr="003C0DE1" w:rsidRDefault="002B2869" w:rsidP="001D6D34">
      <w:pPr>
        <w:spacing w:line="360" w:lineRule="auto"/>
        <w:ind w:left="-540"/>
        <w:jc w:val="both"/>
      </w:pPr>
      <w:r w:rsidRPr="003C0DE1">
        <w:t xml:space="preserve">         </w:t>
      </w:r>
      <w:bookmarkStart w:id="32" w:name="_Toc215920585"/>
      <w:r w:rsidRPr="003C0DE1">
        <w:t>CNS               Central Nerve system</w:t>
      </w:r>
      <w:bookmarkEnd w:id="32"/>
      <w:r w:rsidRPr="003C0DE1">
        <w:t xml:space="preserve"> </w:t>
      </w:r>
    </w:p>
    <w:p w14:paraId="0DF82124" w14:textId="77777777" w:rsidR="002B2869" w:rsidRPr="003C0DE1" w:rsidRDefault="002B2869" w:rsidP="001D6D34">
      <w:pPr>
        <w:spacing w:line="360" w:lineRule="auto"/>
        <w:ind w:left="-540"/>
        <w:jc w:val="both"/>
      </w:pPr>
      <w:r w:rsidRPr="003C0DE1">
        <w:t xml:space="preserve">         </w:t>
      </w:r>
      <w:bookmarkStart w:id="33" w:name="_Toc215920586"/>
      <w:r w:rsidRPr="003C0DE1">
        <w:t>COPD            Chronic Obstructive Pulmonary Disease</w:t>
      </w:r>
      <w:bookmarkEnd w:id="33"/>
      <w:r w:rsidRPr="003C0DE1">
        <w:t xml:space="preserve"> </w:t>
      </w:r>
    </w:p>
    <w:p w14:paraId="031C201F" w14:textId="77777777" w:rsidR="002B2869" w:rsidRPr="003C0DE1" w:rsidRDefault="002B2869" w:rsidP="001D6D34">
      <w:pPr>
        <w:spacing w:line="360" w:lineRule="auto"/>
        <w:ind w:left="-540"/>
        <w:jc w:val="both"/>
      </w:pPr>
      <w:r w:rsidRPr="003C0DE1">
        <w:t xml:space="preserve">         </w:t>
      </w:r>
      <w:bookmarkStart w:id="34" w:name="_Toc215920587"/>
      <w:r w:rsidRPr="003C0DE1">
        <w:t>COPD            Chronic obstructive pulmonary disease</w:t>
      </w:r>
      <w:bookmarkEnd w:id="34"/>
    </w:p>
    <w:p w14:paraId="69090805" w14:textId="77777777" w:rsidR="002B2869" w:rsidRPr="003C0DE1" w:rsidRDefault="002B2869" w:rsidP="001D6D34">
      <w:pPr>
        <w:spacing w:line="360" w:lineRule="auto"/>
        <w:ind w:left="-540"/>
        <w:jc w:val="both"/>
      </w:pPr>
      <w:r w:rsidRPr="003C0DE1">
        <w:t xml:space="preserve">         </w:t>
      </w:r>
      <w:bookmarkStart w:id="35" w:name="_Toc215920588"/>
      <w:r w:rsidRPr="003C0DE1">
        <w:t>CPAP             Continues Positives Airway Pressure</w:t>
      </w:r>
      <w:bookmarkEnd w:id="35"/>
    </w:p>
    <w:p w14:paraId="1A85A1F4" w14:textId="77777777" w:rsidR="002B2869" w:rsidRPr="003C0DE1" w:rsidRDefault="002B2869" w:rsidP="001D6D34">
      <w:pPr>
        <w:spacing w:line="360" w:lineRule="auto"/>
        <w:ind w:left="-540"/>
        <w:jc w:val="both"/>
      </w:pPr>
      <w:r w:rsidRPr="003C0DE1">
        <w:t xml:space="preserve">         </w:t>
      </w:r>
      <w:bookmarkStart w:id="36" w:name="_Toc215920589"/>
      <w:r w:rsidRPr="003C0DE1">
        <w:t>CPP                Cerebral Perfusion Pressure</w:t>
      </w:r>
      <w:bookmarkEnd w:id="36"/>
      <w:r w:rsidRPr="003C0DE1">
        <w:t xml:space="preserve"> </w:t>
      </w:r>
    </w:p>
    <w:p w14:paraId="13A2DAF8" w14:textId="77777777" w:rsidR="002B2869" w:rsidRPr="003C0DE1" w:rsidRDefault="002B2869" w:rsidP="001D6D34">
      <w:pPr>
        <w:spacing w:line="360" w:lineRule="auto"/>
        <w:ind w:left="-540"/>
        <w:jc w:val="both"/>
      </w:pPr>
      <w:r w:rsidRPr="003C0DE1">
        <w:t xml:space="preserve">         </w:t>
      </w:r>
      <w:bookmarkStart w:id="37" w:name="_Toc215920590"/>
      <w:r w:rsidRPr="003C0DE1">
        <w:t>CPR               Cardiopulmonary Resuscitation</w:t>
      </w:r>
      <w:bookmarkEnd w:id="37"/>
    </w:p>
    <w:p w14:paraId="69B720F3" w14:textId="77777777" w:rsidR="002B2869" w:rsidRPr="003C0DE1" w:rsidRDefault="002B2869" w:rsidP="001D6D34">
      <w:pPr>
        <w:spacing w:line="360" w:lineRule="auto"/>
        <w:ind w:left="-540"/>
        <w:jc w:val="both"/>
      </w:pPr>
      <w:r w:rsidRPr="003C0DE1">
        <w:t xml:space="preserve">         </w:t>
      </w:r>
      <w:bookmarkStart w:id="38" w:name="_Toc215920591"/>
      <w:r w:rsidRPr="003C0DE1">
        <w:t>CSO               Civil Society Organizations</w:t>
      </w:r>
      <w:bookmarkEnd w:id="38"/>
    </w:p>
    <w:p w14:paraId="317807B5" w14:textId="77777777" w:rsidR="002B2869" w:rsidRPr="003C0DE1" w:rsidRDefault="002B2869" w:rsidP="001D6D34">
      <w:pPr>
        <w:spacing w:line="360" w:lineRule="auto"/>
        <w:ind w:left="-540"/>
        <w:jc w:val="both"/>
      </w:pPr>
      <w:r w:rsidRPr="003C0DE1">
        <w:t xml:space="preserve">         </w:t>
      </w:r>
      <w:bookmarkStart w:id="39" w:name="_Toc215920592"/>
      <w:r w:rsidRPr="003C0DE1">
        <w:t>C-spine          Cervical spine</w:t>
      </w:r>
      <w:bookmarkEnd w:id="39"/>
    </w:p>
    <w:p w14:paraId="64CC8723" w14:textId="0CB0B64D" w:rsidR="002B2869" w:rsidRPr="003C0DE1" w:rsidRDefault="002B2869" w:rsidP="001D6D34">
      <w:pPr>
        <w:spacing w:line="360" w:lineRule="auto"/>
        <w:ind w:left="-540"/>
        <w:jc w:val="both"/>
      </w:pPr>
      <w:r w:rsidRPr="003C0DE1">
        <w:t xml:space="preserve">         </w:t>
      </w:r>
      <w:bookmarkStart w:id="40" w:name="_Toc215920593"/>
      <w:r w:rsidRPr="003C0DE1">
        <w:t xml:space="preserve">CT                  Computed </w:t>
      </w:r>
      <w:bookmarkEnd w:id="40"/>
      <w:r w:rsidR="00880D3F" w:rsidRPr="003C0DE1">
        <w:t>Tomography</w:t>
      </w:r>
    </w:p>
    <w:p w14:paraId="1569487F" w14:textId="77777777" w:rsidR="002B2869" w:rsidRPr="003C0DE1" w:rsidRDefault="002B2869" w:rsidP="001D6D34">
      <w:pPr>
        <w:spacing w:line="360" w:lineRule="auto"/>
        <w:ind w:left="-540"/>
        <w:jc w:val="both"/>
      </w:pPr>
      <w:r w:rsidRPr="003C0DE1">
        <w:t xml:space="preserve">         </w:t>
      </w:r>
      <w:bookmarkStart w:id="41" w:name="_Toc215920594"/>
      <w:r w:rsidRPr="003C0DE1">
        <w:t>CTA               Computed Tomography Angiography</w:t>
      </w:r>
      <w:bookmarkEnd w:id="41"/>
      <w:r w:rsidRPr="003C0DE1">
        <w:t xml:space="preserve"> </w:t>
      </w:r>
    </w:p>
    <w:p w14:paraId="030EF081" w14:textId="77777777" w:rsidR="002B2869" w:rsidRPr="003C0DE1" w:rsidRDefault="002B2869" w:rsidP="001D6D34">
      <w:pPr>
        <w:spacing w:line="360" w:lineRule="auto"/>
        <w:ind w:left="-540"/>
        <w:jc w:val="both"/>
      </w:pPr>
      <w:r w:rsidRPr="003C0DE1">
        <w:t xml:space="preserve">         </w:t>
      </w:r>
      <w:bookmarkStart w:id="42" w:name="_Toc215920595"/>
      <w:r w:rsidRPr="003C0DE1">
        <w:t>CTPA             Computer Tomography Pulmonary Angiography</w:t>
      </w:r>
      <w:bookmarkEnd w:id="42"/>
    </w:p>
    <w:p w14:paraId="6F2D3976" w14:textId="77777777" w:rsidR="002B2869" w:rsidRPr="003C0DE1" w:rsidRDefault="002B2869" w:rsidP="001D6D34">
      <w:pPr>
        <w:spacing w:line="360" w:lineRule="auto"/>
        <w:ind w:left="-540"/>
        <w:jc w:val="both"/>
      </w:pPr>
      <w:r w:rsidRPr="003C0DE1">
        <w:t xml:space="preserve">         </w:t>
      </w:r>
      <w:bookmarkStart w:id="43" w:name="_Toc215920596"/>
      <w:r w:rsidRPr="003C0DE1">
        <w:t>CVP               Central venous pressure</w:t>
      </w:r>
      <w:bookmarkEnd w:id="43"/>
      <w:r w:rsidRPr="003C0DE1">
        <w:t xml:space="preserve"> </w:t>
      </w:r>
    </w:p>
    <w:p w14:paraId="35025157" w14:textId="77777777" w:rsidR="002B2869" w:rsidRPr="003C0DE1" w:rsidRDefault="002B2869" w:rsidP="001D6D34">
      <w:pPr>
        <w:spacing w:line="360" w:lineRule="auto"/>
        <w:ind w:left="-540"/>
        <w:jc w:val="both"/>
      </w:pPr>
      <w:r w:rsidRPr="003C0DE1">
        <w:t xml:space="preserve">         </w:t>
      </w:r>
      <w:bookmarkStart w:id="44" w:name="_Toc215920597"/>
      <w:r w:rsidRPr="003C0DE1">
        <w:t>DALYs          Disability-Adjusted Life Years</w:t>
      </w:r>
      <w:bookmarkEnd w:id="44"/>
    </w:p>
    <w:p w14:paraId="34F74F8C" w14:textId="77777777" w:rsidR="002B2869" w:rsidRPr="003C0DE1" w:rsidRDefault="002B2869" w:rsidP="001D6D34">
      <w:pPr>
        <w:spacing w:line="360" w:lineRule="auto"/>
        <w:ind w:left="-540"/>
        <w:jc w:val="both"/>
      </w:pPr>
      <w:r w:rsidRPr="003C0DE1">
        <w:t xml:space="preserve">         </w:t>
      </w:r>
      <w:bookmarkStart w:id="45" w:name="_Toc215920598"/>
      <w:r w:rsidRPr="003C0DE1">
        <w:t>DBP               Diastolic blood pressure</w:t>
      </w:r>
      <w:bookmarkEnd w:id="45"/>
    </w:p>
    <w:p w14:paraId="0EB378A4" w14:textId="77777777" w:rsidR="002B2869" w:rsidRPr="003C0DE1" w:rsidRDefault="002B2869" w:rsidP="001D6D34">
      <w:pPr>
        <w:spacing w:line="360" w:lineRule="auto"/>
        <w:ind w:left="-540"/>
        <w:jc w:val="both"/>
      </w:pPr>
      <w:r w:rsidRPr="003C0DE1">
        <w:t xml:space="preserve">         </w:t>
      </w:r>
      <w:bookmarkStart w:id="46" w:name="_Toc215920599"/>
      <w:r w:rsidRPr="003C0DE1">
        <w:t>DIC                Disseminated Intravascular Coagulation</w:t>
      </w:r>
      <w:bookmarkEnd w:id="46"/>
      <w:r w:rsidRPr="003C0DE1">
        <w:t xml:space="preserve"> </w:t>
      </w:r>
    </w:p>
    <w:p w14:paraId="1627E9B2" w14:textId="77777777" w:rsidR="002B2869" w:rsidRPr="003C0DE1" w:rsidRDefault="002B2869" w:rsidP="001D6D34">
      <w:pPr>
        <w:spacing w:line="360" w:lineRule="auto"/>
        <w:ind w:left="-540"/>
        <w:jc w:val="both"/>
      </w:pPr>
      <w:r w:rsidRPr="003C0DE1">
        <w:t xml:space="preserve">         </w:t>
      </w:r>
      <w:bookmarkStart w:id="47" w:name="_Toc215920600"/>
      <w:r w:rsidRPr="003C0DE1">
        <w:t>DKA              Diabetic ketoacidosis</w:t>
      </w:r>
      <w:bookmarkEnd w:id="47"/>
      <w:r w:rsidRPr="003C0DE1">
        <w:t xml:space="preserve"> </w:t>
      </w:r>
    </w:p>
    <w:p w14:paraId="143D1B66" w14:textId="77777777" w:rsidR="002B2869" w:rsidRPr="003C0DE1" w:rsidRDefault="002B2869" w:rsidP="001D6D34">
      <w:pPr>
        <w:spacing w:line="360" w:lineRule="auto"/>
        <w:ind w:left="-540"/>
        <w:jc w:val="both"/>
      </w:pPr>
      <w:r w:rsidRPr="003C0DE1">
        <w:t xml:space="preserve">         </w:t>
      </w:r>
      <w:bookmarkStart w:id="48" w:name="_Toc215920601"/>
      <w:r w:rsidRPr="003C0DE1">
        <w:t>DMAT           Disaster Medical Assistance Teams</w:t>
      </w:r>
      <w:bookmarkEnd w:id="48"/>
    </w:p>
    <w:p w14:paraId="0750C158" w14:textId="77777777" w:rsidR="002B2869" w:rsidRPr="003C0DE1" w:rsidRDefault="002B2869" w:rsidP="001D6D34">
      <w:pPr>
        <w:spacing w:line="360" w:lineRule="auto"/>
        <w:ind w:left="-540"/>
        <w:jc w:val="both"/>
      </w:pPr>
      <w:r w:rsidRPr="003C0DE1">
        <w:t xml:space="preserve">         </w:t>
      </w:r>
      <w:bookmarkStart w:id="49" w:name="_Toc215920602"/>
      <w:r w:rsidRPr="003C0DE1">
        <w:t>DUS               Duplex Ultrasound</w:t>
      </w:r>
      <w:bookmarkEnd w:id="49"/>
    </w:p>
    <w:p w14:paraId="401603AB" w14:textId="77777777" w:rsidR="002B2869" w:rsidRPr="003C0DE1" w:rsidRDefault="002B2869" w:rsidP="001D6D34">
      <w:pPr>
        <w:spacing w:line="360" w:lineRule="auto"/>
        <w:ind w:left="-540"/>
        <w:jc w:val="both"/>
      </w:pPr>
      <w:r w:rsidRPr="003C0DE1">
        <w:t xml:space="preserve">         </w:t>
      </w:r>
      <w:bookmarkStart w:id="50" w:name="_Toc215920603"/>
      <w:r w:rsidRPr="003C0DE1">
        <w:t>ECOPD          Exacerbation of Chronic Obstructive Pulmonary Disease</w:t>
      </w:r>
      <w:bookmarkEnd w:id="50"/>
      <w:r w:rsidRPr="003C0DE1">
        <w:t xml:space="preserve"> </w:t>
      </w:r>
    </w:p>
    <w:p w14:paraId="27978187" w14:textId="77777777" w:rsidR="002B2869" w:rsidRPr="003C0DE1" w:rsidRDefault="002B2869" w:rsidP="001D6D34">
      <w:pPr>
        <w:spacing w:line="360" w:lineRule="auto"/>
        <w:ind w:left="-540"/>
        <w:jc w:val="both"/>
      </w:pPr>
      <w:r w:rsidRPr="003C0DE1">
        <w:t xml:space="preserve">         </w:t>
      </w:r>
      <w:bookmarkStart w:id="51" w:name="_Toc215920604"/>
      <w:r w:rsidRPr="003C0DE1">
        <w:t>ECS                Emergency care systems</w:t>
      </w:r>
      <w:bookmarkEnd w:id="51"/>
    </w:p>
    <w:p w14:paraId="7A50D9AD" w14:textId="77777777" w:rsidR="002B2869" w:rsidRPr="003C0DE1" w:rsidRDefault="002B2869" w:rsidP="001D6D34">
      <w:pPr>
        <w:spacing w:line="360" w:lineRule="auto"/>
        <w:ind w:left="-540"/>
        <w:jc w:val="both"/>
      </w:pPr>
      <w:r w:rsidRPr="003C0DE1">
        <w:t xml:space="preserve">         </w:t>
      </w:r>
      <w:bookmarkStart w:id="52" w:name="_Toc215920605"/>
      <w:r w:rsidRPr="003C0DE1">
        <w:t>EFAST           Extended Focused Assessment with Sonography in Trauma</w:t>
      </w:r>
      <w:bookmarkEnd w:id="52"/>
    </w:p>
    <w:p w14:paraId="0ABBC68D" w14:textId="77777777" w:rsidR="002B2869" w:rsidRPr="003C0DE1" w:rsidRDefault="002B2869" w:rsidP="001D6D34">
      <w:pPr>
        <w:spacing w:line="360" w:lineRule="auto"/>
        <w:ind w:left="-540"/>
        <w:jc w:val="both"/>
      </w:pPr>
      <w:r w:rsidRPr="003C0DE1">
        <w:t xml:space="preserve">         </w:t>
      </w:r>
      <w:bookmarkStart w:id="53" w:name="_Toc215920606"/>
      <w:r w:rsidRPr="003C0DE1">
        <w:t>EICC              Emergency, Injury Critical Care</w:t>
      </w:r>
      <w:bookmarkEnd w:id="53"/>
    </w:p>
    <w:p w14:paraId="60BCB6B5" w14:textId="77777777" w:rsidR="002B2869" w:rsidRPr="003C0DE1" w:rsidRDefault="002B2869" w:rsidP="001D6D34">
      <w:pPr>
        <w:spacing w:line="360" w:lineRule="auto"/>
        <w:ind w:left="-540"/>
        <w:jc w:val="both"/>
      </w:pPr>
      <w:r w:rsidRPr="003C0DE1">
        <w:lastRenderedPageBreak/>
        <w:t xml:space="preserve">         </w:t>
      </w:r>
      <w:bookmarkStart w:id="54" w:name="_Toc215920607"/>
      <w:r w:rsidRPr="003C0DE1">
        <w:t>EMO              Extracorporeal Membrane Oxygenation</w:t>
      </w:r>
      <w:bookmarkEnd w:id="54"/>
      <w:r w:rsidRPr="003C0DE1">
        <w:t xml:space="preserve">  </w:t>
      </w:r>
    </w:p>
    <w:p w14:paraId="42BA3364" w14:textId="77777777" w:rsidR="002B2869" w:rsidRPr="003C0DE1" w:rsidRDefault="002B2869" w:rsidP="001D6D34">
      <w:pPr>
        <w:spacing w:line="360" w:lineRule="auto"/>
        <w:ind w:left="-540"/>
        <w:jc w:val="both"/>
      </w:pPr>
      <w:r w:rsidRPr="003C0DE1">
        <w:t xml:space="preserve">         </w:t>
      </w:r>
      <w:bookmarkStart w:id="55" w:name="_Toc215920608"/>
      <w:r w:rsidRPr="003C0DE1">
        <w:t>EMS               Emergency Medical Services</w:t>
      </w:r>
      <w:bookmarkEnd w:id="55"/>
    </w:p>
    <w:p w14:paraId="7C5263E8" w14:textId="77777777" w:rsidR="002B2869" w:rsidRPr="003C0DE1" w:rsidRDefault="002B2869" w:rsidP="001D6D34">
      <w:pPr>
        <w:spacing w:line="360" w:lineRule="auto"/>
        <w:ind w:left="-540"/>
        <w:jc w:val="both"/>
      </w:pPr>
      <w:r w:rsidRPr="003C0DE1">
        <w:t xml:space="preserve">         </w:t>
      </w:r>
      <w:bookmarkStart w:id="56" w:name="_Toc215920609"/>
      <w:r w:rsidRPr="003C0DE1">
        <w:t>EMS               Emergency Medical Services</w:t>
      </w:r>
      <w:bookmarkEnd w:id="56"/>
    </w:p>
    <w:p w14:paraId="7FCFC0A6" w14:textId="77777777" w:rsidR="002B2869" w:rsidRPr="003C0DE1" w:rsidRDefault="002B2869" w:rsidP="001D6D34">
      <w:pPr>
        <w:spacing w:line="360" w:lineRule="auto"/>
        <w:ind w:left="-540"/>
        <w:jc w:val="both"/>
      </w:pPr>
      <w:r w:rsidRPr="003C0DE1">
        <w:t xml:space="preserve">         </w:t>
      </w:r>
      <w:bookmarkStart w:id="57" w:name="_Toc215920610"/>
      <w:r w:rsidRPr="003C0DE1">
        <w:t>EMT               Emergency Medical Technicians</w:t>
      </w:r>
      <w:bookmarkEnd w:id="57"/>
    </w:p>
    <w:p w14:paraId="601EACCB" w14:textId="77777777" w:rsidR="002B2869" w:rsidRPr="003C0DE1" w:rsidRDefault="002B2869" w:rsidP="001D6D34">
      <w:pPr>
        <w:spacing w:line="360" w:lineRule="auto"/>
        <w:ind w:left="-540"/>
        <w:jc w:val="both"/>
      </w:pPr>
      <w:r w:rsidRPr="003C0DE1">
        <w:t xml:space="preserve">         </w:t>
      </w:r>
      <w:bookmarkStart w:id="58" w:name="_Toc215920611"/>
      <w:r w:rsidRPr="003C0DE1">
        <w:t>ESI                 Emergency Severity Index</w:t>
      </w:r>
      <w:bookmarkEnd w:id="58"/>
    </w:p>
    <w:p w14:paraId="13D7D7C4" w14:textId="77777777" w:rsidR="002B2869" w:rsidRPr="003C0DE1" w:rsidRDefault="002B2869" w:rsidP="001D6D34">
      <w:pPr>
        <w:spacing w:line="360" w:lineRule="auto"/>
        <w:ind w:left="-540"/>
        <w:jc w:val="both"/>
      </w:pPr>
      <w:r w:rsidRPr="003C0DE1">
        <w:t xml:space="preserve">         </w:t>
      </w:r>
      <w:bookmarkStart w:id="59" w:name="_Toc215920612"/>
      <w:r w:rsidRPr="003C0DE1">
        <w:t>ESR                Erythrocyte sedimentation rate</w:t>
      </w:r>
      <w:bookmarkEnd w:id="59"/>
    </w:p>
    <w:p w14:paraId="5A7D42E2" w14:textId="77777777" w:rsidR="002B2869" w:rsidRPr="003C0DE1" w:rsidRDefault="002B2869" w:rsidP="001D6D34">
      <w:pPr>
        <w:spacing w:line="360" w:lineRule="auto"/>
        <w:ind w:left="-540"/>
        <w:jc w:val="both"/>
      </w:pPr>
      <w:r w:rsidRPr="003C0DE1">
        <w:t xml:space="preserve">         </w:t>
      </w:r>
      <w:bookmarkStart w:id="60" w:name="_Toc215920613"/>
      <w:r w:rsidRPr="003C0DE1">
        <w:t>ETT                Endotracheal Tube</w:t>
      </w:r>
      <w:bookmarkEnd w:id="60"/>
    </w:p>
    <w:p w14:paraId="127BB949" w14:textId="77777777" w:rsidR="002B2869" w:rsidRPr="003C0DE1" w:rsidRDefault="002B2869" w:rsidP="001D6D34">
      <w:pPr>
        <w:spacing w:line="360" w:lineRule="auto"/>
        <w:ind w:left="-540"/>
        <w:jc w:val="both"/>
      </w:pPr>
      <w:r w:rsidRPr="003C0DE1">
        <w:t xml:space="preserve">         </w:t>
      </w:r>
      <w:bookmarkStart w:id="61" w:name="_Toc215920614"/>
      <w:r w:rsidRPr="003C0DE1">
        <w:t>FFP                 Fresh Frozen Plasma</w:t>
      </w:r>
      <w:bookmarkEnd w:id="61"/>
    </w:p>
    <w:p w14:paraId="2F7FEF8D" w14:textId="77777777" w:rsidR="002B2869" w:rsidRPr="003C0DE1" w:rsidRDefault="002B2869" w:rsidP="001D6D34">
      <w:pPr>
        <w:spacing w:line="360" w:lineRule="auto"/>
        <w:ind w:left="-540"/>
        <w:jc w:val="both"/>
      </w:pPr>
      <w:r w:rsidRPr="003C0DE1">
        <w:t xml:space="preserve">         </w:t>
      </w:r>
      <w:bookmarkStart w:id="62" w:name="_Toc215920615"/>
      <w:r w:rsidRPr="003C0DE1">
        <w:t>FMOH            Federal Ministry of Health</w:t>
      </w:r>
      <w:bookmarkEnd w:id="62"/>
    </w:p>
    <w:p w14:paraId="5A15B961" w14:textId="77777777" w:rsidR="002B2869" w:rsidRPr="003C0DE1" w:rsidRDefault="002B2869" w:rsidP="001D6D34">
      <w:pPr>
        <w:spacing w:line="360" w:lineRule="auto"/>
        <w:ind w:left="-540"/>
        <w:jc w:val="both"/>
      </w:pPr>
      <w:r w:rsidRPr="003C0DE1">
        <w:t xml:space="preserve">         </w:t>
      </w:r>
      <w:bookmarkStart w:id="63" w:name="_Toc215920616"/>
      <w:r w:rsidRPr="003C0DE1">
        <w:t>GAS                Group A Streptococcus</w:t>
      </w:r>
      <w:bookmarkEnd w:id="63"/>
    </w:p>
    <w:p w14:paraId="0E75B12E" w14:textId="77777777" w:rsidR="002B2869" w:rsidRPr="003C0DE1" w:rsidRDefault="002B2869" w:rsidP="001D6D34">
      <w:pPr>
        <w:spacing w:line="360" w:lineRule="auto"/>
        <w:ind w:left="-540"/>
        <w:jc w:val="both"/>
      </w:pPr>
      <w:r w:rsidRPr="003C0DE1">
        <w:t xml:space="preserve">         </w:t>
      </w:r>
      <w:bookmarkStart w:id="64" w:name="_Toc215920617"/>
      <w:r w:rsidRPr="003C0DE1">
        <w:t>GBS                Guillain-Barré syndrome</w:t>
      </w:r>
      <w:bookmarkEnd w:id="64"/>
      <w:r w:rsidRPr="003C0DE1">
        <w:t xml:space="preserve"> </w:t>
      </w:r>
    </w:p>
    <w:p w14:paraId="541AFD9D" w14:textId="77777777" w:rsidR="002B2869" w:rsidRPr="003C0DE1" w:rsidRDefault="002B2869" w:rsidP="001D6D34">
      <w:pPr>
        <w:spacing w:line="360" w:lineRule="auto"/>
        <w:ind w:left="-540"/>
        <w:jc w:val="both"/>
      </w:pPr>
      <w:r w:rsidRPr="003C0DE1">
        <w:t xml:space="preserve">         </w:t>
      </w:r>
      <w:bookmarkStart w:id="65" w:name="_Toc215920618"/>
      <w:r w:rsidRPr="003C0DE1">
        <w:t>GCS                Glasgow Coma Scale</w:t>
      </w:r>
      <w:bookmarkEnd w:id="65"/>
      <w:r w:rsidRPr="003C0DE1">
        <w:t xml:space="preserve"> </w:t>
      </w:r>
    </w:p>
    <w:p w14:paraId="2A8049F3" w14:textId="77777777" w:rsidR="002B2869" w:rsidRPr="003C0DE1" w:rsidRDefault="002B2869" w:rsidP="001D6D34">
      <w:pPr>
        <w:spacing w:line="360" w:lineRule="auto"/>
        <w:ind w:left="-540"/>
        <w:jc w:val="both"/>
      </w:pPr>
      <w:r w:rsidRPr="003C0DE1">
        <w:t xml:space="preserve">         </w:t>
      </w:r>
      <w:bookmarkStart w:id="66" w:name="_Toc215920619"/>
      <w:r w:rsidRPr="003C0DE1">
        <w:t>GFR                Glomerular Filtration Rate</w:t>
      </w:r>
      <w:bookmarkEnd w:id="66"/>
      <w:r w:rsidRPr="003C0DE1">
        <w:t xml:space="preserve"> </w:t>
      </w:r>
    </w:p>
    <w:p w14:paraId="16A1C7EC" w14:textId="77777777" w:rsidR="002B2869" w:rsidRPr="003C0DE1" w:rsidRDefault="002B2869" w:rsidP="001D6D34">
      <w:pPr>
        <w:spacing w:line="360" w:lineRule="auto"/>
        <w:ind w:left="-540"/>
        <w:jc w:val="both"/>
      </w:pPr>
      <w:r w:rsidRPr="003C0DE1">
        <w:t xml:space="preserve">         </w:t>
      </w:r>
      <w:bookmarkStart w:id="67" w:name="_Toc215920620"/>
      <w:r w:rsidRPr="003C0DE1">
        <w:t>GTP                Growth and Development Plan</w:t>
      </w:r>
      <w:bookmarkEnd w:id="67"/>
    </w:p>
    <w:p w14:paraId="577F57A3" w14:textId="77777777" w:rsidR="002B2869" w:rsidRPr="003C0DE1" w:rsidRDefault="002B2869" w:rsidP="001D6D34">
      <w:pPr>
        <w:spacing w:line="360" w:lineRule="auto"/>
        <w:ind w:left="-540"/>
        <w:jc w:val="both"/>
      </w:pPr>
      <w:r w:rsidRPr="003C0DE1">
        <w:t xml:space="preserve">         </w:t>
      </w:r>
      <w:bookmarkStart w:id="68" w:name="_Toc215920621"/>
      <w:r w:rsidRPr="003C0DE1">
        <w:t>HBOT             Hyperbaric Oxygen Therapy</w:t>
      </w:r>
      <w:bookmarkEnd w:id="68"/>
      <w:r w:rsidRPr="003C0DE1">
        <w:t xml:space="preserve"> </w:t>
      </w:r>
    </w:p>
    <w:p w14:paraId="4B51FD2D" w14:textId="77777777" w:rsidR="002B2869" w:rsidRPr="003C0DE1" w:rsidRDefault="002B2869" w:rsidP="001D6D34">
      <w:pPr>
        <w:spacing w:line="360" w:lineRule="auto"/>
        <w:ind w:left="-540"/>
        <w:jc w:val="both"/>
      </w:pPr>
      <w:r w:rsidRPr="003C0DE1">
        <w:t xml:space="preserve">         </w:t>
      </w:r>
      <w:bookmarkStart w:id="69" w:name="_Toc215920622"/>
      <w:r w:rsidRPr="003C0DE1">
        <w:t>HDU               High Dependency Unit</w:t>
      </w:r>
      <w:bookmarkEnd w:id="69"/>
      <w:r w:rsidRPr="003C0DE1">
        <w:t xml:space="preserve"> </w:t>
      </w:r>
    </w:p>
    <w:p w14:paraId="236A95F2" w14:textId="77777777" w:rsidR="002B2869" w:rsidRPr="003C0DE1" w:rsidRDefault="002B2869" w:rsidP="001D6D34">
      <w:pPr>
        <w:spacing w:line="360" w:lineRule="auto"/>
        <w:ind w:left="-540"/>
        <w:jc w:val="both"/>
      </w:pPr>
      <w:r w:rsidRPr="003C0DE1">
        <w:t xml:space="preserve">         </w:t>
      </w:r>
      <w:bookmarkStart w:id="70" w:name="_Toc215920623"/>
      <w:r w:rsidRPr="003C0DE1">
        <w:t>HICs               High-income Countries</w:t>
      </w:r>
      <w:bookmarkEnd w:id="70"/>
    </w:p>
    <w:p w14:paraId="4B071C49" w14:textId="77777777" w:rsidR="002B2869" w:rsidRPr="003C0DE1" w:rsidRDefault="002B2869" w:rsidP="001D6D34">
      <w:pPr>
        <w:spacing w:line="360" w:lineRule="auto"/>
        <w:ind w:left="-540"/>
        <w:jc w:val="both"/>
      </w:pPr>
      <w:r w:rsidRPr="003C0DE1">
        <w:t xml:space="preserve">         </w:t>
      </w:r>
      <w:bookmarkStart w:id="71" w:name="_Toc215920624"/>
      <w:r w:rsidRPr="003C0DE1">
        <w:t>HR                  Heart rate</w:t>
      </w:r>
      <w:bookmarkEnd w:id="71"/>
    </w:p>
    <w:p w14:paraId="6AD4FF46" w14:textId="77777777" w:rsidR="002B2869" w:rsidRPr="003C0DE1" w:rsidRDefault="002B2869" w:rsidP="001D6D34">
      <w:pPr>
        <w:spacing w:line="360" w:lineRule="auto"/>
        <w:ind w:left="-540"/>
        <w:jc w:val="both"/>
      </w:pPr>
      <w:r w:rsidRPr="003C0DE1">
        <w:t xml:space="preserve">         </w:t>
      </w:r>
      <w:bookmarkStart w:id="72" w:name="_Toc215920625"/>
      <w:r w:rsidRPr="003C0DE1">
        <w:t>HSDIP            Development and Investment Plan</w:t>
      </w:r>
      <w:bookmarkEnd w:id="72"/>
      <w:r w:rsidRPr="003C0DE1">
        <w:t xml:space="preserve"> </w:t>
      </w:r>
    </w:p>
    <w:p w14:paraId="085209B5" w14:textId="77777777" w:rsidR="002B2869" w:rsidRPr="003C0DE1" w:rsidRDefault="002B2869" w:rsidP="001D6D34">
      <w:pPr>
        <w:spacing w:line="360" w:lineRule="auto"/>
        <w:ind w:left="-540"/>
        <w:jc w:val="both"/>
      </w:pPr>
      <w:r w:rsidRPr="003C0DE1">
        <w:t xml:space="preserve">         </w:t>
      </w:r>
      <w:bookmarkStart w:id="73" w:name="_Toc215920626"/>
      <w:r w:rsidRPr="003C0DE1">
        <w:t>HSTP              Health Sector Transformation Plan</w:t>
      </w:r>
      <w:bookmarkEnd w:id="73"/>
    </w:p>
    <w:p w14:paraId="4E4B202C" w14:textId="77777777" w:rsidR="002B2869" w:rsidRPr="003C0DE1" w:rsidRDefault="002B2869" w:rsidP="001D6D34">
      <w:pPr>
        <w:spacing w:line="360" w:lineRule="auto"/>
        <w:ind w:left="-540"/>
        <w:jc w:val="both"/>
      </w:pPr>
      <w:r w:rsidRPr="003C0DE1">
        <w:t xml:space="preserve">         </w:t>
      </w:r>
      <w:bookmarkStart w:id="74" w:name="_Toc215920627"/>
      <w:r w:rsidRPr="003C0DE1">
        <w:t>HTS                Hypertonic Saline</w:t>
      </w:r>
      <w:bookmarkEnd w:id="74"/>
      <w:r w:rsidRPr="003C0DE1">
        <w:t xml:space="preserve"> </w:t>
      </w:r>
    </w:p>
    <w:p w14:paraId="331E1366" w14:textId="77777777" w:rsidR="002B2869" w:rsidRPr="003C0DE1" w:rsidRDefault="002B2869" w:rsidP="001D6D34">
      <w:pPr>
        <w:spacing w:line="360" w:lineRule="auto"/>
        <w:ind w:left="-540"/>
        <w:jc w:val="both"/>
      </w:pPr>
      <w:r w:rsidRPr="003C0DE1">
        <w:t xml:space="preserve">         </w:t>
      </w:r>
      <w:bookmarkStart w:id="75" w:name="_Toc215920628"/>
      <w:r w:rsidRPr="003C0DE1">
        <w:t>Hx                   History</w:t>
      </w:r>
      <w:bookmarkEnd w:id="75"/>
    </w:p>
    <w:p w14:paraId="23DAFA9C" w14:textId="77777777" w:rsidR="002B2869" w:rsidRPr="003C0DE1" w:rsidRDefault="002B2869" w:rsidP="001D6D34">
      <w:pPr>
        <w:spacing w:line="360" w:lineRule="auto"/>
        <w:ind w:left="-540"/>
        <w:jc w:val="both"/>
      </w:pPr>
      <w:r w:rsidRPr="003C0DE1">
        <w:t xml:space="preserve">         </w:t>
      </w:r>
      <w:bookmarkStart w:id="76" w:name="_Toc215920629"/>
      <w:r w:rsidRPr="003C0DE1">
        <w:t>IBW                Ideal Body Weight,</w:t>
      </w:r>
      <w:bookmarkEnd w:id="76"/>
    </w:p>
    <w:p w14:paraId="22CD023F" w14:textId="77777777" w:rsidR="002B2869" w:rsidRPr="003C0DE1" w:rsidRDefault="002B2869" w:rsidP="001D6D34">
      <w:pPr>
        <w:spacing w:line="360" w:lineRule="auto"/>
        <w:ind w:left="-540"/>
        <w:jc w:val="both"/>
      </w:pPr>
      <w:r w:rsidRPr="003C0DE1">
        <w:t xml:space="preserve">         </w:t>
      </w:r>
      <w:bookmarkStart w:id="77" w:name="_Toc215920630"/>
      <w:r w:rsidRPr="003C0DE1">
        <w:t>ICH                 Intracerebral Hemorrhage</w:t>
      </w:r>
      <w:bookmarkEnd w:id="77"/>
      <w:r w:rsidRPr="003C0DE1">
        <w:t xml:space="preserve"> </w:t>
      </w:r>
    </w:p>
    <w:p w14:paraId="2DDC00FB" w14:textId="77777777" w:rsidR="002B2869" w:rsidRPr="003C0DE1" w:rsidRDefault="002B2869" w:rsidP="001D6D34">
      <w:pPr>
        <w:spacing w:line="360" w:lineRule="auto"/>
        <w:ind w:left="-540"/>
        <w:jc w:val="both"/>
      </w:pPr>
      <w:r w:rsidRPr="003C0DE1">
        <w:t xml:space="preserve">         </w:t>
      </w:r>
      <w:bookmarkStart w:id="78" w:name="_Toc215920631"/>
      <w:r w:rsidRPr="003C0DE1">
        <w:t>ICP                  Intracranial Pressure</w:t>
      </w:r>
      <w:bookmarkEnd w:id="78"/>
      <w:r w:rsidRPr="003C0DE1">
        <w:t xml:space="preserve"> </w:t>
      </w:r>
    </w:p>
    <w:p w14:paraId="6C1E6BB5" w14:textId="77777777" w:rsidR="002B2869" w:rsidRPr="003C0DE1" w:rsidRDefault="002B2869" w:rsidP="001D6D34">
      <w:pPr>
        <w:spacing w:line="360" w:lineRule="auto"/>
        <w:ind w:left="-540"/>
        <w:jc w:val="both"/>
      </w:pPr>
      <w:r w:rsidRPr="003C0DE1">
        <w:t xml:space="preserve">         </w:t>
      </w:r>
      <w:bookmarkStart w:id="79" w:name="_Toc215920632"/>
      <w:r w:rsidRPr="003C0DE1">
        <w:t>ICS                  Inhaled Corticosteroid</w:t>
      </w:r>
      <w:bookmarkEnd w:id="79"/>
      <w:r w:rsidRPr="003C0DE1">
        <w:t xml:space="preserve"> </w:t>
      </w:r>
    </w:p>
    <w:p w14:paraId="6616E661" w14:textId="77777777" w:rsidR="002B2869" w:rsidRPr="003C0DE1" w:rsidRDefault="002B2869" w:rsidP="001D6D34">
      <w:pPr>
        <w:spacing w:line="360" w:lineRule="auto"/>
        <w:ind w:left="-540"/>
        <w:jc w:val="both"/>
      </w:pPr>
      <w:r w:rsidRPr="003C0DE1">
        <w:lastRenderedPageBreak/>
        <w:t xml:space="preserve">         </w:t>
      </w:r>
      <w:bookmarkStart w:id="80" w:name="_Toc215920633"/>
      <w:r w:rsidRPr="003C0DE1">
        <w:t>ICUs                Intensive Care Units</w:t>
      </w:r>
      <w:bookmarkEnd w:id="80"/>
    </w:p>
    <w:p w14:paraId="1790F92C" w14:textId="77777777" w:rsidR="002B2869" w:rsidRPr="003C0DE1" w:rsidRDefault="002B2869" w:rsidP="001D6D34">
      <w:pPr>
        <w:spacing w:line="360" w:lineRule="auto"/>
        <w:ind w:left="-540"/>
        <w:jc w:val="both"/>
      </w:pPr>
      <w:r w:rsidRPr="003C0DE1">
        <w:t xml:space="preserve">         </w:t>
      </w:r>
      <w:bookmarkStart w:id="81" w:name="_Toc215920634"/>
      <w:r w:rsidRPr="003C0DE1">
        <w:t>IOP                  Intraocular Pressure</w:t>
      </w:r>
      <w:bookmarkEnd w:id="81"/>
      <w:r w:rsidRPr="003C0DE1">
        <w:t xml:space="preserve"> </w:t>
      </w:r>
    </w:p>
    <w:p w14:paraId="2FB3CFF9" w14:textId="77777777" w:rsidR="002B2869" w:rsidRPr="003C0DE1" w:rsidRDefault="002B2869" w:rsidP="001D6D34">
      <w:pPr>
        <w:spacing w:line="360" w:lineRule="auto"/>
        <w:ind w:left="-540"/>
        <w:jc w:val="both"/>
      </w:pPr>
      <w:r w:rsidRPr="003C0DE1">
        <w:t xml:space="preserve">         </w:t>
      </w:r>
      <w:bookmarkStart w:id="82" w:name="_Toc215920635"/>
      <w:r w:rsidRPr="003C0DE1">
        <w:t>IP                     Infection Prevention</w:t>
      </w:r>
      <w:bookmarkEnd w:id="82"/>
    </w:p>
    <w:p w14:paraId="203E45C5" w14:textId="77777777" w:rsidR="002B2869" w:rsidRPr="003C0DE1" w:rsidRDefault="002B2869" w:rsidP="001D6D34">
      <w:pPr>
        <w:spacing w:line="360" w:lineRule="auto"/>
        <w:ind w:left="-540"/>
        <w:jc w:val="both"/>
      </w:pPr>
      <w:r w:rsidRPr="003C0DE1">
        <w:t xml:space="preserve">         </w:t>
      </w:r>
      <w:bookmarkStart w:id="83" w:name="_Toc215920636"/>
      <w:r w:rsidRPr="003C0DE1">
        <w:t>IPC                  Infection prevention and control</w:t>
      </w:r>
      <w:bookmarkEnd w:id="83"/>
    </w:p>
    <w:p w14:paraId="100766E5" w14:textId="77777777" w:rsidR="002B2869" w:rsidRPr="003C0DE1" w:rsidRDefault="002B2869" w:rsidP="001D6D34">
      <w:pPr>
        <w:spacing w:line="360" w:lineRule="auto"/>
        <w:ind w:left="-540"/>
        <w:jc w:val="both"/>
      </w:pPr>
      <w:r w:rsidRPr="003C0DE1">
        <w:t xml:space="preserve">         </w:t>
      </w:r>
      <w:bookmarkStart w:id="84" w:name="_Toc215920637"/>
      <w:r w:rsidRPr="003C0DE1">
        <w:t>KUB                Kidney-Ureter-Bladder</w:t>
      </w:r>
      <w:bookmarkEnd w:id="84"/>
      <w:r w:rsidRPr="003C0DE1">
        <w:t xml:space="preserve"> </w:t>
      </w:r>
    </w:p>
    <w:p w14:paraId="070307E2" w14:textId="77777777" w:rsidR="002B2869" w:rsidRPr="003C0DE1" w:rsidRDefault="002B2869" w:rsidP="001D6D34">
      <w:pPr>
        <w:spacing w:line="360" w:lineRule="auto"/>
        <w:ind w:left="-540"/>
        <w:jc w:val="both"/>
      </w:pPr>
      <w:r w:rsidRPr="003C0DE1">
        <w:t xml:space="preserve">         </w:t>
      </w:r>
      <w:bookmarkStart w:id="85" w:name="_Toc215920638"/>
      <w:r w:rsidRPr="003C0DE1">
        <w:t>LABA              Long-Acting Beta Agonist</w:t>
      </w:r>
      <w:bookmarkEnd w:id="85"/>
    </w:p>
    <w:p w14:paraId="1A520E6B" w14:textId="77777777" w:rsidR="002B2869" w:rsidRPr="003C0DE1" w:rsidRDefault="002B2869" w:rsidP="001D6D34">
      <w:pPr>
        <w:spacing w:line="360" w:lineRule="auto"/>
        <w:ind w:left="-540"/>
        <w:jc w:val="both"/>
      </w:pPr>
      <w:r w:rsidRPr="003C0DE1">
        <w:t xml:space="preserve">         </w:t>
      </w:r>
      <w:bookmarkStart w:id="86" w:name="_Toc215920639"/>
      <w:r w:rsidRPr="003C0DE1">
        <w:t>LGIB               Lower Gastrointestinal Bleeding</w:t>
      </w:r>
      <w:bookmarkEnd w:id="86"/>
      <w:r w:rsidRPr="003C0DE1">
        <w:t xml:space="preserve"> </w:t>
      </w:r>
    </w:p>
    <w:p w14:paraId="58FFE3E1" w14:textId="77777777" w:rsidR="002B2869" w:rsidRPr="003C0DE1" w:rsidRDefault="002B2869" w:rsidP="001D6D34">
      <w:pPr>
        <w:spacing w:line="360" w:lineRule="auto"/>
        <w:ind w:left="-540"/>
        <w:jc w:val="both"/>
      </w:pPr>
      <w:r w:rsidRPr="003C0DE1">
        <w:t xml:space="preserve">         </w:t>
      </w:r>
      <w:bookmarkStart w:id="87" w:name="_Toc215920640"/>
      <w:r w:rsidRPr="003C0DE1">
        <w:t>LMA                Laryngeal Mask Airway</w:t>
      </w:r>
      <w:bookmarkEnd w:id="87"/>
    </w:p>
    <w:p w14:paraId="6BD613BD" w14:textId="77777777" w:rsidR="002B2869" w:rsidRPr="003C0DE1" w:rsidRDefault="002B2869" w:rsidP="001D6D34">
      <w:pPr>
        <w:spacing w:line="360" w:lineRule="auto"/>
        <w:ind w:left="-540"/>
        <w:jc w:val="both"/>
      </w:pPr>
      <w:r w:rsidRPr="003C0DE1">
        <w:t xml:space="preserve">         </w:t>
      </w:r>
      <w:bookmarkStart w:id="88" w:name="_Toc215920641"/>
      <w:r w:rsidRPr="003C0DE1">
        <w:t>LMICs              Low and Middle-Income countries</w:t>
      </w:r>
      <w:bookmarkEnd w:id="88"/>
    </w:p>
    <w:p w14:paraId="0EC0342C" w14:textId="77777777" w:rsidR="002B2869" w:rsidRPr="003C0DE1" w:rsidRDefault="002B2869" w:rsidP="001D6D34">
      <w:pPr>
        <w:spacing w:line="360" w:lineRule="auto"/>
        <w:ind w:left="-540"/>
        <w:jc w:val="both"/>
      </w:pPr>
      <w:r w:rsidRPr="003C0DE1">
        <w:t xml:space="preserve">         </w:t>
      </w:r>
      <w:bookmarkStart w:id="89" w:name="_Toc215920642"/>
      <w:r w:rsidRPr="003C0DE1">
        <w:t>LMWHs           Low-molecular-weight heparins</w:t>
      </w:r>
      <w:bookmarkEnd w:id="89"/>
      <w:r w:rsidRPr="003C0DE1">
        <w:t xml:space="preserve"> </w:t>
      </w:r>
    </w:p>
    <w:p w14:paraId="7E9E2EDB" w14:textId="77777777" w:rsidR="002B2869" w:rsidRPr="003C0DE1" w:rsidRDefault="002B2869" w:rsidP="001D6D34">
      <w:pPr>
        <w:spacing w:line="360" w:lineRule="auto"/>
        <w:ind w:left="-540"/>
        <w:jc w:val="both"/>
      </w:pPr>
      <w:r w:rsidRPr="003C0DE1">
        <w:t xml:space="preserve">         </w:t>
      </w:r>
      <w:bookmarkStart w:id="90" w:name="_Toc215920643"/>
      <w:r w:rsidRPr="003C0DE1">
        <w:t>LPM                 Liters per minute</w:t>
      </w:r>
      <w:bookmarkEnd w:id="90"/>
    </w:p>
    <w:p w14:paraId="15789494" w14:textId="77777777" w:rsidR="002B2869" w:rsidRPr="003C0DE1" w:rsidRDefault="002B2869" w:rsidP="001D6D34">
      <w:pPr>
        <w:spacing w:line="360" w:lineRule="auto"/>
        <w:ind w:left="-540"/>
        <w:jc w:val="both"/>
      </w:pPr>
      <w:r w:rsidRPr="003C0DE1">
        <w:t xml:space="preserve">         </w:t>
      </w:r>
      <w:bookmarkStart w:id="91" w:name="_Toc215920644"/>
      <w:r w:rsidRPr="003C0DE1">
        <w:t>LR                    Lactated Ringer</w:t>
      </w:r>
      <w:bookmarkEnd w:id="91"/>
    </w:p>
    <w:p w14:paraId="4DE89F8C" w14:textId="77777777" w:rsidR="002B2869" w:rsidRPr="003C0DE1" w:rsidRDefault="002B2869" w:rsidP="001D6D34">
      <w:pPr>
        <w:spacing w:line="360" w:lineRule="auto"/>
        <w:ind w:left="-540"/>
        <w:jc w:val="both"/>
      </w:pPr>
      <w:r w:rsidRPr="003C0DE1">
        <w:t xml:space="preserve">         </w:t>
      </w:r>
      <w:bookmarkStart w:id="92" w:name="_Toc215920645"/>
      <w:r w:rsidRPr="003C0DE1">
        <w:t>LUTS               Lower Urinary Tract Symptoms</w:t>
      </w:r>
      <w:bookmarkEnd w:id="92"/>
      <w:r w:rsidRPr="003C0DE1">
        <w:t xml:space="preserve"> </w:t>
      </w:r>
    </w:p>
    <w:p w14:paraId="703D9705" w14:textId="77777777" w:rsidR="002B2869" w:rsidRPr="003C0DE1" w:rsidRDefault="002B2869" w:rsidP="001D6D34">
      <w:pPr>
        <w:spacing w:line="360" w:lineRule="auto"/>
        <w:ind w:left="-540"/>
        <w:jc w:val="both"/>
      </w:pPr>
      <w:r w:rsidRPr="003C0DE1">
        <w:t xml:space="preserve">         </w:t>
      </w:r>
      <w:bookmarkStart w:id="93" w:name="_Toc215920646"/>
      <w:r w:rsidRPr="003C0DE1">
        <w:t>MACE              Major Adverse Cardiac Events</w:t>
      </w:r>
      <w:bookmarkEnd w:id="93"/>
      <w:r w:rsidRPr="003C0DE1">
        <w:t xml:space="preserve"> </w:t>
      </w:r>
    </w:p>
    <w:p w14:paraId="05D7A0DE" w14:textId="77777777" w:rsidR="002B2869" w:rsidRPr="003C0DE1" w:rsidRDefault="002B2869" w:rsidP="001D6D34">
      <w:pPr>
        <w:spacing w:line="360" w:lineRule="auto"/>
        <w:ind w:left="-540"/>
        <w:jc w:val="both"/>
      </w:pPr>
      <w:r w:rsidRPr="003C0DE1">
        <w:t xml:space="preserve">         </w:t>
      </w:r>
      <w:bookmarkStart w:id="94" w:name="_Toc215920647"/>
      <w:r w:rsidRPr="003C0DE1">
        <w:t>MAP                 Mean arterial pressure</w:t>
      </w:r>
      <w:bookmarkEnd w:id="94"/>
    </w:p>
    <w:p w14:paraId="3C43167A" w14:textId="77777777" w:rsidR="002B2869" w:rsidRPr="003C0DE1" w:rsidRDefault="002B2869" w:rsidP="001D6D34">
      <w:pPr>
        <w:spacing w:line="360" w:lineRule="auto"/>
        <w:ind w:left="-540"/>
        <w:jc w:val="both"/>
      </w:pPr>
      <w:r w:rsidRPr="003C0DE1">
        <w:t xml:space="preserve">         </w:t>
      </w:r>
      <w:bookmarkStart w:id="95" w:name="_Toc215920648"/>
      <w:r w:rsidRPr="003C0DE1">
        <w:t>MECIP             Major city Emergency and Critical Care Improvement Program</w:t>
      </w:r>
      <w:bookmarkEnd w:id="95"/>
    </w:p>
    <w:p w14:paraId="74C21824" w14:textId="77777777" w:rsidR="002B2869" w:rsidRPr="003C0DE1" w:rsidRDefault="002B2869" w:rsidP="001D6D34">
      <w:pPr>
        <w:spacing w:line="360" w:lineRule="auto"/>
        <w:ind w:left="-540"/>
        <w:jc w:val="both"/>
      </w:pPr>
      <w:r w:rsidRPr="003C0DE1">
        <w:t xml:space="preserve">         </w:t>
      </w:r>
      <w:bookmarkStart w:id="96" w:name="_Toc215920649"/>
      <w:r w:rsidRPr="003C0DE1">
        <w:t>MOH                Ministry of Health</w:t>
      </w:r>
      <w:bookmarkEnd w:id="96"/>
    </w:p>
    <w:p w14:paraId="55250467" w14:textId="77777777" w:rsidR="002B2869" w:rsidRPr="003C0DE1" w:rsidRDefault="002B2869" w:rsidP="001D6D34">
      <w:pPr>
        <w:spacing w:line="360" w:lineRule="auto"/>
        <w:ind w:left="-540"/>
        <w:jc w:val="both"/>
      </w:pPr>
      <w:r w:rsidRPr="003C0DE1">
        <w:t xml:space="preserve">         </w:t>
      </w:r>
      <w:bookmarkStart w:id="97" w:name="_Toc215920650"/>
      <w:r w:rsidRPr="003C0DE1">
        <w:t>MRA                Magnetic Resonance Angiography</w:t>
      </w:r>
      <w:bookmarkEnd w:id="97"/>
      <w:r w:rsidRPr="003C0DE1">
        <w:t xml:space="preserve"> </w:t>
      </w:r>
    </w:p>
    <w:p w14:paraId="0826CFD8" w14:textId="77777777" w:rsidR="002B2869" w:rsidRPr="003C0DE1" w:rsidRDefault="002B2869" w:rsidP="001D6D34">
      <w:pPr>
        <w:spacing w:line="360" w:lineRule="auto"/>
        <w:ind w:left="-540"/>
        <w:jc w:val="both"/>
      </w:pPr>
      <w:r w:rsidRPr="003C0DE1">
        <w:t xml:space="preserve">         </w:t>
      </w:r>
      <w:bookmarkStart w:id="98" w:name="_Toc215920651"/>
      <w:r w:rsidRPr="003C0DE1">
        <w:t>MSSA              Methicillin-Sensitive Staphylococcus Aureus</w:t>
      </w:r>
      <w:bookmarkEnd w:id="98"/>
      <w:r w:rsidRPr="003C0DE1">
        <w:t xml:space="preserve"> </w:t>
      </w:r>
    </w:p>
    <w:p w14:paraId="54003E93" w14:textId="77777777" w:rsidR="002B2869" w:rsidRPr="003C0DE1" w:rsidRDefault="002B2869" w:rsidP="001D6D34">
      <w:pPr>
        <w:spacing w:line="360" w:lineRule="auto"/>
        <w:ind w:left="-540"/>
        <w:jc w:val="both"/>
      </w:pPr>
      <w:r w:rsidRPr="003C0DE1">
        <w:t xml:space="preserve">         </w:t>
      </w:r>
      <w:bookmarkStart w:id="99" w:name="_Toc215920652"/>
      <w:r w:rsidRPr="003C0DE1">
        <w:t>MV                   Mechanical Ventilator</w:t>
      </w:r>
      <w:bookmarkEnd w:id="99"/>
    </w:p>
    <w:p w14:paraId="286D7495" w14:textId="77777777" w:rsidR="002B2869" w:rsidRPr="003C0DE1" w:rsidRDefault="002B2869" w:rsidP="001D6D34">
      <w:pPr>
        <w:spacing w:line="360" w:lineRule="auto"/>
        <w:ind w:left="-540"/>
        <w:jc w:val="both"/>
      </w:pPr>
      <w:r w:rsidRPr="003C0DE1">
        <w:t xml:space="preserve">         </w:t>
      </w:r>
      <w:bookmarkStart w:id="100" w:name="_Toc215920653"/>
      <w:r w:rsidRPr="003C0DE1">
        <w:t>NCCT               Non-Contrast-Enhanced Computed Tomography</w:t>
      </w:r>
      <w:bookmarkEnd w:id="100"/>
      <w:r w:rsidRPr="003C0DE1">
        <w:t xml:space="preserve"> </w:t>
      </w:r>
    </w:p>
    <w:p w14:paraId="0A1E302E" w14:textId="77777777" w:rsidR="002B2869" w:rsidRPr="003C0DE1" w:rsidRDefault="002B2869" w:rsidP="001D6D34">
      <w:pPr>
        <w:spacing w:line="360" w:lineRule="auto"/>
        <w:ind w:left="-540"/>
        <w:jc w:val="both"/>
      </w:pPr>
      <w:r w:rsidRPr="003C0DE1">
        <w:t xml:space="preserve">         </w:t>
      </w:r>
      <w:bookmarkStart w:id="101" w:name="_Toc215920654"/>
      <w:r w:rsidRPr="003C0DE1">
        <w:t>NEICCS           National Emergency Injury and Critical Care System</w:t>
      </w:r>
      <w:bookmarkEnd w:id="101"/>
    </w:p>
    <w:p w14:paraId="432B0317" w14:textId="77777777" w:rsidR="002B2869" w:rsidRPr="003C0DE1" w:rsidRDefault="002B2869" w:rsidP="001D6D34">
      <w:pPr>
        <w:spacing w:line="360" w:lineRule="auto"/>
        <w:ind w:left="-540"/>
        <w:jc w:val="both"/>
      </w:pPr>
      <w:r w:rsidRPr="003C0DE1">
        <w:t xml:space="preserve">         </w:t>
      </w:r>
      <w:bookmarkStart w:id="102" w:name="_Toc215920655"/>
      <w:r w:rsidRPr="003C0DE1">
        <w:t>NFA                  Nasopharyngeal Airway</w:t>
      </w:r>
      <w:bookmarkEnd w:id="102"/>
    </w:p>
    <w:p w14:paraId="642273E7" w14:textId="77777777" w:rsidR="002B2869" w:rsidRPr="003C0DE1" w:rsidRDefault="002B2869" w:rsidP="001D6D34">
      <w:pPr>
        <w:spacing w:line="360" w:lineRule="auto"/>
        <w:ind w:left="-540"/>
        <w:jc w:val="both"/>
      </w:pPr>
      <w:r w:rsidRPr="003C0DE1">
        <w:t xml:space="preserve">         </w:t>
      </w:r>
      <w:bookmarkStart w:id="103" w:name="_Toc215920656"/>
      <w:r w:rsidRPr="003C0DE1">
        <w:t>NGO                 Non-governmental Organizations</w:t>
      </w:r>
      <w:bookmarkEnd w:id="103"/>
    </w:p>
    <w:p w14:paraId="18C54A00" w14:textId="77777777" w:rsidR="002B2869" w:rsidRPr="003C0DE1" w:rsidRDefault="002B2869" w:rsidP="001D6D34">
      <w:pPr>
        <w:spacing w:line="360" w:lineRule="auto"/>
        <w:ind w:left="-540"/>
        <w:jc w:val="both"/>
      </w:pPr>
      <w:r w:rsidRPr="003C0DE1">
        <w:t xml:space="preserve">         </w:t>
      </w:r>
      <w:bookmarkStart w:id="104" w:name="_Toc215920657"/>
      <w:r w:rsidRPr="003C0DE1">
        <w:t>NIPPV              Non-invasive positive pressure ventilation</w:t>
      </w:r>
      <w:bookmarkEnd w:id="104"/>
      <w:r w:rsidRPr="003C0DE1">
        <w:t xml:space="preserve"> </w:t>
      </w:r>
    </w:p>
    <w:p w14:paraId="63B496BF" w14:textId="77777777" w:rsidR="002B2869" w:rsidRPr="003C0DE1" w:rsidRDefault="002B2869" w:rsidP="001D6D34">
      <w:pPr>
        <w:spacing w:line="360" w:lineRule="auto"/>
        <w:ind w:left="-540"/>
        <w:jc w:val="both"/>
      </w:pPr>
      <w:r w:rsidRPr="003C0DE1">
        <w:t xml:space="preserve">         </w:t>
      </w:r>
      <w:bookmarkStart w:id="105" w:name="_Toc215920658"/>
      <w:r w:rsidRPr="003C0DE1">
        <w:t>NIV                   Noninvasive Mechanical Ventilation</w:t>
      </w:r>
      <w:bookmarkEnd w:id="105"/>
    </w:p>
    <w:p w14:paraId="220818CC" w14:textId="77777777" w:rsidR="002B2869" w:rsidRPr="003C0DE1" w:rsidRDefault="002B2869" w:rsidP="001D6D34">
      <w:pPr>
        <w:spacing w:line="360" w:lineRule="auto"/>
        <w:ind w:left="-540"/>
        <w:jc w:val="both"/>
      </w:pPr>
      <w:r w:rsidRPr="003C0DE1">
        <w:lastRenderedPageBreak/>
        <w:t xml:space="preserve">         </w:t>
      </w:r>
      <w:bookmarkStart w:id="106" w:name="_Toc215920659"/>
      <w:r w:rsidRPr="003C0DE1">
        <w:t>NRBM            Non-Rebreathe Mask</w:t>
      </w:r>
      <w:bookmarkEnd w:id="106"/>
      <w:r w:rsidRPr="003C0DE1">
        <w:t xml:space="preserve"> </w:t>
      </w:r>
    </w:p>
    <w:p w14:paraId="2BAC03CE" w14:textId="77777777" w:rsidR="002B2869" w:rsidRPr="003C0DE1" w:rsidRDefault="002B2869" w:rsidP="001D6D34">
      <w:pPr>
        <w:spacing w:line="360" w:lineRule="auto"/>
        <w:ind w:left="-540"/>
        <w:jc w:val="both"/>
      </w:pPr>
      <w:r w:rsidRPr="003C0DE1">
        <w:t xml:space="preserve">         </w:t>
      </w:r>
      <w:bookmarkStart w:id="107" w:name="_Toc215920660"/>
      <w:r w:rsidRPr="003C0DE1">
        <w:t>NSAIDs          Non- Steroidal Anti-Inflammatory Drugs</w:t>
      </w:r>
      <w:bookmarkEnd w:id="107"/>
    </w:p>
    <w:p w14:paraId="011ACA6F" w14:textId="77777777" w:rsidR="002B2869" w:rsidRPr="003C0DE1" w:rsidRDefault="002B2869" w:rsidP="001D6D34">
      <w:pPr>
        <w:spacing w:line="360" w:lineRule="auto"/>
        <w:ind w:left="-540"/>
        <w:jc w:val="both"/>
      </w:pPr>
      <w:r w:rsidRPr="003C0DE1">
        <w:t xml:space="preserve">         </w:t>
      </w:r>
      <w:bookmarkStart w:id="108" w:name="_Toc215920661"/>
      <w:r w:rsidRPr="003C0DE1">
        <w:t>OPA                Oropharyngeal airway</w:t>
      </w:r>
      <w:bookmarkEnd w:id="108"/>
    </w:p>
    <w:p w14:paraId="7BD4BA92" w14:textId="77777777" w:rsidR="002B2869" w:rsidRPr="003C0DE1" w:rsidRDefault="002B2869" w:rsidP="001D6D34">
      <w:pPr>
        <w:spacing w:line="360" w:lineRule="auto"/>
        <w:ind w:left="-540"/>
        <w:jc w:val="both"/>
      </w:pPr>
      <w:r w:rsidRPr="003C0DE1">
        <w:t xml:space="preserve">         </w:t>
      </w:r>
      <w:bookmarkStart w:id="109" w:name="_Toc215920662"/>
      <w:r w:rsidRPr="003C0DE1">
        <w:t>ORP                Oropharyngeal Airway</w:t>
      </w:r>
      <w:bookmarkEnd w:id="109"/>
      <w:r w:rsidRPr="003C0DE1">
        <w:t xml:space="preserve"> </w:t>
      </w:r>
    </w:p>
    <w:p w14:paraId="2B06605D" w14:textId="77777777" w:rsidR="002B2869" w:rsidRPr="003C0DE1" w:rsidRDefault="002B2869" w:rsidP="001D6D34">
      <w:pPr>
        <w:spacing w:line="360" w:lineRule="auto"/>
        <w:ind w:left="-540"/>
        <w:jc w:val="both"/>
      </w:pPr>
      <w:r w:rsidRPr="003C0DE1">
        <w:t xml:space="preserve">         </w:t>
      </w:r>
      <w:bookmarkStart w:id="110" w:name="_Toc215920663"/>
      <w:r w:rsidRPr="003C0DE1">
        <w:t>PCI                 percutaneous coronary intervention</w:t>
      </w:r>
      <w:bookmarkEnd w:id="110"/>
      <w:r w:rsidRPr="003C0DE1">
        <w:t xml:space="preserve"> </w:t>
      </w:r>
    </w:p>
    <w:p w14:paraId="2EAB8F67" w14:textId="77777777" w:rsidR="002B2869" w:rsidRPr="003C0DE1" w:rsidRDefault="002B2869" w:rsidP="001D6D34">
      <w:pPr>
        <w:spacing w:line="360" w:lineRule="auto"/>
        <w:ind w:left="-540"/>
        <w:jc w:val="both"/>
      </w:pPr>
      <w:r w:rsidRPr="003C0DE1">
        <w:t xml:space="preserve">         </w:t>
      </w:r>
      <w:bookmarkStart w:id="111" w:name="_Toc215920664"/>
      <w:r w:rsidRPr="003C0DE1">
        <w:t>PO                  By Mouth, Orally</w:t>
      </w:r>
      <w:bookmarkEnd w:id="111"/>
    </w:p>
    <w:p w14:paraId="06A91E11" w14:textId="77777777" w:rsidR="002B2869" w:rsidRPr="003C0DE1" w:rsidRDefault="002B2869" w:rsidP="001D6D34">
      <w:pPr>
        <w:spacing w:line="360" w:lineRule="auto"/>
        <w:ind w:left="-540"/>
        <w:jc w:val="both"/>
      </w:pPr>
      <w:r w:rsidRPr="003C0DE1">
        <w:t xml:space="preserve">         </w:t>
      </w:r>
      <w:bookmarkStart w:id="112" w:name="_Toc215920665"/>
      <w:r w:rsidRPr="003C0DE1">
        <w:t>PPE                 Personal Protective Equipment</w:t>
      </w:r>
      <w:bookmarkEnd w:id="112"/>
      <w:r w:rsidRPr="003C0DE1">
        <w:t xml:space="preserve"> </w:t>
      </w:r>
    </w:p>
    <w:p w14:paraId="20F315C5" w14:textId="77777777" w:rsidR="002B2869" w:rsidRPr="003C0DE1" w:rsidRDefault="002B2869" w:rsidP="001D6D34">
      <w:pPr>
        <w:spacing w:line="360" w:lineRule="auto"/>
        <w:ind w:left="-540"/>
        <w:jc w:val="both"/>
      </w:pPr>
      <w:r w:rsidRPr="003C0DE1">
        <w:t xml:space="preserve">         </w:t>
      </w:r>
      <w:bookmarkStart w:id="113" w:name="_Toc215920666"/>
      <w:r w:rsidRPr="003C0DE1">
        <w:t>QI                   Quality Improvement</w:t>
      </w:r>
      <w:bookmarkEnd w:id="113"/>
      <w:r w:rsidRPr="003C0DE1">
        <w:t xml:space="preserve"> </w:t>
      </w:r>
    </w:p>
    <w:p w14:paraId="2896E4C2" w14:textId="77777777" w:rsidR="002B2869" w:rsidRPr="003C0DE1" w:rsidRDefault="002B2869" w:rsidP="001D6D34">
      <w:pPr>
        <w:spacing w:line="360" w:lineRule="auto"/>
        <w:ind w:left="-540"/>
        <w:jc w:val="both"/>
      </w:pPr>
      <w:r w:rsidRPr="003C0DE1">
        <w:t xml:space="preserve">         </w:t>
      </w:r>
      <w:bookmarkStart w:id="114" w:name="_Toc215920667"/>
      <w:r w:rsidRPr="003C0DE1">
        <w:t>RADT             Rapid antigen detection tests</w:t>
      </w:r>
      <w:bookmarkEnd w:id="114"/>
    </w:p>
    <w:p w14:paraId="3FD2B72D" w14:textId="77777777" w:rsidR="002B2869" w:rsidRPr="003C0DE1" w:rsidRDefault="002B2869" w:rsidP="001D6D34">
      <w:pPr>
        <w:spacing w:line="360" w:lineRule="auto"/>
        <w:ind w:left="-540"/>
        <w:jc w:val="both"/>
      </w:pPr>
      <w:r w:rsidRPr="003C0DE1">
        <w:t xml:space="preserve">         </w:t>
      </w:r>
      <w:bookmarkStart w:id="115" w:name="_Toc215920668"/>
      <w:r w:rsidRPr="003C0DE1">
        <w:t>RBC                Red blood cell</w:t>
      </w:r>
      <w:bookmarkEnd w:id="115"/>
    </w:p>
    <w:p w14:paraId="11CA04E1" w14:textId="77777777" w:rsidR="002B2869" w:rsidRPr="003C0DE1" w:rsidRDefault="002B2869" w:rsidP="001D6D34">
      <w:pPr>
        <w:spacing w:line="360" w:lineRule="auto"/>
        <w:ind w:left="-540"/>
        <w:jc w:val="both"/>
      </w:pPr>
      <w:r w:rsidRPr="003C0DE1">
        <w:t xml:space="preserve">         </w:t>
      </w:r>
      <w:bookmarkStart w:id="116" w:name="_Toc215920669"/>
      <w:r w:rsidRPr="003C0DE1">
        <w:t>RBS                Random Blood Sugar</w:t>
      </w:r>
      <w:bookmarkEnd w:id="116"/>
      <w:r w:rsidRPr="003C0DE1">
        <w:t xml:space="preserve"> </w:t>
      </w:r>
    </w:p>
    <w:p w14:paraId="0E29E2D0" w14:textId="77777777" w:rsidR="002B2869" w:rsidRPr="003C0DE1" w:rsidRDefault="002B2869" w:rsidP="001D6D34">
      <w:pPr>
        <w:spacing w:line="360" w:lineRule="auto"/>
        <w:ind w:left="-540"/>
        <w:jc w:val="both"/>
      </w:pPr>
      <w:r w:rsidRPr="003C0DE1">
        <w:t xml:space="preserve">         </w:t>
      </w:r>
      <w:bookmarkStart w:id="117" w:name="_Toc215920670"/>
      <w:r w:rsidRPr="003C0DE1">
        <w:t>RHB               Regional health bureau</w:t>
      </w:r>
      <w:bookmarkEnd w:id="117"/>
    </w:p>
    <w:p w14:paraId="77EF0C71" w14:textId="77777777" w:rsidR="002B2869" w:rsidRPr="003C0DE1" w:rsidRDefault="002B2869" w:rsidP="001D6D34">
      <w:pPr>
        <w:spacing w:line="360" w:lineRule="auto"/>
        <w:ind w:left="-540"/>
        <w:jc w:val="both"/>
      </w:pPr>
      <w:r w:rsidRPr="003C0DE1">
        <w:t xml:space="preserve">         </w:t>
      </w:r>
      <w:bookmarkStart w:id="118" w:name="_Toc215920671"/>
      <w:r w:rsidRPr="003C0DE1">
        <w:t>RR                  Respiratory Rate</w:t>
      </w:r>
      <w:bookmarkEnd w:id="118"/>
    </w:p>
    <w:p w14:paraId="28BD44D0" w14:textId="77777777" w:rsidR="002B2869" w:rsidRPr="003C0DE1" w:rsidRDefault="002B2869" w:rsidP="001D6D34">
      <w:pPr>
        <w:spacing w:line="360" w:lineRule="auto"/>
        <w:ind w:left="-540"/>
        <w:jc w:val="both"/>
      </w:pPr>
      <w:r w:rsidRPr="003C0DE1">
        <w:t xml:space="preserve">         </w:t>
      </w:r>
      <w:bookmarkStart w:id="119" w:name="_Toc215920672"/>
      <w:r w:rsidRPr="003C0DE1">
        <w:t>RSI                 Rapid Sequence Intubation</w:t>
      </w:r>
      <w:bookmarkEnd w:id="119"/>
      <w:r w:rsidRPr="003C0DE1">
        <w:t xml:space="preserve"> </w:t>
      </w:r>
    </w:p>
    <w:p w14:paraId="0005997C" w14:textId="77777777" w:rsidR="002B2869" w:rsidRPr="003C0DE1" w:rsidRDefault="002B2869" w:rsidP="001D6D34">
      <w:pPr>
        <w:spacing w:line="360" w:lineRule="auto"/>
        <w:ind w:left="-540"/>
        <w:jc w:val="both"/>
      </w:pPr>
      <w:r w:rsidRPr="003C0DE1">
        <w:t xml:space="preserve">         </w:t>
      </w:r>
      <w:bookmarkStart w:id="120" w:name="_Toc215920673"/>
      <w:r w:rsidRPr="003C0DE1">
        <w:t>SAH               Subarachnoid Hemorrhage</w:t>
      </w:r>
      <w:bookmarkEnd w:id="120"/>
    </w:p>
    <w:p w14:paraId="71DDED2E" w14:textId="77777777" w:rsidR="002B2869" w:rsidRPr="003C0DE1" w:rsidRDefault="002B2869" w:rsidP="001D6D34">
      <w:pPr>
        <w:spacing w:line="360" w:lineRule="auto"/>
        <w:ind w:left="-540"/>
        <w:jc w:val="both"/>
      </w:pPr>
      <w:r w:rsidRPr="003C0DE1">
        <w:t xml:space="preserve">         </w:t>
      </w:r>
      <w:bookmarkStart w:id="121" w:name="_Toc215920674"/>
      <w:r w:rsidRPr="003C0DE1">
        <w:t>SBP                Systolic blood pressure</w:t>
      </w:r>
      <w:bookmarkEnd w:id="121"/>
    </w:p>
    <w:p w14:paraId="69E0F452" w14:textId="77777777" w:rsidR="002B2869" w:rsidRPr="003C0DE1" w:rsidRDefault="002B2869" w:rsidP="001D6D34">
      <w:pPr>
        <w:spacing w:line="360" w:lineRule="auto"/>
        <w:ind w:left="-540"/>
        <w:jc w:val="both"/>
      </w:pPr>
      <w:r w:rsidRPr="003C0DE1">
        <w:t xml:space="preserve">         </w:t>
      </w:r>
      <w:bookmarkStart w:id="122" w:name="_Toc215920675"/>
      <w:r w:rsidRPr="003C0DE1">
        <w:t>SDG               Sustainable Development Goals</w:t>
      </w:r>
      <w:bookmarkEnd w:id="122"/>
      <w:r w:rsidRPr="003C0DE1">
        <w:t xml:space="preserve"> </w:t>
      </w:r>
    </w:p>
    <w:p w14:paraId="7609EA18" w14:textId="77777777" w:rsidR="002B2869" w:rsidRPr="003C0DE1" w:rsidRDefault="002B2869" w:rsidP="001D6D34">
      <w:pPr>
        <w:spacing w:line="360" w:lineRule="auto"/>
        <w:ind w:left="-540"/>
        <w:jc w:val="both"/>
      </w:pPr>
      <w:r w:rsidRPr="003C0DE1">
        <w:t xml:space="preserve">         </w:t>
      </w:r>
      <w:bookmarkStart w:id="123" w:name="_Toc215920676"/>
      <w:r w:rsidRPr="003C0DE1">
        <w:t>SIRS              Systemic Inflammatory Response Syndrome</w:t>
      </w:r>
      <w:bookmarkEnd w:id="123"/>
      <w:r w:rsidRPr="003C0DE1">
        <w:t xml:space="preserve"> </w:t>
      </w:r>
    </w:p>
    <w:p w14:paraId="756681AB" w14:textId="77777777" w:rsidR="002B2869" w:rsidRPr="003C0DE1" w:rsidRDefault="002B2869" w:rsidP="001D6D34">
      <w:pPr>
        <w:spacing w:line="360" w:lineRule="auto"/>
        <w:ind w:left="-540"/>
        <w:jc w:val="both"/>
      </w:pPr>
      <w:r w:rsidRPr="003C0DE1">
        <w:t xml:space="preserve">         </w:t>
      </w:r>
      <w:bookmarkStart w:id="124" w:name="_Toc215920677"/>
      <w:r w:rsidRPr="003C0DE1">
        <w:t>SJS                Stevens-Johnson syndrome</w:t>
      </w:r>
      <w:bookmarkEnd w:id="124"/>
    </w:p>
    <w:p w14:paraId="78896D23" w14:textId="77777777" w:rsidR="002B2869" w:rsidRPr="003C0DE1" w:rsidRDefault="002B2869" w:rsidP="001D6D34">
      <w:pPr>
        <w:spacing w:line="360" w:lineRule="auto"/>
        <w:ind w:left="-540"/>
        <w:jc w:val="both"/>
      </w:pPr>
      <w:r w:rsidRPr="003C0DE1">
        <w:t xml:space="preserve">         </w:t>
      </w:r>
      <w:bookmarkStart w:id="125" w:name="_Toc215920678"/>
      <w:r w:rsidRPr="003C0DE1">
        <w:t>SpO2             Oxygen Saturation</w:t>
      </w:r>
      <w:bookmarkEnd w:id="125"/>
    </w:p>
    <w:p w14:paraId="4B2CC6D5" w14:textId="77777777" w:rsidR="002B2869" w:rsidRPr="003C0DE1" w:rsidRDefault="002B2869" w:rsidP="001D6D34">
      <w:pPr>
        <w:spacing w:line="360" w:lineRule="auto"/>
        <w:ind w:left="-540"/>
        <w:jc w:val="both"/>
      </w:pPr>
      <w:r w:rsidRPr="003C0DE1">
        <w:t xml:space="preserve">         </w:t>
      </w:r>
      <w:bookmarkStart w:id="126" w:name="_Toc215920679"/>
      <w:r w:rsidRPr="003C0DE1">
        <w:t>SSSS             Staphylococcal Scalded Skin Syndrome</w:t>
      </w:r>
      <w:bookmarkEnd w:id="126"/>
    </w:p>
    <w:p w14:paraId="0FD4C19C" w14:textId="77777777" w:rsidR="002B2869" w:rsidRPr="003C0DE1" w:rsidRDefault="002B2869" w:rsidP="001D6D34">
      <w:pPr>
        <w:spacing w:line="360" w:lineRule="auto"/>
        <w:ind w:left="-540"/>
        <w:jc w:val="both"/>
      </w:pPr>
      <w:r w:rsidRPr="003C0DE1">
        <w:t xml:space="preserve">         </w:t>
      </w:r>
      <w:bookmarkStart w:id="127" w:name="_Toc215920680"/>
      <w:r w:rsidRPr="003C0DE1">
        <w:t>STEMI          ST Elevation Myocardial Infarction</w:t>
      </w:r>
      <w:bookmarkEnd w:id="127"/>
      <w:r w:rsidRPr="003C0DE1">
        <w:t xml:space="preserve"> </w:t>
      </w:r>
    </w:p>
    <w:p w14:paraId="7014242F" w14:textId="77777777" w:rsidR="002B2869" w:rsidRPr="003C0DE1" w:rsidRDefault="002B2869" w:rsidP="001D6D34">
      <w:pPr>
        <w:spacing w:line="360" w:lineRule="auto"/>
        <w:ind w:left="-540"/>
        <w:jc w:val="both"/>
      </w:pPr>
      <w:r w:rsidRPr="003C0DE1">
        <w:t xml:space="preserve">         </w:t>
      </w:r>
      <w:bookmarkStart w:id="128" w:name="_Toc215920681"/>
      <w:r w:rsidRPr="003C0DE1">
        <w:t>STIs              Sexually Transmitted Infections</w:t>
      </w:r>
      <w:bookmarkEnd w:id="128"/>
    </w:p>
    <w:p w14:paraId="4FBD06D9" w14:textId="77777777" w:rsidR="002B2869" w:rsidRPr="003C0DE1" w:rsidRDefault="002B2869" w:rsidP="001D6D34">
      <w:pPr>
        <w:spacing w:line="360" w:lineRule="auto"/>
        <w:ind w:left="-540"/>
        <w:jc w:val="both"/>
      </w:pPr>
      <w:r w:rsidRPr="003C0DE1">
        <w:t xml:space="preserve">         </w:t>
      </w:r>
      <w:bookmarkStart w:id="129" w:name="_Toc215920682"/>
      <w:r w:rsidRPr="003C0DE1">
        <w:t>TBI               Traumatic Brain Injury</w:t>
      </w:r>
      <w:bookmarkEnd w:id="129"/>
      <w:r w:rsidRPr="003C0DE1">
        <w:t xml:space="preserve"> </w:t>
      </w:r>
    </w:p>
    <w:p w14:paraId="21BCA2B4" w14:textId="77777777" w:rsidR="002B2869" w:rsidRPr="003C0DE1" w:rsidRDefault="002B2869" w:rsidP="001D6D34">
      <w:pPr>
        <w:spacing w:line="360" w:lineRule="auto"/>
        <w:ind w:left="-540"/>
        <w:jc w:val="both"/>
      </w:pPr>
      <w:r w:rsidRPr="003C0DE1">
        <w:t xml:space="preserve">         </w:t>
      </w:r>
      <w:bookmarkStart w:id="130" w:name="_Toc215920683"/>
      <w:r w:rsidRPr="003C0DE1">
        <w:t>TBSA           Total body surface area</w:t>
      </w:r>
      <w:bookmarkEnd w:id="130"/>
    </w:p>
    <w:p w14:paraId="5CBA8E22" w14:textId="77777777" w:rsidR="002B2869" w:rsidRPr="003C0DE1" w:rsidRDefault="002B2869" w:rsidP="001D6D34">
      <w:pPr>
        <w:spacing w:line="360" w:lineRule="auto"/>
        <w:ind w:left="-540"/>
        <w:jc w:val="both"/>
      </w:pPr>
      <w:r w:rsidRPr="003C0DE1">
        <w:t xml:space="preserve">         </w:t>
      </w:r>
      <w:bookmarkStart w:id="131" w:name="_Toc215920684"/>
      <w:r w:rsidRPr="003C0DE1">
        <w:t>TBW            Total body weight</w:t>
      </w:r>
      <w:bookmarkEnd w:id="131"/>
    </w:p>
    <w:p w14:paraId="7BEB97C6" w14:textId="77777777" w:rsidR="002B2869" w:rsidRPr="003C0DE1" w:rsidRDefault="002B2869" w:rsidP="001D6D34">
      <w:pPr>
        <w:spacing w:line="360" w:lineRule="auto"/>
        <w:ind w:left="-540"/>
        <w:jc w:val="both"/>
      </w:pPr>
      <w:r w:rsidRPr="003C0DE1">
        <w:lastRenderedPageBreak/>
        <w:t xml:space="preserve">         </w:t>
      </w:r>
      <w:bookmarkStart w:id="132" w:name="_Toc215920685"/>
      <w:r w:rsidRPr="003C0DE1">
        <w:t>TEWS          Triage Early warning Score</w:t>
      </w:r>
      <w:bookmarkEnd w:id="132"/>
      <w:r w:rsidRPr="003C0DE1">
        <w:t xml:space="preserve"> </w:t>
      </w:r>
    </w:p>
    <w:p w14:paraId="182A7693" w14:textId="77777777" w:rsidR="002B2869" w:rsidRPr="003C0DE1" w:rsidRDefault="002B2869" w:rsidP="001D6D34">
      <w:pPr>
        <w:spacing w:line="360" w:lineRule="auto"/>
        <w:ind w:left="-540"/>
        <w:jc w:val="both"/>
      </w:pPr>
      <w:r w:rsidRPr="003C0DE1">
        <w:t xml:space="preserve">         </w:t>
      </w:r>
      <w:bookmarkStart w:id="133" w:name="_Toc215920686"/>
      <w:r w:rsidRPr="003C0DE1">
        <w:t>TEWS          Triage Early Warning Score</w:t>
      </w:r>
      <w:bookmarkEnd w:id="133"/>
    </w:p>
    <w:p w14:paraId="3013B1C1" w14:textId="77777777" w:rsidR="002B2869" w:rsidRPr="003C0DE1" w:rsidRDefault="002B2869" w:rsidP="001D6D34">
      <w:pPr>
        <w:spacing w:line="360" w:lineRule="auto"/>
        <w:ind w:left="-540"/>
        <w:jc w:val="both"/>
      </w:pPr>
      <w:r w:rsidRPr="003C0DE1">
        <w:t xml:space="preserve">         </w:t>
      </w:r>
      <w:bookmarkStart w:id="134" w:name="_Toc215920687"/>
      <w:r w:rsidRPr="003C0DE1">
        <w:t>TIA              Transient Ischemic Attacks</w:t>
      </w:r>
      <w:bookmarkEnd w:id="134"/>
      <w:r w:rsidRPr="003C0DE1">
        <w:t xml:space="preserve"> </w:t>
      </w:r>
    </w:p>
    <w:p w14:paraId="7E971678" w14:textId="77777777" w:rsidR="002B2869" w:rsidRPr="003C0DE1" w:rsidRDefault="002B2869" w:rsidP="001D6D34">
      <w:pPr>
        <w:spacing w:line="360" w:lineRule="auto"/>
        <w:ind w:left="-540"/>
        <w:jc w:val="both"/>
      </w:pPr>
      <w:r w:rsidRPr="003C0DE1">
        <w:t xml:space="preserve">         </w:t>
      </w:r>
      <w:bookmarkStart w:id="135" w:name="_Toc215920688"/>
      <w:r w:rsidRPr="003C0DE1">
        <w:t>TID              3 Times a day</w:t>
      </w:r>
      <w:bookmarkEnd w:id="135"/>
    </w:p>
    <w:p w14:paraId="0546063D" w14:textId="77777777" w:rsidR="002B2869" w:rsidRPr="003C0DE1" w:rsidRDefault="002B2869" w:rsidP="001D6D34">
      <w:pPr>
        <w:spacing w:line="360" w:lineRule="auto"/>
        <w:ind w:left="-540"/>
        <w:jc w:val="both"/>
      </w:pPr>
      <w:r w:rsidRPr="003C0DE1">
        <w:t xml:space="preserve">         </w:t>
      </w:r>
      <w:bookmarkStart w:id="136" w:name="_Toc215920689"/>
      <w:r w:rsidRPr="003C0DE1">
        <w:t>TRALI          Transfusion-Related Acute Lung Injury</w:t>
      </w:r>
      <w:bookmarkEnd w:id="136"/>
      <w:r w:rsidRPr="003C0DE1">
        <w:t xml:space="preserve"> </w:t>
      </w:r>
    </w:p>
    <w:p w14:paraId="6A6A0363" w14:textId="77777777" w:rsidR="002B2869" w:rsidRPr="003C0DE1" w:rsidRDefault="002B2869" w:rsidP="001D6D34">
      <w:pPr>
        <w:spacing w:line="360" w:lineRule="auto"/>
        <w:ind w:left="-540"/>
        <w:jc w:val="both"/>
      </w:pPr>
      <w:r w:rsidRPr="003C0DE1">
        <w:t xml:space="preserve">         </w:t>
      </w:r>
      <w:bookmarkStart w:id="137" w:name="_Toc215920690"/>
      <w:r w:rsidRPr="003C0DE1">
        <w:t>U/S                Ultrasound</w:t>
      </w:r>
      <w:bookmarkEnd w:id="137"/>
    </w:p>
    <w:p w14:paraId="0010D3C5" w14:textId="77777777" w:rsidR="002B2869" w:rsidRPr="003C0DE1" w:rsidRDefault="002B2869" w:rsidP="001D6D34">
      <w:pPr>
        <w:spacing w:line="360" w:lineRule="auto"/>
        <w:ind w:left="-540"/>
        <w:jc w:val="both"/>
      </w:pPr>
      <w:r w:rsidRPr="003C0DE1">
        <w:t xml:space="preserve">         </w:t>
      </w:r>
      <w:bookmarkStart w:id="138" w:name="_Toc215920691"/>
      <w:r w:rsidRPr="003C0DE1">
        <w:t>UAN             Universal Access Number</w:t>
      </w:r>
      <w:bookmarkEnd w:id="138"/>
    </w:p>
    <w:p w14:paraId="2098E823" w14:textId="77777777" w:rsidR="002B2869" w:rsidRPr="003C0DE1" w:rsidRDefault="002B2869" w:rsidP="001D6D34">
      <w:pPr>
        <w:spacing w:line="360" w:lineRule="auto"/>
        <w:ind w:left="-540"/>
        <w:jc w:val="both"/>
      </w:pPr>
      <w:r w:rsidRPr="003C0DE1">
        <w:t xml:space="preserve">         </w:t>
      </w:r>
      <w:bookmarkStart w:id="139" w:name="_Toc215920692"/>
      <w:r w:rsidRPr="003C0DE1">
        <w:t>UGIB             Acute upper gastrointestinal bleeding</w:t>
      </w:r>
      <w:bookmarkEnd w:id="139"/>
      <w:r w:rsidRPr="003C0DE1">
        <w:t xml:space="preserve"> </w:t>
      </w:r>
    </w:p>
    <w:p w14:paraId="250E49B4" w14:textId="77777777" w:rsidR="002B2869" w:rsidRPr="003C0DE1" w:rsidRDefault="002B2869" w:rsidP="001D6D34">
      <w:pPr>
        <w:spacing w:line="360" w:lineRule="auto"/>
        <w:ind w:left="-540"/>
        <w:jc w:val="both"/>
      </w:pPr>
      <w:r w:rsidRPr="003C0DE1">
        <w:t xml:space="preserve">         </w:t>
      </w:r>
      <w:bookmarkStart w:id="140" w:name="_Toc215920693"/>
      <w:r w:rsidRPr="003C0DE1">
        <w:t>UHC              Universal Health Coverage</w:t>
      </w:r>
      <w:bookmarkEnd w:id="140"/>
    </w:p>
    <w:p w14:paraId="302E4E57" w14:textId="77777777" w:rsidR="002B2869" w:rsidRPr="003C0DE1" w:rsidRDefault="002B2869" w:rsidP="001D6D34">
      <w:pPr>
        <w:spacing w:line="360" w:lineRule="auto"/>
        <w:ind w:left="-540"/>
        <w:jc w:val="both"/>
      </w:pPr>
      <w:r w:rsidRPr="003C0DE1">
        <w:t xml:space="preserve">         </w:t>
      </w:r>
      <w:bookmarkStart w:id="141" w:name="_Toc215920694"/>
      <w:r w:rsidRPr="003C0DE1">
        <w:t>VAE               Intravascular Air Embolism</w:t>
      </w:r>
      <w:bookmarkEnd w:id="141"/>
      <w:r w:rsidRPr="003C0DE1">
        <w:t xml:space="preserve"> </w:t>
      </w:r>
    </w:p>
    <w:p w14:paraId="7B80322C" w14:textId="77777777" w:rsidR="002B2869" w:rsidRPr="003C0DE1" w:rsidRDefault="002B2869" w:rsidP="001D6D34">
      <w:pPr>
        <w:spacing w:line="360" w:lineRule="auto"/>
        <w:ind w:left="-540"/>
        <w:jc w:val="both"/>
      </w:pPr>
      <w:r w:rsidRPr="003C0DE1">
        <w:t xml:space="preserve">         </w:t>
      </w:r>
      <w:bookmarkStart w:id="142" w:name="_Toc215920695"/>
      <w:r w:rsidRPr="003C0DE1">
        <w:t>VF                  Ventricular Fibrillation</w:t>
      </w:r>
      <w:bookmarkEnd w:id="142"/>
    </w:p>
    <w:p w14:paraId="0011C8A2" w14:textId="77777777" w:rsidR="002B2869" w:rsidRPr="003C0DE1" w:rsidRDefault="002B2869" w:rsidP="001D6D34">
      <w:pPr>
        <w:spacing w:line="360" w:lineRule="auto"/>
        <w:ind w:left="-540"/>
        <w:jc w:val="both"/>
      </w:pPr>
      <w:r w:rsidRPr="003C0DE1">
        <w:t xml:space="preserve">         </w:t>
      </w:r>
      <w:bookmarkStart w:id="143" w:name="_Toc215920696"/>
      <w:r w:rsidRPr="003C0DE1">
        <w:t>VS                  Vital sign</w:t>
      </w:r>
      <w:bookmarkEnd w:id="143"/>
    </w:p>
    <w:p w14:paraId="454AB210" w14:textId="77777777" w:rsidR="002B2869" w:rsidRPr="003C0DE1" w:rsidRDefault="002B2869" w:rsidP="001D6D34">
      <w:pPr>
        <w:spacing w:line="360" w:lineRule="auto"/>
        <w:ind w:left="-540"/>
        <w:jc w:val="both"/>
      </w:pPr>
      <w:r w:rsidRPr="003C0DE1">
        <w:t xml:space="preserve">         </w:t>
      </w:r>
      <w:bookmarkStart w:id="144" w:name="_Toc215920697"/>
      <w:r w:rsidRPr="003C0DE1">
        <w:t>VT                  Ventricular Tachycardia</w:t>
      </w:r>
      <w:bookmarkEnd w:id="144"/>
      <w:r w:rsidRPr="003C0DE1">
        <w:t xml:space="preserve"> </w:t>
      </w:r>
    </w:p>
    <w:p w14:paraId="5D9DE707" w14:textId="77777777" w:rsidR="002B2869" w:rsidRPr="003C0DE1" w:rsidRDefault="002B2869" w:rsidP="001D6D34">
      <w:pPr>
        <w:spacing w:line="360" w:lineRule="auto"/>
        <w:ind w:left="-540"/>
        <w:jc w:val="both"/>
      </w:pPr>
      <w:r w:rsidRPr="003C0DE1">
        <w:t xml:space="preserve">         </w:t>
      </w:r>
      <w:bookmarkStart w:id="145" w:name="_Toc215920698"/>
      <w:r w:rsidRPr="003C0DE1">
        <w:t>WHA              World Health Assembly</w:t>
      </w:r>
      <w:bookmarkEnd w:id="145"/>
    </w:p>
    <w:p w14:paraId="0DB4EF82" w14:textId="77777777" w:rsidR="002B2869" w:rsidRPr="003C0DE1" w:rsidRDefault="002B2869" w:rsidP="001D6D34">
      <w:pPr>
        <w:spacing w:line="360" w:lineRule="auto"/>
        <w:ind w:left="-540"/>
        <w:jc w:val="both"/>
      </w:pPr>
      <w:r w:rsidRPr="003C0DE1">
        <w:t xml:space="preserve">         </w:t>
      </w:r>
      <w:bookmarkStart w:id="146" w:name="_Toc215920699"/>
      <w:r w:rsidRPr="003C0DE1">
        <w:t>WHO              World Health Organization</w:t>
      </w:r>
      <w:bookmarkEnd w:id="146"/>
    </w:p>
    <w:p w14:paraId="7154FA48" w14:textId="77777777" w:rsidR="002B2869" w:rsidRPr="003C0DE1" w:rsidRDefault="002B2869" w:rsidP="001D6D34">
      <w:pPr>
        <w:spacing w:line="360" w:lineRule="auto"/>
        <w:jc w:val="both"/>
      </w:pPr>
    </w:p>
    <w:p w14:paraId="641294DD" w14:textId="77777777" w:rsidR="002B2869" w:rsidRPr="003C0DE1" w:rsidRDefault="002B2869" w:rsidP="001D6D34">
      <w:pPr>
        <w:spacing w:line="360" w:lineRule="auto"/>
        <w:jc w:val="both"/>
      </w:pPr>
    </w:p>
    <w:p w14:paraId="37E5D41A" w14:textId="77777777" w:rsidR="002B2869" w:rsidRPr="003C0DE1" w:rsidRDefault="002B2869" w:rsidP="001D6D34">
      <w:pPr>
        <w:spacing w:line="360" w:lineRule="auto"/>
        <w:jc w:val="both"/>
      </w:pPr>
    </w:p>
    <w:p w14:paraId="0706BFEB" w14:textId="77777777" w:rsidR="002B2869" w:rsidRPr="003C0DE1" w:rsidRDefault="002B2869" w:rsidP="001D6D34">
      <w:pPr>
        <w:spacing w:line="360" w:lineRule="auto"/>
        <w:jc w:val="both"/>
      </w:pPr>
    </w:p>
    <w:p w14:paraId="28FD3F03" w14:textId="77777777" w:rsidR="002B2869" w:rsidRPr="003C0DE1" w:rsidRDefault="002B2869" w:rsidP="001D6D34">
      <w:pPr>
        <w:spacing w:line="360" w:lineRule="auto"/>
        <w:jc w:val="both"/>
      </w:pPr>
    </w:p>
    <w:p w14:paraId="1667291D" w14:textId="77777777" w:rsidR="002B2869" w:rsidRPr="003C0DE1" w:rsidRDefault="002B2869" w:rsidP="001D6D34">
      <w:pPr>
        <w:spacing w:line="360" w:lineRule="auto"/>
        <w:jc w:val="both"/>
      </w:pPr>
    </w:p>
    <w:p w14:paraId="0EA0FAE8" w14:textId="77777777" w:rsidR="002B2869" w:rsidRPr="003C0DE1" w:rsidRDefault="002B2869" w:rsidP="001D6D34">
      <w:pPr>
        <w:spacing w:line="360" w:lineRule="auto"/>
        <w:jc w:val="both"/>
      </w:pPr>
    </w:p>
    <w:p w14:paraId="50C640B1" w14:textId="77777777" w:rsidR="002B2869" w:rsidRPr="003C0DE1" w:rsidRDefault="002B2869" w:rsidP="001D6D34">
      <w:pPr>
        <w:spacing w:line="360" w:lineRule="auto"/>
        <w:jc w:val="both"/>
      </w:pPr>
    </w:p>
    <w:p w14:paraId="60AC98CC" w14:textId="77777777" w:rsidR="002B2869" w:rsidRPr="003C0DE1" w:rsidRDefault="002B2869" w:rsidP="001D6D34">
      <w:pPr>
        <w:spacing w:line="360" w:lineRule="auto"/>
        <w:jc w:val="both"/>
      </w:pPr>
    </w:p>
    <w:p w14:paraId="586EA36C" w14:textId="77777777" w:rsidR="002B2869" w:rsidRPr="003C0DE1" w:rsidRDefault="002B2869" w:rsidP="001D6D34">
      <w:pPr>
        <w:spacing w:line="360" w:lineRule="auto"/>
        <w:jc w:val="both"/>
      </w:pPr>
    </w:p>
    <w:p w14:paraId="6E9F15ED" w14:textId="77777777" w:rsidR="002B2869" w:rsidRPr="003C0DE1" w:rsidRDefault="002B2869" w:rsidP="001D6D34">
      <w:pPr>
        <w:spacing w:line="360" w:lineRule="auto"/>
        <w:jc w:val="both"/>
      </w:pPr>
    </w:p>
    <w:p w14:paraId="68190980" w14:textId="77777777" w:rsidR="002B2869" w:rsidRPr="003C0DE1" w:rsidRDefault="002B2869" w:rsidP="001D6D34">
      <w:pPr>
        <w:pStyle w:val="Heading1"/>
        <w:jc w:val="both"/>
      </w:pPr>
      <w:bookmarkStart w:id="147" w:name="_Toc215920700"/>
      <w:bookmarkStart w:id="148" w:name="_Toc216608488"/>
      <w:r w:rsidRPr="003C0DE1">
        <w:lastRenderedPageBreak/>
        <w:t>Foreword</w:t>
      </w:r>
      <w:bookmarkEnd w:id="147"/>
      <w:bookmarkEnd w:id="148"/>
    </w:p>
    <w:p w14:paraId="238E682A" w14:textId="77777777" w:rsidR="002B2869" w:rsidRPr="003C0DE1" w:rsidRDefault="002B2869" w:rsidP="001D6D34">
      <w:pPr>
        <w:spacing w:line="360" w:lineRule="auto"/>
        <w:jc w:val="both"/>
      </w:pPr>
      <w:bookmarkStart w:id="149" w:name="_Toc215920701"/>
      <w:r w:rsidRPr="003C0DE1">
        <w:t>The Ministry of Health's Medical Lead Executive Office has been working tirelessly to improve emergency medical services across Ethiopia. Although health facilities have existing operating procedures, there has been a lack of standardized guidelines for managing common emergency cases encountered in the emergency room.</w:t>
      </w:r>
      <w:bookmarkEnd w:id="149"/>
    </w:p>
    <w:p w14:paraId="293EE5FB" w14:textId="77777777" w:rsidR="002B2869" w:rsidRPr="003C0DE1" w:rsidRDefault="002B2869" w:rsidP="001D6D34">
      <w:pPr>
        <w:spacing w:line="360" w:lineRule="auto"/>
        <w:jc w:val="both"/>
      </w:pPr>
      <w:bookmarkStart w:id="150" w:name="_Toc215920702"/>
      <w:r w:rsidRPr="003C0DE1">
        <w:t>To address this critical gap, an easily accessible and practical reference guideline has been developed to empower healthcare professionals to make timely decisions and provide appropriate treatment. The aim is for the National Emergency Management Guideline to play a vital role in enhancing the quality of emergency patient care at health facilities by decreasing unnecessary delays in the provision of lifesaving interventions.</w:t>
      </w:r>
      <w:bookmarkEnd w:id="150"/>
    </w:p>
    <w:p w14:paraId="6D09960A" w14:textId="77777777" w:rsidR="002B2869" w:rsidRPr="003C0DE1" w:rsidRDefault="002B2869" w:rsidP="001D6D34">
      <w:pPr>
        <w:spacing w:line="360" w:lineRule="auto"/>
        <w:jc w:val="both"/>
      </w:pPr>
      <w:bookmarkStart w:id="151" w:name="_Toc215920703"/>
      <w:r w:rsidRPr="003C0DE1">
        <w:t>This guideline is intended to be used by all healthcare professionals at all three levels of the healthcare system—primary, secondary, and tertiary—across both public and private health institutions nationwide. It is envisioned that the implementation of this standardized protocol will contribute significantly to improving emergency care and outcomes for the people of Ethiopia.</w:t>
      </w:r>
      <w:bookmarkEnd w:id="151"/>
    </w:p>
    <w:p w14:paraId="23CDDEE4" w14:textId="77777777" w:rsidR="002B2869" w:rsidRPr="003C0DE1" w:rsidRDefault="002B2869" w:rsidP="001D6D34">
      <w:pPr>
        <w:spacing w:line="360" w:lineRule="auto"/>
        <w:jc w:val="both"/>
      </w:pPr>
      <w:bookmarkStart w:id="152" w:name="_Toc215920704"/>
      <w:r w:rsidRPr="003C0DE1">
        <w:t>I would like to express my sincere gratitude to all the individuals and institutions that have made invaluable contributions to the development of this comprehensive management guideline. Your dedication and expertise have been instrumental in bringing this important initiative to fruition.</w:t>
      </w:r>
      <w:bookmarkEnd w:id="152"/>
    </w:p>
    <w:p w14:paraId="2BECA1FA" w14:textId="77777777" w:rsidR="002B2869" w:rsidRPr="003C0DE1" w:rsidRDefault="002B2869" w:rsidP="001D6D34">
      <w:pPr>
        <w:spacing w:line="360" w:lineRule="auto"/>
        <w:jc w:val="both"/>
      </w:pPr>
      <w:bookmarkStart w:id="153" w:name="_Toc215920705"/>
      <w:r w:rsidRPr="003C0DE1">
        <w:t>Lastly, but not least, I special thanks go to Jhpiego Ethiopia RISE Project who support us both financial and technical during the entire time course of revision of this guideline.</w:t>
      </w:r>
      <w:bookmarkEnd w:id="153"/>
    </w:p>
    <w:p w14:paraId="300EC2CC" w14:textId="77777777" w:rsidR="002B2869" w:rsidRPr="003C0DE1" w:rsidRDefault="002B2869" w:rsidP="001D6D34">
      <w:pPr>
        <w:spacing w:line="360" w:lineRule="auto"/>
        <w:jc w:val="both"/>
      </w:pPr>
      <w:bookmarkStart w:id="154" w:name="_Toc215920706"/>
      <w:r w:rsidRPr="003C0DE1">
        <w:t>Together, we are taking a crucial step forward in strengthening Ethiopia's healthcare system and ensuring that emergency patients receive timely and effective care when they need it most. This guideline represents our unwavering commitment to enhancing the well-being of all Ethiopians and, ultimately, contributing to a healthier and more resilient nation.</w:t>
      </w:r>
      <w:bookmarkEnd w:id="154"/>
    </w:p>
    <w:p w14:paraId="4153D0D2" w14:textId="77777777" w:rsidR="002B2869" w:rsidRPr="003C0DE1" w:rsidRDefault="002B2869" w:rsidP="001D6D34">
      <w:pPr>
        <w:spacing w:line="360" w:lineRule="auto"/>
        <w:jc w:val="both"/>
      </w:pPr>
    </w:p>
    <w:p w14:paraId="477ED16B" w14:textId="77777777" w:rsidR="002B2869" w:rsidRPr="003C0DE1" w:rsidRDefault="002B2869" w:rsidP="001D6D34">
      <w:pPr>
        <w:spacing w:line="360" w:lineRule="auto"/>
        <w:jc w:val="both"/>
      </w:pPr>
      <w:bookmarkStart w:id="155" w:name="_Toc215920707"/>
      <w:r w:rsidRPr="003C0DE1">
        <w:t>Dr. Elubabor Buno Teko (MD, Neurosurgeon, MSc Health Care Quality)</w:t>
      </w:r>
      <w:bookmarkEnd w:id="155"/>
    </w:p>
    <w:p w14:paraId="6734DA7F" w14:textId="0D5E2E75" w:rsidR="002B2869" w:rsidRPr="003C0DE1" w:rsidRDefault="002B2869" w:rsidP="001D6D34">
      <w:pPr>
        <w:spacing w:line="360" w:lineRule="auto"/>
        <w:jc w:val="both"/>
      </w:pPr>
      <w:r w:rsidRPr="003C0DE1">
        <w:t xml:space="preserve"> </w:t>
      </w:r>
      <w:r w:rsidR="00BA306B" w:rsidRPr="00294965">
        <w:rPr>
          <w:noProof/>
        </w:rPr>
        <w:drawing>
          <wp:inline distT="0" distB="0" distL="0" distR="0" wp14:anchorId="71290289" wp14:editId="0F9FC014">
            <wp:extent cx="1695450" cy="482600"/>
            <wp:effectExtent l="0" t="0" r="0" b="0"/>
            <wp:docPr id="595503650"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5450" cy="482600"/>
                    </a:xfrm>
                    <a:prstGeom prst="rect">
                      <a:avLst/>
                    </a:prstGeom>
                    <a:noFill/>
                    <a:ln>
                      <a:noFill/>
                    </a:ln>
                  </pic:spPr>
                </pic:pic>
              </a:graphicData>
            </a:graphic>
          </wp:inline>
        </w:drawing>
      </w:r>
    </w:p>
    <w:p w14:paraId="326A976E" w14:textId="3519B1D3" w:rsidR="002B2869" w:rsidRPr="003C0DE1" w:rsidRDefault="002B2869" w:rsidP="001D6D34">
      <w:pPr>
        <w:spacing w:line="360" w:lineRule="auto"/>
        <w:jc w:val="both"/>
      </w:pPr>
      <w:bookmarkStart w:id="156" w:name="_Toc215920708"/>
      <w:r w:rsidRPr="003C0DE1">
        <w:t>Medical Service Lead Executive Office</w:t>
      </w:r>
      <w:bookmarkEnd w:id="156"/>
    </w:p>
    <w:p w14:paraId="3E40214A" w14:textId="77777777" w:rsidR="002B2869" w:rsidRPr="003C0DE1" w:rsidRDefault="002B2869" w:rsidP="001D6D34">
      <w:pPr>
        <w:pStyle w:val="Heading1"/>
        <w:spacing w:line="360" w:lineRule="auto"/>
      </w:pPr>
      <w:bookmarkStart w:id="157" w:name="_Toc215920709"/>
      <w:bookmarkStart w:id="158" w:name="_Toc216608489"/>
      <w:r w:rsidRPr="003C0DE1">
        <w:lastRenderedPageBreak/>
        <w:t>Acknowledgment</w:t>
      </w:r>
      <w:bookmarkEnd w:id="157"/>
      <w:bookmarkEnd w:id="158"/>
      <w:r w:rsidRPr="003C0DE1">
        <w:t xml:space="preserve"> </w:t>
      </w:r>
    </w:p>
    <w:p w14:paraId="3D49F4EA" w14:textId="4DEF46CB" w:rsidR="002B2869" w:rsidRPr="003C0DE1" w:rsidRDefault="002B2869" w:rsidP="001D6D34">
      <w:pPr>
        <w:spacing w:line="360" w:lineRule="auto"/>
        <w:jc w:val="both"/>
      </w:pPr>
      <w:bookmarkStart w:id="159" w:name="_Toc215920710"/>
      <w:r w:rsidRPr="003C0DE1">
        <w:t>The MOH would like to express heartfelt gratitude and sincere appreciation to all the experts and members of the National Emergency Management Guidelines Technical Working Group for their valuable contributions and dedicated support in the revision of this National Emergency Management Guidelines. Their expertise, professionalism</w:t>
      </w:r>
      <w:r w:rsidR="00EC1A5C">
        <w:t>,</w:t>
      </w:r>
      <w:r w:rsidRPr="003C0DE1">
        <w:t xml:space="preserve"> and commitment have been instrumental in creating comprehensive and effective guidelines that will greatly benefit emergency care services in Ethiopia.</w:t>
      </w:r>
      <w:bookmarkEnd w:id="159"/>
    </w:p>
    <w:p w14:paraId="59459776" w14:textId="6F7BC8B6" w:rsidR="002B2869" w:rsidRPr="003C0DE1" w:rsidRDefault="002B2869" w:rsidP="001D6D34">
      <w:pPr>
        <w:spacing w:line="360" w:lineRule="auto"/>
        <w:jc w:val="both"/>
      </w:pPr>
      <w:bookmarkStart w:id="160" w:name="_Toc215920711"/>
      <w:r w:rsidRPr="003C0DE1">
        <w:t xml:space="preserve">The Medical Service Lead Executive Office would like to give special acknowledgment to </w:t>
      </w:r>
      <w:r w:rsidR="00EC1A5C">
        <w:t xml:space="preserve">Jhpiego -Ethiopia for their financial and technical support for the </w:t>
      </w:r>
      <w:r w:rsidRPr="003C0DE1">
        <w:t>revision of the Emergency Management Guidelines.</w:t>
      </w:r>
      <w:bookmarkEnd w:id="160"/>
    </w:p>
    <w:p w14:paraId="5DD07DA1" w14:textId="569746C9" w:rsidR="002B2869" w:rsidRPr="003C0DE1" w:rsidRDefault="002B2869" w:rsidP="001D6D34">
      <w:pPr>
        <w:spacing w:line="360" w:lineRule="auto"/>
        <w:jc w:val="both"/>
      </w:pPr>
      <w:bookmarkStart w:id="161" w:name="_Toc215920712"/>
      <w:r w:rsidRPr="003C0DE1">
        <w:t xml:space="preserve">The Lead Executive Office also </w:t>
      </w:r>
      <w:r w:rsidR="00EC1A5C">
        <w:t>gives</w:t>
      </w:r>
      <w:r w:rsidRPr="003C0DE1">
        <w:t xml:space="preserve"> special acknowledgment to all participants who were involved in facilitating the workshop and incorporated comments to make </w:t>
      </w:r>
      <w:r w:rsidR="00EC1A5C" w:rsidRPr="003C0DE1">
        <w:t>this</w:t>
      </w:r>
      <w:r w:rsidRPr="003C0DE1">
        <w:t xml:space="preserve"> Emergency Management Guidelines development </w:t>
      </w:r>
      <w:r w:rsidR="00EC1A5C">
        <w:t xml:space="preserve">a </w:t>
      </w:r>
      <w:r w:rsidRPr="003C0DE1">
        <w:t>reality.</w:t>
      </w:r>
      <w:bookmarkEnd w:id="161"/>
    </w:p>
    <w:p w14:paraId="22707BAE" w14:textId="77777777" w:rsidR="002B2869" w:rsidRPr="003C0DE1" w:rsidRDefault="002B2869" w:rsidP="001D6D34">
      <w:pPr>
        <w:spacing w:line="360" w:lineRule="auto"/>
        <w:jc w:val="both"/>
      </w:pPr>
      <w:bookmarkStart w:id="162" w:name="_Toc215920713"/>
      <w:r w:rsidRPr="003C0DE1">
        <w:t>Finally, we would like to acknowledge the following individuals and their organizations (authors, reviewers, and consultative workshop participants) for their valuable contributions in the preparation of this guideline.</w:t>
      </w:r>
      <w:bookmarkEnd w:id="162"/>
    </w:p>
    <w:tbl>
      <w:tblPr>
        <w:tblStyle w:val="LightList-Accent5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130"/>
        <w:gridCol w:w="4111"/>
      </w:tblGrid>
      <w:tr w:rsidR="002B2869" w:rsidRPr="003C0DE1" w14:paraId="54BD9D33" w14:textId="77777777" w:rsidTr="00CC4B95">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648" w:type="dxa"/>
            <w:shd w:val="clear" w:color="auto" w:fill="9CC2E5" w:themeFill="accent5" w:themeFillTint="99"/>
          </w:tcPr>
          <w:p w14:paraId="50459528" w14:textId="77777777" w:rsidR="002B2869" w:rsidRPr="003C0DE1" w:rsidRDefault="002B2869" w:rsidP="001D6D34"/>
        </w:tc>
        <w:tc>
          <w:tcPr>
            <w:tcW w:w="5130" w:type="dxa"/>
            <w:shd w:val="clear" w:color="auto" w:fill="9CC2E5" w:themeFill="accent5" w:themeFillTint="99"/>
            <w:vAlign w:val="center"/>
          </w:tcPr>
          <w:p w14:paraId="1877FC4C" w14:textId="77777777" w:rsidR="002B2869" w:rsidRPr="003C0DE1" w:rsidRDefault="002B2869" w:rsidP="001D6D34">
            <w:pPr>
              <w:cnfStyle w:val="100000000000" w:firstRow="1" w:lastRow="0" w:firstColumn="0" w:lastColumn="0" w:oddVBand="0" w:evenVBand="0" w:oddHBand="0" w:evenHBand="0" w:firstRowFirstColumn="0" w:firstRowLastColumn="0" w:lastRowFirstColumn="0" w:lastRowLastColumn="0"/>
            </w:pPr>
            <w:bookmarkStart w:id="163" w:name="_Toc215920714"/>
            <w:r w:rsidRPr="003C0DE1">
              <w:t>Name</w:t>
            </w:r>
            <w:bookmarkEnd w:id="163"/>
          </w:p>
        </w:tc>
        <w:tc>
          <w:tcPr>
            <w:tcW w:w="4111" w:type="dxa"/>
            <w:shd w:val="clear" w:color="auto" w:fill="9CC2E5" w:themeFill="accent5" w:themeFillTint="99"/>
            <w:vAlign w:val="center"/>
          </w:tcPr>
          <w:p w14:paraId="4E169E24" w14:textId="77777777" w:rsidR="002B2869" w:rsidRPr="003C0DE1" w:rsidRDefault="002B2869" w:rsidP="001D6D34">
            <w:pPr>
              <w:cnfStyle w:val="100000000000" w:firstRow="1" w:lastRow="0" w:firstColumn="0" w:lastColumn="0" w:oddVBand="0" w:evenVBand="0" w:oddHBand="0" w:evenHBand="0" w:firstRowFirstColumn="0" w:firstRowLastColumn="0" w:lastRowFirstColumn="0" w:lastRowLastColumn="0"/>
            </w:pPr>
            <w:bookmarkStart w:id="164" w:name="_Toc215920715"/>
            <w:r w:rsidRPr="003C0DE1">
              <w:t>Institution</w:t>
            </w:r>
            <w:bookmarkEnd w:id="164"/>
          </w:p>
        </w:tc>
      </w:tr>
      <w:tr w:rsidR="002B2869" w:rsidRPr="003C0DE1" w14:paraId="379F4B33" w14:textId="77777777" w:rsidTr="00CC4B95">
        <w:trPr>
          <w:cnfStyle w:val="000000100000" w:firstRow="0" w:lastRow="0" w:firstColumn="0" w:lastColumn="0" w:oddVBand="0" w:evenVBand="0" w:oddHBand="1" w:evenHBand="0" w:firstRowFirstColumn="0" w:firstRowLastColumn="0" w:lastRowFirstColumn="0" w:lastRowLastColumn="0"/>
          <w:trHeight w:val="890"/>
        </w:trPr>
        <w:tc>
          <w:tcPr>
            <w:cnfStyle w:val="001000000000" w:firstRow="0" w:lastRow="0" w:firstColumn="1" w:lastColumn="0" w:oddVBand="0" w:evenVBand="0" w:oddHBand="0" w:evenHBand="0" w:firstRowFirstColumn="0" w:firstRowLastColumn="0" w:lastRowFirstColumn="0" w:lastRowLastColumn="0"/>
            <w:tcW w:w="648" w:type="dxa"/>
          </w:tcPr>
          <w:p w14:paraId="09448A5E" w14:textId="77777777" w:rsidR="002B2869" w:rsidRPr="003C0DE1" w:rsidRDefault="002B2869" w:rsidP="001D6D34">
            <w:bookmarkStart w:id="165" w:name="_Toc215920716"/>
            <w:r w:rsidRPr="003C0DE1">
              <w:t>1</w:t>
            </w:r>
            <w:bookmarkEnd w:id="165"/>
          </w:p>
        </w:tc>
        <w:tc>
          <w:tcPr>
            <w:tcW w:w="5130" w:type="dxa"/>
          </w:tcPr>
          <w:p w14:paraId="257CEDA6"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66" w:name="_Toc215920717"/>
            <w:r w:rsidRPr="003C0DE1">
              <w:t>Dr.Elubabor Buno (MD, Neurosurgeon, Medical Service Lead Executive Officer)</w:t>
            </w:r>
            <w:bookmarkEnd w:id="166"/>
          </w:p>
        </w:tc>
        <w:tc>
          <w:tcPr>
            <w:tcW w:w="4111" w:type="dxa"/>
          </w:tcPr>
          <w:p w14:paraId="44B5C74E"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67" w:name="_Toc215920718"/>
            <w:r w:rsidRPr="003C0DE1">
              <w:t>Ministry of Health, Ethiopia, Medical Service Lead Executive Office</w:t>
            </w:r>
            <w:bookmarkEnd w:id="167"/>
          </w:p>
          <w:p w14:paraId="0CABD88D"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68" w:name="_Toc215920719"/>
            <w:r w:rsidRPr="003C0DE1">
              <w:t>Email:elubabor.buno@moh.gov.et</w:t>
            </w:r>
            <w:bookmarkEnd w:id="168"/>
          </w:p>
        </w:tc>
      </w:tr>
      <w:tr w:rsidR="002B2869" w:rsidRPr="003C0DE1" w14:paraId="331C9A7C" w14:textId="77777777" w:rsidTr="00CC4B95">
        <w:trPr>
          <w:trHeight w:val="1052"/>
        </w:trPr>
        <w:tc>
          <w:tcPr>
            <w:cnfStyle w:val="001000000000" w:firstRow="0" w:lastRow="0" w:firstColumn="1" w:lastColumn="0" w:oddVBand="0" w:evenVBand="0" w:oddHBand="0" w:evenHBand="0" w:firstRowFirstColumn="0" w:firstRowLastColumn="0" w:lastRowFirstColumn="0" w:lastRowLastColumn="0"/>
            <w:tcW w:w="648" w:type="dxa"/>
          </w:tcPr>
          <w:p w14:paraId="7514C348" w14:textId="77777777" w:rsidR="002B2869" w:rsidRPr="003C0DE1" w:rsidRDefault="002B2869" w:rsidP="001D6D34">
            <w:bookmarkStart w:id="169" w:name="_Toc215920720"/>
            <w:r w:rsidRPr="003C0DE1">
              <w:t>2</w:t>
            </w:r>
            <w:bookmarkEnd w:id="169"/>
          </w:p>
        </w:tc>
        <w:tc>
          <w:tcPr>
            <w:tcW w:w="5130" w:type="dxa"/>
          </w:tcPr>
          <w:p w14:paraId="3894A69B" w14:textId="65EE80CB"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170" w:name="_Toc215920721"/>
            <w:r w:rsidRPr="003C0DE1">
              <w:t xml:space="preserve">Dr. Tigist Bacha (MD, MPH, </w:t>
            </w:r>
            <w:r w:rsidR="00EC1A5C">
              <w:t>Associate</w:t>
            </w:r>
            <w:r w:rsidRPr="003C0DE1">
              <w:t xml:space="preserve"> </w:t>
            </w:r>
            <w:r w:rsidR="00077D3B" w:rsidRPr="003C0DE1">
              <w:t xml:space="preserve">Professor </w:t>
            </w:r>
            <w:r w:rsidR="00EC1A5C">
              <w:t xml:space="preserve">of </w:t>
            </w:r>
            <w:r w:rsidR="00077D3B" w:rsidRPr="003C0DE1">
              <w:t>Pediatrics</w:t>
            </w:r>
            <w:r w:rsidRPr="003C0DE1">
              <w:t>, Pediatric Intensivist and Emergency Specialist, Cardiac Intensivist)</w:t>
            </w:r>
            <w:bookmarkEnd w:id="170"/>
            <w:r w:rsidRPr="003C0DE1">
              <w:t xml:space="preserve"> </w:t>
            </w:r>
          </w:p>
        </w:tc>
        <w:tc>
          <w:tcPr>
            <w:tcW w:w="4111" w:type="dxa"/>
          </w:tcPr>
          <w:p w14:paraId="39C84F1E" w14:textId="24F964E6"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rPr>
                <w:rFonts w:eastAsia="SimSun"/>
              </w:rPr>
            </w:pPr>
            <w:bookmarkStart w:id="171" w:name="_Toc215920722"/>
            <w:r w:rsidRPr="003C0DE1">
              <w:t xml:space="preserve">Saint Paul’s Hospital Millennium Medical </w:t>
            </w:r>
            <w:bookmarkEnd w:id="171"/>
            <w:r w:rsidR="00264001">
              <w:t>College</w:t>
            </w:r>
            <w:r w:rsidRPr="003C0DE1">
              <w:t xml:space="preserve"> </w:t>
            </w:r>
          </w:p>
          <w:p w14:paraId="548FFE53" w14:textId="4FFB6A74"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rPr>
                <w:rFonts w:eastAsia="SimSun"/>
                <w:color w:val="0000FF"/>
                <w:u w:val="single"/>
              </w:rPr>
            </w:pPr>
            <w:bookmarkStart w:id="172" w:name="_Toc215920723"/>
            <w:r w:rsidRPr="003C0DE1">
              <w:rPr>
                <w:rFonts w:eastAsia="SimSun"/>
              </w:rPr>
              <w:t>Email:</w:t>
            </w:r>
            <w:r w:rsidR="00264001">
              <w:rPr>
                <w:rFonts w:eastAsia="SimSun"/>
              </w:rPr>
              <w:t xml:space="preserve"> </w:t>
            </w:r>
            <w:hyperlink r:id="rId16" w:history="1">
              <w:r w:rsidR="00264001" w:rsidRPr="005A68E3">
                <w:rPr>
                  <w:rStyle w:val="Hyperlink"/>
                  <w:rFonts w:eastAsia="SimSun"/>
                </w:rPr>
                <w:t>tigist.bacha@sphmmc.edu.et</w:t>
              </w:r>
            </w:hyperlink>
            <w:bookmarkEnd w:id="172"/>
            <w:r w:rsidRPr="003C0DE1">
              <w:rPr>
                <w:rFonts w:eastAsia="SimSun"/>
                <w:color w:val="0000FF"/>
                <w:u w:val="single"/>
              </w:rPr>
              <w:t xml:space="preserve">  </w:t>
            </w:r>
          </w:p>
        </w:tc>
      </w:tr>
      <w:tr w:rsidR="002B2869" w:rsidRPr="003C0DE1" w14:paraId="0B62CBF3" w14:textId="77777777" w:rsidTr="00CC4B95">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648" w:type="dxa"/>
          </w:tcPr>
          <w:p w14:paraId="6B5F42D6" w14:textId="77777777" w:rsidR="002B2869" w:rsidRPr="003C0DE1" w:rsidRDefault="002B2869" w:rsidP="001D6D34">
            <w:bookmarkStart w:id="173" w:name="_Toc215920724"/>
            <w:r w:rsidRPr="003C0DE1">
              <w:t>3</w:t>
            </w:r>
            <w:bookmarkEnd w:id="173"/>
          </w:p>
        </w:tc>
        <w:tc>
          <w:tcPr>
            <w:tcW w:w="5130" w:type="dxa"/>
          </w:tcPr>
          <w:p w14:paraId="409409FF" w14:textId="24371323"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74" w:name="_Toc215920725"/>
            <w:r w:rsidRPr="003C0DE1">
              <w:t xml:space="preserve">Dr. Tigist </w:t>
            </w:r>
            <w:r w:rsidR="00077D3B" w:rsidRPr="003C0DE1">
              <w:t>Tesfaye (</w:t>
            </w:r>
            <w:r w:rsidRPr="003C0DE1">
              <w:t xml:space="preserve">MD, </w:t>
            </w:r>
            <w:r w:rsidR="00077D3B" w:rsidRPr="003C0DE1">
              <w:t>Emergency and</w:t>
            </w:r>
            <w:r w:rsidRPr="003C0DE1">
              <w:t xml:space="preserve"> Critical Care Medicine Specialist)</w:t>
            </w:r>
            <w:bookmarkEnd w:id="174"/>
          </w:p>
        </w:tc>
        <w:tc>
          <w:tcPr>
            <w:tcW w:w="4111" w:type="dxa"/>
          </w:tcPr>
          <w:p w14:paraId="0A505807" w14:textId="731F0644"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75" w:name="_Toc215920726"/>
            <w:r w:rsidRPr="003C0DE1">
              <w:t xml:space="preserve">Saint Peter Hospital Medical </w:t>
            </w:r>
            <w:bookmarkEnd w:id="175"/>
            <w:r w:rsidR="00264001">
              <w:t>College</w:t>
            </w:r>
          </w:p>
          <w:p w14:paraId="474DB698" w14:textId="5CE403B2" w:rsidR="002B2869" w:rsidRPr="003C0DE1" w:rsidRDefault="00077D3B" w:rsidP="001D6D34">
            <w:pPr>
              <w:cnfStyle w:val="000000100000" w:firstRow="0" w:lastRow="0" w:firstColumn="0" w:lastColumn="0" w:oddVBand="0" w:evenVBand="0" w:oddHBand="1" w:evenHBand="0" w:firstRowFirstColumn="0" w:firstRowLastColumn="0" w:lastRowFirstColumn="0" w:lastRowLastColumn="0"/>
            </w:pPr>
            <w:bookmarkStart w:id="176" w:name="_Toc215920727"/>
            <w:r w:rsidRPr="003C0DE1">
              <w:t>Email: tigi_tigist@yahoo.com</w:t>
            </w:r>
            <w:bookmarkEnd w:id="176"/>
          </w:p>
        </w:tc>
      </w:tr>
      <w:tr w:rsidR="002B2869" w:rsidRPr="003C0DE1" w14:paraId="3BFCCDCD" w14:textId="77777777" w:rsidTr="00CC4B95">
        <w:tc>
          <w:tcPr>
            <w:cnfStyle w:val="001000000000" w:firstRow="0" w:lastRow="0" w:firstColumn="1" w:lastColumn="0" w:oddVBand="0" w:evenVBand="0" w:oddHBand="0" w:evenHBand="0" w:firstRowFirstColumn="0" w:firstRowLastColumn="0" w:lastRowFirstColumn="0" w:lastRowLastColumn="0"/>
            <w:tcW w:w="648" w:type="dxa"/>
          </w:tcPr>
          <w:p w14:paraId="6836DDE0" w14:textId="77777777" w:rsidR="002B2869" w:rsidRPr="003C0DE1" w:rsidRDefault="002B2869" w:rsidP="001D6D34">
            <w:bookmarkStart w:id="177" w:name="_Toc215920728"/>
            <w:r w:rsidRPr="003C0DE1">
              <w:t>4</w:t>
            </w:r>
            <w:bookmarkEnd w:id="177"/>
          </w:p>
        </w:tc>
        <w:tc>
          <w:tcPr>
            <w:tcW w:w="5130" w:type="dxa"/>
          </w:tcPr>
          <w:p w14:paraId="1BEAC7D9" w14:textId="4FB63E86"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178" w:name="_Toc215920729"/>
            <w:r w:rsidRPr="003C0DE1">
              <w:rPr>
                <w:color w:val="000000"/>
              </w:rPr>
              <w:t xml:space="preserve">Dr. Shimelis </w:t>
            </w:r>
            <w:r w:rsidR="00077D3B" w:rsidRPr="003C0DE1">
              <w:rPr>
                <w:color w:val="000000"/>
              </w:rPr>
              <w:t>Korbo (</w:t>
            </w:r>
            <w:r w:rsidRPr="003C0DE1">
              <w:t xml:space="preserve">MD, </w:t>
            </w:r>
            <w:r w:rsidR="00077D3B" w:rsidRPr="003C0DE1">
              <w:t>Emergency and</w:t>
            </w:r>
            <w:r w:rsidRPr="003C0DE1">
              <w:t xml:space="preserve"> Critical Care Medicine Specialist)</w:t>
            </w:r>
            <w:bookmarkEnd w:id="178"/>
          </w:p>
        </w:tc>
        <w:tc>
          <w:tcPr>
            <w:tcW w:w="4111" w:type="dxa"/>
          </w:tcPr>
          <w:p w14:paraId="190191C6" w14:textId="589A4FAA"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179" w:name="_Toc215920730"/>
            <w:r w:rsidRPr="003C0DE1">
              <w:t xml:space="preserve">Adama Comprehensive </w:t>
            </w:r>
            <w:r w:rsidR="00077D3B" w:rsidRPr="003C0DE1">
              <w:t>Specialized Hospital</w:t>
            </w:r>
            <w:bookmarkEnd w:id="179"/>
          </w:p>
          <w:p w14:paraId="6C420669"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180" w:name="_Toc215920731"/>
            <w:r w:rsidRPr="003C0DE1">
              <w:t>Email: Shimaliskorbu@gmail.com</w:t>
            </w:r>
            <w:bookmarkEnd w:id="180"/>
          </w:p>
        </w:tc>
      </w:tr>
      <w:tr w:rsidR="002B2869" w:rsidRPr="003C0DE1" w14:paraId="2DB53491" w14:textId="77777777" w:rsidTr="00CC4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6C6FFB6D" w14:textId="77777777" w:rsidR="002B2869" w:rsidRPr="003C0DE1" w:rsidRDefault="002B2869" w:rsidP="001D6D34">
            <w:bookmarkStart w:id="181" w:name="_Toc215920732"/>
            <w:r w:rsidRPr="003C0DE1">
              <w:t>5</w:t>
            </w:r>
            <w:bookmarkEnd w:id="181"/>
          </w:p>
        </w:tc>
        <w:tc>
          <w:tcPr>
            <w:tcW w:w="5130" w:type="dxa"/>
          </w:tcPr>
          <w:p w14:paraId="1F0D6927"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82" w:name="_Toc215920733"/>
            <w:r w:rsidRPr="003C0DE1">
              <w:t>Degisew Dersso (BSc, MPH)</w:t>
            </w:r>
            <w:bookmarkEnd w:id="182"/>
          </w:p>
        </w:tc>
        <w:tc>
          <w:tcPr>
            <w:tcW w:w="4111" w:type="dxa"/>
          </w:tcPr>
          <w:p w14:paraId="6087CE04"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83" w:name="_Toc215920734"/>
            <w:r w:rsidRPr="003C0DE1">
              <w:t>Ministry of Health, Medical Service Lead Executive Office</w:t>
            </w:r>
            <w:bookmarkEnd w:id="183"/>
          </w:p>
          <w:p w14:paraId="54F748EB"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84" w:name="_Toc215920735"/>
            <w:r w:rsidRPr="003C0DE1">
              <w:t>Email:degisew.dersso@moh.gov.et</w:t>
            </w:r>
            <w:bookmarkEnd w:id="184"/>
            <w:r w:rsidRPr="003C0DE1">
              <w:t xml:space="preserve"> </w:t>
            </w:r>
          </w:p>
        </w:tc>
      </w:tr>
      <w:tr w:rsidR="002B2869" w:rsidRPr="003C0DE1" w14:paraId="54155FCC" w14:textId="77777777" w:rsidTr="00CC4B95">
        <w:tc>
          <w:tcPr>
            <w:cnfStyle w:val="001000000000" w:firstRow="0" w:lastRow="0" w:firstColumn="1" w:lastColumn="0" w:oddVBand="0" w:evenVBand="0" w:oddHBand="0" w:evenHBand="0" w:firstRowFirstColumn="0" w:firstRowLastColumn="0" w:lastRowFirstColumn="0" w:lastRowLastColumn="0"/>
            <w:tcW w:w="648" w:type="dxa"/>
          </w:tcPr>
          <w:p w14:paraId="1BAE664F" w14:textId="77777777" w:rsidR="002B2869" w:rsidRPr="003C0DE1" w:rsidRDefault="002B2869" w:rsidP="001D6D34">
            <w:bookmarkStart w:id="185" w:name="_Toc215920736"/>
            <w:r w:rsidRPr="003C0DE1">
              <w:t>6</w:t>
            </w:r>
            <w:bookmarkEnd w:id="185"/>
          </w:p>
        </w:tc>
        <w:tc>
          <w:tcPr>
            <w:tcW w:w="5130" w:type="dxa"/>
          </w:tcPr>
          <w:p w14:paraId="0C97B10E" w14:textId="3E0E3B11"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186" w:name="_Toc215920737"/>
            <w:r w:rsidRPr="003C0DE1">
              <w:t xml:space="preserve">Aman Safewo (BSc, Field Epidemiologist, </w:t>
            </w:r>
            <w:r w:rsidR="00077D3B" w:rsidRPr="003C0DE1">
              <w:t>Initiative Coordinator</w:t>
            </w:r>
            <w:r w:rsidRPr="003C0DE1">
              <w:t>)</w:t>
            </w:r>
            <w:bookmarkEnd w:id="186"/>
            <w:r w:rsidRPr="003C0DE1">
              <w:t xml:space="preserve"> </w:t>
            </w:r>
          </w:p>
        </w:tc>
        <w:tc>
          <w:tcPr>
            <w:tcW w:w="4111" w:type="dxa"/>
          </w:tcPr>
          <w:p w14:paraId="32701D16"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187" w:name="_Toc215920738"/>
            <w:r w:rsidRPr="003C0DE1">
              <w:t>Ministry of Health, Medical Service Lead Executive Office</w:t>
            </w:r>
            <w:bookmarkEnd w:id="187"/>
          </w:p>
          <w:p w14:paraId="121894E9"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188" w:name="_Toc215920739"/>
            <w:r w:rsidRPr="003C0DE1">
              <w:t>Email:aman.safewo@moh.gov.et</w:t>
            </w:r>
            <w:bookmarkEnd w:id="188"/>
          </w:p>
        </w:tc>
      </w:tr>
      <w:tr w:rsidR="002B2869" w:rsidRPr="003C0DE1" w14:paraId="34E6759B" w14:textId="77777777" w:rsidTr="00CC4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5308F4F1" w14:textId="77777777" w:rsidR="002B2869" w:rsidRPr="003C0DE1" w:rsidRDefault="002B2869" w:rsidP="001D6D34">
            <w:bookmarkStart w:id="189" w:name="_Toc215920740"/>
            <w:r w:rsidRPr="003C0DE1">
              <w:t>7</w:t>
            </w:r>
            <w:bookmarkEnd w:id="189"/>
          </w:p>
        </w:tc>
        <w:tc>
          <w:tcPr>
            <w:tcW w:w="5130" w:type="dxa"/>
          </w:tcPr>
          <w:p w14:paraId="19A9A79B"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90" w:name="_Toc215920741"/>
            <w:r w:rsidRPr="003C0DE1">
              <w:t>Ephrem Hassen (BSc, MSc in Critical Care Nurse Practitioner)</w:t>
            </w:r>
            <w:bookmarkEnd w:id="190"/>
          </w:p>
        </w:tc>
        <w:tc>
          <w:tcPr>
            <w:tcW w:w="4111" w:type="dxa"/>
          </w:tcPr>
          <w:p w14:paraId="1C8FA7EC"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rPr>
                <w:rFonts w:eastAsia="SimSun"/>
              </w:rPr>
            </w:pPr>
            <w:bookmarkStart w:id="191" w:name="_Toc215920742"/>
            <w:r w:rsidRPr="003C0DE1">
              <w:t>Saint Paul’s Hospital Millennium Medical College</w:t>
            </w:r>
            <w:bookmarkEnd w:id="191"/>
            <w:r w:rsidRPr="003C0DE1">
              <w:t xml:space="preserve"> </w:t>
            </w:r>
          </w:p>
          <w:p w14:paraId="4E29CE91"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92" w:name="_Toc215920743"/>
            <w:r w:rsidRPr="003C0DE1">
              <w:t xml:space="preserve">Email: </w:t>
            </w:r>
            <w:hyperlink r:id="rId17" w:history="1">
              <w:r w:rsidRPr="003C0DE1">
                <w:rPr>
                  <w:rStyle w:val="Hyperlink"/>
                  <w:rFonts w:ascii="Times New Roman" w:hAnsi="Times New Roman"/>
                </w:rPr>
                <w:t>Esoeliam4@gmail.com</w:t>
              </w:r>
              <w:bookmarkEnd w:id="192"/>
            </w:hyperlink>
          </w:p>
        </w:tc>
      </w:tr>
      <w:tr w:rsidR="002B2869" w:rsidRPr="003C0DE1" w14:paraId="51BC2F5C" w14:textId="77777777" w:rsidTr="00CC4B95">
        <w:tc>
          <w:tcPr>
            <w:cnfStyle w:val="001000000000" w:firstRow="0" w:lastRow="0" w:firstColumn="1" w:lastColumn="0" w:oddVBand="0" w:evenVBand="0" w:oddHBand="0" w:evenHBand="0" w:firstRowFirstColumn="0" w:firstRowLastColumn="0" w:lastRowFirstColumn="0" w:lastRowLastColumn="0"/>
            <w:tcW w:w="648" w:type="dxa"/>
          </w:tcPr>
          <w:p w14:paraId="083A887D" w14:textId="77777777" w:rsidR="002B2869" w:rsidRPr="003C0DE1" w:rsidRDefault="002B2869" w:rsidP="001D6D34">
            <w:bookmarkStart w:id="193" w:name="_Toc215920744"/>
            <w:r w:rsidRPr="003C0DE1">
              <w:t>8</w:t>
            </w:r>
            <w:bookmarkEnd w:id="193"/>
          </w:p>
        </w:tc>
        <w:tc>
          <w:tcPr>
            <w:tcW w:w="5130" w:type="dxa"/>
          </w:tcPr>
          <w:p w14:paraId="4892DA55"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194" w:name="_Toc215920745"/>
            <w:r w:rsidRPr="003C0DE1">
              <w:t>Dr. Geremew Tarekegne (MD, MPH)</w:t>
            </w:r>
            <w:bookmarkEnd w:id="194"/>
          </w:p>
        </w:tc>
        <w:tc>
          <w:tcPr>
            <w:tcW w:w="4111" w:type="dxa"/>
          </w:tcPr>
          <w:p w14:paraId="44CECE30"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rPr>
                <w:rFonts w:eastAsia="SimSun"/>
              </w:rPr>
            </w:pPr>
            <w:bookmarkStart w:id="195" w:name="_Toc215920746"/>
            <w:r w:rsidRPr="003C0DE1">
              <w:t>School of Medicine, College of Health Sciences, Addis Ababa University, Advisor</w:t>
            </w:r>
            <w:bookmarkEnd w:id="195"/>
          </w:p>
          <w:p w14:paraId="4CC8E313"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196" w:name="_Toc215920747"/>
            <w:r w:rsidRPr="003C0DE1">
              <w:t>Email: geremewtt@gmail.com</w:t>
            </w:r>
            <w:bookmarkEnd w:id="196"/>
            <w:r w:rsidRPr="003C0DE1">
              <w:t xml:space="preserve"> </w:t>
            </w:r>
          </w:p>
        </w:tc>
      </w:tr>
      <w:tr w:rsidR="002B2869" w:rsidRPr="003C0DE1" w14:paraId="0A4FBBE4" w14:textId="77777777" w:rsidTr="00CC4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3B71C5FF" w14:textId="77777777" w:rsidR="002B2869" w:rsidRPr="003C0DE1" w:rsidRDefault="002B2869" w:rsidP="001D6D34">
            <w:bookmarkStart w:id="197" w:name="_Toc215920748"/>
            <w:r w:rsidRPr="003C0DE1">
              <w:t>9</w:t>
            </w:r>
            <w:bookmarkEnd w:id="197"/>
          </w:p>
        </w:tc>
        <w:tc>
          <w:tcPr>
            <w:tcW w:w="5130" w:type="dxa"/>
          </w:tcPr>
          <w:p w14:paraId="16C59EDB"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98" w:name="_Toc215920749"/>
            <w:r w:rsidRPr="003C0DE1">
              <w:t>Asrat Fisseha (BSc, MPH)</w:t>
            </w:r>
            <w:bookmarkEnd w:id="198"/>
          </w:p>
        </w:tc>
        <w:tc>
          <w:tcPr>
            <w:tcW w:w="4111" w:type="dxa"/>
          </w:tcPr>
          <w:p w14:paraId="366BFB85"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199" w:name="_Toc215920750"/>
            <w:r w:rsidRPr="003C0DE1">
              <w:t>Ministry of Health, Medical Service Lead Executive Office</w:t>
            </w:r>
            <w:bookmarkEnd w:id="199"/>
          </w:p>
          <w:p w14:paraId="679CED7D"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200" w:name="_Toc215920751"/>
            <w:r w:rsidRPr="003C0DE1">
              <w:t>Email: asrat.fisseha@moh.gov.et</w:t>
            </w:r>
            <w:bookmarkEnd w:id="200"/>
          </w:p>
        </w:tc>
      </w:tr>
      <w:tr w:rsidR="002B2869" w:rsidRPr="003C0DE1" w14:paraId="154AD73B" w14:textId="77777777" w:rsidTr="00CC4B95">
        <w:tc>
          <w:tcPr>
            <w:cnfStyle w:val="001000000000" w:firstRow="0" w:lastRow="0" w:firstColumn="1" w:lastColumn="0" w:oddVBand="0" w:evenVBand="0" w:oddHBand="0" w:evenHBand="0" w:firstRowFirstColumn="0" w:firstRowLastColumn="0" w:lastRowFirstColumn="0" w:lastRowLastColumn="0"/>
            <w:tcW w:w="648" w:type="dxa"/>
          </w:tcPr>
          <w:p w14:paraId="2FE7C763" w14:textId="77777777" w:rsidR="002B2869" w:rsidRPr="003C0DE1" w:rsidRDefault="002B2869" w:rsidP="001D6D34">
            <w:bookmarkStart w:id="201" w:name="_Toc215920752"/>
            <w:r w:rsidRPr="003C0DE1">
              <w:t>10</w:t>
            </w:r>
            <w:bookmarkEnd w:id="201"/>
          </w:p>
        </w:tc>
        <w:tc>
          <w:tcPr>
            <w:tcW w:w="5130" w:type="dxa"/>
          </w:tcPr>
          <w:p w14:paraId="69D8E539" w14:textId="1FE7FEBE"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202" w:name="_Toc215920753"/>
            <w:r w:rsidRPr="003C0DE1">
              <w:rPr>
                <w:color w:val="000000"/>
              </w:rPr>
              <w:t xml:space="preserve">Dr. Helen </w:t>
            </w:r>
            <w:r w:rsidR="00077D3B" w:rsidRPr="003C0DE1">
              <w:rPr>
                <w:color w:val="000000"/>
              </w:rPr>
              <w:t>Feleke (</w:t>
            </w:r>
            <w:r w:rsidRPr="003C0DE1">
              <w:t>MD, Pediatrician, Associated Professor of Pediatric and Child Health)</w:t>
            </w:r>
            <w:bookmarkEnd w:id="202"/>
          </w:p>
        </w:tc>
        <w:tc>
          <w:tcPr>
            <w:tcW w:w="4111" w:type="dxa"/>
          </w:tcPr>
          <w:p w14:paraId="40DEA7C1"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rPr>
                <w:rFonts w:eastAsia="SimSun"/>
              </w:rPr>
            </w:pPr>
            <w:bookmarkStart w:id="203" w:name="_Toc215920754"/>
            <w:r w:rsidRPr="003C0DE1">
              <w:t>Saint Paul’s Hospital Millennium Medical Collage</w:t>
            </w:r>
            <w:bookmarkEnd w:id="203"/>
            <w:r w:rsidRPr="003C0DE1">
              <w:t xml:space="preserve"> </w:t>
            </w:r>
          </w:p>
          <w:p w14:paraId="38D66E1B"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204" w:name="_Toc215920755"/>
            <w:r w:rsidRPr="003C0DE1">
              <w:t>Email: yefelekelij@gmail.com</w:t>
            </w:r>
            <w:bookmarkEnd w:id="204"/>
          </w:p>
        </w:tc>
      </w:tr>
      <w:tr w:rsidR="002B2869" w:rsidRPr="003C0DE1" w14:paraId="2AC69DFD" w14:textId="77777777" w:rsidTr="00CC4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732FA89B" w14:textId="77777777" w:rsidR="002B2869" w:rsidRPr="003C0DE1" w:rsidRDefault="002B2869" w:rsidP="001D6D34">
            <w:bookmarkStart w:id="205" w:name="_Toc215920756"/>
            <w:r w:rsidRPr="003C0DE1">
              <w:t>11</w:t>
            </w:r>
            <w:bookmarkEnd w:id="205"/>
          </w:p>
        </w:tc>
        <w:tc>
          <w:tcPr>
            <w:tcW w:w="5130" w:type="dxa"/>
          </w:tcPr>
          <w:p w14:paraId="066428AA"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206" w:name="_Toc215920757"/>
            <w:r w:rsidRPr="003C0DE1">
              <w:t>Dr. Mequanent Tariku (MD, OB/GYN)</w:t>
            </w:r>
            <w:bookmarkEnd w:id="206"/>
          </w:p>
        </w:tc>
        <w:tc>
          <w:tcPr>
            <w:tcW w:w="4111" w:type="dxa"/>
          </w:tcPr>
          <w:p w14:paraId="4B78BA07"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rPr>
                <w:rFonts w:eastAsia="SimSun"/>
              </w:rPr>
            </w:pPr>
            <w:bookmarkStart w:id="207" w:name="_Toc215920758"/>
            <w:r w:rsidRPr="003C0DE1">
              <w:t>Saint Paul’s Hospital Millennium Medical Collage</w:t>
            </w:r>
            <w:bookmarkEnd w:id="207"/>
            <w:r w:rsidRPr="003C0DE1">
              <w:t xml:space="preserve"> </w:t>
            </w:r>
          </w:p>
          <w:p w14:paraId="71858830"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208" w:name="_Toc215920759"/>
            <w:r w:rsidRPr="003C0DE1">
              <w:t>Email: Mequanent.tariku@gmail.com</w:t>
            </w:r>
            <w:bookmarkEnd w:id="208"/>
          </w:p>
        </w:tc>
      </w:tr>
      <w:tr w:rsidR="002B2869" w:rsidRPr="003C0DE1" w14:paraId="4F50A1C6" w14:textId="77777777" w:rsidTr="00CC4B95">
        <w:tc>
          <w:tcPr>
            <w:cnfStyle w:val="001000000000" w:firstRow="0" w:lastRow="0" w:firstColumn="1" w:lastColumn="0" w:oddVBand="0" w:evenVBand="0" w:oddHBand="0" w:evenHBand="0" w:firstRowFirstColumn="0" w:firstRowLastColumn="0" w:lastRowFirstColumn="0" w:lastRowLastColumn="0"/>
            <w:tcW w:w="648" w:type="dxa"/>
          </w:tcPr>
          <w:p w14:paraId="20A7B2D4" w14:textId="77777777" w:rsidR="002B2869" w:rsidRPr="003C0DE1" w:rsidRDefault="002B2869" w:rsidP="001D6D34">
            <w:bookmarkStart w:id="209" w:name="_Toc215920760"/>
            <w:r w:rsidRPr="003C0DE1">
              <w:lastRenderedPageBreak/>
              <w:t>12</w:t>
            </w:r>
            <w:bookmarkEnd w:id="209"/>
          </w:p>
        </w:tc>
        <w:tc>
          <w:tcPr>
            <w:tcW w:w="5130" w:type="dxa"/>
          </w:tcPr>
          <w:p w14:paraId="5C84202B" w14:textId="6E9C43E4"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210" w:name="_Toc215920761"/>
            <w:r w:rsidRPr="003C0DE1">
              <w:rPr>
                <w:color w:val="000000"/>
              </w:rPr>
              <w:t xml:space="preserve">Dr. Menbue Sultan </w:t>
            </w:r>
            <w:r w:rsidRPr="003C0DE1">
              <w:t xml:space="preserve">(MD, MPH, Emergency Medicine Specialist, </w:t>
            </w:r>
            <w:r w:rsidR="00077D3B" w:rsidRPr="003C0DE1">
              <w:t>Intensivist)</w:t>
            </w:r>
            <w:bookmarkEnd w:id="210"/>
          </w:p>
        </w:tc>
        <w:tc>
          <w:tcPr>
            <w:tcW w:w="4111" w:type="dxa"/>
          </w:tcPr>
          <w:p w14:paraId="53D2F174"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rPr>
                <w:rFonts w:eastAsia="SimSun"/>
              </w:rPr>
            </w:pPr>
            <w:bookmarkStart w:id="211" w:name="_Toc215920762"/>
            <w:r w:rsidRPr="003C0DE1">
              <w:t>Saint Paul’s Hospital Millennium Medical Collage</w:t>
            </w:r>
            <w:bookmarkEnd w:id="211"/>
            <w:r w:rsidRPr="003C0DE1">
              <w:t xml:space="preserve"> </w:t>
            </w:r>
          </w:p>
          <w:p w14:paraId="5E85D531" w14:textId="64232E5D" w:rsidR="002B2869" w:rsidRPr="003C0DE1" w:rsidRDefault="00077D3B" w:rsidP="001D6D34">
            <w:pPr>
              <w:cnfStyle w:val="000000000000" w:firstRow="0" w:lastRow="0" w:firstColumn="0" w:lastColumn="0" w:oddVBand="0" w:evenVBand="0" w:oddHBand="0" w:evenHBand="0" w:firstRowFirstColumn="0" w:firstRowLastColumn="0" w:lastRowFirstColumn="0" w:lastRowLastColumn="0"/>
            </w:pPr>
            <w:bookmarkStart w:id="212" w:name="_Toc215920763"/>
            <w:r w:rsidRPr="003C0DE1">
              <w:t>Email: smenbeu@yahoo.com</w:t>
            </w:r>
            <w:bookmarkEnd w:id="212"/>
          </w:p>
        </w:tc>
      </w:tr>
      <w:tr w:rsidR="002B2869" w:rsidRPr="003C0DE1" w14:paraId="66CCF202" w14:textId="77777777" w:rsidTr="00CC4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635B1520" w14:textId="77777777" w:rsidR="002B2869" w:rsidRPr="003C0DE1" w:rsidRDefault="002B2869" w:rsidP="001D6D34">
            <w:bookmarkStart w:id="213" w:name="_Toc215920764"/>
            <w:r w:rsidRPr="003C0DE1">
              <w:t>13</w:t>
            </w:r>
            <w:bookmarkEnd w:id="213"/>
          </w:p>
        </w:tc>
        <w:tc>
          <w:tcPr>
            <w:tcW w:w="5130" w:type="dxa"/>
          </w:tcPr>
          <w:p w14:paraId="3846518E"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214" w:name="_Toc215920765"/>
            <w:r w:rsidRPr="003C0DE1">
              <w:t xml:space="preserve">Dr. Biruktawit Kebede </w:t>
            </w:r>
            <w:r w:rsidRPr="003C0DE1">
              <w:rPr>
                <w:color w:val="000000"/>
              </w:rPr>
              <w:t xml:space="preserve">(Assistant Professor of Internal Medicine, </w:t>
            </w:r>
            <w:r w:rsidRPr="003C0DE1">
              <w:t>MD, Internist)</w:t>
            </w:r>
            <w:bookmarkEnd w:id="214"/>
          </w:p>
        </w:tc>
        <w:tc>
          <w:tcPr>
            <w:tcW w:w="4111" w:type="dxa"/>
          </w:tcPr>
          <w:p w14:paraId="7CB381C2"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rPr>
                <w:rFonts w:eastAsia="SimSun"/>
              </w:rPr>
            </w:pPr>
            <w:bookmarkStart w:id="215" w:name="_Toc215920766"/>
            <w:r w:rsidRPr="003C0DE1">
              <w:t>Saint Paul’s Hospital Millennium Medical Collage</w:t>
            </w:r>
            <w:bookmarkEnd w:id="215"/>
            <w:r w:rsidRPr="003C0DE1">
              <w:t xml:space="preserve"> </w:t>
            </w:r>
          </w:p>
          <w:p w14:paraId="0D85F321" w14:textId="7A502AB7" w:rsidR="002B2869" w:rsidRPr="003C0DE1" w:rsidRDefault="00077D3B" w:rsidP="001D6D34">
            <w:pPr>
              <w:cnfStyle w:val="000000100000" w:firstRow="0" w:lastRow="0" w:firstColumn="0" w:lastColumn="0" w:oddVBand="0" w:evenVBand="0" w:oddHBand="1" w:evenHBand="0" w:firstRowFirstColumn="0" w:firstRowLastColumn="0" w:lastRowFirstColumn="0" w:lastRowLastColumn="0"/>
            </w:pPr>
            <w:bookmarkStart w:id="216" w:name="_Toc215920767"/>
            <w:r w:rsidRPr="003C0DE1">
              <w:t>Email: birukkebatu13@gmail.com</w:t>
            </w:r>
            <w:bookmarkEnd w:id="216"/>
          </w:p>
        </w:tc>
      </w:tr>
      <w:tr w:rsidR="002B2869" w:rsidRPr="003C0DE1" w14:paraId="643159FD" w14:textId="77777777" w:rsidTr="00CC4B95">
        <w:tc>
          <w:tcPr>
            <w:cnfStyle w:val="001000000000" w:firstRow="0" w:lastRow="0" w:firstColumn="1" w:lastColumn="0" w:oddVBand="0" w:evenVBand="0" w:oddHBand="0" w:evenHBand="0" w:firstRowFirstColumn="0" w:firstRowLastColumn="0" w:lastRowFirstColumn="0" w:lastRowLastColumn="0"/>
            <w:tcW w:w="648" w:type="dxa"/>
          </w:tcPr>
          <w:p w14:paraId="5F6D1955" w14:textId="77777777" w:rsidR="002B2869" w:rsidRPr="003C0DE1" w:rsidRDefault="002B2869" w:rsidP="001D6D34">
            <w:bookmarkStart w:id="217" w:name="_Toc215920768"/>
            <w:r w:rsidRPr="003C0DE1">
              <w:t>14</w:t>
            </w:r>
            <w:bookmarkEnd w:id="217"/>
          </w:p>
        </w:tc>
        <w:tc>
          <w:tcPr>
            <w:tcW w:w="5130" w:type="dxa"/>
          </w:tcPr>
          <w:p w14:paraId="7771AD37"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218" w:name="_Toc215920769"/>
            <w:r w:rsidRPr="003C0DE1">
              <w:t>Dr.Fikadu Negash (MD, General Surgeon, MAOL)</w:t>
            </w:r>
            <w:bookmarkEnd w:id="218"/>
          </w:p>
        </w:tc>
        <w:tc>
          <w:tcPr>
            <w:tcW w:w="4111" w:type="dxa"/>
          </w:tcPr>
          <w:p w14:paraId="5F0F00ED"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rPr>
                <w:rFonts w:eastAsia="SimSun"/>
              </w:rPr>
            </w:pPr>
            <w:bookmarkStart w:id="219" w:name="_Toc215920770"/>
            <w:r w:rsidRPr="003C0DE1">
              <w:t>Saint Paul’s Hospital Millennium Medical Collage</w:t>
            </w:r>
            <w:bookmarkEnd w:id="219"/>
            <w:r w:rsidRPr="003C0DE1">
              <w:t xml:space="preserve"> </w:t>
            </w:r>
          </w:p>
          <w:p w14:paraId="5DA37E4E"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220" w:name="_Toc215920771"/>
            <w:r w:rsidRPr="003C0DE1">
              <w:t>Email:fikadu.negash@sphmmc.edu.et</w:t>
            </w:r>
            <w:bookmarkEnd w:id="220"/>
          </w:p>
        </w:tc>
      </w:tr>
      <w:tr w:rsidR="002B2869" w:rsidRPr="003C0DE1" w14:paraId="4DCE7768" w14:textId="77777777" w:rsidTr="00CC4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54562F14" w14:textId="77777777" w:rsidR="002B2869" w:rsidRPr="003C0DE1" w:rsidRDefault="002B2869" w:rsidP="001D6D34">
            <w:bookmarkStart w:id="221" w:name="_Toc215920772"/>
            <w:r w:rsidRPr="003C0DE1">
              <w:t>15</w:t>
            </w:r>
            <w:bookmarkEnd w:id="221"/>
          </w:p>
        </w:tc>
        <w:tc>
          <w:tcPr>
            <w:tcW w:w="5130" w:type="dxa"/>
          </w:tcPr>
          <w:p w14:paraId="0958E8E3"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rPr>
                <w:lang w:val="fr-FR"/>
              </w:rPr>
            </w:pPr>
            <w:bookmarkStart w:id="222" w:name="_Toc215920773"/>
            <w:r w:rsidRPr="003C0DE1">
              <w:rPr>
                <w:lang w:val="fr-FR"/>
              </w:rPr>
              <w:t xml:space="preserve">Dr. Habtamu Mengie </w:t>
            </w:r>
            <w:r w:rsidRPr="003C0DE1">
              <w:rPr>
                <w:color w:val="000000"/>
                <w:lang w:val="fr-FR"/>
              </w:rPr>
              <w:t>(</w:t>
            </w:r>
            <w:r w:rsidRPr="003C0DE1">
              <w:rPr>
                <w:lang w:val="fr-FR"/>
              </w:rPr>
              <w:t>MD, MPH)</w:t>
            </w:r>
            <w:bookmarkEnd w:id="222"/>
          </w:p>
        </w:tc>
        <w:tc>
          <w:tcPr>
            <w:tcW w:w="4111" w:type="dxa"/>
          </w:tcPr>
          <w:p w14:paraId="32EAFF0B"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rPr>
                <w:rFonts w:eastAsia="SimSun"/>
              </w:rPr>
            </w:pPr>
            <w:bookmarkStart w:id="223" w:name="_Toc215920774"/>
            <w:r w:rsidRPr="003C0DE1">
              <w:t>Yekatit 12 Hospital Medical Collage</w:t>
            </w:r>
            <w:bookmarkEnd w:id="223"/>
            <w:r w:rsidRPr="003C0DE1">
              <w:t xml:space="preserve"> </w:t>
            </w:r>
          </w:p>
          <w:p w14:paraId="7C4713C5"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224" w:name="_Toc215920775"/>
            <w:r w:rsidRPr="003C0DE1">
              <w:t>Email:habtamu.mengie@moh.gov.et</w:t>
            </w:r>
            <w:bookmarkEnd w:id="224"/>
          </w:p>
        </w:tc>
      </w:tr>
      <w:tr w:rsidR="002B2869" w:rsidRPr="003C0DE1" w14:paraId="1F9A2757" w14:textId="77777777" w:rsidTr="00CC4B95">
        <w:tc>
          <w:tcPr>
            <w:cnfStyle w:val="001000000000" w:firstRow="0" w:lastRow="0" w:firstColumn="1" w:lastColumn="0" w:oddVBand="0" w:evenVBand="0" w:oddHBand="0" w:evenHBand="0" w:firstRowFirstColumn="0" w:firstRowLastColumn="0" w:lastRowFirstColumn="0" w:lastRowLastColumn="0"/>
            <w:tcW w:w="648" w:type="dxa"/>
          </w:tcPr>
          <w:p w14:paraId="04C7C0F4" w14:textId="77777777" w:rsidR="002B2869" w:rsidRPr="003C0DE1" w:rsidRDefault="002B2869" w:rsidP="001D6D34">
            <w:bookmarkStart w:id="225" w:name="_Toc215920776"/>
            <w:r w:rsidRPr="003C0DE1">
              <w:t>16</w:t>
            </w:r>
            <w:bookmarkEnd w:id="225"/>
          </w:p>
        </w:tc>
        <w:tc>
          <w:tcPr>
            <w:tcW w:w="5130" w:type="dxa"/>
          </w:tcPr>
          <w:p w14:paraId="7E4200E4" w14:textId="0CC1A050"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226" w:name="_Toc215920777"/>
            <w:r w:rsidRPr="003C0DE1">
              <w:t xml:space="preserve">Dr. Yared Boru </w:t>
            </w:r>
            <w:r w:rsidRPr="003C0DE1">
              <w:rPr>
                <w:color w:val="000000"/>
              </w:rPr>
              <w:t>(</w:t>
            </w:r>
            <w:r w:rsidRPr="003C0DE1">
              <w:t xml:space="preserve">MD, MPH, </w:t>
            </w:r>
            <w:r w:rsidR="00077D3B" w:rsidRPr="003C0DE1">
              <w:t>Emergency and</w:t>
            </w:r>
            <w:r w:rsidRPr="003C0DE1">
              <w:t xml:space="preserve"> Critical Care Medicine Specialist)</w:t>
            </w:r>
            <w:bookmarkEnd w:id="226"/>
          </w:p>
        </w:tc>
        <w:tc>
          <w:tcPr>
            <w:tcW w:w="4111" w:type="dxa"/>
          </w:tcPr>
          <w:p w14:paraId="45292A22"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rPr>
                <w:rFonts w:eastAsia="SimSun"/>
              </w:rPr>
            </w:pPr>
            <w:bookmarkStart w:id="227" w:name="_Toc215920778"/>
            <w:r w:rsidRPr="003C0DE1">
              <w:t>Saint Paul’s Hospital Millennium Medical Collage</w:t>
            </w:r>
            <w:bookmarkEnd w:id="227"/>
            <w:r w:rsidRPr="003C0DE1">
              <w:t xml:space="preserve"> </w:t>
            </w:r>
          </w:p>
          <w:p w14:paraId="57422534"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228" w:name="_Toc215920779"/>
            <w:r w:rsidRPr="003C0DE1">
              <w:t>Email:yared.boru@moh.gov.et</w:t>
            </w:r>
            <w:bookmarkEnd w:id="228"/>
          </w:p>
        </w:tc>
      </w:tr>
      <w:tr w:rsidR="002B2869" w:rsidRPr="003C0DE1" w14:paraId="7CF0DFF8" w14:textId="77777777" w:rsidTr="00CC4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77E3FA36" w14:textId="77777777" w:rsidR="002B2869" w:rsidRPr="003C0DE1" w:rsidRDefault="002B2869" w:rsidP="001D6D34">
            <w:bookmarkStart w:id="229" w:name="_Toc215920780"/>
            <w:r w:rsidRPr="003C0DE1">
              <w:t>17</w:t>
            </w:r>
            <w:bookmarkEnd w:id="229"/>
          </w:p>
        </w:tc>
        <w:tc>
          <w:tcPr>
            <w:tcW w:w="5130" w:type="dxa"/>
          </w:tcPr>
          <w:p w14:paraId="0002E002"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230" w:name="_Toc215920781"/>
            <w:r w:rsidRPr="003C0DE1">
              <w:t>Dr. Muluneh Solomon (MD, Emergency and Critical Care Medicine Specialist)</w:t>
            </w:r>
            <w:bookmarkEnd w:id="230"/>
          </w:p>
        </w:tc>
        <w:tc>
          <w:tcPr>
            <w:tcW w:w="4111" w:type="dxa"/>
          </w:tcPr>
          <w:p w14:paraId="09585FE8"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231" w:name="_Toc215920782"/>
            <w:r w:rsidRPr="003C0DE1">
              <w:t>Saint Peter Hospital Medical Collage</w:t>
            </w:r>
            <w:bookmarkEnd w:id="231"/>
          </w:p>
          <w:p w14:paraId="1E63FD15" w14:textId="3D20EAAB" w:rsidR="002B2869" w:rsidRPr="003C0DE1" w:rsidRDefault="00077D3B" w:rsidP="001D6D34">
            <w:pPr>
              <w:cnfStyle w:val="000000100000" w:firstRow="0" w:lastRow="0" w:firstColumn="0" w:lastColumn="0" w:oddVBand="0" w:evenVBand="0" w:oddHBand="1" w:evenHBand="0" w:firstRowFirstColumn="0" w:firstRowLastColumn="0" w:lastRowFirstColumn="0" w:lastRowLastColumn="0"/>
            </w:pPr>
            <w:bookmarkStart w:id="232" w:name="_Toc215920783"/>
            <w:r w:rsidRPr="003C0DE1">
              <w:t>Email: mldawit9@gmail.com</w:t>
            </w:r>
            <w:bookmarkEnd w:id="232"/>
          </w:p>
        </w:tc>
      </w:tr>
      <w:tr w:rsidR="002B2869" w:rsidRPr="003C0DE1" w14:paraId="2225F011" w14:textId="77777777" w:rsidTr="00CC4B95">
        <w:tc>
          <w:tcPr>
            <w:cnfStyle w:val="001000000000" w:firstRow="0" w:lastRow="0" w:firstColumn="1" w:lastColumn="0" w:oddVBand="0" w:evenVBand="0" w:oddHBand="0" w:evenHBand="0" w:firstRowFirstColumn="0" w:firstRowLastColumn="0" w:lastRowFirstColumn="0" w:lastRowLastColumn="0"/>
            <w:tcW w:w="648" w:type="dxa"/>
          </w:tcPr>
          <w:p w14:paraId="3FCD2FEB" w14:textId="77777777" w:rsidR="002B2869" w:rsidRPr="003C0DE1" w:rsidRDefault="002B2869" w:rsidP="001D6D34">
            <w:bookmarkStart w:id="233" w:name="_Toc215920784"/>
            <w:r w:rsidRPr="003C0DE1">
              <w:t>18</w:t>
            </w:r>
            <w:bookmarkEnd w:id="233"/>
          </w:p>
        </w:tc>
        <w:tc>
          <w:tcPr>
            <w:tcW w:w="5130" w:type="dxa"/>
          </w:tcPr>
          <w:p w14:paraId="3DB429E8"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234" w:name="_Toc215920785"/>
            <w:r w:rsidRPr="003C0DE1">
              <w:t>Dr.Nahom Mesfin</w:t>
            </w:r>
            <w:bookmarkEnd w:id="234"/>
          </w:p>
        </w:tc>
        <w:tc>
          <w:tcPr>
            <w:tcW w:w="4111" w:type="dxa"/>
          </w:tcPr>
          <w:p w14:paraId="43B87376"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235" w:name="_Toc215920786"/>
            <w:r w:rsidRPr="003C0DE1">
              <w:t>Eka Kotobe General Hospital</w:t>
            </w:r>
            <w:bookmarkEnd w:id="235"/>
          </w:p>
          <w:p w14:paraId="163248F7" w14:textId="77777777" w:rsidR="002B2869" w:rsidRPr="003C0DE1" w:rsidRDefault="002B2869" w:rsidP="001D6D34">
            <w:pPr>
              <w:cnfStyle w:val="000000000000" w:firstRow="0" w:lastRow="0" w:firstColumn="0" w:lastColumn="0" w:oddVBand="0" w:evenVBand="0" w:oddHBand="0" w:evenHBand="0" w:firstRowFirstColumn="0" w:firstRowLastColumn="0" w:lastRowFirstColumn="0" w:lastRowLastColumn="0"/>
            </w:pPr>
            <w:bookmarkStart w:id="236" w:name="_Toc215920787"/>
            <w:r w:rsidRPr="003C0DE1">
              <w:t>Email:nahom.mesfin@aau.edu.et</w:t>
            </w:r>
            <w:bookmarkEnd w:id="236"/>
          </w:p>
        </w:tc>
      </w:tr>
      <w:tr w:rsidR="002B2869" w:rsidRPr="003C0DE1" w14:paraId="173D5306" w14:textId="77777777" w:rsidTr="00CC4B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8" w:type="dxa"/>
          </w:tcPr>
          <w:p w14:paraId="247788D4" w14:textId="77777777" w:rsidR="002B2869" w:rsidRPr="003C0DE1" w:rsidRDefault="002B2869" w:rsidP="001D6D34">
            <w:bookmarkStart w:id="237" w:name="_Toc215920788"/>
            <w:r w:rsidRPr="003C0DE1">
              <w:t>19</w:t>
            </w:r>
            <w:bookmarkEnd w:id="237"/>
          </w:p>
        </w:tc>
        <w:tc>
          <w:tcPr>
            <w:tcW w:w="5130" w:type="dxa"/>
          </w:tcPr>
          <w:p w14:paraId="18C8FFE4" w14:textId="0305AD0A" w:rsidR="002B2869" w:rsidRPr="003C0DE1" w:rsidRDefault="00077D3B" w:rsidP="001D6D34">
            <w:pPr>
              <w:cnfStyle w:val="000000100000" w:firstRow="0" w:lastRow="0" w:firstColumn="0" w:lastColumn="0" w:oddVBand="0" w:evenVBand="0" w:oddHBand="1" w:evenHBand="0" w:firstRowFirstColumn="0" w:firstRowLastColumn="0" w:lastRowFirstColumn="0" w:lastRowLastColumn="0"/>
            </w:pPr>
            <w:bookmarkStart w:id="238" w:name="_Toc215920789"/>
            <w:r w:rsidRPr="003C0DE1">
              <w:t>Solomon Abebe</w:t>
            </w:r>
            <w:r w:rsidR="002B2869" w:rsidRPr="003C0DE1">
              <w:t xml:space="preserve"> (BSc, MPH)</w:t>
            </w:r>
            <w:bookmarkEnd w:id="238"/>
          </w:p>
        </w:tc>
        <w:tc>
          <w:tcPr>
            <w:tcW w:w="4111" w:type="dxa"/>
          </w:tcPr>
          <w:p w14:paraId="720D7D41"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239" w:name="_Toc215920790"/>
            <w:r w:rsidRPr="003C0DE1">
              <w:t>Jhpiego Ethiopia RISE Project)</w:t>
            </w:r>
            <w:bookmarkEnd w:id="239"/>
          </w:p>
          <w:p w14:paraId="0A8B25FF" w14:textId="77777777" w:rsidR="002B2869" w:rsidRPr="003C0DE1" w:rsidRDefault="002B2869" w:rsidP="001D6D34">
            <w:pPr>
              <w:cnfStyle w:val="000000100000" w:firstRow="0" w:lastRow="0" w:firstColumn="0" w:lastColumn="0" w:oddVBand="0" w:evenVBand="0" w:oddHBand="1" w:evenHBand="0" w:firstRowFirstColumn="0" w:firstRowLastColumn="0" w:lastRowFirstColumn="0" w:lastRowLastColumn="0"/>
            </w:pPr>
            <w:bookmarkStart w:id="240" w:name="_Toc215920791"/>
            <w:r w:rsidRPr="003C0DE1">
              <w:t>Email:Solomon.Abebe@jhpiego</w:t>
            </w:r>
            <w:bookmarkEnd w:id="240"/>
          </w:p>
        </w:tc>
      </w:tr>
    </w:tbl>
    <w:p w14:paraId="7C8D1EE3" w14:textId="77777777" w:rsidR="00AF4280" w:rsidRDefault="00AF4280" w:rsidP="001D6D34">
      <w:pPr>
        <w:spacing w:line="360" w:lineRule="auto"/>
        <w:jc w:val="both"/>
        <w:sectPr w:rsidR="00AF4280" w:rsidSect="006840C4">
          <w:footerReference w:type="default" r:id="rId18"/>
          <w:pgSz w:w="11900" w:h="16840" w:code="9"/>
          <w:pgMar w:top="1440" w:right="1440" w:bottom="1440" w:left="1440" w:header="708" w:footer="708" w:gutter="0"/>
          <w:pgNumType w:fmt="upperRoman" w:start="1"/>
          <w:cols w:space="708"/>
          <w:docGrid w:linePitch="360"/>
        </w:sectPr>
      </w:pPr>
    </w:p>
    <w:p w14:paraId="18945A6F" w14:textId="77777777" w:rsidR="002B2869" w:rsidRPr="003C0DE1" w:rsidRDefault="002B2869" w:rsidP="00B5027F">
      <w:pPr>
        <w:pStyle w:val="Heading1"/>
        <w:spacing w:before="0" w:line="360" w:lineRule="auto"/>
      </w:pPr>
      <w:bookmarkStart w:id="241" w:name="_Toc215920792"/>
      <w:bookmarkStart w:id="242" w:name="_Toc216608490"/>
      <w:r w:rsidRPr="003C0DE1">
        <w:lastRenderedPageBreak/>
        <w:t>Introduction</w:t>
      </w:r>
      <w:bookmarkEnd w:id="241"/>
      <w:bookmarkEnd w:id="242"/>
      <w:r w:rsidRPr="003C0DE1">
        <w:t xml:space="preserve"> </w:t>
      </w:r>
    </w:p>
    <w:p w14:paraId="0E5E1391" w14:textId="77777777" w:rsidR="002B2869" w:rsidRPr="003C0DE1" w:rsidRDefault="002B2869" w:rsidP="001D6D34">
      <w:pPr>
        <w:spacing w:line="360" w:lineRule="auto"/>
        <w:jc w:val="both"/>
      </w:pPr>
      <w:bookmarkStart w:id="243" w:name="_Toc215920793"/>
      <w:r w:rsidRPr="003C0DE1">
        <w:t>Ethiopia's health sector has witnessed remarkable developments over the past years, characterized by significant enhancements in the quality and accessibility of healthcare services. This progress is in alignment with the goals of the Health Sector Mid-Term Development and Investment Plan, which aims to elevate the country’s overall health system. A critical area of focus within these improvements has been the advancement of emergency care services, which has seen substantial progress through various strategic initiatives.</w:t>
      </w:r>
      <w:bookmarkEnd w:id="243"/>
    </w:p>
    <w:p w14:paraId="4A2160D7" w14:textId="77777777" w:rsidR="002B2869" w:rsidRPr="003C0DE1" w:rsidRDefault="002B2869" w:rsidP="001D6D34">
      <w:pPr>
        <w:spacing w:line="360" w:lineRule="auto"/>
        <w:jc w:val="both"/>
      </w:pPr>
      <w:bookmarkStart w:id="244" w:name="_Toc215920794"/>
      <w:r w:rsidRPr="003C0DE1">
        <w:t>Ethiopia's Emergency, Injury, and Critical Care System encompass a spectrum of activities, including pre-hospital care and transportation, initial evaluation, diagnosis, resuscitation, and in-hospital care within emergency departments and intensive care units, as well as an effective referral system. This integrated approach is designed to provide time-sensitive healthcare services for acute illnesses and injuries across all stages of life. It also reflects a holistic approach to injury management, which extends from prevention to rehabilitation.</w:t>
      </w:r>
      <w:bookmarkEnd w:id="244"/>
    </w:p>
    <w:p w14:paraId="7D8CF6A9" w14:textId="77777777" w:rsidR="002B2869" w:rsidRPr="003C0DE1" w:rsidRDefault="002B2869" w:rsidP="001D6D34">
      <w:pPr>
        <w:spacing w:line="360" w:lineRule="auto"/>
        <w:jc w:val="both"/>
      </w:pPr>
      <w:bookmarkStart w:id="245" w:name="_Toc215920795"/>
      <w:r w:rsidRPr="003C0DE1">
        <w:t>The prevention of injuries, a vital component of the overall healthcare strategy, involves collaboration across various sectors. In addition, Ethiopia is currently working on a distinct rehabilitation strategy, emphasizing the comprehensive nature of its healthcare approach. In 2016, Ethiopia led the charge in passing a resolution on emergency care at the World Health Assembly, establishing the country's commitment to improving healthcare not only for its own citizens but also on a global scale.</w:t>
      </w:r>
      <w:bookmarkEnd w:id="245"/>
    </w:p>
    <w:p w14:paraId="2E0A0D4D" w14:textId="77777777" w:rsidR="00F04E77" w:rsidRDefault="002B2869" w:rsidP="00F04E77">
      <w:pPr>
        <w:spacing w:line="360" w:lineRule="auto"/>
        <w:jc w:val="both"/>
      </w:pPr>
      <w:bookmarkStart w:id="246" w:name="_Toc215920796"/>
      <w:r w:rsidRPr="003C0DE1">
        <w:t>The Ministry of Health, in collaboration with numerous stakeholders, has led transformative efforts such as the Major Cities Emergency, Injury, and Critical Care Program. This initiative is designed to fortify emergency care by fostering continuous capacity building, implementing and supporting quality improvement projects, and providing essential medical equipment. Furthermore, significant investments have been made to renovate emergency departments, ensuring that healthcare facilities are well equipped to manage emergencies efficiently.</w:t>
      </w:r>
      <w:bookmarkStart w:id="247" w:name="_Toc215920797"/>
      <w:bookmarkEnd w:id="246"/>
    </w:p>
    <w:p w14:paraId="59003D11" w14:textId="7C60F0FD" w:rsidR="002B2869" w:rsidRPr="003C0DE1" w:rsidRDefault="002B2869" w:rsidP="00F04E77">
      <w:pPr>
        <w:spacing w:line="360" w:lineRule="auto"/>
        <w:jc w:val="both"/>
      </w:pPr>
      <w:r w:rsidRPr="003C0DE1">
        <w:lastRenderedPageBreak/>
        <w:t>A cornerstone of these efforts has been the continuous monitoring and evaluation activities conducted across all levels of health facilities. This proactive approach has been crucial in identifying and addressing challenges in emergency care. As a result, notable improvements have been observed, such as the reduction in the average stay in emergency departments from 18.8 hours in 2023 to 8.17 hours in 2024 and the decline in the emergency department mortality rate from 0.36% in 2021 to 0.24% in 2024.</w:t>
      </w:r>
      <w:bookmarkEnd w:id="247"/>
    </w:p>
    <w:p w14:paraId="7933A1F8" w14:textId="77777777" w:rsidR="002B2869" w:rsidRPr="003C0DE1" w:rsidRDefault="002B2869" w:rsidP="001D6D34">
      <w:pPr>
        <w:spacing w:line="360" w:lineRule="auto"/>
        <w:jc w:val="both"/>
      </w:pPr>
      <w:bookmarkStart w:id="248" w:name="_Toc215920798"/>
      <w:r w:rsidRPr="003C0DE1">
        <w:t>Emergency care services in Ethiopia have also benefited from strategic investments and reforms. Training programs for paramedics, nurses, and doctors have been intensified, focusing on critical skills such as trauma management, resuscitation techniques, and triage protocols.</w:t>
      </w:r>
      <w:bookmarkEnd w:id="248"/>
      <w:r w:rsidRPr="003C0DE1">
        <w:t xml:space="preserve"> </w:t>
      </w:r>
    </w:p>
    <w:p w14:paraId="4CD99D68" w14:textId="0CA91206" w:rsidR="002B2869" w:rsidRPr="003C0DE1" w:rsidRDefault="002B2869" w:rsidP="001D6D34">
      <w:pPr>
        <w:spacing w:line="360" w:lineRule="auto"/>
        <w:jc w:val="both"/>
      </w:pPr>
      <w:bookmarkStart w:id="249" w:name="_Toc215920799"/>
      <w:r w:rsidRPr="003C0DE1">
        <w:t xml:space="preserve">Despite these achievements, challenges remain within the emergency treatment system in health facilities. Issues persist, such as resource limitations, infrastructural deficiencies, standardized emergency management </w:t>
      </w:r>
      <w:r w:rsidR="001D6D34" w:rsidRPr="003C0DE1">
        <w:t>guidelines</w:t>
      </w:r>
      <w:r w:rsidRPr="003C0DE1">
        <w:t>, and the need for ongoing training and capacity building. Addressing these challenges is essential for sustaining progress and further improving the quality of emergency care services in Ethiopia.</w:t>
      </w:r>
      <w:bookmarkEnd w:id="249"/>
    </w:p>
    <w:p w14:paraId="5378716D" w14:textId="77777777" w:rsidR="002B2869" w:rsidRPr="003C0DE1" w:rsidRDefault="002B2869" w:rsidP="001D6D34">
      <w:pPr>
        <w:spacing w:line="360" w:lineRule="auto"/>
        <w:jc w:val="both"/>
      </w:pPr>
      <w:bookmarkStart w:id="250" w:name="_Toc215920800"/>
      <w:r w:rsidRPr="003C0DE1">
        <w:t>To this end, the development of the Medical Emergency Management Guideline aims to provide a standardized and accessible reference for healthcare professionals managing emergency cases. This guideline is intended to facilitate timely decision-making and appropriate treatment, thereby enhancing the quality of emergency patient care across all health facilities in Ethiopia. By standardizing emergency care management, the guideline seeks to reduce unnecessary delays and ensure that patients receive consistent and effective care, regardless of the healthcare facility they visit.</w:t>
      </w:r>
      <w:bookmarkEnd w:id="250"/>
    </w:p>
    <w:p w14:paraId="4EA449D9" w14:textId="77777777" w:rsidR="002B2869" w:rsidRPr="003C0DE1" w:rsidRDefault="002B2869" w:rsidP="001D6D34">
      <w:pPr>
        <w:pStyle w:val="Heading2"/>
      </w:pPr>
      <w:bookmarkStart w:id="251" w:name="_Toc215920801"/>
      <w:bookmarkStart w:id="252" w:name="_Toc216608491"/>
      <w:r w:rsidRPr="003C0DE1">
        <w:t>Objectives</w:t>
      </w:r>
      <w:bookmarkEnd w:id="251"/>
      <w:bookmarkEnd w:id="252"/>
    </w:p>
    <w:p w14:paraId="0FB1EF37" w14:textId="77777777" w:rsidR="002B2869" w:rsidRPr="003C0DE1" w:rsidRDefault="002B2869">
      <w:pPr>
        <w:pStyle w:val="ListParagraph"/>
        <w:numPr>
          <w:ilvl w:val="0"/>
          <w:numId w:val="127"/>
        </w:numPr>
        <w:spacing w:line="360" w:lineRule="auto"/>
        <w:jc w:val="both"/>
      </w:pPr>
      <w:bookmarkStart w:id="253" w:name="_Toc215920802"/>
      <w:r w:rsidRPr="003C0DE1">
        <w:t>To improve the quality and efficiency of emergency care services across Ethiopia</w:t>
      </w:r>
      <w:bookmarkEnd w:id="253"/>
    </w:p>
    <w:p w14:paraId="3832BB3E" w14:textId="2B654E89" w:rsidR="002B2869" w:rsidRPr="003C0DE1" w:rsidRDefault="002B2869">
      <w:pPr>
        <w:pStyle w:val="ListParagraph"/>
        <w:numPr>
          <w:ilvl w:val="0"/>
          <w:numId w:val="127"/>
        </w:numPr>
        <w:spacing w:line="360" w:lineRule="auto"/>
        <w:jc w:val="both"/>
      </w:pPr>
      <w:bookmarkStart w:id="254" w:name="_Toc215920803"/>
      <w:r w:rsidRPr="003C0DE1">
        <w:t xml:space="preserve">To provide a uniform approach to managing common emergency cases encountered within the country's </w:t>
      </w:r>
      <w:r w:rsidR="001D6D34" w:rsidRPr="003C0DE1">
        <w:t>healthier</w:t>
      </w:r>
      <w:r w:rsidRPr="003C0DE1">
        <w:t xml:space="preserve"> system</w:t>
      </w:r>
      <w:bookmarkEnd w:id="254"/>
    </w:p>
    <w:p w14:paraId="4381A01D" w14:textId="66E439B3" w:rsidR="001D6D34" w:rsidRDefault="002B2869">
      <w:pPr>
        <w:pStyle w:val="ListParagraph"/>
        <w:numPr>
          <w:ilvl w:val="0"/>
          <w:numId w:val="127"/>
        </w:numPr>
        <w:spacing w:line="360" w:lineRule="auto"/>
        <w:jc w:val="both"/>
      </w:pPr>
      <w:bookmarkStart w:id="255" w:name="_Toc215920804"/>
      <w:r w:rsidRPr="003C0DE1">
        <w:t>To reduce overall emergency related morbidity and mortality in the country</w:t>
      </w:r>
      <w:bookmarkEnd w:id="255"/>
    </w:p>
    <w:p w14:paraId="59D3BBCE" w14:textId="77777777" w:rsidR="001D6D34" w:rsidRDefault="001D6D34" w:rsidP="001D6D34">
      <w:pPr>
        <w:spacing w:line="360" w:lineRule="auto"/>
        <w:jc w:val="both"/>
      </w:pPr>
    </w:p>
    <w:p w14:paraId="72AC4CF4" w14:textId="77777777" w:rsidR="001D6D34" w:rsidRDefault="001D6D34" w:rsidP="001D6D34">
      <w:pPr>
        <w:spacing w:line="360" w:lineRule="auto"/>
        <w:jc w:val="both"/>
      </w:pPr>
    </w:p>
    <w:p w14:paraId="3753D6F9" w14:textId="77777777" w:rsidR="001D6D34" w:rsidRPr="003C0DE1" w:rsidRDefault="001D6D34" w:rsidP="00AF4280">
      <w:pPr>
        <w:spacing w:line="360" w:lineRule="auto"/>
        <w:jc w:val="center"/>
      </w:pPr>
    </w:p>
    <w:p w14:paraId="51314D2F" w14:textId="77777777" w:rsidR="002B2869" w:rsidRPr="003C0DE1" w:rsidRDefault="002B2869" w:rsidP="001D6D34">
      <w:pPr>
        <w:pStyle w:val="Heading2"/>
      </w:pPr>
      <w:bookmarkStart w:id="256" w:name="_Toc215920805"/>
      <w:bookmarkStart w:id="257" w:name="_Toc216608492"/>
      <w:r w:rsidRPr="003C0DE1">
        <w:lastRenderedPageBreak/>
        <w:t>Scope</w:t>
      </w:r>
      <w:bookmarkEnd w:id="256"/>
      <w:bookmarkEnd w:id="257"/>
      <w:r w:rsidRPr="003C0DE1">
        <w:t xml:space="preserve"> </w:t>
      </w:r>
    </w:p>
    <w:p w14:paraId="6B6AF0F1" w14:textId="77777777" w:rsidR="002B2869" w:rsidRPr="003C0DE1" w:rsidRDefault="002B2869" w:rsidP="001D6D34">
      <w:pPr>
        <w:spacing w:line="360" w:lineRule="auto"/>
        <w:jc w:val="both"/>
      </w:pPr>
      <w:bookmarkStart w:id="258" w:name="_Toc215920806"/>
      <w:r w:rsidRPr="003C0DE1">
        <w:t>The Medical Emergency Management Guideline is applicable across Ethiopia's three-tier healthcare system, encompassing primary, secondary, and tertiary levels of care. It is intended for use by all healthcare professionals per their scope of practices, including those in public and private health institutions. The guideline covers a comprehensive range of emergency care practices, including:</w:t>
      </w:r>
      <w:bookmarkEnd w:id="258"/>
    </w:p>
    <w:p w14:paraId="00AA4AD6" w14:textId="77777777" w:rsidR="002B2869" w:rsidRPr="003C0DE1" w:rsidRDefault="002B2869" w:rsidP="001D6D34">
      <w:pPr>
        <w:spacing w:line="360" w:lineRule="auto"/>
        <w:jc w:val="both"/>
      </w:pPr>
      <w:bookmarkStart w:id="259" w:name="_Toc215920807"/>
      <w:r w:rsidRPr="003C0DE1">
        <w:t>General approach: standardized protocols for triaging patients and conducting initial assessments to determine the urgency and nature of medical emergencies.</w:t>
      </w:r>
      <w:bookmarkEnd w:id="259"/>
    </w:p>
    <w:p w14:paraId="20059BD5" w14:textId="77777777" w:rsidR="002B2869" w:rsidRPr="003C0DE1" w:rsidRDefault="002B2869" w:rsidP="001D6D34">
      <w:pPr>
        <w:spacing w:line="360" w:lineRule="auto"/>
        <w:jc w:val="both"/>
      </w:pPr>
      <w:bookmarkStart w:id="260" w:name="_Toc215920808"/>
      <w:r w:rsidRPr="003C0DE1">
        <w:t>Emergency procedures: detailed guidelines on performing critical emergency procedures, such as airway management, resuscitation, and stabilization of patients.</w:t>
      </w:r>
      <w:bookmarkEnd w:id="260"/>
    </w:p>
    <w:p w14:paraId="1237F4AD" w14:textId="77777777" w:rsidR="002B2869" w:rsidRPr="003C0DE1" w:rsidRDefault="002B2869" w:rsidP="001D6D34">
      <w:pPr>
        <w:spacing w:line="360" w:lineRule="auto"/>
        <w:jc w:val="both"/>
      </w:pPr>
      <w:bookmarkStart w:id="261" w:name="_Toc215920809"/>
      <w:r w:rsidRPr="003C0DE1">
        <w:t>Injury and illness care: protocols for managing various types of emergency injuries and illness, including medical, surgical, obstetric and gynecological, and pediatric emergencies.</w:t>
      </w:r>
      <w:bookmarkEnd w:id="261"/>
    </w:p>
    <w:p w14:paraId="07B25BF8" w14:textId="77777777" w:rsidR="002B2869" w:rsidRPr="003C0DE1" w:rsidRDefault="002B2869" w:rsidP="001D6D34">
      <w:pPr>
        <w:pStyle w:val="Heading1"/>
      </w:pPr>
      <w:bookmarkStart w:id="262" w:name="_Toc215920810"/>
      <w:bookmarkStart w:id="263" w:name="_Toc216608493"/>
      <w:r w:rsidRPr="003C0DE1">
        <w:t>1. Part One: General Emergency (Pediatric and Adult)</w:t>
      </w:r>
      <w:bookmarkEnd w:id="262"/>
      <w:bookmarkEnd w:id="263"/>
    </w:p>
    <w:p w14:paraId="607EDD05" w14:textId="77777777" w:rsidR="002B2869" w:rsidRPr="003C0DE1" w:rsidRDefault="002B2869" w:rsidP="001D6D34">
      <w:pPr>
        <w:pStyle w:val="Heading2"/>
      </w:pPr>
      <w:bookmarkStart w:id="264" w:name="_Toc215920811"/>
      <w:bookmarkStart w:id="265" w:name="_Toc216608494"/>
      <w:r w:rsidRPr="003C0DE1">
        <w:t>1.1. Chapter 1: Triage</w:t>
      </w:r>
      <w:bookmarkEnd w:id="264"/>
      <w:bookmarkEnd w:id="265"/>
    </w:p>
    <w:p w14:paraId="7DF1F98B" w14:textId="77777777" w:rsidR="002B2869" w:rsidRPr="003C0DE1" w:rsidRDefault="002B2869" w:rsidP="001D6D34">
      <w:pPr>
        <w:pStyle w:val="Heading3"/>
      </w:pPr>
      <w:bookmarkStart w:id="266" w:name="_Toc215920812"/>
      <w:bookmarkStart w:id="267" w:name="_Toc216608495"/>
      <w:r w:rsidRPr="003C0DE1">
        <w:t>1.1.1. Introduction</w:t>
      </w:r>
      <w:bookmarkEnd w:id="266"/>
      <w:bookmarkEnd w:id="267"/>
      <w:r w:rsidRPr="003C0DE1">
        <w:t xml:space="preserve"> </w:t>
      </w:r>
    </w:p>
    <w:p w14:paraId="46FF413B" w14:textId="77777777" w:rsidR="002B2869" w:rsidRPr="003C0DE1" w:rsidRDefault="002B2869" w:rsidP="001D6D34">
      <w:pPr>
        <w:spacing w:line="360" w:lineRule="auto"/>
        <w:jc w:val="both"/>
      </w:pPr>
      <w:bookmarkStart w:id="268" w:name="_Toc215920813"/>
      <w:r w:rsidRPr="003C0DE1">
        <w:t>The term “triage” comes from the French word “trier” meaning to sort or choose. It is a method of ranking sick or injured people according to the severity of their sickness or injury to ensure that medical and nursing staff facilities are used most efficiently. In triage, patients with the greatest need are helped first.</w:t>
      </w:r>
      <w:bookmarkEnd w:id="268"/>
    </w:p>
    <w:p w14:paraId="49765876" w14:textId="77777777" w:rsidR="002B2869" w:rsidRPr="003C0DE1" w:rsidRDefault="002B2869" w:rsidP="001D6D34">
      <w:pPr>
        <w:spacing w:line="360" w:lineRule="auto"/>
        <w:jc w:val="both"/>
        <w:rPr>
          <w:b/>
          <w:bCs/>
          <w:color w:val="2E74B5" w:themeColor="accent5" w:themeShade="BF"/>
        </w:rPr>
      </w:pPr>
      <w:bookmarkStart w:id="269" w:name="_Toc215920814"/>
      <w:r w:rsidRPr="003C0DE1">
        <w:rPr>
          <w:b/>
          <w:bCs/>
          <w:color w:val="2E74B5" w:themeColor="accent5" w:themeShade="BF"/>
        </w:rPr>
        <w:t>Benefits of triage</w:t>
      </w:r>
      <w:bookmarkEnd w:id="269"/>
    </w:p>
    <w:p w14:paraId="5C2C9383" w14:textId="77777777" w:rsidR="002B2869" w:rsidRPr="003C0DE1" w:rsidRDefault="002B2869">
      <w:pPr>
        <w:pStyle w:val="ListParagraph"/>
        <w:numPr>
          <w:ilvl w:val="0"/>
          <w:numId w:val="128"/>
        </w:numPr>
        <w:spacing w:line="360" w:lineRule="auto"/>
        <w:jc w:val="both"/>
      </w:pPr>
      <w:bookmarkStart w:id="270" w:name="_Toc215920815"/>
      <w:r w:rsidRPr="003C0DE1">
        <w:t>Expedites the delivery of time-critical treatment for patients with life-threatening conditions</w:t>
      </w:r>
      <w:bookmarkEnd w:id="270"/>
    </w:p>
    <w:p w14:paraId="3523F0F7" w14:textId="77777777" w:rsidR="002B2869" w:rsidRPr="003C0DE1" w:rsidRDefault="002B2869">
      <w:pPr>
        <w:pStyle w:val="ListParagraph"/>
        <w:numPr>
          <w:ilvl w:val="0"/>
          <w:numId w:val="128"/>
        </w:numPr>
        <w:spacing w:line="360" w:lineRule="auto"/>
        <w:jc w:val="both"/>
      </w:pPr>
      <w:bookmarkStart w:id="271" w:name="_Toc215920816"/>
      <w:r w:rsidRPr="003C0DE1">
        <w:t>Ensures that patients are appropriately prioritized according to their medical urgency</w:t>
      </w:r>
      <w:bookmarkEnd w:id="271"/>
    </w:p>
    <w:p w14:paraId="3EE00E8B" w14:textId="77777777" w:rsidR="002B2869" w:rsidRPr="003C0DE1" w:rsidRDefault="002B2869">
      <w:pPr>
        <w:pStyle w:val="ListParagraph"/>
        <w:numPr>
          <w:ilvl w:val="0"/>
          <w:numId w:val="128"/>
        </w:numPr>
        <w:spacing w:line="360" w:lineRule="auto"/>
        <w:jc w:val="both"/>
      </w:pPr>
      <w:bookmarkStart w:id="272" w:name="_Toc215920817"/>
      <w:r w:rsidRPr="003C0DE1">
        <w:t>Improves patient flow and satisfaction</w:t>
      </w:r>
      <w:bookmarkEnd w:id="272"/>
    </w:p>
    <w:p w14:paraId="349ACA08" w14:textId="77777777" w:rsidR="002B2869" w:rsidRPr="003C0DE1" w:rsidRDefault="002B2869">
      <w:pPr>
        <w:pStyle w:val="ListParagraph"/>
        <w:numPr>
          <w:ilvl w:val="0"/>
          <w:numId w:val="128"/>
        </w:numPr>
        <w:spacing w:line="360" w:lineRule="auto"/>
        <w:jc w:val="both"/>
      </w:pPr>
      <w:bookmarkStart w:id="273" w:name="_Toc215920818"/>
      <w:r w:rsidRPr="003C0DE1">
        <w:t>Decreases the patient’s overall length of stay</w:t>
      </w:r>
      <w:bookmarkEnd w:id="273"/>
    </w:p>
    <w:p w14:paraId="31455F16" w14:textId="77777777" w:rsidR="002B2869" w:rsidRPr="003C0DE1" w:rsidRDefault="002B2869">
      <w:pPr>
        <w:pStyle w:val="ListParagraph"/>
        <w:numPr>
          <w:ilvl w:val="0"/>
          <w:numId w:val="128"/>
        </w:numPr>
        <w:spacing w:line="360" w:lineRule="auto"/>
        <w:jc w:val="both"/>
      </w:pPr>
      <w:bookmarkStart w:id="274" w:name="_Toc215920819"/>
      <w:r w:rsidRPr="003C0DE1">
        <w:t>Facilitates streaming of less urgent patients</w:t>
      </w:r>
      <w:bookmarkEnd w:id="274"/>
    </w:p>
    <w:p w14:paraId="4D5DA216" w14:textId="77777777" w:rsidR="002B2869" w:rsidRDefault="002B2869">
      <w:pPr>
        <w:pStyle w:val="ListParagraph"/>
        <w:numPr>
          <w:ilvl w:val="0"/>
          <w:numId w:val="128"/>
        </w:numPr>
        <w:spacing w:line="360" w:lineRule="auto"/>
        <w:jc w:val="both"/>
      </w:pPr>
      <w:bookmarkStart w:id="275" w:name="_Toc215920820"/>
      <w:r w:rsidRPr="003C0DE1">
        <w:t>Provides a user-friendly tool for all levels of healthcare professionals</w:t>
      </w:r>
      <w:bookmarkEnd w:id="275"/>
    </w:p>
    <w:p w14:paraId="1D100169" w14:textId="77777777" w:rsidR="001D6D34" w:rsidRDefault="001D6D34" w:rsidP="001D6D34">
      <w:pPr>
        <w:spacing w:line="360" w:lineRule="auto"/>
        <w:jc w:val="both"/>
      </w:pPr>
    </w:p>
    <w:p w14:paraId="1E061272" w14:textId="77777777" w:rsidR="001D6D34" w:rsidRPr="003C0DE1" w:rsidRDefault="001D6D34" w:rsidP="001D6D34">
      <w:pPr>
        <w:spacing w:line="360" w:lineRule="auto"/>
        <w:jc w:val="both"/>
      </w:pPr>
    </w:p>
    <w:p w14:paraId="1C2010B1" w14:textId="77777777" w:rsidR="002B2869" w:rsidRPr="003C0DE1" w:rsidRDefault="002B2869" w:rsidP="001D6D34">
      <w:pPr>
        <w:spacing w:line="360" w:lineRule="auto"/>
        <w:jc w:val="both"/>
        <w:rPr>
          <w:b/>
          <w:bCs/>
          <w:color w:val="2E74B5" w:themeColor="accent5" w:themeShade="BF"/>
        </w:rPr>
      </w:pPr>
      <w:bookmarkStart w:id="276" w:name="_Toc215920821"/>
      <w:r w:rsidRPr="003C0DE1">
        <w:rPr>
          <w:b/>
          <w:bCs/>
          <w:color w:val="2E74B5" w:themeColor="accent5" w:themeShade="BF"/>
        </w:rPr>
        <w:t>Types of triages</w:t>
      </w:r>
      <w:bookmarkEnd w:id="276"/>
    </w:p>
    <w:p w14:paraId="152D22F5" w14:textId="77777777" w:rsidR="002B2869" w:rsidRPr="003C0DE1" w:rsidRDefault="002B2869" w:rsidP="001D6D34">
      <w:pPr>
        <w:spacing w:line="360" w:lineRule="auto"/>
        <w:jc w:val="both"/>
        <w:rPr>
          <w:b/>
          <w:bCs/>
        </w:rPr>
      </w:pPr>
      <w:bookmarkStart w:id="277" w:name="_Toc215920822"/>
      <w:r w:rsidRPr="003C0DE1">
        <w:rPr>
          <w:b/>
          <w:bCs/>
        </w:rPr>
        <w:t>Patient to triage</w:t>
      </w:r>
      <w:bookmarkEnd w:id="277"/>
    </w:p>
    <w:p w14:paraId="7FA2BD82" w14:textId="0E976C29" w:rsidR="002B2869" w:rsidRPr="003C0DE1" w:rsidRDefault="001D6D34">
      <w:pPr>
        <w:pStyle w:val="ListParagraph"/>
        <w:numPr>
          <w:ilvl w:val="0"/>
          <w:numId w:val="129"/>
        </w:numPr>
        <w:spacing w:line="360" w:lineRule="auto"/>
        <w:jc w:val="both"/>
      </w:pPr>
      <w:bookmarkStart w:id="278" w:name="_Toc215920823"/>
      <w:r w:rsidRPr="003C0DE1">
        <w:t>Patients are</w:t>
      </w:r>
      <w:r w:rsidR="002B2869" w:rsidRPr="003C0DE1">
        <w:t xml:space="preserve"> relatively stable and can mobilize to the designated triage area</w:t>
      </w:r>
      <w:bookmarkEnd w:id="278"/>
      <w:r w:rsidR="002B2869" w:rsidRPr="003C0DE1">
        <w:t xml:space="preserve"> </w:t>
      </w:r>
    </w:p>
    <w:p w14:paraId="214D2063" w14:textId="77777777" w:rsidR="002B2869" w:rsidRPr="003C0DE1" w:rsidRDefault="002B2869" w:rsidP="001D6D34">
      <w:pPr>
        <w:spacing w:line="360" w:lineRule="auto"/>
        <w:jc w:val="both"/>
        <w:rPr>
          <w:b/>
          <w:bCs/>
        </w:rPr>
      </w:pPr>
      <w:bookmarkStart w:id="279" w:name="_Toc215920824"/>
      <w:r w:rsidRPr="003C0DE1">
        <w:rPr>
          <w:b/>
          <w:bCs/>
        </w:rPr>
        <w:t>Triage to the patient</w:t>
      </w:r>
      <w:bookmarkEnd w:id="279"/>
    </w:p>
    <w:p w14:paraId="26E028B1" w14:textId="31AC2785" w:rsidR="002B2869" w:rsidRPr="003C0DE1" w:rsidRDefault="001D6D34">
      <w:pPr>
        <w:pStyle w:val="ListParagraph"/>
        <w:numPr>
          <w:ilvl w:val="0"/>
          <w:numId w:val="129"/>
        </w:numPr>
        <w:spacing w:line="360" w:lineRule="auto"/>
        <w:jc w:val="both"/>
      </w:pPr>
      <w:bookmarkStart w:id="280" w:name="_Toc215920825"/>
      <w:r w:rsidRPr="003C0DE1">
        <w:t>Patients are</w:t>
      </w:r>
      <w:r w:rsidR="002B2869" w:rsidRPr="003C0DE1">
        <w:t xml:space="preserve"> unable to mobilize to the designated triage area and should be transferred directly to the resuscitation room</w:t>
      </w:r>
      <w:bookmarkEnd w:id="280"/>
      <w:r w:rsidR="002B2869" w:rsidRPr="003C0DE1">
        <w:t xml:space="preserve"> </w:t>
      </w:r>
    </w:p>
    <w:p w14:paraId="0B80FA3B" w14:textId="00636470" w:rsidR="00DE3664" w:rsidRPr="003C0DE1" w:rsidRDefault="002B2869">
      <w:pPr>
        <w:pStyle w:val="ListParagraph"/>
        <w:numPr>
          <w:ilvl w:val="0"/>
          <w:numId w:val="129"/>
        </w:numPr>
        <w:spacing w:line="360" w:lineRule="auto"/>
        <w:jc w:val="both"/>
      </w:pPr>
      <w:bookmarkStart w:id="281" w:name="_Toc215920826"/>
      <w:r w:rsidRPr="003C0DE1">
        <w:t>Used less often than patient to triage</w:t>
      </w:r>
      <w:bookmarkEnd w:id="281"/>
    </w:p>
    <w:p w14:paraId="2BFC60B1" w14:textId="77777777" w:rsidR="002B2869" w:rsidRPr="003C0DE1" w:rsidRDefault="002B2869" w:rsidP="001D6D34">
      <w:pPr>
        <w:spacing w:line="360" w:lineRule="auto"/>
        <w:jc w:val="both"/>
        <w:rPr>
          <w:b/>
          <w:bCs/>
          <w:color w:val="2E74B5" w:themeColor="accent5" w:themeShade="BF"/>
        </w:rPr>
      </w:pPr>
      <w:bookmarkStart w:id="282" w:name="_Toc215920827"/>
      <w:r w:rsidRPr="003C0DE1">
        <w:rPr>
          <w:b/>
          <w:bCs/>
          <w:color w:val="2E74B5" w:themeColor="accent5" w:themeShade="BF"/>
        </w:rPr>
        <w:t>What triaging involves</w:t>
      </w:r>
      <w:bookmarkEnd w:id="282"/>
      <w:r w:rsidRPr="003C0DE1">
        <w:rPr>
          <w:b/>
          <w:bCs/>
          <w:color w:val="2E74B5" w:themeColor="accent5" w:themeShade="BF"/>
        </w:rPr>
        <w:t xml:space="preserve"> </w:t>
      </w:r>
    </w:p>
    <w:p w14:paraId="0C1630C9" w14:textId="77777777" w:rsidR="002B2869" w:rsidRPr="003C0DE1" w:rsidRDefault="002B2869">
      <w:pPr>
        <w:pStyle w:val="ListParagraph"/>
        <w:numPr>
          <w:ilvl w:val="0"/>
          <w:numId w:val="130"/>
        </w:numPr>
        <w:spacing w:line="360" w:lineRule="auto"/>
        <w:jc w:val="both"/>
      </w:pPr>
      <w:bookmarkStart w:id="283" w:name="_Toc215920828"/>
      <w:r w:rsidRPr="003C0DE1">
        <w:t>Controlling the flow of patients through the emergency department</w:t>
      </w:r>
      <w:bookmarkEnd w:id="283"/>
      <w:r w:rsidRPr="003C0DE1">
        <w:t xml:space="preserve"> </w:t>
      </w:r>
    </w:p>
    <w:p w14:paraId="4A5A3CC3" w14:textId="77777777" w:rsidR="002B2869" w:rsidRPr="003C0DE1" w:rsidRDefault="002B2869">
      <w:pPr>
        <w:pStyle w:val="ListParagraph"/>
        <w:numPr>
          <w:ilvl w:val="0"/>
          <w:numId w:val="130"/>
        </w:numPr>
        <w:spacing w:line="360" w:lineRule="auto"/>
        <w:jc w:val="both"/>
      </w:pPr>
      <w:bookmarkStart w:id="284" w:name="_Toc215920829"/>
      <w:r w:rsidRPr="003C0DE1">
        <w:t>Rapidly gather sufficient information to determine triage acuity</w:t>
      </w:r>
      <w:bookmarkEnd w:id="284"/>
      <w:r w:rsidRPr="003C0DE1">
        <w:t xml:space="preserve"> </w:t>
      </w:r>
    </w:p>
    <w:p w14:paraId="69F237B5" w14:textId="53F82972" w:rsidR="002B2869" w:rsidRPr="00DE3664" w:rsidRDefault="002B2869">
      <w:pPr>
        <w:pStyle w:val="ListParagraph"/>
        <w:numPr>
          <w:ilvl w:val="0"/>
          <w:numId w:val="130"/>
        </w:numPr>
        <w:spacing w:line="360" w:lineRule="auto"/>
        <w:jc w:val="both"/>
        <w:rPr>
          <w:rStyle w:val="None"/>
        </w:rPr>
      </w:pPr>
      <w:bookmarkStart w:id="285" w:name="_Toc215920830"/>
      <w:r w:rsidRPr="003C0DE1">
        <w:t xml:space="preserve">Providing first aid or sending </w:t>
      </w:r>
      <w:r w:rsidR="001D6D34" w:rsidRPr="003C0DE1">
        <w:t>patients</w:t>
      </w:r>
      <w:r w:rsidRPr="003C0DE1">
        <w:t xml:space="preserve"> directly for resuscitation</w:t>
      </w:r>
      <w:bookmarkEnd w:id="285"/>
    </w:p>
    <w:p w14:paraId="0C501A6F" w14:textId="77777777" w:rsidR="002B2869" w:rsidRPr="003C0DE1" w:rsidRDefault="002B2869" w:rsidP="001D6D34">
      <w:pPr>
        <w:pStyle w:val="Heading3"/>
      </w:pPr>
      <w:bookmarkStart w:id="286" w:name="_Toc215920831"/>
      <w:bookmarkStart w:id="287" w:name="_Toc216608496"/>
      <w:r w:rsidRPr="003C0DE1">
        <w:t>1.1.2. Organization and Prioritization of Emergency Patients</w:t>
      </w:r>
      <w:bookmarkEnd w:id="286"/>
      <w:bookmarkEnd w:id="287"/>
    </w:p>
    <w:p w14:paraId="7812DB94" w14:textId="258445A3" w:rsidR="002B2869" w:rsidRPr="003C0DE1" w:rsidRDefault="002B2869">
      <w:pPr>
        <w:pStyle w:val="ListParagraph"/>
        <w:numPr>
          <w:ilvl w:val="0"/>
          <w:numId w:val="131"/>
        </w:numPr>
        <w:spacing w:line="360" w:lineRule="auto"/>
        <w:jc w:val="both"/>
      </w:pPr>
      <w:bookmarkStart w:id="288" w:name="_Toc215920832"/>
      <w:r w:rsidRPr="003C0DE1">
        <w:t xml:space="preserve">The triage nurse should </w:t>
      </w:r>
      <w:r w:rsidR="001D6D34" w:rsidRPr="003C0DE1">
        <w:t>always be available at the triage area</w:t>
      </w:r>
      <w:r w:rsidRPr="003C0DE1">
        <w:t xml:space="preserve"> with the necessary supplies in place. They need to be attentive to receive the critical patient on arrival.</w:t>
      </w:r>
      <w:bookmarkEnd w:id="288"/>
    </w:p>
    <w:p w14:paraId="067EB302" w14:textId="77777777" w:rsidR="002B2869" w:rsidRPr="003C0DE1" w:rsidRDefault="002B2869">
      <w:pPr>
        <w:pStyle w:val="ListParagraph"/>
        <w:numPr>
          <w:ilvl w:val="0"/>
          <w:numId w:val="131"/>
        </w:numPr>
        <w:spacing w:line="360" w:lineRule="auto"/>
        <w:jc w:val="both"/>
      </w:pPr>
      <w:bookmarkStart w:id="289" w:name="_Toc215920833"/>
      <w:r w:rsidRPr="003C0DE1">
        <w:t>All unconscious patients should be evaluated for airway, breathing, circulation, and disability (ABCD) before taking history and vital signs.</w:t>
      </w:r>
      <w:bookmarkEnd w:id="289"/>
    </w:p>
    <w:p w14:paraId="45A5F91E" w14:textId="77777777" w:rsidR="002B2869" w:rsidRPr="003C0DE1" w:rsidRDefault="002B2869">
      <w:pPr>
        <w:pStyle w:val="ListParagraph"/>
        <w:numPr>
          <w:ilvl w:val="0"/>
          <w:numId w:val="131"/>
        </w:numPr>
        <w:spacing w:line="360" w:lineRule="auto"/>
        <w:jc w:val="both"/>
      </w:pPr>
      <w:bookmarkStart w:id="290" w:name="_Toc215920834"/>
      <w:r w:rsidRPr="003C0DE1">
        <w:t>Critical patients should be transferred immediately to the resuscitation area; the triage nurses can do their triage documentation at bedside.</w:t>
      </w:r>
      <w:bookmarkEnd w:id="290"/>
      <w:r w:rsidRPr="003C0DE1">
        <w:t xml:space="preserve"> </w:t>
      </w:r>
    </w:p>
    <w:p w14:paraId="0B52BFE1" w14:textId="77777777" w:rsidR="002B2869" w:rsidRPr="003C0DE1" w:rsidRDefault="002B2869">
      <w:pPr>
        <w:pStyle w:val="ListParagraph"/>
        <w:numPr>
          <w:ilvl w:val="0"/>
          <w:numId w:val="131"/>
        </w:numPr>
        <w:spacing w:line="360" w:lineRule="auto"/>
        <w:jc w:val="both"/>
      </w:pPr>
      <w:bookmarkStart w:id="291" w:name="_Toc215920835"/>
      <w:r w:rsidRPr="003C0DE1">
        <w:t>During assessment/triage of critical patients, conduct primary assessment: ABCD, vital signs, short history about the course of illness or mechanism of injury.</w:t>
      </w:r>
      <w:bookmarkEnd w:id="291"/>
      <w:r w:rsidRPr="003C0DE1">
        <w:t xml:space="preserve"> </w:t>
      </w:r>
    </w:p>
    <w:p w14:paraId="0097D543" w14:textId="77777777" w:rsidR="002B2869" w:rsidRPr="003C0DE1" w:rsidRDefault="002B2869">
      <w:pPr>
        <w:pStyle w:val="ListParagraph"/>
        <w:numPr>
          <w:ilvl w:val="0"/>
          <w:numId w:val="131"/>
        </w:numPr>
        <w:spacing w:line="360" w:lineRule="auto"/>
        <w:jc w:val="both"/>
      </w:pPr>
      <w:bookmarkStart w:id="292" w:name="_Toc215920836"/>
      <w:r w:rsidRPr="003C0DE1">
        <w:t>Evaluate and score the patient's condition using the Triage Early Warning Score (TEWS) (Figure 1).</w:t>
      </w:r>
      <w:bookmarkEnd w:id="292"/>
    </w:p>
    <w:p w14:paraId="5BDD197F" w14:textId="77777777" w:rsidR="002B2869" w:rsidRPr="003C0DE1" w:rsidRDefault="002B2869">
      <w:pPr>
        <w:pStyle w:val="ListParagraph"/>
        <w:numPr>
          <w:ilvl w:val="0"/>
          <w:numId w:val="131"/>
        </w:numPr>
        <w:spacing w:line="360" w:lineRule="auto"/>
        <w:jc w:val="both"/>
      </w:pPr>
      <w:bookmarkStart w:id="293" w:name="_Toc215920837"/>
      <w:r w:rsidRPr="003C0DE1">
        <w:t>Add findings and correlate the patient to the Emergent Severity Index (ESI) (Figure 2).</w:t>
      </w:r>
      <w:bookmarkEnd w:id="293"/>
    </w:p>
    <w:p w14:paraId="4C27F2C8" w14:textId="77777777" w:rsidR="002B2869" w:rsidRPr="003C0DE1" w:rsidRDefault="002B2869">
      <w:pPr>
        <w:pStyle w:val="ListParagraph"/>
        <w:numPr>
          <w:ilvl w:val="0"/>
          <w:numId w:val="131"/>
        </w:numPr>
        <w:spacing w:line="360" w:lineRule="auto"/>
        <w:jc w:val="both"/>
      </w:pPr>
      <w:bookmarkStart w:id="294" w:name="_Toc215920838"/>
      <w:r w:rsidRPr="003C0DE1">
        <w:t>Distribute patients to the respective treatment/assessment area according to the color code.</w:t>
      </w:r>
      <w:bookmarkEnd w:id="294"/>
      <w:r w:rsidRPr="003C0DE1">
        <w:t xml:space="preserve"> </w:t>
      </w:r>
    </w:p>
    <w:p w14:paraId="3399B933" w14:textId="77777777" w:rsidR="002B2869" w:rsidRPr="003C0DE1" w:rsidRDefault="002B2869" w:rsidP="001D6D34">
      <w:pPr>
        <w:spacing w:line="360" w:lineRule="auto"/>
        <w:jc w:val="both"/>
      </w:pPr>
      <w:bookmarkStart w:id="295" w:name="_Toc215920839"/>
      <w:r w:rsidRPr="003C0DE1">
        <w:lastRenderedPageBreak/>
        <w:t>The discriminator list in the emergency triage form generates the actual triage color (red, orange, yellow, green, blue) that determines the severity level and when the patient should be attended to. Discriminators serve as a safety net for those patients with severe enough pathology to be seen more urgently, but whose vital signs didn’t respond to the insult and did not generate an appropriate urgency according to TEWS.</w:t>
      </w:r>
      <w:bookmarkEnd w:id="295"/>
    </w:p>
    <w:p w14:paraId="2B62AB80" w14:textId="77777777" w:rsidR="002B2869" w:rsidRPr="003C0DE1" w:rsidRDefault="002B2869" w:rsidP="001D6D34">
      <w:pPr>
        <w:spacing w:line="360" w:lineRule="auto"/>
        <w:jc w:val="both"/>
      </w:pPr>
      <w:bookmarkStart w:id="296" w:name="_Toc215920840"/>
      <w:r w:rsidRPr="003C0DE1">
        <w:rPr>
          <w:noProof/>
        </w:rPr>
        <w:drawing>
          <wp:inline distT="114300" distB="114300" distL="114300" distR="114300" wp14:anchorId="79287054" wp14:editId="0CE0FC0F">
            <wp:extent cx="5801995" cy="3321050"/>
            <wp:effectExtent l="0" t="0" r="8255" b="0"/>
            <wp:docPr id="2923" name="image77.png"/>
            <wp:cNvGraphicFramePr/>
            <a:graphic xmlns:a="http://schemas.openxmlformats.org/drawingml/2006/main">
              <a:graphicData uri="http://schemas.openxmlformats.org/drawingml/2006/picture">
                <pic:pic xmlns:pic="http://schemas.openxmlformats.org/drawingml/2006/picture">
                  <pic:nvPicPr>
                    <pic:cNvPr id="8134" name="image77.png"/>
                    <pic:cNvPicPr/>
                  </pic:nvPicPr>
                  <pic:blipFill rotWithShape="1">
                    <a:blip r:embed="rId19"/>
                    <a:srcRect b="-545"/>
                    <a:stretch/>
                  </pic:blipFill>
                  <pic:spPr bwMode="auto">
                    <a:xfrm>
                      <a:off x="0" y="0"/>
                      <a:ext cx="5837799" cy="3341544"/>
                    </a:xfrm>
                    <a:prstGeom prst="rect">
                      <a:avLst/>
                    </a:prstGeom>
                    <a:ln>
                      <a:noFill/>
                    </a:ln>
                    <a:extLst>
                      <a:ext uri="{53640926-AAD7-44D8-BBD7-CCE9431645EC}">
                        <a14:shadowObscured xmlns:a14="http://schemas.microsoft.com/office/drawing/2010/main"/>
                      </a:ext>
                    </a:extLst>
                  </pic:spPr>
                </pic:pic>
              </a:graphicData>
            </a:graphic>
          </wp:inline>
        </w:drawing>
      </w:r>
      <w:bookmarkEnd w:id="296"/>
    </w:p>
    <w:p w14:paraId="035A1C67" w14:textId="77777777" w:rsidR="002B2869" w:rsidRPr="003C0DE1" w:rsidRDefault="002B2869" w:rsidP="00F04E77">
      <w:pPr>
        <w:spacing w:line="360" w:lineRule="auto"/>
        <w:jc w:val="center"/>
        <w:rPr>
          <w:i/>
          <w:iCs/>
          <w:color w:val="2E74B5" w:themeColor="accent5" w:themeShade="BF"/>
          <w:sz w:val="22"/>
          <w:szCs w:val="22"/>
        </w:rPr>
      </w:pPr>
      <w:bookmarkStart w:id="297" w:name="_Toc215920841"/>
      <w:r w:rsidRPr="003C0DE1">
        <w:rPr>
          <w:i/>
          <w:iCs/>
          <w:color w:val="2E74B5" w:themeColor="accent5" w:themeShade="BF"/>
          <w:sz w:val="22"/>
          <w:szCs w:val="22"/>
        </w:rPr>
        <w:t>Figure 1.1. Triage Early Warning Score</w:t>
      </w:r>
      <w:bookmarkEnd w:id="297"/>
    </w:p>
    <w:p w14:paraId="196799DB" w14:textId="3BA297EF" w:rsidR="002B2869" w:rsidRPr="00DE3664" w:rsidRDefault="002B2869" w:rsidP="001D6D34">
      <w:pPr>
        <w:spacing w:line="360" w:lineRule="auto"/>
        <w:jc w:val="both"/>
        <w:rPr>
          <w:i/>
          <w:iCs/>
          <w:color w:val="44546A" w:themeColor="text2"/>
          <w:szCs w:val="18"/>
        </w:rPr>
      </w:pPr>
      <w:bookmarkStart w:id="298" w:name="_Toc215920842"/>
      <w:r w:rsidRPr="00DE3664">
        <w:rPr>
          <w:i/>
          <w:iCs/>
          <w:color w:val="44546A" w:themeColor="text2"/>
          <w:szCs w:val="18"/>
        </w:rPr>
        <w:t>RR, respiration rate; HR, heart rate; SBP, systolic blood pressure; Temp, temperature; AVPU, alert, voice, pain, unresponsive</w:t>
      </w:r>
      <w:bookmarkEnd w:id="298"/>
    </w:p>
    <w:tbl>
      <w:tblPr>
        <w:tblW w:w="0" w:type="auto"/>
        <w:tblInd w:w="108" w:type="dxa"/>
        <w:tblLook w:val="04A0" w:firstRow="1" w:lastRow="0" w:firstColumn="1" w:lastColumn="0" w:noHBand="0" w:noVBand="1"/>
      </w:tblPr>
      <w:tblGrid>
        <w:gridCol w:w="4437"/>
        <w:gridCol w:w="4465"/>
      </w:tblGrid>
      <w:tr w:rsidR="002B2869" w:rsidRPr="00DE3664" w14:paraId="2C4F0BA9" w14:textId="77777777" w:rsidTr="00DE3664">
        <w:tc>
          <w:tcPr>
            <w:tcW w:w="4437" w:type="dxa"/>
            <w:tcBorders>
              <w:top w:val="single" w:sz="4" w:space="0" w:color="auto"/>
              <w:left w:val="single" w:sz="4" w:space="0" w:color="auto"/>
              <w:right w:val="single" w:sz="4" w:space="0" w:color="auto"/>
            </w:tcBorders>
            <w:shd w:val="clear" w:color="auto" w:fill="BDD6EE" w:themeFill="accent5" w:themeFillTint="66"/>
          </w:tcPr>
          <w:p w14:paraId="36861C48" w14:textId="0AC27BAC" w:rsidR="002B2869" w:rsidRPr="00DE3664" w:rsidRDefault="00DE3664" w:rsidP="001D6D34">
            <w:pPr>
              <w:spacing w:line="360" w:lineRule="auto"/>
              <w:jc w:val="both"/>
              <w:rPr>
                <w:sz w:val="36"/>
                <w:szCs w:val="36"/>
              </w:rPr>
            </w:pPr>
            <w:r>
              <w:rPr>
                <w:sz w:val="36"/>
                <w:szCs w:val="36"/>
              </w:rPr>
              <w:t xml:space="preserve">     </w:t>
            </w:r>
            <w:bookmarkStart w:id="299" w:name="_Toc215920843"/>
            <w:r w:rsidR="002B2869" w:rsidRPr="00DE3664">
              <w:rPr>
                <w:sz w:val="36"/>
                <w:szCs w:val="36"/>
              </w:rPr>
              <w:t>TEWS</w:t>
            </w:r>
            <w:bookmarkEnd w:id="299"/>
            <w:r w:rsidR="002B2869" w:rsidRPr="00DE3664">
              <w:rPr>
                <w:sz w:val="36"/>
                <w:szCs w:val="36"/>
              </w:rPr>
              <w:t xml:space="preserve"> </w:t>
            </w:r>
          </w:p>
        </w:tc>
        <w:tc>
          <w:tcPr>
            <w:tcW w:w="4465" w:type="dxa"/>
            <w:tcBorders>
              <w:top w:val="single" w:sz="4" w:space="0" w:color="auto"/>
              <w:left w:val="single" w:sz="4" w:space="0" w:color="auto"/>
              <w:right w:val="single" w:sz="4" w:space="0" w:color="auto"/>
            </w:tcBorders>
            <w:shd w:val="clear" w:color="auto" w:fill="BDD6EE" w:themeFill="accent5" w:themeFillTint="66"/>
          </w:tcPr>
          <w:p w14:paraId="51F7D910" w14:textId="1884D662" w:rsidR="002B2869" w:rsidRPr="00DE3664" w:rsidRDefault="002B2869" w:rsidP="001D6D34">
            <w:pPr>
              <w:spacing w:line="360" w:lineRule="auto"/>
              <w:jc w:val="both"/>
              <w:rPr>
                <w:sz w:val="36"/>
                <w:szCs w:val="36"/>
              </w:rPr>
            </w:pPr>
            <w:bookmarkStart w:id="300" w:name="_Toc215920844"/>
            <w:r w:rsidRPr="00DE3664">
              <w:rPr>
                <w:bCs/>
                <w:sz w:val="36"/>
                <w:szCs w:val="36"/>
              </w:rPr>
              <w:t>ESI</w:t>
            </w:r>
            <w:bookmarkEnd w:id="300"/>
          </w:p>
        </w:tc>
      </w:tr>
      <w:tr w:rsidR="002B2869" w:rsidRPr="00DE3664" w14:paraId="49BA829B" w14:textId="77777777" w:rsidTr="00DE3664">
        <w:tc>
          <w:tcPr>
            <w:tcW w:w="4437" w:type="dxa"/>
            <w:tcBorders>
              <w:left w:val="single" w:sz="4" w:space="0" w:color="auto"/>
              <w:right w:val="single" w:sz="4" w:space="0" w:color="auto"/>
            </w:tcBorders>
            <w:shd w:val="clear" w:color="auto" w:fill="FF0000"/>
          </w:tcPr>
          <w:p w14:paraId="6F7F2BDB" w14:textId="6F7938CC" w:rsidR="002B2869" w:rsidRPr="00DE3664" w:rsidRDefault="00DE3664" w:rsidP="001D6D34">
            <w:pPr>
              <w:spacing w:line="360" w:lineRule="auto"/>
              <w:jc w:val="both"/>
              <w:rPr>
                <w:sz w:val="36"/>
                <w:szCs w:val="36"/>
              </w:rPr>
            </w:pPr>
            <w:r>
              <w:rPr>
                <w:sz w:val="36"/>
                <w:szCs w:val="36"/>
              </w:rPr>
              <w:t xml:space="preserve">        </w:t>
            </w:r>
            <w:bookmarkStart w:id="301" w:name="_Toc215920845"/>
            <w:r w:rsidR="002B2869" w:rsidRPr="00DE3664">
              <w:rPr>
                <w:sz w:val="36"/>
                <w:szCs w:val="36"/>
              </w:rPr>
              <w:t>≥ 7</w:t>
            </w:r>
            <w:bookmarkEnd w:id="301"/>
          </w:p>
        </w:tc>
        <w:tc>
          <w:tcPr>
            <w:tcW w:w="4465" w:type="dxa"/>
            <w:tcBorders>
              <w:left w:val="single" w:sz="4" w:space="0" w:color="auto"/>
              <w:right w:val="single" w:sz="4" w:space="0" w:color="auto"/>
            </w:tcBorders>
            <w:shd w:val="clear" w:color="auto" w:fill="FF0000"/>
          </w:tcPr>
          <w:p w14:paraId="7CC26C1D" w14:textId="77777777" w:rsidR="002B2869" w:rsidRPr="00DE3664" w:rsidRDefault="002B2869" w:rsidP="001D6D34">
            <w:pPr>
              <w:spacing w:line="360" w:lineRule="auto"/>
              <w:jc w:val="both"/>
              <w:rPr>
                <w:sz w:val="36"/>
                <w:szCs w:val="36"/>
              </w:rPr>
            </w:pPr>
            <w:bookmarkStart w:id="302" w:name="_Toc215920846"/>
            <w:r w:rsidRPr="00DE3664">
              <w:rPr>
                <w:sz w:val="36"/>
                <w:szCs w:val="36"/>
              </w:rPr>
              <w:t>Red</w:t>
            </w:r>
            <w:bookmarkEnd w:id="302"/>
          </w:p>
        </w:tc>
      </w:tr>
      <w:tr w:rsidR="002B2869" w:rsidRPr="00DE3664" w14:paraId="4EEF641D" w14:textId="77777777" w:rsidTr="00DE3664">
        <w:tc>
          <w:tcPr>
            <w:tcW w:w="4437" w:type="dxa"/>
            <w:tcBorders>
              <w:left w:val="single" w:sz="4" w:space="0" w:color="auto"/>
              <w:right w:val="single" w:sz="4" w:space="0" w:color="auto"/>
            </w:tcBorders>
            <w:shd w:val="clear" w:color="auto" w:fill="FFC000"/>
          </w:tcPr>
          <w:p w14:paraId="133147B5" w14:textId="77777777" w:rsidR="002B2869" w:rsidRPr="00DE3664" w:rsidRDefault="002B2869" w:rsidP="001D6D34">
            <w:pPr>
              <w:spacing w:line="360" w:lineRule="auto"/>
              <w:jc w:val="both"/>
              <w:rPr>
                <w:sz w:val="36"/>
                <w:szCs w:val="36"/>
              </w:rPr>
            </w:pPr>
            <w:r w:rsidRPr="00DE3664">
              <w:rPr>
                <w:sz w:val="36"/>
                <w:szCs w:val="36"/>
              </w:rPr>
              <w:t xml:space="preserve">                                                 </w:t>
            </w:r>
            <w:bookmarkStart w:id="303" w:name="_Toc215920847"/>
            <w:bookmarkEnd w:id="303"/>
          </w:p>
        </w:tc>
        <w:tc>
          <w:tcPr>
            <w:tcW w:w="4465" w:type="dxa"/>
            <w:tcBorders>
              <w:left w:val="single" w:sz="4" w:space="0" w:color="auto"/>
              <w:right w:val="single" w:sz="4" w:space="0" w:color="auto"/>
            </w:tcBorders>
            <w:shd w:val="clear" w:color="auto" w:fill="FFC000"/>
          </w:tcPr>
          <w:p w14:paraId="6498A499" w14:textId="77777777" w:rsidR="002B2869" w:rsidRPr="00DE3664" w:rsidRDefault="002B2869" w:rsidP="001D6D34">
            <w:pPr>
              <w:spacing w:line="360" w:lineRule="auto"/>
              <w:jc w:val="both"/>
              <w:rPr>
                <w:sz w:val="36"/>
                <w:szCs w:val="36"/>
              </w:rPr>
            </w:pPr>
            <w:bookmarkStart w:id="304" w:name="_Toc215920848"/>
            <w:r w:rsidRPr="00DE3664">
              <w:rPr>
                <w:sz w:val="36"/>
                <w:szCs w:val="36"/>
              </w:rPr>
              <w:t>Orange</w:t>
            </w:r>
            <w:bookmarkEnd w:id="304"/>
          </w:p>
        </w:tc>
      </w:tr>
      <w:tr w:rsidR="002B2869" w:rsidRPr="00DE3664" w14:paraId="48DEBC3B" w14:textId="77777777" w:rsidTr="00DE3664">
        <w:trPr>
          <w:trHeight w:val="260"/>
        </w:trPr>
        <w:tc>
          <w:tcPr>
            <w:tcW w:w="4437" w:type="dxa"/>
            <w:tcBorders>
              <w:right w:val="single" w:sz="4" w:space="0" w:color="auto"/>
            </w:tcBorders>
            <w:shd w:val="clear" w:color="auto" w:fill="FFFF00"/>
          </w:tcPr>
          <w:p w14:paraId="50E080E7" w14:textId="77777777" w:rsidR="002B2869" w:rsidRPr="00DE3664" w:rsidRDefault="002B2869" w:rsidP="001D6D34">
            <w:pPr>
              <w:spacing w:line="360" w:lineRule="auto"/>
              <w:jc w:val="both"/>
              <w:rPr>
                <w:sz w:val="36"/>
                <w:szCs w:val="36"/>
              </w:rPr>
            </w:pPr>
            <w:r w:rsidRPr="00DE3664">
              <w:rPr>
                <w:sz w:val="36"/>
                <w:szCs w:val="36"/>
              </w:rPr>
              <w:t xml:space="preserve">                                                 </w:t>
            </w:r>
            <w:bookmarkStart w:id="305" w:name="_Toc215920849"/>
            <w:bookmarkEnd w:id="305"/>
          </w:p>
        </w:tc>
        <w:tc>
          <w:tcPr>
            <w:tcW w:w="4465" w:type="dxa"/>
            <w:tcBorders>
              <w:left w:val="single" w:sz="4" w:space="0" w:color="auto"/>
            </w:tcBorders>
            <w:shd w:val="clear" w:color="auto" w:fill="FFFF00"/>
          </w:tcPr>
          <w:p w14:paraId="4FBE0BFD" w14:textId="77777777" w:rsidR="002B2869" w:rsidRPr="00DE3664" w:rsidRDefault="002B2869" w:rsidP="001D6D34">
            <w:pPr>
              <w:spacing w:line="360" w:lineRule="auto"/>
              <w:jc w:val="both"/>
              <w:rPr>
                <w:sz w:val="36"/>
                <w:szCs w:val="36"/>
              </w:rPr>
            </w:pPr>
            <w:bookmarkStart w:id="306" w:name="_Toc215920850"/>
            <w:r w:rsidRPr="00DE3664">
              <w:rPr>
                <w:sz w:val="36"/>
                <w:szCs w:val="36"/>
              </w:rPr>
              <w:t>Yellow</w:t>
            </w:r>
            <w:bookmarkEnd w:id="306"/>
          </w:p>
        </w:tc>
      </w:tr>
      <w:tr w:rsidR="002B2869" w:rsidRPr="00DE3664" w14:paraId="2FFDC7B6" w14:textId="77777777" w:rsidTr="00DE3664">
        <w:tc>
          <w:tcPr>
            <w:tcW w:w="4437" w:type="dxa"/>
            <w:tcBorders>
              <w:right w:val="single" w:sz="4" w:space="0" w:color="auto"/>
            </w:tcBorders>
            <w:shd w:val="clear" w:color="auto" w:fill="00B050"/>
          </w:tcPr>
          <w:p w14:paraId="23E7FCAD" w14:textId="77777777" w:rsidR="002B2869" w:rsidRPr="00DE3664" w:rsidRDefault="002B2869" w:rsidP="001D6D34">
            <w:pPr>
              <w:spacing w:line="360" w:lineRule="auto"/>
              <w:jc w:val="both"/>
              <w:rPr>
                <w:sz w:val="36"/>
                <w:szCs w:val="36"/>
              </w:rPr>
            </w:pPr>
            <w:r w:rsidRPr="00DE3664">
              <w:rPr>
                <w:sz w:val="36"/>
                <w:szCs w:val="36"/>
              </w:rPr>
              <w:t xml:space="preserve">                                                  </w:t>
            </w:r>
            <w:bookmarkStart w:id="307" w:name="_Toc215920851"/>
            <w:bookmarkEnd w:id="307"/>
          </w:p>
        </w:tc>
        <w:tc>
          <w:tcPr>
            <w:tcW w:w="4465" w:type="dxa"/>
            <w:tcBorders>
              <w:left w:val="single" w:sz="4" w:space="0" w:color="auto"/>
            </w:tcBorders>
            <w:shd w:val="clear" w:color="auto" w:fill="00B050"/>
          </w:tcPr>
          <w:p w14:paraId="15D53924" w14:textId="77777777" w:rsidR="002B2869" w:rsidRPr="00DE3664" w:rsidRDefault="002B2869" w:rsidP="001D6D34">
            <w:pPr>
              <w:spacing w:line="360" w:lineRule="auto"/>
              <w:jc w:val="both"/>
              <w:rPr>
                <w:sz w:val="36"/>
                <w:szCs w:val="36"/>
              </w:rPr>
            </w:pPr>
            <w:bookmarkStart w:id="308" w:name="_Toc215920852"/>
            <w:r w:rsidRPr="00DE3664">
              <w:rPr>
                <w:sz w:val="36"/>
                <w:szCs w:val="36"/>
              </w:rPr>
              <w:t>Green</w:t>
            </w:r>
            <w:bookmarkEnd w:id="308"/>
          </w:p>
        </w:tc>
      </w:tr>
    </w:tbl>
    <w:p w14:paraId="35E35C59" w14:textId="18A9A05E" w:rsidR="002B2869" w:rsidRPr="003C0DE1" w:rsidRDefault="00DE3664" w:rsidP="001D6D34">
      <w:pPr>
        <w:spacing w:line="360" w:lineRule="auto"/>
        <w:jc w:val="both"/>
      </w:pPr>
      <w:bookmarkStart w:id="309" w:name="_Toc215920853"/>
      <w:r w:rsidRPr="003C0DE1">
        <w:rPr>
          <w:i/>
          <w:iCs/>
          <w:color w:val="2E74B5" w:themeColor="accent5" w:themeShade="BF"/>
        </w:rPr>
        <w:t>Table 1.1. Correlation of Triage Early Warning Score (TEWS) with Emergency Severity Inde</w:t>
      </w:r>
      <w:bookmarkEnd w:id="309"/>
    </w:p>
    <w:p w14:paraId="6E5A83E4" w14:textId="77777777" w:rsidR="002B2869" w:rsidRPr="003C0DE1" w:rsidRDefault="002B2869" w:rsidP="001D6D34">
      <w:pPr>
        <w:spacing w:line="360" w:lineRule="auto"/>
        <w:jc w:val="both"/>
      </w:pPr>
      <w:bookmarkStart w:id="310" w:name="_Toc215920854"/>
      <w:r w:rsidRPr="003C0DE1">
        <w:rPr>
          <w:noProof/>
        </w:rPr>
        <w:lastRenderedPageBreak/>
        <w:drawing>
          <wp:inline distT="0" distB="0" distL="0" distR="0" wp14:anchorId="47E9180A" wp14:editId="7F5AC91A">
            <wp:extent cx="6304280" cy="7734300"/>
            <wp:effectExtent l="0" t="0" r="1270" b="0"/>
            <wp:docPr id="726403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03355" name=""/>
                    <pic:cNvPicPr/>
                  </pic:nvPicPr>
                  <pic:blipFill>
                    <a:blip r:embed="rId20"/>
                    <a:stretch>
                      <a:fillRect/>
                    </a:stretch>
                  </pic:blipFill>
                  <pic:spPr>
                    <a:xfrm>
                      <a:off x="0" y="0"/>
                      <a:ext cx="6328369" cy="7763853"/>
                    </a:xfrm>
                    <a:prstGeom prst="rect">
                      <a:avLst/>
                    </a:prstGeom>
                  </pic:spPr>
                </pic:pic>
              </a:graphicData>
            </a:graphic>
          </wp:inline>
        </w:drawing>
      </w:r>
      <w:bookmarkEnd w:id="310"/>
    </w:p>
    <w:p w14:paraId="2182BF8F" w14:textId="77777777" w:rsidR="002B2869" w:rsidRPr="003C0DE1" w:rsidRDefault="002B2869" w:rsidP="003D2E3E">
      <w:pPr>
        <w:spacing w:line="360" w:lineRule="auto"/>
        <w:jc w:val="center"/>
        <w:rPr>
          <w:i/>
          <w:iCs/>
          <w:color w:val="2E74B5" w:themeColor="accent5" w:themeShade="BF"/>
          <w:sz w:val="22"/>
          <w:szCs w:val="22"/>
        </w:rPr>
      </w:pPr>
      <w:bookmarkStart w:id="311" w:name="_Toc215920855"/>
      <w:r w:rsidRPr="003C0DE1">
        <w:rPr>
          <w:i/>
          <w:iCs/>
          <w:color w:val="2E74B5" w:themeColor="accent5" w:themeShade="BF"/>
          <w:sz w:val="22"/>
          <w:szCs w:val="22"/>
        </w:rPr>
        <w:t>Figure 1.3. Triage priority levels and target times to be seen within</w:t>
      </w:r>
      <w:bookmarkEnd w:id="311"/>
    </w:p>
    <w:tbl>
      <w:tblPr>
        <w:tblpPr w:leftFromText="180" w:rightFromText="180" w:vertAnchor="text" w:horzAnchor="margin" w:tblpX="-635" w:tblpY="524"/>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55"/>
        <w:gridCol w:w="1800"/>
        <w:gridCol w:w="4410"/>
      </w:tblGrid>
      <w:tr w:rsidR="002B2869" w:rsidRPr="003C0DE1" w14:paraId="08AEC5EA" w14:textId="77777777" w:rsidTr="003D2E3E">
        <w:trPr>
          <w:trHeight w:val="845"/>
        </w:trPr>
        <w:tc>
          <w:tcPr>
            <w:tcW w:w="3955" w:type="dxa"/>
            <w:shd w:val="clear" w:color="auto" w:fill="BDD6EE" w:themeFill="accent5" w:themeFillTint="66"/>
          </w:tcPr>
          <w:p w14:paraId="2FFBA2FF" w14:textId="77777777" w:rsidR="002B2869" w:rsidRPr="003C0DE1" w:rsidRDefault="002B2869" w:rsidP="003D2E3E">
            <w:pPr>
              <w:spacing w:line="360" w:lineRule="auto"/>
              <w:jc w:val="both"/>
            </w:pPr>
            <w:bookmarkStart w:id="312" w:name="_Hlk214997735"/>
          </w:p>
          <w:p w14:paraId="63A8E681" w14:textId="77777777" w:rsidR="002B2869" w:rsidRPr="003C0DE1" w:rsidRDefault="002B2869" w:rsidP="003D2E3E">
            <w:pPr>
              <w:spacing w:line="360" w:lineRule="auto"/>
              <w:jc w:val="both"/>
            </w:pPr>
            <w:bookmarkStart w:id="313" w:name="_Toc215920856"/>
            <w:r w:rsidRPr="003C0DE1">
              <w:t>Priority Color</w:t>
            </w:r>
            <w:bookmarkEnd w:id="313"/>
            <w:r w:rsidRPr="003C0DE1">
              <w:t xml:space="preserve"> </w:t>
            </w:r>
          </w:p>
        </w:tc>
        <w:tc>
          <w:tcPr>
            <w:tcW w:w="1800" w:type="dxa"/>
            <w:shd w:val="clear" w:color="auto" w:fill="BDD6EE" w:themeFill="accent5" w:themeFillTint="66"/>
          </w:tcPr>
          <w:p w14:paraId="619FC2D8" w14:textId="77777777" w:rsidR="002B2869" w:rsidRPr="003C0DE1" w:rsidRDefault="002B2869" w:rsidP="003D2E3E">
            <w:pPr>
              <w:spacing w:line="360" w:lineRule="auto"/>
              <w:jc w:val="both"/>
            </w:pPr>
          </w:p>
          <w:p w14:paraId="4902CC75" w14:textId="77777777" w:rsidR="002B2869" w:rsidRPr="003C0DE1" w:rsidRDefault="002B2869" w:rsidP="003D2E3E">
            <w:pPr>
              <w:spacing w:line="360" w:lineRule="auto"/>
              <w:jc w:val="both"/>
            </w:pPr>
            <w:bookmarkStart w:id="314" w:name="_Toc215920857"/>
            <w:r w:rsidRPr="003C0DE1">
              <w:t>Target Time</w:t>
            </w:r>
            <w:bookmarkEnd w:id="314"/>
            <w:r w:rsidRPr="003C0DE1">
              <w:t xml:space="preserve"> </w:t>
            </w:r>
          </w:p>
        </w:tc>
        <w:tc>
          <w:tcPr>
            <w:tcW w:w="4410" w:type="dxa"/>
            <w:shd w:val="clear" w:color="auto" w:fill="BDD6EE" w:themeFill="accent5" w:themeFillTint="66"/>
          </w:tcPr>
          <w:p w14:paraId="0B6A853D" w14:textId="77777777" w:rsidR="002B2869" w:rsidRPr="003C0DE1" w:rsidRDefault="002B2869" w:rsidP="003D2E3E">
            <w:pPr>
              <w:spacing w:line="360" w:lineRule="auto"/>
              <w:jc w:val="both"/>
            </w:pPr>
          </w:p>
          <w:p w14:paraId="10863BBF" w14:textId="77777777" w:rsidR="002B2869" w:rsidRPr="003C0DE1" w:rsidRDefault="002B2869" w:rsidP="003D2E3E">
            <w:pPr>
              <w:spacing w:line="360" w:lineRule="auto"/>
              <w:jc w:val="both"/>
            </w:pPr>
            <w:bookmarkStart w:id="315" w:name="_Toc215920858"/>
            <w:r w:rsidRPr="003C0DE1">
              <w:t>Management</w:t>
            </w:r>
            <w:bookmarkEnd w:id="315"/>
          </w:p>
        </w:tc>
      </w:tr>
      <w:tr w:rsidR="002B2869" w:rsidRPr="003C0DE1" w14:paraId="29625BD0" w14:textId="77777777" w:rsidTr="002044F5">
        <w:trPr>
          <w:trHeight w:val="5032"/>
        </w:trPr>
        <w:tc>
          <w:tcPr>
            <w:tcW w:w="3955" w:type="dxa"/>
            <w:shd w:val="clear" w:color="auto" w:fill="FF0000"/>
          </w:tcPr>
          <w:p w14:paraId="33EB45F9" w14:textId="77777777" w:rsidR="002B2869" w:rsidRPr="003C0DE1" w:rsidRDefault="002B2869" w:rsidP="003D2E3E">
            <w:pPr>
              <w:spacing w:line="360" w:lineRule="auto"/>
              <w:jc w:val="both"/>
            </w:pPr>
            <w:bookmarkStart w:id="316" w:name="_Toc215920859"/>
            <w:r w:rsidRPr="003C0DE1">
              <w:t>RED Tag: First priority</w:t>
            </w:r>
            <w:bookmarkEnd w:id="316"/>
          </w:p>
          <w:p w14:paraId="63E8427D" w14:textId="77777777" w:rsidR="002B2869" w:rsidRPr="003C0DE1" w:rsidRDefault="002B2869" w:rsidP="003D2E3E">
            <w:pPr>
              <w:spacing w:line="360" w:lineRule="auto"/>
              <w:jc w:val="both"/>
            </w:pPr>
            <w:bookmarkStart w:id="317" w:name="_Toc215920860"/>
            <w:r w:rsidRPr="003C0DE1">
              <w:t>Patients who need immediate care and these patients first and transport.</w:t>
            </w:r>
            <w:bookmarkEnd w:id="317"/>
          </w:p>
        </w:tc>
        <w:tc>
          <w:tcPr>
            <w:tcW w:w="1800" w:type="dxa"/>
          </w:tcPr>
          <w:p w14:paraId="604B97DD" w14:textId="77777777" w:rsidR="002B2869" w:rsidRPr="003C0DE1" w:rsidRDefault="002B2869" w:rsidP="003D2E3E">
            <w:pPr>
              <w:spacing w:line="360" w:lineRule="auto"/>
              <w:jc w:val="both"/>
            </w:pPr>
            <w:bookmarkStart w:id="318" w:name="_Toc215920861"/>
            <w:r w:rsidRPr="003C0DE1">
              <w:t>Immediate</w:t>
            </w:r>
            <w:bookmarkEnd w:id="318"/>
            <w:r w:rsidRPr="003C0DE1">
              <w:t xml:space="preserve"> </w:t>
            </w:r>
          </w:p>
        </w:tc>
        <w:tc>
          <w:tcPr>
            <w:tcW w:w="4410" w:type="dxa"/>
          </w:tcPr>
          <w:p w14:paraId="4F0DED0C" w14:textId="77777777" w:rsidR="002B2869" w:rsidRPr="003C0DE1" w:rsidRDefault="002B2869" w:rsidP="003D2E3E">
            <w:pPr>
              <w:spacing w:line="360" w:lineRule="auto"/>
              <w:jc w:val="both"/>
            </w:pPr>
            <w:bookmarkStart w:id="319" w:name="_Toc215920862"/>
            <w:r w:rsidRPr="003C0DE1">
              <w:t>Airway and breathing priorities</w:t>
            </w:r>
            <w:bookmarkEnd w:id="319"/>
          </w:p>
          <w:p w14:paraId="644BD78C" w14:textId="77777777" w:rsidR="002B2869" w:rsidRPr="003C0DE1" w:rsidRDefault="002B2869" w:rsidP="003D2E3E">
            <w:pPr>
              <w:spacing w:line="360" w:lineRule="auto"/>
              <w:jc w:val="both"/>
            </w:pPr>
            <w:bookmarkStart w:id="320" w:name="_Toc215920863"/>
            <w:r w:rsidRPr="003C0DE1">
              <w:t>Uncontrolled or severe bleeding</w:t>
            </w:r>
            <w:bookmarkEnd w:id="320"/>
          </w:p>
          <w:p w14:paraId="4C990F2B" w14:textId="77777777" w:rsidR="002B2869" w:rsidRPr="003C0DE1" w:rsidRDefault="002B2869" w:rsidP="003D2E3E">
            <w:pPr>
              <w:spacing w:line="360" w:lineRule="auto"/>
              <w:jc w:val="both"/>
            </w:pPr>
            <w:bookmarkStart w:id="321" w:name="_Toc215920864"/>
            <w:r w:rsidRPr="003C0DE1">
              <w:t>Decreased level of consciousness</w:t>
            </w:r>
            <w:bookmarkEnd w:id="321"/>
          </w:p>
          <w:p w14:paraId="26E7C162" w14:textId="77777777" w:rsidR="002B2869" w:rsidRPr="003C0DE1" w:rsidRDefault="002B2869" w:rsidP="003D2E3E">
            <w:pPr>
              <w:spacing w:line="360" w:lineRule="auto"/>
              <w:jc w:val="both"/>
            </w:pPr>
            <w:bookmarkStart w:id="322" w:name="_Toc215920865"/>
            <w:r w:rsidRPr="003C0DE1">
              <w:t>Severe medical problem</w:t>
            </w:r>
            <w:bookmarkEnd w:id="322"/>
          </w:p>
          <w:p w14:paraId="23F2A17F" w14:textId="77777777" w:rsidR="002B2869" w:rsidRPr="003C0DE1" w:rsidRDefault="002B2869" w:rsidP="003D2E3E">
            <w:pPr>
              <w:spacing w:line="360" w:lineRule="auto"/>
              <w:jc w:val="both"/>
            </w:pPr>
            <w:bookmarkStart w:id="323" w:name="_Toc215920866"/>
            <w:r w:rsidRPr="003C0DE1">
              <w:t>Signs of shock</w:t>
            </w:r>
            <w:bookmarkEnd w:id="323"/>
          </w:p>
          <w:p w14:paraId="2E2A5742" w14:textId="77777777" w:rsidR="002B2869" w:rsidRPr="003C0DE1" w:rsidRDefault="002B2869" w:rsidP="003D2E3E">
            <w:pPr>
              <w:spacing w:line="360" w:lineRule="auto"/>
              <w:jc w:val="both"/>
            </w:pPr>
            <w:bookmarkStart w:id="324" w:name="_Toc215920867"/>
            <w:r w:rsidRPr="003C0DE1">
              <w:t>Severe burns</w:t>
            </w:r>
            <w:bookmarkEnd w:id="324"/>
          </w:p>
        </w:tc>
      </w:tr>
      <w:tr w:rsidR="002B2869" w:rsidRPr="003C0DE1" w14:paraId="593A659E" w14:textId="77777777" w:rsidTr="002044F5">
        <w:trPr>
          <w:trHeight w:val="5482"/>
        </w:trPr>
        <w:tc>
          <w:tcPr>
            <w:tcW w:w="3955" w:type="dxa"/>
            <w:shd w:val="clear" w:color="auto" w:fill="FFC000"/>
          </w:tcPr>
          <w:p w14:paraId="3D69166D" w14:textId="77777777" w:rsidR="002B2869" w:rsidRPr="003C0DE1" w:rsidRDefault="002B2869" w:rsidP="003D2E3E">
            <w:pPr>
              <w:spacing w:line="360" w:lineRule="auto"/>
              <w:jc w:val="both"/>
            </w:pPr>
            <w:bookmarkStart w:id="325" w:name="_Toc215920868"/>
            <w:bookmarkEnd w:id="312"/>
            <w:r w:rsidRPr="003C0DE1">
              <w:t>ORANGE Tag</w:t>
            </w:r>
            <w:bookmarkEnd w:id="325"/>
            <w:r w:rsidRPr="003C0DE1">
              <w:t xml:space="preserve"> </w:t>
            </w:r>
          </w:p>
          <w:p w14:paraId="038E219A" w14:textId="77777777" w:rsidR="002B2869" w:rsidRPr="003C0DE1" w:rsidRDefault="002B2869" w:rsidP="003D2E3E">
            <w:pPr>
              <w:spacing w:line="360" w:lineRule="auto"/>
              <w:jc w:val="both"/>
            </w:pPr>
          </w:p>
        </w:tc>
        <w:tc>
          <w:tcPr>
            <w:tcW w:w="1800" w:type="dxa"/>
          </w:tcPr>
          <w:p w14:paraId="7EABC7CA" w14:textId="77777777" w:rsidR="002B2869" w:rsidRPr="003C0DE1" w:rsidRDefault="002B2869" w:rsidP="003D2E3E">
            <w:pPr>
              <w:spacing w:line="360" w:lineRule="auto"/>
              <w:jc w:val="both"/>
            </w:pPr>
            <w:bookmarkStart w:id="326" w:name="_Toc215920869"/>
            <w:r w:rsidRPr="003C0DE1">
              <w:t>&lt;10 mins</w:t>
            </w:r>
            <w:bookmarkEnd w:id="326"/>
            <w:r w:rsidRPr="003C0DE1">
              <w:t xml:space="preserve"> </w:t>
            </w:r>
          </w:p>
        </w:tc>
        <w:tc>
          <w:tcPr>
            <w:tcW w:w="4410" w:type="dxa"/>
          </w:tcPr>
          <w:p w14:paraId="1F1C8F17" w14:textId="77777777" w:rsidR="002B2869" w:rsidRPr="003C0DE1" w:rsidRDefault="002B2869" w:rsidP="003D2E3E">
            <w:pPr>
              <w:spacing w:line="360" w:lineRule="auto"/>
              <w:jc w:val="both"/>
            </w:pPr>
            <w:bookmarkStart w:id="327" w:name="_Toc215920870"/>
            <w:r w:rsidRPr="003C0DE1">
              <w:t>Younger than 2 months crying/severe pain</w:t>
            </w:r>
            <w:bookmarkEnd w:id="327"/>
          </w:p>
          <w:p w14:paraId="25AA1ED4" w14:textId="77777777" w:rsidR="002B2869" w:rsidRPr="003C0DE1" w:rsidRDefault="002B2869" w:rsidP="003D2E3E">
            <w:pPr>
              <w:spacing w:line="360" w:lineRule="auto"/>
              <w:jc w:val="both"/>
            </w:pPr>
            <w:bookmarkStart w:id="328" w:name="_Toc215920871"/>
            <w:r w:rsidRPr="003C0DE1">
              <w:t>More sleepy than normal</w:t>
            </w:r>
            <w:bookmarkEnd w:id="328"/>
          </w:p>
          <w:p w14:paraId="0A6D6AB5" w14:textId="50E265B8" w:rsidR="002B2869" w:rsidRPr="003C0DE1" w:rsidRDefault="002B2869" w:rsidP="003D2E3E">
            <w:pPr>
              <w:spacing w:line="360" w:lineRule="auto"/>
              <w:jc w:val="both"/>
            </w:pPr>
            <w:bookmarkStart w:id="329" w:name="_Toc215920872"/>
            <w:r w:rsidRPr="003C0DE1">
              <w:t xml:space="preserve">Poisoning or </w:t>
            </w:r>
            <w:bookmarkEnd w:id="329"/>
            <w:r w:rsidR="003D2E3E" w:rsidRPr="003C0DE1">
              <w:t>Overdose</w:t>
            </w:r>
          </w:p>
          <w:p w14:paraId="22A3645E" w14:textId="77777777" w:rsidR="002B2869" w:rsidRPr="003C0DE1" w:rsidRDefault="002B2869" w:rsidP="003D2E3E">
            <w:pPr>
              <w:spacing w:line="360" w:lineRule="auto"/>
              <w:jc w:val="both"/>
            </w:pPr>
            <w:bookmarkStart w:id="330" w:name="_Toc215920873"/>
            <w:r w:rsidRPr="003C0DE1">
              <w:t>Focal neurology acute</w:t>
            </w:r>
            <w:bookmarkEnd w:id="330"/>
          </w:p>
          <w:p w14:paraId="714E2FFB" w14:textId="77777777" w:rsidR="002B2869" w:rsidRPr="003C0DE1" w:rsidRDefault="002B2869" w:rsidP="003D2E3E">
            <w:pPr>
              <w:spacing w:line="360" w:lineRule="auto"/>
              <w:jc w:val="both"/>
            </w:pPr>
            <w:bookmarkStart w:id="331" w:name="_Toc215920874"/>
            <w:r w:rsidRPr="003C0DE1">
              <w:t>Severe mechanism of injury</w:t>
            </w:r>
            <w:bookmarkEnd w:id="331"/>
          </w:p>
          <w:p w14:paraId="5F93951C" w14:textId="77777777" w:rsidR="002B2869" w:rsidRPr="003C0DE1" w:rsidRDefault="002B2869" w:rsidP="003D2E3E">
            <w:pPr>
              <w:spacing w:line="360" w:lineRule="auto"/>
              <w:jc w:val="both"/>
            </w:pPr>
            <w:bookmarkStart w:id="332" w:name="_Toc215920875"/>
            <w:r w:rsidRPr="003C0DE1">
              <w:t>Burns circumferential, electrical, chemical</w:t>
            </w:r>
            <w:bookmarkEnd w:id="332"/>
          </w:p>
          <w:p w14:paraId="3BCC46C9" w14:textId="77777777" w:rsidR="002B2869" w:rsidRPr="003C0DE1" w:rsidRDefault="002B2869" w:rsidP="003D2E3E">
            <w:pPr>
              <w:spacing w:line="360" w:lineRule="auto"/>
              <w:jc w:val="both"/>
            </w:pPr>
            <w:bookmarkStart w:id="333" w:name="_Toc215920876"/>
            <w:r w:rsidRPr="003C0DE1">
              <w:t>Eye injury</w:t>
            </w:r>
            <w:bookmarkEnd w:id="333"/>
          </w:p>
          <w:p w14:paraId="26C47147" w14:textId="77777777" w:rsidR="002B2869" w:rsidRPr="003C0DE1" w:rsidRDefault="002B2869" w:rsidP="003D2E3E">
            <w:pPr>
              <w:spacing w:line="360" w:lineRule="auto"/>
              <w:jc w:val="both"/>
            </w:pPr>
            <w:bookmarkStart w:id="334" w:name="_Toc215920877"/>
            <w:r w:rsidRPr="003C0DE1">
              <w:t>Fracture – open or threatened limb</w:t>
            </w:r>
            <w:bookmarkEnd w:id="334"/>
          </w:p>
        </w:tc>
      </w:tr>
      <w:tr w:rsidR="002B2869" w:rsidRPr="003C0DE1" w14:paraId="0F4D65C4" w14:textId="77777777" w:rsidTr="002044F5">
        <w:trPr>
          <w:trHeight w:val="2960"/>
        </w:trPr>
        <w:tc>
          <w:tcPr>
            <w:tcW w:w="3955" w:type="dxa"/>
            <w:shd w:val="clear" w:color="auto" w:fill="FFFF00"/>
          </w:tcPr>
          <w:p w14:paraId="30593A69" w14:textId="77777777" w:rsidR="002B2869" w:rsidRPr="003C0DE1" w:rsidRDefault="002B2869" w:rsidP="003D2E3E">
            <w:pPr>
              <w:spacing w:line="360" w:lineRule="auto"/>
              <w:jc w:val="both"/>
            </w:pPr>
            <w:bookmarkStart w:id="335" w:name="_Toc215920878"/>
            <w:r w:rsidRPr="003C0DE1">
              <w:lastRenderedPageBreak/>
              <w:t>YELLOW Tag: Second priority (delayed). Patients whose treatment and transportation can be temporarily delayed</w:t>
            </w:r>
            <w:bookmarkEnd w:id="335"/>
          </w:p>
        </w:tc>
        <w:tc>
          <w:tcPr>
            <w:tcW w:w="1800" w:type="dxa"/>
          </w:tcPr>
          <w:p w14:paraId="6A22AA14" w14:textId="77777777" w:rsidR="002B2869" w:rsidRPr="003C0DE1" w:rsidRDefault="002B2869" w:rsidP="003D2E3E">
            <w:pPr>
              <w:spacing w:line="360" w:lineRule="auto"/>
              <w:jc w:val="both"/>
            </w:pPr>
            <w:r w:rsidRPr="003C0DE1">
              <w:t xml:space="preserve"> </w:t>
            </w:r>
            <w:bookmarkStart w:id="336" w:name="_Toc215920879"/>
            <w:r w:rsidRPr="003C0DE1">
              <w:t>&lt; 1 hour</w:t>
            </w:r>
            <w:bookmarkEnd w:id="336"/>
            <w:r w:rsidRPr="003C0DE1">
              <w:t xml:space="preserve"> </w:t>
            </w:r>
          </w:p>
        </w:tc>
        <w:tc>
          <w:tcPr>
            <w:tcW w:w="4410" w:type="dxa"/>
          </w:tcPr>
          <w:p w14:paraId="4EE3BC99" w14:textId="77777777" w:rsidR="002B2869" w:rsidRPr="003C0DE1" w:rsidRDefault="002B2869" w:rsidP="003D2E3E">
            <w:pPr>
              <w:spacing w:line="360" w:lineRule="auto"/>
              <w:jc w:val="both"/>
            </w:pPr>
            <w:bookmarkStart w:id="337" w:name="_Toc215920880"/>
            <w:r w:rsidRPr="003C0DE1">
              <w:t>Burn without airway problem</w:t>
            </w:r>
            <w:bookmarkEnd w:id="337"/>
          </w:p>
          <w:p w14:paraId="11C712AD" w14:textId="77777777" w:rsidR="002B2869" w:rsidRPr="003C0DE1" w:rsidRDefault="002B2869" w:rsidP="003D2E3E">
            <w:pPr>
              <w:spacing w:line="360" w:lineRule="auto"/>
              <w:jc w:val="both"/>
            </w:pPr>
            <w:bookmarkStart w:id="338" w:name="_Toc215920881"/>
            <w:r w:rsidRPr="003C0DE1">
              <w:t>Major or multiple bone or joint injuries</w:t>
            </w:r>
            <w:bookmarkEnd w:id="338"/>
          </w:p>
          <w:p w14:paraId="1D242934" w14:textId="77777777" w:rsidR="002B2869" w:rsidRPr="003C0DE1" w:rsidRDefault="002B2869" w:rsidP="003D2E3E">
            <w:pPr>
              <w:spacing w:line="360" w:lineRule="auto"/>
              <w:jc w:val="both"/>
            </w:pPr>
            <w:bookmarkStart w:id="339" w:name="_Toc215920882"/>
            <w:r w:rsidRPr="003C0DE1">
              <w:t>Back injury with or without spinal cord damage</w:t>
            </w:r>
            <w:bookmarkEnd w:id="339"/>
          </w:p>
        </w:tc>
      </w:tr>
      <w:tr w:rsidR="002B2869" w:rsidRPr="003C0DE1" w14:paraId="1BE9020B" w14:textId="77777777" w:rsidTr="002044F5">
        <w:trPr>
          <w:trHeight w:val="3590"/>
        </w:trPr>
        <w:tc>
          <w:tcPr>
            <w:tcW w:w="3955" w:type="dxa"/>
            <w:shd w:val="clear" w:color="auto" w:fill="00B050"/>
          </w:tcPr>
          <w:p w14:paraId="2745DAAF" w14:textId="77777777" w:rsidR="002B2869" w:rsidRPr="003C0DE1" w:rsidRDefault="002B2869" w:rsidP="003D2E3E">
            <w:pPr>
              <w:spacing w:line="360" w:lineRule="auto"/>
              <w:jc w:val="both"/>
            </w:pPr>
            <w:bookmarkStart w:id="340" w:name="_Toc215920883"/>
            <w:r w:rsidRPr="003C0DE1">
              <w:t>GREEN Tag: Third priority walking wounded patients.</w:t>
            </w:r>
            <w:bookmarkEnd w:id="340"/>
            <w:r w:rsidRPr="003C0DE1">
              <w:t xml:space="preserve"> </w:t>
            </w:r>
          </w:p>
          <w:p w14:paraId="3DE3342E" w14:textId="77777777" w:rsidR="002B2869" w:rsidRPr="003C0DE1" w:rsidRDefault="002B2869" w:rsidP="003D2E3E">
            <w:pPr>
              <w:spacing w:line="360" w:lineRule="auto"/>
              <w:jc w:val="both"/>
            </w:pPr>
            <w:bookmarkStart w:id="341" w:name="_Toc215920884"/>
            <w:r w:rsidRPr="003C0DE1">
              <w:t>Patients who do not require any treatment and transportation can be delayed until last.</w:t>
            </w:r>
            <w:bookmarkEnd w:id="341"/>
            <w:r w:rsidRPr="003C0DE1">
              <w:t xml:space="preserve"> </w:t>
            </w:r>
          </w:p>
        </w:tc>
        <w:tc>
          <w:tcPr>
            <w:tcW w:w="1800" w:type="dxa"/>
          </w:tcPr>
          <w:p w14:paraId="5055A2ED" w14:textId="77777777" w:rsidR="002B2869" w:rsidRPr="003C0DE1" w:rsidRDefault="002B2869" w:rsidP="003D2E3E">
            <w:pPr>
              <w:spacing w:line="360" w:lineRule="auto"/>
              <w:jc w:val="both"/>
            </w:pPr>
            <w:bookmarkStart w:id="342" w:name="_Toc215920885"/>
            <w:r w:rsidRPr="003C0DE1">
              <w:t>&lt; 4 hours</w:t>
            </w:r>
            <w:bookmarkEnd w:id="342"/>
          </w:p>
        </w:tc>
        <w:tc>
          <w:tcPr>
            <w:tcW w:w="4410" w:type="dxa"/>
          </w:tcPr>
          <w:p w14:paraId="00582C41" w14:textId="77777777" w:rsidR="002B2869" w:rsidRPr="003C0DE1" w:rsidRDefault="002B2869" w:rsidP="003D2E3E">
            <w:pPr>
              <w:spacing w:line="360" w:lineRule="auto"/>
              <w:jc w:val="both"/>
            </w:pPr>
            <w:bookmarkStart w:id="343" w:name="_Toc215920886"/>
            <w:r w:rsidRPr="003C0DE1">
              <w:t>Minor fracture</w:t>
            </w:r>
            <w:bookmarkEnd w:id="343"/>
          </w:p>
          <w:p w14:paraId="51A65809" w14:textId="77777777" w:rsidR="002B2869" w:rsidRPr="003C0DE1" w:rsidRDefault="002B2869" w:rsidP="003D2E3E">
            <w:pPr>
              <w:spacing w:line="360" w:lineRule="auto"/>
              <w:jc w:val="both"/>
            </w:pPr>
            <w:bookmarkStart w:id="344" w:name="_Toc215920887"/>
            <w:r w:rsidRPr="003C0DE1">
              <w:t>Minor soft tissue injury</w:t>
            </w:r>
            <w:bookmarkEnd w:id="344"/>
          </w:p>
          <w:p w14:paraId="758C215E" w14:textId="77777777" w:rsidR="002B2869" w:rsidRPr="003C0DE1" w:rsidRDefault="002B2869" w:rsidP="003D2E3E">
            <w:pPr>
              <w:spacing w:line="360" w:lineRule="auto"/>
              <w:jc w:val="both"/>
            </w:pPr>
          </w:p>
        </w:tc>
      </w:tr>
      <w:tr w:rsidR="002B2869" w:rsidRPr="003C0DE1" w14:paraId="6CE2808D" w14:textId="77777777" w:rsidTr="002044F5">
        <w:trPr>
          <w:trHeight w:val="1880"/>
        </w:trPr>
        <w:tc>
          <w:tcPr>
            <w:tcW w:w="3955" w:type="dxa"/>
            <w:shd w:val="clear" w:color="auto" w:fill="0070C0"/>
          </w:tcPr>
          <w:p w14:paraId="5500333E" w14:textId="77777777" w:rsidR="002B2869" w:rsidRPr="003C0DE1" w:rsidRDefault="002B2869" w:rsidP="003D2E3E">
            <w:pPr>
              <w:spacing w:line="360" w:lineRule="auto"/>
              <w:jc w:val="both"/>
            </w:pPr>
            <w:bookmarkStart w:id="345" w:name="_Toc215920888"/>
            <w:r w:rsidRPr="003C0DE1">
              <w:t>BLUE Tag: fourth priority</w:t>
            </w:r>
            <w:bookmarkEnd w:id="345"/>
          </w:p>
        </w:tc>
        <w:tc>
          <w:tcPr>
            <w:tcW w:w="1800" w:type="dxa"/>
          </w:tcPr>
          <w:p w14:paraId="03BAA3CC" w14:textId="77777777" w:rsidR="002B2869" w:rsidRPr="003C0DE1" w:rsidRDefault="002B2869" w:rsidP="003D2E3E">
            <w:pPr>
              <w:spacing w:line="360" w:lineRule="auto"/>
              <w:jc w:val="both"/>
            </w:pPr>
            <w:bookmarkStart w:id="346" w:name="_Toc215920889"/>
            <w:r w:rsidRPr="003C0DE1">
              <w:t>&lt; 2 hours</w:t>
            </w:r>
            <w:bookmarkEnd w:id="346"/>
            <w:r w:rsidRPr="003C0DE1">
              <w:t xml:space="preserve"> </w:t>
            </w:r>
          </w:p>
        </w:tc>
        <w:tc>
          <w:tcPr>
            <w:tcW w:w="4410" w:type="dxa"/>
          </w:tcPr>
          <w:p w14:paraId="2A2A8D85" w14:textId="77777777" w:rsidR="002B2869" w:rsidRPr="003C0DE1" w:rsidRDefault="002B2869" w:rsidP="003D2E3E">
            <w:pPr>
              <w:spacing w:line="360" w:lineRule="auto"/>
              <w:jc w:val="both"/>
            </w:pPr>
            <w:bookmarkStart w:id="347" w:name="_Toc215920890"/>
            <w:r w:rsidRPr="003C0DE1">
              <w:t>Obvious death</w:t>
            </w:r>
            <w:bookmarkEnd w:id="347"/>
          </w:p>
          <w:p w14:paraId="3D83FAF0" w14:textId="77777777" w:rsidR="002B2869" w:rsidRPr="003C0DE1" w:rsidRDefault="002B2869" w:rsidP="003D2E3E">
            <w:pPr>
              <w:spacing w:line="360" w:lineRule="auto"/>
              <w:jc w:val="both"/>
            </w:pPr>
            <w:bookmarkStart w:id="348" w:name="_Toc215920891"/>
            <w:r w:rsidRPr="003C0DE1">
              <w:t>Obviously non survival</w:t>
            </w:r>
            <w:bookmarkEnd w:id="348"/>
          </w:p>
          <w:p w14:paraId="0B3E97F1" w14:textId="77777777" w:rsidR="002B2869" w:rsidRPr="003C0DE1" w:rsidRDefault="002B2869" w:rsidP="003D2E3E">
            <w:pPr>
              <w:spacing w:line="360" w:lineRule="auto"/>
              <w:jc w:val="both"/>
            </w:pPr>
            <w:bookmarkStart w:id="349" w:name="_Toc215920892"/>
            <w:r w:rsidRPr="003C0DE1">
              <w:t>Respiratory arrest (if limited resource)</w:t>
            </w:r>
            <w:bookmarkEnd w:id="349"/>
          </w:p>
          <w:p w14:paraId="7B57A85A" w14:textId="77777777" w:rsidR="002B2869" w:rsidRPr="003C0DE1" w:rsidRDefault="002B2869" w:rsidP="003D2E3E">
            <w:pPr>
              <w:spacing w:line="360" w:lineRule="auto"/>
              <w:jc w:val="both"/>
            </w:pPr>
            <w:bookmarkStart w:id="350" w:name="_Toc215920893"/>
            <w:r w:rsidRPr="003C0DE1">
              <w:t>Cardiac arrest</w:t>
            </w:r>
            <w:bookmarkEnd w:id="350"/>
            <w:r w:rsidRPr="003C0DE1">
              <w:t xml:space="preserve"> </w:t>
            </w:r>
          </w:p>
        </w:tc>
      </w:tr>
    </w:tbl>
    <w:p w14:paraId="397595BF" w14:textId="77777777" w:rsidR="002B2869" w:rsidRPr="003C0DE1" w:rsidRDefault="002B2869" w:rsidP="001D6D34">
      <w:pPr>
        <w:spacing w:line="360" w:lineRule="auto"/>
        <w:jc w:val="both"/>
      </w:pPr>
      <w:bookmarkStart w:id="351" w:name="_Toc215920895"/>
      <w:r w:rsidRPr="003C0DE1">
        <w:rPr>
          <w:noProof/>
        </w:rPr>
        <w:lastRenderedPageBreak/>
        <w:drawing>
          <wp:inline distT="0" distB="0" distL="0" distR="0" wp14:anchorId="078EA661" wp14:editId="2D3B1205">
            <wp:extent cx="6115685" cy="3981450"/>
            <wp:effectExtent l="0" t="0" r="0" b="0"/>
            <wp:docPr id="2924" name="Picture 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2278" cy="3985742"/>
                    </a:xfrm>
                    <a:prstGeom prst="rect">
                      <a:avLst/>
                    </a:prstGeom>
                    <a:noFill/>
                    <a:ln>
                      <a:noFill/>
                    </a:ln>
                    <a:effectLst/>
                  </pic:spPr>
                </pic:pic>
              </a:graphicData>
            </a:graphic>
          </wp:inline>
        </w:drawing>
      </w:r>
      <w:bookmarkEnd w:id="351"/>
    </w:p>
    <w:p w14:paraId="2ED8F271" w14:textId="20F58661" w:rsidR="002044F5" w:rsidRPr="002044F5" w:rsidRDefault="002044F5" w:rsidP="002044F5">
      <w:pPr>
        <w:spacing w:line="360" w:lineRule="auto"/>
        <w:jc w:val="center"/>
        <w:rPr>
          <w:i/>
          <w:iCs/>
          <w:color w:val="2E74B5" w:themeColor="accent5" w:themeShade="BF"/>
        </w:rPr>
      </w:pPr>
      <w:bookmarkStart w:id="352" w:name="_Toc215920894"/>
      <w:bookmarkStart w:id="353" w:name="_Toc215920896"/>
      <w:r w:rsidRPr="003C0DE1">
        <w:rPr>
          <w:i/>
          <w:iCs/>
          <w:color w:val="2E74B5" w:themeColor="accent5" w:themeShade="BF"/>
        </w:rPr>
        <w:t>Figure 1.4. Clinical discriminator list</w:t>
      </w:r>
      <w:bookmarkEnd w:id="352"/>
    </w:p>
    <w:p w14:paraId="6EFEA217" w14:textId="6F05068B" w:rsidR="002B2869" w:rsidRPr="003C0DE1" w:rsidRDefault="002B2869" w:rsidP="002044F5">
      <w:pPr>
        <w:pStyle w:val="Heading3"/>
      </w:pPr>
      <w:bookmarkStart w:id="354" w:name="_Toc216608497"/>
      <w:r w:rsidRPr="003C0DE1">
        <w:t>1.1.3. Clinical Activities of Triage</w:t>
      </w:r>
      <w:bookmarkEnd w:id="353"/>
      <w:bookmarkEnd w:id="354"/>
    </w:p>
    <w:p w14:paraId="399D472A" w14:textId="0525AF84" w:rsidR="002B2869" w:rsidRPr="003C0DE1" w:rsidRDefault="002B2869" w:rsidP="001D6D34">
      <w:pPr>
        <w:spacing w:line="360" w:lineRule="auto"/>
        <w:jc w:val="both"/>
      </w:pPr>
      <w:bookmarkStart w:id="355" w:name="_Toc215920897"/>
      <w:r w:rsidRPr="003C0DE1">
        <w:t xml:space="preserve">Quick looks for two or </w:t>
      </w:r>
      <w:r w:rsidR="002044F5" w:rsidRPr="003C0DE1">
        <w:t>more</w:t>
      </w:r>
      <w:r w:rsidRPr="003C0DE1">
        <w:t xml:space="preserve"> patient’s conditions/presentations in the triage area</w:t>
      </w:r>
      <w:bookmarkEnd w:id="355"/>
      <w:r w:rsidRPr="003C0DE1">
        <w:t xml:space="preserve"> </w:t>
      </w:r>
    </w:p>
    <w:p w14:paraId="61BFE501" w14:textId="16164A6F" w:rsidR="002B2869" w:rsidRPr="003C0DE1" w:rsidRDefault="002B2869">
      <w:pPr>
        <w:pStyle w:val="ListParagraph"/>
        <w:numPr>
          <w:ilvl w:val="0"/>
          <w:numId w:val="132"/>
        </w:numPr>
        <w:spacing w:line="360" w:lineRule="auto"/>
        <w:jc w:val="both"/>
      </w:pPr>
      <w:bookmarkStart w:id="356" w:name="_Toc215920898"/>
      <w:r w:rsidRPr="003C0DE1">
        <w:t xml:space="preserve">All arriving patients receive a “quick look” to determine ABCD stability and whether they are “Sick.” Sick in this sense means </w:t>
      </w:r>
      <w:r w:rsidR="002044F5" w:rsidRPr="003C0DE1">
        <w:t>patients have</w:t>
      </w:r>
      <w:r w:rsidRPr="003C0DE1">
        <w:t xml:space="preserve"> abnormalities in airway, breathing, circulation, and neurological function.</w:t>
      </w:r>
      <w:bookmarkEnd w:id="356"/>
    </w:p>
    <w:p w14:paraId="19C153E6" w14:textId="234898CD" w:rsidR="002B2869" w:rsidRPr="003C0DE1" w:rsidRDefault="002044F5">
      <w:pPr>
        <w:pStyle w:val="ListParagraph"/>
        <w:numPr>
          <w:ilvl w:val="0"/>
          <w:numId w:val="132"/>
        </w:numPr>
        <w:spacing w:line="360" w:lineRule="auto"/>
        <w:jc w:val="both"/>
      </w:pPr>
      <w:bookmarkStart w:id="357" w:name="_Toc215920899"/>
      <w:r w:rsidRPr="003C0DE1">
        <w:t>Emergency</w:t>
      </w:r>
      <w:r w:rsidR="002B2869" w:rsidRPr="003C0DE1">
        <w:t xml:space="preserve"> patients go immediately to the treatment area.</w:t>
      </w:r>
      <w:bookmarkEnd w:id="357"/>
      <w:r w:rsidR="002B2869" w:rsidRPr="003C0DE1">
        <w:t xml:space="preserve"> </w:t>
      </w:r>
    </w:p>
    <w:p w14:paraId="28BC4DB0" w14:textId="77777777" w:rsidR="002B2869" w:rsidRPr="003C0DE1" w:rsidRDefault="002B2869">
      <w:pPr>
        <w:pStyle w:val="ListParagraph"/>
        <w:numPr>
          <w:ilvl w:val="0"/>
          <w:numId w:val="132"/>
        </w:numPr>
        <w:spacing w:line="360" w:lineRule="auto"/>
        <w:jc w:val="both"/>
      </w:pPr>
      <w:bookmarkStart w:id="358" w:name="_Toc215920900"/>
      <w:r w:rsidRPr="003C0DE1">
        <w:t>The rest are prioritized for a more thorough triage history and assessment.</w:t>
      </w:r>
      <w:bookmarkEnd w:id="358"/>
    </w:p>
    <w:p w14:paraId="5AFD1614" w14:textId="77777777" w:rsidR="002B2869" w:rsidRPr="003C0DE1" w:rsidRDefault="002B2869">
      <w:pPr>
        <w:pStyle w:val="ListParagraph"/>
        <w:numPr>
          <w:ilvl w:val="0"/>
          <w:numId w:val="132"/>
        </w:numPr>
        <w:spacing w:line="360" w:lineRule="auto"/>
        <w:jc w:val="both"/>
      </w:pPr>
      <w:bookmarkStart w:id="359" w:name="_Toc215920901"/>
      <w:r w:rsidRPr="003C0DE1">
        <w:t>Use the simplest method to see the stability of ABC in primary survey by using the 30–2–CAN DO method:</w:t>
      </w:r>
      <w:bookmarkEnd w:id="359"/>
      <w:r w:rsidRPr="003C0DE1">
        <w:t xml:space="preserve"> </w:t>
      </w:r>
    </w:p>
    <w:p w14:paraId="3A44DF7F" w14:textId="77777777" w:rsidR="002B2869" w:rsidRPr="003C0DE1" w:rsidRDefault="002B2869">
      <w:pPr>
        <w:pStyle w:val="ListParagraph"/>
        <w:numPr>
          <w:ilvl w:val="0"/>
          <w:numId w:val="132"/>
        </w:numPr>
        <w:spacing w:line="360" w:lineRule="auto"/>
        <w:jc w:val="both"/>
      </w:pPr>
      <w:bookmarkStart w:id="360" w:name="_Toc215920902"/>
      <w:r w:rsidRPr="003C0DE1">
        <w:t>If an adult patient’s respiration is less than 30 (RR &lt; 30)</w:t>
      </w:r>
      <w:bookmarkEnd w:id="360"/>
    </w:p>
    <w:p w14:paraId="7F3EE9FE" w14:textId="77777777" w:rsidR="002B2869" w:rsidRPr="003C0DE1" w:rsidRDefault="002B2869">
      <w:pPr>
        <w:pStyle w:val="ListParagraph"/>
        <w:numPr>
          <w:ilvl w:val="0"/>
          <w:numId w:val="132"/>
        </w:numPr>
        <w:spacing w:line="360" w:lineRule="auto"/>
        <w:jc w:val="both"/>
      </w:pPr>
      <w:bookmarkStart w:id="361" w:name="_Toc215920903"/>
      <w:r w:rsidRPr="003C0DE1">
        <w:t>Knows their name and where they are (2)</w:t>
      </w:r>
      <w:bookmarkEnd w:id="361"/>
    </w:p>
    <w:p w14:paraId="2BA3B3D4" w14:textId="77777777" w:rsidR="002B2869" w:rsidRPr="003C0DE1" w:rsidRDefault="002B2869">
      <w:pPr>
        <w:pStyle w:val="ListParagraph"/>
        <w:numPr>
          <w:ilvl w:val="0"/>
          <w:numId w:val="132"/>
        </w:numPr>
        <w:spacing w:line="360" w:lineRule="auto"/>
        <w:jc w:val="both"/>
      </w:pPr>
      <w:bookmarkStart w:id="362" w:name="_Toc215920904"/>
      <w:r w:rsidRPr="003C0DE1">
        <w:t>Follows verbal command (CAN DO)</w:t>
      </w:r>
      <w:bookmarkEnd w:id="362"/>
      <w:r w:rsidRPr="003C0DE1">
        <w:t xml:space="preserve"> </w:t>
      </w:r>
    </w:p>
    <w:p w14:paraId="42369DEA" w14:textId="77777777" w:rsidR="002B2869" w:rsidRPr="003C0DE1" w:rsidRDefault="002B2869">
      <w:pPr>
        <w:pStyle w:val="ListParagraph"/>
        <w:numPr>
          <w:ilvl w:val="0"/>
          <w:numId w:val="132"/>
        </w:numPr>
        <w:spacing w:line="360" w:lineRule="auto"/>
        <w:jc w:val="both"/>
      </w:pPr>
      <w:bookmarkStart w:id="363" w:name="_Toc215920905"/>
      <w:r w:rsidRPr="003C0DE1">
        <w:t>These indicate the patients may have adequate initial oxygenation and perfusion</w:t>
      </w:r>
      <w:bookmarkEnd w:id="363"/>
    </w:p>
    <w:p w14:paraId="4454E1F0" w14:textId="77777777" w:rsidR="002B2869" w:rsidRPr="003C0DE1" w:rsidRDefault="002B2869" w:rsidP="001D6D34">
      <w:pPr>
        <w:spacing w:line="360" w:lineRule="auto"/>
        <w:jc w:val="both"/>
      </w:pPr>
      <w:bookmarkStart w:id="364" w:name="_Toc215920906"/>
      <w:r w:rsidRPr="003C0DE1">
        <w:t>Conduct the appropriate focused history (Hx) and physical examination (P/E).</w:t>
      </w:r>
      <w:bookmarkEnd w:id="364"/>
    </w:p>
    <w:p w14:paraId="076C9C6B" w14:textId="77777777" w:rsidR="002B2869" w:rsidRPr="003C0DE1" w:rsidRDefault="002B2869">
      <w:pPr>
        <w:pStyle w:val="ListParagraph"/>
        <w:numPr>
          <w:ilvl w:val="0"/>
          <w:numId w:val="133"/>
        </w:numPr>
        <w:spacing w:line="360" w:lineRule="auto"/>
        <w:jc w:val="both"/>
      </w:pPr>
      <w:bookmarkStart w:id="365" w:name="_Toc215920907"/>
      <w:r w:rsidRPr="003C0DE1">
        <w:lastRenderedPageBreak/>
        <w:t>Triage physical assessment</w:t>
      </w:r>
      <w:bookmarkEnd w:id="365"/>
    </w:p>
    <w:p w14:paraId="6CB95B62" w14:textId="77777777" w:rsidR="002B2869" w:rsidRPr="003C0DE1" w:rsidRDefault="002B2869">
      <w:pPr>
        <w:pStyle w:val="ListParagraph"/>
        <w:numPr>
          <w:ilvl w:val="0"/>
          <w:numId w:val="133"/>
        </w:numPr>
        <w:spacing w:line="360" w:lineRule="auto"/>
        <w:jc w:val="both"/>
      </w:pPr>
      <w:bookmarkStart w:id="366" w:name="_Toc215920908"/>
      <w:r w:rsidRPr="003C0DE1">
        <w:t>General appearance</w:t>
      </w:r>
      <w:bookmarkEnd w:id="366"/>
    </w:p>
    <w:p w14:paraId="1DF3A661" w14:textId="77777777" w:rsidR="002B2869" w:rsidRPr="003C0DE1" w:rsidRDefault="002B2869">
      <w:pPr>
        <w:pStyle w:val="ListParagraph"/>
        <w:numPr>
          <w:ilvl w:val="0"/>
          <w:numId w:val="133"/>
        </w:numPr>
        <w:spacing w:line="360" w:lineRule="auto"/>
        <w:jc w:val="both"/>
      </w:pPr>
      <w:bookmarkStart w:id="367" w:name="_Toc215920909"/>
      <w:r w:rsidRPr="003C0DE1">
        <w:t>ABC stability (airway, breathing, circulation)</w:t>
      </w:r>
      <w:bookmarkEnd w:id="367"/>
    </w:p>
    <w:p w14:paraId="2742A0BF" w14:textId="77777777" w:rsidR="002B2869" w:rsidRPr="003C0DE1" w:rsidRDefault="002B2869">
      <w:pPr>
        <w:pStyle w:val="ListParagraph"/>
        <w:numPr>
          <w:ilvl w:val="0"/>
          <w:numId w:val="133"/>
        </w:numPr>
        <w:spacing w:line="360" w:lineRule="auto"/>
        <w:jc w:val="both"/>
      </w:pPr>
      <w:bookmarkStart w:id="368" w:name="_Toc215920910"/>
      <w:r w:rsidRPr="003C0DE1">
        <w:t>Focused P/E</w:t>
      </w:r>
      <w:bookmarkEnd w:id="368"/>
    </w:p>
    <w:p w14:paraId="421D7A21" w14:textId="77777777" w:rsidR="002B2869" w:rsidRPr="003C0DE1" w:rsidRDefault="002B2869">
      <w:pPr>
        <w:pStyle w:val="ListParagraph"/>
        <w:numPr>
          <w:ilvl w:val="0"/>
          <w:numId w:val="133"/>
        </w:numPr>
        <w:spacing w:line="360" w:lineRule="auto"/>
        <w:jc w:val="both"/>
      </w:pPr>
      <w:bookmarkStart w:id="369" w:name="_Toc215920911"/>
      <w:r w:rsidRPr="003C0DE1">
        <w:t>Pain assessment</w:t>
      </w:r>
      <w:bookmarkEnd w:id="369"/>
    </w:p>
    <w:p w14:paraId="7FE32D69" w14:textId="77777777" w:rsidR="002B2869" w:rsidRPr="003C0DE1" w:rsidRDefault="002B2869" w:rsidP="001D6D34">
      <w:pPr>
        <w:spacing w:line="360" w:lineRule="auto"/>
        <w:jc w:val="both"/>
      </w:pPr>
      <w:bookmarkStart w:id="370" w:name="_Toc215920912"/>
      <w:r w:rsidRPr="003C0DE1">
        <w:t>Triage history should include:</w:t>
      </w:r>
      <w:bookmarkEnd w:id="370"/>
    </w:p>
    <w:p w14:paraId="495204CA" w14:textId="77777777" w:rsidR="002B2869" w:rsidRPr="003C0DE1" w:rsidRDefault="002B2869">
      <w:pPr>
        <w:pStyle w:val="ListParagraph"/>
        <w:numPr>
          <w:ilvl w:val="0"/>
          <w:numId w:val="134"/>
        </w:numPr>
        <w:spacing w:line="360" w:lineRule="auto"/>
        <w:jc w:val="both"/>
      </w:pPr>
      <w:bookmarkStart w:id="371" w:name="_Toc215920913"/>
      <w:r w:rsidRPr="003C0DE1">
        <w:t>Chief complaint</w:t>
      </w:r>
      <w:bookmarkEnd w:id="371"/>
    </w:p>
    <w:p w14:paraId="6A8E85BC" w14:textId="77777777" w:rsidR="002B2869" w:rsidRPr="003C0DE1" w:rsidRDefault="002B2869">
      <w:pPr>
        <w:pStyle w:val="ListParagraph"/>
        <w:numPr>
          <w:ilvl w:val="0"/>
          <w:numId w:val="134"/>
        </w:numPr>
        <w:spacing w:line="360" w:lineRule="auto"/>
        <w:jc w:val="both"/>
      </w:pPr>
      <w:bookmarkStart w:id="372" w:name="_Toc215920914"/>
      <w:r w:rsidRPr="003C0DE1">
        <w:t>Pain assessment</w:t>
      </w:r>
      <w:bookmarkEnd w:id="372"/>
    </w:p>
    <w:p w14:paraId="78AD5AA8" w14:textId="77777777" w:rsidR="002B2869" w:rsidRPr="003C0DE1" w:rsidRDefault="002B2869">
      <w:pPr>
        <w:pStyle w:val="ListParagraph"/>
        <w:numPr>
          <w:ilvl w:val="0"/>
          <w:numId w:val="134"/>
        </w:numPr>
        <w:spacing w:line="360" w:lineRule="auto"/>
        <w:jc w:val="both"/>
      </w:pPr>
      <w:bookmarkStart w:id="373" w:name="_Toc215920915"/>
      <w:r w:rsidRPr="003C0DE1">
        <w:t>Medications</w:t>
      </w:r>
      <w:bookmarkEnd w:id="373"/>
    </w:p>
    <w:p w14:paraId="2D7BC54F" w14:textId="77777777" w:rsidR="002B2869" w:rsidRPr="003C0DE1" w:rsidRDefault="002B2869">
      <w:pPr>
        <w:pStyle w:val="ListParagraph"/>
        <w:numPr>
          <w:ilvl w:val="0"/>
          <w:numId w:val="134"/>
        </w:numPr>
        <w:spacing w:line="360" w:lineRule="auto"/>
        <w:jc w:val="both"/>
      </w:pPr>
      <w:bookmarkStart w:id="374" w:name="_Toc215920916"/>
      <w:r w:rsidRPr="003C0DE1">
        <w:t>Allergies</w:t>
      </w:r>
      <w:bookmarkEnd w:id="374"/>
    </w:p>
    <w:p w14:paraId="004D3F4B" w14:textId="77777777" w:rsidR="002B2869" w:rsidRPr="003C0DE1" w:rsidRDefault="002B2869">
      <w:pPr>
        <w:pStyle w:val="ListParagraph"/>
        <w:numPr>
          <w:ilvl w:val="0"/>
          <w:numId w:val="134"/>
        </w:numPr>
        <w:spacing w:line="360" w:lineRule="auto"/>
        <w:jc w:val="both"/>
      </w:pPr>
      <w:bookmarkStart w:id="375" w:name="_Toc215920917"/>
      <w:r w:rsidRPr="003C0DE1">
        <w:t>Past medical history</w:t>
      </w:r>
      <w:bookmarkEnd w:id="375"/>
    </w:p>
    <w:p w14:paraId="2E81E0B0" w14:textId="77777777" w:rsidR="002B2869" w:rsidRPr="003C0DE1" w:rsidRDefault="002B2869" w:rsidP="001D6D34">
      <w:pPr>
        <w:spacing w:line="360" w:lineRule="auto"/>
        <w:jc w:val="both"/>
      </w:pPr>
      <w:bookmarkStart w:id="376" w:name="_Toc215920918"/>
      <w:r w:rsidRPr="003C0DE1">
        <w:t>Investigations at triage</w:t>
      </w:r>
      <w:bookmarkEnd w:id="376"/>
    </w:p>
    <w:p w14:paraId="47957B82" w14:textId="77777777" w:rsidR="002B2869" w:rsidRPr="003C0DE1" w:rsidRDefault="002B2869">
      <w:pPr>
        <w:pStyle w:val="ListParagraph"/>
        <w:numPr>
          <w:ilvl w:val="0"/>
          <w:numId w:val="135"/>
        </w:numPr>
        <w:spacing w:line="360" w:lineRule="auto"/>
        <w:jc w:val="both"/>
      </w:pPr>
      <w:bookmarkStart w:id="377" w:name="_Toc215920919"/>
      <w:r w:rsidRPr="003C0DE1">
        <w:t>Finger pricks random blood sugar (RBS)</w:t>
      </w:r>
      <w:bookmarkEnd w:id="377"/>
    </w:p>
    <w:p w14:paraId="4CAFFB99" w14:textId="77777777" w:rsidR="002B2869" w:rsidRPr="003C0DE1" w:rsidRDefault="002B2869" w:rsidP="001D6D34">
      <w:pPr>
        <w:spacing w:line="360" w:lineRule="auto"/>
        <w:jc w:val="both"/>
      </w:pPr>
      <w:bookmarkStart w:id="378" w:name="_Toc215920920"/>
      <w:r w:rsidRPr="003C0DE1">
        <w:t>Treatment</w:t>
      </w:r>
      <w:bookmarkEnd w:id="378"/>
    </w:p>
    <w:p w14:paraId="16540077" w14:textId="77777777" w:rsidR="002B2869" w:rsidRPr="003C0DE1" w:rsidRDefault="002B2869">
      <w:pPr>
        <w:pStyle w:val="ListParagraph"/>
        <w:numPr>
          <w:ilvl w:val="0"/>
          <w:numId w:val="135"/>
        </w:numPr>
        <w:spacing w:line="360" w:lineRule="auto"/>
        <w:jc w:val="both"/>
      </w:pPr>
      <w:bookmarkStart w:id="379" w:name="_Toc215920921"/>
      <w:r w:rsidRPr="003C0DE1">
        <w:t>Follow the triage protocol</w:t>
      </w:r>
      <w:bookmarkEnd w:id="379"/>
    </w:p>
    <w:p w14:paraId="2FA28D94" w14:textId="77777777" w:rsidR="002B2869" w:rsidRPr="003C0DE1" w:rsidRDefault="002B2869">
      <w:pPr>
        <w:pStyle w:val="ListParagraph"/>
        <w:numPr>
          <w:ilvl w:val="0"/>
          <w:numId w:val="135"/>
        </w:numPr>
        <w:spacing w:line="360" w:lineRule="auto"/>
        <w:jc w:val="both"/>
      </w:pPr>
      <w:bookmarkStart w:id="380" w:name="_Toc215920922"/>
      <w:r w:rsidRPr="003C0DE1">
        <w:t>Secure iv line, start fluid, oxygen administration as indicated</w:t>
      </w:r>
      <w:bookmarkEnd w:id="380"/>
    </w:p>
    <w:p w14:paraId="0A1E3106" w14:textId="77777777" w:rsidR="002B2869" w:rsidRPr="003C0DE1" w:rsidRDefault="002B2869">
      <w:pPr>
        <w:pStyle w:val="ListParagraph"/>
        <w:numPr>
          <w:ilvl w:val="0"/>
          <w:numId w:val="135"/>
        </w:numPr>
        <w:spacing w:line="360" w:lineRule="auto"/>
        <w:jc w:val="both"/>
      </w:pPr>
      <w:bookmarkStart w:id="381" w:name="_Toc215920923"/>
      <w:r w:rsidRPr="003C0DE1">
        <w:t>Medication administration as indicated</w:t>
      </w:r>
      <w:bookmarkEnd w:id="381"/>
      <w:r w:rsidRPr="003C0DE1">
        <w:t xml:space="preserve"> </w:t>
      </w:r>
    </w:p>
    <w:p w14:paraId="434B66E1" w14:textId="77777777" w:rsidR="002B2869" w:rsidRPr="003C0DE1" w:rsidRDefault="002B2869" w:rsidP="001D6D34">
      <w:pPr>
        <w:spacing w:line="360" w:lineRule="auto"/>
        <w:jc w:val="both"/>
      </w:pPr>
      <w:bookmarkStart w:id="382" w:name="_Toc215920924"/>
      <w:r w:rsidRPr="003C0DE1">
        <w:t>Communication for seriously injured/critically ill patient</w:t>
      </w:r>
      <w:bookmarkEnd w:id="382"/>
    </w:p>
    <w:p w14:paraId="3EB6AC51" w14:textId="77777777" w:rsidR="002B2869" w:rsidRPr="003C0DE1" w:rsidRDefault="002B2869">
      <w:pPr>
        <w:pStyle w:val="ListParagraph"/>
        <w:numPr>
          <w:ilvl w:val="0"/>
          <w:numId w:val="136"/>
        </w:numPr>
        <w:spacing w:line="360" w:lineRule="auto"/>
        <w:jc w:val="both"/>
      </w:pPr>
      <w:bookmarkStart w:id="383" w:name="_Toc215920925"/>
      <w:r w:rsidRPr="003C0DE1">
        <w:t>When communicating with the receiving area a brief verbal communication should be made with the treating team.</w:t>
      </w:r>
      <w:bookmarkEnd w:id="383"/>
    </w:p>
    <w:p w14:paraId="00FD6C75" w14:textId="77777777" w:rsidR="002B2869" w:rsidRPr="003C0DE1" w:rsidRDefault="002B2869">
      <w:pPr>
        <w:pStyle w:val="ListParagraph"/>
        <w:numPr>
          <w:ilvl w:val="0"/>
          <w:numId w:val="136"/>
        </w:numPr>
        <w:spacing w:line="360" w:lineRule="auto"/>
        <w:jc w:val="both"/>
      </w:pPr>
      <w:bookmarkStart w:id="384" w:name="_Toc215920926"/>
      <w:r w:rsidRPr="003C0DE1">
        <w:t>Patient should be accompanied by triage officer to resuscitation area</w:t>
      </w:r>
      <w:bookmarkEnd w:id="384"/>
    </w:p>
    <w:p w14:paraId="64133BF6" w14:textId="77777777" w:rsidR="002B2869" w:rsidRPr="003C0DE1" w:rsidRDefault="002B2869" w:rsidP="001D6D34">
      <w:pPr>
        <w:spacing w:line="360" w:lineRule="auto"/>
        <w:jc w:val="both"/>
      </w:pPr>
      <w:bookmarkStart w:id="385" w:name="_Toc215920927"/>
      <w:r w:rsidRPr="003C0DE1">
        <w:rPr>
          <w:noProof/>
        </w:rPr>
        <w:lastRenderedPageBreak/>
        <w:drawing>
          <wp:inline distT="0" distB="0" distL="0" distR="0" wp14:anchorId="198EB421" wp14:editId="02D3A33E">
            <wp:extent cx="6050280" cy="4030980"/>
            <wp:effectExtent l="0" t="0" r="7620" b="7620"/>
            <wp:docPr id="2925" name="Content Placeholder 5">
              <a:extLst xmlns:a="http://schemas.openxmlformats.org/drawingml/2006/main">
                <a:ext uri="{FF2B5EF4-FFF2-40B4-BE49-F238E27FC236}">
                  <a16:creationId xmlns:a16="http://schemas.microsoft.com/office/drawing/2014/main" id="{C34A13FF-D8B1-4195-9423-E43549CB807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C34A13FF-D8B1-4195-9423-E43549CB807C}"/>
                        </a:ext>
                      </a:extLst>
                    </pic:cNvPr>
                    <pic:cNvPicPr>
                      <a:picLocks noGrp="1" noChangeAspect="1"/>
                    </pic:cNvPicPr>
                  </pic:nvPicPr>
                  <pic:blipFill>
                    <a:blip r:embed="rId22"/>
                    <a:stretch>
                      <a:fillRect/>
                    </a:stretch>
                  </pic:blipFill>
                  <pic:spPr>
                    <a:xfrm>
                      <a:off x="0" y="0"/>
                      <a:ext cx="6069037" cy="4043477"/>
                    </a:xfrm>
                    <a:prstGeom prst="rect">
                      <a:avLst/>
                    </a:prstGeom>
                  </pic:spPr>
                </pic:pic>
              </a:graphicData>
            </a:graphic>
          </wp:inline>
        </w:drawing>
      </w:r>
      <w:bookmarkEnd w:id="385"/>
    </w:p>
    <w:p w14:paraId="18C7DE1A" w14:textId="1A7F382A" w:rsidR="004124FA" w:rsidRPr="004124FA" w:rsidRDefault="004124FA" w:rsidP="002044F5">
      <w:pPr>
        <w:spacing w:line="360" w:lineRule="auto"/>
        <w:jc w:val="center"/>
        <w:rPr>
          <w:rStyle w:val="None"/>
          <w:i/>
          <w:iCs/>
          <w:color w:val="4472C4" w:themeColor="accent1"/>
        </w:rPr>
      </w:pPr>
      <w:bookmarkStart w:id="386" w:name="_Toc215920928"/>
      <w:r w:rsidRPr="004124FA">
        <w:rPr>
          <w:i/>
          <w:iCs/>
          <w:color w:val="4472C4" w:themeColor="accent1"/>
        </w:rPr>
        <w:t>Figure 1.5. Step wise approach to triage</w:t>
      </w:r>
      <w:bookmarkEnd w:id="386"/>
    </w:p>
    <w:p w14:paraId="50F032C2" w14:textId="29C229BC" w:rsidR="002B2869" w:rsidRPr="003C0DE1" w:rsidRDefault="002B2869" w:rsidP="002044F5">
      <w:pPr>
        <w:pStyle w:val="Heading3"/>
      </w:pPr>
      <w:bookmarkStart w:id="387" w:name="_Toc215920929"/>
      <w:bookmarkStart w:id="388" w:name="_Toc216608498"/>
      <w:r w:rsidRPr="003C0DE1">
        <w:t>1.1.4. Pediatric Emergency Triage</w:t>
      </w:r>
      <w:bookmarkEnd w:id="387"/>
      <w:bookmarkEnd w:id="388"/>
    </w:p>
    <w:p w14:paraId="29D80B4E" w14:textId="77777777" w:rsidR="002B2869" w:rsidRPr="003C0DE1" w:rsidRDefault="002B2869" w:rsidP="001D6D34">
      <w:pPr>
        <w:spacing w:line="360" w:lineRule="auto"/>
        <w:jc w:val="both"/>
      </w:pPr>
      <w:bookmarkStart w:id="389" w:name="_Toc215920930"/>
      <w:r w:rsidRPr="003C0DE1">
        <w:t>In many hospitals, children are not checked before a senior health worker examines them; as a result, some seriously ill patients must wait a very long time before they are seen and treated. Children are known to have died of a treatable condition while waiting in the queue for their turn. The idea of triage is to prevent this from happening.</w:t>
      </w:r>
      <w:bookmarkEnd w:id="389"/>
    </w:p>
    <w:p w14:paraId="6036661B" w14:textId="0C019BDC" w:rsidR="002B2869" w:rsidRPr="003C0DE1" w:rsidRDefault="002B2869" w:rsidP="001D6D34">
      <w:pPr>
        <w:spacing w:line="360" w:lineRule="auto"/>
        <w:jc w:val="both"/>
      </w:pPr>
      <w:bookmarkStart w:id="390" w:name="_Toc215920931"/>
      <w:r w:rsidRPr="003C0DE1">
        <w:t xml:space="preserve">Triage is the process of rapidly examining all sick children when they first arrive in hospital </w:t>
      </w:r>
      <w:r w:rsidR="002044F5" w:rsidRPr="003C0DE1">
        <w:t>to</w:t>
      </w:r>
      <w:r w:rsidRPr="003C0DE1">
        <w:t xml:space="preserve"> place them in one of the following three categories:</w:t>
      </w:r>
      <w:bookmarkEnd w:id="390"/>
    </w:p>
    <w:p w14:paraId="21F8118C" w14:textId="77777777" w:rsidR="002B2869" w:rsidRPr="003C0DE1" w:rsidRDefault="002B2869">
      <w:pPr>
        <w:pStyle w:val="ListParagraph"/>
        <w:numPr>
          <w:ilvl w:val="0"/>
          <w:numId w:val="137"/>
        </w:numPr>
        <w:spacing w:line="360" w:lineRule="auto"/>
        <w:jc w:val="both"/>
      </w:pPr>
      <w:bookmarkStart w:id="391" w:name="_Toc215920932"/>
      <w:r w:rsidRPr="003C0DE1">
        <w:t xml:space="preserve">Those with </w:t>
      </w:r>
      <w:r w:rsidRPr="002044F5">
        <w:rPr>
          <w:b/>
          <w:bCs/>
        </w:rPr>
        <w:t>EMERGENCY SIGNS (E)</w:t>
      </w:r>
      <w:r w:rsidRPr="003C0DE1">
        <w:t xml:space="preserve"> – require immediate emergency treatment:</w:t>
      </w:r>
      <w:bookmarkEnd w:id="391"/>
      <w:r w:rsidRPr="003C0DE1">
        <w:t xml:space="preserve"> </w:t>
      </w:r>
    </w:p>
    <w:p w14:paraId="44C5E560" w14:textId="77777777" w:rsidR="002B2869" w:rsidRPr="003C0DE1" w:rsidRDefault="002B2869">
      <w:pPr>
        <w:pStyle w:val="ListParagraph"/>
        <w:numPr>
          <w:ilvl w:val="0"/>
          <w:numId w:val="138"/>
        </w:numPr>
        <w:spacing w:line="360" w:lineRule="auto"/>
        <w:ind w:left="1080"/>
        <w:jc w:val="both"/>
      </w:pPr>
      <w:bookmarkStart w:id="392" w:name="_Toc215920933"/>
      <w:r w:rsidRPr="003C0DE1">
        <w:t>Start to give appropriate emergency treatment. ¬</w:t>
      </w:r>
      <w:bookmarkEnd w:id="392"/>
      <w:r w:rsidRPr="003C0DE1">
        <w:t xml:space="preserve"> </w:t>
      </w:r>
    </w:p>
    <w:p w14:paraId="76FD7295" w14:textId="77777777" w:rsidR="002B2869" w:rsidRPr="003C0DE1" w:rsidRDefault="002B2869">
      <w:pPr>
        <w:pStyle w:val="ListParagraph"/>
        <w:numPr>
          <w:ilvl w:val="0"/>
          <w:numId w:val="138"/>
        </w:numPr>
        <w:spacing w:line="360" w:lineRule="auto"/>
        <w:ind w:left="1080"/>
        <w:jc w:val="both"/>
      </w:pPr>
      <w:bookmarkStart w:id="393" w:name="_Toc215920934"/>
      <w:r w:rsidRPr="003C0DE1">
        <w:t>Call a senior health worker and other health workers to help. ¬</w:t>
      </w:r>
      <w:bookmarkEnd w:id="393"/>
      <w:r w:rsidRPr="003C0DE1">
        <w:t xml:space="preserve"> </w:t>
      </w:r>
    </w:p>
    <w:p w14:paraId="7421AEBE" w14:textId="77777777" w:rsidR="002B2869" w:rsidRPr="003C0DE1" w:rsidRDefault="002B2869">
      <w:pPr>
        <w:pStyle w:val="ListParagraph"/>
        <w:numPr>
          <w:ilvl w:val="0"/>
          <w:numId w:val="138"/>
        </w:numPr>
        <w:spacing w:line="360" w:lineRule="auto"/>
        <w:ind w:left="1080"/>
        <w:jc w:val="both"/>
      </w:pPr>
      <w:bookmarkStart w:id="394" w:name="_Toc215920935"/>
      <w:r w:rsidRPr="003C0DE1">
        <w:t>Carry out emergency laboratory investigations.</w:t>
      </w:r>
      <w:bookmarkEnd w:id="394"/>
      <w:r w:rsidRPr="003C0DE1">
        <w:t xml:space="preserve"> </w:t>
      </w:r>
    </w:p>
    <w:p w14:paraId="4B39AF86" w14:textId="77777777" w:rsidR="002B2869" w:rsidRPr="003C0DE1" w:rsidRDefault="002B2869">
      <w:pPr>
        <w:pStyle w:val="ListParagraph"/>
        <w:numPr>
          <w:ilvl w:val="0"/>
          <w:numId w:val="137"/>
        </w:numPr>
        <w:spacing w:line="360" w:lineRule="auto"/>
        <w:jc w:val="both"/>
      </w:pPr>
      <w:bookmarkStart w:id="395" w:name="_Toc215920936"/>
      <w:r w:rsidRPr="003C0DE1">
        <w:t xml:space="preserve">Those with </w:t>
      </w:r>
      <w:r w:rsidRPr="002044F5">
        <w:rPr>
          <w:b/>
          <w:bCs/>
        </w:rPr>
        <w:t>PRIORITY SIGNS (P)</w:t>
      </w:r>
      <w:r w:rsidRPr="003C0DE1">
        <w:t xml:space="preserve"> – should be given priority in the queue (rapidly assessed)</w:t>
      </w:r>
      <w:bookmarkEnd w:id="395"/>
      <w:r w:rsidRPr="003C0DE1">
        <w:t xml:space="preserve"> </w:t>
      </w:r>
    </w:p>
    <w:p w14:paraId="7F0F954C" w14:textId="77777777" w:rsidR="002B2869" w:rsidRPr="003C0DE1" w:rsidRDefault="002B2869">
      <w:pPr>
        <w:pStyle w:val="ListParagraph"/>
        <w:numPr>
          <w:ilvl w:val="0"/>
          <w:numId w:val="137"/>
        </w:numPr>
        <w:spacing w:line="360" w:lineRule="auto"/>
        <w:jc w:val="both"/>
      </w:pPr>
      <w:bookmarkStart w:id="396" w:name="_Toc215920937"/>
      <w:r w:rsidRPr="003C0DE1">
        <w:t xml:space="preserve">Those who have no emergency or priority signs assigned as </w:t>
      </w:r>
      <w:r w:rsidRPr="002044F5">
        <w:rPr>
          <w:b/>
          <w:bCs/>
        </w:rPr>
        <w:t>QUEUE (Q)</w:t>
      </w:r>
      <w:r w:rsidRPr="003C0DE1">
        <w:t xml:space="preserve"> – wait their turn in the queue for assessment and treatment.</w:t>
      </w:r>
      <w:bookmarkEnd w:id="396"/>
      <w:r w:rsidRPr="003C0DE1">
        <w:t xml:space="preserve"> </w:t>
      </w:r>
    </w:p>
    <w:p w14:paraId="13DF7AD9" w14:textId="4ACFCC35" w:rsidR="002B2869" w:rsidRPr="003C0DE1" w:rsidRDefault="002B2869" w:rsidP="001D6D34">
      <w:pPr>
        <w:spacing w:line="360" w:lineRule="auto"/>
        <w:jc w:val="both"/>
      </w:pPr>
    </w:p>
    <w:tbl>
      <w:tblPr>
        <w:tblStyle w:val="TableGrid10"/>
        <w:tblW w:w="9226" w:type="dxa"/>
        <w:tblInd w:w="-5" w:type="dxa"/>
        <w:tblLook w:val="04A0" w:firstRow="1" w:lastRow="0" w:firstColumn="1" w:lastColumn="0" w:noHBand="0" w:noVBand="1"/>
      </w:tblPr>
      <w:tblGrid>
        <w:gridCol w:w="4611"/>
        <w:gridCol w:w="4615"/>
      </w:tblGrid>
      <w:tr w:rsidR="002B2869" w:rsidRPr="002807C4" w14:paraId="36A47CA0" w14:textId="77777777" w:rsidTr="00CC4B95">
        <w:tc>
          <w:tcPr>
            <w:tcW w:w="4611" w:type="dxa"/>
            <w:shd w:val="clear" w:color="auto" w:fill="BFBFBF" w:themeFill="background1" w:themeFillShade="BF"/>
          </w:tcPr>
          <w:p w14:paraId="7F78A295" w14:textId="77777777" w:rsidR="002B2869" w:rsidRPr="002807C4" w:rsidRDefault="002B2869" w:rsidP="001D6D34">
            <w:pPr>
              <w:spacing w:line="360" w:lineRule="auto"/>
              <w:jc w:val="both"/>
            </w:pPr>
            <w:bookmarkStart w:id="397" w:name="_Toc215920938"/>
            <w:r w:rsidRPr="002807C4">
              <w:t>Triage categories</w:t>
            </w:r>
            <w:bookmarkEnd w:id="397"/>
            <w:r w:rsidRPr="002807C4">
              <w:t xml:space="preserve"> </w:t>
            </w:r>
          </w:p>
        </w:tc>
        <w:tc>
          <w:tcPr>
            <w:tcW w:w="4615" w:type="dxa"/>
            <w:shd w:val="clear" w:color="auto" w:fill="BFBFBF" w:themeFill="background1" w:themeFillShade="BF"/>
          </w:tcPr>
          <w:p w14:paraId="52022078" w14:textId="77777777" w:rsidR="002B2869" w:rsidRPr="002807C4" w:rsidRDefault="002B2869" w:rsidP="001D6D34">
            <w:pPr>
              <w:spacing w:line="360" w:lineRule="auto"/>
              <w:jc w:val="both"/>
            </w:pPr>
            <w:bookmarkStart w:id="398" w:name="_Toc215920939"/>
            <w:r w:rsidRPr="002807C4">
              <w:t>Action required</w:t>
            </w:r>
            <w:bookmarkEnd w:id="398"/>
          </w:p>
        </w:tc>
      </w:tr>
      <w:tr w:rsidR="002B2869" w:rsidRPr="002807C4" w14:paraId="1E3D523C" w14:textId="77777777" w:rsidTr="00CC4B95">
        <w:tc>
          <w:tcPr>
            <w:tcW w:w="4611" w:type="dxa"/>
          </w:tcPr>
          <w:p w14:paraId="5F4DE894" w14:textId="77777777" w:rsidR="002B2869" w:rsidRPr="002807C4" w:rsidRDefault="002B2869" w:rsidP="001D6D34">
            <w:pPr>
              <w:spacing w:line="360" w:lineRule="auto"/>
              <w:jc w:val="both"/>
            </w:pPr>
            <w:bookmarkStart w:id="399" w:name="_Toc215920940"/>
            <w:r w:rsidRPr="002807C4">
              <w:t>Emergency cases</w:t>
            </w:r>
            <w:bookmarkEnd w:id="399"/>
          </w:p>
        </w:tc>
        <w:tc>
          <w:tcPr>
            <w:tcW w:w="4615" w:type="dxa"/>
          </w:tcPr>
          <w:p w14:paraId="4AE06988" w14:textId="77777777" w:rsidR="002B2869" w:rsidRPr="002807C4" w:rsidRDefault="002B2869" w:rsidP="001D6D34">
            <w:pPr>
              <w:spacing w:line="360" w:lineRule="auto"/>
              <w:jc w:val="both"/>
            </w:pPr>
            <w:bookmarkStart w:id="400" w:name="_Toc215920941"/>
            <w:r w:rsidRPr="002807C4">
              <w:t>Need immediate emergency treatment</w:t>
            </w:r>
            <w:bookmarkEnd w:id="400"/>
          </w:p>
        </w:tc>
      </w:tr>
      <w:tr w:rsidR="002B2869" w:rsidRPr="002807C4" w14:paraId="3FBFBEEA" w14:textId="77777777" w:rsidTr="00CC4B95">
        <w:tc>
          <w:tcPr>
            <w:tcW w:w="4611" w:type="dxa"/>
          </w:tcPr>
          <w:p w14:paraId="31889ABE" w14:textId="77777777" w:rsidR="002B2869" w:rsidRPr="002807C4" w:rsidRDefault="002B2869" w:rsidP="001D6D34">
            <w:pPr>
              <w:spacing w:line="360" w:lineRule="auto"/>
              <w:jc w:val="both"/>
            </w:pPr>
            <w:bookmarkStart w:id="401" w:name="_Toc215920942"/>
            <w:r w:rsidRPr="002807C4">
              <w:t>Priority Cases</w:t>
            </w:r>
            <w:bookmarkEnd w:id="401"/>
          </w:p>
        </w:tc>
        <w:tc>
          <w:tcPr>
            <w:tcW w:w="4615" w:type="dxa"/>
          </w:tcPr>
          <w:p w14:paraId="60A547C8" w14:textId="77777777" w:rsidR="002B2869" w:rsidRPr="002807C4" w:rsidRDefault="002B2869" w:rsidP="001D6D34">
            <w:pPr>
              <w:spacing w:line="360" w:lineRule="auto"/>
              <w:jc w:val="both"/>
            </w:pPr>
            <w:bookmarkStart w:id="402" w:name="_Toc215920943"/>
            <w:r w:rsidRPr="002807C4">
              <w:t>Need Assessment and rapid attention</w:t>
            </w:r>
            <w:bookmarkEnd w:id="402"/>
          </w:p>
        </w:tc>
      </w:tr>
      <w:tr w:rsidR="002B2869" w:rsidRPr="002807C4" w14:paraId="4A974184" w14:textId="77777777" w:rsidTr="00CC4B95">
        <w:tc>
          <w:tcPr>
            <w:tcW w:w="4611" w:type="dxa"/>
          </w:tcPr>
          <w:p w14:paraId="3A0BE921" w14:textId="77777777" w:rsidR="002B2869" w:rsidRPr="002807C4" w:rsidRDefault="002B2869" w:rsidP="001D6D34">
            <w:pPr>
              <w:spacing w:line="360" w:lineRule="auto"/>
              <w:jc w:val="both"/>
            </w:pPr>
            <w:bookmarkStart w:id="403" w:name="_Toc215920944"/>
            <w:r w:rsidRPr="002807C4">
              <w:t>Queue cases</w:t>
            </w:r>
            <w:bookmarkEnd w:id="403"/>
          </w:p>
        </w:tc>
        <w:tc>
          <w:tcPr>
            <w:tcW w:w="4615" w:type="dxa"/>
          </w:tcPr>
          <w:p w14:paraId="75FB73D2" w14:textId="77777777" w:rsidR="002B2869" w:rsidRPr="002807C4" w:rsidRDefault="002B2869" w:rsidP="001D6D34">
            <w:pPr>
              <w:spacing w:line="360" w:lineRule="auto"/>
              <w:jc w:val="both"/>
            </w:pPr>
            <w:bookmarkStart w:id="404" w:name="_Toc215920945"/>
            <w:r w:rsidRPr="002807C4">
              <w:t>Can wait their turn in the que</w:t>
            </w:r>
            <w:bookmarkEnd w:id="404"/>
          </w:p>
        </w:tc>
      </w:tr>
    </w:tbl>
    <w:p w14:paraId="27B9331B" w14:textId="20D9EF67" w:rsidR="002B2869" w:rsidRPr="004124FA" w:rsidRDefault="004124FA" w:rsidP="002044F5">
      <w:pPr>
        <w:spacing w:line="360" w:lineRule="auto"/>
        <w:jc w:val="center"/>
        <w:rPr>
          <w:i/>
          <w:iCs/>
          <w:color w:val="4472C4" w:themeColor="accent1"/>
        </w:rPr>
      </w:pPr>
      <w:bookmarkStart w:id="405" w:name="_Toc215920946"/>
      <w:r w:rsidRPr="004124FA">
        <w:rPr>
          <w:i/>
          <w:iCs/>
          <w:color w:val="4472C4" w:themeColor="accent1"/>
        </w:rPr>
        <w:t>Table 1.1. Pediatric emergency triage categories</w:t>
      </w:r>
      <w:bookmarkEnd w:id="405"/>
    </w:p>
    <w:p w14:paraId="06EA5799" w14:textId="77777777" w:rsidR="002B2869" w:rsidRPr="003C0DE1" w:rsidRDefault="002B2869" w:rsidP="001D6D34">
      <w:pPr>
        <w:spacing w:line="360" w:lineRule="auto"/>
        <w:jc w:val="both"/>
        <w:rPr>
          <w:b/>
          <w:bCs/>
          <w:color w:val="4472C4" w:themeColor="accent1"/>
          <w:sz w:val="28"/>
          <w:szCs w:val="28"/>
        </w:rPr>
      </w:pPr>
      <w:bookmarkStart w:id="406" w:name="_Toc215920947"/>
      <w:r w:rsidRPr="003C0DE1">
        <w:rPr>
          <w:b/>
          <w:bCs/>
          <w:color w:val="4472C4" w:themeColor="accent1"/>
          <w:sz w:val="28"/>
          <w:szCs w:val="28"/>
        </w:rPr>
        <w:t>The ABCDO concept</w:t>
      </w:r>
      <w:bookmarkEnd w:id="406"/>
      <w:r w:rsidRPr="003C0DE1">
        <w:rPr>
          <w:b/>
          <w:bCs/>
          <w:color w:val="4472C4" w:themeColor="accent1"/>
          <w:sz w:val="28"/>
          <w:szCs w:val="28"/>
        </w:rPr>
        <w:t xml:space="preserve"> </w:t>
      </w:r>
    </w:p>
    <w:p w14:paraId="672F3251" w14:textId="77777777" w:rsidR="002B2869" w:rsidRPr="003C0DE1" w:rsidRDefault="002B2869" w:rsidP="001D6D34">
      <w:pPr>
        <w:spacing w:line="360" w:lineRule="auto"/>
        <w:jc w:val="both"/>
      </w:pPr>
      <w:bookmarkStart w:id="407" w:name="_Toc215920948"/>
      <w:r w:rsidRPr="003C0DE1">
        <w:t>Triage of patients involves looking for signs of serious illness or injury. These emergency signs relate Airway, Breathing, Circulation/Consciousness, Dehydration/Disability, and Other Emergencies, which are easily remembered as “ABCDO.”</w:t>
      </w:r>
      <w:bookmarkEnd w:id="407"/>
      <w:r w:rsidRPr="003C0DE1">
        <w:t xml:space="preserve"> </w:t>
      </w:r>
    </w:p>
    <w:p w14:paraId="48A16589" w14:textId="0AE33BD1" w:rsidR="002B2869" w:rsidRPr="003C0DE1" w:rsidRDefault="002B2869" w:rsidP="001D6D34">
      <w:pPr>
        <w:spacing w:line="360" w:lineRule="auto"/>
        <w:jc w:val="both"/>
      </w:pPr>
      <w:bookmarkStart w:id="408" w:name="_Toc215920949"/>
      <w:r w:rsidRPr="003C0DE1">
        <w:t>Each letter refers to an emergency sign which, when positive, should alert you to a patient who is seriously ill and needs immediate assessment and treatment.</w:t>
      </w:r>
      <w:bookmarkEnd w:id="408"/>
      <w:r w:rsidRPr="003C0DE1">
        <w:t xml:space="preserve"> </w:t>
      </w:r>
    </w:p>
    <w:p w14:paraId="72C101F9" w14:textId="77777777" w:rsidR="002B2869" w:rsidRPr="003C0DE1" w:rsidRDefault="002B2869" w:rsidP="001D6D34">
      <w:pPr>
        <w:spacing w:line="360" w:lineRule="auto"/>
        <w:jc w:val="both"/>
      </w:pPr>
      <w:bookmarkStart w:id="409" w:name="_Toc215920950"/>
      <w:r w:rsidRPr="003C0DE1">
        <w:rPr>
          <w:b/>
          <w:bCs/>
          <w:color w:val="4472C4" w:themeColor="accent1"/>
        </w:rPr>
        <w:t>A</w:t>
      </w:r>
      <w:r w:rsidRPr="003C0DE1">
        <w:rPr>
          <w:color w:val="4472C4" w:themeColor="accent1"/>
        </w:rPr>
        <w:t xml:space="preserve"> </w:t>
      </w:r>
      <w:r w:rsidRPr="003C0DE1">
        <w:t xml:space="preserve">and </w:t>
      </w:r>
      <w:r w:rsidRPr="003C0DE1">
        <w:rPr>
          <w:b/>
          <w:bCs/>
          <w:color w:val="4472C4" w:themeColor="accent1"/>
        </w:rPr>
        <w:t>B</w:t>
      </w:r>
      <w:r w:rsidRPr="003C0DE1">
        <w:t>: To assess if the child has airway or breathing problems you need to know: ¬</w:t>
      </w:r>
      <w:bookmarkEnd w:id="409"/>
      <w:r w:rsidRPr="003C0DE1">
        <w:t xml:space="preserve"> </w:t>
      </w:r>
    </w:p>
    <w:p w14:paraId="7175990D" w14:textId="77777777" w:rsidR="002B2869" w:rsidRPr="003C0DE1" w:rsidRDefault="002B2869">
      <w:pPr>
        <w:pStyle w:val="ListParagraph"/>
        <w:numPr>
          <w:ilvl w:val="0"/>
          <w:numId w:val="139"/>
        </w:numPr>
        <w:spacing w:line="360" w:lineRule="auto"/>
        <w:jc w:val="both"/>
      </w:pPr>
      <w:bookmarkStart w:id="410" w:name="_Toc215920951"/>
      <w:r w:rsidRPr="003C0DE1">
        <w:t>Is the child breathing?</w:t>
      </w:r>
      <w:bookmarkEnd w:id="410"/>
    </w:p>
    <w:p w14:paraId="477D81A2" w14:textId="77777777" w:rsidR="002B2869" w:rsidRPr="003C0DE1" w:rsidRDefault="002B2869">
      <w:pPr>
        <w:pStyle w:val="ListParagraph"/>
        <w:numPr>
          <w:ilvl w:val="0"/>
          <w:numId w:val="139"/>
        </w:numPr>
        <w:spacing w:line="360" w:lineRule="auto"/>
        <w:jc w:val="both"/>
      </w:pPr>
      <w:bookmarkStart w:id="411" w:name="_Toc215920952"/>
      <w:r w:rsidRPr="003C0DE1">
        <w:t>Is the airway obstructed?</w:t>
      </w:r>
      <w:bookmarkEnd w:id="411"/>
    </w:p>
    <w:p w14:paraId="34E2EBB5" w14:textId="77777777" w:rsidR="002B2869" w:rsidRPr="003C0DE1" w:rsidRDefault="002B2869">
      <w:pPr>
        <w:pStyle w:val="ListParagraph"/>
        <w:numPr>
          <w:ilvl w:val="0"/>
          <w:numId w:val="139"/>
        </w:numPr>
        <w:spacing w:line="360" w:lineRule="auto"/>
        <w:jc w:val="both"/>
      </w:pPr>
      <w:bookmarkStart w:id="412" w:name="_Toc215920953"/>
      <w:r w:rsidRPr="003C0DE1">
        <w:t>Is the child blue (centrally cyanosed)?</w:t>
      </w:r>
      <w:bookmarkEnd w:id="412"/>
    </w:p>
    <w:p w14:paraId="00796004" w14:textId="58AD8F9F" w:rsidR="002B2869" w:rsidRPr="003C0DE1" w:rsidRDefault="002B2869">
      <w:pPr>
        <w:pStyle w:val="ListParagraph"/>
        <w:numPr>
          <w:ilvl w:val="0"/>
          <w:numId w:val="139"/>
        </w:numPr>
        <w:spacing w:line="360" w:lineRule="auto"/>
        <w:jc w:val="both"/>
      </w:pPr>
      <w:bookmarkStart w:id="413" w:name="_Toc215920954"/>
      <w:r w:rsidRPr="003C0DE1">
        <w:t>Look, listen. and feel for air movement. Obstructed breathing can be due to blockage by the tongue, a foreign body, a swelling around the upper airway (retropharyngeal abscess), or severe croup, which may present with abnormal sounds, such as stridor.</w:t>
      </w:r>
      <w:bookmarkEnd w:id="413"/>
      <w:r w:rsidRPr="003C0DE1">
        <w:t xml:space="preserve"> </w:t>
      </w:r>
    </w:p>
    <w:p w14:paraId="4B652416" w14:textId="77777777" w:rsidR="002B2869" w:rsidRPr="003C0DE1" w:rsidRDefault="002B2869">
      <w:pPr>
        <w:pStyle w:val="ListParagraph"/>
        <w:numPr>
          <w:ilvl w:val="0"/>
          <w:numId w:val="139"/>
        </w:numPr>
        <w:spacing w:line="360" w:lineRule="auto"/>
        <w:jc w:val="both"/>
      </w:pPr>
      <w:bookmarkStart w:id="414" w:name="_Toc215920955"/>
      <w:r w:rsidRPr="003C0DE1">
        <w:t>Does the child have severe respiratory distress?</w:t>
      </w:r>
      <w:bookmarkEnd w:id="414"/>
      <w:r w:rsidRPr="003C0DE1">
        <w:t xml:space="preserve"> </w:t>
      </w:r>
    </w:p>
    <w:p w14:paraId="02264766" w14:textId="5F3BDE4C" w:rsidR="002B2869" w:rsidRPr="003C0DE1" w:rsidRDefault="002044F5">
      <w:pPr>
        <w:pStyle w:val="ListParagraph"/>
        <w:numPr>
          <w:ilvl w:val="0"/>
          <w:numId w:val="139"/>
        </w:numPr>
        <w:spacing w:line="360" w:lineRule="auto"/>
        <w:jc w:val="both"/>
      </w:pPr>
      <w:bookmarkStart w:id="415" w:name="_Toc215920956"/>
      <w:r w:rsidRPr="003C0DE1">
        <w:t>Are children</w:t>
      </w:r>
      <w:r w:rsidR="002B2869" w:rsidRPr="003C0DE1">
        <w:t xml:space="preserve"> having trouble catching their breath so that it is difficult to talk, eat, or breastfeed? Are they breathing fast and getting tired, do they have severe chest in drawing or are they using auxiliary respiratory muscles?</w:t>
      </w:r>
      <w:bookmarkEnd w:id="415"/>
      <w:r w:rsidR="002B2869" w:rsidRPr="003C0DE1">
        <w:t xml:space="preserve"> </w:t>
      </w:r>
    </w:p>
    <w:p w14:paraId="118DC61C" w14:textId="77777777" w:rsidR="002B2869" w:rsidRPr="003C0DE1" w:rsidRDefault="002B2869" w:rsidP="001D6D34">
      <w:pPr>
        <w:spacing w:line="360" w:lineRule="auto"/>
        <w:jc w:val="both"/>
      </w:pPr>
      <w:bookmarkStart w:id="416" w:name="_Toc215920957"/>
      <w:r w:rsidRPr="003C0DE1">
        <w:rPr>
          <w:b/>
          <w:bCs/>
          <w:color w:val="4472C4" w:themeColor="accent1"/>
        </w:rPr>
        <w:t>C</w:t>
      </w:r>
      <w:r w:rsidRPr="003C0DE1">
        <w:t xml:space="preserve">: To assess if the child has </w:t>
      </w:r>
      <w:r w:rsidRPr="003C0DE1">
        <w:rPr>
          <w:b/>
          <w:bCs/>
        </w:rPr>
        <w:t>circulation problems</w:t>
      </w:r>
      <w:r w:rsidRPr="003C0DE1">
        <w:t xml:space="preserve"> you need to know: ¬</w:t>
      </w:r>
      <w:bookmarkEnd w:id="416"/>
      <w:r w:rsidRPr="003C0DE1">
        <w:t xml:space="preserve"> </w:t>
      </w:r>
    </w:p>
    <w:p w14:paraId="06F5E08B" w14:textId="77777777" w:rsidR="002B2869" w:rsidRPr="003C0DE1" w:rsidRDefault="002B2869">
      <w:pPr>
        <w:pStyle w:val="ListParagraph"/>
        <w:numPr>
          <w:ilvl w:val="0"/>
          <w:numId w:val="140"/>
        </w:numPr>
        <w:spacing w:line="360" w:lineRule="auto"/>
        <w:jc w:val="both"/>
      </w:pPr>
      <w:bookmarkStart w:id="417" w:name="_Toc215920958"/>
      <w:r w:rsidRPr="003C0DE1">
        <w:t>Does the child have warm hands? ¬</w:t>
      </w:r>
      <w:bookmarkEnd w:id="417"/>
      <w:r w:rsidRPr="003C0DE1">
        <w:t xml:space="preserve"> </w:t>
      </w:r>
    </w:p>
    <w:p w14:paraId="21B3D9BD" w14:textId="77777777" w:rsidR="002B2869" w:rsidRPr="003C0DE1" w:rsidRDefault="002B2869">
      <w:pPr>
        <w:pStyle w:val="ListParagraph"/>
        <w:numPr>
          <w:ilvl w:val="0"/>
          <w:numId w:val="140"/>
        </w:numPr>
        <w:spacing w:line="360" w:lineRule="auto"/>
        <w:jc w:val="both"/>
      </w:pPr>
      <w:bookmarkStart w:id="418" w:name="_Toc215920959"/>
      <w:r w:rsidRPr="003C0DE1">
        <w:t>If not, is the capillary refill time ≥ 3 seconds? ¬</w:t>
      </w:r>
      <w:bookmarkEnd w:id="418"/>
      <w:r w:rsidRPr="003C0DE1">
        <w:t xml:space="preserve"> </w:t>
      </w:r>
    </w:p>
    <w:p w14:paraId="0BB4E5B4" w14:textId="77777777" w:rsidR="002B2869" w:rsidRDefault="002B2869">
      <w:pPr>
        <w:pStyle w:val="ListParagraph"/>
        <w:numPr>
          <w:ilvl w:val="0"/>
          <w:numId w:val="140"/>
        </w:numPr>
        <w:spacing w:line="360" w:lineRule="auto"/>
        <w:jc w:val="both"/>
      </w:pPr>
      <w:bookmarkStart w:id="419" w:name="_Toc215920960"/>
      <w:r w:rsidRPr="003C0DE1">
        <w:t>And is the pulse weak and fast?</w:t>
      </w:r>
      <w:bookmarkEnd w:id="419"/>
      <w:r w:rsidRPr="003C0DE1">
        <w:t xml:space="preserve"> </w:t>
      </w:r>
    </w:p>
    <w:p w14:paraId="1C32F15C" w14:textId="77777777" w:rsidR="002807C4" w:rsidRPr="003C0DE1" w:rsidRDefault="002807C4" w:rsidP="001D6D34">
      <w:pPr>
        <w:spacing w:line="360" w:lineRule="auto"/>
        <w:jc w:val="both"/>
      </w:pPr>
    </w:p>
    <w:p w14:paraId="35DCED27" w14:textId="77777777" w:rsidR="002B2869" w:rsidRPr="003C0DE1" w:rsidRDefault="002B2869" w:rsidP="001D6D34">
      <w:pPr>
        <w:spacing w:line="360" w:lineRule="auto"/>
        <w:jc w:val="both"/>
      </w:pPr>
      <w:bookmarkStart w:id="420" w:name="_Toc215920961"/>
      <w:r w:rsidRPr="003C0DE1">
        <w:lastRenderedPageBreak/>
        <w:t>In the older child the radial pulse may be used; however, in infants, the brachial or femoral pulses may need to be felt.</w:t>
      </w:r>
      <w:bookmarkEnd w:id="420"/>
    </w:p>
    <w:p w14:paraId="7782C4EF" w14:textId="77777777" w:rsidR="002B2869" w:rsidRPr="003C0DE1" w:rsidRDefault="002B2869" w:rsidP="001D6D34">
      <w:pPr>
        <w:spacing w:line="360" w:lineRule="auto"/>
        <w:jc w:val="both"/>
      </w:pPr>
      <w:bookmarkStart w:id="421" w:name="_Toc215920962"/>
      <w:r w:rsidRPr="003C0DE1">
        <w:t>To assess for coma:</w:t>
      </w:r>
      <w:bookmarkEnd w:id="421"/>
      <w:r w:rsidRPr="003C0DE1">
        <w:t xml:space="preserve"> </w:t>
      </w:r>
    </w:p>
    <w:p w14:paraId="6ECA07DF" w14:textId="77777777" w:rsidR="002B2869" w:rsidRPr="003C0DE1" w:rsidRDefault="002B2869">
      <w:pPr>
        <w:pStyle w:val="ListParagraph"/>
        <w:numPr>
          <w:ilvl w:val="0"/>
          <w:numId w:val="141"/>
        </w:numPr>
        <w:spacing w:line="360" w:lineRule="auto"/>
        <w:jc w:val="both"/>
      </w:pPr>
      <w:bookmarkStart w:id="422" w:name="_Toc215920963"/>
      <w:r w:rsidRPr="003C0DE1">
        <w:t>Conduct a rapid assessment of conscious level by assigning the patient to one of the AVPU categories:</w:t>
      </w:r>
      <w:bookmarkEnd w:id="422"/>
    </w:p>
    <w:p w14:paraId="579CEA60" w14:textId="77777777" w:rsidR="002B2869" w:rsidRPr="003C0DE1" w:rsidRDefault="002B2869" w:rsidP="001D6D34">
      <w:pPr>
        <w:spacing w:line="360" w:lineRule="auto"/>
        <w:jc w:val="both"/>
      </w:pPr>
      <w:r w:rsidRPr="003C0DE1">
        <w:t xml:space="preserve"> </w:t>
      </w:r>
      <w:bookmarkStart w:id="423" w:name="_Toc215920964"/>
      <w:r w:rsidRPr="003C0DE1">
        <w:rPr>
          <w:noProof/>
        </w:rPr>
        <w:drawing>
          <wp:inline distT="0" distB="0" distL="0" distR="0" wp14:anchorId="46F20C08" wp14:editId="4EC46C6B">
            <wp:extent cx="5930312" cy="2727298"/>
            <wp:effectExtent l="0" t="0" r="0" b="0"/>
            <wp:docPr id="2926" name="Picture 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88663" cy="2754133"/>
                    </a:xfrm>
                    <a:prstGeom prst="rect">
                      <a:avLst/>
                    </a:prstGeom>
                  </pic:spPr>
                </pic:pic>
              </a:graphicData>
            </a:graphic>
          </wp:inline>
        </w:drawing>
      </w:r>
      <w:bookmarkEnd w:id="423"/>
    </w:p>
    <w:p w14:paraId="39D84229" w14:textId="77777777" w:rsidR="002B2869" w:rsidRPr="003C0DE1" w:rsidRDefault="002B2869" w:rsidP="001D6D34">
      <w:pPr>
        <w:spacing w:line="360" w:lineRule="auto"/>
        <w:jc w:val="both"/>
      </w:pPr>
      <w:bookmarkStart w:id="424" w:name="_Toc215920965"/>
      <w:r w:rsidRPr="003C0DE1">
        <w:rPr>
          <w:b/>
          <w:bCs/>
          <w:color w:val="4472C4" w:themeColor="accent1"/>
        </w:rPr>
        <w:t>D</w:t>
      </w:r>
      <w:r w:rsidRPr="003C0DE1">
        <w:t>: To assess for dehydration, you need to know:</w:t>
      </w:r>
      <w:bookmarkEnd w:id="424"/>
      <w:r w:rsidRPr="003C0DE1">
        <w:t xml:space="preserve"> </w:t>
      </w:r>
    </w:p>
    <w:p w14:paraId="386EFE34" w14:textId="77777777" w:rsidR="002B2869" w:rsidRPr="003C0DE1" w:rsidRDefault="002B2869">
      <w:pPr>
        <w:pStyle w:val="ListParagraph"/>
        <w:numPr>
          <w:ilvl w:val="0"/>
          <w:numId w:val="141"/>
        </w:numPr>
        <w:spacing w:line="360" w:lineRule="auto"/>
        <w:jc w:val="both"/>
      </w:pPr>
      <w:bookmarkStart w:id="425" w:name="_Toc215920966"/>
      <w:r w:rsidRPr="003C0DE1">
        <w:t>Is the child lethargic or unconscious? ¬</w:t>
      </w:r>
      <w:bookmarkEnd w:id="425"/>
    </w:p>
    <w:p w14:paraId="151AEC88" w14:textId="77777777" w:rsidR="002B2869" w:rsidRPr="003C0DE1" w:rsidRDefault="002B2869">
      <w:pPr>
        <w:pStyle w:val="ListParagraph"/>
        <w:numPr>
          <w:ilvl w:val="0"/>
          <w:numId w:val="141"/>
        </w:numPr>
        <w:spacing w:line="360" w:lineRule="auto"/>
        <w:jc w:val="both"/>
      </w:pPr>
      <w:bookmarkStart w:id="426" w:name="_Toc215920967"/>
      <w:r w:rsidRPr="003C0DE1">
        <w:t>Does the child have sunken eyes? ¬</w:t>
      </w:r>
      <w:bookmarkEnd w:id="426"/>
      <w:r w:rsidRPr="003C0DE1">
        <w:t xml:space="preserve"> </w:t>
      </w:r>
    </w:p>
    <w:p w14:paraId="44F0D680" w14:textId="77777777" w:rsidR="002B2869" w:rsidRPr="003C0DE1" w:rsidRDefault="002B2869">
      <w:pPr>
        <w:pStyle w:val="ListParagraph"/>
        <w:numPr>
          <w:ilvl w:val="0"/>
          <w:numId w:val="141"/>
        </w:numPr>
        <w:spacing w:line="360" w:lineRule="auto"/>
        <w:jc w:val="both"/>
      </w:pPr>
      <w:bookmarkStart w:id="427" w:name="_Toc215920968"/>
      <w:r w:rsidRPr="003C0DE1">
        <w:t>Does a skin pinch go back very slowly? ¬</w:t>
      </w:r>
      <w:bookmarkEnd w:id="427"/>
      <w:r w:rsidRPr="003C0DE1">
        <w:t xml:space="preserve"> </w:t>
      </w:r>
    </w:p>
    <w:p w14:paraId="6661D612" w14:textId="77777777" w:rsidR="002B2869" w:rsidRPr="003C0DE1" w:rsidRDefault="002B2869">
      <w:pPr>
        <w:pStyle w:val="ListParagraph"/>
        <w:numPr>
          <w:ilvl w:val="0"/>
          <w:numId w:val="141"/>
        </w:numPr>
        <w:spacing w:line="360" w:lineRule="auto"/>
        <w:jc w:val="both"/>
      </w:pPr>
      <w:bookmarkStart w:id="428" w:name="_Toc215920969"/>
      <w:r w:rsidRPr="003C0DE1">
        <w:t>Is the child being unable to drink?</w:t>
      </w:r>
      <w:bookmarkEnd w:id="428"/>
      <w:r w:rsidRPr="003C0DE1">
        <w:t xml:space="preserve"> </w:t>
      </w:r>
    </w:p>
    <w:p w14:paraId="525E6E1E" w14:textId="77777777" w:rsidR="002B2869" w:rsidRPr="003C0DE1" w:rsidRDefault="002B2869" w:rsidP="001D6D34">
      <w:pPr>
        <w:spacing w:line="360" w:lineRule="auto"/>
        <w:jc w:val="both"/>
      </w:pPr>
      <w:bookmarkStart w:id="429" w:name="_Toc215920970"/>
      <w:r w:rsidRPr="003C0DE1">
        <w:t>To assess for any disability (Ds) for a child with major trauma ¬</w:t>
      </w:r>
      <w:bookmarkEnd w:id="429"/>
      <w:r w:rsidRPr="003C0DE1">
        <w:t xml:space="preserve"> </w:t>
      </w:r>
    </w:p>
    <w:p w14:paraId="0BB35F3A" w14:textId="77777777" w:rsidR="002B2869" w:rsidRPr="003C0DE1" w:rsidRDefault="002B2869">
      <w:pPr>
        <w:pStyle w:val="ListParagraph"/>
        <w:numPr>
          <w:ilvl w:val="0"/>
          <w:numId w:val="142"/>
        </w:numPr>
        <w:spacing w:line="360" w:lineRule="auto"/>
        <w:jc w:val="both"/>
      </w:pPr>
      <w:bookmarkStart w:id="430" w:name="_Toc215920971"/>
      <w:r w:rsidRPr="003C0DE1">
        <w:t>Can the child move their extremities?</w:t>
      </w:r>
      <w:bookmarkEnd w:id="430"/>
      <w:r w:rsidRPr="003C0DE1">
        <w:t xml:space="preserve"> </w:t>
      </w:r>
    </w:p>
    <w:p w14:paraId="7B58DDE1" w14:textId="77777777" w:rsidR="002B2869" w:rsidRPr="003C0DE1" w:rsidRDefault="002B2869" w:rsidP="001D6D34">
      <w:pPr>
        <w:spacing w:line="360" w:lineRule="auto"/>
        <w:jc w:val="both"/>
      </w:pPr>
      <w:bookmarkStart w:id="431" w:name="_Toc215920972"/>
      <w:r w:rsidRPr="003C0DE1">
        <w:rPr>
          <w:b/>
          <w:bCs/>
          <w:color w:val="4472C4" w:themeColor="accent1"/>
        </w:rPr>
        <w:t>O</w:t>
      </w:r>
      <w:r w:rsidRPr="003C0DE1">
        <w:t>: To assess for other emergency signs, you need to know: ¬</w:t>
      </w:r>
      <w:bookmarkEnd w:id="431"/>
      <w:r w:rsidRPr="003C0DE1">
        <w:t xml:space="preserve"> </w:t>
      </w:r>
    </w:p>
    <w:p w14:paraId="1B44E838" w14:textId="77777777" w:rsidR="002B2869" w:rsidRPr="003C0DE1" w:rsidRDefault="002B2869">
      <w:pPr>
        <w:pStyle w:val="ListParagraph"/>
        <w:numPr>
          <w:ilvl w:val="0"/>
          <w:numId w:val="142"/>
        </w:numPr>
        <w:spacing w:line="360" w:lineRule="auto"/>
        <w:jc w:val="both"/>
      </w:pPr>
      <w:bookmarkStart w:id="432" w:name="_Toc215920973"/>
      <w:r w:rsidRPr="003C0DE1">
        <w:t>If the child has active bleeding ¬</w:t>
      </w:r>
      <w:bookmarkEnd w:id="432"/>
      <w:r w:rsidRPr="003C0DE1">
        <w:t xml:space="preserve"> </w:t>
      </w:r>
    </w:p>
    <w:p w14:paraId="3D8D59FA" w14:textId="77777777" w:rsidR="002B2869" w:rsidRPr="003C0DE1" w:rsidRDefault="002B2869">
      <w:pPr>
        <w:pStyle w:val="ListParagraph"/>
        <w:numPr>
          <w:ilvl w:val="0"/>
          <w:numId w:val="142"/>
        </w:numPr>
        <w:spacing w:line="360" w:lineRule="auto"/>
        <w:jc w:val="both"/>
      </w:pPr>
      <w:bookmarkStart w:id="433" w:name="_Toc215920974"/>
      <w:r w:rsidRPr="003C0DE1">
        <w:t>If the child was brought within an hour of ingestion of poison ¬</w:t>
      </w:r>
      <w:bookmarkEnd w:id="433"/>
      <w:r w:rsidRPr="003C0DE1">
        <w:t xml:space="preserve"> </w:t>
      </w:r>
    </w:p>
    <w:p w14:paraId="72C1970C" w14:textId="77777777" w:rsidR="002B2869" w:rsidRPr="003C0DE1" w:rsidRDefault="002B2869">
      <w:pPr>
        <w:pStyle w:val="ListParagraph"/>
        <w:numPr>
          <w:ilvl w:val="0"/>
          <w:numId w:val="142"/>
        </w:numPr>
        <w:spacing w:line="360" w:lineRule="auto"/>
        <w:jc w:val="both"/>
      </w:pPr>
      <w:bookmarkStart w:id="434" w:name="_Toc215920975"/>
      <w:r w:rsidRPr="003C0DE1">
        <w:t>If the child has an open fracture</w:t>
      </w:r>
      <w:bookmarkEnd w:id="434"/>
      <w:r w:rsidRPr="003C0DE1">
        <w:t xml:space="preserve"> </w:t>
      </w:r>
    </w:p>
    <w:p w14:paraId="07CC8F4A" w14:textId="77777777" w:rsidR="002B2869" w:rsidRPr="003C0DE1" w:rsidRDefault="002B2869" w:rsidP="001D6D34">
      <w:pPr>
        <w:spacing w:line="360" w:lineRule="auto"/>
        <w:jc w:val="both"/>
      </w:pPr>
      <w:bookmarkStart w:id="435" w:name="_Toc215920976"/>
      <w:r w:rsidRPr="003C0DE1">
        <w:rPr>
          <w:b/>
          <w:bCs/>
        </w:rPr>
        <w:t>Emergency signs</w:t>
      </w:r>
      <w:r w:rsidRPr="003C0DE1">
        <w:t xml:space="preserve"> include:</w:t>
      </w:r>
      <w:bookmarkEnd w:id="435"/>
      <w:r w:rsidRPr="003C0DE1">
        <w:t xml:space="preserve">  </w:t>
      </w:r>
    </w:p>
    <w:p w14:paraId="4DA1BAF6" w14:textId="77777777" w:rsidR="002B2869" w:rsidRPr="003C0DE1" w:rsidRDefault="002B2869">
      <w:pPr>
        <w:pStyle w:val="ListParagraph"/>
        <w:numPr>
          <w:ilvl w:val="0"/>
          <w:numId w:val="143"/>
        </w:numPr>
        <w:spacing w:line="360" w:lineRule="auto"/>
        <w:jc w:val="both"/>
      </w:pPr>
      <w:bookmarkStart w:id="436" w:name="_Toc215920977"/>
      <w:r w:rsidRPr="003C0DE1">
        <w:lastRenderedPageBreak/>
        <w:t>Obstructed or absent breathing</w:t>
      </w:r>
      <w:bookmarkEnd w:id="436"/>
      <w:r w:rsidRPr="003C0DE1">
        <w:t xml:space="preserve"> </w:t>
      </w:r>
    </w:p>
    <w:p w14:paraId="508E483B" w14:textId="77777777" w:rsidR="002B2869" w:rsidRPr="003C0DE1" w:rsidRDefault="002B2869">
      <w:pPr>
        <w:pStyle w:val="ListParagraph"/>
        <w:numPr>
          <w:ilvl w:val="0"/>
          <w:numId w:val="143"/>
        </w:numPr>
        <w:spacing w:line="360" w:lineRule="auto"/>
        <w:jc w:val="both"/>
      </w:pPr>
      <w:bookmarkStart w:id="437" w:name="_Toc215920978"/>
      <w:r w:rsidRPr="003C0DE1">
        <w:t>Severe respiratory distress</w:t>
      </w:r>
      <w:bookmarkEnd w:id="437"/>
      <w:r w:rsidRPr="003C0DE1">
        <w:t xml:space="preserve"> </w:t>
      </w:r>
    </w:p>
    <w:p w14:paraId="7D75E99B" w14:textId="77777777" w:rsidR="002B2869" w:rsidRPr="003C0DE1" w:rsidRDefault="002B2869">
      <w:pPr>
        <w:pStyle w:val="ListParagraph"/>
        <w:numPr>
          <w:ilvl w:val="0"/>
          <w:numId w:val="143"/>
        </w:numPr>
        <w:spacing w:line="360" w:lineRule="auto"/>
        <w:jc w:val="both"/>
      </w:pPr>
      <w:bookmarkStart w:id="438" w:name="_Toc215920979"/>
      <w:r w:rsidRPr="003C0DE1">
        <w:t>Central cyanosis¬ signs of shock (cold hands, capillary refill time longer than 3 seconds, weak and fast pulse)</w:t>
      </w:r>
      <w:bookmarkEnd w:id="438"/>
      <w:r w:rsidRPr="003C0DE1">
        <w:t xml:space="preserve"> </w:t>
      </w:r>
    </w:p>
    <w:p w14:paraId="2F8FC7E9" w14:textId="77777777" w:rsidR="002B2869" w:rsidRPr="003C0DE1" w:rsidRDefault="002B2869">
      <w:pPr>
        <w:pStyle w:val="ListParagraph"/>
        <w:numPr>
          <w:ilvl w:val="0"/>
          <w:numId w:val="143"/>
        </w:numPr>
        <w:spacing w:line="360" w:lineRule="auto"/>
        <w:jc w:val="both"/>
      </w:pPr>
      <w:bookmarkStart w:id="439" w:name="_Toc215920980"/>
      <w:r w:rsidRPr="003C0DE1">
        <w:t>Coma (or seriously reduced level of consciousness)</w:t>
      </w:r>
      <w:bookmarkEnd w:id="439"/>
      <w:r w:rsidRPr="003C0DE1">
        <w:t xml:space="preserve"> </w:t>
      </w:r>
    </w:p>
    <w:p w14:paraId="39F4FF00" w14:textId="77777777" w:rsidR="002B2869" w:rsidRPr="003C0DE1" w:rsidRDefault="002B2869">
      <w:pPr>
        <w:pStyle w:val="ListParagraph"/>
        <w:numPr>
          <w:ilvl w:val="0"/>
          <w:numId w:val="143"/>
        </w:numPr>
        <w:spacing w:line="360" w:lineRule="auto"/>
        <w:jc w:val="both"/>
      </w:pPr>
      <w:bookmarkStart w:id="440" w:name="_Toc215920981"/>
      <w:r w:rsidRPr="003C0DE1">
        <w:t>Convulsions</w:t>
      </w:r>
      <w:bookmarkEnd w:id="440"/>
      <w:r w:rsidRPr="003C0DE1">
        <w:t xml:space="preserve"> </w:t>
      </w:r>
    </w:p>
    <w:p w14:paraId="06E7762D" w14:textId="77777777" w:rsidR="002B2869" w:rsidRPr="003C0DE1" w:rsidRDefault="002B2869">
      <w:pPr>
        <w:pStyle w:val="ListParagraph"/>
        <w:numPr>
          <w:ilvl w:val="0"/>
          <w:numId w:val="143"/>
        </w:numPr>
        <w:spacing w:line="360" w:lineRule="auto"/>
        <w:jc w:val="both"/>
      </w:pPr>
      <w:bookmarkStart w:id="441" w:name="_Toc215920982"/>
      <w:r w:rsidRPr="003C0DE1">
        <w:t>Signs of severe dehydration in a child with diarrhea</w:t>
      </w:r>
      <w:bookmarkEnd w:id="441"/>
      <w:r w:rsidRPr="003C0DE1">
        <w:t xml:space="preserve"> </w:t>
      </w:r>
    </w:p>
    <w:p w14:paraId="78AD4149" w14:textId="77777777" w:rsidR="002B2869" w:rsidRPr="003C0DE1" w:rsidRDefault="002B2869">
      <w:pPr>
        <w:pStyle w:val="ListParagraph"/>
        <w:numPr>
          <w:ilvl w:val="0"/>
          <w:numId w:val="143"/>
        </w:numPr>
        <w:spacing w:line="360" w:lineRule="auto"/>
        <w:jc w:val="both"/>
      </w:pPr>
      <w:bookmarkStart w:id="442" w:name="_Toc215920983"/>
      <w:r w:rsidRPr="003C0DE1">
        <w:t>Disabilities like motor deficit (paraplegia/paresis, hemiplegia/paresis, facial palsy, etc.)</w:t>
      </w:r>
      <w:bookmarkEnd w:id="442"/>
      <w:r w:rsidRPr="003C0DE1">
        <w:t xml:space="preserve"> </w:t>
      </w:r>
    </w:p>
    <w:p w14:paraId="29AE7C6A" w14:textId="77777777" w:rsidR="002B2869" w:rsidRPr="003C0DE1" w:rsidRDefault="002B2869">
      <w:pPr>
        <w:pStyle w:val="ListParagraph"/>
        <w:numPr>
          <w:ilvl w:val="0"/>
          <w:numId w:val="143"/>
        </w:numPr>
        <w:spacing w:line="360" w:lineRule="auto"/>
        <w:jc w:val="both"/>
      </w:pPr>
      <w:bookmarkStart w:id="443" w:name="_Toc215920984"/>
      <w:r w:rsidRPr="003C0DE1">
        <w:t>Other emergency signs (bleeding child, immediate poisoning, major trauma)</w:t>
      </w:r>
      <w:bookmarkEnd w:id="443"/>
      <w:r w:rsidRPr="003C0DE1">
        <w:t xml:space="preserve"> </w:t>
      </w:r>
    </w:p>
    <w:p w14:paraId="25E7C1C1" w14:textId="77777777" w:rsidR="002B2869" w:rsidRPr="003C0DE1" w:rsidRDefault="002B2869">
      <w:pPr>
        <w:pStyle w:val="ListParagraph"/>
        <w:numPr>
          <w:ilvl w:val="0"/>
          <w:numId w:val="143"/>
        </w:numPr>
        <w:spacing w:line="360" w:lineRule="auto"/>
        <w:jc w:val="both"/>
      </w:pPr>
      <w:bookmarkStart w:id="444" w:name="_Toc215920985"/>
      <w:r w:rsidRPr="003C0DE1">
        <w:t>Bleeding child:</w:t>
      </w:r>
      <w:bookmarkEnd w:id="444"/>
      <w:r w:rsidRPr="003C0DE1">
        <w:t xml:space="preserve"> </w:t>
      </w:r>
    </w:p>
    <w:p w14:paraId="4700DB62" w14:textId="77777777" w:rsidR="002B2869" w:rsidRPr="003C0DE1" w:rsidRDefault="002B2869">
      <w:pPr>
        <w:pStyle w:val="ListParagraph"/>
        <w:numPr>
          <w:ilvl w:val="0"/>
          <w:numId w:val="143"/>
        </w:numPr>
        <w:spacing w:line="360" w:lineRule="auto"/>
        <w:jc w:val="both"/>
      </w:pPr>
      <w:bookmarkStart w:id="445" w:name="_Toc215920986"/>
      <w:r w:rsidRPr="003C0DE1">
        <w:t>Bleeding due to trauma</w:t>
      </w:r>
      <w:bookmarkEnd w:id="445"/>
      <w:r w:rsidRPr="003C0DE1">
        <w:t xml:space="preserve"> </w:t>
      </w:r>
    </w:p>
    <w:p w14:paraId="06ED2961" w14:textId="77777777" w:rsidR="002B2869" w:rsidRPr="003C0DE1" w:rsidRDefault="002B2869">
      <w:pPr>
        <w:pStyle w:val="ListParagraph"/>
        <w:numPr>
          <w:ilvl w:val="0"/>
          <w:numId w:val="143"/>
        </w:numPr>
        <w:spacing w:line="360" w:lineRule="auto"/>
        <w:jc w:val="both"/>
      </w:pPr>
      <w:bookmarkStart w:id="446" w:name="_Toc215920987"/>
      <w:r w:rsidRPr="003C0DE1">
        <w:t>Spontaneous bleeding (epistaxis, hematemesis, rectal bleeding, umbilical bleeding, etc.)</w:t>
      </w:r>
      <w:bookmarkEnd w:id="446"/>
      <w:r w:rsidRPr="003C0DE1">
        <w:t xml:space="preserve"> </w:t>
      </w:r>
    </w:p>
    <w:p w14:paraId="53591B7E" w14:textId="77777777" w:rsidR="002B2869" w:rsidRPr="003C0DE1" w:rsidRDefault="002B2869">
      <w:pPr>
        <w:pStyle w:val="ListParagraph"/>
        <w:numPr>
          <w:ilvl w:val="0"/>
          <w:numId w:val="143"/>
        </w:numPr>
        <w:spacing w:line="360" w:lineRule="auto"/>
        <w:jc w:val="both"/>
      </w:pPr>
      <w:bookmarkStart w:id="447" w:name="_Toc215920988"/>
      <w:r w:rsidRPr="003C0DE1">
        <w:t>Immediate poisoning:</w:t>
      </w:r>
      <w:bookmarkEnd w:id="447"/>
      <w:r w:rsidRPr="003C0DE1">
        <w:t xml:space="preserve"> </w:t>
      </w:r>
    </w:p>
    <w:p w14:paraId="1C80A5E4" w14:textId="77777777" w:rsidR="002B2869" w:rsidRPr="003C0DE1" w:rsidRDefault="002B2869">
      <w:pPr>
        <w:pStyle w:val="ListParagraph"/>
        <w:numPr>
          <w:ilvl w:val="0"/>
          <w:numId w:val="143"/>
        </w:numPr>
        <w:spacing w:line="360" w:lineRule="auto"/>
        <w:jc w:val="both"/>
      </w:pPr>
      <w:bookmarkStart w:id="448" w:name="_Toc215920989"/>
      <w:r w:rsidRPr="003C0DE1">
        <w:t>Acute eye or skin poisoning</w:t>
      </w:r>
      <w:bookmarkEnd w:id="448"/>
      <w:r w:rsidRPr="003C0DE1">
        <w:t xml:space="preserve"> </w:t>
      </w:r>
    </w:p>
    <w:p w14:paraId="0E68CBA3" w14:textId="77777777" w:rsidR="002B2869" w:rsidRPr="003C0DE1" w:rsidRDefault="002B2869">
      <w:pPr>
        <w:pStyle w:val="ListParagraph"/>
        <w:numPr>
          <w:ilvl w:val="0"/>
          <w:numId w:val="143"/>
        </w:numPr>
        <w:spacing w:line="360" w:lineRule="auto"/>
        <w:jc w:val="both"/>
      </w:pPr>
      <w:bookmarkStart w:id="449" w:name="_Toc215920990"/>
      <w:r w:rsidRPr="003C0DE1">
        <w:t>Ingested poison within one hour</w:t>
      </w:r>
      <w:bookmarkEnd w:id="449"/>
      <w:r w:rsidRPr="003C0DE1">
        <w:t xml:space="preserve"> </w:t>
      </w:r>
    </w:p>
    <w:p w14:paraId="6558DB58" w14:textId="77777777" w:rsidR="002B2869" w:rsidRPr="003C0DE1" w:rsidRDefault="002B2869">
      <w:pPr>
        <w:pStyle w:val="ListParagraph"/>
        <w:numPr>
          <w:ilvl w:val="0"/>
          <w:numId w:val="143"/>
        </w:numPr>
        <w:spacing w:line="360" w:lineRule="auto"/>
        <w:jc w:val="both"/>
      </w:pPr>
      <w:bookmarkStart w:id="450" w:name="_Toc215920991"/>
      <w:r w:rsidRPr="003C0DE1">
        <w:t>Major trauma:</w:t>
      </w:r>
      <w:bookmarkEnd w:id="450"/>
      <w:r w:rsidRPr="003C0DE1">
        <w:t xml:space="preserve"> </w:t>
      </w:r>
    </w:p>
    <w:p w14:paraId="1CE3A27A" w14:textId="77777777" w:rsidR="002B2869" w:rsidRPr="003C0DE1" w:rsidRDefault="002B2869">
      <w:pPr>
        <w:pStyle w:val="ListParagraph"/>
        <w:numPr>
          <w:ilvl w:val="0"/>
          <w:numId w:val="143"/>
        </w:numPr>
        <w:spacing w:line="360" w:lineRule="auto"/>
        <w:jc w:val="both"/>
      </w:pPr>
      <w:bookmarkStart w:id="451" w:name="_Toc215920992"/>
      <w:r w:rsidRPr="003C0DE1">
        <w:t>Compound (open) fracture</w:t>
      </w:r>
      <w:bookmarkEnd w:id="451"/>
    </w:p>
    <w:p w14:paraId="63DCDE30" w14:textId="77777777" w:rsidR="002B2869" w:rsidRPr="003C0DE1" w:rsidRDefault="002B2869">
      <w:pPr>
        <w:pStyle w:val="ListParagraph"/>
        <w:numPr>
          <w:ilvl w:val="0"/>
          <w:numId w:val="143"/>
        </w:numPr>
        <w:spacing w:line="360" w:lineRule="auto"/>
        <w:jc w:val="both"/>
      </w:pPr>
      <w:bookmarkStart w:id="452" w:name="_Toc215920993"/>
      <w:r w:rsidRPr="003C0DE1">
        <w:t>When ABCDO has been completed and there are no emergency signs, continue to assess the priority.</w:t>
      </w:r>
      <w:bookmarkEnd w:id="452"/>
    </w:p>
    <w:p w14:paraId="2B44B64C" w14:textId="77777777" w:rsidR="002B2869" w:rsidRPr="003C0DE1" w:rsidRDefault="002B2869" w:rsidP="001D6D34">
      <w:pPr>
        <w:spacing w:line="360" w:lineRule="auto"/>
        <w:jc w:val="both"/>
        <w:rPr>
          <w:b/>
          <w:bCs/>
          <w:color w:val="4472C4" w:themeColor="accent1"/>
          <w:sz w:val="28"/>
          <w:szCs w:val="28"/>
        </w:rPr>
      </w:pPr>
      <w:bookmarkStart w:id="453" w:name="_Toc215920994"/>
      <w:r w:rsidRPr="003C0DE1">
        <w:rPr>
          <w:b/>
          <w:bCs/>
          <w:color w:val="4472C4" w:themeColor="accent1"/>
          <w:sz w:val="28"/>
          <w:szCs w:val="28"/>
        </w:rPr>
        <w:t>Priority signs</w:t>
      </w:r>
      <w:bookmarkEnd w:id="453"/>
      <w:r w:rsidRPr="003C0DE1">
        <w:rPr>
          <w:b/>
          <w:bCs/>
          <w:color w:val="4472C4" w:themeColor="accent1"/>
          <w:sz w:val="28"/>
          <w:szCs w:val="28"/>
        </w:rPr>
        <w:t xml:space="preserve"> </w:t>
      </w:r>
    </w:p>
    <w:p w14:paraId="061259CE" w14:textId="77777777" w:rsidR="002B2869" w:rsidRPr="003C0DE1" w:rsidRDefault="002B2869" w:rsidP="001D6D34">
      <w:pPr>
        <w:spacing w:line="360" w:lineRule="auto"/>
        <w:jc w:val="both"/>
      </w:pPr>
      <w:bookmarkStart w:id="454" w:name="_Toc215920995"/>
      <w:r w:rsidRPr="003C0DE1">
        <w:t>Children with no emergency signs need prompt assessment (no waiting in the queue) to determine what further treatment is needed. These signs can be remembered with the symbols 3 TPR–MOB:</w:t>
      </w:r>
      <w:bookmarkEnd w:id="454"/>
    </w:p>
    <w:p w14:paraId="090BDF4C" w14:textId="77777777" w:rsidR="002B2869" w:rsidRPr="003C0DE1" w:rsidRDefault="002B2869">
      <w:pPr>
        <w:pStyle w:val="ListParagraph"/>
        <w:numPr>
          <w:ilvl w:val="0"/>
          <w:numId w:val="144"/>
        </w:numPr>
        <w:spacing w:line="360" w:lineRule="auto"/>
        <w:jc w:val="both"/>
      </w:pPr>
      <w:bookmarkStart w:id="455" w:name="_Toc215920996"/>
      <w:r w:rsidRPr="002044F5">
        <w:rPr>
          <w:b/>
          <w:bCs/>
        </w:rPr>
        <w:t>Tiny</w:t>
      </w:r>
      <w:r w:rsidRPr="003C0DE1">
        <w:t xml:space="preserve"> baby: any sick child aged less than two months ¬</w:t>
      </w:r>
      <w:bookmarkEnd w:id="455"/>
      <w:r w:rsidRPr="003C0DE1">
        <w:t xml:space="preserve"> </w:t>
      </w:r>
    </w:p>
    <w:p w14:paraId="27822793" w14:textId="77777777" w:rsidR="002B2869" w:rsidRPr="003C0DE1" w:rsidRDefault="002B2869">
      <w:pPr>
        <w:pStyle w:val="ListParagraph"/>
        <w:numPr>
          <w:ilvl w:val="0"/>
          <w:numId w:val="144"/>
        </w:numPr>
        <w:spacing w:line="360" w:lineRule="auto"/>
        <w:jc w:val="both"/>
      </w:pPr>
      <w:bookmarkStart w:id="456" w:name="_Toc215920997"/>
      <w:r w:rsidRPr="002044F5">
        <w:rPr>
          <w:b/>
          <w:bCs/>
        </w:rPr>
        <w:t>Temperature</w:t>
      </w:r>
      <w:r w:rsidRPr="003C0DE1">
        <w:t>: child is very hot or very cold ¬</w:t>
      </w:r>
      <w:bookmarkEnd w:id="456"/>
      <w:r w:rsidRPr="003C0DE1">
        <w:t xml:space="preserve"> </w:t>
      </w:r>
    </w:p>
    <w:p w14:paraId="4734F863" w14:textId="77777777" w:rsidR="002B2869" w:rsidRPr="003C0DE1" w:rsidRDefault="002B2869">
      <w:pPr>
        <w:pStyle w:val="ListParagraph"/>
        <w:numPr>
          <w:ilvl w:val="0"/>
          <w:numId w:val="144"/>
        </w:numPr>
        <w:spacing w:line="360" w:lineRule="auto"/>
        <w:jc w:val="both"/>
      </w:pPr>
      <w:bookmarkStart w:id="457" w:name="_Toc215920998"/>
      <w:r w:rsidRPr="002044F5">
        <w:rPr>
          <w:b/>
          <w:bCs/>
        </w:rPr>
        <w:t>Trauma</w:t>
      </w:r>
      <w:r w:rsidRPr="003C0DE1">
        <w:t xml:space="preserve"> or other urgent surgical condition ¬</w:t>
      </w:r>
      <w:bookmarkEnd w:id="457"/>
      <w:r w:rsidRPr="003C0DE1">
        <w:t xml:space="preserve"> </w:t>
      </w:r>
    </w:p>
    <w:p w14:paraId="5629BA77" w14:textId="77777777" w:rsidR="002B2869" w:rsidRPr="003C0DE1" w:rsidRDefault="002B2869">
      <w:pPr>
        <w:pStyle w:val="ListParagraph"/>
        <w:numPr>
          <w:ilvl w:val="0"/>
          <w:numId w:val="144"/>
        </w:numPr>
        <w:spacing w:line="360" w:lineRule="auto"/>
        <w:jc w:val="both"/>
      </w:pPr>
      <w:bookmarkStart w:id="458" w:name="_Toc215920999"/>
      <w:r w:rsidRPr="002044F5">
        <w:rPr>
          <w:b/>
          <w:bCs/>
        </w:rPr>
        <w:t>Pallor</w:t>
      </w:r>
      <w:r w:rsidRPr="003C0DE1">
        <w:t xml:space="preserve"> (severe) ¬</w:t>
      </w:r>
      <w:bookmarkEnd w:id="458"/>
      <w:r w:rsidRPr="003C0DE1">
        <w:t xml:space="preserve"> </w:t>
      </w:r>
    </w:p>
    <w:p w14:paraId="19E35288" w14:textId="77777777" w:rsidR="002B2869" w:rsidRPr="003C0DE1" w:rsidRDefault="002B2869">
      <w:pPr>
        <w:pStyle w:val="ListParagraph"/>
        <w:numPr>
          <w:ilvl w:val="0"/>
          <w:numId w:val="144"/>
        </w:numPr>
        <w:spacing w:line="360" w:lineRule="auto"/>
        <w:jc w:val="both"/>
      </w:pPr>
      <w:bookmarkStart w:id="459" w:name="_Toc215921000"/>
      <w:r w:rsidRPr="002044F5">
        <w:rPr>
          <w:b/>
          <w:bCs/>
        </w:rPr>
        <w:t>Poisoning</w:t>
      </w:r>
      <w:r w:rsidRPr="003C0DE1">
        <w:t xml:space="preserve"> (other than those who require emergency care) ¬</w:t>
      </w:r>
      <w:bookmarkEnd w:id="459"/>
      <w:r w:rsidRPr="003C0DE1">
        <w:t xml:space="preserve"> </w:t>
      </w:r>
    </w:p>
    <w:p w14:paraId="40E1E314" w14:textId="77777777" w:rsidR="002B2869" w:rsidRPr="003C0DE1" w:rsidRDefault="002B2869">
      <w:pPr>
        <w:pStyle w:val="ListParagraph"/>
        <w:numPr>
          <w:ilvl w:val="0"/>
          <w:numId w:val="144"/>
        </w:numPr>
        <w:spacing w:line="360" w:lineRule="auto"/>
        <w:jc w:val="both"/>
      </w:pPr>
      <w:bookmarkStart w:id="460" w:name="_Toc215921001"/>
      <w:r w:rsidRPr="002044F5">
        <w:rPr>
          <w:b/>
          <w:bCs/>
        </w:rPr>
        <w:t>Pain</w:t>
      </w:r>
      <w:r w:rsidRPr="003C0DE1">
        <w:t xml:space="preserve"> (severe) ¬</w:t>
      </w:r>
      <w:bookmarkEnd w:id="460"/>
      <w:r w:rsidRPr="003C0DE1">
        <w:t xml:space="preserve"> </w:t>
      </w:r>
    </w:p>
    <w:p w14:paraId="34D14E88" w14:textId="77777777" w:rsidR="002B2869" w:rsidRPr="003C0DE1" w:rsidRDefault="002B2869">
      <w:pPr>
        <w:pStyle w:val="ListParagraph"/>
        <w:numPr>
          <w:ilvl w:val="0"/>
          <w:numId w:val="144"/>
        </w:numPr>
        <w:spacing w:line="360" w:lineRule="auto"/>
        <w:jc w:val="both"/>
      </w:pPr>
      <w:bookmarkStart w:id="461" w:name="_Toc215921002"/>
      <w:r w:rsidRPr="002044F5">
        <w:rPr>
          <w:b/>
          <w:bCs/>
        </w:rPr>
        <w:lastRenderedPageBreak/>
        <w:t>Respiratory</w:t>
      </w:r>
      <w:r w:rsidRPr="003C0DE1">
        <w:t xml:space="preserve"> distress ¬</w:t>
      </w:r>
      <w:bookmarkEnd w:id="461"/>
      <w:r w:rsidRPr="003C0DE1">
        <w:t xml:space="preserve"> </w:t>
      </w:r>
    </w:p>
    <w:p w14:paraId="5CBE9032" w14:textId="77777777" w:rsidR="002B2869" w:rsidRPr="003C0DE1" w:rsidRDefault="002B2869">
      <w:pPr>
        <w:pStyle w:val="ListParagraph"/>
        <w:numPr>
          <w:ilvl w:val="0"/>
          <w:numId w:val="144"/>
        </w:numPr>
        <w:spacing w:line="360" w:lineRule="auto"/>
        <w:jc w:val="both"/>
      </w:pPr>
      <w:bookmarkStart w:id="462" w:name="_Toc215921003"/>
      <w:r w:rsidRPr="002044F5">
        <w:rPr>
          <w:b/>
          <w:bCs/>
        </w:rPr>
        <w:t>Restless</w:t>
      </w:r>
      <w:r w:rsidRPr="003C0DE1">
        <w:t>, continuously irritable, or lethargic ¬</w:t>
      </w:r>
      <w:bookmarkEnd w:id="462"/>
      <w:r w:rsidRPr="003C0DE1">
        <w:t xml:space="preserve"> </w:t>
      </w:r>
    </w:p>
    <w:p w14:paraId="15AEB15F" w14:textId="77777777" w:rsidR="002B2869" w:rsidRPr="003C0DE1" w:rsidRDefault="002B2869">
      <w:pPr>
        <w:pStyle w:val="ListParagraph"/>
        <w:numPr>
          <w:ilvl w:val="0"/>
          <w:numId w:val="144"/>
        </w:numPr>
        <w:spacing w:line="360" w:lineRule="auto"/>
        <w:jc w:val="both"/>
      </w:pPr>
      <w:bookmarkStart w:id="463" w:name="_Toc215921004"/>
      <w:r w:rsidRPr="002044F5">
        <w:rPr>
          <w:b/>
          <w:bCs/>
        </w:rPr>
        <w:t>Referral</w:t>
      </w:r>
      <w:r w:rsidRPr="003C0DE1">
        <w:t xml:space="preserve"> (urgent) ¬</w:t>
      </w:r>
      <w:bookmarkEnd w:id="463"/>
      <w:r w:rsidRPr="003C0DE1">
        <w:t xml:space="preserve"> </w:t>
      </w:r>
    </w:p>
    <w:p w14:paraId="69D74FDE" w14:textId="77777777" w:rsidR="002B2869" w:rsidRPr="003C0DE1" w:rsidRDefault="002B2869">
      <w:pPr>
        <w:pStyle w:val="ListParagraph"/>
        <w:numPr>
          <w:ilvl w:val="0"/>
          <w:numId w:val="144"/>
        </w:numPr>
        <w:spacing w:line="360" w:lineRule="auto"/>
        <w:jc w:val="both"/>
      </w:pPr>
      <w:bookmarkStart w:id="464" w:name="_Toc215921005"/>
      <w:r w:rsidRPr="002044F5">
        <w:rPr>
          <w:b/>
          <w:bCs/>
        </w:rPr>
        <w:t>Malnutrition</w:t>
      </w:r>
      <w:r w:rsidRPr="003C0DE1">
        <w:t>: Visible severe wasting ¬</w:t>
      </w:r>
      <w:bookmarkEnd w:id="464"/>
      <w:r w:rsidRPr="003C0DE1">
        <w:t xml:space="preserve"> </w:t>
      </w:r>
    </w:p>
    <w:p w14:paraId="041FE6FF" w14:textId="77777777" w:rsidR="002B2869" w:rsidRPr="003C0DE1" w:rsidRDefault="002B2869">
      <w:pPr>
        <w:pStyle w:val="ListParagraph"/>
        <w:numPr>
          <w:ilvl w:val="0"/>
          <w:numId w:val="144"/>
        </w:numPr>
        <w:spacing w:line="360" w:lineRule="auto"/>
        <w:jc w:val="both"/>
      </w:pPr>
      <w:bookmarkStart w:id="465" w:name="_Toc215921006"/>
      <w:r w:rsidRPr="002044F5">
        <w:rPr>
          <w:b/>
          <w:bCs/>
        </w:rPr>
        <w:t>Oedema</w:t>
      </w:r>
      <w:r w:rsidRPr="003C0DE1">
        <w:t xml:space="preserve"> of both feet ¬</w:t>
      </w:r>
      <w:bookmarkEnd w:id="465"/>
      <w:r w:rsidRPr="003C0DE1">
        <w:t xml:space="preserve"> </w:t>
      </w:r>
    </w:p>
    <w:p w14:paraId="56ED74F7" w14:textId="77777777" w:rsidR="002B2869" w:rsidRPr="002044F5" w:rsidRDefault="002B2869">
      <w:pPr>
        <w:pStyle w:val="ListParagraph"/>
        <w:numPr>
          <w:ilvl w:val="0"/>
          <w:numId w:val="144"/>
        </w:numPr>
        <w:spacing w:line="360" w:lineRule="auto"/>
        <w:jc w:val="both"/>
        <w:rPr>
          <w:b/>
          <w:bCs/>
        </w:rPr>
      </w:pPr>
      <w:bookmarkStart w:id="466" w:name="_Toc215921007"/>
      <w:r w:rsidRPr="002044F5">
        <w:rPr>
          <w:b/>
          <w:bCs/>
        </w:rPr>
        <w:t>Burns</w:t>
      </w:r>
      <w:bookmarkEnd w:id="466"/>
    </w:p>
    <w:p w14:paraId="6EAD07A3" w14:textId="77777777" w:rsidR="002B2869" w:rsidRPr="003C0DE1" w:rsidRDefault="002B2869" w:rsidP="001D6D34">
      <w:pPr>
        <w:spacing w:line="360" w:lineRule="auto"/>
        <w:jc w:val="both"/>
      </w:pPr>
      <w:bookmarkStart w:id="467" w:name="_Toc215921008"/>
      <w:r w:rsidRPr="003C0DE1">
        <w:t>Triage all sick children. When a child with emergency signs is identified, take them to the emergency room or treatment area and start the appropriate emergency treatments immediately. Do not proceed to the next step before treatment is begun for a positive sign.</w:t>
      </w:r>
      <w:bookmarkEnd w:id="467"/>
    </w:p>
    <w:p w14:paraId="7F0AE53B" w14:textId="77777777" w:rsidR="002B2869" w:rsidRPr="003C0DE1" w:rsidRDefault="002B2869" w:rsidP="001D6D34">
      <w:pPr>
        <w:spacing w:line="360" w:lineRule="auto"/>
        <w:jc w:val="both"/>
      </w:pPr>
      <w:bookmarkStart w:id="468" w:name="_Toc215921009"/>
      <w:r w:rsidRPr="003C0DE1">
        <w:t>If the child has no emergency signs, check for priority signs. After the examination for priority signs has been completed, assign the child to one of two categories:</w:t>
      </w:r>
      <w:bookmarkEnd w:id="468"/>
      <w:r w:rsidRPr="003C0DE1">
        <w:t xml:space="preserve"> </w:t>
      </w:r>
    </w:p>
    <w:p w14:paraId="600913B9" w14:textId="77777777" w:rsidR="002B2869" w:rsidRPr="003C0DE1" w:rsidRDefault="002B2869">
      <w:pPr>
        <w:pStyle w:val="ListParagraph"/>
        <w:numPr>
          <w:ilvl w:val="0"/>
          <w:numId w:val="145"/>
        </w:numPr>
        <w:spacing w:line="360" w:lineRule="auto"/>
        <w:jc w:val="both"/>
      </w:pPr>
      <w:bookmarkStart w:id="469" w:name="_Toc215921010"/>
      <w:r w:rsidRPr="003C0DE1">
        <w:t>Priority (P): if the child has priority signs, the child should be put at the front of the queue</w:t>
      </w:r>
      <w:bookmarkEnd w:id="469"/>
      <w:r w:rsidRPr="003C0DE1">
        <w:t xml:space="preserve"> </w:t>
      </w:r>
    </w:p>
    <w:p w14:paraId="574693D2" w14:textId="56692CEF" w:rsidR="002B2869" w:rsidRPr="003C0DE1" w:rsidRDefault="002B2869">
      <w:pPr>
        <w:pStyle w:val="ListParagraph"/>
        <w:numPr>
          <w:ilvl w:val="0"/>
          <w:numId w:val="145"/>
        </w:numPr>
        <w:spacing w:line="360" w:lineRule="auto"/>
        <w:jc w:val="both"/>
      </w:pPr>
      <w:bookmarkStart w:id="470" w:name="_Toc215921011"/>
      <w:r w:rsidRPr="003C0DE1">
        <w:t xml:space="preserve">Queue (Q): if the child has no emergency or priority signs, they should wait their turn in the </w:t>
      </w:r>
      <w:r w:rsidR="00FF2C1B" w:rsidRPr="001B5699">
        <w:t>queue</w:t>
      </w:r>
      <w:bookmarkEnd w:id="470"/>
    </w:p>
    <w:p w14:paraId="49A1C38B" w14:textId="77777777" w:rsidR="002B2869" w:rsidRPr="003C0DE1" w:rsidRDefault="002B2869" w:rsidP="001D6D34">
      <w:pPr>
        <w:spacing w:line="360" w:lineRule="auto"/>
        <w:jc w:val="both"/>
      </w:pPr>
    </w:p>
    <w:p w14:paraId="5DD786AF" w14:textId="77777777" w:rsidR="002B2869" w:rsidRPr="003C0DE1" w:rsidRDefault="002B2869" w:rsidP="001D6D34">
      <w:pPr>
        <w:spacing w:line="360" w:lineRule="auto"/>
        <w:jc w:val="both"/>
      </w:pPr>
    </w:p>
    <w:p w14:paraId="3056C396" w14:textId="77777777" w:rsidR="002B2869" w:rsidRPr="003C0DE1" w:rsidRDefault="002B2869" w:rsidP="001D6D34">
      <w:pPr>
        <w:spacing w:line="360" w:lineRule="auto"/>
        <w:jc w:val="both"/>
      </w:pPr>
    </w:p>
    <w:p w14:paraId="0B9A2D6F" w14:textId="77777777" w:rsidR="002B2869" w:rsidRPr="003C0DE1" w:rsidRDefault="002B2869" w:rsidP="001D6D34">
      <w:pPr>
        <w:spacing w:line="360" w:lineRule="auto"/>
        <w:jc w:val="both"/>
      </w:pPr>
      <w:bookmarkStart w:id="471" w:name="_Toc215921012"/>
      <w:r w:rsidRPr="003C0DE1">
        <w:lastRenderedPageBreak/>
        <w:t> </w:t>
      </w:r>
      <w:r w:rsidRPr="003C0DE1">
        <w:rPr>
          <w:b/>
          <w:noProof/>
        </w:rPr>
        <w:drawing>
          <wp:inline distT="0" distB="0" distL="0" distR="0" wp14:anchorId="608012B8" wp14:editId="2C5B127C">
            <wp:extent cx="6058894" cy="7872095"/>
            <wp:effectExtent l="0" t="0" r="0" b="0"/>
            <wp:docPr id="2927" name="Picture 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070360" cy="7886992"/>
                    </a:xfrm>
                    <a:prstGeom prst="rect">
                      <a:avLst/>
                    </a:prstGeom>
                  </pic:spPr>
                </pic:pic>
              </a:graphicData>
            </a:graphic>
          </wp:inline>
        </w:drawing>
      </w:r>
      <w:bookmarkEnd w:id="471"/>
    </w:p>
    <w:p w14:paraId="34CDA9EE" w14:textId="77777777" w:rsidR="002B2869" w:rsidRPr="001D6CC3" w:rsidRDefault="002B2869" w:rsidP="001D6CC3">
      <w:pPr>
        <w:pStyle w:val="Heading4"/>
        <w:jc w:val="center"/>
        <w:rPr>
          <w:b w:val="0"/>
          <w:bCs w:val="0"/>
          <w:sz w:val="24"/>
        </w:rPr>
      </w:pPr>
      <w:bookmarkStart w:id="472" w:name="_Toc215921013"/>
      <w:r w:rsidRPr="001D6CC3">
        <w:rPr>
          <w:b w:val="0"/>
          <w:bCs w:val="0"/>
          <w:sz w:val="24"/>
        </w:rPr>
        <w:t>Figure 1.6. Triage chart for sick children</w:t>
      </w:r>
      <w:bookmarkEnd w:id="472"/>
    </w:p>
    <w:p w14:paraId="50FCE88D" w14:textId="77777777" w:rsidR="002B2869" w:rsidRPr="003C0DE1" w:rsidRDefault="002B2869" w:rsidP="001D6D34">
      <w:pPr>
        <w:spacing w:line="360" w:lineRule="auto"/>
        <w:jc w:val="both"/>
        <w:rPr>
          <w:i/>
          <w:iCs/>
        </w:rPr>
      </w:pPr>
    </w:p>
    <w:p w14:paraId="117241F1" w14:textId="77777777" w:rsidR="002B2869" w:rsidRPr="003C0DE1" w:rsidRDefault="002B2869" w:rsidP="001D6D34">
      <w:pPr>
        <w:spacing w:line="360" w:lineRule="auto"/>
        <w:jc w:val="both"/>
      </w:pPr>
      <w:bookmarkStart w:id="473" w:name="_Toc215921014"/>
      <w:r w:rsidRPr="003C0DE1">
        <w:rPr>
          <w:noProof/>
        </w:rPr>
        <w:drawing>
          <wp:inline distT="0" distB="0" distL="0" distR="0" wp14:anchorId="3CE0D944" wp14:editId="18FBE4B7">
            <wp:extent cx="6113780" cy="8205746"/>
            <wp:effectExtent l="0" t="0" r="1270" b="5080"/>
            <wp:docPr id="2928" name="Picture 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28205" cy="8225107"/>
                    </a:xfrm>
                    <a:prstGeom prst="rect">
                      <a:avLst/>
                    </a:prstGeom>
                  </pic:spPr>
                </pic:pic>
              </a:graphicData>
            </a:graphic>
          </wp:inline>
        </w:drawing>
      </w:r>
      <w:bookmarkEnd w:id="473"/>
    </w:p>
    <w:p w14:paraId="6758706C" w14:textId="77777777" w:rsidR="002B2869" w:rsidRPr="003C0DE1" w:rsidRDefault="002B2869" w:rsidP="001D6D34">
      <w:pPr>
        <w:spacing w:line="360" w:lineRule="auto"/>
        <w:jc w:val="both"/>
      </w:pPr>
      <w:bookmarkStart w:id="474" w:name="_Toc215921015"/>
      <w:r w:rsidRPr="003C0DE1">
        <w:rPr>
          <w:noProof/>
        </w:rPr>
        <w:lastRenderedPageBreak/>
        <w:drawing>
          <wp:inline distT="0" distB="0" distL="0" distR="0" wp14:anchorId="1282003F" wp14:editId="2B35FFFD">
            <wp:extent cx="6113685" cy="8389620"/>
            <wp:effectExtent l="0" t="0" r="1905" b="0"/>
            <wp:docPr id="2929" name="Picture 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126427" cy="8407106"/>
                    </a:xfrm>
                    <a:prstGeom prst="rect">
                      <a:avLst/>
                    </a:prstGeom>
                  </pic:spPr>
                </pic:pic>
              </a:graphicData>
            </a:graphic>
          </wp:inline>
        </w:drawing>
      </w:r>
      <w:bookmarkEnd w:id="474"/>
    </w:p>
    <w:p w14:paraId="46DDD014" w14:textId="77777777" w:rsidR="002B2869" w:rsidRPr="003C0DE1" w:rsidRDefault="002B2869" w:rsidP="001D6CC3">
      <w:pPr>
        <w:spacing w:line="360" w:lineRule="auto"/>
        <w:jc w:val="center"/>
        <w:rPr>
          <w:i/>
          <w:iCs/>
          <w:color w:val="4472C4" w:themeColor="accent1"/>
        </w:rPr>
      </w:pPr>
      <w:bookmarkStart w:id="475" w:name="_Toc215921016"/>
      <w:r w:rsidRPr="003C0DE1">
        <w:rPr>
          <w:i/>
          <w:iCs/>
          <w:color w:val="4472C4" w:themeColor="accent1"/>
        </w:rPr>
        <w:lastRenderedPageBreak/>
        <w:t>Figure 1.7. Emergency management of triaged children</w:t>
      </w:r>
      <w:bookmarkEnd w:id="475"/>
    </w:p>
    <w:p w14:paraId="468457DF" w14:textId="77777777" w:rsidR="002B2869" w:rsidRPr="003C0DE1" w:rsidRDefault="002B2869" w:rsidP="001D6D34">
      <w:pPr>
        <w:spacing w:line="360" w:lineRule="auto"/>
        <w:jc w:val="both"/>
      </w:pPr>
      <w:bookmarkStart w:id="476" w:name="_Toc215921017"/>
      <w:r w:rsidRPr="003C0DE1">
        <w:rPr>
          <w:noProof/>
        </w:rPr>
        <w:drawing>
          <wp:inline distT="0" distB="0" distL="0" distR="0" wp14:anchorId="40DFCF4E" wp14:editId="6520C8A3">
            <wp:extent cx="6057794" cy="1987826"/>
            <wp:effectExtent l="0" t="0" r="635" b="0"/>
            <wp:docPr id="2930" name="Picture 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076868" cy="1994085"/>
                    </a:xfrm>
                    <a:prstGeom prst="rect">
                      <a:avLst/>
                    </a:prstGeom>
                  </pic:spPr>
                </pic:pic>
              </a:graphicData>
            </a:graphic>
          </wp:inline>
        </w:drawing>
      </w:r>
      <w:bookmarkEnd w:id="476"/>
    </w:p>
    <w:p w14:paraId="5E2BE039" w14:textId="77777777" w:rsidR="002B2869" w:rsidRPr="00FF2C1B" w:rsidRDefault="002B2869" w:rsidP="001D6CC3">
      <w:pPr>
        <w:spacing w:line="360" w:lineRule="auto"/>
        <w:jc w:val="center"/>
        <w:rPr>
          <w:i/>
          <w:iCs/>
          <w:color w:val="4472C4" w:themeColor="accent1"/>
        </w:rPr>
      </w:pPr>
      <w:bookmarkStart w:id="477" w:name="_Toc215921018"/>
      <w:r w:rsidRPr="00FF2C1B">
        <w:rPr>
          <w:i/>
          <w:iCs/>
          <w:color w:val="4472C4" w:themeColor="accent1"/>
        </w:rPr>
        <w:t>Table 1.2. ABCDO triage steps for children</w:t>
      </w:r>
      <w:bookmarkEnd w:id="477"/>
    </w:p>
    <w:p w14:paraId="5445DF38" w14:textId="77777777" w:rsidR="002B2869" w:rsidRPr="003C0DE1" w:rsidRDefault="002B2869" w:rsidP="001D6CC3">
      <w:pPr>
        <w:pStyle w:val="Heading3"/>
      </w:pPr>
      <w:bookmarkStart w:id="478" w:name="_Toc215921019"/>
      <w:bookmarkStart w:id="479" w:name="_Toc216608499"/>
      <w:r w:rsidRPr="003C0DE1">
        <w:t>1.1.5. Triage Early Warning Score in Pediatrics</w:t>
      </w:r>
      <w:bookmarkEnd w:id="478"/>
      <w:bookmarkEnd w:id="479"/>
      <w:r w:rsidRPr="003C0DE1">
        <w:t xml:space="preserve"> </w:t>
      </w:r>
    </w:p>
    <w:p w14:paraId="1791527E" w14:textId="680E84DC" w:rsidR="002B2869" w:rsidRPr="003C0DE1" w:rsidRDefault="002B2869" w:rsidP="001D6D34">
      <w:pPr>
        <w:spacing w:line="360" w:lineRule="auto"/>
        <w:jc w:val="both"/>
      </w:pPr>
      <w:bookmarkStart w:id="480" w:name="_Toc215921020"/>
      <w:r w:rsidRPr="003C0DE1">
        <w:t xml:space="preserve">The </w:t>
      </w:r>
      <w:r w:rsidRPr="003C0DE1">
        <w:rPr>
          <w:b/>
          <w:bCs/>
        </w:rPr>
        <w:t>TEWS</w:t>
      </w:r>
      <w:r w:rsidRPr="003C0DE1">
        <w:t xml:space="preserve"> is a composite score representing </w:t>
      </w:r>
      <w:r w:rsidR="001D6CC3" w:rsidRPr="003C0DE1">
        <w:t>physiological</w:t>
      </w:r>
      <w:r w:rsidRPr="003C0DE1">
        <w:t xml:space="preserve"> parameters at triage. There are different age-appropriate versions: the younger child TEWS is for patients smaller than 95 cm or younger than 3 years. The older child TEWS is for patients 96 cm to 150 cm or 3 years to around 12 years, and the adult TEWS is for patients older than 12 years or taller than 150 cm.</w:t>
      </w:r>
      <w:bookmarkEnd w:id="480"/>
    </w:p>
    <w:p w14:paraId="3D167BDF" w14:textId="77777777" w:rsidR="002B2869" w:rsidRPr="003C0DE1" w:rsidRDefault="002B2869" w:rsidP="001D6D34">
      <w:pPr>
        <w:spacing w:line="360" w:lineRule="auto"/>
        <w:jc w:val="both"/>
      </w:pPr>
      <w:bookmarkStart w:id="481" w:name="_Toc215921021"/>
      <w:r w:rsidRPr="003C0DE1">
        <w:rPr>
          <w:noProof/>
        </w:rPr>
        <w:lastRenderedPageBreak/>
        <w:drawing>
          <wp:inline distT="0" distB="0" distL="0" distR="0" wp14:anchorId="35BE053C" wp14:editId="0EAE4C4C">
            <wp:extent cx="6115298" cy="4267200"/>
            <wp:effectExtent l="0" t="0" r="0" b="0"/>
            <wp:docPr id="2931" name="Picture 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3867" cy="4273180"/>
                    </a:xfrm>
                    <a:prstGeom prst="rect">
                      <a:avLst/>
                    </a:prstGeom>
                    <a:noFill/>
                  </pic:spPr>
                </pic:pic>
              </a:graphicData>
            </a:graphic>
          </wp:inline>
        </w:drawing>
      </w:r>
      <w:bookmarkEnd w:id="481"/>
    </w:p>
    <w:p w14:paraId="229AFA85" w14:textId="77777777" w:rsidR="002B2869" w:rsidRPr="00FF2C1B" w:rsidRDefault="002B2869" w:rsidP="001D6CC3">
      <w:pPr>
        <w:spacing w:line="360" w:lineRule="auto"/>
        <w:jc w:val="center"/>
        <w:rPr>
          <w:i/>
          <w:iCs/>
          <w:color w:val="4472C4" w:themeColor="accent1"/>
        </w:rPr>
      </w:pPr>
      <w:bookmarkStart w:id="482" w:name="_Toc215921022"/>
      <w:r w:rsidRPr="00FF2C1B">
        <w:rPr>
          <w:i/>
          <w:iCs/>
          <w:color w:val="4472C4" w:themeColor="accent1"/>
        </w:rPr>
        <w:t>Figure 1.8.  Triage early warning score for older children (3 years to 12 years)</w:t>
      </w:r>
      <w:bookmarkEnd w:id="482"/>
    </w:p>
    <w:p w14:paraId="2E89985C" w14:textId="77777777" w:rsidR="002B2869" w:rsidRPr="003C0DE1" w:rsidRDefault="002B2869" w:rsidP="001D6D34">
      <w:pPr>
        <w:spacing w:line="360" w:lineRule="auto"/>
        <w:jc w:val="both"/>
      </w:pPr>
      <w:r w:rsidRPr="003C0DE1">
        <w:t xml:space="preserve"> </w:t>
      </w:r>
      <w:bookmarkStart w:id="483" w:name="_Toc215921023"/>
      <w:r w:rsidRPr="003C0DE1">
        <w:rPr>
          <w:noProof/>
        </w:rPr>
        <w:drawing>
          <wp:inline distT="0" distB="0" distL="0" distR="0" wp14:anchorId="644F0480" wp14:editId="5582DEE6">
            <wp:extent cx="6154309" cy="2718435"/>
            <wp:effectExtent l="0" t="0" r="0" b="5715"/>
            <wp:docPr id="2932" name="Picture 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56770" cy="2719522"/>
                    </a:xfrm>
                    <a:prstGeom prst="rect">
                      <a:avLst/>
                    </a:prstGeom>
                    <a:noFill/>
                  </pic:spPr>
                </pic:pic>
              </a:graphicData>
            </a:graphic>
          </wp:inline>
        </w:drawing>
      </w:r>
      <w:bookmarkEnd w:id="483"/>
    </w:p>
    <w:p w14:paraId="6FA6C54E" w14:textId="26797EB3" w:rsidR="002B2869" w:rsidRPr="003C0DE1" w:rsidRDefault="002B2869" w:rsidP="001D6CC3">
      <w:pPr>
        <w:spacing w:line="360" w:lineRule="auto"/>
        <w:jc w:val="center"/>
        <w:rPr>
          <w:i/>
          <w:iCs/>
          <w:color w:val="4472C4" w:themeColor="accent1"/>
        </w:rPr>
      </w:pPr>
      <w:bookmarkStart w:id="484" w:name="_Toc215921024"/>
      <w:r w:rsidRPr="003C0DE1">
        <w:rPr>
          <w:i/>
          <w:iCs/>
          <w:color w:val="4472C4" w:themeColor="accent1"/>
        </w:rPr>
        <w:t>Figure 1.9.  Triage early warning score for younger children (younger than 3 years)</w:t>
      </w:r>
      <w:bookmarkEnd w:id="484"/>
    </w:p>
    <w:p w14:paraId="6BEC30E7" w14:textId="3ED3F3DA" w:rsidR="002B2869" w:rsidRPr="003C0DE1" w:rsidRDefault="002B2869" w:rsidP="001D6CC3">
      <w:pPr>
        <w:pStyle w:val="Heading2"/>
      </w:pPr>
      <w:bookmarkStart w:id="485" w:name="_Toc215921025"/>
      <w:r w:rsidRPr="003C0DE1">
        <w:t xml:space="preserve"> </w:t>
      </w:r>
      <w:bookmarkStart w:id="486" w:name="_Toc216608500"/>
      <w:r w:rsidR="00D3743B">
        <w:t>1.</w:t>
      </w:r>
      <w:r w:rsidR="001D6CC3">
        <w:t>2.</w:t>
      </w:r>
      <w:r w:rsidRPr="003C0DE1">
        <w:t xml:space="preserve"> Initial Assessment of the Acutely Ill Patient</w:t>
      </w:r>
      <w:bookmarkEnd w:id="485"/>
      <w:bookmarkEnd w:id="486"/>
    </w:p>
    <w:p w14:paraId="5F1CF997" w14:textId="77777777" w:rsidR="002B2869" w:rsidRPr="003C0DE1" w:rsidRDefault="002B2869" w:rsidP="001D6D34">
      <w:pPr>
        <w:spacing w:line="360" w:lineRule="auto"/>
        <w:jc w:val="both"/>
      </w:pPr>
      <w:bookmarkStart w:id="487" w:name="_Toc215921026"/>
      <w:r w:rsidRPr="003C0DE1">
        <w:lastRenderedPageBreak/>
        <w:t>Our approach to a critically ill patient needs to be systematic to ensure that life-threatening conditions are recognized promptly and the most critical interventions are done first. The ABCDE (airway, breathing, circulation, disability, and exposure) approach should be followed by a rapid history using the SAMPLE method (sign and symptom, allergies, medications, past medical history, last meal, events). Using these standards ensures that different providers can easily communicate and manage acutely ill patients.</w:t>
      </w:r>
      <w:bookmarkEnd w:id="487"/>
    </w:p>
    <w:p w14:paraId="759FF071" w14:textId="77777777" w:rsidR="002B2869" w:rsidRPr="003C0DE1" w:rsidRDefault="002B2869" w:rsidP="001D6CC3">
      <w:pPr>
        <w:pStyle w:val="Heading3"/>
      </w:pPr>
      <w:bookmarkStart w:id="488" w:name="_Toc215921027"/>
      <w:bookmarkStart w:id="489" w:name="_Toc216608501"/>
      <w:r w:rsidRPr="003C0DE1">
        <w:t>1.2.1. Introduction</w:t>
      </w:r>
      <w:bookmarkEnd w:id="488"/>
      <w:bookmarkEnd w:id="489"/>
    </w:p>
    <w:p w14:paraId="13D8100C" w14:textId="77777777" w:rsidR="002B2869" w:rsidRPr="003C0DE1" w:rsidRDefault="002B2869" w:rsidP="001D6D34">
      <w:pPr>
        <w:spacing w:line="360" w:lineRule="auto"/>
        <w:jc w:val="both"/>
        <w:rPr>
          <w:b/>
          <w:bCs/>
          <w:color w:val="4472C4" w:themeColor="accent1"/>
          <w:sz w:val="28"/>
          <w:szCs w:val="28"/>
        </w:rPr>
      </w:pPr>
      <w:bookmarkStart w:id="490" w:name="_Toc215921028"/>
      <w:r w:rsidRPr="003C0DE1">
        <w:rPr>
          <w:b/>
          <w:bCs/>
          <w:color w:val="4472C4" w:themeColor="accent1"/>
          <w:sz w:val="28"/>
          <w:szCs w:val="28"/>
        </w:rPr>
        <w:t>Safety considerations</w:t>
      </w:r>
      <w:bookmarkEnd w:id="490"/>
    </w:p>
    <w:p w14:paraId="62EC4C89" w14:textId="06A19087" w:rsidR="002B2869" w:rsidRPr="003C0DE1" w:rsidRDefault="002B2869" w:rsidP="001D6D34">
      <w:pPr>
        <w:spacing w:line="360" w:lineRule="auto"/>
        <w:jc w:val="both"/>
      </w:pPr>
      <w:bookmarkStart w:id="491" w:name="_Toc215921029"/>
      <w:r w:rsidRPr="003C0DE1">
        <w:t xml:space="preserve">A critical part of the approach to </w:t>
      </w:r>
      <w:r w:rsidR="001D6CC3" w:rsidRPr="003C0DE1">
        <w:t>managing</w:t>
      </w:r>
      <w:r w:rsidRPr="003C0DE1">
        <w:t xml:space="preserve"> any ill or injured patient is keeping providers and others safe as an ill or injured provider will be unable to help anyone. Safety considerations involve checking for:</w:t>
      </w:r>
      <w:bookmarkEnd w:id="491"/>
    </w:p>
    <w:p w14:paraId="1E411C1B" w14:textId="77777777" w:rsidR="002B2869" w:rsidRPr="003C0DE1" w:rsidRDefault="002B2869">
      <w:pPr>
        <w:pStyle w:val="ListParagraph"/>
        <w:numPr>
          <w:ilvl w:val="0"/>
          <w:numId w:val="146"/>
        </w:numPr>
        <w:spacing w:line="360" w:lineRule="auto"/>
        <w:jc w:val="both"/>
      </w:pPr>
      <w:bookmarkStart w:id="492" w:name="_Toc215921030"/>
      <w:r w:rsidRPr="003C0DE1">
        <w:t>Scene hazards:</w:t>
      </w:r>
      <w:bookmarkEnd w:id="492"/>
    </w:p>
    <w:p w14:paraId="42E006B5" w14:textId="77777777" w:rsidR="002B2869" w:rsidRPr="003C0DE1" w:rsidRDefault="002B2869">
      <w:pPr>
        <w:pStyle w:val="ListParagraph"/>
        <w:numPr>
          <w:ilvl w:val="0"/>
          <w:numId w:val="147"/>
        </w:numPr>
        <w:spacing w:line="360" w:lineRule="auto"/>
        <w:ind w:left="990"/>
        <w:jc w:val="both"/>
      </w:pPr>
      <w:bookmarkStart w:id="493" w:name="_Toc215921031"/>
      <w:r w:rsidRPr="003C0DE1">
        <w:t>Is there a fire, electrical wire or chemical spill that could injure providers or bystanders?</w:t>
      </w:r>
      <w:bookmarkEnd w:id="493"/>
      <w:r w:rsidRPr="003C0DE1">
        <w:t xml:space="preserve"> </w:t>
      </w:r>
    </w:p>
    <w:p w14:paraId="276E31DC" w14:textId="77777777" w:rsidR="002B2869" w:rsidRPr="003C0DE1" w:rsidRDefault="002B2869">
      <w:pPr>
        <w:pStyle w:val="ListParagraph"/>
        <w:numPr>
          <w:ilvl w:val="0"/>
          <w:numId w:val="147"/>
        </w:numPr>
        <w:spacing w:line="360" w:lineRule="auto"/>
        <w:ind w:left="990"/>
        <w:jc w:val="both"/>
      </w:pPr>
      <w:bookmarkStart w:id="494" w:name="_Toc215921032"/>
      <w:r w:rsidRPr="003C0DE1">
        <w:t>At a road traffic crash, is the scene closed to oncoming traffic?</w:t>
      </w:r>
      <w:bookmarkEnd w:id="494"/>
      <w:r w:rsidRPr="003C0DE1">
        <w:t xml:space="preserve"> </w:t>
      </w:r>
    </w:p>
    <w:p w14:paraId="497B922C" w14:textId="77777777" w:rsidR="002B2869" w:rsidRPr="003C0DE1" w:rsidRDefault="002B2869">
      <w:pPr>
        <w:pStyle w:val="ListParagraph"/>
        <w:numPr>
          <w:ilvl w:val="0"/>
          <w:numId w:val="147"/>
        </w:numPr>
        <w:spacing w:line="360" w:lineRule="auto"/>
        <w:ind w:left="990"/>
        <w:jc w:val="both"/>
      </w:pPr>
      <w:bookmarkStart w:id="495" w:name="_Toc215921033"/>
      <w:r w:rsidRPr="003C0DE1">
        <w:t>If a building has collapsed, is it safe to enter?</w:t>
      </w:r>
      <w:bookmarkEnd w:id="495"/>
      <w:r w:rsidRPr="003C0DE1">
        <w:t xml:space="preserve"> </w:t>
      </w:r>
    </w:p>
    <w:p w14:paraId="24A3863E" w14:textId="77777777" w:rsidR="002B2869" w:rsidRPr="003C0DE1" w:rsidRDefault="002B2869">
      <w:pPr>
        <w:pStyle w:val="ListParagraph"/>
        <w:numPr>
          <w:ilvl w:val="0"/>
          <w:numId w:val="147"/>
        </w:numPr>
        <w:spacing w:line="360" w:lineRule="auto"/>
        <w:ind w:left="990"/>
        <w:jc w:val="both"/>
      </w:pPr>
      <w:bookmarkStart w:id="496" w:name="_Toc215921034"/>
      <w:r w:rsidRPr="003C0DE1">
        <w:t>At the scene of an explosion, always consider the possibility of further explosions. Remember that delayed building collapse may follow explosions, fires, and earthquakes.</w:t>
      </w:r>
      <w:bookmarkEnd w:id="496"/>
    </w:p>
    <w:p w14:paraId="3061AD59" w14:textId="77777777" w:rsidR="002B2869" w:rsidRPr="003C0DE1" w:rsidRDefault="002B2869">
      <w:pPr>
        <w:pStyle w:val="ListParagraph"/>
        <w:numPr>
          <w:ilvl w:val="0"/>
          <w:numId w:val="146"/>
        </w:numPr>
        <w:spacing w:line="360" w:lineRule="auto"/>
        <w:jc w:val="both"/>
      </w:pPr>
      <w:bookmarkStart w:id="497" w:name="_Toc215921035"/>
      <w:r w:rsidRPr="003C0DE1">
        <w:t>Violence:</w:t>
      </w:r>
      <w:bookmarkEnd w:id="497"/>
    </w:p>
    <w:p w14:paraId="2E440B58" w14:textId="77777777" w:rsidR="002B2869" w:rsidRPr="003C0DE1" w:rsidRDefault="002B2869">
      <w:pPr>
        <w:pStyle w:val="ListParagraph"/>
        <w:numPr>
          <w:ilvl w:val="0"/>
          <w:numId w:val="148"/>
        </w:numPr>
        <w:spacing w:line="360" w:lineRule="auto"/>
        <w:ind w:left="990"/>
        <w:jc w:val="both"/>
      </w:pPr>
      <w:bookmarkStart w:id="498" w:name="_Toc215921036"/>
      <w:r w:rsidRPr="003C0DE1">
        <w:t>Is there a chance that providers may be harmed by the patient or by others?</w:t>
      </w:r>
      <w:bookmarkEnd w:id="498"/>
      <w:r w:rsidRPr="003C0DE1">
        <w:t xml:space="preserve"> </w:t>
      </w:r>
    </w:p>
    <w:p w14:paraId="03740AE9" w14:textId="77777777" w:rsidR="002B2869" w:rsidRPr="003C0DE1" w:rsidRDefault="002B2869">
      <w:pPr>
        <w:pStyle w:val="ListParagraph"/>
        <w:numPr>
          <w:ilvl w:val="0"/>
          <w:numId w:val="148"/>
        </w:numPr>
        <w:spacing w:line="360" w:lineRule="auto"/>
        <w:ind w:left="990"/>
        <w:jc w:val="both"/>
      </w:pPr>
      <w:bookmarkStart w:id="499" w:name="_Toc215921037"/>
      <w:r w:rsidRPr="003C0DE1">
        <w:t>For patients who are aggressive or agitated, request help as needed from security personnel or police before beginning your assessment.</w:t>
      </w:r>
      <w:bookmarkEnd w:id="499"/>
      <w:r w:rsidRPr="003C0DE1">
        <w:t xml:space="preserve"> </w:t>
      </w:r>
    </w:p>
    <w:p w14:paraId="15D33B41" w14:textId="77777777" w:rsidR="002B2869" w:rsidRPr="003C0DE1" w:rsidRDefault="002B2869" w:rsidP="001D6D34">
      <w:pPr>
        <w:spacing w:line="360" w:lineRule="auto"/>
        <w:jc w:val="both"/>
        <w:rPr>
          <w:b/>
          <w:bCs/>
          <w:color w:val="4472C4" w:themeColor="accent1"/>
          <w:sz w:val="28"/>
          <w:szCs w:val="28"/>
        </w:rPr>
      </w:pPr>
      <w:bookmarkStart w:id="500" w:name="_Toc215921038"/>
      <w:r w:rsidRPr="003C0DE1">
        <w:rPr>
          <w:b/>
          <w:bCs/>
          <w:color w:val="4472C4" w:themeColor="accent1"/>
          <w:sz w:val="28"/>
          <w:szCs w:val="28"/>
        </w:rPr>
        <w:t>Use of personal protective equipment</w:t>
      </w:r>
      <w:bookmarkEnd w:id="500"/>
    </w:p>
    <w:p w14:paraId="6394DF57" w14:textId="77777777" w:rsidR="002B2869" w:rsidRPr="003C0DE1" w:rsidRDefault="002B2869">
      <w:pPr>
        <w:pStyle w:val="ListParagraph"/>
        <w:numPr>
          <w:ilvl w:val="0"/>
          <w:numId w:val="149"/>
        </w:numPr>
        <w:spacing w:line="360" w:lineRule="auto"/>
        <w:jc w:val="both"/>
      </w:pPr>
      <w:bookmarkStart w:id="501" w:name="_Toc215921039"/>
      <w:r w:rsidRPr="003C0DE1">
        <w:t>Use appropriate personal protective equipment (PPE) (gloves, eye protection, gown, and mask) every time you approach a patient.</w:t>
      </w:r>
      <w:bookmarkEnd w:id="501"/>
      <w:r w:rsidRPr="003C0DE1">
        <w:t xml:space="preserve"> </w:t>
      </w:r>
    </w:p>
    <w:p w14:paraId="6148E552" w14:textId="77777777" w:rsidR="002B2869" w:rsidRPr="003C0DE1" w:rsidRDefault="002B2869">
      <w:pPr>
        <w:pStyle w:val="ListParagraph"/>
        <w:numPr>
          <w:ilvl w:val="0"/>
          <w:numId w:val="149"/>
        </w:numPr>
        <w:spacing w:line="360" w:lineRule="auto"/>
        <w:jc w:val="both"/>
      </w:pPr>
      <w:bookmarkStart w:id="502" w:name="_Toc215921040"/>
      <w:r w:rsidRPr="003C0DE1">
        <w:t>Always protect yourself from any exposure to bodily fluids.</w:t>
      </w:r>
      <w:bookmarkEnd w:id="502"/>
      <w:r w:rsidRPr="003C0DE1">
        <w:t xml:space="preserve"> </w:t>
      </w:r>
    </w:p>
    <w:p w14:paraId="44925707" w14:textId="77777777" w:rsidR="002B2869" w:rsidRPr="003C0DE1" w:rsidRDefault="002B2869">
      <w:pPr>
        <w:pStyle w:val="ListParagraph"/>
        <w:numPr>
          <w:ilvl w:val="0"/>
          <w:numId w:val="149"/>
        </w:numPr>
        <w:spacing w:line="360" w:lineRule="auto"/>
        <w:jc w:val="both"/>
      </w:pPr>
      <w:bookmarkStart w:id="503" w:name="_Toc215921041"/>
      <w:r w:rsidRPr="003C0DE1">
        <w:t>Always be sure that you are up to date on current local recommendations.</w:t>
      </w:r>
      <w:bookmarkEnd w:id="503"/>
    </w:p>
    <w:p w14:paraId="3D217206" w14:textId="77777777" w:rsidR="002B2869" w:rsidRPr="003C0DE1" w:rsidRDefault="002B2869" w:rsidP="001D6D34">
      <w:pPr>
        <w:spacing w:line="360" w:lineRule="auto"/>
        <w:jc w:val="both"/>
        <w:rPr>
          <w:b/>
          <w:bCs/>
          <w:color w:val="4472C4" w:themeColor="accent1"/>
          <w:sz w:val="28"/>
          <w:szCs w:val="28"/>
        </w:rPr>
      </w:pPr>
      <w:bookmarkStart w:id="504" w:name="_Toc215921042"/>
      <w:r w:rsidRPr="003C0DE1">
        <w:rPr>
          <w:b/>
          <w:bCs/>
          <w:color w:val="4472C4" w:themeColor="accent1"/>
          <w:sz w:val="28"/>
          <w:szCs w:val="28"/>
        </w:rPr>
        <w:t>Cleaning and decontamination</w:t>
      </w:r>
      <w:bookmarkEnd w:id="504"/>
    </w:p>
    <w:p w14:paraId="472018C9" w14:textId="77777777" w:rsidR="002B2869" w:rsidRPr="003C0DE1" w:rsidRDefault="002B2869">
      <w:pPr>
        <w:pStyle w:val="ListParagraph"/>
        <w:numPr>
          <w:ilvl w:val="0"/>
          <w:numId w:val="150"/>
        </w:numPr>
        <w:spacing w:line="360" w:lineRule="auto"/>
        <w:jc w:val="both"/>
      </w:pPr>
      <w:bookmarkStart w:id="505" w:name="_Toc215921043"/>
      <w:r w:rsidRPr="003C0DE1">
        <w:t>Infectious disease exposure is a significant risk.</w:t>
      </w:r>
      <w:bookmarkEnd w:id="505"/>
      <w:r w:rsidRPr="003C0DE1">
        <w:t xml:space="preserve"> </w:t>
      </w:r>
    </w:p>
    <w:p w14:paraId="3563B13C" w14:textId="77777777" w:rsidR="002B2869" w:rsidRPr="003C0DE1" w:rsidRDefault="002B2869">
      <w:pPr>
        <w:pStyle w:val="ListParagraph"/>
        <w:numPr>
          <w:ilvl w:val="0"/>
          <w:numId w:val="150"/>
        </w:numPr>
        <w:spacing w:line="360" w:lineRule="auto"/>
        <w:jc w:val="both"/>
      </w:pPr>
      <w:bookmarkStart w:id="506" w:name="_Toc215921044"/>
      <w:r w:rsidRPr="003C0DE1">
        <w:lastRenderedPageBreak/>
        <w:t>Use PPE and wash your hands or use alcohol gel cleanser before and after every patient contact.</w:t>
      </w:r>
      <w:bookmarkEnd w:id="506"/>
      <w:r w:rsidRPr="003C0DE1">
        <w:t xml:space="preserve"> </w:t>
      </w:r>
    </w:p>
    <w:p w14:paraId="4C9318F2" w14:textId="77777777" w:rsidR="002B2869" w:rsidRPr="003C0DE1" w:rsidRDefault="002B2869">
      <w:pPr>
        <w:pStyle w:val="ListParagraph"/>
        <w:numPr>
          <w:ilvl w:val="0"/>
          <w:numId w:val="150"/>
        </w:numPr>
        <w:spacing w:line="360" w:lineRule="auto"/>
        <w:jc w:val="both"/>
      </w:pPr>
      <w:bookmarkStart w:id="507" w:name="_Toc215921045"/>
      <w:r w:rsidRPr="003C0DE1">
        <w:t>Carry an alcohol gel cleanser if hand washing will not be immediately possible.</w:t>
      </w:r>
      <w:bookmarkEnd w:id="507"/>
      <w:r w:rsidRPr="003C0DE1">
        <w:t xml:space="preserve"> </w:t>
      </w:r>
    </w:p>
    <w:p w14:paraId="4230E710" w14:textId="77777777" w:rsidR="002B2869" w:rsidRPr="003C0DE1" w:rsidRDefault="002B2869">
      <w:pPr>
        <w:pStyle w:val="ListParagraph"/>
        <w:numPr>
          <w:ilvl w:val="0"/>
          <w:numId w:val="150"/>
        </w:numPr>
        <w:spacing w:line="360" w:lineRule="auto"/>
        <w:jc w:val="both"/>
      </w:pPr>
      <w:bookmarkStart w:id="508" w:name="_Toc215921046"/>
      <w:r w:rsidRPr="003C0DE1">
        <w:t>In between patients, clean and disinfect all facility and vehicle surfaces and all reusable equipment.</w:t>
      </w:r>
      <w:bookmarkEnd w:id="508"/>
      <w:r w:rsidRPr="003C0DE1">
        <w:t xml:space="preserve"> </w:t>
      </w:r>
    </w:p>
    <w:p w14:paraId="691D20E9" w14:textId="77777777" w:rsidR="002B2869" w:rsidRPr="003C0DE1" w:rsidRDefault="002B2869">
      <w:pPr>
        <w:pStyle w:val="ListParagraph"/>
        <w:numPr>
          <w:ilvl w:val="0"/>
          <w:numId w:val="150"/>
        </w:numPr>
        <w:spacing w:line="360" w:lineRule="auto"/>
        <w:jc w:val="both"/>
      </w:pPr>
      <w:bookmarkStart w:id="509" w:name="_Toc215921047"/>
      <w:r w:rsidRPr="003C0DE1">
        <w:t>Decontamination may be required after exposure to pesticides or other chemicals (dry or wet) and depending on the chemical, may include washing or brushing to remove the substance.</w:t>
      </w:r>
      <w:bookmarkEnd w:id="509"/>
      <w:r w:rsidRPr="003C0DE1">
        <w:t xml:space="preserve"> </w:t>
      </w:r>
    </w:p>
    <w:p w14:paraId="1D846B28" w14:textId="77777777" w:rsidR="002B2869" w:rsidRPr="003C0DE1" w:rsidRDefault="002B2869" w:rsidP="001D6D34">
      <w:pPr>
        <w:spacing w:line="360" w:lineRule="auto"/>
        <w:jc w:val="both"/>
        <w:rPr>
          <w:b/>
          <w:bCs/>
          <w:color w:val="4472C4" w:themeColor="accent1"/>
          <w:sz w:val="28"/>
          <w:szCs w:val="28"/>
        </w:rPr>
      </w:pPr>
      <w:bookmarkStart w:id="510" w:name="_Toc215921048"/>
      <w:r w:rsidRPr="003C0DE1">
        <w:rPr>
          <w:b/>
          <w:bCs/>
          <w:color w:val="4472C4" w:themeColor="accent1"/>
          <w:sz w:val="28"/>
          <w:szCs w:val="28"/>
        </w:rPr>
        <w:t>Call or ask for help.</w:t>
      </w:r>
      <w:bookmarkEnd w:id="510"/>
    </w:p>
    <w:p w14:paraId="7C0F8F35" w14:textId="77777777" w:rsidR="002B2869" w:rsidRPr="003C0DE1" w:rsidRDefault="002B2869">
      <w:pPr>
        <w:pStyle w:val="ListParagraph"/>
        <w:numPr>
          <w:ilvl w:val="0"/>
          <w:numId w:val="151"/>
        </w:numPr>
        <w:spacing w:line="360" w:lineRule="auto"/>
        <w:jc w:val="both"/>
      </w:pPr>
      <w:bookmarkStart w:id="511" w:name="_Toc215921049"/>
      <w:r w:rsidRPr="003C0DE1">
        <w:t>If multiple people are injured or ill, call for help or send someone to call for help.</w:t>
      </w:r>
      <w:bookmarkEnd w:id="511"/>
    </w:p>
    <w:p w14:paraId="7BF5CE80" w14:textId="77777777" w:rsidR="002B2869" w:rsidRDefault="002B2869">
      <w:pPr>
        <w:pStyle w:val="ListParagraph"/>
        <w:numPr>
          <w:ilvl w:val="0"/>
          <w:numId w:val="151"/>
        </w:numPr>
        <w:spacing w:line="360" w:lineRule="auto"/>
        <w:jc w:val="both"/>
      </w:pPr>
      <w:bookmarkStart w:id="512" w:name="_Toc215921050"/>
      <w:r w:rsidRPr="003C0DE1">
        <w:t>If advanced care is needed, begin deciding as early as possible about consultations or transfers.</w:t>
      </w:r>
      <w:bookmarkEnd w:id="512"/>
    </w:p>
    <w:p w14:paraId="73B77B7D" w14:textId="77777777" w:rsidR="00FF2C1B" w:rsidRDefault="00FF2C1B" w:rsidP="001D6D34">
      <w:pPr>
        <w:spacing w:line="360" w:lineRule="auto"/>
        <w:jc w:val="both"/>
      </w:pPr>
    </w:p>
    <w:p w14:paraId="3FFE69C9" w14:textId="77777777" w:rsidR="00FF2C1B" w:rsidRDefault="00FF2C1B" w:rsidP="001D6D34">
      <w:pPr>
        <w:spacing w:line="360" w:lineRule="auto"/>
        <w:jc w:val="both"/>
      </w:pPr>
    </w:p>
    <w:p w14:paraId="41C00B09" w14:textId="77777777" w:rsidR="00FF2C1B" w:rsidRPr="003C0DE1" w:rsidRDefault="00FF2C1B" w:rsidP="001D6D34">
      <w:pPr>
        <w:spacing w:line="360" w:lineRule="auto"/>
        <w:jc w:val="both"/>
      </w:pPr>
    </w:p>
    <w:p w14:paraId="1FFFF438" w14:textId="77777777" w:rsidR="002B2869" w:rsidRPr="003C0DE1" w:rsidRDefault="002B2869" w:rsidP="001D6CC3">
      <w:pPr>
        <w:pStyle w:val="Heading3"/>
      </w:pPr>
      <w:bookmarkStart w:id="513" w:name="_Toc215921051"/>
      <w:bookmarkStart w:id="514" w:name="_Toc216608502"/>
      <w:r w:rsidRPr="003C0DE1">
        <w:t>1.2.2. Elements of the ABCDE Approach</w:t>
      </w:r>
      <w:bookmarkEnd w:id="513"/>
      <w:bookmarkEnd w:id="514"/>
      <w:r w:rsidRPr="003C0DE1">
        <w:t xml:space="preserve"> </w:t>
      </w:r>
    </w:p>
    <w:p w14:paraId="3948DB97" w14:textId="77777777" w:rsidR="002B2869" w:rsidRPr="003C0DE1" w:rsidRDefault="002B2869" w:rsidP="001D6D34">
      <w:pPr>
        <w:spacing w:line="360" w:lineRule="auto"/>
        <w:jc w:val="both"/>
      </w:pPr>
      <w:bookmarkStart w:id="515" w:name="_Toc215921057"/>
      <w:r w:rsidRPr="003C0DE1">
        <w:rPr>
          <w:noProof/>
        </w:rPr>
        <mc:AlternateContent>
          <mc:Choice Requires="wps">
            <w:drawing>
              <wp:anchor distT="0" distB="0" distL="114300" distR="114300" simplePos="0" relativeHeight="251720727" behindDoc="0" locked="0" layoutInCell="1" allowOverlap="1" wp14:anchorId="4E4C205A" wp14:editId="5981E945">
                <wp:simplePos x="0" y="0"/>
                <wp:positionH relativeFrom="column">
                  <wp:posOffset>-47708</wp:posOffset>
                </wp:positionH>
                <wp:positionV relativeFrom="paragraph">
                  <wp:posOffset>1023758</wp:posOffset>
                </wp:positionV>
                <wp:extent cx="6088380" cy="1431234"/>
                <wp:effectExtent l="0" t="0" r="26670" b="17145"/>
                <wp:wrapNone/>
                <wp:docPr id="23" name="Text Box 23"/>
                <wp:cNvGraphicFramePr/>
                <a:graphic xmlns:a="http://schemas.openxmlformats.org/drawingml/2006/main">
                  <a:graphicData uri="http://schemas.microsoft.com/office/word/2010/wordprocessingShape">
                    <wps:wsp>
                      <wps:cNvSpPr txBox="1"/>
                      <wps:spPr>
                        <a:xfrm>
                          <a:off x="0" y="0"/>
                          <a:ext cx="6088380" cy="1431234"/>
                        </a:xfrm>
                        <a:prstGeom prst="rect">
                          <a:avLst/>
                        </a:prstGeom>
                        <a:solidFill>
                          <a:sysClr val="window" lastClr="FFFFFF"/>
                        </a:solidFill>
                        <a:ln w="6350">
                          <a:solidFill>
                            <a:sysClr val="window" lastClr="FFFFFF"/>
                          </a:solidFill>
                        </a:ln>
                        <a:effectLst/>
                      </wps:spPr>
                      <wps:txbx>
                        <w:txbxContent>
                          <w:p w14:paraId="4A41FB88" w14:textId="77777777" w:rsidR="002B2869" w:rsidRDefault="002B2869" w:rsidP="002B2869">
                            <w:bookmarkStart w:id="516" w:name="_Toc215921052"/>
                            <w:r w:rsidRPr="00C743B6">
                              <w:rPr>
                                <w:b/>
                                <w:bCs/>
                              </w:rPr>
                              <w:t>A</w:t>
                            </w:r>
                            <w:r>
                              <w:t xml:space="preserve"> – </w:t>
                            </w:r>
                            <w:r w:rsidRPr="008E6938">
                              <w:rPr>
                                <w:b/>
                              </w:rPr>
                              <w:t>Airway</w:t>
                            </w:r>
                            <w:r>
                              <w:t>: check for and correct any obstruction to movement of air into the lungs</w:t>
                            </w:r>
                            <w:bookmarkEnd w:id="516"/>
                          </w:p>
                          <w:p w14:paraId="605B7AA7" w14:textId="77777777" w:rsidR="002B2869" w:rsidRDefault="002B2869" w:rsidP="002B2869">
                            <w:bookmarkStart w:id="517" w:name="_Toc215921053"/>
                            <w:r w:rsidRPr="00C743B6">
                              <w:rPr>
                                <w:b/>
                                <w:bCs/>
                              </w:rPr>
                              <w:t>B</w:t>
                            </w:r>
                            <w:r>
                              <w:t xml:space="preserve"> – </w:t>
                            </w:r>
                            <w:r w:rsidRPr="008E6938">
                              <w:rPr>
                                <w:b/>
                              </w:rPr>
                              <w:t>Breathing</w:t>
                            </w:r>
                            <w:r>
                              <w:t>: ensure adequate movement of air into the lungs</w:t>
                            </w:r>
                            <w:bookmarkEnd w:id="517"/>
                            <w:r>
                              <w:t xml:space="preserve"> </w:t>
                            </w:r>
                          </w:p>
                          <w:p w14:paraId="307D483D" w14:textId="77777777" w:rsidR="002B2869" w:rsidRDefault="002B2869" w:rsidP="002B2869">
                            <w:bookmarkStart w:id="518" w:name="_Toc215921054"/>
                            <w:r w:rsidRPr="00C743B6">
                              <w:rPr>
                                <w:b/>
                                <w:bCs/>
                              </w:rPr>
                              <w:t>C</w:t>
                            </w:r>
                            <w:r>
                              <w:t xml:space="preserve"> – </w:t>
                            </w:r>
                            <w:r w:rsidRPr="008E6938">
                              <w:rPr>
                                <w:b/>
                              </w:rPr>
                              <w:t>Circulation</w:t>
                            </w:r>
                            <w:r>
                              <w:t>: evaluate whether there is adequate perfusion to deliver oxygen to the tissues; check for signs of life-threatening bleeding</w:t>
                            </w:r>
                            <w:bookmarkEnd w:id="518"/>
                          </w:p>
                          <w:p w14:paraId="51491165" w14:textId="77777777" w:rsidR="002B2869" w:rsidRDefault="002B2869" w:rsidP="002B2869">
                            <w:bookmarkStart w:id="519" w:name="_Toc215921055"/>
                            <w:r w:rsidRPr="00C743B6">
                              <w:rPr>
                                <w:b/>
                                <w:bCs/>
                              </w:rPr>
                              <w:t>D</w:t>
                            </w:r>
                            <w:r>
                              <w:t xml:space="preserve"> – </w:t>
                            </w:r>
                            <w:r w:rsidRPr="008E6938">
                              <w:rPr>
                                <w:b/>
                              </w:rPr>
                              <w:t>Disability</w:t>
                            </w:r>
                            <w:r>
                              <w:t>: assess and protect brain and spine functions</w:t>
                            </w:r>
                            <w:bookmarkEnd w:id="519"/>
                          </w:p>
                          <w:p w14:paraId="7B2D233C" w14:textId="77777777" w:rsidR="002B2869" w:rsidRDefault="002B2869" w:rsidP="002B2869">
                            <w:bookmarkStart w:id="520" w:name="_Toc215921056"/>
                            <w:r w:rsidRPr="00C743B6">
                              <w:rPr>
                                <w:b/>
                                <w:bCs/>
                              </w:rPr>
                              <w:t>E</w:t>
                            </w:r>
                            <w:r>
                              <w:t xml:space="preserve"> – </w:t>
                            </w:r>
                            <w:r w:rsidRPr="008E6938">
                              <w:rPr>
                                <w:b/>
                              </w:rPr>
                              <w:t>Exposure</w:t>
                            </w:r>
                            <w:r>
                              <w:t>: identify all injuries and any environmental threats and avoid hypothermia</w:t>
                            </w:r>
                            <w:bookmarkEnd w:id="520"/>
                          </w:p>
                          <w:p w14:paraId="0DADA2F2" w14:textId="77777777" w:rsidR="002B2869" w:rsidRDefault="002B2869" w:rsidP="002B2869"/>
                          <w:p w14:paraId="5950D1FD" w14:textId="77777777" w:rsidR="002B2869" w:rsidRDefault="002B2869" w:rsidP="002B286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E4C205A" id="_x0000_t202" coordsize="21600,21600" o:spt="202" path="m,l,21600r21600,l21600,xe">
                <v:stroke joinstyle="miter"/>
                <v:path gradientshapeok="t" o:connecttype="rect"/>
              </v:shapetype>
              <v:shape id="Text Box 23" o:spid="_x0000_s1026" type="#_x0000_t202" style="position:absolute;left:0;text-align:left;margin-left:-3.75pt;margin-top:80.6pt;width:479.4pt;height:112.7pt;z-index:251720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" fillcolor="window" strokecolor="window" strokeweight=".5pt">
                <v:textbox>
                  <w:txbxContent>
                    <w:p w14:paraId="4A41FB88" w14:textId="77777777" w:rsidR="002B2869" w:rsidRDefault="002B2869" w:rsidP="002B2869">
                      <w:bookmarkStart w:id="521" w:name="_Toc215921052"/>
                      <w:r w:rsidRPr="00C743B6">
                        <w:rPr>
                          <w:b/>
                          <w:bCs/>
                        </w:rPr>
                        <w:t>A</w:t>
                      </w:r>
                      <w:r>
                        <w:t xml:space="preserve"> – </w:t>
                      </w:r>
                      <w:r w:rsidRPr="008E6938">
                        <w:rPr>
                          <w:b/>
                        </w:rPr>
                        <w:t>Airway</w:t>
                      </w:r>
                      <w:r>
                        <w:t>: check for and correct any obstruction to movement of air into the lungs</w:t>
                      </w:r>
                      <w:bookmarkEnd w:id="521"/>
                    </w:p>
                    <w:p w14:paraId="605B7AA7" w14:textId="77777777" w:rsidR="002B2869" w:rsidRDefault="002B2869" w:rsidP="002B2869">
                      <w:bookmarkStart w:id="522" w:name="_Toc215921053"/>
                      <w:r w:rsidRPr="00C743B6">
                        <w:rPr>
                          <w:b/>
                          <w:bCs/>
                        </w:rPr>
                        <w:t>B</w:t>
                      </w:r>
                      <w:r>
                        <w:t xml:space="preserve"> – </w:t>
                      </w:r>
                      <w:r w:rsidRPr="008E6938">
                        <w:rPr>
                          <w:b/>
                        </w:rPr>
                        <w:t>Breathing</w:t>
                      </w:r>
                      <w:r>
                        <w:t>: ensure adequate movement of air into the lungs</w:t>
                      </w:r>
                      <w:bookmarkEnd w:id="522"/>
                      <w:r>
                        <w:t xml:space="preserve"> </w:t>
                      </w:r>
                    </w:p>
                    <w:p w14:paraId="307D483D" w14:textId="77777777" w:rsidR="002B2869" w:rsidRDefault="002B2869" w:rsidP="002B2869">
                      <w:bookmarkStart w:id="523" w:name="_Toc215921054"/>
                      <w:r w:rsidRPr="00C743B6">
                        <w:rPr>
                          <w:b/>
                          <w:bCs/>
                        </w:rPr>
                        <w:t>C</w:t>
                      </w:r>
                      <w:r>
                        <w:t xml:space="preserve"> – </w:t>
                      </w:r>
                      <w:r w:rsidRPr="008E6938">
                        <w:rPr>
                          <w:b/>
                        </w:rPr>
                        <w:t>Circulation</w:t>
                      </w:r>
                      <w:r>
                        <w:t>: evaluate whether there is adequate perfusion to deliver oxygen to the tissues; check for signs of life-threatening bleeding</w:t>
                      </w:r>
                      <w:bookmarkEnd w:id="523"/>
                    </w:p>
                    <w:p w14:paraId="51491165" w14:textId="77777777" w:rsidR="002B2869" w:rsidRDefault="002B2869" w:rsidP="002B2869">
                      <w:bookmarkStart w:id="524" w:name="_Toc215921055"/>
                      <w:r w:rsidRPr="00C743B6">
                        <w:rPr>
                          <w:b/>
                          <w:bCs/>
                        </w:rPr>
                        <w:t>D</w:t>
                      </w:r>
                      <w:r>
                        <w:t xml:space="preserve"> – </w:t>
                      </w:r>
                      <w:r w:rsidRPr="008E6938">
                        <w:rPr>
                          <w:b/>
                        </w:rPr>
                        <w:t>Disability</w:t>
                      </w:r>
                      <w:r>
                        <w:t>: assess and protect brain and spine functions</w:t>
                      </w:r>
                      <w:bookmarkEnd w:id="524"/>
                    </w:p>
                    <w:p w14:paraId="7B2D233C" w14:textId="77777777" w:rsidR="002B2869" w:rsidRDefault="002B2869" w:rsidP="002B2869">
                      <w:bookmarkStart w:id="525" w:name="_Toc215921056"/>
                      <w:r w:rsidRPr="00C743B6">
                        <w:rPr>
                          <w:b/>
                          <w:bCs/>
                        </w:rPr>
                        <w:t>E</w:t>
                      </w:r>
                      <w:r>
                        <w:t xml:space="preserve"> – </w:t>
                      </w:r>
                      <w:r w:rsidRPr="008E6938">
                        <w:rPr>
                          <w:b/>
                        </w:rPr>
                        <w:t>Exposure</w:t>
                      </w:r>
                      <w:r>
                        <w:t>: identify all injuries and any environmental threats and avoid hypothermia</w:t>
                      </w:r>
                      <w:bookmarkEnd w:id="525"/>
                    </w:p>
                    <w:p w14:paraId="0DADA2F2" w14:textId="77777777" w:rsidR="002B2869" w:rsidRDefault="002B2869" w:rsidP="002B2869"/>
                    <w:p w14:paraId="5950D1FD" w14:textId="77777777" w:rsidR="002B2869" w:rsidRDefault="002B2869" w:rsidP="002B2869"/>
                  </w:txbxContent>
                </v:textbox>
              </v:shape>
            </w:pict>
          </mc:Fallback>
        </mc:AlternateContent>
      </w:r>
      <w:r w:rsidRPr="003C0DE1">
        <w:t>The ABCDE approach is to rapidly identify life-threatening conditions, ensure that the healthcare provider picks up deadly conditions in order of priority and addresses them immediately before moving on to the next step in the first 5 minutes and repeated whenever a patient’s condition changes or worsens.</w:t>
      </w:r>
      <w:bookmarkEnd w:id="515"/>
    </w:p>
    <w:p w14:paraId="3B1D0221" w14:textId="77777777" w:rsidR="002B2869" w:rsidRPr="003C0DE1" w:rsidRDefault="002B2869" w:rsidP="001D6D34">
      <w:pPr>
        <w:spacing w:line="360" w:lineRule="auto"/>
        <w:jc w:val="both"/>
      </w:pPr>
    </w:p>
    <w:p w14:paraId="62E77065" w14:textId="77777777" w:rsidR="002B2869" w:rsidRPr="003C0DE1" w:rsidRDefault="002B2869" w:rsidP="001D6D34">
      <w:pPr>
        <w:spacing w:line="360" w:lineRule="auto"/>
        <w:jc w:val="both"/>
      </w:pPr>
    </w:p>
    <w:p w14:paraId="63CFCCAC" w14:textId="77777777" w:rsidR="002B2869" w:rsidRPr="003C0DE1" w:rsidRDefault="002B2869" w:rsidP="001D6D34">
      <w:pPr>
        <w:spacing w:line="360" w:lineRule="auto"/>
        <w:jc w:val="both"/>
      </w:pPr>
    </w:p>
    <w:p w14:paraId="35EBD799" w14:textId="77777777" w:rsidR="002B2869" w:rsidRPr="003C0DE1" w:rsidRDefault="002B2869" w:rsidP="001D6D34">
      <w:pPr>
        <w:spacing w:line="360" w:lineRule="auto"/>
        <w:jc w:val="both"/>
      </w:pPr>
    </w:p>
    <w:p w14:paraId="33BADEC0" w14:textId="77777777" w:rsidR="002B2869" w:rsidRPr="003C0DE1" w:rsidRDefault="002B2869" w:rsidP="001D6CC3">
      <w:pPr>
        <w:pStyle w:val="Heading3"/>
      </w:pPr>
      <w:bookmarkStart w:id="526" w:name="_Toc215921058"/>
      <w:bookmarkStart w:id="527" w:name="_Toc216608503"/>
      <w:r w:rsidRPr="003C0DE1">
        <w:t>1.2.3. The ABCDE Assessment and Management</w:t>
      </w:r>
      <w:bookmarkEnd w:id="526"/>
      <w:bookmarkEnd w:id="527"/>
    </w:p>
    <w:p w14:paraId="2300413F" w14:textId="77777777" w:rsidR="002B2869" w:rsidRPr="003C0DE1" w:rsidRDefault="002B2869" w:rsidP="001D6D34">
      <w:pPr>
        <w:spacing w:line="360" w:lineRule="auto"/>
        <w:jc w:val="both"/>
      </w:pPr>
      <w:bookmarkStart w:id="528" w:name="_Toc215921059"/>
      <w:r w:rsidRPr="003C0DE1">
        <w:rPr>
          <w:noProof/>
        </w:rPr>
        <w:drawing>
          <wp:anchor distT="0" distB="0" distL="114300" distR="114300" simplePos="0" relativeHeight="251721751" behindDoc="0" locked="0" layoutInCell="1" allowOverlap="1" wp14:anchorId="67DEEE54" wp14:editId="0BE71030">
            <wp:simplePos x="0" y="0"/>
            <wp:positionH relativeFrom="margin">
              <wp:posOffset>0</wp:posOffset>
            </wp:positionH>
            <wp:positionV relativeFrom="paragraph">
              <wp:posOffset>95250</wp:posOffset>
            </wp:positionV>
            <wp:extent cx="1218503" cy="876300"/>
            <wp:effectExtent l="0" t="0" r="1270" b="0"/>
            <wp:wrapNone/>
            <wp:docPr id="2933" name="Picture 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234072" cy="88749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28"/>
    </w:p>
    <w:p w14:paraId="5BD3CB07" w14:textId="77777777" w:rsidR="002B2869" w:rsidRDefault="002B2869" w:rsidP="001D6D34">
      <w:pPr>
        <w:spacing w:line="360" w:lineRule="auto"/>
        <w:jc w:val="both"/>
      </w:pPr>
    </w:p>
    <w:p w14:paraId="19487F10" w14:textId="77777777" w:rsidR="00FF2C1B" w:rsidRPr="003C0DE1" w:rsidRDefault="00FF2C1B" w:rsidP="001D6D34">
      <w:pPr>
        <w:spacing w:line="360" w:lineRule="auto"/>
        <w:jc w:val="both"/>
      </w:pPr>
    </w:p>
    <w:p w14:paraId="6720ADC6" w14:textId="77777777" w:rsidR="002B2869" w:rsidRPr="003C0DE1" w:rsidRDefault="002B2869" w:rsidP="001D6D34">
      <w:pPr>
        <w:spacing w:line="360" w:lineRule="auto"/>
        <w:jc w:val="both"/>
        <w:rPr>
          <w:b/>
          <w:bCs/>
          <w:color w:val="4472C4" w:themeColor="accent1"/>
          <w:sz w:val="28"/>
          <w:szCs w:val="28"/>
        </w:rPr>
      </w:pPr>
      <w:bookmarkStart w:id="529" w:name="_Toc215921060"/>
      <w:r w:rsidRPr="003C0DE1">
        <w:rPr>
          <w:b/>
          <w:bCs/>
          <w:color w:val="4472C4" w:themeColor="accent1"/>
          <w:sz w:val="28"/>
          <w:szCs w:val="28"/>
        </w:rPr>
        <w:lastRenderedPageBreak/>
        <w:t>Airway assessment</w:t>
      </w:r>
      <w:bookmarkEnd w:id="529"/>
      <w:r w:rsidRPr="003C0DE1">
        <w:rPr>
          <w:b/>
          <w:bCs/>
          <w:color w:val="4472C4" w:themeColor="accent1"/>
          <w:sz w:val="28"/>
          <w:szCs w:val="28"/>
        </w:rPr>
        <w:t xml:space="preserve"> </w:t>
      </w:r>
    </w:p>
    <w:p w14:paraId="6BB763C9" w14:textId="77777777" w:rsidR="002B2869" w:rsidRPr="003C0DE1" w:rsidRDefault="002B2869">
      <w:pPr>
        <w:pStyle w:val="ListParagraph"/>
        <w:numPr>
          <w:ilvl w:val="0"/>
          <w:numId w:val="152"/>
        </w:numPr>
        <w:spacing w:line="360" w:lineRule="auto"/>
        <w:jc w:val="both"/>
      </w:pPr>
      <w:bookmarkStart w:id="530" w:name="_Toc215921061"/>
      <w:r w:rsidRPr="003C0DE1">
        <w:t>Can the patient talk normally?</w:t>
      </w:r>
      <w:bookmarkEnd w:id="530"/>
      <w:r w:rsidRPr="003C0DE1">
        <w:t xml:space="preserve"> </w:t>
      </w:r>
    </w:p>
    <w:p w14:paraId="757C1492" w14:textId="0BFB1124" w:rsidR="002B2869" w:rsidRPr="003C0DE1" w:rsidRDefault="002B2869">
      <w:pPr>
        <w:pStyle w:val="ListParagraph"/>
        <w:numPr>
          <w:ilvl w:val="0"/>
          <w:numId w:val="153"/>
        </w:numPr>
        <w:spacing w:line="360" w:lineRule="auto"/>
        <w:ind w:left="900"/>
        <w:jc w:val="both"/>
      </w:pPr>
      <w:bookmarkStart w:id="531" w:name="_Toc215921062"/>
      <w:r w:rsidRPr="003C0DE1">
        <w:t xml:space="preserve">If </w:t>
      </w:r>
      <w:r w:rsidR="001D6CC3" w:rsidRPr="003C0DE1">
        <w:t xml:space="preserve">yes, </w:t>
      </w:r>
      <w:r w:rsidRPr="003C0DE1">
        <w:t>the airway is open</w:t>
      </w:r>
      <w:bookmarkEnd w:id="531"/>
    </w:p>
    <w:p w14:paraId="342E1D4D" w14:textId="77777777" w:rsidR="002B2869" w:rsidRPr="003C0DE1" w:rsidRDefault="002B2869">
      <w:pPr>
        <w:pStyle w:val="ListParagraph"/>
        <w:numPr>
          <w:ilvl w:val="0"/>
          <w:numId w:val="153"/>
        </w:numPr>
        <w:spacing w:line="360" w:lineRule="auto"/>
        <w:ind w:left="900"/>
        <w:jc w:val="both"/>
      </w:pPr>
      <w:bookmarkStart w:id="532" w:name="_Toc215921063"/>
      <w:r w:rsidRPr="003C0DE1">
        <w:t>If the patient cannot talk normally:</w:t>
      </w:r>
      <w:bookmarkEnd w:id="532"/>
      <w:r w:rsidRPr="003C0DE1">
        <w:t xml:space="preserve"> </w:t>
      </w:r>
    </w:p>
    <w:p w14:paraId="6826DAFA" w14:textId="77777777" w:rsidR="002B2869" w:rsidRPr="003C0DE1" w:rsidRDefault="002B2869">
      <w:pPr>
        <w:pStyle w:val="ListParagraph"/>
        <w:numPr>
          <w:ilvl w:val="0"/>
          <w:numId w:val="154"/>
        </w:numPr>
        <w:spacing w:line="360" w:lineRule="auto"/>
        <w:jc w:val="both"/>
      </w:pPr>
      <w:bookmarkStart w:id="533" w:name="_Toc215921064"/>
      <w:r w:rsidRPr="003C0DE1">
        <w:t>Look to see if the chest wall is moving.</w:t>
      </w:r>
      <w:bookmarkEnd w:id="533"/>
      <w:r w:rsidRPr="003C0DE1">
        <w:t xml:space="preserve"> </w:t>
      </w:r>
    </w:p>
    <w:p w14:paraId="35AB9804" w14:textId="77777777" w:rsidR="002B2869" w:rsidRPr="003C0DE1" w:rsidRDefault="002B2869">
      <w:pPr>
        <w:pStyle w:val="ListParagraph"/>
        <w:numPr>
          <w:ilvl w:val="0"/>
          <w:numId w:val="154"/>
        </w:numPr>
        <w:spacing w:line="360" w:lineRule="auto"/>
        <w:jc w:val="both"/>
      </w:pPr>
      <w:bookmarkStart w:id="534" w:name="_Toc215921065"/>
      <w:r w:rsidRPr="003C0DE1">
        <w:t>Look for foreign body or abnormal swelling around the airway.</w:t>
      </w:r>
      <w:bookmarkEnd w:id="534"/>
      <w:r w:rsidRPr="003C0DE1">
        <w:t xml:space="preserve"> </w:t>
      </w:r>
    </w:p>
    <w:p w14:paraId="12F39A36" w14:textId="77777777" w:rsidR="002B2869" w:rsidRPr="003C0DE1" w:rsidRDefault="002B2869">
      <w:pPr>
        <w:pStyle w:val="ListParagraph"/>
        <w:numPr>
          <w:ilvl w:val="0"/>
          <w:numId w:val="154"/>
        </w:numPr>
        <w:spacing w:line="360" w:lineRule="auto"/>
        <w:jc w:val="both"/>
      </w:pPr>
      <w:bookmarkStart w:id="535" w:name="_Toc215921066"/>
      <w:r w:rsidRPr="003C0DE1">
        <w:t>Look and listen for fluid (such as blood, vomit) in the airway.</w:t>
      </w:r>
      <w:bookmarkEnd w:id="535"/>
      <w:r w:rsidRPr="003C0DE1">
        <w:t xml:space="preserve"> </w:t>
      </w:r>
    </w:p>
    <w:p w14:paraId="266FCB68" w14:textId="77777777" w:rsidR="002B2869" w:rsidRPr="003C0DE1" w:rsidRDefault="002B2869">
      <w:pPr>
        <w:pStyle w:val="ListParagraph"/>
        <w:numPr>
          <w:ilvl w:val="0"/>
          <w:numId w:val="154"/>
        </w:numPr>
        <w:spacing w:line="360" w:lineRule="auto"/>
        <w:jc w:val="both"/>
      </w:pPr>
      <w:bookmarkStart w:id="536" w:name="_Toc215921067"/>
      <w:r w:rsidRPr="003C0DE1">
        <w:t>Listen to see if there is air movement from the mouth or nose, listen for abnormal sounds (stridor, grunting, or snoring) or a hoarse or raspy voice that indicates a partially obstructed airway.</w:t>
      </w:r>
      <w:bookmarkEnd w:id="536"/>
    </w:p>
    <w:p w14:paraId="29DB1AB1" w14:textId="77777777" w:rsidR="002B2869" w:rsidRPr="003C0DE1" w:rsidRDefault="002B2869">
      <w:pPr>
        <w:pStyle w:val="ListParagraph"/>
        <w:numPr>
          <w:ilvl w:val="0"/>
          <w:numId w:val="154"/>
        </w:numPr>
        <w:spacing w:line="360" w:lineRule="auto"/>
        <w:jc w:val="both"/>
      </w:pPr>
      <w:bookmarkStart w:id="537" w:name="_Toc215921068"/>
      <w:r w:rsidRPr="003C0DE1">
        <w:t>Stridor plus swelling and/or hives suggest a severe allergic reaction (anaphylaxis).</w:t>
      </w:r>
      <w:bookmarkEnd w:id="537"/>
    </w:p>
    <w:p w14:paraId="559BBDD5" w14:textId="77777777" w:rsidR="002B2869" w:rsidRPr="003C0DE1" w:rsidRDefault="002B2869">
      <w:pPr>
        <w:pStyle w:val="ListParagraph"/>
        <w:numPr>
          <w:ilvl w:val="0"/>
          <w:numId w:val="154"/>
        </w:numPr>
        <w:spacing w:line="360" w:lineRule="auto"/>
        <w:jc w:val="both"/>
      </w:pPr>
      <w:bookmarkStart w:id="538" w:name="_Toc215921069"/>
      <w:r w:rsidRPr="003C0DE1">
        <w:t>Check if the patient can swallow saliva or is drooling.</w:t>
      </w:r>
      <w:bookmarkEnd w:id="538"/>
      <w:r w:rsidRPr="003C0DE1">
        <w:t xml:space="preserve">                               </w:t>
      </w:r>
    </w:p>
    <w:p w14:paraId="52CE83CC" w14:textId="77777777" w:rsidR="002B2869" w:rsidRPr="003C0DE1" w:rsidRDefault="002B2869" w:rsidP="001D6D34">
      <w:pPr>
        <w:spacing w:line="360" w:lineRule="auto"/>
        <w:jc w:val="both"/>
        <w:rPr>
          <w:b/>
          <w:bCs/>
          <w:color w:val="4472C4" w:themeColor="accent1"/>
        </w:rPr>
      </w:pPr>
      <w:bookmarkStart w:id="539" w:name="_Toc215921070"/>
      <w:r w:rsidRPr="003C0DE1">
        <w:rPr>
          <w:b/>
          <w:bCs/>
          <w:color w:val="4472C4" w:themeColor="accent1"/>
        </w:rPr>
        <w:t>Principles of management</w:t>
      </w:r>
      <w:bookmarkEnd w:id="539"/>
      <w:r w:rsidRPr="003C0DE1">
        <w:rPr>
          <w:b/>
          <w:bCs/>
          <w:color w:val="4472C4" w:themeColor="accent1"/>
        </w:rPr>
        <w:t xml:space="preserve"> </w:t>
      </w:r>
    </w:p>
    <w:p w14:paraId="57A306C5" w14:textId="77777777" w:rsidR="002B2869" w:rsidRPr="003C0DE1" w:rsidRDefault="002B2869">
      <w:pPr>
        <w:pStyle w:val="ListParagraph"/>
        <w:numPr>
          <w:ilvl w:val="0"/>
          <w:numId w:val="155"/>
        </w:numPr>
        <w:spacing w:line="360" w:lineRule="auto"/>
        <w:jc w:val="both"/>
      </w:pPr>
      <w:bookmarkStart w:id="540" w:name="_Toc215921071"/>
      <w:r w:rsidRPr="001D6CC3">
        <w:rPr>
          <w:b/>
          <w:bCs/>
        </w:rPr>
        <w:t>NO TRAUMA</w:t>
      </w:r>
      <w:r w:rsidRPr="003C0DE1">
        <w:t>: open the airway using the head-tilt and chin-lift maneuver.</w:t>
      </w:r>
      <w:bookmarkEnd w:id="540"/>
      <w:r w:rsidRPr="003C0DE1">
        <w:t xml:space="preserve"> </w:t>
      </w:r>
    </w:p>
    <w:p w14:paraId="24478F5B" w14:textId="77777777" w:rsidR="002B2869" w:rsidRPr="003C0DE1" w:rsidRDefault="002B2869" w:rsidP="001D6D34">
      <w:pPr>
        <w:spacing w:line="360" w:lineRule="auto"/>
        <w:jc w:val="both"/>
      </w:pPr>
      <w:bookmarkStart w:id="541" w:name="_Toc215921072"/>
      <w:r w:rsidRPr="003C0DE1">
        <w:rPr>
          <w:noProof/>
        </w:rPr>
        <w:drawing>
          <wp:inline distT="114300" distB="114300" distL="114300" distR="114300" wp14:anchorId="7579A062" wp14:editId="560ACB4F">
            <wp:extent cx="4381168" cy="1256030"/>
            <wp:effectExtent l="0" t="0" r="635" b="1270"/>
            <wp:docPr id="2934" name="image69.png"/>
            <wp:cNvGraphicFramePr/>
            <a:graphic xmlns:a="http://schemas.openxmlformats.org/drawingml/2006/main">
              <a:graphicData uri="http://schemas.openxmlformats.org/drawingml/2006/picture">
                <pic:pic xmlns:pic="http://schemas.openxmlformats.org/drawingml/2006/picture">
                  <pic:nvPicPr>
                    <pic:cNvPr id="67" name="image69.png"/>
                    <pic:cNvPicPr/>
                  </pic:nvPicPr>
                  <pic:blipFill>
                    <a:blip r:embed="rId31"/>
                    <a:stretch>
                      <a:fillRect/>
                    </a:stretch>
                  </pic:blipFill>
                  <pic:spPr>
                    <a:xfrm>
                      <a:off x="0" y="0"/>
                      <a:ext cx="4389824" cy="1258511"/>
                    </a:xfrm>
                    <a:prstGeom prst="rect">
                      <a:avLst/>
                    </a:prstGeom>
                  </pic:spPr>
                </pic:pic>
              </a:graphicData>
            </a:graphic>
          </wp:inline>
        </w:drawing>
      </w:r>
      <w:bookmarkEnd w:id="541"/>
    </w:p>
    <w:p w14:paraId="68535D17" w14:textId="77777777" w:rsidR="002B2869" w:rsidRPr="003C0DE1" w:rsidRDefault="002B2869" w:rsidP="001D6D34">
      <w:pPr>
        <w:spacing w:line="360" w:lineRule="auto"/>
        <w:jc w:val="both"/>
        <w:rPr>
          <w:b/>
          <w:bCs/>
          <w:i/>
          <w:iCs/>
          <w:color w:val="4472C4" w:themeColor="accent1"/>
        </w:rPr>
      </w:pPr>
      <w:bookmarkStart w:id="542" w:name="_Toc215921073"/>
      <w:r w:rsidRPr="003C0DE1">
        <w:rPr>
          <w:b/>
          <w:bCs/>
          <w:i/>
          <w:iCs/>
          <w:color w:val="4472C4" w:themeColor="accent1"/>
        </w:rPr>
        <w:t>Head-tilt, chin-lift maneuver</w:t>
      </w:r>
      <w:bookmarkEnd w:id="542"/>
      <w:r w:rsidRPr="003C0DE1">
        <w:rPr>
          <w:b/>
          <w:bCs/>
          <w:i/>
          <w:iCs/>
          <w:color w:val="4472C4" w:themeColor="accent1"/>
        </w:rPr>
        <w:t xml:space="preserve"> </w:t>
      </w:r>
    </w:p>
    <w:p w14:paraId="61271CB0" w14:textId="77777777" w:rsidR="002B2869" w:rsidRPr="003C0DE1" w:rsidRDefault="002B2869">
      <w:pPr>
        <w:pStyle w:val="ListParagraph"/>
        <w:numPr>
          <w:ilvl w:val="0"/>
          <w:numId w:val="155"/>
        </w:numPr>
        <w:spacing w:line="360" w:lineRule="auto"/>
        <w:jc w:val="both"/>
      </w:pPr>
      <w:bookmarkStart w:id="543" w:name="_Toc215921074"/>
      <w:r w:rsidRPr="003C0DE1">
        <w:t>CONCERN FOR TRAUMA: maintain cervical spine immobilization and open the airway using the jaw thrust maneuver.</w:t>
      </w:r>
      <w:bookmarkEnd w:id="543"/>
    </w:p>
    <w:p w14:paraId="348463E8" w14:textId="77777777" w:rsidR="002B2869" w:rsidRPr="003C0DE1" w:rsidRDefault="002B2869" w:rsidP="001D6D34">
      <w:pPr>
        <w:spacing w:line="360" w:lineRule="auto"/>
        <w:jc w:val="both"/>
        <w:rPr>
          <w:b/>
          <w:bCs/>
          <w:i/>
          <w:iCs/>
          <w:color w:val="4472C4" w:themeColor="accent1"/>
        </w:rPr>
      </w:pPr>
      <w:bookmarkStart w:id="544" w:name="_Toc215921075"/>
      <w:r w:rsidRPr="003C0DE1">
        <w:rPr>
          <w:noProof/>
        </w:rPr>
        <w:drawing>
          <wp:inline distT="114300" distB="114300" distL="114300" distR="114300" wp14:anchorId="77266B57" wp14:editId="17F0DA0D">
            <wp:extent cx="4333461" cy="977900"/>
            <wp:effectExtent l="0" t="0" r="0" b="0"/>
            <wp:docPr id="2935" name="image28.png"/>
            <wp:cNvGraphicFramePr/>
            <a:graphic xmlns:a="http://schemas.openxmlformats.org/drawingml/2006/main">
              <a:graphicData uri="http://schemas.openxmlformats.org/drawingml/2006/picture">
                <pic:pic xmlns:pic="http://schemas.openxmlformats.org/drawingml/2006/picture">
                  <pic:nvPicPr>
                    <pic:cNvPr id="33" name="image28.png"/>
                    <pic:cNvPicPr/>
                  </pic:nvPicPr>
                  <pic:blipFill>
                    <a:blip r:embed="rId32"/>
                    <a:stretch>
                      <a:fillRect/>
                    </a:stretch>
                  </pic:blipFill>
                  <pic:spPr>
                    <a:xfrm>
                      <a:off x="0" y="0"/>
                      <a:ext cx="4394720" cy="991724"/>
                    </a:xfrm>
                    <a:prstGeom prst="rect">
                      <a:avLst/>
                    </a:prstGeom>
                  </pic:spPr>
                </pic:pic>
              </a:graphicData>
            </a:graphic>
          </wp:inline>
        </w:drawing>
      </w:r>
      <w:bookmarkEnd w:id="544"/>
    </w:p>
    <w:p w14:paraId="55F97832" w14:textId="77777777" w:rsidR="002B2869" w:rsidRPr="003C0DE1" w:rsidRDefault="002B2869" w:rsidP="001D6D34">
      <w:pPr>
        <w:spacing w:line="360" w:lineRule="auto"/>
        <w:jc w:val="both"/>
      </w:pPr>
      <w:bookmarkStart w:id="545" w:name="_Toc215921076"/>
      <w:r w:rsidRPr="003C0DE1">
        <w:rPr>
          <w:b/>
          <w:bCs/>
          <w:i/>
          <w:iCs/>
          <w:color w:val="4472C4" w:themeColor="accent1"/>
        </w:rPr>
        <w:t>Jaw thrust</w:t>
      </w:r>
      <w:bookmarkEnd w:id="545"/>
    </w:p>
    <w:p w14:paraId="5E8509DA" w14:textId="77777777" w:rsidR="002B2869" w:rsidRPr="003C0DE1" w:rsidRDefault="002B2869" w:rsidP="001D6D34">
      <w:pPr>
        <w:spacing w:line="360" w:lineRule="auto"/>
        <w:jc w:val="both"/>
      </w:pPr>
      <w:bookmarkStart w:id="546" w:name="_Toc215921077"/>
      <w:r w:rsidRPr="003C0DE1">
        <w:rPr>
          <w:b/>
          <w:bCs/>
        </w:rPr>
        <w:t>NO TRAUMA</w:t>
      </w:r>
      <w:r w:rsidRPr="003C0DE1">
        <w:t>: infant and children</w:t>
      </w:r>
      <w:bookmarkEnd w:id="546"/>
      <w:r w:rsidRPr="003C0DE1">
        <w:t xml:space="preserve">  </w:t>
      </w:r>
    </w:p>
    <w:p w14:paraId="30D7DB6B" w14:textId="77777777" w:rsidR="002B2869" w:rsidRPr="003C0DE1" w:rsidRDefault="002B2869" w:rsidP="001D6D34">
      <w:pPr>
        <w:spacing w:line="360" w:lineRule="auto"/>
        <w:jc w:val="both"/>
      </w:pPr>
      <w:bookmarkStart w:id="547" w:name="_Toc215921078"/>
      <w:r w:rsidRPr="003C0DE1">
        <w:rPr>
          <w:noProof/>
        </w:rPr>
        <w:lastRenderedPageBreak/>
        <w:drawing>
          <wp:inline distT="114300" distB="114300" distL="114300" distR="114300" wp14:anchorId="0DE9D880" wp14:editId="5F236DAE">
            <wp:extent cx="4746928" cy="1997075"/>
            <wp:effectExtent l="0" t="0" r="0" b="3175"/>
            <wp:docPr id="1" name="image33.png"/>
            <wp:cNvGraphicFramePr/>
            <a:graphic xmlns:a="http://schemas.openxmlformats.org/drawingml/2006/main">
              <a:graphicData uri="http://schemas.openxmlformats.org/drawingml/2006/picture">
                <pic:pic xmlns:pic="http://schemas.openxmlformats.org/drawingml/2006/picture">
                  <pic:nvPicPr>
                    <pic:cNvPr id="14" name="image33.png"/>
                    <pic:cNvPicPr/>
                  </pic:nvPicPr>
                  <pic:blipFill>
                    <a:blip r:embed="rId33"/>
                    <a:stretch>
                      <a:fillRect/>
                    </a:stretch>
                  </pic:blipFill>
                  <pic:spPr>
                    <a:xfrm>
                      <a:off x="0" y="0"/>
                      <a:ext cx="4747344" cy="1997250"/>
                    </a:xfrm>
                    <a:prstGeom prst="rect">
                      <a:avLst/>
                    </a:prstGeom>
                  </pic:spPr>
                </pic:pic>
              </a:graphicData>
            </a:graphic>
          </wp:inline>
        </w:drawing>
      </w:r>
      <w:bookmarkEnd w:id="547"/>
    </w:p>
    <w:p w14:paraId="64096EF0" w14:textId="77777777" w:rsidR="002B2869" w:rsidRPr="003C0DE1" w:rsidRDefault="002B2869" w:rsidP="001D6D34">
      <w:pPr>
        <w:spacing w:line="360" w:lineRule="auto"/>
        <w:jc w:val="both"/>
        <w:rPr>
          <w:b/>
          <w:bCs/>
          <w:color w:val="4472C4" w:themeColor="accent1"/>
          <w:sz w:val="28"/>
          <w:szCs w:val="28"/>
        </w:rPr>
      </w:pPr>
      <w:bookmarkStart w:id="548" w:name="_Toc215921079"/>
      <w:r w:rsidRPr="003C0DE1">
        <w:rPr>
          <w:b/>
          <w:bCs/>
          <w:color w:val="4472C4" w:themeColor="accent1"/>
          <w:sz w:val="28"/>
          <w:szCs w:val="28"/>
        </w:rPr>
        <w:t>Maintaining the airway</w:t>
      </w:r>
      <w:bookmarkEnd w:id="548"/>
    </w:p>
    <w:p w14:paraId="58F1C993" w14:textId="77777777" w:rsidR="002B2869" w:rsidRPr="003C0DE1" w:rsidRDefault="002B2869">
      <w:pPr>
        <w:pStyle w:val="ListParagraph"/>
        <w:numPr>
          <w:ilvl w:val="0"/>
          <w:numId w:val="155"/>
        </w:numPr>
        <w:spacing w:line="360" w:lineRule="auto"/>
        <w:jc w:val="both"/>
      </w:pPr>
      <w:bookmarkStart w:id="549" w:name="_Toc215921080"/>
      <w:r w:rsidRPr="003C0DE1">
        <w:t>After opening the airway make sure to place an oropharyngeal airway (OPA) or nasopharyngeal airway (NPA), which are available in different sizes—pediatric and adult—to maintain the airway.</w:t>
      </w:r>
      <w:bookmarkEnd w:id="549"/>
      <w:r w:rsidRPr="003C0DE1">
        <w:t xml:space="preserve"> </w:t>
      </w:r>
    </w:p>
    <w:p w14:paraId="4ECEE4D1" w14:textId="77777777" w:rsidR="002B2869" w:rsidRPr="003C0DE1" w:rsidRDefault="002B2869">
      <w:pPr>
        <w:pStyle w:val="ListParagraph"/>
        <w:numPr>
          <w:ilvl w:val="0"/>
          <w:numId w:val="155"/>
        </w:numPr>
        <w:spacing w:line="360" w:lineRule="auto"/>
        <w:jc w:val="both"/>
      </w:pPr>
      <w:bookmarkStart w:id="550" w:name="_Toc215921081"/>
      <w:r w:rsidRPr="003C0DE1">
        <w:t>OPA insertion</w:t>
      </w:r>
      <w:bookmarkEnd w:id="550"/>
      <w:r w:rsidRPr="003C0DE1">
        <w:t xml:space="preserve"> </w:t>
      </w:r>
    </w:p>
    <w:p w14:paraId="722D0CA6" w14:textId="77777777" w:rsidR="002B2869" w:rsidRPr="003C0DE1" w:rsidRDefault="002B2869">
      <w:pPr>
        <w:pStyle w:val="ListParagraph"/>
        <w:numPr>
          <w:ilvl w:val="0"/>
          <w:numId w:val="155"/>
        </w:numPr>
        <w:spacing w:line="360" w:lineRule="auto"/>
        <w:jc w:val="both"/>
      </w:pPr>
      <w:bookmarkStart w:id="551" w:name="_Toc215921082"/>
      <w:r w:rsidRPr="003C0DE1">
        <w:t>Used in patients who are at a risk of developing airway obstruction from the tongue or relaxed upper airway muscles.</w:t>
      </w:r>
      <w:bookmarkEnd w:id="551"/>
    </w:p>
    <w:p w14:paraId="454B3DA2" w14:textId="77777777" w:rsidR="002B2869" w:rsidRPr="003C0DE1" w:rsidRDefault="002B2869" w:rsidP="001D6D34">
      <w:pPr>
        <w:spacing w:line="360" w:lineRule="auto"/>
        <w:jc w:val="both"/>
      </w:pPr>
      <w:bookmarkStart w:id="552" w:name="_Toc215921083"/>
      <w:r w:rsidRPr="003C0DE1">
        <w:rPr>
          <w:noProof/>
        </w:rPr>
        <w:drawing>
          <wp:inline distT="114300" distB="114300" distL="114300" distR="114300" wp14:anchorId="6D339B7A" wp14:editId="6FE08D68">
            <wp:extent cx="3474720" cy="1287780"/>
            <wp:effectExtent l="190500" t="190500" r="182880" b="198120"/>
            <wp:docPr id="2937" name="image54.png"/>
            <wp:cNvGraphicFramePr/>
            <a:graphic xmlns:a="http://schemas.openxmlformats.org/drawingml/2006/main">
              <a:graphicData uri="http://schemas.openxmlformats.org/drawingml/2006/picture">
                <pic:pic xmlns:pic="http://schemas.openxmlformats.org/drawingml/2006/picture">
                  <pic:nvPicPr>
                    <pic:cNvPr id="55" name="image54.png"/>
                    <pic:cNvPicPr/>
                  </pic:nvPicPr>
                  <pic:blipFill>
                    <a:blip r:embed="rId34"/>
                    <a:stretch>
                      <a:fillRect/>
                    </a:stretch>
                  </pic:blipFill>
                  <pic:spPr>
                    <a:xfrm>
                      <a:off x="0" y="0"/>
                      <a:ext cx="3475230" cy="1287969"/>
                    </a:xfrm>
                    <a:prstGeom prst="rect">
                      <a:avLst/>
                    </a:prstGeom>
                    <a:ln>
                      <a:noFill/>
                    </a:ln>
                    <a:effectLst>
                      <a:outerShdw blurRad="190500" algn="tl" rotWithShape="0">
                        <a:srgbClr val="000000">
                          <a:alpha val="70000"/>
                        </a:srgbClr>
                      </a:outerShdw>
                    </a:effectLst>
                  </pic:spPr>
                </pic:pic>
              </a:graphicData>
            </a:graphic>
          </wp:inline>
        </w:drawing>
      </w:r>
      <w:bookmarkEnd w:id="552"/>
    </w:p>
    <w:p w14:paraId="7288371B" w14:textId="77777777" w:rsidR="002B2869" w:rsidRPr="003C0DE1" w:rsidRDefault="002B2869" w:rsidP="001D6D34">
      <w:pPr>
        <w:spacing w:line="360" w:lineRule="auto"/>
        <w:jc w:val="both"/>
        <w:rPr>
          <w:i/>
          <w:iCs/>
          <w:color w:val="4472C4" w:themeColor="accent1"/>
        </w:rPr>
      </w:pPr>
      <w:r w:rsidRPr="003C0DE1">
        <w:rPr>
          <w:i/>
          <w:iCs/>
          <w:color w:val="4472C4" w:themeColor="accent1"/>
        </w:rPr>
        <w:t xml:space="preserve">                                       </w:t>
      </w:r>
      <w:bookmarkStart w:id="553" w:name="_Toc215921084"/>
      <w:r w:rsidRPr="003C0DE1">
        <w:rPr>
          <w:i/>
          <w:iCs/>
          <w:color w:val="4472C4" w:themeColor="accent1"/>
        </w:rPr>
        <w:t>Oropharengeal airway</w:t>
      </w:r>
      <w:bookmarkEnd w:id="553"/>
      <w:r w:rsidRPr="003C0DE1">
        <w:rPr>
          <w:i/>
          <w:iCs/>
          <w:color w:val="4472C4" w:themeColor="accent1"/>
        </w:rPr>
        <w:t xml:space="preserve"> </w:t>
      </w:r>
    </w:p>
    <w:p w14:paraId="6EB6FD0B" w14:textId="77777777" w:rsidR="002B2869" w:rsidRPr="003C0DE1" w:rsidRDefault="002B2869" w:rsidP="001D6D34">
      <w:pPr>
        <w:spacing w:line="360" w:lineRule="auto"/>
        <w:jc w:val="both"/>
      </w:pPr>
      <w:r w:rsidRPr="003C0DE1">
        <w:t xml:space="preserve"> </w:t>
      </w:r>
      <w:bookmarkStart w:id="554" w:name="_Toc215921085"/>
      <w:r w:rsidRPr="003C0DE1">
        <w:rPr>
          <w:noProof/>
        </w:rPr>
        <w:drawing>
          <wp:inline distT="0" distB="0" distL="0" distR="0" wp14:anchorId="149DB2D0" wp14:editId="00E19BED">
            <wp:extent cx="3385515" cy="1431290"/>
            <wp:effectExtent l="190500" t="190500" r="196215" b="187960"/>
            <wp:docPr id="2939" name="Picture 2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4614" r="55125"/>
                    <a:stretch/>
                  </pic:blipFill>
                  <pic:spPr bwMode="auto">
                    <a:xfrm>
                      <a:off x="0" y="0"/>
                      <a:ext cx="3407411" cy="144054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bookmarkEnd w:id="554"/>
    </w:p>
    <w:p w14:paraId="7D16811C" w14:textId="77777777" w:rsidR="002B2869" w:rsidRPr="003C0DE1" w:rsidRDefault="002B2869" w:rsidP="001D6D34">
      <w:pPr>
        <w:spacing w:line="360" w:lineRule="auto"/>
        <w:jc w:val="both"/>
        <w:rPr>
          <w:i/>
          <w:iCs/>
          <w:color w:val="4472C4" w:themeColor="accent1"/>
        </w:rPr>
      </w:pPr>
      <w:r w:rsidRPr="003C0DE1">
        <w:rPr>
          <w:i/>
          <w:iCs/>
          <w:color w:val="4472C4" w:themeColor="accent1"/>
        </w:rPr>
        <w:t xml:space="preserve">                               </w:t>
      </w:r>
      <w:bookmarkStart w:id="555" w:name="_Toc215921086"/>
      <w:r w:rsidRPr="003C0DE1">
        <w:rPr>
          <w:i/>
          <w:iCs/>
          <w:color w:val="4472C4" w:themeColor="accent1"/>
        </w:rPr>
        <w:t>Oropharengeal airway placement</w:t>
      </w:r>
      <w:bookmarkEnd w:id="555"/>
    </w:p>
    <w:p w14:paraId="63640196" w14:textId="171619E4" w:rsidR="002B2869" w:rsidRPr="003C0DE1" w:rsidRDefault="002B2869" w:rsidP="001D6D34">
      <w:pPr>
        <w:spacing w:line="360" w:lineRule="auto"/>
        <w:jc w:val="both"/>
      </w:pPr>
      <w:bookmarkStart w:id="556" w:name="_Toc215921087"/>
      <w:r w:rsidRPr="003C0DE1">
        <w:lastRenderedPageBreak/>
        <w:t xml:space="preserve">Select the appropriate size, measure from mouth to mandible (1). Insert the OPA convex side up using a tongue </w:t>
      </w:r>
      <w:r w:rsidR="001D6CC3" w:rsidRPr="003C0DE1">
        <w:t>depressor or</w:t>
      </w:r>
      <w:r w:rsidRPr="003C0DE1">
        <w:t xml:space="preserve"> insert the airway upside down (concave side up) until the tip reaches the soft palate (2). Rotate through 180°and slide back over the tongue (3).</w:t>
      </w:r>
      <w:bookmarkEnd w:id="556"/>
    </w:p>
    <w:p w14:paraId="0E9DBF6C" w14:textId="77777777" w:rsidR="002B2869" w:rsidRPr="003C0DE1" w:rsidRDefault="002B2869" w:rsidP="001D6D34">
      <w:pPr>
        <w:spacing w:line="360" w:lineRule="auto"/>
        <w:jc w:val="both"/>
      </w:pPr>
      <w:bookmarkStart w:id="557" w:name="_Toc215921088"/>
      <w:r w:rsidRPr="003C0DE1">
        <w:rPr>
          <w:noProof/>
        </w:rPr>
        <w:drawing>
          <wp:inline distT="114300" distB="114300" distL="114300" distR="114300" wp14:anchorId="6A2775B6" wp14:editId="06DBC42D">
            <wp:extent cx="5390515" cy="1971924"/>
            <wp:effectExtent l="0" t="0" r="635" b="0"/>
            <wp:docPr id="4" name="image20.png"/>
            <wp:cNvGraphicFramePr/>
            <a:graphic xmlns:a="http://schemas.openxmlformats.org/drawingml/2006/main">
              <a:graphicData uri="http://schemas.openxmlformats.org/drawingml/2006/picture">
                <pic:pic xmlns:pic="http://schemas.openxmlformats.org/drawingml/2006/picture">
                  <pic:nvPicPr>
                    <pic:cNvPr id="81" name="image20.png"/>
                    <pic:cNvPicPr/>
                  </pic:nvPicPr>
                  <pic:blipFill>
                    <a:blip r:embed="rId36"/>
                    <a:stretch>
                      <a:fillRect/>
                    </a:stretch>
                  </pic:blipFill>
                  <pic:spPr>
                    <a:xfrm>
                      <a:off x="0" y="0"/>
                      <a:ext cx="5397036" cy="1974309"/>
                    </a:xfrm>
                    <a:prstGeom prst="rect">
                      <a:avLst/>
                    </a:prstGeom>
                  </pic:spPr>
                </pic:pic>
              </a:graphicData>
            </a:graphic>
          </wp:inline>
        </w:drawing>
      </w:r>
      <w:bookmarkEnd w:id="557"/>
    </w:p>
    <w:p w14:paraId="54C5433D" w14:textId="77777777" w:rsidR="002B2869" w:rsidRPr="003C0DE1" w:rsidRDefault="002B2869" w:rsidP="001D6D34">
      <w:pPr>
        <w:spacing w:line="360" w:lineRule="auto"/>
        <w:jc w:val="both"/>
        <w:rPr>
          <w:b/>
          <w:bCs/>
          <w:color w:val="4472C4" w:themeColor="accent1"/>
          <w:sz w:val="28"/>
          <w:szCs w:val="28"/>
        </w:rPr>
      </w:pPr>
      <w:bookmarkStart w:id="558" w:name="_Toc215921089"/>
      <w:r w:rsidRPr="003C0DE1">
        <w:rPr>
          <w:b/>
          <w:bCs/>
          <w:color w:val="4472C4" w:themeColor="accent1"/>
          <w:sz w:val="28"/>
          <w:szCs w:val="28"/>
        </w:rPr>
        <w:t>Nasopharyngeal airway insertion</w:t>
      </w:r>
      <w:bookmarkEnd w:id="558"/>
      <w:r w:rsidRPr="003C0DE1">
        <w:rPr>
          <w:b/>
          <w:bCs/>
          <w:color w:val="4472C4" w:themeColor="accent1"/>
          <w:sz w:val="28"/>
          <w:szCs w:val="28"/>
        </w:rPr>
        <w:t xml:space="preserve"> </w:t>
      </w:r>
    </w:p>
    <w:p w14:paraId="2EB14D0F" w14:textId="77777777" w:rsidR="002B2869" w:rsidRPr="003C0DE1" w:rsidRDefault="002B2869">
      <w:pPr>
        <w:pStyle w:val="ListParagraph"/>
        <w:numPr>
          <w:ilvl w:val="0"/>
          <w:numId w:val="156"/>
        </w:numPr>
        <w:spacing w:line="360" w:lineRule="auto"/>
        <w:jc w:val="both"/>
      </w:pPr>
      <w:bookmarkStart w:id="559" w:name="_Toc215921090"/>
      <w:r w:rsidRPr="003C0DE1">
        <w:t>Used both in conscious and unconscious patients to facilitate deep suctioning.</w:t>
      </w:r>
      <w:bookmarkEnd w:id="559"/>
      <w:r w:rsidRPr="003C0DE1">
        <w:t xml:space="preserve"> </w:t>
      </w:r>
    </w:p>
    <w:p w14:paraId="62E60061" w14:textId="62E75B58" w:rsidR="002B2869" w:rsidRPr="003C0DE1" w:rsidRDefault="002B2869">
      <w:pPr>
        <w:pStyle w:val="ListParagraph"/>
        <w:numPr>
          <w:ilvl w:val="0"/>
          <w:numId w:val="156"/>
        </w:numPr>
        <w:spacing w:line="360" w:lineRule="auto"/>
        <w:jc w:val="both"/>
      </w:pPr>
      <w:bookmarkStart w:id="560" w:name="_Toc215921091"/>
      <w:r w:rsidRPr="003C0DE1">
        <w:t xml:space="preserve">It should be avoided in patients with a </w:t>
      </w:r>
      <w:r w:rsidR="001D6CC3" w:rsidRPr="003C0DE1">
        <w:t>mid-</w:t>
      </w:r>
      <w:r w:rsidRPr="003C0DE1">
        <w:t>facial injury, coagulation disorder.</w:t>
      </w:r>
      <w:bookmarkEnd w:id="560"/>
    </w:p>
    <w:p w14:paraId="2CA97177" w14:textId="77777777" w:rsidR="002B2869" w:rsidRPr="003C0DE1" w:rsidRDefault="002B2869" w:rsidP="001D6CC3">
      <w:pPr>
        <w:spacing w:line="360" w:lineRule="auto"/>
        <w:jc w:val="center"/>
      </w:pPr>
      <w:bookmarkStart w:id="561" w:name="_Toc215921092"/>
      <w:r w:rsidRPr="003C0DE1">
        <w:rPr>
          <w:noProof/>
        </w:rPr>
        <w:drawing>
          <wp:inline distT="0" distB="0" distL="0" distR="0" wp14:anchorId="3801B75C" wp14:editId="71FB277F">
            <wp:extent cx="4362450" cy="14947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66866" cy="1496303"/>
                    </a:xfrm>
                    <a:prstGeom prst="rect">
                      <a:avLst/>
                    </a:prstGeom>
                    <a:noFill/>
                  </pic:spPr>
                </pic:pic>
              </a:graphicData>
            </a:graphic>
          </wp:inline>
        </w:drawing>
      </w:r>
      <w:bookmarkEnd w:id="561"/>
    </w:p>
    <w:p w14:paraId="7B72AF1B" w14:textId="77777777" w:rsidR="002B2869" w:rsidRPr="003C0DE1" w:rsidRDefault="002B2869" w:rsidP="001D6CC3">
      <w:pPr>
        <w:spacing w:line="360" w:lineRule="auto"/>
        <w:jc w:val="center"/>
        <w:rPr>
          <w:i/>
          <w:iCs/>
          <w:color w:val="4472C4" w:themeColor="accent1"/>
        </w:rPr>
      </w:pPr>
      <w:bookmarkStart w:id="562" w:name="_Toc215921093"/>
      <w:r w:rsidRPr="003C0DE1">
        <w:rPr>
          <w:i/>
          <w:iCs/>
          <w:color w:val="4472C4" w:themeColor="accent1"/>
        </w:rPr>
        <w:t>Nasopharyngeal airway</w:t>
      </w:r>
      <w:bookmarkEnd w:id="562"/>
    </w:p>
    <w:p w14:paraId="79B48695" w14:textId="77777777" w:rsidR="002B2869" w:rsidRPr="003C0DE1" w:rsidRDefault="002B2869" w:rsidP="001D6CC3">
      <w:pPr>
        <w:spacing w:line="360" w:lineRule="auto"/>
        <w:jc w:val="center"/>
      </w:pPr>
      <w:bookmarkStart w:id="563" w:name="_Toc215921094"/>
      <w:r w:rsidRPr="003C0DE1">
        <w:rPr>
          <w:noProof/>
        </w:rPr>
        <w:drawing>
          <wp:inline distT="0" distB="0" distL="0" distR="0" wp14:anchorId="2A5650F5" wp14:editId="1C2CAB56">
            <wp:extent cx="4032250" cy="1698876"/>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56020"/>
                    <a:stretch/>
                  </pic:blipFill>
                  <pic:spPr bwMode="auto">
                    <a:xfrm>
                      <a:off x="0" y="0"/>
                      <a:ext cx="4045980" cy="1704661"/>
                    </a:xfrm>
                    <a:prstGeom prst="rect">
                      <a:avLst/>
                    </a:prstGeom>
                    <a:ln>
                      <a:noFill/>
                    </a:ln>
                    <a:extLst>
                      <a:ext uri="{53640926-AAD7-44D8-BBD7-CCE9431645EC}">
                        <a14:shadowObscured xmlns:a14="http://schemas.microsoft.com/office/drawing/2010/main"/>
                      </a:ext>
                    </a:extLst>
                  </pic:spPr>
                </pic:pic>
              </a:graphicData>
            </a:graphic>
          </wp:inline>
        </w:drawing>
      </w:r>
      <w:bookmarkEnd w:id="563"/>
    </w:p>
    <w:p w14:paraId="1D9BF200" w14:textId="77777777" w:rsidR="002B2869" w:rsidRPr="003C0DE1" w:rsidRDefault="002B2869" w:rsidP="001D6CC3">
      <w:pPr>
        <w:spacing w:line="360" w:lineRule="auto"/>
        <w:jc w:val="center"/>
        <w:rPr>
          <w:i/>
          <w:iCs/>
          <w:color w:val="4472C4" w:themeColor="accent1"/>
        </w:rPr>
      </w:pPr>
      <w:bookmarkStart w:id="564" w:name="_Toc215921095"/>
      <w:r w:rsidRPr="003C0DE1">
        <w:rPr>
          <w:i/>
          <w:iCs/>
          <w:color w:val="4472C4" w:themeColor="accent1"/>
        </w:rPr>
        <w:t>Nasopharyngeal airway placement</w:t>
      </w:r>
      <w:bookmarkEnd w:id="564"/>
    </w:p>
    <w:p w14:paraId="029FA4D3" w14:textId="77777777" w:rsidR="002B2869" w:rsidRPr="003C0DE1" w:rsidRDefault="002B2869">
      <w:pPr>
        <w:pStyle w:val="ListParagraph"/>
        <w:numPr>
          <w:ilvl w:val="0"/>
          <w:numId w:val="157"/>
        </w:numPr>
        <w:spacing w:line="360" w:lineRule="auto"/>
        <w:jc w:val="both"/>
      </w:pPr>
      <w:bookmarkStart w:id="565" w:name="_Toc215921096"/>
      <w:r w:rsidRPr="003C0DE1">
        <w:t>Size: measure from nostril to tragus</w:t>
      </w:r>
      <w:bookmarkEnd w:id="565"/>
      <w:r w:rsidRPr="003C0DE1">
        <w:t xml:space="preserve"> </w:t>
      </w:r>
    </w:p>
    <w:p w14:paraId="4182D652" w14:textId="77777777" w:rsidR="002B2869" w:rsidRPr="003C0DE1" w:rsidRDefault="002B2869">
      <w:pPr>
        <w:pStyle w:val="ListParagraph"/>
        <w:numPr>
          <w:ilvl w:val="0"/>
          <w:numId w:val="157"/>
        </w:numPr>
        <w:spacing w:line="360" w:lineRule="auto"/>
        <w:jc w:val="both"/>
      </w:pPr>
      <w:bookmarkStart w:id="566" w:name="_Toc215921097"/>
      <w:r w:rsidRPr="003C0DE1">
        <w:lastRenderedPageBreak/>
        <w:t>Make sure you have chosen appropriate size of tubes and lubricate with water- soluble jell before insertion.</w:t>
      </w:r>
      <w:bookmarkEnd w:id="566"/>
    </w:p>
    <w:p w14:paraId="5364CCF3" w14:textId="77777777" w:rsidR="002B2869" w:rsidRPr="003C0DE1" w:rsidRDefault="002B2869" w:rsidP="00D255D4">
      <w:pPr>
        <w:spacing w:line="360" w:lineRule="auto"/>
        <w:jc w:val="center"/>
      </w:pPr>
      <w:bookmarkStart w:id="567" w:name="_Toc215921098"/>
      <w:r w:rsidRPr="003C0DE1">
        <w:rPr>
          <w:noProof/>
        </w:rPr>
        <w:drawing>
          <wp:inline distT="114300" distB="114300" distL="114300" distR="114300" wp14:anchorId="7E49714D" wp14:editId="134A97BA">
            <wp:extent cx="4013200" cy="1660828"/>
            <wp:effectExtent l="0" t="0" r="6350" b="0"/>
            <wp:docPr id="2942" name="image2.png"/>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r:embed="rId38"/>
                    <a:stretch>
                      <a:fillRect/>
                    </a:stretch>
                  </pic:blipFill>
                  <pic:spPr>
                    <a:xfrm>
                      <a:off x="0" y="0"/>
                      <a:ext cx="4040413" cy="1672090"/>
                    </a:xfrm>
                    <a:prstGeom prst="rect">
                      <a:avLst/>
                    </a:prstGeom>
                  </pic:spPr>
                </pic:pic>
              </a:graphicData>
            </a:graphic>
          </wp:inline>
        </w:drawing>
      </w:r>
      <w:bookmarkEnd w:id="567"/>
    </w:p>
    <w:p w14:paraId="5D1769DB" w14:textId="77777777" w:rsidR="002B2869" w:rsidRPr="003C0DE1" w:rsidRDefault="002B2869" w:rsidP="00D255D4">
      <w:pPr>
        <w:spacing w:line="360" w:lineRule="auto"/>
        <w:jc w:val="center"/>
        <w:rPr>
          <w:i/>
          <w:iCs/>
          <w:color w:val="4472C4" w:themeColor="accent1"/>
        </w:rPr>
      </w:pPr>
      <w:bookmarkStart w:id="568" w:name="_Toc215921099"/>
      <w:r w:rsidRPr="003C0DE1">
        <w:rPr>
          <w:i/>
          <w:iCs/>
          <w:color w:val="4472C4" w:themeColor="accent1"/>
        </w:rPr>
        <w:t>Measure for appropriate size for nasopharyngeal airway</w:t>
      </w:r>
      <w:bookmarkEnd w:id="568"/>
    </w:p>
    <w:p w14:paraId="6644DFC2" w14:textId="345E2A9F" w:rsidR="002B2869" w:rsidRPr="003C0DE1" w:rsidRDefault="002B2869">
      <w:pPr>
        <w:pStyle w:val="ListParagraph"/>
        <w:numPr>
          <w:ilvl w:val="0"/>
          <w:numId w:val="158"/>
        </w:numPr>
        <w:spacing w:line="360" w:lineRule="auto"/>
        <w:jc w:val="both"/>
      </w:pPr>
      <w:bookmarkStart w:id="569" w:name="_Toc215921100"/>
      <w:r w:rsidRPr="003C0DE1">
        <w:t xml:space="preserve">If foreign </w:t>
      </w:r>
      <w:r w:rsidR="00D255D4" w:rsidRPr="003C0DE1">
        <w:t>bodies are</w:t>
      </w:r>
      <w:r w:rsidRPr="003C0DE1">
        <w:t xml:space="preserve"> suspected:</w:t>
      </w:r>
      <w:bookmarkEnd w:id="569"/>
    </w:p>
    <w:p w14:paraId="7B48F036" w14:textId="77777777" w:rsidR="002B2869" w:rsidRPr="003C0DE1" w:rsidRDefault="002B2869">
      <w:pPr>
        <w:pStyle w:val="ListParagraph"/>
        <w:numPr>
          <w:ilvl w:val="0"/>
          <w:numId w:val="158"/>
        </w:numPr>
        <w:spacing w:line="360" w:lineRule="auto"/>
        <w:jc w:val="both"/>
      </w:pPr>
      <w:bookmarkStart w:id="570" w:name="_Toc215921101"/>
      <w:r w:rsidRPr="003C0DE1">
        <w:t>If the object is visible, remove it, be careful not to push the object deeper.</w:t>
      </w:r>
      <w:bookmarkEnd w:id="570"/>
    </w:p>
    <w:p w14:paraId="3834468C" w14:textId="77777777" w:rsidR="002B2869" w:rsidRPr="003C0DE1" w:rsidRDefault="002B2869">
      <w:pPr>
        <w:pStyle w:val="ListParagraph"/>
        <w:numPr>
          <w:ilvl w:val="0"/>
          <w:numId w:val="158"/>
        </w:numPr>
        <w:spacing w:line="360" w:lineRule="auto"/>
        <w:jc w:val="both"/>
      </w:pPr>
      <w:bookmarkStart w:id="571" w:name="_Toc215921102"/>
      <w:r w:rsidRPr="003C0DE1">
        <w:t>If the patient can cough, keep the patient calm and encourage coughing.</w:t>
      </w:r>
      <w:bookmarkEnd w:id="571"/>
    </w:p>
    <w:p w14:paraId="4883374F" w14:textId="77777777" w:rsidR="002B2869" w:rsidRPr="003C0DE1" w:rsidRDefault="002B2869">
      <w:pPr>
        <w:pStyle w:val="ListParagraph"/>
        <w:numPr>
          <w:ilvl w:val="0"/>
          <w:numId w:val="158"/>
        </w:numPr>
        <w:spacing w:line="360" w:lineRule="auto"/>
        <w:jc w:val="both"/>
      </w:pPr>
      <w:bookmarkStart w:id="572" w:name="_Toc215921103"/>
      <w:r w:rsidRPr="003C0DE1">
        <w:t>If the patient is choking (unable to cough, not making sounds) use age-appropriate chest thrusts/abdominal thrusts/back slaps.</w:t>
      </w:r>
      <w:bookmarkEnd w:id="572"/>
      <w:r w:rsidRPr="003C0DE1">
        <w:t xml:space="preserve"> </w:t>
      </w:r>
    </w:p>
    <w:p w14:paraId="6CEDB25B" w14:textId="77777777" w:rsidR="002B2869" w:rsidRPr="003C0DE1" w:rsidRDefault="002B2869">
      <w:pPr>
        <w:pStyle w:val="ListParagraph"/>
        <w:numPr>
          <w:ilvl w:val="0"/>
          <w:numId w:val="158"/>
        </w:numPr>
        <w:spacing w:line="360" w:lineRule="auto"/>
        <w:jc w:val="both"/>
      </w:pPr>
      <w:bookmarkStart w:id="573" w:name="_Toc215921104"/>
      <w:r w:rsidRPr="003C0DE1">
        <w:t>Heimlich maneuver technique for adults—abdominal thrust</w:t>
      </w:r>
      <w:bookmarkEnd w:id="573"/>
      <w:r w:rsidRPr="003C0DE1">
        <w:t xml:space="preserve"> </w:t>
      </w:r>
    </w:p>
    <w:p w14:paraId="75E03308" w14:textId="77777777" w:rsidR="002B2869" w:rsidRPr="003C0DE1" w:rsidRDefault="002B2869" w:rsidP="001D6D34">
      <w:pPr>
        <w:spacing w:line="360" w:lineRule="auto"/>
        <w:jc w:val="both"/>
      </w:pPr>
      <w:bookmarkStart w:id="574" w:name="_Toc215921105"/>
      <w:r w:rsidRPr="003C0DE1">
        <w:rPr>
          <w:noProof/>
        </w:rPr>
        <w:drawing>
          <wp:inline distT="0" distB="0" distL="0" distR="0" wp14:anchorId="464E4DFE" wp14:editId="00FABBF7">
            <wp:extent cx="6018530" cy="2468880"/>
            <wp:effectExtent l="0" t="0" r="127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2"/>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6024656" cy="2471393"/>
                    </a:xfrm>
                    <a:prstGeom prst="rect">
                      <a:avLst/>
                    </a:prstGeom>
                    <a:noFill/>
                    <a:ln>
                      <a:noFill/>
                    </a:ln>
                  </pic:spPr>
                </pic:pic>
              </a:graphicData>
            </a:graphic>
          </wp:inline>
        </w:drawing>
      </w:r>
      <w:bookmarkEnd w:id="574"/>
    </w:p>
    <w:p w14:paraId="3512C25A" w14:textId="21BEBA62" w:rsidR="002B2869" w:rsidRPr="003C0DE1" w:rsidRDefault="002B2869" w:rsidP="00D255D4">
      <w:pPr>
        <w:spacing w:line="360" w:lineRule="auto"/>
        <w:jc w:val="center"/>
      </w:pPr>
      <w:bookmarkStart w:id="575" w:name="_Toc215921106"/>
      <w:r w:rsidRPr="003C0DE1">
        <w:t>Heimlich maneuver technique for pregnant women—chest thrust</w:t>
      </w:r>
      <w:bookmarkEnd w:id="575"/>
    </w:p>
    <w:p w14:paraId="2BB6C7B2" w14:textId="77777777" w:rsidR="002B2869" w:rsidRPr="003C0DE1" w:rsidRDefault="002B2869" w:rsidP="001D6D34">
      <w:pPr>
        <w:spacing w:line="360" w:lineRule="auto"/>
        <w:jc w:val="both"/>
      </w:pPr>
      <w:bookmarkStart w:id="576" w:name="_Toc215921107"/>
      <w:r w:rsidRPr="003C0DE1">
        <w:rPr>
          <w:noProof/>
        </w:rPr>
        <w:lastRenderedPageBreak/>
        <w:drawing>
          <wp:inline distT="114300" distB="114300" distL="114300" distR="114300" wp14:anchorId="034322D2" wp14:editId="2459B3AA">
            <wp:extent cx="3131819" cy="2491740"/>
            <wp:effectExtent l="0" t="0" r="0" b="3810"/>
            <wp:docPr id="6" name="image49.png"/>
            <wp:cNvGraphicFramePr/>
            <a:graphic xmlns:a="http://schemas.openxmlformats.org/drawingml/2006/main">
              <a:graphicData uri="http://schemas.openxmlformats.org/drawingml/2006/picture">
                <pic:pic xmlns:pic="http://schemas.openxmlformats.org/drawingml/2006/picture">
                  <pic:nvPicPr>
                    <pic:cNvPr id="51" name="image49.png"/>
                    <pic:cNvPicPr/>
                  </pic:nvPicPr>
                  <pic:blipFill>
                    <a:blip r:embed="rId40"/>
                    <a:stretch>
                      <a:fillRect/>
                    </a:stretch>
                  </pic:blipFill>
                  <pic:spPr>
                    <a:xfrm>
                      <a:off x="0" y="0"/>
                      <a:ext cx="3134428" cy="2493815"/>
                    </a:xfrm>
                    <a:prstGeom prst="rect">
                      <a:avLst/>
                    </a:prstGeom>
                  </pic:spPr>
                </pic:pic>
              </a:graphicData>
            </a:graphic>
          </wp:inline>
        </w:drawing>
      </w:r>
      <w:bookmarkEnd w:id="576"/>
    </w:p>
    <w:p w14:paraId="1E17B8B4" w14:textId="77777777" w:rsidR="002B2869" w:rsidRPr="003C0DE1" w:rsidRDefault="002B2869" w:rsidP="001D6D34">
      <w:pPr>
        <w:spacing w:line="360" w:lineRule="auto"/>
        <w:jc w:val="both"/>
      </w:pPr>
      <w:bookmarkStart w:id="577" w:name="_Toc215921108"/>
      <w:r w:rsidRPr="003C0DE1">
        <w:t>Pediatric chest thrust maneuver for chocking</w:t>
      </w:r>
      <w:bookmarkEnd w:id="577"/>
    </w:p>
    <w:p w14:paraId="0F159E58" w14:textId="77777777" w:rsidR="002B2869" w:rsidRPr="003C0DE1" w:rsidRDefault="002B2869" w:rsidP="001D6D34">
      <w:pPr>
        <w:spacing w:line="360" w:lineRule="auto"/>
        <w:jc w:val="both"/>
      </w:pPr>
      <w:r w:rsidRPr="003C0DE1">
        <w:t xml:space="preserve">  </w:t>
      </w:r>
      <w:bookmarkStart w:id="578" w:name="_Toc215921109"/>
      <w:r w:rsidRPr="003C0DE1">
        <w:rPr>
          <w:noProof/>
        </w:rPr>
        <w:drawing>
          <wp:inline distT="114300" distB="114300" distL="114300" distR="114300" wp14:anchorId="04EEF2D3" wp14:editId="5C634FE4">
            <wp:extent cx="3378835" cy="2255520"/>
            <wp:effectExtent l="0" t="0" r="0" b="0"/>
            <wp:docPr id="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6.png"/>
                    <pic:cNvPicPr/>
                  </pic:nvPicPr>
                  <pic:blipFill>
                    <a:blip r:embed="rId41"/>
                    <a:stretch>
                      <a:fillRect/>
                    </a:stretch>
                  </pic:blipFill>
                  <pic:spPr>
                    <a:xfrm>
                      <a:off x="0" y="0"/>
                      <a:ext cx="3384059" cy="2259007"/>
                    </a:xfrm>
                    <a:prstGeom prst="rect">
                      <a:avLst/>
                    </a:prstGeom>
                  </pic:spPr>
                </pic:pic>
              </a:graphicData>
            </a:graphic>
          </wp:inline>
        </w:drawing>
      </w:r>
      <w:bookmarkEnd w:id="578"/>
    </w:p>
    <w:p w14:paraId="4B685E59" w14:textId="77777777" w:rsidR="002B2869" w:rsidRPr="003C0DE1" w:rsidRDefault="002B2869" w:rsidP="001D6D34">
      <w:pPr>
        <w:spacing w:line="360" w:lineRule="auto"/>
        <w:jc w:val="both"/>
      </w:pPr>
      <w:bookmarkStart w:id="579" w:name="_Toc215921110"/>
      <w:r w:rsidRPr="003C0DE1">
        <w:t>Pediatric back slap maneuver for chocking</w:t>
      </w:r>
      <w:bookmarkEnd w:id="579"/>
    </w:p>
    <w:p w14:paraId="7DF86800" w14:textId="77777777" w:rsidR="002B2869" w:rsidRPr="003C0DE1" w:rsidRDefault="002B2869" w:rsidP="001D6D34">
      <w:pPr>
        <w:spacing w:line="360" w:lineRule="auto"/>
        <w:jc w:val="both"/>
      </w:pPr>
      <w:bookmarkStart w:id="580" w:name="_Toc215921111"/>
      <w:r w:rsidRPr="003C0DE1">
        <w:rPr>
          <w:noProof/>
        </w:rPr>
        <w:drawing>
          <wp:inline distT="114300" distB="114300" distL="114300" distR="114300" wp14:anchorId="62A96629" wp14:editId="17C126D0">
            <wp:extent cx="3447288" cy="2203704"/>
            <wp:effectExtent l="0" t="0" r="1270" b="6350"/>
            <wp:docPr id="842259458"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0.png"/>
                    <pic:cNvPicPr/>
                  </pic:nvPicPr>
                  <pic:blipFill>
                    <a:blip r:embed="rId42"/>
                    <a:stretch>
                      <a:fillRect/>
                    </a:stretch>
                  </pic:blipFill>
                  <pic:spPr>
                    <a:xfrm>
                      <a:off x="0" y="0"/>
                      <a:ext cx="3447288" cy="2203704"/>
                    </a:xfrm>
                    <a:prstGeom prst="rect">
                      <a:avLst/>
                    </a:prstGeom>
                  </pic:spPr>
                </pic:pic>
              </a:graphicData>
            </a:graphic>
          </wp:inline>
        </w:drawing>
      </w:r>
      <w:bookmarkEnd w:id="580"/>
    </w:p>
    <w:p w14:paraId="3DBAC8E1" w14:textId="77777777" w:rsidR="002B2869" w:rsidRPr="003C0DE1" w:rsidRDefault="002B2869">
      <w:pPr>
        <w:pStyle w:val="ListParagraph"/>
        <w:numPr>
          <w:ilvl w:val="0"/>
          <w:numId w:val="160"/>
        </w:numPr>
        <w:spacing w:line="360" w:lineRule="auto"/>
        <w:jc w:val="both"/>
      </w:pPr>
      <w:bookmarkStart w:id="581" w:name="_Toc215921112"/>
      <w:r w:rsidRPr="003C0DE1">
        <w:t>If the patient becomes unconscious while choking, follow relevant cardiopulmonary resuscitation (CPR) protocols.</w:t>
      </w:r>
      <w:bookmarkEnd w:id="581"/>
    </w:p>
    <w:p w14:paraId="41B92366" w14:textId="77777777" w:rsidR="002B2869" w:rsidRPr="003C0DE1" w:rsidRDefault="002B2869">
      <w:pPr>
        <w:pStyle w:val="ListParagraph"/>
        <w:numPr>
          <w:ilvl w:val="0"/>
          <w:numId w:val="160"/>
        </w:numPr>
        <w:spacing w:line="360" w:lineRule="auto"/>
        <w:jc w:val="both"/>
      </w:pPr>
      <w:bookmarkStart w:id="582" w:name="_Toc215921113"/>
      <w:r w:rsidRPr="003C0DE1">
        <w:lastRenderedPageBreak/>
        <w:t>If secretions or vomit are present, suction when available, or wipe clean. Consider placing patient in the recovery position if the rest of the ABCDE is normal and no trauma is suspected.</w:t>
      </w:r>
      <w:bookmarkEnd w:id="582"/>
    </w:p>
    <w:p w14:paraId="768FDAB7" w14:textId="77777777" w:rsidR="002B2869" w:rsidRPr="003C0DE1" w:rsidRDefault="002B2869" w:rsidP="001D6D34">
      <w:pPr>
        <w:spacing w:line="360" w:lineRule="auto"/>
        <w:jc w:val="both"/>
      </w:pPr>
      <w:bookmarkStart w:id="583" w:name="_Toc215921114"/>
      <w:r w:rsidRPr="003C0DE1">
        <w:rPr>
          <w:noProof/>
        </w:rPr>
        <w:drawing>
          <wp:inline distT="0" distB="0" distL="0" distR="0" wp14:anchorId="67FAACF6" wp14:editId="02808DF2">
            <wp:extent cx="4376084" cy="217170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384963" cy="2176106"/>
                    </a:xfrm>
                    <a:prstGeom prst="rect">
                      <a:avLst/>
                    </a:prstGeom>
                  </pic:spPr>
                </pic:pic>
              </a:graphicData>
            </a:graphic>
          </wp:inline>
        </w:drawing>
      </w:r>
      <w:bookmarkEnd w:id="583"/>
    </w:p>
    <w:p w14:paraId="07C69672" w14:textId="204E48B1" w:rsidR="002B2869" w:rsidRPr="003C0DE1" w:rsidRDefault="002B2869" w:rsidP="001D6D34">
      <w:pPr>
        <w:spacing w:line="360" w:lineRule="auto"/>
        <w:jc w:val="both"/>
      </w:pPr>
      <w:r w:rsidRPr="003C0DE1">
        <w:t xml:space="preserve"> </w:t>
      </w:r>
    </w:p>
    <w:p w14:paraId="68863F8B" w14:textId="77777777" w:rsidR="002B2869" w:rsidRPr="00D255D4" w:rsidRDefault="002B2869" w:rsidP="001D6D34">
      <w:pPr>
        <w:spacing w:line="360" w:lineRule="auto"/>
        <w:jc w:val="both"/>
        <w:rPr>
          <w:b/>
          <w:bCs/>
        </w:rPr>
      </w:pPr>
      <w:bookmarkStart w:id="584" w:name="_Toc215921115"/>
      <w:r w:rsidRPr="00D255D4">
        <w:rPr>
          <w:b/>
          <w:bCs/>
        </w:rPr>
        <w:t>Recovery position</w:t>
      </w:r>
      <w:bookmarkEnd w:id="584"/>
    </w:p>
    <w:p w14:paraId="0140B72E" w14:textId="77777777" w:rsidR="002B2869" w:rsidRPr="003C0DE1" w:rsidRDefault="002B2869">
      <w:pPr>
        <w:pStyle w:val="ListParagraph"/>
        <w:numPr>
          <w:ilvl w:val="0"/>
          <w:numId w:val="159"/>
        </w:numPr>
        <w:spacing w:line="360" w:lineRule="auto"/>
        <w:jc w:val="both"/>
      </w:pPr>
      <w:bookmarkStart w:id="585" w:name="_Toc215921116"/>
      <w:r w:rsidRPr="003C0DE1">
        <w:t>If the patient has swelling, hives or stridor, consider severe allergic reaction (anaphylaxis), and give intramuscular adrenaline.</w:t>
      </w:r>
      <w:bookmarkEnd w:id="585"/>
    </w:p>
    <w:p w14:paraId="2AC0009B" w14:textId="3228A2B9" w:rsidR="002B2869" w:rsidRPr="003C0DE1" w:rsidRDefault="002B2869">
      <w:pPr>
        <w:pStyle w:val="ListParagraph"/>
        <w:numPr>
          <w:ilvl w:val="0"/>
          <w:numId w:val="159"/>
        </w:numPr>
        <w:spacing w:line="360" w:lineRule="auto"/>
        <w:jc w:val="both"/>
      </w:pPr>
      <w:bookmarkStart w:id="586" w:name="_Toc215921117"/>
      <w:r w:rsidRPr="003C0DE1">
        <w:t>Allow the patient to stay in a position of comfort and prepare for rapid handover/transfer to a center capable of advanced airway management, if needed.</w:t>
      </w:r>
      <w:bookmarkEnd w:id="586"/>
    </w:p>
    <w:p w14:paraId="22E40A2F" w14:textId="27C3D111" w:rsidR="002B2869" w:rsidRDefault="002B2869" w:rsidP="001D6D34">
      <w:pPr>
        <w:spacing w:line="360" w:lineRule="auto"/>
        <w:jc w:val="both"/>
      </w:pPr>
    </w:p>
    <w:p w14:paraId="51FEE4DB" w14:textId="1323F23B" w:rsidR="00290823" w:rsidRDefault="00290823" w:rsidP="001D6D34">
      <w:pPr>
        <w:spacing w:line="360" w:lineRule="auto"/>
        <w:jc w:val="both"/>
      </w:pPr>
    </w:p>
    <w:p w14:paraId="6F282B1A" w14:textId="5BF75FA2" w:rsidR="00290823" w:rsidRPr="003C0DE1" w:rsidRDefault="00290823" w:rsidP="001D6D34">
      <w:pPr>
        <w:spacing w:line="360" w:lineRule="auto"/>
        <w:jc w:val="both"/>
      </w:pPr>
      <w:bookmarkStart w:id="587" w:name="_Toc215921118"/>
      <w:r w:rsidRPr="003C0DE1">
        <w:rPr>
          <w:noProof/>
        </w:rPr>
        <w:drawing>
          <wp:anchor distT="0" distB="0" distL="114300" distR="114300" simplePos="0" relativeHeight="251722775" behindDoc="0" locked="0" layoutInCell="1" allowOverlap="1" wp14:anchorId="699661D5" wp14:editId="07BDFAC9">
            <wp:simplePos x="0" y="0"/>
            <wp:positionH relativeFrom="margin">
              <wp:posOffset>0</wp:posOffset>
            </wp:positionH>
            <wp:positionV relativeFrom="paragraph">
              <wp:posOffset>-182880</wp:posOffset>
            </wp:positionV>
            <wp:extent cx="1264920" cy="1158240"/>
            <wp:effectExtent l="0" t="0" r="0" b="3810"/>
            <wp:wrapNone/>
            <wp:docPr id="842259460" name="Picture 842259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1264920" cy="115824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87"/>
    </w:p>
    <w:p w14:paraId="2167842E" w14:textId="77777777" w:rsidR="002B2869" w:rsidRDefault="002B2869" w:rsidP="001D6D34">
      <w:pPr>
        <w:spacing w:line="360" w:lineRule="auto"/>
        <w:jc w:val="both"/>
      </w:pPr>
      <w:r w:rsidRPr="003C0DE1">
        <w:t xml:space="preserve">    </w:t>
      </w:r>
    </w:p>
    <w:p w14:paraId="67CB11A4" w14:textId="77777777" w:rsidR="00290823" w:rsidRPr="003C0DE1" w:rsidRDefault="00290823" w:rsidP="001D6D34">
      <w:pPr>
        <w:spacing w:line="360" w:lineRule="auto"/>
        <w:jc w:val="both"/>
      </w:pPr>
    </w:p>
    <w:p w14:paraId="1B46A567" w14:textId="77777777" w:rsidR="002B2869" w:rsidRPr="003C0DE1" w:rsidRDefault="002B2869" w:rsidP="001D6D34">
      <w:pPr>
        <w:spacing w:line="360" w:lineRule="auto"/>
        <w:jc w:val="both"/>
        <w:rPr>
          <w:b/>
          <w:bCs/>
          <w:color w:val="4472C4" w:themeColor="accent1"/>
          <w:sz w:val="28"/>
          <w:szCs w:val="28"/>
        </w:rPr>
      </w:pPr>
      <w:bookmarkStart w:id="588" w:name="_Toc215921119"/>
      <w:r w:rsidRPr="003C0DE1">
        <w:rPr>
          <w:b/>
          <w:bCs/>
          <w:color w:val="4472C4" w:themeColor="accent1"/>
          <w:sz w:val="28"/>
          <w:szCs w:val="28"/>
        </w:rPr>
        <w:t>Breathing assessment</w:t>
      </w:r>
      <w:bookmarkEnd w:id="588"/>
      <w:r w:rsidRPr="003C0DE1">
        <w:rPr>
          <w:b/>
          <w:bCs/>
          <w:color w:val="4472C4" w:themeColor="accent1"/>
          <w:sz w:val="28"/>
          <w:szCs w:val="28"/>
        </w:rPr>
        <w:t xml:space="preserve"> </w:t>
      </w:r>
    </w:p>
    <w:p w14:paraId="00442398" w14:textId="37E96F6C" w:rsidR="002B2869" w:rsidRPr="003C0DE1" w:rsidRDefault="002B2869">
      <w:pPr>
        <w:pStyle w:val="ListParagraph"/>
        <w:numPr>
          <w:ilvl w:val="0"/>
          <w:numId w:val="161"/>
        </w:numPr>
        <w:spacing w:line="360" w:lineRule="auto"/>
        <w:jc w:val="both"/>
      </w:pPr>
      <w:bookmarkStart w:id="589" w:name="_Toc215921120"/>
      <w:r w:rsidRPr="003C0DE1">
        <w:t xml:space="preserve">Look, listen, and feel </w:t>
      </w:r>
      <w:r w:rsidR="00716816" w:rsidRPr="003C0DE1">
        <w:t>like seeing</w:t>
      </w:r>
      <w:r w:rsidRPr="003C0DE1">
        <w:t xml:space="preserve"> if the patient is breathing.</w:t>
      </w:r>
      <w:bookmarkEnd w:id="589"/>
      <w:r w:rsidRPr="003C0DE1">
        <w:t xml:space="preserve"> </w:t>
      </w:r>
    </w:p>
    <w:p w14:paraId="51163EC5" w14:textId="77777777" w:rsidR="002B2869" w:rsidRPr="003C0DE1" w:rsidRDefault="002B2869">
      <w:pPr>
        <w:pStyle w:val="ListParagraph"/>
        <w:numPr>
          <w:ilvl w:val="0"/>
          <w:numId w:val="161"/>
        </w:numPr>
        <w:spacing w:line="360" w:lineRule="auto"/>
        <w:jc w:val="both"/>
      </w:pPr>
      <w:bookmarkStart w:id="590" w:name="_Toc215921121"/>
      <w:r w:rsidRPr="003C0DE1">
        <w:t>Assess if breathing is very fast, very slow, or very shallow.</w:t>
      </w:r>
      <w:bookmarkEnd w:id="590"/>
      <w:r w:rsidRPr="003C0DE1">
        <w:t xml:space="preserve"> </w:t>
      </w:r>
    </w:p>
    <w:p w14:paraId="5D72E4C5" w14:textId="524135AB" w:rsidR="002B2869" w:rsidRPr="003C0DE1" w:rsidRDefault="002B2869">
      <w:pPr>
        <w:pStyle w:val="ListParagraph"/>
        <w:numPr>
          <w:ilvl w:val="0"/>
          <w:numId w:val="161"/>
        </w:numPr>
        <w:spacing w:line="360" w:lineRule="auto"/>
        <w:jc w:val="both"/>
      </w:pPr>
      <w:bookmarkStart w:id="591" w:name="_Toc215921122"/>
      <w:r w:rsidRPr="003C0DE1">
        <w:t xml:space="preserve">Look for signs of </w:t>
      </w:r>
      <w:r w:rsidR="00716816" w:rsidRPr="003C0DE1">
        <w:t>increased</w:t>
      </w:r>
      <w:r w:rsidRPr="003C0DE1">
        <w:t xml:space="preserve"> breathing (accessory muscle use, chest in drawing/ retractions, nasal flaring) or abnormal chest wall movement.</w:t>
      </w:r>
      <w:bookmarkEnd w:id="591"/>
      <w:r w:rsidRPr="003C0DE1">
        <w:t xml:space="preserve"> </w:t>
      </w:r>
    </w:p>
    <w:p w14:paraId="1BBF37E7" w14:textId="369502CB" w:rsidR="002B2869" w:rsidRPr="003C0DE1" w:rsidRDefault="002B2869">
      <w:pPr>
        <w:pStyle w:val="ListParagraph"/>
        <w:numPr>
          <w:ilvl w:val="0"/>
          <w:numId w:val="161"/>
        </w:numPr>
        <w:spacing w:line="360" w:lineRule="auto"/>
        <w:jc w:val="both"/>
      </w:pPr>
      <w:bookmarkStart w:id="592" w:name="_Toc215921123"/>
      <w:r w:rsidRPr="003C0DE1">
        <w:t xml:space="preserve">Listen for abnormal breath sounds such as wheezing or </w:t>
      </w:r>
      <w:r w:rsidR="00716816" w:rsidRPr="003C0DE1">
        <w:t>crackling</w:t>
      </w:r>
      <w:r w:rsidRPr="003C0DE1">
        <w:t>.</w:t>
      </w:r>
      <w:bookmarkEnd w:id="592"/>
      <w:r w:rsidRPr="003C0DE1">
        <w:t xml:space="preserve"> </w:t>
      </w:r>
    </w:p>
    <w:p w14:paraId="11D066B2" w14:textId="77777777" w:rsidR="002B2869" w:rsidRPr="003C0DE1" w:rsidRDefault="002B2869">
      <w:pPr>
        <w:pStyle w:val="ListParagraph"/>
        <w:numPr>
          <w:ilvl w:val="0"/>
          <w:numId w:val="161"/>
        </w:numPr>
        <w:spacing w:line="360" w:lineRule="auto"/>
        <w:jc w:val="both"/>
      </w:pPr>
      <w:bookmarkStart w:id="593" w:name="_Toc215921124"/>
      <w:r w:rsidRPr="003C0DE1">
        <w:t>Listen to if breath sounds are equal on both sides.</w:t>
      </w:r>
      <w:bookmarkEnd w:id="593"/>
    </w:p>
    <w:p w14:paraId="030082F9" w14:textId="77777777" w:rsidR="002B2869" w:rsidRPr="003C0DE1" w:rsidRDefault="002B2869">
      <w:pPr>
        <w:pStyle w:val="ListParagraph"/>
        <w:numPr>
          <w:ilvl w:val="0"/>
          <w:numId w:val="161"/>
        </w:numPr>
        <w:spacing w:line="360" w:lineRule="auto"/>
        <w:jc w:val="both"/>
      </w:pPr>
      <w:bookmarkStart w:id="594" w:name="_Toc215921125"/>
      <w:r w:rsidRPr="003C0DE1">
        <w:lastRenderedPageBreak/>
        <w:t>If there are no breath sounds on one side, and hypotension, check for distended neck veins or a shifted trachea (consider tension pneumothorax).</w:t>
      </w:r>
      <w:bookmarkEnd w:id="594"/>
      <w:r w:rsidRPr="003C0DE1">
        <w:t xml:space="preserve"> </w:t>
      </w:r>
    </w:p>
    <w:p w14:paraId="45AD48CC" w14:textId="77777777" w:rsidR="002B2869" w:rsidRPr="003C0DE1" w:rsidRDefault="002B2869">
      <w:pPr>
        <w:pStyle w:val="ListParagraph"/>
        <w:numPr>
          <w:ilvl w:val="0"/>
          <w:numId w:val="161"/>
        </w:numPr>
        <w:spacing w:line="360" w:lineRule="auto"/>
        <w:jc w:val="both"/>
      </w:pPr>
      <w:bookmarkStart w:id="595" w:name="_Toc215921126"/>
      <w:r w:rsidRPr="003C0DE1">
        <w:t>Check for the absence of breath sounds and dull sounds with percussion on one side (large pleural effusion or hemothorax)</w:t>
      </w:r>
      <w:bookmarkEnd w:id="595"/>
    </w:p>
    <w:p w14:paraId="3298471D" w14:textId="0F1593A9" w:rsidR="003C0DE1" w:rsidRPr="003C0DE1" w:rsidRDefault="002B2869">
      <w:pPr>
        <w:pStyle w:val="ListParagraph"/>
        <w:numPr>
          <w:ilvl w:val="0"/>
          <w:numId w:val="161"/>
        </w:numPr>
        <w:spacing w:line="360" w:lineRule="auto"/>
        <w:jc w:val="both"/>
      </w:pPr>
      <w:bookmarkStart w:id="596" w:name="_Toc215921127"/>
      <w:r w:rsidRPr="003C0DE1">
        <w:t>Check oxygen saturation with a pulse oximeter when available.</w:t>
      </w:r>
      <w:bookmarkEnd w:id="596"/>
      <w:r w:rsidRPr="003C0DE1">
        <w:t xml:space="preserve"> </w:t>
      </w:r>
    </w:p>
    <w:p w14:paraId="47C6B1AD" w14:textId="77777777" w:rsidR="002B2869" w:rsidRPr="003C0DE1" w:rsidRDefault="002B2869" w:rsidP="001D6D34">
      <w:pPr>
        <w:spacing w:line="360" w:lineRule="auto"/>
        <w:jc w:val="both"/>
        <w:rPr>
          <w:b/>
          <w:bCs/>
          <w:color w:val="4472C4" w:themeColor="accent1"/>
          <w:sz w:val="28"/>
          <w:szCs w:val="28"/>
        </w:rPr>
      </w:pPr>
      <w:bookmarkStart w:id="597" w:name="_Toc215921128"/>
      <w:r w:rsidRPr="003C0DE1">
        <w:rPr>
          <w:b/>
          <w:bCs/>
          <w:color w:val="4472C4" w:themeColor="accent1"/>
          <w:sz w:val="28"/>
          <w:szCs w:val="28"/>
        </w:rPr>
        <w:t>Principles of management</w:t>
      </w:r>
      <w:bookmarkEnd w:id="597"/>
      <w:r w:rsidRPr="003C0DE1">
        <w:rPr>
          <w:b/>
          <w:bCs/>
          <w:color w:val="4472C4" w:themeColor="accent1"/>
          <w:sz w:val="28"/>
          <w:szCs w:val="28"/>
        </w:rPr>
        <w:t xml:space="preserve"> </w:t>
      </w:r>
    </w:p>
    <w:p w14:paraId="2C9B0EF8" w14:textId="77777777" w:rsidR="002B2869" w:rsidRPr="003C0DE1" w:rsidRDefault="002B2869">
      <w:pPr>
        <w:pStyle w:val="ListParagraph"/>
        <w:numPr>
          <w:ilvl w:val="0"/>
          <w:numId w:val="162"/>
        </w:numPr>
        <w:spacing w:line="360" w:lineRule="auto"/>
        <w:jc w:val="both"/>
      </w:pPr>
      <w:bookmarkStart w:id="598" w:name="_Toc215921129"/>
      <w:r w:rsidRPr="003C0DE1">
        <w:t>If unconscious with abnormal breathing, start bag-valve-mask ventilation and follow relevant CPR protocols.</w:t>
      </w:r>
      <w:bookmarkEnd w:id="598"/>
      <w:r w:rsidRPr="003C0DE1">
        <w:t xml:space="preserve"> </w:t>
      </w:r>
    </w:p>
    <w:p w14:paraId="539A00C2" w14:textId="42E998D3" w:rsidR="002B2869" w:rsidRPr="003C0DE1" w:rsidRDefault="002B2869">
      <w:pPr>
        <w:pStyle w:val="ListParagraph"/>
        <w:numPr>
          <w:ilvl w:val="0"/>
          <w:numId w:val="162"/>
        </w:numPr>
        <w:spacing w:line="360" w:lineRule="auto"/>
        <w:jc w:val="both"/>
      </w:pPr>
      <w:bookmarkStart w:id="599" w:name="_Toc215921130"/>
      <w:r w:rsidRPr="003C0DE1">
        <w:t>If not breathing adequately (too slow for age or too shallow), begin bag-valve-mask ventilation preferably with ox</w:t>
      </w:r>
      <w:r w:rsidR="00716816">
        <w:t>s</w:t>
      </w:r>
      <w:r w:rsidRPr="003C0DE1">
        <w:t>ygen.</w:t>
      </w:r>
      <w:bookmarkEnd w:id="599"/>
    </w:p>
    <w:p w14:paraId="561BE2F3" w14:textId="77777777" w:rsidR="002B2869" w:rsidRPr="003C0DE1" w:rsidRDefault="002B2869" w:rsidP="00716816">
      <w:pPr>
        <w:spacing w:line="360" w:lineRule="auto"/>
        <w:jc w:val="center"/>
      </w:pPr>
      <w:bookmarkStart w:id="600" w:name="_Toc215921131"/>
      <w:r w:rsidRPr="003C0DE1">
        <w:rPr>
          <w:noProof/>
        </w:rPr>
        <w:drawing>
          <wp:inline distT="0" distB="0" distL="0" distR="0" wp14:anchorId="6F39C27E" wp14:editId="4C5062C2">
            <wp:extent cx="4635500" cy="1208405"/>
            <wp:effectExtent l="0" t="0" r="0" b="0"/>
            <wp:docPr id="842259461" name="Picture 842259461" descr="Mask Ventilation: Avoiding Hand Fatigue - The Airway J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6" descr="Mask Ventilation: Avoiding Hand Fatigue - The Airway Jedi"/>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4677506" cy="1219355"/>
                    </a:xfrm>
                    <a:prstGeom prst="rect">
                      <a:avLst/>
                    </a:prstGeom>
                    <a:noFill/>
                    <a:ln>
                      <a:noFill/>
                    </a:ln>
                  </pic:spPr>
                </pic:pic>
              </a:graphicData>
            </a:graphic>
          </wp:inline>
        </w:drawing>
      </w:r>
      <w:bookmarkEnd w:id="600"/>
    </w:p>
    <w:p w14:paraId="06DE6144" w14:textId="77777777" w:rsidR="002B2869" w:rsidRPr="003C0DE1" w:rsidRDefault="002B2869" w:rsidP="001D6D34">
      <w:pPr>
        <w:spacing w:line="360" w:lineRule="auto"/>
        <w:jc w:val="both"/>
        <w:rPr>
          <w:i/>
          <w:iCs/>
        </w:rPr>
      </w:pPr>
      <w:r w:rsidRPr="003C0DE1">
        <w:t xml:space="preserve">                                  </w:t>
      </w:r>
      <w:bookmarkStart w:id="601" w:name="_Toc215921132"/>
      <w:r w:rsidRPr="003C0DE1">
        <w:rPr>
          <w:i/>
          <w:iCs/>
          <w:color w:val="4472C4" w:themeColor="accent1"/>
        </w:rPr>
        <w:t>Bag-valve-mask ventilation</w:t>
      </w:r>
      <w:bookmarkEnd w:id="601"/>
    </w:p>
    <w:p w14:paraId="1C463124" w14:textId="77777777" w:rsidR="002B2869" w:rsidRPr="003C0DE1" w:rsidRDefault="002B2869">
      <w:pPr>
        <w:pStyle w:val="ListParagraph"/>
        <w:numPr>
          <w:ilvl w:val="0"/>
          <w:numId w:val="163"/>
        </w:numPr>
        <w:spacing w:line="360" w:lineRule="auto"/>
        <w:jc w:val="both"/>
      </w:pPr>
      <w:bookmarkStart w:id="602" w:name="_Toc215921133"/>
      <w:r w:rsidRPr="003C0DE1">
        <w:t>If oxygen not immediately available, DO NOT DELAY ventilation. Start ventilation while oxygen is being prepared.</w:t>
      </w:r>
      <w:bookmarkEnd w:id="602"/>
      <w:r w:rsidRPr="003C0DE1">
        <w:t xml:space="preserve"> </w:t>
      </w:r>
    </w:p>
    <w:p w14:paraId="4BD7F7D6" w14:textId="77777777" w:rsidR="002B2869" w:rsidRPr="003C0DE1" w:rsidRDefault="002B2869">
      <w:pPr>
        <w:pStyle w:val="ListParagraph"/>
        <w:numPr>
          <w:ilvl w:val="0"/>
          <w:numId w:val="163"/>
        </w:numPr>
        <w:spacing w:line="360" w:lineRule="auto"/>
        <w:jc w:val="both"/>
      </w:pPr>
      <w:bookmarkStart w:id="603" w:name="_Toc215921134"/>
      <w:r w:rsidRPr="003C0DE1">
        <w:t>If breathing fast or hypoxic, give oxygen.</w:t>
      </w:r>
      <w:bookmarkEnd w:id="603"/>
      <w:r w:rsidRPr="003C0DE1">
        <w:t xml:space="preserve"> </w:t>
      </w:r>
    </w:p>
    <w:p w14:paraId="374BAAB4" w14:textId="77777777" w:rsidR="002B2869" w:rsidRPr="003C0DE1" w:rsidRDefault="002B2869">
      <w:pPr>
        <w:pStyle w:val="ListParagraph"/>
        <w:numPr>
          <w:ilvl w:val="0"/>
          <w:numId w:val="163"/>
        </w:numPr>
        <w:spacing w:line="360" w:lineRule="auto"/>
        <w:jc w:val="both"/>
      </w:pPr>
      <w:bookmarkStart w:id="604" w:name="_Toc215921135"/>
      <w:r w:rsidRPr="003C0DE1">
        <w:t>If bilateral wheezing, give salbutamol and repeat as needed.</w:t>
      </w:r>
      <w:bookmarkEnd w:id="604"/>
      <w:r w:rsidRPr="003C0DE1">
        <w:t xml:space="preserve"> </w:t>
      </w:r>
    </w:p>
    <w:p w14:paraId="6CE08CAF" w14:textId="77777777" w:rsidR="002B2869" w:rsidRPr="003C0DE1" w:rsidRDefault="002B2869">
      <w:pPr>
        <w:pStyle w:val="ListParagraph"/>
        <w:numPr>
          <w:ilvl w:val="0"/>
          <w:numId w:val="163"/>
        </w:numPr>
        <w:spacing w:line="360" w:lineRule="auto"/>
        <w:jc w:val="both"/>
      </w:pPr>
      <w:bookmarkStart w:id="605" w:name="_Toc215921136"/>
      <w:r w:rsidRPr="003C0DE1">
        <w:t>If concern for severe allergic reaction (anaphylaxis), give intramuscular adrenaline.</w:t>
      </w:r>
      <w:bookmarkEnd w:id="605"/>
      <w:r w:rsidRPr="003C0DE1">
        <w:t xml:space="preserve"> </w:t>
      </w:r>
    </w:p>
    <w:p w14:paraId="7D8218D8" w14:textId="77777777" w:rsidR="002B2869" w:rsidRPr="003C0DE1" w:rsidRDefault="002B2869">
      <w:pPr>
        <w:pStyle w:val="ListParagraph"/>
        <w:numPr>
          <w:ilvl w:val="0"/>
          <w:numId w:val="163"/>
        </w:numPr>
        <w:spacing w:line="360" w:lineRule="auto"/>
        <w:jc w:val="both"/>
      </w:pPr>
      <w:bookmarkStart w:id="606" w:name="_Toc215921137"/>
      <w:r w:rsidRPr="003C0DE1">
        <w:t>If concern for tension pneumothorax, perform needle decompression immediately and give IV fluids and oxygen.</w:t>
      </w:r>
      <w:bookmarkEnd w:id="606"/>
      <w:r w:rsidRPr="003C0DE1">
        <w:t xml:space="preserve"> </w:t>
      </w:r>
    </w:p>
    <w:p w14:paraId="03001FAB" w14:textId="77777777" w:rsidR="002B2869" w:rsidRPr="003C0DE1" w:rsidRDefault="002B2869" w:rsidP="001D6D34">
      <w:pPr>
        <w:spacing w:line="360" w:lineRule="auto"/>
        <w:jc w:val="both"/>
      </w:pPr>
      <w:bookmarkStart w:id="607" w:name="_Toc215921138"/>
      <w:r w:rsidRPr="003C0DE1">
        <w:rPr>
          <w:noProof/>
        </w:rPr>
        <w:lastRenderedPageBreak/>
        <w:drawing>
          <wp:inline distT="0" distB="0" distL="0" distR="0" wp14:anchorId="63034E24" wp14:editId="10D9A82D">
            <wp:extent cx="3090333" cy="3446055"/>
            <wp:effectExtent l="0" t="0" r="0" b="2540"/>
            <wp:docPr id="842259462" name="Picture 842259462" descr="Intercostal Catheters and Needle Thoracocent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8" descr="Intercostal Catheters and Needle Thoracocentesis"/>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3092232" cy="3448172"/>
                    </a:xfrm>
                    <a:prstGeom prst="rect">
                      <a:avLst/>
                    </a:prstGeom>
                    <a:noFill/>
                    <a:ln>
                      <a:noFill/>
                    </a:ln>
                  </pic:spPr>
                </pic:pic>
              </a:graphicData>
            </a:graphic>
          </wp:inline>
        </w:drawing>
      </w:r>
      <w:bookmarkEnd w:id="607"/>
    </w:p>
    <w:p w14:paraId="36CB86B7" w14:textId="77777777" w:rsidR="002B2869" w:rsidRPr="003C0DE1" w:rsidRDefault="002B2869" w:rsidP="001D6D34">
      <w:pPr>
        <w:spacing w:line="360" w:lineRule="auto"/>
        <w:jc w:val="both"/>
        <w:rPr>
          <w:i/>
          <w:iCs/>
          <w:color w:val="4472C4" w:themeColor="accent1"/>
        </w:rPr>
      </w:pPr>
      <w:r w:rsidRPr="003C0DE1">
        <w:rPr>
          <w:i/>
          <w:iCs/>
          <w:color w:val="4472C4" w:themeColor="accent1"/>
        </w:rPr>
        <w:t xml:space="preserve">                              </w:t>
      </w:r>
      <w:bookmarkStart w:id="608" w:name="_Toc215921139"/>
      <w:r w:rsidRPr="003C0DE1">
        <w:rPr>
          <w:i/>
          <w:iCs/>
          <w:color w:val="4472C4" w:themeColor="accent1"/>
        </w:rPr>
        <w:t>Needle decompression sites</w:t>
      </w:r>
      <w:bookmarkEnd w:id="608"/>
    </w:p>
    <w:p w14:paraId="38FBD8AD" w14:textId="77777777" w:rsidR="002B2869" w:rsidRPr="003C0DE1" w:rsidRDefault="002B2869">
      <w:pPr>
        <w:pStyle w:val="ListParagraph"/>
        <w:numPr>
          <w:ilvl w:val="0"/>
          <w:numId w:val="164"/>
        </w:numPr>
        <w:spacing w:line="360" w:lineRule="auto"/>
        <w:jc w:val="both"/>
      </w:pPr>
      <w:bookmarkStart w:id="609" w:name="_Toc215921140"/>
      <w:r w:rsidRPr="003C0DE1">
        <w:t>If concern for large pleural effusion or hemothorax, give oxygen or plan for chest tube insertion or plan for rapid handover/transfer based on the cause and facility’s capability.</w:t>
      </w:r>
      <w:bookmarkEnd w:id="609"/>
      <w:r w:rsidRPr="003C0DE1">
        <w:t xml:space="preserve"> </w:t>
      </w:r>
    </w:p>
    <w:p w14:paraId="30B42630" w14:textId="77777777" w:rsidR="002B2869" w:rsidRPr="003C0DE1" w:rsidRDefault="002B2869">
      <w:pPr>
        <w:pStyle w:val="ListParagraph"/>
        <w:numPr>
          <w:ilvl w:val="0"/>
          <w:numId w:val="164"/>
        </w:numPr>
        <w:spacing w:line="360" w:lineRule="auto"/>
        <w:jc w:val="both"/>
      </w:pPr>
      <w:bookmarkStart w:id="610" w:name="_Toc215921141"/>
      <w:r w:rsidRPr="003C0DE1">
        <w:t>If cause unknown, remember the possibility of trauma.</w:t>
      </w:r>
      <w:bookmarkEnd w:id="610"/>
      <w:r w:rsidRPr="003C0DE1">
        <w:t xml:space="preserve"> </w:t>
      </w:r>
    </w:p>
    <w:p w14:paraId="0A29C1E7" w14:textId="77777777" w:rsidR="002B2869" w:rsidRPr="003C0DE1" w:rsidRDefault="002B2869" w:rsidP="001D6D34">
      <w:pPr>
        <w:spacing w:line="360" w:lineRule="auto"/>
        <w:jc w:val="both"/>
      </w:pPr>
      <w:bookmarkStart w:id="611" w:name="_Toc215921142"/>
      <w:r w:rsidRPr="003C0DE1">
        <w:rPr>
          <w:noProof/>
        </w:rPr>
        <w:drawing>
          <wp:anchor distT="0" distB="0" distL="114300" distR="114300" simplePos="0" relativeHeight="251723799" behindDoc="0" locked="0" layoutInCell="1" allowOverlap="1" wp14:anchorId="09158BCF" wp14:editId="45E093FC">
            <wp:simplePos x="0" y="0"/>
            <wp:positionH relativeFrom="margin">
              <wp:posOffset>236220</wp:posOffset>
            </wp:positionH>
            <wp:positionV relativeFrom="paragraph">
              <wp:posOffset>4445</wp:posOffset>
            </wp:positionV>
            <wp:extent cx="1341120" cy="1028700"/>
            <wp:effectExtent l="0" t="0" r="0" b="0"/>
            <wp:wrapNone/>
            <wp:docPr id="842259463" name="Picture 84225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341120" cy="10287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11"/>
    </w:p>
    <w:p w14:paraId="7F0072D0" w14:textId="77777777" w:rsidR="002B2869" w:rsidRDefault="002B2869" w:rsidP="001D6D34">
      <w:pPr>
        <w:spacing w:line="360" w:lineRule="auto"/>
        <w:jc w:val="both"/>
      </w:pPr>
    </w:p>
    <w:p w14:paraId="047563C0" w14:textId="77777777" w:rsidR="00AB14CE" w:rsidRPr="003C0DE1" w:rsidRDefault="00AB14CE" w:rsidP="001D6D34">
      <w:pPr>
        <w:spacing w:line="360" w:lineRule="auto"/>
        <w:jc w:val="both"/>
      </w:pPr>
    </w:p>
    <w:p w14:paraId="4F4182BB" w14:textId="77777777" w:rsidR="002B2869" w:rsidRPr="003C0DE1" w:rsidRDefault="002B2869" w:rsidP="001D6D34">
      <w:pPr>
        <w:spacing w:line="360" w:lineRule="auto"/>
        <w:jc w:val="both"/>
        <w:rPr>
          <w:b/>
          <w:bCs/>
          <w:color w:val="4472C4" w:themeColor="accent1"/>
          <w:sz w:val="28"/>
          <w:szCs w:val="28"/>
        </w:rPr>
      </w:pPr>
      <w:bookmarkStart w:id="612" w:name="_Toc215921143"/>
      <w:r w:rsidRPr="003C0DE1">
        <w:rPr>
          <w:b/>
          <w:bCs/>
          <w:color w:val="4472C4" w:themeColor="accent1"/>
          <w:sz w:val="28"/>
          <w:szCs w:val="28"/>
        </w:rPr>
        <w:t>Circulation assessment</w:t>
      </w:r>
      <w:bookmarkEnd w:id="612"/>
      <w:r w:rsidRPr="003C0DE1">
        <w:rPr>
          <w:b/>
          <w:bCs/>
          <w:color w:val="4472C4" w:themeColor="accent1"/>
          <w:sz w:val="28"/>
          <w:szCs w:val="28"/>
        </w:rPr>
        <w:t xml:space="preserve"> </w:t>
      </w:r>
    </w:p>
    <w:p w14:paraId="1F4132CD" w14:textId="77777777" w:rsidR="002B2869" w:rsidRPr="003C0DE1" w:rsidRDefault="002B2869">
      <w:pPr>
        <w:pStyle w:val="ListParagraph"/>
        <w:numPr>
          <w:ilvl w:val="0"/>
          <w:numId w:val="165"/>
        </w:numPr>
        <w:spacing w:line="360" w:lineRule="auto"/>
        <w:jc w:val="both"/>
      </w:pPr>
      <w:bookmarkStart w:id="613" w:name="_Toc215921144"/>
      <w:r w:rsidRPr="003C0DE1">
        <w:t>Look and feel for signs of poor perfusion:</w:t>
      </w:r>
      <w:bookmarkEnd w:id="613"/>
    </w:p>
    <w:p w14:paraId="2346A769" w14:textId="77777777" w:rsidR="002B2869" w:rsidRPr="003C0DE1" w:rsidRDefault="002B2869">
      <w:pPr>
        <w:pStyle w:val="ListParagraph"/>
        <w:numPr>
          <w:ilvl w:val="0"/>
          <w:numId w:val="165"/>
        </w:numPr>
        <w:spacing w:line="360" w:lineRule="auto"/>
        <w:jc w:val="both"/>
      </w:pPr>
      <w:bookmarkStart w:id="614" w:name="_Toc215921145"/>
      <w:r w:rsidRPr="003C0DE1">
        <w:t>Cool and moist extremities</w:t>
      </w:r>
      <w:bookmarkEnd w:id="614"/>
    </w:p>
    <w:p w14:paraId="68911ED0" w14:textId="77777777" w:rsidR="002B2869" w:rsidRPr="003C0DE1" w:rsidRDefault="002B2869">
      <w:pPr>
        <w:pStyle w:val="ListParagraph"/>
        <w:numPr>
          <w:ilvl w:val="0"/>
          <w:numId w:val="165"/>
        </w:numPr>
        <w:spacing w:line="360" w:lineRule="auto"/>
        <w:jc w:val="both"/>
      </w:pPr>
      <w:bookmarkStart w:id="615" w:name="_Toc215921146"/>
      <w:r w:rsidRPr="003C0DE1">
        <w:t>Delayed capillary refill, greater than 3 seconds</w:t>
      </w:r>
      <w:bookmarkEnd w:id="615"/>
    </w:p>
    <w:p w14:paraId="22581032" w14:textId="77777777" w:rsidR="002B2869" w:rsidRPr="003C0DE1" w:rsidRDefault="002B2869">
      <w:pPr>
        <w:pStyle w:val="ListParagraph"/>
        <w:numPr>
          <w:ilvl w:val="0"/>
          <w:numId w:val="165"/>
        </w:numPr>
        <w:spacing w:line="360" w:lineRule="auto"/>
        <w:jc w:val="both"/>
      </w:pPr>
      <w:bookmarkStart w:id="616" w:name="_Toc215921147"/>
      <w:r w:rsidRPr="003C0DE1">
        <w:t>Low blood pressure</w:t>
      </w:r>
      <w:bookmarkEnd w:id="616"/>
    </w:p>
    <w:p w14:paraId="27720098" w14:textId="77777777" w:rsidR="002B2869" w:rsidRPr="003C0DE1" w:rsidRDefault="002B2869">
      <w:pPr>
        <w:pStyle w:val="ListParagraph"/>
        <w:numPr>
          <w:ilvl w:val="0"/>
          <w:numId w:val="165"/>
        </w:numPr>
        <w:spacing w:line="360" w:lineRule="auto"/>
        <w:jc w:val="both"/>
      </w:pPr>
      <w:bookmarkStart w:id="617" w:name="_Toc215921148"/>
      <w:r w:rsidRPr="003C0DE1">
        <w:t>Tachypnea</w:t>
      </w:r>
      <w:bookmarkEnd w:id="617"/>
    </w:p>
    <w:p w14:paraId="5B8D840F" w14:textId="77777777" w:rsidR="002B2869" w:rsidRPr="003C0DE1" w:rsidRDefault="002B2869">
      <w:pPr>
        <w:pStyle w:val="ListParagraph"/>
        <w:numPr>
          <w:ilvl w:val="0"/>
          <w:numId w:val="165"/>
        </w:numPr>
        <w:spacing w:line="360" w:lineRule="auto"/>
        <w:jc w:val="both"/>
      </w:pPr>
      <w:bookmarkStart w:id="618" w:name="_Toc215921149"/>
      <w:r w:rsidRPr="003C0DE1">
        <w:t>Tachycardia</w:t>
      </w:r>
      <w:bookmarkEnd w:id="618"/>
    </w:p>
    <w:p w14:paraId="5F10202B" w14:textId="77777777" w:rsidR="002B2869" w:rsidRPr="003C0DE1" w:rsidRDefault="002B2869">
      <w:pPr>
        <w:pStyle w:val="ListParagraph"/>
        <w:numPr>
          <w:ilvl w:val="0"/>
          <w:numId w:val="165"/>
        </w:numPr>
        <w:spacing w:line="360" w:lineRule="auto"/>
        <w:jc w:val="both"/>
      </w:pPr>
      <w:bookmarkStart w:id="619" w:name="_Toc215921150"/>
      <w:r w:rsidRPr="003C0DE1">
        <w:t>Absent pulses</w:t>
      </w:r>
      <w:bookmarkEnd w:id="619"/>
    </w:p>
    <w:p w14:paraId="08AF00F8" w14:textId="77777777" w:rsidR="002B2869" w:rsidRPr="003C0DE1" w:rsidRDefault="002B2869">
      <w:pPr>
        <w:pStyle w:val="ListParagraph"/>
        <w:numPr>
          <w:ilvl w:val="0"/>
          <w:numId w:val="165"/>
        </w:numPr>
        <w:spacing w:line="360" w:lineRule="auto"/>
        <w:jc w:val="both"/>
      </w:pPr>
      <w:bookmarkStart w:id="620" w:name="_Toc215921151"/>
      <w:r w:rsidRPr="003C0DE1">
        <w:lastRenderedPageBreak/>
        <w:t>Look for both external and internal bleeding, potential sites for internal bleeding include:</w:t>
      </w:r>
      <w:bookmarkEnd w:id="620"/>
      <w:r w:rsidRPr="003C0DE1">
        <w:t xml:space="preserve"> </w:t>
      </w:r>
    </w:p>
    <w:p w14:paraId="3CC4DA6C" w14:textId="77777777" w:rsidR="002B2869" w:rsidRPr="003C0DE1" w:rsidRDefault="002B2869">
      <w:pPr>
        <w:pStyle w:val="ListParagraph"/>
        <w:numPr>
          <w:ilvl w:val="0"/>
          <w:numId w:val="165"/>
        </w:numPr>
        <w:spacing w:line="360" w:lineRule="auto"/>
        <w:jc w:val="both"/>
      </w:pPr>
      <w:bookmarkStart w:id="621" w:name="_Toc215921152"/>
      <w:r w:rsidRPr="003C0DE1">
        <w:t>Chest cavity</w:t>
      </w:r>
      <w:bookmarkEnd w:id="621"/>
      <w:r w:rsidRPr="003C0DE1">
        <w:t xml:space="preserve"> </w:t>
      </w:r>
    </w:p>
    <w:p w14:paraId="66FC4124" w14:textId="77777777" w:rsidR="002B2869" w:rsidRPr="003C0DE1" w:rsidRDefault="002B2869">
      <w:pPr>
        <w:pStyle w:val="ListParagraph"/>
        <w:numPr>
          <w:ilvl w:val="0"/>
          <w:numId w:val="165"/>
        </w:numPr>
        <w:spacing w:line="360" w:lineRule="auto"/>
        <w:jc w:val="both"/>
      </w:pPr>
      <w:bookmarkStart w:id="622" w:name="_Toc215921153"/>
      <w:r w:rsidRPr="003C0DE1">
        <w:t>Heart (pericardium)</w:t>
      </w:r>
      <w:bookmarkEnd w:id="622"/>
    </w:p>
    <w:p w14:paraId="765BEF19" w14:textId="77777777" w:rsidR="002B2869" w:rsidRPr="003C0DE1" w:rsidRDefault="002B2869">
      <w:pPr>
        <w:pStyle w:val="ListParagraph"/>
        <w:numPr>
          <w:ilvl w:val="0"/>
          <w:numId w:val="165"/>
        </w:numPr>
        <w:spacing w:line="360" w:lineRule="auto"/>
        <w:jc w:val="both"/>
      </w:pPr>
      <w:bookmarkStart w:id="623" w:name="_Toc215921154"/>
      <w:r w:rsidRPr="003C0DE1">
        <w:t>Abdomen</w:t>
      </w:r>
      <w:bookmarkEnd w:id="623"/>
    </w:p>
    <w:p w14:paraId="3FF076F0" w14:textId="77777777" w:rsidR="002B2869" w:rsidRPr="003C0DE1" w:rsidRDefault="002B2869">
      <w:pPr>
        <w:pStyle w:val="ListParagraph"/>
        <w:numPr>
          <w:ilvl w:val="0"/>
          <w:numId w:val="165"/>
        </w:numPr>
        <w:spacing w:line="360" w:lineRule="auto"/>
        <w:jc w:val="both"/>
      </w:pPr>
      <w:bookmarkStart w:id="624" w:name="_Toc215921155"/>
      <w:r w:rsidRPr="003C0DE1">
        <w:t>Pelvic</w:t>
      </w:r>
      <w:bookmarkEnd w:id="624"/>
    </w:p>
    <w:p w14:paraId="070F9B8D" w14:textId="77777777" w:rsidR="002B2869" w:rsidRPr="003C0DE1" w:rsidRDefault="002B2869">
      <w:pPr>
        <w:pStyle w:val="ListParagraph"/>
        <w:numPr>
          <w:ilvl w:val="0"/>
          <w:numId w:val="165"/>
        </w:numPr>
        <w:spacing w:line="360" w:lineRule="auto"/>
        <w:jc w:val="both"/>
      </w:pPr>
      <w:bookmarkStart w:id="625" w:name="_Toc215921156"/>
      <w:r w:rsidRPr="003C0DE1">
        <w:t>Long bones like femur fracture</w:t>
      </w:r>
      <w:bookmarkEnd w:id="625"/>
      <w:r w:rsidRPr="003C0DE1">
        <w:t xml:space="preserve"> </w:t>
      </w:r>
    </w:p>
    <w:p w14:paraId="7CCF12D6" w14:textId="77777777" w:rsidR="002B2869" w:rsidRPr="003C0DE1" w:rsidRDefault="002B2869">
      <w:pPr>
        <w:pStyle w:val="ListParagraph"/>
        <w:numPr>
          <w:ilvl w:val="0"/>
          <w:numId w:val="165"/>
        </w:numPr>
        <w:spacing w:line="360" w:lineRule="auto"/>
        <w:jc w:val="both"/>
      </w:pPr>
      <w:bookmarkStart w:id="626" w:name="_Toc215921157"/>
      <w:r w:rsidRPr="003C0DE1">
        <w:t xml:space="preserve">Look for hypotension, distended neck veins and muffled heart sounds that might indicate </w:t>
      </w:r>
      <w:r w:rsidRPr="0074305E">
        <w:rPr>
          <w:b/>
        </w:rPr>
        <w:t>pericardial tamponade</w:t>
      </w:r>
      <w:r w:rsidRPr="003C0DE1">
        <w:t>.</w:t>
      </w:r>
      <w:bookmarkEnd w:id="626"/>
    </w:p>
    <w:p w14:paraId="2F1298CD" w14:textId="77777777" w:rsidR="002B2869" w:rsidRPr="003C0DE1" w:rsidRDefault="002B2869" w:rsidP="001D6D34">
      <w:pPr>
        <w:spacing w:line="360" w:lineRule="auto"/>
        <w:jc w:val="both"/>
        <w:rPr>
          <w:b/>
          <w:bCs/>
          <w:color w:val="4472C4" w:themeColor="accent1"/>
          <w:sz w:val="26"/>
          <w:szCs w:val="26"/>
        </w:rPr>
      </w:pPr>
      <w:bookmarkStart w:id="627" w:name="_Toc215921158"/>
      <w:r w:rsidRPr="003C0DE1">
        <w:rPr>
          <w:b/>
          <w:bCs/>
          <w:color w:val="4472C4" w:themeColor="accent1"/>
          <w:sz w:val="26"/>
          <w:szCs w:val="26"/>
        </w:rPr>
        <w:t>Principles of management</w:t>
      </w:r>
      <w:bookmarkEnd w:id="627"/>
      <w:r w:rsidRPr="003C0DE1">
        <w:rPr>
          <w:b/>
          <w:bCs/>
          <w:color w:val="4472C4" w:themeColor="accent1"/>
          <w:sz w:val="26"/>
          <w:szCs w:val="26"/>
        </w:rPr>
        <w:t xml:space="preserve"> </w:t>
      </w:r>
    </w:p>
    <w:p w14:paraId="777CAA17" w14:textId="77777777" w:rsidR="002B2869" w:rsidRPr="003C0DE1" w:rsidRDefault="002B2869">
      <w:pPr>
        <w:pStyle w:val="ListParagraph"/>
        <w:numPr>
          <w:ilvl w:val="0"/>
          <w:numId w:val="166"/>
        </w:numPr>
        <w:spacing w:line="360" w:lineRule="auto"/>
        <w:jc w:val="both"/>
      </w:pPr>
      <w:bookmarkStart w:id="628" w:name="_Toc215921159"/>
      <w:r w:rsidRPr="003C0DE1">
        <w:t>No pulse or cardiopulmonary arrest, follow CPR protocols.</w:t>
      </w:r>
      <w:bookmarkEnd w:id="628"/>
      <w:r w:rsidRPr="003C0DE1">
        <w:t xml:space="preserve"> </w:t>
      </w:r>
    </w:p>
    <w:p w14:paraId="04962859" w14:textId="77777777" w:rsidR="002B2869" w:rsidRPr="003C0DE1" w:rsidRDefault="002B2869">
      <w:pPr>
        <w:pStyle w:val="ListParagraph"/>
        <w:numPr>
          <w:ilvl w:val="0"/>
          <w:numId w:val="166"/>
        </w:numPr>
        <w:spacing w:line="360" w:lineRule="auto"/>
        <w:jc w:val="both"/>
      </w:pPr>
      <w:bookmarkStart w:id="629" w:name="_Toc215921160"/>
      <w:r w:rsidRPr="003C0DE1">
        <w:t>If signs of poor perfusion, give IV fluids and oxygen.</w:t>
      </w:r>
      <w:bookmarkEnd w:id="629"/>
      <w:r w:rsidRPr="003C0DE1">
        <w:t xml:space="preserve">  </w:t>
      </w:r>
    </w:p>
    <w:p w14:paraId="0F9698B4" w14:textId="77777777" w:rsidR="002B2869" w:rsidRPr="003C0DE1" w:rsidRDefault="002B2869">
      <w:pPr>
        <w:pStyle w:val="ListParagraph"/>
        <w:numPr>
          <w:ilvl w:val="0"/>
          <w:numId w:val="166"/>
        </w:numPr>
        <w:spacing w:line="360" w:lineRule="auto"/>
        <w:jc w:val="both"/>
      </w:pPr>
      <w:bookmarkStart w:id="630" w:name="_Toc215921161"/>
      <w:r w:rsidRPr="003C0DE1">
        <w:t>For external bleeding, apply direct pressure, elevate the arm, or use tourniquet in uncontrolled bleeding.</w:t>
      </w:r>
      <w:bookmarkEnd w:id="630"/>
      <w:r w:rsidRPr="003C0DE1">
        <w:t xml:space="preserve"> </w:t>
      </w:r>
    </w:p>
    <w:p w14:paraId="1F6CF7FA" w14:textId="77777777" w:rsidR="002B2869" w:rsidRPr="003C0DE1" w:rsidRDefault="002B2869">
      <w:pPr>
        <w:pStyle w:val="ListParagraph"/>
        <w:numPr>
          <w:ilvl w:val="0"/>
          <w:numId w:val="166"/>
        </w:numPr>
        <w:spacing w:line="360" w:lineRule="auto"/>
        <w:jc w:val="both"/>
      </w:pPr>
      <w:bookmarkStart w:id="631" w:name="_Toc215921162"/>
      <w:r w:rsidRPr="003C0DE1">
        <w:t>If internal bleeding or pericardial tamponade are suspected, refer rapidly to a center with surgical capabilities.</w:t>
      </w:r>
      <w:bookmarkEnd w:id="631"/>
      <w:r w:rsidRPr="003C0DE1">
        <w:t xml:space="preserve"> </w:t>
      </w:r>
    </w:p>
    <w:p w14:paraId="3271E958" w14:textId="77777777" w:rsidR="002B2869" w:rsidRPr="0074305E" w:rsidRDefault="002B2869">
      <w:pPr>
        <w:pStyle w:val="ListParagraph"/>
        <w:numPr>
          <w:ilvl w:val="0"/>
          <w:numId w:val="166"/>
        </w:numPr>
        <w:spacing w:line="360" w:lineRule="auto"/>
        <w:jc w:val="both"/>
        <w:rPr>
          <w:b/>
        </w:rPr>
      </w:pPr>
      <w:bookmarkStart w:id="632" w:name="_Toc215921163"/>
      <w:r w:rsidRPr="003C0DE1">
        <w:t>If cause unknown</w:t>
      </w:r>
      <w:bookmarkEnd w:id="632"/>
    </w:p>
    <w:p w14:paraId="57119F4C" w14:textId="77777777" w:rsidR="002B2869" w:rsidRPr="003C0DE1" w:rsidRDefault="002B2869">
      <w:pPr>
        <w:pStyle w:val="ListParagraph"/>
        <w:numPr>
          <w:ilvl w:val="0"/>
          <w:numId w:val="166"/>
        </w:numPr>
        <w:spacing w:line="360" w:lineRule="auto"/>
        <w:jc w:val="both"/>
      </w:pPr>
      <w:bookmarkStart w:id="633" w:name="_Toc215921164"/>
      <w:r w:rsidRPr="003C0DE1">
        <w:t>Bind pelvic fractures and splint femur fractures or any fracture with compromised blood flow.</w:t>
      </w:r>
      <w:bookmarkEnd w:id="633"/>
    </w:p>
    <w:p w14:paraId="5A1907A4" w14:textId="77777777" w:rsidR="002B2869" w:rsidRPr="003C0DE1" w:rsidRDefault="002B2869" w:rsidP="0074305E">
      <w:pPr>
        <w:spacing w:line="360" w:lineRule="auto"/>
        <w:jc w:val="center"/>
        <w:rPr>
          <w:kern w:val="2"/>
          <w14:ligatures w14:val="standardContextual"/>
        </w:rPr>
      </w:pPr>
      <w:bookmarkStart w:id="634" w:name="_Toc215921165"/>
      <w:r w:rsidRPr="003C0DE1">
        <w:rPr>
          <w:noProof/>
        </w:rPr>
        <w:drawing>
          <wp:inline distT="0" distB="0" distL="0" distR="0" wp14:anchorId="3812404D" wp14:editId="1DC37670">
            <wp:extent cx="3281680" cy="2019300"/>
            <wp:effectExtent l="0" t="0" r="0" b="0"/>
            <wp:docPr id="842259464" name="Picture 842259464" descr="The pelvis, hip and femoral neck | Musculoskeletal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0" descr="The pelvis, hip and femoral neck | Musculoskeletal Key"/>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3281680" cy="2019300"/>
                    </a:xfrm>
                    <a:prstGeom prst="rect">
                      <a:avLst/>
                    </a:prstGeom>
                    <a:noFill/>
                    <a:ln>
                      <a:noFill/>
                    </a:ln>
                  </pic:spPr>
                </pic:pic>
              </a:graphicData>
            </a:graphic>
          </wp:inline>
        </w:drawing>
      </w:r>
      <w:bookmarkEnd w:id="634"/>
    </w:p>
    <w:p w14:paraId="0D47010A" w14:textId="6EA357B0" w:rsidR="002B2869" w:rsidRPr="003C0DE1" w:rsidRDefault="002B2869" w:rsidP="0074305E">
      <w:pPr>
        <w:spacing w:line="360" w:lineRule="auto"/>
        <w:jc w:val="center"/>
        <w:rPr>
          <w:i/>
          <w:iCs/>
          <w:color w:val="44546A" w:themeColor="text2"/>
          <w:szCs w:val="18"/>
        </w:rPr>
      </w:pPr>
      <w:bookmarkStart w:id="635" w:name="_Toc215921166"/>
      <w:r w:rsidRPr="003C0DE1">
        <w:rPr>
          <w:i/>
          <w:iCs/>
          <w:color w:val="44546A" w:themeColor="text2"/>
          <w:szCs w:val="18"/>
        </w:rPr>
        <w:t>Pelvic binding</w:t>
      </w:r>
      <w:bookmarkEnd w:id="635"/>
    </w:p>
    <w:p w14:paraId="77FF83AB" w14:textId="77777777" w:rsidR="002B2869" w:rsidRPr="003C0DE1" w:rsidRDefault="002B2869" w:rsidP="001D6D34">
      <w:pPr>
        <w:spacing w:line="360" w:lineRule="auto"/>
        <w:jc w:val="both"/>
        <w:rPr>
          <w:i/>
          <w:iCs/>
          <w:color w:val="44546A" w:themeColor="text2"/>
          <w:szCs w:val="18"/>
        </w:rPr>
      </w:pPr>
    </w:p>
    <w:p w14:paraId="206B2950" w14:textId="0BF784BD" w:rsidR="002B2869" w:rsidRPr="003C0DE1" w:rsidRDefault="00AB14CE" w:rsidP="001D6D34">
      <w:pPr>
        <w:spacing w:line="360" w:lineRule="auto"/>
        <w:jc w:val="both"/>
        <w:rPr>
          <w:i/>
          <w:iCs/>
          <w:color w:val="44546A" w:themeColor="text2"/>
          <w:szCs w:val="18"/>
        </w:rPr>
      </w:pPr>
      <w:bookmarkStart w:id="636" w:name="_Toc215921167"/>
      <w:r w:rsidRPr="003C0DE1">
        <w:rPr>
          <w:noProof/>
        </w:rPr>
        <w:drawing>
          <wp:anchor distT="0" distB="0" distL="114300" distR="114300" simplePos="0" relativeHeight="251725847" behindDoc="0" locked="0" layoutInCell="1" allowOverlap="1" wp14:anchorId="518A9185" wp14:editId="77C4F19E">
            <wp:simplePos x="0" y="0"/>
            <wp:positionH relativeFrom="column">
              <wp:posOffset>30480</wp:posOffset>
            </wp:positionH>
            <wp:positionV relativeFrom="paragraph">
              <wp:posOffset>-144780</wp:posOffset>
            </wp:positionV>
            <wp:extent cx="1371600" cy="845820"/>
            <wp:effectExtent l="0" t="0" r="0" b="0"/>
            <wp:wrapNone/>
            <wp:docPr id="842259465" name="Picture 842259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4"/>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371600" cy="84582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36"/>
    </w:p>
    <w:p w14:paraId="4A1CB502" w14:textId="1B46F37B" w:rsidR="002B2869" w:rsidRPr="003C0DE1" w:rsidRDefault="002B2869" w:rsidP="001D6D34">
      <w:pPr>
        <w:spacing w:line="360" w:lineRule="auto"/>
        <w:jc w:val="both"/>
      </w:pPr>
    </w:p>
    <w:p w14:paraId="5028924E" w14:textId="7894981E" w:rsidR="002B2869" w:rsidRPr="003C0DE1" w:rsidRDefault="002B2869" w:rsidP="001D6D34">
      <w:pPr>
        <w:spacing w:line="360" w:lineRule="auto"/>
        <w:jc w:val="both"/>
        <w:rPr>
          <w:rFonts w:eastAsiaTheme="majorEastAsia"/>
          <w:b/>
          <w:bCs/>
          <w:i/>
          <w:iCs/>
          <w:color w:val="4472C4" w:themeColor="accent1"/>
          <w:sz w:val="28"/>
        </w:rPr>
      </w:pPr>
      <w:bookmarkStart w:id="637" w:name="_Toc215921168"/>
      <w:r w:rsidRPr="003C0DE1">
        <w:rPr>
          <w:rFonts w:eastAsiaTheme="majorEastAsia"/>
          <w:b/>
          <w:bCs/>
          <w:i/>
          <w:iCs/>
          <w:color w:val="4472C4" w:themeColor="accent1"/>
          <w:sz w:val="28"/>
        </w:rPr>
        <w:t>Disability assessment</w:t>
      </w:r>
      <w:bookmarkEnd w:id="637"/>
      <w:r w:rsidRPr="003C0DE1">
        <w:rPr>
          <w:rFonts w:eastAsiaTheme="majorEastAsia"/>
          <w:b/>
          <w:bCs/>
          <w:i/>
          <w:iCs/>
          <w:color w:val="4472C4" w:themeColor="accent1"/>
          <w:sz w:val="28"/>
        </w:rPr>
        <w:t xml:space="preserve"> </w:t>
      </w:r>
    </w:p>
    <w:p w14:paraId="3F818C75" w14:textId="77777777" w:rsidR="002B2869" w:rsidRPr="003C0DE1" w:rsidRDefault="002B2869">
      <w:pPr>
        <w:pStyle w:val="ListParagraph"/>
        <w:numPr>
          <w:ilvl w:val="0"/>
          <w:numId w:val="167"/>
        </w:numPr>
        <w:spacing w:line="360" w:lineRule="auto"/>
        <w:jc w:val="both"/>
      </w:pPr>
      <w:bookmarkStart w:id="638" w:name="_Toc215921169"/>
      <w:r w:rsidRPr="003C0DE1">
        <w:t>Assess level of consciousness with the AVPU (alert, voice, pain, unresponsive) or Glasgow Coma Scale (GCS)</w:t>
      </w:r>
      <w:bookmarkEnd w:id="638"/>
      <w:r w:rsidRPr="003C0DE1">
        <w:t xml:space="preserve"> </w:t>
      </w:r>
    </w:p>
    <w:p w14:paraId="67F64157" w14:textId="77777777" w:rsidR="002B2869" w:rsidRPr="003C0DE1" w:rsidRDefault="002B2869">
      <w:pPr>
        <w:pStyle w:val="ListParagraph"/>
        <w:numPr>
          <w:ilvl w:val="0"/>
          <w:numId w:val="167"/>
        </w:numPr>
        <w:spacing w:line="360" w:lineRule="auto"/>
        <w:jc w:val="both"/>
      </w:pPr>
      <w:bookmarkStart w:id="639" w:name="_Toc215921170"/>
      <w:r w:rsidRPr="0074305E">
        <w:rPr>
          <w:b/>
        </w:rPr>
        <w:t>Always</w:t>
      </w:r>
      <w:r w:rsidRPr="003C0DE1">
        <w:t xml:space="preserve"> check blood glucose level in the confused or unconscious patient.</w:t>
      </w:r>
      <w:bookmarkEnd w:id="639"/>
      <w:r w:rsidRPr="003C0DE1">
        <w:t xml:space="preserve"> </w:t>
      </w:r>
    </w:p>
    <w:p w14:paraId="6D358277" w14:textId="77777777" w:rsidR="002B2869" w:rsidRPr="003C0DE1" w:rsidRDefault="002B2869">
      <w:pPr>
        <w:pStyle w:val="ListParagraph"/>
        <w:numPr>
          <w:ilvl w:val="0"/>
          <w:numId w:val="167"/>
        </w:numPr>
        <w:spacing w:line="360" w:lineRule="auto"/>
        <w:jc w:val="both"/>
      </w:pPr>
      <w:bookmarkStart w:id="640" w:name="_Toc215921171"/>
      <w:r w:rsidRPr="003C0DE1">
        <w:t>Check for pupil size, whether the pupils are equal, and if pupils are reactive to light.</w:t>
      </w:r>
      <w:bookmarkEnd w:id="640"/>
      <w:r w:rsidRPr="003C0DE1">
        <w:t xml:space="preserve"> </w:t>
      </w:r>
    </w:p>
    <w:p w14:paraId="38DB0398" w14:textId="77777777" w:rsidR="002B2869" w:rsidRPr="003C0DE1" w:rsidRDefault="002B2869">
      <w:pPr>
        <w:pStyle w:val="ListParagraph"/>
        <w:numPr>
          <w:ilvl w:val="0"/>
          <w:numId w:val="167"/>
        </w:numPr>
        <w:spacing w:line="360" w:lineRule="auto"/>
        <w:jc w:val="both"/>
      </w:pPr>
      <w:bookmarkStart w:id="641" w:name="_Toc215921172"/>
      <w:r w:rsidRPr="003C0DE1">
        <w:t>Check movement and sensation in all four limbs.</w:t>
      </w:r>
      <w:bookmarkEnd w:id="641"/>
      <w:r w:rsidRPr="003C0DE1">
        <w:t xml:space="preserve"> </w:t>
      </w:r>
    </w:p>
    <w:p w14:paraId="4525BB81" w14:textId="77777777" w:rsidR="002B2869" w:rsidRPr="003C0DE1" w:rsidRDefault="002B2869">
      <w:pPr>
        <w:pStyle w:val="ListParagraph"/>
        <w:numPr>
          <w:ilvl w:val="0"/>
          <w:numId w:val="167"/>
        </w:numPr>
        <w:spacing w:line="360" w:lineRule="auto"/>
        <w:jc w:val="both"/>
      </w:pPr>
      <w:bookmarkStart w:id="642" w:name="_Toc215921173"/>
      <w:r w:rsidRPr="003C0DE1">
        <w:t>Look for abnormal repetitive movements or shaking on one or both sides of the body (seizure/convulsion).</w:t>
      </w:r>
      <w:bookmarkEnd w:id="642"/>
    </w:p>
    <w:p w14:paraId="5397232C" w14:textId="77777777" w:rsidR="002B2869" w:rsidRPr="003C0DE1" w:rsidRDefault="002B2869" w:rsidP="001D6D34">
      <w:pPr>
        <w:spacing w:line="360" w:lineRule="auto"/>
        <w:jc w:val="both"/>
        <w:rPr>
          <w:b/>
          <w:bCs/>
          <w:i/>
          <w:iCs/>
          <w:sz w:val="26"/>
          <w:szCs w:val="26"/>
        </w:rPr>
      </w:pPr>
      <w:bookmarkStart w:id="643" w:name="_Toc215921174"/>
      <w:r w:rsidRPr="003C0DE1">
        <w:rPr>
          <w:b/>
          <w:bCs/>
          <w:i/>
          <w:iCs/>
          <w:sz w:val="26"/>
          <w:szCs w:val="26"/>
        </w:rPr>
        <w:t>Principles of management</w:t>
      </w:r>
      <w:bookmarkEnd w:id="643"/>
      <w:r w:rsidRPr="003C0DE1">
        <w:rPr>
          <w:b/>
          <w:bCs/>
          <w:i/>
          <w:iCs/>
          <w:sz w:val="26"/>
          <w:szCs w:val="26"/>
        </w:rPr>
        <w:t xml:space="preserve"> </w:t>
      </w:r>
    </w:p>
    <w:p w14:paraId="682D2A9F" w14:textId="35165DD3" w:rsidR="002B2869" w:rsidRPr="003C0DE1" w:rsidRDefault="002B2869">
      <w:pPr>
        <w:pStyle w:val="ListParagraph"/>
        <w:numPr>
          <w:ilvl w:val="0"/>
          <w:numId w:val="168"/>
        </w:numPr>
        <w:spacing w:line="360" w:lineRule="auto"/>
        <w:jc w:val="both"/>
      </w:pPr>
      <w:bookmarkStart w:id="644" w:name="_Toc215921175"/>
      <w:r w:rsidRPr="003C0DE1">
        <w:t xml:space="preserve">If </w:t>
      </w:r>
      <w:r w:rsidR="0074305E" w:rsidRPr="003C0DE1">
        <w:t>mental status altered</w:t>
      </w:r>
      <w:r w:rsidRPr="003C0DE1">
        <w:t xml:space="preserve"> and no evidence of trauma, place in recovery position.</w:t>
      </w:r>
      <w:bookmarkEnd w:id="644"/>
    </w:p>
    <w:p w14:paraId="27C8F539" w14:textId="77777777" w:rsidR="002B2869" w:rsidRPr="003C0DE1" w:rsidRDefault="002B2869">
      <w:pPr>
        <w:pStyle w:val="ListParagraph"/>
        <w:numPr>
          <w:ilvl w:val="0"/>
          <w:numId w:val="168"/>
        </w:numPr>
        <w:spacing w:line="360" w:lineRule="auto"/>
        <w:jc w:val="both"/>
      </w:pPr>
      <w:bookmarkStart w:id="645" w:name="_Toc215921176"/>
      <w:r w:rsidRPr="003C0DE1">
        <w:t>If glucose low (&lt; 3.5 mmol/L) or glucose test not available and patient has altered mental status, give glucose.</w:t>
      </w:r>
      <w:bookmarkEnd w:id="645"/>
      <w:r w:rsidRPr="003C0DE1">
        <w:t xml:space="preserve"> </w:t>
      </w:r>
    </w:p>
    <w:p w14:paraId="63744EEA" w14:textId="77777777" w:rsidR="002B2869" w:rsidRPr="003C0DE1" w:rsidRDefault="002B2869">
      <w:pPr>
        <w:pStyle w:val="ListParagraph"/>
        <w:numPr>
          <w:ilvl w:val="0"/>
          <w:numId w:val="168"/>
        </w:numPr>
        <w:spacing w:line="360" w:lineRule="auto"/>
        <w:jc w:val="both"/>
      </w:pPr>
      <w:bookmarkStart w:id="646" w:name="_Toc215921177"/>
      <w:r w:rsidRPr="003C0DE1">
        <w:t>For active seizures, give benzodiazepine.</w:t>
      </w:r>
      <w:bookmarkEnd w:id="646"/>
    </w:p>
    <w:p w14:paraId="00046498" w14:textId="77777777" w:rsidR="002B2869" w:rsidRPr="003C0DE1" w:rsidRDefault="002B2869">
      <w:pPr>
        <w:pStyle w:val="ListParagraph"/>
        <w:numPr>
          <w:ilvl w:val="0"/>
          <w:numId w:val="168"/>
        </w:numPr>
        <w:spacing w:line="360" w:lineRule="auto"/>
        <w:jc w:val="both"/>
      </w:pPr>
      <w:bookmarkStart w:id="647" w:name="_Toc215921178"/>
      <w:r w:rsidRPr="003C0DE1">
        <w:t>If pregnant and having seizures, give magnesium sulphate.</w:t>
      </w:r>
      <w:bookmarkEnd w:id="647"/>
    </w:p>
    <w:p w14:paraId="4393B8D1" w14:textId="77777777" w:rsidR="002B2869" w:rsidRPr="003C0DE1" w:rsidRDefault="002B2869">
      <w:pPr>
        <w:pStyle w:val="ListParagraph"/>
        <w:numPr>
          <w:ilvl w:val="0"/>
          <w:numId w:val="168"/>
        </w:numPr>
        <w:spacing w:line="360" w:lineRule="auto"/>
        <w:jc w:val="both"/>
      </w:pPr>
      <w:bookmarkStart w:id="648" w:name="_Toc215921179"/>
      <w:r w:rsidRPr="003C0DE1">
        <w:t>If pupils are small and breathing slow, consider opioid overdose and give naloxone.</w:t>
      </w:r>
      <w:bookmarkEnd w:id="648"/>
    </w:p>
    <w:p w14:paraId="1525FA1A" w14:textId="77777777" w:rsidR="002B2869" w:rsidRPr="003C0DE1" w:rsidRDefault="002B2869">
      <w:pPr>
        <w:pStyle w:val="ListParagraph"/>
        <w:numPr>
          <w:ilvl w:val="0"/>
          <w:numId w:val="168"/>
        </w:numPr>
        <w:spacing w:line="360" w:lineRule="auto"/>
        <w:jc w:val="both"/>
      </w:pPr>
      <w:bookmarkStart w:id="649" w:name="_Toc215921180"/>
      <w:r w:rsidRPr="003C0DE1">
        <w:t>If pupils are not equal, consider increased intracranial pressure on the brain and raise head of bed 30 degrees.</w:t>
      </w:r>
      <w:bookmarkEnd w:id="649"/>
      <w:r w:rsidRPr="003C0DE1">
        <w:t xml:space="preserve"> </w:t>
      </w:r>
    </w:p>
    <w:p w14:paraId="6CF8866B" w14:textId="77777777" w:rsidR="002B2869" w:rsidRPr="003C0DE1" w:rsidRDefault="002B2869">
      <w:pPr>
        <w:pStyle w:val="ListParagraph"/>
        <w:numPr>
          <w:ilvl w:val="0"/>
          <w:numId w:val="168"/>
        </w:numPr>
        <w:spacing w:line="360" w:lineRule="auto"/>
        <w:jc w:val="both"/>
      </w:pPr>
      <w:bookmarkStart w:id="650" w:name="_Toc215921181"/>
      <w:r w:rsidRPr="003C0DE1">
        <w:t>If no concern for spinal injury. Plan for rapid transfer to an advanced provider or facility with neurosurgical care.</w:t>
      </w:r>
      <w:bookmarkEnd w:id="650"/>
      <w:r w:rsidRPr="003C0DE1">
        <w:t xml:space="preserve"> </w:t>
      </w:r>
    </w:p>
    <w:p w14:paraId="1549A1F2" w14:textId="77777777" w:rsidR="002B2869" w:rsidRPr="003C0DE1" w:rsidRDefault="002B2869">
      <w:pPr>
        <w:pStyle w:val="ListParagraph"/>
        <w:numPr>
          <w:ilvl w:val="0"/>
          <w:numId w:val="168"/>
        </w:numPr>
        <w:spacing w:line="360" w:lineRule="auto"/>
        <w:jc w:val="both"/>
      </w:pPr>
      <w:bookmarkStart w:id="651" w:name="_Toc215921182"/>
      <w:r w:rsidRPr="003C0DE1">
        <w:t>If cause unknown, remember possibility of trauma: immobilize the cervical spine.</w:t>
      </w:r>
      <w:bookmarkEnd w:id="651"/>
    </w:p>
    <w:p w14:paraId="44D68A1E" w14:textId="77777777" w:rsidR="002B2869" w:rsidRPr="003C0DE1" w:rsidRDefault="002B2869" w:rsidP="001D6D34">
      <w:pPr>
        <w:spacing w:line="360" w:lineRule="auto"/>
        <w:jc w:val="both"/>
      </w:pPr>
      <w:bookmarkStart w:id="652" w:name="_Toc215921183"/>
      <w:r w:rsidRPr="003C0DE1">
        <w:rPr>
          <w:noProof/>
        </w:rPr>
        <w:drawing>
          <wp:anchor distT="0" distB="0" distL="114300" distR="114300" simplePos="0" relativeHeight="251724823" behindDoc="0" locked="0" layoutInCell="1" allowOverlap="1" wp14:anchorId="53FA82EB" wp14:editId="28B9BD01">
            <wp:simplePos x="0" y="0"/>
            <wp:positionH relativeFrom="column">
              <wp:posOffset>190500</wp:posOffset>
            </wp:positionH>
            <wp:positionV relativeFrom="paragraph">
              <wp:posOffset>42545</wp:posOffset>
            </wp:positionV>
            <wp:extent cx="1295400" cy="982980"/>
            <wp:effectExtent l="0" t="0" r="0" b="7620"/>
            <wp:wrapNone/>
            <wp:docPr id="842259466" name="Picture 842259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295400" cy="98298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652"/>
    </w:p>
    <w:p w14:paraId="757D8C7E" w14:textId="77777777" w:rsidR="002B2869" w:rsidRPr="003C0DE1" w:rsidRDefault="002B2869" w:rsidP="001D6D34">
      <w:pPr>
        <w:spacing w:line="360" w:lineRule="auto"/>
        <w:jc w:val="both"/>
      </w:pPr>
    </w:p>
    <w:p w14:paraId="6C83B7AE" w14:textId="77777777" w:rsidR="002B2869" w:rsidRPr="003C0DE1" w:rsidRDefault="002B2869" w:rsidP="001D6D34">
      <w:pPr>
        <w:spacing w:line="360" w:lineRule="auto"/>
        <w:jc w:val="both"/>
      </w:pPr>
    </w:p>
    <w:p w14:paraId="142A7C6F" w14:textId="77777777" w:rsidR="002B2869" w:rsidRPr="003C0DE1" w:rsidRDefault="002B2869" w:rsidP="001D6D34">
      <w:pPr>
        <w:spacing w:line="360" w:lineRule="auto"/>
        <w:jc w:val="both"/>
        <w:rPr>
          <w:rFonts w:eastAsiaTheme="majorEastAsia"/>
          <w:b/>
          <w:bCs/>
          <w:i/>
          <w:iCs/>
          <w:color w:val="4472C4" w:themeColor="accent1"/>
          <w:sz w:val="28"/>
        </w:rPr>
      </w:pPr>
      <w:bookmarkStart w:id="653" w:name="_Toc215921184"/>
      <w:r w:rsidRPr="003C0DE1">
        <w:rPr>
          <w:rFonts w:eastAsiaTheme="majorEastAsia"/>
          <w:b/>
          <w:bCs/>
          <w:i/>
          <w:iCs/>
          <w:color w:val="4472C4" w:themeColor="accent1"/>
          <w:sz w:val="28"/>
        </w:rPr>
        <w:t>Exposure assessment</w:t>
      </w:r>
      <w:bookmarkEnd w:id="653"/>
      <w:r w:rsidRPr="003C0DE1">
        <w:rPr>
          <w:rFonts w:eastAsiaTheme="majorEastAsia"/>
          <w:b/>
          <w:bCs/>
          <w:i/>
          <w:iCs/>
          <w:color w:val="4472C4" w:themeColor="accent1"/>
          <w:sz w:val="28"/>
        </w:rPr>
        <w:t xml:space="preserve"> </w:t>
      </w:r>
    </w:p>
    <w:p w14:paraId="3CF4694B" w14:textId="77777777" w:rsidR="002B2869" w:rsidRPr="003C0DE1" w:rsidRDefault="002B2869">
      <w:pPr>
        <w:pStyle w:val="ListParagraph"/>
        <w:numPr>
          <w:ilvl w:val="0"/>
          <w:numId w:val="169"/>
        </w:numPr>
        <w:spacing w:line="360" w:lineRule="auto"/>
        <w:jc w:val="both"/>
      </w:pPr>
      <w:bookmarkStart w:id="654" w:name="_Toc215921185"/>
      <w:r w:rsidRPr="003C0DE1">
        <w:t>Examine the entire body for hidden injuries, rashes, bites, or other lesions.</w:t>
      </w:r>
      <w:bookmarkEnd w:id="654"/>
      <w:r w:rsidRPr="003C0DE1">
        <w:t xml:space="preserve"> </w:t>
      </w:r>
    </w:p>
    <w:p w14:paraId="07783A37" w14:textId="77777777" w:rsidR="002B2869" w:rsidRPr="003C0DE1" w:rsidRDefault="002B2869">
      <w:pPr>
        <w:pStyle w:val="ListParagraph"/>
        <w:numPr>
          <w:ilvl w:val="0"/>
          <w:numId w:val="169"/>
        </w:numPr>
        <w:spacing w:line="360" w:lineRule="auto"/>
        <w:jc w:val="both"/>
      </w:pPr>
      <w:bookmarkStart w:id="655" w:name="_Toc215921186"/>
      <w:r w:rsidRPr="003C0DE1">
        <w:t>Rashes, such as hives, can indicate allergic reaction and other rashes can indicate serious infection.</w:t>
      </w:r>
      <w:bookmarkEnd w:id="655"/>
    </w:p>
    <w:p w14:paraId="2A5E0CE6" w14:textId="77777777" w:rsidR="002B2869" w:rsidRPr="003C0DE1" w:rsidRDefault="002B2869" w:rsidP="001D6D34">
      <w:pPr>
        <w:spacing w:line="360" w:lineRule="auto"/>
        <w:jc w:val="both"/>
        <w:rPr>
          <w:b/>
          <w:bCs/>
          <w:i/>
          <w:iCs/>
          <w:sz w:val="26"/>
          <w:szCs w:val="26"/>
        </w:rPr>
      </w:pPr>
      <w:bookmarkStart w:id="656" w:name="_Toc215921187"/>
      <w:r w:rsidRPr="003C0DE1">
        <w:rPr>
          <w:b/>
          <w:bCs/>
          <w:i/>
          <w:iCs/>
          <w:sz w:val="26"/>
          <w:szCs w:val="26"/>
        </w:rPr>
        <w:t>Principles of management</w:t>
      </w:r>
      <w:bookmarkEnd w:id="656"/>
      <w:r w:rsidRPr="003C0DE1">
        <w:rPr>
          <w:b/>
          <w:bCs/>
          <w:i/>
          <w:iCs/>
          <w:sz w:val="26"/>
          <w:szCs w:val="26"/>
        </w:rPr>
        <w:t xml:space="preserve"> </w:t>
      </w:r>
    </w:p>
    <w:p w14:paraId="7521A0E1" w14:textId="77777777" w:rsidR="002B2869" w:rsidRPr="003C0DE1" w:rsidRDefault="002B2869">
      <w:pPr>
        <w:pStyle w:val="ListParagraph"/>
        <w:numPr>
          <w:ilvl w:val="0"/>
          <w:numId w:val="170"/>
        </w:numPr>
        <w:spacing w:line="360" w:lineRule="auto"/>
        <w:jc w:val="both"/>
      </w:pPr>
      <w:bookmarkStart w:id="657" w:name="_Toc215921188"/>
      <w:r w:rsidRPr="003C0DE1">
        <w:lastRenderedPageBreak/>
        <w:t>If snakebite is suspected, immobilize the affected limb.</w:t>
      </w:r>
      <w:bookmarkEnd w:id="657"/>
    </w:p>
    <w:p w14:paraId="2625C2F6" w14:textId="77777777" w:rsidR="002B2869" w:rsidRPr="003C0DE1" w:rsidRDefault="002B2869">
      <w:pPr>
        <w:pStyle w:val="ListParagraph"/>
        <w:numPr>
          <w:ilvl w:val="0"/>
          <w:numId w:val="170"/>
        </w:numPr>
        <w:spacing w:line="360" w:lineRule="auto"/>
        <w:jc w:val="both"/>
      </w:pPr>
      <w:bookmarkStart w:id="658" w:name="_Toc215921189"/>
      <w:r w:rsidRPr="003C0DE1">
        <w:t>Remove constricting clothing and all jewelry.</w:t>
      </w:r>
      <w:bookmarkEnd w:id="658"/>
      <w:r w:rsidRPr="003C0DE1">
        <w:t xml:space="preserve"> </w:t>
      </w:r>
    </w:p>
    <w:p w14:paraId="11B52E83" w14:textId="77777777" w:rsidR="002B2869" w:rsidRPr="003C0DE1" w:rsidRDefault="002B2869">
      <w:pPr>
        <w:pStyle w:val="ListParagraph"/>
        <w:numPr>
          <w:ilvl w:val="0"/>
          <w:numId w:val="170"/>
        </w:numPr>
        <w:spacing w:line="360" w:lineRule="auto"/>
        <w:jc w:val="both"/>
      </w:pPr>
      <w:bookmarkStart w:id="659" w:name="_Toc215921190"/>
      <w:r w:rsidRPr="003C0DE1">
        <w:t>Cover the patient as soon as possible to prevent hypothermia.</w:t>
      </w:r>
      <w:bookmarkEnd w:id="659"/>
      <w:r w:rsidRPr="003C0DE1">
        <w:t xml:space="preserve"> </w:t>
      </w:r>
    </w:p>
    <w:p w14:paraId="6EC61494" w14:textId="77777777" w:rsidR="002B2869" w:rsidRPr="003C0DE1" w:rsidRDefault="002B2869">
      <w:pPr>
        <w:pStyle w:val="ListParagraph"/>
        <w:numPr>
          <w:ilvl w:val="0"/>
          <w:numId w:val="170"/>
        </w:numPr>
        <w:spacing w:line="360" w:lineRule="auto"/>
        <w:jc w:val="both"/>
      </w:pPr>
      <w:bookmarkStart w:id="660" w:name="_Toc215921191"/>
      <w:r w:rsidRPr="003C0DE1">
        <w:t>Acutely ill patients have difficulty regulating body temperature.</w:t>
      </w:r>
      <w:bookmarkEnd w:id="660"/>
      <w:r w:rsidRPr="003C0DE1">
        <w:t xml:space="preserve"> </w:t>
      </w:r>
    </w:p>
    <w:p w14:paraId="40106C6C" w14:textId="77777777" w:rsidR="002B2869" w:rsidRPr="003C0DE1" w:rsidRDefault="002B2869">
      <w:pPr>
        <w:pStyle w:val="ListParagraph"/>
        <w:numPr>
          <w:ilvl w:val="0"/>
          <w:numId w:val="170"/>
        </w:numPr>
        <w:spacing w:line="360" w:lineRule="auto"/>
        <w:jc w:val="both"/>
      </w:pPr>
      <w:bookmarkStart w:id="661" w:name="_Toc215921192"/>
      <w:r w:rsidRPr="003C0DE1">
        <w:t>Remove any wet clothes and dry patient thoroughly.</w:t>
      </w:r>
      <w:bookmarkEnd w:id="661"/>
      <w:r w:rsidRPr="003C0DE1">
        <w:t xml:space="preserve"> </w:t>
      </w:r>
    </w:p>
    <w:p w14:paraId="511C5269" w14:textId="77777777" w:rsidR="002B2869" w:rsidRPr="003C0DE1" w:rsidRDefault="002B2869">
      <w:pPr>
        <w:pStyle w:val="ListParagraph"/>
        <w:numPr>
          <w:ilvl w:val="0"/>
          <w:numId w:val="170"/>
        </w:numPr>
        <w:spacing w:line="360" w:lineRule="auto"/>
        <w:jc w:val="both"/>
      </w:pPr>
      <w:bookmarkStart w:id="662" w:name="_Toc215921193"/>
      <w:r w:rsidRPr="003C0DE1">
        <w:t>Respect the patient and protect modesty during exposure.</w:t>
      </w:r>
      <w:bookmarkEnd w:id="662"/>
      <w:r w:rsidRPr="003C0DE1">
        <w:t xml:space="preserve"> </w:t>
      </w:r>
    </w:p>
    <w:p w14:paraId="0B0B826A" w14:textId="3B7DDD0B" w:rsidR="002B2869" w:rsidRPr="003C0DE1" w:rsidRDefault="002B2869">
      <w:pPr>
        <w:pStyle w:val="ListParagraph"/>
        <w:numPr>
          <w:ilvl w:val="0"/>
          <w:numId w:val="170"/>
        </w:numPr>
        <w:spacing w:line="360" w:lineRule="auto"/>
        <w:jc w:val="both"/>
      </w:pPr>
      <w:bookmarkStart w:id="663" w:name="_Toc215921194"/>
      <w:r w:rsidRPr="003C0DE1">
        <w:t>If cause unknown, remember the possibility of trauma: log roll if suspected spinal injury.</w:t>
      </w:r>
      <w:bookmarkEnd w:id="663"/>
    </w:p>
    <w:p w14:paraId="27EF96B0" w14:textId="762F2E2E" w:rsidR="00F270AD" w:rsidRPr="003C0DE1" w:rsidRDefault="008336FF" w:rsidP="0074305E">
      <w:pPr>
        <w:pStyle w:val="Heading2"/>
      </w:pPr>
      <w:bookmarkStart w:id="664" w:name="_Toc215921195"/>
      <w:bookmarkStart w:id="665" w:name="_Toc216608504"/>
      <w:r w:rsidRPr="003C0DE1">
        <w:t xml:space="preserve">1.3. </w:t>
      </w:r>
      <w:r w:rsidR="00F270AD" w:rsidRPr="003C0DE1">
        <w:t xml:space="preserve">Airway Assessment and </w:t>
      </w:r>
      <w:r w:rsidRPr="003C0DE1">
        <w:t>Management</w:t>
      </w:r>
      <w:bookmarkEnd w:id="664"/>
      <w:bookmarkEnd w:id="665"/>
    </w:p>
    <w:p w14:paraId="6C8DFA95" w14:textId="71F35C00" w:rsidR="008336FF" w:rsidRPr="003C0DE1" w:rsidRDefault="00F270AD" w:rsidP="0074305E">
      <w:pPr>
        <w:spacing w:line="360" w:lineRule="auto"/>
        <w:jc w:val="both"/>
        <w:rPr>
          <w:lang w:eastAsia="en-GB"/>
        </w:rPr>
      </w:pPr>
      <w:bookmarkStart w:id="666" w:name="_Toc215921196"/>
      <w:r w:rsidRPr="0074305E">
        <w:rPr>
          <w:shd w:val="clear" w:color="auto" w:fill="FFFFFF"/>
          <w:lang w:eastAsia="en-GB"/>
        </w:rPr>
        <w:t>The goal of airway assessment is to identify patients who may have difficult airways</w:t>
      </w:r>
      <w:r w:rsidR="00AC1BD9" w:rsidRPr="0074305E">
        <w:rPr>
          <w:shd w:val="clear" w:color="auto" w:fill="FFFFFF"/>
          <w:lang w:eastAsia="en-GB"/>
        </w:rPr>
        <w:t>.</w:t>
      </w:r>
      <w:r w:rsidRPr="003C0DE1">
        <w:rPr>
          <w:lang w:eastAsia="en-GB"/>
        </w:rPr>
        <w:t xml:space="preserve"> </w:t>
      </w:r>
      <w:r w:rsidR="00AC1BD9" w:rsidRPr="003C0DE1">
        <w:rPr>
          <w:lang w:eastAsia="en-GB"/>
        </w:rPr>
        <w:t>It is</w:t>
      </w:r>
      <w:r w:rsidRPr="003C0DE1">
        <w:rPr>
          <w:lang w:eastAsia="en-GB"/>
        </w:rPr>
        <w:t xml:space="preserve"> always necessary to be prepared to manage an unanticipated difficult airway</w:t>
      </w:r>
      <w:r w:rsidR="002A3A8B" w:rsidRPr="003C0DE1">
        <w:rPr>
          <w:lang w:eastAsia="en-GB"/>
        </w:rPr>
        <w:t>.</w:t>
      </w:r>
      <w:bookmarkEnd w:id="666"/>
    </w:p>
    <w:p w14:paraId="1DD31387" w14:textId="77777777" w:rsidR="00F270AD" w:rsidRPr="003C0DE1" w:rsidRDefault="008336FF" w:rsidP="0074305E">
      <w:pPr>
        <w:pStyle w:val="Heading3"/>
      </w:pPr>
      <w:bookmarkStart w:id="667" w:name="_Toc215921197"/>
      <w:bookmarkStart w:id="668" w:name="_Toc216608505"/>
      <w:r w:rsidRPr="003C0DE1">
        <w:t>1.3.1. The Difficult Airway</w:t>
      </w:r>
      <w:bookmarkEnd w:id="667"/>
      <w:bookmarkEnd w:id="668"/>
    </w:p>
    <w:p w14:paraId="45A0DD03" w14:textId="77777777" w:rsidR="00F270AD" w:rsidRPr="003C0DE1" w:rsidRDefault="00F270AD" w:rsidP="001D6D34">
      <w:pPr>
        <w:spacing w:line="360" w:lineRule="auto"/>
        <w:jc w:val="both"/>
        <w:rPr>
          <w:lang w:eastAsia="en-GB"/>
        </w:rPr>
      </w:pPr>
      <w:bookmarkStart w:id="669" w:name="_Toc215921198"/>
      <w:r w:rsidRPr="003C0DE1">
        <w:rPr>
          <w:lang w:eastAsia="en-GB"/>
        </w:rPr>
        <w:t>An airway is considered difficult when oxygenation and ventilation cannot be achieved in the desired manner.</w:t>
      </w:r>
      <w:bookmarkEnd w:id="669"/>
    </w:p>
    <w:p w14:paraId="474B940E" w14:textId="77777777" w:rsidR="008336FF" w:rsidRPr="003C0DE1" w:rsidRDefault="00F270AD">
      <w:pPr>
        <w:pStyle w:val="ListParagraph"/>
        <w:numPr>
          <w:ilvl w:val="0"/>
          <w:numId w:val="171"/>
        </w:numPr>
        <w:spacing w:line="360" w:lineRule="auto"/>
        <w:jc w:val="both"/>
        <w:rPr>
          <w:lang w:eastAsia="en-GB"/>
        </w:rPr>
      </w:pPr>
      <w:bookmarkStart w:id="670" w:name="_Toc215921199"/>
      <w:r w:rsidRPr="003C0DE1">
        <w:t>A difficult airway</w:t>
      </w:r>
      <w:r w:rsidR="002A3A8B" w:rsidRPr="003C0DE1">
        <w:t>,</w:t>
      </w:r>
      <w:r w:rsidRPr="003C0DE1">
        <w:t xml:space="preserve"> as defined by the American Society of Anesthesiologists</w:t>
      </w:r>
      <w:r w:rsidR="002A3A8B" w:rsidRPr="003C0DE1">
        <w:t>,</w:t>
      </w:r>
      <w:r w:rsidRPr="003C0DE1">
        <w:t xml:space="preserve"> is </w:t>
      </w:r>
      <w:r w:rsidR="007350AB" w:rsidRPr="003C0DE1">
        <w:t xml:space="preserve">a situation where a trained healthcare provider has </w:t>
      </w:r>
      <w:r w:rsidRPr="003C0DE1">
        <w:t>difficulty with</w:t>
      </w:r>
      <w:r w:rsidR="007350AB" w:rsidRPr="003C0DE1">
        <w:t xml:space="preserve"> a</w:t>
      </w:r>
      <w:r w:rsidRPr="003C0DE1">
        <w:t xml:space="preserve"> </w:t>
      </w:r>
      <w:r w:rsidR="008336FF" w:rsidRPr="003C0DE1">
        <w:t>bad-valve-mask</w:t>
      </w:r>
      <w:r w:rsidRPr="003C0DE1">
        <w:t>, difficulty with tracheal intubation, or both. Other characteristics of the difficult airway include</w:t>
      </w:r>
      <w:r w:rsidR="008336FF" w:rsidRPr="003C0DE1">
        <w:t>:</w:t>
      </w:r>
      <w:bookmarkEnd w:id="670"/>
      <w:r w:rsidRPr="003C0DE1">
        <w:t xml:space="preserve"> </w:t>
      </w:r>
    </w:p>
    <w:p w14:paraId="397BC05E" w14:textId="77777777" w:rsidR="00F270AD" w:rsidRPr="003C0DE1" w:rsidRDefault="00F270AD">
      <w:pPr>
        <w:pStyle w:val="ListParagraph"/>
        <w:numPr>
          <w:ilvl w:val="0"/>
          <w:numId w:val="171"/>
        </w:numPr>
        <w:spacing w:line="360" w:lineRule="auto"/>
        <w:jc w:val="both"/>
      </w:pPr>
      <w:bookmarkStart w:id="671" w:name="_Toc215921200"/>
      <w:r w:rsidRPr="003C0DE1">
        <w:t>More than two attempts at intubation with the same laryngoscope blade</w:t>
      </w:r>
      <w:bookmarkEnd w:id="671"/>
      <w:r w:rsidRPr="003C0DE1">
        <w:t xml:space="preserve"> </w:t>
      </w:r>
    </w:p>
    <w:p w14:paraId="5B8FA379" w14:textId="77777777" w:rsidR="00F270AD" w:rsidRPr="003C0DE1" w:rsidRDefault="00F270AD">
      <w:pPr>
        <w:pStyle w:val="ListParagraph"/>
        <w:numPr>
          <w:ilvl w:val="0"/>
          <w:numId w:val="171"/>
        </w:numPr>
        <w:spacing w:line="360" w:lineRule="auto"/>
        <w:jc w:val="both"/>
      </w:pPr>
      <w:bookmarkStart w:id="672" w:name="_Toc215921201"/>
      <w:r w:rsidRPr="003C0DE1">
        <w:t>Need for a change in blade or use of intubation stylet</w:t>
      </w:r>
      <w:bookmarkEnd w:id="672"/>
    </w:p>
    <w:p w14:paraId="1D676FC8" w14:textId="5DB23F6B" w:rsidR="00F270AD" w:rsidRPr="003C0DE1" w:rsidRDefault="00F270AD">
      <w:pPr>
        <w:pStyle w:val="ListParagraph"/>
        <w:numPr>
          <w:ilvl w:val="0"/>
          <w:numId w:val="171"/>
        </w:numPr>
        <w:spacing w:line="360" w:lineRule="auto"/>
        <w:jc w:val="both"/>
        <w:rPr>
          <w:lang w:eastAsia="en-GB"/>
        </w:rPr>
      </w:pPr>
      <w:bookmarkStart w:id="673" w:name="_Toc215921202"/>
      <w:r w:rsidRPr="003C0DE1">
        <w:t>Need for an alternative intubation technique or rescue</w:t>
      </w:r>
      <w:bookmarkEnd w:id="673"/>
    </w:p>
    <w:p w14:paraId="243801AE" w14:textId="77777777" w:rsidR="00F270AD" w:rsidRPr="003C0DE1" w:rsidRDefault="008336FF" w:rsidP="0074305E">
      <w:pPr>
        <w:pStyle w:val="Heading3"/>
        <w:rPr>
          <w:lang w:eastAsia="en-GB"/>
        </w:rPr>
      </w:pPr>
      <w:bookmarkStart w:id="674" w:name="_Toc215921203"/>
      <w:bookmarkStart w:id="675" w:name="_Toc216608506"/>
      <w:r w:rsidRPr="003C0DE1">
        <w:rPr>
          <w:lang w:eastAsia="en-GB"/>
        </w:rPr>
        <w:t>1.3.2. Difficult Airway Assessment</w:t>
      </w:r>
      <w:bookmarkEnd w:id="674"/>
      <w:bookmarkEnd w:id="675"/>
    </w:p>
    <w:p w14:paraId="13A548A1" w14:textId="77777777" w:rsidR="00F270AD" w:rsidRPr="0074305E" w:rsidRDefault="00F270AD" w:rsidP="001D6D34">
      <w:pPr>
        <w:spacing w:line="360" w:lineRule="auto"/>
        <w:jc w:val="both"/>
        <w:rPr>
          <w:b/>
          <w:bCs/>
          <w:lang w:eastAsia="en-GB"/>
        </w:rPr>
      </w:pPr>
      <w:r w:rsidRPr="0074305E">
        <w:rPr>
          <w:b/>
          <w:bCs/>
          <w:lang w:eastAsia="en-GB"/>
        </w:rPr>
        <w:t>General history</w:t>
      </w:r>
    </w:p>
    <w:p w14:paraId="46E008DA" w14:textId="56EFCF06" w:rsidR="00F270AD" w:rsidRPr="003C0DE1" w:rsidRDefault="00F270AD">
      <w:pPr>
        <w:pStyle w:val="ListParagraph"/>
        <w:numPr>
          <w:ilvl w:val="0"/>
          <w:numId w:val="172"/>
        </w:numPr>
        <w:spacing w:line="360" w:lineRule="auto"/>
        <w:jc w:val="both"/>
        <w:rPr>
          <w:lang w:eastAsia="en-GB"/>
        </w:rPr>
      </w:pPr>
      <w:bookmarkStart w:id="676" w:name="_Toc215921204"/>
      <w:r w:rsidRPr="003C0DE1">
        <w:rPr>
          <w:lang w:eastAsia="en-GB"/>
        </w:rPr>
        <w:t xml:space="preserve">SAMPLE history (sign and </w:t>
      </w:r>
      <w:r w:rsidR="0074305E" w:rsidRPr="003C0DE1">
        <w:rPr>
          <w:lang w:eastAsia="en-GB"/>
        </w:rPr>
        <w:t>symptoms</w:t>
      </w:r>
      <w:r w:rsidRPr="003C0DE1">
        <w:rPr>
          <w:lang w:eastAsia="en-GB"/>
        </w:rPr>
        <w:t>, allergies, medications, past medical history, last meal, events)</w:t>
      </w:r>
      <w:bookmarkEnd w:id="676"/>
    </w:p>
    <w:p w14:paraId="1BC06E29" w14:textId="77777777" w:rsidR="00F270AD" w:rsidRPr="003C0DE1" w:rsidRDefault="00F270AD">
      <w:pPr>
        <w:pStyle w:val="ListParagraph"/>
        <w:numPr>
          <w:ilvl w:val="0"/>
          <w:numId w:val="172"/>
        </w:numPr>
        <w:spacing w:line="360" w:lineRule="auto"/>
        <w:jc w:val="both"/>
        <w:rPr>
          <w:lang w:eastAsia="en-GB"/>
        </w:rPr>
      </w:pPr>
      <w:bookmarkStart w:id="677" w:name="_Toc215921205"/>
      <w:r w:rsidRPr="003C0DE1">
        <w:rPr>
          <w:lang w:eastAsia="en-GB"/>
        </w:rPr>
        <w:t>Exercise capacity</w:t>
      </w:r>
      <w:bookmarkEnd w:id="677"/>
    </w:p>
    <w:p w14:paraId="404EE200" w14:textId="77777777" w:rsidR="00F270AD" w:rsidRPr="003C0DE1" w:rsidRDefault="00F270AD">
      <w:pPr>
        <w:pStyle w:val="ListParagraph"/>
        <w:numPr>
          <w:ilvl w:val="0"/>
          <w:numId w:val="172"/>
        </w:numPr>
        <w:spacing w:line="360" w:lineRule="auto"/>
        <w:jc w:val="both"/>
        <w:rPr>
          <w:lang w:eastAsia="en-GB"/>
        </w:rPr>
      </w:pPr>
      <w:bookmarkStart w:id="678" w:name="_Toc215921206"/>
      <w:r w:rsidRPr="003C0DE1">
        <w:rPr>
          <w:lang w:eastAsia="en-GB"/>
        </w:rPr>
        <w:t>Smoker</w:t>
      </w:r>
      <w:bookmarkEnd w:id="678"/>
    </w:p>
    <w:p w14:paraId="2D41024D" w14:textId="77777777" w:rsidR="00F270AD" w:rsidRPr="0074305E" w:rsidRDefault="00F270AD" w:rsidP="001D6D34">
      <w:pPr>
        <w:spacing w:line="360" w:lineRule="auto"/>
        <w:jc w:val="both"/>
        <w:rPr>
          <w:b/>
          <w:bCs/>
          <w:lang w:eastAsia="en-GB"/>
        </w:rPr>
      </w:pPr>
      <w:r w:rsidRPr="0074305E">
        <w:rPr>
          <w:b/>
          <w:bCs/>
          <w:lang w:eastAsia="en-GB"/>
        </w:rPr>
        <w:t>Airway compromise</w:t>
      </w:r>
    </w:p>
    <w:p w14:paraId="320217D2" w14:textId="77777777" w:rsidR="00F270AD" w:rsidRPr="003C0DE1" w:rsidRDefault="00F270AD">
      <w:pPr>
        <w:pStyle w:val="ListParagraph"/>
        <w:numPr>
          <w:ilvl w:val="0"/>
          <w:numId w:val="174"/>
        </w:numPr>
        <w:spacing w:line="360" w:lineRule="auto"/>
        <w:jc w:val="both"/>
        <w:rPr>
          <w:lang w:eastAsia="en-GB"/>
        </w:rPr>
      </w:pPr>
      <w:bookmarkStart w:id="679" w:name="_Toc215921207"/>
      <w:r w:rsidRPr="003C0DE1">
        <w:rPr>
          <w:lang w:eastAsia="en-GB"/>
        </w:rPr>
        <w:lastRenderedPageBreak/>
        <w:t>Upper airway obstruction symptoms</w:t>
      </w:r>
      <w:r w:rsidR="007350AB" w:rsidRPr="003C0DE1">
        <w:rPr>
          <w:lang w:eastAsia="en-GB"/>
        </w:rPr>
        <w:t>:</w:t>
      </w:r>
      <w:r w:rsidRPr="003C0DE1">
        <w:rPr>
          <w:lang w:eastAsia="en-GB"/>
        </w:rPr>
        <w:t xml:space="preserve"> stridor, hoarse voice, orthopnea, drooling, dysphagia</w:t>
      </w:r>
      <w:bookmarkEnd w:id="679"/>
    </w:p>
    <w:p w14:paraId="15589095" w14:textId="77777777" w:rsidR="00F270AD" w:rsidRPr="003C0DE1" w:rsidRDefault="008336FF">
      <w:pPr>
        <w:pStyle w:val="ListParagraph"/>
        <w:numPr>
          <w:ilvl w:val="0"/>
          <w:numId w:val="174"/>
        </w:numPr>
        <w:spacing w:line="360" w:lineRule="auto"/>
        <w:jc w:val="both"/>
        <w:rPr>
          <w:lang w:eastAsia="en-GB"/>
        </w:rPr>
      </w:pPr>
      <w:bookmarkStart w:id="680" w:name="_Toc215921208"/>
      <w:r w:rsidRPr="003C0DE1">
        <w:rPr>
          <w:lang w:eastAsia="en-GB"/>
        </w:rPr>
        <w:t xml:space="preserve">Risk </w:t>
      </w:r>
      <w:r w:rsidR="00F270AD" w:rsidRPr="003C0DE1">
        <w:rPr>
          <w:lang w:eastAsia="en-GB"/>
        </w:rPr>
        <w:t>factors</w:t>
      </w:r>
      <w:r w:rsidR="007350AB" w:rsidRPr="003C0DE1">
        <w:rPr>
          <w:lang w:eastAsia="en-GB"/>
        </w:rPr>
        <w:t>:</w:t>
      </w:r>
      <w:r w:rsidR="00F270AD" w:rsidRPr="003C0DE1">
        <w:rPr>
          <w:lang w:eastAsia="en-GB"/>
        </w:rPr>
        <w:t xml:space="preserve"> suspected airway burn, neck trauma</w:t>
      </w:r>
      <w:r w:rsidR="00615F71" w:rsidRPr="003C0DE1">
        <w:rPr>
          <w:lang w:eastAsia="en-GB"/>
        </w:rPr>
        <w:t xml:space="preserve"> or neck surgery</w:t>
      </w:r>
      <w:bookmarkEnd w:id="680"/>
    </w:p>
    <w:p w14:paraId="01AF6DF0" w14:textId="77777777" w:rsidR="00F270AD" w:rsidRPr="003C0DE1" w:rsidRDefault="00F270AD" w:rsidP="001D6D34">
      <w:pPr>
        <w:spacing w:line="360" w:lineRule="auto"/>
        <w:jc w:val="both"/>
        <w:rPr>
          <w:lang w:eastAsia="en-GB"/>
        </w:rPr>
      </w:pPr>
      <w:bookmarkStart w:id="681" w:name="_Toc215921209"/>
      <w:r w:rsidRPr="003C0DE1">
        <w:rPr>
          <w:lang w:eastAsia="en-GB"/>
        </w:rPr>
        <w:t>Risk factors for difficult airway management includ</w:t>
      </w:r>
      <w:r w:rsidR="002A3A8B" w:rsidRPr="003C0DE1">
        <w:rPr>
          <w:lang w:eastAsia="en-GB"/>
        </w:rPr>
        <w:t>e</w:t>
      </w:r>
      <w:bookmarkEnd w:id="681"/>
    </w:p>
    <w:p w14:paraId="42194071" w14:textId="77777777" w:rsidR="00F270AD" w:rsidRPr="003C0DE1" w:rsidRDefault="00F270AD">
      <w:pPr>
        <w:pStyle w:val="ListParagraph"/>
        <w:numPr>
          <w:ilvl w:val="0"/>
          <w:numId w:val="173"/>
        </w:numPr>
        <w:spacing w:line="360" w:lineRule="auto"/>
        <w:jc w:val="both"/>
        <w:rPr>
          <w:lang w:eastAsia="en-GB"/>
        </w:rPr>
      </w:pPr>
      <w:bookmarkStart w:id="682" w:name="_Toc215921210"/>
      <w:r w:rsidRPr="003C0DE1">
        <w:rPr>
          <w:lang w:eastAsia="en-GB"/>
        </w:rPr>
        <w:t>Infections of oropharynx and neck</w:t>
      </w:r>
      <w:bookmarkEnd w:id="682"/>
    </w:p>
    <w:p w14:paraId="5DCA07FE" w14:textId="77777777" w:rsidR="00F270AD" w:rsidRPr="003C0DE1" w:rsidRDefault="00F270AD">
      <w:pPr>
        <w:pStyle w:val="ListParagraph"/>
        <w:numPr>
          <w:ilvl w:val="0"/>
          <w:numId w:val="173"/>
        </w:numPr>
        <w:spacing w:line="360" w:lineRule="auto"/>
        <w:jc w:val="both"/>
        <w:rPr>
          <w:lang w:eastAsia="en-GB"/>
        </w:rPr>
      </w:pPr>
      <w:bookmarkStart w:id="683" w:name="_Toc215921211"/>
      <w:r w:rsidRPr="003C0DE1">
        <w:rPr>
          <w:lang w:eastAsia="en-GB"/>
        </w:rPr>
        <w:t>Previous surgery or radiotherapy to neck</w:t>
      </w:r>
      <w:bookmarkEnd w:id="683"/>
    </w:p>
    <w:p w14:paraId="2AA17D0E" w14:textId="77777777" w:rsidR="00F270AD" w:rsidRPr="003C0DE1" w:rsidRDefault="00F270AD">
      <w:pPr>
        <w:pStyle w:val="ListParagraph"/>
        <w:numPr>
          <w:ilvl w:val="0"/>
          <w:numId w:val="173"/>
        </w:numPr>
        <w:spacing w:line="360" w:lineRule="auto"/>
        <w:jc w:val="both"/>
        <w:rPr>
          <w:lang w:eastAsia="en-GB"/>
        </w:rPr>
      </w:pPr>
      <w:bookmarkStart w:id="684" w:name="_Toc215921212"/>
      <w:r w:rsidRPr="003C0DE1">
        <w:rPr>
          <w:lang w:eastAsia="en-GB"/>
        </w:rPr>
        <w:t>Problems with mouth opening</w:t>
      </w:r>
      <w:r w:rsidR="007350AB" w:rsidRPr="003C0DE1">
        <w:rPr>
          <w:lang w:eastAsia="en-GB"/>
        </w:rPr>
        <w:t>,</w:t>
      </w:r>
      <w:r w:rsidRPr="003C0DE1">
        <w:rPr>
          <w:lang w:eastAsia="en-GB"/>
        </w:rPr>
        <w:t xml:space="preserve"> e.g.</w:t>
      </w:r>
      <w:r w:rsidR="007350AB" w:rsidRPr="003C0DE1">
        <w:rPr>
          <w:lang w:eastAsia="en-GB"/>
        </w:rPr>
        <w:t>,</w:t>
      </w:r>
      <w:r w:rsidRPr="003C0DE1">
        <w:rPr>
          <w:lang w:eastAsia="en-GB"/>
        </w:rPr>
        <w:t xml:space="preserve"> trauma, soft tissue disorders</w:t>
      </w:r>
      <w:bookmarkEnd w:id="684"/>
    </w:p>
    <w:p w14:paraId="10475D80" w14:textId="77777777" w:rsidR="00F270AD" w:rsidRPr="003C0DE1" w:rsidRDefault="00F270AD">
      <w:pPr>
        <w:pStyle w:val="ListParagraph"/>
        <w:numPr>
          <w:ilvl w:val="0"/>
          <w:numId w:val="173"/>
        </w:numPr>
        <w:spacing w:line="360" w:lineRule="auto"/>
        <w:jc w:val="both"/>
        <w:rPr>
          <w:lang w:eastAsia="en-GB"/>
        </w:rPr>
      </w:pPr>
      <w:bookmarkStart w:id="685" w:name="_Toc215921213"/>
      <w:r w:rsidRPr="003C0DE1">
        <w:rPr>
          <w:lang w:eastAsia="en-GB"/>
        </w:rPr>
        <w:t>Problems with neck mobility</w:t>
      </w:r>
      <w:r w:rsidR="007350AB" w:rsidRPr="003C0DE1">
        <w:rPr>
          <w:lang w:eastAsia="en-GB"/>
        </w:rPr>
        <w:t>,</w:t>
      </w:r>
      <w:r w:rsidRPr="003C0DE1">
        <w:rPr>
          <w:lang w:eastAsia="en-GB"/>
        </w:rPr>
        <w:t xml:space="preserve"> e.g. cervical spine disruption, rheumatoid arthritis, cervical fusion (e.g.</w:t>
      </w:r>
      <w:r w:rsidR="007350AB" w:rsidRPr="003C0DE1">
        <w:rPr>
          <w:lang w:eastAsia="en-GB"/>
        </w:rPr>
        <w:t>,</w:t>
      </w:r>
      <w:r w:rsidRPr="003C0DE1">
        <w:rPr>
          <w:lang w:eastAsia="en-GB"/>
        </w:rPr>
        <w:t xml:space="preserve"> operative, ankylosing spondylitis, scleroderma)</w:t>
      </w:r>
      <w:bookmarkEnd w:id="685"/>
    </w:p>
    <w:p w14:paraId="1CDAC20E" w14:textId="77777777" w:rsidR="00F270AD" w:rsidRPr="003C0DE1" w:rsidRDefault="00F270AD">
      <w:pPr>
        <w:pStyle w:val="ListParagraph"/>
        <w:numPr>
          <w:ilvl w:val="0"/>
          <w:numId w:val="173"/>
        </w:numPr>
        <w:spacing w:line="360" w:lineRule="auto"/>
        <w:jc w:val="both"/>
        <w:rPr>
          <w:lang w:eastAsia="en-GB"/>
        </w:rPr>
      </w:pPr>
      <w:bookmarkStart w:id="686" w:name="_Toc215921214"/>
      <w:r w:rsidRPr="003C0DE1">
        <w:rPr>
          <w:lang w:eastAsia="en-GB"/>
        </w:rPr>
        <w:t xml:space="preserve">Obesity, </w:t>
      </w:r>
      <w:r w:rsidR="007350AB" w:rsidRPr="003C0DE1">
        <w:rPr>
          <w:lang w:eastAsia="en-GB"/>
        </w:rPr>
        <w:t xml:space="preserve">obstructive </w:t>
      </w:r>
      <w:r w:rsidRPr="003C0DE1">
        <w:rPr>
          <w:lang w:eastAsia="en-GB"/>
        </w:rPr>
        <w:t>sleep apn</w:t>
      </w:r>
      <w:r w:rsidR="00997B4B" w:rsidRPr="003C0DE1">
        <w:rPr>
          <w:lang w:eastAsia="en-GB"/>
        </w:rPr>
        <w:t>ea</w:t>
      </w:r>
      <w:bookmarkEnd w:id="686"/>
    </w:p>
    <w:p w14:paraId="0F5362AA" w14:textId="77777777" w:rsidR="00F270AD" w:rsidRPr="003C0DE1" w:rsidRDefault="00F270AD">
      <w:pPr>
        <w:pStyle w:val="ListParagraph"/>
        <w:numPr>
          <w:ilvl w:val="0"/>
          <w:numId w:val="173"/>
        </w:numPr>
        <w:spacing w:line="360" w:lineRule="auto"/>
        <w:jc w:val="both"/>
        <w:rPr>
          <w:lang w:eastAsia="en-GB"/>
        </w:rPr>
      </w:pPr>
      <w:bookmarkStart w:id="687" w:name="_Toc215921215"/>
      <w:r w:rsidRPr="003C0DE1">
        <w:rPr>
          <w:lang w:eastAsia="en-GB"/>
        </w:rPr>
        <w:t>Oropharyngeal or neck masses</w:t>
      </w:r>
      <w:bookmarkEnd w:id="687"/>
    </w:p>
    <w:p w14:paraId="0CFCC37E" w14:textId="77777777" w:rsidR="00F270AD" w:rsidRPr="003C0DE1" w:rsidRDefault="00F270AD">
      <w:pPr>
        <w:pStyle w:val="ListParagraph"/>
        <w:numPr>
          <w:ilvl w:val="0"/>
          <w:numId w:val="173"/>
        </w:numPr>
        <w:spacing w:line="360" w:lineRule="auto"/>
        <w:jc w:val="both"/>
        <w:rPr>
          <w:lang w:eastAsia="en-GB"/>
        </w:rPr>
      </w:pPr>
      <w:bookmarkStart w:id="688" w:name="_Toc215921216"/>
      <w:r w:rsidRPr="003C0DE1">
        <w:rPr>
          <w:lang w:eastAsia="en-GB"/>
        </w:rPr>
        <w:t>Difficult dentition</w:t>
      </w:r>
      <w:bookmarkEnd w:id="688"/>
    </w:p>
    <w:p w14:paraId="57E460EF" w14:textId="77777777" w:rsidR="00F270AD" w:rsidRPr="003C0DE1" w:rsidRDefault="00F270AD">
      <w:pPr>
        <w:pStyle w:val="ListParagraph"/>
        <w:numPr>
          <w:ilvl w:val="0"/>
          <w:numId w:val="173"/>
        </w:numPr>
        <w:spacing w:line="360" w:lineRule="auto"/>
        <w:jc w:val="both"/>
        <w:rPr>
          <w:lang w:eastAsia="en-GB"/>
        </w:rPr>
      </w:pPr>
      <w:bookmarkStart w:id="689" w:name="_Toc215921217"/>
      <w:r w:rsidRPr="003C0DE1">
        <w:rPr>
          <w:lang w:eastAsia="en-GB"/>
        </w:rPr>
        <w:t>Pregnancy</w:t>
      </w:r>
      <w:bookmarkEnd w:id="689"/>
    </w:p>
    <w:p w14:paraId="6F679873" w14:textId="77777777" w:rsidR="00F270AD" w:rsidRPr="003C0DE1" w:rsidRDefault="00F270AD">
      <w:pPr>
        <w:pStyle w:val="ListParagraph"/>
        <w:numPr>
          <w:ilvl w:val="0"/>
          <w:numId w:val="173"/>
        </w:numPr>
        <w:spacing w:line="360" w:lineRule="auto"/>
        <w:jc w:val="both"/>
        <w:rPr>
          <w:lang w:eastAsia="en-GB"/>
        </w:rPr>
      </w:pPr>
      <w:bookmarkStart w:id="690" w:name="_Toc215921218"/>
      <w:r w:rsidRPr="003C0DE1">
        <w:rPr>
          <w:lang w:eastAsia="en-GB"/>
        </w:rPr>
        <w:t>Recent intubation (swelling, trauma), angioedema</w:t>
      </w:r>
      <w:bookmarkEnd w:id="690"/>
    </w:p>
    <w:p w14:paraId="745055A1" w14:textId="77777777" w:rsidR="00F270AD" w:rsidRPr="003C0DE1" w:rsidRDefault="00F270AD">
      <w:pPr>
        <w:pStyle w:val="ListParagraph"/>
        <w:numPr>
          <w:ilvl w:val="0"/>
          <w:numId w:val="173"/>
        </w:numPr>
        <w:spacing w:line="360" w:lineRule="auto"/>
        <w:jc w:val="both"/>
        <w:rPr>
          <w:lang w:eastAsia="en-GB"/>
        </w:rPr>
      </w:pPr>
      <w:bookmarkStart w:id="691" w:name="_Toc215921219"/>
      <w:r w:rsidRPr="003C0DE1">
        <w:rPr>
          <w:lang w:eastAsia="en-GB"/>
        </w:rPr>
        <w:t>Craniofacial syndromes</w:t>
      </w:r>
      <w:bookmarkEnd w:id="691"/>
    </w:p>
    <w:p w14:paraId="48F20A62" w14:textId="77777777" w:rsidR="00F270AD" w:rsidRPr="003C0DE1" w:rsidRDefault="00F270AD">
      <w:pPr>
        <w:pStyle w:val="ListParagraph"/>
        <w:numPr>
          <w:ilvl w:val="0"/>
          <w:numId w:val="173"/>
        </w:numPr>
        <w:spacing w:line="360" w:lineRule="auto"/>
        <w:jc w:val="both"/>
        <w:rPr>
          <w:lang w:eastAsia="en-GB"/>
        </w:rPr>
      </w:pPr>
      <w:bookmarkStart w:id="692" w:name="_Toc215921220"/>
      <w:r w:rsidRPr="003C0DE1">
        <w:rPr>
          <w:lang w:eastAsia="en-GB"/>
        </w:rPr>
        <w:t>Burns</w:t>
      </w:r>
      <w:bookmarkEnd w:id="692"/>
    </w:p>
    <w:p w14:paraId="0885260D" w14:textId="77777777" w:rsidR="00F270AD" w:rsidRPr="003C0DE1" w:rsidRDefault="00F270AD">
      <w:pPr>
        <w:pStyle w:val="ListParagraph"/>
        <w:numPr>
          <w:ilvl w:val="0"/>
          <w:numId w:val="173"/>
        </w:numPr>
        <w:spacing w:line="360" w:lineRule="auto"/>
        <w:jc w:val="both"/>
        <w:rPr>
          <w:lang w:eastAsia="en-GB"/>
        </w:rPr>
      </w:pPr>
      <w:bookmarkStart w:id="693" w:name="_Toc215921221"/>
      <w:r w:rsidRPr="003C0DE1">
        <w:rPr>
          <w:lang w:eastAsia="en-GB"/>
        </w:rPr>
        <w:t>Airway trauma</w:t>
      </w:r>
      <w:r w:rsidR="007350AB" w:rsidRPr="003C0DE1">
        <w:rPr>
          <w:lang w:eastAsia="en-GB"/>
        </w:rPr>
        <w:t>,</w:t>
      </w:r>
      <w:r w:rsidRPr="003C0DE1">
        <w:rPr>
          <w:lang w:eastAsia="en-GB"/>
        </w:rPr>
        <w:t xml:space="preserve"> blunt or penetrating</w:t>
      </w:r>
      <w:bookmarkEnd w:id="693"/>
    </w:p>
    <w:p w14:paraId="39DA3C5C" w14:textId="5E12D8E3" w:rsidR="003C0DE1" w:rsidRPr="003C0DE1" w:rsidRDefault="00F270AD">
      <w:pPr>
        <w:pStyle w:val="ListParagraph"/>
        <w:numPr>
          <w:ilvl w:val="0"/>
          <w:numId w:val="173"/>
        </w:numPr>
        <w:spacing w:line="360" w:lineRule="auto"/>
        <w:jc w:val="both"/>
        <w:rPr>
          <w:lang w:eastAsia="en-GB"/>
        </w:rPr>
      </w:pPr>
      <w:bookmarkStart w:id="694" w:name="_Toc215921222"/>
      <w:r w:rsidRPr="003C0DE1">
        <w:rPr>
          <w:lang w:eastAsia="en-GB"/>
        </w:rPr>
        <w:t>Airway obstruction</w:t>
      </w:r>
      <w:bookmarkEnd w:id="694"/>
    </w:p>
    <w:p w14:paraId="3763CE49" w14:textId="77777777" w:rsidR="00F270AD" w:rsidRPr="0074305E" w:rsidRDefault="007350AB" w:rsidP="001D6D34">
      <w:pPr>
        <w:spacing w:line="360" w:lineRule="auto"/>
        <w:jc w:val="both"/>
        <w:rPr>
          <w:b/>
          <w:bCs/>
          <w:lang w:eastAsia="en-GB"/>
        </w:rPr>
      </w:pPr>
      <w:r w:rsidRPr="0074305E">
        <w:rPr>
          <w:b/>
          <w:bCs/>
          <w:lang w:eastAsia="en-GB"/>
        </w:rPr>
        <w:t>Examination</w:t>
      </w:r>
    </w:p>
    <w:p w14:paraId="0AED8A55" w14:textId="77777777" w:rsidR="00F270AD" w:rsidRPr="00615457" w:rsidRDefault="00F270AD" w:rsidP="001D6D34">
      <w:pPr>
        <w:spacing w:line="360" w:lineRule="auto"/>
        <w:jc w:val="both"/>
        <w:rPr>
          <w:b/>
          <w:bCs/>
          <w:lang w:eastAsia="en-GB"/>
        </w:rPr>
      </w:pPr>
      <w:bookmarkStart w:id="695" w:name="_Toc215921223"/>
      <w:r w:rsidRPr="00615457">
        <w:rPr>
          <w:b/>
          <w:bCs/>
          <w:lang w:eastAsia="en-GB"/>
        </w:rPr>
        <w:t>General</w:t>
      </w:r>
      <w:bookmarkEnd w:id="695"/>
    </w:p>
    <w:p w14:paraId="55E0A11D" w14:textId="77777777" w:rsidR="00F270AD" w:rsidRPr="003C0DE1" w:rsidRDefault="00F270AD">
      <w:pPr>
        <w:pStyle w:val="ListParagraph"/>
        <w:numPr>
          <w:ilvl w:val="0"/>
          <w:numId w:val="175"/>
        </w:numPr>
        <w:spacing w:line="360" w:lineRule="auto"/>
        <w:jc w:val="both"/>
        <w:rPr>
          <w:lang w:eastAsia="en-GB"/>
        </w:rPr>
      </w:pPr>
      <w:bookmarkStart w:id="696" w:name="_Toc215921224"/>
      <w:r w:rsidRPr="003C0DE1">
        <w:rPr>
          <w:lang w:eastAsia="en-GB"/>
        </w:rPr>
        <w:t>Level of consciousness and co-operation</w:t>
      </w:r>
      <w:bookmarkEnd w:id="696"/>
    </w:p>
    <w:p w14:paraId="2591C541" w14:textId="77777777" w:rsidR="00F270AD" w:rsidRPr="003C0DE1" w:rsidRDefault="007350AB">
      <w:pPr>
        <w:pStyle w:val="ListParagraph"/>
        <w:numPr>
          <w:ilvl w:val="0"/>
          <w:numId w:val="175"/>
        </w:numPr>
        <w:spacing w:line="360" w:lineRule="auto"/>
        <w:jc w:val="both"/>
        <w:rPr>
          <w:lang w:eastAsia="en-GB"/>
        </w:rPr>
      </w:pPr>
      <w:bookmarkStart w:id="697" w:name="_Toc215921225"/>
      <w:r w:rsidRPr="003C0DE1">
        <w:rPr>
          <w:lang w:eastAsia="en-GB"/>
        </w:rPr>
        <w:t>Body mass index (</w:t>
      </w:r>
      <w:r w:rsidR="00F270AD" w:rsidRPr="003C0DE1">
        <w:rPr>
          <w:lang w:eastAsia="en-GB"/>
        </w:rPr>
        <w:t>BMI</w:t>
      </w:r>
      <w:r w:rsidRPr="003C0DE1">
        <w:rPr>
          <w:lang w:eastAsia="en-GB"/>
        </w:rPr>
        <w:t>)</w:t>
      </w:r>
      <w:bookmarkEnd w:id="697"/>
    </w:p>
    <w:p w14:paraId="644921C8" w14:textId="77777777" w:rsidR="00F270AD" w:rsidRPr="00615457" w:rsidRDefault="00F270AD" w:rsidP="001D6D34">
      <w:pPr>
        <w:spacing w:line="360" w:lineRule="auto"/>
        <w:jc w:val="both"/>
        <w:rPr>
          <w:b/>
          <w:bCs/>
          <w:lang w:eastAsia="en-GB"/>
        </w:rPr>
      </w:pPr>
      <w:bookmarkStart w:id="698" w:name="_Toc215921226"/>
      <w:r w:rsidRPr="00615457">
        <w:rPr>
          <w:b/>
          <w:bCs/>
          <w:lang w:eastAsia="en-GB"/>
        </w:rPr>
        <w:t>Face</w:t>
      </w:r>
      <w:bookmarkEnd w:id="698"/>
    </w:p>
    <w:p w14:paraId="64A1E752" w14:textId="77777777" w:rsidR="00F270AD" w:rsidRPr="003C0DE1" w:rsidRDefault="00F270AD">
      <w:pPr>
        <w:pStyle w:val="ListParagraph"/>
        <w:numPr>
          <w:ilvl w:val="0"/>
          <w:numId w:val="176"/>
        </w:numPr>
        <w:spacing w:line="360" w:lineRule="auto"/>
        <w:jc w:val="both"/>
        <w:rPr>
          <w:lang w:eastAsia="en-GB"/>
        </w:rPr>
      </w:pPr>
      <w:bookmarkStart w:id="699" w:name="_Toc215921227"/>
      <w:r w:rsidRPr="003C0DE1">
        <w:rPr>
          <w:lang w:eastAsia="en-GB"/>
        </w:rPr>
        <w:t>Beard</w:t>
      </w:r>
      <w:bookmarkEnd w:id="699"/>
    </w:p>
    <w:p w14:paraId="323423AF" w14:textId="2659C4D2" w:rsidR="00F270AD" w:rsidRPr="003C0DE1" w:rsidRDefault="004230E7">
      <w:pPr>
        <w:pStyle w:val="ListParagraph"/>
        <w:numPr>
          <w:ilvl w:val="0"/>
          <w:numId w:val="176"/>
        </w:numPr>
        <w:spacing w:line="360" w:lineRule="auto"/>
        <w:jc w:val="both"/>
        <w:rPr>
          <w:lang w:eastAsia="en-GB"/>
        </w:rPr>
      </w:pPr>
      <w:bookmarkStart w:id="700" w:name="_Toc215921228"/>
      <w:r>
        <w:rPr>
          <w:lang w:eastAsia="en-GB"/>
        </w:rPr>
        <w:t>C</w:t>
      </w:r>
      <w:r w:rsidR="00F270AD" w:rsidRPr="003C0DE1">
        <w:rPr>
          <w:lang w:eastAsia="en-GB"/>
        </w:rPr>
        <w:t>raniofacial deformity</w:t>
      </w:r>
      <w:bookmarkEnd w:id="700"/>
    </w:p>
    <w:p w14:paraId="1549C3D3" w14:textId="77777777" w:rsidR="00F270AD" w:rsidRPr="00615457" w:rsidRDefault="00F270AD" w:rsidP="001D6D34">
      <w:pPr>
        <w:spacing w:line="360" w:lineRule="auto"/>
        <w:jc w:val="both"/>
        <w:rPr>
          <w:b/>
          <w:bCs/>
          <w:lang w:eastAsia="en-GB"/>
        </w:rPr>
      </w:pPr>
      <w:bookmarkStart w:id="701" w:name="_Toc215921229"/>
      <w:r w:rsidRPr="00615457">
        <w:rPr>
          <w:b/>
          <w:bCs/>
          <w:lang w:eastAsia="en-GB"/>
        </w:rPr>
        <w:t>Mouth</w:t>
      </w:r>
      <w:bookmarkEnd w:id="701"/>
    </w:p>
    <w:p w14:paraId="49EA218F" w14:textId="77777777" w:rsidR="00F270AD" w:rsidRPr="003C0DE1" w:rsidRDefault="00F270AD">
      <w:pPr>
        <w:pStyle w:val="ListParagraph"/>
        <w:numPr>
          <w:ilvl w:val="0"/>
          <w:numId w:val="177"/>
        </w:numPr>
        <w:spacing w:line="360" w:lineRule="auto"/>
        <w:jc w:val="both"/>
        <w:rPr>
          <w:lang w:eastAsia="en-GB"/>
        </w:rPr>
      </w:pPr>
      <w:bookmarkStart w:id="702" w:name="_Toc215921230"/>
      <w:r w:rsidRPr="003C0DE1">
        <w:rPr>
          <w:lang w:eastAsia="en-GB"/>
        </w:rPr>
        <w:t>Mallampati grade I to IV</w:t>
      </w:r>
      <w:bookmarkEnd w:id="702"/>
    </w:p>
    <w:p w14:paraId="361655B9" w14:textId="77777777" w:rsidR="00F270AD" w:rsidRPr="003C0DE1" w:rsidRDefault="00F270AD">
      <w:pPr>
        <w:pStyle w:val="ListParagraph"/>
        <w:numPr>
          <w:ilvl w:val="0"/>
          <w:numId w:val="177"/>
        </w:numPr>
        <w:spacing w:line="360" w:lineRule="auto"/>
        <w:jc w:val="both"/>
        <w:rPr>
          <w:lang w:eastAsia="en-GB"/>
        </w:rPr>
      </w:pPr>
      <w:bookmarkStart w:id="703" w:name="_Toc215921231"/>
      <w:r w:rsidRPr="003C0DE1">
        <w:rPr>
          <w:lang w:eastAsia="en-GB"/>
        </w:rPr>
        <w:t>Mouth opening—</w:t>
      </w:r>
      <w:r w:rsidR="007350AB" w:rsidRPr="003C0DE1">
        <w:rPr>
          <w:lang w:eastAsia="en-GB"/>
        </w:rPr>
        <w:t>inter</w:t>
      </w:r>
      <w:r w:rsidRPr="003C0DE1">
        <w:rPr>
          <w:lang w:eastAsia="en-GB"/>
        </w:rPr>
        <w:t>-incisor distance (&gt; 3</w:t>
      </w:r>
      <w:r w:rsidR="007350AB" w:rsidRPr="003C0DE1">
        <w:rPr>
          <w:lang w:eastAsia="en-GB"/>
        </w:rPr>
        <w:t xml:space="preserve"> </w:t>
      </w:r>
      <w:r w:rsidRPr="003C0DE1">
        <w:rPr>
          <w:lang w:eastAsia="en-GB"/>
        </w:rPr>
        <w:t>cm = good, &lt; 3</w:t>
      </w:r>
      <w:r w:rsidR="007350AB" w:rsidRPr="003C0DE1">
        <w:rPr>
          <w:lang w:eastAsia="en-GB"/>
        </w:rPr>
        <w:t xml:space="preserve"> </w:t>
      </w:r>
      <w:r w:rsidRPr="003C0DE1">
        <w:rPr>
          <w:lang w:eastAsia="en-GB"/>
        </w:rPr>
        <w:t>cm = bad)</w:t>
      </w:r>
      <w:bookmarkEnd w:id="703"/>
    </w:p>
    <w:p w14:paraId="11E36DD5" w14:textId="77777777" w:rsidR="00F270AD" w:rsidRPr="003C0DE1" w:rsidRDefault="00F270AD">
      <w:pPr>
        <w:pStyle w:val="ListParagraph"/>
        <w:numPr>
          <w:ilvl w:val="0"/>
          <w:numId w:val="177"/>
        </w:numPr>
        <w:spacing w:line="360" w:lineRule="auto"/>
        <w:jc w:val="both"/>
        <w:rPr>
          <w:lang w:eastAsia="en-GB"/>
        </w:rPr>
      </w:pPr>
      <w:bookmarkStart w:id="704" w:name="_Toc215921232"/>
      <w:r w:rsidRPr="003C0DE1">
        <w:rPr>
          <w:lang w:eastAsia="en-GB"/>
        </w:rPr>
        <w:t>Shape of palate</w:t>
      </w:r>
      <w:bookmarkEnd w:id="704"/>
    </w:p>
    <w:p w14:paraId="5CF92CC4" w14:textId="77777777" w:rsidR="00F270AD" w:rsidRPr="003C0DE1" w:rsidRDefault="00F270AD">
      <w:pPr>
        <w:pStyle w:val="ListParagraph"/>
        <w:numPr>
          <w:ilvl w:val="0"/>
          <w:numId w:val="177"/>
        </w:numPr>
        <w:spacing w:line="360" w:lineRule="auto"/>
        <w:jc w:val="both"/>
        <w:rPr>
          <w:lang w:eastAsia="en-GB"/>
        </w:rPr>
      </w:pPr>
      <w:bookmarkStart w:id="705" w:name="_Toc215921233"/>
      <w:r w:rsidRPr="003C0DE1">
        <w:rPr>
          <w:lang w:eastAsia="en-GB"/>
        </w:rPr>
        <w:lastRenderedPageBreak/>
        <w:t>Jaw protrusion</w:t>
      </w:r>
      <w:bookmarkEnd w:id="705"/>
    </w:p>
    <w:p w14:paraId="5E37315F" w14:textId="77777777" w:rsidR="00F270AD" w:rsidRPr="00615457" w:rsidRDefault="00F270AD" w:rsidP="001D6D34">
      <w:pPr>
        <w:spacing w:line="360" w:lineRule="auto"/>
        <w:jc w:val="both"/>
        <w:rPr>
          <w:b/>
          <w:bCs/>
          <w:lang w:eastAsia="en-GB"/>
        </w:rPr>
      </w:pPr>
      <w:bookmarkStart w:id="706" w:name="_Toc215921234"/>
      <w:r w:rsidRPr="00615457">
        <w:rPr>
          <w:b/>
          <w:bCs/>
          <w:lang w:eastAsia="en-GB"/>
        </w:rPr>
        <w:t>Teeth</w:t>
      </w:r>
      <w:bookmarkEnd w:id="706"/>
    </w:p>
    <w:p w14:paraId="066DDF02" w14:textId="77777777" w:rsidR="00F270AD" w:rsidRPr="003C0DE1" w:rsidRDefault="00F270AD">
      <w:pPr>
        <w:pStyle w:val="ListParagraph"/>
        <w:numPr>
          <w:ilvl w:val="0"/>
          <w:numId w:val="178"/>
        </w:numPr>
        <w:spacing w:line="360" w:lineRule="auto"/>
        <w:jc w:val="both"/>
      </w:pPr>
      <w:bookmarkStart w:id="707" w:name="_Toc215921235"/>
      <w:r w:rsidRPr="003C0DE1">
        <w:t>Edentulous</w:t>
      </w:r>
      <w:bookmarkEnd w:id="707"/>
    </w:p>
    <w:p w14:paraId="40110CDE" w14:textId="77777777" w:rsidR="00F270AD" w:rsidRPr="003C0DE1" w:rsidRDefault="00F270AD">
      <w:pPr>
        <w:pStyle w:val="ListParagraph"/>
        <w:numPr>
          <w:ilvl w:val="0"/>
          <w:numId w:val="178"/>
        </w:numPr>
        <w:spacing w:line="360" w:lineRule="auto"/>
        <w:jc w:val="both"/>
      </w:pPr>
      <w:bookmarkStart w:id="708" w:name="_Toc215921236"/>
      <w:r w:rsidRPr="003C0DE1">
        <w:t>Teeth prominence (upper incisors) and condition</w:t>
      </w:r>
      <w:bookmarkEnd w:id="708"/>
    </w:p>
    <w:p w14:paraId="692782E1" w14:textId="77777777" w:rsidR="00F270AD" w:rsidRPr="003C0DE1" w:rsidRDefault="00F270AD">
      <w:pPr>
        <w:pStyle w:val="ListParagraph"/>
        <w:numPr>
          <w:ilvl w:val="0"/>
          <w:numId w:val="178"/>
        </w:numPr>
        <w:spacing w:line="360" w:lineRule="auto"/>
        <w:jc w:val="both"/>
      </w:pPr>
      <w:bookmarkStart w:id="709" w:name="_Toc215921237"/>
      <w:r w:rsidRPr="003C0DE1">
        <w:t>Relation of maxillary to mandibular incisors during normal jaw closure</w:t>
      </w:r>
      <w:bookmarkEnd w:id="709"/>
    </w:p>
    <w:p w14:paraId="27880215" w14:textId="463381C2" w:rsidR="00615457" w:rsidRPr="003C0DE1" w:rsidRDefault="00FA587C">
      <w:pPr>
        <w:pStyle w:val="ListParagraph"/>
        <w:numPr>
          <w:ilvl w:val="0"/>
          <w:numId w:val="178"/>
        </w:numPr>
        <w:spacing w:line="360" w:lineRule="auto"/>
        <w:jc w:val="both"/>
      </w:pPr>
      <w:bookmarkStart w:id="710" w:name="_Toc215921238"/>
      <w:r w:rsidRPr="003C0DE1">
        <w:t>Dentures</w:t>
      </w:r>
      <w:r w:rsidR="00F270AD" w:rsidRPr="003C0DE1">
        <w:t>/caps/crowns/loose teeth</w:t>
      </w:r>
      <w:bookmarkEnd w:id="710"/>
    </w:p>
    <w:p w14:paraId="1E5355C6" w14:textId="77777777" w:rsidR="00F270AD" w:rsidRPr="00615457" w:rsidRDefault="00F270AD" w:rsidP="001D6D34">
      <w:pPr>
        <w:spacing w:line="360" w:lineRule="auto"/>
        <w:jc w:val="both"/>
        <w:rPr>
          <w:b/>
          <w:bCs/>
          <w:lang w:eastAsia="en-GB"/>
        </w:rPr>
      </w:pPr>
      <w:bookmarkStart w:id="711" w:name="_Toc215921239"/>
      <w:r w:rsidRPr="00615457">
        <w:rPr>
          <w:b/>
          <w:bCs/>
          <w:lang w:eastAsia="en-GB"/>
        </w:rPr>
        <w:t>Neck</w:t>
      </w:r>
      <w:bookmarkEnd w:id="711"/>
    </w:p>
    <w:p w14:paraId="7E0E5EBF" w14:textId="77777777" w:rsidR="00F270AD" w:rsidRPr="003C0DE1" w:rsidRDefault="00F270AD">
      <w:pPr>
        <w:pStyle w:val="ListParagraph"/>
        <w:numPr>
          <w:ilvl w:val="0"/>
          <w:numId w:val="179"/>
        </w:numPr>
        <w:spacing w:line="360" w:lineRule="auto"/>
        <w:jc w:val="both"/>
        <w:rPr>
          <w:lang w:eastAsia="en-GB"/>
        </w:rPr>
      </w:pPr>
      <w:bookmarkStart w:id="712" w:name="_Toc215921240"/>
      <w:r w:rsidRPr="003C0DE1">
        <w:rPr>
          <w:lang w:eastAsia="en-GB"/>
        </w:rPr>
        <w:t>Range of motion of head and neck</w:t>
      </w:r>
      <w:bookmarkEnd w:id="712"/>
    </w:p>
    <w:p w14:paraId="0855D314" w14:textId="77777777" w:rsidR="00F270AD" w:rsidRPr="003C0DE1" w:rsidRDefault="00F270AD">
      <w:pPr>
        <w:pStyle w:val="ListParagraph"/>
        <w:numPr>
          <w:ilvl w:val="0"/>
          <w:numId w:val="179"/>
        </w:numPr>
        <w:spacing w:line="360" w:lineRule="auto"/>
        <w:jc w:val="both"/>
        <w:rPr>
          <w:lang w:eastAsia="en-GB"/>
        </w:rPr>
      </w:pPr>
      <w:bookmarkStart w:id="713" w:name="_Toc215921241"/>
      <w:r w:rsidRPr="003C0DE1">
        <w:rPr>
          <w:lang w:eastAsia="en-GB"/>
        </w:rPr>
        <w:t xml:space="preserve">Thyro-mental distance </w:t>
      </w:r>
      <w:r w:rsidR="00C0749A" w:rsidRPr="003C0DE1">
        <w:rPr>
          <w:lang w:eastAsia="en-GB"/>
        </w:rPr>
        <w:t>(</w:t>
      </w:r>
      <w:r w:rsidRPr="003C0DE1">
        <w:rPr>
          <w:lang w:eastAsia="en-GB"/>
        </w:rPr>
        <w:t>&lt;6cm</w:t>
      </w:r>
      <w:r w:rsidR="00C0749A" w:rsidRPr="003C0DE1">
        <w:rPr>
          <w:lang w:eastAsia="en-GB"/>
        </w:rPr>
        <w:t>- bad, &gt;6cm –good)</w:t>
      </w:r>
      <w:bookmarkEnd w:id="713"/>
    </w:p>
    <w:p w14:paraId="5F8F6C52" w14:textId="77777777" w:rsidR="00F270AD" w:rsidRPr="003C0DE1" w:rsidRDefault="00F270AD">
      <w:pPr>
        <w:pStyle w:val="ListParagraph"/>
        <w:numPr>
          <w:ilvl w:val="0"/>
          <w:numId w:val="179"/>
        </w:numPr>
        <w:spacing w:line="360" w:lineRule="auto"/>
        <w:jc w:val="both"/>
        <w:rPr>
          <w:lang w:eastAsia="en-GB"/>
        </w:rPr>
      </w:pPr>
      <w:bookmarkStart w:id="714" w:name="_Toc215921242"/>
      <w:r w:rsidRPr="003C0DE1">
        <w:rPr>
          <w:lang w:eastAsia="en-GB"/>
        </w:rPr>
        <w:t>Neck length and circumference/ thickness</w:t>
      </w:r>
      <w:bookmarkEnd w:id="714"/>
    </w:p>
    <w:p w14:paraId="1C3B7FA0" w14:textId="77777777" w:rsidR="00F270AD" w:rsidRPr="003C0DE1" w:rsidRDefault="00F270AD">
      <w:pPr>
        <w:pStyle w:val="ListParagraph"/>
        <w:numPr>
          <w:ilvl w:val="0"/>
          <w:numId w:val="179"/>
        </w:numPr>
        <w:spacing w:line="360" w:lineRule="auto"/>
        <w:jc w:val="both"/>
        <w:rPr>
          <w:lang w:eastAsia="en-GB"/>
        </w:rPr>
      </w:pPr>
      <w:bookmarkStart w:id="715" w:name="_Toc215921243"/>
      <w:r w:rsidRPr="003C0DE1">
        <w:rPr>
          <w:lang w:eastAsia="en-GB"/>
        </w:rPr>
        <w:t>Compliance of mandibular space</w:t>
      </w:r>
      <w:bookmarkEnd w:id="715"/>
    </w:p>
    <w:p w14:paraId="439E1E99" w14:textId="5B26FB2D" w:rsidR="00F270AD" w:rsidRPr="003C0DE1" w:rsidRDefault="00F270AD">
      <w:pPr>
        <w:pStyle w:val="ListParagraph"/>
        <w:numPr>
          <w:ilvl w:val="0"/>
          <w:numId w:val="179"/>
        </w:numPr>
        <w:spacing w:line="360" w:lineRule="auto"/>
        <w:jc w:val="both"/>
        <w:rPr>
          <w:lang w:eastAsia="en-GB"/>
        </w:rPr>
      </w:pPr>
      <w:bookmarkStart w:id="716" w:name="_Toc215921244"/>
      <w:r w:rsidRPr="003C0DE1">
        <w:rPr>
          <w:lang w:eastAsia="en-GB"/>
        </w:rPr>
        <w:t>Sternomental distance</w:t>
      </w:r>
      <w:bookmarkEnd w:id="716"/>
    </w:p>
    <w:p w14:paraId="2408A854" w14:textId="77777777" w:rsidR="00F270AD" w:rsidRPr="00AF2456" w:rsidRDefault="00FA587C" w:rsidP="001D6D34">
      <w:pPr>
        <w:spacing w:line="360" w:lineRule="auto"/>
        <w:jc w:val="both"/>
        <w:rPr>
          <w:b/>
          <w:bCs/>
          <w:lang w:eastAsia="en-GB"/>
        </w:rPr>
      </w:pPr>
      <w:r w:rsidRPr="00AF2456">
        <w:rPr>
          <w:b/>
          <w:bCs/>
          <w:lang w:eastAsia="en-GB"/>
        </w:rPr>
        <w:t>Mallampati score</w:t>
      </w:r>
    </w:p>
    <w:p w14:paraId="7B2E62B2" w14:textId="77777777" w:rsidR="00F270AD" w:rsidRPr="003C0DE1" w:rsidRDefault="00FA587C">
      <w:pPr>
        <w:pStyle w:val="ListParagraph"/>
        <w:numPr>
          <w:ilvl w:val="0"/>
          <w:numId w:val="180"/>
        </w:numPr>
        <w:spacing w:line="360" w:lineRule="auto"/>
        <w:jc w:val="both"/>
        <w:rPr>
          <w:lang w:eastAsia="en-GB"/>
        </w:rPr>
      </w:pPr>
      <w:bookmarkStart w:id="717" w:name="_Toc215921245"/>
      <w:r w:rsidRPr="003C0DE1">
        <w:t xml:space="preserve">Used </w:t>
      </w:r>
      <w:r w:rsidR="00F270AD" w:rsidRPr="003C0DE1">
        <w:t>to assess the degree to which the tongue obstructs the visualization of the posterior pharynx and is associated with the ability to visualize the glottis</w:t>
      </w:r>
      <w:bookmarkEnd w:id="717"/>
    </w:p>
    <w:p w14:paraId="3D8D521B" w14:textId="77777777" w:rsidR="00F270AD" w:rsidRPr="003C0DE1" w:rsidRDefault="00F270AD">
      <w:pPr>
        <w:pStyle w:val="ListParagraph"/>
        <w:numPr>
          <w:ilvl w:val="0"/>
          <w:numId w:val="180"/>
        </w:numPr>
        <w:spacing w:line="360" w:lineRule="auto"/>
        <w:jc w:val="both"/>
        <w:rPr>
          <w:lang w:eastAsia="en-GB"/>
        </w:rPr>
      </w:pPr>
      <w:bookmarkStart w:id="718" w:name="_Toc215921246"/>
      <w:r w:rsidRPr="003C0DE1">
        <w:rPr>
          <w:lang w:eastAsia="en-GB"/>
        </w:rPr>
        <w:t>Class I: Soft palate, uvula, fauces, pillars visible</w:t>
      </w:r>
      <w:bookmarkEnd w:id="718"/>
    </w:p>
    <w:p w14:paraId="7193B0FE" w14:textId="77777777" w:rsidR="00F270AD" w:rsidRPr="003C0DE1" w:rsidRDefault="00F270AD">
      <w:pPr>
        <w:pStyle w:val="ListParagraph"/>
        <w:numPr>
          <w:ilvl w:val="0"/>
          <w:numId w:val="180"/>
        </w:numPr>
        <w:spacing w:line="360" w:lineRule="auto"/>
        <w:jc w:val="both"/>
        <w:rPr>
          <w:lang w:eastAsia="en-GB"/>
        </w:rPr>
      </w:pPr>
      <w:bookmarkStart w:id="719" w:name="_Toc215921247"/>
      <w:r w:rsidRPr="003C0DE1">
        <w:rPr>
          <w:lang w:eastAsia="en-GB"/>
        </w:rPr>
        <w:t>Class II: Soft palate, uvula, fauces visible</w:t>
      </w:r>
      <w:bookmarkEnd w:id="719"/>
    </w:p>
    <w:p w14:paraId="49FA02A6" w14:textId="77777777" w:rsidR="00F270AD" w:rsidRPr="003C0DE1" w:rsidRDefault="00F270AD">
      <w:pPr>
        <w:pStyle w:val="ListParagraph"/>
        <w:numPr>
          <w:ilvl w:val="0"/>
          <w:numId w:val="180"/>
        </w:numPr>
        <w:spacing w:line="360" w:lineRule="auto"/>
        <w:jc w:val="both"/>
        <w:rPr>
          <w:lang w:eastAsia="en-GB"/>
        </w:rPr>
      </w:pPr>
      <w:bookmarkStart w:id="720" w:name="_Toc215921248"/>
      <w:r w:rsidRPr="003C0DE1">
        <w:rPr>
          <w:lang w:eastAsia="en-GB"/>
        </w:rPr>
        <w:t>Class III: Soft palate, base of uvula visible</w:t>
      </w:r>
      <w:bookmarkEnd w:id="720"/>
    </w:p>
    <w:p w14:paraId="3878FD7E" w14:textId="3820EC04" w:rsidR="00F270AD" w:rsidRPr="003C0DE1" w:rsidRDefault="00F270AD">
      <w:pPr>
        <w:pStyle w:val="ListParagraph"/>
        <w:numPr>
          <w:ilvl w:val="0"/>
          <w:numId w:val="180"/>
        </w:numPr>
        <w:spacing w:line="360" w:lineRule="auto"/>
        <w:jc w:val="both"/>
        <w:rPr>
          <w:lang w:eastAsia="en-GB"/>
        </w:rPr>
      </w:pPr>
      <w:bookmarkStart w:id="721" w:name="_Toc215921249"/>
      <w:r w:rsidRPr="003C0DE1">
        <w:rPr>
          <w:lang w:eastAsia="en-GB"/>
        </w:rPr>
        <w:t>Class IV: Only hard palate visible</w:t>
      </w:r>
      <w:bookmarkEnd w:id="721"/>
    </w:p>
    <w:p w14:paraId="18182E01" w14:textId="5E584FF9" w:rsidR="007350AB" w:rsidRPr="003C0DE1" w:rsidRDefault="00F270AD" w:rsidP="001D6D34">
      <w:pPr>
        <w:spacing w:line="360" w:lineRule="auto"/>
        <w:jc w:val="both"/>
        <w:rPr>
          <w:noProof/>
        </w:rPr>
      </w:pPr>
      <w:bookmarkStart w:id="722" w:name="_Toc215921250"/>
      <w:r w:rsidRPr="003C0DE1">
        <w:rPr>
          <w:noProof/>
        </w:rPr>
        <w:drawing>
          <wp:inline distT="0" distB="0" distL="0" distR="0" wp14:anchorId="1BAD5259" wp14:editId="7E66F99C">
            <wp:extent cx="5060950" cy="2635250"/>
            <wp:effectExtent l="0" t="0" r="6350" b="0"/>
            <wp:docPr id="842259467" name="Picture 842259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069138" cy="2639514"/>
                    </a:xfrm>
                    <a:prstGeom prst="rect">
                      <a:avLst/>
                    </a:prstGeom>
                  </pic:spPr>
                </pic:pic>
              </a:graphicData>
            </a:graphic>
          </wp:inline>
        </w:drawing>
      </w:r>
      <w:bookmarkEnd w:id="722"/>
      <w:r w:rsidRPr="003C0DE1">
        <w:rPr>
          <w:lang w:eastAsia="en-GB"/>
        </w:rPr>
        <w:t xml:space="preserve"> </w:t>
      </w:r>
    </w:p>
    <w:p w14:paraId="5EAFA99F" w14:textId="77777777" w:rsidR="00AF2456" w:rsidRDefault="00AF2456" w:rsidP="001D6D34">
      <w:pPr>
        <w:spacing w:line="360" w:lineRule="auto"/>
        <w:jc w:val="both"/>
        <w:rPr>
          <w:b/>
          <w:color w:val="4472C4" w:themeColor="accent1"/>
          <w:lang w:eastAsia="en-GB"/>
        </w:rPr>
      </w:pPr>
      <w:bookmarkStart w:id="723" w:name="_Toc215921251"/>
    </w:p>
    <w:p w14:paraId="07A491D2" w14:textId="77777777" w:rsidR="00AF2456" w:rsidRDefault="00AF2456" w:rsidP="001D6D34">
      <w:pPr>
        <w:spacing w:line="360" w:lineRule="auto"/>
        <w:jc w:val="both"/>
        <w:rPr>
          <w:b/>
          <w:color w:val="4472C4" w:themeColor="accent1"/>
          <w:lang w:eastAsia="en-GB"/>
        </w:rPr>
      </w:pPr>
    </w:p>
    <w:p w14:paraId="72A9923C" w14:textId="140B1154" w:rsidR="00F270AD" w:rsidRPr="004230E7" w:rsidRDefault="00FA587C" w:rsidP="001D6D34">
      <w:pPr>
        <w:spacing w:line="360" w:lineRule="auto"/>
        <w:jc w:val="both"/>
        <w:rPr>
          <w:b/>
          <w:color w:val="4472C4" w:themeColor="accent1"/>
          <w:lang w:eastAsia="en-GB"/>
        </w:rPr>
      </w:pPr>
      <w:r w:rsidRPr="004230E7">
        <w:rPr>
          <w:b/>
          <w:color w:val="4472C4" w:themeColor="accent1"/>
          <w:lang w:eastAsia="en-GB"/>
        </w:rPr>
        <w:t>Useful mnemonics</w:t>
      </w:r>
      <w:bookmarkEnd w:id="723"/>
    </w:p>
    <w:p w14:paraId="6E5BF8A3" w14:textId="77777777" w:rsidR="00F270AD" w:rsidRPr="003C0DE1" w:rsidRDefault="00F270AD" w:rsidP="001D6D34">
      <w:pPr>
        <w:spacing w:line="360" w:lineRule="auto"/>
        <w:jc w:val="both"/>
        <w:rPr>
          <w:b/>
          <w:lang w:eastAsia="en-GB"/>
        </w:rPr>
      </w:pPr>
      <w:bookmarkStart w:id="724" w:name="_Toc215921252"/>
      <w:r w:rsidRPr="003C0DE1">
        <w:rPr>
          <w:b/>
          <w:noProof/>
        </w:rPr>
        <w:drawing>
          <wp:anchor distT="0" distB="0" distL="114300" distR="114300" simplePos="0" relativeHeight="251657225" behindDoc="0" locked="0" layoutInCell="1" allowOverlap="1" wp14:anchorId="33FA6B4E" wp14:editId="5DE85EB5">
            <wp:simplePos x="0" y="0"/>
            <wp:positionH relativeFrom="column">
              <wp:posOffset>2578100</wp:posOffset>
            </wp:positionH>
            <wp:positionV relativeFrom="paragraph">
              <wp:posOffset>7620</wp:posOffset>
            </wp:positionV>
            <wp:extent cx="2012950" cy="1562100"/>
            <wp:effectExtent l="0" t="0" r="6350" b="0"/>
            <wp:wrapNone/>
            <wp:docPr id="8422594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68136" name="Picture 1"/>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2012950" cy="1562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0DE1">
        <w:rPr>
          <w:b/>
          <w:lang w:eastAsia="en-GB"/>
        </w:rPr>
        <w:t>Difficult intubation = LEMON</w:t>
      </w:r>
      <w:bookmarkEnd w:id="724"/>
      <w:r w:rsidRPr="003C0DE1">
        <w:rPr>
          <w:b/>
          <w:lang w:eastAsia="en-GB"/>
        </w:rPr>
        <w:t xml:space="preserve"> </w:t>
      </w:r>
    </w:p>
    <w:p w14:paraId="595E7455" w14:textId="77777777" w:rsidR="00F270AD" w:rsidRPr="003C0DE1" w:rsidRDefault="00F270AD">
      <w:pPr>
        <w:pStyle w:val="ListParagraph"/>
        <w:numPr>
          <w:ilvl w:val="0"/>
          <w:numId w:val="181"/>
        </w:numPr>
        <w:spacing w:line="360" w:lineRule="auto"/>
        <w:jc w:val="both"/>
        <w:rPr>
          <w:lang w:eastAsia="en-GB"/>
        </w:rPr>
      </w:pPr>
      <w:bookmarkStart w:id="725" w:name="_Toc215921253"/>
      <w:r w:rsidRPr="003C0DE1">
        <w:rPr>
          <w:lang w:eastAsia="en-GB"/>
        </w:rPr>
        <w:t>Look externally</w:t>
      </w:r>
      <w:bookmarkEnd w:id="725"/>
    </w:p>
    <w:p w14:paraId="17A1C91B" w14:textId="77777777" w:rsidR="00F270AD" w:rsidRPr="003C0DE1" w:rsidRDefault="00F270AD">
      <w:pPr>
        <w:pStyle w:val="ListParagraph"/>
        <w:numPr>
          <w:ilvl w:val="0"/>
          <w:numId w:val="181"/>
        </w:numPr>
        <w:spacing w:line="360" w:lineRule="auto"/>
        <w:jc w:val="both"/>
        <w:rPr>
          <w:lang w:eastAsia="en-GB"/>
        </w:rPr>
      </w:pPr>
      <w:bookmarkStart w:id="726" w:name="_Toc215921254"/>
      <w:r w:rsidRPr="003C0DE1">
        <w:rPr>
          <w:lang w:eastAsia="en-GB"/>
        </w:rPr>
        <w:t>Evaluate 3-3-2 rule</w:t>
      </w:r>
      <w:bookmarkEnd w:id="726"/>
    </w:p>
    <w:p w14:paraId="34ACDDB0" w14:textId="77777777" w:rsidR="00F270AD" w:rsidRPr="003C0DE1" w:rsidRDefault="00F270AD">
      <w:pPr>
        <w:pStyle w:val="ListParagraph"/>
        <w:numPr>
          <w:ilvl w:val="0"/>
          <w:numId w:val="181"/>
        </w:numPr>
        <w:spacing w:line="360" w:lineRule="auto"/>
        <w:jc w:val="both"/>
        <w:rPr>
          <w:lang w:eastAsia="en-GB"/>
        </w:rPr>
      </w:pPr>
      <w:bookmarkStart w:id="727" w:name="_Toc215921255"/>
      <w:r w:rsidRPr="003C0DE1">
        <w:rPr>
          <w:lang w:eastAsia="en-GB"/>
        </w:rPr>
        <w:t>Mallampati score</w:t>
      </w:r>
      <w:bookmarkEnd w:id="727"/>
    </w:p>
    <w:p w14:paraId="66C16A59" w14:textId="77777777" w:rsidR="00F270AD" w:rsidRPr="003C0DE1" w:rsidRDefault="00F270AD">
      <w:pPr>
        <w:pStyle w:val="ListParagraph"/>
        <w:numPr>
          <w:ilvl w:val="0"/>
          <w:numId w:val="181"/>
        </w:numPr>
        <w:spacing w:line="360" w:lineRule="auto"/>
        <w:jc w:val="both"/>
        <w:rPr>
          <w:lang w:eastAsia="en-GB"/>
        </w:rPr>
      </w:pPr>
      <w:bookmarkStart w:id="728" w:name="_Toc215921256"/>
      <w:r w:rsidRPr="003C0DE1">
        <w:rPr>
          <w:lang w:eastAsia="en-GB"/>
        </w:rPr>
        <w:t>Obstruction</w:t>
      </w:r>
      <w:bookmarkEnd w:id="728"/>
    </w:p>
    <w:p w14:paraId="691F4DC3" w14:textId="7DCABB12" w:rsidR="00F270AD" w:rsidRPr="003C0DE1" w:rsidRDefault="00F270AD">
      <w:pPr>
        <w:pStyle w:val="ListParagraph"/>
        <w:numPr>
          <w:ilvl w:val="0"/>
          <w:numId w:val="181"/>
        </w:numPr>
        <w:spacing w:line="360" w:lineRule="auto"/>
        <w:jc w:val="both"/>
        <w:rPr>
          <w:lang w:eastAsia="en-GB"/>
        </w:rPr>
      </w:pPr>
      <w:bookmarkStart w:id="729" w:name="_Toc215921257"/>
      <w:r w:rsidRPr="003C0DE1">
        <w:rPr>
          <w:lang w:eastAsia="en-GB"/>
        </w:rPr>
        <w:t xml:space="preserve">Neck </w:t>
      </w:r>
      <w:r w:rsidR="007350AB" w:rsidRPr="003C0DE1">
        <w:rPr>
          <w:lang w:eastAsia="en-GB"/>
        </w:rPr>
        <w:t>mobility</w:t>
      </w:r>
      <w:bookmarkEnd w:id="729"/>
    </w:p>
    <w:p w14:paraId="70F71F62" w14:textId="77777777" w:rsidR="00F270AD" w:rsidRPr="003C0DE1" w:rsidRDefault="00F270AD" w:rsidP="001D6D34">
      <w:pPr>
        <w:spacing w:line="360" w:lineRule="auto"/>
        <w:jc w:val="both"/>
        <w:rPr>
          <w:b/>
          <w:lang w:eastAsia="en-GB"/>
        </w:rPr>
      </w:pPr>
      <w:bookmarkStart w:id="730" w:name="_Toc215921258"/>
      <w:r w:rsidRPr="003C0DE1">
        <w:rPr>
          <w:b/>
          <w:noProof/>
        </w:rPr>
        <w:drawing>
          <wp:anchor distT="0" distB="0" distL="114300" distR="114300" simplePos="0" relativeHeight="251657226" behindDoc="0" locked="0" layoutInCell="1" allowOverlap="1" wp14:anchorId="1D0295ED" wp14:editId="18B0B4B1">
            <wp:simplePos x="0" y="0"/>
            <wp:positionH relativeFrom="margin">
              <wp:posOffset>2546350</wp:posOffset>
            </wp:positionH>
            <wp:positionV relativeFrom="paragraph">
              <wp:posOffset>5080</wp:posOffset>
            </wp:positionV>
            <wp:extent cx="1911350" cy="1606550"/>
            <wp:effectExtent l="0" t="0" r="0" b="0"/>
            <wp:wrapNone/>
            <wp:docPr id="842259469" name="Picture 8" descr="Ginormous Ostrich Mega Bone Dog Deli Chew - Low-fat Protein – BETTY &amp; BU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94428" name="Picture 3" descr="Ginormous Ostrich Mega Bone Dog Deli Chew - Low-fat Protein – BETTY &amp; BUTCH®"/>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911350" cy="1606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0DE1">
        <w:rPr>
          <w:b/>
          <w:lang w:eastAsia="en-GB"/>
        </w:rPr>
        <w:t>Difficult BVM = BONES</w:t>
      </w:r>
      <w:bookmarkEnd w:id="730"/>
      <w:r w:rsidRPr="003C0DE1">
        <w:rPr>
          <w:b/>
          <w:lang w:eastAsia="en-GB"/>
        </w:rPr>
        <w:t xml:space="preserve"> </w:t>
      </w:r>
    </w:p>
    <w:p w14:paraId="537BE1DF" w14:textId="77777777" w:rsidR="00F270AD" w:rsidRPr="003C0DE1" w:rsidRDefault="00F270AD">
      <w:pPr>
        <w:pStyle w:val="ListParagraph"/>
        <w:numPr>
          <w:ilvl w:val="0"/>
          <w:numId w:val="182"/>
        </w:numPr>
        <w:spacing w:line="360" w:lineRule="auto"/>
        <w:jc w:val="both"/>
        <w:rPr>
          <w:lang w:eastAsia="en-GB"/>
        </w:rPr>
      </w:pPr>
      <w:bookmarkStart w:id="731" w:name="_Toc215921259"/>
      <w:r w:rsidRPr="003C0DE1">
        <w:rPr>
          <w:lang w:eastAsia="en-GB"/>
        </w:rPr>
        <w:t>Beard</w:t>
      </w:r>
      <w:bookmarkEnd w:id="731"/>
    </w:p>
    <w:p w14:paraId="5294F7CF" w14:textId="77777777" w:rsidR="00F270AD" w:rsidRPr="003C0DE1" w:rsidRDefault="00F270AD">
      <w:pPr>
        <w:pStyle w:val="ListParagraph"/>
        <w:numPr>
          <w:ilvl w:val="0"/>
          <w:numId w:val="182"/>
        </w:numPr>
        <w:spacing w:line="360" w:lineRule="auto"/>
        <w:jc w:val="both"/>
        <w:rPr>
          <w:lang w:eastAsia="en-GB"/>
        </w:rPr>
      </w:pPr>
      <w:bookmarkStart w:id="732" w:name="_Toc215921260"/>
      <w:r w:rsidRPr="003C0DE1">
        <w:rPr>
          <w:lang w:eastAsia="en-GB"/>
        </w:rPr>
        <w:t>Obese</w:t>
      </w:r>
      <w:bookmarkEnd w:id="732"/>
    </w:p>
    <w:p w14:paraId="37F3AB33" w14:textId="77777777" w:rsidR="00F270AD" w:rsidRPr="003C0DE1" w:rsidRDefault="00F270AD">
      <w:pPr>
        <w:pStyle w:val="ListParagraph"/>
        <w:numPr>
          <w:ilvl w:val="0"/>
          <w:numId w:val="182"/>
        </w:numPr>
        <w:spacing w:line="360" w:lineRule="auto"/>
        <w:jc w:val="both"/>
        <w:rPr>
          <w:lang w:eastAsia="en-GB"/>
        </w:rPr>
      </w:pPr>
      <w:bookmarkStart w:id="733" w:name="_Toc215921261"/>
      <w:r w:rsidRPr="003C0DE1">
        <w:rPr>
          <w:lang w:eastAsia="en-GB"/>
        </w:rPr>
        <w:t>No teeth</w:t>
      </w:r>
      <w:bookmarkEnd w:id="733"/>
    </w:p>
    <w:p w14:paraId="19FB85B1" w14:textId="77777777" w:rsidR="00F270AD" w:rsidRPr="003C0DE1" w:rsidRDefault="00F270AD">
      <w:pPr>
        <w:pStyle w:val="ListParagraph"/>
        <w:numPr>
          <w:ilvl w:val="0"/>
          <w:numId w:val="182"/>
        </w:numPr>
        <w:spacing w:line="360" w:lineRule="auto"/>
        <w:jc w:val="both"/>
        <w:rPr>
          <w:lang w:eastAsia="en-GB"/>
        </w:rPr>
      </w:pPr>
      <w:bookmarkStart w:id="734" w:name="_Toc215921262"/>
      <w:r w:rsidRPr="003C0DE1">
        <w:rPr>
          <w:lang w:eastAsia="en-GB"/>
        </w:rPr>
        <w:t>Elderly</w:t>
      </w:r>
      <w:bookmarkEnd w:id="734"/>
    </w:p>
    <w:p w14:paraId="1FC8CC3B" w14:textId="38E9C6D1" w:rsidR="00F270AD" w:rsidRPr="003C0DE1" w:rsidRDefault="00F270AD">
      <w:pPr>
        <w:pStyle w:val="ListParagraph"/>
        <w:numPr>
          <w:ilvl w:val="0"/>
          <w:numId w:val="182"/>
        </w:numPr>
        <w:spacing w:line="360" w:lineRule="auto"/>
        <w:jc w:val="both"/>
        <w:rPr>
          <w:lang w:eastAsia="en-GB"/>
        </w:rPr>
      </w:pPr>
      <w:bookmarkStart w:id="735" w:name="_Toc215921263"/>
      <w:r w:rsidRPr="003C0DE1">
        <w:rPr>
          <w:lang w:eastAsia="en-GB"/>
        </w:rPr>
        <w:t xml:space="preserve">Sleep </w:t>
      </w:r>
      <w:r w:rsidR="00FA587C" w:rsidRPr="003C0DE1">
        <w:rPr>
          <w:lang w:eastAsia="en-GB"/>
        </w:rPr>
        <w:t>apn</w:t>
      </w:r>
      <w:r w:rsidR="00997B4B" w:rsidRPr="003C0DE1">
        <w:rPr>
          <w:lang w:eastAsia="en-GB"/>
        </w:rPr>
        <w:t>ea</w:t>
      </w:r>
      <w:r w:rsidR="00FA587C" w:rsidRPr="003C0DE1">
        <w:rPr>
          <w:lang w:eastAsia="en-GB"/>
        </w:rPr>
        <w:t>/snoring</w:t>
      </w:r>
      <w:bookmarkEnd w:id="735"/>
    </w:p>
    <w:p w14:paraId="754FBE5C" w14:textId="77777777" w:rsidR="00F270AD" w:rsidRPr="003C0DE1" w:rsidRDefault="00FA587C" w:rsidP="001D6D34">
      <w:pPr>
        <w:spacing w:line="360" w:lineRule="auto"/>
        <w:jc w:val="both"/>
        <w:rPr>
          <w:b/>
          <w:lang w:eastAsia="en-GB"/>
        </w:rPr>
      </w:pPr>
      <w:bookmarkStart w:id="736" w:name="_Toc215921264"/>
      <w:r w:rsidRPr="003C0DE1">
        <w:rPr>
          <w:b/>
          <w:noProof/>
        </w:rPr>
        <w:drawing>
          <wp:anchor distT="0" distB="0" distL="114300" distR="114300" simplePos="0" relativeHeight="251657227" behindDoc="0" locked="0" layoutInCell="1" allowOverlap="1" wp14:anchorId="021A4010" wp14:editId="441863DA">
            <wp:simplePos x="0" y="0"/>
            <wp:positionH relativeFrom="margin">
              <wp:posOffset>3583305</wp:posOffset>
            </wp:positionH>
            <wp:positionV relativeFrom="paragraph">
              <wp:posOffset>16510</wp:posOffset>
            </wp:positionV>
            <wp:extent cx="1295400" cy="1073785"/>
            <wp:effectExtent l="0" t="0" r="0" b="0"/>
            <wp:wrapNone/>
            <wp:docPr id="842259470" name="Picture 842259470" descr="Hot Rolled Steel Square Bar | Coremark Me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Hot Rolled Steel Square Bar | Coremark Metals"/>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295400" cy="1073785"/>
                    </a:xfrm>
                    <a:prstGeom prst="rect">
                      <a:avLst/>
                    </a:prstGeom>
                    <a:noFill/>
                    <a:ln>
                      <a:noFill/>
                    </a:ln>
                  </pic:spPr>
                </pic:pic>
              </a:graphicData>
            </a:graphic>
            <wp14:sizeRelH relativeFrom="page">
              <wp14:pctWidth>0</wp14:pctWidth>
            </wp14:sizeRelH>
            <wp14:sizeRelV relativeFrom="page">
              <wp14:pctHeight>0</wp14:pctHeight>
            </wp14:sizeRelV>
          </wp:anchor>
        </w:drawing>
      </w:r>
      <w:r w:rsidR="00F270AD" w:rsidRPr="003C0DE1">
        <w:rPr>
          <w:b/>
          <w:lang w:eastAsia="en-GB"/>
        </w:rPr>
        <w:t xml:space="preserve">Difficult </w:t>
      </w:r>
      <w:r w:rsidRPr="003C0DE1">
        <w:rPr>
          <w:b/>
        </w:rPr>
        <w:t>laryngeal mask airway (</w:t>
      </w:r>
      <w:r w:rsidR="00F270AD" w:rsidRPr="003C0DE1">
        <w:rPr>
          <w:b/>
          <w:lang w:eastAsia="en-GB"/>
        </w:rPr>
        <w:t>LMA</w:t>
      </w:r>
      <w:r w:rsidRPr="003C0DE1">
        <w:rPr>
          <w:b/>
          <w:lang w:eastAsia="en-GB"/>
        </w:rPr>
        <w:t>)</w:t>
      </w:r>
      <w:r w:rsidR="00F270AD" w:rsidRPr="003C0DE1">
        <w:rPr>
          <w:b/>
          <w:lang w:eastAsia="en-GB"/>
        </w:rPr>
        <w:t xml:space="preserve"> = RODS</w:t>
      </w:r>
      <w:bookmarkEnd w:id="736"/>
      <w:r w:rsidR="00F270AD" w:rsidRPr="003C0DE1">
        <w:rPr>
          <w:b/>
          <w:lang w:eastAsia="en-GB"/>
        </w:rPr>
        <w:t xml:space="preserve"> </w:t>
      </w:r>
    </w:p>
    <w:p w14:paraId="0F46C1D7" w14:textId="77777777" w:rsidR="00F270AD" w:rsidRPr="003C0DE1" w:rsidRDefault="00F270AD">
      <w:pPr>
        <w:pStyle w:val="ListParagraph"/>
        <w:numPr>
          <w:ilvl w:val="0"/>
          <w:numId w:val="183"/>
        </w:numPr>
        <w:spacing w:line="360" w:lineRule="auto"/>
        <w:jc w:val="both"/>
        <w:rPr>
          <w:lang w:eastAsia="en-GB"/>
        </w:rPr>
      </w:pPr>
      <w:bookmarkStart w:id="737" w:name="_Toc215921265"/>
      <w:r w:rsidRPr="003C0DE1">
        <w:rPr>
          <w:lang w:eastAsia="en-GB"/>
        </w:rPr>
        <w:t>Restricted mouth opening</w:t>
      </w:r>
      <w:bookmarkEnd w:id="737"/>
    </w:p>
    <w:p w14:paraId="288716AB" w14:textId="77777777" w:rsidR="00F270AD" w:rsidRPr="003C0DE1" w:rsidRDefault="00F270AD">
      <w:pPr>
        <w:pStyle w:val="ListParagraph"/>
        <w:numPr>
          <w:ilvl w:val="0"/>
          <w:numId w:val="183"/>
        </w:numPr>
        <w:spacing w:line="360" w:lineRule="auto"/>
        <w:jc w:val="both"/>
        <w:rPr>
          <w:lang w:eastAsia="en-GB"/>
        </w:rPr>
      </w:pPr>
      <w:bookmarkStart w:id="738" w:name="_Toc215921266"/>
      <w:r w:rsidRPr="003C0DE1">
        <w:rPr>
          <w:lang w:eastAsia="en-GB"/>
        </w:rPr>
        <w:t>Obstruction</w:t>
      </w:r>
      <w:bookmarkEnd w:id="738"/>
    </w:p>
    <w:p w14:paraId="617D757C" w14:textId="77777777" w:rsidR="00F270AD" w:rsidRPr="003C0DE1" w:rsidRDefault="00F270AD">
      <w:pPr>
        <w:pStyle w:val="ListParagraph"/>
        <w:numPr>
          <w:ilvl w:val="0"/>
          <w:numId w:val="183"/>
        </w:numPr>
        <w:spacing w:line="360" w:lineRule="auto"/>
        <w:jc w:val="both"/>
        <w:rPr>
          <w:lang w:eastAsia="en-GB"/>
        </w:rPr>
      </w:pPr>
      <w:bookmarkStart w:id="739" w:name="_Toc215921267"/>
      <w:r w:rsidRPr="003C0DE1">
        <w:rPr>
          <w:lang w:eastAsia="en-GB"/>
        </w:rPr>
        <w:t>Distorted airway</w:t>
      </w:r>
      <w:bookmarkEnd w:id="739"/>
    </w:p>
    <w:p w14:paraId="1A5EB4A2" w14:textId="25FB6D35" w:rsidR="00F270AD" w:rsidRPr="003C0DE1" w:rsidRDefault="00F270AD">
      <w:pPr>
        <w:pStyle w:val="ListParagraph"/>
        <w:numPr>
          <w:ilvl w:val="0"/>
          <w:numId w:val="183"/>
        </w:numPr>
        <w:spacing w:line="360" w:lineRule="auto"/>
        <w:jc w:val="both"/>
        <w:rPr>
          <w:lang w:eastAsia="en-GB"/>
        </w:rPr>
      </w:pPr>
      <w:bookmarkStart w:id="740" w:name="_Toc215921268"/>
      <w:r w:rsidRPr="003C0DE1">
        <w:rPr>
          <w:lang w:eastAsia="en-GB"/>
        </w:rPr>
        <w:t>Stiff lungs or c</w:t>
      </w:r>
      <w:r w:rsidR="0077099F" w:rsidRPr="003C0DE1">
        <w:rPr>
          <w:lang w:eastAsia="en-GB"/>
        </w:rPr>
        <w:t xml:space="preserve">ervical </w:t>
      </w:r>
      <w:r w:rsidRPr="003C0DE1">
        <w:rPr>
          <w:lang w:eastAsia="en-GB"/>
        </w:rPr>
        <w:t>spine</w:t>
      </w:r>
      <w:bookmarkEnd w:id="740"/>
    </w:p>
    <w:p w14:paraId="3E446CB7" w14:textId="77777777" w:rsidR="00F270AD" w:rsidRPr="003C0DE1" w:rsidRDefault="00F270AD" w:rsidP="001D6D34">
      <w:pPr>
        <w:spacing w:line="360" w:lineRule="auto"/>
        <w:jc w:val="both"/>
        <w:rPr>
          <w:b/>
          <w:lang w:eastAsia="en-GB"/>
        </w:rPr>
      </w:pPr>
      <w:bookmarkStart w:id="741" w:name="_Toc215921269"/>
      <w:r w:rsidRPr="003C0DE1">
        <w:rPr>
          <w:b/>
          <w:lang w:eastAsia="en-GB"/>
        </w:rPr>
        <w:t>Difficult surgical airway = SHORT</w:t>
      </w:r>
      <w:bookmarkEnd w:id="741"/>
    </w:p>
    <w:p w14:paraId="620B755B" w14:textId="77777777" w:rsidR="00F270AD" w:rsidRPr="003C0DE1" w:rsidRDefault="00F270AD">
      <w:pPr>
        <w:pStyle w:val="ListParagraph"/>
        <w:numPr>
          <w:ilvl w:val="0"/>
          <w:numId w:val="184"/>
        </w:numPr>
        <w:spacing w:line="360" w:lineRule="auto"/>
        <w:jc w:val="both"/>
        <w:rPr>
          <w:lang w:eastAsia="en-GB"/>
        </w:rPr>
      </w:pPr>
      <w:bookmarkStart w:id="742" w:name="_Toc215921270"/>
      <w:r w:rsidRPr="003C0DE1">
        <w:rPr>
          <w:lang w:eastAsia="en-GB"/>
        </w:rPr>
        <w:t>Surgery</w:t>
      </w:r>
      <w:bookmarkEnd w:id="742"/>
    </w:p>
    <w:p w14:paraId="6CA20BD5" w14:textId="77777777" w:rsidR="00F270AD" w:rsidRPr="003C0DE1" w:rsidRDefault="00F270AD">
      <w:pPr>
        <w:pStyle w:val="ListParagraph"/>
        <w:numPr>
          <w:ilvl w:val="0"/>
          <w:numId w:val="184"/>
        </w:numPr>
        <w:spacing w:line="360" w:lineRule="auto"/>
        <w:jc w:val="both"/>
        <w:rPr>
          <w:lang w:eastAsia="en-GB"/>
        </w:rPr>
      </w:pPr>
      <w:bookmarkStart w:id="743" w:name="_Toc215921271"/>
      <w:r w:rsidRPr="003C0DE1">
        <w:rPr>
          <w:lang w:eastAsia="en-GB"/>
        </w:rPr>
        <w:t>Hematoma</w:t>
      </w:r>
      <w:bookmarkEnd w:id="743"/>
    </w:p>
    <w:p w14:paraId="1FACDA2D" w14:textId="77777777" w:rsidR="00F270AD" w:rsidRPr="003C0DE1" w:rsidRDefault="00F270AD">
      <w:pPr>
        <w:pStyle w:val="ListParagraph"/>
        <w:numPr>
          <w:ilvl w:val="0"/>
          <w:numId w:val="184"/>
        </w:numPr>
        <w:spacing w:line="360" w:lineRule="auto"/>
        <w:jc w:val="both"/>
        <w:rPr>
          <w:lang w:eastAsia="en-GB"/>
        </w:rPr>
      </w:pPr>
      <w:bookmarkStart w:id="744" w:name="_Toc215921272"/>
      <w:r w:rsidRPr="003C0DE1">
        <w:rPr>
          <w:lang w:eastAsia="en-GB"/>
        </w:rPr>
        <w:t>Obesity</w:t>
      </w:r>
      <w:bookmarkEnd w:id="744"/>
    </w:p>
    <w:p w14:paraId="453AA420" w14:textId="77777777" w:rsidR="00F270AD" w:rsidRPr="003C0DE1" w:rsidRDefault="00F270AD">
      <w:pPr>
        <w:pStyle w:val="ListParagraph"/>
        <w:numPr>
          <w:ilvl w:val="0"/>
          <w:numId w:val="184"/>
        </w:numPr>
        <w:spacing w:line="360" w:lineRule="auto"/>
        <w:jc w:val="both"/>
        <w:rPr>
          <w:lang w:eastAsia="en-GB"/>
        </w:rPr>
      </w:pPr>
      <w:bookmarkStart w:id="745" w:name="_Toc215921273"/>
      <w:r w:rsidRPr="003C0DE1">
        <w:rPr>
          <w:lang w:eastAsia="en-GB"/>
        </w:rPr>
        <w:t>Radiation distortion or other deformity</w:t>
      </w:r>
      <w:bookmarkEnd w:id="745"/>
    </w:p>
    <w:p w14:paraId="0E589C1C" w14:textId="1890A62C" w:rsidR="00F270AD" w:rsidRPr="003C0DE1" w:rsidRDefault="00F270AD">
      <w:pPr>
        <w:pStyle w:val="ListParagraph"/>
        <w:numPr>
          <w:ilvl w:val="0"/>
          <w:numId w:val="184"/>
        </w:numPr>
        <w:spacing w:line="360" w:lineRule="auto"/>
        <w:jc w:val="both"/>
        <w:rPr>
          <w:lang w:eastAsia="en-GB"/>
        </w:rPr>
      </w:pPr>
      <w:bookmarkStart w:id="746" w:name="_Toc215921274"/>
      <w:r w:rsidRPr="003C0DE1">
        <w:rPr>
          <w:lang w:eastAsia="en-GB"/>
        </w:rPr>
        <w:t>Tumo</w:t>
      </w:r>
      <w:r w:rsidR="00997B4B" w:rsidRPr="003C0DE1">
        <w:rPr>
          <w:lang w:eastAsia="en-GB"/>
        </w:rPr>
        <w:t>r</w:t>
      </w:r>
      <w:bookmarkEnd w:id="746"/>
    </w:p>
    <w:p w14:paraId="7869879B" w14:textId="77777777" w:rsidR="00F270AD" w:rsidRPr="004230E7" w:rsidRDefault="00315932" w:rsidP="00AF2456">
      <w:pPr>
        <w:pStyle w:val="Heading3"/>
      </w:pPr>
      <w:bookmarkStart w:id="747" w:name="_Toc477515133"/>
      <w:bookmarkStart w:id="748" w:name="_Toc470881653"/>
      <w:bookmarkStart w:id="749" w:name="_Toc48637758"/>
      <w:bookmarkStart w:id="750" w:name="_Toc48642538"/>
      <w:bookmarkStart w:id="751" w:name="_Toc215921275"/>
      <w:bookmarkStart w:id="752" w:name="_Toc216608507"/>
      <w:r w:rsidRPr="004230E7">
        <w:t xml:space="preserve">1.3.3. </w:t>
      </w:r>
      <w:r w:rsidR="00F270AD" w:rsidRPr="004230E7">
        <w:t>Rapid</w:t>
      </w:r>
      <w:r w:rsidR="00997B4B" w:rsidRPr="004230E7">
        <w:t>-</w:t>
      </w:r>
      <w:r w:rsidRPr="004230E7">
        <w:t>Sequence Intubation Technique and Organization</w:t>
      </w:r>
      <w:bookmarkEnd w:id="747"/>
      <w:bookmarkEnd w:id="748"/>
      <w:bookmarkEnd w:id="749"/>
      <w:bookmarkEnd w:id="750"/>
      <w:bookmarkEnd w:id="751"/>
      <w:bookmarkEnd w:id="752"/>
    </w:p>
    <w:p w14:paraId="0384304F" w14:textId="77777777" w:rsidR="00F270AD" w:rsidRPr="003C0DE1" w:rsidRDefault="00F270AD" w:rsidP="001D6D34">
      <w:pPr>
        <w:spacing w:line="360" w:lineRule="auto"/>
        <w:jc w:val="both"/>
      </w:pPr>
      <w:bookmarkStart w:id="753" w:name="_Toc215921276"/>
      <w:r w:rsidRPr="003C0DE1">
        <w:lastRenderedPageBreak/>
        <w:t>Rapid</w:t>
      </w:r>
      <w:r w:rsidR="00997B4B" w:rsidRPr="003C0DE1">
        <w:t>-</w:t>
      </w:r>
      <w:r w:rsidRPr="003C0DE1">
        <w:t>sequence intubation (RSI) is an airway management technique that produces immediate unresponsiveness (induction agent) and muscular relaxation (neuromuscular blocking agent) and is the fastest and most effective means of controlling the emergency airway.</w:t>
      </w:r>
      <w:bookmarkEnd w:id="753"/>
    </w:p>
    <w:p w14:paraId="013E08DD" w14:textId="77777777" w:rsidR="00F270AD" w:rsidRPr="003C0DE1" w:rsidRDefault="00F270AD" w:rsidP="001D6D34">
      <w:pPr>
        <w:spacing w:line="360" w:lineRule="auto"/>
        <w:jc w:val="both"/>
      </w:pPr>
      <w:bookmarkStart w:id="754" w:name="_Toc215921277"/>
      <w:r w:rsidRPr="003C0DE1">
        <w:t>RSI is particularly useful in the patient with an intact gag reflex, a “full” stomach, and a life</w:t>
      </w:r>
      <w:r w:rsidR="00AB11E8" w:rsidRPr="003C0DE1">
        <w:t>-</w:t>
      </w:r>
      <w:r w:rsidRPr="003C0DE1">
        <w:t>threatening injury or illness requiring immediate airway control</w:t>
      </w:r>
      <w:r w:rsidR="00315932" w:rsidRPr="003C0DE1">
        <w:t>.</w:t>
      </w:r>
      <w:bookmarkEnd w:id="754"/>
    </w:p>
    <w:p w14:paraId="43E6C8AC" w14:textId="77777777" w:rsidR="00F270AD" w:rsidRPr="003C0DE1" w:rsidRDefault="00F270AD" w:rsidP="001D6D34">
      <w:pPr>
        <w:spacing w:line="360" w:lineRule="auto"/>
        <w:jc w:val="both"/>
        <w:rPr>
          <w:b/>
        </w:rPr>
      </w:pPr>
      <w:bookmarkStart w:id="755" w:name="_Toc215921278"/>
      <w:r w:rsidRPr="003C0DE1">
        <w:rPr>
          <w:b/>
        </w:rPr>
        <w:t>Indications:</w:t>
      </w:r>
      <w:bookmarkEnd w:id="755"/>
    </w:p>
    <w:p w14:paraId="07AD45C8" w14:textId="77777777" w:rsidR="00F270AD" w:rsidRPr="003C0DE1" w:rsidRDefault="00F270AD">
      <w:pPr>
        <w:pStyle w:val="ListParagraph"/>
        <w:numPr>
          <w:ilvl w:val="0"/>
          <w:numId w:val="185"/>
        </w:numPr>
        <w:spacing w:line="360" w:lineRule="auto"/>
        <w:jc w:val="both"/>
        <w:rPr>
          <w:lang w:eastAsia="en-GB"/>
        </w:rPr>
      </w:pPr>
      <w:bookmarkStart w:id="756" w:name="_Toc215921279"/>
      <w:r w:rsidRPr="003C0DE1">
        <w:rPr>
          <w:lang w:eastAsia="en-GB"/>
        </w:rPr>
        <w:t>Lack of airway protection despite patency (swallow, gag, cough, positioning, and tone)</w:t>
      </w:r>
      <w:r w:rsidR="00996F28" w:rsidRPr="003C0DE1">
        <w:rPr>
          <w:lang w:eastAsia="en-GB"/>
        </w:rPr>
        <w:t xml:space="preserve"> </w:t>
      </w:r>
      <w:r w:rsidRPr="003C0DE1">
        <w:rPr>
          <w:lang w:eastAsia="en-GB"/>
        </w:rPr>
        <w:t>hypoxia</w:t>
      </w:r>
      <w:bookmarkEnd w:id="756"/>
    </w:p>
    <w:p w14:paraId="1D5AB9B0" w14:textId="77777777" w:rsidR="00F270AD" w:rsidRPr="003C0DE1" w:rsidRDefault="00F270AD">
      <w:pPr>
        <w:pStyle w:val="ListParagraph"/>
        <w:numPr>
          <w:ilvl w:val="0"/>
          <w:numId w:val="185"/>
        </w:numPr>
        <w:spacing w:line="360" w:lineRule="auto"/>
        <w:jc w:val="both"/>
        <w:rPr>
          <w:lang w:eastAsia="en-GB"/>
        </w:rPr>
      </w:pPr>
      <w:bookmarkStart w:id="757" w:name="_Toc215921280"/>
      <w:r w:rsidRPr="003C0DE1">
        <w:rPr>
          <w:lang w:eastAsia="en-GB"/>
        </w:rPr>
        <w:t>Hypoventilation</w:t>
      </w:r>
      <w:bookmarkEnd w:id="757"/>
    </w:p>
    <w:p w14:paraId="3C9258F9" w14:textId="1613D063" w:rsidR="00F270AD" w:rsidRPr="003C0DE1" w:rsidRDefault="00F270AD">
      <w:pPr>
        <w:pStyle w:val="ListParagraph"/>
        <w:numPr>
          <w:ilvl w:val="0"/>
          <w:numId w:val="185"/>
        </w:numPr>
        <w:spacing w:line="360" w:lineRule="auto"/>
        <w:jc w:val="both"/>
        <w:rPr>
          <w:lang w:eastAsia="en-GB"/>
        </w:rPr>
      </w:pPr>
      <w:bookmarkStart w:id="758" w:name="_Toc215921281"/>
      <w:r w:rsidRPr="003C0DE1">
        <w:rPr>
          <w:lang w:eastAsia="en-GB"/>
        </w:rPr>
        <w:t xml:space="preserve">Need for </w:t>
      </w:r>
      <w:r w:rsidR="00AF2456" w:rsidRPr="003C0DE1">
        <w:rPr>
          <w:lang w:eastAsia="en-GB"/>
        </w:rPr>
        <w:t>neuroprotection</w:t>
      </w:r>
      <w:r w:rsidRPr="003C0DE1">
        <w:rPr>
          <w:lang w:eastAsia="en-GB"/>
        </w:rPr>
        <w:t xml:space="preserve"> (e.g.</w:t>
      </w:r>
      <w:r w:rsidR="00996F28" w:rsidRPr="003C0DE1">
        <w:rPr>
          <w:lang w:eastAsia="en-GB"/>
        </w:rPr>
        <w:t>,</w:t>
      </w:r>
      <w:r w:rsidRPr="003C0DE1">
        <w:rPr>
          <w:lang w:eastAsia="en-GB"/>
        </w:rPr>
        <w:t xml:space="preserve"> target PaCO2 35</w:t>
      </w:r>
      <w:r w:rsidR="00996F28" w:rsidRPr="003C0DE1">
        <w:rPr>
          <w:lang w:eastAsia="en-GB"/>
        </w:rPr>
        <w:t>–</w:t>
      </w:r>
      <w:r w:rsidRPr="003C0DE1">
        <w:rPr>
          <w:lang w:eastAsia="en-GB"/>
        </w:rPr>
        <w:t>40 mmHg)</w:t>
      </w:r>
      <w:bookmarkEnd w:id="758"/>
    </w:p>
    <w:p w14:paraId="556C1F99" w14:textId="77777777" w:rsidR="00F270AD" w:rsidRPr="003C0DE1" w:rsidRDefault="00F270AD">
      <w:pPr>
        <w:pStyle w:val="ListParagraph"/>
        <w:numPr>
          <w:ilvl w:val="0"/>
          <w:numId w:val="185"/>
        </w:numPr>
        <w:spacing w:line="360" w:lineRule="auto"/>
        <w:jc w:val="both"/>
        <w:rPr>
          <w:lang w:eastAsia="en-GB"/>
        </w:rPr>
      </w:pPr>
      <w:bookmarkStart w:id="759" w:name="_Toc215921282"/>
      <w:r w:rsidRPr="003C0DE1">
        <w:rPr>
          <w:lang w:eastAsia="en-GB"/>
        </w:rPr>
        <w:t>Impending obstruction (e.g.</w:t>
      </w:r>
      <w:r w:rsidR="00996F28" w:rsidRPr="003C0DE1">
        <w:rPr>
          <w:lang w:eastAsia="en-GB"/>
        </w:rPr>
        <w:t>,</w:t>
      </w:r>
      <w:r w:rsidRPr="003C0DE1">
        <w:rPr>
          <w:lang w:eastAsia="en-GB"/>
        </w:rPr>
        <w:t xml:space="preserve"> airway burn, penetrating neck injury)</w:t>
      </w:r>
      <w:bookmarkEnd w:id="759"/>
    </w:p>
    <w:p w14:paraId="300513F0" w14:textId="77777777" w:rsidR="00F270AD" w:rsidRPr="003C0DE1" w:rsidRDefault="00F270AD">
      <w:pPr>
        <w:pStyle w:val="ListParagraph"/>
        <w:numPr>
          <w:ilvl w:val="0"/>
          <w:numId w:val="185"/>
        </w:numPr>
        <w:spacing w:line="360" w:lineRule="auto"/>
        <w:jc w:val="both"/>
        <w:rPr>
          <w:lang w:eastAsia="en-GB"/>
        </w:rPr>
      </w:pPr>
      <w:bookmarkStart w:id="760" w:name="_Toc215921283"/>
      <w:r w:rsidRPr="003C0DE1">
        <w:rPr>
          <w:lang w:eastAsia="en-GB"/>
        </w:rPr>
        <w:t>Major trauma requiring multiple interventions</w:t>
      </w:r>
      <w:bookmarkEnd w:id="760"/>
    </w:p>
    <w:p w14:paraId="4DDAB27B" w14:textId="77777777" w:rsidR="00F270AD" w:rsidRPr="003C0DE1" w:rsidRDefault="00F270AD">
      <w:pPr>
        <w:pStyle w:val="ListParagraph"/>
        <w:numPr>
          <w:ilvl w:val="0"/>
          <w:numId w:val="185"/>
        </w:numPr>
        <w:spacing w:line="360" w:lineRule="auto"/>
        <w:jc w:val="both"/>
        <w:rPr>
          <w:lang w:eastAsia="en-GB"/>
        </w:rPr>
      </w:pPr>
      <w:bookmarkStart w:id="761" w:name="_Toc215921284"/>
      <w:r w:rsidRPr="003C0DE1">
        <w:rPr>
          <w:lang w:eastAsia="en-GB"/>
        </w:rPr>
        <w:t>Cervical spine injury (diaphragmatic paralysis)</w:t>
      </w:r>
      <w:bookmarkEnd w:id="761"/>
    </w:p>
    <w:p w14:paraId="59FDFFC9" w14:textId="77777777" w:rsidR="00F270AD" w:rsidRPr="003C0DE1" w:rsidRDefault="00997B4B">
      <w:pPr>
        <w:pStyle w:val="ListParagraph"/>
        <w:numPr>
          <w:ilvl w:val="0"/>
          <w:numId w:val="185"/>
        </w:numPr>
        <w:spacing w:line="360" w:lineRule="auto"/>
        <w:jc w:val="both"/>
      </w:pPr>
      <w:bookmarkStart w:id="762" w:name="_Toc215921285"/>
      <w:r w:rsidRPr="003C0DE1">
        <w:t>Contraindication</w:t>
      </w:r>
      <w:bookmarkEnd w:id="762"/>
      <w:r w:rsidRPr="003C0DE1">
        <w:t xml:space="preserve"> </w:t>
      </w:r>
      <w:r w:rsidR="00F270AD" w:rsidRPr="003C0DE1">
        <w:t xml:space="preserve"> </w:t>
      </w:r>
    </w:p>
    <w:p w14:paraId="004A9977" w14:textId="1FBE6DC6" w:rsidR="00F270AD" w:rsidRPr="003C0DE1" w:rsidRDefault="00AF2456" w:rsidP="001D6D34">
      <w:pPr>
        <w:spacing w:line="360" w:lineRule="auto"/>
        <w:jc w:val="both"/>
        <w:rPr>
          <w:b/>
          <w:lang w:eastAsia="en-GB"/>
        </w:rPr>
      </w:pPr>
      <w:bookmarkStart w:id="763" w:name="_Toc215921286"/>
      <w:r w:rsidRPr="003C0DE1">
        <w:rPr>
          <w:b/>
          <w:lang w:eastAsia="en-GB"/>
        </w:rPr>
        <w:t>Suspected of a</w:t>
      </w:r>
      <w:r w:rsidR="00F270AD" w:rsidRPr="003C0DE1">
        <w:rPr>
          <w:b/>
          <w:lang w:eastAsia="en-GB"/>
        </w:rPr>
        <w:t xml:space="preserve"> difficult airway</w:t>
      </w:r>
      <w:bookmarkEnd w:id="763"/>
    </w:p>
    <w:p w14:paraId="48EE1CBB" w14:textId="77777777" w:rsidR="00F270AD" w:rsidRPr="003C0DE1" w:rsidRDefault="00F270AD">
      <w:pPr>
        <w:pStyle w:val="ListParagraph"/>
        <w:numPr>
          <w:ilvl w:val="0"/>
          <w:numId w:val="186"/>
        </w:numPr>
        <w:spacing w:line="360" w:lineRule="auto"/>
        <w:jc w:val="both"/>
        <w:rPr>
          <w:lang w:eastAsia="en-GB"/>
        </w:rPr>
      </w:pPr>
      <w:bookmarkStart w:id="764" w:name="_Toc215921287"/>
      <w:r w:rsidRPr="003C0DE1">
        <w:rPr>
          <w:lang w:eastAsia="en-GB"/>
        </w:rPr>
        <w:t>Airway assessment class III</w:t>
      </w:r>
      <w:r w:rsidR="00996F28" w:rsidRPr="003C0DE1">
        <w:rPr>
          <w:lang w:eastAsia="en-GB"/>
        </w:rPr>
        <w:t>–</w:t>
      </w:r>
      <w:r w:rsidRPr="003C0DE1">
        <w:rPr>
          <w:lang w:eastAsia="en-GB"/>
        </w:rPr>
        <w:t>IV</w:t>
      </w:r>
      <w:bookmarkEnd w:id="764"/>
      <w:r w:rsidRPr="003C0DE1">
        <w:rPr>
          <w:lang w:eastAsia="en-GB"/>
        </w:rPr>
        <w:t xml:space="preserve"> </w:t>
      </w:r>
    </w:p>
    <w:p w14:paraId="71D11C1B" w14:textId="77777777" w:rsidR="00F270AD" w:rsidRPr="003C0DE1" w:rsidRDefault="00F270AD">
      <w:pPr>
        <w:pStyle w:val="ListParagraph"/>
        <w:numPr>
          <w:ilvl w:val="0"/>
          <w:numId w:val="186"/>
        </w:numPr>
        <w:spacing w:line="360" w:lineRule="auto"/>
        <w:jc w:val="both"/>
        <w:rPr>
          <w:lang w:eastAsia="en-GB"/>
        </w:rPr>
      </w:pPr>
      <w:bookmarkStart w:id="765" w:name="_Toc215921288"/>
      <w:r w:rsidRPr="003C0DE1">
        <w:rPr>
          <w:lang w:eastAsia="en-GB"/>
        </w:rPr>
        <w:t>Morbidity</w:t>
      </w:r>
      <w:bookmarkEnd w:id="765"/>
    </w:p>
    <w:p w14:paraId="7E302ECB" w14:textId="77777777" w:rsidR="00F270AD" w:rsidRPr="003C0DE1" w:rsidRDefault="00F270AD">
      <w:pPr>
        <w:pStyle w:val="ListParagraph"/>
        <w:numPr>
          <w:ilvl w:val="0"/>
          <w:numId w:val="186"/>
        </w:numPr>
        <w:spacing w:line="360" w:lineRule="auto"/>
        <w:jc w:val="both"/>
        <w:rPr>
          <w:lang w:eastAsia="en-GB"/>
        </w:rPr>
      </w:pPr>
      <w:bookmarkStart w:id="766" w:name="_Toc215921289"/>
      <w:r w:rsidRPr="003C0DE1">
        <w:rPr>
          <w:lang w:eastAsia="en-GB"/>
        </w:rPr>
        <w:t>Obesity</w:t>
      </w:r>
      <w:bookmarkEnd w:id="766"/>
    </w:p>
    <w:p w14:paraId="19800CAC" w14:textId="77777777" w:rsidR="00F270AD" w:rsidRPr="003C0DE1" w:rsidRDefault="00996F28">
      <w:pPr>
        <w:pStyle w:val="ListParagraph"/>
        <w:numPr>
          <w:ilvl w:val="0"/>
          <w:numId w:val="186"/>
        </w:numPr>
        <w:spacing w:line="360" w:lineRule="auto"/>
        <w:jc w:val="both"/>
        <w:rPr>
          <w:lang w:eastAsia="en-GB"/>
        </w:rPr>
      </w:pPr>
      <w:bookmarkStart w:id="767" w:name="_Toc215921290"/>
      <w:r w:rsidRPr="003C0DE1">
        <w:rPr>
          <w:lang w:eastAsia="en-GB"/>
        </w:rPr>
        <w:t xml:space="preserve">Short </w:t>
      </w:r>
      <w:r w:rsidR="00F270AD" w:rsidRPr="003C0DE1">
        <w:rPr>
          <w:lang w:eastAsia="en-GB"/>
        </w:rPr>
        <w:t>neck,</w:t>
      </w:r>
      <w:bookmarkEnd w:id="767"/>
      <w:r w:rsidR="00F270AD" w:rsidRPr="003C0DE1">
        <w:rPr>
          <w:lang w:eastAsia="en-GB"/>
        </w:rPr>
        <w:t xml:space="preserve"> </w:t>
      </w:r>
    </w:p>
    <w:p w14:paraId="31B20297" w14:textId="311412A0" w:rsidR="00F270AD" w:rsidRPr="003C0DE1" w:rsidRDefault="00996F28">
      <w:pPr>
        <w:pStyle w:val="ListParagraph"/>
        <w:numPr>
          <w:ilvl w:val="0"/>
          <w:numId w:val="186"/>
        </w:numPr>
        <w:spacing w:line="360" w:lineRule="auto"/>
        <w:jc w:val="both"/>
        <w:rPr>
          <w:lang w:eastAsia="en-GB"/>
        </w:rPr>
      </w:pPr>
      <w:bookmarkStart w:id="768" w:name="_Toc215921291"/>
      <w:r w:rsidRPr="003C0DE1">
        <w:rPr>
          <w:lang w:eastAsia="en-GB"/>
        </w:rPr>
        <w:t xml:space="preserve">Facial </w:t>
      </w:r>
      <w:r w:rsidR="00F270AD" w:rsidRPr="003C0DE1">
        <w:rPr>
          <w:lang w:eastAsia="en-GB"/>
        </w:rPr>
        <w:t>and neck trauma</w:t>
      </w:r>
      <w:bookmarkEnd w:id="768"/>
      <w:r w:rsidR="00F270AD" w:rsidRPr="003C0DE1">
        <w:rPr>
          <w:lang w:eastAsia="en-GB"/>
        </w:rPr>
        <w:t xml:space="preserve"> </w:t>
      </w:r>
    </w:p>
    <w:p w14:paraId="151A2DA7" w14:textId="77777777" w:rsidR="00F270AD" w:rsidRPr="003C0DE1" w:rsidRDefault="00F270AD" w:rsidP="001D6D34">
      <w:pPr>
        <w:spacing w:line="360" w:lineRule="auto"/>
        <w:jc w:val="both"/>
        <w:rPr>
          <w:b/>
          <w:lang w:eastAsia="en-GB"/>
        </w:rPr>
      </w:pPr>
      <w:bookmarkStart w:id="769" w:name="_Toc215921292"/>
      <w:r w:rsidRPr="003C0DE1">
        <w:rPr>
          <w:b/>
          <w:noProof/>
        </w:rPr>
        <w:drawing>
          <wp:anchor distT="0" distB="0" distL="114300" distR="114300" simplePos="0" relativeHeight="251657228" behindDoc="0" locked="0" layoutInCell="1" allowOverlap="1" wp14:anchorId="76BB8B52" wp14:editId="13DCB391">
            <wp:simplePos x="0" y="0"/>
            <wp:positionH relativeFrom="column">
              <wp:posOffset>4114801</wp:posOffset>
            </wp:positionH>
            <wp:positionV relativeFrom="paragraph">
              <wp:posOffset>83185</wp:posOffset>
            </wp:positionV>
            <wp:extent cx="1061224" cy="816785"/>
            <wp:effectExtent l="0" t="0" r="5715" b="2540"/>
            <wp:wrapNone/>
            <wp:docPr id="8422594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91320" name=""/>
                    <pic:cNvPicPr/>
                  </pic:nvPicPr>
                  <pic:blipFill>
                    <a:blip r:embed="rId55">
                      <a:extLst>
                        <a:ext uri="{28A0092B-C50C-407E-A947-70E740481C1C}">
                          <a14:useLocalDpi xmlns:a14="http://schemas.microsoft.com/office/drawing/2010/main" val="0"/>
                        </a:ext>
                      </a:extLst>
                    </a:blip>
                    <a:stretch>
                      <a:fillRect/>
                    </a:stretch>
                  </pic:blipFill>
                  <pic:spPr>
                    <a:xfrm>
                      <a:off x="0" y="0"/>
                      <a:ext cx="1061962" cy="817353"/>
                    </a:xfrm>
                    <a:prstGeom prst="rect">
                      <a:avLst/>
                    </a:prstGeom>
                  </pic:spPr>
                </pic:pic>
              </a:graphicData>
            </a:graphic>
            <wp14:sizeRelH relativeFrom="page">
              <wp14:pctWidth>0</wp14:pctWidth>
            </wp14:sizeRelH>
            <wp14:sizeRelV relativeFrom="page">
              <wp14:pctHeight>0</wp14:pctHeight>
            </wp14:sizeRelV>
          </wp:anchor>
        </w:drawing>
      </w:r>
      <w:r w:rsidRPr="003C0DE1">
        <w:rPr>
          <w:b/>
          <w:lang w:eastAsia="en-GB"/>
        </w:rPr>
        <w:t xml:space="preserve">Remembered as the </w:t>
      </w:r>
      <w:r w:rsidRPr="003C0DE1">
        <w:rPr>
          <w:b/>
          <w:bCs/>
          <w:lang w:eastAsia="en-GB"/>
        </w:rPr>
        <w:t>9Ps</w:t>
      </w:r>
      <w:r w:rsidRPr="003C0DE1">
        <w:rPr>
          <w:b/>
          <w:lang w:eastAsia="en-GB"/>
        </w:rPr>
        <w:t>:</w:t>
      </w:r>
      <w:bookmarkEnd w:id="769"/>
      <w:r w:rsidRPr="003C0DE1">
        <w:rPr>
          <w:b/>
          <w:lang w:eastAsia="en-GB"/>
        </w:rPr>
        <w:t xml:space="preserve"> </w:t>
      </w:r>
    </w:p>
    <w:p w14:paraId="28562E7F" w14:textId="77777777" w:rsidR="00F270AD" w:rsidRPr="003C0DE1" w:rsidRDefault="00F270AD">
      <w:pPr>
        <w:pStyle w:val="ListParagraph"/>
        <w:numPr>
          <w:ilvl w:val="0"/>
          <w:numId w:val="187"/>
        </w:numPr>
        <w:spacing w:line="360" w:lineRule="auto"/>
        <w:jc w:val="both"/>
        <w:rPr>
          <w:lang w:eastAsia="en-GB"/>
        </w:rPr>
      </w:pPr>
      <w:bookmarkStart w:id="770" w:name="_Toc215921293"/>
      <w:r w:rsidRPr="003C0DE1">
        <w:rPr>
          <w:lang w:eastAsia="en-GB"/>
        </w:rPr>
        <w:t>Plan</w:t>
      </w:r>
      <w:bookmarkEnd w:id="770"/>
    </w:p>
    <w:p w14:paraId="0D4274EA" w14:textId="77777777" w:rsidR="00F270AD" w:rsidRPr="003C0DE1" w:rsidRDefault="00F270AD">
      <w:pPr>
        <w:pStyle w:val="ListParagraph"/>
        <w:numPr>
          <w:ilvl w:val="0"/>
          <w:numId w:val="187"/>
        </w:numPr>
        <w:spacing w:line="360" w:lineRule="auto"/>
        <w:jc w:val="both"/>
        <w:rPr>
          <w:lang w:eastAsia="en-GB"/>
        </w:rPr>
      </w:pPr>
      <w:bookmarkStart w:id="771" w:name="_Toc215921294"/>
      <w:r w:rsidRPr="003C0DE1">
        <w:rPr>
          <w:lang w:eastAsia="en-GB"/>
        </w:rPr>
        <w:t>Preparation (drugs, equipment, people, place)</w:t>
      </w:r>
      <w:bookmarkEnd w:id="771"/>
    </w:p>
    <w:p w14:paraId="498BE004" w14:textId="77777777" w:rsidR="00F270AD" w:rsidRPr="003C0DE1" w:rsidRDefault="00F270AD">
      <w:pPr>
        <w:pStyle w:val="ListParagraph"/>
        <w:numPr>
          <w:ilvl w:val="0"/>
          <w:numId w:val="187"/>
        </w:numPr>
        <w:spacing w:line="360" w:lineRule="auto"/>
        <w:jc w:val="both"/>
        <w:rPr>
          <w:lang w:eastAsia="en-GB"/>
        </w:rPr>
      </w:pPr>
      <w:bookmarkStart w:id="772" w:name="_Toc215921295"/>
      <w:r w:rsidRPr="003C0DE1">
        <w:rPr>
          <w:lang w:eastAsia="en-GB"/>
        </w:rPr>
        <w:t>Protect the cervical spine</w:t>
      </w:r>
      <w:bookmarkEnd w:id="772"/>
    </w:p>
    <w:p w14:paraId="161DDD56" w14:textId="77777777" w:rsidR="00F270AD" w:rsidRPr="003C0DE1" w:rsidRDefault="00F270AD">
      <w:pPr>
        <w:pStyle w:val="ListParagraph"/>
        <w:numPr>
          <w:ilvl w:val="0"/>
          <w:numId w:val="187"/>
        </w:numPr>
        <w:spacing w:line="360" w:lineRule="auto"/>
        <w:jc w:val="both"/>
        <w:rPr>
          <w:lang w:eastAsia="en-GB"/>
        </w:rPr>
      </w:pPr>
      <w:bookmarkStart w:id="773" w:name="_Toc215921296"/>
      <w:r w:rsidRPr="003C0DE1">
        <w:rPr>
          <w:lang w:eastAsia="en-GB"/>
        </w:rPr>
        <w:t>Positioning (some do this after paralysis and induction)</w:t>
      </w:r>
      <w:bookmarkEnd w:id="773"/>
    </w:p>
    <w:p w14:paraId="12C0E497" w14:textId="77777777" w:rsidR="00F270AD" w:rsidRPr="003C0DE1" w:rsidRDefault="00F270AD">
      <w:pPr>
        <w:pStyle w:val="ListParagraph"/>
        <w:numPr>
          <w:ilvl w:val="0"/>
          <w:numId w:val="187"/>
        </w:numPr>
        <w:spacing w:line="360" w:lineRule="auto"/>
        <w:jc w:val="both"/>
        <w:rPr>
          <w:lang w:eastAsia="en-GB"/>
        </w:rPr>
      </w:pPr>
      <w:bookmarkStart w:id="774" w:name="_Toc215921297"/>
      <w:r w:rsidRPr="003C0DE1">
        <w:rPr>
          <w:lang w:eastAsia="en-GB"/>
        </w:rPr>
        <w:t>Pre-oxygenation</w:t>
      </w:r>
      <w:bookmarkEnd w:id="774"/>
    </w:p>
    <w:p w14:paraId="0D0E3F1D" w14:textId="77777777" w:rsidR="00F270AD" w:rsidRPr="003C0DE1" w:rsidRDefault="00F270AD">
      <w:pPr>
        <w:pStyle w:val="ListParagraph"/>
        <w:numPr>
          <w:ilvl w:val="0"/>
          <w:numId w:val="187"/>
        </w:numPr>
        <w:spacing w:line="360" w:lineRule="auto"/>
        <w:jc w:val="both"/>
        <w:rPr>
          <w:lang w:eastAsia="en-GB"/>
        </w:rPr>
      </w:pPr>
      <w:bookmarkStart w:id="775" w:name="_Toc215921298"/>
      <w:r w:rsidRPr="003C0DE1">
        <w:rPr>
          <w:lang w:eastAsia="en-GB"/>
        </w:rPr>
        <w:t>Pre-treatment (optional</w:t>
      </w:r>
      <w:r w:rsidR="00996F28" w:rsidRPr="003C0DE1">
        <w:rPr>
          <w:lang w:eastAsia="en-GB"/>
        </w:rPr>
        <w:t>,</w:t>
      </w:r>
      <w:r w:rsidRPr="003C0DE1">
        <w:rPr>
          <w:lang w:eastAsia="en-GB"/>
        </w:rPr>
        <w:t xml:space="preserve"> e.g.</w:t>
      </w:r>
      <w:r w:rsidR="00996F28" w:rsidRPr="003C0DE1">
        <w:rPr>
          <w:lang w:eastAsia="en-GB"/>
        </w:rPr>
        <w:t>,</w:t>
      </w:r>
      <w:r w:rsidRPr="003C0DE1">
        <w:rPr>
          <w:lang w:eastAsia="en-GB"/>
        </w:rPr>
        <w:t xml:space="preserve"> atropine, fentanyl</w:t>
      </w:r>
      <w:r w:rsidR="00996F28" w:rsidRPr="003C0DE1">
        <w:rPr>
          <w:lang w:eastAsia="en-GB"/>
        </w:rPr>
        <w:t>,</w:t>
      </w:r>
      <w:r w:rsidRPr="003C0DE1">
        <w:rPr>
          <w:lang w:eastAsia="en-GB"/>
        </w:rPr>
        <w:t xml:space="preserve"> and lignocaine)</w:t>
      </w:r>
      <w:bookmarkEnd w:id="775"/>
    </w:p>
    <w:p w14:paraId="7697EF3C" w14:textId="77777777" w:rsidR="00F270AD" w:rsidRPr="003C0DE1" w:rsidRDefault="00F270AD">
      <w:pPr>
        <w:pStyle w:val="ListParagraph"/>
        <w:numPr>
          <w:ilvl w:val="0"/>
          <w:numId w:val="187"/>
        </w:numPr>
        <w:spacing w:line="360" w:lineRule="auto"/>
        <w:jc w:val="both"/>
        <w:rPr>
          <w:lang w:eastAsia="en-GB"/>
        </w:rPr>
      </w:pPr>
      <w:bookmarkStart w:id="776" w:name="_Toc215921299"/>
      <w:r w:rsidRPr="003C0DE1">
        <w:rPr>
          <w:lang w:eastAsia="en-GB"/>
        </w:rPr>
        <w:t xml:space="preserve">Paralysis and </w:t>
      </w:r>
      <w:r w:rsidR="00996F28" w:rsidRPr="003C0DE1">
        <w:rPr>
          <w:lang w:eastAsia="en-GB"/>
        </w:rPr>
        <w:t>induction</w:t>
      </w:r>
      <w:bookmarkEnd w:id="776"/>
    </w:p>
    <w:p w14:paraId="3DC1B760" w14:textId="77777777" w:rsidR="00F270AD" w:rsidRPr="003C0DE1" w:rsidRDefault="00F270AD">
      <w:pPr>
        <w:pStyle w:val="ListParagraph"/>
        <w:numPr>
          <w:ilvl w:val="0"/>
          <w:numId w:val="187"/>
        </w:numPr>
        <w:spacing w:line="360" w:lineRule="auto"/>
        <w:jc w:val="both"/>
        <w:rPr>
          <w:lang w:eastAsia="en-GB"/>
        </w:rPr>
      </w:pPr>
      <w:bookmarkStart w:id="777" w:name="_Toc215921300"/>
      <w:r w:rsidRPr="003C0DE1">
        <w:rPr>
          <w:lang w:eastAsia="en-GB"/>
        </w:rPr>
        <w:t>Placement with proof</w:t>
      </w:r>
      <w:bookmarkEnd w:id="777"/>
    </w:p>
    <w:p w14:paraId="07400F24" w14:textId="64126FC3" w:rsidR="00591D60" w:rsidRPr="003C0DE1" w:rsidRDefault="00F270AD">
      <w:pPr>
        <w:pStyle w:val="ListParagraph"/>
        <w:numPr>
          <w:ilvl w:val="0"/>
          <w:numId w:val="187"/>
        </w:numPr>
        <w:spacing w:line="360" w:lineRule="auto"/>
        <w:jc w:val="both"/>
        <w:rPr>
          <w:lang w:eastAsia="en-GB"/>
        </w:rPr>
      </w:pPr>
      <w:bookmarkStart w:id="778" w:name="_Toc215921301"/>
      <w:r w:rsidRPr="003C0DE1">
        <w:rPr>
          <w:lang w:eastAsia="en-GB"/>
        </w:rPr>
        <w:lastRenderedPageBreak/>
        <w:t>Post-intubation management</w:t>
      </w:r>
      <w:bookmarkEnd w:id="778"/>
    </w:p>
    <w:p w14:paraId="3F919525" w14:textId="77777777" w:rsidR="00F270AD" w:rsidRPr="003C0DE1" w:rsidRDefault="00F270AD" w:rsidP="001D6D34">
      <w:pPr>
        <w:spacing w:line="360" w:lineRule="auto"/>
        <w:jc w:val="both"/>
        <w:rPr>
          <w:shd w:val="clear" w:color="auto" w:fill="FFFFFF"/>
        </w:rPr>
      </w:pPr>
      <w:bookmarkStart w:id="779" w:name="_Toc215921302"/>
      <w:r w:rsidRPr="003C0DE1">
        <w:rPr>
          <w:shd w:val="clear" w:color="auto" w:fill="FFFFFF"/>
        </w:rPr>
        <w:t>Some add a 10th P for (cricoid) pressure after pre</w:t>
      </w:r>
      <w:r w:rsidR="00997B4B" w:rsidRPr="003C0DE1">
        <w:rPr>
          <w:shd w:val="clear" w:color="auto" w:fill="FFFFFF"/>
        </w:rPr>
        <w:t>-treatment</w:t>
      </w:r>
      <w:r w:rsidR="00996F28" w:rsidRPr="003C0DE1">
        <w:rPr>
          <w:shd w:val="clear" w:color="auto" w:fill="FFFFFF"/>
        </w:rPr>
        <w:t>,</w:t>
      </w:r>
      <w:r w:rsidRPr="003C0DE1">
        <w:rPr>
          <w:shd w:val="clear" w:color="auto" w:fill="FFFFFF"/>
        </w:rPr>
        <w:t xml:space="preserve"> but this procedure is optional and has many drawbacks</w:t>
      </w:r>
      <w:r w:rsidR="00996F28" w:rsidRPr="003C0DE1">
        <w:rPr>
          <w:shd w:val="clear" w:color="auto" w:fill="FFFFFF"/>
        </w:rPr>
        <w:t>.</w:t>
      </w:r>
      <w:bookmarkEnd w:id="779"/>
      <w:r w:rsidRPr="003C0DE1">
        <w:rPr>
          <w:shd w:val="clear" w:color="auto" w:fill="FFFFFF"/>
        </w:rPr>
        <w:t xml:space="preserve"> </w:t>
      </w:r>
    </w:p>
    <w:p w14:paraId="55931D08" w14:textId="17092925" w:rsidR="00F270AD" w:rsidRDefault="00F270AD" w:rsidP="001D6D34">
      <w:pPr>
        <w:spacing w:line="360" w:lineRule="auto"/>
        <w:jc w:val="both"/>
        <w:rPr>
          <w:lang w:eastAsia="en-GB"/>
        </w:rPr>
      </w:pPr>
      <w:bookmarkStart w:id="780" w:name="_Toc215921303"/>
      <w:r w:rsidRPr="003C0DE1">
        <w:rPr>
          <w:noProof/>
        </w:rPr>
        <w:drawing>
          <wp:inline distT="0" distB="0" distL="0" distR="0" wp14:anchorId="14E16F03" wp14:editId="051B1A1C">
            <wp:extent cx="5724942" cy="2529840"/>
            <wp:effectExtent l="0" t="0" r="9525" b="3810"/>
            <wp:docPr id="8422594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103659" name="Picture 12"/>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5740147" cy="2536559"/>
                    </a:xfrm>
                    <a:prstGeom prst="rect">
                      <a:avLst/>
                    </a:prstGeom>
                    <a:noFill/>
                    <a:ln>
                      <a:noFill/>
                    </a:ln>
                  </pic:spPr>
                </pic:pic>
              </a:graphicData>
            </a:graphic>
          </wp:inline>
        </w:drawing>
      </w:r>
      <w:bookmarkEnd w:id="780"/>
    </w:p>
    <w:p w14:paraId="5EA05DEC" w14:textId="1FF515BF" w:rsidR="004230E7" w:rsidRPr="004230E7" w:rsidRDefault="004230E7" w:rsidP="00AF2456">
      <w:pPr>
        <w:spacing w:line="360" w:lineRule="auto"/>
        <w:jc w:val="center"/>
        <w:rPr>
          <w:b/>
          <w:bCs/>
          <w:i/>
          <w:iCs/>
          <w:color w:val="4472C4" w:themeColor="accent1"/>
          <w:shd w:val="clear" w:color="auto" w:fill="FFFFFF"/>
        </w:rPr>
      </w:pPr>
      <w:bookmarkStart w:id="781" w:name="_Toc215921304"/>
      <w:r w:rsidRPr="004230E7">
        <w:rPr>
          <w:bCs/>
          <w:i/>
          <w:iCs/>
          <w:color w:val="4472C4" w:themeColor="accent1"/>
          <w:shd w:val="clear" w:color="auto" w:fill="FFFFFF"/>
        </w:rPr>
        <w:t xml:space="preserve">Figure 1.10. </w:t>
      </w:r>
      <w:r w:rsidRPr="004230E7">
        <w:rPr>
          <w:bCs/>
          <w:i/>
          <w:iCs/>
          <w:color w:val="4472C4" w:themeColor="accent1"/>
        </w:rPr>
        <w:t>Rapid-sequence intubation</w:t>
      </w:r>
      <w:bookmarkEnd w:id="781"/>
    </w:p>
    <w:p w14:paraId="07CDA7F5" w14:textId="77777777" w:rsidR="00AB11E8" w:rsidRPr="00B86B4F" w:rsidRDefault="00AB11E8" w:rsidP="001D6D34">
      <w:pPr>
        <w:spacing w:line="360" w:lineRule="auto"/>
        <w:jc w:val="both"/>
        <w:rPr>
          <w:b/>
          <w:bCs/>
          <w:lang w:eastAsia="en-GB"/>
        </w:rPr>
      </w:pPr>
      <w:r w:rsidRPr="00B86B4F">
        <w:rPr>
          <w:b/>
          <w:bCs/>
          <w:lang w:eastAsia="en-GB"/>
        </w:rPr>
        <w:t>Equipment</w:t>
      </w:r>
    </w:p>
    <w:p w14:paraId="77B112A1" w14:textId="77777777" w:rsidR="00F270AD" w:rsidRPr="003C0DE1" w:rsidRDefault="00F270AD" w:rsidP="001D6D34">
      <w:pPr>
        <w:spacing w:line="360" w:lineRule="auto"/>
        <w:jc w:val="both"/>
        <w:rPr>
          <w:lang w:eastAsia="en-GB"/>
        </w:rPr>
      </w:pPr>
      <w:bookmarkStart w:id="782" w:name="_Toc215921305"/>
      <w:r w:rsidRPr="003C0DE1">
        <w:rPr>
          <w:lang w:eastAsia="en-GB"/>
        </w:rPr>
        <w:t>Make sure you have the following equipment</w:t>
      </w:r>
      <w:r w:rsidR="00AB11E8" w:rsidRPr="003C0DE1">
        <w:rPr>
          <w:lang w:eastAsia="en-GB"/>
        </w:rPr>
        <w:t xml:space="preserve">, use the </w:t>
      </w:r>
      <w:r w:rsidR="00591D60" w:rsidRPr="003C0DE1">
        <w:rPr>
          <w:lang w:eastAsia="en-GB"/>
        </w:rPr>
        <w:t>mnemonic</w:t>
      </w:r>
      <w:r w:rsidR="00BB0922" w:rsidRPr="003C0DE1">
        <w:rPr>
          <w:lang w:eastAsia="en-GB"/>
        </w:rPr>
        <w:t xml:space="preserve"> for</w:t>
      </w:r>
      <w:r w:rsidR="00591D60" w:rsidRPr="003C0DE1">
        <w:rPr>
          <w:lang w:eastAsia="en-GB"/>
        </w:rPr>
        <w:t xml:space="preserve"> </w:t>
      </w:r>
      <w:r w:rsidRPr="003C0DE1">
        <w:rPr>
          <w:b/>
          <w:lang w:eastAsia="en-GB"/>
        </w:rPr>
        <w:t>SOAPME</w:t>
      </w:r>
      <w:r w:rsidR="00591D60" w:rsidRPr="003C0DE1">
        <w:rPr>
          <w:b/>
          <w:lang w:eastAsia="en-GB"/>
        </w:rPr>
        <w:t xml:space="preserve"> </w:t>
      </w:r>
      <w:r w:rsidR="00591D60" w:rsidRPr="003C0DE1">
        <w:rPr>
          <w:lang w:eastAsia="en-GB"/>
        </w:rPr>
        <w:t xml:space="preserve">and </w:t>
      </w:r>
      <w:r w:rsidRPr="003C0DE1">
        <w:rPr>
          <w:b/>
          <w:lang w:eastAsia="en-GB"/>
        </w:rPr>
        <w:t>O2 MARBLES</w:t>
      </w:r>
      <w:r w:rsidR="00BB0922" w:rsidRPr="003C0DE1">
        <w:rPr>
          <w:b/>
          <w:lang w:eastAsia="en-GB"/>
        </w:rPr>
        <w:t>:</w:t>
      </w:r>
      <w:bookmarkEnd w:id="782"/>
    </w:p>
    <w:p w14:paraId="5F24A645" w14:textId="77777777" w:rsidR="00F270AD" w:rsidRPr="003C0DE1" w:rsidRDefault="00F270AD" w:rsidP="001D6D34">
      <w:pPr>
        <w:spacing w:line="360" w:lineRule="auto"/>
        <w:jc w:val="both"/>
        <w:rPr>
          <w:b/>
          <w:lang w:eastAsia="en-GB"/>
        </w:rPr>
      </w:pPr>
      <w:bookmarkStart w:id="783" w:name="_Toc215921306"/>
      <w:r w:rsidRPr="003C0DE1">
        <w:rPr>
          <w:b/>
          <w:lang w:eastAsia="en-GB"/>
        </w:rPr>
        <w:t>SOAPME</w:t>
      </w:r>
      <w:bookmarkEnd w:id="783"/>
    </w:p>
    <w:p w14:paraId="1C0B819B" w14:textId="77777777" w:rsidR="00F270AD" w:rsidRPr="003C0DE1" w:rsidRDefault="00F270AD">
      <w:pPr>
        <w:pStyle w:val="ListParagraph"/>
        <w:numPr>
          <w:ilvl w:val="0"/>
          <w:numId w:val="188"/>
        </w:numPr>
        <w:spacing w:line="360" w:lineRule="auto"/>
        <w:jc w:val="both"/>
        <w:rPr>
          <w:lang w:eastAsia="en-GB"/>
        </w:rPr>
      </w:pPr>
      <w:bookmarkStart w:id="784" w:name="_Toc215921307"/>
      <w:r w:rsidRPr="003C0DE1">
        <w:rPr>
          <w:lang w:eastAsia="en-GB"/>
        </w:rPr>
        <w:t>Suction</w:t>
      </w:r>
      <w:r w:rsidR="00BB0922" w:rsidRPr="003C0DE1">
        <w:rPr>
          <w:lang w:eastAsia="en-GB"/>
        </w:rPr>
        <w:t xml:space="preserve"> – </w:t>
      </w:r>
      <w:r w:rsidRPr="003C0DE1">
        <w:rPr>
          <w:lang w:eastAsia="en-GB"/>
        </w:rPr>
        <w:t>at least one working suction, place it between mattress and bed</w:t>
      </w:r>
      <w:bookmarkEnd w:id="784"/>
    </w:p>
    <w:p w14:paraId="0077D74D" w14:textId="77777777" w:rsidR="00F270AD" w:rsidRPr="003C0DE1" w:rsidRDefault="00F270AD">
      <w:pPr>
        <w:pStyle w:val="ListParagraph"/>
        <w:numPr>
          <w:ilvl w:val="0"/>
          <w:numId w:val="188"/>
        </w:numPr>
        <w:spacing w:line="360" w:lineRule="auto"/>
        <w:jc w:val="both"/>
        <w:rPr>
          <w:lang w:eastAsia="en-GB"/>
        </w:rPr>
      </w:pPr>
      <w:bookmarkStart w:id="785" w:name="_Toc215921308"/>
      <w:r w:rsidRPr="003C0DE1">
        <w:t>Oxygen</w:t>
      </w:r>
      <w:r w:rsidR="00BB0922" w:rsidRPr="003C0DE1">
        <w:t xml:space="preserve"> – </w:t>
      </w:r>
      <w:r w:rsidR="00591D60" w:rsidRPr="003C0DE1">
        <w:t xml:space="preserve">non-rebreather mask </w:t>
      </w:r>
      <w:r w:rsidRPr="003C0DE1">
        <w:rPr>
          <w:lang w:eastAsia="en-GB"/>
        </w:rPr>
        <w:t xml:space="preserve">and </w:t>
      </w:r>
      <w:r w:rsidR="00591D60" w:rsidRPr="003C0DE1">
        <w:t>bag-valve-mask (</w:t>
      </w:r>
      <w:r w:rsidRPr="003C0DE1">
        <w:rPr>
          <w:lang w:eastAsia="en-GB"/>
        </w:rPr>
        <w:t>BVM</w:t>
      </w:r>
      <w:r w:rsidR="00591D60" w:rsidRPr="003C0DE1">
        <w:rPr>
          <w:lang w:eastAsia="en-GB"/>
        </w:rPr>
        <w:t>)</w:t>
      </w:r>
      <w:r w:rsidRPr="003C0DE1">
        <w:rPr>
          <w:lang w:eastAsia="en-GB"/>
        </w:rPr>
        <w:t xml:space="preserve"> attached to 15 </w:t>
      </w:r>
      <w:r w:rsidR="00294085" w:rsidRPr="003C0DE1">
        <w:rPr>
          <w:lang w:eastAsia="en-GB"/>
        </w:rPr>
        <w:t>liters per minute (</w:t>
      </w:r>
      <w:r w:rsidRPr="003C0DE1">
        <w:rPr>
          <w:lang w:eastAsia="en-GB"/>
        </w:rPr>
        <w:t>LPM</w:t>
      </w:r>
      <w:r w:rsidR="00294085" w:rsidRPr="003C0DE1">
        <w:rPr>
          <w:lang w:eastAsia="en-GB"/>
        </w:rPr>
        <w:t>)</w:t>
      </w:r>
      <w:r w:rsidRPr="003C0DE1">
        <w:rPr>
          <w:lang w:eastAsia="en-GB"/>
        </w:rPr>
        <w:t xml:space="preserve"> of O2, preferably with nasal prongs for apneic oxygenation.</w:t>
      </w:r>
      <w:bookmarkEnd w:id="785"/>
    </w:p>
    <w:p w14:paraId="108B5D19" w14:textId="77777777" w:rsidR="00BB0922" w:rsidRPr="003C0DE1" w:rsidRDefault="00F270AD">
      <w:pPr>
        <w:pStyle w:val="ListParagraph"/>
        <w:numPr>
          <w:ilvl w:val="0"/>
          <w:numId w:val="188"/>
        </w:numPr>
        <w:spacing w:line="360" w:lineRule="auto"/>
        <w:jc w:val="both"/>
        <w:rPr>
          <w:lang w:eastAsia="en-GB"/>
        </w:rPr>
      </w:pPr>
      <w:bookmarkStart w:id="786" w:name="_Toc215921309"/>
      <w:r w:rsidRPr="003C0DE1">
        <w:rPr>
          <w:lang w:eastAsia="en-GB"/>
        </w:rPr>
        <w:t>Airways</w:t>
      </w:r>
      <w:bookmarkEnd w:id="786"/>
      <w:r w:rsidR="00BB0922" w:rsidRPr="003C0DE1">
        <w:rPr>
          <w:lang w:eastAsia="en-GB"/>
        </w:rPr>
        <w:t xml:space="preserve"> </w:t>
      </w:r>
    </w:p>
    <w:p w14:paraId="4D7F3D6F" w14:textId="77777777" w:rsidR="00BB0922" w:rsidRPr="003C0DE1" w:rsidRDefault="00F270AD">
      <w:pPr>
        <w:pStyle w:val="ListParagraph"/>
        <w:numPr>
          <w:ilvl w:val="0"/>
          <w:numId w:val="189"/>
        </w:numPr>
        <w:spacing w:line="360" w:lineRule="auto"/>
        <w:ind w:left="990"/>
        <w:jc w:val="both"/>
        <w:rPr>
          <w:lang w:eastAsia="en-GB"/>
        </w:rPr>
      </w:pPr>
      <w:bookmarkStart w:id="787" w:name="_Toc215921310"/>
      <w:r w:rsidRPr="003C0DE1">
        <w:rPr>
          <w:lang w:eastAsia="en-GB"/>
        </w:rPr>
        <w:t>7.</w:t>
      </w:r>
      <w:r w:rsidRPr="003C0DE1">
        <w:t xml:space="preserve">5 </w:t>
      </w:r>
      <w:r w:rsidR="00BB0922" w:rsidRPr="003C0DE1">
        <w:t>endotracheal</w:t>
      </w:r>
      <w:r w:rsidRPr="003C0DE1">
        <w:rPr>
          <w:lang w:eastAsia="en-GB"/>
        </w:rPr>
        <w:t xml:space="preserve"> tube with stylet fits most adults, 7.0 for smaller females, 8.0 for larger males</w:t>
      </w:r>
      <w:r w:rsidR="00BB0922" w:rsidRPr="003C0DE1">
        <w:rPr>
          <w:lang w:eastAsia="en-GB"/>
        </w:rPr>
        <w:t>;</w:t>
      </w:r>
      <w:r w:rsidRPr="003C0DE1">
        <w:rPr>
          <w:lang w:eastAsia="en-GB"/>
        </w:rPr>
        <w:t xml:space="preserve"> test balloon by filling with 10 cc of air with a syringe</w:t>
      </w:r>
      <w:r w:rsidR="00BB0922" w:rsidRPr="003C0DE1">
        <w:rPr>
          <w:lang w:eastAsia="en-GB"/>
        </w:rPr>
        <w:t>.</w:t>
      </w:r>
      <w:bookmarkEnd w:id="787"/>
      <w:r w:rsidRPr="003C0DE1">
        <w:rPr>
          <w:lang w:eastAsia="en-GB"/>
        </w:rPr>
        <w:t xml:space="preserve"> </w:t>
      </w:r>
    </w:p>
    <w:p w14:paraId="256496E4" w14:textId="77777777" w:rsidR="00BB0922" w:rsidRPr="003C0DE1" w:rsidRDefault="00F270AD">
      <w:pPr>
        <w:pStyle w:val="ListParagraph"/>
        <w:numPr>
          <w:ilvl w:val="0"/>
          <w:numId w:val="189"/>
        </w:numPr>
        <w:spacing w:line="360" w:lineRule="auto"/>
        <w:ind w:left="990"/>
        <w:jc w:val="both"/>
        <w:rPr>
          <w:lang w:eastAsia="en-GB"/>
        </w:rPr>
      </w:pPr>
      <w:bookmarkStart w:id="788" w:name="_Toc215921311"/>
      <w:r w:rsidRPr="003C0DE1">
        <w:rPr>
          <w:lang w:eastAsia="en-GB"/>
        </w:rPr>
        <w:t>Stylet</w:t>
      </w:r>
      <w:r w:rsidR="00BB0922" w:rsidRPr="003C0DE1">
        <w:rPr>
          <w:lang w:eastAsia="en-GB"/>
        </w:rPr>
        <w:t xml:space="preserve"> </w:t>
      </w:r>
      <w:r w:rsidRPr="003C0DE1">
        <w:rPr>
          <w:lang w:eastAsia="en-GB"/>
        </w:rPr>
        <w:t xml:space="preserve">– placed inside </w:t>
      </w:r>
      <w:r w:rsidR="008E1F9C" w:rsidRPr="003C0DE1">
        <w:t>endotracheal </w:t>
      </w:r>
      <w:r w:rsidRPr="003C0DE1">
        <w:rPr>
          <w:lang w:eastAsia="en-GB"/>
        </w:rPr>
        <w:t>tube for rigidity, bend it 30 degrees starting at proximal end of cuff (i.e.</w:t>
      </w:r>
      <w:r w:rsidR="00BB0922" w:rsidRPr="003C0DE1">
        <w:rPr>
          <w:lang w:eastAsia="en-GB"/>
        </w:rPr>
        <w:t>,</w:t>
      </w:r>
      <w:r w:rsidRPr="003C0DE1">
        <w:rPr>
          <w:lang w:eastAsia="en-GB"/>
        </w:rPr>
        <w:t xml:space="preserve"> straight to cuff, then 30 degree bend)</w:t>
      </w:r>
      <w:bookmarkEnd w:id="788"/>
    </w:p>
    <w:p w14:paraId="1EFD769B" w14:textId="77777777" w:rsidR="00294085" w:rsidRPr="003C0DE1" w:rsidRDefault="00F270AD">
      <w:pPr>
        <w:pStyle w:val="ListParagraph"/>
        <w:numPr>
          <w:ilvl w:val="0"/>
          <w:numId w:val="189"/>
        </w:numPr>
        <w:spacing w:line="360" w:lineRule="auto"/>
        <w:ind w:left="990"/>
        <w:jc w:val="both"/>
        <w:rPr>
          <w:lang w:eastAsia="en-GB"/>
        </w:rPr>
      </w:pPr>
      <w:bookmarkStart w:id="789" w:name="_Toc215921312"/>
      <w:r w:rsidRPr="003C0DE1">
        <w:rPr>
          <w:lang w:eastAsia="en-GB"/>
        </w:rPr>
        <w:t>Blade – Mac 3 or 4 for adults – curved blade</w:t>
      </w:r>
      <w:bookmarkEnd w:id="789"/>
      <w:r w:rsidRPr="003C0DE1">
        <w:rPr>
          <w:lang w:eastAsia="en-GB"/>
        </w:rPr>
        <w:t xml:space="preserve"> </w:t>
      </w:r>
    </w:p>
    <w:p w14:paraId="7CBBE09C" w14:textId="77777777" w:rsidR="00BB0922" w:rsidRPr="003C0DE1" w:rsidRDefault="00F270AD">
      <w:pPr>
        <w:pStyle w:val="ListParagraph"/>
        <w:numPr>
          <w:ilvl w:val="0"/>
          <w:numId w:val="189"/>
        </w:numPr>
        <w:spacing w:line="360" w:lineRule="auto"/>
        <w:ind w:left="990"/>
        <w:jc w:val="both"/>
        <w:rPr>
          <w:lang w:eastAsia="en-GB"/>
        </w:rPr>
      </w:pPr>
      <w:bookmarkStart w:id="790" w:name="_Toc215921313"/>
      <w:r w:rsidRPr="003C0DE1">
        <w:rPr>
          <w:lang w:eastAsia="en-GB"/>
        </w:rPr>
        <w:t>Miller 3 or 4 for adults – straight blade</w:t>
      </w:r>
      <w:bookmarkEnd w:id="790"/>
      <w:r w:rsidRPr="003C0DE1">
        <w:rPr>
          <w:lang w:eastAsia="en-GB"/>
        </w:rPr>
        <w:t xml:space="preserve"> </w:t>
      </w:r>
    </w:p>
    <w:p w14:paraId="4EA4CBBD" w14:textId="77777777" w:rsidR="00294085" w:rsidRPr="003C0DE1" w:rsidRDefault="00F270AD">
      <w:pPr>
        <w:pStyle w:val="ListParagraph"/>
        <w:numPr>
          <w:ilvl w:val="0"/>
          <w:numId w:val="189"/>
        </w:numPr>
        <w:spacing w:line="360" w:lineRule="auto"/>
        <w:ind w:left="990"/>
        <w:jc w:val="both"/>
        <w:rPr>
          <w:lang w:eastAsia="en-GB"/>
        </w:rPr>
      </w:pPr>
      <w:bookmarkStart w:id="791" w:name="_Toc215921314"/>
      <w:r w:rsidRPr="003C0DE1">
        <w:rPr>
          <w:lang w:eastAsia="en-GB"/>
        </w:rPr>
        <w:t>Handle – attach blade and make sure light source works —</w:t>
      </w:r>
      <w:bookmarkEnd w:id="791"/>
      <w:r w:rsidRPr="003C0DE1">
        <w:rPr>
          <w:lang w:eastAsia="en-GB"/>
        </w:rPr>
        <w:t xml:space="preserve"> </w:t>
      </w:r>
    </w:p>
    <w:p w14:paraId="2328F04C" w14:textId="77777777" w:rsidR="00294085" w:rsidRPr="003C0DE1" w:rsidRDefault="00F270AD">
      <w:pPr>
        <w:pStyle w:val="ListParagraph"/>
        <w:numPr>
          <w:ilvl w:val="0"/>
          <w:numId w:val="189"/>
        </w:numPr>
        <w:spacing w:line="360" w:lineRule="auto"/>
        <w:ind w:left="990"/>
        <w:jc w:val="both"/>
        <w:rPr>
          <w:lang w:eastAsia="en-GB"/>
        </w:rPr>
      </w:pPr>
      <w:bookmarkStart w:id="792" w:name="_Toc215921315"/>
      <w:r w:rsidRPr="003C0DE1">
        <w:rPr>
          <w:lang w:eastAsia="en-GB"/>
        </w:rPr>
        <w:t>Backup</w:t>
      </w:r>
      <w:r w:rsidR="00E7006B" w:rsidRPr="003C0DE1">
        <w:rPr>
          <w:lang w:eastAsia="en-GB"/>
        </w:rPr>
        <w:t>s – ALWAYS have a surgical cric-</w:t>
      </w:r>
      <w:r w:rsidRPr="003C0DE1">
        <w:rPr>
          <w:lang w:eastAsia="en-GB"/>
        </w:rPr>
        <w:t xml:space="preserve">kit </w:t>
      </w:r>
      <w:r w:rsidR="00294085" w:rsidRPr="003C0DE1">
        <w:rPr>
          <w:lang w:eastAsia="en-GB"/>
        </w:rPr>
        <w:t xml:space="preserve">(for </w:t>
      </w:r>
      <w:r w:rsidR="00294085" w:rsidRPr="003C0DE1">
        <w:t>cricothyrotomy) </w:t>
      </w:r>
      <w:r w:rsidRPr="003C0DE1">
        <w:rPr>
          <w:lang w:eastAsia="en-GB"/>
        </w:rPr>
        <w:t>available</w:t>
      </w:r>
      <w:bookmarkEnd w:id="792"/>
      <w:r w:rsidRPr="003C0DE1">
        <w:rPr>
          <w:lang w:eastAsia="en-GB"/>
        </w:rPr>
        <w:t xml:space="preserve"> </w:t>
      </w:r>
    </w:p>
    <w:p w14:paraId="749756E4" w14:textId="77777777" w:rsidR="00F270AD" w:rsidRPr="003C0DE1" w:rsidRDefault="00294085">
      <w:pPr>
        <w:pStyle w:val="ListParagraph"/>
        <w:numPr>
          <w:ilvl w:val="0"/>
          <w:numId w:val="189"/>
        </w:numPr>
        <w:spacing w:line="360" w:lineRule="auto"/>
        <w:ind w:left="990"/>
        <w:jc w:val="both"/>
        <w:rPr>
          <w:lang w:eastAsia="en-GB"/>
        </w:rPr>
      </w:pPr>
      <w:bookmarkStart w:id="793" w:name="_Toc215921316"/>
      <w:r w:rsidRPr="003C0DE1">
        <w:rPr>
          <w:lang w:eastAsia="en-GB"/>
        </w:rPr>
        <w:t xml:space="preserve">Video </w:t>
      </w:r>
      <w:r w:rsidR="00F270AD" w:rsidRPr="003C0DE1">
        <w:rPr>
          <w:lang w:eastAsia="en-GB"/>
        </w:rPr>
        <w:t>laryngoscope, LMA</w:t>
      </w:r>
      <w:r w:rsidRPr="003C0DE1">
        <w:rPr>
          <w:lang w:eastAsia="en-GB"/>
        </w:rPr>
        <w:t>,</w:t>
      </w:r>
      <w:r w:rsidR="00F270AD" w:rsidRPr="003C0DE1">
        <w:rPr>
          <w:lang w:eastAsia="en-GB"/>
        </w:rPr>
        <w:t xml:space="preserve"> and bougie at bedside</w:t>
      </w:r>
      <w:bookmarkEnd w:id="793"/>
    </w:p>
    <w:p w14:paraId="6CED6D60" w14:textId="77777777" w:rsidR="0084151F" w:rsidRPr="003C0DE1" w:rsidRDefault="00F270AD">
      <w:pPr>
        <w:pStyle w:val="ListParagraph"/>
        <w:numPr>
          <w:ilvl w:val="0"/>
          <w:numId w:val="190"/>
        </w:numPr>
        <w:tabs>
          <w:tab w:val="left" w:pos="810"/>
        </w:tabs>
        <w:spacing w:line="360" w:lineRule="auto"/>
        <w:ind w:left="810"/>
        <w:jc w:val="both"/>
        <w:rPr>
          <w:lang w:eastAsia="en-GB"/>
        </w:rPr>
      </w:pPr>
      <w:bookmarkStart w:id="794" w:name="_Toc215921317"/>
      <w:r w:rsidRPr="003C0DE1">
        <w:rPr>
          <w:lang w:eastAsia="en-GB"/>
        </w:rPr>
        <w:lastRenderedPageBreak/>
        <w:t xml:space="preserve">Pre-oxygenate – 15 LPM </w:t>
      </w:r>
      <w:r w:rsidR="0084151F" w:rsidRPr="003C0DE1">
        <w:t>non-rebreather mask</w:t>
      </w:r>
      <w:bookmarkEnd w:id="794"/>
      <w:r w:rsidR="0084151F" w:rsidRPr="003C0DE1">
        <w:rPr>
          <w:lang w:eastAsia="en-GB"/>
        </w:rPr>
        <w:t xml:space="preserve"> </w:t>
      </w:r>
    </w:p>
    <w:p w14:paraId="6B89E226" w14:textId="77777777" w:rsidR="00294085" w:rsidRPr="003C0DE1" w:rsidRDefault="00F270AD">
      <w:pPr>
        <w:pStyle w:val="ListParagraph"/>
        <w:numPr>
          <w:ilvl w:val="0"/>
          <w:numId w:val="190"/>
        </w:numPr>
        <w:tabs>
          <w:tab w:val="left" w:pos="810"/>
        </w:tabs>
        <w:spacing w:line="360" w:lineRule="auto"/>
        <w:ind w:left="810"/>
        <w:jc w:val="both"/>
        <w:rPr>
          <w:lang w:eastAsia="en-GB"/>
        </w:rPr>
      </w:pPr>
      <w:bookmarkStart w:id="795" w:name="_Toc215921318"/>
      <w:r w:rsidRPr="003C0DE1">
        <w:rPr>
          <w:lang w:eastAsia="en-GB"/>
        </w:rPr>
        <w:t>Monitoring equipment/</w:t>
      </w:r>
      <w:r w:rsidR="00294085" w:rsidRPr="003C0DE1">
        <w:rPr>
          <w:lang w:eastAsia="en-GB"/>
        </w:rPr>
        <w:t>medications</w:t>
      </w:r>
      <w:bookmarkEnd w:id="795"/>
    </w:p>
    <w:p w14:paraId="23B5C9C3" w14:textId="77777777" w:rsidR="00294085" w:rsidRPr="003C0DE1" w:rsidRDefault="00F270AD">
      <w:pPr>
        <w:pStyle w:val="ListParagraph"/>
        <w:numPr>
          <w:ilvl w:val="0"/>
          <w:numId w:val="191"/>
        </w:numPr>
        <w:spacing w:line="360" w:lineRule="auto"/>
        <w:ind w:left="990"/>
        <w:jc w:val="both"/>
        <w:rPr>
          <w:lang w:eastAsia="en-GB"/>
        </w:rPr>
      </w:pPr>
      <w:bookmarkStart w:id="796" w:name="_Toc215921319"/>
      <w:r w:rsidRPr="003C0DE1">
        <w:rPr>
          <w:lang w:eastAsia="en-GB"/>
        </w:rPr>
        <w:t>Cardiac monitor, pulse ox, BP cuff opposite arm with IV —</w:t>
      </w:r>
      <w:bookmarkEnd w:id="796"/>
    </w:p>
    <w:p w14:paraId="1009FE5B" w14:textId="77777777" w:rsidR="00F270AD" w:rsidRPr="003C0DE1" w:rsidRDefault="00F270AD">
      <w:pPr>
        <w:pStyle w:val="ListParagraph"/>
        <w:numPr>
          <w:ilvl w:val="0"/>
          <w:numId w:val="191"/>
        </w:numPr>
        <w:spacing w:line="360" w:lineRule="auto"/>
        <w:ind w:left="990"/>
        <w:jc w:val="both"/>
        <w:rPr>
          <w:lang w:eastAsia="en-GB"/>
        </w:rPr>
      </w:pPr>
      <w:bookmarkStart w:id="797" w:name="_Toc215921320"/>
      <w:r w:rsidRPr="003C0DE1">
        <w:rPr>
          <w:lang w:eastAsia="en-GB"/>
        </w:rPr>
        <w:t>Medications drawn up and ready to be given</w:t>
      </w:r>
      <w:bookmarkEnd w:id="797"/>
    </w:p>
    <w:p w14:paraId="5916CB72" w14:textId="0FF4A1A3" w:rsidR="00F270AD" w:rsidRPr="003C0DE1" w:rsidRDefault="00F270AD">
      <w:pPr>
        <w:pStyle w:val="ListParagraph"/>
        <w:numPr>
          <w:ilvl w:val="0"/>
          <w:numId w:val="192"/>
        </w:numPr>
        <w:spacing w:line="360" w:lineRule="auto"/>
        <w:jc w:val="both"/>
        <w:rPr>
          <w:lang w:eastAsia="en-GB"/>
        </w:rPr>
      </w:pPr>
      <w:bookmarkStart w:id="798" w:name="_Toc215921321"/>
      <w:r w:rsidRPr="003C0DE1">
        <w:rPr>
          <w:lang w:eastAsia="en-GB"/>
        </w:rPr>
        <w:t>End</w:t>
      </w:r>
      <w:r w:rsidR="00982FF2" w:rsidRPr="003C0DE1">
        <w:rPr>
          <w:lang w:eastAsia="en-GB"/>
        </w:rPr>
        <w:t xml:space="preserve">-tidal </w:t>
      </w:r>
      <w:r w:rsidRPr="003C0DE1">
        <w:rPr>
          <w:lang w:eastAsia="en-GB"/>
        </w:rPr>
        <w:t>CO2</w:t>
      </w:r>
      <w:bookmarkEnd w:id="798"/>
    </w:p>
    <w:p w14:paraId="5A87BD76" w14:textId="77777777" w:rsidR="00F270AD" w:rsidRPr="003C0DE1" w:rsidRDefault="00F270AD" w:rsidP="001D6D34">
      <w:pPr>
        <w:spacing w:line="360" w:lineRule="auto"/>
        <w:jc w:val="both"/>
        <w:rPr>
          <w:lang w:eastAsia="en-GB"/>
        </w:rPr>
      </w:pPr>
      <w:bookmarkStart w:id="799" w:name="_Toc215921322"/>
      <w:r w:rsidRPr="003C0DE1">
        <w:rPr>
          <w:b/>
          <w:bCs/>
          <w:lang w:eastAsia="en-GB"/>
        </w:rPr>
        <w:t>O2 MARBLES</w:t>
      </w:r>
      <w:r w:rsidRPr="003C0DE1">
        <w:rPr>
          <w:lang w:eastAsia="en-GB"/>
        </w:rPr>
        <w:t> is an alternative for the equipment and planning:</w:t>
      </w:r>
      <w:bookmarkEnd w:id="799"/>
    </w:p>
    <w:p w14:paraId="247C4B09" w14:textId="77777777" w:rsidR="00F270AD" w:rsidRPr="003C0DE1" w:rsidRDefault="00F270AD">
      <w:pPr>
        <w:pStyle w:val="ListParagraph"/>
        <w:numPr>
          <w:ilvl w:val="0"/>
          <w:numId w:val="192"/>
        </w:numPr>
        <w:spacing w:line="360" w:lineRule="auto"/>
        <w:jc w:val="both"/>
        <w:rPr>
          <w:lang w:eastAsia="en-GB"/>
        </w:rPr>
      </w:pPr>
      <w:bookmarkStart w:id="800" w:name="_Toc215921323"/>
      <w:r w:rsidRPr="003C0DE1">
        <w:rPr>
          <w:lang w:eastAsia="en-GB"/>
        </w:rPr>
        <w:t>Oxygen</w:t>
      </w:r>
      <w:bookmarkEnd w:id="800"/>
    </w:p>
    <w:p w14:paraId="4F5752B7" w14:textId="77777777" w:rsidR="00F270AD" w:rsidRPr="003C0DE1" w:rsidRDefault="00F270AD">
      <w:pPr>
        <w:pStyle w:val="ListParagraph"/>
        <w:numPr>
          <w:ilvl w:val="0"/>
          <w:numId w:val="192"/>
        </w:numPr>
        <w:spacing w:line="360" w:lineRule="auto"/>
        <w:jc w:val="both"/>
        <w:rPr>
          <w:lang w:eastAsia="en-GB"/>
        </w:rPr>
      </w:pPr>
      <w:bookmarkStart w:id="801" w:name="_Toc215921324"/>
      <w:r w:rsidRPr="003C0DE1">
        <w:rPr>
          <w:lang w:eastAsia="en-GB"/>
        </w:rPr>
        <w:t>Masks (NP, NRB, BVM); monitoring</w:t>
      </w:r>
      <w:bookmarkEnd w:id="801"/>
    </w:p>
    <w:p w14:paraId="640D0408" w14:textId="77777777" w:rsidR="00F270AD" w:rsidRPr="003C0DE1" w:rsidRDefault="00F270AD">
      <w:pPr>
        <w:pStyle w:val="ListParagraph"/>
        <w:numPr>
          <w:ilvl w:val="0"/>
          <w:numId w:val="192"/>
        </w:numPr>
        <w:spacing w:line="360" w:lineRule="auto"/>
        <w:jc w:val="both"/>
        <w:rPr>
          <w:lang w:eastAsia="en-GB"/>
        </w:rPr>
      </w:pPr>
      <w:bookmarkStart w:id="802" w:name="_Toc215921325"/>
      <w:r w:rsidRPr="003C0DE1">
        <w:rPr>
          <w:lang w:eastAsia="en-GB"/>
        </w:rPr>
        <w:t>Airway adjuncts (e.g.</w:t>
      </w:r>
      <w:r w:rsidR="00D226BA" w:rsidRPr="003C0DE1">
        <w:rPr>
          <w:lang w:eastAsia="en-GB"/>
        </w:rPr>
        <w:t>,</w:t>
      </w:r>
      <w:r w:rsidRPr="003C0DE1">
        <w:rPr>
          <w:lang w:eastAsia="en-GB"/>
        </w:rPr>
        <w:t xml:space="preserve"> OPA, NPA, LMA); </w:t>
      </w:r>
      <w:r w:rsidR="00AB11E8" w:rsidRPr="003C0DE1">
        <w:rPr>
          <w:lang w:eastAsia="en-GB"/>
        </w:rPr>
        <w:t xml:space="preserve">ask </w:t>
      </w:r>
      <w:r w:rsidRPr="003C0DE1">
        <w:rPr>
          <w:lang w:eastAsia="en-GB"/>
        </w:rPr>
        <w:t>for help and difficult airway trolley</w:t>
      </w:r>
      <w:bookmarkEnd w:id="802"/>
    </w:p>
    <w:p w14:paraId="626080AB" w14:textId="77777777" w:rsidR="00F270AD" w:rsidRPr="003C0DE1" w:rsidRDefault="00F270AD">
      <w:pPr>
        <w:pStyle w:val="ListParagraph"/>
        <w:numPr>
          <w:ilvl w:val="0"/>
          <w:numId w:val="192"/>
        </w:numPr>
        <w:spacing w:line="360" w:lineRule="auto"/>
        <w:jc w:val="both"/>
        <w:rPr>
          <w:lang w:eastAsia="en-GB"/>
        </w:rPr>
      </w:pPr>
      <w:bookmarkStart w:id="803" w:name="_Toc215921326"/>
      <w:r w:rsidRPr="003C0DE1">
        <w:rPr>
          <w:lang w:eastAsia="en-GB"/>
        </w:rPr>
        <w:t xml:space="preserve">RSI drugs; </w:t>
      </w:r>
      <w:r w:rsidR="00AB11E8" w:rsidRPr="003C0DE1">
        <w:rPr>
          <w:lang w:eastAsia="en-GB"/>
        </w:rPr>
        <w:t xml:space="preserve">resuscitation </w:t>
      </w:r>
      <w:r w:rsidRPr="003C0DE1">
        <w:rPr>
          <w:lang w:eastAsia="en-GB"/>
        </w:rPr>
        <w:t>drugs</w:t>
      </w:r>
      <w:bookmarkEnd w:id="803"/>
    </w:p>
    <w:p w14:paraId="2B351131" w14:textId="77777777" w:rsidR="00F270AD" w:rsidRPr="003C0DE1" w:rsidRDefault="00F270AD">
      <w:pPr>
        <w:pStyle w:val="ListParagraph"/>
        <w:numPr>
          <w:ilvl w:val="0"/>
          <w:numId w:val="192"/>
        </w:numPr>
        <w:spacing w:line="360" w:lineRule="auto"/>
        <w:jc w:val="both"/>
        <w:rPr>
          <w:lang w:eastAsia="en-GB"/>
        </w:rPr>
      </w:pPr>
      <w:bookmarkStart w:id="804" w:name="_Toc215921327"/>
      <w:r w:rsidRPr="003C0DE1">
        <w:rPr>
          <w:lang w:eastAsia="en-GB"/>
        </w:rPr>
        <w:t xml:space="preserve">BVM; </w:t>
      </w:r>
      <w:r w:rsidR="00AB11E8" w:rsidRPr="003C0DE1">
        <w:rPr>
          <w:lang w:eastAsia="en-GB"/>
        </w:rPr>
        <w:t>bougie</w:t>
      </w:r>
      <w:bookmarkEnd w:id="804"/>
    </w:p>
    <w:p w14:paraId="2DE13BF3" w14:textId="77777777" w:rsidR="00F270AD" w:rsidRPr="003C0DE1" w:rsidRDefault="00F270AD">
      <w:pPr>
        <w:pStyle w:val="ListParagraph"/>
        <w:numPr>
          <w:ilvl w:val="0"/>
          <w:numId w:val="192"/>
        </w:numPr>
        <w:spacing w:line="360" w:lineRule="auto"/>
        <w:jc w:val="both"/>
        <w:rPr>
          <w:lang w:eastAsia="en-GB"/>
        </w:rPr>
      </w:pPr>
      <w:bookmarkStart w:id="805" w:name="_Toc215921328"/>
      <w:r w:rsidRPr="003C0DE1">
        <w:rPr>
          <w:lang w:eastAsia="en-GB"/>
        </w:rPr>
        <w:t>Laryngoscopes; LMA</w:t>
      </w:r>
      <w:bookmarkEnd w:id="805"/>
    </w:p>
    <w:p w14:paraId="34C5A721" w14:textId="77777777" w:rsidR="00F270AD" w:rsidRPr="003C0DE1" w:rsidRDefault="00AB11E8">
      <w:pPr>
        <w:pStyle w:val="ListParagraph"/>
        <w:numPr>
          <w:ilvl w:val="0"/>
          <w:numId w:val="192"/>
        </w:numPr>
        <w:spacing w:line="360" w:lineRule="auto"/>
        <w:jc w:val="both"/>
        <w:rPr>
          <w:lang w:eastAsia="en-GB"/>
        </w:rPr>
      </w:pPr>
      <w:bookmarkStart w:id="806" w:name="_Toc215921329"/>
      <w:r w:rsidRPr="003C0DE1">
        <w:t xml:space="preserve">Endotracheal </w:t>
      </w:r>
      <w:r w:rsidR="00D226BA" w:rsidRPr="003C0DE1">
        <w:t>tube</w:t>
      </w:r>
      <w:r w:rsidR="009E6CCA" w:rsidRPr="003C0DE1">
        <w:t>s</w:t>
      </w:r>
      <w:r w:rsidR="00D226BA" w:rsidRPr="00B86B4F">
        <w:rPr>
          <w:color w:val="494949"/>
          <w:sz w:val="22"/>
          <w:szCs w:val="22"/>
          <w:shd w:val="clear" w:color="auto" w:fill="FFFFFF"/>
        </w:rPr>
        <w:t xml:space="preserve"> </w:t>
      </w:r>
      <w:r w:rsidR="009E6CCA" w:rsidRPr="00B86B4F">
        <w:rPr>
          <w:color w:val="494949"/>
          <w:sz w:val="22"/>
          <w:szCs w:val="22"/>
          <w:shd w:val="clear" w:color="auto" w:fill="FFFFFF"/>
        </w:rPr>
        <w:t>(</w:t>
      </w:r>
      <w:r w:rsidR="00F270AD" w:rsidRPr="003C0DE1">
        <w:rPr>
          <w:lang w:eastAsia="en-GB"/>
        </w:rPr>
        <w:t>ETTs</w:t>
      </w:r>
      <w:r w:rsidR="009E6CCA" w:rsidRPr="003C0DE1">
        <w:rPr>
          <w:lang w:eastAsia="en-GB"/>
        </w:rPr>
        <w:t>)</w:t>
      </w:r>
      <w:r w:rsidR="00F270AD" w:rsidRPr="003C0DE1">
        <w:rPr>
          <w:lang w:eastAsia="en-GB"/>
        </w:rPr>
        <w:t xml:space="preserve">; </w:t>
      </w:r>
      <w:r w:rsidR="00D226BA" w:rsidRPr="003C0DE1">
        <w:rPr>
          <w:lang w:eastAsia="en-GB"/>
        </w:rPr>
        <w:t>end-tidal CO2</w:t>
      </w:r>
      <w:bookmarkEnd w:id="806"/>
      <w:r w:rsidR="00D226BA" w:rsidRPr="003C0DE1">
        <w:rPr>
          <w:lang w:eastAsia="en-GB"/>
        </w:rPr>
        <w:t xml:space="preserve"> </w:t>
      </w:r>
    </w:p>
    <w:p w14:paraId="1DA96C44" w14:textId="77777777" w:rsidR="00F270AD" w:rsidRPr="003C0DE1" w:rsidRDefault="00F270AD">
      <w:pPr>
        <w:pStyle w:val="ListParagraph"/>
        <w:numPr>
          <w:ilvl w:val="0"/>
          <w:numId w:val="192"/>
        </w:numPr>
        <w:spacing w:line="360" w:lineRule="auto"/>
        <w:jc w:val="both"/>
        <w:rPr>
          <w:lang w:eastAsia="en-GB"/>
        </w:rPr>
      </w:pPr>
      <w:bookmarkStart w:id="807" w:name="_Toc215921330"/>
      <w:r w:rsidRPr="003C0DE1">
        <w:rPr>
          <w:lang w:eastAsia="en-GB"/>
        </w:rPr>
        <w:t xml:space="preserve">Suction; </w:t>
      </w:r>
      <w:r w:rsidR="009E6CCA" w:rsidRPr="003C0DE1">
        <w:rPr>
          <w:lang w:eastAsia="en-GB"/>
        </w:rPr>
        <w:t>state plan</w:t>
      </w:r>
      <w:bookmarkEnd w:id="807"/>
    </w:p>
    <w:p w14:paraId="07AB26ED" w14:textId="77777777" w:rsidR="00F270AD" w:rsidRPr="00B86B4F" w:rsidRDefault="00F270AD" w:rsidP="001D6D34">
      <w:pPr>
        <w:spacing w:line="360" w:lineRule="auto"/>
        <w:jc w:val="both"/>
        <w:rPr>
          <w:b/>
          <w:bCs/>
        </w:rPr>
      </w:pPr>
      <w:r w:rsidRPr="00B86B4F">
        <w:rPr>
          <w:b/>
          <w:bCs/>
        </w:rPr>
        <w:t>Pre-oxygenation</w:t>
      </w:r>
    </w:p>
    <w:p w14:paraId="4C010ABE" w14:textId="77777777" w:rsidR="00F270AD" w:rsidRPr="003C0DE1" w:rsidRDefault="00F270AD" w:rsidP="001D6D34">
      <w:pPr>
        <w:spacing w:line="360" w:lineRule="auto"/>
        <w:jc w:val="both"/>
      </w:pPr>
      <w:bookmarkStart w:id="808" w:name="_Toc215921331"/>
      <w:r w:rsidRPr="003C0DE1">
        <w:t>Attach oxygen via nasal prongs. Turn up to MAXIMUM if patient is unconscious or after sedation. Keep this for the entire intubation process.</w:t>
      </w:r>
      <w:bookmarkEnd w:id="808"/>
    </w:p>
    <w:p w14:paraId="5F060126" w14:textId="77777777" w:rsidR="00F270AD" w:rsidRPr="003C0DE1" w:rsidRDefault="00F270AD" w:rsidP="001D6D34">
      <w:pPr>
        <w:spacing w:line="360" w:lineRule="auto"/>
        <w:jc w:val="both"/>
      </w:pPr>
      <w:bookmarkStart w:id="809" w:name="_Toc215921332"/>
      <w:r w:rsidRPr="003C0DE1">
        <w:t>Spontaneously breathing patient</w:t>
      </w:r>
      <w:r w:rsidR="00AB11E8" w:rsidRPr="003C0DE1">
        <w:t>:</w:t>
      </w:r>
      <w:r w:rsidRPr="003C0DE1">
        <w:t xml:space="preserve"> Position patient as below and allow at least 5</w:t>
      </w:r>
      <w:r w:rsidR="00AB11E8" w:rsidRPr="003C0DE1">
        <w:t xml:space="preserve"> </w:t>
      </w:r>
      <w:r w:rsidRPr="003C0DE1">
        <w:t>min</w:t>
      </w:r>
      <w:r w:rsidR="00AB11E8" w:rsidRPr="003C0DE1">
        <w:t>ute</w:t>
      </w:r>
      <w:r w:rsidRPr="003C0DE1">
        <w:t>s of spontaneous breathing with a tight-fitting non-rebreather mask</w:t>
      </w:r>
      <w:r w:rsidR="00AB11E8" w:rsidRPr="003C0DE1">
        <w:t xml:space="preserve"> </w:t>
      </w:r>
      <w:r w:rsidRPr="003C0DE1">
        <w:t>at MAXIMUM and continue until the patient stops breathing after sedation/paralysis</w:t>
      </w:r>
      <w:r w:rsidR="00AB11E8" w:rsidRPr="003C0DE1">
        <w:t>.</w:t>
      </w:r>
      <w:r w:rsidRPr="003C0DE1">
        <w:t xml:space="preserve"> Avoid positive pressure ventilation if possible</w:t>
      </w:r>
      <w:r w:rsidR="00AB11E8" w:rsidRPr="003C0DE1">
        <w:t>.</w:t>
      </w:r>
      <w:bookmarkEnd w:id="809"/>
    </w:p>
    <w:p w14:paraId="0466FEC0" w14:textId="77777777" w:rsidR="00F270AD" w:rsidRPr="003C0DE1" w:rsidRDefault="00F270AD" w:rsidP="001D6D34">
      <w:pPr>
        <w:spacing w:line="360" w:lineRule="auto"/>
        <w:jc w:val="both"/>
      </w:pPr>
      <w:bookmarkStart w:id="810" w:name="_Toc215921333"/>
      <w:r w:rsidRPr="003C0DE1">
        <w:t>Patient not breathing or not breathing adequately</w:t>
      </w:r>
      <w:r w:rsidR="00AB11E8" w:rsidRPr="003C0DE1">
        <w:t>:</w:t>
      </w:r>
      <w:r w:rsidRPr="003C0DE1">
        <w:t xml:space="preserve"> Use a </w:t>
      </w:r>
      <w:r w:rsidR="00FC2375" w:rsidRPr="003C0DE1">
        <w:t>BVM</w:t>
      </w:r>
      <w:r w:rsidRPr="003C0DE1">
        <w:t xml:space="preserve"> with a reservoir and O2 at 15</w:t>
      </w:r>
      <w:r w:rsidR="005B309E" w:rsidRPr="003C0DE1">
        <w:t xml:space="preserve"> liters per minute (</w:t>
      </w:r>
      <w:r w:rsidRPr="003C0DE1">
        <w:t>L/min</w:t>
      </w:r>
      <w:r w:rsidR="005B309E" w:rsidRPr="003C0DE1">
        <w:t>)</w:t>
      </w:r>
      <w:r w:rsidRPr="003C0DE1">
        <w:t xml:space="preserve"> to provide </w:t>
      </w:r>
      <w:r w:rsidR="00AB11E8" w:rsidRPr="003C0DE1">
        <w:t>one</w:t>
      </w:r>
      <w:r w:rsidRPr="003C0DE1">
        <w:t xml:space="preserve"> breath every 6 seconds (synchronized to the patient’s breaths) until you can achieve and sustain the highest possible</w:t>
      </w:r>
      <w:r w:rsidR="00E50CEF" w:rsidRPr="003C0DE1">
        <w:t xml:space="preserve"> oxygen saturation</w:t>
      </w:r>
      <w:r w:rsidRPr="003C0DE1">
        <w:t xml:space="preserve"> </w:t>
      </w:r>
      <w:r w:rsidR="00E50CEF" w:rsidRPr="003C0DE1">
        <w:t>(</w:t>
      </w:r>
      <w:r w:rsidRPr="003C0DE1">
        <w:t>SpO2</w:t>
      </w:r>
      <w:r w:rsidR="00E50CEF" w:rsidRPr="003C0DE1">
        <w:t>)</w:t>
      </w:r>
      <w:r w:rsidR="00AA561C" w:rsidRPr="003C0DE1">
        <w:t>.</w:t>
      </w:r>
      <w:bookmarkEnd w:id="810"/>
    </w:p>
    <w:p w14:paraId="7E47CD75" w14:textId="77777777" w:rsidR="00F270AD" w:rsidRPr="00B86B4F" w:rsidRDefault="00F270AD" w:rsidP="001D6D34">
      <w:pPr>
        <w:spacing w:line="360" w:lineRule="auto"/>
        <w:jc w:val="both"/>
        <w:rPr>
          <w:b/>
          <w:bCs/>
        </w:rPr>
      </w:pPr>
      <w:r w:rsidRPr="00B86B4F">
        <w:rPr>
          <w:b/>
          <w:bCs/>
        </w:rPr>
        <w:t>Position the patient</w:t>
      </w:r>
    </w:p>
    <w:p w14:paraId="23A20D2C" w14:textId="553BF353" w:rsidR="00F270AD" w:rsidRPr="003C0DE1" w:rsidRDefault="00F270AD">
      <w:pPr>
        <w:pStyle w:val="ListParagraph"/>
        <w:numPr>
          <w:ilvl w:val="0"/>
          <w:numId w:val="193"/>
        </w:numPr>
        <w:spacing w:line="360" w:lineRule="auto"/>
        <w:jc w:val="both"/>
      </w:pPr>
      <w:bookmarkStart w:id="811" w:name="_Toc215921334"/>
      <w:r w:rsidRPr="003C0DE1">
        <w:t xml:space="preserve">Ensure you have </w:t>
      </w:r>
      <w:r w:rsidR="002D0837" w:rsidRPr="003C0DE1">
        <w:t>360-degree</w:t>
      </w:r>
      <w:r w:rsidR="00AA561C" w:rsidRPr="003C0DE1">
        <w:t xml:space="preserve"> </w:t>
      </w:r>
      <w:r w:rsidRPr="003C0DE1">
        <w:t>access to the patient</w:t>
      </w:r>
      <w:bookmarkEnd w:id="811"/>
    </w:p>
    <w:p w14:paraId="1AE01AA4" w14:textId="77777777" w:rsidR="00F270AD" w:rsidRPr="003C0DE1" w:rsidRDefault="00F270AD">
      <w:pPr>
        <w:pStyle w:val="ListParagraph"/>
        <w:numPr>
          <w:ilvl w:val="0"/>
          <w:numId w:val="193"/>
        </w:numPr>
        <w:spacing w:line="360" w:lineRule="auto"/>
        <w:jc w:val="both"/>
      </w:pPr>
      <w:bookmarkStart w:id="812" w:name="_Toc215921335"/>
      <w:r w:rsidRPr="003C0DE1">
        <w:t>Ho</w:t>
      </w:r>
      <w:r w:rsidR="00E7006B" w:rsidRPr="003C0DE1">
        <w:t>P</w:t>
      </w:r>
      <w:r w:rsidRPr="003C0DE1">
        <w:t xml:space="preserve"> up – Head of patient up to Head of Bed</w:t>
      </w:r>
      <w:bookmarkEnd w:id="812"/>
    </w:p>
    <w:p w14:paraId="226ACE43" w14:textId="77777777" w:rsidR="00AA561C" w:rsidRPr="003C0DE1" w:rsidRDefault="00F270AD">
      <w:pPr>
        <w:pStyle w:val="ListParagraph"/>
        <w:numPr>
          <w:ilvl w:val="0"/>
          <w:numId w:val="193"/>
        </w:numPr>
        <w:spacing w:line="360" w:lineRule="auto"/>
        <w:jc w:val="both"/>
      </w:pPr>
      <w:bookmarkStart w:id="813" w:name="_Toc215921336"/>
      <w:r w:rsidRPr="003C0DE1">
        <w:t xml:space="preserve">HoB up – Head of </w:t>
      </w:r>
      <w:r w:rsidR="00AA561C" w:rsidRPr="003C0DE1">
        <w:t xml:space="preserve">Bed </w:t>
      </w:r>
      <w:r w:rsidRPr="003C0DE1">
        <w:t>up 30</w:t>
      </w:r>
      <w:r w:rsidR="00AA561C" w:rsidRPr="003C0DE1">
        <w:t xml:space="preserve"> degrees</w:t>
      </w:r>
      <w:r w:rsidRPr="003C0DE1">
        <w:t>,</w:t>
      </w:r>
      <w:bookmarkEnd w:id="813"/>
      <w:r w:rsidRPr="003C0DE1">
        <w:t xml:space="preserve"> </w:t>
      </w:r>
    </w:p>
    <w:p w14:paraId="65883DEC" w14:textId="08820556" w:rsidR="00AA561C" w:rsidRDefault="00AA561C" w:rsidP="00191243">
      <w:pPr>
        <w:spacing w:line="360" w:lineRule="auto"/>
        <w:jc w:val="both"/>
      </w:pPr>
      <w:bookmarkStart w:id="814" w:name="_Toc215921337"/>
      <w:r w:rsidRPr="003C0DE1">
        <w:t xml:space="preserve">Reverse </w:t>
      </w:r>
      <w:r w:rsidR="00F270AD" w:rsidRPr="003C0DE1">
        <w:t xml:space="preserve">Trendelenburg in </w:t>
      </w:r>
      <w:r w:rsidRPr="003C0DE1">
        <w:t xml:space="preserve">high </w:t>
      </w:r>
      <w:r w:rsidR="00F270AD" w:rsidRPr="003C0DE1">
        <w:t xml:space="preserve">BMI, </w:t>
      </w:r>
      <w:r w:rsidRPr="003C0DE1">
        <w:t>late pregnancy, spinal immobilization</w:t>
      </w:r>
      <w:bookmarkEnd w:id="814"/>
    </w:p>
    <w:p w14:paraId="3879B7C2" w14:textId="77777777" w:rsidR="00191243" w:rsidRPr="003C0DE1" w:rsidRDefault="00191243" w:rsidP="00191243">
      <w:pPr>
        <w:spacing w:line="360" w:lineRule="auto"/>
        <w:jc w:val="both"/>
      </w:pPr>
    </w:p>
    <w:p w14:paraId="36BC7242" w14:textId="77777777" w:rsidR="00F270AD" w:rsidRPr="00191243" w:rsidRDefault="00AA561C" w:rsidP="001D6D34">
      <w:pPr>
        <w:spacing w:line="360" w:lineRule="auto"/>
        <w:jc w:val="both"/>
        <w:rPr>
          <w:b/>
          <w:bCs/>
          <w:lang w:eastAsia="en-GB"/>
        </w:rPr>
      </w:pPr>
      <w:r w:rsidRPr="00191243">
        <w:rPr>
          <w:b/>
          <w:bCs/>
          <w:lang w:eastAsia="en-GB"/>
        </w:rPr>
        <w:t xml:space="preserve">Drug dosages for </w:t>
      </w:r>
      <w:r w:rsidR="00F270AD" w:rsidRPr="00191243">
        <w:rPr>
          <w:b/>
          <w:bCs/>
          <w:lang w:eastAsia="en-GB"/>
        </w:rPr>
        <w:t>RSI</w:t>
      </w:r>
    </w:p>
    <w:p w14:paraId="76781A8D" w14:textId="77777777" w:rsidR="00F270AD" w:rsidRPr="003C0DE1" w:rsidRDefault="00F270AD">
      <w:pPr>
        <w:pStyle w:val="ListParagraph"/>
        <w:numPr>
          <w:ilvl w:val="0"/>
          <w:numId w:val="194"/>
        </w:numPr>
        <w:spacing w:line="360" w:lineRule="auto"/>
        <w:jc w:val="both"/>
        <w:rPr>
          <w:lang w:eastAsia="en-GB"/>
        </w:rPr>
      </w:pPr>
      <w:bookmarkStart w:id="815" w:name="_Toc215921338"/>
      <w:r w:rsidRPr="003C0DE1">
        <w:rPr>
          <w:lang w:eastAsia="en-GB"/>
        </w:rPr>
        <w:t>Regarding doses given below:</w:t>
      </w:r>
      <w:bookmarkEnd w:id="815"/>
    </w:p>
    <w:p w14:paraId="789F857C" w14:textId="77777777" w:rsidR="00F270AD" w:rsidRPr="003C0DE1" w:rsidRDefault="00AA561C">
      <w:pPr>
        <w:pStyle w:val="ListParagraph"/>
        <w:numPr>
          <w:ilvl w:val="0"/>
          <w:numId w:val="194"/>
        </w:numPr>
        <w:spacing w:line="360" w:lineRule="auto"/>
        <w:jc w:val="both"/>
      </w:pPr>
      <w:bookmarkStart w:id="816" w:name="_Toc215921339"/>
      <w:r w:rsidRPr="003C0DE1">
        <w:t xml:space="preserve">Doses </w:t>
      </w:r>
      <w:r w:rsidR="00F270AD" w:rsidRPr="003C0DE1">
        <w:t>shown are for intravenous (IV) administration</w:t>
      </w:r>
      <w:bookmarkEnd w:id="816"/>
    </w:p>
    <w:p w14:paraId="1AD0E667" w14:textId="77777777" w:rsidR="00F270AD" w:rsidRPr="003C0DE1" w:rsidRDefault="00AA561C">
      <w:pPr>
        <w:pStyle w:val="ListParagraph"/>
        <w:numPr>
          <w:ilvl w:val="0"/>
          <w:numId w:val="194"/>
        </w:numPr>
        <w:spacing w:line="360" w:lineRule="auto"/>
        <w:jc w:val="both"/>
      </w:pPr>
      <w:bookmarkStart w:id="817" w:name="_Toc215921340"/>
      <w:r w:rsidRPr="003C0DE1">
        <w:t xml:space="preserve">Ideal </w:t>
      </w:r>
      <w:r w:rsidR="00F270AD" w:rsidRPr="003C0DE1">
        <w:t>body weight</w:t>
      </w:r>
      <w:r w:rsidRPr="003C0DE1">
        <w:t xml:space="preserve"> (IBW)</w:t>
      </w:r>
      <w:r w:rsidR="00F270AD" w:rsidRPr="003C0DE1">
        <w:t>, total body weight</w:t>
      </w:r>
      <w:r w:rsidRPr="003C0DE1">
        <w:t xml:space="preserve"> (TBW)</w:t>
      </w:r>
      <w:bookmarkEnd w:id="817"/>
    </w:p>
    <w:p w14:paraId="042648C8" w14:textId="2F81D9BC" w:rsidR="00F270AD" w:rsidRPr="003C0DE1" w:rsidRDefault="00AA561C">
      <w:pPr>
        <w:pStyle w:val="ListParagraph"/>
        <w:numPr>
          <w:ilvl w:val="0"/>
          <w:numId w:val="194"/>
        </w:numPr>
        <w:spacing w:line="360" w:lineRule="auto"/>
        <w:jc w:val="both"/>
      </w:pPr>
      <w:bookmarkStart w:id="818" w:name="_Toc215921341"/>
      <w:r w:rsidRPr="003C0DE1">
        <w:t xml:space="preserve">Doses </w:t>
      </w:r>
      <w:r w:rsidR="00F270AD" w:rsidRPr="003C0DE1">
        <w:t>may need to be adjusted in the hypotensive or shocked patient</w:t>
      </w:r>
      <w:bookmarkEnd w:id="818"/>
    </w:p>
    <w:p w14:paraId="4BC2C525" w14:textId="77777777" w:rsidR="00F270AD" w:rsidRPr="004230E7" w:rsidRDefault="00F270AD" w:rsidP="001D6D34">
      <w:pPr>
        <w:spacing w:line="360" w:lineRule="auto"/>
        <w:jc w:val="both"/>
        <w:rPr>
          <w:b/>
          <w:bCs/>
          <w:lang w:eastAsia="en-GB"/>
        </w:rPr>
      </w:pPr>
      <w:bookmarkStart w:id="819" w:name="_Toc215921342"/>
      <w:r w:rsidRPr="004230E7">
        <w:rPr>
          <w:b/>
          <w:bCs/>
          <w:lang w:eastAsia="en-GB"/>
        </w:rPr>
        <w:t>Induction agents</w:t>
      </w:r>
      <w:r w:rsidR="00AA561C" w:rsidRPr="004230E7">
        <w:rPr>
          <w:b/>
          <w:bCs/>
          <w:lang w:eastAsia="en-GB"/>
        </w:rPr>
        <w:t>:</w:t>
      </w:r>
      <w:bookmarkEnd w:id="819"/>
    </w:p>
    <w:p w14:paraId="0A1207E4" w14:textId="77777777" w:rsidR="00F270AD" w:rsidRPr="003C0DE1" w:rsidRDefault="00F270AD">
      <w:pPr>
        <w:pStyle w:val="ListParagraph"/>
        <w:numPr>
          <w:ilvl w:val="0"/>
          <w:numId w:val="195"/>
        </w:numPr>
        <w:spacing w:line="360" w:lineRule="auto"/>
        <w:jc w:val="both"/>
      </w:pPr>
      <w:bookmarkStart w:id="820" w:name="_Toc215921343"/>
      <w:r w:rsidRPr="003C0DE1">
        <w:t>Ketamine 1.5</w:t>
      </w:r>
      <w:r w:rsidR="00AA561C" w:rsidRPr="003C0DE1">
        <w:t>–</w:t>
      </w:r>
      <w:r w:rsidR="00AC1BD9" w:rsidRPr="003C0DE1">
        <w:t>2 mg/kg T</w:t>
      </w:r>
      <w:r w:rsidRPr="003C0DE1">
        <w:t>BW</w:t>
      </w:r>
      <w:bookmarkEnd w:id="820"/>
    </w:p>
    <w:p w14:paraId="70C57B6F" w14:textId="77777777" w:rsidR="00F270AD" w:rsidRPr="003C0DE1" w:rsidRDefault="00F270AD">
      <w:pPr>
        <w:pStyle w:val="ListParagraph"/>
        <w:numPr>
          <w:ilvl w:val="0"/>
          <w:numId w:val="195"/>
        </w:numPr>
        <w:spacing w:line="360" w:lineRule="auto"/>
        <w:jc w:val="both"/>
      </w:pPr>
      <w:bookmarkStart w:id="821" w:name="_Toc215921344"/>
      <w:r w:rsidRPr="003C0DE1">
        <w:t>Etomidate 0.3</w:t>
      </w:r>
      <w:r w:rsidR="00AA561C" w:rsidRPr="003C0DE1">
        <w:t>–</w:t>
      </w:r>
      <w:r w:rsidRPr="003C0DE1">
        <w:t>0.4 mg/kg TBW</w:t>
      </w:r>
      <w:bookmarkEnd w:id="821"/>
    </w:p>
    <w:p w14:paraId="631D47B6" w14:textId="77777777" w:rsidR="00F270AD" w:rsidRPr="003C0DE1" w:rsidRDefault="00F270AD">
      <w:pPr>
        <w:pStyle w:val="ListParagraph"/>
        <w:numPr>
          <w:ilvl w:val="0"/>
          <w:numId w:val="195"/>
        </w:numPr>
        <w:spacing w:line="360" w:lineRule="auto"/>
        <w:jc w:val="both"/>
      </w:pPr>
      <w:bookmarkStart w:id="822" w:name="_Toc215921345"/>
      <w:r w:rsidRPr="003C0DE1">
        <w:t>Fentanyl 2</w:t>
      </w:r>
      <w:r w:rsidR="00AA561C" w:rsidRPr="003C0DE1">
        <w:t>–</w:t>
      </w:r>
      <w:r w:rsidRPr="003C0DE1">
        <w:t>10 mcg/kg TBW</w:t>
      </w:r>
      <w:bookmarkEnd w:id="822"/>
    </w:p>
    <w:p w14:paraId="7554EAA7" w14:textId="77777777" w:rsidR="00F270AD" w:rsidRPr="003C0DE1" w:rsidRDefault="00F270AD">
      <w:pPr>
        <w:pStyle w:val="ListParagraph"/>
        <w:numPr>
          <w:ilvl w:val="0"/>
          <w:numId w:val="195"/>
        </w:numPr>
        <w:spacing w:line="360" w:lineRule="auto"/>
        <w:jc w:val="both"/>
      </w:pPr>
      <w:bookmarkStart w:id="823" w:name="_Toc215921346"/>
      <w:r w:rsidRPr="003C0DE1">
        <w:t>Midazolam 0.1</w:t>
      </w:r>
      <w:r w:rsidR="00AA561C" w:rsidRPr="003C0DE1">
        <w:t>–</w:t>
      </w:r>
      <w:r w:rsidRPr="003C0DE1">
        <w:t>0.3 mg/kg TBW</w:t>
      </w:r>
      <w:bookmarkEnd w:id="823"/>
    </w:p>
    <w:p w14:paraId="55BB0B31" w14:textId="77777777" w:rsidR="00F270AD" w:rsidRPr="003C0DE1" w:rsidRDefault="00F270AD">
      <w:pPr>
        <w:pStyle w:val="ListParagraph"/>
        <w:numPr>
          <w:ilvl w:val="0"/>
          <w:numId w:val="195"/>
        </w:numPr>
        <w:spacing w:line="360" w:lineRule="auto"/>
        <w:jc w:val="both"/>
      </w:pPr>
      <w:bookmarkStart w:id="824" w:name="_Toc215921347"/>
      <w:r w:rsidRPr="003C0DE1">
        <w:t>Propofol 1</w:t>
      </w:r>
      <w:r w:rsidR="00AA561C" w:rsidRPr="003C0DE1">
        <w:t>–</w:t>
      </w:r>
      <w:r w:rsidRPr="003C0DE1">
        <w:t>2.5 mg/kg IBW + (0.4 x TBW) (others simply use 1.5 mg/kg x TBW as the general guide)</w:t>
      </w:r>
      <w:bookmarkEnd w:id="824"/>
    </w:p>
    <w:p w14:paraId="0F28B952" w14:textId="77B37487" w:rsidR="00F270AD" w:rsidRPr="003C0DE1" w:rsidRDefault="00F270AD">
      <w:pPr>
        <w:pStyle w:val="ListParagraph"/>
        <w:numPr>
          <w:ilvl w:val="0"/>
          <w:numId w:val="195"/>
        </w:numPr>
        <w:spacing w:line="360" w:lineRule="auto"/>
        <w:jc w:val="both"/>
      </w:pPr>
      <w:bookmarkStart w:id="825" w:name="_Toc215921348"/>
      <w:r w:rsidRPr="003C0DE1">
        <w:t>Thiopental 3</w:t>
      </w:r>
      <w:r w:rsidR="00AA561C" w:rsidRPr="003C0DE1">
        <w:t>–</w:t>
      </w:r>
      <w:r w:rsidRPr="003C0DE1">
        <w:t>5 mg/kg TBW</w:t>
      </w:r>
      <w:bookmarkEnd w:id="825"/>
    </w:p>
    <w:p w14:paraId="285A2A06" w14:textId="77777777" w:rsidR="00F270AD" w:rsidRPr="004230E7" w:rsidRDefault="00F270AD" w:rsidP="001D6D34">
      <w:pPr>
        <w:spacing w:line="360" w:lineRule="auto"/>
        <w:jc w:val="both"/>
        <w:rPr>
          <w:b/>
          <w:bCs/>
          <w:lang w:eastAsia="en-GB"/>
        </w:rPr>
      </w:pPr>
      <w:bookmarkStart w:id="826" w:name="_Toc215921349"/>
      <w:r w:rsidRPr="004230E7">
        <w:rPr>
          <w:b/>
          <w:bCs/>
          <w:lang w:eastAsia="en-GB"/>
        </w:rPr>
        <w:t>Neuromuscular blockers:</w:t>
      </w:r>
      <w:bookmarkEnd w:id="826"/>
    </w:p>
    <w:p w14:paraId="260AFA9A" w14:textId="77777777" w:rsidR="00F270AD" w:rsidRPr="003C0DE1" w:rsidRDefault="00F270AD">
      <w:pPr>
        <w:pStyle w:val="ListParagraph"/>
        <w:numPr>
          <w:ilvl w:val="0"/>
          <w:numId w:val="196"/>
        </w:numPr>
        <w:spacing w:line="360" w:lineRule="auto"/>
        <w:jc w:val="both"/>
      </w:pPr>
      <w:bookmarkStart w:id="827" w:name="_Toc215921350"/>
      <w:r w:rsidRPr="003C0DE1">
        <w:t>Suxamethonium 1</w:t>
      </w:r>
      <w:r w:rsidR="00AA561C" w:rsidRPr="003C0DE1">
        <w:t>–</w:t>
      </w:r>
      <w:r w:rsidRPr="003C0DE1">
        <w:t>2 mg/kg TBW</w:t>
      </w:r>
      <w:bookmarkEnd w:id="827"/>
    </w:p>
    <w:p w14:paraId="0E3CB84B" w14:textId="77777777" w:rsidR="00F270AD" w:rsidRPr="003C0DE1" w:rsidRDefault="00F270AD">
      <w:pPr>
        <w:pStyle w:val="ListParagraph"/>
        <w:numPr>
          <w:ilvl w:val="0"/>
          <w:numId w:val="196"/>
        </w:numPr>
        <w:spacing w:line="360" w:lineRule="auto"/>
        <w:jc w:val="both"/>
      </w:pPr>
      <w:bookmarkStart w:id="828" w:name="_Toc215921351"/>
      <w:r w:rsidRPr="003C0DE1">
        <w:t>Rocuronium 0.6</w:t>
      </w:r>
      <w:r w:rsidR="00AA561C" w:rsidRPr="003C0DE1">
        <w:t>–</w:t>
      </w:r>
      <w:r w:rsidRPr="003C0DE1">
        <w:t>1.2 mg/kg IBW</w:t>
      </w:r>
      <w:bookmarkEnd w:id="828"/>
    </w:p>
    <w:p w14:paraId="4D9429A0" w14:textId="37FD7252" w:rsidR="00F270AD" w:rsidRPr="00191243" w:rsidRDefault="00F270AD">
      <w:pPr>
        <w:pStyle w:val="ListParagraph"/>
        <w:numPr>
          <w:ilvl w:val="0"/>
          <w:numId w:val="196"/>
        </w:numPr>
        <w:spacing w:line="360" w:lineRule="auto"/>
        <w:jc w:val="both"/>
        <w:rPr>
          <w:b/>
          <w:bCs/>
        </w:rPr>
      </w:pPr>
      <w:bookmarkStart w:id="829" w:name="_Toc215921352"/>
      <w:r w:rsidRPr="00191243">
        <w:rPr>
          <w:b/>
          <w:bCs/>
        </w:rPr>
        <w:t>Vecuronium 0.15</w:t>
      </w:r>
      <w:r w:rsidR="00AA561C" w:rsidRPr="00191243">
        <w:rPr>
          <w:b/>
          <w:bCs/>
        </w:rPr>
        <w:t>–</w:t>
      </w:r>
      <w:r w:rsidRPr="00191243">
        <w:rPr>
          <w:b/>
          <w:bCs/>
        </w:rPr>
        <w:t>0.25 mg/kg IBW</w:t>
      </w:r>
      <w:bookmarkEnd w:id="829"/>
    </w:p>
    <w:p w14:paraId="480DAE40" w14:textId="77777777" w:rsidR="00F270AD" w:rsidRPr="00191243" w:rsidRDefault="00AA561C" w:rsidP="001D6D34">
      <w:pPr>
        <w:spacing w:line="360" w:lineRule="auto"/>
        <w:jc w:val="both"/>
        <w:rPr>
          <w:b/>
          <w:bCs/>
          <w:color w:val="4472C4" w:themeColor="accent1"/>
          <w:lang w:eastAsia="en-GB"/>
        </w:rPr>
      </w:pPr>
      <w:r w:rsidRPr="00191243">
        <w:rPr>
          <w:b/>
          <w:bCs/>
          <w:color w:val="4472C4" w:themeColor="accent1"/>
          <w:lang w:eastAsia="en-GB"/>
        </w:rPr>
        <w:t>Induction agents</w:t>
      </w:r>
    </w:p>
    <w:p w14:paraId="4FE29FE5" w14:textId="77777777" w:rsidR="00F270AD" w:rsidRPr="00E95D90" w:rsidRDefault="00F270AD" w:rsidP="001D6D34">
      <w:pPr>
        <w:spacing w:line="360" w:lineRule="auto"/>
        <w:jc w:val="both"/>
        <w:rPr>
          <w:b/>
          <w:bCs/>
          <w:lang w:eastAsia="en-GB"/>
        </w:rPr>
      </w:pPr>
      <w:bookmarkStart w:id="830" w:name="_Toc215921353"/>
      <w:r w:rsidRPr="00E95D90">
        <w:rPr>
          <w:b/>
          <w:bCs/>
          <w:lang w:eastAsia="en-GB"/>
        </w:rPr>
        <w:t>Ketamine</w:t>
      </w:r>
      <w:bookmarkEnd w:id="830"/>
    </w:p>
    <w:p w14:paraId="441CFB71" w14:textId="77777777" w:rsidR="00F270AD" w:rsidRPr="003C0DE1" w:rsidRDefault="00F270AD">
      <w:pPr>
        <w:pStyle w:val="ListParagraph"/>
        <w:numPr>
          <w:ilvl w:val="0"/>
          <w:numId w:val="197"/>
        </w:numPr>
        <w:spacing w:line="360" w:lineRule="auto"/>
        <w:jc w:val="both"/>
      </w:pPr>
      <w:bookmarkStart w:id="831" w:name="_Toc215921354"/>
      <w:r w:rsidRPr="003C0DE1">
        <w:t>Dose: 1.5 mg/kg IV (4mg/kg IM)</w:t>
      </w:r>
      <w:bookmarkEnd w:id="831"/>
    </w:p>
    <w:p w14:paraId="26E7036E" w14:textId="77777777" w:rsidR="00F270AD" w:rsidRPr="003C0DE1" w:rsidRDefault="00F270AD">
      <w:pPr>
        <w:pStyle w:val="ListParagraph"/>
        <w:numPr>
          <w:ilvl w:val="0"/>
          <w:numId w:val="197"/>
        </w:numPr>
        <w:spacing w:line="360" w:lineRule="auto"/>
        <w:jc w:val="both"/>
      </w:pPr>
      <w:bookmarkStart w:id="832" w:name="_Toc215921355"/>
      <w:r w:rsidRPr="003C0DE1">
        <w:t>Onset: 60</w:t>
      </w:r>
      <w:r w:rsidR="00AA561C" w:rsidRPr="003C0DE1">
        <w:t>–</w:t>
      </w:r>
      <w:r w:rsidRPr="003C0DE1">
        <w:t>90 sec</w:t>
      </w:r>
      <w:bookmarkEnd w:id="832"/>
    </w:p>
    <w:p w14:paraId="077B6396" w14:textId="77777777" w:rsidR="00F270AD" w:rsidRPr="003C0DE1" w:rsidRDefault="00F270AD">
      <w:pPr>
        <w:pStyle w:val="ListParagraph"/>
        <w:numPr>
          <w:ilvl w:val="0"/>
          <w:numId w:val="197"/>
        </w:numPr>
        <w:spacing w:line="360" w:lineRule="auto"/>
        <w:jc w:val="both"/>
      </w:pPr>
      <w:bookmarkStart w:id="833" w:name="_Toc215921356"/>
      <w:r w:rsidRPr="003C0DE1">
        <w:t>Duration: 10</w:t>
      </w:r>
      <w:r w:rsidR="00AA561C" w:rsidRPr="003C0DE1">
        <w:t>–</w:t>
      </w:r>
      <w:r w:rsidRPr="003C0DE1">
        <w:t>20 min</w:t>
      </w:r>
      <w:bookmarkEnd w:id="833"/>
    </w:p>
    <w:p w14:paraId="23A8360E" w14:textId="77777777" w:rsidR="00F270AD" w:rsidRPr="003C0DE1" w:rsidRDefault="00F270AD">
      <w:pPr>
        <w:pStyle w:val="ListParagraph"/>
        <w:numPr>
          <w:ilvl w:val="0"/>
          <w:numId w:val="197"/>
        </w:numPr>
        <w:spacing w:line="360" w:lineRule="auto"/>
        <w:jc w:val="both"/>
      </w:pPr>
      <w:bookmarkStart w:id="834" w:name="_Toc215921357"/>
      <w:r w:rsidRPr="003C0DE1">
        <w:t xml:space="preserve">Use: any RSI, especially if hemodynamically unstable (OK in </w:t>
      </w:r>
      <w:r w:rsidR="00AA561C" w:rsidRPr="003C0DE1">
        <w:t>traumatic brain injury [</w:t>
      </w:r>
      <w:r w:rsidRPr="003C0DE1">
        <w:t>TBI</w:t>
      </w:r>
      <w:r w:rsidR="00AA561C" w:rsidRPr="003C0DE1">
        <w:t>]</w:t>
      </w:r>
      <w:r w:rsidRPr="003C0DE1">
        <w:t>, does not increase</w:t>
      </w:r>
      <w:r w:rsidR="00AA561C" w:rsidRPr="003C0DE1">
        <w:t xml:space="preserve"> intracranial pressure</w:t>
      </w:r>
      <w:r w:rsidRPr="003C0DE1">
        <w:t xml:space="preserve"> </w:t>
      </w:r>
      <w:r w:rsidR="00AA561C" w:rsidRPr="003C0DE1">
        <w:t>[</w:t>
      </w:r>
      <w:r w:rsidRPr="003C0DE1">
        <w:t>ICP</w:t>
      </w:r>
      <w:r w:rsidR="00AA561C" w:rsidRPr="003C0DE1">
        <w:t>]</w:t>
      </w:r>
      <w:r w:rsidRPr="003C0DE1">
        <w:t xml:space="preserve"> despite traditional dogma) or if reactive airways disease (causes bronchodilation)</w:t>
      </w:r>
      <w:bookmarkEnd w:id="834"/>
    </w:p>
    <w:p w14:paraId="072E7248" w14:textId="77777777" w:rsidR="00F270AD" w:rsidRPr="003C0DE1" w:rsidRDefault="00F270AD" w:rsidP="00191243">
      <w:pPr>
        <w:spacing w:line="360" w:lineRule="auto"/>
        <w:ind w:left="360"/>
        <w:jc w:val="both"/>
      </w:pPr>
      <w:bookmarkStart w:id="835" w:name="_Toc215921358"/>
      <w:r w:rsidRPr="003C0DE1">
        <w:t>Drawbacks: increased secretions, caution in cardiovascular disease (hypertension, tachycardia), laryngospasm (rare), raised intra-ocular pressure</w:t>
      </w:r>
      <w:bookmarkEnd w:id="835"/>
    </w:p>
    <w:p w14:paraId="1BE2FAAB" w14:textId="77777777" w:rsidR="00F270AD" w:rsidRPr="00E95D90" w:rsidRDefault="00F270AD" w:rsidP="001D6D34">
      <w:pPr>
        <w:spacing w:line="360" w:lineRule="auto"/>
        <w:jc w:val="both"/>
        <w:rPr>
          <w:b/>
          <w:bCs/>
          <w:lang w:eastAsia="en-GB"/>
        </w:rPr>
      </w:pPr>
      <w:bookmarkStart w:id="836" w:name="_Toc215921359"/>
      <w:r w:rsidRPr="00E95D90">
        <w:rPr>
          <w:b/>
          <w:bCs/>
          <w:lang w:eastAsia="en-GB"/>
        </w:rPr>
        <w:t>Thiopental</w:t>
      </w:r>
      <w:bookmarkEnd w:id="836"/>
    </w:p>
    <w:p w14:paraId="6DB722AC" w14:textId="77777777" w:rsidR="00F270AD" w:rsidRPr="003C0DE1" w:rsidRDefault="00F270AD">
      <w:pPr>
        <w:pStyle w:val="ListParagraph"/>
        <w:numPr>
          <w:ilvl w:val="0"/>
          <w:numId w:val="198"/>
        </w:numPr>
        <w:spacing w:line="360" w:lineRule="auto"/>
        <w:jc w:val="both"/>
      </w:pPr>
      <w:bookmarkStart w:id="837" w:name="_Toc215921360"/>
      <w:r w:rsidRPr="003C0DE1">
        <w:lastRenderedPageBreak/>
        <w:t>Dose: 3</w:t>
      </w:r>
      <w:r w:rsidR="00584352" w:rsidRPr="003C0DE1">
        <w:t>–</w:t>
      </w:r>
      <w:r w:rsidRPr="003C0DE1">
        <w:t>5 mg/kg IV TBW</w:t>
      </w:r>
      <w:bookmarkEnd w:id="837"/>
    </w:p>
    <w:p w14:paraId="25BA154D" w14:textId="77777777" w:rsidR="00F270AD" w:rsidRPr="003C0DE1" w:rsidRDefault="00F270AD">
      <w:pPr>
        <w:pStyle w:val="ListParagraph"/>
        <w:numPr>
          <w:ilvl w:val="0"/>
          <w:numId w:val="198"/>
        </w:numPr>
        <w:spacing w:line="360" w:lineRule="auto"/>
        <w:jc w:val="both"/>
      </w:pPr>
      <w:bookmarkStart w:id="838" w:name="_Toc215921361"/>
      <w:r w:rsidRPr="003C0DE1">
        <w:t>Onset: 30</w:t>
      </w:r>
      <w:r w:rsidR="00584352" w:rsidRPr="003C0DE1">
        <w:t>–</w:t>
      </w:r>
      <w:r w:rsidRPr="003C0DE1">
        <w:t>45 sec</w:t>
      </w:r>
      <w:bookmarkEnd w:id="838"/>
    </w:p>
    <w:p w14:paraId="6ECFE557" w14:textId="77777777" w:rsidR="00F270AD" w:rsidRPr="003C0DE1" w:rsidRDefault="00F270AD">
      <w:pPr>
        <w:pStyle w:val="ListParagraph"/>
        <w:numPr>
          <w:ilvl w:val="0"/>
          <w:numId w:val="198"/>
        </w:numPr>
        <w:spacing w:line="360" w:lineRule="auto"/>
        <w:jc w:val="both"/>
      </w:pPr>
      <w:bookmarkStart w:id="839" w:name="_Toc215921362"/>
      <w:r w:rsidRPr="003C0DE1">
        <w:t>Duration: 5</w:t>
      </w:r>
      <w:r w:rsidR="00584352" w:rsidRPr="003C0DE1">
        <w:t>–</w:t>
      </w:r>
      <w:r w:rsidRPr="003C0DE1">
        <w:t>10 min</w:t>
      </w:r>
      <w:bookmarkEnd w:id="839"/>
    </w:p>
    <w:p w14:paraId="389E278D" w14:textId="77777777" w:rsidR="00F270AD" w:rsidRPr="003C0DE1" w:rsidRDefault="00F270AD">
      <w:pPr>
        <w:pStyle w:val="ListParagraph"/>
        <w:numPr>
          <w:ilvl w:val="0"/>
          <w:numId w:val="198"/>
        </w:numPr>
        <w:spacing w:line="360" w:lineRule="auto"/>
        <w:jc w:val="both"/>
      </w:pPr>
      <w:bookmarkStart w:id="840" w:name="_Toc215921363"/>
      <w:r w:rsidRPr="003C0DE1">
        <w:t>Use: any RSI if hemodynamically stable, status epilepticus</w:t>
      </w:r>
      <w:bookmarkEnd w:id="840"/>
    </w:p>
    <w:p w14:paraId="26602A42" w14:textId="77777777" w:rsidR="00F270AD" w:rsidRPr="003C0DE1" w:rsidRDefault="00F270AD" w:rsidP="00191243">
      <w:pPr>
        <w:spacing w:line="360" w:lineRule="auto"/>
        <w:ind w:left="360"/>
        <w:jc w:val="both"/>
      </w:pPr>
      <w:bookmarkStart w:id="841" w:name="_Toc215921364"/>
      <w:r w:rsidRPr="003C0DE1">
        <w:t>Drawbacks: histamine release, myocardial depression, vasodilation, hypotension, must NOT be injected intra-arterially due to risk of distal ischemia, contraindicated in porphyria</w:t>
      </w:r>
      <w:bookmarkEnd w:id="841"/>
    </w:p>
    <w:p w14:paraId="5241FE3E" w14:textId="77777777" w:rsidR="00F270AD" w:rsidRPr="00E95D90" w:rsidRDefault="00F270AD" w:rsidP="001D6D34">
      <w:pPr>
        <w:spacing w:line="360" w:lineRule="auto"/>
        <w:jc w:val="both"/>
        <w:rPr>
          <w:b/>
          <w:bCs/>
          <w:lang w:eastAsia="en-GB"/>
        </w:rPr>
      </w:pPr>
      <w:bookmarkStart w:id="842" w:name="_Toc215921365"/>
      <w:r w:rsidRPr="00E95D90">
        <w:rPr>
          <w:b/>
          <w:bCs/>
          <w:lang w:eastAsia="en-GB"/>
        </w:rPr>
        <w:t>Propofol</w:t>
      </w:r>
      <w:bookmarkEnd w:id="842"/>
    </w:p>
    <w:p w14:paraId="48C36950" w14:textId="77777777" w:rsidR="00F270AD" w:rsidRPr="003C0DE1" w:rsidRDefault="00584352">
      <w:pPr>
        <w:pStyle w:val="ListParagraph"/>
        <w:numPr>
          <w:ilvl w:val="0"/>
          <w:numId w:val="199"/>
        </w:numPr>
        <w:spacing w:line="360" w:lineRule="auto"/>
        <w:jc w:val="both"/>
      </w:pPr>
      <w:bookmarkStart w:id="843" w:name="_Toc215921366"/>
      <w:r w:rsidRPr="003C0DE1">
        <w:t>Dose:</w:t>
      </w:r>
      <w:r w:rsidR="00F270AD" w:rsidRPr="003C0DE1">
        <w:t xml:space="preserve"> 1</w:t>
      </w:r>
      <w:r w:rsidRPr="003C0DE1">
        <w:t>–</w:t>
      </w:r>
      <w:r w:rsidR="00F270AD" w:rsidRPr="003C0DE1">
        <w:t>2.5 mg/kg IBW + (0.4 x TBW) (others simply use 1.5</w:t>
      </w:r>
      <w:r w:rsidRPr="003C0DE1">
        <w:t>–</w:t>
      </w:r>
      <w:r w:rsidR="00F270AD" w:rsidRPr="003C0DE1">
        <w:t>2.5 mg/kg x TBW as the general guide)</w:t>
      </w:r>
      <w:bookmarkEnd w:id="843"/>
    </w:p>
    <w:p w14:paraId="0BAC0545" w14:textId="77777777" w:rsidR="00F270AD" w:rsidRPr="003C0DE1" w:rsidRDefault="00F270AD">
      <w:pPr>
        <w:pStyle w:val="ListParagraph"/>
        <w:numPr>
          <w:ilvl w:val="0"/>
          <w:numId w:val="199"/>
        </w:numPr>
        <w:spacing w:line="360" w:lineRule="auto"/>
        <w:jc w:val="both"/>
      </w:pPr>
      <w:bookmarkStart w:id="844" w:name="_Toc215921367"/>
      <w:r w:rsidRPr="003C0DE1">
        <w:t>Onset: 15</w:t>
      </w:r>
      <w:r w:rsidR="00584352" w:rsidRPr="003C0DE1">
        <w:t>–</w:t>
      </w:r>
      <w:r w:rsidRPr="003C0DE1">
        <w:t>45 seconds</w:t>
      </w:r>
      <w:bookmarkEnd w:id="844"/>
    </w:p>
    <w:p w14:paraId="6152EE6C" w14:textId="77777777" w:rsidR="00F270AD" w:rsidRPr="003C0DE1" w:rsidRDefault="00F270AD">
      <w:pPr>
        <w:pStyle w:val="ListParagraph"/>
        <w:numPr>
          <w:ilvl w:val="0"/>
          <w:numId w:val="199"/>
        </w:numPr>
        <w:spacing w:line="360" w:lineRule="auto"/>
        <w:jc w:val="both"/>
      </w:pPr>
      <w:bookmarkStart w:id="845" w:name="_Toc215921368"/>
      <w:r w:rsidRPr="003C0DE1">
        <w:t>Duration: 5–10 minutes</w:t>
      </w:r>
      <w:bookmarkEnd w:id="845"/>
    </w:p>
    <w:p w14:paraId="45919494" w14:textId="77777777" w:rsidR="00F270AD" w:rsidRPr="003C0DE1" w:rsidRDefault="00F270AD">
      <w:pPr>
        <w:pStyle w:val="ListParagraph"/>
        <w:numPr>
          <w:ilvl w:val="0"/>
          <w:numId w:val="199"/>
        </w:numPr>
        <w:spacing w:line="360" w:lineRule="auto"/>
        <w:jc w:val="both"/>
      </w:pPr>
      <w:bookmarkStart w:id="846" w:name="_Toc215921369"/>
      <w:r w:rsidRPr="003C0DE1">
        <w:t xml:space="preserve">Use: </w:t>
      </w:r>
      <w:r w:rsidR="00584352" w:rsidRPr="003C0DE1">
        <w:t xml:space="preserve">hemodynamically </w:t>
      </w:r>
      <w:r w:rsidRPr="003C0DE1">
        <w:t>stable patients, reactive airways disease, status epilepticus</w:t>
      </w:r>
      <w:bookmarkEnd w:id="846"/>
    </w:p>
    <w:p w14:paraId="7CFDC874" w14:textId="77777777" w:rsidR="00F270AD" w:rsidRPr="003C0DE1" w:rsidRDefault="00F270AD" w:rsidP="00191243">
      <w:pPr>
        <w:spacing w:line="360" w:lineRule="auto"/>
        <w:ind w:left="360"/>
        <w:jc w:val="both"/>
      </w:pPr>
      <w:bookmarkStart w:id="847" w:name="_Toc215921370"/>
      <w:r w:rsidRPr="003C0DE1">
        <w:t>Drawbacks: hypotension, myocardial depression, reduced cerebral perfusion, pain on injection, variable response, very short acting</w:t>
      </w:r>
      <w:bookmarkEnd w:id="847"/>
    </w:p>
    <w:p w14:paraId="2F00106A" w14:textId="77777777" w:rsidR="00F270AD" w:rsidRPr="00E95D90" w:rsidRDefault="00F270AD" w:rsidP="001D6D34">
      <w:pPr>
        <w:spacing w:line="360" w:lineRule="auto"/>
        <w:jc w:val="both"/>
        <w:rPr>
          <w:b/>
          <w:bCs/>
          <w:lang w:eastAsia="en-GB"/>
        </w:rPr>
      </w:pPr>
      <w:bookmarkStart w:id="848" w:name="_Toc215921371"/>
      <w:r w:rsidRPr="00E95D90">
        <w:rPr>
          <w:b/>
          <w:bCs/>
          <w:lang w:eastAsia="en-GB"/>
        </w:rPr>
        <w:t>Fentanyl</w:t>
      </w:r>
      <w:bookmarkEnd w:id="848"/>
    </w:p>
    <w:p w14:paraId="3082792B" w14:textId="77777777" w:rsidR="00F270AD" w:rsidRPr="003C0DE1" w:rsidRDefault="00F270AD">
      <w:pPr>
        <w:pStyle w:val="ListParagraph"/>
        <w:numPr>
          <w:ilvl w:val="0"/>
          <w:numId w:val="200"/>
        </w:numPr>
        <w:spacing w:line="360" w:lineRule="auto"/>
        <w:jc w:val="both"/>
      </w:pPr>
      <w:bookmarkStart w:id="849" w:name="_Toc215921372"/>
      <w:r w:rsidRPr="003C0DE1">
        <w:t>Dose</w:t>
      </w:r>
      <w:r w:rsidR="00584352" w:rsidRPr="003C0DE1">
        <w:t>:</w:t>
      </w:r>
      <w:r w:rsidRPr="003C0DE1">
        <w:t xml:space="preserve"> IV 2</w:t>
      </w:r>
      <w:r w:rsidR="00584352" w:rsidRPr="003C0DE1">
        <w:t>–</w:t>
      </w:r>
      <w:r w:rsidRPr="003C0DE1">
        <w:t>10 mcg/kg TBW</w:t>
      </w:r>
      <w:bookmarkEnd w:id="849"/>
    </w:p>
    <w:p w14:paraId="186F251D" w14:textId="77777777" w:rsidR="00F270AD" w:rsidRPr="003C0DE1" w:rsidRDefault="00F270AD">
      <w:pPr>
        <w:pStyle w:val="ListParagraph"/>
        <w:numPr>
          <w:ilvl w:val="0"/>
          <w:numId w:val="200"/>
        </w:numPr>
        <w:spacing w:line="360" w:lineRule="auto"/>
        <w:jc w:val="both"/>
      </w:pPr>
      <w:bookmarkStart w:id="850" w:name="_Toc215921373"/>
      <w:r w:rsidRPr="003C0DE1">
        <w:t>Onset: &lt;</w:t>
      </w:r>
      <w:r w:rsidR="00584352" w:rsidRPr="003C0DE1">
        <w:t xml:space="preserve"> </w:t>
      </w:r>
      <w:r w:rsidRPr="003C0DE1">
        <w:t>60 seconds (maximal at ~5 min)</w:t>
      </w:r>
      <w:bookmarkEnd w:id="850"/>
    </w:p>
    <w:p w14:paraId="7AEF8FBD" w14:textId="77777777" w:rsidR="00F270AD" w:rsidRPr="003C0DE1" w:rsidRDefault="00F270AD">
      <w:pPr>
        <w:pStyle w:val="ListParagraph"/>
        <w:numPr>
          <w:ilvl w:val="0"/>
          <w:numId w:val="200"/>
        </w:numPr>
        <w:spacing w:line="360" w:lineRule="auto"/>
        <w:jc w:val="both"/>
      </w:pPr>
      <w:bookmarkStart w:id="851" w:name="_Toc215921374"/>
      <w:r w:rsidRPr="003C0DE1">
        <w:t>Duration: dose dependent (30 minutes for 1</w:t>
      </w:r>
      <w:r w:rsidR="00584352" w:rsidRPr="003C0DE1">
        <w:t>–</w:t>
      </w:r>
      <w:r w:rsidRPr="003C0DE1">
        <w:t>2 mcg/kg, 6h for 100 mcg/kg)</w:t>
      </w:r>
      <w:bookmarkEnd w:id="851"/>
    </w:p>
    <w:p w14:paraId="536A4D6E" w14:textId="77777777" w:rsidR="00F270AD" w:rsidRPr="003C0DE1" w:rsidRDefault="00F270AD">
      <w:pPr>
        <w:pStyle w:val="ListParagraph"/>
        <w:numPr>
          <w:ilvl w:val="0"/>
          <w:numId w:val="200"/>
        </w:numPr>
        <w:spacing w:line="360" w:lineRule="auto"/>
        <w:jc w:val="both"/>
      </w:pPr>
      <w:bookmarkStart w:id="852" w:name="_Toc215921375"/>
      <w:r w:rsidRPr="003C0DE1">
        <w:t>Use: may be used in a low dose as a sympatholytic premedication (e.g</w:t>
      </w:r>
      <w:r w:rsidR="00060851" w:rsidRPr="003C0DE1">
        <w:t>.</w:t>
      </w:r>
      <w:r w:rsidR="00584352" w:rsidRPr="003C0DE1">
        <w:t xml:space="preserve">, </w:t>
      </w:r>
      <w:r w:rsidRPr="003C0DE1">
        <w:t xml:space="preserve">TBI, </w:t>
      </w:r>
      <w:r w:rsidR="00DE2072" w:rsidRPr="003C0DE1">
        <w:t>subarachnoid hemorrhage [</w:t>
      </w:r>
      <w:r w:rsidRPr="003C0DE1">
        <w:t>SAH</w:t>
      </w:r>
      <w:r w:rsidR="00DE2072" w:rsidRPr="003C0DE1">
        <w:t>]</w:t>
      </w:r>
      <w:r w:rsidRPr="003C0DE1">
        <w:t>, vascular emergencies)</w:t>
      </w:r>
      <w:bookmarkEnd w:id="852"/>
    </w:p>
    <w:p w14:paraId="302953E5" w14:textId="77777777" w:rsidR="00F270AD" w:rsidRPr="003C0DE1" w:rsidRDefault="00F270AD" w:rsidP="00191243">
      <w:pPr>
        <w:spacing w:line="360" w:lineRule="auto"/>
        <w:ind w:left="360"/>
        <w:jc w:val="both"/>
      </w:pPr>
      <w:bookmarkStart w:id="853" w:name="_Toc215921376"/>
      <w:r w:rsidRPr="003C0DE1">
        <w:t>Drawbacks: respiratory depression, apnea, hypotension, slow onset, nausea and vomiting, muscular rigidity in high induction doses, bradycardia, tissue saturation at high doses</w:t>
      </w:r>
      <w:bookmarkEnd w:id="853"/>
    </w:p>
    <w:p w14:paraId="3C84575A" w14:textId="77777777" w:rsidR="00F270AD" w:rsidRPr="00E95D90" w:rsidRDefault="00F270AD" w:rsidP="001D6D34">
      <w:pPr>
        <w:spacing w:line="360" w:lineRule="auto"/>
        <w:jc w:val="both"/>
        <w:rPr>
          <w:b/>
          <w:bCs/>
          <w:lang w:eastAsia="en-GB"/>
        </w:rPr>
      </w:pPr>
      <w:bookmarkStart w:id="854" w:name="_Toc215921377"/>
      <w:r w:rsidRPr="00E95D90">
        <w:rPr>
          <w:b/>
          <w:bCs/>
          <w:lang w:eastAsia="en-GB"/>
        </w:rPr>
        <w:t>Midazolam</w:t>
      </w:r>
      <w:bookmarkEnd w:id="854"/>
    </w:p>
    <w:p w14:paraId="3C17E566" w14:textId="77777777" w:rsidR="00F270AD" w:rsidRPr="003C0DE1" w:rsidRDefault="00F270AD">
      <w:pPr>
        <w:pStyle w:val="ListParagraph"/>
        <w:numPr>
          <w:ilvl w:val="0"/>
          <w:numId w:val="201"/>
        </w:numPr>
        <w:spacing w:line="360" w:lineRule="auto"/>
        <w:jc w:val="both"/>
      </w:pPr>
      <w:bookmarkStart w:id="855" w:name="_Toc215921378"/>
      <w:r w:rsidRPr="003C0DE1">
        <w:t>Dose: 0.3mg/kg IV TBW</w:t>
      </w:r>
      <w:bookmarkEnd w:id="855"/>
    </w:p>
    <w:p w14:paraId="7BC83B64" w14:textId="77777777" w:rsidR="00F270AD" w:rsidRPr="003C0DE1" w:rsidRDefault="00F270AD">
      <w:pPr>
        <w:pStyle w:val="ListParagraph"/>
        <w:numPr>
          <w:ilvl w:val="0"/>
          <w:numId w:val="201"/>
        </w:numPr>
        <w:spacing w:line="360" w:lineRule="auto"/>
        <w:jc w:val="both"/>
      </w:pPr>
      <w:bookmarkStart w:id="856" w:name="_Toc215921379"/>
      <w:r w:rsidRPr="003C0DE1">
        <w:t>Onset: 60</w:t>
      </w:r>
      <w:r w:rsidR="00DE2072" w:rsidRPr="003C0DE1">
        <w:t>–</w:t>
      </w:r>
      <w:r w:rsidRPr="003C0DE1">
        <w:t>90 sec</w:t>
      </w:r>
      <w:bookmarkEnd w:id="856"/>
    </w:p>
    <w:p w14:paraId="4B9B5427" w14:textId="77777777" w:rsidR="00F270AD" w:rsidRPr="003C0DE1" w:rsidRDefault="00F270AD">
      <w:pPr>
        <w:pStyle w:val="ListParagraph"/>
        <w:numPr>
          <w:ilvl w:val="0"/>
          <w:numId w:val="201"/>
        </w:numPr>
        <w:spacing w:line="360" w:lineRule="auto"/>
        <w:jc w:val="both"/>
      </w:pPr>
      <w:bookmarkStart w:id="857" w:name="_Toc215921380"/>
      <w:r w:rsidRPr="003C0DE1">
        <w:t>Duration: 15</w:t>
      </w:r>
      <w:r w:rsidR="00DE2072" w:rsidRPr="003C0DE1">
        <w:t>–</w:t>
      </w:r>
      <w:r w:rsidRPr="003C0DE1">
        <w:t>30 min</w:t>
      </w:r>
      <w:bookmarkEnd w:id="857"/>
    </w:p>
    <w:p w14:paraId="20F83A81" w14:textId="77777777" w:rsidR="00F270AD" w:rsidRPr="003C0DE1" w:rsidRDefault="00F270AD">
      <w:pPr>
        <w:pStyle w:val="ListParagraph"/>
        <w:numPr>
          <w:ilvl w:val="0"/>
          <w:numId w:val="201"/>
        </w:numPr>
        <w:spacing w:line="360" w:lineRule="auto"/>
        <w:jc w:val="both"/>
      </w:pPr>
      <w:bookmarkStart w:id="858" w:name="_Toc215921381"/>
      <w:r w:rsidRPr="003C0DE1">
        <w:t>Use: not usually recommended for RSI, some practitioners use low doses of midazolam and fentanyl for RSI of shocked patients</w:t>
      </w:r>
      <w:bookmarkEnd w:id="858"/>
    </w:p>
    <w:p w14:paraId="6DE934A3" w14:textId="77777777" w:rsidR="00F270AD" w:rsidRPr="003C0DE1" w:rsidRDefault="00F270AD" w:rsidP="001D6D34">
      <w:pPr>
        <w:spacing w:line="360" w:lineRule="auto"/>
        <w:jc w:val="both"/>
      </w:pPr>
      <w:bookmarkStart w:id="859" w:name="_Toc215921382"/>
      <w:r w:rsidRPr="003C0DE1">
        <w:lastRenderedPageBreak/>
        <w:t>Drawbacks: respiratory depression, apnea, hypotension, paradoxical agitation, slow onset, variable response</w:t>
      </w:r>
      <w:bookmarkEnd w:id="859"/>
    </w:p>
    <w:p w14:paraId="26953FE3" w14:textId="77777777" w:rsidR="00F270AD" w:rsidRPr="00E95D90" w:rsidRDefault="00F270AD" w:rsidP="001D6D34">
      <w:pPr>
        <w:spacing w:line="360" w:lineRule="auto"/>
        <w:jc w:val="both"/>
        <w:rPr>
          <w:b/>
          <w:bCs/>
          <w:lang w:eastAsia="en-GB"/>
        </w:rPr>
      </w:pPr>
      <w:bookmarkStart w:id="860" w:name="_Toc215921383"/>
      <w:r w:rsidRPr="00E95D90">
        <w:rPr>
          <w:b/>
          <w:bCs/>
          <w:lang w:eastAsia="en-GB"/>
        </w:rPr>
        <w:t>Etomidate</w:t>
      </w:r>
      <w:bookmarkEnd w:id="860"/>
    </w:p>
    <w:p w14:paraId="46C0A5E1" w14:textId="77777777" w:rsidR="00F270AD" w:rsidRPr="003C0DE1" w:rsidRDefault="00F270AD">
      <w:pPr>
        <w:pStyle w:val="ListParagraph"/>
        <w:numPr>
          <w:ilvl w:val="0"/>
          <w:numId w:val="202"/>
        </w:numPr>
        <w:spacing w:line="360" w:lineRule="auto"/>
        <w:jc w:val="both"/>
      </w:pPr>
      <w:bookmarkStart w:id="861" w:name="_Toc215921384"/>
      <w:r w:rsidRPr="003C0DE1">
        <w:t>0.3mg/kg IV</w:t>
      </w:r>
      <w:bookmarkEnd w:id="861"/>
    </w:p>
    <w:p w14:paraId="67A88E57" w14:textId="77777777" w:rsidR="00F270AD" w:rsidRPr="003C0DE1" w:rsidRDefault="00F270AD">
      <w:pPr>
        <w:pStyle w:val="ListParagraph"/>
        <w:numPr>
          <w:ilvl w:val="0"/>
          <w:numId w:val="202"/>
        </w:numPr>
        <w:spacing w:line="360" w:lineRule="auto"/>
        <w:jc w:val="both"/>
      </w:pPr>
      <w:bookmarkStart w:id="862" w:name="_Toc215921385"/>
      <w:r w:rsidRPr="003C0DE1">
        <w:t>Onset: 10</w:t>
      </w:r>
      <w:r w:rsidR="00DE2072" w:rsidRPr="003C0DE1">
        <w:t>–</w:t>
      </w:r>
      <w:r w:rsidRPr="003C0DE1">
        <w:t>15 seconds</w:t>
      </w:r>
      <w:bookmarkEnd w:id="862"/>
    </w:p>
    <w:p w14:paraId="48698522" w14:textId="77777777" w:rsidR="00F270AD" w:rsidRPr="003C0DE1" w:rsidRDefault="00F270AD">
      <w:pPr>
        <w:pStyle w:val="ListParagraph"/>
        <w:numPr>
          <w:ilvl w:val="0"/>
          <w:numId w:val="202"/>
        </w:numPr>
        <w:spacing w:line="360" w:lineRule="auto"/>
        <w:jc w:val="both"/>
      </w:pPr>
      <w:bookmarkStart w:id="863" w:name="_Toc215921386"/>
      <w:r w:rsidRPr="003C0DE1">
        <w:t>Use: suitable for most situations including hemodynamically unstable, other than sepsis or seizures</w:t>
      </w:r>
      <w:bookmarkEnd w:id="863"/>
    </w:p>
    <w:p w14:paraId="18449854" w14:textId="1968E768" w:rsidR="00DE2072" w:rsidRPr="003C0DE1" w:rsidRDefault="00F270AD" w:rsidP="001D6D34">
      <w:pPr>
        <w:spacing w:line="360" w:lineRule="auto"/>
        <w:jc w:val="both"/>
      </w:pPr>
      <w:bookmarkStart w:id="864" w:name="_Toc215921387"/>
      <w:r w:rsidRPr="003C0DE1">
        <w:t>Drawbacks: adrenal suppression, myoclonus, pain on injection</w:t>
      </w:r>
      <w:bookmarkEnd w:id="864"/>
    </w:p>
    <w:p w14:paraId="4F909055" w14:textId="77777777" w:rsidR="00F270AD" w:rsidRPr="003C0DE1" w:rsidRDefault="00F270AD" w:rsidP="001D6D34">
      <w:pPr>
        <w:spacing w:line="360" w:lineRule="auto"/>
        <w:jc w:val="both"/>
        <w:rPr>
          <w:lang w:eastAsia="en-GB"/>
        </w:rPr>
      </w:pPr>
      <w:bookmarkStart w:id="865" w:name="_Toc215921388"/>
      <w:r w:rsidRPr="003C0DE1">
        <w:rPr>
          <w:noProof/>
        </w:rPr>
        <w:drawing>
          <wp:inline distT="0" distB="0" distL="0" distR="0" wp14:anchorId="06E26877" wp14:editId="109FCA4B">
            <wp:extent cx="6042025" cy="1493134"/>
            <wp:effectExtent l="0" t="0" r="0" b="0"/>
            <wp:docPr id="842259473" name="Picture 84225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t="12801" r="818"/>
                    <a:stretch/>
                  </pic:blipFill>
                  <pic:spPr bwMode="auto">
                    <a:xfrm>
                      <a:off x="0" y="0"/>
                      <a:ext cx="6051965" cy="1495590"/>
                    </a:xfrm>
                    <a:prstGeom prst="rect">
                      <a:avLst/>
                    </a:prstGeom>
                    <a:ln>
                      <a:noFill/>
                    </a:ln>
                    <a:extLst>
                      <a:ext uri="{53640926-AAD7-44D8-BBD7-CCE9431645EC}">
                        <a14:shadowObscured xmlns:a14="http://schemas.microsoft.com/office/drawing/2010/main"/>
                      </a:ext>
                    </a:extLst>
                  </pic:spPr>
                </pic:pic>
              </a:graphicData>
            </a:graphic>
          </wp:inline>
        </w:drawing>
      </w:r>
      <w:bookmarkEnd w:id="865"/>
    </w:p>
    <w:p w14:paraId="77FDE0F2" w14:textId="67450456" w:rsidR="00DE2072" w:rsidRPr="00E95D90" w:rsidRDefault="00E95D90" w:rsidP="00191243">
      <w:pPr>
        <w:spacing w:line="360" w:lineRule="auto"/>
        <w:jc w:val="center"/>
        <w:rPr>
          <w:b/>
          <w:bCs/>
          <w:i/>
          <w:iCs/>
          <w:color w:val="4472C4" w:themeColor="accent1"/>
        </w:rPr>
      </w:pPr>
      <w:bookmarkStart w:id="866" w:name="_Toc215921389"/>
      <w:r w:rsidRPr="00E95D90">
        <w:rPr>
          <w:bCs/>
          <w:i/>
          <w:iCs/>
          <w:color w:val="4472C4" w:themeColor="accent1"/>
        </w:rPr>
        <w:t>Table 1.3. Rapid-sequence intubation pre-treatment agents</w:t>
      </w:r>
      <w:bookmarkEnd w:id="866"/>
    </w:p>
    <w:p w14:paraId="0F9EB1D7" w14:textId="77777777" w:rsidR="00F270AD" w:rsidRPr="003C0DE1" w:rsidRDefault="00F270AD" w:rsidP="001D6D34">
      <w:pPr>
        <w:spacing w:line="360" w:lineRule="auto"/>
        <w:jc w:val="both"/>
        <w:rPr>
          <w:lang w:eastAsia="en-GB"/>
        </w:rPr>
      </w:pPr>
      <w:bookmarkStart w:id="867" w:name="_Toc215921390"/>
      <w:r w:rsidRPr="003C0DE1">
        <w:rPr>
          <w:noProof/>
        </w:rPr>
        <w:drawing>
          <wp:inline distT="0" distB="0" distL="0" distR="0" wp14:anchorId="2362A848" wp14:editId="1ADE9FC9">
            <wp:extent cx="5903366" cy="1643024"/>
            <wp:effectExtent l="0" t="0" r="2540" b="0"/>
            <wp:docPr id="842259474" name="Picture 842259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t="9021" r="677"/>
                    <a:stretch/>
                  </pic:blipFill>
                  <pic:spPr bwMode="auto">
                    <a:xfrm>
                      <a:off x="0" y="0"/>
                      <a:ext cx="5903366" cy="1643024"/>
                    </a:xfrm>
                    <a:prstGeom prst="rect">
                      <a:avLst/>
                    </a:prstGeom>
                    <a:ln>
                      <a:noFill/>
                    </a:ln>
                    <a:extLst>
                      <a:ext uri="{53640926-AAD7-44D8-BBD7-CCE9431645EC}">
                        <a14:shadowObscured xmlns:a14="http://schemas.microsoft.com/office/drawing/2010/main"/>
                      </a:ext>
                    </a:extLst>
                  </pic:spPr>
                </pic:pic>
              </a:graphicData>
            </a:graphic>
          </wp:inline>
        </w:drawing>
      </w:r>
      <w:bookmarkEnd w:id="867"/>
    </w:p>
    <w:p w14:paraId="38CFDE4B" w14:textId="129B3775" w:rsidR="00E95D90" w:rsidRPr="00E95D90" w:rsidRDefault="00E95D90" w:rsidP="00191243">
      <w:pPr>
        <w:spacing w:line="360" w:lineRule="auto"/>
        <w:jc w:val="center"/>
        <w:rPr>
          <w:b/>
          <w:bCs/>
          <w:i/>
          <w:iCs/>
          <w:color w:val="4472C4" w:themeColor="accent1"/>
          <w:lang w:eastAsia="en-GB"/>
        </w:rPr>
      </w:pPr>
      <w:bookmarkStart w:id="868" w:name="_Toc215921391"/>
      <w:r w:rsidRPr="00E95D90">
        <w:rPr>
          <w:bCs/>
          <w:i/>
          <w:iCs/>
          <w:color w:val="4472C4" w:themeColor="accent1"/>
          <w:lang w:eastAsia="en-GB"/>
        </w:rPr>
        <w:t>Table 1.4. Rapid-sequence intubation induction agents</w:t>
      </w:r>
      <w:bookmarkEnd w:id="868"/>
    </w:p>
    <w:p w14:paraId="56193D73" w14:textId="4CFA4903" w:rsidR="00F270AD" w:rsidRPr="00191243" w:rsidRDefault="00EE2F1F" w:rsidP="001D6D34">
      <w:pPr>
        <w:spacing w:line="360" w:lineRule="auto"/>
        <w:jc w:val="both"/>
        <w:rPr>
          <w:b/>
          <w:bCs/>
          <w:color w:val="4472C4" w:themeColor="accent1"/>
          <w:lang w:eastAsia="en-GB"/>
        </w:rPr>
      </w:pPr>
      <w:r w:rsidRPr="00191243">
        <w:rPr>
          <w:b/>
          <w:bCs/>
          <w:color w:val="4472C4" w:themeColor="accent1"/>
          <w:lang w:eastAsia="en-GB"/>
        </w:rPr>
        <w:t>Paralytic agents</w:t>
      </w:r>
    </w:p>
    <w:p w14:paraId="21575566" w14:textId="77777777" w:rsidR="00F270AD" w:rsidRPr="003C0DE1" w:rsidRDefault="00F270AD" w:rsidP="001D6D34">
      <w:pPr>
        <w:spacing w:line="360" w:lineRule="auto"/>
        <w:jc w:val="both"/>
        <w:rPr>
          <w:lang w:eastAsia="en-GB"/>
        </w:rPr>
      </w:pPr>
      <w:bookmarkStart w:id="869" w:name="_Toc215921392"/>
      <w:r w:rsidRPr="003C0DE1">
        <w:rPr>
          <w:b/>
          <w:lang w:eastAsia="en-GB"/>
        </w:rPr>
        <w:t>Suxamethonium</w:t>
      </w:r>
      <w:r w:rsidRPr="003C0DE1">
        <w:rPr>
          <w:lang w:eastAsia="en-GB"/>
        </w:rPr>
        <w:t xml:space="preserve"> (aka succinylcholine)</w:t>
      </w:r>
      <w:bookmarkEnd w:id="869"/>
    </w:p>
    <w:p w14:paraId="2E73DDC2" w14:textId="77777777" w:rsidR="00F270AD" w:rsidRPr="003C0DE1" w:rsidRDefault="00F270AD">
      <w:pPr>
        <w:pStyle w:val="ListParagraph"/>
        <w:numPr>
          <w:ilvl w:val="0"/>
          <w:numId w:val="203"/>
        </w:numPr>
        <w:spacing w:line="360" w:lineRule="auto"/>
        <w:jc w:val="both"/>
      </w:pPr>
      <w:bookmarkStart w:id="870" w:name="_Toc215921393"/>
      <w:r w:rsidRPr="003C0DE1">
        <w:t>Dose: 1.5 mg/kg IV (2 mg/kg IV if myasthenia gravis) and 4 mg/kg IM (in extremis)</w:t>
      </w:r>
      <w:bookmarkEnd w:id="870"/>
    </w:p>
    <w:p w14:paraId="2E0F1BB1" w14:textId="77777777" w:rsidR="00F270AD" w:rsidRPr="003C0DE1" w:rsidRDefault="00F270AD">
      <w:pPr>
        <w:pStyle w:val="ListParagraph"/>
        <w:numPr>
          <w:ilvl w:val="0"/>
          <w:numId w:val="203"/>
        </w:numPr>
        <w:spacing w:line="360" w:lineRule="auto"/>
        <w:jc w:val="both"/>
      </w:pPr>
      <w:bookmarkStart w:id="871" w:name="_Toc215921394"/>
      <w:r w:rsidRPr="003C0DE1">
        <w:t>Onset: 45</w:t>
      </w:r>
      <w:r w:rsidR="003F454E" w:rsidRPr="003C0DE1">
        <w:t>–</w:t>
      </w:r>
      <w:r w:rsidRPr="003C0DE1">
        <w:t>60 seconds</w:t>
      </w:r>
      <w:bookmarkEnd w:id="871"/>
    </w:p>
    <w:p w14:paraId="14A62254" w14:textId="77777777" w:rsidR="00F270AD" w:rsidRPr="003C0DE1" w:rsidRDefault="00F270AD">
      <w:pPr>
        <w:pStyle w:val="ListParagraph"/>
        <w:numPr>
          <w:ilvl w:val="0"/>
          <w:numId w:val="203"/>
        </w:numPr>
        <w:spacing w:line="360" w:lineRule="auto"/>
        <w:jc w:val="both"/>
      </w:pPr>
      <w:bookmarkStart w:id="872" w:name="_Toc215921395"/>
      <w:r w:rsidRPr="003C0DE1">
        <w:t>Duration: 6</w:t>
      </w:r>
      <w:r w:rsidR="003F454E" w:rsidRPr="003C0DE1">
        <w:t>–</w:t>
      </w:r>
      <w:r w:rsidRPr="003C0DE1">
        <w:t>10 minutes</w:t>
      </w:r>
      <w:bookmarkEnd w:id="872"/>
    </w:p>
    <w:p w14:paraId="447FBFDD" w14:textId="77777777" w:rsidR="00F270AD" w:rsidRPr="003C0DE1" w:rsidRDefault="00F270AD">
      <w:pPr>
        <w:pStyle w:val="ListParagraph"/>
        <w:numPr>
          <w:ilvl w:val="0"/>
          <w:numId w:val="203"/>
        </w:numPr>
        <w:spacing w:line="360" w:lineRule="auto"/>
        <w:jc w:val="both"/>
      </w:pPr>
      <w:bookmarkStart w:id="873" w:name="_Toc215921396"/>
      <w:r w:rsidRPr="003C0DE1">
        <w:t xml:space="preserve">Use: widely used unless </w:t>
      </w:r>
      <w:r w:rsidR="00997B4B" w:rsidRPr="003C0DE1">
        <w:t>contraindicat</w:t>
      </w:r>
      <w:r w:rsidRPr="003C0DE1">
        <w:t>ed; ideal if need to intubate rapidly following an elective procedure or to assess neurology in an intubated patient</w:t>
      </w:r>
      <w:bookmarkEnd w:id="873"/>
    </w:p>
    <w:p w14:paraId="73F068D5" w14:textId="77777777" w:rsidR="00F270AD" w:rsidRPr="003C0DE1" w:rsidRDefault="00F270AD">
      <w:pPr>
        <w:pStyle w:val="ListParagraph"/>
        <w:numPr>
          <w:ilvl w:val="0"/>
          <w:numId w:val="203"/>
        </w:numPr>
        <w:spacing w:line="360" w:lineRule="auto"/>
        <w:jc w:val="both"/>
      </w:pPr>
      <w:bookmarkStart w:id="874" w:name="_Toc215921397"/>
      <w:r w:rsidRPr="003C0DE1">
        <w:lastRenderedPageBreak/>
        <w:t>Contra-indications: hyperkalemia, malignant hyperthermia, &gt;</w:t>
      </w:r>
      <w:r w:rsidR="003F454E" w:rsidRPr="003C0DE1">
        <w:t xml:space="preserve"> </w:t>
      </w:r>
      <w:r w:rsidRPr="003C0DE1">
        <w:t>5d after burns/ crush injury/ neuromuscular disorder, bradycardia, elevated intra-ocular pressure</w:t>
      </w:r>
      <w:bookmarkEnd w:id="874"/>
    </w:p>
    <w:p w14:paraId="68F2B4A1" w14:textId="77777777" w:rsidR="00F270AD" w:rsidRPr="00E95D90" w:rsidRDefault="00F270AD" w:rsidP="001D6D34">
      <w:pPr>
        <w:spacing w:line="360" w:lineRule="auto"/>
        <w:jc w:val="both"/>
        <w:rPr>
          <w:b/>
          <w:bCs/>
          <w:lang w:eastAsia="en-GB"/>
        </w:rPr>
      </w:pPr>
      <w:bookmarkStart w:id="875" w:name="_Toc215921398"/>
      <w:r w:rsidRPr="00E95D90">
        <w:rPr>
          <w:b/>
          <w:bCs/>
          <w:lang w:eastAsia="en-GB"/>
        </w:rPr>
        <w:t>Rocuronium</w:t>
      </w:r>
      <w:bookmarkEnd w:id="875"/>
    </w:p>
    <w:p w14:paraId="42086B11" w14:textId="77777777" w:rsidR="00F270AD" w:rsidRPr="003C0DE1" w:rsidRDefault="00F270AD">
      <w:pPr>
        <w:pStyle w:val="ListParagraph"/>
        <w:numPr>
          <w:ilvl w:val="0"/>
          <w:numId w:val="204"/>
        </w:numPr>
        <w:spacing w:line="360" w:lineRule="auto"/>
        <w:jc w:val="both"/>
      </w:pPr>
      <w:bookmarkStart w:id="876" w:name="_Toc215921399"/>
      <w:r w:rsidRPr="003C0DE1">
        <w:t>Dose: 1.2 mg/kg IV IBW</w:t>
      </w:r>
      <w:bookmarkEnd w:id="876"/>
    </w:p>
    <w:p w14:paraId="58003833" w14:textId="77777777" w:rsidR="00F270AD" w:rsidRPr="003C0DE1" w:rsidRDefault="00F270AD">
      <w:pPr>
        <w:pStyle w:val="ListParagraph"/>
        <w:numPr>
          <w:ilvl w:val="0"/>
          <w:numId w:val="204"/>
        </w:numPr>
        <w:spacing w:line="360" w:lineRule="auto"/>
        <w:jc w:val="both"/>
      </w:pPr>
      <w:bookmarkStart w:id="877" w:name="_Toc215921400"/>
      <w:r w:rsidRPr="003C0DE1">
        <w:t>Onset: 60 seconds</w:t>
      </w:r>
      <w:bookmarkEnd w:id="877"/>
    </w:p>
    <w:p w14:paraId="1B78F23E" w14:textId="7F6B7202" w:rsidR="00F270AD" w:rsidRPr="003C0DE1" w:rsidRDefault="00F270AD">
      <w:pPr>
        <w:pStyle w:val="ListParagraph"/>
        <w:numPr>
          <w:ilvl w:val="0"/>
          <w:numId w:val="204"/>
        </w:numPr>
        <w:spacing w:line="360" w:lineRule="auto"/>
        <w:jc w:val="both"/>
      </w:pPr>
      <w:bookmarkStart w:id="878" w:name="_Toc215921401"/>
      <w:r w:rsidRPr="003C0DE1">
        <w:t xml:space="preserve">Use: can be used for any RSI unless </w:t>
      </w:r>
      <w:r w:rsidR="00E95D90" w:rsidRPr="003C0DE1">
        <w:t>contraindication or</w:t>
      </w:r>
      <w:r w:rsidRPr="003C0DE1">
        <w:t xml:space="preserve"> require rapid recovery for extubation after elective procedure or neurological assessment</w:t>
      </w:r>
      <w:bookmarkEnd w:id="878"/>
    </w:p>
    <w:p w14:paraId="09F1F5B7" w14:textId="77777777" w:rsidR="00F270AD" w:rsidRPr="003C0DE1" w:rsidRDefault="00F270AD" w:rsidP="00191243">
      <w:pPr>
        <w:spacing w:line="360" w:lineRule="auto"/>
        <w:ind w:left="360"/>
        <w:jc w:val="both"/>
      </w:pPr>
      <w:bookmarkStart w:id="879" w:name="_Toc215921402"/>
      <w:r w:rsidRPr="003C0DE1">
        <w:t>Drawbacks: allergy (</w:t>
      </w:r>
      <w:r w:rsidR="003F454E" w:rsidRPr="003C0DE1">
        <w:t>rare</w:t>
      </w:r>
      <w:r w:rsidRPr="003C0DE1">
        <w:t>)</w:t>
      </w:r>
      <w:bookmarkEnd w:id="879"/>
    </w:p>
    <w:p w14:paraId="226C2202" w14:textId="77777777" w:rsidR="00F270AD" w:rsidRPr="00E95D90" w:rsidRDefault="00F270AD" w:rsidP="001D6D34">
      <w:pPr>
        <w:spacing w:line="360" w:lineRule="auto"/>
        <w:jc w:val="both"/>
        <w:rPr>
          <w:b/>
          <w:bCs/>
          <w:lang w:eastAsia="en-GB"/>
        </w:rPr>
      </w:pPr>
      <w:bookmarkStart w:id="880" w:name="_Toc215921403"/>
      <w:r w:rsidRPr="00E95D90">
        <w:rPr>
          <w:b/>
          <w:bCs/>
          <w:lang w:eastAsia="en-GB"/>
        </w:rPr>
        <w:t>Vecuronium</w:t>
      </w:r>
      <w:bookmarkEnd w:id="880"/>
    </w:p>
    <w:p w14:paraId="296166DE" w14:textId="77777777" w:rsidR="00F270AD" w:rsidRPr="003C0DE1" w:rsidRDefault="00F270AD">
      <w:pPr>
        <w:pStyle w:val="ListParagraph"/>
        <w:numPr>
          <w:ilvl w:val="0"/>
          <w:numId w:val="205"/>
        </w:numPr>
        <w:spacing w:line="360" w:lineRule="auto"/>
        <w:jc w:val="both"/>
      </w:pPr>
      <w:bookmarkStart w:id="881" w:name="_Toc215921404"/>
      <w:r w:rsidRPr="003C0DE1">
        <w:t>Dose: 0.15 mg/kg IV (may be preceded by a 0.01 mg/kg IV priming dose 3 minutes earlier)</w:t>
      </w:r>
      <w:bookmarkEnd w:id="881"/>
    </w:p>
    <w:p w14:paraId="18B418B6" w14:textId="77777777" w:rsidR="00F270AD" w:rsidRPr="003C0DE1" w:rsidRDefault="00F270AD">
      <w:pPr>
        <w:pStyle w:val="ListParagraph"/>
        <w:numPr>
          <w:ilvl w:val="0"/>
          <w:numId w:val="205"/>
        </w:numPr>
        <w:spacing w:line="360" w:lineRule="auto"/>
        <w:jc w:val="both"/>
      </w:pPr>
      <w:bookmarkStart w:id="882" w:name="_Toc215921405"/>
      <w:r w:rsidRPr="003C0DE1">
        <w:t>Onset: 120-180 seconds</w:t>
      </w:r>
      <w:bookmarkEnd w:id="882"/>
    </w:p>
    <w:p w14:paraId="5024AB39" w14:textId="77777777" w:rsidR="00F270AD" w:rsidRPr="003C0DE1" w:rsidRDefault="00F270AD">
      <w:pPr>
        <w:pStyle w:val="ListParagraph"/>
        <w:numPr>
          <w:ilvl w:val="0"/>
          <w:numId w:val="205"/>
        </w:numPr>
        <w:spacing w:line="360" w:lineRule="auto"/>
        <w:jc w:val="both"/>
      </w:pPr>
      <w:bookmarkStart w:id="883" w:name="_Toc215921406"/>
      <w:r w:rsidRPr="003C0DE1">
        <w:t>Duration: 45-60 minutes</w:t>
      </w:r>
      <w:bookmarkEnd w:id="883"/>
    </w:p>
    <w:p w14:paraId="29C990E3" w14:textId="77777777" w:rsidR="00F270AD" w:rsidRPr="003C0DE1" w:rsidRDefault="00F270AD">
      <w:pPr>
        <w:pStyle w:val="ListParagraph"/>
        <w:numPr>
          <w:ilvl w:val="0"/>
          <w:numId w:val="205"/>
        </w:numPr>
        <w:spacing w:line="360" w:lineRule="auto"/>
        <w:jc w:val="both"/>
      </w:pPr>
      <w:bookmarkStart w:id="884" w:name="_Toc215921407"/>
      <w:r w:rsidRPr="003C0DE1">
        <w:t>Use: not recommended for RSI, unless no Suxamethonium or rocuronium cannot be used – can be reversed by sugammadex</w:t>
      </w:r>
      <w:bookmarkEnd w:id="884"/>
    </w:p>
    <w:p w14:paraId="7994D255" w14:textId="015C27EF" w:rsidR="003F454E" w:rsidRPr="003C0DE1" w:rsidRDefault="00F270AD" w:rsidP="001D6D34">
      <w:pPr>
        <w:spacing w:line="360" w:lineRule="auto"/>
        <w:jc w:val="both"/>
      </w:pPr>
      <w:bookmarkStart w:id="885" w:name="_Toc215921408"/>
      <w:r w:rsidRPr="003C0DE1">
        <w:t>Drawbacks: allergy (rare), slow onset, long duration</w:t>
      </w:r>
      <w:bookmarkEnd w:id="885"/>
    </w:p>
    <w:p w14:paraId="451BC7D3" w14:textId="77777777" w:rsidR="00F270AD" w:rsidRPr="003C0DE1" w:rsidRDefault="00F270AD" w:rsidP="001D6D34">
      <w:pPr>
        <w:spacing w:line="360" w:lineRule="auto"/>
        <w:jc w:val="both"/>
      </w:pPr>
      <w:bookmarkStart w:id="886" w:name="_Toc215921409"/>
      <w:r w:rsidRPr="003C0DE1">
        <w:rPr>
          <w:noProof/>
        </w:rPr>
        <w:drawing>
          <wp:inline distT="0" distB="0" distL="0" distR="0" wp14:anchorId="69A49C63" wp14:editId="6B106EE9">
            <wp:extent cx="5903366" cy="1360145"/>
            <wp:effectExtent l="0" t="0" r="2540" b="0"/>
            <wp:docPr id="842259476" name="Picture 842259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t="12680" r="677"/>
                    <a:stretch/>
                  </pic:blipFill>
                  <pic:spPr bwMode="auto">
                    <a:xfrm>
                      <a:off x="0" y="0"/>
                      <a:ext cx="5903366" cy="1360145"/>
                    </a:xfrm>
                    <a:prstGeom prst="rect">
                      <a:avLst/>
                    </a:prstGeom>
                    <a:ln>
                      <a:noFill/>
                    </a:ln>
                    <a:extLst>
                      <a:ext uri="{53640926-AAD7-44D8-BBD7-CCE9431645EC}">
                        <a14:shadowObscured xmlns:a14="http://schemas.microsoft.com/office/drawing/2010/main"/>
                      </a:ext>
                    </a:extLst>
                  </pic:spPr>
                </pic:pic>
              </a:graphicData>
            </a:graphic>
          </wp:inline>
        </w:drawing>
      </w:r>
      <w:bookmarkEnd w:id="886"/>
    </w:p>
    <w:p w14:paraId="55CDD2B3" w14:textId="0532E7CB" w:rsidR="00F270AD" w:rsidRPr="00E95D90" w:rsidRDefault="00E95D90" w:rsidP="00191243">
      <w:pPr>
        <w:spacing w:line="360" w:lineRule="auto"/>
        <w:jc w:val="center"/>
        <w:rPr>
          <w:b/>
          <w:bCs/>
          <w:i/>
          <w:iCs/>
          <w:color w:val="4472C4" w:themeColor="accent1"/>
        </w:rPr>
      </w:pPr>
      <w:bookmarkStart w:id="887" w:name="_Toc215921410"/>
      <w:r w:rsidRPr="00E95D90">
        <w:rPr>
          <w:bCs/>
          <w:i/>
          <w:iCs/>
          <w:color w:val="4472C4" w:themeColor="accent1"/>
        </w:rPr>
        <w:t>Table 1.5. Rapid-sequence intubation paralytic (neuromuscular blocking) agents</w:t>
      </w:r>
      <w:bookmarkEnd w:id="887"/>
    </w:p>
    <w:p w14:paraId="54191031" w14:textId="77777777" w:rsidR="003F454E" w:rsidRPr="00191243" w:rsidRDefault="00F270AD" w:rsidP="001D6D34">
      <w:pPr>
        <w:spacing w:line="360" w:lineRule="auto"/>
        <w:jc w:val="both"/>
        <w:rPr>
          <w:b/>
          <w:bCs/>
          <w:color w:val="4472C4" w:themeColor="accent1"/>
        </w:rPr>
      </w:pPr>
      <w:r w:rsidRPr="00191243">
        <w:rPr>
          <w:b/>
          <w:bCs/>
          <w:color w:val="4472C4" w:themeColor="accent1"/>
        </w:rPr>
        <w:t>Post</w:t>
      </w:r>
      <w:r w:rsidR="00997B4B" w:rsidRPr="00191243">
        <w:rPr>
          <w:b/>
          <w:bCs/>
          <w:color w:val="4472C4" w:themeColor="accent1"/>
        </w:rPr>
        <w:t>-</w:t>
      </w:r>
      <w:r w:rsidRPr="00191243">
        <w:rPr>
          <w:b/>
          <w:bCs/>
          <w:color w:val="4472C4" w:themeColor="accent1"/>
        </w:rPr>
        <w:t xml:space="preserve">intubation care </w:t>
      </w:r>
    </w:p>
    <w:p w14:paraId="608F089B" w14:textId="69E05288" w:rsidR="00F270AD" w:rsidRPr="003C0DE1" w:rsidRDefault="00F270AD" w:rsidP="001D6D34">
      <w:pPr>
        <w:spacing w:line="360" w:lineRule="auto"/>
        <w:jc w:val="both"/>
      </w:pPr>
      <w:bookmarkStart w:id="888" w:name="_Toc215921411"/>
      <w:r w:rsidRPr="003C0DE1">
        <w:t>Check for proper placement of the tube by direct visualization of the cords during ETT insertion, observation of clouding of the tube, auscultation of the chest</w:t>
      </w:r>
      <w:r w:rsidR="003F454E" w:rsidRPr="003C0DE1">
        <w:t>,</w:t>
      </w:r>
      <w:r w:rsidRPr="003C0DE1">
        <w:t xml:space="preserve"> and</w:t>
      </w:r>
      <w:r w:rsidR="003F454E" w:rsidRPr="003C0DE1">
        <w:t>,</w:t>
      </w:r>
      <w:r w:rsidRPr="003C0DE1">
        <w:t xml:space="preserve"> if </w:t>
      </w:r>
      <w:r w:rsidR="00E95D90" w:rsidRPr="003C0DE1">
        <w:t>possible,</w:t>
      </w:r>
      <w:r w:rsidRPr="003C0DE1">
        <w:t xml:space="preserve"> with </w:t>
      </w:r>
      <w:r w:rsidR="003F454E" w:rsidRPr="003C0DE1">
        <w:t>end-</w:t>
      </w:r>
      <w:r w:rsidRPr="003C0DE1">
        <w:t>tidal CO2 measurement after insuring the proper placement of the tube</w:t>
      </w:r>
      <w:r w:rsidR="003F454E" w:rsidRPr="003C0DE1">
        <w:t>,</w:t>
      </w:r>
      <w:r w:rsidRPr="003C0DE1">
        <w:t xml:space="preserve"> secure</w:t>
      </w:r>
      <w:r w:rsidR="003F454E" w:rsidRPr="003C0DE1">
        <w:t xml:space="preserve"> tube</w:t>
      </w:r>
      <w:r w:rsidRPr="003C0DE1">
        <w:t xml:space="preserve"> properly with tape and bandage.</w:t>
      </w:r>
      <w:bookmarkEnd w:id="888"/>
    </w:p>
    <w:p w14:paraId="6A4A1638" w14:textId="77777777" w:rsidR="00F270AD" w:rsidRPr="003C0DE1" w:rsidRDefault="00F270AD" w:rsidP="001D6D34">
      <w:pPr>
        <w:spacing w:line="360" w:lineRule="auto"/>
        <w:jc w:val="both"/>
      </w:pPr>
      <w:bookmarkStart w:id="889" w:name="_Toc215921412"/>
      <w:r w:rsidRPr="003C0DE1">
        <w:t>Pass the tube</w:t>
      </w:r>
      <w:bookmarkEnd w:id="889"/>
    </w:p>
    <w:p w14:paraId="37436279" w14:textId="77777777" w:rsidR="00F270AD" w:rsidRPr="003C0DE1" w:rsidRDefault="00F270AD">
      <w:pPr>
        <w:pStyle w:val="ListParagraph"/>
        <w:numPr>
          <w:ilvl w:val="0"/>
          <w:numId w:val="206"/>
        </w:numPr>
        <w:spacing w:line="360" w:lineRule="auto"/>
        <w:jc w:val="both"/>
      </w:pPr>
      <w:bookmarkStart w:id="890" w:name="_Toc215921413"/>
      <w:r w:rsidRPr="003C0DE1">
        <w:lastRenderedPageBreak/>
        <w:t>Limit the attempt to &lt;</w:t>
      </w:r>
      <w:r w:rsidR="003F454E" w:rsidRPr="003C0DE1">
        <w:t xml:space="preserve"> </w:t>
      </w:r>
      <w:r w:rsidRPr="003C0DE1">
        <w:t>30 seconds.</w:t>
      </w:r>
      <w:bookmarkEnd w:id="890"/>
    </w:p>
    <w:p w14:paraId="2F2586A9" w14:textId="77777777" w:rsidR="00F270AD" w:rsidRPr="003C0DE1" w:rsidRDefault="00F270AD" w:rsidP="001D6D34">
      <w:pPr>
        <w:spacing w:line="360" w:lineRule="auto"/>
        <w:jc w:val="both"/>
      </w:pPr>
      <w:bookmarkStart w:id="891" w:name="_Toc215921414"/>
      <w:r w:rsidRPr="003C0DE1">
        <w:t xml:space="preserve">Proof of </w:t>
      </w:r>
      <w:r w:rsidR="003F454E" w:rsidRPr="003C0DE1">
        <w:t>intubation</w:t>
      </w:r>
      <w:bookmarkEnd w:id="891"/>
    </w:p>
    <w:p w14:paraId="4DABDEE8" w14:textId="77777777" w:rsidR="00F270AD" w:rsidRPr="003C0DE1" w:rsidRDefault="003F454E">
      <w:pPr>
        <w:pStyle w:val="ListParagraph"/>
        <w:numPr>
          <w:ilvl w:val="0"/>
          <w:numId w:val="206"/>
        </w:numPr>
        <w:spacing w:line="360" w:lineRule="auto"/>
        <w:jc w:val="both"/>
      </w:pPr>
      <w:bookmarkStart w:id="892" w:name="_Toc215921415"/>
      <w:r w:rsidRPr="003C0DE1">
        <w:t>Point auscultation: epigastrium, bilateral axillae</w:t>
      </w:r>
      <w:r w:rsidR="00F270AD" w:rsidRPr="003C0DE1">
        <w:t>, bilateral lung bases</w:t>
      </w:r>
      <w:bookmarkEnd w:id="892"/>
    </w:p>
    <w:p w14:paraId="55933821" w14:textId="77777777" w:rsidR="00F270AD" w:rsidRPr="003C0DE1" w:rsidRDefault="00F270AD">
      <w:pPr>
        <w:pStyle w:val="ListParagraph"/>
        <w:numPr>
          <w:ilvl w:val="0"/>
          <w:numId w:val="206"/>
        </w:numPr>
        <w:spacing w:line="360" w:lineRule="auto"/>
        <w:jc w:val="both"/>
      </w:pPr>
      <w:bookmarkStart w:id="893" w:name="_Toc215921416"/>
      <w:r w:rsidRPr="003C0DE1">
        <w:t xml:space="preserve">Waveform </w:t>
      </w:r>
      <w:r w:rsidR="003F454E" w:rsidRPr="003C0DE1">
        <w:t>capnography:</w:t>
      </w:r>
      <w:r w:rsidRPr="003C0DE1">
        <w:t xml:space="preserve"> maintain Co2 level at 35</w:t>
      </w:r>
      <w:r w:rsidR="003F454E" w:rsidRPr="003C0DE1">
        <w:t>–</w:t>
      </w:r>
      <w:r w:rsidRPr="003C0DE1">
        <w:t>45 mmHg</w:t>
      </w:r>
      <w:bookmarkEnd w:id="893"/>
    </w:p>
    <w:p w14:paraId="518F284E" w14:textId="6D3A39DD" w:rsidR="00E95D90" w:rsidRPr="003C0DE1" w:rsidRDefault="00F270AD">
      <w:pPr>
        <w:pStyle w:val="ListParagraph"/>
        <w:numPr>
          <w:ilvl w:val="0"/>
          <w:numId w:val="206"/>
        </w:numPr>
        <w:spacing w:line="360" w:lineRule="auto"/>
        <w:jc w:val="both"/>
      </w:pPr>
      <w:bookmarkStart w:id="894" w:name="_Toc215921417"/>
      <w:r w:rsidRPr="003C0DE1">
        <w:t>Secure the tube at depth of 3 x ETT size at the teeth/gums</w:t>
      </w:r>
      <w:bookmarkEnd w:id="894"/>
    </w:p>
    <w:p w14:paraId="41DEBDB5" w14:textId="77777777" w:rsidR="00F270AD" w:rsidRPr="00191243" w:rsidRDefault="00F270AD" w:rsidP="001D6D34">
      <w:pPr>
        <w:spacing w:line="360" w:lineRule="auto"/>
        <w:jc w:val="both"/>
        <w:rPr>
          <w:b/>
          <w:bCs/>
          <w:color w:val="4472C4" w:themeColor="accent1"/>
        </w:rPr>
      </w:pPr>
      <w:r w:rsidRPr="00191243">
        <w:rPr>
          <w:b/>
          <w:bCs/>
          <w:color w:val="4472C4" w:themeColor="accent1"/>
        </w:rPr>
        <w:t>Post</w:t>
      </w:r>
      <w:r w:rsidR="00997B4B" w:rsidRPr="00191243">
        <w:rPr>
          <w:b/>
          <w:bCs/>
          <w:color w:val="4472C4" w:themeColor="accent1"/>
        </w:rPr>
        <w:t>-</w:t>
      </w:r>
      <w:r w:rsidRPr="00191243">
        <w:rPr>
          <w:b/>
          <w:bCs/>
          <w:color w:val="4472C4" w:themeColor="accent1"/>
        </w:rPr>
        <w:t>intubation care</w:t>
      </w:r>
    </w:p>
    <w:p w14:paraId="1920A7C4" w14:textId="77777777" w:rsidR="00F270AD" w:rsidRPr="003C0DE1" w:rsidRDefault="00F270AD" w:rsidP="001D6D34">
      <w:pPr>
        <w:spacing w:line="360" w:lineRule="auto"/>
        <w:jc w:val="both"/>
      </w:pPr>
      <w:bookmarkStart w:id="895" w:name="_Toc215921418"/>
      <w:r w:rsidRPr="003C0DE1">
        <w:t>Initiate post</w:t>
      </w:r>
      <w:r w:rsidR="00997B4B" w:rsidRPr="003C0DE1">
        <w:t>-</w:t>
      </w:r>
      <w:r w:rsidRPr="003C0DE1">
        <w:t>intubation analgesia and sedation</w:t>
      </w:r>
      <w:bookmarkEnd w:id="895"/>
    </w:p>
    <w:p w14:paraId="14D0C9F8" w14:textId="77777777" w:rsidR="00F270AD" w:rsidRPr="003C0DE1" w:rsidRDefault="00F270AD">
      <w:pPr>
        <w:pStyle w:val="ListParagraph"/>
        <w:numPr>
          <w:ilvl w:val="0"/>
          <w:numId w:val="207"/>
        </w:numPr>
        <w:spacing w:line="360" w:lineRule="auto"/>
        <w:jc w:val="both"/>
      </w:pPr>
      <w:bookmarkStart w:id="896" w:name="_Toc215921419"/>
      <w:r w:rsidRPr="003C0DE1">
        <w:t>Morphine 0.1–0.4 mg/kg/hr</w:t>
      </w:r>
      <w:bookmarkEnd w:id="896"/>
    </w:p>
    <w:p w14:paraId="28E0F8AD" w14:textId="77777777" w:rsidR="00F270AD" w:rsidRPr="003C0DE1" w:rsidRDefault="00F270AD">
      <w:pPr>
        <w:pStyle w:val="ListParagraph"/>
        <w:numPr>
          <w:ilvl w:val="0"/>
          <w:numId w:val="207"/>
        </w:numPr>
        <w:spacing w:line="360" w:lineRule="auto"/>
        <w:jc w:val="both"/>
      </w:pPr>
      <w:bookmarkStart w:id="897" w:name="_Toc215921420"/>
      <w:r w:rsidRPr="003C0DE1">
        <w:t>Ketamine (analgesic and sedative) 0.05– 0.4mg/kg/hr</w:t>
      </w:r>
      <w:bookmarkEnd w:id="897"/>
    </w:p>
    <w:p w14:paraId="59B0C68F" w14:textId="77777777" w:rsidR="00F270AD" w:rsidRPr="003C0DE1" w:rsidRDefault="00F270AD">
      <w:pPr>
        <w:pStyle w:val="ListParagraph"/>
        <w:numPr>
          <w:ilvl w:val="0"/>
          <w:numId w:val="207"/>
        </w:numPr>
        <w:spacing w:line="360" w:lineRule="auto"/>
        <w:jc w:val="both"/>
      </w:pPr>
      <w:bookmarkStart w:id="898" w:name="_Toc215921421"/>
      <w:r w:rsidRPr="003C0DE1">
        <w:t>Midazolam 0.02</w:t>
      </w:r>
      <w:r w:rsidR="003F454E" w:rsidRPr="003C0DE1">
        <w:t>–</w:t>
      </w:r>
      <w:r w:rsidRPr="003C0DE1">
        <w:t>0.1mg/kg/hr</w:t>
      </w:r>
      <w:bookmarkEnd w:id="898"/>
    </w:p>
    <w:p w14:paraId="36DA2445" w14:textId="5E849931" w:rsidR="003F454E" w:rsidRPr="003C0DE1" w:rsidRDefault="00F270AD">
      <w:pPr>
        <w:pStyle w:val="ListParagraph"/>
        <w:numPr>
          <w:ilvl w:val="0"/>
          <w:numId w:val="207"/>
        </w:numPr>
        <w:spacing w:line="360" w:lineRule="auto"/>
        <w:jc w:val="both"/>
      </w:pPr>
      <w:bookmarkStart w:id="899" w:name="_Toc215921422"/>
      <w:r w:rsidRPr="003C0DE1">
        <w:t xml:space="preserve">Obtain CXR to confirm </w:t>
      </w:r>
      <w:r w:rsidR="00E7006B" w:rsidRPr="003C0DE1">
        <w:t>depth</w:t>
      </w:r>
      <w:r w:rsidRPr="003C0DE1">
        <w:t xml:space="preserve"> of ETT not the location</w:t>
      </w:r>
      <w:bookmarkEnd w:id="899"/>
    </w:p>
    <w:p w14:paraId="69AE33D2" w14:textId="77777777" w:rsidR="00F270AD" w:rsidRPr="00191243" w:rsidRDefault="00F270AD" w:rsidP="001D6D34">
      <w:pPr>
        <w:spacing w:line="360" w:lineRule="auto"/>
        <w:jc w:val="both"/>
        <w:rPr>
          <w:b/>
          <w:bCs/>
          <w:color w:val="4472C4" w:themeColor="accent1"/>
        </w:rPr>
      </w:pPr>
      <w:r w:rsidRPr="00191243">
        <w:rPr>
          <w:b/>
          <w:bCs/>
          <w:color w:val="4472C4" w:themeColor="accent1"/>
        </w:rPr>
        <w:t xml:space="preserve">Overview in </w:t>
      </w:r>
      <w:r w:rsidR="003F454E" w:rsidRPr="00191243">
        <w:rPr>
          <w:b/>
          <w:bCs/>
          <w:color w:val="4472C4" w:themeColor="accent1"/>
        </w:rPr>
        <w:t>pediatrics</w:t>
      </w:r>
    </w:p>
    <w:p w14:paraId="5B06E770" w14:textId="77777777" w:rsidR="00F270AD" w:rsidRPr="003C0DE1" w:rsidRDefault="00F270AD">
      <w:pPr>
        <w:pStyle w:val="ListParagraph"/>
        <w:numPr>
          <w:ilvl w:val="0"/>
          <w:numId w:val="208"/>
        </w:numPr>
        <w:spacing w:line="360" w:lineRule="auto"/>
        <w:jc w:val="both"/>
        <w:rPr>
          <w:lang w:eastAsia="en-GB"/>
        </w:rPr>
      </w:pPr>
      <w:bookmarkStart w:id="900" w:name="_Toc215921423"/>
      <w:r w:rsidRPr="003C0DE1">
        <w:rPr>
          <w:lang w:eastAsia="en-GB"/>
        </w:rPr>
        <w:t>RSI is used to secure the airway quickly with an endotracheal tube and to prevent chance of regurgitation and aspiration</w:t>
      </w:r>
      <w:bookmarkEnd w:id="900"/>
    </w:p>
    <w:p w14:paraId="32E99FF6" w14:textId="77777777" w:rsidR="00F270AD" w:rsidRPr="003C0DE1" w:rsidRDefault="008B11B2">
      <w:pPr>
        <w:pStyle w:val="ListParagraph"/>
        <w:numPr>
          <w:ilvl w:val="0"/>
          <w:numId w:val="208"/>
        </w:numPr>
        <w:spacing w:line="360" w:lineRule="auto"/>
        <w:jc w:val="both"/>
        <w:rPr>
          <w:lang w:eastAsia="en-GB"/>
        </w:rPr>
      </w:pPr>
      <w:bookmarkStart w:id="901" w:name="_Toc215921424"/>
      <w:r w:rsidRPr="003C0DE1">
        <w:rPr>
          <w:lang w:eastAsia="en-GB"/>
        </w:rPr>
        <w:t xml:space="preserve">The </w:t>
      </w:r>
      <w:r w:rsidR="00F270AD" w:rsidRPr="003C0DE1">
        <w:rPr>
          <w:lang w:eastAsia="en-GB"/>
        </w:rPr>
        <w:t>basic approach is similar to that in adults</w:t>
      </w:r>
      <w:bookmarkEnd w:id="901"/>
    </w:p>
    <w:p w14:paraId="6F1417F8" w14:textId="445EA3AD" w:rsidR="00F270AD" w:rsidRPr="003C0DE1" w:rsidRDefault="00F270AD">
      <w:pPr>
        <w:pStyle w:val="ListParagraph"/>
        <w:numPr>
          <w:ilvl w:val="0"/>
          <w:numId w:val="208"/>
        </w:numPr>
        <w:spacing w:line="360" w:lineRule="auto"/>
        <w:jc w:val="both"/>
        <w:rPr>
          <w:lang w:eastAsia="en-GB"/>
        </w:rPr>
      </w:pPr>
      <w:bookmarkStart w:id="902" w:name="_Toc215921425"/>
      <w:r w:rsidRPr="003C0DE1">
        <w:rPr>
          <w:lang w:eastAsia="en-GB"/>
        </w:rPr>
        <w:t>Note that pre-treatment with atropine, while traditionally given prior to intubation in children, is generally not necessary</w:t>
      </w:r>
      <w:bookmarkEnd w:id="902"/>
    </w:p>
    <w:p w14:paraId="70E8891D" w14:textId="77777777" w:rsidR="00F270AD" w:rsidRPr="00191243" w:rsidRDefault="008B11B2" w:rsidP="001D6D34">
      <w:pPr>
        <w:spacing w:line="360" w:lineRule="auto"/>
        <w:jc w:val="both"/>
        <w:rPr>
          <w:b/>
          <w:bCs/>
          <w:lang w:eastAsia="en-GB"/>
        </w:rPr>
      </w:pPr>
      <w:r w:rsidRPr="00191243">
        <w:rPr>
          <w:b/>
          <w:bCs/>
          <w:lang w:eastAsia="en-GB"/>
        </w:rPr>
        <w:t>Procedure</w:t>
      </w:r>
    </w:p>
    <w:p w14:paraId="23E11FD6" w14:textId="77777777" w:rsidR="00F270AD" w:rsidRPr="00191243" w:rsidRDefault="00F270AD" w:rsidP="001D6D34">
      <w:pPr>
        <w:spacing w:line="360" w:lineRule="auto"/>
        <w:jc w:val="both"/>
        <w:rPr>
          <w:b/>
          <w:bCs/>
        </w:rPr>
      </w:pPr>
      <w:bookmarkStart w:id="903" w:name="_Toc215921426"/>
      <w:r w:rsidRPr="00191243">
        <w:rPr>
          <w:b/>
          <w:bCs/>
        </w:rPr>
        <w:t>Pre</w:t>
      </w:r>
      <w:r w:rsidR="00CF22B1" w:rsidRPr="00191243">
        <w:rPr>
          <w:b/>
          <w:bCs/>
        </w:rPr>
        <w:t>-</w:t>
      </w:r>
      <w:r w:rsidRPr="00191243">
        <w:rPr>
          <w:b/>
          <w:bCs/>
        </w:rPr>
        <w:t>oxygenation</w:t>
      </w:r>
      <w:bookmarkEnd w:id="903"/>
    </w:p>
    <w:p w14:paraId="0E8F29CA" w14:textId="77777777" w:rsidR="00F270AD" w:rsidRPr="003C0DE1" w:rsidRDefault="00F270AD">
      <w:pPr>
        <w:pStyle w:val="ListParagraph"/>
        <w:numPr>
          <w:ilvl w:val="0"/>
          <w:numId w:val="209"/>
        </w:numPr>
        <w:spacing w:line="360" w:lineRule="auto"/>
        <w:jc w:val="both"/>
      </w:pPr>
      <w:bookmarkStart w:id="904" w:name="_Toc215921427"/>
      <w:r w:rsidRPr="003C0DE1">
        <w:t>4 vital capacity breaths or until ETO2 is concentration &gt;</w:t>
      </w:r>
      <w:r w:rsidR="00712A3B" w:rsidRPr="003C0DE1">
        <w:t xml:space="preserve"> </w:t>
      </w:r>
      <w:r w:rsidRPr="003C0DE1">
        <w:t>90%</w:t>
      </w:r>
      <w:bookmarkEnd w:id="904"/>
    </w:p>
    <w:p w14:paraId="2542E414" w14:textId="77777777" w:rsidR="00F270AD" w:rsidRPr="003C0DE1" w:rsidRDefault="00712A3B">
      <w:pPr>
        <w:pStyle w:val="ListParagraph"/>
        <w:numPr>
          <w:ilvl w:val="0"/>
          <w:numId w:val="209"/>
        </w:numPr>
        <w:spacing w:line="360" w:lineRule="auto"/>
        <w:jc w:val="both"/>
      </w:pPr>
      <w:bookmarkStart w:id="905" w:name="_Toc215921428"/>
      <w:r w:rsidRPr="003C0DE1">
        <w:t xml:space="preserve">This </w:t>
      </w:r>
      <w:r w:rsidR="00F270AD" w:rsidRPr="003C0DE1">
        <w:t>may be difficult with an uncooperative child, a cautious dose of fentanyl 0.25mcg/kg IV provides a slightly sedated</w:t>
      </w:r>
      <w:r w:rsidRPr="003C0DE1">
        <w:t>,</w:t>
      </w:r>
      <w:r w:rsidR="00F270AD" w:rsidRPr="003C0DE1">
        <w:t xml:space="preserve"> more compliant child</w:t>
      </w:r>
      <w:r w:rsidRPr="003C0DE1">
        <w:t>;</w:t>
      </w:r>
      <w:r w:rsidR="00F270AD" w:rsidRPr="003C0DE1">
        <w:t xml:space="preserve"> however</w:t>
      </w:r>
      <w:r w:rsidRPr="003C0DE1">
        <w:t>,</w:t>
      </w:r>
      <w:r w:rsidR="00F270AD" w:rsidRPr="003C0DE1">
        <w:t xml:space="preserve"> caution needs to be taken as airway protection must be maintained, not normally a problem for small children, but older ones may kick up a fuss</w:t>
      </w:r>
      <w:bookmarkEnd w:id="905"/>
    </w:p>
    <w:p w14:paraId="1234A7DD" w14:textId="77777777" w:rsidR="00F270AD" w:rsidRPr="003C0DE1" w:rsidRDefault="00F270AD">
      <w:pPr>
        <w:pStyle w:val="ListParagraph"/>
        <w:numPr>
          <w:ilvl w:val="0"/>
          <w:numId w:val="209"/>
        </w:numPr>
        <w:spacing w:line="360" w:lineRule="auto"/>
        <w:jc w:val="both"/>
      </w:pPr>
      <w:bookmarkStart w:id="906" w:name="_Toc215921429"/>
      <w:r w:rsidRPr="003C0DE1">
        <w:t>Suction prepared and under pillow</w:t>
      </w:r>
      <w:bookmarkEnd w:id="906"/>
    </w:p>
    <w:p w14:paraId="09187F89" w14:textId="77777777" w:rsidR="00F270AD" w:rsidRPr="003C0DE1" w:rsidRDefault="00F270AD">
      <w:pPr>
        <w:pStyle w:val="ListParagraph"/>
        <w:numPr>
          <w:ilvl w:val="0"/>
          <w:numId w:val="209"/>
        </w:numPr>
        <w:spacing w:line="360" w:lineRule="auto"/>
        <w:jc w:val="both"/>
      </w:pPr>
      <w:bookmarkStart w:id="907" w:name="_Toc215921430"/>
      <w:r w:rsidRPr="003C0DE1">
        <w:t>Apneic oxygenation via nasal prongs</w:t>
      </w:r>
      <w:bookmarkEnd w:id="907"/>
    </w:p>
    <w:p w14:paraId="0BE171BB" w14:textId="77777777" w:rsidR="00F270AD" w:rsidRPr="003C0DE1" w:rsidRDefault="00F270AD">
      <w:pPr>
        <w:pStyle w:val="ListParagraph"/>
        <w:numPr>
          <w:ilvl w:val="0"/>
          <w:numId w:val="209"/>
        </w:numPr>
        <w:spacing w:line="360" w:lineRule="auto"/>
        <w:jc w:val="both"/>
      </w:pPr>
      <w:bookmarkStart w:id="908" w:name="_Toc215921431"/>
      <w:r w:rsidRPr="003C0DE1">
        <w:t>Induction with thiopental 3</w:t>
      </w:r>
      <w:r w:rsidR="00712A3B" w:rsidRPr="003C0DE1">
        <w:t>–</w:t>
      </w:r>
      <w:r w:rsidRPr="003C0DE1">
        <w:t>6mg/kg IV if patient’s hemodynamics will tolerate this dose</w:t>
      </w:r>
      <w:bookmarkEnd w:id="908"/>
    </w:p>
    <w:p w14:paraId="62D4C6EF" w14:textId="77777777" w:rsidR="00F270AD" w:rsidRPr="003C0DE1" w:rsidRDefault="00712A3B">
      <w:pPr>
        <w:pStyle w:val="ListParagraph"/>
        <w:numPr>
          <w:ilvl w:val="0"/>
          <w:numId w:val="209"/>
        </w:numPr>
        <w:spacing w:line="360" w:lineRule="auto"/>
        <w:jc w:val="both"/>
      </w:pPr>
      <w:bookmarkStart w:id="909" w:name="_Toc215921432"/>
      <w:r w:rsidRPr="003C0DE1">
        <w:lastRenderedPageBreak/>
        <w:t xml:space="preserve">Choice </w:t>
      </w:r>
      <w:r w:rsidR="00F270AD" w:rsidRPr="003C0DE1">
        <w:t>of induction age and dose may be modified according to clinical context (e.g., propofol, etomidate)</w:t>
      </w:r>
      <w:bookmarkEnd w:id="909"/>
    </w:p>
    <w:p w14:paraId="17E09AEA" w14:textId="77777777" w:rsidR="00F270AD" w:rsidRPr="003C0DE1" w:rsidRDefault="00F270AD">
      <w:pPr>
        <w:pStyle w:val="ListParagraph"/>
        <w:numPr>
          <w:ilvl w:val="0"/>
          <w:numId w:val="209"/>
        </w:numPr>
        <w:spacing w:line="360" w:lineRule="auto"/>
        <w:jc w:val="both"/>
      </w:pPr>
      <w:bookmarkStart w:id="910" w:name="_Toc215921433"/>
      <w:r w:rsidRPr="003C0DE1">
        <w:t>Cricoid pressure applied by skilled assistance (optional)</w:t>
      </w:r>
      <w:bookmarkEnd w:id="910"/>
    </w:p>
    <w:p w14:paraId="1EA3BF8D" w14:textId="77777777" w:rsidR="00F270AD" w:rsidRPr="003C0DE1" w:rsidRDefault="00F270AD">
      <w:pPr>
        <w:pStyle w:val="ListParagraph"/>
        <w:numPr>
          <w:ilvl w:val="0"/>
          <w:numId w:val="209"/>
        </w:numPr>
        <w:spacing w:line="360" w:lineRule="auto"/>
        <w:jc w:val="both"/>
      </w:pPr>
      <w:bookmarkStart w:id="911" w:name="_Toc215921434"/>
      <w:r w:rsidRPr="003C0DE1">
        <w:t>Suxamethonium 1</w:t>
      </w:r>
      <w:r w:rsidR="00712A3B" w:rsidRPr="003C0DE1">
        <w:t>–</w:t>
      </w:r>
      <w:r w:rsidRPr="003C0DE1">
        <w:t>2mg/kg IV (2mg/kg for neonates, and 1mg/kg children) OR rocuronium 1.2mg/kg IV</w:t>
      </w:r>
      <w:bookmarkEnd w:id="911"/>
    </w:p>
    <w:p w14:paraId="0AF85513" w14:textId="77777777" w:rsidR="00F270AD" w:rsidRPr="003C0DE1" w:rsidRDefault="00F270AD">
      <w:pPr>
        <w:pStyle w:val="ListParagraph"/>
        <w:numPr>
          <w:ilvl w:val="0"/>
          <w:numId w:val="209"/>
        </w:numPr>
        <w:spacing w:line="360" w:lineRule="auto"/>
        <w:jc w:val="both"/>
      </w:pPr>
      <w:bookmarkStart w:id="912" w:name="_Toc215921435"/>
      <w:r w:rsidRPr="003C0DE1">
        <w:t>Once patient fasciculated/paralyzed perform rapid laryngoscopy with placement of an endotracheal tube</w:t>
      </w:r>
      <w:bookmarkEnd w:id="912"/>
    </w:p>
    <w:p w14:paraId="73E46D00" w14:textId="77777777" w:rsidR="00F270AD" w:rsidRPr="003C0DE1" w:rsidRDefault="00F270AD">
      <w:pPr>
        <w:pStyle w:val="ListParagraph"/>
        <w:numPr>
          <w:ilvl w:val="0"/>
          <w:numId w:val="209"/>
        </w:numPr>
        <w:spacing w:line="360" w:lineRule="auto"/>
        <w:jc w:val="both"/>
      </w:pPr>
      <w:bookmarkStart w:id="913" w:name="_Toc215921436"/>
      <w:r w:rsidRPr="003C0DE1">
        <w:t>ETT size = age/4 + 4</w:t>
      </w:r>
      <w:bookmarkEnd w:id="913"/>
    </w:p>
    <w:p w14:paraId="1D36948F" w14:textId="77777777" w:rsidR="00F270AD" w:rsidRPr="003C0DE1" w:rsidRDefault="00351D93">
      <w:pPr>
        <w:pStyle w:val="ListParagraph"/>
        <w:numPr>
          <w:ilvl w:val="0"/>
          <w:numId w:val="209"/>
        </w:numPr>
        <w:spacing w:line="360" w:lineRule="auto"/>
        <w:jc w:val="both"/>
      </w:pPr>
      <w:bookmarkStart w:id="914" w:name="_Toc215921437"/>
      <w:r w:rsidRPr="003C0DE1">
        <w:t xml:space="preserve">Traditionally </w:t>
      </w:r>
      <w:r w:rsidR="00F270AD" w:rsidRPr="003C0DE1">
        <w:t xml:space="preserve">uncuffed until age 8, then cuffed (a </w:t>
      </w:r>
      <w:r w:rsidRPr="003C0DE1">
        <w:t>“</w:t>
      </w:r>
      <w:r w:rsidR="00F270AD" w:rsidRPr="003C0DE1">
        <w:t>one-size smaller</w:t>
      </w:r>
      <w:r w:rsidRPr="003C0DE1">
        <w:t>”</w:t>
      </w:r>
      <w:r w:rsidR="00F270AD" w:rsidRPr="003C0DE1">
        <w:t xml:space="preserve"> cuffed tube can be used in children &lt;</w:t>
      </w:r>
      <w:r w:rsidRPr="003C0DE1">
        <w:t xml:space="preserve"> </w:t>
      </w:r>
      <w:r w:rsidR="00F270AD" w:rsidRPr="003C0DE1">
        <w:t>8 years)</w:t>
      </w:r>
      <w:bookmarkEnd w:id="914"/>
    </w:p>
    <w:p w14:paraId="51EDF9A8" w14:textId="77777777" w:rsidR="00F270AD" w:rsidRPr="003C0DE1" w:rsidRDefault="00351D93">
      <w:pPr>
        <w:pStyle w:val="ListParagraph"/>
        <w:numPr>
          <w:ilvl w:val="0"/>
          <w:numId w:val="209"/>
        </w:numPr>
        <w:spacing w:line="360" w:lineRule="auto"/>
        <w:jc w:val="both"/>
      </w:pPr>
      <w:bookmarkStart w:id="915" w:name="_Toc215921438"/>
      <w:r w:rsidRPr="003C0DE1">
        <w:t xml:space="preserve">Leak </w:t>
      </w:r>
      <w:r w:rsidR="00F270AD" w:rsidRPr="003C0DE1">
        <w:t>should occur at 20cmH2O if un-cuffed</w:t>
      </w:r>
      <w:bookmarkEnd w:id="915"/>
    </w:p>
    <w:p w14:paraId="318F755A" w14:textId="77777777" w:rsidR="00F270AD" w:rsidRPr="003C0DE1" w:rsidRDefault="00351D93">
      <w:pPr>
        <w:pStyle w:val="ListParagraph"/>
        <w:numPr>
          <w:ilvl w:val="0"/>
          <w:numId w:val="209"/>
        </w:numPr>
        <w:spacing w:line="360" w:lineRule="auto"/>
        <w:jc w:val="both"/>
      </w:pPr>
      <w:bookmarkStart w:id="916" w:name="_Toc215921439"/>
      <w:r w:rsidRPr="003C0DE1">
        <w:t xml:space="preserve">Check </w:t>
      </w:r>
      <w:r w:rsidR="00F270AD" w:rsidRPr="003C0DE1">
        <w:t>endotracheal tube placement by:</w:t>
      </w:r>
      <w:bookmarkEnd w:id="916"/>
    </w:p>
    <w:p w14:paraId="6795D6EF" w14:textId="77777777" w:rsidR="00F270AD" w:rsidRPr="003C0DE1" w:rsidRDefault="00351D93">
      <w:pPr>
        <w:pStyle w:val="ListParagraph"/>
        <w:numPr>
          <w:ilvl w:val="0"/>
          <w:numId w:val="209"/>
        </w:numPr>
        <w:spacing w:line="360" w:lineRule="auto"/>
        <w:jc w:val="both"/>
      </w:pPr>
      <w:bookmarkStart w:id="917" w:name="_Toc215921440"/>
      <w:r w:rsidRPr="003C0DE1">
        <w:t xml:space="preserve">Observing </w:t>
      </w:r>
      <w:r w:rsidR="00F270AD" w:rsidRPr="003C0DE1">
        <w:t>tube fogging, chest rising and falling, auscultation of in both axillae</w:t>
      </w:r>
      <w:r w:rsidRPr="003C0DE1">
        <w:t>,</w:t>
      </w:r>
      <w:r w:rsidR="00F270AD" w:rsidRPr="003C0DE1">
        <w:t xml:space="preserve"> and observing end</w:t>
      </w:r>
      <w:r w:rsidRPr="003C0DE1">
        <w:t>-</w:t>
      </w:r>
      <w:r w:rsidR="00F270AD" w:rsidRPr="003C0DE1">
        <w:t>tidal CO2</w:t>
      </w:r>
      <w:bookmarkEnd w:id="917"/>
    </w:p>
    <w:p w14:paraId="7A637579" w14:textId="77777777" w:rsidR="00F270AD" w:rsidRPr="003C0DE1" w:rsidRDefault="00351D93">
      <w:pPr>
        <w:pStyle w:val="ListParagraph"/>
        <w:numPr>
          <w:ilvl w:val="0"/>
          <w:numId w:val="209"/>
        </w:numPr>
        <w:spacing w:line="360" w:lineRule="auto"/>
        <w:jc w:val="both"/>
      </w:pPr>
      <w:bookmarkStart w:id="918" w:name="_Toc215921441"/>
      <w:r w:rsidRPr="003C0DE1">
        <w:t xml:space="preserve">If </w:t>
      </w:r>
      <w:r w:rsidR="00F270AD" w:rsidRPr="003C0DE1">
        <w:t>child is &gt;</w:t>
      </w:r>
      <w:r w:rsidRPr="003C0DE1">
        <w:t xml:space="preserve"> </w:t>
      </w:r>
      <w:r w:rsidR="00F270AD" w:rsidRPr="003C0DE1">
        <w:t>2 years old then endotracheal tube should be at lips by formula age/2 + 12cm</w:t>
      </w:r>
      <w:bookmarkEnd w:id="918"/>
    </w:p>
    <w:p w14:paraId="549E9D50" w14:textId="77777777" w:rsidR="00F270AD" w:rsidRPr="003C0DE1" w:rsidRDefault="00F270AD">
      <w:pPr>
        <w:pStyle w:val="ListParagraph"/>
        <w:numPr>
          <w:ilvl w:val="0"/>
          <w:numId w:val="209"/>
        </w:numPr>
        <w:spacing w:line="360" w:lineRule="auto"/>
        <w:jc w:val="both"/>
      </w:pPr>
      <w:bookmarkStart w:id="919" w:name="_Toc215921442"/>
      <w:r w:rsidRPr="003C0DE1">
        <w:t>Once endotracheal tube is satisfactory position cricoid pressure can be released</w:t>
      </w:r>
      <w:bookmarkEnd w:id="919"/>
    </w:p>
    <w:p w14:paraId="53FD8977" w14:textId="3C8547ED" w:rsidR="00F270AD" w:rsidRPr="003C0DE1" w:rsidRDefault="00F270AD">
      <w:pPr>
        <w:pStyle w:val="ListParagraph"/>
        <w:numPr>
          <w:ilvl w:val="0"/>
          <w:numId w:val="209"/>
        </w:numPr>
        <w:spacing w:line="360" w:lineRule="auto"/>
        <w:jc w:val="both"/>
      </w:pPr>
      <w:bookmarkStart w:id="920" w:name="_Toc215921443"/>
      <w:r w:rsidRPr="003C0DE1">
        <w:t>If a nasogastric tube is in situ</w:t>
      </w:r>
      <w:r w:rsidR="00351D93" w:rsidRPr="003C0DE1">
        <w:t>,</w:t>
      </w:r>
      <w:r w:rsidRPr="003C0DE1">
        <w:t xml:space="preserve"> leave in place during the procedure as </w:t>
      </w:r>
      <w:r w:rsidR="00351D93" w:rsidRPr="003C0DE1">
        <w:t xml:space="preserve">it </w:t>
      </w:r>
      <w:r w:rsidRPr="003C0DE1">
        <w:t>will help decompress stomach if bag-mask ventilation required, remove post procedure if indicated</w:t>
      </w:r>
      <w:bookmarkEnd w:id="920"/>
    </w:p>
    <w:p w14:paraId="408F6D7A" w14:textId="77777777" w:rsidR="00F270AD" w:rsidRPr="003C0DE1" w:rsidRDefault="00351D93" w:rsidP="00191243">
      <w:pPr>
        <w:pStyle w:val="Heading3"/>
      </w:pPr>
      <w:bookmarkStart w:id="921" w:name="_Toc215921444"/>
      <w:bookmarkStart w:id="922" w:name="_Toc216608508"/>
      <w:r w:rsidRPr="003C0DE1">
        <w:t xml:space="preserve">1.3.4. </w:t>
      </w:r>
      <w:r w:rsidR="00CF22B1" w:rsidRPr="003C0DE1">
        <w:t>Airway Obstruction</w:t>
      </w:r>
      <w:bookmarkEnd w:id="921"/>
      <w:bookmarkEnd w:id="922"/>
    </w:p>
    <w:p w14:paraId="5967B397" w14:textId="77777777" w:rsidR="00CF22B1" w:rsidRPr="00191243" w:rsidRDefault="00CF22B1" w:rsidP="001D6D34">
      <w:pPr>
        <w:spacing w:line="360" w:lineRule="auto"/>
        <w:jc w:val="both"/>
        <w:rPr>
          <w:b/>
          <w:bCs/>
          <w:color w:val="4472C4" w:themeColor="accent1"/>
        </w:rPr>
      </w:pPr>
      <w:r w:rsidRPr="00191243">
        <w:rPr>
          <w:b/>
          <w:bCs/>
          <w:color w:val="4472C4" w:themeColor="accent1"/>
        </w:rPr>
        <w:t xml:space="preserve">Introduction </w:t>
      </w:r>
    </w:p>
    <w:p w14:paraId="7A6192A0" w14:textId="77777777" w:rsidR="00CF22B1" w:rsidRPr="003C0DE1" w:rsidRDefault="00CF22B1" w:rsidP="001D6D34">
      <w:pPr>
        <w:spacing w:line="360" w:lineRule="auto"/>
        <w:jc w:val="both"/>
      </w:pPr>
      <w:bookmarkStart w:id="923" w:name="_Toc215921445"/>
      <w:r w:rsidRPr="003C0DE1">
        <w:t>Airway obstruction is divided into upper and lower obstruction and</w:t>
      </w:r>
      <w:r w:rsidR="00351D93" w:rsidRPr="003C0DE1">
        <w:t>,</w:t>
      </w:r>
      <w:r w:rsidRPr="003C0DE1">
        <w:t xml:space="preserve"> depending on the magnitude of obstruction</w:t>
      </w:r>
      <w:r w:rsidR="00351D93" w:rsidRPr="003C0DE1">
        <w:t>,</w:t>
      </w:r>
      <w:r w:rsidRPr="003C0DE1">
        <w:t xml:space="preserve"> it could be partial or complete. It affects people of all ages and sex and almost 99% is acquired.</w:t>
      </w:r>
      <w:bookmarkEnd w:id="923"/>
      <w:r w:rsidRPr="003C0DE1">
        <w:t xml:space="preserve"> </w:t>
      </w:r>
    </w:p>
    <w:p w14:paraId="0C42FE1D" w14:textId="77777777" w:rsidR="00CF22B1" w:rsidRPr="00191243" w:rsidRDefault="00CF22B1" w:rsidP="001D6D34">
      <w:pPr>
        <w:spacing w:line="360" w:lineRule="auto"/>
        <w:jc w:val="both"/>
        <w:rPr>
          <w:b/>
          <w:bCs/>
          <w:color w:val="4472C4" w:themeColor="accent1"/>
        </w:rPr>
      </w:pPr>
      <w:bookmarkStart w:id="924" w:name="_Toc48637751"/>
      <w:bookmarkStart w:id="925" w:name="_Toc48642531"/>
      <w:r w:rsidRPr="00191243">
        <w:rPr>
          <w:b/>
          <w:bCs/>
          <w:color w:val="4472C4" w:themeColor="accent1"/>
        </w:rPr>
        <w:t>Upper airway obstruction</w:t>
      </w:r>
      <w:bookmarkEnd w:id="924"/>
      <w:bookmarkEnd w:id="925"/>
    </w:p>
    <w:p w14:paraId="011B46ED" w14:textId="77777777" w:rsidR="00CF22B1" w:rsidRPr="003C0DE1" w:rsidRDefault="00CF22B1" w:rsidP="001D6D34">
      <w:pPr>
        <w:spacing w:line="360" w:lineRule="auto"/>
        <w:jc w:val="both"/>
        <w:rPr>
          <w:lang w:eastAsia="en-GB"/>
        </w:rPr>
      </w:pPr>
      <w:bookmarkStart w:id="926" w:name="_Toc215921446"/>
      <w:r w:rsidRPr="003C0DE1">
        <w:rPr>
          <w:lang w:eastAsia="en-GB"/>
        </w:rPr>
        <w:t xml:space="preserve">The upper airway consists of the nasal cavity, pharynx, and larynx. The </w:t>
      </w:r>
      <w:r w:rsidR="00351D93" w:rsidRPr="003C0DE1">
        <w:rPr>
          <w:lang w:eastAsia="en-GB"/>
        </w:rPr>
        <w:t xml:space="preserve">most </w:t>
      </w:r>
      <w:r w:rsidRPr="003C0DE1">
        <w:rPr>
          <w:lang w:eastAsia="en-GB"/>
        </w:rPr>
        <w:t>common site</w:t>
      </w:r>
      <w:r w:rsidR="00351D93" w:rsidRPr="003C0DE1">
        <w:rPr>
          <w:lang w:eastAsia="en-GB"/>
        </w:rPr>
        <w:t xml:space="preserve"> of </w:t>
      </w:r>
      <w:r w:rsidR="00351D93" w:rsidRPr="003C0DE1">
        <w:t xml:space="preserve">upper airway obstruction </w:t>
      </w:r>
      <w:r w:rsidRPr="003C0DE1">
        <w:rPr>
          <w:lang w:eastAsia="en-GB"/>
        </w:rPr>
        <w:t>in adults is the larynx.</w:t>
      </w:r>
      <w:bookmarkEnd w:id="926"/>
      <w:r w:rsidRPr="003C0DE1">
        <w:rPr>
          <w:lang w:eastAsia="en-GB"/>
        </w:rPr>
        <w:t xml:space="preserve"> </w:t>
      </w:r>
    </w:p>
    <w:p w14:paraId="0E7CA1E8" w14:textId="77777777" w:rsidR="00CF22B1" w:rsidRPr="00191243" w:rsidRDefault="00CF22B1" w:rsidP="001D6D34">
      <w:pPr>
        <w:spacing w:line="360" w:lineRule="auto"/>
        <w:jc w:val="both"/>
        <w:rPr>
          <w:b/>
          <w:bCs/>
        </w:rPr>
      </w:pPr>
      <w:r w:rsidRPr="00191243">
        <w:rPr>
          <w:b/>
          <w:bCs/>
        </w:rPr>
        <w:t>Causes</w:t>
      </w:r>
    </w:p>
    <w:p w14:paraId="5E5BF069" w14:textId="77777777" w:rsidR="00CF22B1" w:rsidRDefault="00CF22B1" w:rsidP="001D6D34">
      <w:pPr>
        <w:spacing w:line="360" w:lineRule="auto"/>
        <w:jc w:val="both"/>
      </w:pPr>
      <w:bookmarkStart w:id="927" w:name="_Toc215921447"/>
      <w:r w:rsidRPr="003C0DE1">
        <w:lastRenderedPageBreak/>
        <w:t>The causes include the tongue, surrounding soft tissues are falling back, secretions in patients with altered consciousness and in patients who are not fully recovered from anesthesia</w:t>
      </w:r>
      <w:r w:rsidR="00390446" w:rsidRPr="003C0DE1">
        <w:t>,</w:t>
      </w:r>
      <w:r w:rsidRPr="003C0DE1">
        <w:t xml:space="preserve"> foreign body, infections (viral or bacterial), airway edema or spasm following anaphylaxis, chemical inhalation</w:t>
      </w:r>
      <w:r w:rsidR="00390446" w:rsidRPr="003C0DE1">
        <w:t>,</w:t>
      </w:r>
      <w:r w:rsidRPr="003C0DE1">
        <w:t xml:space="preserve"> tumor compressing the airway tract, and trauma to the face and neck.</w:t>
      </w:r>
      <w:bookmarkEnd w:id="927"/>
    </w:p>
    <w:p w14:paraId="16719047" w14:textId="77777777" w:rsidR="00191243" w:rsidRPr="003C0DE1" w:rsidRDefault="00191243" w:rsidP="001D6D34">
      <w:pPr>
        <w:spacing w:line="360" w:lineRule="auto"/>
        <w:jc w:val="both"/>
      </w:pPr>
    </w:p>
    <w:p w14:paraId="0822DB28" w14:textId="77777777" w:rsidR="00CF22B1" w:rsidRPr="00191243" w:rsidRDefault="00CF22B1" w:rsidP="001D6D34">
      <w:pPr>
        <w:spacing w:line="360" w:lineRule="auto"/>
        <w:jc w:val="both"/>
        <w:rPr>
          <w:b/>
          <w:bCs/>
          <w:color w:val="4472C4" w:themeColor="accent1"/>
        </w:rPr>
      </w:pPr>
      <w:r w:rsidRPr="00191243">
        <w:rPr>
          <w:b/>
          <w:bCs/>
          <w:color w:val="4472C4" w:themeColor="accent1"/>
        </w:rPr>
        <w:t xml:space="preserve">Partial upper airway obstruction </w:t>
      </w:r>
    </w:p>
    <w:p w14:paraId="3C3E31A6" w14:textId="7049F4AA" w:rsidR="00CF22B1" w:rsidRPr="003C0DE1" w:rsidRDefault="00CF22B1" w:rsidP="001D6D34">
      <w:pPr>
        <w:spacing w:line="360" w:lineRule="auto"/>
        <w:jc w:val="both"/>
        <w:rPr>
          <w:lang w:eastAsia="zh-CN"/>
        </w:rPr>
      </w:pPr>
      <w:bookmarkStart w:id="928" w:name="_Toc215921448"/>
      <w:r w:rsidRPr="003C0DE1">
        <w:rPr>
          <w:lang w:eastAsia="zh-CN"/>
        </w:rPr>
        <w:t xml:space="preserve">Patients may have different degree of breathing difficulty or maintain their spontaneous </w:t>
      </w:r>
      <w:r w:rsidR="00191243" w:rsidRPr="003C0DE1">
        <w:rPr>
          <w:lang w:eastAsia="zh-CN"/>
        </w:rPr>
        <w:t>breathing,</w:t>
      </w:r>
      <w:r w:rsidRPr="003C0DE1">
        <w:rPr>
          <w:lang w:eastAsia="zh-CN"/>
        </w:rPr>
        <w:t xml:space="preserve"> but they are still at high risk to develop complete obstruction if left untreated.</w:t>
      </w:r>
      <w:bookmarkEnd w:id="928"/>
      <w:r w:rsidRPr="003C0DE1">
        <w:rPr>
          <w:lang w:eastAsia="zh-CN"/>
        </w:rPr>
        <w:t xml:space="preserve"> </w:t>
      </w:r>
    </w:p>
    <w:p w14:paraId="390375E9" w14:textId="77777777" w:rsidR="00CF22B1" w:rsidRPr="00191243" w:rsidRDefault="00CF22B1" w:rsidP="001D6D34">
      <w:pPr>
        <w:spacing w:line="360" w:lineRule="auto"/>
        <w:jc w:val="both"/>
        <w:rPr>
          <w:b/>
          <w:bCs/>
        </w:rPr>
      </w:pPr>
      <w:r w:rsidRPr="00191243">
        <w:rPr>
          <w:b/>
          <w:bCs/>
        </w:rPr>
        <w:t xml:space="preserve">Causes </w:t>
      </w:r>
    </w:p>
    <w:p w14:paraId="54CF45DB" w14:textId="77777777" w:rsidR="00CF22B1" w:rsidRPr="003C0DE1" w:rsidRDefault="00CF22B1">
      <w:pPr>
        <w:pStyle w:val="ListParagraph"/>
        <w:numPr>
          <w:ilvl w:val="0"/>
          <w:numId w:val="210"/>
        </w:numPr>
        <w:spacing w:line="360" w:lineRule="auto"/>
        <w:jc w:val="both"/>
      </w:pPr>
      <w:bookmarkStart w:id="929" w:name="_Toc215921449"/>
      <w:r w:rsidRPr="003C0DE1">
        <w:t>Obstruction of the pharynx by the tongue, secretions</w:t>
      </w:r>
      <w:r w:rsidR="004932DC" w:rsidRPr="003C0DE1">
        <w:t>,</w:t>
      </w:r>
      <w:r w:rsidRPr="003C0DE1">
        <w:t xml:space="preserve"> and foreign body in the unconscious patient</w:t>
      </w:r>
      <w:r w:rsidR="005260D1" w:rsidRPr="003C0DE1">
        <w:t>,</w:t>
      </w:r>
      <w:r w:rsidRPr="003C0DE1">
        <w:t xml:space="preserve"> usually with GCS &lt;</w:t>
      </w:r>
      <w:r w:rsidR="00021D1E" w:rsidRPr="003C0DE1">
        <w:t xml:space="preserve"> </w:t>
      </w:r>
      <w:r w:rsidRPr="003C0DE1">
        <w:t>8/15</w:t>
      </w:r>
      <w:bookmarkEnd w:id="929"/>
    </w:p>
    <w:p w14:paraId="2EB7D713" w14:textId="77777777" w:rsidR="00CF22B1" w:rsidRPr="003C0DE1" w:rsidRDefault="00CF22B1">
      <w:pPr>
        <w:pStyle w:val="ListParagraph"/>
        <w:numPr>
          <w:ilvl w:val="0"/>
          <w:numId w:val="210"/>
        </w:numPr>
        <w:spacing w:line="360" w:lineRule="auto"/>
        <w:jc w:val="both"/>
      </w:pPr>
      <w:bookmarkStart w:id="930" w:name="_Toc215921450"/>
      <w:r w:rsidRPr="003C0DE1">
        <w:t>Foreign bodies in the oropharynx, trachea, or esophagus (commonly large pieces of meat or food)</w:t>
      </w:r>
      <w:bookmarkEnd w:id="930"/>
      <w:r w:rsidRPr="003C0DE1">
        <w:t xml:space="preserve"> </w:t>
      </w:r>
    </w:p>
    <w:p w14:paraId="5DC2B8AF" w14:textId="77777777" w:rsidR="00CF22B1" w:rsidRPr="003C0DE1" w:rsidRDefault="00CF22B1">
      <w:pPr>
        <w:pStyle w:val="ListParagraph"/>
        <w:numPr>
          <w:ilvl w:val="0"/>
          <w:numId w:val="210"/>
        </w:numPr>
        <w:spacing w:line="360" w:lineRule="auto"/>
        <w:jc w:val="both"/>
      </w:pPr>
      <w:bookmarkStart w:id="931" w:name="_Toc215921451"/>
      <w:r w:rsidRPr="003C0DE1">
        <w:t>Allergic swelling of upper airway structures (angioedema)</w:t>
      </w:r>
      <w:bookmarkEnd w:id="931"/>
      <w:r w:rsidRPr="003C0DE1">
        <w:t xml:space="preserve"> </w:t>
      </w:r>
    </w:p>
    <w:p w14:paraId="1234080A" w14:textId="77777777" w:rsidR="00CF22B1" w:rsidRPr="003C0DE1" w:rsidRDefault="00CF22B1">
      <w:pPr>
        <w:pStyle w:val="ListParagraph"/>
        <w:numPr>
          <w:ilvl w:val="0"/>
          <w:numId w:val="210"/>
        </w:numPr>
        <w:spacing w:line="360" w:lineRule="auto"/>
        <w:jc w:val="both"/>
      </w:pPr>
      <w:bookmarkStart w:id="932" w:name="_Toc215921452"/>
      <w:r w:rsidRPr="003C0DE1">
        <w:t>Chemical burns</w:t>
      </w:r>
      <w:r w:rsidR="005260D1" w:rsidRPr="003C0DE1">
        <w:t>,</w:t>
      </w:r>
      <w:r w:rsidRPr="003C0DE1">
        <w:t xml:space="preserve"> inhalation injuries</w:t>
      </w:r>
      <w:bookmarkEnd w:id="932"/>
      <w:r w:rsidRPr="003C0DE1">
        <w:t xml:space="preserve"> </w:t>
      </w:r>
    </w:p>
    <w:p w14:paraId="712521C6" w14:textId="77777777" w:rsidR="00CF22B1" w:rsidRPr="003C0DE1" w:rsidRDefault="00CF22B1">
      <w:pPr>
        <w:pStyle w:val="ListParagraph"/>
        <w:numPr>
          <w:ilvl w:val="0"/>
          <w:numId w:val="210"/>
        </w:numPr>
        <w:spacing w:line="360" w:lineRule="auto"/>
        <w:jc w:val="both"/>
      </w:pPr>
      <w:bookmarkStart w:id="933" w:name="_Toc215921453"/>
      <w:r w:rsidRPr="003C0DE1">
        <w:t xml:space="preserve">Infectious causes: </w:t>
      </w:r>
      <w:r w:rsidR="002B7023" w:rsidRPr="003C0DE1">
        <w:t>-</w:t>
      </w:r>
      <w:r w:rsidRPr="003C0DE1">
        <w:t>epiglottitis and retropharyngeal or peri- tonsillar abscess.</w:t>
      </w:r>
      <w:bookmarkEnd w:id="933"/>
      <w:r w:rsidRPr="003C0DE1">
        <w:t xml:space="preserve"> </w:t>
      </w:r>
    </w:p>
    <w:p w14:paraId="388DA756" w14:textId="77777777" w:rsidR="00CF22B1" w:rsidRPr="003C0DE1" w:rsidRDefault="00CF22B1">
      <w:pPr>
        <w:pStyle w:val="ListParagraph"/>
        <w:numPr>
          <w:ilvl w:val="0"/>
          <w:numId w:val="210"/>
        </w:numPr>
        <w:spacing w:line="360" w:lineRule="auto"/>
        <w:jc w:val="both"/>
      </w:pPr>
      <w:bookmarkStart w:id="934" w:name="_Toc215921454"/>
      <w:r w:rsidRPr="003C0DE1">
        <w:t>Trauma of face, neck, upper tracheal</w:t>
      </w:r>
      <w:r w:rsidR="005260D1" w:rsidRPr="003C0DE1">
        <w:t>,</w:t>
      </w:r>
      <w:r w:rsidRPr="003C0DE1">
        <w:t xml:space="preserve"> or laryngeal injury</w:t>
      </w:r>
      <w:bookmarkEnd w:id="934"/>
    </w:p>
    <w:p w14:paraId="2D595234" w14:textId="77777777" w:rsidR="00CF22B1" w:rsidRPr="00191243" w:rsidRDefault="00CF22B1" w:rsidP="001D6D34">
      <w:pPr>
        <w:spacing w:line="360" w:lineRule="auto"/>
        <w:jc w:val="both"/>
        <w:rPr>
          <w:b/>
          <w:bCs/>
        </w:rPr>
      </w:pPr>
      <w:r w:rsidRPr="00191243">
        <w:rPr>
          <w:b/>
          <w:bCs/>
        </w:rPr>
        <w:t>Signs and symptoms of airway obstruction</w:t>
      </w:r>
    </w:p>
    <w:p w14:paraId="56B36510" w14:textId="77777777" w:rsidR="00CF22B1" w:rsidRPr="003C0DE1" w:rsidRDefault="00CF22B1">
      <w:pPr>
        <w:pStyle w:val="ListParagraph"/>
        <w:numPr>
          <w:ilvl w:val="0"/>
          <w:numId w:val="211"/>
        </w:numPr>
        <w:spacing w:line="360" w:lineRule="auto"/>
        <w:jc w:val="both"/>
      </w:pPr>
      <w:bookmarkStart w:id="935" w:name="_Toc215921455"/>
      <w:r w:rsidRPr="003C0DE1">
        <w:t>Snoring – is a sound heard during inspiration and expiration, main causes are secretions, tongue falling to the back of oropharynx</w:t>
      </w:r>
      <w:bookmarkEnd w:id="935"/>
    </w:p>
    <w:p w14:paraId="3B38FE4A" w14:textId="77777777" w:rsidR="00CF22B1" w:rsidRPr="003C0DE1" w:rsidRDefault="00CF22B1">
      <w:pPr>
        <w:pStyle w:val="ListParagraph"/>
        <w:numPr>
          <w:ilvl w:val="0"/>
          <w:numId w:val="211"/>
        </w:numPr>
        <w:spacing w:line="360" w:lineRule="auto"/>
        <w:jc w:val="both"/>
      </w:pPr>
      <w:bookmarkStart w:id="936" w:name="_Toc215921456"/>
      <w:r w:rsidRPr="003C0DE1">
        <w:t>Stridor</w:t>
      </w:r>
      <w:r w:rsidR="005260D1" w:rsidRPr="003C0DE1">
        <w:t xml:space="preserve"> </w:t>
      </w:r>
      <w:r w:rsidRPr="003C0DE1">
        <w:t>– is a sound heard most of the time during inspiration and it is audible accompanied with use of respiratory accessory muscles, caused by obstruction at or above the laryngeal level, due to spasms or edema of the larynx</w:t>
      </w:r>
      <w:bookmarkEnd w:id="936"/>
      <w:r w:rsidRPr="003C0DE1">
        <w:t xml:space="preserve"> </w:t>
      </w:r>
    </w:p>
    <w:p w14:paraId="148030CE" w14:textId="77777777" w:rsidR="00CF22B1" w:rsidRPr="003C0DE1" w:rsidRDefault="00CF22B1">
      <w:pPr>
        <w:pStyle w:val="ListParagraph"/>
        <w:numPr>
          <w:ilvl w:val="0"/>
          <w:numId w:val="211"/>
        </w:numPr>
        <w:spacing w:line="360" w:lineRule="auto"/>
        <w:jc w:val="both"/>
      </w:pPr>
      <w:bookmarkStart w:id="937" w:name="_Toc215921457"/>
      <w:r w:rsidRPr="003C0DE1">
        <w:t>Expiratory wheeze</w:t>
      </w:r>
      <w:r w:rsidR="005260D1" w:rsidRPr="003C0DE1">
        <w:t xml:space="preserve"> </w:t>
      </w:r>
      <w:r w:rsidRPr="003C0DE1">
        <w:t>–</w:t>
      </w:r>
      <w:r w:rsidR="005260D1" w:rsidRPr="003C0DE1">
        <w:t xml:space="preserve"> </w:t>
      </w:r>
      <w:r w:rsidRPr="003C0DE1">
        <w:t>caused by obstruction of lower airways</w:t>
      </w:r>
      <w:bookmarkEnd w:id="937"/>
      <w:r w:rsidRPr="003C0DE1">
        <w:t xml:space="preserve"> </w:t>
      </w:r>
    </w:p>
    <w:p w14:paraId="14DD1319" w14:textId="77777777" w:rsidR="00CF22B1" w:rsidRPr="003C0DE1" w:rsidRDefault="00CF22B1" w:rsidP="001D6D34">
      <w:pPr>
        <w:spacing w:line="360" w:lineRule="auto"/>
        <w:jc w:val="both"/>
      </w:pPr>
      <w:bookmarkStart w:id="938" w:name="_Toc215921458"/>
      <w:r w:rsidRPr="003C0DE1">
        <w:t>Different degree of respiratory distress</w:t>
      </w:r>
      <w:r w:rsidR="005260D1" w:rsidRPr="003C0DE1">
        <w:t>:</w:t>
      </w:r>
      <w:r w:rsidRPr="003C0DE1">
        <w:t xml:space="preserve"> shallow, fast, labored breathing with respiratory muscle retractions</w:t>
      </w:r>
      <w:bookmarkEnd w:id="938"/>
      <w:r w:rsidRPr="003C0DE1">
        <w:t xml:space="preserve">  </w:t>
      </w:r>
    </w:p>
    <w:p w14:paraId="00326BC5" w14:textId="77777777" w:rsidR="00CF22B1" w:rsidRPr="003C0DE1" w:rsidRDefault="00CF22B1">
      <w:pPr>
        <w:pStyle w:val="ListParagraph"/>
        <w:numPr>
          <w:ilvl w:val="0"/>
          <w:numId w:val="212"/>
        </w:numPr>
        <w:spacing w:line="360" w:lineRule="auto"/>
        <w:jc w:val="both"/>
      </w:pPr>
      <w:bookmarkStart w:id="939" w:name="_Toc215921459"/>
      <w:r w:rsidRPr="003C0DE1">
        <w:t>C</w:t>
      </w:r>
      <w:r w:rsidR="005260D1" w:rsidRPr="003C0DE1">
        <w:t xml:space="preserve">entral nervous system </w:t>
      </w:r>
      <w:r w:rsidRPr="003C0DE1">
        <w:t>manifestations– Irritability, agitation, convulsion, and coma due to hypoxia and/or hypercarbia</w:t>
      </w:r>
      <w:bookmarkEnd w:id="939"/>
    </w:p>
    <w:p w14:paraId="295D1532" w14:textId="77777777" w:rsidR="00CF22B1" w:rsidRPr="003C0DE1" w:rsidRDefault="005260D1">
      <w:pPr>
        <w:pStyle w:val="ListParagraph"/>
        <w:numPr>
          <w:ilvl w:val="0"/>
          <w:numId w:val="212"/>
        </w:numPr>
        <w:spacing w:line="360" w:lineRule="auto"/>
        <w:jc w:val="both"/>
      </w:pPr>
      <w:bookmarkStart w:id="940" w:name="_Toc215921460"/>
      <w:r w:rsidRPr="003C0DE1">
        <w:lastRenderedPageBreak/>
        <w:t>“</w:t>
      </w:r>
      <w:r w:rsidR="00CF22B1" w:rsidRPr="003C0DE1">
        <w:t>Tripod positioning</w:t>
      </w:r>
      <w:r w:rsidRPr="003C0DE1">
        <w:t>”</w:t>
      </w:r>
      <w:r w:rsidR="00CF22B1" w:rsidRPr="003C0DE1">
        <w:t xml:space="preserve"> – is a patient positioning preference towards easing breathing exercise (standing up or seating and leaning forward position for maximal air passage to the lung)</w:t>
      </w:r>
      <w:bookmarkEnd w:id="940"/>
    </w:p>
    <w:p w14:paraId="7302F495" w14:textId="77777777" w:rsidR="00CF22B1" w:rsidRPr="003C0DE1" w:rsidRDefault="00CF22B1" w:rsidP="001D6D34">
      <w:pPr>
        <w:spacing w:line="360" w:lineRule="auto"/>
        <w:jc w:val="both"/>
      </w:pPr>
      <w:r w:rsidRPr="003C0DE1">
        <w:t xml:space="preserve">Workup </w:t>
      </w:r>
    </w:p>
    <w:p w14:paraId="39AC4B5B" w14:textId="349B65E9" w:rsidR="00CF22B1" w:rsidRDefault="005260D1" w:rsidP="001D6D34">
      <w:pPr>
        <w:spacing w:line="360" w:lineRule="auto"/>
        <w:jc w:val="both"/>
      </w:pPr>
      <w:bookmarkStart w:id="941" w:name="_Toc215921461"/>
      <w:r w:rsidRPr="003C0DE1">
        <w:t>Note:</w:t>
      </w:r>
      <w:r w:rsidR="00CF22B1" w:rsidRPr="003C0DE1">
        <w:t xml:space="preserve"> Every investigation done outside the emergency suite </w:t>
      </w:r>
      <w:r w:rsidR="00191243" w:rsidRPr="003C0DE1">
        <w:t>should</w:t>
      </w:r>
      <w:r w:rsidR="00CF22B1" w:rsidRPr="003C0DE1">
        <w:t xml:space="preserve"> be considered only </w:t>
      </w:r>
      <w:r w:rsidRPr="003C0DE1">
        <w:t xml:space="preserve">after </w:t>
      </w:r>
      <w:r w:rsidR="00CF22B1" w:rsidRPr="003C0DE1">
        <w:t xml:space="preserve">stabilization of </w:t>
      </w:r>
      <w:r w:rsidRPr="003C0DE1">
        <w:t xml:space="preserve">patient’s </w:t>
      </w:r>
      <w:r w:rsidR="00CF22B1" w:rsidRPr="003C0DE1">
        <w:t>life</w:t>
      </w:r>
      <w:r w:rsidRPr="003C0DE1">
        <w:t>-</w:t>
      </w:r>
      <w:r w:rsidR="00CF22B1" w:rsidRPr="003C0DE1">
        <w:t>threatening condition</w:t>
      </w:r>
      <w:bookmarkEnd w:id="941"/>
    </w:p>
    <w:p w14:paraId="75B1C161" w14:textId="77777777" w:rsidR="00191243" w:rsidRPr="003C0DE1" w:rsidRDefault="00191243" w:rsidP="001D6D34">
      <w:pPr>
        <w:spacing w:line="360" w:lineRule="auto"/>
        <w:jc w:val="both"/>
      </w:pPr>
    </w:p>
    <w:p w14:paraId="21D3AF89" w14:textId="77777777" w:rsidR="00CF22B1" w:rsidRPr="002E2530" w:rsidRDefault="00CF22B1" w:rsidP="001D6D34">
      <w:pPr>
        <w:spacing w:line="360" w:lineRule="auto"/>
        <w:jc w:val="both"/>
        <w:rPr>
          <w:b/>
          <w:bCs/>
        </w:rPr>
      </w:pPr>
      <w:bookmarkStart w:id="942" w:name="_Toc215921462"/>
      <w:r w:rsidRPr="002E2530">
        <w:rPr>
          <w:b/>
          <w:bCs/>
        </w:rPr>
        <w:t>General approach and disposition</w:t>
      </w:r>
      <w:bookmarkEnd w:id="942"/>
      <w:r w:rsidRPr="002E2530">
        <w:rPr>
          <w:b/>
          <w:bCs/>
        </w:rPr>
        <w:t xml:space="preserve"> </w:t>
      </w:r>
    </w:p>
    <w:p w14:paraId="5101ED91" w14:textId="77777777" w:rsidR="00CF22B1" w:rsidRPr="003C0DE1" w:rsidRDefault="00CF22B1">
      <w:pPr>
        <w:pStyle w:val="ListParagraph"/>
        <w:numPr>
          <w:ilvl w:val="0"/>
          <w:numId w:val="213"/>
        </w:numPr>
        <w:spacing w:line="360" w:lineRule="auto"/>
        <w:jc w:val="both"/>
      </w:pPr>
      <w:bookmarkStart w:id="943" w:name="_Toc215921463"/>
      <w:r w:rsidRPr="003C0DE1">
        <w:t>Triage and ABCD evaluation to determine the severity</w:t>
      </w:r>
      <w:bookmarkEnd w:id="943"/>
      <w:r w:rsidRPr="003C0DE1">
        <w:t xml:space="preserve"> </w:t>
      </w:r>
    </w:p>
    <w:p w14:paraId="5203A280" w14:textId="77777777" w:rsidR="00CF22B1" w:rsidRPr="003C0DE1" w:rsidRDefault="00CF22B1">
      <w:pPr>
        <w:pStyle w:val="ListParagraph"/>
        <w:numPr>
          <w:ilvl w:val="0"/>
          <w:numId w:val="213"/>
        </w:numPr>
        <w:spacing w:line="360" w:lineRule="auto"/>
        <w:jc w:val="both"/>
      </w:pPr>
      <w:bookmarkStart w:id="944" w:name="_Toc215921464"/>
      <w:r w:rsidRPr="003C0DE1">
        <w:t>Patient with severe sign of hypoxia: saturation is low, tachycardia, tachypnea, irritable or lethargic, dispose to resuscitation area</w:t>
      </w:r>
      <w:bookmarkEnd w:id="944"/>
      <w:r w:rsidRPr="003C0DE1">
        <w:t xml:space="preserve"> </w:t>
      </w:r>
    </w:p>
    <w:p w14:paraId="707DE5A2" w14:textId="77777777" w:rsidR="00CF22B1" w:rsidRPr="00191243" w:rsidRDefault="00CF22B1" w:rsidP="001D6D34">
      <w:pPr>
        <w:spacing w:line="360" w:lineRule="auto"/>
        <w:jc w:val="both"/>
        <w:rPr>
          <w:b/>
          <w:bCs/>
        </w:rPr>
      </w:pPr>
      <w:r w:rsidRPr="00191243">
        <w:rPr>
          <w:b/>
          <w:bCs/>
        </w:rPr>
        <w:t xml:space="preserve">Action </w:t>
      </w:r>
    </w:p>
    <w:p w14:paraId="28DF6F97" w14:textId="77777777" w:rsidR="00CF22B1" w:rsidRPr="003C0DE1" w:rsidRDefault="00CF22B1">
      <w:pPr>
        <w:pStyle w:val="ListParagraph"/>
        <w:numPr>
          <w:ilvl w:val="0"/>
          <w:numId w:val="214"/>
        </w:numPr>
        <w:spacing w:line="360" w:lineRule="auto"/>
        <w:jc w:val="both"/>
      </w:pPr>
      <w:bookmarkStart w:id="945" w:name="_Toc215921465"/>
      <w:r w:rsidRPr="003C0DE1">
        <w:t>Put on monitor and strict follow</w:t>
      </w:r>
      <w:r w:rsidR="005260D1" w:rsidRPr="003C0DE1">
        <w:t>-</w:t>
      </w:r>
      <w:r w:rsidRPr="003C0DE1">
        <w:t>up</w:t>
      </w:r>
      <w:bookmarkEnd w:id="945"/>
    </w:p>
    <w:p w14:paraId="1EC8B186" w14:textId="77777777" w:rsidR="00CF22B1" w:rsidRPr="003C0DE1" w:rsidRDefault="00CF22B1">
      <w:pPr>
        <w:pStyle w:val="ListParagraph"/>
        <w:numPr>
          <w:ilvl w:val="0"/>
          <w:numId w:val="214"/>
        </w:numPr>
        <w:spacing w:line="360" w:lineRule="auto"/>
        <w:jc w:val="both"/>
      </w:pPr>
      <w:bookmarkStart w:id="946" w:name="_Toc215921466"/>
      <w:r w:rsidRPr="003C0DE1">
        <w:t>Open IV lines</w:t>
      </w:r>
      <w:bookmarkEnd w:id="946"/>
      <w:r w:rsidRPr="003C0DE1">
        <w:t xml:space="preserve"> </w:t>
      </w:r>
    </w:p>
    <w:p w14:paraId="144F27F7" w14:textId="77777777" w:rsidR="00CF22B1" w:rsidRPr="003C0DE1" w:rsidRDefault="00CF22B1">
      <w:pPr>
        <w:pStyle w:val="ListParagraph"/>
        <w:numPr>
          <w:ilvl w:val="0"/>
          <w:numId w:val="214"/>
        </w:numPr>
        <w:spacing w:line="360" w:lineRule="auto"/>
        <w:jc w:val="both"/>
      </w:pPr>
      <w:bookmarkStart w:id="947" w:name="_Toc215921467"/>
      <w:r w:rsidRPr="003C0DE1">
        <w:t xml:space="preserve">Encourage </w:t>
      </w:r>
      <w:r w:rsidR="005260D1" w:rsidRPr="003C0DE1">
        <w:t>patient</w:t>
      </w:r>
      <w:r w:rsidRPr="003C0DE1">
        <w:t xml:space="preserve"> to cough forcefully and close observation if the suspicion is foreign body aspiration or chocking</w:t>
      </w:r>
      <w:bookmarkEnd w:id="947"/>
    </w:p>
    <w:p w14:paraId="3BBCF0BE" w14:textId="45C4C45D" w:rsidR="00CF22B1" w:rsidRPr="003C0DE1" w:rsidRDefault="00CF22B1">
      <w:pPr>
        <w:pStyle w:val="ListParagraph"/>
        <w:numPr>
          <w:ilvl w:val="0"/>
          <w:numId w:val="214"/>
        </w:numPr>
        <w:spacing w:line="360" w:lineRule="auto"/>
        <w:jc w:val="both"/>
      </w:pPr>
      <w:bookmarkStart w:id="948" w:name="_Toc215921468"/>
      <w:r w:rsidRPr="003C0DE1">
        <w:t xml:space="preserve">Place patient in position of comfort, avoid upper airway stimulation for suspicion </w:t>
      </w:r>
      <w:r w:rsidR="002E2530" w:rsidRPr="003C0DE1">
        <w:t>of infection</w:t>
      </w:r>
      <w:r w:rsidRPr="003C0DE1">
        <w:t xml:space="preserve"> of the epiglottis</w:t>
      </w:r>
      <w:bookmarkEnd w:id="948"/>
      <w:r w:rsidRPr="003C0DE1">
        <w:t xml:space="preserve">  </w:t>
      </w:r>
    </w:p>
    <w:p w14:paraId="5A6C83D6" w14:textId="77777777" w:rsidR="00CF22B1" w:rsidRPr="00191243" w:rsidRDefault="00CF22B1">
      <w:pPr>
        <w:pStyle w:val="ListParagraph"/>
        <w:numPr>
          <w:ilvl w:val="0"/>
          <w:numId w:val="214"/>
        </w:numPr>
        <w:spacing w:line="360" w:lineRule="auto"/>
        <w:jc w:val="both"/>
        <w:rPr>
          <w:lang w:val="es-CO"/>
        </w:rPr>
      </w:pPr>
      <w:bookmarkStart w:id="949" w:name="_Toc215921469"/>
      <w:r w:rsidRPr="00191243">
        <w:rPr>
          <w:lang w:val="es-CO"/>
        </w:rPr>
        <w:t>Administer O2, 10</w:t>
      </w:r>
      <w:r w:rsidR="00556FD9" w:rsidRPr="00191243">
        <w:rPr>
          <w:lang w:val="es-CO"/>
        </w:rPr>
        <w:t>–</w:t>
      </w:r>
      <w:r w:rsidRPr="00191243">
        <w:rPr>
          <w:lang w:val="es-CO"/>
        </w:rPr>
        <w:t>15liters/min via face</w:t>
      </w:r>
      <w:r w:rsidR="00E44C51" w:rsidRPr="00191243">
        <w:rPr>
          <w:lang w:val="es-CO"/>
        </w:rPr>
        <w:t xml:space="preserve"> </w:t>
      </w:r>
      <w:r w:rsidRPr="00191243">
        <w:rPr>
          <w:lang w:val="es-CO"/>
        </w:rPr>
        <w:t>mask</w:t>
      </w:r>
      <w:bookmarkEnd w:id="949"/>
      <w:r w:rsidRPr="00191243">
        <w:rPr>
          <w:lang w:val="es-CO"/>
        </w:rPr>
        <w:t xml:space="preserve"> </w:t>
      </w:r>
    </w:p>
    <w:p w14:paraId="100A8847" w14:textId="77777777" w:rsidR="00CF22B1" w:rsidRPr="003C0DE1" w:rsidRDefault="00CF22B1">
      <w:pPr>
        <w:pStyle w:val="ListParagraph"/>
        <w:numPr>
          <w:ilvl w:val="0"/>
          <w:numId w:val="214"/>
        </w:numPr>
        <w:spacing w:line="360" w:lineRule="auto"/>
        <w:jc w:val="both"/>
      </w:pPr>
      <w:bookmarkStart w:id="950" w:name="_Toc215921470"/>
      <w:r w:rsidRPr="003C0DE1">
        <w:t xml:space="preserve">Nebulization with </w:t>
      </w:r>
      <w:r w:rsidR="00556FD9" w:rsidRPr="003C0DE1">
        <w:t>steroids</w:t>
      </w:r>
      <w:r w:rsidRPr="003C0DE1">
        <w:t>, epinephrine, anti-histamine to reduce airway edema</w:t>
      </w:r>
      <w:bookmarkEnd w:id="950"/>
    </w:p>
    <w:p w14:paraId="7F1AD5F8" w14:textId="77777777" w:rsidR="00CF22B1" w:rsidRPr="003C0DE1" w:rsidRDefault="00CF22B1">
      <w:pPr>
        <w:pStyle w:val="ListParagraph"/>
        <w:numPr>
          <w:ilvl w:val="0"/>
          <w:numId w:val="214"/>
        </w:numPr>
        <w:spacing w:line="360" w:lineRule="auto"/>
        <w:jc w:val="both"/>
      </w:pPr>
      <w:bookmarkStart w:id="951" w:name="_Toc215921471"/>
      <w:r w:rsidRPr="003C0DE1">
        <w:t>If available</w:t>
      </w:r>
      <w:r w:rsidR="00556FD9" w:rsidRPr="003C0DE1">
        <w:t>,</w:t>
      </w:r>
      <w:r w:rsidRPr="003C0DE1">
        <w:t xml:space="preserve"> Helix</w:t>
      </w:r>
      <w:r w:rsidR="00556FD9" w:rsidRPr="003C0DE1">
        <w:t>—</w:t>
      </w:r>
      <w:r w:rsidRPr="003C0DE1">
        <w:t>a helium–oxygen gas mixture</w:t>
      </w:r>
      <w:r w:rsidR="00556FD9" w:rsidRPr="003C0DE1">
        <w:t>—</w:t>
      </w:r>
      <w:r w:rsidRPr="003C0DE1">
        <w:t>is effective in reducing the work of breathing by decreasing airway resistance for conditions such as post</w:t>
      </w:r>
      <w:r w:rsidR="00556FD9" w:rsidRPr="003C0DE1">
        <w:t>-</w:t>
      </w:r>
      <w:r w:rsidRPr="003C0DE1">
        <w:t>intubation laryngeal edema, tracheal stenosis or extrinsic compression, and angioedema</w:t>
      </w:r>
      <w:bookmarkEnd w:id="951"/>
      <w:r w:rsidRPr="003C0DE1">
        <w:t xml:space="preserve"> </w:t>
      </w:r>
    </w:p>
    <w:p w14:paraId="438F848D" w14:textId="77777777" w:rsidR="00CF22B1" w:rsidRPr="003C0DE1" w:rsidRDefault="00CF22B1">
      <w:pPr>
        <w:pStyle w:val="ListParagraph"/>
        <w:numPr>
          <w:ilvl w:val="0"/>
          <w:numId w:val="214"/>
        </w:numPr>
        <w:spacing w:line="360" w:lineRule="auto"/>
        <w:jc w:val="both"/>
      </w:pPr>
      <w:bookmarkStart w:id="952" w:name="_Toc215921472"/>
      <w:r w:rsidRPr="003C0DE1">
        <w:t>Consult airway expert if patients signs and symptoms are worsening</w:t>
      </w:r>
      <w:bookmarkEnd w:id="952"/>
      <w:r w:rsidRPr="003C0DE1">
        <w:t xml:space="preserve"> </w:t>
      </w:r>
    </w:p>
    <w:p w14:paraId="626207F5" w14:textId="5C67A290" w:rsidR="002E2530" w:rsidRPr="002E2530" w:rsidRDefault="00CF22B1">
      <w:pPr>
        <w:pStyle w:val="ListParagraph"/>
        <w:numPr>
          <w:ilvl w:val="0"/>
          <w:numId w:val="214"/>
        </w:numPr>
        <w:spacing w:line="360" w:lineRule="auto"/>
        <w:jc w:val="both"/>
      </w:pPr>
      <w:bookmarkStart w:id="953" w:name="_Toc215921473"/>
      <w:r w:rsidRPr="003C0DE1">
        <w:t>Consult respective department for definitive management</w:t>
      </w:r>
      <w:bookmarkEnd w:id="953"/>
      <w:r w:rsidRPr="003C0DE1">
        <w:t xml:space="preserve">  </w:t>
      </w:r>
      <w:bookmarkStart w:id="954" w:name="_Toc470881646"/>
      <w:bookmarkStart w:id="955" w:name="_Toc477515126"/>
    </w:p>
    <w:p w14:paraId="71E48BB9" w14:textId="167A06C2" w:rsidR="00CF22B1" w:rsidRPr="00191243" w:rsidRDefault="00CF22B1" w:rsidP="001D6D34">
      <w:pPr>
        <w:spacing w:line="360" w:lineRule="auto"/>
        <w:jc w:val="both"/>
        <w:rPr>
          <w:b/>
          <w:bCs/>
          <w:color w:val="4472C4" w:themeColor="accent1"/>
        </w:rPr>
      </w:pPr>
      <w:r w:rsidRPr="00191243">
        <w:rPr>
          <w:b/>
          <w:bCs/>
          <w:color w:val="4472C4" w:themeColor="accent1"/>
        </w:rPr>
        <w:t>Complete upper airway obstruction</w:t>
      </w:r>
      <w:bookmarkEnd w:id="954"/>
      <w:bookmarkEnd w:id="955"/>
    </w:p>
    <w:p w14:paraId="0CDA09AD" w14:textId="3DD2732C" w:rsidR="002E2530" w:rsidRPr="003C0DE1" w:rsidRDefault="00CF22B1" w:rsidP="001D6D34">
      <w:pPr>
        <w:spacing w:line="360" w:lineRule="auto"/>
        <w:jc w:val="both"/>
      </w:pPr>
      <w:bookmarkStart w:id="956" w:name="_Toc215921474"/>
      <w:r w:rsidRPr="003C0DE1">
        <w:t>Complete airway obstruction is defined as severe difficulty of breathing or no breathing, lethargy or loss of consciousness and may end with cardiac arrest due to severe hypoxia and hypercarbia.</w:t>
      </w:r>
      <w:bookmarkEnd w:id="956"/>
    </w:p>
    <w:p w14:paraId="5FE11A8A" w14:textId="77777777" w:rsidR="00CF22B1" w:rsidRPr="00BC6354" w:rsidRDefault="00CF22B1" w:rsidP="001D6D34">
      <w:pPr>
        <w:spacing w:line="360" w:lineRule="auto"/>
        <w:jc w:val="both"/>
        <w:rPr>
          <w:b/>
          <w:bCs/>
        </w:rPr>
      </w:pPr>
      <w:r w:rsidRPr="00BC6354">
        <w:rPr>
          <w:b/>
          <w:bCs/>
        </w:rPr>
        <w:lastRenderedPageBreak/>
        <w:t>Action/treatment</w:t>
      </w:r>
    </w:p>
    <w:p w14:paraId="59C3FED7" w14:textId="77777777" w:rsidR="00CF22B1" w:rsidRPr="003C0DE1" w:rsidRDefault="00CF22B1">
      <w:pPr>
        <w:pStyle w:val="ListParagraph"/>
        <w:numPr>
          <w:ilvl w:val="0"/>
          <w:numId w:val="215"/>
        </w:numPr>
        <w:spacing w:line="360" w:lineRule="auto"/>
        <w:jc w:val="both"/>
      </w:pPr>
      <w:bookmarkStart w:id="957" w:name="_Toc215921475"/>
      <w:r w:rsidRPr="003C0DE1">
        <w:t>Shout for help</w:t>
      </w:r>
      <w:bookmarkEnd w:id="957"/>
      <w:r w:rsidRPr="003C0DE1">
        <w:t xml:space="preserve"> </w:t>
      </w:r>
    </w:p>
    <w:p w14:paraId="4F146EB9" w14:textId="77777777" w:rsidR="00CF22B1" w:rsidRPr="003C0DE1" w:rsidRDefault="00CF22B1">
      <w:pPr>
        <w:pStyle w:val="ListParagraph"/>
        <w:numPr>
          <w:ilvl w:val="0"/>
          <w:numId w:val="215"/>
        </w:numPr>
        <w:spacing w:line="360" w:lineRule="auto"/>
        <w:jc w:val="both"/>
      </w:pPr>
      <w:bookmarkStart w:id="958" w:name="_Toc215921476"/>
      <w:r w:rsidRPr="003C0DE1">
        <w:t>Dispose to resuscitation area</w:t>
      </w:r>
      <w:bookmarkEnd w:id="958"/>
    </w:p>
    <w:p w14:paraId="5DE88945" w14:textId="77777777" w:rsidR="00CF22B1" w:rsidRPr="003C0DE1" w:rsidRDefault="00CF22B1">
      <w:pPr>
        <w:pStyle w:val="ListParagraph"/>
        <w:numPr>
          <w:ilvl w:val="0"/>
          <w:numId w:val="215"/>
        </w:numPr>
        <w:spacing w:line="360" w:lineRule="auto"/>
        <w:jc w:val="both"/>
      </w:pPr>
      <w:bookmarkStart w:id="959" w:name="_Toc215921477"/>
      <w:r w:rsidRPr="003C0DE1">
        <w:t>Open the mouth with head</w:t>
      </w:r>
      <w:r w:rsidR="00556FD9" w:rsidRPr="003C0DE1">
        <w:t>-</w:t>
      </w:r>
      <w:r w:rsidRPr="003C0DE1">
        <w:t>tilt</w:t>
      </w:r>
      <w:r w:rsidR="00556FD9" w:rsidRPr="003C0DE1">
        <w:t>,</w:t>
      </w:r>
      <w:r w:rsidRPr="003C0DE1">
        <w:t xml:space="preserve"> chin</w:t>
      </w:r>
      <w:r w:rsidR="00556FD9" w:rsidRPr="003C0DE1">
        <w:t>-</w:t>
      </w:r>
      <w:r w:rsidRPr="003C0DE1">
        <w:t>lift maneuver for non-</w:t>
      </w:r>
      <w:r w:rsidR="00214B2F" w:rsidRPr="003C0DE1">
        <w:t>trauma or jaw-</w:t>
      </w:r>
      <w:r w:rsidRPr="003C0DE1">
        <w:t xml:space="preserve">thrust if trauma is suspected, suction secretions, </w:t>
      </w:r>
      <w:r w:rsidR="00556FD9" w:rsidRPr="003C0DE1">
        <w:t>look</w:t>
      </w:r>
      <w:r w:rsidRPr="003C0DE1">
        <w:t xml:space="preserve"> for foreign body and remove if it is visible and accessible with Magill forceps</w:t>
      </w:r>
      <w:r w:rsidR="00E726BE" w:rsidRPr="003C0DE1">
        <w:t>.</w:t>
      </w:r>
      <w:bookmarkEnd w:id="959"/>
      <w:r w:rsidRPr="003C0DE1">
        <w:t xml:space="preserve"> </w:t>
      </w:r>
    </w:p>
    <w:p w14:paraId="3CE702A5" w14:textId="77777777" w:rsidR="00CF22B1" w:rsidRPr="003C0DE1" w:rsidRDefault="00CF22B1">
      <w:pPr>
        <w:pStyle w:val="ListParagraph"/>
        <w:numPr>
          <w:ilvl w:val="0"/>
          <w:numId w:val="215"/>
        </w:numPr>
        <w:spacing w:line="360" w:lineRule="auto"/>
        <w:jc w:val="both"/>
      </w:pPr>
      <w:bookmarkStart w:id="960" w:name="_Toc215921478"/>
      <w:r w:rsidRPr="003C0DE1">
        <w:t>Insert oropharyngeal</w:t>
      </w:r>
      <w:r w:rsidR="00556FD9" w:rsidRPr="003C0DE1">
        <w:t xml:space="preserve"> (OPA)</w:t>
      </w:r>
      <w:r w:rsidRPr="003C0DE1">
        <w:t xml:space="preserve"> or nasopharyngeal airway </w:t>
      </w:r>
      <w:r w:rsidR="00556FD9" w:rsidRPr="003C0DE1">
        <w:t xml:space="preserve">(NPA) </w:t>
      </w:r>
      <w:r w:rsidRPr="003C0DE1">
        <w:t>if the cause of obstruction is loss of consciousness or the tongue is obstructing the pathway</w:t>
      </w:r>
      <w:r w:rsidR="00556FD9" w:rsidRPr="003C0DE1">
        <w:t>;</w:t>
      </w:r>
      <w:r w:rsidRPr="003C0DE1">
        <w:t xml:space="preserve"> assess the breathing pattern</w:t>
      </w:r>
      <w:r w:rsidR="00E726BE" w:rsidRPr="003C0DE1">
        <w:t>.</w:t>
      </w:r>
      <w:bookmarkEnd w:id="960"/>
      <w:r w:rsidRPr="003C0DE1">
        <w:t xml:space="preserve">  </w:t>
      </w:r>
    </w:p>
    <w:p w14:paraId="055D40F9" w14:textId="77777777" w:rsidR="00CF22B1" w:rsidRPr="003C0DE1" w:rsidRDefault="00CF22B1">
      <w:pPr>
        <w:pStyle w:val="ListParagraph"/>
        <w:numPr>
          <w:ilvl w:val="0"/>
          <w:numId w:val="215"/>
        </w:numPr>
        <w:spacing w:line="360" w:lineRule="auto"/>
        <w:jc w:val="both"/>
      </w:pPr>
      <w:bookmarkStart w:id="961" w:name="_Toc215921479"/>
      <w:r w:rsidRPr="003C0DE1">
        <w:t>If patient has regained adequate spontaneous breathing</w:t>
      </w:r>
      <w:r w:rsidR="00556FD9" w:rsidRPr="003C0DE1">
        <w:t>,</w:t>
      </w:r>
      <w:r w:rsidRPr="003C0DE1">
        <w:t xml:space="preserve"> administer oxygen using appropriate oxygen delivery device, using </w:t>
      </w:r>
      <w:r w:rsidR="00214B2F" w:rsidRPr="003C0DE1">
        <w:t>facemask</w:t>
      </w:r>
      <w:r w:rsidR="00F92A5B" w:rsidRPr="003C0DE1">
        <w:t xml:space="preserve">: </w:t>
      </w:r>
      <w:r w:rsidRPr="003C0DE1">
        <w:t>15</w:t>
      </w:r>
      <w:r w:rsidR="00F92A5B" w:rsidRPr="003C0DE1">
        <w:t xml:space="preserve"> </w:t>
      </w:r>
      <w:r w:rsidR="005B309E" w:rsidRPr="003C0DE1">
        <w:t>L</w:t>
      </w:r>
      <w:r w:rsidRPr="003C0DE1">
        <w:t>/min or nasal prong 1</w:t>
      </w:r>
      <w:r w:rsidR="00556FD9" w:rsidRPr="003C0DE1">
        <w:t>–</w:t>
      </w:r>
      <w:r w:rsidRPr="003C0DE1">
        <w:t>5</w:t>
      </w:r>
      <w:r w:rsidR="00F92A5B" w:rsidRPr="003C0DE1">
        <w:t xml:space="preserve"> </w:t>
      </w:r>
      <w:r w:rsidR="005B309E" w:rsidRPr="003C0DE1">
        <w:t>L</w:t>
      </w:r>
      <w:r w:rsidRPr="003C0DE1">
        <w:t>/min</w:t>
      </w:r>
      <w:r w:rsidR="00E726BE" w:rsidRPr="003C0DE1">
        <w:t>.</w:t>
      </w:r>
      <w:bookmarkEnd w:id="961"/>
      <w:r w:rsidRPr="003C0DE1">
        <w:t xml:space="preserve">  </w:t>
      </w:r>
    </w:p>
    <w:p w14:paraId="65923971" w14:textId="77777777" w:rsidR="00CF22B1" w:rsidRPr="003C0DE1" w:rsidRDefault="00CF22B1">
      <w:pPr>
        <w:pStyle w:val="ListParagraph"/>
        <w:numPr>
          <w:ilvl w:val="0"/>
          <w:numId w:val="215"/>
        </w:numPr>
        <w:spacing w:line="360" w:lineRule="auto"/>
        <w:jc w:val="both"/>
      </w:pPr>
      <w:bookmarkStart w:id="962" w:name="_Toc215921480"/>
      <w:r w:rsidRPr="003C0DE1">
        <w:t>If breathing effort is inadequate</w:t>
      </w:r>
      <w:r w:rsidR="00556FD9" w:rsidRPr="003C0DE1">
        <w:t>,</w:t>
      </w:r>
      <w:r w:rsidRPr="003C0DE1">
        <w:t xml:space="preserve"> apply assist breathing with </w:t>
      </w:r>
      <w:r w:rsidR="0084151F" w:rsidRPr="003C0DE1">
        <w:t>BVM</w:t>
      </w:r>
      <w:r w:rsidRPr="003C0DE1">
        <w:t xml:space="preserve"> (ambu</w:t>
      </w:r>
      <w:r w:rsidR="009D25D4" w:rsidRPr="003C0DE1">
        <w:t>-</w:t>
      </w:r>
      <w:r w:rsidRPr="003C0DE1">
        <w:t xml:space="preserve">bag) with 100% oxygen. Consider oral airway if the chest is not expanding well during </w:t>
      </w:r>
      <w:r w:rsidR="0084151F" w:rsidRPr="003C0DE1">
        <w:t>BVM</w:t>
      </w:r>
      <w:r w:rsidRPr="003C0DE1">
        <w:t xml:space="preserve"> assistance.  For adults, ventilate once every 5</w:t>
      </w:r>
      <w:r w:rsidR="00F92A5B" w:rsidRPr="003C0DE1">
        <w:t>–</w:t>
      </w:r>
      <w:r w:rsidRPr="003C0DE1">
        <w:t>6 secon</w:t>
      </w:r>
      <w:r w:rsidR="00863C03" w:rsidRPr="003C0DE1">
        <w:t>ds (10</w:t>
      </w:r>
      <w:r w:rsidR="00F92A5B" w:rsidRPr="003C0DE1">
        <w:t>–</w:t>
      </w:r>
      <w:r w:rsidR="00863C03" w:rsidRPr="003C0DE1">
        <w:t xml:space="preserve">12 times per minute), </w:t>
      </w:r>
      <w:r w:rsidRPr="003C0DE1">
        <w:t>and monitor with pulse</w:t>
      </w:r>
      <w:r w:rsidR="00997B4B" w:rsidRPr="003C0DE1">
        <w:t xml:space="preserve"> </w:t>
      </w:r>
      <w:r w:rsidRPr="003C0DE1">
        <w:t>oximeter and capnogram</w:t>
      </w:r>
      <w:r w:rsidR="00E726BE" w:rsidRPr="003C0DE1">
        <w:t>.</w:t>
      </w:r>
      <w:bookmarkEnd w:id="962"/>
    </w:p>
    <w:p w14:paraId="35B28B9A" w14:textId="77777777" w:rsidR="00CF22B1" w:rsidRPr="003C0DE1" w:rsidRDefault="00CF22B1">
      <w:pPr>
        <w:pStyle w:val="ListParagraph"/>
        <w:numPr>
          <w:ilvl w:val="0"/>
          <w:numId w:val="215"/>
        </w:numPr>
        <w:spacing w:line="360" w:lineRule="auto"/>
        <w:jc w:val="both"/>
      </w:pPr>
      <w:bookmarkStart w:id="963" w:name="_Toc215921481"/>
      <w:r w:rsidRPr="003C0DE1">
        <w:t xml:space="preserve">If there is difficulty </w:t>
      </w:r>
      <w:r w:rsidR="00556FD9" w:rsidRPr="003C0DE1">
        <w:t>in</w:t>
      </w:r>
      <w:r w:rsidRPr="003C0DE1">
        <w:t xml:space="preserve"> ventilat</w:t>
      </w:r>
      <w:r w:rsidR="00556FD9" w:rsidRPr="003C0DE1">
        <w:t>ing</w:t>
      </w:r>
      <w:r w:rsidRPr="003C0DE1">
        <w:t xml:space="preserve"> the patient </w:t>
      </w:r>
      <w:r w:rsidR="00556FD9" w:rsidRPr="003C0DE1">
        <w:t>or</w:t>
      </w:r>
      <w:r w:rsidRPr="003C0DE1">
        <w:t xml:space="preserve"> chest is not expanding with an</w:t>
      </w:r>
      <w:r w:rsidR="00556FD9" w:rsidRPr="003C0DE1">
        <w:t xml:space="preserve"> </w:t>
      </w:r>
      <w:r w:rsidR="0084151F" w:rsidRPr="003C0DE1">
        <w:t>BVM</w:t>
      </w:r>
      <w:r w:rsidRPr="003C0DE1">
        <w:t xml:space="preserve">, try to insert </w:t>
      </w:r>
      <w:r w:rsidR="00556FD9" w:rsidRPr="003C0DE1">
        <w:t xml:space="preserve">laryngeal mask airway </w:t>
      </w:r>
      <w:r w:rsidRPr="003C0DE1">
        <w:t>(LMA) OR Combitube and ventilate</w:t>
      </w:r>
      <w:r w:rsidR="00E726BE" w:rsidRPr="003C0DE1">
        <w:t>.</w:t>
      </w:r>
      <w:bookmarkEnd w:id="963"/>
      <w:r w:rsidRPr="003C0DE1">
        <w:t xml:space="preserve">  </w:t>
      </w:r>
    </w:p>
    <w:p w14:paraId="1DA26DD6" w14:textId="77777777" w:rsidR="00CF22B1" w:rsidRPr="003C0DE1" w:rsidRDefault="00CF22B1">
      <w:pPr>
        <w:pStyle w:val="ListParagraph"/>
        <w:numPr>
          <w:ilvl w:val="0"/>
          <w:numId w:val="215"/>
        </w:numPr>
        <w:spacing w:line="360" w:lineRule="auto"/>
        <w:jc w:val="both"/>
      </w:pPr>
      <w:bookmarkStart w:id="964" w:name="_Toc215921482"/>
      <w:r w:rsidRPr="003C0DE1">
        <w:t>Activate experienced team for definitive airway management using intubations or surgical methods such as crico-thyroidotomy or tracheostomy</w:t>
      </w:r>
      <w:r w:rsidR="00E726BE" w:rsidRPr="003C0DE1">
        <w:t>.</w:t>
      </w:r>
      <w:bookmarkEnd w:id="964"/>
    </w:p>
    <w:p w14:paraId="7B5C6AE1" w14:textId="77777777" w:rsidR="00CF22B1" w:rsidRPr="003C0DE1" w:rsidRDefault="00CF22B1">
      <w:pPr>
        <w:pStyle w:val="ListParagraph"/>
        <w:numPr>
          <w:ilvl w:val="0"/>
          <w:numId w:val="215"/>
        </w:numPr>
        <w:spacing w:line="360" w:lineRule="auto"/>
        <w:jc w:val="both"/>
      </w:pPr>
      <w:bookmarkStart w:id="965" w:name="_Toc215921483"/>
      <w:r w:rsidRPr="003C0DE1">
        <w:t>Before intubation, attempting rapid airway evaluation/assessment is mandatory</w:t>
      </w:r>
      <w:r w:rsidR="00E726BE" w:rsidRPr="003C0DE1">
        <w:t>.</w:t>
      </w:r>
      <w:bookmarkEnd w:id="965"/>
      <w:r w:rsidRPr="003C0DE1">
        <w:t xml:space="preserve"> </w:t>
      </w:r>
    </w:p>
    <w:p w14:paraId="237D2629" w14:textId="77777777" w:rsidR="00CF22B1" w:rsidRPr="003C0DE1" w:rsidRDefault="00CF22B1">
      <w:pPr>
        <w:pStyle w:val="ListParagraph"/>
        <w:numPr>
          <w:ilvl w:val="0"/>
          <w:numId w:val="215"/>
        </w:numPr>
        <w:spacing w:line="360" w:lineRule="auto"/>
        <w:jc w:val="both"/>
      </w:pPr>
      <w:bookmarkStart w:id="966" w:name="_Toc215921484"/>
      <w:r w:rsidRPr="003C0DE1">
        <w:t xml:space="preserve">According to airway assessment, </w:t>
      </w:r>
      <w:r w:rsidR="00A55AC9" w:rsidRPr="003C0DE1">
        <w:t>avoid rapid</w:t>
      </w:r>
      <w:r w:rsidR="00997B4B" w:rsidRPr="003C0DE1">
        <w:t>-sequence</w:t>
      </w:r>
      <w:r w:rsidR="00A55AC9" w:rsidRPr="003C0DE1">
        <w:t xml:space="preserve"> inductions </w:t>
      </w:r>
      <w:r w:rsidRPr="003C0DE1">
        <w:t xml:space="preserve">if difficult airway </w:t>
      </w:r>
      <w:r w:rsidR="00A55AC9" w:rsidRPr="003C0DE1">
        <w:t xml:space="preserve">is suspected, </w:t>
      </w:r>
      <w:r w:rsidRPr="003C0DE1">
        <w:t>such as airway assessment of Mallampati</w:t>
      </w:r>
      <w:r w:rsidR="00214B2F" w:rsidRPr="003C0DE1">
        <w:t xml:space="preserve"> score</w:t>
      </w:r>
      <w:r w:rsidRPr="0046124E">
        <w:rPr>
          <w:color w:val="FF0000"/>
        </w:rPr>
        <w:t xml:space="preserve"> </w:t>
      </w:r>
      <w:r w:rsidRPr="003C0DE1">
        <w:t>III</w:t>
      </w:r>
      <w:r w:rsidR="00A55AC9" w:rsidRPr="003C0DE1">
        <w:t>–</w:t>
      </w:r>
      <w:r w:rsidRPr="003C0DE1">
        <w:t>IV, trauma on the face and neck, obesity, deformity of the face, inadequate mouth opening, severe hypoxia not resolving with high flow of oxygen</w:t>
      </w:r>
      <w:r w:rsidR="00E726BE" w:rsidRPr="003C0DE1">
        <w:t>.</w:t>
      </w:r>
      <w:bookmarkEnd w:id="966"/>
      <w:r w:rsidRPr="003C0DE1">
        <w:t xml:space="preserve">  </w:t>
      </w:r>
    </w:p>
    <w:p w14:paraId="132DC671" w14:textId="77777777" w:rsidR="00CF22B1" w:rsidRPr="003C0DE1" w:rsidRDefault="00CF22B1">
      <w:pPr>
        <w:pStyle w:val="ListParagraph"/>
        <w:numPr>
          <w:ilvl w:val="0"/>
          <w:numId w:val="215"/>
        </w:numPr>
        <w:spacing w:line="360" w:lineRule="auto"/>
        <w:jc w:val="both"/>
      </w:pPr>
      <w:bookmarkStart w:id="967" w:name="_Toc215921485"/>
      <w:r w:rsidRPr="003C0DE1">
        <w:t>Indications for RSI includes: all emergency and trauma patients, pregnant women, diabetic patients, patients with signs and symptoms of gastric and bowel obstruction. For the technique of RSI see annex.</w:t>
      </w:r>
      <w:bookmarkEnd w:id="967"/>
      <w:r w:rsidRPr="003C0DE1">
        <w:t xml:space="preserve"> </w:t>
      </w:r>
    </w:p>
    <w:p w14:paraId="5E22A4D5" w14:textId="36FAEE34" w:rsidR="00CF22B1" w:rsidRPr="003C0DE1" w:rsidRDefault="00CF22B1">
      <w:pPr>
        <w:pStyle w:val="ListParagraph"/>
        <w:numPr>
          <w:ilvl w:val="0"/>
          <w:numId w:val="215"/>
        </w:numPr>
        <w:spacing w:line="360" w:lineRule="auto"/>
        <w:jc w:val="both"/>
      </w:pPr>
      <w:bookmarkStart w:id="968" w:name="_Toc215921486"/>
      <w:r w:rsidRPr="003C0DE1">
        <w:t xml:space="preserve">Following intubations confirm for proper position of the Endotracheal Tube (ETT), secure the tube properly, and continue ventilation manually using </w:t>
      </w:r>
      <w:r w:rsidR="00B54A69" w:rsidRPr="003C0DE1">
        <w:t>Ambu bag</w:t>
      </w:r>
      <w:r w:rsidRPr="003C0DE1">
        <w:t xml:space="preserve"> and 100% of oxygen and transfer to ICU for mechanical ventilation support after stabilization of the condition.</w:t>
      </w:r>
      <w:bookmarkEnd w:id="968"/>
      <w:r w:rsidRPr="003C0DE1">
        <w:t xml:space="preserve"> </w:t>
      </w:r>
    </w:p>
    <w:p w14:paraId="721A59AA" w14:textId="77777777" w:rsidR="00CF22B1" w:rsidRPr="003C0DE1" w:rsidRDefault="00CF22B1">
      <w:pPr>
        <w:pStyle w:val="ListParagraph"/>
        <w:numPr>
          <w:ilvl w:val="0"/>
          <w:numId w:val="215"/>
        </w:numPr>
        <w:spacing w:line="360" w:lineRule="auto"/>
        <w:jc w:val="both"/>
      </w:pPr>
      <w:bookmarkStart w:id="969" w:name="_Toc215921487"/>
      <w:r w:rsidRPr="003C0DE1">
        <w:lastRenderedPageBreak/>
        <w:t>The need for an immediate surgical airway (crico-thyroidotomy) must be evaluated considering the potential difficulties associated with emergency intubation in cases of laryngotracheal trauma, foreign body lodged in the pharyngolaryngeal area, or severe anatomic deformity caused by trauma or congenital deformity</w:t>
      </w:r>
      <w:r w:rsidR="00E726BE" w:rsidRPr="003C0DE1">
        <w:t>.</w:t>
      </w:r>
      <w:bookmarkEnd w:id="969"/>
      <w:r w:rsidRPr="003C0DE1">
        <w:t xml:space="preserve"> </w:t>
      </w:r>
    </w:p>
    <w:p w14:paraId="77EECA3D" w14:textId="77777777" w:rsidR="00CF22B1" w:rsidRPr="003C0DE1" w:rsidRDefault="00CF22B1">
      <w:pPr>
        <w:pStyle w:val="ListParagraph"/>
        <w:numPr>
          <w:ilvl w:val="0"/>
          <w:numId w:val="215"/>
        </w:numPr>
        <w:spacing w:line="360" w:lineRule="auto"/>
        <w:jc w:val="both"/>
      </w:pPr>
      <w:bookmarkStart w:id="970" w:name="_Toc215921488"/>
      <w:r w:rsidRPr="003C0DE1">
        <w:t>Determine and manage patient's hemodynamic symptoms.</w:t>
      </w:r>
      <w:bookmarkEnd w:id="970"/>
      <w:r w:rsidRPr="003C0DE1">
        <w:t xml:space="preserve"> </w:t>
      </w:r>
    </w:p>
    <w:p w14:paraId="1ED16D30" w14:textId="77777777" w:rsidR="00CF22B1" w:rsidRPr="003C0DE1" w:rsidRDefault="00CF22B1">
      <w:pPr>
        <w:pStyle w:val="ListParagraph"/>
        <w:numPr>
          <w:ilvl w:val="0"/>
          <w:numId w:val="215"/>
        </w:numPr>
        <w:spacing w:line="360" w:lineRule="auto"/>
        <w:jc w:val="both"/>
      </w:pPr>
      <w:bookmarkStart w:id="971" w:name="_Toc215921489"/>
      <w:r w:rsidRPr="003C0DE1">
        <w:t xml:space="preserve">Monitor and record vital signs and respond. Continually reassess level of consciousness, </w:t>
      </w:r>
      <w:r w:rsidR="002472CF" w:rsidRPr="003C0DE1">
        <w:t>ABCs</w:t>
      </w:r>
      <w:r w:rsidR="00E726BE" w:rsidRPr="0046124E">
        <w:rPr>
          <w:kern w:val="2"/>
        </w:rPr>
        <w:t xml:space="preserve">, </w:t>
      </w:r>
      <w:r w:rsidRPr="003C0DE1">
        <w:t xml:space="preserve">and </w:t>
      </w:r>
      <w:r w:rsidR="00E726BE" w:rsidRPr="003C0DE1">
        <w:t>vital signs</w:t>
      </w:r>
      <w:r w:rsidRPr="003C0DE1">
        <w:t>. If cardiac arrest is diagnosed, use CPR protocol</w:t>
      </w:r>
      <w:r w:rsidR="00E726BE" w:rsidRPr="003C0DE1">
        <w:t>.</w:t>
      </w:r>
      <w:bookmarkEnd w:id="971"/>
      <w:r w:rsidRPr="003C0DE1">
        <w:t xml:space="preserve"> </w:t>
      </w:r>
    </w:p>
    <w:p w14:paraId="63569AFC" w14:textId="77777777" w:rsidR="00CF22B1" w:rsidRPr="003C0DE1" w:rsidRDefault="00CF22B1">
      <w:pPr>
        <w:pStyle w:val="ListParagraph"/>
        <w:numPr>
          <w:ilvl w:val="0"/>
          <w:numId w:val="215"/>
        </w:numPr>
        <w:spacing w:line="360" w:lineRule="auto"/>
        <w:jc w:val="both"/>
      </w:pPr>
      <w:bookmarkStart w:id="972" w:name="_Toc215921490"/>
      <w:r w:rsidRPr="003C0DE1">
        <w:t>Obtain appropriate history related to event, recent infectious history (fever, cough, etc.) or exposure to allergens while managing the airway or ABCD evaluation</w:t>
      </w:r>
      <w:r w:rsidR="00E726BE" w:rsidRPr="003C0DE1">
        <w:t>.</w:t>
      </w:r>
      <w:bookmarkEnd w:id="972"/>
      <w:r w:rsidRPr="003C0DE1">
        <w:t xml:space="preserve"> </w:t>
      </w:r>
    </w:p>
    <w:p w14:paraId="5601A92D" w14:textId="175C4414" w:rsidR="00556FD9" w:rsidRPr="003C0DE1" w:rsidRDefault="00CF22B1">
      <w:pPr>
        <w:pStyle w:val="ListParagraph"/>
        <w:numPr>
          <w:ilvl w:val="0"/>
          <w:numId w:val="215"/>
        </w:numPr>
        <w:spacing w:line="360" w:lineRule="auto"/>
        <w:jc w:val="both"/>
      </w:pPr>
      <w:bookmarkStart w:id="973" w:name="_Toc215921491"/>
      <w:r w:rsidRPr="003C0DE1">
        <w:t>Consult appropriate specialty for definitive management.</w:t>
      </w:r>
      <w:bookmarkEnd w:id="973"/>
      <w:r w:rsidRPr="003C0DE1">
        <w:t xml:space="preserve"> </w:t>
      </w:r>
      <w:bookmarkStart w:id="974" w:name="_Toc470881648"/>
      <w:bookmarkStart w:id="975" w:name="_Toc477515128"/>
      <w:bookmarkStart w:id="976" w:name="_Toc48637752"/>
      <w:bookmarkStart w:id="977" w:name="_Toc48642532"/>
    </w:p>
    <w:p w14:paraId="18C40FD9" w14:textId="77777777" w:rsidR="00CF22B1" w:rsidRPr="0046124E" w:rsidRDefault="00CF22B1" w:rsidP="001D6D34">
      <w:pPr>
        <w:spacing w:line="360" w:lineRule="auto"/>
        <w:jc w:val="both"/>
        <w:rPr>
          <w:b/>
          <w:bCs/>
          <w:color w:val="4472C4" w:themeColor="accent1"/>
        </w:rPr>
      </w:pPr>
      <w:r w:rsidRPr="0046124E">
        <w:rPr>
          <w:b/>
          <w:bCs/>
          <w:color w:val="4472C4" w:themeColor="accent1"/>
        </w:rPr>
        <w:t>Specific airway problems</w:t>
      </w:r>
      <w:bookmarkEnd w:id="974"/>
      <w:bookmarkEnd w:id="975"/>
      <w:bookmarkEnd w:id="976"/>
      <w:bookmarkEnd w:id="977"/>
    </w:p>
    <w:p w14:paraId="34A0ABE9" w14:textId="77777777" w:rsidR="00CF22B1" w:rsidRPr="0046124E" w:rsidRDefault="00CF22B1" w:rsidP="001D6D34">
      <w:pPr>
        <w:spacing w:line="360" w:lineRule="auto"/>
        <w:jc w:val="both"/>
        <w:rPr>
          <w:b/>
          <w:bCs/>
        </w:rPr>
      </w:pPr>
      <w:bookmarkStart w:id="978" w:name="_Toc477515129"/>
      <w:bookmarkStart w:id="979" w:name="_Toc470881649"/>
      <w:bookmarkStart w:id="980" w:name="_Toc48637753"/>
      <w:bookmarkStart w:id="981" w:name="_Toc48642533"/>
      <w:r w:rsidRPr="0046124E">
        <w:rPr>
          <w:b/>
          <w:bCs/>
        </w:rPr>
        <w:t>Unconscious patients</w:t>
      </w:r>
      <w:bookmarkEnd w:id="978"/>
      <w:bookmarkEnd w:id="979"/>
      <w:bookmarkEnd w:id="980"/>
      <w:bookmarkEnd w:id="981"/>
    </w:p>
    <w:p w14:paraId="12EFC657" w14:textId="77777777" w:rsidR="00CF22B1" w:rsidRPr="002E2530" w:rsidRDefault="00CF22B1" w:rsidP="001D6D34">
      <w:pPr>
        <w:spacing w:line="360" w:lineRule="auto"/>
        <w:jc w:val="both"/>
        <w:rPr>
          <w:b/>
          <w:bCs/>
        </w:rPr>
      </w:pPr>
      <w:bookmarkStart w:id="982" w:name="_Toc215921492"/>
      <w:r w:rsidRPr="002E2530">
        <w:rPr>
          <w:b/>
          <w:bCs/>
        </w:rPr>
        <w:t>Unconscious with adequate breathing G</w:t>
      </w:r>
      <w:r w:rsidR="00FC2375" w:rsidRPr="002E2530">
        <w:rPr>
          <w:b/>
          <w:bCs/>
        </w:rPr>
        <w:t>CS</w:t>
      </w:r>
      <w:r w:rsidRPr="002E2530">
        <w:rPr>
          <w:b/>
          <w:bCs/>
        </w:rPr>
        <w:t xml:space="preserve"> &gt;</w:t>
      </w:r>
      <w:r w:rsidR="00E726BE" w:rsidRPr="002E2530">
        <w:rPr>
          <w:b/>
          <w:bCs/>
        </w:rPr>
        <w:t xml:space="preserve"> </w:t>
      </w:r>
      <w:r w:rsidRPr="002E2530">
        <w:rPr>
          <w:b/>
          <w:bCs/>
        </w:rPr>
        <w:t>8/15</w:t>
      </w:r>
      <w:bookmarkEnd w:id="982"/>
    </w:p>
    <w:p w14:paraId="1398B008" w14:textId="77777777" w:rsidR="00CF22B1" w:rsidRPr="003C0DE1" w:rsidRDefault="00CF22B1">
      <w:pPr>
        <w:pStyle w:val="ListParagraph"/>
        <w:numPr>
          <w:ilvl w:val="0"/>
          <w:numId w:val="216"/>
        </w:numPr>
        <w:spacing w:line="360" w:lineRule="auto"/>
        <w:jc w:val="both"/>
      </w:pPr>
      <w:bookmarkStart w:id="983" w:name="_Toc215921493"/>
      <w:r w:rsidRPr="003C0DE1">
        <w:t>Dispose to orange or temporary keeping room</w:t>
      </w:r>
      <w:r w:rsidR="0077099F" w:rsidRPr="003C0DE1">
        <w:t>.</w:t>
      </w:r>
      <w:bookmarkEnd w:id="983"/>
      <w:r w:rsidRPr="003C0DE1">
        <w:t xml:space="preserve"> </w:t>
      </w:r>
    </w:p>
    <w:p w14:paraId="63A5CDC3" w14:textId="77777777" w:rsidR="00CF22B1" w:rsidRPr="003C0DE1" w:rsidRDefault="00CF22B1">
      <w:pPr>
        <w:pStyle w:val="ListParagraph"/>
        <w:numPr>
          <w:ilvl w:val="0"/>
          <w:numId w:val="216"/>
        </w:numPr>
        <w:spacing w:line="360" w:lineRule="auto"/>
        <w:jc w:val="both"/>
      </w:pPr>
      <w:bookmarkStart w:id="984" w:name="_Toc215921494"/>
      <w:r w:rsidRPr="003C0DE1">
        <w:t>Put on continuous cardiac monitoring</w:t>
      </w:r>
      <w:r w:rsidR="0077099F" w:rsidRPr="003C0DE1">
        <w:t>.</w:t>
      </w:r>
      <w:bookmarkEnd w:id="984"/>
      <w:r w:rsidRPr="003C0DE1">
        <w:t xml:space="preserve"> </w:t>
      </w:r>
    </w:p>
    <w:p w14:paraId="6AD3AE25" w14:textId="77777777" w:rsidR="00CF22B1" w:rsidRPr="003C0DE1" w:rsidRDefault="00CF22B1">
      <w:pPr>
        <w:pStyle w:val="ListParagraph"/>
        <w:numPr>
          <w:ilvl w:val="0"/>
          <w:numId w:val="216"/>
        </w:numPr>
        <w:spacing w:line="360" w:lineRule="auto"/>
        <w:jc w:val="both"/>
      </w:pPr>
      <w:bookmarkStart w:id="985" w:name="_Toc215921495"/>
      <w:r w:rsidRPr="003C0DE1">
        <w:t xml:space="preserve">ABCD evaluation and </w:t>
      </w:r>
      <w:r w:rsidR="00E726BE" w:rsidRPr="003C0DE1">
        <w:t>vital signs (</w:t>
      </w:r>
      <w:r w:rsidRPr="003C0DE1">
        <w:t>VS</w:t>
      </w:r>
      <w:r w:rsidR="00E726BE" w:rsidRPr="003C0DE1">
        <w:t>)</w:t>
      </w:r>
      <w:r w:rsidR="0077099F" w:rsidRPr="003C0DE1">
        <w:t>.</w:t>
      </w:r>
      <w:bookmarkEnd w:id="985"/>
      <w:r w:rsidRPr="003C0DE1">
        <w:t xml:space="preserve"> </w:t>
      </w:r>
    </w:p>
    <w:p w14:paraId="55CCA864" w14:textId="77777777" w:rsidR="00CF22B1" w:rsidRPr="003C0DE1" w:rsidRDefault="00CF22B1">
      <w:pPr>
        <w:pStyle w:val="ListParagraph"/>
        <w:numPr>
          <w:ilvl w:val="0"/>
          <w:numId w:val="216"/>
        </w:numPr>
        <w:spacing w:line="360" w:lineRule="auto"/>
        <w:jc w:val="both"/>
      </w:pPr>
      <w:bookmarkStart w:id="986" w:name="_Toc215921496"/>
      <w:r w:rsidRPr="003C0DE1">
        <w:t xml:space="preserve">Remember </w:t>
      </w:r>
      <w:r w:rsidR="00E726BE" w:rsidRPr="003C0DE1">
        <w:t>cervical</w:t>
      </w:r>
      <w:r w:rsidR="00997B4B" w:rsidRPr="003C0DE1">
        <w:t xml:space="preserve"> spine</w:t>
      </w:r>
      <w:r w:rsidRPr="003C0DE1">
        <w:t xml:space="preserve"> precaution if patient has history of trauma</w:t>
      </w:r>
      <w:r w:rsidR="0077099F" w:rsidRPr="003C0DE1">
        <w:t>.</w:t>
      </w:r>
      <w:bookmarkEnd w:id="986"/>
      <w:r w:rsidRPr="003C0DE1">
        <w:t xml:space="preserve"> </w:t>
      </w:r>
    </w:p>
    <w:p w14:paraId="2764F459" w14:textId="77777777" w:rsidR="00CF22B1" w:rsidRPr="003C0DE1" w:rsidRDefault="00CF22B1">
      <w:pPr>
        <w:pStyle w:val="ListParagraph"/>
        <w:numPr>
          <w:ilvl w:val="0"/>
          <w:numId w:val="216"/>
        </w:numPr>
        <w:spacing w:line="360" w:lineRule="auto"/>
        <w:jc w:val="both"/>
      </w:pPr>
      <w:bookmarkStart w:id="987" w:name="_Toc215921497"/>
      <w:r w:rsidRPr="003C0DE1">
        <w:t>Put them on recovery/left lateral position</w:t>
      </w:r>
      <w:r w:rsidR="0077099F" w:rsidRPr="003C0DE1">
        <w:t>.</w:t>
      </w:r>
      <w:bookmarkEnd w:id="987"/>
      <w:r w:rsidRPr="003C0DE1">
        <w:t xml:space="preserve"> </w:t>
      </w:r>
    </w:p>
    <w:p w14:paraId="66FEC303" w14:textId="77777777" w:rsidR="00CF22B1" w:rsidRPr="003C0DE1" w:rsidRDefault="00CF22B1">
      <w:pPr>
        <w:pStyle w:val="ListParagraph"/>
        <w:numPr>
          <w:ilvl w:val="0"/>
          <w:numId w:val="216"/>
        </w:numPr>
        <w:spacing w:line="360" w:lineRule="auto"/>
        <w:jc w:val="both"/>
      </w:pPr>
      <w:bookmarkStart w:id="988" w:name="_Toc215921498"/>
      <w:r w:rsidRPr="003C0DE1">
        <w:t>Consider supplemental oxygen to maintain O2 saturation &gt; 93%</w:t>
      </w:r>
      <w:r w:rsidR="0077099F" w:rsidRPr="003C0DE1">
        <w:t>.</w:t>
      </w:r>
      <w:bookmarkEnd w:id="988"/>
    </w:p>
    <w:p w14:paraId="568C2B45" w14:textId="77777777" w:rsidR="00CF22B1" w:rsidRPr="003C0DE1" w:rsidRDefault="00CF22B1">
      <w:pPr>
        <w:pStyle w:val="ListParagraph"/>
        <w:numPr>
          <w:ilvl w:val="0"/>
          <w:numId w:val="216"/>
        </w:numPr>
        <w:spacing w:line="360" w:lineRule="auto"/>
        <w:jc w:val="both"/>
      </w:pPr>
      <w:bookmarkStart w:id="989" w:name="_Toc215921499"/>
      <w:r w:rsidRPr="003C0DE1">
        <w:t>Give oxygen via nasal cannula at 2</w:t>
      </w:r>
      <w:r w:rsidR="00E726BE" w:rsidRPr="003C0DE1">
        <w:t>–</w:t>
      </w:r>
      <w:r w:rsidRPr="003C0DE1">
        <w:t xml:space="preserve"> to 5 liter per minute</w:t>
      </w:r>
      <w:r w:rsidR="00E726BE" w:rsidRPr="003C0DE1">
        <w:t xml:space="preserve">, </w:t>
      </w:r>
      <w:r w:rsidRPr="003C0DE1">
        <w:t>OR</w:t>
      </w:r>
      <w:r w:rsidR="00E726BE" w:rsidRPr="003C0DE1">
        <w:t xml:space="preserve"> use </w:t>
      </w:r>
      <w:r w:rsidRPr="003C0DE1">
        <w:t>facemask at 10</w:t>
      </w:r>
      <w:r w:rsidR="00E726BE" w:rsidRPr="003C0DE1">
        <w:t>–</w:t>
      </w:r>
      <w:r w:rsidRPr="003C0DE1">
        <w:t>15</w:t>
      </w:r>
      <w:r w:rsidR="00E726BE" w:rsidRPr="003C0DE1">
        <w:t xml:space="preserve"> </w:t>
      </w:r>
      <w:r w:rsidRPr="003C0DE1">
        <w:t xml:space="preserve">liters per minute according </w:t>
      </w:r>
      <w:r w:rsidR="0077099F" w:rsidRPr="003C0DE1">
        <w:t>to</w:t>
      </w:r>
      <w:r w:rsidRPr="003C0DE1">
        <w:t xml:space="preserve"> patient</w:t>
      </w:r>
      <w:r w:rsidR="0077099F" w:rsidRPr="003C0DE1">
        <w:t>’</w:t>
      </w:r>
      <w:r w:rsidRPr="003C0DE1">
        <w:t>s need</w:t>
      </w:r>
      <w:r w:rsidR="0077099F" w:rsidRPr="003C0DE1">
        <w:t>s.</w:t>
      </w:r>
      <w:bookmarkEnd w:id="989"/>
      <w:r w:rsidRPr="003C0DE1">
        <w:t xml:space="preserve"> </w:t>
      </w:r>
    </w:p>
    <w:p w14:paraId="5A64E675" w14:textId="77777777" w:rsidR="00CF22B1" w:rsidRPr="003C0DE1" w:rsidRDefault="00CF22B1">
      <w:pPr>
        <w:pStyle w:val="ListParagraph"/>
        <w:numPr>
          <w:ilvl w:val="0"/>
          <w:numId w:val="216"/>
        </w:numPr>
        <w:spacing w:line="360" w:lineRule="auto"/>
        <w:jc w:val="both"/>
      </w:pPr>
      <w:bookmarkStart w:id="990" w:name="_Toc215921500"/>
      <w:r w:rsidRPr="003C0DE1">
        <w:t>Insert nasopharyngeal airway to facilitate suctioning and to support the airway patency</w:t>
      </w:r>
      <w:r w:rsidR="0077099F" w:rsidRPr="003C0DE1">
        <w:t>.</w:t>
      </w:r>
      <w:bookmarkEnd w:id="990"/>
      <w:r w:rsidRPr="003C0DE1">
        <w:t xml:space="preserve"> </w:t>
      </w:r>
    </w:p>
    <w:p w14:paraId="6BEA0206" w14:textId="77777777" w:rsidR="00CF22B1" w:rsidRPr="003C0DE1" w:rsidRDefault="00CF22B1">
      <w:pPr>
        <w:pStyle w:val="ListParagraph"/>
        <w:numPr>
          <w:ilvl w:val="0"/>
          <w:numId w:val="216"/>
        </w:numPr>
        <w:spacing w:line="360" w:lineRule="auto"/>
        <w:jc w:val="both"/>
      </w:pPr>
      <w:bookmarkStart w:id="991" w:name="_Toc215921501"/>
      <w:r w:rsidRPr="003C0DE1">
        <w:t>Insert nasogastric tube for gastric content drainage or feeding</w:t>
      </w:r>
      <w:r w:rsidR="0077099F" w:rsidRPr="003C0DE1">
        <w:t>.</w:t>
      </w:r>
      <w:bookmarkEnd w:id="991"/>
      <w:r w:rsidRPr="003C0DE1">
        <w:t xml:space="preserve"> </w:t>
      </w:r>
    </w:p>
    <w:p w14:paraId="0B5C9320" w14:textId="7AA0F67F" w:rsidR="00E726BE" w:rsidRPr="003C0DE1" w:rsidRDefault="00CF22B1">
      <w:pPr>
        <w:pStyle w:val="ListParagraph"/>
        <w:numPr>
          <w:ilvl w:val="0"/>
          <w:numId w:val="216"/>
        </w:numPr>
        <w:spacing w:line="360" w:lineRule="auto"/>
        <w:jc w:val="both"/>
      </w:pPr>
      <w:bookmarkStart w:id="992" w:name="_Toc215921502"/>
      <w:r w:rsidRPr="003C0DE1">
        <w:t xml:space="preserve">Monitor continuously with </w:t>
      </w:r>
      <w:r w:rsidR="00E726BE" w:rsidRPr="003C0DE1">
        <w:t xml:space="preserve">pulse </w:t>
      </w:r>
      <w:r w:rsidR="002E2530" w:rsidRPr="003C0DE1">
        <w:t>oximeter</w:t>
      </w:r>
      <w:r w:rsidR="00E726BE" w:rsidRPr="003C0DE1">
        <w:t xml:space="preserve"> </w:t>
      </w:r>
      <w:r w:rsidRPr="003C0DE1">
        <w:t>and capnometer to measure oxygen saturation and end</w:t>
      </w:r>
      <w:r w:rsidR="00E726BE" w:rsidRPr="003C0DE1">
        <w:t>-</w:t>
      </w:r>
      <w:r w:rsidRPr="003C0DE1">
        <w:t xml:space="preserve">tidal CO2, </w:t>
      </w:r>
      <w:r w:rsidR="002F43BD" w:rsidRPr="003C0DE1">
        <w:t>vital sign</w:t>
      </w:r>
      <w:r w:rsidRPr="003C0DE1">
        <w:t xml:space="preserve">, GCS, </w:t>
      </w:r>
      <w:r w:rsidR="00E726BE" w:rsidRPr="003C0DE1">
        <w:t>temperature</w:t>
      </w:r>
      <w:r w:rsidRPr="003C0DE1">
        <w:t>, input output</w:t>
      </w:r>
      <w:r w:rsidR="0077099F" w:rsidRPr="003C0DE1">
        <w:t>.</w:t>
      </w:r>
      <w:bookmarkEnd w:id="992"/>
      <w:r w:rsidRPr="003C0DE1">
        <w:t xml:space="preserve"> </w:t>
      </w:r>
    </w:p>
    <w:p w14:paraId="7984D850" w14:textId="77777777" w:rsidR="00CF22B1" w:rsidRPr="0046124E" w:rsidRDefault="00E726BE" w:rsidP="001D6D34">
      <w:pPr>
        <w:spacing w:line="360" w:lineRule="auto"/>
        <w:jc w:val="both"/>
        <w:rPr>
          <w:b/>
          <w:bCs/>
        </w:rPr>
      </w:pPr>
      <w:bookmarkStart w:id="993" w:name="_Toc215921503"/>
      <w:r w:rsidRPr="0046124E">
        <w:rPr>
          <w:b/>
          <w:bCs/>
        </w:rPr>
        <w:t xml:space="preserve">Record </w:t>
      </w:r>
      <w:r w:rsidR="00CF22B1" w:rsidRPr="0046124E">
        <w:rPr>
          <w:b/>
          <w:bCs/>
        </w:rPr>
        <w:t>and act accordingly</w:t>
      </w:r>
      <w:r w:rsidR="0077099F" w:rsidRPr="0046124E">
        <w:rPr>
          <w:b/>
          <w:bCs/>
        </w:rPr>
        <w:t>.</w:t>
      </w:r>
      <w:bookmarkEnd w:id="993"/>
      <w:r w:rsidR="00CF22B1" w:rsidRPr="0046124E">
        <w:rPr>
          <w:b/>
          <w:bCs/>
        </w:rPr>
        <w:t xml:space="preserve"> </w:t>
      </w:r>
    </w:p>
    <w:p w14:paraId="786B5CE9" w14:textId="77777777" w:rsidR="00CF22B1" w:rsidRPr="003C0DE1" w:rsidRDefault="00CF22B1">
      <w:pPr>
        <w:pStyle w:val="ListParagraph"/>
        <w:numPr>
          <w:ilvl w:val="0"/>
          <w:numId w:val="217"/>
        </w:numPr>
        <w:spacing w:line="360" w:lineRule="auto"/>
        <w:jc w:val="both"/>
      </w:pPr>
      <w:bookmarkStart w:id="994" w:name="_Toc215921504"/>
      <w:r w:rsidRPr="003C0DE1">
        <w:t>Consult immediate senior if patient</w:t>
      </w:r>
      <w:r w:rsidR="00E726BE" w:rsidRPr="003C0DE1">
        <w:t>’</w:t>
      </w:r>
      <w:r w:rsidRPr="003C0DE1">
        <w:t>s GCS is going down</w:t>
      </w:r>
      <w:r w:rsidR="0077099F" w:rsidRPr="003C0DE1">
        <w:t>.</w:t>
      </w:r>
      <w:bookmarkEnd w:id="994"/>
      <w:r w:rsidRPr="003C0DE1">
        <w:t xml:space="preserve"> </w:t>
      </w:r>
    </w:p>
    <w:p w14:paraId="49D84D8E" w14:textId="77777777" w:rsidR="00CF22B1" w:rsidRPr="003C0DE1" w:rsidRDefault="00CF22B1">
      <w:pPr>
        <w:pStyle w:val="ListParagraph"/>
        <w:numPr>
          <w:ilvl w:val="0"/>
          <w:numId w:val="217"/>
        </w:numPr>
        <w:spacing w:line="360" w:lineRule="auto"/>
        <w:jc w:val="both"/>
      </w:pPr>
      <w:bookmarkStart w:id="995" w:name="_Toc215921505"/>
      <w:r w:rsidRPr="003C0DE1">
        <w:lastRenderedPageBreak/>
        <w:t>Care: suction the ETT and</w:t>
      </w:r>
      <w:r w:rsidR="0077099F" w:rsidRPr="003C0DE1">
        <w:t>/or</w:t>
      </w:r>
      <w:r w:rsidRPr="003C0DE1">
        <w:t xml:space="preserve"> the oropharynx at least every 2hrs or according </w:t>
      </w:r>
      <w:r w:rsidR="00E726BE" w:rsidRPr="003C0DE1">
        <w:t>to</w:t>
      </w:r>
      <w:r w:rsidRPr="003C0DE1">
        <w:t xml:space="preserve"> need, protect eyes from drying, nasogastric feeding as recommended, positioning every 2hrs, confirm the ETT appropriate position with bilateral chest auscultation</w:t>
      </w:r>
      <w:r w:rsidR="0077099F" w:rsidRPr="003C0DE1">
        <w:t>.</w:t>
      </w:r>
      <w:bookmarkEnd w:id="995"/>
    </w:p>
    <w:p w14:paraId="0CDBBE76" w14:textId="24030A38" w:rsidR="002E2530" w:rsidRPr="003C0DE1" w:rsidRDefault="00CF22B1">
      <w:pPr>
        <w:pStyle w:val="ListParagraph"/>
        <w:numPr>
          <w:ilvl w:val="0"/>
          <w:numId w:val="217"/>
        </w:numPr>
        <w:spacing w:line="360" w:lineRule="auto"/>
        <w:jc w:val="both"/>
      </w:pPr>
      <w:bookmarkStart w:id="996" w:name="_Toc215921506"/>
      <w:r w:rsidRPr="003C0DE1">
        <w:t>Consult respective department for further management</w:t>
      </w:r>
      <w:r w:rsidR="0077099F" w:rsidRPr="003C0DE1">
        <w:t>.</w:t>
      </w:r>
      <w:bookmarkEnd w:id="996"/>
      <w:r w:rsidRPr="003C0DE1">
        <w:t xml:space="preserve"> </w:t>
      </w:r>
    </w:p>
    <w:p w14:paraId="616B0696" w14:textId="77777777" w:rsidR="00CF22B1" w:rsidRPr="002E2530" w:rsidRDefault="00CF22B1" w:rsidP="001D6D34">
      <w:pPr>
        <w:spacing w:line="360" w:lineRule="auto"/>
        <w:jc w:val="both"/>
        <w:rPr>
          <w:b/>
          <w:bCs/>
        </w:rPr>
      </w:pPr>
      <w:bookmarkStart w:id="997" w:name="_Toc215921507"/>
      <w:r w:rsidRPr="002E2530">
        <w:rPr>
          <w:b/>
          <w:bCs/>
        </w:rPr>
        <w:t>Unconscious with inadequate breathing</w:t>
      </w:r>
      <w:bookmarkEnd w:id="997"/>
    </w:p>
    <w:p w14:paraId="61E8834E" w14:textId="77777777" w:rsidR="00CF22B1" w:rsidRPr="003C0DE1" w:rsidRDefault="00CF22B1" w:rsidP="001D6D34">
      <w:pPr>
        <w:spacing w:line="360" w:lineRule="auto"/>
        <w:jc w:val="both"/>
      </w:pPr>
      <w:bookmarkStart w:id="998" w:name="_Toc215921508"/>
      <w:r w:rsidRPr="003C0DE1">
        <w:t>Patients with a reduced conscious level with</w:t>
      </w:r>
      <w:r w:rsidR="00214B2F" w:rsidRPr="003C0DE1">
        <w:t xml:space="preserve"> GCS of 8/15 or below are often </w:t>
      </w:r>
      <w:r w:rsidRPr="003C0DE1">
        <w:t xml:space="preserve">considered unable to maintain their airway patency and clear their secretions due to </w:t>
      </w:r>
      <w:r w:rsidR="0077099F" w:rsidRPr="003C0DE1">
        <w:t xml:space="preserve">suppressed </w:t>
      </w:r>
      <w:r w:rsidRPr="003C0DE1">
        <w:t xml:space="preserve">airway reflexes (gag reflex, swallowing reflex, and cough reflexes). </w:t>
      </w:r>
      <w:r w:rsidR="0077099F" w:rsidRPr="003C0DE1">
        <w:t xml:space="preserve">They </w:t>
      </w:r>
      <w:r w:rsidRPr="003C0DE1">
        <w:t>are at risk of aspiration and alveolar hypoventilation, with development of hypercarbia and respiratory acidosis.</w:t>
      </w:r>
      <w:bookmarkEnd w:id="998"/>
      <w:r w:rsidRPr="003C0DE1">
        <w:t xml:space="preserve"> </w:t>
      </w:r>
    </w:p>
    <w:p w14:paraId="300226DF" w14:textId="77777777" w:rsidR="00CF22B1" w:rsidRPr="003C0DE1" w:rsidRDefault="00CF22B1">
      <w:pPr>
        <w:pStyle w:val="ListParagraph"/>
        <w:numPr>
          <w:ilvl w:val="0"/>
          <w:numId w:val="218"/>
        </w:numPr>
        <w:spacing w:line="360" w:lineRule="auto"/>
        <w:jc w:val="both"/>
      </w:pPr>
      <w:bookmarkStart w:id="999" w:name="_Toc215921509"/>
      <w:r w:rsidRPr="003C0DE1">
        <w:t>Dispose to red or orange area</w:t>
      </w:r>
      <w:r w:rsidR="0077099F" w:rsidRPr="003C0DE1">
        <w:t>.</w:t>
      </w:r>
      <w:bookmarkEnd w:id="999"/>
      <w:r w:rsidRPr="003C0DE1">
        <w:t xml:space="preserve"> </w:t>
      </w:r>
    </w:p>
    <w:p w14:paraId="5D9A0330" w14:textId="77777777" w:rsidR="00CF22B1" w:rsidRPr="003C0DE1" w:rsidRDefault="00CF22B1">
      <w:pPr>
        <w:pStyle w:val="ListParagraph"/>
        <w:numPr>
          <w:ilvl w:val="0"/>
          <w:numId w:val="218"/>
        </w:numPr>
        <w:spacing w:line="360" w:lineRule="auto"/>
        <w:jc w:val="both"/>
      </w:pPr>
      <w:bookmarkStart w:id="1000" w:name="_Toc215921510"/>
      <w:r w:rsidRPr="003C0DE1">
        <w:t>Put on continuous cardiac monitoring</w:t>
      </w:r>
      <w:r w:rsidR="0077099F" w:rsidRPr="003C0DE1">
        <w:t>.</w:t>
      </w:r>
      <w:bookmarkEnd w:id="1000"/>
      <w:r w:rsidRPr="003C0DE1">
        <w:t xml:space="preserve"> </w:t>
      </w:r>
    </w:p>
    <w:p w14:paraId="787941E5" w14:textId="77777777" w:rsidR="00CF22B1" w:rsidRPr="003C0DE1" w:rsidRDefault="00CF22B1">
      <w:pPr>
        <w:pStyle w:val="ListParagraph"/>
        <w:numPr>
          <w:ilvl w:val="0"/>
          <w:numId w:val="218"/>
        </w:numPr>
        <w:spacing w:line="360" w:lineRule="auto"/>
        <w:jc w:val="both"/>
      </w:pPr>
      <w:bookmarkStart w:id="1001" w:name="_Toc215921511"/>
      <w:r w:rsidRPr="003C0DE1">
        <w:t xml:space="preserve">ABCD evaluation and </w:t>
      </w:r>
      <w:r w:rsidR="002F43BD" w:rsidRPr="003C0DE1">
        <w:t>vital signs</w:t>
      </w:r>
      <w:r w:rsidR="0077099F" w:rsidRPr="003C0DE1">
        <w:t>.</w:t>
      </w:r>
      <w:bookmarkEnd w:id="1001"/>
      <w:r w:rsidRPr="003C0DE1">
        <w:t xml:space="preserve"> </w:t>
      </w:r>
    </w:p>
    <w:p w14:paraId="5EE1D8E3" w14:textId="77777777" w:rsidR="00CF22B1" w:rsidRPr="003C0DE1" w:rsidRDefault="00CF22B1">
      <w:pPr>
        <w:pStyle w:val="ListParagraph"/>
        <w:numPr>
          <w:ilvl w:val="0"/>
          <w:numId w:val="218"/>
        </w:numPr>
        <w:spacing w:line="360" w:lineRule="auto"/>
        <w:jc w:val="both"/>
      </w:pPr>
      <w:bookmarkStart w:id="1002" w:name="_Toc215921512"/>
      <w:r w:rsidRPr="003C0DE1">
        <w:t>Open airway</w:t>
      </w:r>
      <w:r w:rsidR="0077099F" w:rsidRPr="003C0DE1">
        <w:t>—</w:t>
      </w:r>
      <w:r w:rsidRPr="003C0DE1">
        <w:t>use head</w:t>
      </w:r>
      <w:r w:rsidR="0077099F" w:rsidRPr="003C0DE1">
        <w:t>-</w:t>
      </w:r>
      <w:r w:rsidRPr="003C0DE1">
        <w:t>tilt</w:t>
      </w:r>
      <w:r w:rsidR="0077099F" w:rsidRPr="003C0DE1">
        <w:t>,</w:t>
      </w:r>
      <w:r w:rsidRPr="003C0DE1">
        <w:t xml:space="preserve"> chin</w:t>
      </w:r>
      <w:r w:rsidR="0077099F" w:rsidRPr="003C0DE1">
        <w:t>-</w:t>
      </w:r>
      <w:r w:rsidRPr="003C0DE1">
        <w:t>lift for none trauma patients and jaw thrust for trauma patient</w:t>
      </w:r>
      <w:r w:rsidR="0077099F" w:rsidRPr="003C0DE1">
        <w:t>s.</w:t>
      </w:r>
      <w:bookmarkEnd w:id="1002"/>
    </w:p>
    <w:p w14:paraId="194A6F7C" w14:textId="77777777" w:rsidR="00CF22B1" w:rsidRPr="003C0DE1" w:rsidRDefault="00CF22B1">
      <w:pPr>
        <w:pStyle w:val="ListParagraph"/>
        <w:numPr>
          <w:ilvl w:val="0"/>
          <w:numId w:val="218"/>
        </w:numPr>
        <w:spacing w:line="360" w:lineRule="auto"/>
        <w:jc w:val="both"/>
      </w:pPr>
      <w:bookmarkStart w:id="1003" w:name="_Toc215921513"/>
      <w:r w:rsidRPr="003C0DE1">
        <w:t xml:space="preserve">Remember all </w:t>
      </w:r>
      <w:r w:rsidR="00057284" w:rsidRPr="003C0DE1">
        <w:t>cervical</w:t>
      </w:r>
      <w:r w:rsidRPr="003C0DE1">
        <w:t>-spine precaution if patient has history of trauma</w:t>
      </w:r>
      <w:r w:rsidR="00D521A8" w:rsidRPr="003C0DE1">
        <w:t>.</w:t>
      </w:r>
      <w:bookmarkEnd w:id="1003"/>
    </w:p>
    <w:p w14:paraId="57A3948E" w14:textId="77777777" w:rsidR="00CF22B1" w:rsidRPr="003C0DE1" w:rsidRDefault="00CF22B1">
      <w:pPr>
        <w:pStyle w:val="ListParagraph"/>
        <w:numPr>
          <w:ilvl w:val="0"/>
          <w:numId w:val="218"/>
        </w:numPr>
        <w:spacing w:line="360" w:lineRule="auto"/>
        <w:jc w:val="both"/>
      </w:pPr>
      <w:bookmarkStart w:id="1004" w:name="_Toc215921514"/>
      <w:r w:rsidRPr="003C0DE1">
        <w:t xml:space="preserve">Consider placement of </w:t>
      </w:r>
      <w:r w:rsidR="002F43BD" w:rsidRPr="003C0DE1">
        <w:t>OPA</w:t>
      </w:r>
      <w:r w:rsidR="00D521A8" w:rsidRPr="003C0DE1">
        <w:t>.</w:t>
      </w:r>
      <w:bookmarkEnd w:id="1004"/>
    </w:p>
    <w:p w14:paraId="3986E161" w14:textId="77777777" w:rsidR="00CF22B1" w:rsidRPr="003C0DE1" w:rsidRDefault="00CF22B1">
      <w:pPr>
        <w:pStyle w:val="ListParagraph"/>
        <w:numPr>
          <w:ilvl w:val="0"/>
          <w:numId w:val="218"/>
        </w:numPr>
        <w:spacing w:line="360" w:lineRule="auto"/>
        <w:jc w:val="both"/>
      </w:pPr>
      <w:bookmarkStart w:id="1005" w:name="_Toc215921515"/>
      <w:r w:rsidRPr="003C0DE1">
        <w:t xml:space="preserve">Supplemental oxygen based on </w:t>
      </w:r>
      <w:r w:rsidR="0077099F" w:rsidRPr="003C0DE1">
        <w:t>pulse ox</w:t>
      </w:r>
      <w:r w:rsidR="00057284" w:rsidRPr="003C0DE1">
        <w:t>i</w:t>
      </w:r>
      <w:r w:rsidR="0077099F" w:rsidRPr="003C0DE1">
        <w:t xml:space="preserve">meter </w:t>
      </w:r>
      <w:r w:rsidRPr="003C0DE1">
        <w:t>reading or signs and symptoms of hypoxia (10</w:t>
      </w:r>
      <w:r w:rsidR="00D521A8" w:rsidRPr="003C0DE1">
        <w:t>–</w:t>
      </w:r>
      <w:r w:rsidRPr="003C0DE1">
        <w:t xml:space="preserve">15 liter per minute with Facemask OR </w:t>
      </w:r>
      <w:r w:rsidR="00202932" w:rsidRPr="003C0DE1">
        <w:t>2-5 L</w:t>
      </w:r>
      <w:r w:rsidRPr="003C0DE1">
        <w:t>it/min with nasal prong)</w:t>
      </w:r>
      <w:bookmarkEnd w:id="1005"/>
      <w:r w:rsidRPr="003C0DE1">
        <w:t xml:space="preserve"> </w:t>
      </w:r>
    </w:p>
    <w:p w14:paraId="06811F42" w14:textId="263DBEBF" w:rsidR="00CF22B1" w:rsidRPr="003C0DE1" w:rsidRDefault="00CF22B1">
      <w:pPr>
        <w:pStyle w:val="ListParagraph"/>
        <w:numPr>
          <w:ilvl w:val="0"/>
          <w:numId w:val="218"/>
        </w:numPr>
        <w:spacing w:line="360" w:lineRule="auto"/>
        <w:jc w:val="both"/>
      </w:pPr>
      <w:bookmarkStart w:id="1006" w:name="_Toc215921516"/>
      <w:r w:rsidRPr="003C0DE1">
        <w:t>B</w:t>
      </w:r>
      <w:r w:rsidR="0084151F" w:rsidRPr="003C0DE1">
        <w:t>VM</w:t>
      </w:r>
      <w:r w:rsidRPr="003C0DE1">
        <w:t xml:space="preserve"> (</w:t>
      </w:r>
      <w:r w:rsidR="002E2530" w:rsidRPr="003C0DE1">
        <w:t>Ambu</w:t>
      </w:r>
      <w:r w:rsidR="0084151F" w:rsidRPr="003C0DE1">
        <w:t xml:space="preserve"> </w:t>
      </w:r>
      <w:r w:rsidRPr="003C0DE1">
        <w:t xml:space="preserve">bag) with 100% oxygen if the breathing effort is not adequate. Consider oral airway if the chest is not expanding well during </w:t>
      </w:r>
      <w:r w:rsidR="0084151F" w:rsidRPr="003C0DE1">
        <w:t>BVM</w:t>
      </w:r>
      <w:r w:rsidRPr="003C0DE1">
        <w:t xml:space="preserve"> assistance. For adults, ventilate once every 5</w:t>
      </w:r>
      <w:r w:rsidR="00D521A8" w:rsidRPr="003C0DE1">
        <w:t>–</w:t>
      </w:r>
      <w:r w:rsidRPr="003C0DE1">
        <w:t>6 seconds (10</w:t>
      </w:r>
      <w:r w:rsidR="00D521A8" w:rsidRPr="003C0DE1">
        <w:t>–</w:t>
      </w:r>
      <w:r w:rsidRPr="003C0DE1">
        <w:t>12 breaths per minute).</w:t>
      </w:r>
      <w:bookmarkEnd w:id="1006"/>
    </w:p>
    <w:p w14:paraId="2298D25D" w14:textId="77777777" w:rsidR="00CF22B1" w:rsidRPr="003C0DE1" w:rsidRDefault="00CF22B1">
      <w:pPr>
        <w:pStyle w:val="ListParagraph"/>
        <w:numPr>
          <w:ilvl w:val="0"/>
          <w:numId w:val="218"/>
        </w:numPr>
        <w:spacing w:line="360" w:lineRule="auto"/>
        <w:jc w:val="both"/>
      </w:pPr>
      <w:bookmarkStart w:id="1007" w:name="_Toc215921517"/>
      <w:r w:rsidRPr="003C0DE1">
        <w:t>If signs of airway obstruction present (no chest movement) reassess the patient for possible presence of foreign body or tongue is falling back</w:t>
      </w:r>
      <w:r w:rsidR="00D521A8" w:rsidRPr="003C0DE1">
        <w:t>.</w:t>
      </w:r>
      <w:bookmarkEnd w:id="1007"/>
      <w:r w:rsidRPr="003C0DE1">
        <w:t xml:space="preserve"> </w:t>
      </w:r>
    </w:p>
    <w:p w14:paraId="5BCAF3C7" w14:textId="1CC4F2B6" w:rsidR="00CF22B1" w:rsidRPr="003C0DE1" w:rsidRDefault="00CF22B1">
      <w:pPr>
        <w:pStyle w:val="ListParagraph"/>
        <w:numPr>
          <w:ilvl w:val="0"/>
          <w:numId w:val="218"/>
        </w:numPr>
        <w:spacing w:line="360" w:lineRule="auto"/>
        <w:jc w:val="both"/>
      </w:pPr>
      <w:bookmarkStart w:id="1008" w:name="_Toc215921518"/>
      <w:r w:rsidRPr="003C0DE1">
        <w:t xml:space="preserve">Suction if there is excessive secretion, check for any foreign body and remove if it is accessible, proceed to use oral air way, get an assistant and using both hands for jaw trust and ventilate with </w:t>
      </w:r>
      <w:r w:rsidR="002E2530" w:rsidRPr="003C0DE1">
        <w:t>Ambu bag</w:t>
      </w:r>
      <w:r w:rsidRPr="003C0DE1">
        <w:t>. If above 92% continue bagging till definitive airway management is ready.</w:t>
      </w:r>
      <w:bookmarkEnd w:id="1008"/>
      <w:r w:rsidRPr="003C0DE1">
        <w:t xml:space="preserve"> </w:t>
      </w:r>
    </w:p>
    <w:p w14:paraId="13F709C3" w14:textId="3F0379DE" w:rsidR="00CF22B1" w:rsidRPr="003C0DE1" w:rsidRDefault="00CF22B1">
      <w:pPr>
        <w:pStyle w:val="ListParagraph"/>
        <w:numPr>
          <w:ilvl w:val="0"/>
          <w:numId w:val="218"/>
        </w:numPr>
        <w:spacing w:line="360" w:lineRule="auto"/>
        <w:jc w:val="both"/>
      </w:pPr>
      <w:bookmarkStart w:id="1009" w:name="_Toc215921519"/>
      <w:r w:rsidRPr="003C0DE1">
        <w:t xml:space="preserve">If you could not ventilate and oxygenate, use </w:t>
      </w:r>
      <w:r w:rsidR="00D521A8" w:rsidRPr="003C0DE1">
        <w:t xml:space="preserve">laryngeal mask airway </w:t>
      </w:r>
      <w:r w:rsidRPr="003C0DE1">
        <w:t xml:space="preserve">(LMA) OR </w:t>
      </w:r>
      <w:r w:rsidR="002E2530" w:rsidRPr="003C0DE1">
        <w:t>Combi tube</w:t>
      </w:r>
      <w:r w:rsidRPr="003C0DE1">
        <w:t>.</w:t>
      </w:r>
      <w:bookmarkEnd w:id="1009"/>
    </w:p>
    <w:p w14:paraId="073E49F9" w14:textId="77777777" w:rsidR="00CF22B1" w:rsidRPr="003C0DE1" w:rsidRDefault="00CF22B1">
      <w:pPr>
        <w:pStyle w:val="ListParagraph"/>
        <w:numPr>
          <w:ilvl w:val="0"/>
          <w:numId w:val="218"/>
        </w:numPr>
        <w:spacing w:line="360" w:lineRule="auto"/>
        <w:jc w:val="both"/>
      </w:pPr>
      <w:bookmarkStart w:id="1010" w:name="_Toc215921520"/>
      <w:r w:rsidRPr="003C0DE1">
        <w:t>Prepare for definitive airway management using ETT intubation.</w:t>
      </w:r>
      <w:bookmarkEnd w:id="1010"/>
      <w:r w:rsidRPr="003C0DE1">
        <w:t xml:space="preserve"> </w:t>
      </w:r>
    </w:p>
    <w:p w14:paraId="7BA8778C" w14:textId="77777777" w:rsidR="00CF22B1" w:rsidRPr="003C0DE1" w:rsidRDefault="00CF22B1">
      <w:pPr>
        <w:pStyle w:val="ListParagraph"/>
        <w:numPr>
          <w:ilvl w:val="0"/>
          <w:numId w:val="218"/>
        </w:numPr>
        <w:spacing w:line="360" w:lineRule="auto"/>
        <w:jc w:val="both"/>
      </w:pPr>
      <w:bookmarkStart w:id="1011" w:name="_Toc215921521"/>
      <w:r w:rsidRPr="003C0DE1">
        <w:lastRenderedPageBreak/>
        <w:t xml:space="preserve">Use </w:t>
      </w:r>
      <w:r w:rsidR="00D521A8" w:rsidRPr="003C0DE1">
        <w:t xml:space="preserve">RSI </w:t>
      </w:r>
      <w:r w:rsidRPr="003C0DE1">
        <w:t xml:space="preserve">and intubation method if there are no signs of difficult airway and ventilate with BVM or </w:t>
      </w:r>
      <w:r w:rsidR="00D521A8" w:rsidRPr="003C0DE1">
        <w:t xml:space="preserve">mechanical </w:t>
      </w:r>
      <w:r w:rsidRPr="003C0DE1">
        <w:t>ventilator</w:t>
      </w:r>
      <w:bookmarkEnd w:id="1011"/>
      <w:r w:rsidRPr="003C0DE1">
        <w:t xml:space="preserve"> </w:t>
      </w:r>
    </w:p>
    <w:p w14:paraId="08FF2881" w14:textId="77777777" w:rsidR="00D521A8" w:rsidRPr="003C0DE1" w:rsidRDefault="00CF22B1">
      <w:pPr>
        <w:pStyle w:val="ListParagraph"/>
        <w:numPr>
          <w:ilvl w:val="0"/>
          <w:numId w:val="218"/>
        </w:numPr>
        <w:spacing w:line="360" w:lineRule="auto"/>
        <w:jc w:val="both"/>
      </w:pPr>
      <w:bookmarkStart w:id="1012" w:name="_Toc215921522"/>
      <w:r w:rsidRPr="003C0DE1">
        <w:t xml:space="preserve">Monitoring: Use </w:t>
      </w:r>
      <w:r w:rsidR="00D521A8" w:rsidRPr="003C0DE1">
        <w:t xml:space="preserve">pulse oximeter </w:t>
      </w:r>
      <w:r w:rsidRPr="003C0DE1">
        <w:t xml:space="preserve">and capnogram to measure oxygen saturation and CO2 tension, </w:t>
      </w:r>
      <w:r w:rsidR="002F43BD" w:rsidRPr="003C0DE1">
        <w:t xml:space="preserve">vital signs, </w:t>
      </w:r>
      <w:r w:rsidRPr="003C0DE1">
        <w:t>GCS, input output</w:t>
      </w:r>
      <w:r w:rsidR="00D521A8" w:rsidRPr="003C0DE1">
        <w:t>.</w:t>
      </w:r>
      <w:bookmarkEnd w:id="1012"/>
      <w:r w:rsidRPr="003C0DE1">
        <w:t xml:space="preserve"> </w:t>
      </w:r>
    </w:p>
    <w:p w14:paraId="3FC18D0B" w14:textId="77777777" w:rsidR="00CF22B1" w:rsidRPr="0046124E" w:rsidRDefault="00D521A8" w:rsidP="001D6D34">
      <w:pPr>
        <w:spacing w:line="360" w:lineRule="auto"/>
        <w:jc w:val="both"/>
        <w:rPr>
          <w:b/>
          <w:bCs/>
        </w:rPr>
      </w:pPr>
      <w:bookmarkStart w:id="1013" w:name="_Toc215921523"/>
      <w:r w:rsidRPr="0046124E">
        <w:rPr>
          <w:b/>
          <w:bCs/>
        </w:rPr>
        <w:t xml:space="preserve">Record </w:t>
      </w:r>
      <w:r w:rsidR="00CF22B1" w:rsidRPr="0046124E">
        <w:rPr>
          <w:b/>
          <w:bCs/>
        </w:rPr>
        <w:t>readings and act accordingly</w:t>
      </w:r>
      <w:r w:rsidRPr="0046124E">
        <w:rPr>
          <w:b/>
          <w:bCs/>
        </w:rPr>
        <w:t>.</w:t>
      </w:r>
      <w:bookmarkEnd w:id="1013"/>
      <w:r w:rsidR="00CF22B1" w:rsidRPr="0046124E">
        <w:rPr>
          <w:b/>
          <w:bCs/>
        </w:rPr>
        <w:t xml:space="preserve"> </w:t>
      </w:r>
    </w:p>
    <w:p w14:paraId="7F4CB0F7" w14:textId="77777777" w:rsidR="00CF22B1" w:rsidRPr="003C0DE1" w:rsidRDefault="00CF22B1">
      <w:pPr>
        <w:pStyle w:val="ListParagraph"/>
        <w:numPr>
          <w:ilvl w:val="0"/>
          <w:numId w:val="219"/>
        </w:numPr>
        <w:spacing w:line="360" w:lineRule="auto"/>
        <w:jc w:val="both"/>
      </w:pPr>
      <w:bookmarkStart w:id="1014" w:name="_Toc215921524"/>
      <w:r w:rsidRPr="003C0DE1">
        <w:t xml:space="preserve">Care: suction the ETT </w:t>
      </w:r>
      <w:r w:rsidR="00D521A8" w:rsidRPr="003C0DE1">
        <w:t>and/</w:t>
      </w:r>
      <w:r w:rsidRPr="003C0DE1">
        <w:t>or the oropharynx at least every 2hrs or according the need, protect eyes from drying, nasogastric feeding as recommended, positioning every 2hrs, confirm the ETT appropriate position with bilateral chest auscultation</w:t>
      </w:r>
      <w:r w:rsidR="00D521A8" w:rsidRPr="003C0DE1">
        <w:t>.</w:t>
      </w:r>
      <w:bookmarkEnd w:id="1014"/>
    </w:p>
    <w:p w14:paraId="48503C74" w14:textId="498E057D" w:rsidR="00CF22B1" w:rsidRPr="003C0DE1" w:rsidRDefault="00CF22B1">
      <w:pPr>
        <w:pStyle w:val="ListParagraph"/>
        <w:numPr>
          <w:ilvl w:val="0"/>
          <w:numId w:val="219"/>
        </w:numPr>
        <w:spacing w:line="360" w:lineRule="auto"/>
        <w:jc w:val="both"/>
      </w:pPr>
      <w:bookmarkStart w:id="1015" w:name="_Toc215921525"/>
      <w:r w:rsidRPr="003C0DE1">
        <w:t>Consult respective department for further definitive management</w:t>
      </w:r>
      <w:r w:rsidR="00D521A8" w:rsidRPr="003C0DE1">
        <w:t>.</w:t>
      </w:r>
      <w:bookmarkEnd w:id="1015"/>
    </w:p>
    <w:p w14:paraId="492C025C" w14:textId="77777777" w:rsidR="00CF22B1" w:rsidRPr="0046124E" w:rsidRDefault="00CF22B1" w:rsidP="001D6D34">
      <w:pPr>
        <w:spacing w:line="360" w:lineRule="auto"/>
        <w:jc w:val="both"/>
        <w:rPr>
          <w:b/>
          <w:bCs/>
          <w:color w:val="4472C4" w:themeColor="accent1"/>
        </w:rPr>
      </w:pPr>
      <w:bookmarkStart w:id="1016" w:name="_Toc470881650"/>
      <w:bookmarkStart w:id="1017" w:name="_Toc477515130"/>
      <w:bookmarkStart w:id="1018" w:name="_Toc48637754"/>
      <w:bookmarkStart w:id="1019" w:name="_Toc48642534"/>
      <w:r w:rsidRPr="0046124E">
        <w:rPr>
          <w:b/>
          <w:bCs/>
          <w:color w:val="4472C4" w:themeColor="accent1"/>
        </w:rPr>
        <w:t>Obstruction due to a foreign body</w:t>
      </w:r>
      <w:bookmarkEnd w:id="1016"/>
      <w:bookmarkEnd w:id="1017"/>
      <w:bookmarkEnd w:id="1018"/>
      <w:bookmarkEnd w:id="1019"/>
    </w:p>
    <w:p w14:paraId="3863638E" w14:textId="77777777" w:rsidR="00CF22B1" w:rsidRDefault="00D521A8" w:rsidP="001D6D34">
      <w:pPr>
        <w:spacing w:line="360" w:lineRule="auto"/>
        <w:jc w:val="both"/>
      </w:pPr>
      <w:bookmarkStart w:id="1020" w:name="_Toc215921526"/>
      <w:r w:rsidRPr="003C0DE1">
        <w:t xml:space="preserve">To </w:t>
      </w:r>
      <w:r w:rsidR="00CF22B1" w:rsidRPr="003C0DE1">
        <w:t>treat a choking patient</w:t>
      </w:r>
      <w:r w:rsidRPr="003C0DE1">
        <w:t>,</w:t>
      </w:r>
      <w:r w:rsidR="00CF22B1" w:rsidRPr="003C0DE1">
        <w:t xml:space="preserve"> it is important to recognize the patient’s condition. Try to ascertain what material is causing the obstruction.</w:t>
      </w:r>
      <w:bookmarkEnd w:id="1020"/>
    </w:p>
    <w:p w14:paraId="34AF6872" w14:textId="77777777" w:rsidR="0046124E" w:rsidRPr="003C0DE1" w:rsidRDefault="0046124E" w:rsidP="001D6D34">
      <w:pPr>
        <w:spacing w:line="360" w:lineRule="auto"/>
        <w:jc w:val="both"/>
      </w:pPr>
    </w:p>
    <w:p w14:paraId="57EF1A26" w14:textId="77777777" w:rsidR="00CF22B1" w:rsidRPr="0046124E" w:rsidRDefault="00CF22B1" w:rsidP="001D6D34">
      <w:pPr>
        <w:spacing w:line="360" w:lineRule="auto"/>
        <w:jc w:val="both"/>
        <w:rPr>
          <w:b/>
          <w:bCs/>
          <w:color w:val="4472C4" w:themeColor="accent1"/>
        </w:rPr>
      </w:pPr>
      <w:r w:rsidRPr="0046124E">
        <w:rPr>
          <w:b/>
          <w:bCs/>
          <w:color w:val="4472C4" w:themeColor="accent1"/>
        </w:rPr>
        <w:t>Signs and symptoms</w:t>
      </w:r>
    </w:p>
    <w:p w14:paraId="0ACAFC4C" w14:textId="77777777" w:rsidR="00CF22B1" w:rsidRPr="003C0DE1" w:rsidRDefault="00CF22B1">
      <w:pPr>
        <w:pStyle w:val="ListParagraph"/>
        <w:numPr>
          <w:ilvl w:val="0"/>
          <w:numId w:val="220"/>
        </w:numPr>
        <w:spacing w:line="360" w:lineRule="auto"/>
        <w:jc w:val="both"/>
      </w:pPr>
      <w:bookmarkStart w:id="1021" w:name="_Toc215921527"/>
      <w:r w:rsidRPr="003C0DE1">
        <w:t>Choking has a sudden onset</w:t>
      </w:r>
      <w:r w:rsidR="00D521A8" w:rsidRPr="003C0DE1">
        <w:t>.</w:t>
      </w:r>
      <w:bookmarkEnd w:id="1021"/>
    </w:p>
    <w:p w14:paraId="283DB6F1" w14:textId="77777777" w:rsidR="00CF22B1" w:rsidRPr="003C0DE1" w:rsidRDefault="00CF22B1">
      <w:pPr>
        <w:pStyle w:val="ListParagraph"/>
        <w:numPr>
          <w:ilvl w:val="0"/>
          <w:numId w:val="220"/>
        </w:numPr>
        <w:spacing w:line="360" w:lineRule="auto"/>
        <w:jc w:val="both"/>
      </w:pPr>
      <w:bookmarkStart w:id="1022" w:name="_Toc215921528"/>
      <w:r w:rsidRPr="003C0DE1">
        <w:t>Patient will be obviously distressed and agitated.</w:t>
      </w:r>
      <w:bookmarkEnd w:id="1022"/>
    </w:p>
    <w:p w14:paraId="62A01264" w14:textId="77777777" w:rsidR="00CF22B1" w:rsidRPr="003C0DE1" w:rsidRDefault="00CF22B1">
      <w:pPr>
        <w:pStyle w:val="ListParagraph"/>
        <w:numPr>
          <w:ilvl w:val="0"/>
          <w:numId w:val="220"/>
        </w:numPr>
        <w:spacing w:line="360" w:lineRule="auto"/>
        <w:jc w:val="both"/>
      </w:pPr>
      <w:bookmarkStart w:id="1023" w:name="_Toc215921529"/>
      <w:r w:rsidRPr="003C0DE1">
        <w:t>The face is likely to be congested (red)</w:t>
      </w:r>
      <w:r w:rsidR="00D521A8" w:rsidRPr="003C0DE1">
        <w:t>.</w:t>
      </w:r>
      <w:bookmarkEnd w:id="1023"/>
    </w:p>
    <w:p w14:paraId="31EE742D" w14:textId="77777777" w:rsidR="00CF22B1" w:rsidRPr="003C0DE1" w:rsidRDefault="00CF22B1">
      <w:pPr>
        <w:pStyle w:val="ListParagraph"/>
        <w:numPr>
          <w:ilvl w:val="0"/>
          <w:numId w:val="220"/>
        </w:numPr>
        <w:spacing w:line="360" w:lineRule="auto"/>
        <w:jc w:val="both"/>
      </w:pPr>
      <w:bookmarkStart w:id="1024" w:name="_Toc215921530"/>
      <w:r w:rsidRPr="003C0DE1">
        <w:t>The patient may be holding their throat (universal sign).</w:t>
      </w:r>
      <w:bookmarkEnd w:id="1024"/>
    </w:p>
    <w:p w14:paraId="23EBA0C4" w14:textId="77777777" w:rsidR="00CF22B1" w:rsidRPr="003C0DE1" w:rsidRDefault="00CF22B1">
      <w:pPr>
        <w:pStyle w:val="ListParagraph"/>
        <w:numPr>
          <w:ilvl w:val="0"/>
          <w:numId w:val="220"/>
        </w:numPr>
        <w:spacing w:line="360" w:lineRule="auto"/>
        <w:jc w:val="both"/>
      </w:pPr>
      <w:bookmarkStart w:id="1025" w:name="_Toc215921531"/>
      <w:r w:rsidRPr="003C0DE1">
        <w:t>The patient may be standing up and leaning forward.</w:t>
      </w:r>
      <w:bookmarkEnd w:id="1025"/>
    </w:p>
    <w:p w14:paraId="21833E72" w14:textId="77777777" w:rsidR="00CF22B1" w:rsidRPr="003C0DE1" w:rsidRDefault="00CF22B1">
      <w:pPr>
        <w:pStyle w:val="ListParagraph"/>
        <w:numPr>
          <w:ilvl w:val="0"/>
          <w:numId w:val="220"/>
        </w:numPr>
        <w:spacing w:line="360" w:lineRule="auto"/>
        <w:jc w:val="both"/>
      </w:pPr>
      <w:bookmarkStart w:id="1026" w:name="_Toc215921532"/>
      <w:r w:rsidRPr="003C0DE1">
        <w:t>Difficulty in breathing and/or speaking.</w:t>
      </w:r>
      <w:bookmarkEnd w:id="1026"/>
    </w:p>
    <w:p w14:paraId="42FF5A94" w14:textId="77777777" w:rsidR="00CF22B1" w:rsidRPr="003C0DE1" w:rsidRDefault="00CF22B1">
      <w:pPr>
        <w:pStyle w:val="ListParagraph"/>
        <w:numPr>
          <w:ilvl w:val="0"/>
          <w:numId w:val="220"/>
        </w:numPr>
        <w:spacing w:line="360" w:lineRule="auto"/>
        <w:jc w:val="both"/>
      </w:pPr>
      <w:bookmarkStart w:id="1027" w:name="_Toc215921533"/>
      <w:r w:rsidRPr="003C0DE1">
        <w:t>Cyanosis (late sign, blueness around the lips).</w:t>
      </w:r>
      <w:bookmarkEnd w:id="1027"/>
    </w:p>
    <w:p w14:paraId="5942BE53" w14:textId="77777777" w:rsidR="00CF22B1" w:rsidRPr="003C0DE1" w:rsidRDefault="00CF22B1">
      <w:pPr>
        <w:pStyle w:val="ListParagraph"/>
        <w:numPr>
          <w:ilvl w:val="0"/>
          <w:numId w:val="220"/>
        </w:numPr>
        <w:spacing w:line="360" w:lineRule="auto"/>
        <w:jc w:val="both"/>
      </w:pPr>
      <w:bookmarkStart w:id="1028" w:name="_Toc215921534"/>
      <w:r w:rsidRPr="003C0DE1">
        <w:t>Unconsciousness (late and pre-arrest sign).</w:t>
      </w:r>
      <w:bookmarkEnd w:id="1028"/>
    </w:p>
    <w:p w14:paraId="708C58D5" w14:textId="77777777" w:rsidR="00CF22B1" w:rsidRPr="0046124E" w:rsidRDefault="00CF22B1" w:rsidP="001D6D34">
      <w:pPr>
        <w:spacing w:line="360" w:lineRule="auto"/>
        <w:jc w:val="both"/>
        <w:rPr>
          <w:b/>
          <w:bCs/>
          <w:color w:val="4472C4" w:themeColor="accent1"/>
        </w:rPr>
      </w:pPr>
      <w:r w:rsidRPr="0046124E">
        <w:rPr>
          <w:b/>
          <w:bCs/>
          <w:color w:val="4472C4" w:themeColor="accent1"/>
        </w:rPr>
        <w:t>Treatment</w:t>
      </w:r>
    </w:p>
    <w:p w14:paraId="5338C5AF" w14:textId="77777777" w:rsidR="00CF22B1" w:rsidRPr="003C0DE1" w:rsidRDefault="00CF22B1">
      <w:pPr>
        <w:pStyle w:val="ListParagraph"/>
        <w:numPr>
          <w:ilvl w:val="0"/>
          <w:numId w:val="221"/>
        </w:numPr>
        <w:spacing w:line="360" w:lineRule="auto"/>
        <w:jc w:val="both"/>
      </w:pPr>
      <w:bookmarkStart w:id="1029" w:name="_Toc215921535"/>
      <w:r w:rsidRPr="003C0DE1">
        <w:t>Conscious /partial obstruction</w:t>
      </w:r>
      <w:bookmarkEnd w:id="1029"/>
      <w:r w:rsidRPr="003C0DE1">
        <w:t xml:space="preserve"> </w:t>
      </w:r>
    </w:p>
    <w:p w14:paraId="4404B067" w14:textId="77777777" w:rsidR="00CF22B1" w:rsidRPr="003C0DE1" w:rsidRDefault="00CF22B1">
      <w:pPr>
        <w:pStyle w:val="ListParagraph"/>
        <w:numPr>
          <w:ilvl w:val="0"/>
          <w:numId w:val="221"/>
        </w:numPr>
        <w:spacing w:line="360" w:lineRule="auto"/>
        <w:jc w:val="both"/>
      </w:pPr>
      <w:bookmarkStart w:id="1030" w:name="_Toc215921536"/>
      <w:r w:rsidRPr="003C0DE1">
        <w:t>Reassure the patient</w:t>
      </w:r>
      <w:bookmarkEnd w:id="1030"/>
    </w:p>
    <w:p w14:paraId="02F0337E" w14:textId="77777777" w:rsidR="00CF22B1" w:rsidRPr="003C0DE1" w:rsidRDefault="00CF22B1">
      <w:pPr>
        <w:pStyle w:val="ListParagraph"/>
        <w:numPr>
          <w:ilvl w:val="0"/>
          <w:numId w:val="221"/>
        </w:numPr>
        <w:spacing w:line="360" w:lineRule="auto"/>
        <w:jc w:val="both"/>
      </w:pPr>
      <w:bookmarkStart w:id="1031" w:name="_Toc215921537"/>
      <w:r w:rsidRPr="003C0DE1">
        <w:t xml:space="preserve">Encourage </w:t>
      </w:r>
      <w:r w:rsidR="00D521A8" w:rsidRPr="003C0DE1">
        <w:t>patient</w:t>
      </w:r>
      <w:r w:rsidRPr="003C0DE1">
        <w:t xml:space="preserve"> to cough, forcefully and provide close observation.</w:t>
      </w:r>
      <w:bookmarkEnd w:id="1031"/>
    </w:p>
    <w:p w14:paraId="53F4149B" w14:textId="77777777" w:rsidR="00CF22B1" w:rsidRPr="003C0DE1" w:rsidRDefault="00CF22B1">
      <w:pPr>
        <w:pStyle w:val="ListParagraph"/>
        <w:numPr>
          <w:ilvl w:val="0"/>
          <w:numId w:val="221"/>
        </w:numPr>
        <w:spacing w:line="360" w:lineRule="auto"/>
        <w:jc w:val="both"/>
      </w:pPr>
      <w:bookmarkStart w:id="1032" w:name="_Toc215921538"/>
      <w:r w:rsidRPr="003C0DE1">
        <w:t>Do not give anything per mouth</w:t>
      </w:r>
      <w:bookmarkEnd w:id="1032"/>
      <w:r w:rsidRPr="003C0DE1">
        <w:t xml:space="preserve"> </w:t>
      </w:r>
    </w:p>
    <w:p w14:paraId="55C7621D" w14:textId="77777777" w:rsidR="00CF22B1" w:rsidRPr="003C0DE1" w:rsidRDefault="00CF22B1">
      <w:pPr>
        <w:pStyle w:val="ListParagraph"/>
        <w:numPr>
          <w:ilvl w:val="0"/>
          <w:numId w:val="221"/>
        </w:numPr>
        <w:spacing w:line="360" w:lineRule="auto"/>
        <w:jc w:val="both"/>
      </w:pPr>
      <w:bookmarkStart w:id="1033" w:name="_Toc215921539"/>
      <w:r w:rsidRPr="003C0DE1">
        <w:t>If the patient is not improving and has developed signs of complete obstruction, use the management measures for complete airway obstruction</w:t>
      </w:r>
      <w:r w:rsidR="00D521A8" w:rsidRPr="003C0DE1">
        <w:t>,</w:t>
      </w:r>
      <w:bookmarkEnd w:id="1033"/>
      <w:r w:rsidRPr="003C0DE1">
        <w:t xml:space="preserve"> </w:t>
      </w:r>
    </w:p>
    <w:p w14:paraId="5D0BE147" w14:textId="77777777" w:rsidR="00CF22B1" w:rsidRPr="00D62463" w:rsidRDefault="00CF22B1" w:rsidP="001D6D34">
      <w:pPr>
        <w:spacing w:line="360" w:lineRule="auto"/>
        <w:jc w:val="both"/>
        <w:rPr>
          <w:b/>
          <w:bCs/>
        </w:rPr>
      </w:pPr>
      <w:r w:rsidRPr="003C0DE1">
        <w:lastRenderedPageBreak/>
        <w:t xml:space="preserve"> </w:t>
      </w:r>
      <w:bookmarkStart w:id="1034" w:name="_Toc215921540"/>
      <w:r w:rsidRPr="00D62463">
        <w:rPr>
          <w:b/>
          <w:bCs/>
        </w:rPr>
        <w:t>Conscious with complete obstruction</w:t>
      </w:r>
      <w:bookmarkEnd w:id="1034"/>
      <w:r w:rsidRPr="00D62463">
        <w:rPr>
          <w:b/>
          <w:bCs/>
        </w:rPr>
        <w:t xml:space="preserve"> </w:t>
      </w:r>
    </w:p>
    <w:p w14:paraId="2BCE4C77" w14:textId="77777777" w:rsidR="00CF22B1" w:rsidRPr="003C0DE1" w:rsidRDefault="00CF22B1">
      <w:pPr>
        <w:pStyle w:val="ListParagraph"/>
        <w:numPr>
          <w:ilvl w:val="0"/>
          <w:numId w:val="222"/>
        </w:numPr>
        <w:spacing w:line="360" w:lineRule="auto"/>
        <w:jc w:val="both"/>
      </w:pPr>
      <w:bookmarkStart w:id="1035" w:name="_Toc215921541"/>
      <w:r w:rsidRPr="003C0DE1">
        <w:t>Stand to the side and slightly behind the patient.</w:t>
      </w:r>
      <w:bookmarkEnd w:id="1035"/>
    </w:p>
    <w:p w14:paraId="24584BBF" w14:textId="77777777" w:rsidR="00CF22B1" w:rsidRPr="003C0DE1" w:rsidRDefault="00CF22B1">
      <w:pPr>
        <w:pStyle w:val="ListParagraph"/>
        <w:numPr>
          <w:ilvl w:val="0"/>
          <w:numId w:val="222"/>
        </w:numPr>
        <w:spacing w:line="360" w:lineRule="auto"/>
        <w:jc w:val="both"/>
      </w:pPr>
      <w:bookmarkStart w:id="1036" w:name="_Toc215921542"/>
      <w:r w:rsidRPr="003C0DE1">
        <w:t xml:space="preserve">Support the chest with one hand; lean the patient </w:t>
      </w:r>
      <w:r w:rsidR="00997B4B" w:rsidRPr="003C0DE1">
        <w:t>forward</w:t>
      </w:r>
      <w:r w:rsidRPr="003C0DE1">
        <w:t xml:space="preserve"> so that if the object becomes dislodged it will not go further down to the windpipe but be ejected.</w:t>
      </w:r>
      <w:bookmarkEnd w:id="1036"/>
    </w:p>
    <w:p w14:paraId="6A5EA20B" w14:textId="77777777" w:rsidR="00CF22B1" w:rsidRPr="003C0DE1" w:rsidRDefault="00CF22B1">
      <w:pPr>
        <w:pStyle w:val="ListParagraph"/>
        <w:numPr>
          <w:ilvl w:val="0"/>
          <w:numId w:val="222"/>
        </w:numPr>
        <w:spacing w:line="360" w:lineRule="auto"/>
        <w:jc w:val="both"/>
      </w:pPr>
      <w:bookmarkStart w:id="1037" w:name="_Toc215921543"/>
      <w:r w:rsidRPr="003C0DE1">
        <w:t>Give FIVE firm blows with the heel of the palm of the hand between the shoulder blades.</w:t>
      </w:r>
      <w:bookmarkEnd w:id="1037"/>
    </w:p>
    <w:p w14:paraId="4B7B8106" w14:textId="77777777" w:rsidR="00CF22B1" w:rsidRPr="003C0DE1" w:rsidRDefault="00CF22B1">
      <w:pPr>
        <w:pStyle w:val="ListParagraph"/>
        <w:numPr>
          <w:ilvl w:val="0"/>
          <w:numId w:val="222"/>
        </w:numPr>
        <w:spacing w:line="360" w:lineRule="auto"/>
        <w:jc w:val="both"/>
      </w:pPr>
      <w:bookmarkStart w:id="1038" w:name="_Toc215921544"/>
      <w:r w:rsidRPr="003C0DE1">
        <w:t>If this fails, abdominal trusts should be used. Stand behind the patient and place both arms around the upper part of the abdomen, just below the ribcage</w:t>
      </w:r>
      <w:r w:rsidR="00D521A8" w:rsidRPr="003C0DE1">
        <w:t>.</w:t>
      </w:r>
      <w:bookmarkEnd w:id="1038"/>
    </w:p>
    <w:p w14:paraId="5C1194C6" w14:textId="77777777" w:rsidR="00CF22B1" w:rsidRPr="003C0DE1" w:rsidRDefault="00CF22B1">
      <w:pPr>
        <w:pStyle w:val="ListParagraph"/>
        <w:numPr>
          <w:ilvl w:val="0"/>
          <w:numId w:val="222"/>
        </w:numPr>
        <w:spacing w:line="360" w:lineRule="auto"/>
        <w:jc w:val="both"/>
      </w:pPr>
      <w:bookmarkStart w:id="1039" w:name="_Toc215921545"/>
      <w:r w:rsidRPr="003C0DE1">
        <w:t>Hold one fist within the other hand and pull sharply inwards and upward up to FIVE times. And observe the foreign body is dislodged and still patient is conscious</w:t>
      </w:r>
      <w:r w:rsidR="00D521A8" w:rsidRPr="003C0DE1">
        <w:t>.</w:t>
      </w:r>
      <w:bookmarkEnd w:id="1039"/>
      <w:r w:rsidRPr="003C0DE1">
        <w:t xml:space="preserve"> </w:t>
      </w:r>
    </w:p>
    <w:p w14:paraId="7E0F06D3" w14:textId="581646D6" w:rsidR="007B61C2" w:rsidRPr="003C0DE1" w:rsidRDefault="00CF22B1">
      <w:pPr>
        <w:pStyle w:val="ListParagraph"/>
        <w:numPr>
          <w:ilvl w:val="0"/>
          <w:numId w:val="222"/>
        </w:numPr>
        <w:spacing w:line="360" w:lineRule="auto"/>
        <w:jc w:val="both"/>
      </w:pPr>
      <w:bookmarkStart w:id="1040" w:name="_Toc215921546"/>
      <w:r w:rsidRPr="003C0DE1">
        <w:t xml:space="preserve">If unsuccessful, return to </w:t>
      </w:r>
      <w:r w:rsidR="00D521A8" w:rsidRPr="003C0DE1">
        <w:t>five</w:t>
      </w:r>
      <w:r w:rsidRPr="003C0DE1">
        <w:t xml:space="preserve"> back blows and alternate with abdominal thrusts until the obstruction is removed or patient becomes unconscious.</w:t>
      </w:r>
      <w:bookmarkEnd w:id="1040"/>
    </w:p>
    <w:p w14:paraId="2185BE65" w14:textId="77777777" w:rsidR="00CF22B1" w:rsidRPr="00D62463" w:rsidRDefault="00CF22B1" w:rsidP="001D6D34">
      <w:pPr>
        <w:spacing w:line="360" w:lineRule="auto"/>
        <w:jc w:val="both"/>
        <w:rPr>
          <w:b/>
          <w:bCs/>
        </w:rPr>
      </w:pPr>
      <w:bookmarkStart w:id="1041" w:name="_Toc215921547"/>
      <w:r w:rsidRPr="00D62463">
        <w:rPr>
          <w:b/>
          <w:bCs/>
        </w:rPr>
        <w:t>Unconscious with complete obstruction</w:t>
      </w:r>
      <w:bookmarkEnd w:id="1041"/>
      <w:r w:rsidRPr="00D62463">
        <w:rPr>
          <w:b/>
          <w:bCs/>
        </w:rPr>
        <w:t xml:space="preserve"> </w:t>
      </w:r>
    </w:p>
    <w:p w14:paraId="22E5F858" w14:textId="77777777" w:rsidR="00CF22B1" w:rsidRPr="003C0DE1" w:rsidRDefault="00CF22B1">
      <w:pPr>
        <w:pStyle w:val="ListParagraph"/>
        <w:numPr>
          <w:ilvl w:val="0"/>
          <w:numId w:val="223"/>
        </w:numPr>
        <w:spacing w:line="360" w:lineRule="auto"/>
        <w:jc w:val="both"/>
      </w:pPr>
      <w:bookmarkStart w:id="1042" w:name="_Toc215921548"/>
      <w:r w:rsidRPr="003C0DE1">
        <w:t xml:space="preserve">If patient loses consciousness, position carefully on </w:t>
      </w:r>
      <w:r w:rsidR="00D521A8" w:rsidRPr="003C0DE1">
        <w:t>their</w:t>
      </w:r>
      <w:r w:rsidRPr="003C0DE1">
        <w:t xml:space="preserve"> back </w:t>
      </w:r>
      <w:r w:rsidR="002850A6" w:rsidRPr="003C0DE1">
        <w:t xml:space="preserve">and </w:t>
      </w:r>
      <w:r w:rsidRPr="003C0DE1">
        <w:t>attempt to conduct abdominal thrust</w:t>
      </w:r>
      <w:r w:rsidR="002850A6" w:rsidRPr="003C0DE1">
        <w:t xml:space="preserve"> five times.</w:t>
      </w:r>
      <w:r w:rsidRPr="003C0DE1">
        <w:t xml:space="preserve"> </w:t>
      </w:r>
      <w:r w:rsidR="002850A6" w:rsidRPr="003C0DE1">
        <w:t xml:space="preserve">See </w:t>
      </w:r>
      <w:r w:rsidR="00D521A8" w:rsidRPr="003C0DE1">
        <w:t xml:space="preserve">if </w:t>
      </w:r>
      <w:r w:rsidRPr="003C0DE1">
        <w:t>the object</w:t>
      </w:r>
      <w:r w:rsidR="00D521A8" w:rsidRPr="003C0DE1">
        <w:t xml:space="preserve"> is </w:t>
      </w:r>
      <w:r w:rsidRPr="003C0DE1">
        <w:t>in the mouth</w:t>
      </w:r>
      <w:r w:rsidR="002850A6" w:rsidRPr="003C0DE1">
        <w:t>,</w:t>
      </w:r>
      <w:r w:rsidRPr="003C0DE1">
        <w:t xml:space="preserve"> remove </w:t>
      </w:r>
      <w:r w:rsidR="002850A6" w:rsidRPr="003C0DE1">
        <w:t xml:space="preserve">if visible, </w:t>
      </w:r>
      <w:r w:rsidRPr="003C0DE1">
        <w:t>and proceed to give two rescue breaths. Continue rescue breathing until the foreign body is dislodged and patient resumes spontaneous breathing</w:t>
      </w:r>
      <w:r w:rsidR="007B61C2" w:rsidRPr="003C0DE1">
        <w:t>.</w:t>
      </w:r>
      <w:bookmarkEnd w:id="1042"/>
      <w:r w:rsidRPr="003C0DE1">
        <w:t xml:space="preserve"> </w:t>
      </w:r>
    </w:p>
    <w:p w14:paraId="6B74FEAA" w14:textId="77777777" w:rsidR="00CF22B1" w:rsidRPr="003C0DE1" w:rsidRDefault="00CF22B1">
      <w:pPr>
        <w:pStyle w:val="ListParagraph"/>
        <w:numPr>
          <w:ilvl w:val="0"/>
          <w:numId w:val="223"/>
        </w:numPr>
        <w:spacing w:line="360" w:lineRule="auto"/>
        <w:jc w:val="both"/>
      </w:pPr>
      <w:bookmarkStart w:id="1043" w:name="_Toc215921549"/>
      <w:r w:rsidRPr="003C0DE1">
        <w:t xml:space="preserve">Loss of consciousness will lead to a relaxation of the muscles in the throat and may allow some air to pass beyond the obstruction and into the lungs, therefore give </w:t>
      </w:r>
      <w:r w:rsidR="007B61C2" w:rsidRPr="003C0DE1">
        <w:t>two</w:t>
      </w:r>
      <w:r w:rsidRPr="003C0DE1">
        <w:t xml:space="preserve"> rescues breathing using BVM.</w:t>
      </w:r>
      <w:bookmarkEnd w:id="1043"/>
      <w:r w:rsidRPr="003C0DE1">
        <w:t xml:space="preserve"> </w:t>
      </w:r>
    </w:p>
    <w:p w14:paraId="6C32ECC1" w14:textId="7DF3F5BA" w:rsidR="00CF22B1" w:rsidRPr="003C0DE1" w:rsidRDefault="00CF22B1">
      <w:pPr>
        <w:pStyle w:val="ListParagraph"/>
        <w:numPr>
          <w:ilvl w:val="0"/>
          <w:numId w:val="223"/>
        </w:numPr>
        <w:spacing w:line="360" w:lineRule="auto"/>
        <w:jc w:val="both"/>
      </w:pPr>
      <w:bookmarkStart w:id="1044" w:name="_Toc215921550"/>
      <w:r w:rsidRPr="003C0DE1">
        <w:t xml:space="preserve">If cardiac arrest is eminent, conduct CPR according </w:t>
      </w:r>
      <w:r w:rsidR="007B61C2" w:rsidRPr="003C0DE1">
        <w:t xml:space="preserve">to </w:t>
      </w:r>
      <w:r w:rsidRPr="003C0DE1">
        <w:t>the adult CPR guideline</w:t>
      </w:r>
      <w:r w:rsidR="007B61C2" w:rsidRPr="003C0DE1">
        <w:t>.</w:t>
      </w:r>
      <w:bookmarkEnd w:id="1044"/>
      <w:r w:rsidRPr="003C0DE1">
        <w:t xml:space="preserve"> </w:t>
      </w:r>
      <w:bookmarkStart w:id="1045" w:name="_Toc48637755"/>
      <w:bookmarkStart w:id="1046" w:name="_Toc48642535"/>
      <w:bookmarkStart w:id="1047" w:name="_Toc470881651"/>
      <w:bookmarkStart w:id="1048" w:name="_Toc477515131"/>
    </w:p>
    <w:p w14:paraId="78B18D6A" w14:textId="77777777" w:rsidR="00CF22B1" w:rsidRPr="00D62463" w:rsidRDefault="00CF22B1" w:rsidP="001D6D34">
      <w:pPr>
        <w:spacing w:line="360" w:lineRule="auto"/>
        <w:jc w:val="both"/>
        <w:rPr>
          <w:b/>
          <w:bCs/>
        </w:rPr>
      </w:pPr>
      <w:bookmarkStart w:id="1049" w:name="_Toc215921551"/>
      <w:r w:rsidRPr="00D62463">
        <w:rPr>
          <w:b/>
          <w:bCs/>
        </w:rPr>
        <w:t>Burn or smoke inhalation</w:t>
      </w:r>
      <w:bookmarkEnd w:id="1045"/>
      <w:bookmarkEnd w:id="1046"/>
      <w:bookmarkEnd w:id="1047"/>
      <w:bookmarkEnd w:id="1048"/>
      <w:bookmarkEnd w:id="1049"/>
    </w:p>
    <w:p w14:paraId="4E8B229A" w14:textId="77777777" w:rsidR="00CF22B1" w:rsidRPr="003C0DE1" w:rsidRDefault="00CF22B1">
      <w:pPr>
        <w:pStyle w:val="ListParagraph"/>
        <w:numPr>
          <w:ilvl w:val="0"/>
          <w:numId w:val="224"/>
        </w:numPr>
        <w:spacing w:line="360" w:lineRule="auto"/>
        <w:jc w:val="both"/>
      </w:pPr>
      <w:bookmarkStart w:id="1050" w:name="_Toc215921552"/>
      <w:r w:rsidRPr="003C0DE1">
        <w:t>In the case of burns or history of smoke inhalation, adopt a high index of suspicion for airway injury.</w:t>
      </w:r>
      <w:bookmarkEnd w:id="1050"/>
    </w:p>
    <w:p w14:paraId="4ABB5AF7" w14:textId="77777777" w:rsidR="00CF22B1" w:rsidRPr="003C0DE1" w:rsidRDefault="00CF22B1">
      <w:pPr>
        <w:pStyle w:val="ListParagraph"/>
        <w:numPr>
          <w:ilvl w:val="0"/>
          <w:numId w:val="224"/>
        </w:numPr>
        <w:spacing w:line="360" w:lineRule="auto"/>
        <w:jc w:val="both"/>
      </w:pPr>
      <w:bookmarkStart w:id="1051" w:name="_Toc215921553"/>
      <w:r w:rsidRPr="003C0DE1">
        <w:t>Signs such as carbonaceous sputum, dust around the face and mouth, and burned hair around the face warrant urgent airway intervention</w:t>
      </w:r>
      <w:r w:rsidR="002850A6" w:rsidRPr="003C0DE1">
        <w:t>.</w:t>
      </w:r>
      <w:bookmarkEnd w:id="1051"/>
      <w:r w:rsidRPr="003C0DE1">
        <w:t xml:space="preserve"> </w:t>
      </w:r>
    </w:p>
    <w:p w14:paraId="109D9A96" w14:textId="77777777" w:rsidR="00CF22B1" w:rsidRPr="003C0DE1" w:rsidRDefault="00CF22B1">
      <w:pPr>
        <w:pStyle w:val="ListParagraph"/>
        <w:numPr>
          <w:ilvl w:val="0"/>
          <w:numId w:val="224"/>
        </w:numPr>
        <w:spacing w:line="360" w:lineRule="auto"/>
        <w:jc w:val="both"/>
      </w:pPr>
      <w:bookmarkStart w:id="1052" w:name="_Toc215921554"/>
      <w:r w:rsidRPr="003C0DE1">
        <w:t>Dispose to resuscitation room</w:t>
      </w:r>
      <w:bookmarkEnd w:id="1052"/>
      <w:r w:rsidRPr="003C0DE1">
        <w:t xml:space="preserve"> </w:t>
      </w:r>
    </w:p>
    <w:p w14:paraId="094032B4" w14:textId="77777777" w:rsidR="00CF22B1" w:rsidRPr="003C0DE1" w:rsidRDefault="002850A6">
      <w:pPr>
        <w:pStyle w:val="ListParagraph"/>
        <w:numPr>
          <w:ilvl w:val="0"/>
          <w:numId w:val="224"/>
        </w:numPr>
        <w:spacing w:line="360" w:lineRule="auto"/>
        <w:jc w:val="both"/>
      </w:pPr>
      <w:bookmarkStart w:id="1053" w:name="_Toc215921555"/>
      <w:r w:rsidRPr="003C0DE1">
        <w:t xml:space="preserve">Put </w:t>
      </w:r>
      <w:r w:rsidR="00CF22B1" w:rsidRPr="003C0DE1">
        <w:t>patient on monitor and strict</w:t>
      </w:r>
      <w:r w:rsidR="00564741" w:rsidRPr="003C0DE1">
        <w:t>ly</w:t>
      </w:r>
      <w:r w:rsidR="00CF22B1" w:rsidRPr="003C0DE1">
        <w:t xml:space="preserve"> monitor progress of symptoms</w:t>
      </w:r>
      <w:r w:rsidRPr="003C0DE1">
        <w:t>.</w:t>
      </w:r>
      <w:bookmarkEnd w:id="1053"/>
      <w:r w:rsidR="00CF22B1" w:rsidRPr="003C0DE1">
        <w:t xml:space="preserve"> </w:t>
      </w:r>
    </w:p>
    <w:p w14:paraId="7EE5DE6E" w14:textId="77777777" w:rsidR="00CF22B1" w:rsidRPr="003C0DE1" w:rsidRDefault="00CF22B1">
      <w:pPr>
        <w:pStyle w:val="ListParagraph"/>
        <w:numPr>
          <w:ilvl w:val="0"/>
          <w:numId w:val="224"/>
        </w:numPr>
        <w:spacing w:line="360" w:lineRule="auto"/>
        <w:jc w:val="both"/>
      </w:pPr>
      <w:bookmarkStart w:id="1054" w:name="_Toc215921556"/>
      <w:r w:rsidRPr="003C0DE1">
        <w:t>Secure IV lines, and hydrate accordingly</w:t>
      </w:r>
      <w:r w:rsidR="002850A6" w:rsidRPr="003C0DE1">
        <w:t>.</w:t>
      </w:r>
      <w:bookmarkEnd w:id="1054"/>
      <w:r w:rsidRPr="003C0DE1">
        <w:t xml:space="preserve"> </w:t>
      </w:r>
    </w:p>
    <w:p w14:paraId="53932742" w14:textId="77777777" w:rsidR="00CF22B1" w:rsidRPr="003C0DE1" w:rsidRDefault="00CF22B1">
      <w:pPr>
        <w:pStyle w:val="ListParagraph"/>
        <w:numPr>
          <w:ilvl w:val="0"/>
          <w:numId w:val="224"/>
        </w:numPr>
        <w:spacing w:line="360" w:lineRule="auto"/>
        <w:jc w:val="both"/>
      </w:pPr>
      <w:bookmarkStart w:id="1055" w:name="_Toc215921557"/>
      <w:r w:rsidRPr="003C0DE1">
        <w:t xml:space="preserve">Administer </w:t>
      </w:r>
      <w:r w:rsidR="002850A6" w:rsidRPr="003C0DE1">
        <w:t>O</w:t>
      </w:r>
      <w:r w:rsidRPr="003C0DE1">
        <w:t>2 with appropriate device</w:t>
      </w:r>
      <w:r w:rsidR="002850A6" w:rsidRPr="003C0DE1">
        <w:t>.</w:t>
      </w:r>
      <w:bookmarkEnd w:id="1055"/>
      <w:r w:rsidRPr="003C0DE1">
        <w:t xml:space="preserve"> </w:t>
      </w:r>
    </w:p>
    <w:p w14:paraId="4F55EE36" w14:textId="77777777" w:rsidR="00CF22B1" w:rsidRPr="003C0DE1" w:rsidRDefault="00CF22B1">
      <w:pPr>
        <w:pStyle w:val="ListParagraph"/>
        <w:numPr>
          <w:ilvl w:val="0"/>
          <w:numId w:val="224"/>
        </w:numPr>
        <w:spacing w:line="360" w:lineRule="auto"/>
        <w:jc w:val="both"/>
      </w:pPr>
      <w:bookmarkStart w:id="1056" w:name="_Toc215921558"/>
      <w:r w:rsidRPr="003C0DE1">
        <w:lastRenderedPageBreak/>
        <w:t>An anesthesia professional or senior emergency physician must always assess these patients early, as these are dynamic situations that may rapidly progress from one of stability to one of a threatened and compromised airway.</w:t>
      </w:r>
      <w:bookmarkEnd w:id="1056"/>
      <w:r w:rsidRPr="003C0DE1">
        <w:t xml:space="preserve"> </w:t>
      </w:r>
    </w:p>
    <w:p w14:paraId="2EA0624A" w14:textId="77777777" w:rsidR="00CF22B1" w:rsidRPr="003C0DE1" w:rsidRDefault="00CF22B1">
      <w:pPr>
        <w:pStyle w:val="ListParagraph"/>
        <w:numPr>
          <w:ilvl w:val="0"/>
          <w:numId w:val="224"/>
        </w:numPr>
        <w:spacing w:line="360" w:lineRule="auto"/>
        <w:jc w:val="both"/>
      </w:pPr>
      <w:bookmarkStart w:id="1057" w:name="_Toc215921559"/>
      <w:r w:rsidRPr="003C0DE1">
        <w:t xml:space="preserve">Early intubation should </w:t>
      </w:r>
      <w:r w:rsidR="002850A6" w:rsidRPr="003C0DE1">
        <w:t xml:space="preserve">be </w:t>
      </w:r>
      <w:r w:rsidRPr="003C0DE1">
        <w:t>undertake</w:t>
      </w:r>
      <w:r w:rsidR="002850A6" w:rsidRPr="003C0DE1">
        <w:t>n</w:t>
      </w:r>
      <w:r w:rsidRPr="003C0DE1">
        <w:t xml:space="preserve"> in high</w:t>
      </w:r>
      <w:r w:rsidR="002850A6" w:rsidRPr="003C0DE1">
        <w:t>-</w:t>
      </w:r>
      <w:r w:rsidRPr="003C0DE1">
        <w:t>risk groups.</w:t>
      </w:r>
      <w:bookmarkEnd w:id="1057"/>
    </w:p>
    <w:p w14:paraId="59E76E19" w14:textId="77777777" w:rsidR="002850A6" w:rsidRPr="003C0DE1" w:rsidRDefault="00CF22B1">
      <w:pPr>
        <w:pStyle w:val="ListParagraph"/>
        <w:numPr>
          <w:ilvl w:val="0"/>
          <w:numId w:val="224"/>
        </w:numPr>
        <w:spacing w:line="360" w:lineRule="auto"/>
        <w:jc w:val="both"/>
      </w:pPr>
      <w:bookmarkStart w:id="1058" w:name="_Toc215921560"/>
      <w:r w:rsidRPr="003C0DE1">
        <w:t xml:space="preserve">Monitoring: Use </w:t>
      </w:r>
      <w:r w:rsidR="002850A6" w:rsidRPr="003C0DE1">
        <w:t xml:space="preserve">pulse oximeter </w:t>
      </w:r>
      <w:r w:rsidRPr="003C0DE1">
        <w:t xml:space="preserve">and capnogram to measure oxygen saturation and CO2 tension, </w:t>
      </w:r>
      <w:r w:rsidR="002F43BD" w:rsidRPr="003C0DE1">
        <w:t>vital signs</w:t>
      </w:r>
      <w:r w:rsidRPr="003C0DE1">
        <w:t xml:space="preserve">, GCS, input </w:t>
      </w:r>
      <w:r w:rsidR="002850A6" w:rsidRPr="003C0DE1">
        <w:t>and</w:t>
      </w:r>
      <w:r w:rsidRPr="003C0DE1">
        <w:t xml:space="preserve"> output,</w:t>
      </w:r>
      <w:bookmarkEnd w:id="1058"/>
      <w:r w:rsidRPr="003C0DE1">
        <w:t xml:space="preserve"> </w:t>
      </w:r>
    </w:p>
    <w:p w14:paraId="1E779E49" w14:textId="77777777" w:rsidR="00CF22B1" w:rsidRPr="003C0DE1" w:rsidRDefault="002850A6">
      <w:pPr>
        <w:pStyle w:val="ListParagraph"/>
        <w:numPr>
          <w:ilvl w:val="0"/>
          <w:numId w:val="224"/>
        </w:numPr>
        <w:spacing w:line="360" w:lineRule="auto"/>
        <w:jc w:val="both"/>
      </w:pPr>
      <w:bookmarkStart w:id="1059" w:name="_Toc215921561"/>
      <w:r w:rsidRPr="003C0DE1">
        <w:t xml:space="preserve">Record </w:t>
      </w:r>
      <w:r w:rsidR="00CF22B1" w:rsidRPr="003C0DE1">
        <w:t>readings and act accordingly</w:t>
      </w:r>
      <w:bookmarkEnd w:id="1059"/>
      <w:r w:rsidR="00CF22B1" w:rsidRPr="003C0DE1">
        <w:t xml:space="preserve"> </w:t>
      </w:r>
    </w:p>
    <w:p w14:paraId="6E000AE4" w14:textId="77777777" w:rsidR="00CF22B1" w:rsidRPr="003C0DE1" w:rsidRDefault="00CF22B1">
      <w:pPr>
        <w:pStyle w:val="ListParagraph"/>
        <w:numPr>
          <w:ilvl w:val="0"/>
          <w:numId w:val="224"/>
        </w:numPr>
        <w:spacing w:line="360" w:lineRule="auto"/>
        <w:jc w:val="both"/>
      </w:pPr>
      <w:bookmarkStart w:id="1060" w:name="_Toc215921562"/>
      <w:r w:rsidRPr="003C0DE1">
        <w:t>Care: suction the ETT or and the oropharynx at least every 2hrs or according the need, protect eyes from drying, nasogastric feeding as recommended, positioning every 2hrs, confirm the ETT appropriate position with bilateral chest auscultation, Temperature, wound care, hydration, IP</w:t>
      </w:r>
      <w:bookmarkEnd w:id="1060"/>
      <w:r w:rsidRPr="003C0DE1">
        <w:t xml:space="preserve"> </w:t>
      </w:r>
    </w:p>
    <w:p w14:paraId="56CB9FED" w14:textId="30C260AD" w:rsidR="00CF22B1" w:rsidRPr="003C0DE1" w:rsidRDefault="00CF22B1">
      <w:pPr>
        <w:pStyle w:val="ListParagraph"/>
        <w:numPr>
          <w:ilvl w:val="0"/>
          <w:numId w:val="224"/>
        </w:numPr>
        <w:spacing w:line="360" w:lineRule="auto"/>
        <w:jc w:val="both"/>
      </w:pPr>
      <w:bookmarkStart w:id="1061" w:name="_Toc215921563"/>
      <w:r w:rsidRPr="003C0DE1">
        <w:t>Consult respective department for further definitive management</w:t>
      </w:r>
      <w:bookmarkStart w:id="1062" w:name="_Toc48637756"/>
      <w:bookmarkStart w:id="1063" w:name="_Toc48642536"/>
      <w:bookmarkEnd w:id="1061"/>
    </w:p>
    <w:p w14:paraId="5CC327C1" w14:textId="77777777" w:rsidR="00CF22B1" w:rsidRPr="00D62463" w:rsidRDefault="00CF22B1" w:rsidP="001D6D34">
      <w:pPr>
        <w:spacing w:line="360" w:lineRule="auto"/>
        <w:jc w:val="both"/>
        <w:rPr>
          <w:b/>
          <w:bCs/>
        </w:rPr>
      </w:pPr>
      <w:bookmarkStart w:id="1064" w:name="_Toc215921564"/>
      <w:r w:rsidRPr="00D62463">
        <w:rPr>
          <w:b/>
          <w:bCs/>
        </w:rPr>
        <w:t>Trauma and compression on the face and neck</w:t>
      </w:r>
      <w:bookmarkEnd w:id="1062"/>
      <w:bookmarkEnd w:id="1063"/>
      <w:bookmarkEnd w:id="1064"/>
    </w:p>
    <w:p w14:paraId="45D8FD17" w14:textId="7479DB2C" w:rsidR="00CF22B1" w:rsidRPr="003C0DE1" w:rsidRDefault="00CF22B1">
      <w:pPr>
        <w:pStyle w:val="ListParagraph"/>
        <w:numPr>
          <w:ilvl w:val="0"/>
          <w:numId w:val="225"/>
        </w:numPr>
        <w:spacing w:line="360" w:lineRule="auto"/>
        <w:jc w:val="both"/>
      </w:pPr>
      <w:bookmarkStart w:id="1065" w:name="_Toc215921565"/>
      <w:r w:rsidRPr="003C0DE1">
        <w:t>External compression from an adjacent pathology</w:t>
      </w:r>
      <w:r w:rsidR="002850A6" w:rsidRPr="003C0DE1">
        <w:t>—</w:t>
      </w:r>
      <w:r w:rsidRPr="003C0DE1">
        <w:t>e.g. trauma on the face and neck, goiter, lymphadenopathy, tumor</w:t>
      </w:r>
      <w:r w:rsidR="002850A6" w:rsidRPr="003C0DE1">
        <w:t>,</w:t>
      </w:r>
      <w:r w:rsidRPr="003C0DE1">
        <w:t xml:space="preserve"> and hematoma</w:t>
      </w:r>
      <w:r w:rsidR="002850A6" w:rsidRPr="003C0DE1">
        <w:t>—</w:t>
      </w:r>
      <w:r w:rsidRPr="003C0DE1">
        <w:t xml:space="preserve">may be dangerous or rapid in onset; </w:t>
      </w:r>
      <w:r w:rsidR="00997006" w:rsidRPr="003C0DE1">
        <w:t>therefore,</w:t>
      </w:r>
      <w:r w:rsidRPr="003C0DE1">
        <w:t xml:space="preserve"> early identification of patients at risk is vital.</w:t>
      </w:r>
      <w:bookmarkEnd w:id="1065"/>
    </w:p>
    <w:p w14:paraId="30723D5D" w14:textId="77777777" w:rsidR="00CF22B1" w:rsidRPr="003C0DE1" w:rsidRDefault="00CF22B1">
      <w:pPr>
        <w:pStyle w:val="ListParagraph"/>
        <w:numPr>
          <w:ilvl w:val="0"/>
          <w:numId w:val="225"/>
        </w:numPr>
        <w:spacing w:line="360" w:lineRule="auto"/>
        <w:jc w:val="both"/>
      </w:pPr>
      <w:bookmarkStart w:id="1066" w:name="_Toc215921566"/>
      <w:r w:rsidRPr="003C0DE1">
        <w:t>Such patients may present with no remarkable signs of airway obstruction immediately but they may develop to severe stage within short time due to progressive edema</w:t>
      </w:r>
      <w:r w:rsidR="002850A6" w:rsidRPr="003C0DE1">
        <w:t>.</w:t>
      </w:r>
      <w:bookmarkEnd w:id="1066"/>
      <w:r w:rsidRPr="003C0DE1">
        <w:t xml:space="preserve"> </w:t>
      </w:r>
    </w:p>
    <w:p w14:paraId="29A8E2BE" w14:textId="77777777" w:rsidR="00CF22B1" w:rsidRPr="003C0DE1" w:rsidRDefault="00CF22B1">
      <w:pPr>
        <w:pStyle w:val="ListParagraph"/>
        <w:numPr>
          <w:ilvl w:val="0"/>
          <w:numId w:val="225"/>
        </w:numPr>
        <w:spacing w:line="360" w:lineRule="auto"/>
        <w:jc w:val="both"/>
      </w:pPr>
      <w:bookmarkStart w:id="1067" w:name="_Toc215921567"/>
      <w:r w:rsidRPr="003C0DE1">
        <w:t xml:space="preserve">Dispose such patients to resuscitation area even </w:t>
      </w:r>
      <w:r w:rsidR="002850A6" w:rsidRPr="003C0DE1">
        <w:t xml:space="preserve">if </w:t>
      </w:r>
      <w:r w:rsidRPr="003C0DE1">
        <w:t>they look stable and watch carefully</w:t>
      </w:r>
      <w:r w:rsidR="002850A6" w:rsidRPr="003C0DE1">
        <w:t>.</w:t>
      </w:r>
      <w:bookmarkEnd w:id="1067"/>
    </w:p>
    <w:p w14:paraId="4F0F5137" w14:textId="77777777" w:rsidR="00CF22B1" w:rsidRPr="003C0DE1" w:rsidRDefault="00CF22B1">
      <w:pPr>
        <w:pStyle w:val="ListParagraph"/>
        <w:numPr>
          <w:ilvl w:val="0"/>
          <w:numId w:val="225"/>
        </w:numPr>
        <w:spacing w:line="360" w:lineRule="auto"/>
        <w:jc w:val="both"/>
      </w:pPr>
      <w:bookmarkStart w:id="1068" w:name="_Toc215921568"/>
      <w:r w:rsidRPr="003C0DE1">
        <w:t>Put patient on monitor and strict</w:t>
      </w:r>
      <w:r w:rsidR="00564741" w:rsidRPr="003C0DE1">
        <w:t>ly</w:t>
      </w:r>
      <w:r w:rsidRPr="003C0DE1">
        <w:t xml:space="preserve"> monitor for signs of deteriorati</w:t>
      </w:r>
      <w:r w:rsidR="002850A6" w:rsidRPr="003C0DE1">
        <w:t>on</w:t>
      </w:r>
      <w:bookmarkEnd w:id="1068"/>
      <w:r w:rsidRPr="003C0DE1">
        <w:t xml:space="preserve"> </w:t>
      </w:r>
    </w:p>
    <w:p w14:paraId="19AB7BAE" w14:textId="77777777" w:rsidR="00CF22B1" w:rsidRPr="003C0DE1" w:rsidRDefault="00CF22B1">
      <w:pPr>
        <w:pStyle w:val="ListParagraph"/>
        <w:numPr>
          <w:ilvl w:val="0"/>
          <w:numId w:val="225"/>
        </w:numPr>
        <w:spacing w:line="360" w:lineRule="auto"/>
        <w:jc w:val="both"/>
      </w:pPr>
      <w:bookmarkStart w:id="1069" w:name="_Toc215921569"/>
      <w:r w:rsidRPr="003C0DE1">
        <w:t xml:space="preserve">Administer </w:t>
      </w:r>
      <w:r w:rsidR="002850A6" w:rsidRPr="003C0DE1">
        <w:t>O</w:t>
      </w:r>
      <w:r w:rsidRPr="003C0DE1">
        <w:t>2 accordingly</w:t>
      </w:r>
      <w:r w:rsidR="002850A6" w:rsidRPr="003C0DE1">
        <w:t>.</w:t>
      </w:r>
      <w:bookmarkEnd w:id="1069"/>
      <w:r w:rsidRPr="003C0DE1">
        <w:t xml:space="preserve"> </w:t>
      </w:r>
    </w:p>
    <w:p w14:paraId="62B48DBD" w14:textId="77777777" w:rsidR="00CF22B1" w:rsidRPr="003C0DE1" w:rsidRDefault="00CF22B1">
      <w:pPr>
        <w:pStyle w:val="ListParagraph"/>
        <w:numPr>
          <w:ilvl w:val="0"/>
          <w:numId w:val="225"/>
        </w:numPr>
        <w:spacing w:line="360" w:lineRule="auto"/>
        <w:jc w:val="both"/>
      </w:pPr>
      <w:bookmarkStart w:id="1070" w:name="_Toc215921570"/>
      <w:r w:rsidRPr="003C0DE1">
        <w:t>Secure large</w:t>
      </w:r>
      <w:r w:rsidR="00997B4B" w:rsidRPr="003C0DE1">
        <w:t>-</w:t>
      </w:r>
      <w:r w:rsidRPr="003C0DE1">
        <w:t>bore IV lines</w:t>
      </w:r>
      <w:r w:rsidR="002850A6" w:rsidRPr="003C0DE1">
        <w:t>.</w:t>
      </w:r>
      <w:bookmarkEnd w:id="1070"/>
      <w:r w:rsidRPr="003C0DE1">
        <w:t xml:space="preserve"> </w:t>
      </w:r>
    </w:p>
    <w:p w14:paraId="43AE6919" w14:textId="77777777" w:rsidR="00CF22B1" w:rsidRPr="003C0DE1" w:rsidRDefault="00CF22B1">
      <w:pPr>
        <w:pStyle w:val="ListParagraph"/>
        <w:numPr>
          <w:ilvl w:val="0"/>
          <w:numId w:val="225"/>
        </w:numPr>
        <w:spacing w:line="360" w:lineRule="auto"/>
        <w:jc w:val="both"/>
      </w:pPr>
      <w:bookmarkStart w:id="1071" w:name="_Toc215921571"/>
      <w:r w:rsidRPr="003C0DE1">
        <w:t>Maintain their comfort position</w:t>
      </w:r>
      <w:r w:rsidR="002850A6" w:rsidRPr="003C0DE1">
        <w:t>.</w:t>
      </w:r>
      <w:bookmarkEnd w:id="1071"/>
      <w:r w:rsidRPr="003C0DE1">
        <w:t xml:space="preserve"> </w:t>
      </w:r>
    </w:p>
    <w:p w14:paraId="1502AAF8" w14:textId="77777777" w:rsidR="00CF22B1" w:rsidRPr="003C0DE1" w:rsidRDefault="00CF22B1">
      <w:pPr>
        <w:pStyle w:val="ListParagraph"/>
        <w:numPr>
          <w:ilvl w:val="0"/>
          <w:numId w:val="225"/>
        </w:numPr>
        <w:spacing w:line="360" w:lineRule="auto"/>
        <w:jc w:val="both"/>
      </w:pPr>
      <w:bookmarkStart w:id="1072" w:name="_Toc215921572"/>
      <w:r w:rsidRPr="003C0DE1">
        <w:t>Prepare for definitive airway management (intubation or surgical)</w:t>
      </w:r>
      <w:r w:rsidR="002850A6" w:rsidRPr="003C0DE1">
        <w:t>—</w:t>
      </w:r>
      <w:r w:rsidRPr="003C0DE1">
        <w:t>personnel, equipment</w:t>
      </w:r>
      <w:r w:rsidR="002850A6" w:rsidRPr="003C0DE1">
        <w:t>.</w:t>
      </w:r>
      <w:r w:rsidRPr="003C0DE1">
        <w:t xml:space="preserve"> and drugs</w:t>
      </w:r>
      <w:r w:rsidR="002850A6" w:rsidRPr="003C0DE1">
        <w:t>.</w:t>
      </w:r>
      <w:bookmarkEnd w:id="1072"/>
      <w:r w:rsidRPr="003C0DE1">
        <w:t xml:space="preserve"> </w:t>
      </w:r>
    </w:p>
    <w:p w14:paraId="2EB040D6" w14:textId="149FE2AD" w:rsidR="002850A6" w:rsidRPr="003C0DE1" w:rsidRDefault="00CF22B1">
      <w:pPr>
        <w:pStyle w:val="ListParagraph"/>
        <w:numPr>
          <w:ilvl w:val="0"/>
          <w:numId w:val="225"/>
        </w:numPr>
        <w:spacing w:line="360" w:lineRule="auto"/>
        <w:jc w:val="both"/>
      </w:pPr>
      <w:bookmarkStart w:id="1073" w:name="_Toc215921573"/>
      <w:r w:rsidRPr="003C0DE1">
        <w:t>Consult respective department (surgery</w:t>
      </w:r>
      <w:r w:rsidR="002850A6" w:rsidRPr="003C0DE1">
        <w:t>;</w:t>
      </w:r>
      <w:r w:rsidRPr="003C0DE1">
        <w:t xml:space="preserve"> </w:t>
      </w:r>
      <w:r w:rsidR="002850A6" w:rsidRPr="003C0DE1">
        <w:t>ear nose and throat;</w:t>
      </w:r>
      <w:r w:rsidRPr="003C0DE1">
        <w:t xml:space="preserve"> </w:t>
      </w:r>
      <w:r w:rsidR="002850A6" w:rsidRPr="003C0DE1">
        <w:t>orthodontal</w:t>
      </w:r>
      <w:r w:rsidRPr="003C0DE1">
        <w:t>) for definitive management.</w:t>
      </w:r>
      <w:bookmarkEnd w:id="1073"/>
      <w:r w:rsidRPr="003C0DE1">
        <w:t xml:space="preserve"> </w:t>
      </w:r>
      <w:bookmarkStart w:id="1074" w:name="_Toc470881652"/>
      <w:bookmarkStart w:id="1075" w:name="_Toc477515132"/>
      <w:bookmarkStart w:id="1076" w:name="_Toc48637757"/>
      <w:bookmarkStart w:id="1077" w:name="_Toc48642537"/>
    </w:p>
    <w:p w14:paraId="3AB40DE9" w14:textId="77777777" w:rsidR="00CF22B1" w:rsidRPr="0046124E" w:rsidRDefault="00CF22B1" w:rsidP="001D6D34">
      <w:pPr>
        <w:spacing w:line="360" w:lineRule="auto"/>
        <w:jc w:val="both"/>
        <w:rPr>
          <w:b/>
          <w:bCs/>
          <w:color w:val="4472C4" w:themeColor="accent1"/>
        </w:rPr>
      </w:pPr>
      <w:r w:rsidRPr="0046124E">
        <w:rPr>
          <w:b/>
          <w:bCs/>
          <w:color w:val="4472C4" w:themeColor="accent1"/>
        </w:rPr>
        <w:t xml:space="preserve">Airway problem due to </w:t>
      </w:r>
      <w:r w:rsidR="008C678F" w:rsidRPr="0046124E">
        <w:rPr>
          <w:b/>
          <w:bCs/>
          <w:color w:val="4472C4" w:themeColor="accent1"/>
        </w:rPr>
        <w:t xml:space="preserve">tracheostomy </w:t>
      </w:r>
      <w:r w:rsidRPr="0046124E">
        <w:rPr>
          <w:b/>
          <w:bCs/>
          <w:color w:val="4472C4" w:themeColor="accent1"/>
        </w:rPr>
        <w:t>tube obstruction</w:t>
      </w:r>
      <w:bookmarkEnd w:id="1074"/>
      <w:bookmarkEnd w:id="1075"/>
      <w:bookmarkEnd w:id="1076"/>
      <w:bookmarkEnd w:id="1077"/>
    </w:p>
    <w:p w14:paraId="28867804" w14:textId="77777777" w:rsidR="00CF22B1" w:rsidRPr="003C0DE1" w:rsidRDefault="00CF22B1" w:rsidP="001D6D34">
      <w:pPr>
        <w:spacing w:line="360" w:lineRule="auto"/>
        <w:jc w:val="both"/>
      </w:pPr>
      <w:bookmarkStart w:id="1078" w:name="_Toc215921574"/>
      <w:r w:rsidRPr="003C0DE1">
        <w:t xml:space="preserve">In a patient with </w:t>
      </w:r>
      <w:r w:rsidR="00B16AB1" w:rsidRPr="003C0DE1">
        <w:t xml:space="preserve">a </w:t>
      </w:r>
      <w:r w:rsidRPr="003C0DE1">
        <w:t xml:space="preserve">tracheostomy tube, obstruction may </w:t>
      </w:r>
      <w:r w:rsidR="009D25D4" w:rsidRPr="003C0DE1">
        <w:t>develop</w:t>
      </w:r>
      <w:r w:rsidRPr="003C0DE1">
        <w:t xml:space="preserve"> due to:</w:t>
      </w:r>
      <w:bookmarkEnd w:id="1078"/>
    </w:p>
    <w:p w14:paraId="49B6F929" w14:textId="77777777" w:rsidR="00CF22B1" w:rsidRPr="003C0DE1" w:rsidRDefault="00CF22B1">
      <w:pPr>
        <w:pStyle w:val="ListParagraph"/>
        <w:numPr>
          <w:ilvl w:val="0"/>
          <w:numId w:val="226"/>
        </w:numPr>
        <w:spacing w:line="360" w:lineRule="auto"/>
        <w:jc w:val="both"/>
      </w:pPr>
      <w:bookmarkStart w:id="1079" w:name="_Toc215921575"/>
      <w:r w:rsidRPr="003C0DE1">
        <w:lastRenderedPageBreak/>
        <w:t>Dry secretions</w:t>
      </w:r>
      <w:r w:rsidR="00B16AB1" w:rsidRPr="003C0DE1">
        <w:t xml:space="preserve">, </w:t>
      </w:r>
      <w:r w:rsidRPr="003C0DE1">
        <w:t>crust</w:t>
      </w:r>
      <w:r w:rsidR="00B16AB1" w:rsidRPr="003C0DE1">
        <w:t>,</w:t>
      </w:r>
      <w:r w:rsidRPr="003C0DE1">
        <w:t xml:space="preserve"> or hematoma if the tube insertion is fresh</w:t>
      </w:r>
      <w:bookmarkEnd w:id="1079"/>
      <w:r w:rsidRPr="003C0DE1">
        <w:t xml:space="preserve"> </w:t>
      </w:r>
    </w:p>
    <w:p w14:paraId="0D431254" w14:textId="3FEAC1DD" w:rsidR="00C36C0D" w:rsidRPr="003C0DE1" w:rsidRDefault="00CF22B1">
      <w:pPr>
        <w:pStyle w:val="ListParagraph"/>
        <w:numPr>
          <w:ilvl w:val="0"/>
          <w:numId w:val="226"/>
        </w:numPr>
        <w:spacing w:line="360" w:lineRule="auto"/>
        <w:jc w:val="both"/>
      </w:pPr>
      <w:bookmarkStart w:id="1080" w:name="_Toc215921576"/>
      <w:r w:rsidRPr="003C0DE1">
        <w:t>Dislodged from the site of insertion and the opening is covered by tissue</w:t>
      </w:r>
      <w:bookmarkEnd w:id="1080"/>
      <w:r w:rsidRPr="003C0DE1">
        <w:t xml:space="preserve"> </w:t>
      </w:r>
    </w:p>
    <w:p w14:paraId="7F47B037" w14:textId="77777777" w:rsidR="00CF22B1" w:rsidRPr="0046124E" w:rsidRDefault="00CF22B1" w:rsidP="001D6D34">
      <w:pPr>
        <w:spacing w:line="360" w:lineRule="auto"/>
        <w:jc w:val="both"/>
        <w:rPr>
          <w:b/>
          <w:bCs/>
          <w:color w:val="4472C4" w:themeColor="accent1"/>
        </w:rPr>
      </w:pPr>
      <w:r w:rsidRPr="0046124E">
        <w:rPr>
          <w:b/>
          <w:bCs/>
          <w:color w:val="4472C4" w:themeColor="accent1"/>
        </w:rPr>
        <w:t xml:space="preserve">Prevention </w:t>
      </w:r>
    </w:p>
    <w:p w14:paraId="7C403AFE" w14:textId="77777777" w:rsidR="00CF22B1" w:rsidRPr="003C0DE1" w:rsidRDefault="00CF22B1">
      <w:pPr>
        <w:pStyle w:val="ListParagraph"/>
        <w:numPr>
          <w:ilvl w:val="0"/>
          <w:numId w:val="227"/>
        </w:numPr>
        <w:spacing w:line="360" w:lineRule="auto"/>
        <w:jc w:val="both"/>
      </w:pPr>
      <w:bookmarkStart w:id="1081" w:name="_Toc215921577"/>
      <w:r w:rsidRPr="003C0DE1">
        <w:t>Regular suctioning to prevent blockage</w:t>
      </w:r>
      <w:bookmarkEnd w:id="1081"/>
      <w:r w:rsidRPr="003C0DE1">
        <w:t xml:space="preserve"> </w:t>
      </w:r>
    </w:p>
    <w:p w14:paraId="47241CC8" w14:textId="77777777" w:rsidR="00CF22B1" w:rsidRPr="003C0DE1" w:rsidRDefault="00CF22B1">
      <w:pPr>
        <w:pStyle w:val="ListParagraph"/>
        <w:numPr>
          <w:ilvl w:val="0"/>
          <w:numId w:val="227"/>
        </w:numPr>
        <w:spacing w:line="360" w:lineRule="auto"/>
        <w:jc w:val="both"/>
      </w:pPr>
      <w:bookmarkStart w:id="1082" w:name="_Toc215921578"/>
      <w:r w:rsidRPr="003C0DE1">
        <w:t>Administering humidified gas to prevent drying</w:t>
      </w:r>
      <w:bookmarkEnd w:id="1082"/>
      <w:r w:rsidRPr="003C0DE1">
        <w:t xml:space="preserve"> </w:t>
      </w:r>
    </w:p>
    <w:p w14:paraId="4F70FDE5" w14:textId="77777777" w:rsidR="00CF22B1" w:rsidRPr="003C0DE1" w:rsidRDefault="00CF22B1">
      <w:pPr>
        <w:pStyle w:val="ListParagraph"/>
        <w:numPr>
          <w:ilvl w:val="0"/>
          <w:numId w:val="227"/>
        </w:numPr>
        <w:spacing w:line="360" w:lineRule="auto"/>
        <w:jc w:val="both"/>
      </w:pPr>
      <w:bookmarkStart w:id="1083" w:name="_Toc215921579"/>
      <w:r w:rsidRPr="003C0DE1">
        <w:t>Pain management</w:t>
      </w:r>
      <w:bookmarkEnd w:id="1083"/>
      <w:r w:rsidRPr="003C0DE1">
        <w:t xml:space="preserve"> </w:t>
      </w:r>
    </w:p>
    <w:p w14:paraId="3CC920D8" w14:textId="77777777" w:rsidR="00CF22B1" w:rsidRPr="003C0DE1" w:rsidRDefault="00CF22B1">
      <w:pPr>
        <w:pStyle w:val="ListParagraph"/>
        <w:numPr>
          <w:ilvl w:val="0"/>
          <w:numId w:val="227"/>
        </w:numPr>
        <w:spacing w:line="360" w:lineRule="auto"/>
        <w:jc w:val="both"/>
      </w:pPr>
      <w:bookmarkStart w:id="1084" w:name="_Toc215921580"/>
      <w:r w:rsidRPr="003C0DE1">
        <w:t>The skin should be inspected for irritation such as erythema, the skin has to be dry and frequent dressing is applied as needed</w:t>
      </w:r>
      <w:bookmarkEnd w:id="1084"/>
      <w:r w:rsidRPr="003C0DE1">
        <w:t xml:space="preserve"> </w:t>
      </w:r>
    </w:p>
    <w:p w14:paraId="0AFDD278" w14:textId="77777777" w:rsidR="00CF22B1" w:rsidRPr="003C0DE1" w:rsidRDefault="00CF22B1">
      <w:pPr>
        <w:pStyle w:val="ListParagraph"/>
        <w:numPr>
          <w:ilvl w:val="0"/>
          <w:numId w:val="227"/>
        </w:numPr>
        <w:spacing w:line="360" w:lineRule="auto"/>
        <w:jc w:val="both"/>
      </w:pPr>
      <w:bookmarkStart w:id="1085" w:name="_Toc215921581"/>
      <w:r w:rsidRPr="003C0DE1">
        <w:t>Stoma has to be suctioned every 4</w:t>
      </w:r>
      <w:r w:rsidR="00B16AB1" w:rsidRPr="003C0DE1">
        <w:t>–</w:t>
      </w:r>
      <w:r w:rsidRPr="003C0DE1">
        <w:t>8hrs, or more frequent as needed</w:t>
      </w:r>
      <w:bookmarkEnd w:id="1085"/>
      <w:r w:rsidRPr="003C0DE1">
        <w:t xml:space="preserve"> </w:t>
      </w:r>
    </w:p>
    <w:p w14:paraId="467FEA75" w14:textId="77777777" w:rsidR="00CF22B1" w:rsidRPr="003C0DE1" w:rsidRDefault="00CF22B1">
      <w:pPr>
        <w:pStyle w:val="ListParagraph"/>
        <w:numPr>
          <w:ilvl w:val="0"/>
          <w:numId w:val="227"/>
        </w:numPr>
        <w:spacing w:line="360" w:lineRule="auto"/>
        <w:jc w:val="both"/>
      </w:pPr>
      <w:bookmarkStart w:id="1086" w:name="_Toc215921582"/>
      <w:r w:rsidRPr="003C0DE1">
        <w:t>Tracheostomy ties should be replaced as needed</w:t>
      </w:r>
      <w:bookmarkEnd w:id="1086"/>
    </w:p>
    <w:p w14:paraId="3452726E" w14:textId="77777777" w:rsidR="00CF22B1" w:rsidRPr="003C0DE1" w:rsidRDefault="00CF22B1">
      <w:pPr>
        <w:pStyle w:val="ListParagraph"/>
        <w:numPr>
          <w:ilvl w:val="0"/>
          <w:numId w:val="227"/>
        </w:numPr>
        <w:spacing w:line="360" w:lineRule="auto"/>
        <w:jc w:val="both"/>
      </w:pPr>
      <w:bookmarkStart w:id="1087" w:name="_Toc215921583"/>
      <w:r w:rsidRPr="003C0DE1">
        <w:t>Adequate hydration is necessary to keep secretions thin and mobile</w:t>
      </w:r>
      <w:bookmarkEnd w:id="1087"/>
      <w:r w:rsidRPr="003C0DE1">
        <w:t xml:space="preserve"> </w:t>
      </w:r>
    </w:p>
    <w:p w14:paraId="2DCB8257" w14:textId="3629CAD3" w:rsidR="00997006" w:rsidRPr="003C0DE1" w:rsidRDefault="00CF22B1">
      <w:pPr>
        <w:pStyle w:val="ListParagraph"/>
        <w:numPr>
          <w:ilvl w:val="0"/>
          <w:numId w:val="227"/>
        </w:numPr>
        <w:spacing w:line="360" w:lineRule="auto"/>
        <w:jc w:val="both"/>
      </w:pPr>
      <w:bookmarkStart w:id="1088" w:name="_Toc215921584"/>
      <w:r w:rsidRPr="003C0DE1">
        <w:t>For effective coughing</w:t>
      </w:r>
      <w:r w:rsidR="00B16AB1" w:rsidRPr="003C0DE1">
        <w:t>,</w:t>
      </w:r>
      <w:r w:rsidRPr="003C0DE1">
        <w:t xml:space="preserve"> patient </w:t>
      </w:r>
      <w:r w:rsidR="00B16AB1" w:rsidRPr="003C0DE1">
        <w:t>should</w:t>
      </w:r>
      <w:r w:rsidRPr="003C0DE1">
        <w:t xml:space="preserve"> be in semi</w:t>
      </w:r>
      <w:r w:rsidR="00B16AB1" w:rsidRPr="003C0DE1">
        <w:t>-</w:t>
      </w:r>
      <w:r w:rsidRPr="003C0DE1">
        <w:t>seating position</w:t>
      </w:r>
      <w:bookmarkEnd w:id="1088"/>
    </w:p>
    <w:p w14:paraId="4FF81169" w14:textId="77777777" w:rsidR="00CF22B1" w:rsidRPr="0046124E" w:rsidRDefault="00CF22B1" w:rsidP="001D6D34">
      <w:pPr>
        <w:spacing w:line="360" w:lineRule="auto"/>
        <w:jc w:val="both"/>
        <w:rPr>
          <w:b/>
          <w:bCs/>
        </w:rPr>
      </w:pPr>
      <w:r w:rsidRPr="0046124E">
        <w:rPr>
          <w:b/>
          <w:bCs/>
        </w:rPr>
        <w:t xml:space="preserve">Action for blockage </w:t>
      </w:r>
    </w:p>
    <w:p w14:paraId="7AC0D770" w14:textId="77777777" w:rsidR="00CF22B1" w:rsidRPr="003C0DE1" w:rsidRDefault="00CF22B1">
      <w:pPr>
        <w:pStyle w:val="ListParagraph"/>
        <w:numPr>
          <w:ilvl w:val="0"/>
          <w:numId w:val="228"/>
        </w:numPr>
        <w:spacing w:line="360" w:lineRule="auto"/>
        <w:jc w:val="both"/>
      </w:pPr>
      <w:bookmarkStart w:id="1089" w:name="_Toc215921585"/>
      <w:r w:rsidRPr="003C0DE1">
        <w:t>Wipe neck opening with gauze</w:t>
      </w:r>
      <w:bookmarkEnd w:id="1089"/>
      <w:r w:rsidRPr="003C0DE1">
        <w:t xml:space="preserve"> </w:t>
      </w:r>
    </w:p>
    <w:p w14:paraId="5315CBE9" w14:textId="77777777" w:rsidR="00CF22B1" w:rsidRPr="003C0DE1" w:rsidRDefault="00CF22B1">
      <w:pPr>
        <w:pStyle w:val="ListParagraph"/>
        <w:numPr>
          <w:ilvl w:val="0"/>
          <w:numId w:val="228"/>
        </w:numPr>
        <w:spacing w:line="360" w:lineRule="auto"/>
        <w:jc w:val="both"/>
      </w:pPr>
      <w:bookmarkStart w:id="1090" w:name="_Toc215921586"/>
      <w:r w:rsidRPr="003C0DE1">
        <w:t>Attempt to suction tracheostomy tube with saline</w:t>
      </w:r>
      <w:bookmarkEnd w:id="1090"/>
      <w:r w:rsidRPr="003C0DE1">
        <w:t xml:space="preserve"> </w:t>
      </w:r>
    </w:p>
    <w:p w14:paraId="063C9CF7" w14:textId="77777777" w:rsidR="00CF22B1" w:rsidRPr="003C0DE1" w:rsidRDefault="00CF22B1">
      <w:pPr>
        <w:pStyle w:val="ListParagraph"/>
        <w:numPr>
          <w:ilvl w:val="0"/>
          <w:numId w:val="228"/>
        </w:numPr>
        <w:spacing w:line="360" w:lineRule="auto"/>
        <w:jc w:val="both"/>
      </w:pPr>
      <w:bookmarkStart w:id="1091" w:name="_Toc215921587"/>
      <w:r w:rsidRPr="003C0DE1">
        <w:t>If the tracheostomy tube is plastic and has cuff, deflate the cuff</w:t>
      </w:r>
      <w:bookmarkEnd w:id="1091"/>
      <w:r w:rsidRPr="003C0DE1">
        <w:t xml:space="preserve"> </w:t>
      </w:r>
    </w:p>
    <w:p w14:paraId="5E5E51BF" w14:textId="77777777" w:rsidR="00CF22B1" w:rsidRPr="003C0DE1" w:rsidRDefault="00CF22B1">
      <w:pPr>
        <w:pStyle w:val="ListParagraph"/>
        <w:numPr>
          <w:ilvl w:val="0"/>
          <w:numId w:val="228"/>
        </w:numPr>
        <w:spacing w:line="360" w:lineRule="auto"/>
        <w:jc w:val="both"/>
      </w:pPr>
      <w:bookmarkStart w:id="1092" w:name="_Toc215921588"/>
      <w:r w:rsidRPr="003C0DE1">
        <w:t>If patient is in distress and the tracheostomy is with inner tube the inner tube has to be removed, cleaned</w:t>
      </w:r>
      <w:r w:rsidR="00B16AB1" w:rsidRPr="003C0DE1">
        <w:t>,</w:t>
      </w:r>
      <w:r w:rsidRPr="003C0DE1">
        <w:t xml:space="preserve"> and re</w:t>
      </w:r>
      <w:r w:rsidR="00B16AB1" w:rsidRPr="003C0DE1">
        <w:t>-</w:t>
      </w:r>
      <w:r w:rsidRPr="003C0DE1">
        <w:t>inserted</w:t>
      </w:r>
      <w:bookmarkEnd w:id="1092"/>
    </w:p>
    <w:p w14:paraId="6372F80F" w14:textId="77777777" w:rsidR="00CF22B1" w:rsidRPr="003C0DE1" w:rsidRDefault="00CF22B1">
      <w:pPr>
        <w:pStyle w:val="ListParagraph"/>
        <w:numPr>
          <w:ilvl w:val="0"/>
          <w:numId w:val="228"/>
        </w:numPr>
        <w:spacing w:line="360" w:lineRule="auto"/>
        <w:jc w:val="both"/>
      </w:pPr>
      <w:bookmarkStart w:id="1093" w:name="_Toc215921589"/>
      <w:r w:rsidRPr="003C0DE1">
        <w:t>Suction has to be confirmed</w:t>
      </w:r>
      <w:r w:rsidR="00B16AB1" w:rsidRPr="003C0DE1">
        <w:t>—</w:t>
      </w:r>
      <w:r w:rsidRPr="003C0DE1">
        <w:t>the suction tube is passing beyond the tube end and patient’s condition evaluated</w:t>
      </w:r>
      <w:bookmarkEnd w:id="1093"/>
      <w:r w:rsidRPr="003C0DE1">
        <w:t xml:space="preserve"> </w:t>
      </w:r>
    </w:p>
    <w:p w14:paraId="4CA331F6" w14:textId="77777777" w:rsidR="00CF22B1" w:rsidRPr="003C0DE1" w:rsidRDefault="00CF22B1">
      <w:pPr>
        <w:pStyle w:val="ListParagraph"/>
        <w:numPr>
          <w:ilvl w:val="0"/>
          <w:numId w:val="228"/>
        </w:numPr>
        <w:spacing w:line="360" w:lineRule="auto"/>
        <w:jc w:val="both"/>
      </w:pPr>
      <w:bookmarkStart w:id="1094" w:name="_Toc215921590"/>
      <w:r w:rsidRPr="003C0DE1">
        <w:t xml:space="preserve">If still </w:t>
      </w:r>
      <w:r w:rsidR="00B16AB1" w:rsidRPr="003C0DE1">
        <w:t>i</w:t>
      </w:r>
      <w:r w:rsidRPr="003C0DE1">
        <w:t>n distress</w:t>
      </w:r>
      <w:r w:rsidR="00B16AB1" w:rsidRPr="003C0DE1">
        <w:t>, deflate</w:t>
      </w:r>
      <w:r w:rsidRPr="003C0DE1">
        <w:t xml:space="preserve"> cuff and mask ventilation with subsequent intubation</w:t>
      </w:r>
      <w:r w:rsidR="00B16AB1" w:rsidRPr="003C0DE1">
        <w:t>;</w:t>
      </w:r>
      <w:r w:rsidRPr="003C0DE1">
        <w:t xml:space="preserve"> after patient is stabilized re</w:t>
      </w:r>
      <w:r w:rsidR="00B16AB1" w:rsidRPr="003C0DE1">
        <w:t>-</w:t>
      </w:r>
      <w:r w:rsidRPr="003C0DE1">
        <w:t>insert the tube.</w:t>
      </w:r>
      <w:bookmarkEnd w:id="1094"/>
    </w:p>
    <w:p w14:paraId="16099AFF" w14:textId="70D29A53" w:rsidR="00F270AD" w:rsidRPr="003C0DE1" w:rsidRDefault="00CF22B1">
      <w:pPr>
        <w:pStyle w:val="ListParagraph"/>
        <w:numPr>
          <w:ilvl w:val="0"/>
          <w:numId w:val="228"/>
        </w:numPr>
        <w:spacing w:line="360" w:lineRule="auto"/>
        <w:jc w:val="both"/>
      </w:pPr>
      <w:bookmarkStart w:id="1095" w:name="_Toc215921591"/>
      <w:r w:rsidRPr="003C0DE1">
        <w:t xml:space="preserve">Once the tracheostomy is corrected and patent, give oxygen as necessary and reassess and monitor as required and </w:t>
      </w:r>
      <w:r w:rsidR="00B16AB1" w:rsidRPr="003C0DE1">
        <w:t xml:space="preserve">care for </w:t>
      </w:r>
      <w:r w:rsidRPr="003C0DE1">
        <w:t>tracheostomy as the above.</w:t>
      </w:r>
      <w:bookmarkEnd w:id="1095"/>
    </w:p>
    <w:p w14:paraId="544BE46F" w14:textId="1ED4D6DA" w:rsidR="00F3512A" w:rsidRPr="00997006" w:rsidRDefault="00CD3B49" w:rsidP="0046124E">
      <w:pPr>
        <w:pStyle w:val="Heading2"/>
      </w:pPr>
      <w:bookmarkStart w:id="1096" w:name="_Toc215921592"/>
      <w:bookmarkStart w:id="1097" w:name="_Toc216608509"/>
      <w:r w:rsidRPr="00997006">
        <w:t xml:space="preserve">1.4 </w:t>
      </w:r>
      <w:r w:rsidR="008F7F80" w:rsidRPr="00997006">
        <w:t>Oxygen Therapy</w:t>
      </w:r>
      <w:bookmarkEnd w:id="1096"/>
      <w:bookmarkEnd w:id="1097"/>
    </w:p>
    <w:p w14:paraId="7E8748AB" w14:textId="77777777" w:rsidR="008F7F80" w:rsidRPr="00997006" w:rsidRDefault="00CD3B49" w:rsidP="0046124E">
      <w:pPr>
        <w:pStyle w:val="Heading3"/>
      </w:pPr>
      <w:bookmarkStart w:id="1098" w:name="_Toc215921593"/>
      <w:bookmarkStart w:id="1099" w:name="_Toc216608510"/>
      <w:r w:rsidRPr="00997006">
        <w:t>1.</w:t>
      </w:r>
      <w:r w:rsidR="008F7F80" w:rsidRPr="00997006">
        <w:t xml:space="preserve">4.1. Introduction and </w:t>
      </w:r>
      <w:r w:rsidRPr="00997006">
        <w:t xml:space="preserve">Principles </w:t>
      </w:r>
      <w:r w:rsidR="008F7F80" w:rsidRPr="00997006">
        <w:t xml:space="preserve">of </w:t>
      </w:r>
      <w:r w:rsidRPr="00997006">
        <w:t>Oxygen Therapy</w:t>
      </w:r>
      <w:bookmarkEnd w:id="1098"/>
      <w:bookmarkEnd w:id="1099"/>
    </w:p>
    <w:p w14:paraId="4E899AC8" w14:textId="02C1D9C6" w:rsidR="00C36C0D" w:rsidRPr="003C0DE1" w:rsidRDefault="008F7F80" w:rsidP="001D6D34">
      <w:pPr>
        <w:spacing w:line="360" w:lineRule="auto"/>
        <w:jc w:val="both"/>
      </w:pPr>
      <w:bookmarkStart w:id="1100" w:name="_Toc215921594"/>
      <w:r w:rsidRPr="003C0DE1">
        <w:lastRenderedPageBreak/>
        <w:t>Oxygen therapy is a medical intervention used to deliver oxygen to individuals with compromised oxygen levels in the blood.</w:t>
      </w:r>
      <w:r w:rsidR="00CD3B49" w:rsidRPr="003C0DE1">
        <w:t xml:space="preserve"> </w:t>
      </w:r>
      <w:r w:rsidRPr="003C0DE1">
        <w:t>It is usually defined as the administration of oxygen at concentrations greater than those found in ambient air.</w:t>
      </w:r>
      <w:r w:rsidR="00CD3B49" w:rsidRPr="003C0DE1">
        <w:t xml:space="preserve"> </w:t>
      </w:r>
      <w:r w:rsidRPr="003C0DE1">
        <w:t>The primary goal is to maintain adequate oxygenation of tissues and organs, ensuring sufficient oxygen delivery to meet metabolic demands.</w:t>
      </w:r>
      <w:bookmarkEnd w:id="1100"/>
    </w:p>
    <w:p w14:paraId="221622F0" w14:textId="77777777" w:rsidR="008F7F80" w:rsidRPr="00997006" w:rsidRDefault="00CD3B49" w:rsidP="0046124E">
      <w:pPr>
        <w:pStyle w:val="Heading3"/>
      </w:pPr>
      <w:bookmarkStart w:id="1101" w:name="_Toc215921595"/>
      <w:bookmarkStart w:id="1102" w:name="_Toc216608511"/>
      <w:r w:rsidRPr="00997006">
        <w:t>1.</w:t>
      </w:r>
      <w:r w:rsidR="008F7F80" w:rsidRPr="00997006">
        <w:t xml:space="preserve">4.2. Recommended </w:t>
      </w:r>
      <w:r w:rsidR="00E50CEF" w:rsidRPr="00997006">
        <w:t>Management</w:t>
      </w:r>
      <w:bookmarkEnd w:id="1101"/>
      <w:bookmarkEnd w:id="1102"/>
    </w:p>
    <w:p w14:paraId="464707E3" w14:textId="77777777" w:rsidR="008F7F80" w:rsidRPr="003C0DE1" w:rsidRDefault="008F7F80" w:rsidP="001D6D34">
      <w:pPr>
        <w:spacing w:line="360" w:lineRule="auto"/>
        <w:jc w:val="both"/>
      </w:pPr>
      <w:bookmarkStart w:id="1103" w:name="_Toc215921596"/>
      <w:r w:rsidRPr="003C0DE1">
        <w:rPr>
          <w:b/>
          <w:bCs/>
        </w:rPr>
        <w:t>Assessment:</w:t>
      </w:r>
      <w:r w:rsidRPr="003C0DE1">
        <w:t xml:space="preserve"> evaluate the patient's oxygenation status using pulse oximetry and arterial blood gases (ABGs)</w:t>
      </w:r>
      <w:r w:rsidR="00EA7846" w:rsidRPr="003C0DE1">
        <w:t xml:space="preserve"> test</w:t>
      </w:r>
      <w:r w:rsidRPr="003C0DE1">
        <w:t xml:space="preserve"> if necessary.</w:t>
      </w:r>
      <w:bookmarkEnd w:id="1103"/>
    </w:p>
    <w:p w14:paraId="79082C68" w14:textId="77777777" w:rsidR="0066277C" w:rsidRPr="0046124E" w:rsidRDefault="008F7F80" w:rsidP="001D6D34">
      <w:pPr>
        <w:spacing w:line="360" w:lineRule="auto"/>
        <w:jc w:val="both"/>
        <w:rPr>
          <w:b/>
          <w:bCs/>
        </w:rPr>
      </w:pPr>
      <w:bookmarkStart w:id="1104" w:name="_Toc215921597"/>
      <w:r w:rsidRPr="0046124E">
        <w:rPr>
          <w:b/>
          <w:bCs/>
        </w:rPr>
        <w:t xml:space="preserve">Oxygen </w:t>
      </w:r>
      <w:r w:rsidR="005B309E" w:rsidRPr="0046124E">
        <w:rPr>
          <w:b/>
          <w:bCs/>
        </w:rPr>
        <w:t>delivery devices</w:t>
      </w:r>
      <w:r w:rsidRPr="0046124E">
        <w:rPr>
          <w:b/>
          <w:bCs/>
        </w:rPr>
        <w:t>:</w:t>
      </w:r>
      <w:bookmarkEnd w:id="1104"/>
    </w:p>
    <w:p w14:paraId="3FACCDB7" w14:textId="77777777" w:rsidR="0066277C" w:rsidRPr="003C0DE1" w:rsidRDefault="0066277C">
      <w:pPr>
        <w:pStyle w:val="ListParagraph"/>
        <w:numPr>
          <w:ilvl w:val="0"/>
          <w:numId w:val="229"/>
        </w:numPr>
        <w:spacing w:line="360" w:lineRule="auto"/>
        <w:jc w:val="both"/>
      </w:pPr>
      <w:bookmarkStart w:id="1105" w:name="_Toc215921598"/>
      <w:r w:rsidRPr="003C0DE1">
        <w:t>Nasal cannula: for mild hypoxemia; delivers 1–6 L/min, providing 24–40% FiO2 (fraction of inspired oxygen).</w:t>
      </w:r>
      <w:bookmarkEnd w:id="1105"/>
      <w:r w:rsidRPr="003C0DE1">
        <w:t xml:space="preserve"> </w:t>
      </w:r>
    </w:p>
    <w:p w14:paraId="635CCE27" w14:textId="77777777" w:rsidR="0066277C" w:rsidRPr="003C0DE1" w:rsidRDefault="0066277C">
      <w:pPr>
        <w:pStyle w:val="ListParagraph"/>
        <w:numPr>
          <w:ilvl w:val="0"/>
          <w:numId w:val="229"/>
        </w:numPr>
        <w:spacing w:line="360" w:lineRule="auto"/>
        <w:jc w:val="both"/>
      </w:pPr>
      <w:bookmarkStart w:id="1106" w:name="_Toc215921599"/>
      <w:r w:rsidRPr="003C0DE1">
        <w:t>Simple face mask: for moderate hypoxemia; delivers 6–10 L/min, providing 40–60% FiO2.</w:t>
      </w:r>
      <w:bookmarkEnd w:id="1106"/>
    </w:p>
    <w:p w14:paraId="13F3D0B1" w14:textId="77777777" w:rsidR="0066277C" w:rsidRDefault="0066277C">
      <w:pPr>
        <w:pStyle w:val="ListParagraph"/>
        <w:numPr>
          <w:ilvl w:val="0"/>
          <w:numId w:val="229"/>
        </w:numPr>
        <w:spacing w:line="360" w:lineRule="auto"/>
        <w:jc w:val="both"/>
      </w:pPr>
      <w:bookmarkStart w:id="1107" w:name="_Toc215921600"/>
      <w:r w:rsidRPr="003C0DE1">
        <w:t>Venturi mask: for precise oxygen delivery; provides specific FiO2 levels (24–50%) by varying the oxygen flow rate.</w:t>
      </w:r>
      <w:bookmarkEnd w:id="1107"/>
    </w:p>
    <w:p w14:paraId="45C8B3F6" w14:textId="44E18A9B" w:rsidR="0066277C" w:rsidRDefault="0066277C">
      <w:pPr>
        <w:pStyle w:val="ListParagraph"/>
        <w:numPr>
          <w:ilvl w:val="0"/>
          <w:numId w:val="229"/>
        </w:numPr>
        <w:spacing w:line="360" w:lineRule="auto"/>
        <w:jc w:val="both"/>
      </w:pPr>
      <w:bookmarkStart w:id="1108" w:name="_Toc215921601"/>
      <w:r w:rsidRPr="003C0DE1">
        <w:t>Non-rebreather mask: for severe hypoxemia; delivers 10–15 L/min, providing up to 100% FiO2</w:t>
      </w:r>
      <w:r>
        <w:t>.</w:t>
      </w:r>
      <w:bookmarkEnd w:id="1108"/>
    </w:p>
    <w:p w14:paraId="0D6989B8" w14:textId="77777777" w:rsidR="0066277C" w:rsidRPr="003C0DE1" w:rsidRDefault="0066277C">
      <w:pPr>
        <w:pStyle w:val="ListParagraph"/>
        <w:numPr>
          <w:ilvl w:val="0"/>
          <w:numId w:val="229"/>
        </w:numPr>
        <w:spacing w:line="360" w:lineRule="auto"/>
        <w:jc w:val="both"/>
      </w:pPr>
      <w:bookmarkStart w:id="1109" w:name="_Toc215921602"/>
      <w:r w:rsidRPr="003C0DE1">
        <w:t>High-flow nasal cannula: For patients requiring higher oxygen concentrations and flow rates.</w:t>
      </w:r>
      <w:bookmarkEnd w:id="1109"/>
    </w:p>
    <w:p w14:paraId="6B614950" w14:textId="20903217" w:rsidR="00997006" w:rsidRDefault="0066277C">
      <w:pPr>
        <w:pStyle w:val="ListParagraph"/>
        <w:numPr>
          <w:ilvl w:val="0"/>
          <w:numId w:val="229"/>
        </w:numPr>
        <w:spacing w:line="360" w:lineRule="auto"/>
        <w:jc w:val="both"/>
      </w:pPr>
      <w:bookmarkStart w:id="1110" w:name="_Toc215921603"/>
      <w:r w:rsidRPr="003C0DE1">
        <w:t>Mechanical ventilation: For patients who cannot maintain adequate oxygenation with non-invasive methods.</w:t>
      </w:r>
      <w:bookmarkEnd w:id="1110"/>
    </w:p>
    <w:p w14:paraId="0E465F94" w14:textId="77777777" w:rsidR="00D80FF0" w:rsidRPr="0046124E" w:rsidRDefault="00D80FF0" w:rsidP="001D6D34">
      <w:pPr>
        <w:spacing w:line="360" w:lineRule="auto"/>
        <w:jc w:val="both"/>
        <w:rPr>
          <w:b/>
          <w:bCs/>
        </w:rPr>
      </w:pPr>
      <w:r w:rsidRPr="0046124E">
        <w:rPr>
          <w:b/>
          <w:bCs/>
        </w:rPr>
        <w:t>Special considerations</w:t>
      </w:r>
    </w:p>
    <w:p w14:paraId="3CCD5841" w14:textId="77777777" w:rsidR="00D80FF0" w:rsidRPr="003C0DE1" w:rsidRDefault="00D80FF0">
      <w:pPr>
        <w:pStyle w:val="ListParagraph"/>
        <w:numPr>
          <w:ilvl w:val="0"/>
          <w:numId w:val="230"/>
        </w:numPr>
        <w:spacing w:line="360" w:lineRule="auto"/>
        <w:jc w:val="both"/>
      </w:pPr>
      <w:bookmarkStart w:id="1111" w:name="_Toc215921604"/>
      <w:r w:rsidRPr="003C0DE1">
        <w:t>Chronic obstructive pulmonary disease (COPD) patients: careful titration to avoid hypercapnia due to hypoxic drive dependency.</w:t>
      </w:r>
      <w:bookmarkEnd w:id="1111"/>
    </w:p>
    <w:p w14:paraId="2CBF84E4" w14:textId="77777777" w:rsidR="00D80FF0" w:rsidRPr="003C0DE1" w:rsidRDefault="00D80FF0">
      <w:pPr>
        <w:pStyle w:val="ListParagraph"/>
        <w:numPr>
          <w:ilvl w:val="0"/>
          <w:numId w:val="230"/>
        </w:numPr>
        <w:spacing w:line="360" w:lineRule="auto"/>
        <w:jc w:val="both"/>
      </w:pPr>
      <w:bookmarkStart w:id="1112" w:name="_Toc215921605"/>
      <w:r w:rsidRPr="003C0DE1">
        <w:t>Hyperbaric oxygen therapy: for conditions like carbon monoxide poisoning, decompression sickness, and certain wound healings.</w:t>
      </w:r>
      <w:bookmarkEnd w:id="1112"/>
    </w:p>
    <w:p w14:paraId="4A59D90C" w14:textId="77777777" w:rsidR="00D80FF0" w:rsidRPr="0046124E" w:rsidRDefault="00D80FF0" w:rsidP="001D6D34">
      <w:pPr>
        <w:spacing w:line="360" w:lineRule="auto"/>
        <w:jc w:val="both"/>
        <w:rPr>
          <w:b/>
          <w:bCs/>
        </w:rPr>
      </w:pPr>
      <w:r w:rsidRPr="0046124E">
        <w:rPr>
          <w:b/>
          <w:bCs/>
        </w:rPr>
        <w:t>Indications for oxygen therapy</w:t>
      </w:r>
    </w:p>
    <w:p w14:paraId="4079FB0B" w14:textId="77777777" w:rsidR="00D80FF0" w:rsidRPr="003C0DE1" w:rsidRDefault="00D80FF0">
      <w:pPr>
        <w:pStyle w:val="ListParagraph"/>
        <w:numPr>
          <w:ilvl w:val="0"/>
          <w:numId w:val="231"/>
        </w:numPr>
        <w:spacing w:line="360" w:lineRule="auto"/>
        <w:jc w:val="both"/>
      </w:pPr>
      <w:bookmarkStart w:id="1113" w:name="_Toc215921606"/>
      <w:r w:rsidRPr="003C0DE1">
        <w:t>Hypoxemia: SpO2 &lt; 90% or partial pressure of oxygen (PaO2) &lt; 60 mmHg</w:t>
      </w:r>
      <w:bookmarkEnd w:id="1113"/>
    </w:p>
    <w:p w14:paraId="22A0A433" w14:textId="77777777" w:rsidR="00D80FF0" w:rsidRPr="003C0DE1" w:rsidRDefault="00D80FF0">
      <w:pPr>
        <w:pStyle w:val="ListParagraph"/>
        <w:numPr>
          <w:ilvl w:val="0"/>
          <w:numId w:val="231"/>
        </w:numPr>
        <w:spacing w:line="360" w:lineRule="auto"/>
        <w:jc w:val="both"/>
      </w:pPr>
      <w:bookmarkStart w:id="1114" w:name="_Toc215921607"/>
      <w:r w:rsidRPr="003C0DE1">
        <w:t>Acute respiratory conditions: pneumonia, acute respiratory distress syndrome, asthma exacerbations</w:t>
      </w:r>
      <w:bookmarkEnd w:id="1114"/>
    </w:p>
    <w:p w14:paraId="07C7EBC8" w14:textId="77777777" w:rsidR="00D80FF0" w:rsidRPr="003C0DE1" w:rsidRDefault="00D80FF0">
      <w:pPr>
        <w:pStyle w:val="ListParagraph"/>
        <w:numPr>
          <w:ilvl w:val="0"/>
          <w:numId w:val="231"/>
        </w:numPr>
        <w:spacing w:line="360" w:lineRule="auto"/>
        <w:jc w:val="both"/>
      </w:pPr>
      <w:bookmarkStart w:id="1115" w:name="_Toc215921608"/>
      <w:r w:rsidRPr="003C0DE1">
        <w:lastRenderedPageBreak/>
        <w:t>Chronic respiratory conditions: COPD, interstitial lung disease, cystic fibrosis</w:t>
      </w:r>
      <w:bookmarkEnd w:id="1115"/>
    </w:p>
    <w:p w14:paraId="1BAD146D" w14:textId="77777777" w:rsidR="00D80FF0" w:rsidRPr="003C0DE1" w:rsidRDefault="00D80FF0">
      <w:pPr>
        <w:pStyle w:val="ListParagraph"/>
        <w:numPr>
          <w:ilvl w:val="0"/>
          <w:numId w:val="231"/>
        </w:numPr>
        <w:spacing w:line="360" w:lineRule="auto"/>
        <w:jc w:val="both"/>
      </w:pPr>
      <w:bookmarkStart w:id="1116" w:name="_Toc215921609"/>
      <w:r w:rsidRPr="003C0DE1">
        <w:t>Cardiac conditions: congestive heart failure, myocardial infarction</w:t>
      </w:r>
      <w:bookmarkEnd w:id="1116"/>
    </w:p>
    <w:p w14:paraId="59F558FC" w14:textId="77777777" w:rsidR="00D80FF0" w:rsidRPr="003C0DE1" w:rsidRDefault="00D80FF0">
      <w:pPr>
        <w:pStyle w:val="ListParagraph"/>
        <w:numPr>
          <w:ilvl w:val="0"/>
          <w:numId w:val="231"/>
        </w:numPr>
        <w:spacing w:line="360" w:lineRule="auto"/>
        <w:jc w:val="both"/>
      </w:pPr>
      <w:bookmarkStart w:id="1117" w:name="_Toc215921610"/>
      <w:r w:rsidRPr="003C0DE1">
        <w:t>Perioperative support: during and post-surgery for patients with compromised respiratory function</w:t>
      </w:r>
      <w:bookmarkEnd w:id="1117"/>
    </w:p>
    <w:p w14:paraId="3463AF03" w14:textId="77777777" w:rsidR="00D80FF0" w:rsidRPr="003C0DE1" w:rsidRDefault="00D80FF0">
      <w:pPr>
        <w:pStyle w:val="ListParagraph"/>
        <w:numPr>
          <w:ilvl w:val="0"/>
          <w:numId w:val="231"/>
        </w:numPr>
        <w:spacing w:line="360" w:lineRule="auto"/>
        <w:jc w:val="both"/>
      </w:pPr>
      <w:bookmarkStart w:id="1118" w:name="_Toc215921611"/>
      <w:r w:rsidRPr="003C0DE1">
        <w:t>Severe anemia: when oxygen carrying capacity is significantly reduced</w:t>
      </w:r>
      <w:bookmarkEnd w:id="1118"/>
    </w:p>
    <w:p w14:paraId="3C49E420" w14:textId="153620F7" w:rsidR="00997006" w:rsidRPr="00997006" w:rsidRDefault="00D80FF0">
      <w:pPr>
        <w:pStyle w:val="ListParagraph"/>
        <w:numPr>
          <w:ilvl w:val="0"/>
          <w:numId w:val="231"/>
        </w:numPr>
        <w:spacing w:line="360" w:lineRule="auto"/>
        <w:jc w:val="both"/>
        <w:sectPr w:rsidR="00997006" w:rsidRPr="00997006" w:rsidSect="00571C9B">
          <w:footerReference w:type="default" r:id="rId60"/>
          <w:headerReference w:type="first" r:id="rId61"/>
          <w:footerReference w:type="first" r:id="rId62"/>
          <w:pgSz w:w="11900" w:h="16840" w:code="9"/>
          <w:pgMar w:top="1440" w:right="1440" w:bottom="1440" w:left="1440" w:header="708" w:footer="708" w:gutter="0"/>
          <w:pgNumType w:start="1"/>
          <w:cols w:space="708"/>
          <w:titlePg/>
          <w:docGrid w:linePitch="360"/>
        </w:sectPr>
      </w:pPr>
      <w:bookmarkStart w:id="1119" w:name="_Toc215921612"/>
      <w:r w:rsidRPr="003C0DE1">
        <w:t>Shock: septic, hypovolemic, or cardiogenic shock to improve tissue oxygenation</w:t>
      </w:r>
      <w:bookmarkEnd w:id="1119"/>
      <w:r w:rsidR="00997006">
        <w:t xml:space="preserve">            </w:t>
      </w:r>
    </w:p>
    <w:p w14:paraId="2231F186" w14:textId="77777777" w:rsidR="002E1FF2" w:rsidRDefault="002E1FF2" w:rsidP="001D6D34">
      <w:pPr>
        <w:spacing w:line="360" w:lineRule="auto"/>
        <w:jc w:val="both"/>
      </w:pPr>
    </w:p>
    <w:p w14:paraId="1037E691" w14:textId="77777777" w:rsidR="002E1FF2" w:rsidRPr="003C0DE1" w:rsidRDefault="002E1FF2" w:rsidP="001D6D34">
      <w:pPr>
        <w:spacing w:line="360" w:lineRule="auto"/>
        <w:jc w:val="both"/>
      </w:pPr>
      <w:bookmarkStart w:id="1120" w:name="_Toc215921613"/>
      <w:r w:rsidRPr="003C0DE1">
        <w:t>Figure 1.11. Oxygen delivery devices</w:t>
      </w:r>
      <w:bookmarkEnd w:id="1120"/>
    </w:p>
    <w:p w14:paraId="4B950657" w14:textId="77777777" w:rsidR="00EA7846" w:rsidRPr="003C0DE1" w:rsidRDefault="00EA7846" w:rsidP="001D6D34">
      <w:pPr>
        <w:spacing w:line="360" w:lineRule="auto"/>
        <w:jc w:val="both"/>
      </w:pPr>
      <w:bookmarkStart w:id="1121" w:name="_Toc215921614"/>
      <w:r w:rsidRPr="003C0DE1">
        <w:rPr>
          <w:noProof/>
        </w:rPr>
        <w:drawing>
          <wp:inline distT="0" distB="0" distL="0" distR="0" wp14:anchorId="707BBE87" wp14:editId="747F5F95">
            <wp:extent cx="1543507" cy="1543507"/>
            <wp:effectExtent l="0" t="0" r="0" b="0"/>
            <wp:docPr id="8" name="Picture 2" descr="Nasal Cannula | Be Safe Paramed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sal Cannula | Be Safe Paramedical"/>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50162" cy="1550162"/>
                    </a:xfrm>
                    <a:prstGeom prst="rect">
                      <a:avLst/>
                    </a:prstGeom>
                    <a:noFill/>
                    <a:ln>
                      <a:noFill/>
                    </a:ln>
                  </pic:spPr>
                </pic:pic>
              </a:graphicData>
            </a:graphic>
          </wp:inline>
        </w:drawing>
      </w:r>
      <w:bookmarkEnd w:id="1121"/>
    </w:p>
    <w:p w14:paraId="2F212441" w14:textId="77777777" w:rsidR="008F7F80" w:rsidRPr="003C0DE1" w:rsidRDefault="008F7F80" w:rsidP="001D6D34">
      <w:pPr>
        <w:spacing w:line="360" w:lineRule="auto"/>
        <w:jc w:val="both"/>
      </w:pPr>
      <w:bookmarkStart w:id="1122" w:name="_Toc215921615"/>
      <w:r w:rsidRPr="003C0DE1">
        <w:t xml:space="preserve">Nasal </w:t>
      </w:r>
      <w:r w:rsidR="009E2B6C" w:rsidRPr="003C0DE1">
        <w:t>cannula</w:t>
      </w:r>
      <w:bookmarkEnd w:id="1122"/>
    </w:p>
    <w:p w14:paraId="257893A1" w14:textId="77777777" w:rsidR="008F7F80" w:rsidRPr="003C0DE1" w:rsidRDefault="008F7F80" w:rsidP="001D6D34">
      <w:pPr>
        <w:spacing w:line="360" w:lineRule="auto"/>
        <w:jc w:val="both"/>
      </w:pPr>
      <w:bookmarkStart w:id="1123" w:name="_Toc215921616"/>
      <w:r w:rsidRPr="003C0DE1">
        <w:rPr>
          <w:noProof/>
        </w:rPr>
        <w:drawing>
          <wp:inline distT="0" distB="0" distL="0" distR="0" wp14:anchorId="5108BA46" wp14:editId="4A5686D4">
            <wp:extent cx="1682496" cy="1631108"/>
            <wp:effectExtent l="0" t="0" r="0" b="7620"/>
            <wp:docPr id="842259478" name="Picture 3" descr="Simple Face Mask - Adult - Medical War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mple Face Mask - Adult - Medical Warehouse"/>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09992" cy="1657764"/>
                    </a:xfrm>
                    <a:prstGeom prst="rect">
                      <a:avLst/>
                    </a:prstGeom>
                    <a:noFill/>
                    <a:ln>
                      <a:noFill/>
                    </a:ln>
                  </pic:spPr>
                </pic:pic>
              </a:graphicData>
            </a:graphic>
          </wp:inline>
        </w:drawing>
      </w:r>
      <w:bookmarkEnd w:id="1123"/>
    </w:p>
    <w:p w14:paraId="1DC43BF1" w14:textId="77777777" w:rsidR="008F7F80" w:rsidRPr="003C0DE1" w:rsidRDefault="008F7F80" w:rsidP="001D6D34">
      <w:pPr>
        <w:spacing w:line="360" w:lineRule="auto"/>
        <w:jc w:val="both"/>
      </w:pPr>
      <w:bookmarkStart w:id="1124" w:name="_Toc215921617"/>
      <w:r w:rsidRPr="003C0DE1">
        <w:t>Simple face mask</w:t>
      </w:r>
      <w:bookmarkEnd w:id="1124"/>
    </w:p>
    <w:p w14:paraId="0C3C45B9" w14:textId="77777777" w:rsidR="002E1FF2" w:rsidRPr="003C0DE1" w:rsidRDefault="002E1FF2" w:rsidP="001D6D34">
      <w:pPr>
        <w:spacing w:line="360" w:lineRule="auto"/>
        <w:jc w:val="both"/>
      </w:pPr>
    </w:p>
    <w:p w14:paraId="7F4B9462" w14:textId="77777777" w:rsidR="008F7F80" w:rsidRPr="003C0DE1" w:rsidRDefault="00EA7846" w:rsidP="001D6D34">
      <w:pPr>
        <w:spacing w:line="360" w:lineRule="auto"/>
        <w:jc w:val="both"/>
      </w:pPr>
      <w:r w:rsidRPr="003C0DE1">
        <w:t xml:space="preserve"> </w:t>
      </w:r>
      <w:bookmarkStart w:id="1125" w:name="_Toc215921618"/>
      <w:r w:rsidR="008F7F80" w:rsidRPr="003C0DE1">
        <w:rPr>
          <w:noProof/>
        </w:rPr>
        <w:drawing>
          <wp:inline distT="0" distB="0" distL="0" distR="0" wp14:anchorId="425F99F4" wp14:editId="68A1EE52">
            <wp:extent cx="1564405" cy="1172957"/>
            <wp:effectExtent l="0" t="0" r="0" b="8255"/>
            <wp:docPr id="842259479" name="Picture 4" descr="China Oxygen Concentration Adjustable Medical Venturi Mask (G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ina Oxygen Concentration Adjustable Medical Venturi Mask (Green ..."/>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75828" cy="1181522"/>
                    </a:xfrm>
                    <a:prstGeom prst="rect">
                      <a:avLst/>
                    </a:prstGeom>
                    <a:noFill/>
                    <a:ln>
                      <a:noFill/>
                    </a:ln>
                  </pic:spPr>
                </pic:pic>
              </a:graphicData>
            </a:graphic>
          </wp:inline>
        </w:drawing>
      </w:r>
      <w:bookmarkEnd w:id="1125"/>
    </w:p>
    <w:p w14:paraId="39CCC339" w14:textId="0CBC1028" w:rsidR="002E1FF2" w:rsidRPr="003C0DE1" w:rsidRDefault="008F7F80" w:rsidP="001D6D34">
      <w:pPr>
        <w:spacing w:line="360" w:lineRule="auto"/>
        <w:jc w:val="both"/>
      </w:pPr>
      <w:bookmarkStart w:id="1126" w:name="_Toc215921619"/>
      <w:r w:rsidRPr="003C0DE1">
        <w:t>Venturi mask</w:t>
      </w:r>
      <w:bookmarkEnd w:id="1126"/>
      <w:r w:rsidR="009E2B6C" w:rsidRPr="003C0DE1">
        <w:br w:type="column"/>
      </w:r>
    </w:p>
    <w:p w14:paraId="7F6A3553" w14:textId="77777777" w:rsidR="002E1FF2" w:rsidRPr="003C0DE1" w:rsidRDefault="008F7F80" w:rsidP="001D6D34">
      <w:pPr>
        <w:spacing w:line="360" w:lineRule="auto"/>
        <w:jc w:val="both"/>
      </w:pPr>
      <w:bookmarkStart w:id="1127" w:name="_Toc215921620"/>
      <w:r w:rsidRPr="003C0DE1">
        <w:rPr>
          <w:noProof/>
        </w:rPr>
        <w:drawing>
          <wp:inline distT="0" distB="0" distL="0" distR="0" wp14:anchorId="2740A0F9" wp14:editId="3D06D642">
            <wp:extent cx="1242060" cy="1492250"/>
            <wp:effectExtent l="0" t="0" r="0" b="0"/>
            <wp:docPr id="842259480" name="Picture 5" descr="Non-Rebreather Mask, High Concentration Mask, Oxygen Delivery Ma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on-Rebreather Mask, High Concentration Mask, Oxygen Delivery Mask ..."/>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42060" cy="1492250"/>
                    </a:xfrm>
                    <a:prstGeom prst="rect">
                      <a:avLst/>
                    </a:prstGeom>
                    <a:noFill/>
                    <a:ln>
                      <a:noFill/>
                    </a:ln>
                  </pic:spPr>
                </pic:pic>
              </a:graphicData>
            </a:graphic>
          </wp:inline>
        </w:drawing>
      </w:r>
      <w:bookmarkEnd w:id="1127"/>
    </w:p>
    <w:p w14:paraId="288CA644" w14:textId="77777777" w:rsidR="008F7F80" w:rsidRPr="003C0DE1" w:rsidRDefault="002E1FF2" w:rsidP="001D6D34">
      <w:pPr>
        <w:spacing w:line="360" w:lineRule="auto"/>
        <w:jc w:val="both"/>
      </w:pPr>
      <w:bookmarkStart w:id="1128" w:name="_Toc215921621"/>
      <w:r w:rsidRPr="003C0DE1">
        <w:t>Non-rebreather mask</w:t>
      </w:r>
      <w:bookmarkEnd w:id="1128"/>
      <w:r w:rsidRPr="003C0DE1">
        <w:t xml:space="preserve"> </w:t>
      </w:r>
      <w:r w:rsidR="009E2B6C" w:rsidRPr="003C0DE1">
        <w:t xml:space="preserve"> </w:t>
      </w:r>
    </w:p>
    <w:p w14:paraId="36D354F2" w14:textId="77777777" w:rsidR="002E1FF2" w:rsidRPr="003C0DE1" w:rsidRDefault="002E1FF2" w:rsidP="001D6D34">
      <w:pPr>
        <w:spacing w:line="360" w:lineRule="auto"/>
        <w:jc w:val="both"/>
      </w:pPr>
    </w:p>
    <w:p w14:paraId="646EA460" w14:textId="77777777" w:rsidR="008F7F80" w:rsidRPr="003C0DE1" w:rsidRDefault="008F7F80" w:rsidP="001D6D34">
      <w:pPr>
        <w:spacing w:line="360" w:lineRule="auto"/>
        <w:jc w:val="both"/>
      </w:pPr>
      <w:bookmarkStart w:id="1129" w:name="_Toc215921622"/>
      <w:r w:rsidRPr="003C0DE1">
        <w:rPr>
          <w:noProof/>
        </w:rPr>
        <w:drawing>
          <wp:inline distT="0" distB="0" distL="0" distR="0" wp14:anchorId="540C9291" wp14:editId="015FB7B2">
            <wp:extent cx="1243736" cy="1243736"/>
            <wp:effectExtent l="0" t="0" r="0" b="0"/>
            <wp:docPr id="842259481" name="Picture 6" descr="High Flow Nasal Cannula at Rs 850/piece | Nasal Cannula in Surat | 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gh Flow Nasal Cannula at Rs 850/piece | Nasal Cannula in Surat | ID ..."/>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59820" cy="1259820"/>
                    </a:xfrm>
                    <a:prstGeom prst="rect">
                      <a:avLst/>
                    </a:prstGeom>
                    <a:noFill/>
                    <a:ln>
                      <a:noFill/>
                    </a:ln>
                  </pic:spPr>
                </pic:pic>
              </a:graphicData>
            </a:graphic>
          </wp:inline>
        </w:drawing>
      </w:r>
      <w:bookmarkEnd w:id="1129"/>
    </w:p>
    <w:p w14:paraId="03A4D643" w14:textId="77777777" w:rsidR="008F7F80" w:rsidRPr="003C0DE1" w:rsidRDefault="008F7F80" w:rsidP="001D6D34">
      <w:pPr>
        <w:spacing w:line="360" w:lineRule="auto"/>
        <w:jc w:val="both"/>
      </w:pPr>
      <w:bookmarkStart w:id="1130" w:name="_Toc215921623"/>
      <w:r w:rsidRPr="003C0DE1">
        <w:t>High-</w:t>
      </w:r>
      <w:r w:rsidR="002E1FF2" w:rsidRPr="003C0DE1">
        <w:t>flow nasal cannula</w:t>
      </w:r>
      <w:bookmarkEnd w:id="1130"/>
    </w:p>
    <w:p w14:paraId="65BC8495" w14:textId="77777777" w:rsidR="008F7F80" w:rsidRPr="003C0DE1" w:rsidRDefault="008F7F80" w:rsidP="001D6D34">
      <w:pPr>
        <w:spacing w:line="360" w:lineRule="auto"/>
        <w:jc w:val="both"/>
      </w:pPr>
      <w:bookmarkStart w:id="1131" w:name="_Toc215921624"/>
      <w:r w:rsidRPr="003C0DE1">
        <w:rPr>
          <w:noProof/>
        </w:rPr>
        <w:drawing>
          <wp:inline distT="0" distB="0" distL="0" distR="0" wp14:anchorId="5016D42C" wp14:editId="0822E062">
            <wp:extent cx="1248355" cy="1663829"/>
            <wp:effectExtent l="0" t="0" r="9525" b="0"/>
            <wp:docPr id="842259482" name="Picture 7" descr="8 Types of Ventilators With Their Features | Linqu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8 Types of Ventilators With Their Features | Linquip"/>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56578" cy="1674789"/>
                    </a:xfrm>
                    <a:prstGeom prst="rect">
                      <a:avLst/>
                    </a:prstGeom>
                    <a:noFill/>
                    <a:ln>
                      <a:noFill/>
                    </a:ln>
                  </pic:spPr>
                </pic:pic>
              </a:graphicData>
            </a:graphic>
          </wp:inline>
        </w:drawing>
      </w:r>
      <w:bookmarkEnd w:id="1131"/>
    </w:p>
    <w:p w14:paraId="0C372378" w14:textId="77777777" w:rsidR="008F7F80" w:rsidRPr="003C0DE1" w:rsidRDefault="008F7F80" w:rsidP="001D6D34">
      <w:pPr>
        <w:spacing w:line="360" w:lineRule="auto"/>
        <w:jc w:val="both"/>
      </w:pPr>
      <w:bookmarkStart w:id="1132" w:name="_Toc215921625"/>
      <w:r w:rsidRPr="003C0DE1">
        <w:t xml:space="preserve">Mechanical </w:t>
      </w:r>
      <w:r w:rsidR="002E1FF2" w:rsidRPr="003C0DE1">
        <w:t>ventilator</w:t>
      </w:r>
      <w:bookmarkEnd w:id="1132"/>
    </w:p>
    <w:p w14:paraId="3A58762E" w14:textId="77777777" w:rsidR="008F7F80" w:rsidRPr="003C0DE1" w:rsidRDefault="008F7F80" w:rsidP="001D6D34">
      <w:pPr>
        <w:spacing w:line="360" w:lineRule="auto"/>
        <w:jc w:val="both"/>
      </w:pPr>
    </w:p>
    <w:p w14:paraId="6EBA9667" w14:textId="77777777" w:rsidR="00EA7846" w:rsidRPr="003C0DE1" w:rsidRDefault="00EA7846" w:rsidP="001D6D34">
      <w:pPr>
        <w:spacing w:line="360" w:lineRule="auto"/>
        <w:jc w:val="both"/>
        <w:sectPr w:rsidR="00EA7846" w:rsidRPr="003C0DE1" w:rsidSect="0066277C">
          <w:type w:val="continuous"/>
          <w:pgSz w:w="11900" w:h="16840" w:code="9"/>
          <w:pgMar w:top="1440" w:right="1440" w:bottom="1440" w:left="1440" w:header="708" w:footer="708" w:gutter="0"/>
          <w:cols w:num="2" w:space="20"/>
          <w:titlePg/>
          <w:docGrid w:linePitch="360"/>
        </w:sectPr>
      </w:pPr>
    </w:p>
    <w:p w14:paraId="01459D3D" w14:textId="77777777" w:rsidR="008F7F80" w:rsidRPr="003C0DE1" w:rsidRDefault="00E50CEF" w:rsidP="0046124E">
      <w:pPr>
        <w:pStyle w:val="Heading3"/>
      </w:pPr>
      <w:bookmarkStart w:id="1133" w:name="_Toc215921626"/>
      <w:bookmarkStart w:id="1134" w:name="_Toc216608512"/>
      <w:r w:rsidRPr="003C0DE1">
        <w:lastRenderedPageBreak/>
        <w:t>1.</w:t>
      </w:r>
      <w:r w:rsidR="008F7F80" w:rsidRPr="003C0DE1">
        <w:t>4.3. Management of Complications</w:t>
      </w:r>
      <w:bookmarkEnd w:id="1133"/>
      <w:bookmarkEnd w:id="1134"/>
    </w:p>
    <w:p w14:paraId="66ADD612" w14:textId="77777777" w:rsidR="008F7F80" w:rsidRPr="003C0DE1" w:rsidRDefault="008F7F80">
      <w:pPr>
        <w:pStyle w:val="ListParagraph"/>
        <w:numPr>
          <w:ilvl w:val="0"/>
          <w:numId w:val="232"/>
        </w:numPr>
        <w:spacing w:line="360" w:lineRule="auto"/>
        <w:jc w:val="both"/>
      </w:pPr>
      <w:bookmarkStart w:id="1135" w:name="_Toc215921627"/>
      <w:r w:rsidRPr="003C0DE1">
        <w:t xml:space="preserve">Oxygen </w:t>
      </w:r>
      <w:r w:rsidR="00E50CEF" w:rsidRPr="003C0DE1">
        <w:t>toxicity</w:t>
      </w:r>
      <w:r w:rsidRPr="003C0DE1">
        <w:t>: prolonged exposure to high FiO2 can cause lung damage. Monitor and adjust oxygen levels to the minimum required to achieve target saturation (SpO2 92</w:t>
      </w:r>
      <w:r w:rsidR="00E50CEF" w:rsidRPr="003C0DE1">
        <w:t>–</w:t>
      </w:r>
      <w:r w:rsidRPr="003C0DE1">
        <w:t>96% for most patients).</w:t>
      </w:r>
      <w:bookmarkEnd w:id="1135"/>
    </w:p>
    <w:p w14:paraId="35FA5120" w14:textId="77777777" w:rsidR="008F7F80" w:rsidRPr="003C0DE1" w:rsidRDefault="008F7F80">
      <w:pPr>
        <w:pStyle w:val="ListParagraph"/>
        <w:numPr>
          <w:ilvl w:val="0"/>
          <w:numId w:val="232"/>
        </w:numPr>
        <w:spacing w:line="360" w:lineRule="auto"/>
        <w:jc w:val="both"/>
      </w:pPr>
      <w:bookmarkStart w:id="1136" w:name="_Toc215921628"/>
      <w:r w:rsidRPr="003C0DE1">
        <w:t>Hypercapnia: particularly in COPD patients; monitor ABGs and adjust oxygen delivery accordingly</w:t>
      </w:r>
      <w:bookmarkEnd w:id="1136"/>
    </w:p>
    <w:p w14:paraId="5F06FCBC" w14:textId="77777777" w:rsidR="008F7F80" w:rsidRPr="003C0DE1" w:rsidRDefault="008F7F80">
      <w:pPr>
        <w:pStyle w:val="ListParagraph"/>
        <w:numPr>
          <w:ilvl w:val="0"/>
          <w:numId w:val="232"/>
        </w:numPr>
        <w:spacing w:line="360" w:lineRule="auto"/>
        <w:jc w:val="both"/>
      </w:pPr>
      <w:bookmarkStart w:id="1137" w:name="_Toc215921629"/>
      <w:r w:rsidRPr="003C0DE1">
        <w:t>Absorption atelectasis: high FiO2 can lead to alveolar collapse</w:t>
      </w:r>
      <w:r w:rsidR="00E50CEF" w:rsidRPr="003C0DE1">
        <w:t>;</w:t>
      </w:r>
      <w:r w:rsidRPr="003C0DE1">
        <w:t xml:space="preserve"> </w:t>
      </w:r>
      <w:r w:rsidR="00E50CEF" w:rsidRPr="003C0DE1">
        <w:t xml:space="preserve">use </w:t>
      </w:r>
      <w:r w:rsidRPr="003C0DE1">
        <w:t>the lowest effective oxygen concentration</w:t>
      </w:r>
      <w:bookmarkEnd w:id="1137"/>
    </w:p>
    <w:p w14:paraId="2A1A9669" w14:textId="77777777" w:rsidR="008F7F80" w:rsidRPr="003C0DE1" w:rsidRDefault="00AB3422" w:rsidP="0046124E">
      <w:pPr>
        <w:pStyle w:val="Heading3"/>
      </w:pPr>
      <w:bookmarkStart w:id="1138" w:name="_Toc215921630"/>
      <w:bookmarkStart w:id="1139" w:name="_Toc216608513"/>
      <w:r w:rsidRPr="003C0DE1">
        <w:t>1.</w:t>
      </w:r>
      <w:r w:rsidR="008F7F80" w:rsidRPr="003C0DE1">
        <w:t xml:space="preserve">4.4. Monitoring </w:t>
      </w:r>
      <w:r w:rsidR="00E50CEF" w:rsidRPr="003C0DE1">
        <w:t>Oxygen Administration</w:t>
      </w:r>
      <w:bookmarkEnd w:id="1138"/>
      <w:bookmarkEnd w:id="1139"/>
    </w:p>
    <w:p w14:paraId="5908F304" w14:textId="77777777" w:rsidR="008F7F80" w:rsidRPr="003C0DE1" w:rsidRDefault="008F7F80">
      <w:pPr>
        <w:pStyle w:val="ListParagraph"/>
        <w:numPr>
          <w:ilvl w:val="0"/>
          <w:numId w:val="233"/>
        </w:numPr>
        <w:spacing w:line="360" w:lineRule="auto"/>
        <w:jc w:val="both"/>
      </w:pPr>
      <w:bookmarkStart w:id="1140" w:name="_Toc215921631"/>
      <w:r w:rsidRPr="0046124E">
        <w:rPr>
          <w:b/>
          <w:bCs/>
        </w:rPr>
        <w:t>Vital Signs</w:t>
      </w:r>
      <w:r w:rsidRPr="003C0DE1">
        <w:t>: regularly check heart rate, respiratory rate, blood pressure, and temperature.</w:t>
      </w:r>
      <w:bookmarkEnd w:id="1140"/>
    </w:p>
    <w:p w14:paraId="475FB51F" w14:textId="77777777" w:rsidR="008F7F80" w:rsidRPr="003C0DE1" w:rsidRDefault="008F7F80">
      <w:pPr>
        <w:pStyle w:val="ListParagraph"/>
        <w:numPr>
          <w:ilvl w:val="0"/>
          <w:numId w:val="233"/>
        </w:numPr>
        <w:spacing w:line="360" w:lineRule="auto"/>
        <w:jc w:val="both"/>
      </w:pPr>
      <w:bookmarkStart w:id="1141" w:name="_Toc215921632"/>
      <w:r w:rsidRPr="0046124E">
        <w:rPr>
          <w:b/>
          <w:bCs/>
        </w:rPr>
        <w:t>Oxygen Saturation</w:t>
      </w:r>
      <w:r w:rsidRPr="003C0DE1">
        <w:t>: continuously monitor SpO2 using a pulse oximeter.</w:t>
      </w:r>
      <w:bookmarkEnd w:id="1141"/>
    </w:p>
    <w:p w14:paraId="3DB449D8" w14:textId="77777777" w:rsidR="008F7F80" w:rsidRPr="003C0DE1" w:rsidRDefault="008F7F80">
      <w:pPr>
        <w:pStyle w:val="ListParagraph"/>
        <w:numPr>
          <w:ilvl w:val="0"/>
          <w:numId w:val="233"/>
        </w:numPr>
        <w:spacing w:line="360" w:lineRule="auto"/>
        <w:jc w:val="both"/>
      </w:pPr>
      <w:bookmarkStart w:id="1142" w:name="_Toc215921633"/>
      <w:r w:rsidRPr="0046124E">
        <w:rPr>
          <w:b/>
          <w:bCs/>
        </w:rPr>
        <w:t>Clinical Status</w:t>
      </w:r>
      <w:r w:rsidRPr="003C0DE1">
        <w:t>: observe for signs of respiratory distress, changes in mental status, and overall clinical improvement or deterioration.</w:t>
      </w:r>
      <w:bookmarkEnd w:id="1142"/>
    </w:p>
    <w:p w14:paraId="14FE0279" w14:textId="77777777" w:rsidR="0080413B" w:rsidRDefault="008F7F80">
      <w:pPr>
        <w:pStyle w:val="ListParagraph"/>
        <w:numPr>
          <w:ilvl w:val="0"/>
          <w:numId w:val="233"/>
        </w:numPr>
        <w:spacing w:line="360" w:lineRule="auto"/>
        <w:jc w:val="both"/>
      </w:pPr>
      <w:bookmarkStart w:id="1143" w:name="_Toc215921634"/>
      <w:r w:rsidRPr="0046124E">
        <w:rPr>
          <w:b/>
          <w:bCs/>
        </w:rPr>
        <w:t>Laboratory Investigations</w:t>
      </w:r>
      <w:r w:rsidRPr="003C0DE1">
        <w:t>: perform ABGs as required to assess oxygenation and ventilation status.</w:t>
      </w:r>
      <w:bookmarkEnd w:id="1143"/>
    </w:p>
    <w:p w14:paraId="3620E637" w14:textId="77777777" w:rsidR="0080413B" w:rsidRDefault="008F7F80">
      <w:pPr>
        <w:pStyle w:val="ListParagraph"/>
        <w:numPr>
          <w:ilvl w:val="0"/>
          <w:numId w:val="233"/>
        </w:numPr>
        <w:spacing w:line="360" w:lineRule="auto"/>
        <w:jc w:val="both"/>
      </w:pPr>
      <w:bookmarkStart w:id="1144" w:name="_Toc215921635"/>
      <w:r w:rsidRPr="003C0DE1">
        <w:t>Pulse oximetry should be available in all clinical situations in which oxygen is used</w:t>
      </w:r>
      <w:bookmarkEnd w:id="1144"/>
    </w:p>
    <w:p w14:paraId="16F58678" w14:textId="5B3C5F4D" w:rsidR="008F7F80" w:rsidRPr="003C0DE1" w:rsidRDefault="008F7F80">
      <w:pPr>
        <w:pStyle w:val="ListParagraph"/>
        <w:numPr>
          <w:ilvl w:val="0"/>
          <w:numId w:val="233"/>
        </w:numPr>
        <w:spacing w:line="360" w:lineRule="auto"/>
        <w:jc w:val="both"/>
      </w:pPr>
      <w:bookmarkStart w:id="1145" w:name="_Toc215921636"/>
      <w:r w:rsidRPr="003C0DE1">
        <w:t>A</w:t>
      </w:r>
      <w:r w:rsidR="002472CF" w:rsidRPr="003C0DE1">
        <w:t>BG</w:t>
      </w:r>
      <w:r w:rsidRPr="003C0DE1">
        <w:t xml:space="preserve"> measurement should be considered in the following situations</w:t>
      </w:r>
      <w:r w:rsidR="002472CF" w:rsidRPr="003C0DE1">
        <w:t>:</w:t>
      </w:r>
      <w:bookmarkEnd w:id="1145"/>
    </w:p>
    <w:p w14:paraId="643477E4" w14:textId="77777777" w:rsidR="008F7F80" w:rsidRPr="003C0DE1" w:rsidRDefault="008F7F80">
      <w:pPr>
        <w:pStyle w:val="ListParagraph"/>
        <w:numPr>
          <w:ilvl w:val="0"/>
          <w:numId w:val="234"/>
        </w:numPr>
        <w:spacing w:line="360" w:lineRule="auto"/>
        <w:ind w:left="1080"/>
        <w:jc w:val="both"/>
      </w:pPr>
      <w:bookmarkStart w:id="1146" w:name="_Toc215921637"/>
      <w:r w:rsidRPr="003C0DE1">
        <w:t>Critically ill patients with cardiorespiratory or metabolic dysfunction</w:t>
      </w:r>
      <w:bookmarkEnd w:id="1146"/>
    </w:p>
    <w:p w14:paraId="4BE85EE9" w14:textId="77777777" w:rsidR="008F7F80" w:rsidRPr="003C0DE1" w:rsidRDefault="008F7F80">
      <w:pPr>
        <w:pStyle w:val="ListParagraph"/>
        <w:numPr>
          <w:ilvl w:val="0"/>
          <w:numId w:val="234"/>
        </w:numPr>
        <w:spacing w:line="360" w:lineRule="auto"/>
        <w:ind w:left="1080"/>
        <w:jc w:val="both"/>
      </w:pPr>
      <w:bookmarkStart w:id="1147" w:name="_Toc215921638"/>
      <w:r w:rsidRPr="003C0DE1">
        <w:t>Patients with an SpO2 &lt;92% in whom hypoxemia may be present</w:t>
      </w:r>
      <w:bookmarkEnd w:id="1147"/>
    </w:p>
    <w:p w14:paraId="2C8DFEDE" w14:textId="77777777" w:rsidR="008F7F80" w:rsidRPr="003C0DE1" w:rsidRDefault="008F7F80">
      <w:pPr>
        <w:pStyle w:val="ListParagraph"/>
        <w:numPr>
          <w:ilvl w:val="0"/>
          <w:numId w:val="234"/>
        </w:numPr>
        <w:spacing w:line="360" w:lineRule="auto"/>
        <w:ind w:left="1080"/>
        <w:jc w:val="both"/>
      </w:pPr>
      <w:bookmarkStart w:id="1148" w:name="_Toc215921639"/>
      <w:r w:rsidRPr="003C0DE1">
        <w:t>Deteriorating oxygen saturation requiring increased FiO2</w:t>
      </w:r>
      <w:bookmarkEnd w:id="1148"/>
    </w:p>
    <w:p w14:paraId="5E77458A" w14:textId="77777777" w:rsidR="008F7F80" w:rsidRPr="003C0DE1" w:rsidRDefault="008F7F80">
      <w:pPr>
        <w:pStyle w:val="ListParagraph"/>
        <w:numPr>
          <w:ilvl w:val="0"/>
          <w:numId w:val="234"/>
        </w:numPr>
        <w:spacing w:line="360" w:lineRule="auto"/>
        <w:ind w:left="1080"/>
        <w:jc w:val="both"/>
      </w:pPr>
      <w:bookmarkStart w:id="1149" w:name="_Toc215921640"/>
      <w:r w:rsidRPr="003C0DE1">
        <w:t>Patients at risk of hypercapnia</w:t>
      </w:r>
      <w:bookmarkEnd w:id="1149"/>
      <w:r w:rsidRPr="003C0DE1">
        <w:t xml:space="preserve"> </w:t>
      </w:r>
    </w:p>
    <w:p w14:paraId="20B3B67F" w14:textId="77777777" w:rsidR="008F7F80" w:rsidRPr="003C0DE1" w:rsidRDefault="008F7F80">
      <w:pPr>
        <w:pStyle w:val="ListParagraph"/>
        <w:numPr>
          <w:ilvl w:val="0"/>
          <w:numId w:val="234"/>
        </w:numPr>
        <w:spacing w:line="360" w:lineRule="auto"/>
        <w:ind w:left="1080"/>
        <w:jc w:val="both"/>
      </w:pPr>
      <w:bookmarkStart w:id="1150" w:name="_Toc215921641"/>
      <w:r w:rsidRPr="003C0DE1">
        <w:t>Breathless patients in whom a reliable oximetry signal cannot be obtained.</w:t>
      </w:r>
      <w:bookmarkEnd w:id="1150"/>
    </w:p>
    <w:p w14:paraId="296CE72D" w14:textId="77777777" w:rsidR="008F7F80" w:rsidRPr="003C0DE1" w:rsidRDefault="008F7F80" w:rsidP="001D6D34">
      <w:pPr>
        <w:spacing w:line="360" w:lineRule="auto"/>
        <w:jc w:val="both"/>
        <w:rPr>
          <w:b/>
        </w:rPr>
      </w:pPr>
      <w:bookmarkStart w:id="1151" w:name="_Toc215921642"/>
      <w:r w:rsidRPr="003C0DE1">
        <w:rPr>
          <w:b/>
        </w:rPr>
        <w:t>Target oxygen saturation</w:t>
      </w:r>
      <w:bookmarkEnd w:id="1151"/>
    </w:p>
    <w:p w14:paraId="51ED764C" w14:textId="77777777" w:rsidR="008F7F80" w:rsidRPr="003C0DE1" w:rsidRDefault="008F7F80">
      <w:pPr>
        <w:pStyle w:val="ListParagraph"/>
        <w:numPr>
          <w:ilvl w:val="0"/>
          <w:numId w:val="235"/>
        </w:numPr>
        <w:spacing w:line="360" w:lineRule="auto"/>
        <w:jc w:val="both"/>
      </w:pPr>
      <w:bookmarkStart w:id="1152" w:name="_Toc215921643"/>
      <w:r w:rsidRPr="003C0DE1">
        <w:t>General Target: SpO2 of 92-96% for most patients.</w:t>
      </w:r>
      <w:bookmarkEnd w:id="1152"/>
    </w:p>
    <w:p w14:paraId="1DE0305B" w14:textId="77777777" w:rsidR="008F7F80" w:rsidRPr="003C0DE1" w:rsidRDefault="008F7F80">
      <w:pPr>
        <w:pStyle w:val="ListParagraph"/>
        <w:numPr>
          <w:ilvl w:val="0"/>
          <w:numId w:val="235"/>
        </w:numPr>
        <w:spacing w:line="360" w:lineRule="auto"/>
        <w:jc w:val="both"/>
      </w:pPr>
      <w:bookmarkStart w:id="1153" w:name="_Toc215921644"/>
      <w:r w:rsidRPr="003C0DE1">
        <w:t>COPD and chronic respiratory failure: SpO2 of 88-92% to avoid suppressing the hypoxic drive.</w:t>
      </w:r>
      <w:bookmarkEnd w:id="1153"/>
    </w:p>
    <w:p w14:paraId="279868AA" w14:textId="631DE44B" w:rsidR="002472CF" w:rsidRPr="003C0DE1" w:rsidRDefault="008F7F80">
      <w:pPr>
        <w:pStyle w:val="ListParagraph"/>
        <w:numPr>
          <w:ilvl w:val="0"/>
          <w:numId w:val="235"/>
        </w:numPr>
        <w:spacing w:line="360" w:lineRule="auto"/>
        <w:jc w:val="both"/>
      </w:pPr>
      <w:bookmarkStart w:id="1154" w:name="_Toc215921645"/>
      <w:r w:rsidRPr="003C0DE1">
        <w:t>Critically ill patients: maintain SpO2 of 94-98% unless specified otherwise based on individual needs.</w:t>
      </w:r>
      <w:bookmarkEnd w:id="1154"/>
    </w:p>
    <w:p w14:paraId="1CF4056C" w14:textId="77777777" w:rsidR="008F7F80" w:rsidRPr="0046124E" w:rsidRDefault="008F7F80" w:rsidP="001D6D34">
      <w:pPr>
        <w:spacing w:line="360" w:lineRule="auto"/>
        <w:jc w:val="both"/>
        <w:rPr>
          <w:b/>
          <w:bCs/>
          <w:color w:val="4472C4" w:themeColor="accent1"/>
        </w:rPr>
      </w:pPr>
      <w:r w:rsidRPr="0046124E">
        <w:rPr>
          <w:b/>
          <w:bCs/>
          <w:color w:val="4472C4" w:themeColor="accent1"/>
        </w:rPr>
        <w:t xml:space="preserve">Escalation and </w:t>
      </w:r>
      <w:r w:rsidR="002472CF" w:rsidRPr="0046124E">
        <w:rPr>
          <w:b/>
          <w:bCs/>
          <w:color w:val="4472C4" w:themeColor="accent1"/>
        </w:rPr>
        <w:t>de-escalation of therapy</w:t>
      </w:r>
    </w:p>
    <w:p w14:paraId="5880B488" w14:textId="77777777" w:rsidR="008F7F80" w:rsidRPr="0046124E" w:rsidRDefault="008F7F80" w:rsidP="001D6D34">
      <w:pPr>
        <w:spacing w:line="360" w:lineRule="auto"/>
        <w:jc w:val="both"/>
        <w:rPr>
          <w:b/>
          <w:bCs/>
        </w:rPr>
      </w:pPr>
      <w:r w:rsidRPr="0046124E">
        <w:rPr>
          <w:b/>
          <w:bCs/>
        </w:rPr>
        <w:t xml:space="preserve">When to </w:t>
      </w:r>
      <w:r w:rsidR="002472CF" w:rsidRPr="0046124E">
        <w:rPr>
          <w:b/>
          <w:bCs/>
        </w:rPr>
        <w:t>escalate</w:t>
      </w:r>
      <w:r w:rsidRPr="0046124E">
        <w:rPr>
          <w:b/>
          <w:bCs/>
        </w:rPr>
        <w:t>:</w:t>
      </w:r>
    </w:p>
    <w:p w14:paraId="5C9ABD5D" w14:textId="77777777" w:rsidR="008F7F80" w:rsidRPr="003C0DE1" w:rsidRDefault="008F7F80">
      <w:pPr>
        <w:pStyle w:val="ListParagraph"/>
        <w:numPr>
          <w:ilvl w:val="0"/>
          <w:numId w:val="236"/>
        </w:numPr>
        <w:spacing w:line="360" w:lineRule="auto"/>
        <w:jc w:val="both"/>
      </w:pPr>
      <w:bookmarkStart w:id="1155" w:name="_Toc215921646"/>
      <w:r w:rsidRPr="003C0DE1">
        <w:lastRenderedPageBreak/>
        <w:t>Persistent hypoxemia: despite initial oxygen therapy, if SpO2 remains below target, escalate to a higher flow or more efficient delivery device (e.g., from nasal cannula to non-rebreather mask).</w:t>
      </w:r>
      <w:bookmarkEnd w:id="1155"/>
    </w:p>
    <w:p w14:paraId="375F9192" w14:textId="77777777" w:rsidR="008F7F80" w:rsidRPr="003C0DE1" w:rsidRDefault="008F7F80">
      <w:pPr>
        <w:pStyle w:val="ListParagraph"/>
        <w:numPr>
          <w:ilvl w:val="0"/>
          <w:numId w:val="236"/>
        </w:numPr>
        <w:spacing w:line="360" w:lineRule="auto"/>
        <w:jc w:val="both"/>
      </w:pPr>
      <w:bookmarkStart w:id="1156" w:name="_Toc215921647"/>
      <w:r w:rsidRPr="003C0DE1">
        <w:t>Increased work of breathing: signs include tachypnea, use of accessory muscles, and retractions.</w:t>
      </w:r>
      <w:bookmarkEnd w:id="1156"/>
    </w:p>
    <w:p w14:paraId="68606062" w14:textId="77777777" w:rsidR="008F7F80" w:rsidRPr="003C0DE1" w:rsidRDefault="008F7F80">
      <w:pPr>
        <w:pStyle w:val="ListParagraph"/>
        <w:numPr>
          <w:ilvl w:val="0"/>
          <w:numId w:val="236"/>
        </w:numPr>
        <w:spacing w:line="360" w:lineRule="auto"/>
        <w:jc w:val="both"/>
      </w:pPr>
      <w:bookmarkStart w:id="1157" w:name="_Toc215921648"/>
      <w:r w:rsidRPr="003C0DE1">
        <w:t>Clinical deterioration: worsening mental status, cyanosis, or signs of respiratory fatigue.</w:t>
      </w:r>
      <w:bookmarkEnd w:id="1157"/>
    </w:p>
    <w:p w14:paraId="545E8157" w14:textId="77777777" w:rsidR="008F7F80" w:rsidRPr="0046124E" w:rsidRDefault="008F7F80" w:rsidP="001D6D34">
      <w:pPr>
        <w:spacing w:line="360" w:lineRule="auto"/>
        <w:jc w:val="both"/>
        <w:rPr>
          <w:b/>
          <w:bCs/>
        </w:rPr>
      </w:pPr>
      <w:r w:rsidRPr="0046124E">
        <w:rPr>
          <w:b/>
          <w:bCs/>
        </w:rPr>
        <w:t xml:space="preserve">When to </w:t>
      </w:r>
      <w:r w:rsidR="002472CF" w:rsidRPr="0046124E">
        <w:rPr>
          <w:b/>
          <w:bCs/>
        </w:rPr>
        <w:t>de</w:t>
      </w:r>
      <w:r w:rsidRPr="0046124E">
        <w:rPr>
          <w:b/>
          <w:bCs/>
        </w:rPr>
        <w:t>-escalate:</w:t>
      </w:r>
    </w:p>
    <w:p w14:paraId="4894DC78" w14:textId="77777777" w:rsidR="008F7F80" w:rsidRPr="003C0DE1" w:rsidRDefault="008F7F80">
      <w:pPr>
        <w:pStyle w:val="ListParagraph"/>
        <w:numPr>
          <w:ilvl w:val="0"/>
          <w:numId w:val="237"/>
        </w:numPr>
        <w:spacing w:line="360" w:lineRule="auto"/>
        <w:jc w:val="both"/>
      </w:pPr>
      <w:bookmarkStart w:id="1158" w:name="_Toc215921649"/>
      <w:r w:rsidRPr="003C0DE1">
        <w:t>Stabilization: once the patient maintains target SpO2 with improved clinical signs.</w:t>
      </w:r>
      <w:bookmarkEnd w:id="1158"/>
    </w:p>
    <w:p w14:paraId="11DAB6B9" w14:textId="77777777" w:rsidR="008F7F80" w:rsidRPr="003C0DE1" w:rsidRDefault="008F7F80">
      <w:pPr>
        <w:pStyle w:val="ListParagraph"/>
        <w:numPr>
          <w:ilvl w:val="0"/>
          <w:numId w:val="237"/>
        </w:numPr>
        <w:spacing w:line="360" w:lineRule="auto"/>
        <w:jc w:val="both"/>
      </w:pPr>
      <w:bookmarkStart w:id="1159" w:name="_Toc215921650"/>
      <w:r w:rsidRPr="003C0DE1">
        <w:t>Weaning protocol: gradual reduction in oxygen flow while monitoring SpO2 and clinical status.</w:t>
      </w:r>
      <w:bookmarkEnd w:id="1159"/>
    </w:p>
    <w:p w14:paraId="0EA0837E" w14:textId="77777777" w:rsidR="008F7F80" w:rsidRPr="003C0DE1" w:rsidRDefault="008F7F80">
      <w:pPr>
        <w:pStyle w:val="ListParagraph"/>
        <w:numPr>
          <w:ilvl w:val="0"/>
          <w:numId w:val="237"/>
        </w:numPr>
        <w:spacing w:line="360" w:lineRule="auto"/>
        <w:jc w:val="both"/>
      </w:pPr>
      <w:bookmarkStart w:id="1160" w:name="_Toc215921651"/>
      <w:r w:rsidRPr="003C0DE1">
        <w:t>Room air trial: if SpO2 remains within target range on low-flow oxygen, consider a trial off supplemental oxygen with close monitoring.</w:t>
      </w:r>
      <w:bookmarkEnd w:id="1160"/>
    </w:p>
    <w:p w14:paraId="3EE139A9" w14:textId="77777777" w:rsidR="008F7F80" w:rsidRPr="0046124E" w:rsidRDefault="002472CF" w:rsidP="0046124E">
      <w:pPr>
        <w:pStyle w:val="Heading3"/>
      </w:pPr>
      <w:bookmarkStart w:id="1161" w:name="_Toc215921652"/>
      <w:bookmarkStart w:id="1162" w:name="_Toc216608514"/>
      <w:r w:rsidRPr="0046124E">
        <w:t>1.</w:t>
      </w:r>
      <w:r w:rsidR="008F7F80" w:rsidRPr="0046124E">
        <w:t>4.</w:t>
      </w:r>
      <w:r w:rsidRPr="0046124E">
        <w:t>5</w:t>
      </w:r>
      <w:r w:rsidR="008F7F80" w:rsidRPr="0046124E">
        <w:t>. Disposition</w:t>
      </w:r>
      <w:bookmarkEnd w:id="1161"/>
      <w:bookmarkEnd w:id="1162"/>
    </w:p>
    <w:p w14:paraId="616DEDC5" w14:textId="77777777" w:rsidR="008F7F80" w:rsidRPr="003C0DE1" w:rsidRDefault="008F7F80">
      <w:pPr>
        <w:pStyle w:val="ListParagraph"/>
        <w:numPr>
          <w:ilvl w:val="0"/>
          <w:numId w:val="238"/>
        </w:numPr>
        <w:spacing w:line="360" w:lineRule="auto"/>
        <w:jc w:val="both"/>
      </w:pPr>
      <w:bookmarkStart w:id="1163" w:name="_Toc215921653"/>
      <w:r w:rsidRPr="0046124E">
        <w:rPr>
          <w:b/>
          <w:bCs/>
        </w:rPr>
        <w:t>Stable Patients</w:t>
      </w:r>
      <w:r w:rsidRPr="003C0DE1">
        <w:t>: Transition to lower levels of oxygen support or discontinue therapy as appropriate, ensuring follow-up care.</w:t>
      </w:r>
      <w:bookmarkEnd w:id="1163"/>
    </w:p>
    <w:p w14:paraId="5147958D" w14:textId="77777777" w:rsidR="00CA3EA6" w:rsidRPr="003C0DE1" w:rsidRDefault="008F7F80">
      <w:pPr>
        <w:pStyle w:val="ListParagraph"/>
        <w:numPr>
          <w:ilvl w:val="0"/>
          <w:numId w:val="238"/>
        </w:numPr>
        <w:spacing w:line="360" w:lineRule="auto"/>
        <w:jc w:val="both"/>
      </w:pPr>
      <w:bookmarkStart w:id="1164" w:name="_Toc215921654"/>
      <w:r w:rsidRPr="0046124E">
        <w:rPr>
          <w:b/>
          <w:bCs/>
        </w:rPr>
        <w:t>Unstable Patients</w:t>
      </w:r>
      <w:r w:rsidRPr="003C0DE1">
        <w:t>: Intensify monitoring and consider higher levels of care (e.g., ICU) if there is no improvement or if complications arise.</w:t>
      </w:r>
      <w:bookmarkEnd w:id="1164"/>
    </w:p>
    <w:p w14:paraId="596DC5FF" w14:textId="7782371D" w:rsidR="009322F5" w:rsidRPr="00CB17B4" w:rsidRDefault="00601B57" w:rsidP="0046124E">
      <w:pPr>
        <w:pStyle w:val="Heading2"/>
      </w:pPr>
      <w:bookmarkStart w:id="1165" w:name="_Toc215921655"/>
      <w:bookmarkStart w:id="1166" w:name="_Toc216608515"/>
      <w:r w:rsidRPr="00CB17B4">
        <w:t xml:space="preserve">1.5. </w:t>
      </w:r>
      <w:bookmarkEnd w:id="0"/>
      <w:bookmarkEnd w:id="1"/>
      <w:r w:rsidRPr="00CB17B4">
        <w:t>Trauma, Burns, and Poisoning</w:t>
      </w:r>
      <w:bookmarkEnd w:id="1165"/>
      <w:bookmarkEnd w:id="1166"/>
    </w:p>
    <w:p w14:paraId="6351B481" w14:textId="77777777" w:rsidR="009322F5" w:rsidRPr="00CB17B4" w:rsidRDefault="00601B57" w:rsidP="0046124E">
      <w:pPr>
        <w:pStyle w:val="Heading3"/>
      </w:pPr>
      <w:bookmarkStart w:id="1167" w:name="_Toc215921656"/>
      <w:bookmarkStart w:id="1168" w:name="_Toc216608516"/>
      <w:r w:rsidRPr="00CB17B4">
        <w:t>1.</w:t>
      </w:r>
      <w:r w:rsidR="009322F5" w:rsidRPr="00CB17B4">
        <w:t xml:space="preserve">5.1. </w:t>
      </w:r>
      <w:r w:rsidRPr="00CB17B4">
        <w:t>Trauma</w:t>
      </w:r>
      <w:bookmarkEnd w:id="1167"/>
      <w:bookmarkEnd w:id="1168"/>
    </w:p>
    <w:p w14:paraId="5086B625" w14:textId="77777777" w:rsidR="009322F5" w:rsidRPr="003C0DE1" w:rsidRDefault="009322F5" w:rsidP="001D6D34">
      <w:pPr>
        <w:spacing w:line="360" w:lineRule="auto"/>
        <w:jc w:val="both"/>
      </w:pPr>
      <w:bookmarkStart w:id="1169" w:name="_Toc215921657"/>
      <w:r w:rsidRPr="003C0DE1">
        <w:t>Trauma is the most common cause of youth mortality, morbidity</w:t>
      </w:r>
      <w:r w:rsidR="0028091C" w:rsidRPr="003C0DE1">
        <w:t>,</w:t>
      </w:r>
      <w:r w:rsidRPr="003C0DE1">
        <w:t xml:space="preserve"> and the loss of years of useful life. With </w:t>
      </w:r>
      <w:r w:rsidR="0028091C" w:rsidRPr="003C0DE1">
        <w:t xml:space="preserve">an </w:t>
      </w:r>
      <w:r w:rsidRPr="003C0DE1">
        <w:t xml:space="preserve">emphasis </w:t>
      </w:r>
      <w:r w:rsidR="0028091C" w:rsidRPr="003C0DE1">
        <w:t>on</w:t>
      </w:r>
      <w:r w:rsidRPr="003C0DE1">
        <w:t xml:space="preserve"> timing</w:t>
      </w:r>
      <w:r w:rsidR="0028091C" w:rsidRPr="003C0DE1">
        <w:t>,</w:t>
      </w:r>
      <w:r w:rsidRPr="003C0DE1">
        <w:t xml:space="preserve"> injured patients should receive prompt initial examination and primary care, beginning at the scene of the accident and continuing through first evaluation, lifesaving intervention, reevaluation, stabilization, and, if necessary, transfer to a trauma center with </w:t>
      </w:r>
      <w:r w:rsidR="0028091C" w:rsidRPr="003C0DE1">
        <w:t xml:space="preserve">use </w:t>
      </w:r>
      <w:r w:rsidRPr="003C0DE1">
        <w:t>of a systematic approach</w:t>
      </w:r>
      <w:r w:rsidR="0028091C" w:rsidRPr="003C0DE1">
        <w:t>:</w:t>
      </w:r>
      <w:r w:rsidRPr="003C0DE1">
        <w:t xml:space="preserve"> </w:t>
      </w:r>
      <w:r w:rsidR="0028091C" w:rsidRPr="003C0DE1">
        <w:t>initial assessment.</w:t>
      </w:r>
      <w:bookmarkEnd w:id="1169"/>
    </w:p>
    <w:p w14:paraId="5B0677E4" w14:textId="77777777" w:rsidR="009322F5" w:rsidRPr="003C0DE1" w:rsidRDefault="009322F5" w:rsidP="001D6D34">
      <w:pPr>
        <w:spacing w:line="360" w:lineRule="auto"/>
        <w:jc w:val="both"/>
      </w:pPr>
      <w:bookmarkStart w:id="1170" w:name="_Toc215921658"/>
      <w:r w:rsidRPr="003C0DE1">
        <w:t>The following constitute a component of the initial assessment:</w:t>
      </w:r>
      <w:bookmarkEnd w:id="1170"/>
      <w:r w:rsidRPr="003C0DE1">
        <w:t xml:space="preserve"> </w:t>
      </w:r>
    </w:p>
    <w:p w14:paraId="2232467D" w14:textId="77777777" w:rsidR="009322F5" w:rsidRPr="003C0DE1" w:rsidRDefault="009322F5">
      <w:pPr>
        <w:pStyle w:val="ListParagraph"/>
        <w:numPr>
          <w:ilvl w:val="0"/>
          <w:numId w:val="239"/>
        </w:numPr>
        <w:spacing w:line="360" w:lineRule="auto"/>
        <w:jc w:val="both"/>
      </w:pPr>
      <w:bookmarkStart w:id="1171" w:name="_Toc215921659"/>
      <w:r w:rsidRPr="003C0DE1">
        <w:t>Preparation</w:t>
      </w:r>
      <w:bookmarkEnd w:id="1171"/>
    </w:p>
    <w:p w14:paraId="7DC6E905" w14:textId="77777777" w:rsidR="009322F5" w:rsidRPr="003C0DE1" w:rsidRDefault="009322F5">
      <w:pPr>
        <w:pStyle w:val="ListParagraph"/>
        <w:numPr>
          <w:ilvl w:val="0"/>
          <w:numId w:val="239"/>
        </w:numPr>
        <w:spacing w:line="360" w:lineRule="auto"/>
        <w:jc w:val="both"/>
      </w:pPr>
      <w:bookmarkStart w:id="1172" w:name="_Toc215921660"/>
      <w:r w:rsidRPr="003C0DE1">
        <w:t>Triage</w:t>
      </w:r>
      <w:bookmarkEnd w:id="1172"/>
    </w:p>
    <w:p w14:paraId="52E66D2F" w14:textId="77777777" w:rsidR="009322F5" w:rsidRPr="003C0DE1" w:rsidRDefault="009322F5">
      <w:pPr>
        <w:pStyle w:val="ListParagraph"/>
        <w:numPr>
          <w:ilvl w:val="0"/>
          <w:numId w:val="239"/>
        </w:numPr>
        <w:spacing w:line="360" w:lineRule="auto"/>
        <w:jc w:val="both"/>
      </w:pPr>
      <w:bookmarkStart w:id="1173" w:name="_Toc215921661"/>
      <w:r w:rsidRPr="003C0DE1">
        <w:t>Primary survey (ABCDEs) with immediate resuscitation of patients with life-threatening injuries</w:t>
      </w:r>
      <w:bookmarkEnd w:id="1173"/>
    </w:p>
    <w:p w14:paraId="6CF79464" w14:textId="77777777" w:rsidR="009322F5" w:rsidRPr="003C0DE1" w:rsidRDefault="009322F5">
      <w:pPr>
        <w:pStyle w:val="ListParagraph"/>
        <w:numPr>
          <w:ilvl w:val="0"/>
          <w:numId w:val="239"/>
        </w:numPr>
        <w:spacing w:line="360" w:lineRule="auto"/>
        <w:jc w:val="both"/>
      </w:pPr>
      <w:bookmarkStart w:id="1174" w:name="_Toc215921662"/>
      <w:r w:rsidRPr="003C0DE1">
        <w:lastRenderedPageBreak/>
        <w:t>Adjuncts to the primary survey and resuscitation</w:t>
      </w:r>
      <w:bookmarkEnd w:id="1174"/>
    </w:p>
    <w:p w14:paraId="7104A4E1" w14:textId="77777777" w:rsidR="009322F5" w:rsidRPr="003C0DE1" w:rsidRDefault="009322F5">
      <w:pPr>
        <w:pStyle w:val="ListParagraph"/>
        <w:numPr>
          <w:ilvl w:val="0"/>
          <w:numId w:val="239"/>
        </w:numPr>
        <w:spacing w:line="360" w:lineRule="auto"/>
        <w:jc w:val="both"/>
      </w:pPr>
      <w:bookmarkStart w:id="1175" w:name="_Toc215921663"/>
      <w:r w:rsidRPr="003C0DE1">
        <w:t>Consideration of the need for patient transfer</w:t>
      </w:r>
      <w:bookmarkEnd w:id="1175"/>
    </w:p>
    <w:p w14:paraId="5A3642F3" w14:textId="77777777" w:rsidR="009322F5" w:rsidRPr="003C0DE1" w:rsidRDefault="009322F5">
      <w:pPr>
        <w:pStyle w:val="ListParagraph"/>
        <w:numPr>
          <w:ilvl w:val="0"/>
          <w:numId w:val="239"/>
        </w:numPr>
        <w:spacing w:line="360" w:lineRule="auto"/>
        <w:jc w:val="both"/>
      </w:pPr>
      <w:bookmarkStart w:id="1176" w:name="_Toc215921664"/>
      <w:r w:rsidRPr="003C0DE1">
        <w:t>Secondary survey (head-to-toe evaluation and patient history)</w:t>
      </w:r>
      <w:bookmarkEnd w:id="1176"/>
    </w:p>
    <w:p w14:paraId="6EB33DD0" w14:textId="77777777" w:rsidR="009322F5" w:rsidRPr="003C0DE1" w:rsidRDefault="009322F5">
      <w:pPr>
        <w:pStyle w:val="ListParagraph"/>
        <w:numPr>
          <w:ilvl w:val="0"/>
          <w:numId w:val="239"/>
        </w:numPr>
        <w:spacing w:line="360" w:lineRule="auto"/>
        <w:jc w:val="both"/>
      </w:pPr>
      <w:bookmarkStart w:id="1177" w:name="_Toc215921665"/>
      <w:r w:rsidRPr="003C0DE1">
        <w:t>Adjuncts to the secondary survey</w:t>
      </w:r>
      <w:bookmarkEnd w:id="1177"/>
    </w:p>
    <w:p w14:paraId="6D575716" w14:textId="77777777" w:rsidR="009322F5" w:rsidRPr="003C0DE1" w:rsidRDefault="009322F5">
      <w:pPr>
        <w:pStyle w:val="ListParagraph"/>
        <w:numPr>
          <w:ilvl w:val="0"/>
          <w:numId w:val="239"/>
        </w:numPr>
        <w:spacing w:line="360" w:lineRule="auto"/>
        <w:jc w:val="both"/>
      </w:pPr>
      <w:bookmarkStart w:id="1178" w:name="_Toc215921666"/>
      <w:r w:rsidRPr="003C0DE1">
        <w:t>Continued post-resuscitation monitoring and reevaluation</w:t>
      </w:r>
      <w:bookmarkEnd w:id="1178"/>
    </w:p>
    <w:p w14:paraId="15C36132" w14:textId="55EB6D14" w:rsidR="00F32C3E" w:rsidRPr="003C0DE1" w:rsidRDefault="009322F5">
      <w:pPr>
        <w:pStyle w:val="ListParagraph"/>
        <w:numPr>
          <w:ilvl w:val="0"/>
          <w:numId w:val="239"/>
        </w:numPr>
        <w:spacing w:line="360" w:lineRule="auto"/>
        <w:jc w:val="both"/>
      </w:pPr>
      <w:bookmarkStart w:id="1179" w:name="_Toc215921667"/>
      <w:r w:rsidRPr="003C0DE1">
        <w:t>Definitive care</w:t>
      </w:r>
      <w:bookmarkEnd w:id="1179"/>
    </w:p>
    <w:p w14:paraId="24947D73" w14:textId="77777777" w:rsidR="009322F5" w:rsidRPr="005F7528" w:rsidRDefault="009322F5" w:rsidP="001D6D34">
      <w:pPr>
        <w:spacing w:line="360" w:lineRule="auto"/>
        <w:jc w:val="both"/>
        <w:rPr>
          <w:b/>
          <w:bCs/>
          <w:color w:val="4472C4" w:themeColor="accent1"/>
        </w:rPr>
      </w:pPr>
      <w:r w:rsidRPr="005F7528">
        <w:rPr>
          <w:b/>
          <w:bCs/>
          <w:color w:val="4472C4" w:themeColor="accent1"/>
        </w:rPr>
        <w:t xml:space="preserve">Primary </w:t>
      </w:r>
      <w:r w:rsidR="0028091C" w:rsidRPr="005F7528">
        <w:rPr>
          <w:b/>
          <w:bCs/>
          <w:color w:val="4472C4" w:themeColor="accent1"/>
        </w:rPr>
        <w:t xml:space="preserve">survey </w:t>
      </w:r>
      <w:r w:rsidRPr="005F7528">
        <w:rPr>
          <w:b/>
          <w:bCs/>
          <w:color w:val="4472C4" w:themeColor="accent1"/>
        </w:rPr>
        <w:t xml:space="preserve">(ABCDEs) </w:t>
      </w:r>
      <w:r w:rsidR="0028091C" w:rsidRPr="005F7528">
        <w:rPr>
          <w:b/>
          <w:bCs/>
          <w:color w:val="4472C4" w:themeColor="accent1"/>
        </w:rPr>
        <w:t xml:space="preserve">with immediate resuscitation </w:t>
      </w:r>
    </w:p>
    <w:p w14:paraId="6F9D777F" w14:textId="77777777" w:rsidR="009322F5" w:rsidRPr="003C0DE1" w:rsidRDefault="00F32C3E" w:rsidP="001D6D34">
      <w:pPr>
        <w:spacing w:line="360" w:lineRule="auto"/>
        <w:jc w:val="both"/>
      </w:pPr>
      <w:bookmarkStart w:id="1180" w:name="_Toc215921668"/>
      <w:r w:rsidRPr="003C0DE1">
        <w:t xml:space="preserve">Primary survey encompasses </w:t>
      </w:r>
      <w:r w:rsidR="009322F5" w:rsidRPr="003C0DE1">
        <w:t>the trauma care ABCDEs and detects conditions that pose a danger to life</w:t>
      </w:r>
      <w:r w:rsidR="0028091C" w:rsidRPr="003C0DE1">
        <w:t xml:space="preserve"> </w:t>
      </w:r>
      <w:r w:rsidR="009322F5" w:rsidRPr="003C0DE1">
        <w:t>(completed in &lt;</w:t>
      </w:r>
      <w:r w:rsidR="0028091C" w:rsidRPr="003C0DE1">
        <w:t xml:space="preserve"> </w:t>
      </w:r>
      <w:r w:rsidR="009322F5" w:rsidRPr="003C0DE1">
        <w:t>10</w:t>
      </w:r>
      <w:r w:rsidR="0028091C" w:rsidRPr="003C0DE1">
        <w:t xml:space="preserve"> </w:t>
      </w:r>
      <w:r w:rsidR="009322F5" w:rsidRPr="003C0DE1">
        <w:t>mins).</w:t>
      </w:r>
      <w:bookmarkEnd w:id="1180"/>
      <w:r w:rsidR="009322F5" w:rsidRPr="003C0DE1">
        <w:t xml:space="preserve"> </w:t>
      </w:r>
    </w:p>
    <w:p w14:paraId="06FE315C" w14:textId="77777777" w:rsidR="009322F5" w:rsidRPr="003C0DE1" w:rsidRDefault="009322F5" w:rsidP="001D6D34">
      <w:pPr>
        <w:spacing w:line="360" w:lineRule="auto"/>
        <w:jc w:val="both"/>
        <w:rPr>
          <w:b/>
        </w:rPr>
      </w:pPr>
      <w:bookmarkStart w:id="1181" w:name="_Toc215921669"/>
      <w:r w:rsidRPr="003C0DE1">
        <w:rPr>
          <w:b/>
        </w:rPr>
        <w:t xml:space="preserve">A = Airway </w:t>
      </w:r>
      <w:r w:rsidR="001458D4" w:rsidRPr="003C0DE1">
        <w:rPr>
          <w:b/>
        </w:rPr>
        <w:t>maintenance with restriction of cervical spine motion</w:t>
      </w:r>
      <w:bookmarkEnd w:id="1181"/>
      <w:r w:rsidR="001458D4" w:rsidRPr="003C0DE1">
        <w:rPr>
          <w:b/>
        </w:rPr>
        <w:t xml:space="preserve"> </w:t>
      </w:r>
    </w:p>
    <w:p w14:paraId="60B85164" w14:textId="77777777" w:rsidR="009322F5" w:rsidRPr="003C0DE1" w:rsidRDefault="009322F5" w:rsidP="001D6D34">
      <w:pPr>
        <w:spacing w:line="360" w:lineRule="auto"/>
        <w:jc w:val="both"/>
        <w:rPr>
          <w:b/>
        </w:rPr>
      </w:pPr>
      <w:bookmarkStart w:id="1182" w:name="_Toc215921670"/>
      <w:r w:rsidRPr="003C0DE1">
        <w:t>Assess the airway to ascertain patency.</w:t>
      </w:r>
      <w:bookmarkEnd w:id="1182"/>
    </w:p>
    <w:p w14:paraId="1A17414C" w14:textId="77777777" w:rsidR="009322F5" w:rsidRPr="003C0DE1" w:rsidRDefault="009322F5" w:rsidP="001D6D34">
      <w:pPr>
        <w:spacing w:line="360" w:lineRule="auto"/>
        <w:jc w:val="both"/>
        <w:rPr>
          <w:b/>
        </w:rPr>
      </w:pPr>
      <w:bookmarkStart w:id="1183" w:name="_Toc215921671"/>
      <w:r w:rsidRPr="003C0DE1">
        <w:t xml:space="preserve">See </w:t>
      </w:r>
      <w:r w:rsidR="00F32C3E" w:rsidRPr="003C0DE1">
        <w:t xml:space="preserve">Chapter </w:t>
      </w:r>
      <w:r w:rsidR="0028091C" w:rsidRPr="003C0DE1">
        <w:t xml:space="preserve">1.3 Airway </w:t>
      </w:r>
      <w:r w:rsidRPr="003C0DE1">
        <w:t>Management for further details.</w:t>
      </w:r>
      <w:bookmarkEnd w:id="1183"/>
    </w:p>
    <w:p w14:paraId="0930BD88" w14:textId="77777777" w:rsidR="009322F5" w:rsidRPr="003C0DE1" w:rsidRDefault="009322F5" w:rsidP="001D6D34">
      <w:pPr>
        <w:spacing w:line="360" w:lineRule="auto"/>
        <w:jc w:val="both"/>
        <w:rPr>
          <w:b/>
        </w:rPr>
      </w:pPr>
      <w:bookmarkStart w:id="1184" w:name="_Toc215921672"/>
      <w:r w:rsidRPr="003C0DE1">
        <w:t xml:space="preserve">While assessing and managing a patient’s airway, take great care to </w:t>
      </w:r>
      <w:r w:rsidRPr="003C0DE1">
        <w:rPr>
          <w:b/>
        </w:rPr>
        <w:t>prevent excessive movement of the cervical spine and apply a cervical collar</w:t>
      </w:r>
      <w:r w:rsidRPr="003C0DE1">
        <w:t>. When airway management is necessary, the cervical collar is opened and a team member manually restricts the motion of the neck</w:t>
      </w:r>
      <w:r w:rsidR="00F32C3E" w:rsidRPr="003C0DE1">
        <w:t xml:space="preserve"> (Figure 1.12)</w:t>
      </w:r>
      <w:r w:rsidRPr="003C0DE1">
        <w:t>.</w:t>
      </w:r>
      <w:bookmarkEnd w:id="1184"/>
    </w:p>
    <w:p w14:paraId="2DE3B15F" w14:textId="77777777" w:rsidR="009322F5" w:rsidRPr="003C0DE1" w:rsidRDefault="009322F5" w:rsidP="001D6D34">
      <w:pPr>
        <w:spacing w:line="360" w:lineRule="auto"/>
        <w:jc w:val="both"/>
      </w:pPr>
      <w:bookmarkStart w:id="1185" w:name="_Toc215921673"/>
      <w:r w:rsidRPr="003C0DE1">
        <w:rPr>
          <w:noProof/>
        </w:rPr>
        <w:drawing>
          <wp:inline distT="0" distB="0" distL="0" distR="0" wp14:anchorId="3BD7C3C6" wp14:editId="584D9CDD">
            <wp:extent cx="3575863" cy="1973483"/>
            <wp:effectExtent l="0" t="0" r="5715"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t="10161" r="62371"/>
                    <a:stretch/>
                  </pic:blipFill>
                  <pic:spPr bwMode="auto">
                    <a:xfrm>
                      <a:off x="0" y="0"/>
                      <a:ext cx="3595755" cy="1984461"/>
                    </a:xfrm>
                    <a:prstGeom prst="rect">
                      <a:avLst/>
                    </a:prstGeom>
                    <a:ln>
                      <a:noFill/>
                    </a:ln>
                    <a:extLst>
                      <a:ext uri="{53640926-AAD7-44D8-BBD7-CCE9431645EC}">
                        <a14:shadowObscured xmlns:a14="http://schemas.microsoft.com/office/drawing/2010/main"/>
                      </a:ext>
                    </a:extLst>
                  </pic:spPr>
                </pic:pic>
              </a:graphicData>
            </a:graphic>
          </wp:inline>
        </w:drawing>
      </w:r>
      <w:bookmarkEnd w:id="1185"/>
    </w:p>
    <w:p w14:paraId="13184E60" w14:textId="77777777" w:rsidR="009322F5" w:rsidRPr="00CB17B4" w:rsidRDefault="009322F5" w:rsidP="001D6D34">
      <w:pPr>
        <w:spacing w:line="360" w:lineRule="auto"/>
        <w:jc w:val="both"/>
        <w:rPr>
          <w:color w:val="4472C4" w:themeColor="accent1"/>
          <w:lang w:val="fr-FR"/>
        </w:rPr>
      </w:pPr>
      <w:bookmarkStart w:id="1186" w:name="_Toc215921674"/>
      <w:r w:rsidRPr="00CB17B4">
        <w:rPr>
          <w:color w:val="4472C4" w:themeColor="accent1"/>
          <w:lang w:val="fr-FR"/>
        </w:rPr>
        <w:t>Figure</w:t>
      </w:r>
      <w:r w:rsidR="0028091C" w:rsidRPr="00CB17B4">
        <w:rPr>
          <w:color w:val="4472C4" w:themeColor="accent1"/>
          <w:lang w:val="fr-FR"/>
        </w:rPr>
        <w:t xml:space="preserve"> 1.12.</w:t>
      </w:r>
      <w:r w:rsidRPr="00CB17B4">
        <w:rPr>
          <w:color w:val="4472C4" w:themeColor="accent1"/>
          <w:lang w:val="fr-FR"/>
        </w:rPr>
        <w:t xml:space="preserve"> Cervical spine motion restriction technique</w:t>
      </w:r>
      <w:bookmarkEnd w:id="1186"/>
    </w:p>
    <w:p w14:paraId="26836995" w14:textId="77777777" w:rsidR="009322F5" w:rsidRPr="003C0DE1" w:rsidRDefault="009322F5" w:rsidP="001D6D34">
      <w:pPr>
        <w:spacing w:line="360" w:lineRule="auto"/>
        <w:jc w:val="both"/>
        <w:rPr>
          <w:b/>
        </w:rPr>
      </w:pPr>
      <w:bookmarkStart w:id="1187" w:name="_Toc215921675"/>
      <w:r w:rsidRPr="003C0DE1">
        <w:rPr>
          <w:b/>
        </w:rPr>
        <w:t xml:space="preserve">B = Breathing and </w:t>
      </w:r>
      <w:r w:rsidR="001458D4" w:rsidRPr="003C0DE1">
        <w:rPr>
          <w:b/>
        </w:rPr>
        <w:t>ventilation</w:t>
      </w:r>
      <w:bookmarkEnd w:id="1187"/>
      <w:r w:rsidR="001458D4" w:rsidRPr="003C0DE1">
        <w:rPr>
          <w:b/>
        </w:rPr>
        <w:t xml:space="preserve"> </w:t>
      </w:r>
    </w:p>
    <w:p w14:paraId="1A762F28" w14:textId="77777777" w:rsidR="009322F5" w:rsidRPr="005F7528" w:rsidRDefault="009322F5">
      <w:pPr>
        <w:pStyle w:val="ListParagraph"/>
        <w:numPr>
          <w:ilvl w:val="0"/>
          <w:numId w:val="240"/>
        </w:numPr>
        <w:spacing w:line="360" w:lineRule="auto"/>
        <w:jc w:val="both"/>
        <w:rPr>
          <w:b/>
        </w:rPr>
      </w:pPr>
      <w:bookmarkStart w:id="1188" w:name="_Toc215921676"/>
      <w:r w:rsidRPr="003C0DE1">
        <w:t>Check chapter on breathing assessment and management.</w:t>
      </w:r>
      <w:bookmarkEnd w:id="1188"/>
    </w:p>
    <w:p w14:paraId="42FBC395" w14:textId="77777777" w:rsidR="009322F5" w:rsidRPr="005F7528" w:rsidRDefault="009322F5">
      <w:pPr>
        <w:pStyle w:val="ListParagraph"/>
        <w:numPr>
          <w:ilvl w:val="0"/>
          <w:numId w:val="240"/>
        </w:numPr>
        <w:spacing w:line="360" w:lineRule="auto"/>
        <w:jc w:val="both"/>
        <w:rPr>
          <w:b/>
        </w:rPr>
      </w:pPr>
      <w:bookmarkStart w:id="1189" w:name="_Toc215921677"/>
      <w:r w:rsidRPr="003C0DE1">
        <w:t>Injuries that significantly impair ventilation in the short term include:</w:t>
      </w:r>
      <w:r w:rsidRPr="005F7528">
        <w:rPr>
          <w:b/>
        </w:rPr>
        <w:t xml:space="preserve"> </w:t>
      </w:r>
      <w:r w:rsidR="003C33F4" w:rsidRPr="003C0DE1">
        <w:t>tension pneumothorax, massive hemothorax, open pneumothorax, and tracheal or bronchial injuries.</w:t>
      </w:r>
      <w:bookmarkEnd w:id="1189"/>
    </w:p>
    <w:p w14:paraId="4F8B11DB" w14:textId="77777777" w:rsidR="009322F5" w:rsidRPr="005F7528" w:rsidRDefault="009322F5">
      <w:pPr>
        <w:pStyle w:val="ListParagraph"/>
        <w:numPr>
          <w:ilvl w:val="0"/>
          <w:numId w:val="240"/>
        </w:numPr>
        <w:spacing w:line="360" w:lineRule="auto"/>
        <w:jc w:val="both"/>
        <w:rPr>
          <w:b/>
        </w:rPr>
      </w:pPr>
      <w:bookmarkStart w:id="1190" w:name="_Toc215921678"/>
      <w:r w:rsidRPr="003C0DE1">
        <w:lastRenderedPageBreak/>
        <w:t>For patients with tension pneumothorax</w:t>
      </w:r>
      <w:r w:rsidR="003C33F4" w:rsidRPr="003C0DE1">
        <w:t>,</w:t>
      </w:r>
      <w:r w:rsidRPr="003C0DE1">
        <w:t xml:space="preserve"> give oxygen, perform wide</w:t>
      </w:r>
      <w:r w:rsidR="003C33F4" w:rsidRPr="003C0DE1">
        <w:t>-</w:t>
      </w:r>
      <w:r w:rsidRPr="003C0DE1">
        <w:t>bore needle decompression at the 2</w:t>
      </w:r>
      <w:r w:rsidRPr="005F7528">
        <w:rPr>
          <w:vertAlign w:val="superscript"/>
        </w:rPr>
        <w:t>nd</w:t>
      </w:r>
      <w:r w:rsidRPr="003C0DE1">
        <w:t xml:space="preserve"> ipsi-lateral intercostal space at the </w:t>
      </w:r>
      <w:r w:rsidR="003C33F4" w:rsidRPr="003C0DE1">
        <w:t>mid</w:t>
      </w:r>
      <w:r w:rsidR="00997B4B" w:rsidRPr="003C0DE1">
        <w:t>-clavicular</w:t>
      </w:r>
      <w:r w:rsidR="003C33F4" w:rsidRPr="005F7528">
        <w:rPr>
          <w:color w:val="494949"/>
          <w:sz w:val="22"/>
          <w:szCs w:val="22"/>
          <w:shd w:val="clear" w:color="auto" w:fill="FFFFFF"/>
        </w:rPr>
        <w:t> </w:t>
      </w:r>
      <w:r w:rsidRPr="003C0DE1">
        <w:t>line immediately, secure IV line, and then insert a chest tube as fast as possible.</w:t>
      </w:r>
      <w:bookmarkEnd w:id="1190"/>
    </w:p>
    <w:p w14:paraId="2538D986" w14:textId="77777777" w:rsidR="009322F5" w:rsidRPr="005F7528" w:rsidRDefault="009322F5">
      <w:pPr>
        <w:pStyle w:val="ListParagraph"/>
        <w:numPr>
          <w:ilvl w:val="0"/>
          <w:numId w:val="240"/>
        </w:numPr>
        <w:spacing w:line="360" w:lineRule="auto"/>
        <w:jc w:val="both"/>
        <w:rPr>
          <w:b/>
        </w:rPr>
      </w:pPr>
      <w:bookmarkStart w:id="1191" w:name="_Toc215921679"/>
      <w:r w:rsidRPr="003C0DE1">
        <w:t>For patients with open pneumothorax or sucking chest wounds</w:t>
      </w:r>
      <w:r w:rsidR="003C33F4" w:rsidRPr="003C0DE1">
        <w:t>,</w:t>
      </w:r>
      <w:r w:rsidRPr="003C0DE1">
        <w:t xml:space="preserve"> give oxygen, place a three-sided dressing that allows air to leave with exhalation but prevents air from entering during inhalation, secure IV line, and insert a chest tube as fast as possible.</w:t>
      </w:r>
      <w:bookmarkEnd w:id="1191"/>
    </w:p>
    <w:p w14:paraId="10FDB0CA" w14:textId="77777777" w:rsidR="009322F5" w:rsidRPr="005F7528" w:rsidRDefault="009322F5">
      <w:pPr>
        <w:pStyle w:val="ListParagraph"/>
        <w:numPr>
          <w:ilvl w:val="0"/>
          <w:numId w:val="240"/>
        </w:numPr>
        <w:spacing w:line="360" w:lineRule="auto"/>
        <w:jc w:val="both"/>
        <w:rPr>
          <w:b/>
        </w:rPr>
      </w:pPr>
      <w:bookmarkStart w:id="1192" w:name="_Toc215921680"/>
      <w:r w:rsidRPr="003C0DE1">
        <w:t>For patients with massive hemothorax</w:t>
      </w:r>
      <w:r w:rsidR="003C33F4" w:rsidRPr="003C0DE1">
        <w:t>,</w:t>
      </w:r>
      <w:r w:rsidRPr="003C0DE1">
        <w:t xml:space="preserve"> give oxygen, secure IV line, and insert a chest tube then consider early surgical consultation if thoracotomy is indicated.</w:t>
      </w:r>
      <w:bookmarkEnd w:id="1192"/>
    </w:p>
    <w:p w14:paraId="6F73F751" w14:textId="77777777" w:rsidR="009322F5" w:rsidRPr="003C0DE1" w:rsidRDefault="009322F5">
      <w:pPr>
        <w:pStyle w:val="ListParagraph"/>
        <w:numPr>
          <w:ilvl w:val="0"/>
          <w:numId w:val="240"/>
        </w:numPr>
        <w:spacing w:line="360" w:lineRule="auto"/>
        <w:jc w:val="both"/>
      </w:pPr>
      <w:bookmarkStart w:id="1193" w:name="_Toc215921681"/>
      <w:r w:rsidRPr="003C0DE1">
        <w:t>For patients with tracheobronchial injuries give oxygen and early surgical consultation.</w:t>
      </w:r>
      <w:bookmarkEnd w:id="1193"/>
      <w:r w:rsidRPr="003C0DE1">
        <w:t xml:space="preserve"> </w:t>
      </w:r>
    </w:p>
    <w:p w14:paraId="4EE3D8A2" w14:textId="77777777" w:rsidR="009322F5" w:rsidRPr="005F7528" w:rsidRDefault="009322F5" w:rsidP="001D6D34">
      <w:pPr>
        <w:spacing w:line="360" w:lineRule="auto"/>
        <w:jc w:val="both"/>
        <w:rPr>
          <w:b/>
          <w:bCs/>
        </w:rPr>
      </w:pPr>
      <w:bookmarkStart w:id="1194" w:name="_Toc215921682"/>
      <w:r w:rsidRPr="005F7528">
        <w:rPr>
          <w:b/>
          <w:bCs/>
        </w:rPr>
        <w:t>Indications for thoracotomy:</w:t>
      </w:r>
      <w:bookmarkEnd w:id="1194"/>
      <w:r w:rsidRPr="005F7528">
        <w:rPr>
          <w:b/>
          <w:bCs/>
        </w:rPr>
        <w:t xml:space="preserve"> </w:t>
      </w:r>
    </w:p>
    <w:p w14:paraId="4B3BFEE7" w14:textId="4E74BF7B" w:rsidR="00E4527B" w:rsidRPr="005F7528" w:rsidRDefault="009322F5" w:rsidP="001D6D34">
      <w:pPr>
        <w:spacing w:line="360" w:lineRule="auto"/>
        <w:jc w:val="both"/>
      </w:pPr>
      <w:bookmarkStart w:id="1195" w:name="_Toc215921683"/>
      <w:r w:rsidRPr="003C0DE1">
        <w:t>Output more than 1,500 mL from chest tube placement or more than 200 mL/hour during the first 2–4 hours; in case of suspected tracheobronchial injury or heart or great vessel injuries.</w:t>
      </w:r>
      <w:bookmarkEnd w:id="1195"/>
    </w:p>
    <w:p w14:paraId="57AEB66A" w14:textId="77777777" w:rsidR="009322F5" w:rsidRPr="003C0DE1" w:rsidRDefault="009322F5" w:rsidP="001D6D34">
      <w:pPr>
        <w:spacing w:line="360" w:lineRule="auto"/>
        <w:jc w:val="both"/>
        <w:rPr>
          <w:b/>
        </w:rPr>
      </w:pPr>
      <w:bookmarkStart w:id="1196" w:name="_Toc215921684"/>
      <w:r w:rsidRPr="003C0DE1">
        <w:rPr>
          <w:b/>
        </w:rPr>
        <w:t xml:space="preserve">C = Circulation with </w:t>
      </w:r>
      <w:r w:rsidR="00F42741" w:rsidRPr="003C0DE1">
        <w:rPr>
          <w:b/>
        </w:rPr>
        <w:t>hemorrhage control</w:t>
      </w:r>
      <w:bookmarkEnd w:id="1196"/>
      <w:r w:rsidR="00F42741" w:rsidRPr="003C0DE1">
        <w:rPr>
          <w:b/>
        </w:rPr>
        <w:t xml:space="preserve"> </w:t>
      </w:r>
    </w:p>
    <w:p w14:paraId="6498D9D2" w14:textId="77777777" w:rsidR="009322F5" w:rsidRPr="003C0DE1" w:rsidRDefault="009322F5" w:rsidP="001D6D34">
      <w:pPr>
        <w:spacing w:line="360" w:lineRule="auto"/>
        <w:jc w:val="both"/>
      </w:pPr>
      <w:bookmarkStart w:id="1197" w:name="_Toc215921685"/>
      <w:r w:rsidRPr="003C0DE1">
        <w:t>The first actions in assessing and managing patients with hemorrhage should be to rapidly identify them, limit exsanguination, and start resuscitation.</w:t>
      </w:r>
      <w:bookmarkEnd w:id="1197"/>
      <w:r w:rsidRPr="003C0DE1">
        <w:t xml:space="preserve">  </w:t>
      </w:r>
    </w:p>
    <w:p w14:paraId="56E93AE8" w14:textId="77777777" w:rsidR="009322F5" w:rsidRPr="005F7528" w:rsidRDefault="009322F5" w:rsidP="001D6D34">
      <w:pPr>
        <w:spacing w:line="360" w:lineRule="auto"/>
        <w:jc w:val="both"/>
        <w:rPr>
          <w:b/>
          <w:bCs/>
        </w:rPr>
      </w:pPr>
      <w:bookmarkStart w:id="1198" w:name="_Toc215921686"/>
      <w:r w:rsidRPr="005F7528">
        <w:rPr>
          <w:b/>
          <w:bCs/>
        </w:rPr>
        <w:t>Assess the following during circulation:</w:t>
      </w:r>
      <w:bookmarkEnd w:id="1198"/>
    </w:p>
    <w:p w14:paraId="4C85CC85" w14:textId="77777777" w:rsidR="009322F5" w:rsidRPr="003C0DE1" w:rsidRDefault="009322F5">
      <w:pPr>
        <w:pStyle w:val="ListParagraph"/>
        <w:numPr>
          <w:ilvl w:val="0"/>
          <w:numId w:val="241"/>
        </w:numPr>
        <w:spacing w:line="360" w:lineRule="auto"/>
        <w:jc w:val="both"/>
      </w:pPr>
      <w:bookmarkStart w:id="1199" w:name="_Toc215921687"/>
      <w:r w:rsidRPr="003C0DE1">
        <w:t>Look and feel for signs of poor perfusion (cool, moist extremities, delayed capillary refill greater than 3 seconds, tachycardia, low blood pressure &lt; 90/60mmHg, tachypnea, absent/feeble pulses).</w:t>
      </w:r>
      <w:bookmarkEnd w:id="1199"/>
    </w:p>
    <w:p w14:paraId="4403D5EB" w14:textId="77777777" w:rsidR="009322F5" w:rsidRPr="003C0DE1" w:rsidRDefault="009322F5">
      <w:pPr>
        <w:pStyle w:val="ListParagraph"/>
        <w:numPr>
          <w:ilvl w:val="0"/>
          <w:numId w:val="241"/>
        </w:numPr>
        <w:spacing w:line="360" w:lineRule="auto"/>
        <w:jc w:val="both"/>
      </w:pPr>
      <w:bookmarkStart w:id="1200" w:name="_Toc215921688"/>
      <w:r w:rsidRPr="003C0DE1">
        <w:t>Look for both external and internal bleeding, including bleeding into the chest, abdomen, pelvic or femur fracture, and bleeding wounds.</w:t>
      </w:r>
      <w:bookmarkEnd w:id="1200"/>
    </w:p>
    <w:p w14:paraId="62327CC6" w14:textId="77777777" w:rsidR="009322F5" w:rsidRPr="003C0DE1" w:rsidRDefault="009322F5">
      <w:pPr>
        <w:pStyle w:val="ListParagraph"/>
        <w:numPr>
          <w:ilvl w:val="0"/>
          <w:numId w:val="241"/>
        </w:numPr>
        <w:spacing w:line="360" w:lineRule="auto"/>
        <w:jc w:val="both"/>
      </w:pPr>
      <w:bookmarkStart w:id="1201" w:name="_Toc215921689"/>
      <w:r w:rsidRPr="003C0DE1">
        <w:t>Look for hypotension, distended neck veins, and muffled heart sounds that might indicate pericardial tamponade.</w:t>
      </w:r>
      <w:bookmarkEnd w:id="1201"/>
    </w:p>
    <w:p w14:paraId="45E9A10E" w14:textId="77777777" w:rsidR="009322F5" w:rsidRPr="003C0DE1" w:rsidRDefault="009322F5">
      <w:pPr>
        <w:pStyle w:val="ListParagraph"/>
        <w:numPr>
          <w:ilvl w:val="0"/>
          <w:numId w:val="241"/>
        </w:numPr>
        <w:spacing w:line="360" w:lineRule="auto"/>
        <w:jc w:val="both"/>
      </w:pPr>
      <w:bookmarkStart w:id="1202" w:name="_Toc215921690"/>
      <w:r w:rsidRPr="003C0DE1">
        <w:t xml:space="preserve">Sources of bleeding during trauma:  </w:t>
      </w:r>
      <w:r w:rsidR="00E4527B" w:rsidRPr="003C0DE1">
        <w:t>chest, abdomen, pelvis, long bones</w:t>
      </w:r>
      <w:r w:rsidRPr="003C0DE1">
        <w:t>, and external bleeding.</w:t>
      </w:r>
      <w:bookmarkEnd w:id="1202"/>
    </w:p>
    <w:p w14:paraId="2ED469DB" w14:textId="77777777" w:rsidR="009322F5" w:rsidRPr="003C0DE1" w:rsidRDefault="009322F5">
      <w:pPr>
        <w:pStyle w:val="ListParagraph"/>
        <w:numPr>
          <w:ilvl w:val="0"/>
          <w:numId w:val="241"/>
        </w:numPr>
        <w:spacing w:line="360" w:lineRule="auto"/>
        <w:jc w:val="both"/>
      </w:pPr>
      <w:bookmarkStart w:id="1203" w:name="_Toc215921691"/>
      <w:r w:rsidRPr="003C0DE1">
        <w:t>Immediate management may include pressure dressing, tourniquet application, application of a pelvic stabilizing device, and/or extremity splints.</w:t>
      </w:r>
      <w:bookmarkEnd w:id="1203"/>
    </w:p>
    <w:p w14:paraId="25EDD33F" w14:textId="77777777" w:rsidR="009322F5" w:rsidRPr="003C0DE1" w:rsidRDefault="009322F5">
      <w:pPr>
        <w:pStyle w:val="ListParagraph"/>
        <w:numPr>
          <w:ilvl w:val="0"/>
          <w:numId w:val="241"/>
        </w:numPr>
        <w:spacing w:line="360" w:lineRule="auto"/>
        <w:jc w:val="both"/>
      </w:pPr>
      <w:bookmarkStart w:id="1204" w:name="_Toc215921692"/>
      <w:r w:rsidRPr="003C0DE1">
        <w:t>Establish vascular access: place two large-bore peripheral venous catheters to administer fluid and blood products and take samples for blood type and cross</w:t>
      </w:r>
      <w:r w:rsidR="00997B4B" w:rsidRPr="003C0DE1">
        <w:t>-match</w:t>
      </w:r>
      <w:r w:rsidRPr="003C0DE1">
        <w:t>.</w:t>
      </w:r>
      <w:bookmarkEnd w:id="1204"/>
      <w:r w:rsidRPr="003C0DE1">
        <w:t xml:space="preserve"> </w:t>
      </w:r>
    </w:p>
    <w:p w14:paraId="2FCDE5D0" w14:textId="77777777" w:rsidR="009322F5" w:rsidRPr="003C0DE1" w:rsidRDefault="009322F5">
      <w:pPr>
        <w:pStyle w:val="ListParagraph"/>
        <w:numPr>
          <w:ilvl w:val="0"/>
          <w:numId w:val="241"/>
        </w:numPr>
        <w:spacing w:line="360" w:lineRule="auto"/>
        <w:jc w:val="both"/>
      </w:pPr>
      <w:bookmarkStart w:id="1205" w:name="_Toc215921693"/>
      <w:r w:rsidRPr="003C0DE1">
        <w:lastRenderedPageBreak/>
        <w:t>When peripheral sites cannot be accessed, intraosseous line, central venous access, or venous cut-down may be used depending on the patient’s injuries and the clinician’s skill level</w:t>
      </w:r>
      <w:r w:rsidR="00F42741" w:rsidRPr="003C0DE1">
        <w:t>.</w:t>
      </w:r>
      <w:bookmarkEnd w:id="1205"/>
      <w:r w:rsidRPr="003C0DE1">
        <w:t xml:space="preserve"> </w:t>
      </w:r>
    </w:p>
    <w:p w14:paraId="08F632CF" w14:textId="77777777" w:rsidR="009322F5" w:rsidRPr="003C0DE1" w:rsidRDefault="009322F5">
      <w:pPr>
        <w:pStyle w:val="ListParagraph"/>
        <w:numPr>
          <w:ilvl w:val="0"/>
          <w:numId w:val="241"/>
        </w:numPr>
        <w:spacing w:line="360" w:lineRule="auto"/>
        <w:jc w:val="both"/>
      </w:pPr>
      <w:bookmarkStart w:id="1206" w:name="_Toc215921694"/>
      <w:r w:rsidRPr="003C0DE1">
        <w:t>IV solutions crystalloid should be warmed either by storage in a warm environment (i.e., 37°</w:t>
      </w:r>
      <w:r w:rsidR="00F42741" w:rsidRPr="003C0DE1">
        <w:t xml:space="preserve"> </w:t>
      </w:r>
      <w:r w:rsidRPr="003C0DE1">
        <w:t>C to 40°</w:t>
      </w:r>
      <w:r w:rsidR="00F42741" w:rsidRPr="003C0DE1">
        <w:t xml:space="preserve"> </w:t>
      </w:r>
      <w:r w:rsidRPr="003C0DE1">
        <w:t>C, or 98.6°</w:t>
      </w:r>
      <w:r w:rsidR="00F42741" w:rsidRPr="003C0DE1">
        <w:t xml:space="preserve"> </w:t>
      </w:r>
      <w:r w:rsidRPr="003C0DE1">
        <w:t>F to 104°</w:t>
      </w:r>
      <w:r w:rsidR="00F42741" w:rsidRPr="003C0DE1">
        <w:t xml:space="preserve"> </w:t>
      </w:r>
      <w:r w:rsidRPr="003C0DE1">
        <w:t>F) or administered through fluid-warming devices.</w:t>
      </w:r>
      <w:bookmarkEnd w:id="1206"/>
      <w:r w:rsidRPr="003C0DE1">
        <w:t xml:space="preserve"> </w:t>
      </w:r>
    </w:p>
    <w:p w14:paraId="6807E54C" w14:textId="77777777" w:rsidR="009322F5" w:rsidRPr="003C0DE1" w:rsidRDefault="009322F5">
      <w:pPr>
        <w:pStyle w:val="ListParagraph"/>
        <w:numPr>
          <w:ilvl w:val="0"/>
          <w:numId w:val="241"/>
        </w:numPr>
        <w:spacing w:line="360" w:lineRule="auto"/>
        <w:jc w:val="both"/>
      </w:pPr>
      <w:bookmarkStart w:id="1207" w:name="_Toc215921695"/>
      <w:r w:rsidRPr="003C0DE1">
        <w:t>The infusion of greater than 1.5 L of crystalloid has been shown to be associated with increased mortality in trauma. For this reason, the early use of blood products is advocated, and there is no place for the infusion of large volumes of crystalloid fluid in trauma patients.</w:t>
      </w:r>
      <w:bookmarkEnd w:id="1207"/>
      <w:r w:rsidRPr="003C0DE1">
        <w:t xml:space="preserve"> </w:t>
      </w:r>
    </w:p>
    <w:p w14:paraId="11F473FF" w14:textId="77777777" w:rsidR="009322F5" w:rsidRPr="003C0DE1" w:rsidRDefault="009322F5">
      <w:pPr>
        <w:pStyle w:val="ListParagraph"/>
        <w:numPr>
          <w:ilvl w:val="0"/>
          <w:numId w:val="241"/>
        </w:numPr>
        <w:spacing w:line="360" w:lineRule="auto"/>
        <w:jc w:val="both"/>
      </w:pPr>
      <w:bookmarkStart w:id="1208" w:name="_Toc215921696"/>
      <w:r w:rsidRPr="003C0DE1">
        <w:t>Early resuscitation with blood and blood products in low ratios (1:1:1) is recommended in patients with evidence of Class III and IV hemorrhage.</w:t>
      </w:r>
      <w:bookmarkEnd w:id="1208"/>
      <w:r w:rsidRPr="003C0DE1">
        <w:t xml:space="preserve"> </w:t>
      </w:r>
    </w:p>
    <w:p w14:paraId="6A12B9E0" w14:textId="77777777" w:rsidR="009322F5" w:rsidRPr="003C0DE1" w:rsidRDefault="009322F5">
      <w:pPr>
        <w:pStyle w:val="ListParagraph"/>
        <w:numPr>
          <w:ilvl w:val="0"/>
          <w:numId w:val="241"/>
        </w:numPr>
        <w:spacing w:line="360" w:lineRule="auto"/>
        <w:jc w:val="both"/>
      </w:pPr>
      <w:bookmarkStart w:id="1209" w:name="_Toc215921697"/>
      <w:r w:rsidRPr="003C0DE1">
        <w:t>Massive transfusion should be utilized if needed and is defined as the transfusion of more than 10 units of blood in 24 hours or more than four units of blood in one hour.</w:t>
      </w:r>
      <w:bookmarkEnd w:id="1209"/>
      <w:r w:rsidRPr="003C0DE1">
        <w:t xml:space="preserve"> </w:t>
      </w:r>
    </w:p>
    <w:p w14:paraId="6B71C813" w14:textId="77777777" w:rsidR="009322F5" w:rsidRPr="003C0DE1" w:rsidRDefault="009322F5">
      <w:pPr>
        <w:pStyle w:val="ListParagraph"/>
        <w:numPr>
          <w:ilvl w:val="0"/>
          <w:numId w:val="241"/>
        </w:numPr>
        <w:spacing w:line="360" w:lineRule="auto"/>
        <w:jc w:val="both"/>
      </w:pPr>
      <w:bookmarkStart w:id="1210" w:name="_Toc215921698"/>
      <w:r w:rsidRPr="003C0DE1">
        <w:t>Pregnancy test for all females of childbearing age.</w:t>
      </w:r>
      <w:bookmarkEnd w:id="1210"/>
    </w:p>
    <w:p w14:paraId="07156ADB" w14:textId="77777777" w:rsidR="009322F5" w:rsidRPr="003C0DE1" w:rsidRDefault="009322F5">
      <w:pPr>
        <w:pStyle w:val="ListParagraph"/>
        <w:numPr>
          <w:ilvl w:val="0"/>
          <w:numId w:val="241"/>
        </w:numPr>
        <w:spacing w:line="360" w:lineRule="auto"/>
        <w:jc w:val="both"/>
      </w:pPr>
      <w:bookmarkStart w:id="1211" w:name="_Toc215921699"/>
      <w:r w:rsidRPr="003C0DE1">
        <w:t xml:space="preserve">Tranexamic acid can be administered within 3 hours of injury in severely injured patients at a loading dose of 1 g IV over 10 minutes, followed by 1 g infused over </w:t>
      </w:r>
      <w:r w:rsidR="00F42741" w:rsidRPr="003C0DE1">
        <w:t>8</w:t>
      </w:r>
      <w:r w:rsidRPr="003C0DE1">
        <w:t xml:space="preserve"> hours.</w:t>
      </w:r>
      <w:bookmarkEnd w:id="1211"/>
    </w:p>
    <w:p w14:paraId="76FE653D" w14:textId="47FE6BBC" w:rsidR="00112588" w:rsidRPr="005F7528" w:rsidRDefault="009322F5">
      <w:pPr>
        <w:pStyle w:val="ListParagraph"/>
        <w:numPr>
          <w:ilvl w:val="0"/>
          <w:numId w:val="241"/>
        </w:numPr>
        <w:spacing w:line="360" w:lineRule="auto"/>
        <w:jc w:val="both"/>
        <w:rPr>
          <w:b/>
        </w:rPr>
      </w:pPr>
      <w:bookmarkStart w:id="1212" w:name="_Toc215921700"/>
      <w:r w:rsidRPr="003C0DE1">
        <w:t>Definitive management may require surgical or interventional radiologic treatment and pelvic and long-bone stabilization. Initiate surgical consultation or transfer procedures early in these patients.</w:t>
      </w:r>
      <w:bookmarkEnd w:id="1212"/>
    </w:p>
    <w:p w14:paraId="7CBAA0AF" w14:textId="77777777" w:rsidR="009322F5" w:rsidRPr="003C0DE1" w:rsidRDefault="009322F5" w:rsidP="001D6D34">
      <w:pPr>
        <w:spacing w:line="360" w:lineRule="auto"/>
        <w:jc w:val="both"/>
        <w:rPr>
          <w:b/>
        </w:rPr>
      </w:pPr>
      <w:bookmarkStart w:id="1213" w:name="_Toc215921701"/>
      <w:r w:rsidRPr="003C0DE1">
        <w:rPr>
          <w:b/>
        </w:rPr>
        <w:t xml:space="preserve">D= Disability </w:t>
      </w:r>
      <w:r w:rsidR="00F42741" w:rsidRPr="003C0DE1">
        <w:rPr>
          <w:b/>
        </w:rPr>
        <w:t>(neurologic evaluation) and dextrose</w:t>
      </w:r>
      <w:bookmarkEnd w:id="1213"/>
      <w:r w:rsidR="00F42741" w:rsidRPr="003C0DE1">
        <w:rPr>
          <w:b/>
        </w:rPr>
        <w:t xml:space="preserve"> </w:t>
      </w:r>
    </w:p>
    <w:p w14:paraId="1EB3568F" w14:textId="77777777" w:rsidR="009322F5" w:rsidRPr="003C0DE1" w:rsidRDefault="009322F5">
      <w:pPr>
        <w:pStyle w:val="ListParagraph"/>
        <w:numPr>
          <w:ilvl w:val="0"/>
          <w:numId w:val="242"/>
        </w:numPr>
        <w:spacing w:line="360" w:lineRule="auto"/>
        <w:jc w:val="both"/>
      </w:pPr>
      <w:bookmarkStart w:id="1214" w:name="_Toc215921702"/>
      <w:r w:rsidRPr="003C0DE1">
        <w:t>The G</w:t>
      </w:r>
      <w:r w:rsidR="00FC2375" w:rsidRPr="003C0DE1">
        <w:t>CS</w:t>
      </w:r>
      <w:r w:rsidRPr="003C0DE1">
        <w:t xml:space="preserve"> is a quick, simple, and objective method of determining the level of consciousness.</w:t>
      </w:r>
      <w:bookmarkEnd w:id="1214"/>
    </w:p>
    <w:p w14:paraId="610C5E86" w14:textId="77777777" w:rsidR="009322F5" w:rsidRPr="003C0DE1" w:rsidRDefault="009322F5">
      <w:pPr>
        <w:pStyle w:val="ListParagraph"/>
        <w:numPr>
          <w:ilvl w:val="0"/>
          <w:numId w:val="242"/>
        </w:numPr>
        <w:spacing w:line="360" w:lineRule="auto"/>
        <w:jc w:val="both"/>
      </w:pPr>
      <w:bookmarkStart w:id="1215" w:name="_Toc215921703"/>
      <w:r w:rsidRPr="003C0DE1">
        <w:t>A decrease in a patient’s level of consciousness may indicate decreased cerebral oxygenation and/or perfusion or it may be caused by direct cerebral injury.</w:t>
      </w:r>
      <w:bookmarkEnd w:id="1215"/>
    </w:p>
    <w:p w14:paraId="32932BD3" w14:textId="77777777" w:rsidR="009322F5" w:rsidRPr="003C0DE1" w:rsidRDefault="009322F5">
      <w:pPr>
        <w:pStyle w:val="ListParagraph"/>
        <w:numPr>
          <w:ilvl w:val="0"/>
          <w:numId w:val="242"/>
        </w:numPr>
        <w:spacing w:line="360" w:lineRule="auto"/>
        <w:jc w:val="both"/>
      </w:pPr>
      <w:bookmarkStart w:id="1216" w:name="_Toc215921704"/>
      <w:r w:rsidRPr="003C0DE1">
        <w:t>Prevention of secondary brain injury by maintaining adequate oxygenation and perfusion are the main goals of initial management</w:t>
      </w:r>
      <w:bookmarkEnd w:id="1216"/>
    </w:p>
    <w:p w14:paraId="5304FBC4" w14:textId="77777777" w:rsidR="009322F5" w:rsidRPr="003C0DE1" w:rsidRDefault="009322F5">
      <w:pPr>
        <w:pStyle w:val="ListParagraph"/>
        <w:numPr>
          <w:ilvl w:val="0"/>
          <w:numId w:val="242"/>
        </w:numPr>
        <w:spacing w:line="360" w:lineRule="auto"/>
        <w:jc w:val="both"/>
      </w:pPr>
      <w:bookmarkStart w:id="1217" w:name="_Toc215921705"/>
      <w:r w:rsidRPr="003C0DE1">
        <w:t>Patients with evidence of brain injury should be treated at a facility that has the personnel and resources to anticipate and manage the needs of these patients. Consult a neurosurgeon once a brain injury is recognized.</w:t>
      </w:r>
      <w:bookmarkEnd w:id="1217"/>
    </w:p>
    <w:p w14:paraId="6268F942" w14:textId="3D98E6EA" w:rsidR="00E7200B" w:rsidRPr="003C0DE1" w:rsidRDefault="009322F5">
      <w:pPr>
        <w:pStyle w:val="ListParagraph"/>
        <w:numPr>
          <w:ilvl w:val="0"/>
          <w:numId w:val="242"/>
        </w:numPr>
        <w:spacing w:line="360" w:lineRule="auto"/>
        <w:jc w:val="both"/>
      </w:pPr>
      <w:bookmarkStart w:id="1218" w:name="_Toc215921706"/>
      <w:r w:rsidRPr="003C0DE1">
        <w:t>Blood sugar level should be checked and managed, accordingly</w:t>
      </w:r>
      <w:r w:rsidR="00112588">
        <w:t>.</w:t>
      </w:r>
      <w:bookmarkEnd w:id="1218"/>
    </w:p>
    <w:p w14:paraId="702F3609" w14:textId="77777777" w:rsidR="009322F5" w:rsidRPr="003C0DE1" w:rsidRDefault="009322F5" w:rsidP="001D6D34">
      <w:pPr>
        <w:spacing w:line="360" w:lineRule="auto"/>
        <w:jc w:val="both"/>
        <w:rPr>
          <w:b/>
        </w:rPr>
      </w:pPr>
      <w:bookmarkStart w:id="1219" w:name="_Toc215921707"/>
      <w:r w:rsidRPr="003C0DE1">
        <w:rPr>
          <w:b/>
        </w:rPr>
        <w:lastRenderedPageBreak/>
        <w:t xml:space="preserve">E= Exposure and </w:t>
      </w:r>
      <w:r w:rsidR="00E7200B" w:rsidRPr="003C0DE1">
        <w:rPr>
          <w:b/>
        </w:rPr>
        <w:t>environmental control</w:t>
      </w:r>
      <w:bookmarkEnd w:id="1219"/>
    </w:p>
    <w:p w14:paraId="5E38F380" w14:textId="77777777" w:rsidR="009322F5" w:rsidRPr="005F7528" w:rsidRDefault="009322F5">
      <w:pPr>
        <w:pStyle w:val="ListParagraph"/>
        <w:numPr>
          <w:ilvl w:val="0"/>
          <w:numId w:val="243"/>
        </w:numPr>
        <w:spacing w:line="360" w:lineRule="auto"/>
        <w:jc w:val="both"/>
        <w:rPr>
          <w:b/>
        </w:rPr>
      </w:pPr>
      <w:bookmarkStart w:id="1220" w:name="_Toc215921708"/>
      <w:r w:rsidRPr="003C0DE1">
        <w:t>Completely undress the patient, usually by cutting off his or her garments to facilitate a thorough examination and assessment including hidden areas (back, perineum)</w:t>
      </w:r>
      <w:r w:rsidR="00E7200B" w:rsidRPr="003C0DE1">
        <w:t>.</w:t>
      </w:r>
      <w:bookmarkEnd w:id="1220"/>
    </w:p>
    <w:p w14:paraId="49E255A2" w14:textId="77777777" w:rsidR="009322F5" w:rsidRPr="005F7528" w:rsidRDefault="009322F5">
      <w:pPr>
        <w:pStyle w:val="ListParagraph"/>
        <w:numPr>
          <w:ilvl w:val="0"/>
          <w:numId w:val="243"/>
        </w:numPr>
        <w:spacing w:line="360" w:lineRule="auto"/>
        <w:jc w:val="both"/>
        <w:rPr>
          <w:b/>
        </w:rPr>
      </w:pPr>
      <w:bookmarkStart w:id="1221" w:name="_Toc215921709"/>
      <w:r w:rsidRPr="003C0DE1">
        <w:t>Do a log roll maneuver to examine the back</w:t>
      </w:r>
      <w:r w:rsidR="00E7200B" w:rsidRPr="003C0DE1">
        <w:t xml:space="preserve"> (Figure 1.13)</w:t>
      </w:r>
      <w:r w:rsidRPr="003C0DE1">
        <w:t>.</w:t>
      </w:r>
      <w:bookmarkEnd w:id="1221"/>
    </w:p>
    <w:p w14:paraId="0AFC036B" w14:textId="77777777" w:rsidR="009322F5" w:rsidRPr="003C0DE1" w:rsidRDefault="009322F5" w:rsidP="001D6D34">
      <w:pPr>
        <w:spacing w:line="360" w:lineRule="auto"/>
        <w:jc w:val="both"/>
      </w:pPr>
    </w:p>
    <w:p w14:paraId="011BD201" w14:textId="77777777" w:rsidR="009322F5" w:rsidRPr="003C0DE1" w:rsidRDefault="009322F5" w:rsidP="001D6D34">
      <w:pPr>
        <w:spacing w:line="360" w:lineRule="auto"/>
        <w:jc w:val="both"/>
      </w:pPr>
      <w:bookmarkStart w:id="1222" w:name="_Toc215921710"/>
      <w:r w:rsidRPr="003C0DE1">
        <w:rPr>
          <w:noProof/>
        </w:rPr>
        <w:drawing>
          <wp:inline distT="0" distB="0" distL="0" distR="0" wp14:anchorId="0B4FBF0C" wp14:editId="0D60E60F">
            <wp:extent cx="2324100" cy="149733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340941" cy="1508180"/>
                    </a:xfrm>
                    <a:prstGeom prst="rect">
                      <a:avLst/>
                    </a:prstGeom>
                  </pic:spPr>
                </pic:pic>
              </a:graphicData>
            </a:graphic>
          </wp:inline>
        </w:drawing>
      </w:r>
      <w:r w:rsidRPr="003C0DE1">
        <w:t xml:space="preserve">              </w:t>
      </w:r>
      <w:r w:rsidRPr="003C0DE1">
        <w:rPr>
          <w:noProof/>
        </w:rPr>
        <w:drawing>
          <wp:inline distT="0" distB="0" distL="0" distR="0" wp14:anchorId="596697DA" wp14:editId="4FDC6E32">
            <wp:extent cx="2280285" cy="1457325"/>
            <wp:effectExtent l="0" t="0" r="571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280285" cy="1457325"/>
                    </a:xfrm>
                    <a:prstGeom prst="rect">
                      <a:avLst/>
                    </a:prstGeom>
                  </pic:spPr>
                </pic:pic>
              </a:graphicData>
            </a:graphic>
          </wp:inline>
        </w:drawing>
      </w:r>
      <w:bookmarkEnd w:id="1222"/>
    </w:p>
    <w:p w14:paraId="23541155" w14:textId="77777777" w:rsidR="009322F5" w:rsidRPr="005F7528" w:rsidRDefault="009322F5" w:rsidP="005F7528">
      <w:pPr>
        <w:spacing w:line="360" w:lineRule="auto"/>
        <w:jc w:val="center"/>
        <w:rPr>
          <w:i/>
          <w:iCs/>
          <w:color w:val="4472C4" w:themeColor="accent1"/>
        </w:rPr>
      </w:pPr>
      <w:bookmarkStart w:id="1223" w:name="_Toc215921711"/>
      <w:r w:rsidRPr="005F7528">
        <w:rPr>
          <w:i/>
          <w:iCs/>
          <w:color w:val="4472C4" w:themeColor="accent1"/>
        </w:rPr>
        <w:t xml:space="preserve">Figure </w:t>
      </w:r>
      <w:r w:rsidR="00E7200B" w:rsidRPr="005F7528">
        <w:rPr>
          <w:i/>
          <w:iCs/>
          <w:color w:val="4472C4" w:themeColor="accent1"/>
        </w:rPr>
        <w:t>1.13.</w:t>
      </w:r>
      <w:r w:rsidRPr="005F7528">
        <w:rPr>
          <w:i/>
          <w:iCs/>
          <w:color w:val="4472C4" w:themeColor="accent1"/>
        </w:rPr>
        <w:t xml:space="preserve"> </w:t>
      </w:r>
      <w:r w:rsidR="00E7200B" w:rsidRPr="005F7528">
        <w:rPr>
          <w:i/>
          <w:iCs/>
          <w:color w:val="4472C4" w:themeColor="accent1"/>
        </w:rPr>
        <w:t xml:space="preserve">Log </w:t>
      </w:r>
      <w:r w:rsidRPr="005F7528">
        <w:rPr>
          <w:i/>
          <w:iCs/>
          <w:color w:val="4472C4" w:themeColor="accent1"/>
        </w:rPr>
        <w:t>roll technique</w:t>
      </w:r>
      <w:bookmarkEnd w:id="1223"/>
    </w:p>
    <w:p w14:paraId="6B29C0B8" w14:textId="77777777" w:rsidR="009322F5" w:rsidRPr="005F7528" w:rsidRDefault="009322F5">
      <w:pPr>
        <w:pStyle w:val="ListParagraph"/>
        <w:numPr>
          <w:ilvl w:val="0"/>
          <w:numId w:val="244"/>
        </w:numPr>
        <w:spacing w:line="360" w:lineRule="auto"/>
        <w:jc w:val="both"/>
        <w:rPr>
          <w:b/>
        </w:rPr>
      </w:pPr>
      <w:bookmarkStart w:id="1224" w:name="_Toc215921712"/>
      <w:r w:rsidRPr="003C0DE1">
        <w:t>After completing the assessment, cover the patient with warm blankets or use an external warming device to maintain a warm environment and prevent hypothermia.</w:t>
      </w:r>
      <w:bookmarkEnd w:id="1224"/>
    </w:p>
    <w:p w14:paraId="3BD34C31" w14:textId="77777777" w:rsidR="009322F5" w:rsidRPr="005F7528" w:rsidRDefault="009322F5" w:rsidP="001D6D34">
      <w:pPr>
        <w:spacing w:line="360" w:lineRule="auto"/>
        <w:jc w:val="both"/>
        <w:rPr>
          <w:b/>
          <w:bCs/>
          <w:color w:val="4472C4" w:themeColor="accent1"/>
        </w:rPr>
      </w:pPr>
      <w:r w:rsidRPr="005F7528">
        <w:rPr>
          <w:b/>
          <w:bCs/>
          <w:color w:val="4472C4" w:themeColor="accent1"/>
        </w:rPr>
        <w:t xml:space="preserve">Adjuncts of the primary survey </w:t>
      </w:r>
    </w:p>
    <w:p w14:paraId="341EC0E7" w14:textId="77777777" w:rsidR="009322F5" w:rsidRPr="005F7528" w:rsidRDefault="009322F5">
      <w:pPr>
        <w:pStyle w:val="ListParagraph"/>
        <w:numPr>
          <w:ilvl w:val="0"/>
          <w:numId w:val="244"/>
        </w:numPr>
        <w:spacing w:line="360" w:lineRule="auto"/>
        <w:jc w:val="both"/>
        <w:rPr>
          <w:b/>
        </w:rPr>
      </w:pPr>
      <w:bookmarkStart w:id="1225" w:name="_Toc215921713"/>
      <w:r w:rsidRPr="003C0DE1">
        <w:t>Physiologic parameters such as pulse rate, blood pressure, pulse pressure, respiratory rate, body temperature, and urinary output are assessable measures that reflect the adequacy of resuscitation.</w:t>
      </w:r>
      <w:bookmarkEnd w:id="1225"/>
      <w:r w:rsidRPr="003C0DE1">
        <w:t xml:space="preserve"> </w:t>
      </w:r>
    </w:p>
    <w:p w14:paraId="1ADB343D" w14:textId="77777777" w:rsidR="009322F5" w:rsidRPr="005F7528" w:rsidRDefault="009322F5">
      <w:pPr>
        <w:pStyle w:val="ListParagraph"/>
        <w:numPr>
          <w:ilvl w:val="0"/>
          <w:numId w:val="244"/>
        </w:numPr>
        <w:spacing w:line="360" w:lineRule="auto"/>
        <w:jc w:val="both"/>
        <w:rPr>
          <w:b/>
        </w:rPr>
      </w:pPr>
      <w:bookmarkStart w:id="1226" w:name="_Toc215921714"/>
      <w:r w:rsidRPr="003C0DE1">
        <w:t>Values for these parameters should be obtained as soon as it is practical during or after completing the primary survey and reevaluated periodically.</w:t>
      </w:r>
      <w:bookmarkEnd w:id="1226"/>
    </w:p>
    <w:p w14:paraId="666FC53A" w14:textId="77777777" w:rsidR="009322F5" w:rsidRPr="005F7528" w:rsidRDefault="009322F5">
      <w:pPr>
        <w:pStyle w:val="ListParagraph"/>
        <w:numPr>
          <w:ilvl w:val="0"/>
          <w:numId w:val="244"/>
        </w:numPr>
        <w:spacing w:line="360" w:lineRule="auto"/>
        <w:jc w:val="both"/>
        <w:rPr>
          <w:b/>
        </w:rPr>
      </w:pPr>
      <w:bookmarkStart w:id="1227" w:name="_Toc215921715"/>
      <w:r w:rsidRPr="003C0DE1">
        <w:t>Insert a urinary catheter after ruling out a urethral injury or place a supra-pubic catheter if otherwise.</w:t>
      </w:r>
      <w:bookmarkEnd w:id="1227"/>
      <w:r w:rsidRPr="003C0DE1">
        <w:t xml:space="preserve"> </w:t>
      </w:r>
    </w:p>
    <w:p w14:paraId="68EE1D55" w14:textId="77777777" w:rsidR="009322F5" w:rsidRPr="005F7528" w:rsidRDefault="009322F5">
      <w:pPr>
        <w:pStyle w:val="ListParagraph"/>
        <w:numPr>
          <w:ilvl w:val="0"/>
          <w:numId w:val="244"/>
        </w:numPr>
        <w:spacing w:line="360" w:lineRule="auto"/>
        <w:jc w:val="both"/>
        <w:rPr>
          <w:b/>
        </w:rPr>
      </w:pPr>
      <w:bookmarkStart w:id="1228" w:name="_Toc215921716"/>
      <w:r w:rsidRPr="003C0DE1">
        <w:t>Signs of urethral injury: bleeding or clot per meatus, overriding/displaced prostate and distended bladder.</w:t>
      </w:r>
      <w:bookmarkEnd w:id="1228"/>
      <w:r w:rsidRPr="003C0DE1">
        <w:t xml:space="preserve"> </w:t>
      </w:r>
    </w:p>
    <w:p w14:paraId="11E828DD" w14:textId="77777777" w:rsidR="009322F5" w:rsidRPr="003C0DE1" w:rsidRDefault="009322F5">
      <w:pPr>
        <w:pStyle w:val="ListParagraph"/>
        <w:numPr>
          <w:ilvl w:val="0"/>
          <w:numId w:val="244"/>
        </w:numPr>
        <w:spacing w:line="360" w:lineRule="auto"/>
        <w:jc w:val="both"/>
      </w:pPr>
      <w:bookmarkStart w:id="1229" w:name="_Toc215921717"/>
      <w:r w:rsidRPr="003C0DE1">
        <w:t xml:space="preserve">Insert </w:t>
      </w:r>
      <w:r w:rsidR="00E51804" w:rsidRPr="003C0DE1">
        <w:t>nasogastric</w:t>
      </w:r>
      <w:r w:rsidR="00E51804" w:rsidRPr="003C0DE1" w:rsidDel="00E51804">
        <w:t xml:space="preserve"> </w:t>
      </w:r>
      <w:r w:rsidRPr="003C0DE1">
        <w:t>tube to decompress distention and assess for evidence of blood. When there is facial trauma or evidence of basilar skull fracture, insert the gastric tube through the mouth rather than the nose.</w:t>
      </w:r>
      <w:bookmarkEnd w:id="1229"/>
    </w:p>
    <w:p w14:paraId="1456C302" w14:textId="66B1EC46" w:rsidR="00E51804" w:rsidRPr="005F7528" w:rsidRDefault="009322F5">
      <w:pPr>
        <w:pStyle w:val="ListParagraph"/>
        <w:numPr>
          <w:ilvl w:val="0"/>
          <w:numId w:val="244"/>
        </w:numPr>
        <w:spacing w:line="360" w:lineRule="auto"/>
        <w:jc w:val="both"/>
        <w:rPr>
          <w:b/>
        </w:rPr>
      </w:pPr>
      <w:bookmarkStart w:id="1230" w:name="_Toc215921718"/>
      <w:r w:rsidRPr="003C0DE1">
        <w:t xml:space="preserve">Other helpful tests include x-ray examinations (e.g., chest, </w:t>
      </w:r>
      <w:r w:rsidR="00E51804" w:rsidRPr="003C0DE1">
        <w:t>cervical</w:t>
      </w:r>
      <w:r w:rsidRPr="003C0DE1">
        <w:t xml:space="preserve">, and pelvis) and </w:t>
      </w:r>
      <w:r w:rsidR="00E51804" w:rsidRPr="003C0DE1">
        <w:t>focused assessment with sonography for trauma (FAST)/extended FAST (eFAST)</w:t>
      </w:r>
      <w:bookmarkEnd w:id="1230"/>
    </w:p>
    <w:p w14:paraId="5F83D2EE" w14:textId="77777777" w:rsidR="009322F5" w:rsidRPr="003C0DE1" w:rsidRDefault="009322F5" w:rsidP="001D6D34">
      <w:pPr>
        <w:spacing w:line="360" w:lineRule="auto"/>
        <w:jc w:val="both"/>
      </w:pPr>
      <w:bookmarkStart w:id="1231" w:name="_Toc215921719"/>
      <w:r w:rsidRPr="003C0DE1">
        <w:lastRenderedPageBreak/>
        <w:t>Note: Repeat the primary survey frequently to identify any deterioration in the patient’s status that indicates the need for additional intervention.</w:t>
      </w:r>
      <w:bookmarkEnd w:id="1231"/>
      <w:r w:rsidRPr="003C0DE1">
        <w:t xml:space="preserve"> </w:t>
      </w:r>
    </w:p>
    <w:p w14:paraId="5F3FDEEF" w14:textId="77777777" w:rsidR="009322F5" w:rsidRPr="005F7528" w:rsidRDefault="009322F5" w:rsidP="001D6D34">
      <w:pPr>
        <w:spacing w:line="360" w:lineRule="auto"/>
        <w:jc w:val="both"/>
        <w:rPr>
          <w:b/>
          <w:bCs/>
          <w:color w:val="4472C4" w:themeColor="accent1"/>
        </w:rPr>
      </w:pPr>
      <w:r w:rsidRPr="005F7528">
        <w:rPr>
          <w:b/>
          <w:bCs/>
          <w:color w:val="4472C4" w:themeColor="accent1"/>
        </w:rPr>
        <w:t xml:space="preserve">Secondary </w:t>
      </w:r>
      <w:r w:rsidR="001606BB" w:rsidRPr="005F7528">
        <w:rPr>
          <w:b/>
          <w:bCs/>
          <w:color w:val="4472C4" w:themeColor="accent1"/>
        </w:rPr>
        <w:t>survey</w:t>
      </w:r>
    </w:p>
    <w:p w14:paraId="305854EF" w14:textId="77777777" w:rsidR="009322F5" w:rsidRPr="005F7528" w:rsidRDefault="009322F5">
      <w:pPr>
        <w:pStyle w:val="ListParagraph"/>
        <w:numPr>
          <w:ilvl w:val="0"/>
          <w:numId w:val="245"/>
        </w:numPr>
        <w:spacing w:line="360" w:lineRule="auto"/>
        <w:jc w:val="both"/>
        <w:rPr>
          <w:b/>
        </w:rPr>
      </w:pPr>
      <w:bookmarkStart w:id="1232" w:name="_Toc215921720"/>
      <w:r w:rsidRPr="003C0DE1">
        <w:t>The secondary survey is a rapid but thorough head-to-toe examination for injuries.</w:t>
      </w:r>
      <w:bookmarkEnd w:id="1232"/>
    </w:p>
    <w:p w14:paraId="47BF340F" w14:textId="77777777" w:rsidR="009322F5" w:rsidRPr="005F7528" w:rsidRDefault="009322F5">
      <w:pPr>
        <w:pStyle w:val="ListParagraph"/>
        <w:numPr>
          <w:ilvl w:val="0"/>
          <w:numId w:val="245"/>
        </w:numPr>
        <w:spacing w:line="360" w:lineRule="auto"/>
        <w:jc w:val="both"/>
        <w:rPr>
          <w:b/>
        </w:rPr>
      </w:pPr>
      <w:bookmarkStart w:id="1233" w:name="_Toc215921721"/>
      <w:r w:rsidRPr="003C0DE1">
        <w:t xml:space="preserve">Obtain a thorough patient history including AMPLE </w:t>
      </w:r>
      <w:r w:rsidR="00E51804" w:rsidRPr="003C0DE1">
        <w:t xml:space="preserve">(Allergies, </w:t>
      </w:r>
      <w:r w:rsidR="001606BB" w:rsidRPr="003C0DE1">
        <w:t>Medications</w:t>
      </w:r>
      <w:r w:rsidR="00E51804" w:rsidRPr="003C0DE1">
        <w:t xml:space="preserve">, </w:t>
      </w:r>
      <w:r w:rsidR="001606BB" w:rsidRPr="003C0DE1">
        <w:t xml:space="preserve">Past </w:t>
      </w:r>
      <w:r w:rsidR="00E51804" w:rsidRPr="003C0DE1">
        <w:t xml:space="preserve">medical history, </w:t>
      </w:r>
      <w:r w:rsidR="001606BB" w:rsidRPr="003C0DE1">
        <w:t xml:space="preserve">Last oral intake, Events </w:t>
      </w:r>
      <w:r w:rsidR="00E51804" w:rsidRPr="003C0DE1">
        <w:t>leading to the current medical condition</w:t>
      </w:r>
      <w:r w:rsidR="001606BB" w:rsidRPr="003C0DE1">
        <w:t>) medical history.</w:t>
      </w:r>
      <w:bookmarkEnd w:id="1233"/>
    </w:p>
    <w:p w14:paraId="0D3CF81F" w14:textId="77777777" w:rsidR="009322F5" w:rsidRPr="005F7528" w:rsidRDefault="009322F5">
      <w:pPr>
        <w:pStyle w:val="ListParagraph"/>
        <w:numPr>
          <w:ilvl w:val="0"/>
          <w:numId w:val="245"/>
        </w:numPr>
        <w:spacing w:line="360" w:lineRule="auto"/>
        <w:jc w:val="both"/>
        <w:rPr>
          <w:b/>
        </w:rPr>
      </w:pPr>
      <w:bookmarkStart w:id="1234" w:name="_Toc215921722"/>
      <w:r w:rsidRPr="003C0DE1">
        <w:t>Perform a full physical examination.</w:t>
      </w:r>
      <w:bookmarkEnd w:id="1234"/>
    </w:p>
    <w:p w14:paraId="77077A7A" w14:textId="77777777" w:rsidR="009322F5" w:rsidRPr="005F7528" w:rsidRDefault="009322F5">
      <w:pPr>
        <w:pStyle w:val="ListParagraph"/>
        <w:numPr>
          <w:ilvl w:val="0"/>
          <w:numId w:val="245"/>
        </w:numPr>
        <w:spacing w:line="360" w:lineRule="auto"/>
        <w:jc w:val="both"/>
        <w:rPr>
          <w:b/>
        </w:rPr>
      </w:pPr>
      <w:bookmarkStart w:id="1235" w:name="_Toc215921723"/>
      <w:r w:rsidRPr="003C0DE1">
        <w:t>Order or perform relevant diagnostic tests as guided by clinical assessment.</w:t>
      </w:r>
      <w:bookmarkEnd w:id="1235"/>
    </w:p>
    <w:p w14:paraId="74F28384" w14:textId="77777777" w:rsidR="009322F5" w:rsidRPr="005F7528" w:rsidRDefault="009322F5">
      <w:pPr>
        <w:pStyle w:val="ListParagraph"/>
        <w:numPr>
          <w:ilvl w:val="0"/>
          <w:numId w:val="245"/>
        </w:numPr>
        <w:spacing w:line="360" w:lineRule="auto"/>
        <w:jc w:val="both"/>
        <w:rPr>
          <w:b/>
        </w:rPr>
      </w:pPr>
      <w:bookmarkStart w:id="1236" w:name="_Toc215921724"/>
      <w:r w:rsidRPr="003C0DE1">
        <w:t>Begin critical targeted treatments and ensure adequate supportive care.</w:t>
      </w:r>
      <w:bookmarkEnd w:id="1236"/>
    </w:p>
    <w:p w14:paraId="16AC600F" w14:textId="77777777" w:rsidR="009322F5" w:rsidRPr="003C0DE1" w:rsidRDefault="009322F5">
      <w:pPr>
        <w:pStyle w:val="ListParagraph"/>
        <w:numPr>
          <w:ilvl w:val="0"/>
          <w:numId w:val="245"/>
        </w:numPr>
        <w:spacing w:line="360" w:lineRule="auto"/>
        <w:jc w:val="both"/>
      </w:pPr>
      <w:bookmarkStart w:id="1237" w:name="_Toc215921725"/>
      <w:r w:rsidRPr="003C0DE1">
        <w:t>Obtain consults as needed.</w:t>
      </w:r>
      <w:bookmarkEnd w:id="1237"/>
      <w:r w:rsidRPr="003C0DE1">
        <w:t xml:space="preserve"> </w:t>
      </w:r>
    </w:p>
    <w:p w14:paraId="5793A1D6" w14:textId="44123A50" w:rsidR="00E51804" w:rsidRPr="005F7528" w:rsidRDefault="009322F5">
      <w:pPr>
        <w:pStyle w:val="ListParagraph"/>
        <w:numPr>
          <w:ilvl w:val="0"/>
          <w:numId w:val="245"/>
        </w:numPr>
        <w:spacing w:line="360" w:lineRule="auto"/>
        <w:jc w:val="both"/>
        <w:rPr>
          <w:b/>
        </w:rPr>
      </w:pPr>
      <w:bookmarkStart w:id="1238" w:name="_Toc215921726"/>
      <w:r w:rsidRPr="003C0DE1">
        <w:t>Do not start the secondary survey until basic functions have been corrected in conjunction with the primary survey (</w:t>
      </w:r>
      <w:r w:rsidR="0084151F" w:rsidRPr="003C0DE1">
        <w:t>ABCDE—</w:t>
      </w:r>
      <w:r w:rsidRPr="003C0DE1">
        <w:t>airway, breathing, circulation, disability, exposure) and resuscitation has been initiated.</w:t>
      </w:r>
      <w:bookmarkEnd w:id="1238"/>
      <w:r w:rsidRPr="003C0DE1">
        <w:t xml:space="preserve"> </w:t>
      </w:r>
    </w:p>
    <w:p w14:paraId="55B483DB" w14:textId="77777777" w:rsidR="009322F5" w:rsidRPr="003C0DE1" w:rsidRDefault="009322F5" w:rsidP="001D6D34">
      <w:pPr>
        <w:spacing w:line="360" w:lineRule="auto"/>
        <w:jc w:val="both"/>
      </w:pPr>
      <w:bookmarkStart w:id="1239" w:name="_Toc215921727"/>
      <w:r w:rsidRPr="003C0DE1">
        <w:t xml:space="preserve">Note: If any deterioration </w:t>
      </w:r>
      <w:r w:rsidR="00E51804" w:rsidRPr="003C0DE1">
        <w:t xml:space="preserve">occurs </w:t>
      </w:r>
      <w:r w:rsidRPr="003C0DE1">
        <w:t>while doing the secondary survey</w:t>
      </w:r>
      <w:r w:rsidR="00E51804" w:rsidRPr="003C0DE1">
        <w:t>,</w:t>
      </w:r>
      <w:r w:rsidRPr="003C0DE1">
        <w:t xml:space="preserve"> return to the primary survey.</w:t>
      </w:r>
      <w:bookmarkEnd w:id="1239"/>
      <w:r w:rsidRPr="003C0DE1">
        <w:t xml:space="preserve"> </w:t>
      </w:r>
    </w:p>
    <w:p w14:paraId="09333EBB" w14:textId="77777777" w:rsidR="009322F5" w:rsidRPr="005F7528" w:rsidRDefault="009322F5" w:rsidP="001D6D34">
      <w:pPr>
        <w:spacing w:line="360" w:lineRule="auto"/>
        <w:jc w:val="both"/>
        <w:rPr>
          <w:b/>
          <w:bCs/>
          <w:color w:val="4472C4" w:themeColor="accent1"/>
        </w:rPr>
      </w:pPr>
      <w:r w:rsidRPr="005F7528">
        <w:rPr>
          <w:b/>
          <w:bCs/>
          <w:color w:val="4472C4" w:themeColor="accent1"/>
        </w:rPr>
        <w:t>Disposition</w:t>
      </w:r>
    </w:p>
    <w:p w14:paraId="0DFA3B11" w14:textId="77777777" w:rsidR="009322F5" w:rsidRPr="003C0DE1" w:rsidRDefault="009322F5">
      <w:pPr>
        <w:pStyle w:val="ListParagraph"/>
        <w:numPr>
          <w:ilvl w:val="0"/>
          <w:numId w:val="246"/>
        </w:numPr>
        <w:spacing w:line="360" w:lineRule="auto"/>
        <w:jc w:val="both"/>
      </w:pPr>
      <w:bookmarkStart w:id="1240" w:name="_Toc215921728"/>
      <w:r w:rsidRPr="003C0DE1">
        <w:t>Possible dispositions include transfer to the operating room, admission to the surgical service</w:t>
      </w:r>
      <w:r w:rsidR="00553A1D" w:rsidRPr="003C0DE1">
        <w:t xml:space="preserve"> or</w:t>
      </w:r>
      <w:r w:rsidRPr="003C0DE1">
        <w:t xml:space="preserve"> ICU, limited observation in the emergency department, or transfer to another hospitals</w:t>
      </w:r>
      <w:r w:rsidR="00553A1D" w:rsidRPr="003C0DE1">
        <w:t>.</w:t>
      </w:r>
      <w:bookmarkEnd w:id="1240"/>
    </w:p>
    <w:p w14:paraId="7083DDA7" w14:textId="2B42BFAE" w:rsidR="009322F5" w:rsidRPr="003C0DE1" w:rsidRDefault="009322F5">
      <w:pPr>
        <w:pStyle w:val="ListParagraph"/>
        <w:numPr>
          <w:ilvl w:val="0"/>
          <w:numId w:val="246"/>
        </w:numPr>
        <w:spacing w:line="360" w:lineRule="auto"/>
        <w:jc w:val="both"/>
      </w:pPr>
      <w:bookmarkStart w:id="1241" w:name="_Toc215921729"/>
      <w:r w:rsidRPr="003C0DE1">
        <w:t>The level of care and monitoring established in the emergency department should be maintained throughout patient transfer.</w:t>
      </w:r>
      <w:bookmarkEnd w:id="1241"/>
    </w:p>
    <w:p w14:paraId="0DDB54E5" w14:textId="77777777" w:rsidR="009322F5" w:rsidRPr="003C0DE1" w:rsidRDefault="00553A1D" w:rsidP="00F53857">
      <w:pPr>
        <w:pStyle w:val="Heading3"/>
      </w:pPr>
      <w:bookmarkStart w:id="1242" w:name="_Toc215921730"/>
      <w:bookmarkStart w:id="1243" w:name="_Toc216608517"/>
      <w:r w:rsidRPr="003C0DE1">
        <w:t>1.</w:t>
      </w:r>
      <w:r w:rsidR="009322F5" w:rsidRPr="003C0DE1">
        <w:t>5.</w:t>
      </w:r>
      <w:r w:rsidR="003E4FC1" w:rsidRPr="003C0DE1">
        <w:t>2</w:t>
      </w:r>
      <w:r w:rsidR="009322F5" w:rsidRPr="003C0DE1">
        <w:t xml:space="preserve"> Traumatic Brain Injury</w:t>
      </w:r>
      <w:bookmarkEnd w:id="1242"/>
      <w:bookmarkEnd w:id="1243"/>
    </w:p>
    <w:p w14:paraId="3254872B" w14:textId="77777777" w:rsidR="009322F5" w:rsidRPr="003C0DE1" w:rsidRDefault="009322F5" w:rsidP="001D6D34">
      <w:pPr>
        <w:spacing w:line="360" w:lineRule="auto"/>
        <w:jc w:val="both"/>
      </w:pPr>
      <w:bookmarkStart w:id="1244" w:name="_Toc215921731"/>
      <w:r w:rsidRPr="003C0DE1">
        <w:t>Traumatic brain injury</w:t>
      </w:r>
      <w:r w:rsidR="00553A1D" w:rsidRPr="003C0DE1">
        <w:t xml:space="preserve"> </w:t>
      </w:r>
      <w:r w:rsidRPr="003C0DE1">
        <w:t>is a temporary or permanent impairment in brain function and/or structure due to a transfer of a force of impact to the skull.</w:t>
      </w:r>
      <w:bookmarkEnd w:id="1244"/>
    </w:p>
    <w:p w14:paraId="6FD25C60" w14:textId="77777777" w:rsidR="009322F5" w:rsidRPr="00F53857" w:rsidRDefault="009322F5" w:rsidP="001D6D34">
      <w:pPr>
        <w:spacing w:line="360" w:lineRule="auto"/>
        <w:jc w:val="both"/>
        <w:rPr>
          <w:b/>
          <w:bCs/>
        </w:rPr>
      </w:pPr>
      <w:r w:rsidRPr="00F53857">
        <w:rPr>
          <w:b/>
          <w:bCs/>
        </w:rPr>
        <w:t xml:space="preserve">Classification </w:t>
      </w:r>
    </w:p>
    <w:p w14:paraId="742ED452" w14:textId="77777777" w:rsidR="009322F5" w:rsidRPr="003C0DE1" w:rsidRDefault="009322F5">
      <w:pPr>
        <w:pStyle w:val="ListParagraph"/>
        <w:numPr>
          <w:ilvl w:val="0"/>
          <w:numId w:val="247"/>
        </w:numPr>
        <w:spacing w:line="360" w:lineRule="auto"/>
        <w:jc w:val="both"/>
      </w:pPr>
      <w:bookmarkStart w:id="1245" w:name="_Toc215921732"/>
      <w:r w:rsidRPr="003C0DE1">
        <w:t>Based on types of injury</w:t>
      </w:r>
      <w:bookmarkEnd w:id="1245"/>
      <w:r w:rsidRPr="003C0DE1">
        <w:t xml:space="preserve"> </w:t>
      </w:r>
    </w:p>
    <w:p w14:paraId="43943AF6" w14:textId="77777777" w:rsidR="009322F5" w:rsidRPr="003C0DE1" w:rsidRDefault="009322F5">
      <w:pPr>
        <w:pStyle w:val="ListParagraph"/>
        <w:numPr>
          <w:ilvl w:val="0"/>
          <w:numId w:val="247"/>
        </w:numPr>
        <w:spacing w:line="360" w:lineRule="auto"/>
        <w:jc w:val="both"/>
      </w:pPr>
      <w:bookmarkStart w:id="1246" w:name="_Toc215921733"/>
      <w:r w:rsidRPr="003C0DE1">
        <w:t>Primary brain injury (</w:t>
      </w:r>
      <w:r w:rsidR="00553A1D" w:rsidRPr="003C0DE1">
        <w:t>concussion, contusion, laceration</w:t>
      </w:r>
      <w:r w:rsidRPr="003C0DE1">
        <w:t xml:space="preserve">, </w:t>
      </w:r>
      <w:r w:rsidR="00553A1D" w:rsidRPr="003C0DE1">
        <w:t>diffuse axonal injury</w:t>
      </w:r>
      <w:r w:rsidRPr="003C0DE1">
        <w:t>)</w:t>
      </w:r>
      <w:bookmarkEnd w:id="1246"/>
      <w:r w:rsidRPr="003C0DE1">
        <w:t xml:space="preserve"> </w:t>
      </w:r>
    </w:p>
    <w:p w14:paraId="28A6BBDF" w14:textId="77777777" w:rsidR="009322F5" w:rsidRPr="003C0DE1" w:rsidRDefault="009322F5">
      <w:pPr>
        <w:pStyle w:val="ListParagraph"/>
        <w:numPr>
          <w:ilvl w:val="0"/>
          <w:numId w:val="247"/>
        </w:numPr>
        <w:spacing w:line="360" w:lineRule="auto"/>
        <w:jc w:val="both"/>
      </w:pPr>
      <w:bookmarkStart w:id="1247" w:name="_Toc215921734"/>
      <w:r w:rsidRPr="003C0DE1">
        <w:t xml:space="preserve">Secondary brain injury (hypoxia, </w:t>
      </w:r>
      <w:r w:rsidR="00553A1D" w:rsidRPr="003C0DE1">
        <w:t>hypovolemia, hyperglycemia, seizure</w:t>
      </w:r>
      <w:r w:rsidRPr="003C0DE1">
        <w:t>, hyperthermia, hemorrhage)</w:t>
      </w:r>
      <w:bookmarkEnd w:id="1247"/>
    </w:p>
    <w:p w14:paraId="1F821EF3" w14:textId="77777777" w:rsidR="009322F5" w:rsidRPr="003C0DE1" w:rsidRDefault="009322F5">
      <w:pPr>
        <w:pStyle w:val="ListParagraph"/>
        <w:numPr>
          <w:ilvl w:val="0"/>
          <w:numId w:val="247"/>
        </w:numPr>
        <w:spacing w:line="360" w:lineRule="auto"/>
        <w:jc w:val="both"/>
      </w:pPr>
      <w:bookmarkStart w:id="1248" w:name="_Toc215921735"/>
      <w:r w:rsidRPr="003C0DE1">
        <w:lastRenderedPageBreak/>
        <w:t xml:space="preserve">Based on post-resuscitation or prior-to-sedation assessment of </w:t>
      </w:r>
      <w:r w:rsidRPr="00F53857">
        <w:rPr>
          <w:b/>
        </w:rPr>
        <w:t xml:space="preserve">level of consciousness (GCS) </w:t>
      </w:r>
      <w:r w:rsidRPr="003C0DE1">
        <w:t>for severity scoring</w:t>
      </w:r>
      <w:bookmarkEnd w:id="1248"/>
    </w:p>
    <w:p w14:paraId="5DEA07F3" w14:textId="77777777" w:rsidR="009322F5" w:rsidRPr="003C0DE1" w:rsidRDefault="009322F5">
      <w:pPr>
        <w:pStyle w:val="ListParagraph"/>
        <w:numPr>
          <w:ilvl w:val="0"/>
          <w:numId w:val="247"/>
        </w:numPr>
        <w:spacing w:line="360" w:lineRule="auto"/>
        <w:jc w:val="both"/>
      </w:pPr>
      <w:bookmarkStart w:id="1249" w:name="_Toc215921736"/>
      <w:r w:rsidRPr="003C0DE1">
        <w:t>Mild TBI – GCS of 14 or 15</w:t>
      </w:r>
      <w:bookmarkEnd w:id="1249"/>
    </w:p>
    <w:p w14:paraId="763FCD8A" w14:textId="77777777" w:rsidR="009322F5" w:rsidRPr="003C0DE1" w:rsidRDefault="009322F5">
      <w:pPr>
        <w:pStyle w:val="ListParagraph"/>
        <w:numPr>
          <w:ilvl w:val="0"/>
          <w:numId w:val="247"/>
        </w:numPr>
        <w:spacing w:line="360" w:lineRule="auto"/>
        <w:jc w:val="both"/>
      </w:pPr>
      <w:bookmarkStart w:id="1250" w:name="_Toc215921737"/>
      <w:r w:rsidRPr="003C0DE1">
        <w:t>Moderate TBI – GCS of 9 to 13</w:t>
      </w:r>
      <w:bookmarkEnd w:id="1250"/>
    </w:p>
    <w:p w14:paraId="08BD264A" w14:textId="77777777" w:rsidR="009322F5" w:rsidRPr="003C0DE1" w:rsidRDefault="009322F5">
      <w:pPr>
        <w:pStyle w:val="ListParagraph"/>
        <w:numPr>
          <w:ilvl w:val="0"/>
          <w:numId w:val="247"/>
        </w:numPr>
        <w:spacing w:line="360" w:lineRule="auto"/>
        <w:jc w:val="both"/>
      </w:pPr>
      <w:bookmarkStart w:id="1251" w:name="_Toc215921738"/>
      <w:r w:rsidRPr="003C0DE1">
        <w:t>Severe TBI –GCS of 3 to 8</w:t>
      </w:r>
      <w:bookmarkEnd w:id="1251"/>
    </w:p>
    <w:p w14:paraId="5B72A1CC" w14:textId="77777777" w:rsidR="009322F5" w:rsidRPr="003C0DE1" w:rsidRDefault="009322F5">
      <w:pPr>
        <w:pStyle w:val="ListParagraph"/>
        <w:numPr>
          <w:ilvl w:val="0"/>
          <w:numId w:val="247"/>
        </w:numPr>
        <w:spacing w:line="360" w:lineRule="auto"/>
        <w:jc w:val="both"/>
      </w:pPr>
      <w:bookmarkStart w:id="1252" w:name="_Toc215921739"/>
      <w:r w:rsidRPr="003C0DE1">
        <w:t>Based on site of injury and fracture</w:t>
      </w:r>
      <w:bookmarkEnd w:id="1252"/>
      <w:r w:rsidRPr="003C0DE1">
        <w:t xml:space="preserve"> </w:t>
      </w:r>
    </w:p>
    <w:p w14:paraId="57B602CC" w14:textId="77777777" w:rsidR="009322F5" w:rsidRPr="003C0DE1" w:rsidRDefault="00553A1D">
      <w:pPr>
        <w:pStyle w:val="ListParagraph"/>
        <w:numPr>
          <w:ilvl w:val="0"/>
          <w:numId w:val="247"/>
        </w:numPr>
        <w:spacing w:line="360" w:lineRule="auto"/>
        <w:jc w:val="both"/>
      </w:pPr>
      <w:bookmarkStart w:id="1253" w:name="_Toc215921740"/>
      <w:r w:rsidRPr="003C0DE1">
        <w:t>Scalp injury</w:t>
      </w:r>
      <w:bookmarkEnd w:id="1253"/>
      <w:r w:rsidRPr="003C0DE1">
        <w:t xml:space="preserve"> </w:t>
      </w:r>
    </w:p>
    <w:p w14:paraId="7C963754" w14:textId="77777777" w:rsidR="009322F5" w:rsidRPr="003C0DE1" w:rsidRDefault="00553A1D">
      <w:pPr>
        <w:pStyle w:val="ListParagraph"/>
        <w:numPr>
          <w:ilvl w:val="0"/>
          <w:numId w:val="247"/>
        </w:numPr>
        <w:spacing w:line="360" w:lineRule="auto"/>
        <w:jc w:val="both"/>
      </w:pPr>
      <w:bookmarkStart w:id="1254" w:name="_Toc215921741"/>
      <w:r w:rsidRPr="003C0DE1">
        <w:t>Skull vault fracture</w:t>
      </w:r>
      <w:bookmarkEnd w:id="1254"/>
      <w:r w:rsidRPr="003C0DE1">
        <w:t xml:space="preserve"> </w:t>
      </w:r>
    </w:p>
    <w:p w14:paraId="29D58EF3" w14:textId="77777777" w:rsidR="009322F5" w:rsidRPr="003C0DE1" w:rsidRDefault="00553A1D">
      <w:pPr>
        <w:pStyle w:val="ListParagraph"/>
        <w:numPr>
          <w:ilvl w:val="0"/>
          <w:numId w:val="247"/>
        </w:numPr>
        <w:spacing w:line="360" w:lineRule="auto"/>
        <w:jc w:val="both"/>
      </w:pPr>
      <w:bookmarkStart w:id="1255" w:name="_Toc215921742"/>
      <w:r w:rsidRPr="003C0DE1">
        <w:t>Basal skull fracture</w:t>
      </w:r>
      <w:bookmarkEnd w:id="1255"/>
      <w:r w:rsidRPr="003C0DE1">
        <w:t xml:space="preserve">  </w:t>
      </w:r>
    </w:p>
    <w:p w14:paraId="00D9B674" w14:textId="77777777" w:rsidR="009322F5" w:rsidRPr="00F53857" w:rsidRDefault="009322F5" w:rsidP="00F53857">
      <w:pPr>
        <w:spacing w:line="360" w:lineRule="auto"/>
        <w:jc w:val="both"/>
        <w:rPr>
          <w:b/>
          <w:bCs/>
          <w:i/>
          <w:iCs/>
          <w:color w:val="4472C4" w:themeColor="accent1"/>
        </w:rPr>
      </w:pPr>
      <w:r w:rsidRPr="00F53857">
        <w:rPr>
          <w:b/>
          <w:bCs/>
          <w:color w:val="4472C4" w:themeColor="accent1"/>
        </w:rPr>
        <w:t>Diagnosis</w:t>
      </w:r>
    </w:p>
    <w:p w14:paraId="3B394021" w14:textId="77777777" w:rsidR="009322F5" w:rsidRPr="003C0DE1" w:rsidRDefault="009322F5" w:rsidP="00F53857">
      <w:pPr>
        <w:spacing w:line="360" w:lineRule="auto"/>
        <w:jc w:val="both"/>
      </w:pPr>
      <w:bookmarkStart w:id="1256" w:name="_Toc215921743"/>
      <w:r w:rsidRPr="003C0DE1">
        <w:t xml:space="preserve">Thorough Hx </w:t>
      </w:r>
      <w:r w:rsidR="00A57340" w:rsidRPr="003C0DE1">
        <w:t>and</w:t>
      </w:r>
      <w:r w:rsidRPr="003C0DE1">
        <w:t xml:space="preserve"> P/E</w:t>
      </w:r>
      <w:bookmarkEnd w:id="1256"/>
      <w:r w:rsidRPr="003C0DE1">
        <w:t xml:space="preserve"> </w:t>
      </w:r>
    </w:p>
    <w:p w14:paraId="1E5E107A" w14:textId="77777777" w:rsidR="009322F5" w:rsidRPr="009A14BA" w:rsidRDefault="009322F5" w:rsidP="001D6D34">
      <w:pPr>
        <w:spacing w:line="360" w:lineRule="auto"/>
        <w:jc w:val="both"/>
        <w:rPr>
          <w:b/>
          <w:bCs/>
        </w:rPr>
      </w:pPr>
      <w:bookmarkStart w:id="1257" w:name="_Toc215921744"/>
      <w:r w:rsidRPr="009A14BA">
        <w:rPr>
          <w:b/>
          <w:bCs/>
        </w:rPr>
        <w:t>Investigation</w:t>
      </w:r>
      <w:bookmarkEnd w:id="1257"/>
      <w:r w:rsidRPr="009A14BA">
        <w:rPr>
          <w:b/>
          <w:bCs/>
        </w:rPr>
        <w:t xml:space="preserve"> </w:t>
      </w:r>
    </w:p>
    <w:p w14:paraId="19AAD923" w14:textId="77777777" w:rsidR="009322F5" w:rsidRPr="003C0DE1" w:rsidRDefault="009322F5" w:rsidP="001D6D34">
      <w:pPr>
        <w:spacing w:line="360" w:lineRule="auto"/>
        <w:jc w:val="both"/>
      </w:pPr>
      <w:bookmarkStart w:id="1258" w:name="_Toc215921745"/>
      <w:r w:rsidRPr="003C0DE1">
        <w:t>Baselines (</w:t>
      </w:r>
      <w:r w:rsidR="00A57340" w:rsidRPr="003C0DE1">
        <w:t>complete blood count [</w:t>
      </w:r>
      <w:r w:rsidRPr="003C0DE1">
        <w:t>CBC</w:t>
      </w:r>
      <w:r w:rsidR="00A57340" w:rsidRPr="003C0DE1">
        <w:t>]</w:t>
      </w:r>
      <w:r w:rsidRPr="003C0DE1">
        <w:t>, blood group/Rh), C-spine x-ray (depressed GCS, focal deficits, midline cervical tenderness, alcohol intoxication, distracting pain)</w:t>
      </w:r>
      <w:bookmarkEnd w:id="1258"/>
      <w:r w:rsidRPr="003C0DE1">
        <w:t xml:space="preserve"> </w:t>
      </w:r>
    </w:p>
    <w:p w14:paraId="4A58CBC3" w14:textId="77777777" w:rsidR="009322F5" w:rsidRPr="003C0DE1" w:rsidRDefault="009322F5" w:rsidP="001D6D34">
      <w:pPr>
        <w:spacing w:line="360" w:lineRule="auto"/>
        <w:jc w:val="both"/>
      </w:pPr>
      <w:bookmarkStart w:id="1259" w:name="_Toc215921746"/>
      <w:r w:rsidRPr="003C0DE1">
        <w:t xml:space="preserve">Brain </w:t>
      </w:r>
      <w:r w:rsidR="00244C96" w:rsidRPr="003C0DE1">
        <w:t>computed tomography (</w:t>
      </w:r>
      <w:r w:rsidRPr="003C0DE1">
        <w:t>CT</w:t>
      </w:r>
      <w:r w:rsidR="00244C96" w:rsidRPr="003C0DE1">
        <w:t>)</w:t>
      </w:r>
      <w:r w:rsidRPr="003C0DE1">
        <w:t xml:space="preserve"> (</w:t>
      </w:r>
      <w:r w:rsidRPr="003C0DE1">
        <w:rPr>
          <w:color w:val="1A1C1C"/>
          <w:shd w:val="clear" w:color="auto" w:fill="FFFFFF"/>
        </w:rPr>
        <w:t>non-contrast)</w:t>
      </w:r>
      <w:r w:rsidR="00567551" w:rsidRPr="003C0DE1">
        <w:t>—</w:t>
      </w:r>
      <w:r w:rsidRPr="003C0DE1">
        <w:t xml:space="preserve">if more than one episode of vomiting, failure to attain a </w:t>
      </w:r>
      <w:r w:rsidR="009D25D4" w:rsidRPr="003C0DE1">
        <w:t>GCS of</w:t>
      </w:r>
      <w:r w:rsidRPr="003C0DE1">
        <w:t xml:space="preserve"> 15 within 2 hours, suspected </w:t>
      </w:r>
      <w:r w:rsidR="00567551" w:rsidRPr="003C0DE1">
        <w:t xml:space="preserve">open </w:t>
      </w:r>
      <w:r w:rsidRPr="003C0DE1">
        <w:t>or depressed skull fracture, retrograde amnesia &gt;</w:t>
      </w:r>
      <w:r w:rsidR="00567551" w:rsidRPr="003C0DE1">
        <w:t xml:space="preserve"> </w:t>
      </w:r>
      <w:r w:rsidRPr="003C0DE1">
        <w:t>30</w:t>
      </w:r>
      <w:r w:rsidR="00567551" w:rsidRPr="003C0DE1">
        <w:t xml:space="preserve"> </w:t>
      </w:r>
      <w:r w:rsidRPr="003C0DE1">
        <w:t>min, dangerous mechanisms of injuries, old age.</w:t>
      </w:r>
      <w:bookmarkEnd w:id="1259"/>
    </w:p>
    <w:p w14:paraId="4B8DCC95" w14:textId="77777777" w:rsidR="009322F5" w:rsidRPr="00F53857" w:rsidRDefault="009322F5" w:rsidP="001D6D34">
      <w:pPr>
        <w:spacing w:line="360" w:lineRule="auto"/>
        <w:jc w:val="both"/>
        <w:rPr>
          <w:b/>
          <w:bCs/>
          <w:color w:val="4472C4" w:themeColor="accent1"/>
        </w:rPr>
      </w:pPr>
      <w:r w:rsidRPr="00F53857">
        <w:rPr>
          <w:b/>
          <w:bCs/>
          <w:color w:val="4472C4" w:themeColor="accent1"/>
        </w:rPr>
        <w:t>Principles</w:t>
      </w:r>
      <w:r w:rsidR="003B28ED" w:rsidRPr="00F53857">
        <w:rPr>
          <w:b/>
          <w:bCs/>
          <w:color w:val="4472C4" w:themeColor="accent1"/>
        </w:rPr>
        <w:t xml:space="preserve"> </w:t>
      </w:r>
      <w:r w:rsidRPr="00F53857">
        <w:rPr>
          <w:b/>
          <w:bCs/>
          <w:color w:val="4472C4" w:themeColor="accent1"/>
        </w:rPr>
        <w:t>of</w:t>
      </w:r>
      <w:r w:rsidR="003B28ED" w:rsidRPr="00F53857">
        <w:rPr>
          <w:b/>
          <w:bCs/>
          <w:color w:val="4472C4" w:themeColor="accent1"/>
        </w:rPr>
        <w:t xml:space="preserve"> </w:t>
      </w:r>
      <w:r w:rsidR="00567551" w:rsidRPr="00F53857">
        <w:rPr>
          <w:b/>
          <w:bCs/>
          <w:color w:val="4472C4" w:themeColor="accent1"/>
        </w:rPr>
        <w:t>management</w:t>
      </w:r>
    </w:p>
    <w:p w14:paraId="19EE5AAE" w14:textId="77777777" w:rsidR="009322F5" w:rsidRPr="003C0DE1" w:rsidRDefault="009322F5">
      <w:pPr>
        <w:pStyle w:val="ListParagraph"/>
        <w:numPr>
          <w:ilvl w:val="0"/>
          <w:numId w:val="248"/>
        </w:numPr>
        <w:spacing w:line="360" w:lineRule="auto"/>
        <w:jc w:val="both"/>
      </w:pPr>
      <w:bookmarkStart w:id="1260" w:name="_Toc215921747"/>
      <w:r w:rsidRPr="003C0DE1">
        <w:t>Start</w:t>
      </w:r>
      <w:r w:rsidR="003B28ED" w:rsidRPr="003C0DE1">
        <w:t xml:space="preserve"> </w:t>
      </w:r>
      <w:hyperlink r:id="rId72" w:anchor="Z1ac9cff2c246c57c842ae7e18ff24749" w:history="1">
        <w:r w:rsidRPr="003C0DE1">
          <w:t>primary</w:t>
        </w:r>
        <w:r w:rsidR="003B28ED" w:rsidRPr="003C0DE1">
          <w:t xml:space="preserve"> </w:t>
        </w:r>
        <w:r w:rsidRPr="003C0DE1">
          <w:t>survey</w:t>
        </w:r>
      </w:hyperlink>
      <w:r w:rsidR="003B28ED" w:rsidRPr="003C0DE1">
        <w:t xml:space="preserve"> </w:t>
      </w:r>
      <w:r w:rsidRPr="003C0DE1">
        <w:t>(ABCDE)</w:t>
      </w:r>
      <w:r w:rsidR="003B28ED" w:rsidRPr="003C0DE1">
        <w:t xml:space="preserve"> </w:t>
      </w:r>
      <w:r w:rsidRPr="003C0DE1">
        <w:t>with</w:t>
      </w:r>
      <w:r w:rsidR="003B28ED" w:rsidRPr="003C0DE1">
        <w:t xml:space="preserve"> </w:t>
      </w:r>
      <w:r w:rsidRPr="003C0DE1">
        <w:t>simultaneous</w:t>
      </w:r>
      <w:r w:rsidR="003B28ED" w:rsidRPr="003C0DE1">
        <w:t xml:space="preserve"> </w:t>
      </w:r>
      <w:hyperlink r:id="rId73" w:anchor="Zba5eb1ab05e2818b18136899107b1e36" w:history="1">
        <w:r w:rsidRPr="00F53857">
          <w:rPr>
            <w:rFonts w:eastAsia="Arial Unicode MS"/>
          </w:rPr>
          <w:t>neuroprotective</w:t>
        </w:r>
        <w:r w:rsidR="003B28ED" w:rsidRPr="00F53857">
          <w:rPr>
            <w:rFonts w:eastAsia="Arial Unicode MS"/>
          </w:rPr>
          <w:t xml:space="preserve"> </w:t>
        </w:r>
        <w:r w:rsidRPr="00F53857">
          <w:rPr>
            <w:rFonts w:eastAsia="Arial Unicode MS"/>
          </w:rPr>
          <w:t>measures</w:t>
        </w:r>
      </w:hyperlink>
      <w:r w:rsidRPr="003C0DE1">
        <w:t>.</w:t>
      </w:r>
      <w:bookmarkEnd w:id="1260"/>
      <w:r w:rsidR="003B28ED" w:rsidRPr="003C0DE1">
        <w:t xml:space="preserve"> </w:t>
      </w:r>
    </w:p>
    <w:p w14:paraId="681983EC" w14:textId="77777777" w:rsidR="009322F5" w:rsidRPr="003C0DE1" w:rsidRDefault="009322F5">
      <w:pPr>
        <w:pStyle w:val="ListParagraph"/>
        <w:numPr>
          <w:ilvl w:val="0"/>
          <w:numId w:val="248"/>
        </w:numPr>
        <w:spacing w:line="360" w:lineRule="auto"/>
        <w:jc w:val="both"/>
      </w:pPr>
      <w:bookmarkStart w:id="1261" w:name="_Toc215921748"/>
      <w:r w:rsidRPr="003C0DE1">
        <w:t>Measure</w:t>
      </w:r>
      <w:r w:rsidR="003B28ED" w:rsidRPr="003C0DE1">
        <w:t xml:space="preserve"> </w:t>
      </w:r>
      <w:hyperlink r:id="rId74" w:anchor="Zfbe2457e09bc58dc26e716103c9c280c" w:history="1">
        <w:r w:rsidRPr="00F53857">
          <w:rPr>
            <w:rFonts w:eastAsia="Arial Unicode MS"/>
          </w:rPr>
          <w:t>GCS</w:t>
        </w:r>
      </w:hyperlink>
      <w:r w:rsidR="003B28ED" w:rsidRPr="003C0DE1">
        <w:t xml:space="preserve"> </w:t>
      </w:r>
      <w:r w:rsidRPr="003C0DE1">
        <w:t>and</w:t>
      </w:r>
      <w:r w:rsidR="003B28ED" w:rsidRPr="003C0DE1">
        <w:t xml:space="preserve"> </w:t>
      </w:r>
      <w:r w:rsidRPr="003C0DE1">
        <w:t>pupillary</w:t>
      </w:r>
      <w:r w:rsidR="003B28ED" w:rsidRPr="003C0DE1">
        <w:t xml:space="preserve"> </w:t>
      </w:r>
      <w:r w:rsidRPr="003C0DE1">
        <w:t>response.</w:t>
      </w:r>
      <w:bookmarkEnd w:id="1261"/>
      <w:r w:rsidR="003B28ED" w:rsidRPr="003C0DE1">
        <w:t xml:space="preserve"> </w:t>
      </w:r>
    </w:p>
    <w:p w14:paraId="35E6F636" w14:textId="77777777" w:rsidR="009322F5" w:rsidRPr="003C0DE1" w:rsidRDefault="009322F5">
      <w:pPr>
        <w:pStyle w:val="ListParagraph"/>
        <w:numPr>
          <w:ilvl w:val="0"/>
          <w:numId w:val="248"/>
        </w:numPr>
        <w:spacing w:line="360" w:lineRule="auto"/>
        <w:jc w:val="both"/>
      </w:pPr>
      <w:hyperlink r:id="rId75" w:anchor="Z26a3e50a1f67e830a94bb08f89c5a7c9" w:history="1">
        <w:bookmarkStart w:id="1262" w:name="_Toc215921749"/>
        <w:r w:rsidRPr="00F53857">
          <w:rPr>
            <w:rFonts w:eastAsia="Arial Unicode MS"/>
          </w:rPr>
          <w:t>Classify</w:t>
        </w:r>
        <w:r w:rsidR="003B28ED" w:rsidRPr="00F53857">
          <w:rPr>
            <w:rFonts w:eastAsia="Arial Unicode MS"/>
          </w:rPr>
          <w:t xml:space="preserve"> </w:t>
        </w:r>
        <w:r w:rsidRPr="00F53857">
          <w:rPr>
            <w:rFonts w:eastAsia="Arial Unicode MS"/>
          </w:rPr>
          <w:t>TBI</w:t>
        </w:r>
      </w:hyperlink>
      <w:r w:rsidR="003B28ED" w:rsidRPr="003C0DE1">
        <w:t xml:space="preserve"> </w:t>
      </w:r>
      <w:r w:rsidRPr="003C0DE1">
        <w:t>by</w:t>
      </w:r>
      <w:r w:rsidR="003B28ED" w:rsidRPr="003C0DE1">
        <w:t xml:space="preserve"> </w:t>
      </w:r>
      <w:r w:rsidRPr="003C0DE1">
        <w:t>severity</w:t>
      </w:r>
      <w:r w:rsidR="003B28ED" w:rsidRPr="003C0DE1">
        <w:t xml:space="preserve"> </w:t>
      </w:r>
      <w:r w:rsidRPr="003C0DE1">
        <w:t>based</w:t>
      </w:r>
      <w:r w:rsidR="003B28ED" w:rsidRPr="003C0DE1">
        <w:t xml:space="preserve"> </w:t>
      </w:r>
      <w:r w:rsidRPr="003C0DE1">
        <w:t>on</w:t>
      </w:r>
      <w:r w:rsidR="003B28ED" w:rsidRPr="003C0DE1">
        <w:t xml:space="preserve"> </w:t>
      </w:r>
      <w:hyperlink r:id="rId76" w:anchor="Zfbe2457e09bc58dc26e716103c9c280c" w:history="1">
        <w:r w:rsidRPr="00F53857">
          <w:rPr>
            <w:rFonts w:eastAsia="Arial Unicode MS"/>
          </w:rPr>
          <w:t>GCS</w:t>
        </w:r>
      </w:hyperlink>
      <w:r w:rsidR="00567551" w:rsidRPr="00F53857">
        <w:rPr>
          <w:rFonts w:eastAsia="Arial Unicode MS"/>
        </w:rPr>
        <w:t>.</w:t>
      </w:r>
      <w:bookmarkEnd w:id="1262"/>
    </w:p>
    <w:p w14:paraId="78804AA8" w14:textId="77777777" w:rsidR="009322F5" w:rsidRPr="003C0DE1" w:rsidRDefault="009322F5">
      <w:pPr>
        <w:pStyle w:val="ListParagraph"/>
        <w:numPr>
          <w:ilvl w:val="0"/>
          <w:numId w:val="248"/>
        </w:numPr>
        <w:spacing w:line="360" w:lineRule="auto"/>
        <w:jc w:val="both"/>
      </w:pPr>
      <w:bookmarkStart w:id="1263" w:name="_Toc215921750"/>
      <w:r w:rsidRPr="003C0DE1">
        <w:t>Look</w:t>
      </w:r>
      <w:r w:rsidR="003B28ED" w:rsidRPr="003C0DE1">
        <w:t xml:space="preserve"> </w:t>
      </w:r>
      <w:r w:rsidRPr="003C0DE1">
        <w:t>for</w:t>
      </w:r>
      <w:r w:rsidR="003B28ED" w:rsidRPr="003C0DE1">
        <w:t xml:space="preserve"> </w:t>
      </w:r>
      <w:r w:rsidRPr="003C0DE1">
        <w:t>other</w:t>
      </w:r>
      <w:r w:rsidR="003B28ED" w:rsidRPr="003C0DE1">
        <w:t xml:space="preserve"> </w:t>
      </w:r>
      <w:r w:rsidRPr="003C0DE1">
        <w:t>life-threatening</w:t>
      </w:r>
      <w:r w:rsidR="003B28ED" w:rsidRPr="003C0DE1">
        <w:t xml:space="preserve"> </w:t>
      </w:r>
      <w:r w:rsidRPr="003C0DE1">
        <w:t>injuries</w:t>
      </w:r>
      <w:r w:rsidR="00567551" w:rsidRPr="003C0DE1">
        <w:t>.</w:t>
      </w:r>
      <w:bookmarkEnd w:id="1263"/>
      <w:r w:rsidR="003B28ED" w:rsidRPr="003C0DE1">
        <w:t xml:space="preserve"> </w:t>
      </w:r>
    </w:p>
    <w:p w14:paraId="6CBD1573" w14:textId="77777777" w:rsidR="009322F5" w:rsidRPr="00F53857" w:rsidRDefault="009322F5" w:rsidP="001D6D34">
      <w:pPr>
        <w:spacing w:line="360" w:lineRule="auto"/>
        <w:jc w:val="both"/>
        <w:rPr>
          <w:b/>
          <w:bCs/>
          <w:color w:val="4472C4" w:themeColor="accent1"/>
        </w:rPr>
      </w:pPr>
      <w:r w:rsidRPr="00F53857">
        <w:rPr>
          <w:b/>
          <w:bCs/>
          <w:color w:val="4472C4" w:themeColor="accent1"/>
        </w:rPr>
        <w:t>Recommended</w:t>
      </w:r>
      <w:r w:rsidR="003B28ED" w:rsidRPr="00F53857">
        <w:rPr>
          <w:b/>
          <w:bCs/>
          <w:color w:val="4472C4" w:themeColor="accent1"/>
        </w:rPr>
        <w:t xml:space="preserve"> </w:t>
      </w:r>
      <w:r w:rsidR="00567551" w:rsidRPr="00F53857">
        <w:rPr>
          <w:b/>
          <w:bCs/>
          <w:color w:val="4472C4" w:themeColor="accent1"/>
        </w:rPr>
        <w:t>management</w:t>
      </w:r>
    </w:p>
    <w:p w14:paraId="2CECD7E3" w14:textId="77777777" w:rsidR="009322F5" w:rsidRPr="00F53857" w:rsidRDefault="009322F5">
      <w:pPr>
        <w:pStyle w:val="ListParagraph"/>
        <w:numPr>
          <w:ilvl w:val="0"/>
          <w:numId w:val="249"/>
        </w:numPr>
        <w:spacing w:line="360" w:lineRule="auto"/>
        <w:jc w:val="both"/>
        <w:rPr>
          <w:b/>
        </w:rPr>
      </w:pPr>
      <w:bookmarkStart w:id="1264" w:name="_Toc215921751"/>
      <w:r w:rsidRPr="003C0DE1">
        <w:t>Oxygenation</w:t>
      </w:r>
      <w:r w:rsidR="003B28ED" w:rsidRPr="003C0DE1">
        <w:t xml:space="preserve"> </w:t>
      </w:r>
      <w:r w:rsidRPr="003C0DE1">
        <w:t>(keep</w:t>
      </w:r>
      <w:r w:rsidR="003B28ED" w:rsidRPr="003C0DE1">
        <w:t xml:space="preserve"> </w:t>
      </w:r>
      <w:r w:rsidR="00567551" w:rsidRPr="003C0DE1">
        <w:t>oxygen</w:t>
      </w:r>
      <w:r w:rsidR="003B28ED" w:rsidRPr="003C0DE1">
        <w:t xml:space="preserve"> </w:t>
      </w:r>
      <w:r w:rsidRPr="003C0DE1">
        <w:t>saturation</w:t>
      </w:r>
      <w:r w:rsidR="003B28ED" w:rsidRPr="003C0DE1">
        <w:t xml:space="preserve"> </w:t>
      </w:r>
      <w:r w:rsidRPr="003C0DE1">
        <w:t>&gt;</w:t>
      </w:r>
      <w:r w:rsidR="003B28ED" w:rsidRPr="003C0DE1">
        <w:t xml:space="preserve"> </w:t>
      </w:r>
      <w:r w:rsidRPr="003C0DE1">
        <w:t>90%)</w:t>
      </w:r>
      <w:r w:rsidR="003B28ED" w:rsidRPr="003C0DE1">
        <w:t xml:space="preserve"> </w:t>
      </w:r>
      <w:r w:rsidRPr="003C0DE1">
        <w:t>and</w:t>
      </w:r>
      <w:r w:rsidR="003B28ED" w:rsidRPr="003C0DE1">
        <w:t xml:space="preserve"> </w:t>
      </w:r>
      <w:r w:rsidR="00567551" w:rsidRPr="003C0DE1">
        <w:t>airway</w:t>
      </w:r>
      <w:r w:rsidR="003B28ED" w:rsidRPr="003C0DE1">
        <w:t xml:space="preserve"> </w:t>
      </w:r>
      <w:r w:rsidRPr="003C0DE1">
        <w:t>protection</w:t>
      </w:r>
      <w:r w:rsidR="003B28ED" w:rsidRPr="003C0DE1">
        <w:t xml:space="preserve"> </w:t>
      </w:r>
      <w:r w:rsidRPr="003C0DE1">
        <w:t>if</w:t>
      </w:r>
      <w:r w:rsidR="003B28ED" w:rsidRPr="003C0DE1">
        <w:t xml:space="preserve"> </w:t>
      </w:r>
      <w:r w:rsidRPr="003C0DE1">
        <w:t>GCS</w:t>
      </w:r>
      <w:r w:rsidR="003B28ED" w:rsidRPr="003C0DE1">
        <w:t xml:space="preserve"> </w:t>
      </w:r>
      <w:r w:rsidRPr="003C0DE1">
        <w:t>&lt;</w:t>
      </w:r>
      <w:r w:rsidR="003B28ED" w:rsidRPr="003C0DE1">
        <w:t xml:space="preserve"> </w:t>
      </w:r>
      <w:r w:rsidRPr="003C0DE1">
        <w:t>8</w:t>
      </w:r>
      <w:bookmarkEnd w:id="1264"/>
    </w:p>
    <w:p w14:paraId="1522E3BA" w14:textId="77777777" w:rsidR="009322F5" w:rsidRPr="00F53857" w:rsidRDefault="009322F5">
      <w:pPr>
        <w:pStyle w:val="ListParagraph"/>
        <w:numPr>
          <w:ilvl w:val="0"/>
          <w:numId w:val="249"/>
        </w:numPr>
        <w:spacing w:line="360" w:lineRule="auto"/>
        <w:jc w:val="both"/>
        <w:rPr>
          <w:b/>
        </w:rPr>
      </w:pPr>
      <w:bookmarkStart w:id="1265" w:name="_Toc215921752"/>
      <w:r w:rsidRPr="003C0DE1">
        <w:t>Secure</w:t>
      </w:r>
      <w:r w:rsidR="003B28ED" w:rsidRPr="003C0DE1">
        <w:t xml:space="preserve"> </w:t>
      </w:r>
      <w:r w:rsidRPr="003C0DE1">
        <w:t>IV</w:t>
      </w:r>
      <w:r w:rsidR="003B28ED" w:rsidRPr="003C0DE1">
        <w:t xml:space="preserve"> </w:t>
      </w:r>
      <w:r w:rsidRPr="003C0DE1">
        <w:t>line</w:t>
      </w:r>
      <w:r w:rsidR="003B28ED" w:rsidRPr="003C0DE1">
        <w:t xml:space="preserve"> </w:t>
      </w:r>
      <w:r w:rsidRPr="003C0DE1">
        <w:t>and</w:t>
      </w:r>
      <w:r w:rsidR="003B28ED" w:rsidRPr="003C0DE1">
        <w:t xml:space="preserve"> </w:t>
      </w:r>
      <w:r w:rsidRPr="003C0DE1">
        <w:t>put</w:t>
      </w:r>
      <w:r w:rsidR="003B28ED" w:rsidRPr="003C0DE1">
        <w:t xml:space="preserve"> </w:t>
      </w:r>
      <w:r w:rsidRPr="003C0DE1">
        <w:t>on</w:t>
      </w:r>
      <w:r w:rsidR="003B28ED" w:rsidRPr="003C0DE1">
        <w:t xml:space="preserve"> </w:t>
      </w:r>
      <w:r w:rsidRPr="003C0DE1">
        <w:t>maintenance</w:t>
      </w:r>
      <w:r w:rsidR="003B28ED" w:rsidRPr="003C0DE1">
        <w:t xml:space="preserve"> </w:t>
      </w:r>
      <w:r w:rsidRPr="003C0DE1">
        <w:t>fluid</w:t>
      </w:r>
      <w:r w:rsidR="003B28ED" w:rsidRPr="003C0DE1">
        <w:t xml:space="preserve"> </w:t>
      </w:r>
      <w:r w:rsidRPr="003C0DE1">
        <w:t>(ensure</w:t>
      </w:r>
      <w:r w:rsidR="003B28ED" w:rsidRPr="003C0DE1">
        <w:t xml:space="preserve"> </w:t>
      </w:r>
      <w:r w:rsidR="00A407F7" w:rsidRPr="003C0DE1">
        <w:t>mean</w:t>
      </w:r>
      <w:r w:rsidR="003B28ED" w:rsidRPr="003C0DE1">
        <w:t xml:space="preserve"> </w:t>
      </w:r>
      <w:r w:rsidR="00A407F7" w:rsidRPr="003C0DE1">
        <w:t>arterial</w:t>
      </w:r>
      <w:r w:rsidR="003B28ED" w:rsidRPr="003C0DE1">
        <w:t xml:space="preserve"> </w:t>
      </w:r>
      <w:r w:rsidR="00A407F7" w:rsidRPr="003C0DE1">
        <w:t>pressure</w:t>
      </w:r>
      <w:r w:rsidR="003B28ED" w:rsidRPr="003C0DE1">
        <w:t xml:space="preserve"> </w:t>
      </w:r>
      <w:r w:rsidR="00A407F7" w:rsidRPr="003C0DE1">
        <w:t>[</w:t>
      </w:r>
      <w:r w:rsidRPr="003C0DE1">
        <w:t>MAP</w:t>
      </w:r>
      <w:r w:rsidR="00A407F7" w:rsidRPr="003C0DE1">
        <w:t>]</w:t>
      </w:r>
      <w:r w:rsidR="003B28ED" w:rsidRPr="003C0DE1">
        <w:t xml:space="preserve"> </w:t>
      </w:r>
      <w:r w:rsidRPr="003C0DE1">
        <w:t>&gt;</w:t>
      </w:r>
      <w:r w:rsidR="003B28ED" w:rsidRPr="003C0DE1">
        <w:t xml:space="preserve"> </w:t>
      </w:r>
      <w:r w:rsidRPr="003C0DE1">
        <w:t>80)</w:t>
      </w:r>
      <w:bookmarkEnd w:id="1265"/>
    </w:p>
    <w:p w14:paraId="76871C40" w14:textId="77777777" w:rsidR="009322F5" w:rsidRPr="00F53857" w:rsidRDefault="009322F5">
      <w:pPr>
        <w:pStyle w:val="ListParagraph"/>
        <w:numPr>
          <w:ilvl w:val="0"/>
          <w:numId w:val="249"/>
        </w:numPr>
        <w:spacing w:line="360" w:lineRule="auto"/>
        <w:jc w:val="both"/>
        <w:rPr>
          <w:b/>
        </w:rPr>
      </w:pPr>
      <w:bookmarkStart w:id="1266" w:name="_Toc215921753"/>
      <w:r w:rsidRPr="003C0DE1">
        <w:t>Elevate</w:t>
      </w:r>
      <w:r w:rsidR="003B28ED" w:rsidRPr="003C0DE1">
        <w:t xml:space="preserve"> </w:t>
      </w:r>
      <w:r w:rsidRPr="003C0DE1">
        <w:t>the</w:t>
      </w:r>
      <w:r w:rsidR="003B28ED" w:rsidRPr="003C0DE1">
        <w:t xml:space="preserve"> </w:t>
      </w:r>
      <w:r w:rsidRPr="003C0DE1">
        <w:t>bed</w:t>
      </w:r>
      <w:r w:rsidR="003B28ED" w:rsidRPr="003C0DE1">
        <w:t xml:space="preserve"> </w:t>
      </w:r>
      <w:r w:rsidRPr="003C0DE1">
        <w:t>to</w:t>
      </w:r>
      <w:r w:rsidR="003B28ED" w:rsidRPr="003C0DE1">
        <w:t xml:space="preserve"> </w:t>
      </w:r>
      <w:r w:rsidRPr="003C0DE1">
        <w:t>30</w:t>
      </w:r>
      <w:r w:rsidR="003B28ED" w:rsidRPr="003C0DE1">
        <w:t xml:space="preserve"> </w:t>
      </w:r>
      <w:r w:rsidRPr="003C0DE1">
        <w:t>–</w:t>
      </w:r>
      <w:r w:rsidR="003B28ED" w:rsidRPr="003C0DE1">
        <w:t xml:space="preserve"> </w:t>
      </w:r>
      <w:r w:rsidRPr="003C0DE1">
        <w:t>45</w:t>
      </w:r>
      <w:r w:rsidR="003B28ED" w:rsidRPr="003C0DE1">
        <w:t xml:space="preserve"> </w:t>
      </w:r>
      <w:r w:rsidRPr="003C0DE1">
        <w:t>degrees</w:t>
      </w:r>
      <w:r w:rsidR="003B28ED" w:rsidRPr="003C0DE1">
        <w:t xml:space="preserve"> </w:t>
      </w:r>
      <w:r w:rsidRPr="003C0DE1">
        <w:t>(head</w:t>
      </w:r>
      <w:r w:rsidR="003B28ED" w:rsidRPr="003C0DE1">
        <w:t xml:space="preserve"> </w:t>
      </w:r>
      <w:r w:rsidRPr="003C0DE1">
        <w:t>and</w:t>
      </w:r>
      <w:r w:rsidR="003B28ED" w:rsidRPr="003C0DE1">
        <w:t xml:space="preserve"> </w:t>
      </w:r>
      <w:r w:rsidRPr="003C0DE1">
        <w:t>neck</w:t>
      </w:r>
      <w:r w:rsidR="003B28ED" w:rsidRPr="003C0DE1">
        <w:t xml:space="preserve"> </w:t>
      </w:r>
      <w:r w:rsidRPr="003C0DE1">
        <w:t>in</w:t>
      </w:r>
      <w:r w:rsidR="003B28ED" w:rsidRPr="003C0DE1">
        <w:t xml:space="preserve"> </w:t>
      </w:r>
      <w:r w:rsidRPr="003C0DE1">
        <w:t>a</w:t>
      </w:r>
      <w:r w:rsidR="003B28ED" w:rsidRPr="003C0DE1">
        <w:t xml:space="preserve"> </w:t>
      </w:r>
      <w:r w:rsidRPr="003C0DE1">
        <w:t>neutral</w:t>
      </w:r>
      <w:r w:rsidR="003B28ED" w:rsidRPr="003C0DE1">
        <w:t xml:space="preserve"> </w:t>
      </w:r>
      <w:r w:rsidRPr="003C0DE1">
        <w:t>position</w:t>
      </w:r>
      <w:r w:rsidR="003B28ED" w:rsidRPr="003C0DE1">
        <w:t xml:space="preserve"> </w:t>
      </w:r>
      <w:r w:rsidRPr="003C0DE1">
        <w:t>without</w:t>
      </w:r>
      <w:r w:rsidR="003B28ED" w:rsidRPr="003C0DE1">
        <w:t xml:space="preserve"> </w:t>
      </w:r>
      <w:r w:rsidRPr="003C0DE1">
        <w:t>neck</w:t>
      </w:r>
      <w:r w:rsidR="003B28ED" w:rsidRPr="003C0DE1">
        <w:t xml:space="preserve"> </w:t>
      </w:r>
      <w:r w:rsidRPr="003C0DE1">
        <w:t>flexion)</w:t>
      </w:r>
      <w:bookmarkEnd w:id="1266"/>
    </w:p>
    <w:p w14:paraId="3853C09B" w14:textId="7F7CC5B9" w:rsidR="009322F5" w:rsidRPr="00F53857" w:rsidRDefault="009322F5">
      <w:pPr>
        <w:pStyle w:val="ListParagraph"/>
        <w:numPr>
          <w:ilvl w:val="0"/>
          <w:numId w:val="249"/>
        </w:numPr>
        <w:spacing w:line="360" w:lineRule="auto"/>
        <w:jc w:val="both"/>
        <w:rPr>
          <w:b/>
        </w:rPr>
      </w:pPr>
      <w:bookmarkStart w:id="1267" w:name="_Toc215921754"/>
      <w:r w:rsidRPr="003C0DE1">
        <w:t>Nasogastric</w:t>
      </w:r>
      <w:r w:rsidR="003B28ED" w:rsidRPr="003C0DE1">
        <w:t xml:space="preserve"> </w:t>
      </w:r>
      <w:r w:rsidRPr="003C0DE1">
        <w:t>or</w:t>
      </w:r>
      <w:r w:rsidR="003B28ED" w:rsidRPr="003C0DE1">
        <w:t xml:space="preserve"> </w:t>
      </w:r>
      <w:r w:rsidR="00946797" w:rsidRPr="003C0DE1">
        <w:t>Oro</w:t>
      </w:r>
      <w:r w:rsidRPr="003C0DE1">
        <w:t>-gastric</w:t>
      </w:r>
      <w:r w:rsidR="003B28ED" w:rsidRPr="003C0DE1">
        <w:t xml:space="preserve"> </w:t>
      </w:r>
      <w:r w:rsidRPr="003C0DE1">
        <w:t>(suspected</w:t>
      </w:r>
      <w:r w:rsidR="003B28ED" w:rsidRPr="003C0DE1">
        <w:t xml:space="preserve"> </w:t>
      </w:r>
      <w:r w:rsidRPr="003C0DE1">
        <w:t>basal</w:t>
      </w:r>
      <w:r w:rsidR="003B28ED" w:rsidRPr="003C0DE1">
        <w:t xml:space="preserve"> </w:t>
      </w:r>
      <w:r w:rsidRPr="003C0DE1">
        <w:t>skull</w:t>
      </w:r>
      <w:r w:rsidR="003B28ED" w:rsidRPr="003C0DE1">
        <w:t xml:space="preserve"> </w:t>
      </w:r>
      <w:r w:rsidRPr="003C0DE1">
        <w:t>fracture)</w:t>
      </w:r>
      <w:r w:rsidR="003B28ED" w:rsidRPr="003C0DE1">
        <w:t xml:space="preserve"> </w:t>
      </w:r>
      <w:r w:rsidRPr="003C0DE1">
        <w:t>tube</w:t>
      </w:r>
      <w:bookmarkEnd w:id="1267"/>
      <w:r w:rsidR="003B28ED" w:rsidRPr="003C0DE1">
        <w:t xml:space="preserve"> </w:t>
      </w:r>
    </w:p>
    <w:p w14:paraId="0010CFCE" w14:textId="77777777" w:rsidR="009322F5" w:rsidRPr="00F53857" w:rsidRDefault="009322F5">
      <w:pPr>
        <w:pStyle w:val="ListParagraph"/>
        <w:numPr>
          <w:ilvl w:val="0"/>
          <w:numId w:val="249"/>
        </w:numPr>
        <w:spacing w:line="360" w:lineRule="auto"/>
        <w:jc w:val="both"/>
        <w:rPr>
          <w:b/>
        </w:rPr>
      </w:pPr>
      <w:bookmarkStart w:id="1268" w:name="_Toc215921755"/>
      <w:r w:rsidRPr="003C0DE1">
        <w:t>Adequate</w:t>
      </w:r>
      <w:r w:rsidR="003B28ED" w:rsidRPr="003C0DE1">
        <w:t xml:space="preserve"> </w:t>
      </w:r>
      <w:r w:rsidRPr="003C0DE1">
        <w:t>analgesia</w:t>
      </w:r>
      <w:bookmarkEnd w:id="1268"/>
    </w:p>
    <w:p w14:paraId="2000CEFB" w14:textId="77777777" w:rsidR="009322F5" w:rsidRPr="00F53857" w:rsidRDefault="009322F5">
      <w:pPr>
        <w:pStyle w:val="ListParagraph"/>
        <w:numPr>
          <w:ilvl w:val="0"/>
          <w:numId w:val="249"/>
        </w:numPr>
        <w:spacing w:line="360" w:lineRule="auto"/>
        <w:jc w:val="both"/>
        <w:rPr>
          <w:b/>
        </w:rPr>
      </w:pPr>
      <w:bookmarkStart w:id="1269" w:name="_Toc215921756"/>
      <w:r w:rsidRPr="003C0DE1">
        <w:lastRenderedPageBreak/>
        <w:t>Sedation</w:t>
      </w:r>
      <w:r w:rsidR="003B28ED" w:rsidRPr="003C0DE1">
        <w:t xml:space="preserve"> </w:t>
      </w:r>
      <w:r w:rsidRPr="003C0DE1">
        <w:t>(based</w:t>
      </w:r>
      <w:r w:rsidR="003B28ED" w:rsidRPr="003C0DE1">
        <w:t xml:space="preserve"> </w:t>
      </w:r>
      <w:r w:rsidRPr="003C0DE1">
        <w:t>on</w:t>
      </w:r>
      <w:r w:rsidR="003B28ED" w:rsidRPr="003C0DE1">
        <w:t xml:space="preserve"> </w:t>
      </w:r>
      <w:r w:rsidRPr="003C0DE1">
        <w:t>assessment)</w:t>
      </w:r>
      <w:bookmarkEnd w:id="1269"/>
    </w:p>
    <w:p w14:paraId="5A112F0D" w14:textId="77777777" w:rsidR="009322F5" w:rsidRPr="00F53857" w:rsidRDefault="009322F5">
      <w:pPr>
        <w:pStyle w:val="ListParagraph"/>
        <w:numPr>
          <w:ilvl w:val="0"/>
          <w:numId w:val="249"/>
        </w:numPr>
        <w:spacing w:line="360" w:lineRule="auto"/>
        <w:jc w:val="both"/>
        <w:rPr>
          <w:b/>
        </w:rPr>
      </w:pPr>
      <w:bookmarkStart w:id="1270" w:name="_Toc215921757"/>
      <w:r w:rsidRPr="003C0DE1">
        <w:t>Seizure</w:t>
      </w:r>
      <w:r w:rsidR="003B28ED" w:rsidRPr="003C0DE1">
        <w:t xml:space="preserve"> </w:t>
      </w:r>
      <w:r w:rsidRPr="003C0DE1">
        <w:t>prophylaxis</w:t>
      </w:r>
      <w:r w:rsidR="003B28ED" w:rsidRPr="003C0DE1">
        <w:t xml:space="preserve"> </w:t>
      </w:r>
      <w:r w:rsidRPr="003C0DE1">
        <w:t>for</w:t>
      </w:r>
      <w:r w:rsidR="003B28ED" w:rsidRPr="003C0DE1">
        <w:t xml:space="preserve"> </w:t>
      </w:r>
      <w:r w:rsidRPr="003C0DE1">
        <w:t>patients</w:t>
      </w:r>
      <w:r w:rsidR="003B28ED" w:rsidRPr="003C0DE1">
        <w:t xml:space="preserve"> </w:t>
      </w:r>
      <w:r w:rsidRPr="003C0DE1">
        <w:t>with</w:t>
      </w:r>
      <w:r w:rsidR="003B28ED" w:rsidRPr="003C0DE1">
        <w:t xml:space="preserve"> </w:t>
      </w:r>
      <w:r w:rsidRPr="003C0DE1">
        <w:t>GCS</w:t>
      </w:r>
      <w:r w:rsidR="003B28ED" w:rsidRPr="003C0DE1">
        <w:t xml:space="preserve"> </w:t>
      </w:r>
      <w:r w:rsidRPr="003C0DE1">
        <w:t>&lt;</w:t>
      </w:r>
      <w:r w:rsidR="003B28ED" w:rsidRPr="003C0DE1">
        <w:t xml:space="preserve"> </w:t>
      </w:r>
      <w:r w:rsidRPr="003C0DE1">
        <w:t>10,</w:t>
      </w:r>
      <w:r w:rsidR="003B28ED" w:rsidRPr="003C0DE1">
        <w:t xml:space="preserve"> </w:t>
      </w:r>
      <w:r w:rsidRPr="003C0DE1">
        <w:t>penetrating</w:t>
      </w:r>
      <w:r w:rsidR="003B28ED" w:rsidRPr="003C0DE1">
        <w:t xml:space="preserve"> </w:t>
      </w:r>
      <w:r w:rsidRPr="003C0DE1">
        <w:t>injuries,</w:t>
      </w:r>
      <w:r w:rsidR="003B28ED" w:rsidRPr="003C0DE1">
        <w:t xml:space="preserve"> </w:t>
      </w:r>
      <w:r w:rsidRPr="003C0DE1">
        <w:t>depressed</w:t>
      </w:r>
      <w:r w:rsidR="003B28ED" w:rsidRPr="003C0DE1">
        <w:t xml:space="preserve"> </w:t>
      </w:r>
      <w:r w:rsidRPr="003C0DE1">
        <w:t>skull</w:t>
      </w:r>
      <w:r w:rsidR="003B28ED" w:rsidRPr="003C0DE1">
        <w:t xml:space="preserve"> </w:t>
      </w:r>
      <w:r w:rsidRPr="003C0DE1">
        <w:t>fractures,</w:t>
      </w:r>
      <w:r w:rsidR="003B28ED" w:rsidRPr="003C0DE1">
        <w:t xml:space="preserve"> </w:t>
      </w:r>
      <w:r w:rsidRPr="003C0DE1">
        <w:t>or</w:t>
      </w:r>
      <w:r w:rsidR="003B28ED" w:rsidRPr="003C0DE1">
        <w:t xml:space="preserve"> </w:t>
      </w:r>
      <w:r w:rsidRPr="003C0DE1">
        <w:t>abnormal</w:t>
      </w:r>
      <w:r w:rsidR="003B28ED" w:rsidRPr="003C0DE1">
        <w:t xml:space="preserve"> </w:t>
      </w:r>
      <w:r w:rsidRPr="003C0DE1">
        <w:t>CT</w:t>
      </w:r>
      <w:r w:rsidR="003B28ED" w:rsidRPr="003C0DE1">
        <w:t xml:space="preserve"> </w:t>
      </w:r>
      <w:r w:rsidRPr="003C0DE1">
        <w:t>scan</w:t>
      </w:r>
      <w:r w:rsidR="003B28ED" w:rsidRPr="003C0DE1">
        <w:t xml:space="preserve"> </w:t>
      </w:r>
      <w:r w:rsidRPr="003C0DE1">
        <w:t>findings</w:t>
      </w:r>
      <w:bookmarkEnd w:id="1270"/>
    </w:p>
    <w:p w14:paraId="6046F238" w14:textId="77777777" w:rsidR="009322F5" w:rsidRPr="00F53857" w:rsidRDefault="009322F5">
      <w:pPr>
        <w:pStyle w:val="ListParagraph"/>
        <w:numPr>
          <w:ilvl w:val="0"/>
          <w:numId w:val="249"/>
        </w:numPr>
        <w:spacing w:line="360" w:lineRule="auto"/>
        <w:jc w:val="both"/>
        <w:rPr>
          <w:b/>
        </w:rPr>
      </w:pPr>
      <w:bookmarkStart w:id="1271" w:name="_Toc215921758"/>
      <w:r w:rsidRPr="003C0DE1">
        <w:t>Phenytoin</w:t>
      </w:r>
      <w:r w:rsidR="003B28ED" w:rsidRPr="003C0DE1">
        <w:t xml:space="preserve"> </w:t>
      </w:r>
      <w:r w:rsidRPr="003C0DE1">
        <w:t>20mg/kg</w:t>
      </w:r>
      <w:r w:rsidR="003B28ED" w:rsidRPr="003C0DE1">
        <w:t xml:space="preserve"> </w:t>
      </w:r>
      <w:r w:rsidR="002C1018" w:rsidRPr="003C0DE1">
        <w:t>by</w:t>
      </w:r>
      <w:r w:rsidR="003B28ED" w:rsidRPr="003C0DE1">
        <w:t xml:space="preserve"> </w:t>
      </w:r>
      <w:r w:rsidR="002C1018" w:rsidRPr="003C0DE1">
        <w:t>mouth</w:t>
      </w:r>
      <w:r w:rsidR="003B28ED" w:rsidRPr="003C0DE1">
        <w:t xml:space="preserve"> </w:t>
      </w:r>
      <w:r w:rsidR="00A52C8D" w:rsidRPr="003C0DE1">
        <w:t>(</w:t>
      </w:r>
      <w:r w:rsidRPr="003C0DE1">
        <w:t>PO</w:t>
      </w:r>
      <w:r w:rsidR="00A52C8D" w:rsidRPr="003C0DE1">
        <w:t>)</w:t>
      </w:r>
      <w:r w:rsidR="003B28ED" w:rsidRPr="003C0DE1">
        <w:t xml:space="preserve"> </w:t>
      </w:r>
      <w:r w:rsidRPr="003C0DE1">
        <w:t>loading</w:t>
      </w:r>
      <w:r w:rsidR="003B28ED" w:rsidRPr="003C0DE1">
        <w:t xml:space="preserve"> </w:t>
      </w:r>
      <w:r w:rsidRPr="003C0DE1">
        <w:t>and</w:t>
      </w:r>
      <w:r w:rsidR="003B28ED" w:rsidRPr="003C0DE1">
        <w:t xml:space="preserve"> </w:t>
      </w:r>
      <w:r w:rsidRPr="003C0DE1">
        <w:t>then</w:t>
      </w:r>
      <w:r w:rsidR="003B28ED" w:rsidRPr="003C0DE1">
        <w:t xml:space="preserve"> </w:t>
      </w:r>
      <w:r w:rsidRPr="003C0DE1">
        <w:t>100mg</w:t>
      </w:r>
      <w:r w:rsidR="003B28ED" w:rsidRPr="003C0DE1">
        <w:t xml:space="preserve"> </w:t>
      </w:r>
      <w:r w:rsidRPr="003C0DE1">
        <w:t>PO</w:t>
      </w:r>
      <w:r w:rsidR="003B28ED" w:rsidRPr="003C0DE1">
        <w:t xml:space="preserve"> </w:t>
      </w:r>
      <w:r w:rsidR="00A52C8D" w:rsidRPr="003C0DE1">
        <w:t>3</w:t>
      </w:r>
      <w:r w:rsidR="003B28ED" w:rsidRPr="003C0DE1">
        <w:t xml:space="preserve"> </w:t>
      </w:r>
      <w:r w:rsidR="00A52C8D" w:rsidRPr="003C0DE1">
        <w:t>times</w:t>
      </w:r>
      <w:r w:rsidR="003B28ED" w:rsidRPr="003C0DE1">
        <w:t xml:space="preserve"> </w:t>
      </w:r>
      <w:r w:rsidR="00A52C8D" w:rsidRPr="003C0DE1">
        <w:t>a</w:t>
      </w:r>
      <w:r w:rsidR="003B28ED" w:rsidRPr="003C0DE1">
        <w:t xml:space="preserve"> </w:t>
      </w:r>
      <w:r w:rsidR="00A52C8D" w:rsidRPr="003C0DE1">
        <w:t>day</w:t>
      </w:r>
      <w:r w:rsidR="003B28ED" w:rsidRPr="003C0DE1">
        <w:t xml:space="preserve"> </w:t>
      </w:r>
      <w:r w:rsidR="00A52C8D" w:rsidRPr="003C0DE1">
        <w:t>(</w:t>
      </w:r>
      <w:r w:rsidRPr="003C0DE1">
        <w:t>TID</w:t>
      </w:r>
      <w:r w:rsidR="00A52C8D" w:rsidRPr="003C0DE1">
        <w:t>)</w:t>
      </w:r>
      <w:bookmarkEnd w:id="1271"/>
    </w:p>
    <w:p w14:paraId="1CC728C9" w14:textId="77777777" w:rsidR="009322F5" w:rsidRPr="00F53857" w:rsidRDefault="009322F5">
      <w:pPr>
        <w:pStyle w:val="ListParagraph"/>
        <w:numPr>
          <w:ilvl w:val="0"/>
          <w:numId w:val="249"/>
        </w:numPr>
        <w:spacing w:line="360" w:lineRule="auto"/>
        <w:jc w:val="both"/>
        <w:rPr>
          <w:b/>
        </w:rPr>
      </w:pPr>
      <w:bookmarkStart w:id="1272" w:name="_Toc215921759"/>
      <w:r w:rsidRPr="003C0DE1">
        <w:t>GI</w:t>
      </w:r>
      <w:r w:rsidR="003B28ED" w:rsidRPr="003C0DE1">
        <w:t xml:space="preserve"> </w:t>
      </w:r>
      <w:r w:rsidRPr="003C0DE1">
        <w:t>prophylaxis</w:t>
      </w:r>
      <w:r w:rsidR="003B28ED" w:rsidRPr="003C0DE1">
        <w:t xml:space="preserve"> </w:t>
      </w:r>
      <w:r w:rsidRPr="003C0DE1">
        <w:t>(</w:t>
      </w:r>
      <w:r w:rsidR="00E03D45" w:rsidRPr="003C0DE1">
        <w:t>moderate</w:t>
      </w:r>
      <w:r w:rsidR="003B28ED" w:rsidRPr="003C0DE1">
        <w:t xml:space="preserve"> </w:t>
      </w:r>
      <w:r w:rsidR="00E03D45" w:rsidRPr="003C0DE1">
        <w:t>to</w:t>
      </w:r>
      <w:r w:rsidR="003B28ED" w:rsidRPr="003C0DE1">
        <w:t xml:space="preserve"> </w:t>
      </w:r>
      <w:r w:rsidR="00E03D45" w:rsidRPr="003C0DE1">
        <w:t>severe</w:t>
      </w:r>
      <w:r w:rsidR="003B28ED" w:rsidRPr="003C0DE1">
        <w:t xml:space="preserve"> </w:t>
      </w:r>
      <w:r w:rsidRPr="003C0DE1">
        <w:t>TBI).</w:t>
      </w:r>
      <w:bookmarkEnd w:id="1272"/>
    </w:p>
    <w:p w14:paraId="1F7463B7" w14:textId="77777777" w:rsidR="009322F5" w:rsidRPr="00F53857" w:rsidRDefault="009322F5">
      <w:pPr>
        <w:pStyle w:val="ListParagraph"/>
        <w:numPr>
          <w:ilvl w:val="0"/>
          <w:numId w:val="249"/>
        </w:numPr>
        <w:spacing w:line="360" w:lineRule="auto"/>
        <w:jc w:val="both"/>
        <w:rPr>
          <w:b/>
        </w:rPr>
      </w:pPr>
      <w:bookmarkStart w:id="1273" w:name="_Toc215921760"/>
      <w:r w:rsidRPr="003C0DE1">
        <w:t>Accompany</w:t>
      </w:r>
      <w:r w:rsidR="003B28ED" w:rsidRPr="003C0DE1">
        <w:t xml:space="preserve"> </w:t>
      </w:r>
      <w:r w:rsidRPr="003C0DE1">
        <w:t>patients</w:t>
      </w:r>
      <w:r w:rsidR="003B28ED" w:rsidRPr="003C0DE1">
        <w:t xml:space="preserve"> </w:t>
      </w:r>
      <w:r w:rsidRPr="003C0DE1">
        <w:t>to</w:t>
      </w:r>
      <w:r w:rsidR="003B28ED" w:rsidRPr="003C0DE1">
        <w:t xml:space="preserve"> </w:t>
      </w:r>
      <w:r w:rsidRPr="003C0DE1">
        <w:t>CT</w:t>
      </w:r>
      <w:r w:rsidR="003B28ED" w:rsidRPr="003C0DE1">
        <w:t xml:space="preserve"> </w:t>
      </w:r>
      <w:r w:rsidRPr="003C0DE1">
        <w:t>or</w:t>
      </w:r>
      <w:r w:rsidR="003B28ED" w:rsidRPr="003C0DE1">
        <w:t xml:space="preserve"> </w:t>
      </w:r>
      <w:r w:rsidRPr="003C0DE1">
        <w:t>transfer</w:t>
      </w:r>
      <w:r w:rsidR="003B28ED" w:rsidRPr="003C0DE1">
        <w:t xml:space="preserve"> </w:t>
      </w:r>
      <w:r w:rsidRPr="003C0DE1">
        <w:t>center</w:t>
      </w:r>
      <w:r w:rsidR="003B28ED" w:rsidRPr="003C0DE1">
        <w:t xml:space="preserve"> </w:t>
      </w:r>
      <w:r w:rsidRPr="003C0DE1">
        <w:t>if</w:t>
      </w:r>
      <w:r w:rsidR="003B28ED" w:rsidRPr="003C0DE1">
        <w:t xml:space="preserve"> </w:t>
      </w:r>
      <w:r w:rsidRPr="003C0DE1">
        <w:t>intubated</w:t>
      </w:r>
      <w:r w:rsidR="003B28ED" w:rsidRPr="003C0DE1">
        <w:t xml:space="preserve"> </w:t>
      </w:r>
      <w:r w:rsidRPr="003C0DE1">
        <w:t>or</w:t>
      </w:r>
      <w:r w:rsidR="003B28ED" w:rsidRPr="003C0DE1">
        <w:t xml:space="preserve"> </w:t>
      </w:r>
      <w:r w:rsidRPr="003C0DE1">
        <w:t>high-risk</w:t>
      </w:r>
      <w:r w:rsidR="003B28ED" w:rsidRPr="003C0DE1">
        <w:t xml:space="preserve"> </w:t>
      </w:r>
      <w:r w:rsidRPr="003C0DE1">
        <w:t>patients</w:t>
      </w:r>
      <w:r w:rsidR="003B28ED" w:rsidRPr="003C0DE1">
        <w:t xml:space="preserve"> </w:t>
      </w:r>
      <w:r w:rsidRPr="003C0DE1">
        <w:t>and</w:t>
      </w:r>
      <w:r w:rsidR="003B28ED" w:rsidRPr="003C0DE1">
        <w:t xml:space="preserve"> </w:t>
      </w:r>
      <w:r w:rsidRPr="003C0DE1">
        <w:t>protect</w:t>
      </w:r>
      <w:r w:rsidR="003B28ED" w:rsidRPr="003C0DE1">
        <w:t xml:space="preserve"> </w:t>
      </w:r>
      <w:r w:rsidRPr="003C0DE1">
        <w:t>the</w:t>
      </w:r>
      <w:r w:rsidR="003B28ED" w:rsidRPr="003C0DE1">
        <w:t xml:space="preserve"> </w:t>
      </w:r>
      <w:r w:rsidRPr="003C0DE1">
        <w:t>C-</w:t>
      </w:r>
      <w:r w:rsidR="003B28ED" w:rsidRPr="003C0DE1">
        <w:t xml:space="preserve"> </w:t>
      </w:r>
      <w:r w:rsidRPr="003C0DE1">
        <w:t>spine</w:t>
      </w:r>
      <w:r w:rsidR="003B28ED" w:rsidRPr="003C0DE1">
        <w:t xml:space="preserve"> </w:t>
      </w:r>
      <w:r w:rsidRPr="003C0DE1">
        <w:t>if</w:t>
      </w:r>
      <w:r w:rsidR="003B28ED" w:rsidRPr="003C0DE1">
        <w:t xml:space="preserve"> </w:t>
      </w:r>
      <w:r w:rsidRPr="003C0DE1">
        <w:t>C-spine</w:t>
      </w:r>
      <w:r w:rsidR="003B28ED" w:rsidRPr="003C0DE1">
        <w:t xml:space="preserve"> </w:t>
      </w:r>
      <w:r w:rsidRPr="003C0DE1">
        <w:t>injury</w:t>
      </w:r>
      <w:r w:rsidR="003B28ED" w:rsidRPr="003C0DE1">
        <w:t xml:space="preserve"> </w:t>
      </w:r>
      <w:r w:rsidRPr="003C0DE1">
        <w:t>cannot</w:t>
      </w:r>
      <w:r w:rsidR="003B28ED" w:rsidRPr="003C0DE1">
        <w:t xml:space="preserve"> </w:t>
      </w:r>
      <w:r w:rsidRPr="003C0DE1">
        <w:t>be</w:t>
      </w:r>
      <w:r w:rsidR="003B28ED" w:rsidRPr="003C0DE1">
        <w:t xml:space="preserve"> </w:t>
      </w:r>
      <w:r w:rsidRPr="003C0DE1">
        <w:t>ruled</w:t>
      </w:r>
      <w:r w:rsidR="003B28ED" w:rsidRPr="003C0DE1">
        <w:t xml:space="preserve"> </w:t>
      </w:r>
      <w:r w:rsidRPr="003C0DE1">
        <w:t>out.</w:t>
      </w:r>
      <w:bookmarkEnd w:id="1273"/>
    </w:p>
    <w:p w14:paraId="4F221BE7" w14:textId="77777777" w:rsidR="009322F5" w:rsidRPr="00F53857" w:rsidRDefault="009322F5" w:rsidP="001D6D34">
      <w:pPr>
        <w:spacing w:line="360" w:lineRule="auto"/>
        <w:jc w:val="both"/>
        <w:rPr>
          <w:b/>
          <w:bCs/>
          <w:color w:val="4472C4" w:themeColor="accent1"/>
        </w:rPr>
      </w:pPr>
      <w:r w:rsidRPr="00F53857">
        <w:rPr>
          <w:b/>
          <w:bCs/>
          <w:color w:val="4472C4" w:themeColor="accent1"/>
        </w:rPr>
        <w:t>Management</w:t>
      </w:r>
      <w:r w:rsidR="003B28ED" w:rsidRPr="00F53857">
        <w:rPr>
          <w:b/>
          <w:bCs/>
          <w:color w:val="4472C4" w:themeColor="accent1"/>
        </w:rPr>
        <w:t xml:space="preserve"> </w:t>
      </w:r>
      <w:r w:rsidRPr="00F53857">
        <w:rPr>
          <w:b/>
          <w:bCs/>
          <w:color w:val="4472C4" w:themeColor="accent1"/>
        </w:rPr>
        <w:t>of</w:t>
      </w:r>
      <w:r w:rsidR="003B28ED" w:rsidRPr="00F53857">
        <w:rPr>
          <w:b/>
          <w:bCs/>
          <w:color w:val="4472C4" w:themeColor="accent1"/>
        </w:rPr>
        <w:t xml:space="preserve"> </w:t>
      </w:r>
      <w:r w:rsidR="00A52C8D" w:rsidRPr="00F53857">
        <w:rPr>
          <w:b/>
          <w:bCs/>
          <w:color w:val="4472C4" w:themeColor="accent1"/>
        </w:rPr>
        <w:t>complications</w:t>
      </w:r>
    </w:p>
    <w:p w14:paraId="6A953E23" w14:textId="23C852BB" w:rsidR="009322F5" w:rsidRPr="00F53857" w:rsidRDefault="009322F5">
      <w:pPr>
        <w:pStyle w:val="ListParagraph"/>
        <w:numPr>
          <w:ilvl w:val="0"/>
          <w:numId w:val="250"/>
        </w:numPr>
        <w:spacing w:line="360" w:lineRule="auto"/>
        <w:jc w:val="both"/>
        <w:rPr>
          <w:b/>
        </w:rPr>
      </w:pPr>
      <w:bookmarkStart w:id="1274" w:name="_Toc215921761"/>
      <w:r w:rsidRPr="003C0DE1">
        <w:t>Acute</w:t>
      </w:r>
      <w:r w:rsidR="003B28ED" w:rsidRPr="003C0DE1">
        <w:t xml:space="preserve"> </w:t>
      </w:r>
      <w:r w:rsidR="00A52C8D" w:rsidRPr="003C0DE1">
        <w:t>seizure</w:t>
      </w:r>
      <w:r w:rsidR="003B28ED" w:rsidRPr="003C0DE1">
        <w:t xml:space="preserve"> </w:t>
      </w:r>
      <w:r w:rsidRPr="003C0DE1">
        <w:t>treatment</w:t>
      </w:r>
      <w:r w:rsidR="003B28ED" w:rsidRPr="003C0DE1">
        <w:t xml:space="preserve"> </w:t>
      </w:r>
      <w:r w:rsidRPr="003C0DE1">
        <w:t>with</w:t>
      </w:r>
      <w:r w:rsidR="003B28ED" w:rsidRPr="003C0DE1">
        <w:t xml:space="preserve"> </w:t>
      </w:r>
      <w:r w:rsidRPr="003C0DE1">
        <w:t>IV</w:t>
      </w:r>
      <w:r w:rsidR="003B28ED" w:rsidRPr="003C0DE1">
        <w:t xml:space="preserve"> </w:t>
      </w:r>
      <w:r w:rsidR="00F53857" w:rsidRPr="003C0DE1">
        <w:t>diazepam,</w:t>
      </w:r>
      <w:r w:rsidR="009D25D4" w:rsidRPr="003C0DE1">
        <w:t xml:space="preserve"> if</w:t>
      </w:r>
      <w:r w:rsidR="003B28ED" w:rsidRPr="003C0DE1">
        <w:t xml:space="preserve"> </w:t>
      </w:r>
      <w:r w:rsidR="00A52C8D" w:rsidRPr="003C0DE1">
        <w:t>seizure</w:t>
      </w:r>
      <w:r w:rsidR="003B28ED" w:rsidRPr="003C0DE1">
        <w:t xml:space="preserve"> </w:t>
      </w:r>
      <w:r w:rsidRPr="003C0DE1">
        <w:t>continues</w:t>
      </w:r>
      <w:r w:rsidR="003B28ED" w:rsidRPr="003C0DE1">
        <w:t xml:space="preserve"> </w:t>
      </w:r>
      <w:r w:rsidRPr="003C0DE1">
        <w:t>treat</w:t>
      </w:r>
      <w:r w:rsidR="003B28ED" w:rsidRPr="003C0DE1">
        <w:t xml:space="preserve"> </w:t>
      </w:r>
      <w:r w:rsidRPr="003C0DE1">
        <w:t>as</w:t>
      </w:r>
      <w:r w:rsidR="003B28ED" w:rsidRPr="003C0DE1">
        <w:t xml:space="preserve"> </w:t>
      </w:r>
      <w:r w:rsidR="00A52C8D" w:rsidRPr="003C0DE1">
        <w:t>status</w:t>
      </w:r>
      <w:r w:rsidR="003B28ED" w:rsidRPr="003C0DE1">
        <w:t xml:space="preserve"> </w:t>
      </w:r>
      <w:r w:rsidR="00A52C8D" w:rsidRPr="003C0DE1">
        <w:t>epilepticus.</w:t>
      </w:r>
      <w:bookmarkEnd w:id="1274"/>
    </w:p>
    <w:p w14:paraId="7A7DC105" w14:textId="77777777" w:rsidR="009322F5" w:rsidRPr="00F53857" w:rsidRDefault="009322F5">
      <w:pPr>
        <w:pStyle w:val="ListParagraph"/>
        <w:numPr>
          <w:ilvl w:val="0"/>
          <w:numId w:val="250"/>
        </w:numPr>
        <w:spacing w:line="360" w:lineRule="auto"/>
        <w:jc w:val="both"/>
        <w:rPr>
          <w:b/>
        </w:rPr>
      </w:pPr>
      <w:bookmarkStart w:id="1275" w:name="_Toc215921762"/>
      <w:r w:rsidRPr="003C0DE1">
        <w:t>Management</w:t>
      </w:r>
      <w:r w:rsidR="003B28ED" w:rsidRPr="003C0DE1">
        <w:t xml:space="preserve"> </w:t>
      </w:r>
      <w:r w:rsidRPr="003C0DE1">
        <w:t>of</w:t>
      </w:r>
      <w:r w:rsidR="003B28ED" w:rsidRPr="003C0DE1">
        <w:t xml:space="preserve"> </w:t>
      </w:r>
      <w:r w:rsidRPr="003C0DE1">
        <w:t>increased</w:t>
      </w:r>
      <w:r w:rsidR="003B28ED" w:rsidRPr="003C0DE1">
        <w:t xml:space="preserve"> </w:t>
      </w:r>
      <w:r w:rsidRPr="003C0DE1">
        <w:t>ICP</w:t>
      </w:r>
      <w:r w:rsidR="00A52C8D" w:rsidRPr="003C0DE1">
        <w:t>—</w:t>
      </w:r>
      <w:r w:rsidR="003B28ED" w:rsidRPr="003C0DE1">
        <w:t xml:space="preserve"> </w:t>
      </w:r>
      <w:r w:rsidRPr="003C0DE1">
        <w:t>check</w:t>
      </w:r>
      <w:r w:rsidR="003B28ED" w:rsidRPr="003C0DE1">
        <w:t xml:space="preserve"> </w:t>
      </w:r>
      <w:r w:rsidRPr="003C0DE1">
        <w:t>chapter</w:t>
      </w:r>
      <w:r w:rsidR="003B28ED" w:rsidRPr="003C0DE1">
        <w:t xml:space="preserve"> </w:t>
      </w:r>
      <w:r w:rsidRPr="003C0DE1">
        <w:t>on</w:t>
      </w:r>
      <w:r w:rsidR="003B28ED" w:rsidRPr="003C0DE1">
        <w:t xml:space="preserve"> </w:t>
      </w:r>
      <w:r w:rsidRPr="003C0DE1">
        <w:t>the</w:t>
      </w:r>
      <w:r w:rsidR="003B28ED" w:rsidRPr="003C0DE1">
        <w:t xml:space="preserve"> </w:t>
      </w:r>
      <w:r w:rsidRPr="003C0DE1">
        <w:t>management</w:t>
      </w:r>
      <w:r w:rsidR="003B28ED" w:rsidRPr="003C0DE1">
        <w:t xml:space="preserve"> </w:t>
      </w:r>
      <w:r w:rsidRPr="003C0DE1">
        <w:t>of</w:t>
      </w:r>
      <w:r w:rsidR="003B28ED" w:rsidRPr="003C0DE1">
        <w:t xml:space="preserve"> </w:t>
      </w:r>
      <w:r w:rsidRPr="003C0DE1">
        <w:t>raised</w:t>
      </w:r>
      <w:r w:rsidR="003B28ED" w:rsidRPr="003C0DE1">
        <w:t xml:space="preserve"> </w:t>
      </w:r>
      <w:r w:rsidRPr="003C0DE1">
        <w:t>ICP</w:t>
      </w:r>
      <w:bookmarkEnd w:id="1275"/>
    </w:p>
    <w:p w14:paraId="4562C3C5" w14:textId="77777777" w:rsidR="009322F5" w:rsidRPr="003C0DE1" w:rsidRDefault="009322F5">
      <w:pPr>
        <w:pStyle w:val="ListParagraph"/>
        <w:numPr>
          <w:ilvl w:val="0"/>
          <w:numId w:val="250"/>
        </w:numPr>
        <w:spacing w:line="360" w:lineRule="auto"/>
        <w:jc w:val="both"/>
      </w:pPr>
      <w:bookmarkStart w:id="1276" w:name="_Toc215921763"/>
      <w:r w:rsidRPr="003C0DE1">
        <w:t>Scalp</w:t>
      </w:r>
      <w:r w:rsidR="003B28ED" w:rsidRPr="003C0DE1">
        <w:t xml:space="preserve"> </w:t>
      </w:r>
      <w:r w:rsidRPr="003C0DE1">
        <w:t>lacerations</w:t>
      </w:r>
      <w:r w:rsidR="003B28ED" w:rsidRPr="003C0DE1">
        <w:t xml:space="preserve"> </w:t>
      </w:r>
      <w:r w:rsidRPr="003C0DE1">
        <w:t>can</w:t>
      </w:r>
      <w:r w:rsidR="003B28ED" w:rsidRPr="003C0DE1">
        <w:t xml:space="preserve"> </w:t>
      </w:r>
      <w:r w:rsidRPr="003C0DE1">
        <w:t>bleed</w:t>
      </w:r>
      <w:r w:rsidR="003B28ED" w:rsidRPr="003C0DE1">
        <w:t xml:space="preserve"> </w:t>
      </w:r>
      <w:r w:rsidRPr="003C0DE1">
        <w:t>profusely</w:t>
      </w:r>
      <w:r w:rsidR="003B28ED" w:rsidRPr="003C0DE1">
        <w:t xml:space="preserve"> </w:t>
      </w:r>
      <w:r w:rsidRPr="003C0DE1">
        <w:t>and</w:t>
      </w:r>
      <w:r w:rsidR="003B28ED" w:rsidRPr="003C0DE1">
        <w:t xml:space="preserve"> </w:t>
      </w:r>
      <w:r w:rsidRPr="003C0DE1">
        <w:t>hence</w:t>
      </w:r>
      <w:r w:rsidR="003B28ED" w:rsidRPr="003C0DE1">
        <w:t xml:space="preserve"> </w:t>
      </w:r>
      <w:r w:rsidRPr="003C0DE1">
        <w:t>bleeding</w:t>
      </w:r>
      <w:r w:rsidR="003B28ED" w:rsidRPr="003C0DE1">
        <w:t xml:space="preserve"> </w:t>
      </w:r>
      <w:r w:rsidRPr="003C0DE1">
        <w:t>should</w:t>
      </w:r>
      <w:r w:rsidR="003B28ED" w:rsidRPr="003C0DE1">
        <w:t xml:space="preserve"> </w:t>
      </w:r>
      <w:r w:rsidRPr="003C0DE1">
        <w:t>be</w:t>
      </w:r>
      <w:r w:rsidR="003B28ED" w:rsidRPr="003C0DE1">
        <w:t xml:space="preserve"> </w:t>
      </w:r>
      <w:r w:rsidRPr="003C0DE1">
        <w:t>controlled.</w:t>
      </w:r>
      <w:bookmarkEnd w:id="1276"/>
      <w:r w:rsidR="003B28ED" w:rsidRPr="003C0DE1">
        <w:t xml:space="preserve">  </w:t>
      </w:r>
    </w:p>
    <w:p w14:paraId="78FD2638" w14:textId="77880E18" w:rsidR="009322F5" w:rsidRPr="00F53857" w:rsidRDefault="009322F5">
      <w:pPr>
        <w:pStyle w:val="ListParagraph"/>
        <w:numPr>
          <w:ilvl w:val="0"/>
          <w:numId w:val="250"/>
        </w:numPr>
        <w:spacing w:line="360" w:lineRule="auto"/>
        <w:jc w:val="both"/>
        <w:rPr>
          <w:b/>
        </w:rPr>
      </w:pPr>
      <w:bookmarkStart w:id="1277" w:name="_Toc215921764"/>
      <w:r w:rsidRPr="003C0DE1">
        <w:t>Basal</w:t>
      </w:r>
      <w:r w:rsidR="003B28ED" w:rsidRPr="003C0DE1">
        <w:t xml:space="preserve"> </w:t>
      </w:r>
      <w:r w:rsidRPr="003C0DE1">
        <w:t>skull</w:t>
      </w:r>
      <w:r w:rsidR="003B28ED" w:rsidRPr="003C0DE1">
        <w:t xml:space="preserve"> </w:t>
      </w:r>
      <w:r w:rsidR="00F53857" w:rsidRPr="003C0DE1">
        <w:t>fractures</w:t>
      </w:r>
      <w:r w:rsidR="003B28ED" w:rsidRPr="00F53857">
        <w:rPr>
          <w:b/>
        </w:rPr>
        <w:t xml:space="preserve"> </w:t>
      </w:r>
      <w:r w:rsidRPr="003C0DE1">
        <w:t>involving</w:t>
      </w:r>
      <w:r w:rsidR="003B28ED" w:rsidRPr="003C0DE1">
        <w:t xml:space="preserve"> </w:t>
      </w:r>
      <w:r w:rsidRPr="003C0DE1">
        <w:t>the</w:t>
      </w:r>
      <w:r w:rsidR="003B28ED" w:rsidRPr="00F53857">
        <w:rPr>
          <w:b/>
        </w:rPr>
        <w:t xml:space="preserve"> </w:t>
      </w:r>
      <w:r w:rsidRPr="003C0DE1">
        <w:t>air</w:t>
      </w:r>
      <w:r w:rsidR="003B28ED" w:rsidRPr="003C0DE1">
        <w:t xml:space="preserve"> </w:t>
      </w:r>
      <w:r w:rsidRPr="003C0DE1">
        <w:t>sinus</w:t>
      </w:r>
      <w:r w:rsidR="003B28ED" w:rsidRPr="003C0DE1">
        <w:t xml:space="preserve"> </w:t>
      </w:r>
      <w:r w:rsidRPr="003C0DE1">
        <w:t>may</w:t>
      </w:r>
      <w:r w:rsidR="003B28ED" w:rsidRPr="003C0DE1">
        <w:t xml:space="preserve"> </w:t>
      </w:r>
      <w:r w:rsidRPr="003C0DE1">
        <w:t>need</w:t>
      </w:r>
      <w:r w:rsidR="003B28ED" w:rsidRPr="003C0DE1">
        <w:t xml:space="preserve"> </w:t>
      </w:r>
      <w:r w:rsidRPr="003C0DE1">
        <w:t>prophylactic</w:t>
      </w:r>
      <w:r w:rsidR="003B28ED" w:rsidRPr="003C0DE1">
        <w:t xml:space="preserve"> </w:t>
      </w:r>
      <w:r w:rsidRPr="003C0DE1">
        <w:t>antibiotics</w:t>
      </w:r>
      <w:r w:rsidR="00A52C8D" w:rsidRPr="003C0DE1">
        <w:t>.</w:t>
      </w:r>
      <w:bookmarkEnd w:id="1277"/>
      <w:r w:rsidR="003B28ED" w:rsidRPr="003C0DE1">
        <w:t xml:space="preserve">  </w:t>
      </w:r>
      <w:r w:rsidR="003B28ED" w:rsidRPr="00F53857">
        <w:rPr>
          <w:b/>
        </w:rPr>
        <w:t xml:space="preserve"> </w:t>
      </w:r>
    </w:p>
    <w:p w14:paraId="22B02164" w14:textId="77777777" w:rsidR="009322F5" w:rsidRPr="00F53857" w:rsidRDefault="009322F5" w:rsidP="001D6D34">
      <w:pPr>
        <w:spacing w:line="360" w:lineRule="auto"/>
        <w:jc w:val="both"/>
        <w:rPr>
          <w:b/>
          <w:bCs/>
          <w:color w:val="4472C4" w:themeColor="accent1"/>
        </w:rPr>
      </w:pPr>
      <w:r w:rsidRPr="00F53857">
        <w:rPr>
          <w:b/>
          <w:bCs/>
          <w:color w:val="4472C4" w:themeColor="accent1"/>
        </w:rPr>
        <w:t>Monitoring</w:t>
      </w:r>
    </w:p>
    <w:p w14:paraId="59FDB44C" w14:textId="77777777" w:rsidR="009322F5" w:rsidRPr="00F53857" w:rsidRDefault="009322F5">
      <w:pPr>
        <w:pStyle w:val="ListParagraph"/>
        <w:numPr>
          <w:ilvl w:val="0"/>
          <w:numId w:val="251"/>
        </w:numPr>
        <w:spacing w:line="360" w:lineRule="auto"/>
        <w:jc w:val="both"/>
        <w:rPr>
          <w:b/>
        </w:rPr>
      </w:pPr>
      <w:bookmarkStart w:id="1278" w:name="_Toc215921765"/>
      <w:r w:rsidRPr="003C0DE1">
        <w:t>Follow</w:t>
      </w:r>
      <w:r w:rsidR="003B28ED" w:rsidRPr="003C0DE1">
        <w:t xml:space="preserve"> </w:t>
      </w:r>
      <w:r w:rsidRPr="003C0DE1">
        <w:t>up</w:t>
      </w:r>
      <w:r w:rsidR="003B28ED" w:rsidRPr="003C0DE1">
        <w:t xml:space="preserve"> </w:t>
      </w:r>
      <w:r w:rsidRPr="003C0DE1">
        <w:t>with</w:t>
      </w:r>
      <w:r w:rsidR="003B28ED" w:rsidRPr="003C0DE1">
        <w:t xml:space="preserve"> </w:t>
      </w:r>
      <w:r w:rsidRPr="003C0DE1">
        <w:t>a</w:t>
      </w:r>
      <w:r w:rsidR="003B28ED" w:rsidRPr="003C0DE1">
        <w:t xml:space="preserve"> </w:t>
      </w:r>
      <w:r w:rsidRPr="003C0DE1">
        <w:t>neuro-sign</w:t>
      </w:r>
      <w:r w:rsidR="003B28ED" w:rsidRPr="003C0DE1">
        <w:t xml:space="preserve"> </w:t>
      </w:r>
      <w:r w:rsidRPr="003C0DE1">
        <w:t>chart</w:t>
      </w:r>
      <w:bookmarkEnd w:id="1278"/>
      <w:r w:rsidR="003B28ED" w:rsidRPr="003C0DE1">
        <w:t xml:space="preserve"> </w:t>
      </w:r>
    </w:p>
    <w:p w14:paraId="74FA9F93" w14:textId="77777777" w:rsidR="009322F5" w:rsidRPr="00F53857" w:rsidRDefault="009322F5">
      <w:pPr>
        <w:pStyle w:val="ListParagraph"/>
        <w:numPr>
          <w:ilvl w:val="0"/>
          <w:numId w:val="251"/>
        </w:numPr>
        <w:spacing w:line="360" w:lineRule="auto"/>
        <w:jc w:val="both"/>
        <w:rPr>
          <w:b/>
          <w:kern w:val="2"/>
          <w14:ligatures w14:val="standardContextual"/>
        </w:rPr>
      </w:pPr>
      <w:bookmarkStart w:id="1279" w:name="_Toc215921766"/>
      <w:r w:rsidRPr="00F53857">
        <w:rPr>
          <w:shd w:val="clear" w:color="auto" w:fill="FFFFFF"/>
        </w:rPr>
        <w:t>Frequent</w:t>
      </w:r>
      <w:r w:rsidR="003B28ED" w:rsidRPr="00F53857">
        <w:rPr>
          <w:shd w:val="clear" w:color="auto" w:fill="FFFFFF"/>
        </w:rPr>
        <w:t xml:space="preserve"> </w:t>
      </w:r>
      <w:r w:rsidRPr="00F53857">
        <w:rPr>
          <w:shd w:val="clear" w:color="auto" w:fill="FFFFFF"/>
        </w:rPr>
        <w:t>monitoring</w:t>
      </w:r>
      <w:r w:rsidR="003B28ED" w:rsidRPr="00F53857">
        <w:rPr>
          <w:shd w:val="clear" w:color="auto" w:fill="FFFFFF"/>
        </w:rPr>
        <w:t xml:space="preserve"> </w:t>
      </w:r>
      <w:r w:rsidRPr="00F53857">
        <w:rPr>
          <w:shd w:val="clear" w:color="auto" w:fill="FFFFFF"/>
        </w:rPr>
        <w:t>of</w:t>
      </w:r>
      <w:r w:rsidR="003B28ED" w:rsidRPr="00F53857">
        <w:rPr>
          <w:shd w:val="clear" w:color="auto" w:fill="FFFFFF"/>
        </w:rPr>
        <w:t xml:space="preserve"> </w:t>
      </w:r>
      <w:r w:rsidRPr="00F53857">
        <w:rPr>
          <w:shd w:val="clear" w:color="auto" w:fill="FFFFFF"/>
        </w:rPr>
        <w:t>blood</w:t>
      </w:r>
      <w:r w:rsidR="003B28ED" w:rsidRPr="00F53857">
        <w:rPr>
          <w:shd w:val="clear" w:color="auto" w:fill="FFFFFF"/>
        </w:rPr>
        <w:t xml:space="preserve"> </w:t>
      </w:r>
      <w:r w:rsidRPr="00F53857">
        <w:rPr>
          <w:shd w:val="clear" w:color="auto" w:fill="FFFFFF"/>
        </w:rPr>
        <w:t>glucose</w:t>
      </w:r>
      <w:r w:rsidR="003B28ED" w:rsidRPr="00F53857">
        <w:rPr>
          <w:shd w:val="clear" w:color="auto" w:fill="FFFFFF"/>
        </w:rPr>
        <w:t xml:space="preserve"> </w:t>
      </w:r>
      <w:r w:rsidRPr="00F53857">
        <w:rPr>
          <w:shd w:val="clear" w:color="auto" w:fill="FFFFFF"/>
        </w:rPr>
        <w:t>and</w:t>
      </w:r>
      <w:r w:rsidR="003B28ED" w:rsidRPr="00F53857">
        <w:rPr>
          <w:shd w:val="clear" w:color="auto" w:fill="FFFFFF"/>
        </w:rPr>
        <w:t xml:space="preserve"> </w:t>
      </w:r>
      <w:r w:rsidRPr="00F53857">
        <w:rPr>
          <w:shd w:val="clear" w:color="auto" w:fill="FFFFFF"/>
        </w:rPr>
        <w:t>serum</w:t>
      </w:r>
      <w:r w:rsidR="003B28ED" w:rsidRPr="00F53857">
        <w:rPr>
          <w:shd w:val="clear" w:color="auto" w:fill="FFFFFF"/>
        </w:rPr>
        <w:t xml:space="preserve"> </w:t>
      </w:r>
      <w:hyperlink r:id="rId77" w:anchor="Z562f1491861b33bdb5af572388e99541" w:history="1">
        <w:r w:rsidRPr="00F53857">
          <w:rPr>
            <w:shd w:val="clear" w:color="auto" w:fill="FFFFFF"/>
          </w:rPr>
          <w:t>electrolyte</w:t>
        </w:r>
      </w:hyperlink>
      <w:r w:rsidR="003B28ED" w:rsidRPr="00F53857">
        <w:rPr>
          <w:shd w:val="clear" w:color="auto" w:fill="FFFFFF"/>
        </w:rPr>
        <w:t xml:space="preserve"> </w:t>
      </w:r>
      <w:r w:rsidRPr="00F53857">
        <w:rPr>
          <w:shd w:val="clear" w:color="auto" w:fill="FFFFFF"/>
        </w:rPr>
        <w:t>levels</w:t>
      </w:r>
      <w:r w:rsidR="003B28ED" w:rsidRPr="00F53857">
        <w:rPr>
          <w:shd w:val="clear" w:color="auto" w:fill="FFFFFF"/>
        </w:rPr>
        <w:t xml:space="preserve"> </w:t>
      </w:r>
      <w:r w:rsidRPr="00F53857">
        <w:rPr>
          <w:shd w:val="clear" w:color="auto" w:fill="FFFFFF"/>
        </w:rPr>
        <w:t>as</w:t>
      </w:r>
      <w:r w:rsidR="003B28ED" w:rsidRPr="00F53857">
        <w:rPr>
          <w:shd w:val="clear" w:color="auto" w:fill="FFFFFF"/>
        </w:rPr>
        <w:t xml:space="preserve"> </w:t>
      </w:r>
      <w:r w:rsidRPr="00F53857">
        <w:rPr>
          <w:shd w:val="clear" w:color="auto" w:fill="FFFFFF"/>
        </w:rPr>
        <w:t>needed</w:t>
      </w:r>
      <w:bookmarkEnd w:id="1279"/>
    </w:p>
    <w:p w14:paraId="4DC8ADAF" w14:textId="77777777" w:rsidR="009322F5" w:rsidRPr="00F53857" w:rsidRDefault="009322F5">
      <w:pPr>
        <w:pStyle w:val="ListParagraph"/>
        <w:numPr>
          <w:ilvl w:val="0"/>
          <w:numId w:val="251"/>
        </w:numPr>
        <w:spacing w:line="360" w:lineRule="auto"/>
        <w:jc w:val="both"/>
        <w:rPr>
          <w:b/>
          <w:kern w:val="2"/>
          <w14:ligatures w14:val="standardContextual"/>
        </w:rPr>
      </w:pPr>
      <w:bookmarkStart w:id="1280" w:name="_Toc215921767"/>
      <w:r w:rsidRPr="003C0DE1">
        <w:t>Monitoring</w:t>
      </w:r>
      <w:r w:rsidR="003B28ED" w:rsidRPr="003C0DE1">
        <w:t xml:space="preserve"> </w:t>
      </w:r>
      <w:r w:rsidRPr="003C0DE1">
        <w:t>of</w:t>
      </w:r>
      <w:r w:rsidR="003B28ED" w:rsidRPr="003C0DE1">
        <w:t xml:space="preserve"> </w:t>
      </w:r>
      <w:hyperlink r:id="rId78" w:anchor="Zd673a3f7ee36023aab5a267899e984cc" w:history="1">
        <w:r w:rsidR="00A52C8D" w:rsidRPr="003C0DE1">
          <w:t>pain</w:t>
        </w:r>
        <w:bookmarkEnd w:id="1280"/>
      </w:hyperlink>
    </w:p>
    <w:p w14:paraId="26BBDFFA" w14:textId="77777777" w:rsidR="009322F5" w:rsidRPr="00F53857" w:rsidRDefault="009322F5">
      <w:pPr>
        <w:pStyle w:val="ListParagraph"/>
        <w:numPr>
          <w:ilvl w:val="0"/>
          <w:numId w:val="251"/>
        </w:numPr>
        <w:spacing w:line="360" w:lineRule="auto"/>
        <w:jc w:val="both"/>
        <w:rPr>
          <w:b/>
          <w:kern w:val="2"/>
          <w14:ligatures w14:val="standardContextual"/>
        </w:rPr>
      </w:pPr>
      <w:bookmarkStart w:id="1281" w:name="_Toc215921768"/>
      <w:r w:rsidRPr="003C0DE1">
        <w:t>Sedation:</w:t>
      </w:r>
      <w:r w:rsidR="003B28ED" w:rsidRPr="003C0DE1">
        <w:t xml:space="preserve"> </w:t>
      </w:r>
      <w:r w:rsidR="00A52C8D" w:rsidRPr="003C0DE1">
        <w:t>use</w:t>
      </w:r>
      <w:r w:rsidR="003B28ED" w:rsidRPr="003C0DE1">
        <w:t xml:space="preserve"> </w:t>
      </w:r>
      <w:r w:rsidRPr="003C0DE1">
        <w:t>standardized</w:t>
      </w:r>
      <w:r w:rsidR="003B28ED" w:rsidRPr="003C0DE1">
        <w:t xml:space="preserve"> </w:t>
      </w:r>
      <w:r w:rsidRPr="003C0DE1">
        <w:t>scales</w:t>
      </w:r>
      <w:r w:rsidR="003B28ED" w:rsidRPr="003C0DE1">
        <w:t xml:space="preserve"> </w:t>
      </w:r>
      <w:r w:rsidRPr="003C0DE1">
        <w:t>to</w:t>
      </w:r>
      <w:r w:rsidR="003B28ED" w:rsidRPr="003C0DE1">
        <w:t xml:space="preserve"> </w:t>
      </w:r>
      <w:r w:rsidRPr="003C0DE1">
        <w:t>assess</w:t>
      </w:r>
      <w:r w:rsidR="003B28ED" w:rsidRPr="003C0DE1">
        <w:t xml:space="preserve"> </w:t>
      </w:r>
      <w:hyperlink r:id="rId79" w:anchor="Z83dd810fd775ad51265473f4c724419f" w:history="1">
        <w:r w:rsidRPr="003C0DE1">
          <w:t>agitation</w:t>
        </w:r>
      </w:hyperlink>
      <w:r w:rsidR="003B28ED" w:rsidRPr="003C0DE1">
        <w:t xml:space="preserve"> </w:t>
      </w:r>
      <w:r w:rsidRPr="003C0DE1">
        <w:t>and</w:t>
      </w:r>
      <w:r w:rsidR="003B28ED" w:rsidRPr="003C0DE1">
        <w:t xml:space="preserve"> </w:t>
      </w:r>
      <w:r w:rsidRPr="003C0DE1">
        <w:t>level</w:t>
      </w:r>
      <w:r w:rsidR="003B28ED" w:rsidRPr="003C0DE1">
        <w:t xml:space="preserve"> </w:t>
      </w:r>
      <w:r w:rsidRPr="003C0DE1">
        <w:t>of</w:t>
      </w:r>
      <w:r w:rsidR="003B28ED" w:rsidRPr="003C0DE1">
        <w:t xml:space="preserve"> </w:t>
      </w:r>
      <w:r w:rsidRPr="003C0DE1">
        <w:t>sedation</w:t>
      </w:r>
      <w:r w:rsidR="003B28ED" w:rsidRPr="003C0DE1">
        <w:t xml:space="preserve"> </w:t>
      </w:r>
      <w:r w:rsidRPr="003C0DE1">
        <w:t>(e.g.,</w:t>
      </w:r>
      <w:r w:rsidR="003B28ED" w:rsidRPr="003C0DE1">
        <w:t xml:space="preserve"> </w:t>
      </w:r>
      <w:r w:rsidRPr="003C0DE1">
        <w:t>RASS)</w:t>
      </w:r>
      <w:bookmarkEnd w:id="1281"/>
    </w:p>
    <w:p w14:paraId="108C45A7" w14:textId="77777777" w:rsidR="009322F5" w:rsidRPr="00F53857" w:rsidRDefault="009322F5" w:rsidP="001D6D34">
      <w:pPr>
        <w:spacing w:line="360" w:lineRule="auto"/>
        <w:jc w:val="both"/>
        <w:rPr>
          <w:b/>
          <w:bCs/>
          <w:i/>
          <w:iCs/>
          <w:color w:val="4472C4" w:themeColor="accent1"/>
        </w:rPr>
      </w:pPr>
      <w:r w:rsidRPr="00F53857">
        <w:rPr>
          <w:b/>
          <w:bCs/>
          <w:color w:val="4472C4" w:themeColor="accent1"/>
        </w:rPr>
        <w:t>Disposition</w:t>
      </w:r>
    </w:p>
    <w:p w14:paraId="7058C43F" w14:textId="77777777" w:rsidR="009322F5" w:rsidRPr="00F53857" w:rsidRDefault="009322F5">
      <w:pPr>
        <w:pStyle w:val="ListParagraph"/>
        <w:numPr>
          <w:ilvl w:val="0"/>
          <w:numId w:val="252"/>
        </w:numPr>
        <w:spacing w:line="360" w:lineRule="auto"/>
        <w:jc w:val="both"/>
        <w:rPr>
          <w:b/>
        </w:rPr>
      </w:pPr>
      <w:bookmarkStart w:id="1282" w:name="_Toc215921769"/>
      <w:r w:rsidRPr="003C0DE1">
        <w:t>Mild</w:t>
      </w:r>
      <w:r w:rsidR="003B28ED" w:rsidRPr="003C0DE1">
        <w:t xml:space="preserve"> </w:t>
      </w:r>
      <w:r w:rsidRPr="003C0DE1">
        <w:t>TBI</w:t>
      </w:r>
      <w:r w:rsidR="00457CFE" w:rsidRPr="003C0DE1">
        <w:t>:</w:t>
      </w:r>
      <w:r w:rsidR="003B28ED" w:rsidRPr="003C0DE1">
        <w:t xml:space="preserve">  </w:t>
      </w:r>
      <w:r w:rsidR="00457CFE" w:rsidRPr="003C0DE1">
        <w:t>discharge</w:t>
      </w:r>
      <w:r w:rsidR="003B28ED" w:rsidRPr="003C0DE1">
        <w:t xml:space="preserve"> </w:t>
      </w:r>
      <w:r w:rsidRPr="003C0DE1">
        <w:t>after</w:t>
      </w:r>
      <w:r w:rsidR="003B28ED" w:rsidRPr="003C0DE1">
        <w:t xml:space="preserve"> </w:t>
      </w:r>
      <w:r w:rsidRPr="003C0DE1">
        <w:t>24</w:t>
      </w:r>
      <w:r w:rsidR="003B28ED" w:rsidRPr="003C0DE1">
        <w:t xml:space="preserve"> </w:t>
      </w:r>
      <w:r w:rsidRPr="003C0DE1">
        <w:t>hours</w:t>
      </w:r>
      <w:r w:rsidR="003B28ED" w:rsidRPr="003C0DE1">
        <w:t xml:space="preserve"> </w:t>
      </w:r>
      <w:r w:rsidRPr="003C0DE1">
        <w:t>of</w:t>
      </w:r>
      <w:r w:rsidR="003B28ED" w:rsidRPr="003C0DE1">
        <w:t xml:space="preserve"> </w:t>
      </w:r>
      <w:r w:rsidRPr="003C0DE1">
        <w:t>observations</w:t>
      </w:r>
      <w:r w:rsidR="003B28ED" w:rsidRPr="003C0DE1">
        <w:t xml:space="preserve"> </w:t>
      </w:r>
      <w:r w:rsidRPr="003C0DE1">
        <w:t>if</w:t>
      </w:r>
      <w:r w:rsidR="003B28ED" w:rsidRPr="003C0DE1">
        <w:t xml:space="preserve"> </w:t>
      </w:r>
      <w:r w:rsidRPr="003C0DE1">
        <w:t>no</w:t>
      </w:r>
      <w:r w:rsidR="003B28ED" w:rsidRPr="003C0DE1">
        <w:t xml:space="preserve"> </w:t>
      </w:r>
      <w:r w:rsidRPr="003C0DE1">
        <w:t>deterioration</w:t>
      </w:r>
      <w:r w:rsidR="003B28ED" w:rsidRPr="003C0DE1">
        <w:t xml:space="preserve"> </w:t>
      </w:r>
      <w:r w:rsidRPr="003C0DE1">
        <w:t>or</w:t>
      </w:r>
      <w:r w:rsidR="003B28ED" w:rsidRPr="003C0DE1">
        <w:t xml:space="preserve"> </w:t>
      </w:r>
      <w:r w:rsidRPr="003C0DE1">
        <w:t>need</w:t>
      </w:r>
      <w:r w:rsidR="003B28ED" w:rsidRPr="003C0DE1">
        <w:t xml:space="preserve"> </w:t>
      </w:r>
      <w:r w:rsidRPr="003C0DE1">
        <w:t>for</w:t>
      </w:r>
      <w:r w:rsidR="003B28ED" w:rsidRPr="003C0DE1">
        <w:t xml:space="preserve"> </w:t>
      </w:r>
      <w:r w:rsidRPr="003C0DE1">
        <w:t>other</w:t>
      </w:r>
      <w:r w:rsidR="003B28ED" w:rsidRPr="003C0DE1">
        <w:t xml:space="preserve"> </w:t>
      </w:r>
      <w:r w:rsidRPr="003C0DE1">
        <w:t>intervention.</w:t>
      </w:r>
      <w:bookmarkEnd w:id="1282"/>
    </w:p>
    <w:p w14:paraId="186DA804" w14:textId="77777777" w:rsidR="009322F5" w:rsidRPr="00F53857" w:rsidRDefault="009322F5">
      <w:pPr>
        <w:pStyle w:val="ListParagraph"/>
        <w:numPr>
          <w:ilvl w:val="0"/>
          <w:numId w:val="252"/>
        </w:numPr>
        <w:spacing w:line="360" w:lineRule="auto"/>
        <w:jc w:val="both"/>
        <w:rPr>
          <w:b/>
        </w:rPr>
      </w:pPr>
      <w:bookmarkStart w:id="1283" w:name="_Toc215921770"/>
      <w:r w:rsidRPr="003C0DE1">
        <w:t>Moderate</w:t>
      </w:r>
      <w:r w:rsidR="003B28ED" w:rsidRPr="003C0DE1">
        <w:t xml:space="preserve"> </w:t>
      </w:r>
      <w:r w:rsidR="009D25D4" w:rsidRPr="003C0DE1">
        <w:t>to severe</w:t>
      </w:r>
      <w:r w:rsidR="003B28ED" w:rsidRPr="003C0DE1">
        <w:t xml:space="preserve"> </w:t>
      </w:r>
      <w:r w:rsidRPr="003C0DE1">
        <w:t>TBI</w:t>
      </w:r>
      <w:r w:rsidR="00457CFE" w:rsidRPr="003C0DE1">
        <w:t>:</w:t>
      </w:r>
      <w:r w:rsidR="003B28ED" w:rsidRPr="003C0DE1">
        <w:t xml:space="preserve">  </w:t>
      </w:r>
      <w:r w:rsidRPr="003C0DE1">
        <w:t>admit</w:t>
      </w:r>
      <w:r w:rsidR="003B28ED" w:rsidRPr="003C0DE1">
        <w:t xml:space="preserve"> </w:t>
      </w:r>
      <w:r w:rsidRPr="003C0DE1">
        <w:t>(based</w:t>
      </w:r>
      <w:r w:rsidR="003B28ED" w:rsidRPr="003C0DE1">
        <w:t xml:space="preserve"> </w:t>
      </w:r>
      <w:r w:rsidRPr="003C0DE1">
        <w:t>on</w:t>
      </w:r>
      <w:r w:rsidR="003B28ED" w:rsidRPr="003C0DE1">
        <w:t xml:space="preserve"> </w:t>
      </w:r>
      <w:r w:rsidRPr="003C0DE1">
        <w:t>admission</w:t>
      </w:r>
      <w:r w:rsidR="003B28ED" w:rsidRPr="003C0DE1">
        <w:t xml:space="preserve"> </w:t>
      </w:r>
      <w:r w:rsidRPr="003C0DE1">
        <w:t>criteria)</w:t>
      </w:r>
      <w:r w:rsidR="003B28ED" w:rsidRPr="003C0DE1">
        <w:t xml:space="preserve"> </w:t>
      </w:r>
      <w:r w:rsidRPr="003C0DE1">
        <w:t>for</w:t>
      </w:r>
      <w:r w:rsidR="003B28ED" w:rsidRPr="003C0DE1">
        <w:t xml:space="preserve"> </w:t>
      </w:r>
      <w:r w:rsidRPr="003C0DE1">
        <w:t>finding-based</w:t>
      </w:r>
      <w:r w:rsidR="003B28ED" w:rsidRPr="003C0DE1">
        <w:t xml:space="preserve"> </w:t>
      </w:r>
      <w:r w:rsidRPr="003C0DE1">
        <w:t>intervention,</w:t>
      </w:r>
      <w:r w:rsidR="003B28ED" w:rsidRPr="003C0DE1">
        <w:t xml:space="preserve"> </w:t>
      </w:r>
      <w:r w:rsidRPr="003C0DE1">
        <w:t>monitoring,</w:t>
      </w:r>
      <w:r w:rsidR="003B28ED" w:rsidRPr="003C0DE1">
        <w:t xml:space="preserve"> </w:t>
      </w:r>
      <w:r w:rsidRPr="003C0DE1">
        <w:t>or</w:t>
      </w:r>
      <w:r w:rsidR="003B28ED" w:rsidRPr="003C0DE1">
        <w:t xml:space="preserve"> </w:t>
      </w:r>
      <w:r w:rsidRPr="003C0DE1">
        <w:t>referral</w:t>
      </w:r>
      <w:r w:rsidR="003B28ED" w:rsidRPr="003C0DE1">
        <w:t xml:space="preserve"> </w:t>
      </w:r>
      <w:r w:rsidRPr="003C0DE1">
        <w:t>to</w:t>
      </w:r>
      <w:r w:rsidR="003B28ED" w:rsidRPr="003C0DE1">
        <w:t xml:space="preserve"> </w:t>
      </w:r>
      <w:r w:rsidRPr="003C0DE1">
        <w:t>a</w:t>
      </w:r>
      <w:r w:rsidR="003B28ED" w:rsidRPr="003C0DE1">
        <w:t xml:space="preserve"> </w:t>
      </w:r>
      <w:r w:rsidRPr="003C0DE1">
        <w:t>better</w:t>
      </w:r>
      <w:r w:rsidR="003B28ED" w:rsidRPr="003C0DE1">
        <w:t xml:space="preserve"> </w:t>
      </w:r>
      <w:r w:rsidRPr="003C0DE1">
        <w:t>facility.</w:t>
      </w:r>
      <w:bookmarkEnd w:id="1283"/>
    </w:p>
    <w:p w14:paraId="41D35022" w14:textId="77777777" w:rsidR="009322F5" w:rsidRPr="00F53857" w:rsidRDefault="009322F5">
      <w:pPr>
        <w:pStyle w:val="ListParagraph"/>
        <w:numPr>
          <w:ilvl w:val="0"/>
          <w:numId w:val="252"/>
        </w:numPr>
        <w:spacing w:line="360" w:lineRule="auto"/>
        <w:jc w:val="both"/>
        <w:rPr>
          <w:b/>
        </w:rPr>
      </w:pPr>
      <w:bookmarkStart w:id="1284" w:name="_Toc215921771"/>
      <w:r w:rsidRPr="003C0DE1">
        <w:t>Patients</w:t>
      </w:r>
      <w:r w:rsidR="003B28ED" w:rsidRPr="003C0DE1">
        <w:t xml:space="preserve"> </w:t>
      </w:r>
      <w:r w:rsidRPr="003C0DE1">
        <w:t>who</w:t>
      </w:r>
      <w:r w:rsidR="003B28ED" w:rsidRPr="003C0DE1">
        <w:t xml:space="preserve"> </w:t>
      </w:r>
      <w:r w:rsidRPr="003C0DE1">
        <w:t>can</w:t>
      </w:r>
      <w:r w:rsidR="003B28ED" w:rsidRPr="003C0DE1">
        <w:t xml:space="preserve"> </w:t>
      </w:r>
      <w:r w:rsidRPr="003C0DE1">
        <w:t>be</w:t>
      </w:r>
      <w:r w:rsidR="003B28ED" w:rsidRPr="003C0DE1">
        <w:t xml:space="preserve"> </w:t>
      </w:r>
      <w:r w:rsidRPr="003C0DE1">
        <w:t>managed</w:t>
      </w:r>
      <w:r w:rsidR="003B28ED" w:rsidRPr="003C0DE1">
        <w:t xml:space="preserve"> </w:t>
      </w:r>
      <w:r w:rsidRPr="003C0DE1">
        <w:t>in</w:t>
      </w:r>
      <w:r w:rsidR="003B28ED" w:rsidRPr="003C0DE1">
        <w:t xml:space="preserve"> </w:t>
      </w:r>
      <w:r w:rsidRPr="003C0DE1">
        <w:t>general</w:t>
      </w:r>
      <w:r w:rsidR="003B28ED" w:rsidRPr="003C0DE1">
        <w:t xml:space="preserve"> </w:t>
      </w:r>
      <w:r w:rsidRPr="003C0DE1">
        <w:t>hospitals</w:t>
      </w:r>
      <w:r w:rsidR="003B28ED" w:rsidRPr="003C0DE1">
        <w:t xml:space="preserve"> </w:t>
      </w:r>
      <w:r w:rsidRPr="003C0DE1">
        <w:t>are</w:t>
      </w:r>
      <w:r w:rsidR="003B28ED" w:rsidRPr="003C0DE1">
        <w:t xml:space="preserve"> </w:t>
      </w:r>
      <w:r w:rsidRPr="003C0DE1">
        <w:t>those</w:t>
      </w:r>
      <w:r w:rsidR="003B28ED" w:rsidRPr="003C0DE1">
        <w:t xml:space="preserve"> </w:t>
      </w:r>
      <w:r w:rsidRPr="003C0DE1">
        <w:t>with:</w:t>
      </w:r>
      <w:bookmarkEnd w:id="1284"/>
    </w:p>
    <w:p w14:paraId="62B60868" w14:textId="77777777" w:rsidR="009322F5" w:rsidRPr="003C0DE1" w:rsidRDefault="009322F5">
      <w:pPr>
        <w:pStyle w:val="ListParagraph"/>
        <w:numPr>
          <w:ilvl w:val="0"/>
          <w:numId w:val="252"/>
        </w:numPr>
        <w:spacing w:line="360" w:lineRule="auto"/>
        <w:jc w:val="both"/>
      </w:pPr>
      <w:bookmarkStart w:id="1285" w:name="_Toc215921772"/>
      <w:r w:rsidRPr="003C0DE1">
        <w:t>Mild</w:t>
      </w:r>
      <w:r w:rsidR="003B28ED" w:rsidRPr="003C0DE1">
        <w:t xml:space="preserve"> </w:t>
      </w:r>
      <w:r w:rsidRPr="003C0DE1">
        <w:t>TBI</w:t>
      </w:r>
      <w:bookmarkEnd w:id="1285"/>
    </w:p>
    <w:p w14:paraId="7C6D78BC" w14:textId="77777777" w:rsidR="009322F5" w:rsidRPr="003C0DE1" w:rsidRDefault="009322F5">
      <w:pPr>
        <w:pStyle w:val="ListParagraph"/>
        <w:numPr>
          <w:ilvl w:val="0"/>
          <w:numId w:val="252"/>
        </w:numPr>
        <w:spacing w:line="360" w:lineRule="auto"/>
        <w:jc w:val="both"/>
      </w:pPr>
      <w:bookmarkStart w:id="1286" w:name="_Toc215921773"/>
      <w:r w:rsidRPr="003C0DE1">
        <w:t>Superficial</w:t>
      </w:r>
      <w:r w:rsidR="003B28ED" w:rsidRPr="003C0DE1">
        <w:t xml:space="preserve"> </w:t>
      </w:r>
      <w:r w:rsidRPr="003C0DE1">
        <w:t>scalp</w:t>
      </w:r>
      <w:r w:rsidR="003B28ED" w:rsidRPr="003C0DE1">
        <w:t xml:space="preserve"> </w:t>
      </w:r>
      <w:r w:rsidRPr="003C0DE1">
        <w:t>lacerations</w:t>
      </w:r>
      <w:bookmarkEnd w:id="1286"/>
    </w:p>
    <w:p w14:paraId="0EBDC746" w14:textId="77777777" w:rsidR="009322F5" w:rsidRPr="003C0DE1" w:rsidRDefault="009322F5">
      <w:pPr>
        <w:pStyle w:val="ListParagraph"/>
        <w:numPr>
          <w:ilvl w:val="0"/>
          <w:numId w:val="252"/>
        </w:numPr>
        <w:spacing w:line="360" w:lineRule="auto"/>
        <w:jc w:val="both"/>
      </w:pPr>
      <w:bookmarkStart w:id="1287" w:name="_Toc215921774"/>
      <w:r w:rsidRPr="003C0DE1">
        <w:t>Unstable</w:t>
      </w:r>
      <w:r w:rsidR="003B28ED" w:rsidRPr="003C0DE1">
        <w:t xml:space="preserve"> </w:t>
      </w:r>
      <w:r w:rsidRPr="003C0DE1">
        <w:t>vital</w:t>
      </w:r>
      <w:r w:rsidR="003B28ED" w:rsidRPr="003C0DE1">
        <w:t xml:space="preserve"> </w:t>
      </w:r>
      <w:r w:rsidRPr="003C0DE1">
        <w:t>signs</w:t>
      </w:r>
      <w:r w:rsidR="003B28ED" w:rsidRPr="003C0DE1">
        <w:t xml:space="preserve"> </w:t>
      </w:r>
      <w:r w:rsidRPr="003C0DE1">
        <w:t>explained</w:t>
      </w:r>
      <w:r w:rsidR="003B28ED" w:rsidRPr="003C0DE1">
        <w:t xml:space="preserve"> </w:t>
      </w:r>
      <w:r w:rsidRPr="003C0DE1">
        <w:t>by</w:t>
      </w:r>
      <w:r w:rsidR="003B28ED" w:rsidRPr="003C0DE1">
        <w:t xml:space="preserve"> </w:t>
      </w:r>
      <w:r w:rsidRPr="003C0DE1">
        <w:t>other</w:t>
      </w:r>
      <w:r w:rsidR="003B28ED" w:rsidRPr="003C0DE1">
        <w:t xml:space="preserve"> </w:t>
      </w:r>
      <w:r w:rsidRPr="003C0DE1">
        <w:t>injuries</w:t>
      </w:r>
      <w:bookmarkEnd w:id="1287"/>
    </w:p>
    <w:p w14:paraId="21928F64" w14:textId="77777777" w:rsidR="009322F5" w:rsidRPr="003C0DE1" w:rsidRDefault="009322F5">
      <w:pPr>
        <w:pStyle w:val="ListParagraph"/>
        <w:numPr>
          <w:ilvl w:val="0"/>
          <w:numId w:val="252"/>
        </w:numPr>
        <w:spacing w:line="360" w:lineRule="auto"/>
        <w:jc w:val="both"/>
      </w:pPr>
      <w:bookmarkStart w:id="1288" w:name="_Toc215921775"/>
      <w:r w:rsidRPr="003C0DE1">
        <w:t>Patients</w:t>
      </w:r>
      <w:r w:rsidR="003B28ED" w:rsidRPr="003C0DE1">
        <w:t xml:space="preserve"> </w:t>
      </w:r>
      <w:r w:rsidRPr="003C0DE1">
        <w:t>who</w:t>
      </w:r>
      <w:r w:rsidR="003B28ED" w:rsidRPr="003C0DE1">
        <w:t xml:space="preserve"> </w:t>
      </w:r>
      <w:r w:rsidRPr="003C0DE1">
        <w:t>need</w:t>
      </w:r>
      <w:r w:rsidR="003B28ED" w:rsidRPr="003C0DE1">
        <w:t xml:space="preserve"> </w:t>
      </w:r>
      <w:r w:rsidRPr="003C0DE1">
        <w:t>transfer</w:t>
      </w:r>
      <w:r w:rsidR="003B28ED" w:rsidRPr="003C0DE1">
        <w:t xml:space="preserve"> </w:t>
      </w:r>
      <w:r w:rsidRPr="003C0DE1">
        <w:t>to</w:t>
      </w:r>
      <w:r w:rsidR="003B28ED" w:rsidRPr="003C0DE1">
        <w:t xml:space="preserve"> </w:t>
      </w:r>
      <w:r w:rsidR="00457CFE" w:rsidRPr="003C0DE1">
        <w:t>hospitals</w:t>
      </w:r>
      <w:r w:rsidR="003B28ED" w:rsidRPr="003C0DE1">
        <w:t xml:space="preserve"> </w:t>
      </w:r>
      <w:r w:rsidR="00457CFE" w:rsidRPr="003C0DE1">
        <w:t>with</w:t>
      </w:r>
      <w:r w:rsidR="003B28ED" w:rsidRPr="003C0DE1">
        <w:t xml:space="preserve"> </w:t>
      </w:r>
      <w:r w:rsidR="00457CFE" w:rsidRPr="003C0DE1">
        <w:t>neurosurgical</w:t>
      </w:r>
      <w:r w:rsidR="003B28ED" w:rsidRPr="003C0DE1">
        <w:t xml:space="preserve"> </w:t>
      </w:r>
      <w:r w:rsidRPr="003C0DE1">
        <w:t>facilities</w:t>
      </w:r>
      <w:r w:rsidR="003B28ED" w:rsidRPr="003C0DE1">
        <w:t xml:space="preserve"> </w:t>
      </w:r>
      <w:r w:rsidRPr="003C0DE1">
        <w:t>or</w:t>
      </w:r>
      <w:r w:rsidR="003B28ED" w:rsidRPr="003C0DE1">
        <w:t xml:space="preserve"> </w:t>
      </w:r>
      <w:r w:rsidRPr="003C0DE1">
        <w:t>ICU</w:t>
      </w:r>
      <w:r w:rsidR="003B28ED" w:rsidRPr="003C0DE1">
        <w:t xml:space="preserve"> </w:t>
      </w:r>
      <w:r w:rsidRPr="003C0DE1">
        <w:t>are</w:t>
      </w:r>
      <w:r w:rsidR="003B28ED" w:rsidRPr="003C0DE1">
        <w:t xml:space="preserve"> </w:t>
      </w:r>
      <w:r w:rsidRPr="003C0DE1">
        <w:t>those</w:t>
      </w:r>
      <w:r w:rsidR="003B28ED" w:rsidRPr="003C0DE1">
        <w:t xml:space="preserve"> </w:t>
      </w:r>
      <w:r w:rsidRPr="003C0DE1">
        <w:t>with:</w:t>
      </w:r>
      <w:bookmarkEnd w:id="1288"/>
    </w:p>
    <w:p w14:paraId="0E93A355" w14:textId="77777777" w:rsidR="009322F5" w:rsidRPr="003C0DE1" w:rsidRDefault="009322F5">
      <w:pPr>
        <w:pStyle w:val="ListParagraph"/>
        <w:numPr>
          <w:ilvl w:val="0"/>
          <w:numId w:val="252"/>
        </w:numPr>
        <w:spacing w:line="360" w:lineRule="auto"/>
        <w:jc w:val="both"/>
      </w:pPr>
      <w:bookmarkStart w:id="1289" w:name="_Toc215921776"/>
      <w:r w:rsidRPr="003C0DE1">
        <w:t>Moderate</w:t>
      </w:r>
      <w:r w:rsidR="003B28ED" w:rsidRPr="003C0DE1">
        <w:t xml:space="preserve"> </w:t>
      </w:r>
      <w:r w:rsidRPr="003C0DE1">
        <w:t>and</w:t>
      </w:r>
      <w:r w:rsidR="003B28ED" w:rsidRPr="003C0DE1">
        <w:t xml:space="preserve"> </w:t>
      </w:r>
      <w:r w:rsidRPr="003C0DE1">
        <w:t>severe</w:t>
      </w:r>
      <w:r w:rsidR="003B28ED" w:rsidRPr="003C0DE1">
        <w:t xml:space="preserve"> </w:t>
      </w:r>
      <w:r w:rsidRPr="003C0DE1">
        <w:t>TBI</w:t>
      </w:r>
      <w:bookmarkEnd w:id="1289"/>
    </w:p>
    <w:p w14:paraId="50EDA99A" w14:textId="77777777" w:rsidR="009322F5" w:rsidRPr="003C0DE1" w:rsidRDefault="009322F5">
      <w:pPr>
        <w:pStyle w:val="ListParagraph"/>
        <w:numPr>
          <w:ilvl w:val="0"/>
          <w:numId w:val="252"/>
        </w:numPr>
        <w:spacing w:line="360" w:lineRule="auto"/>
        <w:jc w:val="both"/>
      </w:pPr>
      <w:bookmarkStart w:id="1290" w:name="_Toc215921777"/>
      <w:r w:rsidRPr="003C0DE1">
        <w:t>Skull</w:t>
      </w:r>
      <w:r w:rsidR="003B28ED" w:rsidRPr="003C0DE1">
        <w:t xml:space="preserve"> </w:t>
      </w:r>
      <w:r w:rsidRPr="003C0DE1">
        <w:t>fractures</w:t>
      </w:r>
      <w:r w:rsidR="003B28ED" w:rsidRPr="003C0DE1">
        <w:t xml:space="preserve"> </w:t>
      </w:r>
      <w:r w:rsidRPr="003C0DE1">
        <w:t>(depressed,</w:t>
      </w:r>
      <w:r w:rsidR="003B28ED" w:rsidRPr="003C0DE1">
        <w:t xml:space="preserve"> </w:t>
      </w:r>
      <w:r w:rsidRPr="003C0DE1">
        <w:t>basal)</w:t>
      </w:r>
      <w:bookmarkEnd w:id="1290"/>
    </w:p>
    <w:p w14:paraId="48905BDA" w14:textId="77777777" w:rsidR="009322F5" w:rsidRPr="003C0DE1" w:rsidRDefault="009322F5">
      <w:pPr>
        <w:pStyle w:val="ListParagraph"/>
        <w:numPr>
          <w:ilvl w:val="0"/>
          <w:numId w:val="252"/>
        </w:numPr>
        <w:spacing w:line="360" w:lineRule="auto"/>
        <w:jc w:val="both"/>
      </w:pPr>
      <w:bookmarkStart w:id="1291" w:name="_Toc215921778"/>
      <w:r w:rsidRPr="003C0DE1">
        <w:lastRenderedPageBreak/>
        <w:t>Penetrating</w:t>
      </w:r>
      <w:r w:rsidR="003B28ED" w:rsidRPr="003C0DE1">
        <w:t xml:space="preserve"> </w:t>
      </w:r>
      <w:r w:rsidRPr="003C0DE1">
        <w:t>head</w:t>
      </w:r>
      <w:r w:rsidR="003B28ED" w:rsidRPr="003C0DE1">
        <w:t xml:space="preserve"> </w:t>
      </w:r>
      <w:r w:rsidRPr="003C0DE1">
        <w:t>injuries</w:t>
      </w:r>
      <w:bookmarkEnd w:id="1291"/>
    </w:p>
    <w:p w14:paraId="65208B0A" w14:textId="62E3C1B5" w:rsidR="009322F5" w:rsidRPr="003C0DE1" w:rsidRDefault="009322F5">
      <w:pPr>
        <w:pStyle w:val="ListParagraph"/>
        <w:numPr>
          <w:ilvl w:val="0"/>
          <w:numId w:val="252"/>
        </w:numPr>
        <w:spacing w:line="360" w:lineRule="auto"/>
        <w:jc w:val="both"/>
      </w:pPr>
      <w:bookmarkStart w:id="1292" w:name="_Toc215921779"/>
      <w:r w:rsidRPr="003C0DE1">
        <w:t>Patients</w:t>
      </w:r>
      <w:r w:rsidR="003B28ED" w:rsidRPr="003C0DE1">
        <w:t xml:space="preserve"> </w:t>
      </w:r>
      <w:r w:rsidRPr="003C0DE1">
        <w:t>with</w:t>
      </w:r>
      <w:r w:rsidR="003B28ED" w:rsidRPr="003C0DE1">
        <w:t xml:space="preserve"> </w:t>
      </w:r>
      <w:r w:rsidRPr="003C0DE1">
        <w:t>sever</w:t>
      </w:r>
      <w:r w:rsidR="00457CFE" w:rsidRPr="003C0DE1">
        <w:t>e</w:t>
      </w:r>
      <w:r w:rsidR="003B28ED" w:rsidRPr="003C0DE1">
        <w:t xml:space="preserve"> </w:t>
      </w:r>
      <w:r w:rsidRPr="003C0DE1">
        <w:t>signs</w:t>
      </w:r>
      <w:r w:rsidR="00457CFE" w:rsidRPr="003C0DE1">
        <w:t>,</w:t>
      </w:r>
      <w:r w:rsidR="003B28ED" w:rsidRPr="003C0DE1">
        <w:t xml:space="preserve"> </w:t>
      </w:r>
      <w:r w:rsidR="00457CFE" w:rsidRPr="003C0DE1">
        <w:t>such</w:t>
      </w:r>
      <w:r w:rsidR="003B28ED" w:rsidRPr="003C0DE1">
        <w:t xml:space="preserve"> </w:t>
      </w:r>
      <w:r w:rsidR="00D04A1D" w:rsidRPr="003C0DE1">
        <w:t>as raised</w:t>
      </w:r>
      <w:r w:rsidR="003B28ED" w:rsidRPr="003C0DE1">
        <w:t xml:space="preserve"> </w:t>
      </w:r>
      <w:r w:rsidRPr="003C0DE1">
        <w:t>ICP,</w:t>
      </w:r>
      <w:r w:rsidR="003B28ED" w:rsidRPr="003C0DE1">
        <w:t xml:space="preserve"> </w:t>
      </w:r>
      <w:r w:rsidRPr="003C0DE1">
        <w:t>seizure,</w:t>
      </w:r>
      <w:r w:rsidR="003B28ED" w:rsidRPr="003C0DE1">
        <w:t xml:space="preserve"> </w:t>
      </w:r>
      <w:r w:rsidRPr="003C0DE1">
        <w:t>deteriorating</w:t>
      </w:r>
      <w:r w:rsidR="003B28ED" w:rsidRPr="003C0DE1">
        <w:t xml:space="preserve"> </w:t>
      </w:r>
      <w:r w:rsidRPr="003C0DE1">
        <w:t>GCS</w:t>
      </w:r>
      <w:r w:rsidR="003B28ED" w:rsidRPr="003C0DE1">
        <w:t xml:space="preserve"> </w:t>
      </w:r>
      <w:r w:rsidRPr="003C0DE1">
        <w:t>or</w:t>
      </w:r>
      <w:r w:rsidR="003B28ED" w:rsidRPr="003C0DE1">
        <w:t xml:space="preserve"> </w:t>
      </w:r>
      <w:r w:rsidRPr="003C0DE1">
        <w:t>vital</w:t>
      </w:r>
      <w:r w:rsidR="003B28ED" w:rsidRPr="003C0DE1">
        <w:t xml:space="preserve"> </w:t>
      </w:r>
      <w:r w:rsidRPr="003C0DE1">
        <w:t>signs</w:t>
      </w:r>
      <w:bookmarkEnd w:id="1292"/>
    </w:p>
    <w:p w14:paraId="2C82FE76" w14:textId="77777777" w:rsidR="009322F5" w:rsidRPr="00F53857" w:rsidRDefault="009322F5" w:rsidP="00F53857">
      <w:pPr>
        <w:spacing w:line="360" w:lineRule="auto"/>
        <w:jc w:val="both"/>
        <w:rPr>
          <w:b/>
          <w:bCs/>
          <w:i/>
          <w:iCs/>
          <w:color w:val="4472C4" w:themeColor="accent1"/>
        </w:rPr>
      </w:pPr>
      <w:r w:rsidRPr="00F53857">
        <w:rPr>
          <w:b/>
          <w:bCs/>
          <w:color w:val="4472C4" w:themeColor="accent1"/>
        </w:rPr>
        <w:t>T</w:t>
      </w:r>
      <w:r w:rsidR="002F43BD" w:rsidRPr="00F53857">
        <w:rPr>
          <w:b/>
          <w:bCs/>
          <w:color w:val="4472C4" w:themeColor="accent1"/>
        </w:rPr>
        <w:t>BI</w:t>
      </w:r>
      <w:r w:rsidR="003B28ED" w:rsidRPr="00F53857">
        <w:rPr>
          <w:b/>
          <w:bCs/>
          <w:color w:val="4472C4" w:themeColor="accent1"/>
        </w:rPr>
        <w:t xml:space="preserve"> </w:t>
      </w:r>
      <w:r w:rsidR="00457CFE" w:rsidRPr="00F53857">
        <w:rPr>
          <w:b/>
          <w:bCs/>
          <w:color w:val="4472C4" w:themeColor="accent1"/>
        </w:rPr>
        <w:t>in</w:t>
      </w:r>
      <w:r w:rsidR="003B28ED" w:rsidRPr="00F53857">
        <w:rPr>
          <w:b/>
          <w:bCs/>
          <w:color w:val="4472C4" w:themeColor="accent1"/>
        </w:rPr>
        <w:t xml:space="preserve"> </w:t>
      </w:r>
      <w:r w:rsidR="00457CFE" w:rsidRPr="00F53857">
        <w:rPr>
          <w:b/>
          <w:bCs/>
          <w:color w:val="4472C4" w:themeColor="accent1"/>
        </w:rPr>
        <w:t>pediatric</w:t>
      </w:r>
      <w:r w:rsidR="003B28ED" w:rsidRPr="00F53857">
        <w:rPr>
          <w:b/>
          <w:bCs/>
          <w:color w:val="4472C4" w:themeColor="accent1"/>
        </w:rPr>
        <w:t xml:space="preserve"> </w:t>
      </w:r>
      <w:r w:rsidR="00457CFE" w:rsidRPr="00F53857">
        <w:rPr>
          <w:b/>
          <w:bCs/>
          <w:color w:val="4472C4" w:themeColor="accent1"/>
        </w:rPr>
        <w:t>patients</w:t>
      </w:r>
    </w:p>
    <w:p w14:paraId="3868CA10" w14:textId="77777777" w:rsidR="009322F5" w:rsidRPr="003C0DE1" w:rsidRDefault="009322F5" w:rsidP="00F53857">
      <w:pPr>
        <w:spacing w:line="360" w:lineRule="auto"/>
        <w:jc w:val="both"/>
      </w:pPr>
      <w:bookmarkStart w:id="1293" w:name="_Toc215921780"/>
      <w:r w:rsidRPr="003C0DE1">
        <w:t>In</w:t>
      </w:r>
      <w:r w:rsidR="003B28ED" w:rsidRPr="003C0DE1">
        <w:t xml:space="preserve"> </w:t>
      </w:r>
      <w:r w:rsidRPr="003C0DE1">
        <w:t>addition</w:t>
      </w:r>
      <w:r w:rsidR="003B28ED" w:rsidRPr="003C0DE1">
        <w:t xml:space="preserve"> </w:t>
      </w:r>
      <w:r w:rsidRPr="003C0DE1">
        <w:t>to</w:t>
      </w:r>
      <w:r w:rsidR="003B28ED" w:rsidRPr="003C0DE1">
        <w:t xml:space="preserve"> </w:t>
      </w:r>
      <w:r w:rsidRPr="003C0DE1">
        <w:t>the</w:t>
      </w:r>
      <w:r w:rsidR="003B28ED" w:rsidRPr="003C0DE1">
        <w:t xml:space="preserve"> </w:t>
      </w:r>
      <w:r w:rsidRPr="003C0DE1">
        <w:t>basic</w:t>
      </w:r>
      <w:r w:rsidR="003B28ED" w:rsidRPr="003C0DE1">
        <w:t xml:space="preserve"> </w:t>
      </w:r>
      <w:r w:rsidRPr="003C0DE1">
        <w:t>primary</w:t>
      </w:r>
      <w:r w:rsidR="003B28ED" w:rsidRPr="003C0DE1">
        <w:t xml:space="preserve"> </w:t>
      </w:r>
      <w:r w:rsidRPr="003C0DE1">
        <w:t>survey</w:t>
      </w:r>
      <w:r w:rsidR="003B28ED" w:rsidRPr="003C0DE1">
        <w:t xml:space="preserve"> </w:t>
      </w:r>
      <w:r w:rsidRPr="003C0DE1">
        <w:t>approaches</w:t>
      </w:r>
      <w:r w:rsidR="00457CFE" w:rsidRPr="003C0DE1">
        <w:t>,</w:t>
      </w:r>
      <w:r w:rsidR="003B28ED" w:rsidRPr="003C0DE1">
        <w:t xml:space="preserve"> </w:t>
      </w:r>
      <w:r w:rsidRPr="003C0DE1">
        <w:t>when</w:t>
      </w:r>
      <w:r w:rsidR="003B28ED" w:rsidRPr="003C0DE1">
        <w:t xml:space="preserve"> </w:t>
      </w:r>
      <w:r w:rsidRPr="003C0DE1">
        <w:t>evaluating</w:t>
      </w:r>
      <w:r w:rsidR="003B28ED" w:rsidRPr="003C0DE1">
        <w:t xml:space="preserve"> </w:t>
      </w:r>
      <w:r w:rsidRPr="003C0DE1">
        <w:t>children</w:t>
      </w:r>
      <w:r w:rsidR="003B28ED" w:rsidRPr="003C0DE1">
        <w:t xml:space="preserve"> </w:t>
      </w:r>
      <w:r w:rsidRPr="003C0DE1">
        <w:t>and</w:t>
      </w:r>
      <w:r w:rsidR="003B28ED" w:rsidRPr="003C0DE1">
        <w:t xml:space="preserve">  </w:t>
      </w:r>
      <w:hyperlink r:id="rId80" w:anchor="Z0fc257b9a869b8bf01b45c4fb73dbdc1" w:history="1">
        <w:r w:rsidRPr="003C0DE1">
          <w:t>infants</w:t>
        </w:r>
      </w:hyperlink>
      <w:r w:rsidR="003B28ED" w:rsidRPr="003C0DE1">
        <w:t xml:space="preserve">  </w:t>
      </w:r>
      <w:r w:rsidRPr="003C0DE1">
        <w:t>with</w:t>
      </w:r>
      <w:r w:rsidR="003B28ED" w:rsidRPr="003C0DE1">
        <w:t xml:space="preserve">  </w:t>
      </w:r>
      <w:r w:rsidRPr="003C0DE1">
        <w:t>TBI,</w:t>
      </w:r>
      <w:r w:rsidR="003B28ED" w:rsidRPr="003C0DE1">
        <w:t xml:space="preserve"> </w:t>
      </w:r>
      <w:r w:rsidRPr="003C0DE1">
        <w:t>a</w:t>
      </w:r>
      <w:r w:rsidR="003B28ED" w:rsidRPr="003C0DE1">
        <w:t xml:space="preserve"> </w:t>
      </w:r>
      <w:r w:rsidRPr="003C0DE1">
        <w:t>number</w:t>
      </w:r>
      <w:r w:rsidR="003B28ED" w:rsidRPr="003C0DE1">
        <w:t xml:space="preserve"> </w:t>
      </w:r>
      <w:r w:rsidRPr="003C0DE1">
        <w:t>of</w:t>
      </w:r>
      <w:r w:rsidR="003B28ED" w:rsidRPr="003C0DE1">
        <w:t xml:space="preserve"> </w:t>
      </w:r>
      <w:r w:rsidRPr="003C0DE1">
        <w:t>special</w:t>
      </w:r>
      <w:r w:rsidR="003B28ED" w:rsidRPr="003C0DE1">
        <w:t xml:space="preserve"> </w:t>
      </w:r>
      <w:r w:rsidRPr="003C0DE1">
        <w:t>issues</w:t>
      </w:r>
      <w:r w:rsidR="003B28ED" w:rsidRPr="003C0DE1">
        <w:t xml:space="preserve"> </w:t>
      </w:r>
      <w:r w:rsidRPr="003C0DE1">
        <w:t>must</w:t>
      </w:r>
      <w:r w:rsidR="003B28ED" w:rsidRPr="003C0DE1">
        <w:t xml:space="preserve"> </w:t>
      </w:r>
      <w:r w:rsidRPr="003C0DE1">
        <w:t>be</w:t>
      </w:r>
      <w:r w:rsidR="003B28ED" w:rsidRPr="003C0DE1">
        <w:t xml:space="preserve"> </w:t>
      </w:r>
      <w:r w:rsidRPr="003C0DE1">
        <w:t>observed.</w:t>
      </w:r>
      <w:bookmarkEnd w:id="1293"/>
      <w:r w:rsidR="003B28ED" w:rsidRPr="003C0DE1">
        <w:t xml:space="preserve"> </w:t>
      </w:r>
    </w:p>
    <w:p w14:paraId="271C8F72" w14:textId="77777777" w:rsidR="009322F5" w:rsidRPr="003C0DE1" w:rsidRDefault="009322F5" w:rsidP="001D6D34">
      <w:pPr>
        <w:spacing w:line="360" w:lineRule="auto"/>
        <w:jc w:val="both"/>
        <w:rPr>
          <w:b/>
        </w:rPr>
      </w:pPr>
      <w:bookmarkStart w:id="1294" w:name="_Toc215921781"/>
      <w:r w:rsidRPr="003C0DE1">
        <w:rPr>
          <w:b/>
        </w:rPr>
        <w:t>Causes</w:t>
      </w:r>
      <w:bookmarkEnd w:id="1294"/>
    </w:p>
    <w:p w14:paraId="0DB7D4C5" w14:textId="77777777" w:rsidR="009322F5" w:rsidRPr="003C0DE1" w:rsidRDefault="009322F5">
      <w:pPr>
        <w:pStyle w:val="ListParagraph"/>
        <w:numPr>
          <w:ilvl w:val="0"/>
          <w:numId w:val="253"/>
        </w:numPr>
        <w:spacing w:line="360" w:lineRule="auto"/>
        <w:jc w:val="both"/>
      </w:pPr>
      <w:bookmarkStart w:id="1295" w:name="_Toc215921782"/>
      <w:r w:rsidRPr="003C0DE1">
        <w:t>Falls</w:t>
      </w:r>
      <w:r w:rsidR="003B28ED" w:rsidRPr="003C0DE1">
        <w:t xml:space="preserve"> </w:t>
      </w:r>
      <w:r w:rsidRPr="003C0DE1">
        <w:t>(most</w:t>
      </w:r>
      <w:r w:rsidR="003B28ED" w:rsidRPr="003C0DE1">
        <w:t xml:space="preserve"> </w:t>
      </w:r>
      <w:r w:rsidRPr="003C0DE1">
        <w:t>common)</w:t>
      </w:r>
      <w:bookmarkEnd w:id="1295"/>
    </w:p>
    <w:p w14:paraId="606A4090" w14:textId="77777777" w:rsidR="009322F5" w:rsidRPr="003C0DE1" w:rsidRDefault="009322F5">
      <w:pPr>
        <w:pStyle w:val="ListParagraph"/>
        <w:numPr>
          <w:ilvl w:val="0"/>
          <w:numId w:val="253"/>
        </w:numPr>
        <w:spacing w:line="360" w:lineRule="auto"/>
        <w:jc w:val="both"/>
      </w:pPr>
      <w:bookmarkStart w:id="1296" w:name="_Toc215921783"/>
      <w:r w:rsidRPr="00F53857">
        <w:rPr>
          <w:rFonts w:eastAsia="Arial Unicode MS"/>
        </w:rPr>
        <w:t>The</w:t>
      </w:r>
      <w:r w:rsidR="003B28ED" w:rsidRPr="00F53857">
        <w:rPr>
          <w:rFonts w:eastAsia="Arial Unicode MS"/>
        </w:rPr>
        <w:t xml:space="preserve"> </w:t>
      </w:r>
      <w:r w:rsidRPr="00F53857">
        <w:rPr>
          <w:rFonts w:eastAsia="Arial Unicode MS"/>
        </w:rPr>
        <w:t>possibility</w:t>
      </w:r>
      <w:r w:rsidR="003B28ED" w:rsidRPr="00F53857">
        <w:rPr>
          <w:rFonts w:eastAsia="Arial Unicode MS"/>
        </w:rPr>
        <w:t xml:space="preserve"> </w:t>
      </w:r>
      <w:r w:rsidRPr="00F53857">
        <w:rPr>
          <w:rFonts w:eastAsia="Arial Unicode MS"/>
        </w:rPr>
        <w:t>of</w:t>
      </w:r>
      <w:r w:rsidR="003B28ED" w:rsidRPr="00F53857">
        <w:rPr>
          <w:rFonts w:eastAsia="Arial Unicode MS"/>
        </w:rPr>
        <w:t xml:space="preserve"> </w:t>
      </w:r>
      <w:hyperlink r:id="rId81" w:anchor="Zd59aea70276fb8a5b0abbdccaf79497f" w:history="1">
        <w:r w:rsidRPr="003C0DE1">
          <w:t>child</w:t>
        </w:r>
        <w:r w:rsidR="003B28ED" w:rsidRPr="003C0DE1">
          <w:t xml:space="preserve"> </w:t>
        </w:r>
        <w:r w:rsidRPr="003C0DE1">
          <w:t>abuse</w:t>
        </w:r>
      </w:hyperlink>
      <w:r w:rsidR="003B28ED" w:rsidRPr="00F53857">
        <w:rPr>
          <w:rFonts w:eastAsia="Arial Unicode MS"/>
        </w:rPr>
        <w:t xml:space="preserve"> </w:t>
      </w:r>
      <w:r w:rsidRPr="00F53857">
        <w:rPr>
          <w:rFonts w:eastAsia="Arial Unicode MS"/>
        </w:rPr>
        <w:t>must</w:t>
      </w:r>
      <w:r w:rsidR="003B28ED" w:rsidRPr="00F53857">
        <w:rPr>
          <w:rFonts w:eastAsia="Arial Unicode MS"/>
        </w:rPr>
        <w:t xml:space="preserve"> </w:t>
      </w:r>
      <w:r w:rsidRPr="00F53857">
        <w:rPr>
          <w:rFonts w:eastAsia="Arial Unicode MS"/>
        </w:rPr>
        <w:t>always</w:t>
      </w:r>
      <w:r w:rsidR="003B28ED" w:rsidRPr="00F53857">
        <w:rPr>
          <w:rFonts w:eastAsia="Arial Unicode MS"/>
        </w:rPr>
        <w:t xml:space="preserve"> </w:t>
      </w:r>
      <w:r w:rsidRPr="00F53857">
        <w:rPr>
          <w:rFonts w:eastAsia="Arial Unicode MS"/>
        </w:rPr>
        <w:t>be</w:t>
      </w:r>
      <w:r w:rsidR="003B28ED" w:rsidRPr="00F53857">
        <w:rPr>
          <w:rFonts w:eastAsia="Arial Unicode MS"/>
        </w:rPr>
        <w:t xml:space="preserve"> </w:t>
      </w:r>
      <w:r w:rsidRPr="00F53857">
        <w:rPr>
          <w:rFonts w:eastAsia="Arial Unicode MS"/>
        </w:rPr>
        <w:t>considered</w:t>
      </w:r>
      <w:r w:rsidRPr="003C0DE1">
        <w:t>.</w:t>
      </w:r>
      <w:bookmarkEnd w:id="1296"/>
    </w:p>
    <w:p w14:paraId="673BBA96" w14:textId="77777777" w:rsidR="009322F5" w:rsidRPr="003C0DE1" w:rsidRDefault="009322F5" w:rsidP="001D6D34">
      <w:pPr>
        <w:spacing w:line="360" w:lineRule="auto"/>
        <w:jc w:val="both"/>
      </w:pPr>
      <w:bookmarkStart w:id="1297" w:name="_Toc215921784"/>
      <w:r w:rsidRPr="003C0DE1">
        <w:rPr>
          <w:b/>
          <w:bCs/>
        </w:rPr>
        <w:t>Clinical</w:t>
      </w:r>
      <w:r w:rsidR="003B28ED" w:rsidRPr="003C0DE1">
        <w:rPr>
          <w:b/>
          <w:bCs/>
        </w:rPr>
        <w:t xml:space="preserve"> </w:t>
      </w:r>
      <w:r w:rsidRPr="003C0DE1">
        <w:rPr>
          <w:b/>
          <w:bCs/>
        </w:rPr>
        <w:t>features</w:t>
      </w:r>
      <w:r w:rsidRPr="003C0DE1">
        <w:t>:</w:t>
      </w:r>
      <w:r w:rsidR="003B28ED" w:rsidRPr="003C0DE1">
        <w:t xml:space="preserve"> </w:t>
      </w:r>
      <w:r w:rsidRPr="003C0DE1">
        <w:t>esp</w:t>
      </w:r>
      <w:r w:rsidR="002F01AE" w:rsidRPr="003C0DE1">
        <w:t>ecially</w:t>
      </w:r>
      <w:r w:rsidR="003B28ED" w:rsidRPr="003C0DE1">
        <w:t xml:space="preserve"> </w:t>
      </w:r>
      <w:r w:rsidRPr="003C0DE1">
        <w:rPr>
          <w:rFonts w:eastAsia="Arial Unicode MS"/>
        </w:rPr>
        <w:t>bulging</w:t>
      </w:r>
      <w:r w:rsidR="003B28ED" w:rsidRPr="003C0DE1">
        <w:rPr>
          <w:rFonts w:eastAsia="Arial Unicode MS"/>
        </w:rPr>
        <w:t xml:space="preserve"> </w:t>
      </w:r>
      <w:hyperlink r:id="rId82" w:anchor="Zdeb740db25606f55b4f24e18cac6db2f" w:history="1">
        <w:r w:rsidRPr="003C0DE1">
          <w:t>anterior</w:t>
        </w:r>
        <w:r w:rsidR="003B28ED" w:rsidRPr="003C0DE1">
          <w:t xml:space="preserve"> </w:t>
        </w:r>
        <w:r w:rsidRPr="003C0DE1">
          <w:t>fontanelle</w:t>
        </w:r>
      </w:hyperlink>
      <w:r w:rsidR="003B28ED" w:rsidRPr="003C0DE1">
        <w:rPr>
          <w:rFonts w:eastAsia="Arial Unicode MS"/>
        </w:rPr>
        <w:t xml:space="preserve"> </w:t>
      </w:r>
      <w:r w:rsidRPr="003C0DE1">
        <w:t>(</w:t>
      </w:r>
      <w:hyperlink r:id="rId83" w:anchor="Z0f42fc9a3fe1705bbebcc52a9562e17b" w:history="1">
        <w:r w:rsidR="002F01AE" w:rsidRPr="003C0DE1">
          <w:t>increasing</w:t>
        </w:r>
        <w:r w:rsidR="003B28ED" w:rsidRPr="003C0DE1">
          <w:t xml:space="preserve"> </w:t>
        </w:r>
        <w:r w:rsidRPr="003C0DE1">
          <w:t>ICP</w:t>
        </w:r>
      </w:hyperlink>
      <w:r w:rsidRPr="003C0DE1">
        <w:t>)</w:t>
      </w:r>
      <w:bookmarkEnd w:id="1297"/>
    </w:p>
    <w:p w14:paraId="79720A5E" w14:textId="77777777" w:rsidR="009322F5" w:rsidRPr="003C0DE1" w:rsidRDefault="009322F5" w:rsidP="001D6D34">
      <w:pPr>
        <w:spacing w:line="360" w:lineRule="auto"/>
        <w:jc w:val="both"/>
      </w:pPr>
      <w:bookmarkStart w:id="1298" w:name="_Toc215921785"/>
      <w:r w:rsidRPr="003C0DE1">
        <w:rPr>
          <w:b/>
          <w:bCs/>
        </w:rPr>
        <w:t>Diagnosis</w:t>
      </w:r>
      <w:r w:rsidRPr="003C0DE1">
        <w:t>:</w:t>
      </w:r>
      <w:r w:rsidR="003B28ED" w:rsidRPr="003C0DE1">
        <w:t xml:space="preserve"> </w:t>
      </w:r>
      <w:hyperlink r:id="rId84" w:anchor="Z2eb72d2494721debd42b3e4d3e6b9bad" w:history="1">
        <w:r w:rsidRPr="003C0DE1">
          <w:t>cranial</w:t>
        </w:r>
      </w:hyperlink>
      <w:r w:rsidR="003B28ED" w:rsidRPr="003C0DE1">
        <w:t xml:space="preserve"> </w:t>
      </w:r>
      <w:r w:rsidRPr="003C0DE1">
        <w:t>CT</w:t>
      </w:r>
      <w:r w:rsidR="003B28ED" w:rsidRPr="003C0DE1">
        <w:t xml:space="preserve"> </w:t>
      </w:r>
      <w:r w:rsidRPr="003C0DE1">
        <w:t>without</w:t>
      </w:r>
      <w:r w:rsidR="003B28ED" w:rsidRPr="003C0DE1">
        <w:t xml:space="preserve"> </w:t>
      </w:r>
      <w:r w:rsidRPr="003C0DE1">
        <w:t>contrast</w:t>
      </w:r>
      <w:bookmarkEnd w:id="1298"/>
    </w:p>
    <w:p w14:paraId="2704BE59" w14:textId="77777777" w:rsidR="009322F5" w:rsidRPr="003C0DE1" w:rsidRDefault="009322F5">
      <w:pPr>
        <w:pStyle w:val="ListParagraph"/>
        <w:numPr>
          <w:ilvl w:val="0"/>
          <w:numId w:val="254"/>
        </w:numPr>
        <w:spacing w:line="360" w:lineRule="auto"/>
        <w:jc w:val="both"/>
      </w:pPr>
      <w:bookmarkStart w:id="1299" w:name="_Toc215921786"/>
      <w:r w:rsidRPr="003C0DE1">
        <w:t>Identify</w:t>
      </w:r>
      <w:r w:rsidR="003B28ED" w:rsidRPr="003C0DE1">
        <w:t xml:space="preserve"> </w:t>
      </w:r>
      <w:r w:rsidRPr="003C0DE1">
        <w:t>patients</w:t>
      </w:r>
      <w:r w:rsidR="003B28ED" w:rsidRPr="003C0DE1">
        <w:t xml:space="preserve"> </w:t>
      </w:r>
      <w:r w:rsidRPr="003C0DE1">
        <w:t>with</w:t>
      </w:r>
      <w:r w:rsidR="003B28ED" w:rsidRPr="003C0DE1">
        <w:t xml:space="preserve"> </w:t>
      </w:r>
      <w:r w:rsidRPr="003C0DE1">
        <w:t>significant</w:t>
      </w:r>
      <w:r w:rsidR="003B28ED" w:rsidRPr="003C0DE1">
        <w:t xml:space="preserve"> </w:t>
      </w:r>
      <w:r w:rsidRPr="003C0DE1">
        <w:t>TBI</w:t>
      </w:r>
      <w:r w:rsidR="003B28ED" w:rsidRPr="003C0DE1">
        <w:t xml:space="preserve"> </w:t>
      </w:r>
      <w:r w:rsidRPr="003C0DE1">
        <w:t>but</w:t>
      </w:r>
      <w:r w:rsidR="003B28ED" w:rsidRPr="003C0DE1">
        <w:t xml:space="preserve"> </w:t>
      </w:r>
      <w:r w:rsidRPr="003C0DE1">
        <w:t>avoid</w:t>
      </w:r>
      <w:r w:rsidR="003B28ED" w:rsidRPr="003C0DE1">
        <w:t xml:space="preserve"> </w:t>
      </w:r>
      <w:r w:rsidRPr="003C0DE1">
        <w:t>unnecessary</w:t>
      </w:r>
      <w:r w:rsidR="003B28ED" w:rsidRPr="003C0DE1">
        <w:t xml:space="preserve"> </w:t>
      </w:r>
      <w:r w:rsidRPr="003C0DE1">
        <w:t>radiographic</w:t>
      </w:r>
      <w:r w:rsidR="003B28ED" w:rsidRPr="003C0DE1">
        <w:t xml:space="preserve"> </w:t>
      </w:r>
      <w:r w:rsidRPr="003C0DE1">
        <w:t>testing</w:t>
      </w:r>
      <w:bookmarkEnd w:id="1299"/>
      <w:r w:rsidR="003B28ED" w:rsidRPr="003C0DE1">
        <w:t xml:space="preserve"> </w:t>
      </w:r>
    </w:p>
    <w:p w14:paraId="7C071C18" w14:textId="77777777" w:rsidR="009322F5" w:rsidRPr="003C0DE1" w:rsidRDefault="009322F5">
      <w:pPr>
        <w:pStyle w:val="ListParagraph"/>
        <w:numPr>
          <w:ilvl w:val="0"/>
          <w:numId w:val="254"/>
        </w:numPr>
        <w:spacing w:line="360" w:lineRule="auto"/>
        <w:jc w:val="both"/>
      </w:pPr>
      <w:bookmarkStart w:id="1300" w:name="_Toc215921787"/>
      <w:r w:rsidRPr="003C0DE1">
        <w:t>CT</w:t>
      </w:r>
      <w:r w:rsidR="003B28ED" w:rsidRPr="003C0DE1">
        <w:t xml:space="preserve"> </w:t>
      </w:r>
      <w:r w:rsidRPr="003C0DE1">
        <w:t>recommended</w:t>
      </w:r>
      <w:r w:rsidR="003B28ED" w:rsidRPr="003C0DE1">
        <w:t xml:space="preserve"> </w:t>
      </w:r>
      <w:r w:rsidRPr="003C0DE1">
        <w:t>for</w:t>
      </w:r>
      <w:r w:rsidR="003B28ED" w:rsidRPr="003C0DE1">
        <w:t xml:space="preserve"> </w:t>
      </w:r>
      <w:r w:rsidRPr="003C0DE1">
        <w:t>signs</w:t>
      </w:r>
      <w:r w:rsidR="003B28ED" w:rsidRPr="003C0DE1">
        <w:t xml:space="preserve"> </w:t>
      </w:r>
      <w:r w:rsidRPr="003C0DE1">
        <w:t>of</w:t>
      </w:r>
      <w:r w:rsidR="003B28ED" w:rsidRPr="003C0DE1">
        <w:t xml:space="preserve"> </w:t>
      </w:r>
      <w:hyperlink r:id="rId85" w:anchor="Z2f875ae925e2fdcf79ceeefd6f7f3da8" w:history="1">
        <w:r w:rsidRPr="003C0DE1">
          <w:t>skull</w:t>
        </w:r>
        <w:r w:rsidR="003B28ED" w:rsidRPr="003C0DE1">
          <w:t xml:space="preserve"> </w:t>
        </w:r>
        <w:r w:rsidRPr="003C0DE1">
          <w:t>fractures</w:t>
        </w:r>
      </w:hyperlink>
      <w:r w:rsidRPr="003C0DE1">
        <w:t>,</w:t>
      </w:r>
      <w:r w:rsidR="003B28ED" w:rsidRPr="003C0DE1">
        <w:t xml:space="preserve"> </w:t>
      </w:r>
      <w:hyperlink r:id="rId86" w:anchor="Z0f42fc9a3fe1705bbebcc52a9562e17b" w:history="1">
        <w:r w:rsidR="006120DD" w:rsidRPr="003C0DE1">
          <w:t>increasing</w:t>
        </w:r>
        <w:r w:rsidR="003B28ED" w:rsidRPr="003C0DE1">
          <w:t xml:space="preserve"> </w:t>
        </w:r>
        <w:r w:rsidRPr="003C0DE1">
          <w:t>ICP</w:t>
        </w:r>
      </w:hyperlink>
      <w:r w:rsidRPr="00F53857">
        <w:rPr>
          <w:rFonts w:eastAsia="Arial Unicode MS"/>
        </w:rPr>
        <w:t>,</w:t>
      </w:r>
      <w:r w:rsidR="003B28ED" w:rsidRPr="00F53857">
        <w:rPr>
          <w:rFonts w:eastAsia="Arial Unicode MS"/>
        </w:rPr>
        <w:t xml:space="preserve"> </w:t>
      </w:r>
      <w:r w:rsidRPr="00F53857">
        <w:rPr>
          <w:rFonts w:eastAsia="Arial Unicode MS"/>
        </w:rPr>
        <w:t>major</w:t>
      </w:r>
      <w:r w:rsidR="003B28ED" w:rsidRPr="00F53857">
        <w:rPr>
          <w:rFonts w:eastAsia="Arial Unicode MS"/>
        </w:rPr>
        <w:t xml:space="preserve"> </w:t>
      </w:r>
      <w:r w:rsidRPr="00F53857">
        <w:rPr>
          <w:rFonts w:eastAsia="Arial Unicode MS"/>
        </w:rPr>
        <w:t>neurologic</w:t>
      </w:r>
      <w:r w:rsidR="003B28ED" w:rsidRPr="00F53857">
        <w:rPr>
          <w:rFonts w:eastAsia="Arial Unicode MS"/>
        </w:rPr>
        <w:t xml:space="preserve"> </w:t>
      </w:r>
      <w:r w:rsidRPr="00F53857">
        <w:rPr>
          <w:rFonts w:eastAsia="Arial Unicode MS"/>
        </w:rPr>
        <w:t>symptoms</w:t>
      </w:r>
      <w:r w:rsidR="003B28ED" w:rsidRPr="00F53857">
        <w:rPr>
          <w:rFonts w:eastAsia="Arial Unicode MS"/>
        </w:rPr>
        <w:t xml:space="preserve"> </w:t>
      </w:r>
      <w:r w:rsidRPr="00F53857">
        <w:rPr>
          <w:rFonts w:eastAsia="Arial Unicode MS"/>
        </w:rPr>
        <w:t>(e.g.,</w:t>
      </w:r>
      <w:r w:rsidR="003B28ED" w:rsidRPr="00F53857">
        <w:rPr>
          <w:rFonts w:eastAsia="Arial Unicode MS"/>
        </w:rPr>
        <w:t xml:space="preserve"> </w:t>
      </w:r>
      <w:r w:rsidRPr="00F53857">
        <w:rPr>
          <w:rFonts w:eastAsia="Arial Unicode MS"/>
        </w:rPr>
        <w:t>impaired</w:t>
      </w:r>
      <w:r w:rsidR="003B28ED" w:rsidRPr="00F53857">
        <w:rPr>
          <w:rFonts w:eastAsia="Arial Unicode MS"/>
        </w:rPr>
        <w:t xml:space="preserve"> </w:t>
      </w:r>
      <w:r w:rsidRPr="00F53857">
        <w:rPr>
          <w:rFonts w:eastAsia="Arial Unicode MS"/>
        </w:rPr>
        <w:t>consciousness,</w:t>
      </w:r>
      <w:r w:rsidR="003B28ED" w:rsidRPr="00F53857">
        <w:rPr>
          <w:rFonts w:eastAsia="Arial Unicode MS"/>
        </w:rPr>
        <w:t xml:space="preserve"> </w:t>
      </w:r>
      <w:hyperlink r:id="rId87" w:anchor="Z34c7e6b1cab99047c956783229d49b59" w:history="1">
        <w:r w:rsidRPr="003C0DE1">
          <w:t>seizures</w:t>
        </w:r>
      </w:hyperlink>
      <w:r w:rsidRPr="00F53857">
        <w:rPr>
          <w:rFonts w:eastAsia="Arial Unicode MS"/>
        </w:rPr>
        <w:t>),</w:t>
      </w:r>
      <w:r w:rsidR="003B28ED" w:rsidRPr="00F53857">
        <w:rPr>
          <w:rFonts w:eastAsia="Arial Unicode MS"/>
        </w:rPr>
        <w:t xml:space="preserve"> </w:t>
      </w:r>
      <w:r w:rsidRPr="00F53857">
        <w:rPr>
          <w:rFonts w:eastAsia="Arial Unicode MS"/>
        </w:rPr>
        <w:t>suspected</w:t>
      </w:r>
      <w:r w:rsidR="003B28ED" w:rsidRPr="00F53857">
        <w:rPr>
          <w:rFonts w:eastAsia="Arial Unicode MS"/>
        </w:rPr>
        <w:t xml:space="preserve"> </w:t>
      </w:r>
      <w:hyperlink r:id="rId88" w:anchor="Zd59aea70276fb8a5b0abbdccaf79497f" w:history="1">
        <w:r w:rsidRPr="003C0DE1">
          <w:t>child</w:t>
        </w:r>
        <w:r w:rsidR="003B28ED" w:rsidRPr="003C0DE1">
          <w:t xml:space="preserve"> </w:t>
        </w:r>
        <w:r w:rsidRPr="003C0DE1">
          <w:t>abuse</w:t>
        </w:r>
        <w:bookmarkEnd w:id="1300"/>
      </w:hyperlink>
    </w:p>
    <w:p w14:paraId="37CDB4AA" w14:textId="77777777" w:rsidR="009322F5" w:rsidRPr="003C0DE1" w:rsidRDefault="009322F5">
      <w:pPr>
        <w:pStyle w:val="ListParagraph"/>
        <w:numPr>
          <w:ilvl w:val="0"/>
          <w:numId w:val="254"/>
        </w:numPr>
        <w:spacing w:line="360" w:lineRule="auto"/>
        <w:jc w:val="both"/>
      </w:pPr>
      <w:bookmarkStart w:id="1301" w:name="_Toc215921788"/>
      <w:r w:rsidRPr="003C0DE1">
        <w:t>Consider</w:t>
      </w:r>
      <w:r w:rsidR="003B28ED" w:rsidRPr="003C0DE1">
        <w:t xml:space="preserve"> </w:t>
      </w:r>
      <w:r w:rsidRPr="003C0DE1">
        <w:t>CT:</w:t>
      </w:r>
      <w:r w:rsidR="003B28ED" w:rsidRPr="003C0DE1">
        <w:t xml:space="preserve"> </w:t>
      </w:r>
      <w:r w:rsidRPr="003C0DE1">
        <w:t>if</w:t>
      </w:r>
      <w:r w:rsidR="003B28ED" w:rsidRPr="003C0DE1">
        <w:t xml:space="preserve"> </w:t>
      </w:r>
      <w:r w:rsidRPr="003C0DE1">
        <w:t>less</w:t>
      </w:r>
      <w:r w:rsidR="003B28ED" w:rsidRPr="003C0DE1">
        <w:t xml:space="preserve"> </w:t>
      </w:r>
      <w:r w:rsidRPr="003C0DE1">
        <w:t>severe</w:t>
      </w:r>
      <w:r w:rsidR="003B28ED" w:rsidRPr="003C0DE1">
        <w:t xml:space="preserve"> </w:t>
      </w:r>
      <w:r w:rsidRPr="003C0DE1">
        <w:t>symptoms</w:t>
      </w:r>
      <w:r w:rsidR="003B28ED" w:rsidRPr="003C0DE1">
        <w:t xml:space="preserve"> </w:t>
      </w:r>
      <w:r w:rsidRPr="003C0DE1">
        <w:t>(e.g.,</w:t>
      </w:r>
      <w:r w:rsidR="003B28ED" w:rsidRPr="003C0DE1">
        <w:t xml:space="preserve"> </w:t>
      </w:r>
      <w:r w:rsidRPr="003C0DE1">
        <w:t>changes</w:t>
      </w:r>
      <w:r w:rsidR="003B28ED" w:rsidRPr="003C0DE1">
        <w:t xml:space="preserve"> </w:t>
      </w:r>
      <w:r w:rsidRPr="003C0DE1">
        <w:t>in</w:t>
      </w:r>
      <w:r w:rsidR="003B28ED" w:rsidRPr="003C0DE1">
        <w:t xml:space="preserve"> </w:t>
      </w:r>
      <w:r w:rsidRPr="003C0DE1">
        <w:t>behavior,</w:t>
      </w:r>
      <w:r w:rsidR="003B28ED" w:rsidRPr="003C0DE1">
        <w:t xml:space="preserve"> </w:t>
      </w:r>
      <w:r w:rsidRPr="003C0DE1">
        <w:t>self-limited</w:t>
      </w:r>
      <w:r w:rsidR="003B28ED" w:rsidRPr="003C0DE1">
        <w:t xml:space="preserve"> </w:t>
      </w:r>
      <w:hyperlink r:id="rId89" w:anchor="Z2f0b48ef2acaab783b03e4c8d2404f90" w:history="1">
        <w:r w:rsidRPr="003C0DE1">
          <w:t>vomiting</w:t>
        </w:r>
      </w:hyperlink>
      <w:r w:rsidRPr="003C0DE1">
        <w:t>)</w:t>
      </w:r>
      <w:r w:rsidR="003B28ED" w:rsidRPr="003C0DE1">
        <w:t xml:space="preserve"> </w:t>
      </w:r>
      <w:r w:rsidRPr="003C0DE1">
        <w:t>are</w:t>
      </w:r>
      <w:r w:rsidR="003B28ED" w:rsidRPr="003C0DE1">
        <w:t xml:space="preserve"> </w:t>
      </w:r>
      <w:r w:rsidRPr="003C0DE1">
        <w:t>present</w:t>
      </w:r>
      <w:bookmarkEnd w:id="1301"/>
    </w:p>
    <w:p w14:paraId="69989F9E" w14:textId="77777777" w:rsidR="009322F5" w:rsidRPr="00F53857" w:rsidRDefault="009322F5" w:rsidP="001D6D34">
      <w:pPr>
        <w:spacing w:line="360" w:lineRule="auto"/>
        <w:jc w:val="both"/>
        <w:rPr>
          <w:b/>
          <w:bCs/>
        </w:rPr>
      </w:pPr>
      <w:r w:rsidRPr="00F53857">
        <w:rPr>
          <w:b/>
          <w:bCs/>
        </w:rPr>
        <w:t>Recommended</w:t>
      </w:r>
      <w:r w:rsidR="003B28ED" w:rsidRPr="00F53857">
        <w:rPr>
          <w:b/>
          <w:bCs/>
        </w:rPr>
        <w:t xml:space="preserve"> </w:t>
      </w:r>
      <w:r w:rsidR="006120DD" w:rsidRPr="00F53857">
        <w:rPr>
          <w:b/>
          <w:bCs/>
        </w:rPr>
        <w:t>management</w:t>
      </w:r>
    </w:p>
    <w:p w14:paraId="1F3063A4" w14:textId="77777777" w:rsidR="009322F5" w:rsidRPr="003C0DE1" w:rsidRDefault="009322F5">
      <w:pPr>
        <w:pStyle w:val="ListParagraph"/>
        <w:numPr>
          <w:ilvl w:val="0"/>
          <w:numId w:val="255"/>
        </w:numPr>
        <w:spacing w:line="360" w:lineRule="auto"/>
        <w:jc w:val="both"/>
      </w:pPr>
      <w:bookmarkStart w:id="1302" w:name="_Toc215921789"/>
      <w:r w:rsidRPr="003C0DE1">
        <w:t>See</w:t>
      </w:r>
      <w:r w:rsidR="003B28ED" w:rsidRPr="003C0DE1">
        <w:t xml:space="preserve"> </w:t>
      </w:r>
      <w:r w:rsidRPr="003C0DE1">
        <w:t>the</w:t>
      </w:r>
      <w:r w:rsidR="003B28ED" w:rsidRPr="003C0DE1">
        <w:t xml:space="preserve"> </w:t>
      </w:r>
      <w:r w:rsidRPr="003C0DE1">
        <w:t>ABCDE</w:t>
      </w:r>
      <w:r w:rsidR="003B28ED" w:rsidRPr="003C0DE1">
        <w:t xml:space="preserve"> </w:t>
      </w:r>
      <w:r w:rsidRPr="003C0DE1">
        <w:t>in</w:t>
      </w:r>
      <w:r w:rsidR="003B28ED" w:rsidRPr="003C0DE1">
        <w:t xml:space="preserve"> </w:t>
      </w:r>
      <w:r w:rsidRPr="003C0DE1">
        <w:t>trauma</w:t>
      </w:r>
      <w:r w:rsidR="003B28ED" w:rsidRPr="003C0DE1">
        <w:t xml:space="preserve"> </w:t>
      </w:r>
      <w:r w:rsidRPr="003C0DE1">
        <w:t>and</w:t>
      </w:r>
      <w:r w:rsidR="003B28ED" w:rsidRPr="003C0DE1">
        <w:t xml:space="preserve"> </w:t>
      </w:r>
      <w:r w:rsidRPr="003C0DE1">
        <w:t>general</w:t>
      </w:r>
      <w:r w:rsidR="003B28ED" w:rsidRPr="003C0DE1">
        <w:t xml:space="preserve"> </w:t>
      </w:r>
      <w:r w:rsidRPr="003C0DE1">
        <w:t>management</w:t>
      </w:r>
      <w:r w:rsidR="003B28ED" w:rsidRPr="003C0DE1">
        <w:t xml:space="preserve"> </w:t>
      </w:r>
      <w:r w:rsidRPr="003C0DE1">
        <w:t>of</w:t>
      </w:r>
      <w:r w:rsidR="003B28ED" w:rsidRPr="003C0DE1">
        <w:t xml:space="preserve"> </w:t>
      </w:r>
      <w:r w:rsidRPr="003C0DE1">
        <w:t>TBI</w:t>
      </w:r>
      <w:bookmarkEnd w:id="1302"/>
    </w:p>
    <w:p w14:paraId="1E6B4BFE" w14:textId="77777777" w:rsidR="009322F5" w:rsidRPr="003C0DE1" w:rsidRDefault="009322F5">
      <w:pPr>
        <w:pStyle w:val="ListParagraph"/>
        <w:numPr>
          <w:ilvl w:val="0"/>
          <w:numId w:val="255"/>
        </w:numPr>
        <w:spacing w:line="360" w:lineRule="auto"/>
        <w:jc w:val="both"/>
      </w:pPr>
      <w:bookmarkStart w:id="1303" w:name="_Toc215921790"/>
      <w:r w:rsidRPr="003C0DE1">
        <w:t>Inpatient</w:t>
      </w:r>
      <w:r w:rsidR="003B28ED" w:rsidRPr="003C0DE1">
        <w:t xml:space="preserve"> </w:t>
      </w:r>
      <w:r w:rsidRPr="003C0DE1">
        <w:t>observation</w:t>
      </w:r>
      <w:r w:rsidR="003B28ED" w:rsidRPr="003C0DE1">
        <w:t xml:space="preserve"> </w:t>
      </w:r>
      <w:r w:rsidRPr="003C0DE1">
        <w:t>indications</w:t>
      </w:r>
      <w:r w:rsidR="006120DD" w:rsidRPr="003C0DE1">
        <w:t>:</w:t>
      </w:r>
      <w:bookmarkEnd w:id="1303"/>
    </w:p>
    <w:p w14:paraId="154F18B5" w14:textId="77777777" w:rsidR="009322F5" w:rsidRPr="003C0DE1" w:rsidRDefault="009322F5">
      <w:pPr>
        <w:pStyle w:val="ListParagraph"/>
        <w:numPr>
          <w:ilvl w:val="0"/>
          <w:numId w:val="255"/>
        </w:numPr>
        <w:spacing w:line="360" w:lineRule="auto"/>
        <w:jc w:val="both"/>
      </w:pPr>
      <w:hyperlink r:id="rId90" w:anchor="Z2f875ae925e2fdcf79ceeefd6f7f3da8" w:history="1">
        <w:bookmarkStart w:id="1304" w:name="_Toc215921791"/>
        <w:r w:rsidRPr="003C0DE1">
          <w:t>Skull</w:t>
        </w:r>
        <w:r w:rsidR="003B28ED" w:rsidRPr="003C0DE1">
          <w:t xml:space="preserve"> </w:t>
        </w:r>
        <w:r w:rsidRPr="003C0DE1">
          <w:t>fracture</w:t>
        </w:r>
      </w:hyperlink>
      <w:r w:rsidR="003B28ED" w:rsidRPr="003C0DE1">
        <w:t xml:space="preserve"> </w:t>
      </w:r>
      <w:r w:rsidRPr="003C0DE1">
        <w:t>&gt;</w:t>
      </w:r>
      <w:r w:rsidR="003B28ED" w:rsidRPr="003C0DE1">
        <w:t xml:space="preserve"> </w:t>
      </w:r>
      <w:r w:rsidRPr="003C0DE1">
        <w:t>3</w:t>
      </w:r>
      <w:r w:rsidR="003B28ED" w:rsidRPr="003C0DE1">
        <w:t xml:space="preserve"> </w:t>
      </w:r>
      <w:r w:rsidRPr="003C0DE1">
        <w:t>mm</w:t>
      </w:r>
      <w:r w:rsidR="003B28ED" w:rsidRPr="003C0DE1">
        <w:t xml:space="preserve"> </w:t>
      </w:r>
      <w:r w:rsidRPr="003C0DE1">
        <w:t>separation</w:t>
      </w:r>
      <w:r w:rsidR="003B28ED" w:rsidRPr="003C0DE1">
        <w:t xml:space="preserve"> </w:t>
      </w:r>
      <w:r w:rsidRPr="003C0DE1">
        <w:t>or</w:t>
      </w:r>
      <w:r w:rsidR="003B28ED" w:rsidRPr="003C0DE1">
        <w:t xml:space="preserve"> </w:t>
      </w:r>
      <w:r w:rsidRPr="003C0DE1">
        <w:t>depressed</w:t>
      </w:r>
      <w:bookmarkEnd w:id="1304"/>
    </w:p>
    <w:p w14:paraId="16738B88" w14:textId="77777777" w:rsidR="009322F5" w:rsidRPr="003C0DE1" w:rsidRDefault="009322F5">
      <w:pPr>
        <w:pStyle w:val="ListParagraph"/>
        <w:numPr>
          <w:ilvl w:val="0"/>
          <w:numId w:val="255"/>
        </w:numPr>
        <w:spacing w:line="360" w:lineRule="auto"/>
        <w:jc w:val="both"/>
      </w:pPr>
      <w:bookmarkStart w:id="1305" w:name="_Toc215921792"/>
      <w:r w:rsidRPr="003C0DE1">
        <w:t>Evidence</w:t>
      </w:r>
      <w:r w:rsidR="003B28ED" w:rsidRPr="003C0DE1">
        <w:t xml:space="preserve"> </w:t>
      </w:r>
      <w:r w:rsidRPr="003C0DE1">
        <w:t>of</w:t>
      </w:r>
      <w:r w:rsidR="003B28ED" w:rsidRPr="003C0DE1">
        <w:t xml:space="preserve"> </w:t>
      </w:r>
      <w:r w:rsidR="002F43BD" w:rsidRPr="003C0DE1">
        <w:t>TBI</w:t>
      </w:r>
      <w:r w:rsidR="003B28ED" w:rsidRPr="003C0DE1">
        <w:t xml:space="preserve"> </w:t>
      </w:r>
      <w:r w:rsidRPr="003C0DE1">
        <w:t>on</w:t>
      </w:r>
      <w:r w:rsidR="003B28ED" w:rsidRPr="003C0DE1">
        <w:t xml:space="preserve"> </w:t>
      </w:r>
      <w:r w:rsidRPr="003C0DE1">
        <w:t>imaging</w:t>
      </w:r>
      <w:r w:rsidR="003B28ED" w:rsidRPr="003C0DE1">
        <w:t xml:space="preserve"> </w:t>
      </w:r>
      <w:r w:rsidRPr="003C0DE1">
        <w:t>(e.g..,</w:t>
      </w:r>
      <w:r w:rsidR="003B28ED" w:rsidRPr="003C0DE1">
        <w:t xml:space="preserve"> </w:t>
      </w:r>
      <w:hyperlink r:id="rId91" w:anchor="Zbb25f5414529b8952763e7eae1a806b7" w:history="1">
        <w:r w:rsidRPr="003C0DE1">
          <w:t>intracranial</w:t>
        </w:r>
        <w:r w:rsidR="003B28ED" w:rsidRPr="003C0DE1">
          <w:t xml:space="preserve"> </w:t>
        </w:r>
        <w:r w:rsidRPr="003C0DE1">
          <w:t>hemorrhage</w:t>
        </w:r>
      </w:hyperlink>
      <w:r w:rsidRPr="003C0DE1">
        <w:t>)</w:t>
      </w:r>
      <w:bookmarkEnd w:id="1305"/>
    </w:p>
    <w:p w14:paraId="69BCA796" w14:textId="77777777" w:rsidR="009322F5" w:rsidRPr="003C0DE1" w:rsidRDefault="009322F5">
      <w:pPr>
        <w:pStyle w:val="ListParagraph"/>
        <w:numPr>
          <w:ilvl w:val="0"/>
          <w:numId w:val="255"/>
        </w:numPr>
        <w:spacing w:line="360" w:lineRule="auto"/>
        <w:jc w:val="both"/>
      </w:pPr>
      <w:bookmarkStart w:id="1306" w:name="_Toc215921793"/>
      <w:r w:rsidRPr="003C0DE1">
        <w:t>Signs</w:t>
      </w:r>
      <w:r w:rsidR="003B28ED" w:rsidRPr="003C0DE1">
        <w:t xml:space="preserve"> </w:t>
      </w:r>
      <w:r w:rsidRPr="003C0DE1">
        <w:t>of</w:t>
      </w:r>
      <w:r w:rsidR="003B28ED" w:rsidRPr="003C0DE1">
        <w:t xml:space="preserve"> </w:t>
      </w:r>
      <w:hyperlink r:id="rId92" w:anchor="Z0f42fc9a3fe1705bbebcc52a9562e17b" w:history="1">
        <w:r w:rsidR="003B28ED" w:rsidRPr="003C0DE1">
          <w:t xml:space="preserve"> </w:t>
        </w:r>
        <w:r w:rsidR="006120DD" w:rsidRPr="003C0DE1">
          <w:t>increasing</w:t>
        </w:r>
        <w:r w:rsidR="003B28ED" w:rsidRPr="003C0DE1">
          <w:t xml:space="preserve"> </w:t>
        </w:r>
        <w:r w:rsidRPr="003C0DE1">
          <w:t>ICP</w:t>
        </w:r>
      </w:hyperlink>
      <w:r w:rsidR="003B28ED" w:rsidRPr="003C0DE1">
        <w:t xml:space="preserve"> </w:t>
      </w:r>
      <w:r w:rsidRPr="003C0DE1">
        <w:t>(e.g.,</w:t>
      </w:r>
      <w:r w:rsidR="003B28ED" w:rsidRPr="003C0DE1">
        <w:t xml:space="preserve"> </w:t>
      </w:r>
      <w:hyperlink r:id="rId93" w:anchor="Z67ba0252fff6842349617790ed19ae54" w:history="1">
        <w:r w:rsidRPr="003C0DE1">
          <w:t>headache</w:t>
        </w:r>
      </w:hyperlink>
      <w:r w:rsidRPr="003C0DE1">
        <w:t>,</w:t>
      </w:r>
      <w:r w:rsidR="003B28ED" w:rsidRPr="003C0DE1">
        <w:t xml:space="preserve"> </w:t>
      </w:r>
      <w:hyperlink r:id="rId94" w:anchor="Z5c6e37230ac0687b2722ec65d3bb632a" w:history="1">
        <w:r w:rsidRPr="003C0DE1">
          <w:t>altered</w:t>
        </w:r>
        <w:r w:rsidR="003B28ED" w:rsidRPr="003C0DE1">
          <w:t xml:space="preserve"> </w:t>
        </w:r>
        <w:r w:rsidRPr="003C0DE1">
          <w:t>mental</w:t>
        </w:r>
        <w:r w:rsidR="003B28ED" w:rsidRPr="003C0DE1">
          <w:t xml:space="preserve"> </w:t>
        </w:r>
        <w:r w:rsidRPr="003C0DE1">
          <w:t>status</w:t>
        </w:r>
      </w:hyperlink>
      <w:r w:rsidRPr="003C0DE1">
        <w:t>)</w:t>
      </w:r>
      <w:bookmarkEnd w:id="1306"/>
    </w:p>
    <w:p w14:paraId="057614C4" w14:textId="77777777" w:rsidR="009322F5" w:rsidRPr="003C0DE1" w:rsidRDefault="009322F5">
      <w:pPr>
        <w:pStyle w:val="ListParagraph"/>
        <w:numPr>
          <w:ilvl w:val="0"/>
          <w:numId w:val="255"/>
        </w:numPr>
        <w:spacing w:line="360" w:lineRule="auto"/>
        <w:jc w:val="both"/>
      </w:pPr>
      <w:bookmarkStart w:id="1307" w:name="_Toc215921794"/>
      <w:r w:rsidRPr="003C0DE1">
        <w:t>Suspected</w:t>
      </w:r>
      <w:r w:rsidR="003B28ED" w:rsidRPr="003C0DE1">
        <w:t xml:space="preserve"> </w:t>
      </w:r>
      <w:r w:rsidRPr="003C0DE1">
        <w:t>physical</w:t>
      </w:r>
      <w:r w:rsidR="003B28ED" w:rsidRPr="003C0DE1">
        <w:t xml:space="preserve"> </w:t>
      </w:r>
      <w:r w:rsidRPr="003C0DE1">
        <w:t>abuse</w:t>
      </w:r>
      <w:bookmarkEnd w:id="1307"/>
    </w:p>
    <w:p w14:paraId="1E074C91" w14:textId="77777777" w:rsidR="009322F5" w:rsidRPr="003C0DE1" w:rsidRDefault="009322F5">
      <w:pPr>
        <w:pStyle w:val="ListParagraph"/>
        <w:numPr>
          <w:ilvl w:val="0"/>
          <w:numId w:val="255"/>
        </w:numPr>
        <w:spacing w:line="360" w:lineRule="auto"/>
        <w:jc w:val="both"/>
      </w:pPr>
      <w:bookmarkStart w:id="1308" w:name="_Toc215921795"/>
      <w:r w:rsidRPr="003C0DE1">
        <w:t>Caregivers</w:t>
      </w:r>
      <w:r w:rsidR="003B28ED" w:rsidRPr="003C0DE1">
        <w:t xml:space="preserve"> </w:t>
      </w:r>
      <w:r w:rsidRPr="003C0DE1">
        <w:t>who</w:t>
      </w:r>
      <w:r w:rsidR="003B28ED" w:rsidRPr="003C0DE1">
        <w:t xml:space="preserve"> </w:t>
      </w:r>
      <w:r w:rsidRPr="003C0DE1">
        <w:t>are</w:t>
      </w:r>
      <w:r w:rsidR="003B28ED" w:rsidRPr="003C0DE1">
        <w:t xml:space="preserve"> </w:t>
      </w:r>
      <w:r w:rsidRPr="003C0DE1">
        <w:t>unreliable</w:t>
      </w:r>
      <w:r w:rsidR="003B28ED" w:rsidRPr="003C0DE1">
        <w:t xml:space="preserve"> </w:t>
      </w:r>
      <w:r w:rsidRPr="003C0DE1">
        <w:t>or</w:t>
      </w:r>
      <w:r w:rsidR="003B28ED" w:rsidRPr="003C0DE1">
        <w:t xml:space="preserve"> </w:t>
      </w:r>
      <w:r w:rsidRPr="003C0DE1">
        <w:t>unable</w:t>
      </w:r>
      <w:r w:rsidR="003B28ED" w:rsidRPr="003C0DE1">
        <w:t xml:space="preserve"> </w:t>
      </w:r>
      <w:r w:rsidRPr="003C0DE1">
        <w:t>to</w:t>
      </w:r>
      <w:r w:rsidR="003B28ED" w:rsidRPr="003C0DE1">
        <w:t xml:space="preserve"> </w:t>
      </w:r>
      <w:r w:rsidRPr="003C0DE1">
        <w:t>return</w:t>
      </w:r>
      <w:r w:rsidR="003B28ED" w:rsidRPr="003C0DE1">
        <w:t xml:space="preserve"> </w:t>
      </w:r>
      <w:r w:rsidRPr="003C0DE1">
        <w:t>if</w:t>
      </w:r>
      <w:r w:rsidR="003B28ED" w:rsidRPr="003C0DE1">
        <w:t xml:space="preserve"> </w:t>
      </w:r>
      <w:r w:rsidRPr="003C0DE1">
        <w:t>neurological</w:t>
      </w:r>
      <w:r w:rsidR="003B28ED" w:rsidRPr="003C0DE1">
        <w:t xml:space="preserve"> </w:t>
      </w:r>
      <w:r w:rsidRPr="003C0DE1">
        <w:t>deficits</w:t>
      </w:r>
      <w:r w:rsidR="003B28ED" w:rsidRPr="003C0DE1">
        <w:t xml:space="preserve"> </w:t>
      </w:r>
      <w:r w:rsidRPr="003C0DE1">
        <w:t>develop</w:t>
      </w:r>
      <w:r w:rsidR="003B28ED" w:rsidRPr="003C0DE1">
        <w:t xml:space="preserve"> </w:t>
      </w:r>
      <w:r w:rsidRPr="003C0DE1">
        <w:t>within</w:t>
      </w:r>
      <w:r w:rsidR="003B28ED" w:rsidRPr="003C0DE1">
        <w:t xml:space="preserve"> </w:t>
      </w:r>
      <w:r w:rsidRPr="003C0DE1">
        <w:t>24</w:t>
      </w:r>
      <w:r w:rsidR="003B28ED" w:rsidRPr="003C0DE1">
        <w:t xml:space="preserve"> </w:t>
      </w:r>
      <w:r w:rsidRPr="003C0DE1">
        <w:t>hours</w:t>
      </w:r>
      <w:r w:rsidR="003B28ED" w:rsidRPr="003C0DE1">
        <w:t xml:space="preserve"> </w:t>
      </w:r>
      <w:r w:rsidRPr="003C0DE1">
        <w:t>after</w:t>
      </w:r>
      <w:r w:rsidR="003B28ED" w:rsidRPr="003C0DE1">
        <w:t xml:space="preserve"> </w:t>
      </w:r>
      <w:r w:rsidRPr="003C0DE1">
        <w:t>release</w:t>
      </w:r>
      <w:bookmarkEnd w:id="1308"/>
    </w:p>
    <w:p w14:paraId="19111458" w14:textId="77777777" w:rsidR="009322F5" w:rsidRPr="003C0DE1" w:rsidRDefault="009322F5">
      <w:pPr>
        <w:pStyle w:val="ListParagraph"/>
        <w:numPr>
          <w:ilvl w:val="0"/>
          <w:numId w:val="255"/>
        </w:numPr>
        <w:spacing w:line="360" w:lineRule="auto"/>
        <w:jc w:val="both"/>
      </w:pPr>
      <w:bookmarkStart w:id="1309" w:name="_Toc215921796"/>
      <w:r w:rsidRPr="003C0DE1">
        <w:t>Release</w:t>
      </w:r>
      <w:r w:rsidR="003B28ED" w:rsidRPr="003C0DE1">
        <w:t xml:space="preserve"> </w:t>
      </w:r>
      <w:r w:rsidRPr="003C0DE1">
        <w:t>and</w:t>
      </w:r>
      <w:r w:rsidR="003B28ED" w:rsidRPr="003C0DE1">
        <w:t xml:space="preserve"> </w:t>
      </w:r>
      <w:r w:rsidRPr="003C0DE1">
        <w:t>at-home</w:t>
      </w:r>
      <w:r w:rsidR="003B28ED" w:rsidRPr="003C0DE1">
        <w:t xml:space="preserve"> </w:t>
      </w:r>
      <w:r w:rsidRPr="003C0DE1">
        <w:t>observation</w:t>
      </w:r>
      <w:r w:rsidR="003B28ED" w:rsidRPr="003C0DE1">
        <w:t xml:space="preserve"> </w:t>
      </w:r>
      <w:r w:rsidRPr="003C0DE1">
        <w:t>for</w:t>
      </w:r>
      <w:r w:rsidR="003B28ED" w:rsidRPr="003C0DE1">
        <w:t xml:space="preserve"> </w:t>
      </w:r>
      <w:r w:rsidRPr="003C0DE1">
        <w:t>24</w:t>
      </w:r>
      <w:r w:rsidR="003B28ED" w:rsidRPr="003C0DE1">
        <w:t xml:space="preserve"> </w:t>
      </w:r>
      <w:r w:rsidRPr="003C0DE1">
        <w:t>hours</w:t>
      </w:r>
      <w:bookmarkEnd w:id="1309"/>
    </w:p>
    <w:p w14:paraId="1844DDEF" w14:textId="4ADC41AF" w:rsidR="00F53857" w:rsidRDefault="009322F5">
      <w:pPr>
        <w:pStyle w:val="ListParagraph"/>
        <w:numPr>
          <w:ilvl w:val="0"/>
          <w:numId w:val="255"/>
        </w:numPr>
        <w:spacing w:line="360" w:lineRule="auto"/>
        <w:jc w:val="both"/>
      </w:pPr>
      <w:bookmarkStart w:id="1310" w:name="_Toc215921797"/>
      <w:r w:rsidRPr="003C0DE1">
        <w:t>Patients</w:t>
      </w:r>
      <w:r w:rsidR="003B28ED" w:rsidRPr="003C0DE1">
        <w:t xml:space="preserve"> </w:t>
      </w:r>
      <w:r w:rsidRPr="003C0DE1">
        <w:t>without</w:t>
      </w:r>
      <w:r w:rsidR="003B28ED" w:rsidRPr="003C0DE1">
        <w:t xml:space="preserve"> </w:t>
      </w:r>
      <w:r w:rsidRPr="003C0DE1">
        <w:t>neurological</w:t>
      </w:r>
      <w:r w:rsidR="003B28ED" w:rsidRPr="003C0DE1">
        <w:t xml:space="preserve"> </w:t>
      </w:r>
      <w:r w:rsidRPr="003C0DE1">
        <w:t>deficits</w:t>
      </w:r>
      <w:r w:rsidR="003B28ED" w:rsidRPr="003C0DE1">
        <w:t xml:space="preserve"> </w:t>
      </w:r>
      <w:r w:rsidRPr="003C0DE1">
        <w:t>and</w:t>
      </w:r>
      <w:r w:rsidR="003B28ED" w:rsidRPr="003C0DE1">
        <w:t xml:space="preserve"> </w:t>
      </w:r>
      <w:r w:rsidRPr="003C0DE1">
        <w:t>non-depressed</w:t>
      </w:r>
      <w:r w:rsidR="003B28ED" w:rsidRPr="003C0DE1">
        <w:t xml:space="preserve"> </w:t>
      </w:r>
      <w:hyperlink r:id="rId95" w:anchor="Zeee03a79e6dbb59dc368e7db67fff79a" w:history="1">
        <w:r w:rsidRPr="003C0DE1">
          <w:t>linear</w:t>
        </w:r>
        <w:r w:rsidR="003B28ED" w:rsidRPr="003C0DE1">
          <w:t xml:space="preserve"> </w:t>
        </w:r>
        <w:r w:rsidRPr="003C0DE1">
          <w:t>skull</w:t>
        </w:r>
        <w:r w:rsidR="003B28ED" w:rsidRPr="003C0DE1">
          <w:t xml:space="preserve"> </w:t>
        </w:r>
        <w:r w:rsidRPr="003C0DE1">
          <w:t>fracture</w:t>
        </w:r>
      </w:hyperlink>
      <w:r w:rsidR="003B28ED" w:rsidRPr="003C0DE1">
        <w:t xml:space="preserve"> </w:t>
      </w:r>
      <w:r w:rsidRPr="003C0DE1">
        <w:t>&lt;</w:t>
      </w:r>
      <w:r w:rsidR="003B28ED" w:rsidRPr="003C0DE1">
        <w:t xml:space="preserve"> </w:t>
      </w:r>
      <w:r w:rsidRPr="003C0DE1">
        <w:t>3</w:t>
      </w:r>
      <w:r w:rsidR="003B28ED" w:rsidRPr="003C0DE1">
        <w:t xml:space="preserve"> </w:t>
      </w:r>
      <w:r w:rsidRPr="003C0DE1">
        <w:t>mm</w:t>
      </w:r>
      <w:r w:rsidR="003B28ED" w:rsidRPr="003C0DE1">
        <w:t xml:space="preserve"> </w:t>
      </w:r>
      <w:bookmarkStart w:id="1311" w:name="_Toc215921798"/>
      <w:bookmarkEnd w:id="1310"/>
      <w:r w:rsidR="00F53857" w:rsidRPr="003C0DE1">
        <w:t>separatio</w:t>
      </w:r>
      <w:r w:rsidR="00F53857">
        <w:t>n</w:t>
      </w:r>
    </w:p>
    <w:p w14:paraId="162081F1" w14:textId="07278E36" w:rsidR="006120DD" w:rsidRPr="003C0DE1" w:rsidRDefault="00F53857">
      <w:pPr>
        <w:pStyle w:val="ListParagraph"/>
        <w:numPr>
          <w:ilvl w:val="0"/>
          <w:numId w:val="255"/>
        </w:numPr>
        <w:spacing w:line="360" w:lineRule="auto"/>
        <w:jc w:val="both"/>
      </w:pPr>
      <w:r w:rsidRPr="003C0DE1">
        <w:t>Patients have</w:t>
      </w:r>
      <w:r w:rsidR="009A14BA" w:rsidRPr="003C0DE1">
        <w:t xml:space="preserve"> a</w:t>
      </w:r>
      <w:r w:rsidR="003B28ED" w:rsidRPr="003C0DE1">
        <w:t xml:space="preserve"> </w:t>
      </w:r>
      <w:r w:rsidR="009322F5" w:rsidRPr="003C0DE1">
        <w:t>caregiver</w:t>
      </w:r>
      <w:r w:rsidR="003B28ED" w:rsidRPr="003C0DE1">
        <w:t xml:space="preserve"> </w:t>
      </w:r>
      <w:r w:rsidR="009322F5" w:rsidRPr="003C0DE1">
        <w:t>who</w:t>
      </w:r>
      <w:r w:rsidR="003B28ED" w:rsidRPr="003C0DE1">
        <w:t xml:space="preserve"> </w:t>
      </w:r>
      <w:r w:rsidR="009322F5" w:rsidRPr="003C0DE1">
        <w:t>can</w:t>
      </w:r>
      <w:r w:rsidR="003B28ED" w:rsidRPr="003C0DE1">
        <w:t xml:space="preserve"> </w:t>
      </w:r>
      <w:r w:rsidR="009322F5" w:rsidRPr="003C0DE1">
        <w:t>reliably</w:t>
      </w:r>
      <w:r w:rsidR="003B28ED" w:rsidRPr="003C0DE1">
        <w:t xml:space="preserve"> </w:t>
      </w:r>
      <w:r w:rsidR="009322F5" w:rsidRPr="003C0DE1">
        <w:t>recognize</w:t>
      </w:r>
      <w:r w:rsidR="003B28ED" w:rsidRPr="003C0DE1">
        <w:t xml:space="preserve"> </w:t>
      </w:r>
      <w:r w:rsidR="009322F5" w:rsidRPr="003C0DE1">
        <w:t>new</w:t>
      </w:r>
      <w:r w:rsidR="003B28ED" w:rsidRPr="003C0DE1">
        <w:t xml:space="preserve"> </w:t>
      </w:r>
      <w:r w:rsidR="009322F5" w:rsidRPr="003C0DE1">
        <w:t>clinical</w:t>
      </w:r>
      <w:r w:rsidR="003B28ED" w:rsidRPr="003C0DE1">
        <w:t xml:space="preserve"> </w:t>
      </w:r>
      <w:r w:rsidR="009322F5" w:rsidRPr="003C0DE1">
        <w:t>neurological</w:t>
      </w:r>
      <w:r w:rsidR="003B28ED" w:rsidRPr="003C0DE1">
        <w:t xml:space="preserve"> </w:t>
      </w:r>
      <w:r w:rsidR="009322F5" w:rsidRPr="003C0DE1">
        <w:t>deficits</w:t>
      </w:r>
      <w:r w:rsidR="003B28ED" w:rsidRPr="003C0DE1">
        <w:t xml:space="preserve"> </w:t>
      </w:r>
      <w:r w:rsidR="009322F5" w:rsidRPr="003C0DE1">
        <w:t>and</w:t>
      </w:r>
      <w:r w:rsidR="003B28ED" w:rsidRPr="003C0DE1">
        <w:t xml:space="preserve"> </w:t>
      </w:r>
      <w:r w:rsidR="009322F5" w:rsidRPr="003C0DE1">
        <w:t>return</w:t>
      </w:r>
      <w:r w:rsidR="003B28ED" w:rsidRPr="003C0DE1">
        <w:t xml:space="preserve"> </w:t>
      </w:r>
      <w:r w:rsidR="009322F5" w:rsidRPr="003C0DE1">
        <w:t>the</w:t>
      </w:r>
      <w:r w:rsidR="003B28ED" w:rsidRPr="003C0DE1">
        <w:t xml:space="preserve"> </w:t>
      </w:r>
      <w:r w:rsidR="009322F5" w:rsidRPr="003C0DE1">
        <w:t>patient</w:t>
      </w:r>
      <w:r w:rsidR="003B28ED" w:rsidRPr="003C0DE1">
        <w:t xml:space="preserve"> </w:t>
      </w:r>
      <w:r w:rsidR="009322F5" w:rsidRPr="003C0DE1">
        <w:t>to</w:t>
      </w:r>
      <w:r w:rsidR="003B28ED" w:rsidRPr="003C0DE1">
        <w:t xml:space="preserve"> </w:t>
      </w:r>
      <w:r w:rsidR="009322F5" w:rsidRPr="003C0DE1">
        <w:t>the</w:t>
      </w:r>
      <w:r w:rsidR="003B28ED" w:rsidRPr="003C0DE1">
        <w:t xml:space="preserve"> </w:t>
      </w:r>
      <w:r w:rsidR="009322F5" w:rsidRPr="003C0DE1">
        <w:t>hospital</w:t>
      </w:r>
      <w:r w:rsidR="003B28ED" w:rsidRPr="003C0DE1">
        <w:t xml:space="preserve"> </w:t>
      </w:r>
      <w:r w:rsidR="009322F5" w:rsidRPr="003C0DE1">
        <w:t>if</w:t>
      </w:r>
      <w:r w:rsidR="003B28ED" w:rsidRPr="003C0DE1">
        <w:t xml:space="preserve"> </w:t>
      </w:r>
      <w:r w:rsidR="009322F5" w:rsidRPr="003C0DE1">
        <w:t>such</w:t>
      </w:r>
      <w:r w:rsidR="003B28ED" w:rsidRPr="003C0DE1">
        <w:t xml:space="preserve"> </w:t>
      </w:r>
      <w:r w:rsidR="009322F5" w:rsidRPr="003C0DE1">
        <w:t>manifestations</w:t>
      </w:r>
      <w:r w:rsidR="003B28ED" w:rsidRPr="003C0DE1">
        <w:t xml:space="preserve"> </w:t>
      </w:r>
      <w:r w:rsidR="009322F5" w:rsidRPr="003C0DE1">
        <w:t>arise</w:t>
      </w:r>
      <w:bookmarkEnd w:id="1311"/>
    </w:p>
    <w:p w14:paraId="7825B3B8" w14:textId="77777777" w:rsidR="009322F5" w:rsidRPr="003C0DE1" w:rsidRDefault="006120DD" w:rsidP="00F53857">
      <w:pPr>
        <w:pStyle w:val="Heading3"/>
      </w:pPr>
      <w:bookmarkStart w:id="1312" w:name="_Toc215921799"/>
      <w:bookmarkStart w:id="1313" w:name="_Toc216608518"/>
      <w:r w:rsidRPr="003C0DE1">
        <w:lastRenderedPageBreak/>
        <w:t>1.</w:t>
      </w:r>
      <w:r w:rsidR="009322F5" w:rsidRPr="003C0DE1">
        <w:t>5.</w:t>
      </w:r>
      <w:r w:rsidR="003E4FC1" w:rsidRPr="003C0DE1">
        <w:t>3</w:t>
      </w:r>
      <w:r w:rsidR="009322F5" w:rsidRPr="003C0DE1">
        <w:t>.</w:t>
      </w:r>
      <w:r w:rsidR="003B28ED" w:rsidRPr="003C0DE1">
        <w:t xml:space="preserve"> </w:t>
      </w:r>
      <w:r w:rsidR="009322F5" w:rsidRPr="003C0DE1">
        <w:t>Neck</w:t>
      </w:r>
      <w:r w:rsidR="003B28ED" w:rsidRPr="003C0DE1">
        <w:t xml:space="preserve"> </w:t>
      </w:r>
      <w:r w:rsidR="009322F5" w:rsidRPr="003C0DE1">
        <w:t>Injury</w:t>
      </w:r>
      <w:bookmarkEnd w:id="1312"/>
      <w:bookmarkEnd w:id="1313"/>
    </w:p>
    <w:p w14:paraId="4672E45D" w14:textId="5FAD364F" w:rsidR="00D04A1D" w:rsidRPr="003C0DE1" w:rsidRDefault="009322F5" w:rsidP="001D6D34">
      <w:pPr>
        <w:spacing w:line="360" w:lineRule="auto"/>
        <w:jc w:val="both"/>
      </w:pPr>
      <w:bookmarkStart w:id="1314" w:name="_Toc215921800"/>
      <w:r w:rsidRPr="003C0DE1">
        <w:t>The</w:t>
      </w:r>
      <w:r w:rsidR="003B28ED" w:rsidRPr="003C0DE1">
        <w:t xml:space="preserve"> </w:t>
      </w:r>
      <w:r w:rsidRPr="003C0DE1">
        <w:t>presence</w:t>
      </w:r>
      <w:r w:rsidR="003B28ED" w:rsidRPr="003C0DE1">
        <w:t xml:space="preserve"> </w:t>
      </w:r>
      <w:r w:rsidRPr="003C0DE1">
        <w:t>of</w:t>
      </w:r>
      <w:r w:rsidR="003B28ED" w:rsidRPr="003C0DE1">
        <w:t xml:space="preserve"> </w:t>
      </w:r>
      <w:r w:rsidRPr="003C0DE1">
        <w:t>major</w:t>
      </w:r>
      <w:r w:rsidR="003B28ED" w:rsidRPr="003C0DE1">
        <w:t xml:space="preserve"> </w:t>
      </w:r>
      <w:r w:rsidRPr="003C0DE1">
        <w:t>airway</w:t>
      </w:r>
      <w:r w:rsidR="003B28ED" w:rsidRPr="003C0DE1">
        <w:t xml:space="preserve"> </w:t>
      </w:r>
      <w:r w:rsidRPr="003C0DE1">
        <w:t>and</w:t>
      </w:r>
      <w:r w:rsidR="003B28ED" w:rsidRPr="003C0DE1">
        <w:t xml:space="preserve"> </w:t>
      </w:r>
      <w:r w:rsidRPr="003C0DE1">
        <w:t>food</w:t>
      </w:r>
      <w:r w:rsidR="003B28ED" w:rsidRPr="003C0DE1">
        <w:t xml:space="preserve"> </w:t>
      </w:r>
      <w:r w:rsidRPr="003C0DE1">
        <w:t>conduit,</w:t>
      </w:r>
      <w:r w:rsidR="003B28ED" w:rsidRPr="003C0DE1">
        <w:t xml:space="preserve"> </w:t>
      </w:r>
      <w:r w:rsidRPr="003C0DE1">
        <w:t>vascular</w:t>
      </w:r>
      <w:r w:rsidR="003B28ED" w:rsidRPr="003C0DE1">
        <w:t xml:space="preserve"> </w:t>
      </w:r>
      <w:r w:rsidRPr="003C0DE1">
        <w:t>structures</w:t>
      </w:r>
      <w:r w:rsidR="003B28ED" w:rsidRPr="003C0DE1">
        <w:t xml:space="preserve"> </w:t>
      </w:r>
      <w:r w:rsidRPr="003C0DE1">
        <w:t>and</w:t>
      </w:r>
      <w:r w:rsidR="003B28ED" w:rsidRPr="003C0DE1">
        <w:t xml:space="preserve"> </w:t>
      </w:r>
      <w:r w:rsidRPr="003C0DE1">
        <w:t>cervical</w:t>
      </w:r>
      <w:r w:rsidR="003B28ED" w:rsidRPr="003C0DE1">
        <w:t xml:space="preserve"> </w:t>
      </w:r>
      <w:r w:rsidRPr="003C0DE1">
        <w:t>spine</w:t>
      </w:r>
      <w:r w:rsidR="003B28ED" w:rsidRPr="003C0DE1">
        <w:t xml:space="preserve"> </w:t>
      </w:r>
      <w:r w:rsidR="009C1B10" w:rsidRPr="003C0DE1">
        <w:t>make</w:t>
      </w:r>
      <w:r w:rsidR="003B28ED" w:rsidRPr="003C0DE1">
        <w:t xml:space="preserve"> </w:t>
      </w:r>
      <w:r w:rsidRPr="003C0DE1">
        <w:t>neck</w:t>
      </w:r>
      <w:r w:rsidR="003B28ED" w:rsidRPr="003C0DE1">
        <w:t xml:space="preserve"> </w:t>
      </w:r>
      <w:r w:rsidRPr="003C0DE1">
        <w:t>injury</w:t>
      </w:r>
      <w:r w:rsidR="003B28ED" w:rsidRPr="003C0DE1">
        <w:t xml:space="preserve"> </w:t>
      </w:r>
      <w:r w:rsidRPr="003C0DE1">
        <w:t>one</w:t>
      </w:r>
      <w:r w:rsidR="003B28ED" w:rsidRPr="003C0DE1">
        <w:t xml:space="preserve"> </w:t>
      </w:r>
      <w:r w:rsidRPr="003C0DE1">
        <w:t>of</w:t>
      </w:r>
      <w:r w:rsidR="003B28ED" w:rsidRPr="003C0DE1">
        <w:t xml:space="preserve"> </w:t>
      </w:r>
      <w:r w:rsidRPr="003C0DE1">
        <w:t>the</w:t>
      </w:r>
      <w:r w:rsidR="003B28ED" w:rsidRPr="003C0DE1">
        <w:t xml:space="preserve"> </w:t>
      </w:r>
      <w:r w:rsidRPr="003C0DE1">
        <w:t>most</w:t>
      </w:r>
      <w:r w:rsidR="003B28ED" w:rsidRPr="003C0DE1">
        <w:t xml:space="preserve"> </w:t>
      </w:r>
      <w:r w:rsidRPr="003C0DE1">
        <w:t>important</w:t>
      </w:r>
      <w:r w:rsidR="003B28ED" w:rsidRPr="003C0DE1">
        <w:t xml:space="preserve"> </w:t>
      </w:r>
      <w:r w:rsidRPr="003C0DE1">
        <w:t>parts</w:t>
      </w:r>
      <w:r w:rsidR="003B28ED" w:rsidRPr="003C0DE1">
        <w:t xml:space="preserve"> </w:t>
      </w:r>
      <w:r w:rsidRPr="003C0DE1">
        <w:t>that</w:t>
      </w:r>
      <w:r w:rsidR="003B28ED" w:rsidRPr="003C0DE1">
        <w:t xml:space="preserve"> </w:t>
      </w:r>
      <w:r w:rsidRPr="003C0DE1">
        <w:t>need</w:t>
      </w:r>
      <w:r w:rsidR="003B28ED" w:rsidRPr="003C0DE1">
        <w:t xml:space="preserve"> </w:t>
      </w:r>
      <w:r w:rsidRPr="003C0DE1">
        <w:t>adequate</w:t>
      </w:r>
      <w:r w:rsidR="003B28ED" w:rsidRPr="003C0DE1">
        <w:t xml:space="preserve"> </w:t>
      </w:r>
      <w:r w:rsidRPr="003C0DE1">
        <w:t>and</w:t>
      </w:r>
      <w:r w:rsidR="003B28ED" w:rsidRPr="003C0DE1">
        <w:t xml:space="preserve"> </w:t>
      </w:r>
      <w:r w:rsidRPr="003C0DE1">
        <w:t>thorough</w:t>
      </w:r>
      <w:r w:rsidR="003B28ED" w:rsidRPr="003C0DE1">
        <w:t xml:space="preserve"> </w:t>
      </w:r>
      <w:r w:rsidRPr="003C0DE1">
        <w:t>evaluation.</w:t>
      </w:r>
      <w:bookmarkEnd w:id="1314"/>
    </w:p>
    <w:p w14:paraId="3405CB36" w14:textId="77777777" w:rsidR="009322F5" w:rsidRPr="009F72A3" w:rsidRDefault="00F121EC" w:rsidP="001D6D34">
      <w:pPr>
        <w:spacing w:line="360" w:lineRule="auto"/>
        <w:jc w:val="both"/>
        <w:rPr>
          <w:b/>
          <w:bCs/>
          <w:color w:val="4472C4" w:themeColor="accent1"/>
        </w:rPr>
      </w:pPr>
      <w:r w:rsidRPr="009F72A3">
        <w:rPr>
          <w:b/>
          <w:bCs/>
          <w:noProof/>
          <w:color w:val="4472C4" w:themeColor="accent1"/>
        </w:rPr>
        <mc:AlternateContent>
          <mc:Choice Requires="wpg">
            <w:drawing>
              <wp:anchor distT="0" distB="0" distL="114300" distR="114300" simplePos="0" relativeHeight="251661335" behindDoc="0" locked="0" layoutInCell="1" allowOverlap="1" wp14:anchorId="567C527F" wp14:editId="7A75C646">
                <wp:simplePos x="0" y="0"/>
                <wp:positionH relativeFrom="column">
                  <wp:posOffset>3847465</wp:posOffset>
                </wp:positionH>
                <wp:positionV relativeFrom="paragraph">
                  <wp:posOffset>297815</wp:posOffset>
                </wp:positionV>
                <wp:extent cx="1675130" cy="2691765"/>
                <wp:effectExtent l="0" t="0" r="1270" b="0"/>
                <wp:wrapSquare wrapText="bothSides"/>
                <wp:docPr id="17" name="Group 17"/>
                <wp:cNvGraphicFramePr/>
                <a:graphic xmlns:a="http://schemas.openxmlformats.org/drawingml/2006/main">
                  <a:graphicData uri="http://schemas.microsoft.com/office/word/2010/wordprocessingGroup">
                    <wpg:wgp>
                      <wpg:cNvGrpSpPr/>
                      <wpg:grpSpPr>
                        <a:xfrm>
                          <a:off x="0" y="0"/>
                          <a:ext cx="1675130" cy="2691765"/>
                          <a:chOff x="0" y="0"/>
                          <a:chExt cx="1675130" cy="2691993"/>
                        </a:xfrm>
                      </wpg:grpSpPr>
                      <pic:pic xmlns:pic="http://schemas.openxmlformats.org/drawingml/2006/picture">
                        <pic:nvPicPr>
                          <pic:cNvPr id="15" name="Picture 15"/>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0" y="0"/>
                            <a:ext cx="1675130" cy="2159635"/>
                          </a:xfrm>
                          <a:prstGeom prst="rect">
                            <a:avLst/>
                          </a:prstGeom>
                        </pic:spPr>
                      </pic:pic>
                      <wps:wsp>
                        <wps:cNvPr id="14" name="Text Box 14"/>
                        <wps:cNvSpPr txBox="1"/>
                        <wps:spPr>
                          <a:xfrm>
                            <a:off x="0" y="2216150"/>
                            <a:ext cx="1675130" cy="475843"/>
                          </a:xfrm>
                          <a:prstGeom prst="rect">
                            <a:avLst/>
                          </a:prstGeom>
                          <a:solidFill>
                            <a:prstClr val="white"/>
                          </a:solidFill>
                          <a:ln>
                            <a:noFill/>
                          </a:ln>
                        </wps:spPr>
                        <wps:txbx>
                          <w:txbxContent>
                            <w:p w14:paraId="285D4F4B" w14:textId="77777777" w:rsidR="004461DE" w:rsidRPr="009322F5" w:rsidRDefault="004461DE" w:rsidP="00F121EC">
                              <w:pPr>
                                <w:pStyle w:val="Caption"/>
                              </w:pPr>
                              <w:bookmarkStart w:id="1315" w:name="_Toc215921801"/>
                              <w:r w:rsidRPr="009322F5">
                                <w:t xml:space="preserve">Figure </w:t>
                              </w:r>
                              <w:r>
                                <w:t>1.14</w:t>
                              </w:r>
                              <w:r w:rsidRPr="009322F5">
                                <w:t>: Zones of neck injuries</w:t>
                              </w:r>
                              <w:bookmarkEnd w:id="1315"/>
                            </w:p>
                            <w:p w14:paraId="1EB7C119" w14:textId="77777777" w:rsidR="004461DE" w:rsidRPr="005C0579" w:rsidRDefault="004461DE" w:rsidP="00FD78D2">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67C527F" id="Group 17" o:spid="_x0000_s1027" style="position:absolute;left:0;text-align:left;margin-left:302.95pt;margin-top:23.45pt;width:131.9pt;height:211.95pt;z-index:251661335;mso-height-relative:margin" coordsize="16751,269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width:16751;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">
                  <v:imagedata r:id="rId97" o:title=""/>
                </v:shape>
                <v:shape id="Text Box 14" o:spid="_x0000_s1029" type="#_x0000_t202" style="position:absolute;top:22161;width:16751;height:4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JdwgAAANsAAAAPAAAAZHJzL2Rvd25yZXYueG1sRE9La8JA&#10;EL4L/Q/LFHqRumko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DmGdJdwgAAANsAAAAPAAAA&#10;AAAAAAAAAAAAAAcCAABkcnMvZG93bnJldi54bWxQSwUGAAAAAAMAAwC3AAAA9gIAAAAA&#10;" stroked="f">
                  <v:textbox inset="0,0,0,0">
                    <w:txbxContent>
                      <w:p w14:paraId="285D4F4B" w14:textId="77777777" w:rsidR="004461DE" w:rsidRPr="009322F5" w:rsidRDefault="004461DE" w:rsidP="00F121EC">
                        <w:pPr>
                          <w:pStyle w:val="Caption"/>
                        </w:pPr>
                        <w:bookmarkStart w:id="1316" w:name="_Toc215921801"/>
                        <w:r w:rsidRPr="009322F5">
                          <w:t xml:space="preserve">Figure </w:t>
                        </w:r>
                        <w:r>
                          <w:t>1.14</w:t>
                        </w:r>
                        <w:r w:rsidRPr="009322F5">
                          <w:t>: Zones of neck injuries</w:t>
                        </w:r>
                        <w:bookmarkEnd w:id="1316"/>
                      </w:p>
                      <w:p w14:paraId="1EB7C119" w14:textId="77777777" w:rsidR="004461DE" w:rsidRPr="005C0579" w:rsidRDefault="004461DE" w:rsidP="00FD78D2">
                        <w:pPr>
                          <w:pStyle w:val="Caption"/>
                          <w:rPr>
                            <w:noProof/>
                          </w:rPr>
                        </w:pPr>
                      </w:p>
                    </w:txbxContent>
                  </v:textbox>
                </v:shape>
                <w10:wrap type="square"/>
              </v:group>
            </w:pict>
          </mc:Fallback>
        </mc:AlternateContent>
      </w:r>
      <w:r w:rsidR="009322F5" w:rsidRPr="009F72A3">
        <w:rPr>
          <w:b/>
          <w:bCs/>
          <w:color w:val="4472C4" w:themeColor="accent1"/>
        </w:rPr>
        <w:t>Classification</w:t>
      </w:r>
      <w:r w:rsidR="003B28ED" w:rsidRPr="009F72A3">
        <w:rPr>
          <w:b/>
          <w:bCs/>
          <w:color w:val="4472C4" w:themeColor="accent1"/>
        </w:rPr>
        <w:t xml:space="preserve"> </w:t>
      </w:r>
    </w:p>
    <w:p w14:paraId="5D51A8E3" w14:textId="77777777" w:rsidR="009322F5" w:rsidRPr="003C0DE1" w:rsidRDefault="00F121EC">
      <w:pPr>
        <w:pStyle w:val="ListParagraph"/>
        <w:numPr>
          <w:ilvl w:val="0"/>
          <w:numId w:val="256"/>
        </w:numPr>
        <w:spacing w:line="360" w:lineRule="auto"/>
        <w:jc w:val="both"/>
      </w:pPr>
      <w:bookmarkStart w:id="1317" w:name="_Toc215921802"/>
      <w:r w:rsidRPr="003C0DE1">
        <w:t>Based</w:t>
      </w:r>
      <w:r w:rsidR="003B28ED" w:rsidRPr="003C0DE1">
        <w:t xml:space="preserve"> </w:t>
      </w:r>
      <w:r w:rsidR="009322F5" w:rsidRPr="003C0DE1">
        <w:t>on</w:t>
      </w:r>
      <w:r w:rsidR="003B28ED" w:rsidRPr="003C0DE1">
        <w:t xml:space="preserve"> </w:t>
      </w:r>
      <w:r w:rsidR="009322F5" w:rsidRPr="003C0DE1">
        <w:t>type</w:t>
      </w:r>
      <w:r w:rsidR="003B28ED" w:rsidRPr="003C0DE1">
        <w:t xml:space="preserve"> </w:t>
      </w:r>
      <w:r w:rsidR="009322F5" w:rsidRPr="003C0DE1">
        <w:t>of</w:t>
      </w:r>
      <w:r w:rsidR="003B28ED" w:rsidRPr="003C0DE1">
        <w:t xml:space="preserve"> </w:t>
      </w:r>
      <w:r w:rsidR="009322F5" w:rsidRPr="003C0DE1">
        <w:t>injury</w:t>
      </w:r>
      <w:bookmarkEnd w:id="1317"/>
      <w:r w:rsidR="003B28ED" w:rsidRPr="003C0DE1">
        <w:t xml:space="preserve"> </w:t>
      </w:r>
    </w:p>
    <w:p w14:paraId="20C8F73D" w14:textId="77777777" w:rsidR="009322F5" w:rsidRPr="003C0DE1" w:rsidRDefault="009322F5">
      <w:pPr>
        <w:pStyle w:val="ListParagraph"/>
        <w:numPr>
          <w:ilvl w:val="0"/>
          <w:numId w:val="256"/>
        </w:numPr>
        <w:spacing w:line="360" w:lineRule="auto"/>
        <w:jc w:val="both"/>
      </w:pPr>
      <w:bookmarkStart w:id="1318" w:name="_Toc215921803"/>
      <w:r w:rsidRPr="003C0DE1">
        <w:t>Blunt</w:t>
      </w:r>
      <w:r w:rsidR="003B28ED" w:rsidRPr="003C0DE1">
        <w:t xml:space="preserve"> </w:t>
      </w:r>
      <w:r w:rsidRPr="003C0DE1">
        <w:t>injury</w:t>
      </w:r>
      <w:bookmarkEnd w:id="1318"/>
      <w:r w:rsidR="003B28ED" w:rsidRPr="003C0DE1">
        <w:t xml:space="preserve">  </w:t>
      </w:r>
    </w:p>
    <w:p w14:paraId="58C1B2C7" w14:textId="77777777" w:rsidR="009322F5" w:rsidRPr="003C0DE1" w:rsidRDefault="009322F5">
      <w:pPr>
        <w:pStyle w:val="ListParagraph"/>
        <w:numPr>
          <w:ilvl w:val="0"/>
          <w:numId w:val="256"/>
        </w:numPr>
        <w:spacing w:line="360" w:lineRule="auto"/>
        <w:jc w:val="both"/>
      </w:pPr>
      <w:bookmarkStart w:id="1319" w:name="_Toc215921804"/>
      <w:r w:rsidRPr="003C0DE1">
        <w:t>Penetrating</w:t>
      </w:r>
      <w:r w:rsidR="003B28ED" w:rsidRPr="003C0DE1">
        <w:t xml:space="preserve"> </w:t>
      </w:r>
      <w:r w:rsidRPr="003C0DE1">
        <w:t>injury</w:t>
      </w:r>
      <w:r w:rsidRPr="003C0DE1">
        <w:sym w:font="Wingdings" w:char="F0E0"/>
      </w:r>
      <w:r w:rsidR="003B28ED" w:rsidRPr="003C0DE1">
        <w:t xml:space="preserve"> </w:t>
      </w:r>
      <w:r w:rsidRPr="003C0DE1">
        <w:t>when</w:t>
      </w:r>
      <w:r w:rsidR="003B28ED" w:rsidRPr="003C0DE1">
        <w:t xml:space="preserve"> </w:t>
      </w:r>
      <w:r w:rsidRPr="003C0DE1">
        <w:t>platysma</w:t>
      </w:r>
      <w:r w:rsidR="003B28ED" w:rsidRPr="003C0DE1">
        <w:t xml:space="preserve"> </w:t>
      </w:r>
      <w:r w:rsidRPr="003C0DE1">
        <w:t>is</w:t>
      </w:r>
      <w:r w:rsidR="003B28ED" w:rsidRPr="003C0DE1">
        <w:t xml:space="preserve"> </w:t>
      </w:r>
      <w:r w:rsidRPr="003C0DE1">
        <w:t>breached</w:t>
      </w:r>
      <w:bookmarkEnd w:id="1319"/>
      <w:r w:rsidR="003B28ED" w:rsidRPr="003C0DE1">
        <w:t xml:space="preserve"> </w:t>
      </w:r>
    </w:p>
    <w:p w14:paraId="19F47169" w14:textId="77777777" w:rsidR="009322F5" w:rsidRPr="003C0DE1" w:rsidRDefault="009322F5" w:rsidP="001D6D34">
      <w:pPr>
        <w:spacing w:line="360" w:lineRule="auto"/>
        <w:jc w:val="both"/>
      </w:pPr>
      <w:bookmarkStart w:id="1320" w:name="_Toc215921805"/>
      <w:r w:rsidRPr="003C0DE1">
        <w:rPr>
          <w:b/>
        </w:rPr>
        <w:t>Based</w:t>
      </w:r>
      <w:r w:rsidR="003B28ED" w:rsidRPr="003C0DE1">
        <w:rPr>
          <w:b/>
        </w:rPr>
        <w:t xml:space="preserve"> </w:t>
      </w:r>
      <w:r w:rsidRPr="003C0DE1">
        <w:rPr>
          <w:b/>
        </w:rPr>
        <w:t>on</w:t>
      </w:r>
      <w:r w:rsidR="003B28ED" w:rsidRPr="003C0DE1">
        <w:rPr>
          <w:b/>
        </w:rPr>
        <w:t xml:space="preserve"> </w:t>
      </w:r>
      <w:r w:rsidRPr="003C0DE1">
        <w:rPr>
          <w:b/>
        </w:rPr>
        <w:t>the</w:t>
      </w:r>
      <w:r w:rsidR="003B28ED" w:rsidRPr="003C0DE1">
        <w:rPr>
          <w:b/>
        </w:rPr>
        <w:t xml:space="preserve"> </w:t>
      </w:r>
      <w:r w:rsidRPr="003C0DE1">
        <w:rPr>
          <w:b/>
        </w:rPr>
        <w:t>regions</w:t>
      </w:r>
      <w:r w:rsidR="003B28ED" w:rsidRPr="003C0DE1">
        <w:rPr>
          <w:b/>
        </w:rPr>
        <w:t xml:space="preserve"> </w:t>
      </w:r>
      <w:r w:rsidRPr="003C0DE1">
        <w:rPr>
          <w:b/>
        </w:rPr>
        <w:t>(zones)</w:t>
      </w:r>
      <w:r w:rsidR="003B28ED" w:rsidRPr="003C0DE1">
        <w:t xml:space="preserve"> </w:t>
      </w:r>
      <w:r w:rsidR="00F121EC" w:rsidRPr="003C0DE1">
        <w:t>(Figure</w:t>
      </w:r>
      <w:r w:rsidR="003B28ED" w:rsidRPr="003C0DE1">
        <w:t xml:space="preserve"> </w:t>
      </w:r>
      <w:r w:rsidR="00F121EC" w:rsidRPr="003C0DE1">
        <w:t>1.14),</w:t>
      </w:r>
      <w:r w:rsidR="003B28ED" w:rsidRPr="003C0DE1">
        <w:t xml:space="preserve"> </w:t>
      </w:r>
      <w:r w:rsidRPr="003C0DE1">
        <w:t>especially</w:t>
      </w:r>
      <w:r w:rsidR="003B28ED" w:rsidRPr="003C0DE1">
        <w:t xml:space="preserve"> </w:t>
      </w:r>
      <w:r w:rsidRPr="003C0DE1">
        <w:t>for</w:t>
      </w:r>
      <w:r w:rsidR="003B28ED" w:rsidRPr="003C0DE1">
        <w:t xml:space="preserve"> </w:t>
      </w:r>
      <w:r w:rsidRPr="003C0DE1">
        <w:t>the</w:t>
      </w:r>
      <w:r w:rsidR="003B28ED" w:rsidRPr="003C0DE1">
        <w:t xml:space="preserve"> </w:t>
      </w:r>
      <w:r w:rsidRPr="003C0DE1">
        <w:t>purpose</w:t>
      </w:r>
      <w:r w:rsidR="003B28ED" w:rsidRPr="003C0DE1">
        <w:t xml:space="preserve"> </w:t>
      </w:r>
      <w:r w:rsidRPr="003C0DE1">
        <w:t>of</w:t>
      </w:r>
      <w:r w:rsidR="003B28ED" w:rsidRPr="003C0DE1">
        <w:t xml:space="preserve"> </w:t>
      </w:r>
      <w:r w:rsidRPr="003C0DE1">
        <w:t>evaluating</w:t>
      </w:r>
      <w:r w:rsidR="003B28ED" w:rsidRPr="003C0DE1">
        <w:t xml:space="preserve"> </w:t>
      </w:r>
      <w:r w:rsidRPr="003C0DE1">
        <w:t>penetrating</w:t>
      </w:r>
      <w:r w:rsidR="003B28ED" w:rsidRPr="003C0DE1">
        <w:t xml:space="preserve"> </w:t>
      </w:r>
      <w:r w:rsidRPr="003C0DE1">
        <w:t>injuries</w:t>
      </w:r>
      <w:bookmarkEnd w:id="1320"/>
      <w:r w:rsidR="003B28ED" w:rsidRPr="003C0DE1">
        <w:t xml:space="preserve"> </w:t>
      </w:r>
    </w:p>
    <w:p w14:paraId="51AF78F3" w14:textId="77777777" w:rsidR="009322F5" w:rsidRPr="003C0DE1" w:rsidRDefault="009322F5">
      <w:pPr>
        <w:pStyle w:val="ListParagraph"/>
        <w:numPr>
          <w:ilvl w:val="0"/>
          <w:numId w:val="257"/>
        </w:numPr>
        <w:spacing w:line="360" w:lineRule="auto"/>
        <w:jc w:val="both"/>
      </w:pPr>
      <w:bookmarkStart w:id="1321" w:name="_Toc215921806"/>
      <w:r w:rsidRPr="003C0DE1">
        <w:t>Zone</w:t>
      </w:r>
      <w:r w:rsidR="003B28ED" w:rsidRPr="003C0DE1">
        <w:t xml:space="preserve"> </w:t>
      </w:r>
      <w:r w:rsidRPr="003C0DE1">
        <w:t>I</w:t>
      </w:r>
      <w:bookmarkEnd w:id="1321"/>
    </w:p>
    <w:p w14:paraId="53BFD7C5" w14:textId="77777777" w:rsidR="009322F5" w:rsidRPr="003C0DE1" w:rsidRDefault="009322F5">
      <w:pPr>
        <w:pStyle w:val="ListParagraph"/>
        <w:numPr>
          <w:ilvl w:val="0"/>
          <w:numId w:val="257"/>
        </w:numPr>
        <w:spacing w:line="360" w:lineRule="auto"/>
        <w:jc w:val="both"/>
      </w:pPr>
      <w:bookmarkStart w:id="1322" w:name="_Toc215921807"/>
      <w:r w:rsidRPr="003C0DE1">
        <w:t>Zone</w:t>
      </w:r>
      <w:r w:rsidR="003B28ED" w:rsidRPr="003C0DE1">
        <w:t xml:space="preserve"> </w:t>
      </w:r>
      <w:r w:rsidRPr="003C0DE1">
        <w:t>II</w:t>
      </w:r>
      <w:bookmarkEnd w:id="1322"/>
    </w:p>
    <w:p w14:paraId="01C58413" w14:textId="77777777" w:rsidR="009322F5" w:rsidRPr="003C0DE1" w:rsidRDefault="009322F5">
      <w:pPr>
        <w:pStyle w:val="ListParagraph"/>
        <w:numPr>
          <w:ilvl w:val="0"/>
          <w:numId w:val="257"/>
        </w:numPr>
        <w:spacing w:line="360" w:lineRule="auto"/>
        <w:jc w:val="both"/>
      </w:pPr>
      <w:bookmarkStart w:id="1323" w:name="_Toc215921808"/>
      <w:r w:rsidRPr="003C0DE1">
        <w:t>Zone</w:t>
      </w:r>
      <w:r w:rsidR="003B28ED" w:rsidRPr="003C0DE1">
        <w:t xml:space="preserve"> </w:t>
      </w:r>
      <w:r w:rsidRPr="003C0DE1">
        <w:t>III</w:t>
      </w:r>
      <w:bookmarkEnd w:id="1323"/>
    </w:p>
    <w:p w14:paraId="116888C6" w14:textId="77777777" w:rsidR="009322F5" w:rsidRPr="003C0DE1" w:rsidRDefault="009322F5" w:rsidP="001D6D34">
      <w:pPr>
        <w:spacing w:line="360" w:lineRule="auto"/>
        <w:jc w:val="both"/>
      </w:pPr>
    </w:p>
    <w:p w14:paraId="7253CC6D" w14:textId="77777777" w:rsidR="009322F5" w:rsidRPr="009F72A3" w:rsidRDefault="009322F5" w:rsidP="001D6D34">
      <w:pPr>
        <w:spacing w:line="360" w:lineRule="auto"/>
        <w:jc w:val="both"/>
        <w:rPr>
          <w:b/>
          <w:bCs/>
          <w:color w:val="4472C4" w:themeColor="accent1"/>
        </w:rPr>
      </w:pPr>
      <w:r w:rsidRPr="009F72A3">
        <w:rPr>
          <w:b/>
          <w:bCs/>
          <w:color w:val="4472C4" w:themeColor="accent1"/>
        </w:rPr>
        <w:t>Diagnosis</w:t>
      </w:r>
    </w:p>
    <w:p w14:paraId="13D660CB" w14:textId="77777777" w:rsidR="009322F5" w:rsidRPr="003C0DE1" w:rsidRDefault="009322F5">
      <w:pPr>
        <w:pStyle w:val="ListParagraph"/>
        <w:numPr>
          <w:ilvl w:val="0"/>
          <w:numId w:val="258"/>
        </w:numPr>
        <w:spacing w:line="360" w:lineRule="auto"/>
        <w:jc w:val="both"/>
      </w:pPr>
      <w:bookmarkStart w:id="1324" w:name="_Toc215921809"/>
      <w:r w:rsidRPr="003C0DE1">
        <w:t>Hx</w:t>
      </w:r>
      <w:r w:rsidR="001473BB" w:rsidRPr="003C0DE1">
        <w:t>:</w:t>
      </w:r>
      <w:r w:rsidR="003B28ED" w:rsidRPr="003C0DE1">
        <w:t xml:space="preserve"> </w:t>
      </w:r>
      <w:r w:rsidR="00F121EC" w:rsidRPr="003C0DE1">
        <w:t>duration</w:t>
      </w:r>
      <w:r w:rsidR="003B28ED" w:rsidRPr="003C0DE1">
        <w:t xml:space="preserve"> </w:t>
      </w:r>
      <w:r w:rsidRPr="003C0DE1">
        <w:t>and</w:t>
      </w:r>
      <w:r w:rsidR="003B28ED" w:rsidRPr="003C0DE1">
        <w:t xml:space="preserve"> </w:t>
      </w:r>
      <w:r w:rsidRPr="003C0DE1">
        <w:t>mechanism</w:t>
      </w:r>
      <w:r w:rsidR="003B28ED" w:rsidRPr="003C0DE1">
        <w:t xml:space="preserve"> </w:t>
      </w:r>
      <w:r w:rsidRPr="003C0DE1">
        <w:t>of</w:t>
      </w:r>
      <w:r w:rsidR="003B28ED" w:rsidRPr="003C0DE1">
        <w:t xml:space="preserve"> </w:t>
      </w:r>
      <w:r w:rsidRPr="003C0DE1">
        <w:t>injury</w:t>
      </w:r>
      <w:bookmarkEnd w:id="1324"/>
      <w:r w:rsidR="003B28ED" w:rsidRPr="003C0DE1">
        <w:t xml:space="preserve"> </w:t>
      </w:r>
    </w:p>
    <w:p w14:paraId="224C1481" w14:textId="77777777" w:rsidR="009322F5" w:rsidRPr="003C0DE1" w:rsidRDefault="009322F5">
      <w:pPr>
        <w:pStyle w:val="ListParagraph"/>
        <w:numPr>
          <w:ilvl w:val="0"/>
          <w:numId w:val="258"/>
        </w:numPr>
        <w:spacing w:line="360" w:lineRule="auto"/>
        <w:jc w:val="both"/>
      </w:pPr>
      <w:bookmarkStart w:id="1325" w:name="_Toc215921810"/>
      <w:r w:rsidRPr="003C0DE1">
        <w:t>P/E</w:t>
      </w:r>
      <w:r w:rsidR="00F121EC" w:rsidRPr="003C0DE1">
        <w:t>:</w:t>
      </w:r>
      <w:r w:rsidR="003B28ED" w:rsidRPr="003C0DE1">
        <w:t xml:space="preserve"> </w:t>
      </w:r>
      <w:r w:rsidRPr="003C0DE1">
        <w:t>assess</w:t>
      </w:r>
      <w:r w:rsidR="003B28ED" w:rsidRPr="003C0DE1">
        <w:t xml:space="preserve"> </w:t>
      </w:r>
      <w:r w:rsidRPr="003C0DE1">
        <w:t>for</w:t>
      </w:r>
      <w:r w:rsidR="003B28ED" w:rsidRPr="003C0DE1">
        <w:t xml:space="preserve"> </w:t>
      </w:r>
      <w:r w:rsidRPr="003C0DE1">
        <w:t>patient’s</w:t>
      </w:r>
      <w:r w:rsidR="003B28ED" w:rsidRPr="003C0DE1">
        <w:t xml:space="preserve"> </w:t>
      </w:r>
      <w:r w:rsidRPr="003C0DE1">
        <w:t>stability</w:t>
      </w:r>
      <w:bookmarkEnd w:id="1325"/>
      <w:r w:rsidR="003B28ED" w:rsidRPr="003C0DE1">
        <w:t xml:space="preserve"> </w:t>
      </w:r>
    </w:p>
    <w:p w14:paraId="5BBB5AA6" w14:textId="77777777" w:rsidR="009322F5" w:rsidRPr="003C0DE1" w:rsidRDefault="009322F5">
      <w:pPr>
        <w:pStyle w:val="ListParagraph"/>
        <w:numPr>
          <w:ilvl w:val="0"/>
          <w:numId w:val="258"/>
        </w:numPr>
        <w:spacing w:line="360" w:lineRule="auto"/>
        <w:jc w:val="both"/>
      </w:pPr>
      <w:bookmarkStart w:id="1326" w:name="_Toc215921811"/>
      <w:r w:rsidRPr="003C0DE1">
        <w:t>Look</w:t>
      </w:r>
      <w:r w:rsidR="003B28ED" w:rsidRPr="003C0DE1">
        <w:t xml:space="preserve"> </w:t>
      </w:r>
      <w:r w:rsidRPr="003C0DE1">
        <w:t>for</w:t>
      </w:r>
      <w:r w:rsidR="003B28ED" w:rsidRPr="003C0DE1">
        <w:t xml:space="preserve"> </w:t>
      </w:r>
      <w:r w:rsidRPr="003C0DE1">
        <w:t>hard</w:t>
      </w:r>
      <w:r w:rsidR="003B28ED" w:rsidRPr="003C0DE1">
        <w:t xml:space="preserve"> </w:t>
      </w:r>
      <w:r w:rsidRPr="003C0DE1">
        <w:t>and</w:t>
      </w:r>
      <w:r w:rsidR="003B28ED" w:rsidRPr="003C0DE1">
        <w:t xml:space="preserve"> </w:t>
      </w:r>
      <w:r w:rsidRPr="003C0DE1">
        <w:t>soft</w:t>
      </w:r>
      <w:r w:rsidR="003B28ED" w:rsidRPr="003C0DE1">
        <w:t xml:space="preserve"> </w:t>
      </w:r>
      <w:r w:rsidRPr="003C0DE1">
        <w:t>signs</w:t>
      </w:r>
      <w:bookmarkEnd w:id="1326"/>
    </w:p>
    <w:p w14:paraId="3D917E94" w14:textId="77777777" w:rsidR="009322F5" w:rsidRPr="003C0DE1" w:rsidRDefault="009322F5" w:rsidP="001D6D34">
      <w:pPr>
        <w:spacing w:line="360" w:lineRule="auto"/>
        <w:jc w:val="both"/>
      </w:pPr>
      <w:bookmarkStart w:id="1327" w:name="_Toc215921812"/>
      <w:r w:rsidRPr="003C0DE1">
        <w:rPr>
          <w:b/>
        </w:rPr>
        <w:t>Hard</w:t>
      </w:r>
      <w:r w:rsidR="003B28ED" w:rsidRPr="003C0DE1">
        <w:rPr>
          <w:b/>
        </w:rPr>
        <w:t xml:space="preserve"> </w:t>
      </w:r>
      <w:r w:rsidRPr="003C0DE1">
        <w:rPr>
          <w:b/>
        </w:rPr>
        <w:t>signs</w:t>
      </w:r>
      <w:r w:rsidR="00F121EC" w:rsidRPr="003C0DE1">
        <w:t>:</w:t>
      </w:r>
      <w:r w:rsidR="003B28ED" w:rsidRPr="003C0DE1">
        <w:t xml:space="preserve"> </w:t>
      </w:r>
      <w:r w:rsidR="00F121EC" w:rsidRPr="003C0DE1">
        <w:t>t</w:t>
      </w:r>
      <w:r w:rsidRPr="003C0DE1">
        <w:t>he</w:t>
      </w:r>
      <w:r w:rsidR="003B28ED" w:rsidRPr="003C0DE1">
        <w:t xml:space="preserve"> </w:t>
      </w:r>
      <w:r w:rsidRPr="003C0DE1">
        <w:t>presence</w:t>
      </w:r>
      <w:r w:rsidR="003B28ED" w:rsidRPr="003C0DE1">
        <w:t xml:space="preserve"> </w:t>
      </w:r>
      <w:r w:rsidRPr="003C0DE1">
        <w:t>of</w:t>
      </w:r>
      <w:r w:rsidR="003B28ED" w:rsidRPr="003C0DE1">
        <w:t xml:space="preserve"> </w:t>
      </w:r>
      <w:r w:rsidRPr="003C0DE1">
        <w:t>any</w:t>
      </w:r>
      <w:r w:rsidR="003B28ED" w:rsidRPr="003C0DE1">
        <w:t xml:space="preserve"> </w:t>
      </w:r>
      <w:r w:rsidRPr="003C0DE1">
        <w:t>of</w:t>
      </w:r>
      <w:r w:rsidR="003B28ED" w:rsidRPr="003C0DE1">
        <w:t xml:space="preserve"> </w:t>
      </w:r>
      <w:r w:rsidRPr="003C0DE1">
        <w:t>the</w:t>
      </w:r>
      <w:r w:rsidR="003B28ED" w:rsidRPr="003C0DE1">
        <w:t xml:space="preserve"> </w:t>
      </w:r>
      <w:r w:rsidRPr="003C0DE1">
        <w:t>following</w:t>
      </w:r>
      <w:r w:rsidR="003B28ED" w:rsidRPr="003C0DE1">
        <w:t xml:space="preserve"> </w:t>
      </w:r>
      <w:r w:rsidRPr="003C0DE1">
        <w:t>increases</w:t>
      </w:r>
      <w:r w:rsidR="003B28ED" w:rsidRPr="003C0DE1">
        <w:t xml:space="preserve"> </w:t>
      </w:r>
      <w:r w:rsidRPr="003C0DE1">
        <w:t>the</w:t>
      </w:r>
      <w:r w:rsidR="003B28ED" w:rsidRPr="003C0DE1">
        <w:t xml:space="preserve"> </w:t>
      </w:r>
      <w:r w:rsidRPr="003C0DE1">
        <w:t>likelihood</w:t>
      </w:r>
      <w:r w:rsidR="003B28ED" w:rsidRPr="003C0DE1">
        <w:t xml:space="preserve"> </w:t>
      </w:r>
      <w:r w:rsidRPr="003C0DE1">
        <w:t>of</w:t>
      </w:r>
      <w:r w:rsidR="003B28ED" w:rsidRPr="003C0DE1">
        <w:t xml:space="preserve"> </w:t>
      </w:r>
      <w:r w:rsidRPr="003C0DE1">
        <w:t>life-threatening</w:t>
      </w:r>
      <w:r w:rsidR="003B28ED" w:rsidRPr="003C0DE1">
        <w:t xml:space="preserve"> </w:t>
      </w:r>
      <w:r w:rsidRPr="003C0DE1">
        <w:t>injury</w:t>
      </w:r>
      <w:r w:rsidR="003B28ED" w:rsidRPr="003C0DE1">
        <w:t xml:space="preserve"> </w:t>
      </w:r>
      <w:r w:rsidRPr="003C0DE1">
        <w:t>requiring</w:t>
      </w:r>
      <w:r w:rsidR="003B28ED" w:rsidRPr="003C0DE1">
        <w:t xml:space="preserve"> </w:t>
      </w:r>
      <w:r w:rsidRPr="003C0DE1">
        <w:t>surgical</w:t>
      </w:r>
      <w:r w:rsidR="003B28ED" w:rsidRPr="003C0DE1">
        <w:t xml:space="preserve"> </w:t>
      </w:r>
      <w:r w:rsidRPr="003C0DE1">
        <w:t>intervention</w:t>
      </w:r>
      <w:r w:rsidR="003B28ED" w:rsidRPr="003C0DE1">
        <w:t xml:space="preserve"> </w:t>
      </w:r>
      <w:r w:rsidRPr="003C0DE1">
        <w:t>often</w:t>
      </w:r>
      <w:r w:rsidR="003B28ED" w:rsidRPr="003C0DE1">
        <w:t xml:space="preserve"> </w:t>
      </w:r>
      <w:r w:rsidRPr="003C0DE1">
        <w:t>bypassing</w:t>
      </w:r>
      <w:r w:rsidR="003B28ED" w:rsidRPr="003C0DE1">
        <w:t xml:space="preserve"> </w:t>
      </w:r>
      <w:r w:rsidRPr="003C0DE1">
        <w:t>CT</w:t>
      </w:r>
      <w:r w:rsidR="003B28ED" w:rsidRPr="003C0DE1">
        <w:t xml:space="preserve"> </w:t>
      </w:r>
      <w:r w:rsidRPr="003C0DE1">
        <w:t>imaging:</w:t>
      </w:r>
      <w:bookmarkEnd w:id="1327"/>
    </w:p>
    <w:p w14:paraId="11B1B94D" w14:textId="77777777" w:rsidR="009322F5" w:rsidRPr="003C0DE1" w:rsidRDefault="009322F5" w:rsidP="001D6D34">
      <w:pPr>
        <w:spacing w:line="360" w:lineRule="auto"/>
        <w:jc w:val="both"/>
      </w:pPr>
      <w:hyperlink r:id="rId98" w:anchor="Z5a964768554f93e7967999032fda236f" w:history="1">
        <w:bookmarkStart w:id="1328" w:name="_Toc215921813"/>
        <w:r w:rsidRPr="003C0DE1">
          <w:rPr>
            <w:rFonts w:eastAsia="Arial Unicode MS"/>
            <w:b/>
            <w:bCs/>
          </w:rPr>
          <w:t>Airway</w:t>
        </w:r>
      </w:hyperlink>
      <w:r w:rsidR="003B28ED" w:rsidRPr="003C0DE1">
        <w:rPr>
          <w:b/>
          <w:bCs/>
        </w:rPr>
        <w:t xml:space="preserve"> </w:t>
      </w:r>
      <w:r w:rsidRPr="003C0DE1">
        <w:rPr>
          <w:b/>
          <w:bCs/>
        </w:rPr>
        <w:t>or</w:t>
      </w:r>
      <w:r w:rsidR="003B28ED" w:rsidRPr="003C0DE1">
        <w:rPr>
          <w:b/>
          <w:bCs/>
        </w:rPr>
        <w:t xml:space="preserve"> </w:t>
      </w:r>
      <w:hyperlink r:id="rId99" w:anchor="Z24f399a47dbd11477a0db3fba2ba414d" w:history="1">
        <w:r w:rsidRPr="003C0DE1">
          <w:rPr>
            <w:rFonts w:eastAsia="Arial Unicode MS"/>
            <w:b/>
            <w:bCs/>
          </w:rPr>
          <w:t>esophageal</w:t>
        </w:r>
        <w:r w:rsidR="003B28ED" w:rsidRPr="003C0DE1">
          <w:rPr>
            <w:rFonts w:eastAsia="Arial Unicode MS"/>
            <w:b/>
            <w:bCs/>
          </w:rPr>
          <w:t xml:space="preserve"> </w:t>
        </w:r>
        <w:r w:rsidRPr="003C0DE1">
          <w:rPr>
            <w:rFonts w:eastAsia="Arial Unicode MS"/>
            <w:b/>
            <w:bCs/>
          </w:rPr>
          <w:t>injury</w:t>
        </w:r>
        <w:bookmarkEnd w:id="1328"/>
      </w:hyperlink>
    </w:p>
    <w:p w14:paraId="6A1E8807" w14:textId="77777777" w:rsidR="009322F5" w:rsidRPr="003C0DE1" w:rsidRDefault="009322F5">
      <w:pPr>
        <w:pStyle w:val="ListParagraph"/>
        <w:numPr>
          <w:ilvl w:val="0"/>
          <w:numId w:val="259"/>
        </w:numPr>
        <w:spacing w:line="360" w:lineRule="auto"/>
        <w:jc w:val="both"/>
      </w:pPr>
      <w:hyperlink r:id="rId100" w:anchor="Z5a964768554f93e7967999032fda236f" w:history="1">
        <w:bookmarkStart w:id="1329" w:name="_Toc215921814"/>
        <w:r w:rsidRPr="00A918C1">
          <w:rPr>
            <w:rFonts w:eastAsia="Arial Unicode MS"/>
            <w:bCs/>
          </w:rPr>
          <w:t>Airway</w:t>
        </w:r>
      </w:hyperlink>
      <w:r w:rsidR="003B28ED" w:rsidRPr="00A918C1">
        <w:rPr>
          <w:bCs/>
        </w:rPr>
        <w:t xml:space="preserve"> </w:t>
      </w:r>
      <w:r w:rsidRPr="00A918C1">
        <w:rPr>
          <w:bCs/>
        </w:rPr>
        <w:t>compromise</w:t>
      </w:r>
      <w:bookmarkEnd w:id="1329"/>
    </w:p>
    <w:p w14:paraId="30555234" w14:textId="77777777" w:rsidR="009322F5" w:rsidRPr="003C0DE1" w:rsidRDefault="009322F5">
      <w:pPr>
        <w:pStyle w:val="ListParagraph"/>
        <w:numPr>
          <w:ilvl w:val="0"/>
          <w:numId w:val="259"/>
        </w:numPr>
        <w:spacing w:line="360" w:lineRule="auto"/>
        <w:jc w:val="both"/>
      </w:pPr>
      <w:bookmarkStart w:id="1330" w:name="_Toc215921815"/>
      <w:r w:rsidRPr="003C0DE1">
        <w:t>Wound</w:t>
      </w:r>
      <w:r w:rsidR="003B28ED" w:rsidRPr="003C0DE1">
        <w:t xml:space="preserve"> </w:t>
      </w:r>
      <w:r w:rsidRPr="003C0DE1">
        <w:t>bubbling</w:t>
      </w:r>
      <w:bookmarkEnd w:id="1330"/>
    </w:p>
    <w:p w14:paraId="543F70AD" w14:textId="77777777" w:rsidR="009322F5" w:rsidRPr="003C0DE1" w:rsidRDefault="009322F5">
      <w:pPr>
        <w:pStyle w:val="ListParagraph"/>
        <w:numPr>
          <w:ilvl w:val="0"/>
          <w:numId w:val="259"/>
        </w:numPr>
        <w:spacing w:line="360" w:lineRule="auto"/>
        <w:jc w:val="both"/>
      </w:pPr>
      <w:bookmarkStart w:id="1331" w:name="_Toc215921816"/>
      <w:r w:rsidRPr="003C0DE1">
        <w:t>Extensive</w:t>
      </w:r>
      <w:r w:rsidR="003B28ED" w:rsidRPr="003C0DE1">
        <w:t xml:space="preserve"> </w:t>
      </w:r>
      <w:hyperlink r:id="rId101" w:anchor="Z99cbc514fe4e313cd5e24f17f5cb891a" w:history="1">
        <w:r w:rsidRPr="00A918C1">
          <w:rPr>
            <w:rFonts w:eastAsia="Arial Unicode MS"/>
          </w:rPr>
          <w:t>subcutaneous</w:t>
        </w:r>
        <w:r w:rsidR="003B28ED" w:rsidRPr="00A918C1">
          <w:rPr>
            <w:rFonts w:eastAsia="Arial Unicode MS"/>
          </w:rPr>
          <w:t xml:space="preserve"> </w:t>
        </w:r>
        <w:r w:rsidRPr="00A918C1">
          <w:rPr>
            <w:rFonts w:eastAsia="Arial Unicode MS"/>
          </w:rPr>
          <w:t>emphysema</w:t>
        </w:r>
        <w:bookmarkEnd w:id="1331"/>
      </w:hyperlink>
    </w:p>
    <w:p w14:paraId="20D28A3F" w14:textId="77777777" w:rsidR="009322F5" w:rsidRPr="003C0DE1" w:rsidRDefault="009322F5">
      <w:pPr>
        <w:pStyle w:val="ListParagraph"/>
        <w:numPr>
          <w:ilvl w:val="0"/>
          <w:numId w:val="259"/>
        </w:numPr>
        <w:spacing w:line="360" w:lineRule="auto"/>
        <w:jc w:val="both"/>
      </w:pPr>
      <w:bookmarkStart w:id="1332" w:name="_Toc215921817"/>
      <w:r w:rsidRPr="003C0DE1">
        <w:t>Hoarseness</w:t>
      </w:r>
      <w:r w:rsidR="003B28ED" w:rsidRPr="003C0DE1">
        <w:t xml:space="preserve"> </w:t>
      </w:r>
      <w:r w:rsidRPr="003C0DE1">
        <w:t>and/or</w:t>
      </w:r>
      <w:r w:rsidR="003B28ED" w:rsidRPr="003C0DE1">
        <w:t xml:space="preserve"> </w:t>
      </w:r>
      <w:hyperlink r:id="rId102" w:anchor="Zcc7bd8d1d5da89450b16a4487518a566" w:history="1">
        <w:r w:rsidRPr="00A918C1">
          <w:rPr>
            <w:rFonts w:eastAsia="Arial Unicode MS"/>
          </w:rPr>
          <w:t>stridor</w:t>
        </w:r>
        <w:bookmarkEnd w:id="1332"/>
      </w:hyperlink>
    </w:p>
    <w:p w14:paraId="480E4DDB" w14:textId="77777777" w:rsidR="009322F5" w:rsidRPr="00A918C1" w:rsidRDefault="009322F5" w:rsidP="001D6D34">
      <w:pPr>
        <w:spacing w:line="360" w:lineRule="auto"/>
        <w:jc w:val="both"/>
        <w:rPr>
          <w:b/>
          <w:bCs/>
        </w:rPr>
      </w:pPr>
      <w:bookmarkStart w:id="1333" w:name="_Toc215921818"/>
      <w:r w:rsidRPr="00A918C1">
        <w:rPr>
          <w:b/>
          <w:bCs/>
        </w:rPr>
        <w:t>Vascular</w:t>
      </w:r>
      <w:r w:rsidR="003B28ED" w:rsidRPr="00A918C1">
        <w:rPr>
          <w:b/>
          <w:bCs/>
        </w:rPr>
        <w:t xml:space="preserve"> </w:t>
      </w:r>
      <w:r w:rsidRPr="00A918C1">
        <w:rPr>
          <w:b/>
          <w:bCs/>
        </w:rPr>
        <w:t>injury</w:t>
      </w:r>
      <w:bookmarkEnd w:id="1333"/>
    </w:p>
    <w:p w14:paraId="67CDA286" w14:textId="77777777" w:rsidR="009322F5" w:rsidRPr="003C0DE1" w:rsidRDefault="009322F5">
      <w:pPr>
        <w:pStyle w:val="ListParagraph"/>
        <w:numPr>
          <w:ilvl w:val="0"/>
          <w:numId w:val="260"/>
        </w:numPr>
        <w:spacing w:line="360" w:lineRule="auto"/>
        <w:jc w:val="both"/>
      </w:pPr>
      <w:hyperlink r:id="rId103" w:anchor="Ze21245728c8c3ff94b781a6d7209eab4" w:history="1">
        <w:bookmarkStart w:id="1334" w:name="_Toc215921819"/>
        <w:r w:rsidRPr="00A918C1">
          <w:rPr>
            <w:rFonts w:eastAsia="Arial Unicode MS"/>
          </w:rPr>
          <w:t>Hemorrhagic</w:t>
        </w:r>
        <w:r w:rsidR="003B28ED" w:rsidRPr="00A918C1">
          <w:rPr>
            <w:rFonts w:eastAsia="Arial Unicode MS"/>
          </w:rPr>
          <w:t xml:space="preserve"> </w:t>
        </w:r>
        <w:r w:rsidRPr="00A918C1">
          <w:rPr>
            <w:rFonts w:eastAsia="Arial Unicode MS"/>
          </w:rPr>
          <w:t>shock</w:t>
        </w:r>
        <w:bookmarkEnd w:id="1334"/>
      </w:hyperlink>
      <w:r w:rsidR="003B28ED" w:rsidRPr="003C0DE1">
        <w:t xml:space="preserve"> </w:t>
      </w:r>
    </w:p>
    <w:p w14:paraId="56E0D1F5" w14:textId="77777777" w:rsidR="009322F5" w:rsidRPr="003C0DE1" w:rsidRDefault="009322F5">
      <w:pPr>
        <w:pStyle w:val="ListParagraph"/>
        <w:numPr>
          <w:ilvl w:val="0"/>
          <w:numId w:val="260"/>
        </w:numPr>
        <w:spacing w:line="360" w:lineRule="auto"/>
        <w:jc w:val="both"/>
      </w:pPr>
      <w:bookmarkStart w:id="1335" w:name="_Toc215921820"/>
      <w:r w:rsidRPr="003C0DE1">
        <w:t>Pulsatile</w:t>
      </w:r>
      <w:r w:rsidR="003B28ED" w:rsidRPr="003C0DE1">
        <w:t xml:space="preserve"> </w:t>
      </w:r>
      <w:r w:rsidRPr="003C0DE1">
        <w:t>bleeding</w:t>
      </w:r>
      <w:bookmarkEnd w:id="1335"/>
    </w:p>
    <w:p w14:paraId="09E397B2" w14:textId="77777777" w:rsidR="009322F5" w:rsidRPr="003C0DE1" w:rsidRDefault="009322F5">
      <w:pPr>
        <w:pStyle w:val="ListParagraph"/>
        <w:numPr>
          <w:ilvl w:val="0"/>
          <w:numId w:val="260"/>
        </w:numPr>
        <w:spacing w:line="360" w:lineRule="auto"/>
        <w:jc w:val="both"/>
      </w:pPr>
      <w:bookmarkStart w:id="1336" w:name="_Toc215921821"/>
      <w:r w:rsidRPr="00A918C1">
        <w:rPr>
          <w:bCs/>
        </w:rPr>
        <w:t>Expanding</w:t>
      </w:r>
      <w:r w:rsidR="003B28ED" w:rsidRPr="00A918C1">
        <w:rPr>
          <w:bCs/>
        </w:rPr>
        <w:t xml:space="preserve"> </w:t>
      </w:r>
      <w:hyperlink r:id="rId104" w:anchor="Z02cbf02e95d7b84aac89b0eb532c01cd" w:history="1">
        <w:r w:rsidRPr="00A918C1">
          <w:rPr>
            <w:rFonts w:eastAsia="Arial Unicode MS"/>
            <w:bCs/>
          </w:rPr>
          <w:t>hematoma</w:t>
        </w:r>
        <w:bookmarkEnd w:id="1336"/>
      </w:hyperlink>
    </w:p>
    <w:p w14:paraId="7B3F4C85" w14:textId="77777777" w:rsidR="009322F5" w:rsidRPr="003C0DE1" w:rsidRDefault="009322F5">
      <w:pPr>
        <w:pStyle w:val="ListParagraph"/>
        <w:numPr>
          <w:ilvl w:val="0"/>
          <w:numId w:val="260"/>
        </w:numPr>
        <w:spacing w:line="360" w:lineRule="auto"/>
        <w:jc w:val="both"/>
      </w:pPr>
      <w:hyperlink r:id="rId105" w:anchor="Z5db0a40229b3b711f964fddfbeddf40a" w:history="1">
        <w:bookmarkStart w:id="1337" w:name="_Toc215921822"/>
        <w:r w:rsidRPr="00A918C1">
          <w:rPr>
            <w:rFonts w:eastAsia="Arial Unicode MS"/>
            <w:bCs/>
          </w:rPr>
          <w:t>Carotid</w:t>
        </w:r>
        <w:r w:rsidR="003B28ED" w:rsidRPr="00A918C1">
          <w:rPr>
            <w:rFonts w:eastAsia="Arial Unicode MS"/>
            <w:bCs/>
          </w:rPr>
          <w:t xml:space="preserve"> </w:t>
        </w:r>
        <w:r w:rsidRPr="00A918C1">
          <w:rPr>
            <w:rFonts w:eastAsia="Arial Unicode MS"/>
            <w:bCs/>
          </w:rPr>
          <w:t>bruit</w:t>
        </w:r>
        <w:bookmarkEnd w:id="1337"/>
      </w:hyperlink>
    </w:p>
    <w:p w14:paraId="466787BF" w14:textId="77777777" w:rsidR="009322F5" w:rsidRPr="003C0DE1" w:rsidRDefault="009322F5">
      <w:pPr>
        <w:pStyle w:val="ListParagraph"/>
        <w:numPr>
          <w:ilvl w:val="0"/>
          <w:numId w:val="260"/>
        </w:numPr>
        <w:spacing w:line="360" w:lineRule="auto"/>
        <w:jc w:val="both"/>
      </w:pPr>
      <w:bookmarkStart w:id="1338" w:name="_Toc215921823"/>
      <w:r w:rsidRPr="003C0DE1">
        <w:lastRenderedPageBreak/>
        <w:t>Unilateral</w:t>
      </w:r>
      <w:r w:rsidR="003B28ED" w:rsidRPr="003C0DE1">
        <w:t xml:space="preserve"> </w:t>
      </w:r>
      <w:hyperlink r:id="rId106" w:anchor="Zedb3d953288a149cbeafc08de1aec24b" w:history="1">
        <w:r w:rsidRPr="00A918C1">
          <w:rPr>
            <w:rFonts w:eastAsia="Arial Unicode MS"/>
          </w:rPr>
          <w:t>pulse</w:t>
        </w:r>
        <w:r w:rsidR="003B28ED" w:rsidRPr="00A918C1">
          <w:rPr>
            <w:rFonts w:eastAsia="Arial Unicode MS"/>
          </w:rPr>
          <w:t xml:space="preserve"> </w:t>
        </w:r>
        <w:r w:rsidRPr="00A918C1">
          <w:rPr>
            <w:rFonts w:eastAsia="Arial Unicode MS"/>
          </w:rPr>
          <w:t>deficit</w:t>
        </w:r>
        <w:bookmarkEnd w:id="1338"/>
      </w:hyperlink>
    </w:p>
    <w:p w14:paraId="0CCF86ED" w14:textId="77777777" w:rsidR="009322F5" w:rsidRPr="003C0DE1" w:rsidRDefault="009322F5">
      <w:pPr>
        <w:pStyle w:val="ListParagraph"/>
        <w:numPr>
          <w:ilvl w:val="0"/>
          <w:numId w:val="260"/>
        </w:numPr>
        <w:spacing w:line="360" w:lineRule="auto"/>
        <w:jc w:val="both"/>
      </w:pPr>
      <w:hyperlink r:id="rId107" w:anchor="Z6971daeaf3f3d371a82b961f970cc986" w:history="1">
        <w:bookmarkStart w:id="1339" w:name="_Toc215921824"/>
        <w:r w:rsidRPr="00A918C1">
          <w:rPr>
            <w:rFonts w:eastAsia="Arial Unicode MS"/>
          </w:rPr>
          <w:t>Signs</w:t>
        </w:r>
        <w:r w:rsidR="003B28ED" w:rsidRPr="00A918C1">
          <w:rPr>
            <w:rFonts w:eastAsia="Arial Unicode MS"/>
          </w:rPr>
          <w:t xml:space="preserve"> </w:t>
        </w:r>
        <w:r w:rsidRPr="00A918C1">
          <w:rPr>
            <w:rFonts w:eastAsia="Arial Unicode MS"/>
          </w:rPr>
          <w:t>of</w:t>
        </w:r>
        <w:r w:rsidR="003B28ED" w:rsidRPr="00A918C1">
          <w:rPr>
            <w:rFonts w:eastAsia="Arial Unicode MS"/>
          </w:rPr>
          <w:t xml:space="preserve"> </w:t>
        </w:r>
        <w:r w:rsidRPr="00A918C1">
          <w:rPr>
            <w:rFonts w:eastAsia="Arial Unicode MS"/>
          </w:rPr>
          <w:t>stroke</w:t>
        </w:r>
        <w:bookmarkEnd w:id="1339"/>
      </w:hyperlink>
    </w:p>
    <w:p w14:paraId="1077F217" w14:textId="460D9825" w:rsidR="009322F5" w:rsidRPr="003C0DE1" w:rsidRDefault="009322F5" w:rsidP="001D6D34">
      <w:pPr>
        <w:spacing w:line="360" w:lineRule="auto"/>
        <w:jc w:val="both"/>
      </w:pPr>
      <w:bookmarkStart w:id="1340" w:name="_Toc215921825"/>
      <w:r w:rsidRPr="003C0DE1">
        <w:rPr>
          <w:b/>
        </w:rPr>
        <w:t>Soft</w:t>
      </w:r>
      <w:r w:rsidR="003B28ED" w:rsidRPr="003C0DE1">
        <w:rPr>
          <w:b/>
        </w:rPr>
        <w:t xml:space="preserve"> </w:t>
      </w:r>
      <w:r w:rsidRPr="003C0DE1">
        <w:rPr>
          <w:b/>
        </w:rPr>
        <w:t>signs</w:t>
      </w:r>
      <w:r w:rsidR="00A918C1" w:rsidRPr="003C0DE1">
        <w:rPr>
          <w:b/>
        </w:rPr>
        <w:t>: the</w:t>
      </w:r>
      <w:r w:rsidR="003B28ED" w:rsidRPr="003C0DE1">
        <w:t xml:space="preserve"> </w:t>
      </w:r>
      <w:r w:rsidRPr="003C0DE1">
        <w:t>presence</w:t>
      </w:r>
      <w:r w:rsidR="003B28ED" w:rsidRPr="003C0DE1">
        <w:t xml:space="preserve"> </w:t>
      </w:r>
      <w:r w:rsidRPr="003C0DE1">
        <w:t>of</w:t>
      </w:r>
      <w:r w:rsidR="003B28ED" w:rsidRPr="003C0DE1">
        <w:t xml:space="preserve"> </w:t>
      </w:r>
      <w:r w:rsidRPr="003C0DE1">
        <w:t>any</w:t>
      </w:r>
      <w:r w:rsidR="003B28ED" w:rsidRPr="003C0DE1">
        <w:t xml:space="preserve"> </w:t>
      </w:r>
      <w:r w:rsidRPr="003C0DE1">
        <w:t>of</w:t>
      </w:r>
      <w:r w:rsidR="003B28ED" w:rsidRPr="003C0DE1">
        <w:t xml:space="preserve"> </w:t>
      </w:r>
      <w:r w:rsidRPr="003C0DE1">
        <w:t>the</w:t>
      </w:r>
      <w:r w:rsidR="003B28ED" w:rsidRPr="003C0DE1">
        <w:t xml:space="preserve"> </w:t>
      </w:r>
      <w:r w:rsidRPr="003C0DE1">
        <w:t>following</w:t>
      </w:r>
      <w:r w:rsidR="003B28ED" w:rsidRPr="003C0DE1">
        <w:t xml:space="preserve"> </w:t>
      </w:r>
      <w:r w:rsidRPr="003C0DE1">
        <w:t>increases</w:t>
      </w:r>
      <w:r w:rsidR="003B28ED" w:rsidRPr="003C0DE1">
        <w:t xml:space="preserve"> </w:t>
      </w:r>
      <w:r w:rsidRPr="003C0DE1">
        <w:t>the</w:t>
      </w:r>
      <w:r w:rsidR="003B28ED" w:rsidRPr="003C0DE1">
        <w:t xml:space="preserve"> </w:t>
      </w:r>
      <w:r w:rsidRPr="003C0DE1">
        <w:t>likelihood</w:t>
      </w:r>
      <w:r w:rsidR="003B28ED" w:rsidRPr="003C0DE1">
        <w:t xml:space="preserve"> </w:t>
      </w:r>
      <w:r w:rsidRPr="003C0DE1">
        <w:t>of</w:t>
      </w:r>
      <w:r w:rsidR="003B28ED" w:rsidRPr="003C0DE1">
        <w:t xml:space="preserve"> </w:t>
      </w:r>
      <w:r w:rsidRPr="003C0DE1">
        <w:t>serious</w:t>
      </w:r>
      <w:r w:rsidR="003B28ED" w:rsidRPr="003C0DE1">
        <w:t xml:space="preserve"> </w:t>
      </w:r>
      <w:r w:rsidRPr="003C0DE1">
        <w:t>injury</w:t>
      </w:r>
      <w:r w:rsidR="003B28ED" w:rsidRPr="003C0DE1">
        <w:t xml:space="preserve"> </w:t>
      </w:r>
      <w:r w:rsidRPr="003C0DE1">
        <w:t>and</w:t>
      </w:r>
      <w:r w:rsidR="003B28ED" w:rsidRPr="003C0DE1">
        <w:t xml:space="preserve"> </w:t>
      </w:r>
      <w:r w:rsidRPr="003C0DE1">
        <w:t>often</w:t>
      </w:r>
      <w:r w:rsidR="003B28ED" w:rsidRPr="003C0DE1">
        <w:t xml:space="preserve"> </w:t>
      </w:r>
      <w:r w:rsidRPr="003C0DE1">
        <w:t>requires</w:t>
      </w:r>
      <w:r w:rsidR="003B28ED" w:rsidRPr="003C0DE1">
        <w:t xml:space="preserve"> </w:t>
      </w:r>
      <w:r w:rsidRPr="003C0DE1">
        <w:t>a</w:t>
      </w:r>
      <w:r w:rsidR="003B28ED" w:rsidRPr="003C0DE1">
        <w:t xml:space="preserve"> </w:t>
      </w:r>
      <w:r w:rsidR="001473BB" w:rsidRPr="003C0DE1">
        <w:t>computed tomography angiography (</w:t>
      </w:r>
      <w:r w:rsidRPr="003C0DE1">
        <w:t>CTA</w:t>
      </w:r>
      <w:r w:rsidR="001473BB" w:rsidRPr="003C0DE1">
        <w:t>) of the</w:t>
      </w:r>
      <w:r w:rsidR="003B28ED" w:rsidRPr="003C0DE1">
        <w:t xml:space="preserve"> </w:t>
      </w:r>
      <w:r w:rsidRPr="003C0DE1">
        <w:t>neck</w:t>
      </w:r>
      <w:r w:rsidR="003B28ED" w:rsidRPr="003C0DE1">
        <w:t xml:space="preserve"> </w:t>
      </w:r>
      <w:r w:rsidRPr="003C0DE1">
        <w:t>for</w:t>
      </w:r>
      <w:r w:rsidR="003B28ED" w:rsidRPr="003C0DE1">
        <w:t xml:space="preserve"> </w:t>
      </w:r>
      <w:r w:rsidRPr="003C0DE1">
        <w:t>further</w:t>
      </w:r>
      <w:r w:rsidR="003B28ED" w:rsidRPr="003C0DE1">
        <w:t xml:space="preserve"> </w:t>
      </w:r>
      <w:r w:rsidRPr="003C0DE1">
        <w:t>evaluation:</w:t>
      </w:r>
      <w:bookmarkEnd w:id="1340"/>
    </w:p>
    <w:p w14:paraId="648F147A" w14:textId="77777777" w:rsidR="009322F5" w:rsidRPr="003C0DE1" w:rsidRDefault="009322F5" w:rsidP="001D6D34">
      <w:pPr>
        <w:spacing w:line="360" w:lineRule="auto"/>
        <w:jc w:val="both"/>
      </w:pPr>
      <w:hyperlink r:id="rId108" w:anchor="Z5a964768554f93e7967999032fda236f" w:history="1">
        <w:bookmarkStart w:id="1341" w:name="_Toc215921826"/>
        <w:r w:rsidRPr="003C0DE1">
          <w:rPr>
            <w:rFonts w:eastAsia="Arial Unicode MS"/>
            <w:b/>
            <w:bCs/>
          </w:rPr>
          <w:t>Airway</w:t>
        </w:r>
      </w:hyperlink>
      <w:r w:rsidR="003B28ED" w:rsidRPr="003C0DE1">
        <w:rPr>
          <w:b/>
          <w:bCs/>
        </w:rPr>
        <w:t xml:space="preserve"> </w:t>
      </w:r>
      <w:r w:rsidRPr="003C0DE1">
        <w:rPr>
          <w:b/>
          <w:bCs/>
        </w:rPr>
        <w:t>or</w:t>
      </w:r>
      <w:r w:rsidR="003B28ED" w:rsidRPr="003C0DE1">
        <w:rPr>
          <w:b/>
          <w:bCs/>
        </w:rPr>
        <w:t xml:space="preserve"> </w:t>
      </w:r>
      <w:hyperlink r:id="rId109" w:anchor="Z24f399a47dbd11477a0db3fba2ba414d" w:history="1">
        <w:r w:rsidRPr="003C0DE1">
          <w:rPr>
            <w:rFonts w:eastAsia="Arial Unicode MS"/>
            <w:b/>
            <w:bCs/>
          </w:rPr>
          <w:t>esophageal</w:t>
        </w:r>
        <w:r w:rsidR="003B28ED" w:rsidRPr="003C0DE1">
          <w:rPr>
            <w:rFonts w:eastAsia="Arial Unicode MS"/>
            <w:b/>
            <w:bCs/>
          </w:rPr>
          <w:t xml:space="preserve"> </w:t>
        </w:r>
        <w:r w:rsidRPr="003C0DE1">
          <w:rPr>
            <w:rFonts w:eastAsia="Arial Unicode MS"/>
            <w:b/>
            <w:bCs/>
          </w:rPr>
          <w:t>injury</w:t>
        </w:r>
        <w:bookmarkEnd w:id="1341"/>
      </w:hyperlink>
    </w:p>
    <w:p w14:paraId="60116808" w14:textId="77777777" w:rsidR="009322F5" w:rsidRPr="003C0DE1" w:rsidRDefault="009322F5">
      <w:pPr>
        <w:pStyle w:val="ListParagraph"/>
        <w:numPr>
          <w:ilvl w:val="0"/>
          <w:numId w:val="261"/>
        </w:numPr>
        <w:spacing w:line="360" w:lineRule="auto"/>
        <w:jc w:val="both"/>
      </w:pPr>
      <w:hyperlink r:id="rId110" w:anchor="Z05d513ccbae6bd2f90ce8e94e67ca5d8" w:history="1">
        <w:bookmarkStart w:id="1342" w:name="_Toc215921827"/>
        <w:r w:rsidRPr="00A2043A">
          <w:rPr>
            <w:rFonts w:eastAsia="Arial Unicode MS"/>
          </w:rPr>
          <w:t>Hemoptysis</w:t>
        </w:r>
      </w:hyperlink>
      <w:r w:rsidR="003B28ED" w:rsidRPr="003C0DE1">
        <w:t xml:space="preserve"> </w:t>
      </w:r>
      <w:r w:rsidRPr="003C0DE1">
        <w:t>and/or</w:t>
      </w:r>
      <w:r w:rsidR="003B28ED" w:rsidRPr="003C0DE1">
        <w:t xml:space="preserve"> </w:t>
      </w:r>
      <w:hyperlink r:id="rId111" w:anchor="Za867ec17b7a5bf54338ba306e634d927" w:history="1">
        <w:r w:rsidRPr="00A2043A">
          <w:rPr>
            <w:rFonts w:eastAsia="Arial Unicode MS"/>
          </w:rPr>
          <w:t>hematemesis</w:t>
        </w:r>
        <w:bookmarkEnd w:id="1342"/>
      </w:hyperlink>
    </w:p>
    <w:p w14:paraId="16D0E156" w14:textId="77777777" w:rsidR="009322F5" w:rsidRPr="003C0DE1" w:rsidRDefault="009322F5">
      <w:pPr>
        <w:pStyle w:val="ListParagraph"/>
        <w:numPr>
          <w:ilvl w:val="0"/>
          <w:numId w:val="261"/>
        </w:numPr>
        <w:spacing w:line="360" w:lineRule="auto"/>
        <w:jc w:val="both"/>
      </w:pPr>
      <w:hyperlink r:id="rId112" w:anchor="Zc2f4107b6e40254227fa91ccae0a16aa" w:history="1">
        <w:bookmarkStart w:id="1343" w:name="_Toc215921828"/>
        <w:r w:rsidRPr="00A2043A">
          <w:rPr>
            <w:rFonts w:eastAsia="Arial Unicode MS"/>
          </w:rPr>
          <w:t>Dysphonia</w:t>
        </w:r>
        <w:bookmarkEnd w:id="1343"/>
      </w:hyperlink>
    </w:p>
    <w:p w14:paraId="66615F54" w14:textId="77777777" w:rsidR="009322F5" w:rsidRPr="003C0DE1" w:rsidRDefault="009322F5">
      <w:pPr>
        <w:pStyle w:val="ListParagraph"/>
        <w:numPr>
          <w:ilvl w:val="0"/>
          <w:numId w:val="261"/>
        </w:numPr>
        <w:spacing w:line="360" w:lineRule="auto"/>
        <w:jc w:val="both"/>
      </w:pPr>
      <w:hyperlink r:id="rId113" w:anchor="Zd2d195657240f493374e95e2b75cc8cf" w:history="1">
        <w:bookmarkStart w:id="1344" w:name="_Toc215921829"/>
        <w:r w:rsidRPr="00A2043A">
          <w:rPr>
            <w:rFonts w:eastAsia="Arial Unicode MS"/>
          </w:rPr>
          <w:t>Dysphagia</w:t>
        </w:r>
        <w:bookmarkEnd w:id="1344"/>
      </w:hyperlink>
    </w:p>
    <w:p w14:paraId="40931778" w14:textId="77777777" w:rsidR="009322F5" w:rsidRPr="003C0DE1" w:rsidRDefault="009322F5">
      <w:pPr>
        <w:pStyle w:val="ListParagraph"/>
        <w:numPr>
          <w:ilvl w:val="0"/>
          <w:numId w:val="261"/>
        </w:numPr>
        <w:spacing w:line="360" w:lineRule="auto"/>
        <w:jc w:val="both"/>
      </w:pPr>
      <w:bookmarkStart w:id="1345" w:name="_Toc215921830"/>
      <w:r w:rsidRPr="003C0DE1">
        <w:t>Mild</w:t>
      </w:r>
      <w:r w:rsidR="003B28ED" w:rsidRPr="003C0DE1">
        <w:t xml:space="preserve"> </w:t>
      </w:r>
      <w:hyperlink r:id="rId114" w:anchor="Z99cbc514fe4e313cd5e24f17f5cb891a" w:history="1">
        <w:r w:rsidRPr="00A2043A">
          <w:rPr>
            <w:rFonts w:eastAsia="Arial Unicode MS"/>
          </w:rPr>
          <w:t>subcutaneous</w:t>
        </w:r>
        <w:r w:rsidR="003B28ED" w:rsidRPr="00A2043A">
          <w:rPr>
            <w:rFonts w:eastAsia="Arial Unicode MS"/>
          </w:rPr>
          <w:t xml:space="preserve"> </w:t>
        </w:r>
        <w:r w:rsidRPr="00A2043A">
          <w:rPr>
            <w:rFonts w:eastAsia="Arial Unicode MS"/>
          </w:rPr>
          <w:t>emphysema</w:t>
        </w:r>
        <w:bookmarkEnd w:id="1345"/>
      </w:hyperlink>
    </w:p>
    <w:p w14:paraId="65F83D65" w14:textId="77777777" w:rsidR="009322F5" w:rsidRPr="00A2043A" w:rsidRDefault="009322F5" w:rsidP="001D6D34">
      <w:pPr>
        <w:spacing w:line="360" w:lineRule="auto"/>
        <w:jc w:val="both"/>
        <w:rPr>
          <w:b/>
          <w:bCs/>
        </w:rPr>
      </w:pPr>
      <w:bookmarkStart w:id="1346" w:name="_Toc215921831"/>
      <w:r w:rsidRPr="00A2043A">
        <w:rPr>
          <w:b/>
          <w:bCs/>
        </w:rPr>
        <w:t>Vascular</w:t>
      </w:r>
      <w:r w:rsidR="003B28ED" w:rsidRPr="00A2043A">
        <w:rPr>
          <w:b/>
          <w:bCs/>
        </w:rPr>
        <w:t xml:space="preserve"> </w:t>
      </w:r>
      <w:r w:rsidRPr="00A2043A">
        <w:rPr>
          <w:b/>
          <w:bCs/>
        </w:rPr>
        <w:t>injury</w:t>
      </w:r>
      <w:bookmarkEnd w:id="1346"/>
    </w:p>
    <w:p w14:paraId="7F582D9F" w14:textId="77777777" w:rsidR="009322F5" w:rsidRPr="003C0DE1" w:rsidRDefault="009322F5">
      <w:pPr>
        <w:pStyle w:val="ListParagraph"/>
        <w:numPr>
          <w:ilvl w:val="0"/>
          <w:numId w:val="262"/>
        </w:numPr>
        <w:spacing w:line="360" w:lineRule="auto"/>
        <w:jc w:val="both"/>
      </w:pPr>
      <w:bookmarkStart w:id="1347" w:name="_Toc215921832"/>
      <w:r w:rsidRPr="003C0DE1">
        <w:t>Minor</w:t>
      </w:r>
      <w:r w:rsidR="003B28ED" w:rsidRPr="003C0DE1">
        <w:t xml:space="preserve"> </w:t>
      </w:r>
      <w:r w:rsidRPr="003C0DE1">
        <w:t>bleeding</w:t>
      </w:r>
      <w:bookmarkEnd w:id="1347"/>
    </w:p>
    <w:p w14:paraId="74DB161C" w14:textId="77777777" w:rsidR="009322F5" w:rsidRPr="003C0DE1" w:rsidRDefault="009322F5">
      <w:pPr>
        <w:pStyle w:val="ListParagraph"/>
        <w:numPr>
          <w:ilvl w:val="0"/>
          <w:numId w:val="262"/>
        </w:numPr>
        <w:spacing w:line="360" w:lineRule="auto"/>
        <w:jc w:val="both"/>
      </w:pPr>
      <w:bookmarkStart w:id="1348" w:name="_Toc215921833"/>
      <w:r w:rsidRPr="003C0DE1">
        <w:t>Nonexpanding</w:t>
      </w:r>
      <w:r w:rsidR="003B28ED" w:rsidRPr="003C0DE1">
        <w:t xml:space="preserve"> </w:t>
      </w:r>
      <w:hyperlink r:id="rId115" w:anchor="Z02cbf02e95d7b84aac89b0eb532c01cd" w:history="1">
        <w:r w:rsidRPr="00A2043A">
          <w:rPr>
            <w:rFonts w:eastAsia="Arial Unicode MS"/>
          </w:rPr>
          <w:t>hematoma</w:t>
        </w:r>
        <w:bookmarkEnd w:id="1348"/>
      </w:hyperlink>
    </w:p>
    <w:p w14:paraId="13EC1900" w14:textId="77777777" w:rsidR="009322F5" w:rsidRPr="003C0DE1" w:rsidRDefault="009322F5">
      <w:pPr>
        <w:pStyle w:val="ListParagraph"/>
        <w:numPr>
          <w:ilvl w:val="0"/>
          <w:numId w:val="262"/>
        </w:numPr>
        <w:spacing w:line="360" w:lineRule="auto"/>
        <w:jc w:val="both"/>
      </w:pPr>
      <w:bookmarkStart w:id="1349" w:name="_Toc215921834"/>
      <w:r w:rsidRPr="003C0DE1">
        <w:t>Proximity</w:t>
      </w:r>
      <w:r w:rsidR="003B28ED" w:rsidRPr="003C0DE1">
        <w:t xml:space="preserve"> </w:t>
      </w:r>
      <w:r w:rsidRPr="003C0DE1">
        <w:t>wound</w:t>
      </w:r>
      <w:bookmarkEnd w:id="1349"/>
    </w:p>
    <w:p w14:paraId="6387CCF8" w14:textId="77777777" w:rsidR="009322F5" w:rsidRPr="00A2043A" w:rsidRDefault="009322F5" w:rsidP="001D6D34">
      <w:pPr>
        <w:spacing w:line="360" w:lineRule="auto"/>
        <w:jc w:val="both"/>
        <w:rPr>
          <w:b/>
          <w:bCs/>
          <w:color w:val="4472C4" w:themeColor="accent1"/>
        </w:rPr>
      </w:pPr>
      <w:bookmarkStart w:id="1350" w:name="_Toc215921835"/>
      <w:r w:rsidRPr="00A2043A">
        <w:rPr>
          <w:b/>
          <w:bCs/>
          <w:color w:val="4472C4" w:themeColor="accent1"/>
        </w:rPr>
        <w:t>Investigation</w:t>
      </w:r>
      <w:bookmarkEnd w:id="1350"/>
      <w:r w:rsidR="003B28ED" w:rsidRPr="00A2043A">
        <w:rPr>
          <w:b/>
          <w:bCs/>
          <w:color w:val="4472C4" w:themeColor="accent1"/>
        </w:rPr>
        <w:t xml:space="preserve"> </w:t>
      </w:r>
    </w:p>
    <w:p w14:paraId="6BCF3A3B" w14:textId="77777777" w:rsidR="009322F5" w:rsidRPr="003C0DE1" w:rsidRDefault="009322F5">
      <w:pPr>
        <w:pStyle w:val="ListParagraph"/>
        <w:numPr>
          <w:ilvl w:val="0"/>
          <w:numId w:val="265"/>
        </w:numPr>
        <w:spacing w:line="360" w:lineRule="auto"/>
        <w:jc w:val="both"/>
      </w:pPr>
      <w:bookmarkStart w:id="1351" w:name="_Toc215921836"/>
      <w:r w:rsidRPr="003C0DE1">
        <w:t>Baselines</w:t>
      </w:r>
      <w:r w:rsidR="003B28ED" w:rsidRPr="003C0DE1">
        <w:t xml:space="preserve"> </w:t>
      </w:r>
      <w:r w:rsidRPr="003C0DE1">
        <w:t>(CBC,</w:t>
      </w:r>
      <w:r w:rsidR="003B28ED" w:rsidRPr="003C0DE1">
        <w:t xml:space="preserve"> </w:t>
      </w:r>
      <w:r w:rsidRPr="003C0DE1">
        <w:t>blood</w:t>
      </w:r>
      <w:r w:rsidR="003B28ED" w:rsidRPr="003C0DE1">
        <w:t xml:space="preserve"> </w:t>
      </w:r>
      <w:r w:rsidRPr="003C0DE1">
        <w:t>group/Rh)</w:t>
      </w:r>
      <w:bookmarkEnd w:id="1351"/>
    </w:p>
    <w:p w14:paraId="07F9D81B" w14:textId="77777777" w:rsidR="009322F5" w:rsidRPr="003C0DE1" w:rsidRDefault="009322F5">
      <w:pPr>
        <w:pStyle w:val="ListParagraph"/>
        <w:numPr>
          <w:ilvl w:val="0"/>
          <w:numId w:val="265"/>
        </w:numPr>
        <w:spacing w:line="360" w:lineRule="auto"/>
        <w:jc w:val="both"/>
      </w:pPr>
      <w:bookmarkStart w:id="1352" w:name="_Toc215921837"/>
      <w:r w:rsidRPr="003C0DE1">
        <w:t>C-</w:t>
      </w:r>
      <w:r w:rsidR="003B28ED" w:rsidRPr="003C0DE1">
        <w:t xml:space="preserve"> </w:t>
      </w:r>
      <w:r w:rsidRPr="003C0DE1">
        <w:t>spine</w:t>
      </w:r>
      <w:r w:rsidR="003B28ED" w:rsidRPr="003C0DE1">
        <w:t xml:space="preserve"> </w:t>
      </w:r>
      <w:r w:rsidRPr="003C0DE1">
        <w:t>x-ray</w:t>
      </w:r>
      <w:r w:rsidR="003B28ED" w:rsidRPr="003C0DE1">
        <w:t xml:space="preserve"> </w:t>
      </w:r>
      <w:r w:rsidRPr="003C0DE1">
        <w:t>or</w:t>
      </w:r>
      <w:r w:rsidR="003B28ED" w:rsidRPr="003C0DE1">
        <w:t xml:space="preserve"> </w:t>
      </w:r>
      <w:r w:rsidRPr="003C0DE1">
        <w:t>a</w:t>
      </w:r>
      <w:r w:rsidR="003B28ED" w:rsidRPr="003C0DE1">
        <w:t xml:space="preserve"> </w:t>
      </w:r>
      <w:r w:rsidRPr="003C0DE1">
        <w:t>CT</w:t>
      </w:r>
      <w:r w:rsidR="003B28ED" w:rsidRPr="003C0DE1">
        <w:t xml:space="preserve"> </w:t>
      </w:r>
      <w:r w:rsidRPr="003C0DE1">
        <w:t>scan</w:t>
      </w:r>
      <w:r w:rsidR="003B28ED" w:rsidRPr="003C0DE1">
        <w:t xml:space="preserve"> </w:t>
      </w:r>
      <w:r w:rsidRPr="003C0DE1">
        <w:t>(all</w:t>
      </w:r>
      <w:r w:rsidR="003B28ED" w:rsidRPr="003C0DE1">
        <w:t xml:space="preserve"> </w:t>
      </w:r>
      <w:r w:rsidRPr="003C0DE1">
        <w:t>with</w:t>
      </w:r>
      <w:r w:rsidR="003B28ED" w:rsidRPr="003C0DE1">
        <w:t xml:space="preserve"> </w:t>
      </w:r>
      <w:r w:rsidRPr="003C0DE1">
        <w:t>depressed</w:t>
      </w:r>
      <w:r w:rsidR="003B28ED" w:rsidRPr="003C0DE1">
        <w:t xml:space="preserve"> </w:t>
      </w:r>
      <w:r w:rsidRPr="003C0DE1">
        <w:t>GCS,</w:t>
      </w:r>
      <w:r w:rsidR="003B28ED" w:rsidRPr="003C0DE1">
        <w:t xml:space="preserve"> </w:t>
      </w:r>
      <w:r w:rsidRPr="003C0DE1">
        <w:t>awake</w:t>
      </w:r>
      <w:r w:rsidR="003B28ED" w:rsidRPr="003C0DE1">
        <w:t xml:space="preserve"> </w:t>
      </w:r>
      <w:r w:rsidRPr="003C0DE1">
        <w:t>patients</w:t>
      </w:r>
      <w:r w:rsidR="003B28ED" w:rsidRPr="003C0DE1">
        <w:t xml:space="preserve"> </w:t>
      </w:r>
      <w:r w:rsidRPr="003C0DE1">
        <w:t>with</w:t>
      </w:r>
      <w:r w:rsidR="003B28ED" w:rsidRPr="003C0DE1">
        <w:t xml:space="preserve"> </w:t>
      </w:r>
      <w:r w:rsidRPr="003C0DE1">
        <w:t>focal</w:t>
      </w:r>
      <w:r w:rsidR="003B28ED" w:rsidRPr="003C0DE1">
        <w:t xml:space="preserve"> </w:t>
      </w:r>
      <w:r w:rsidRPr="003C0DE1">
        <w:t>deficits,</w:t>
      </w:r>
      <w:r w:rsidR="003B28ED" w:rsidRPr="003C0DE1">
        <w:t xml:space="preserve"> </w:t>
      </w:r>
      <w:r w:rsidRPr="003C0DE1">
        <w:t>midline</w:t>
      </w:r>
      <w:r w:rsidR="003B28ED" w:rsidRPr="003C0DE1">
        <w:t xml:space="preserve"> </w:t>
      </w:r>
      <w:r w:rsidRPr="003C0DE1">
        <w:t>cervical</w:t>
      </w:r>
      <w:r w:rsidR="003B28ED" w:rsidRPr="003C0DE1">
        <w:t xml:space="preserve"> </w:t>
      </w:r>
      <w:r w:rsidRPr="003C0DE1">
        <w:t>tenderness,</w:t>
      </w:r>
      <w:r w:rsidR="003B28ED" w:rsidRPr="003C0DE1">
        <w:t xml:space="preserve"> </w:t>
      </w:r>
      <w:r w:rsidRPr="003C0DE1">
        <w:t>significant</w:t>
      </w:r>
      <w:r w:rsidR="003B28ED" w:rsidRPr="003C0DE1">
        <w:t xml:space="preserve"> </w:t>
      </w:r>
      <w:r w:rsidRPr="003C0DE1">
        <w:t>mechanism)</w:t>
      </w:r>
      <w:bookmarkEnd w:id="1352"/>
      <w:r w:rsidR="003B28ED" w:rsidRPr="003C0DE1">
        <w:t xml:space="preserve"> </w:t>
      </w:r>
    </w:p>
    <w:p w14:paraId="16E4423A" w14:textId="77777777" w:rsidR="009322F5" w:rsidRPr="003C0DE1" w:rsidRDefault="009322F5">
      <w:pPr>
        <w:pStyle w:val="ListParagraph"/>
        <w:numPr>
          <w:ilvl w:val="0"/>
          <w:numId w:val="265"/>
        </w:numPr>
        <w:spacing w:line="360" w:lineRule="auto"/>
        <w:jc w:val="both"/>
      </w:pPr>
      <w:bookmarkStart w:id="1353" w:name="_Toc215921838"/>
      <w:r w:rsidRPr="003C0DE1">
        <w:t>For</w:t>
      </w:r>
      <w:r w:rsidR="003B28ED" w:rsidRPr="003C0DE1">
        <w:t xml:space="preserve"> </w:t>
      </w:r>
      <w:r w:rsidRPr="003C0DE1">
        <w:t>symptomatic</w:t>
      </w:r>
      <w:r w:rsidR="003B28ED" w:rsidRPr="003C0DE1">
        <w:t xml:space="preserve"> </w:t>
      </w:r>
      <w:r w:rsidRPr="003C0DE1">
        <w:t>zone</w:t>
      </w:r>
      <w:r w:rsidR="003B28ED" w:rsidRPr="003C0DE1">
        <w:t xml:space="preserve"> </w:t>
      </w:r>
      <w:r w:rsidRPr="003C0DE1">
        <w:t>I</w:t>
      </w:r>
      <w:r w:rsidR="003B28ED" w:rsidRPr="003C0DE1">
        <w:t xml:space="preserve"> </w:t>
      </w:r>
      <w:r w:rsidRPr="003C0DE1">
        <w:t>and</w:t>
      </w:r>
      <w:r w:rsidR="003B28ED" w:rsidRPr="003C0DE1">
        <w:t xml:space="preserve"> </w:t>
      </w:r>
      <w:r w:rsidRPr="003C0DE1">
        <w:t>zone</w:t>
      </w:r>
      <w:r w:rsidR="003B28ED" w:rsidRPr="003C0DE1">
        <w:t xml:space="preserve"> </w:t>
      </w:r>
      <w:r w:rsidRPr="003C0DE1">
        <w:t>III</w:t>
      </w:r>
      <w:r w:rsidR="003B28ED" w:rsidRPr="003C0DE1">
        <w:t xml:space="preserve"> </w:t>
      </w:r>
      <w:r w:rsidRPr="003C0DE1">
        <w:t>injuries</w:t>
      </w:r>
      <w:r w:rsidR="003B28ED" w:rsidRPr="003C0DE1">
        <w:t xml:space="preserve"> </w:t>
      </w:r>
      <w:r w:rsidRPr="003C0DE1">
        <w:t>but</w:t>
      </w:r>
      <w:r w:rsidR="003B28ED" w:rsidRPr="003C0DE1">
        <w:t xml:space="preserve"> </w:t>
      </w:r>
      <w:r w:rsidRPr="003C0DE1">
        <w:t>hemodynamically</w:t>
      </w:r>
      <w:r w:rsidR="003B28ED" w:rsidRPr="003C0DE1">
        <w:t xml:space="preserve"> </w:t>
      </w:r>
      <w:r w:rsidRPr="003C0DE1">
        <w:t>stable</w:t>
      </w:r>
      <w:r w:rsidR="003B28ED" w:rsidRPr="003C0DE1">
        <w:t xml:space="preserve"> </w:t>
      </w:r>
      <w:r w:rsidRPr="003C0DE1">
        <w:t>patients,</w:t>
      </w:r>
      <w:r w:rsidR="003B28ED" w:rsidRPr="003C0DE1">
        <w:t xml:space="preserve"> </w:t>
      </w:r>
      <w:r w:rsidRPr="003C0DE1">
        <w:t>an</w:t>
      </w:r>
      <w:r w:rsidR="003B28ED" w:rsidRPr="003C0DE1">
        <w:t xml:space="preserve"> </w:t>
      </w:r>
      <w:r w:rsidRPr="003C0DE1">
        <w:t>accurate</w:t>
      </w:r>
      <w:r w:rsidR="003B28ED" w:rsidRPr="003C0DE1">
        <w:t xml:space="preserve"> </w:t>
      </w:r>
      <w:r w:rsidRPr="003C0DE1">
        <w:t>preoperative</w:t>
      </w:r>
      <w:r w:rsidR="003B28ED" w:rsidRPr="003C0DE1">
        <w:t xml:space="preserve"> </w:t>
      </w:r>
      <w:r w:rsidRPr="003C0DE1">
        <w:t>diagnosis</w:t>
      </w:r>
      <w:r w:rsidR="003B28ED" w:rsidRPr="003C0DE1">
        <w:t xml:space="preserve"> </w:t>
      </w:r>
      <w:r w:rsidRPr="003C0DE1">
        <w:t>is</w:t>
      </w:r>
      <w:r w:rsidR="003B28ED" w:rsidRPr="003C0DE1">
        <w:t xml:space="preserve"> </w:t>
      </w:r>
      <w:r w:rsidRPr="003C0DE1">
        <w:t>preferred</w:t>
      </w:r>
      <w:r w:rsidR="003B28ED" w:rsidRPr="003C0DE1">
        <w:t xml:space="preserve"> </w:t>
      </w:r>
      <w:r w:rsidRPr="003C0DE1">
        <w:t>due</w:t>
      </w:r>
      <w:r w:rsidR="003B28ED" w:rsidRPr="003C0DE1">
        <w:t xml:space="preserve"> </w:t>
      </w:r>
      <w:r w:rsidRPr="003C0DE1">
        <w:t>to</w:t>
      </w:r>
      <w:r w:rsidR="003B28ED" w:rsidRPr="003C0DE1">
        <w:t xml:space="preserve"> </w:t>
      </w:r>
      <w:r w:rsidRPr="003C0DE1">
        <w:t>technical</w:t>
      </w:r>
      <w:r w:rsidR="003B28ED" w:rsidRPr="003C0DE1">
        <w:t xml:space="preserve"> </w:t>
      </w:r>
      <w:r w:rsidRPr="003C0DE1">
        <w:t>challenges</w:t>
      </w:r>
      <w:r w:rsidR="003B28ED" w:rsidRPr="003C0DE1">
        <w:t xml:space="preserve"> </w:t>
      </w:r>
      <w:r w:rsidRPr="003C0DE1">
        <w:t>with</w:t>
      </w:r>
      <w:r w:rsidR="003B28ED" w:rsidRPr="003C0DE1">
        <w:t xml:space="preserve"> </w:t>
      </w:r>
      <w:r w:rsidRPr="003C0DE1">
        <w:t>injury</w:t>
      </w:r>
      <w:r w:rsidR="003B28ED" w:rsidRPr="003C0DE1">
        <w:t xml:space="preserve"> </w:t>
      </w:r>
      <w:r w:rsidRPr="003C0DE1">
        <w:t>exposure</w:t>
      </w:r>
      <w:r w:rsidR="003B28ED" w:rsidRPr="003C0DE1">
        <w:t xml:space="preserve"> </w:t>
      </w:r>
      <w:r w:rsidRPr="003C0DE1">
        <w:t>and</w:t>
      </w:r>
      <w:r w:rsidR="003B28ED" w:rsidRPr="003C0DE1">
        <w:t xml:space="preserve"> </w:t>
      </w:r>
      <w:r w:rsidRPr="003C0DE1">
        <w:t>different</w:t>
      </w:r>
      <w:r w:rsidR="003B28ED" w:rsidRPr="003C0DE1">
        <w:t xml:space="preserve"> </w:t>
      </w:r>
      <w:r w:rsidRPr="003C0DE1">
        <w:t>operational</w:t>
      </w:r>
      <w:r w:rsidR="003B28ED" w:rsidRPr="003C0DE1">
        <w:t xml:space="preserve"> </w:t>
      </w:r>
      <w:r w:rsidRPr="003C0DE1">
        <w:t>techniques</w:t>
      </w:r>
      <w:r w:rsidR="003B28ED" w:rsidRPr="003C0DE1">
        <w:t xml:space="preserve"> </w:t>
      </w:r>
      <w:r w:rsidRPr="003C0DE1">
        <w:t>(CT</w:t>
      </w:r>
      <w:r w:rsidR="003B28ED" w:rsidRPr="003C0DE1">
        <w:t xml:space="preserve"> </w:t>
      </w:r>
      <w:r w:rsidR="006007AE" w:rsidRPr="003C0DE1">
        <w:t>angiography,</w:t>
      </w:r>
      <w:r w:rsidR="003B28ED" w:rsidRPr="003C0DE1">
        <w:t xml:space="preserve"> </w:t>
      </w:r>
      <w:r w:rsidR="006007AE" w:rsidRPr="003C0DE1">
        <w:t>esophagram,</w:t>
      </w:r>
      <w:r w:rsidR="003B28ED" w:rsidRPr="003C0DE1">
        <w:t xml:space="preserve"> </w:t>
      </w:r>
      <w:r w:rsidR="006007AE" w:rsidRPr="003C0DE1">
        <w:t>and</w:t>
      </w:r>
      <w:r w:rsidR="003B28ED" w:rsidRPr="003C0DE1">
        <w:t xml:space="preserve"> </w:t>
      </w:r>
      <w:r w:rsidR="006007AE" w:rsidRPr="003C0DE1">
        <w:t>bronchoscopy</w:t>
      </w:r>
      <w:r w:rsidRPr="003C0DE1">
        <w:t>).</w:t>
      </w:r>
      <w:bookmarkEnd w:id="1353"/>
    </w:p>
    <w:p w14:paraId="4DCD6A4F" w14:textId="77777777" w:rsidR="009322F5" w:rsidRPr="00A2043A" w:rsidRDefault="003B28ED" w:rsidP="001D6D34">
      <w:pPr>
        <w:spacing w:line="360" w:lineRule="auto"/>
        <w:jc w:val="both"/>
        <w:rPr>
          <w:b/>
          <w:bCs/>
          <w:color w:val="4472C4" w:themeColor="accent1"/>
        </w:rPr>
      </w:pPr>
      <w:r w:rsidRPr="00A2043A">
        <w:rPr>
          <w:b/>
          <w:bCs/>
          <w:color w:val="4472C4" w:themeColor="accent1"/>
        </w:rPr>
        <w:t xml:space="preserve"> </w:t>
      </w:r>
      <w:r w:rsidR="009322F5" w:rsidRPr="00A2043A">
        <w:rPr>
          <w:b/>
          <w:bCs/>
          <w:color w:val="4472C4" w:themeColor="accent1"/>
        </w:rPr>
        <w:t>Principles</w:t>
      </w:r>
      <w:r w:rsidRPr="00A2043A">
        <w:rPr>
          <w:b/>
          <w:bCs/>
          <w:color w:val="4472C4" w:themeColor="accent1"/>
        </w:rPr>
        <w:t xml:space="preserve"> </w:t>
      </w:r>
      <w:r w:rsidR="009322F5" w:rsidRPr="00A2043A">
        <w:rPr>
          <w:b/>
          <w:bCs/>
          <w:color w:val="4472C4" w:themeColor="accent1"/>
        </w:rPr>
        <w:t>of</w:t>
      </w:r>
      <w:r w:rsidRPr="00A2043A">
        <w:rPr>
          <w:b/>
          <w:bCs/>
          <w:color w:val="4472C4" w:themeColor="accent1"/>
        </w:rPr>
        <w:t xml:space="preserve"> </w:t>
      </w:r>
      <w:r w:rsidR="006007AE" w:rsidRPr="00A2043A">
        <w:rPr>
          <w:b/>
          <w:bCs/>
          <w:color w:val="4472C4" w:themeColor="accent1"/>
        </w:rPr>
        <w:t>management</w:t>
      </w:r>
    </w:p>
    <w:p w14:paraId="5C743E3A" w14:textId="77777777" w:rsidR="009322F5" w:rsidRPr="00A2043A" w:rsidRDefault="009322F5">
      <w:pPr>
        <w:pStyle w:val="ListParagraph"/>
        <w:numPr>
          <w:ilvl w:val="0"/>
          <w:numId w:val="263"/>
        </w:numPr>
        <w:spacing w:line="360" w:lineRule="auto"/>
        <w:jc w:val="both"/>
        <w:rPr>
          <w:b/>
        </w:rPr>
      </w:pPr>
      <w:bookmarkStart w:id="1354" w:name="_Toc215921839"/>
      <w:r w:rsidRPr="003C0DE1">
        <w:t>ABCDEs</w:t>
      </w:r>
      <w:bookmarkEnd w:id="1354"/>
    </w:p>
    <w:p w14:paraId="728415A1" w14:textId="77777777" w:rsidR="009322F5" w:rsidRPr="003C0DE1" w:rsidRDefault="009322F5">
      <w:pPr>
        <w:pStyle w:val="ListParagraph"/>
        <w:numPr>
          <w:ilvl w:val="0"/>
          <w:numId w:val="263"/>
        </w:numPr>
        <w:spacing w:line="360" w:lineRule="auto"/>
        <w:jc w:val="both"/>
      </w:pPr>
      <w:bookmarkStart w:id="1355" w:name="_Toc215921840"/>
      <w:r w:rsidRPr="00A2043A">
        <w:rPr>
          <w:color w:val="1A1C1C"/>
        </w:rPr>
        <w:t>Urgent</w:t>
      </w:r>
      <w:r w:rsidR="003B28ED" w:rsidRPr="00A2043A">
        <w:rPr>
          <w:color w:val="1A1C1C"/>
        </w:rPr>
        <w:t xml:space="preserve"> </w:t>
      </w:r>
      <w:r w:rsidRPr="00A2043A">
        <w:rPr>
          <w:color w:val="1A1C1C"/>
        </w:rPr>
        <w:t>surgical</w:t>
      </w:r>
      <w:r w:rsidR="003B28ED" w:rsidRPr="00A2043A">
        <w:rPr>
          <w:color w:val="1A1C1C"/>
        </w:rPr>
        <w:t xml:space="preserve"> </w:t>
      </w:r>
      <w:r w:rsidRPr="00A2043A">
        <w:rPr>
          <w:color w:val="1A1C1C"/>
        </w:rPr>
        <w:t>repair</w:t>
      </w:r>
      <w:r w:rsidR="003B28ED" w:rsidRPr="00A2043A">
        <w:rPr>
          <w:rFonts w:eastAsia="Arial Unicode MS"/>
          <w:color w:val="1A1C1C"/>
        </w:rPr>
        <w:t xml:space="preserve"> </w:t>
      </w:r>
      <w:r w:rsidRPr="00A2043A">
        <w:rPr>
          <w:rFonts w:eastAsia="Arial Unicode MS"/>
          <w:color w:val="1A1C1C"/>
        </w:rPr>
        <w:t>is</w:t>
      </w:r>
      <w:r w:rsidR="003B28ED" w:rsidRPr="00A2043A">
        <w:rPr>
          <w:rFonts w:eastAsia="Arial Unicode MS"/>
          <w:color w:val="1A1C1C"/>
        </w:rPr>
        <w:t xml:space="preserve"> </w:t>
      </w:r>
      <w:r w:rsidRPr="00A2043A">
        <w:rPr>
          <w:rFonts w:eastAsia="Arial Unicode MS"/>
          <w:color w:val="1A1C1C"/>
        </w:rPr>
        <w:t>typically</w:t>
      </w:r>
      <w:r w:rsidR="003B28ED" w:rsidRPr="00A2043A">
        <w:rPr>
          <w:rFonts w:eastAsia="Arial Unicode MS"/>
          <w:color w:val="1A1C1C"/>
        </w:rPr>
        <w:t xml:space="preserve"> </w:t>
      </w:r>
      <w:r w:rsidRPr="00A2043A">
        <w:rPr>
          <w:rFonts w:eastAsia="Arial Unicode MS"/>
          <w:color w:val="1A1C1C"/>
        </w:rPr>
        <w:t>indicated</w:t>
      </w:r>
      <w:r w:rsidR="003B28ED" w:rsidRPr="00A2043A">
        <w:rPr>
          <w:rFonts w:eastAsia="Arial Unicode MS"/>
          <w:color w:val="1A1C1C"/>
        </w:rPr>
        <w:t xml:space="preserve"> </w:t>
      </w:r>
      <w:r w:rsidRPr="00A2043A">
        <w:rPr>
          <w:rFonts w:eastAsia="Arial Unicode MS"/>
          <w:color w:val="1A1C1C"/>
        </w:rPr>
        <w:t>for</w:t>
      </w:r>
      <w:r w:rsidR="003B28ED" w:rsidRPr="00A2043A">
        <w:rPr>
          <w:rFonts w:eastAsia="Arial Unicode MS"/>
          <w:color w:val="1A1C1C"/>
        </w:rPr>
        <w:t xml:space="preserve"> </w:t>
      </w:r>
      <w:r w:rsidRPr="00A2043A">
        <w:rPr>
          <w:rFonts w:eastAsia="Arial Unicode MS"/>
          <w:color w:val="1A1C1C"/>
        </w:rPr>
        <w:t>vascular,</w:t>
      </w:r>
      <w:r w:rsidR="003B28ED" w:rsidRPr="00A2043A">
        <w:rPr>
          <w:rFonts w:eastAsia="Arial Unicode MS"/>
          <w:color w:val="1A1C1C"/>
        </w:rPr>
        <w:t xml:space="preserve"> </w:t>
      </w:r>
      <w:r w:rsidRPr="00A2043A">
        <w:rPr>
          <w:rFonts w:eastAsia="Arial Unicode MS"/>
          <w:color w:val="1A1C1C"/>
        </w:rPr>
        <w:t>laryngotracheal,</w:t>
      </w:r>
      <w:r w:rsidR="003B28ED" w:rsidRPr="00A2043A">
        <w:rPr>
          <w:rFonts w:eastAsia="Arial Unicode MS"/>
          <w:color w:val="1A1C1C"/>
        </w:rPr>
        <w:t xml:space="preserve"> </w:t>
      </w:r>
      <w:r w:rsidRPr="00A2043A">
        <w:rPr>
          <w:rFonts w:eastAsia="Arial Unicode MS"/>
        </w:rPr>
        <w:t>and</w:t>
      </w:r>
      <w:r w:rsidR="003B28ED" w:rsidRPr="00A2043A">
        <w:rPr>
          <w:rFonts w:eastAsia="Arial Unicode MS"/>
        </w:rPr>
        <w:t xml:space="preserve"> </w:t>
      </w:r>
      <w:hyperlink r:id="rId116" w:anchor="Z24f399a47dbd11477a0db3fba2ba414d" w:history="1">
        <w:r w:rsidRPr="003C0DE1">
          <w:t>esophageal</w:t>
        </w:r>
        <w:r w:rsidR="003B28ED" w:rsidRPr="003C0DE1">
          <w:t xml:space="preserve"> </w:t>
        </w:r>
        <w:r w:rsidRPr="003C0DE1">
          <w:t>injuries</w:t>
        </w:r>
        <w:bookmarkEnd w:id="1355"/>
      </w:hyperlink>
    </w:p>
    <w:p w14:paraId="503EA42B" w14:textId="77777777" w:rsidR="009322F5" w:rsidRPr="003C0DE1" w:rsidRDefault="009322F5">
      <w:pPr>
        <w:pStyle w:val="ListParagraph"/>
        <w:numPr>
          <w:ilvl w:val="0"/>
          <w:numId w:val="263"/>
        </w:numPr>
        <w:spacing w:line="360" w:lineRule="auto"/>
        <w:jc w:val="both"/>
      </w:pPr>
      <w:hyperlink r:id="rId117" w:anchor="Z24f399a47dbd11477a0db3fba2ba414d" w:history="1">
        <w:bookmarkStart w:id="1356" w:name="_Toc215921841"/>
        <w:r w:rsidRPr="003C0DE1">
          <w:t>Esophageal</w:t>
        </w:r>
        <w:r w:rsidR="003B28ED" w:rsidRPr="003C0DE1">
          <w:t xml:space="preserve"> </w:t>
        </w:r>
        <w:r w:rsidRPr="003C0DE1">
          <w:t>perforation</w:t>
        </w:r>
      </w:hyperlink>
      <w:r w:rsidR="003B28ED" w:rsidRPr="003C0DE1">
        <w:t xml:space="preserve"> </w:t>
      </w:r>
      <w:r w:rsidRPr="003C0DE1">
        <w:t>typically</w:t>
      </w:r>
      <w:r w:rsidR="003B28ED" w:rsidRPr="003C0DE1">
        <w:t xml:space="preserve"> </w:t>
      </w:r>
      <w:r w:rsidRPr="003C0DE1">
        <w:t>requires</w:t>
      </w:r>
      <w:r w:rsidR="003B28ED" w:rsidRPr="003C0DE1">
        <w:t xml:space="preserve"> </w:t>
      </w:r>
      <w:r w:rsidRPr="003C0DE1">
        <w:t>broad-spectrum</w:t>
      </w:r>
      <w:r w:rsidR="003B28ED" w:rsidRPr="003C0DE1">
        <w:t xml:space="preserve"> </w:t>
      </w:r>
      <w:r w:rsidRPr="003C0DE1">
        <w:t>antibiotics</w:t>
      </w:r>
      <w:r w:rsidR="003B28ED" w:rsidRPr="003C0DE1">
        <w:t xml:space="preserve"> </w:t>
      </w:r>
      <w:r w:rsidRPr="003C0DE1">
        <w:t>and</w:t>
      </w:r>
      <w:r w:rsidR="003B28ED" w:rsidRPr="003C0DE1">
        <w:t xml:space="preserve"> </w:t>
      </w:r>
      <w:r w:rsidRPr="003C0DE1">
        <w:t>NPO</w:t>
      </w:r>
      <w:r w:rsidR="003B28ED" w:rsidRPr="003C0DE1">
        <w:t xml:space="preserve"> </w:t>
      </w:r>
      <w:r w:rsidR="006007AE" w:rsidRPr="003C0DE1">
        <w:t>(nothing</w:t>
      </w:r>
      <w:r w:rsidR="003B28ED" w:rsidRPr="003C0DE1">
        <w:t xml:space="preserve"> </w:t>
      </w:r>
      <w:r w:rsidR="006007AE" w:rsidRPr="003C0DE1">
        <w:t>by</w:t>
      </w:r>
      <w:r w:rsidR="003B28ED" w:rsidRPr="003C0DE1">
        <w:t xml:space="preserve"> </w:t>
      </w:r>
      <w:r w:rsidR="006007AE" w:rsidRPr="003C0DE1">
        <w:t>mouth)</w:t>
      </w:r>
      <w:r w:rsidR="003B28ED" w:rsidRPr="003C0DE1">
        <w:t xml:space="preserve"> </w:t>
      </w:r>
      <w:r w:rsidRPr="003C0DE1">
        <w:t>status</w:t>
      </w:r>
      <w:bookmarkEnd w:id="1356"/>
    </w:p>
    <w:p w14:paraId="0E2CE801" w14:textId="77777777" w:rsidR="009322F5" w:rsidRPr="00A2043A" w:rsidRDefault="009322F5" w:rsidP="001D6D34">
      <w:pPr>
        <w:spacing w:line="360" w:lineRule="auto"/>
        <w:jc w:val="both"/>
        <w:rPr>
          <w:b/>
          <w:bCs/>
          <w:color w:val="4472C4" w:themeColor="accent1"/>
        </w:rPr>
      </w:pPr>
      <w:r w:rsidRPr="00A2043A">
        <w:rPr>
          <w:b/>
          <w:bCs/>
          <w:color w:val="4472C4" w:themeColor="accent1"/>
        </w:rPr>
        <w:t>Recommended</w:t>
      </w:r>
      <w:r w:rsidR="003B28ED" w:rsidRPr="00A2043A">
        <w:rPr>
          <w:b/>
          <w:bCs/>
          <w:color w:val="4472C4" w:themeColor="accent1"/>
        </w:rPr>
        <w:t xml:space="preserve"> </w:t>
      </w:r>
      <w:r w:rsidR="005C4995" w:rsidRPr="00A2043A">
        <w:rPr>
          <w:b/>
          <w:bCs/>
          <w:color w:val="4472C4" w:themeColor="accent1"/>
        </w:rPr>
        <w:t>management</w:t>
      </w:r>
    </w:p>
    <w:p w14:paraId="6BCD34CB" w14:textId="77777777" w:rsidR="009322F5" w:rsidRPr="00A2043A" w:rsidRDefault="009322F5">
      <w:pPr>
        <w:pStyle w:val="ListParagraph"/>
        <w:numPr>
          <w:ilvl w:val="0"/>
          <w:numId w:val="264"/>
        </w:numPr>
        <w:spacing w:line="360" w:lineRule="auto"/>
        <w:jc w:val="both"/>
        <w:rPr>
          <w:b/>
        </w:rPr>
      </w:pPr>
      <w:bookmarkStart w:id="1357" w:name="_Toc215921842"/>
      <w:r w:rsidRPr="003C0DE1">
        <w:t>Oxygenation</w:t>
      </w:r>
      <w:r w:rsidR="003B28ED" w:rsidRPr="003C0DE1">
        <w:t xml:space="preserve"> </w:t>
      </w:r>
      <w:r w:rsidRPr="003C0DE1">
        <w:t>(keep</w:t>
      </w:r>
      <w:r w:rsidR="003B28ED" w:rsidRPr="003C0DE1">
        <w:t xml:space="preserve"> </w:t>
      </w:r>
      <w:r w:rsidR="005C4995" w:rsidRPr="003C0DE1">
        <w:t>oxygen</w:t>
      </w:r>
      <w:r w:rsidR="003B28ED" w:rsidRPr="003C0DE1">
        <w:t xml:space="preserve"> </w:t>
      </w:r>
      <w:r w:rsidRPr="003C0DE1">
        <w:t>saturation</w:t>
      </w:r>
      <w:r w:rsidR="003B28ED" w:rsidRPr="003C0DE1">
        <w:t xml:space="preserve"> </w:t>
      </w:r>
      <w:r w:rsidRPr="003C0DE1">
        <w:t>&gt;</w:t>
      </w:r>
      <w:r w:rsidR="003B28ED" w:rsidRPr="003C0DE1">
        <w:t xml:space="preserve"> </w:t>
      </w:r>
      <w:r w:rsidRPr="003C0DE1">
        <w:t>90%)</w:t>
      </w:r>
      <w:bookmarkEnd w:id="1357"/>
      <w:r w:rsidR="003B28ED" w:rsidRPr="003C0DE1">
        <w:t xml:space="preserve"> </w:t>
      </w:r>
    </w:p>
    <w:p w14:paraId="3A6F460F" w14:textId="77777777" w:rsidR="009322F5" w:rsidRPr="00A2043A" w:rsidRDefault="009322F5">
      <w:pPr>
        <w:pStyle w:val="ListParagraph"/>
        <w:numPr>
          <w:ilvl w:val="0"/>
          <w:numId w:val="264"/>
        </w:numPr>
        <w:spacing w:line="360" w:lineRule="auto"/>
        <w:jc w:val="both"/>
        <w:rPr>
          <w:b/>
          <w:kern w:val="2"/>
          <w14:ligatures w14:val="standardContextual"/>
        </w:rPr>
      </w:pPr>
      <w:bookmarkStart w:id="1358" w:name="_Toc215921843"/>
      <w:r w:rsidRPr="003C0DE1">
        <w:lastRenderedPageBreak/>
        <w:t>Prepare</w:t>
      </w:r>
      <w:r w:rsidR="003B28ED" w:rsidRPr="003C0DE1">
        <w:t xml:space="preserve"> </w:t>
      </w:r>
      <w:r w:rsidRPr="003C0DE1">
        <w:t>for</w:t>
      </w:r>
      <w:r w:rsidR="003B28ED" w:rsidRPr="003C0DE1">
        <w:t xml:space="preserve"> </w:t>
      </w:r>
      <w:hyperlink r:id="rId118" w:anchor="Z8235da9479766b836326df26593f1dde" w:history="1">
        <w:r w:rsidRPr="00A2043A">
          <w:rPr>
            <w:rFonts w:eastAsia="Arial Unicode MS"/>
          </w:rPr>
          <w:t>difficult</w:t>
        </w:r>
        <w:r w:rsidR="003B28ED" w:rsidRPr="00A2043A">
          <w:rPr>
            <w:rFonts w:eastAsia="Arial Unicode MS"/>
          </w:rPr>
          <w:t xml:space="preserve"> </w:t>
        </w:r>
        <w:r w:rsidRPr="00A2043A">
          <w:rPr>
            <w:rFonts w:eastAsia="Arial Unicode MS"/>
          </w:rPr>
          <w:t>airway</w:t>
        </w:r>
        <w:r w:rsidR="003B28ED" w:rsidRPr="00A2043A">
          <w:rPr>
            <w:rFonts w:eastAsia="Arial Unicode MS"/>
          </w:rPr>
          <w:t xml:space="preserve"> </w:t>
        </w:r>
        <w:r w:rsidRPr="00A2043A">
          <w:rPr>
            <w:rFonts w:eastAsia="Arial Unicode MS"/>
          </w:rPr>
          <w:t>management</w:t>
        </w:r>
      </w:hyperlink>
      <w:r w:rsidR="003B28ED" w:rsidRPr="003C0DE1">
        <w:t xml:space="preserve"> </w:t>
      </w:r>
      <w:r w:rsidRPr="003C0DE1">
        <w:t>(see</w:t>
      </w:r>
      <w:r w:rsidR="003B28ED" w:rsidRPr="003C0DE1">
        <w:t xml:space="preserve"> </w:t>
      </w:r>
      <w:r w:rsidRPr="003C0DE1">
        <w:t>air</w:t>
      </w:r>
      <w:r w:rsidR="003B28ED" w:rsidRPr="003C0DE1">
        <w:t xml:space="preserve"> </w:t>
      </w:r>
      <w:r w:rsidRPr="003C0DE1">
        <w:t>way</w:t>
      </w:r>
      <w:r w:rsidR="003B28ED" w:rsidRPr="003C0DE1">
        <w:t xml:space="preserve"> </w:t>
      </w:r>
      <w:r w:rsidRPr="003C0DE1">
        <w:t>assessment</w:t>
      </w:r>
      <w:r w:rsidR="003B28ED" w:rsidRPr="003C0DE1">
        <w:t xml:space="preserve"> </w:t>
      </w:r>
      <w:r w:rsidRPr="003C0DE1">
        <w:t>and</w:t>
      </w:r>
      <w:r w:rsidR="003B28ED" w:rsidRPr="003C0DE1">
        <w:t xml:space="preserve"> </w:t>
      </w:r>
      <w:r w:rsidRPr="003C0DE1">
        <w:t>management</w:t>
      </w:r>
      <w:r w:rsidR="003B28ED" w:rsidRPr="003C0DE1">
        <w:t xml:space="preserve"> </w:t>
      </w:r>
      <w:r w:rsidRPr="003C0DE1">
        <w:t>chapter</w:t>
      </w:r>
      <w:r w:rsidR="003B28ED" w:rsidRPr="003C0DE1">
        <w:t xml:space="preserve"> </w:t>
      </w:r>
      <w:r w:rsidRPr="003C0DE1">
        <w:t>for</w:t>
      </w:r>
      <w:r w:rsidR="003B28ED" w:rsidRPr="003C0DE1">
        <w:t xml:space="preserve"> </w:t>
      </w:r>
      <w:r w:rsidRPr="003C0DE1">
        <w:t>details</w:t>
      </w:r>
      <w:r w:rsidR="003B28ED" w:rsidRPr="003C0DE1">
        <w:t xml:space="preserve"> </w:t>
      </w:r>
      <w:r w:rsidR="005C4995" w:rsidRPr="003C0DE1">
        <w:t>[Chapter</w:t>
      </w:r>
      <w:r w:rsidR="003B28ED" w:rsidRPr="003C0DE1">
        <w:t xml:space="preserve"> </w:t>
      </w:r>
      <w:r w:rsidR="005C4995" w:rsidRPr="003C0DE1">
        <w:t>1.3]</w:t>
      </w:r>
      <w:r w:rsidRPr="003C0DE1">
        <w:t>)</w:t>
      </w:r>
      <w:bookmarkEnd w:id="1358"/>
    </w:p>
    <w:p w14:paraId="59DF8018" w14:textId="77777777" w:rsidR="009322F5" w:rsidRPr="003C0DE1" w:rsidRDefault="005C4995">
      <w:pPr>
        <w:pStyle w:val="ListParagraph"/>
        <w:numPr>
          <w:ilvl w:val="0"/>
          <w:numId w:val="264"/>
        </w:numPr>
        <w:spacing w:line="360" w:lineRule="auto"/>
        <w:jc w:val="both"/>
      </w:pPr>
      <w:bookmarkStart w:id="1359" w:name="_Toc215921844"/>
      <w:r w:rsidRPr="00A2043A">
        <w:rPr>
          <w:rFonts w:eastAsia="Arial Unicode MS"/>
        </w:rPr>
        <w:t>Intubation</w:t>
      </w:r>
      <w:r w:rsidR="003B28ED" w:rsidRPr="00A2043A">
        <w:rPr>
          <w:rFonts w:eastAsia="Arial Unicode MS"/>
        </w:rPr>
        <w:t xml:space="preserve"> </w:t>
      </w:r>
      <w:r w:rsidRPr="00A2043A">
        <w:rPr>
          <w:rFonts w:eastAsia="Arial Unicode MS"/>
        </w:rPr>
        <w:t>via</w:t>
      </w:r>
      <w:r w:rsidR="003B28ED" w:rsidRPr="00A2043A">
        <w:rPr>
          <w:rFonts w:eastAsia="Arial Unicode MS"/>
        </w:rPr>
        <w:t xml:space="preserve"> </w:t>
      </w:r>
      <w:r w:rsidRPr="00A2043A">
        <w:rPr>
          <w:rFonts w:eastAsia="Arial Unicode MS"/>
        </w:rPr>
        <w:t>direct</w:t>
      </w:r>
      <w:r w:rsidR="003B28ED" w:rsidRPr="00A2043A">
        <w:rPr>
          <w:rFonts w:eastAsia="Arial Unicode MS"/>
        </w:rPr>
        <w:t xml:space="preserve"> </w:t>
      </w:r>
      <w:r w:rsidRPr="00A2043A">
        <w:rPr>
          <w:rFonts w:eastAsia="Arial Unicode MS"/>
        </w:rPr>
        <w:t>laryngoscopy</w:t>
      </w:r>
      <w:r w:rsidR="003B28ED" w:rsidRPr="003C0DE1">
        <w:t xml:space="preserve"> </w:t>
      </w:r>
      <w:r w:rsidR="009322F5" w:rsidRPr="003C0DE1">
        <w:t>or</w:t>
      </w:r>
      <w:r w:rsidR="003B28ED" w:rsidRPr="003C0DE1">
        <w:t xml:space="preserve"> </w:t>
      </w:r>
      <w:r w:rsidR="003B28ED" w:rsidRPr="00A2043A">
        <w:rPr>
          <w:rFonts w:eastAsia="Arial Unicode MS"/>
        </w:rPr>
        <w:t>video-laryngoscopy</w:t>
      </w:r>
      <w:r w:rsidR="003B28ED" w:rsidRPr="003C0DE1">
        <w:t xml:space="preserve"> </w:t>
      </w:r>
      <w:r w:rsidR="009322F5" w:rsidRPr="003C0DE1">
        <w:t>using</w:t>
      </w:r>
      <w:r w:rsidR="003B28ED" w:rsidRPr="003C0DE1">
        <w:t xml:space="preserve"> </w:t>
      </w:r>
      <w:r w:rsidR="009322F5" w:rsidRPr="003C0DE1">
        <w:t>a</w:t>
      </w:r>
      <w:r w:rsidR="003B28ED" w:rsidRPr="003C0DE1">
        <w:t xml:space="preserve"> </w:t>
      </w:r>
      <w:r w:rsidR="009322F5" w:rsidRPr="003C0DE1">
        <w:t>smaller-sized</w:t>
      </w:r>
      <w:r w:rsidR="003B28ED" w:rsidRPr="003C0DE1">
        <w:t xml:space="preserve"> </w:t>
      </w:r>
      <w:r w:rsidR="008E1F9C" w:rsidRPr="003C0DE1">
        <w:t>endotracheal </w:t>
      </w:r>
      <w:r w:rsidR="008E1F9C" w:rsidRPr="00A2043A">
        <w:rPr>
          <w:rFonts w:eastAsia="Arial Unicode MS"/>
        </w:rPr>
        <w:t>tube</w:t>
      </w:r>
      <w:r w:rsidR="003B28ED" w:rsidRPr="003C0DE1">
        <w:t xml:space="preserve"> </w:t>
      </w:r>
      <w:r w:rsidR="009322F5" w:rsidRPr="003C0DE1">
        <w:t>can</w:t>
      </w:r>
      <w:r w:rsidR="003B28ED" w:rsidRPr="003C0DE1">
        <w:t xml:space="preserve"> </w:t>
      </w:r>
      <w:r w:rsidR="009322F5" w:rsidRPr="003C0DE1">
        <w:t>be</w:t>
      </w:r>
      <w:r w:rsidR="003B28ED" w:rsidRPr="003C0DE1">
        <w:t xml:space="preserve"> </w:t>
      </w:r>
      <w:r w:rsidR="009322F5" w:rsidRPr="003C0DE1">
        <w:t>attempted</w:t>
      </w:r>
      <w:r w:rsidR="003B28ED" w:rsidRPr="003C0DE1">
        <w:t xml:space="preserve"> </w:t>
      </w:r>
      <w:r w:rsidR="009322F5" w:rsidRPr="003C0DE1">
        <w:t>initially</w:t>
      </w:r>
      <w:r w:rsidR="003B28ED" w:rsidRPr="003C0DE1">
        <w:t xml:space="preserve"> </w:t>
      </w:r>
      <w:r w:rsidR="009322F5" w:rsidRPr="003C0DE1">
        <w:t>if</w:t>
      </w:r>
      <w:r w:rsidR="003B28ED" w:rsidRPr="003C0DE1">
        <w:t xml:space="preserve"> </w:t>
      </w:r>
      <w:r w:rsidR="009322F5" w:rsidRPr="003C0DE1">
        <w:t>anatomy</w:t>
      </w:r>
      <w:r w:rsidR="003B28ED" w:rsidRPr="003C0DE1">
        <w:t xml:space="preserve"> </w:t>
      </w:r>
      <w:r w:rsidR="009322F5" w:rsidRPr="003C0DE1">
        <w:t>is</w:t>
      </w:r>
      <w:r w:rsidR="003B28ED" w:rsidRPr="003C0DE1">
        <w:t xml:space="preserve"> </w:t>
      </w:r>
      <w:r w:rsidR="009322F5" w:rsidRPr="003C0DE1">
        <w:t>preserved</w:t>
      </w:r>
      <w:bookmarkEnd w:id="1359"/>
    </w:p>
    <w:p w14:paraId="6E41FFF8" w14:textId="77777777" w:rsidR="009322F5" w:rsidRPr="003C0DE1" w:rsidRDefault="009322F5">
      <w:pPr>
        <w:pStyle w:val="ListParagraph"/>
        <w:numPr>
          <w:ilvl w:val="0"/>
          <w:numId w:val="264"/>
        </w:numPr>
        <w:spacing w:line="360" w:lineRule="auto"/>
        <w:jc w:val="both"/>
      </w:pPr>
      <w:hyperlink r:id="rId119" w:anchor="Zdd9090ed1acba78d0c8ed35f1bbbc920" w:history="1">
        <w:bookmarkStart w:id="1360" w:name="_Toc215921845"/>
        <w:r w:rsidRPr="00A2043A">
          <w:rPr>
            <w:rFonts w:eastAsia="Arial Unicode MS"/>
          </w:rPr>
          <w:t>Awake</w:t>
        </w:r>
        <w:r w:rsidR="003B28ED" w:rsidRPr="00A2043A">
          <w:rPr>
            <w:rFonts w:eastAsia="Arial Unicode MS"/>
          </w:rPr>
          <w:t xml:space="preserve"> </w:t>
        </w:r>
        <w:r w:rsidRPr="00A2043A">
          <w:rPr>
            <w:rFonts w:eastAsia="Arial Unicode MS"/>
          </w:rPr>
          <w:t>fiber</w:t>
        </w:r>
        <w:r w:rsidR="009D25D4" w:rsidRPr="00A2043A">
          <w:rPr>
            <w:rFonts w:eastAsia="Arial Unicode MS"/>
          </w:rPr>
          <w:t>-</w:t>
        </w:r>
        <w:r w:rsidRPr="00A2043A">
          <w:rPr>
            <w:rFonts w:eastAsia="Arial Unicode MS"/>
          </w:rPr>
          <w:t>optic</w:t>
        </w:r>
        <w:r w:rsidR="003B28ED" w:rsidRPr="00A2043A">
          <w:rPr>
            <w:rFonts w:eastAsia="Arial Unicode MS"/>
          </w:rPr>
          <w:t xml:space="preserve"> </w:t>
        </w:r>
        <w:r w:rsidRPr="00A2043A">
          <w:rPr>
            <w:rFonts w:eastAsia="Arial Unicode MS"/>
          </w:rPr>
          <w:t>intubation</w:t>
        </w:r>
      </w:hyperlink>
      <w:r w:rsidR="003B28ED" w:rsidRPr="003C0DE1">
        <w:t xml:space="preserve"> </w:t>
      </w:r>
      <w:r w:rsidRPr="003C0DE1">
        <w:t>is</w:t>
      </w:r>
      <w:r w:rsidR="003B28ED" w:rsidRPr="003C0DE1">
        <w:t xml:space="preserve"> </w:t>
      </w:r>
      <w:r w:rsidRPr="003C0DE1">
        <w:t>preferred</w:t>
      </w:r>
      <w:r w:rsidR="003B28ED" w:rsidRPr="003C0DE1">
        <w:t xml:space="preserve"> </w:t>
      </w:r>
      <w:r w:rsidRPr="003C0DE1">
        <w:t>for</w:t>
      </w:r>
      <w:r w:rsidR="003B28ED" w:rsidRPr="003C0DE1">
        <w:t xml:space="preserve"> </w:t>
      </w:r>
      <w:r w:rsidRPr="003C0DE1">
        <w:t>distorted</w:t>
      </w:r>
      <w:r w:rsidR="003B28ED" w:rsidRPr="003C0DE1">
        <w:t xml:space="preserve"> </w:t>
      </w:r>
      <w:r w:rsidRPr="003C0DE1">
        <w:t>anatomy</w:t>
      </w:r>
      <w:bookmarkEnd w:id="1360"/>
    </w:p>
    <w:p w14:paraId="7505B278" w14:textId="77777777" w:rsidR="009322F5" w:rsidRPr="003C0DE1" w:rsidRDefault="009322F5">
      <w:pPr>
        <w:pStyle w:val="ListParagraph"/>
        <w:numPr>
          <w:ilvl w:val="0"/>
          <w:numId w:val="264"/>
        </w:numPr>
        <w:spacing w:line="360" w:lineRule="auto"/>
        <w:jc w:val="both"/>
      </w:pPr>
      <w:bookmarkStart w:id="1361" w:name="_Toc215921846"/>
      <w:r w:rsidRPr="003C0DE1">
        <w:t>Prepare</w:t>
      </w:r>
      <w:r w:rsidR="003B28ED" w:rsidRPr="003C0DE1">
        <w:t xml:space="preserve"> </w:t>
      </w:r>
      <w:r w:rsidRPr="003C0DE1">
        <w:t>for</w:t>
      </w:r>
      <w:r w:rsidR="003B28ED" w:rsidRPr="003C0DE1">
        <w:t xml:space="preserve"> </w:t>
      </w:r>
      <w:hyperlink r:id="rId120" w:anchor="Z4e1f3a7da92fa21b67649128304f8668" w:history="1">
        <w:r w:rsidRPr="00A2043A">
          <w:rPr>
            <w:rFonts w:eastAsia="Arial Unicode MS"/>
          </w:rPr>
          <w:t>emergency</w:t>
        </w:r>
        <w:r w:rsidR="003B28ED" w:rsidRPr="00A2043A">
          <w:rPr>
            <w:rFonts w:eastAsia="Arial Unicode MS"/>
          </w:rPr>
          <w:t xml:space="preserve"> </w:t>
        </w:r>
        <w:r w:rsidRPr="00A2043A">
          <w:rPr>
            <w:rFonts w:eastAsia="Arial Unicode MS"/>
          </w:rPr>
          <w:t>surgical</w:t>
        </w:r>
        <w:r w:rsidR="003B28ED" w:rsidRPr="00A2043A">
          <w:rPr>
            <w:rFonts w:eastAsia="Arial Unicode MS"/>
          </w:rPr>
          <w:t xml:space="preserve"> </w:t>
        </w:r>
        <w:r w:rsidRPr="00A2043A">
          <w:rPr>
            <w:rFonts w:eastAsia="Arial Unicode MS"/>
          </w:rPr>
          <w:t>airway</w:t>
        </w:r>
      </w:hyperlink>
      <w:r w:rsidR="003B28ED" w:rsidRPr="003C0DE1">
        <w:t xml:space="preserve"> </w:t>
      </w:r>
      <w:r w:rsidRPr="003C0DE1">
        <w:t>as</w:t>
      </w:r>
      <w:r w:rsidR="003B28ED" w:rsidRPr="003C0DE1">
        <w:t xml:space="preserve"> </w:t>
      </w:r>
      <w:r w:rsidRPr="003C0DE1">
        <w:t>a</w:t>
      </w:r>
      <w:r w:rsidR="003B28ED" w:rsidRPr="003C0DE1">
        <w:t xml:space="preserve"> </w:t>
      </w:r>
      <w:r w:rsidRPr="003C0DE1">
        <w:t>backup</w:t>
      </w:r>
      <w:bookmarkEnd w:id="1361"/>
    </w:p>
    <w:p w14:paraId="769C9CA7" w14:textId="77777777" w:rsidR="009322F5" w:rsidRPr="00A2043A" w:rsidRDefault="009322F5">
      <w:pPr>
        <w:pStyle w:val="ListParagraph"/>
        <w:numPr>
          <w:ilvl w:val="0"/>
          <w:numId w:val="264"/>
        </w:numPr>
        <w:spacing w:line="360" w:lineRule="auto"/>
        <w:jc w:val="both"/>
        <w:rPr>
          <w:b/>
        </w:rPr>
      </w:pPr>
      <w:bookmarkStart w:id="1362" w:name="_Toc215921847"/>
      <w:r w:rsidRPr="003C0DE1">
        <w:t>Secure</w:t>
      </w:r>
      <w:r w:rsidR="003B28ED" w:rsidRPr="003C0DE1">
        <w:t xml:space="preserve"> </w:t>
      </w:r>
      <w:r w:rsidRPr="003C0DE1">
        <w:t>IV</w:t>
      </w:r>
      <w:r w:rsidR="003B28ED" w:rsidRPr="003C0DE1">
        <w:t xml:space="preserve"> </w:t>
      </w:r>
      <w:r w:rsidRPr="003C0DE1">
        <w:t>line</w:t>
      </w:r>
      <w:r w:rsidR="003B28ED" w:rsidRPr="003C0DE1">
        <w:t xml:space="preserve"> </w:t>
      </w:r>
      <w:r w:rsidRPr="003C0DE1">
        <w:t>and</w:t>
      </w:r>
      <w:r w:rsidR="003B28ED" w:rsidRPr="003C0DE1">
        <w:t xml:space="preserve"> </w:t>
      </w:r>
      <w:r w:rsidRPr="003C0DE1">
        <w:t>resuscitate</w:t>
      </w:r>
      <w:r w:rsidR="003B28ED" w:rsidRPr="003C0DE1">
        <w:t xml:space="preserve"> </w:t>
      </w:r>
      <w:r w:rsidRPr="003C0DE1">
        <w:t>while</w:t>
      </w:r>
      <w:r w:rsidR="003B28ED" w:rsidRPr="003C0DE1">
        <w:t xml:space="preserve"> </w:t>
      </w:r>
      <w:r w:rsidR="008E1F9C" w:rsidRPr="003C0DE1">
        <w:t xml:space="preserve">controlling </w:t>
      </w:r>
      <w:r w:rsidRPr="003C0DE1">
        <w:t>hemorrhage</w:t>
      </w:r>
      <w:bookmarkEnd w:id="1362"/>
      <w:r w:rsidR="003B28ED" w:rsidRPr="003C0DE1">
        <w:t xml:space="preserve"> </w:t>
      </w:r>
    </w:p>
    <w:p w14:paraId="7132A4A2" w14:textId="77777777" w:rsidR="009322F5" w:rsidRPr="00A2043A" w:rsidRDefault="009322F5">
      <w:pPr>
        <w:pStyle w:val="ListParagraph"/>
        <w:numPr>
          <w:ilvl w:val="0"/>
          <w:numId w:val="264"/>
        </w:numPr>
        <w:spacing w:line="360" w:lineRule="auto"/>
        <w:jc w:val="both"/>
        <w:rPr>
          <w:b/>
        </w:rPr>
      </w:pPr>
      <w:bookmarkStart w:id="1363" w:name="_Toc215921848"/>
      <w:r w:rsidRPr="003C0DE1">
        <w:t>Adequate</w:t>
      </w:r>
      <w:r w:rsidR="003B28ED" w:rsidRPr="003C0DE1">
        <w:t xml:space="preserve"> </w:t>
      </w:r>
      <w:r w:rsidRPr="003C0DE1">
        <w:t>analgesia.</w:t>
      </w:r>
      <w:bookmarkEnd w:id="1363"/>
    </w:p>
    <w:p w14:paraId="3EE2BF55" w14:textId="77777777" w:rsidR="009322F5" w:rsidRPr="00A2043A" w:rsidRDefault="009322F5">
      <w:pPr>
        <w:pStyle w:val="ListParagraph"/>
        <w:numPr>
          <w:ilvl w:val="0"/>
          <w:numId w:val="264"/>
        </w:numPr>
        <w:spacing w:line="360" w:lineRule="auto"/>
        <w:jc w:val="both"/>
        <w:rPr>
          <w:b/>
        </w:rPr>
      </w:pPr>
      <w:bookmarkStart w:id="1364" w:name="_Toc215921849"/>
      <w:r w:rsidRPr="003C0DE1">
        <w:t>Accompany</w:t>
      </w:r>
      <w:r w:rsidR="003B28ED" w:rsidRPr="003C0DE1">
        <w:t xml:space="preserve"> </w:t>
      </w:r>
      <w:r w:rsidRPr="003C0DE1">
        <w:t>patients</w:t>
      </w:r>
      <w:r w:rsidR="003B28ED" w:rsidRPr="003C0DE1">
        <w:t xml:space="preserve"> </w:t>
      </w:r>
      <w:r w:rsidRPr="003C0DE1">
        <w:t>to</w:t>
      </w:r>
      <w:r w:rsidR="003B28ED" w:rsidRPr="003C0DE1">
        <w:t xml:space="preserve"> </w:t>
      </w:r>
      <w:r w:rsidRPr="003C0DE1">
        <w:t>CT</w:t>
      </w:r>
      <w:r w:rsidR="008E1F9C" w:rsidRPr="003C0DE1">
        <w:t>,</w:t>
      </w:r>
      <w:r w:rsidR="003B28ED" w:rsidRPr="003C0DE1">
        <w:t xml:space="preserve"> </w:t>
      </w:r>
      <w:r w:rsidR="008E1F9C" w:rsidRPr="003C0DE1">
        <w:t xml:space="preserve">operating room, </w:t>
      </w:r>
      <w:r w:rsidRPr="003C0DE1">
        <w:t>or</w:t>
      </w:r>
      <w:r w:rsidR="003B28ED" w:rsidRPr="003C0DE1">
        <w:t xml:space="preserve"> </w:t>
      </w:r>
      <w:r w:rsidRPr="003C0DE1">
        <w:t>transfer</w:t>
      </w:r>
      <w:r w:rsidR="003B28ED" w:rsidRPr="003C0DE1">
        <w:t xml:space="preserve"> </w:t>
      </w:r>
      <w:r w:rsidRPr="003C0DE1">
        <w:t>center</w:t>
      </w:r>
      <w:r w:rsidR="003B28ED" w:rsidRPr="003C0DE1">
        <w:t xml:space="preserve"> </w:t>
      </w:r>
      <w:r w:rsidRPr="003C0DE1">
        <w:t>if</w:t>
      </w:r>
      <w:r w:rsidR="003B28ED" w:rsidRPr="003C0DE1">
        <w:t xml:space="preserve"> </w:t>
      </w:r>
      <w:r w:rsidRPr="003C0DE1">
        <w:t>intubated</w:t>
      </w:r>
      <w:r w:rsidR="003B28ED" w:rsidRPr="003C0DE1">
        <w:t xml:space="preserve"> </w:t>
      </w:r>
      <w:r w:rsidRPr="003C0DE1">
        <w:t>or</w:t>
      </w:r>
      <w:r w:rsidR="003B28ED" w:rsidRPr="003C0DE1">
        <w:t xml:space="preserve"> </w:t>
      </w:r>
      <w:r w:rsidRPr="003C0DE1">
        <w:t>high-risk</w:t>
      </w:r>
      <w:r w:rsidR="003B28ED" w:rsidRPr="003C0DE1">
        <w:t xml:space="preserve"> </w:t>
      </w:r>
      <w:r w:rsidRPr="003C0DE1">
        <w:t>patients</w:t>
      </w:r>
      <w:r w:rsidR="003B28ED" w:rsidRPr="003C0DE1">
        <w:t xml:space="preserve"> </w:t>
      </w:r>
      <w:r w:rsidRPr="003C0DE1">
        <w:t>and</w:t>
      </w:r>
      <w:r w:rsidR="003B28ED" w:rsidRPr="003C0DE1">
        <w:t xml:space="preserve"> </w:t>
      </w:r>
      <w:r w:rsidRPr="003C0DE1">
        <w:t>protect</w:t>
      </w:r>
      <w:r w:rsidR="003B28ED" w:rsidRPr="003C0DE1">
        <w:t xml:space="preserve"> </w:t>
      </w:r>
      <w:r w:rsidRPr="003C0DE1">
        <w:t>the</w:t>
      </w:r>
      <w:r w:rsidR="003B28ED" w:rsidRPr="003C0DE1">
        <w:t xml:space="preserve"> </w:t>
      </w:r>
      <w:r w:rsidRPr="003C0DE1">
        <w:t>C-spine</w:t>
      </w:r>
      <w:r w:rsidR="003B28ED" w:rsidRPr="003C0DE1">
        <w:t xml:space="preserve"> </w:t>
      </w:r>
      <w:r w:rsidRPr="003C0DE1">
        <w:t>if</w:t>
      </w:r>
      <w:r w:rsidR="003B28ED" w:rsidRPr="003C0DE1">
        <w:t xml:space="preserve"> </w:t>
      </w:r>
      <w:r w:rsidRPr="003C0DE1">
        <w:t>C-spine</w:t>
      </w:r>
      <w:r w:rsidR="003B28ED" w:rsidRPr="003C0DE1">
        <w:t xml:space="preserve"> </w:t>
      </w:r>
      <w:r w:rsidRPr="003C0DE1">
        <w:t>injury</w:t>
      </w:r>
      <w:r w:rsidR="003B28ED" w:rsidRPr="003C0DE1">
        <w:t xml:space="preserve"> </w:t>
      </w:r>
      <w:r w:rsidRPr="003C0DE1">
        <w:t>cannot</w:t>
      </w:r>
      <w:r w:rsidR="003B28ED" w:rsidRPr="003C0DE1">
        <w:t xml:space="preserve"> </w:t>
      </w:r>
      <w:r w:rsidRPr="003C0DE1">
        <w:t>be</w:t>
      </w:r>
      <w:r w:rsidR="003B28ED" w:rsidRPr="003C0DE1">
        <w:t xml:space="preserve"> </w:t>
      </w:r>
      <w:r w:rsidRPr="003C0DE1">
        <w:t>ruled</w:t>
      </w:r>
      <w:r w:rsidR="003B28ED" w:rsidRPr="003C0DE1">
        <w:t xml:space="preserve"> </w:t>
      </w:r>
      <w:r w:rsidRPr="003C0DE1">
        <w:t>out.</w:t>
      </w:r>
      <w:bookmarkEnd w:id="1364"/>
    </w:p>
    <w:p w14:paraId="1BD2E9B0"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Management of </w:t>
      </w:r>
      <w:r w:rsidR="008E1F9C" w:rsidRPr="00A2043A">
        <w:rPr>
          <w:b/>
          <w:bCs/>
          <w:color w:val="4472C4" w:themeColor="accent1"/>
        </w:rPr>
        <w:t>complications</w:t>
      </w:r>
    </w:p>
    <w:p w14:paraId="055BB532" w14:textId="77777777" w:rsidR="009322F5" w:rsidRPr="003C0DE1" w:rsidRDefault="009322F5">
      <w:pPr>
        <w:pStyle w:val="ListParagraph"/>
        <w:numPr>
          <w:ilvl w:val="0"/>
          <w:numId w:val="266"/>
        </w:numPr>
        <w:spacing w:line="360" w:lineRule="auto"/>
        <w:jc w:val="both"/>
      </w:pPr>
      <w:bookmarkStart w:id="1365" w:name="_Toc215921850"/>
      <w:r w:rsidRPr="003C0DE1">
        <w:t>Spinal cord injuries should be addressed quickly, even though significant neurologic recovery is rare in complete spinal cord injuries.</w:t>
      </w:r>
      <w:bookmarkEnd w:id="1365"/>
    </w:p>
    <w:p w14:paraId="2A42F1BE" w14:textId="77777777" w:rsidR="009322F5" w:rsidRPr="003C0DE1" w:rsidRDefault="009322F5">
      <w:pPr>
        <w:pStyle w:val="ListParagraph"/>
        <w:numPr>
          <w:ilvl w:val="0"/>
          <w:numId w:val="266"/>
        </w:numPr>
        <w:spacing w:line="360" w:lineRule="auto"/>
        <w:jc w:val="both"/>
      </w:pPr>
      <w:bookmarkStart w:id="1366" w:name="_Toc215921851"/>
      <w:r w:rsidRPr="003C0DE1">
        <w:t>Patients with high spinal cord disruption are at risk for shock due to physiologic disruption of sympathetic fibers.</w:t>
      </w:r>
      <w:bookmarkEnd w:id="1366"/>
    </w:p>
    <w:p w14:paraId="6540D0CD" w14:textId="77777777" w:rsidR="009322F5" w:rsidRPr="003C0DE1" w:rsidRDefault="009322F5">
      <w:pPr>
        <w:pStyle w:val="ListParagraph"/>
        <w:numPr>
          <w:ilvl w:val="0"/>
          <w:numId w:val="266"/>
        </w:numPr>
        <w:spacing w:line="360" w:lineRule="auto"/>
        <w:jc w:val="both"/>
      </w:pPr>
      <w:bookmarkStart w:id="1367" w:name="_Toc215921852"/>
      <w:r w:rsidRPr="003C0DE1">
        <w:t xml:space="preserve">IV fluid, </w:t>
      </w:r>
      <w:r w:rsidR="008E1F9C" w:rsidRPr="003C0DE1">
        <w:t>vasopressors and/or atropine</w:t>
      </w:r>
      <w:bookmarkEnd w:id="1367"/>
      <w:r w:rsidR="008E1F9C" w:rsidRPr="003C0DE1">
        <w:t xml:space="preserve"> </w:t>
      </w:r>
    </w:p>
    <w:p w14:paraId="02972CF5" w14:textId="77777777" w:rsidR="009322F5" w:rsidRPr="003C0DE1" w:rsidRDefault="009322F5">
      <w:pPr>
        <w:pStyle w:val="ListParagraph"/>
        <w:numPr>
          <w:ilvl w:val="0"/>
          <w:numId w:val="266"/>
        </w:numPr>
        <w:spacing w:line="360" w:lineRule="auto"/>
        <w:jc w:val="both"/>
      </w:pPr>
      <w:bookmarkStart w:id="1368" w:name="_Toc215921853"/>
      <w:r w:rsidRPr="003C0DE1">
        <w:t>Bowel and bladder care</w:t>
      </w:r>
      <w:bookmarkEnd w:id="1368"/>
      <w:r w:rsidRPr="003C0DE1">
        <w:t xml:space="preserve"> </w:t>
      </w:r>
    </w:p>
    <w:p w14:paraId="7CA4565E" w14:textId="77777777" w:rsidR="009322F5" w:rsidRPr="003C0DE1" w:rsidRDefault="009322F5">
      <w:pPr>
        <w:pStyle w:val="ListParagraph"/>
        <w:numPr>
          <w:ilvl w:val="0"/>
          <w:numId w:val="266"/>
        </w:numPr>
        <w:spacing w:line="360" w:lineRule="auto"/>
        <w:jc w:val="both"/>
      </w:pPr>
      <w:bookmarkStart w:id="1369" w:name="_Toc215921854"/>
      <w:r w:rsidRPr="003C0DE1">
        <w:t>Prevention of pressure sore</w:t>
      </w:r>
      <w:bookmarkEnd w:id="1369"/>
    </w:p>
    <w:p w14:paraId="47924A2A" w14:textId="77777777" w:rsidR="009322F5" w:rsidRPr="00A2043A" w:rsidRDefault="009322F5" w:rsidP="001D6D34">
      <w:pPr>
        <w:spacing w:line="360" w:lineRule="auto"/>
        <w:jc w:val="both"/>
        <w:rPr>
          <w:b/>
          <w:bCs/>
          <w:color w:val="4472C4" w:themeColor="accent1"/>
        </w:rPr>
      </w:pPr>
      <w:r w:rsidRPr="00A2043A">
        <w:rPr>
          <w:b/>
          <w:bCs/>
          <w:color w:val="4472C4" w:themeColor="accent1"/>
        </w:rPr>
        <w:t>Monitoring</w:t>
      </w:r>
    </w:p>
    <w:p w14:paraId="5233FAF5" w14:textId="77777777" w:rsidR="009322F5" w:rsidRPr="003C0DE1" w:rsidRDefault="009322F5">
      <w:pPr>
        <w:pStyle w:val="ListParagraph"/>
        <w:numPr>
          <w:ilvl w:val="0"/>
          <w:numId w:val="267"/>
        </w:numPr>
        <w:spacing w:line="360" w:lineRule="auto"/>
        <w:jc w:val="both"/>
      </w:pPr>
      <w:bookmarkStart w:id="1370" w:name="_Toc215921855"/>
      <w:r w:rsidRPr="003C0DE1">
        <w:t>Vital signs</w:t>
      </w:r>
      <w:bookmarkEnd w:id="1370"/>
      <w:r w:rsidRPr="003C0DE1">
        <w:t xml:space="preserve"> </w:t>
      </w:r>
    </w:p>
    <w:p w14:paraId="2F2F70B5" w14:textId="77777777" w:rsidR="009322F5" w:rsidRPr="003C0DE1" w:rsidRDefault="009322F5">
      <w:pPr>
        <w:pStyle w:val="ListParagraph"/>
        <w:numPr>
          <w:ilvl w:val="0"/>
          <w:numId w:val="267"/>
        </w:numPr>
        <w:spacing w:line="360" w:lineRule="auto"/>
        <w:jc w:val="both"/>
      </w:pPr>
      <w:bookmarkStart w:id="1371" w:name="_Toc215921856"/>
      <w:r w:rsidRPr="003C0DE1">
        <w:t xml:space="preserve">Neurological assessment (the ASIA </w:t>
      </w:r>
      <w:r w:rsidR="008E1F9C" w:rsidRPr="003C0DE1">
        <w:t xml:space="preserve">[American Spinal Injury Association] </w:t>
      </w:r>
      <w:r w:rsidRPr="003C0DE1">
        <w:t>guide should be completed documenting sensory and motor levels)</w:t>
      </w:r>
      <w:bookmarkEnd w:id="1371"/>
    </w:p>
    <w:p w14:paraId="4A039237" w14:textId="77777777" w:rsidR="009322F5" w:rsidRPr="00A2043A" w:rsidRDefault="009322F5" w:rsidP="001D6D34">
      <w:pPr>
        <w:spacing w:line="360" w:lineRule="auto"/>
        <w:jc w:val="both"/>
        <w:rPr>
          <w:b/>
          <w:bCs/>
          <w:color w:val="4472C4" w:themeColor="accent1"/>
        </w:rPr>
      </w:pPr>
      <w:r w:rsidRPr="00A2043A">
        <w:rPr>
          <w:b/>
          <w:bCs/>
          <w:color w:val="4472C4" w:themeColor="accent1"/>
        </w:rPr>
        <w:t>Disposition</w:t>
      </w:r>
    </w:p>
    <w:p w14:paraId="060D263E" w14:textId="77777777" w:rsidR="009322F5" w:rsidRPr="00A2043A" w:rsidRDefault="009322F5">
      <w:pPr>
        <w:pStyle w:val="ListParagraph"/>
        <w:numPr>
          <w:ilvl w:val="0"/>
          <w:numId w:val="268"/>
        </w:numPr>
        <w:spacing w:line="360" w:lineRule="auto"/>
        <w:jc w:val="both"/>
        <w:rPr>
          <w:b/>
        </w:rPr>
      </w:pPr>
      <w:bookmarkStart w:id="1372" w:name="_Toc215921857"/>
      <w:r w:rsidRPr="003C0DE1">
        <w:t>Unstable patient with hard signs needs an immediate transfer to operating theater.</w:t>
      </w:r>
      <w:bookmarkEnd w:id="1372"/>
      <w:r w:rsidRPr="003C0DE1">
        <w:t xml:space="preserve"> </w:t>
      </w:r>
    </w:p>
    <w:p w14:paraId="4180DF55" w14:textId="77777777" w:rsidR="009322F5" w:rsidRPr="00A2043A" w:rsidRDefault="009322F5">
      <w:pPr>
        <w:pStyle w:val="ListParagraph"/>
        <w:numPr>
          <w:ilvl w:val="0"/>
          <w:numId w:val="268"/>
        </w:numPr>
        <w:spacing w:line="360" w:lineRule="auto"/>
        <w:jc w:val="both"/>
        <w:rPr>
          <w:b/>
        </w:rPr>
      </w:pPr>
      <w:bookmarkStart w:id="1373" w:name="_Toc215921858"/>
      <w:r w:rsidRPr="003C0DE1">
        <w:t>Unstable vertebral bone fracture or spinal cord compressive symptoms need neurosurgical or spinal specialist’s consultation.</w:t>
      </w:r>
      <w:bookmarkEnd w:id="1373"/>
      <w:r w:rsidRPr="003C0DE1">
        <w:t xml:space="preserve"> </w:t>
      </w:r>
    </w:p>
    <w:p w14:paraId="08048C4F" w14:textId="77777777" w:rsidR="009322F5" w:rsidRPr="00A2043A" w:rsidRDefault="009322F5">
      <w:pPr>
        <w:pStyle w:val="ListParagraph"/>
        <w:numPr>
          <w:ilvl w:val="0"/>
          <w:numId w:val="268"/>
        </w:numPr>
        <w:spacing w:line="360" w:lineRule="auto"/>
        <w:jc w:val="both"/>
        <w:rPr>
          <w:b/>
        </w:rPr>
      </w:pPr>
      <w:bookmarkStart w:id="1374" w:name="_Toc215921859"/>
      <w:r w:rsidRPr="003C0DE1">
        <w:t>Follow the algori</w:t>
      </w:r>
      <w:r w:rsidR="008E1F9C" w:rsidRPr="003C0DE1">
        <w:t>thm</w:t>
      </w:r>
      <w:r w:rsidRPr="003C0DE1">
        <w:t xml:space="preserve"> </w:t>
      </w:r>
      <w:r w:rsidR="008E1F9C" w:rsidRPr="003C0DE1">
        <w:t xml:space="preserve">in Figure 1.15 </w:t>
      </w:r>
      <w:r w:rsidRPr="003C0DE1">
        <w:t>for further disposition</w:t>
      </w:r>
      <w:bookmarkEnd w:id="1374"/>
    </w:p>
    <w:p w14:paraId="5CB5CF6F" w14:textId="77777777" w:rsidR="00D04A1D" w:rsidRPr="003C0DE1" w:rsidRDefault="00D04A1D" w:rsidP="001D6D34">
      <w:pPr>
        <w:spacing w:line="360" w:lineRule="auto"/>
        <w:jc w:val="both"/>
        <w:rPr>
          <w:b/>
        </w:rPr>
      </w:pPr>
    </w:p>
    <w:p w14:paraId="1AA7E7E7" w14:textId="77777777" w:rsidR="009322F5" w:rsidRPr="003C0DE1" w:rsidRDefault="009322F5" w:rsidP="001D6D34">
      <w:pPr>
        <w:spacing w:line="360" w:lineRule="auto"/>
        <w:jc w:val="both"/>
      </w:pPr>
      <w:bookmarkStart w:id="1375" w:name="_Toc215921860"/>
      <w:r w:rsidRPr="003C0DE1">
        <w:rPr>
          <w:noProof/>
        </w:rPr>
        <w:lastRenderedPageBreak/>
        <mc:AlternateContent>
          <mc:Choice Requires="wpc">
            <w:drawing>
              <wp:inline distT="0" distB="0" distL="0" distR="0" wp14:anchorId="13445A1A" wp14:editId="404155DC">
                <wp:extent cx="5819775" cy="5000625"/>
                <wp:effectExtent l="0" t="0" r="0" b="0"/>
                <wp:docPr id="1792991300" name="Canvas 179299130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7" name="Rounded Rectangle 27"/>
                        <wps:cNvSpPr/>
                        <wps:spPr>
                          <a:xfrm>
                            <a:off x="1856400" y="266700"/>
                            <a:ext cx="1228725" cy="600075"/>
                          </a:xfrm>
                          <a:prstGeom prst="roundRect">
                            <a:avLst/>
                          </a:prstGeom>
                          <a:solidFill>
                            <a:sysClr val="window" lastClr="FFFFFF"/>
                          </a:solidFill>
                          <a:ln w="12700" cap="flat" cmpd="sng" algn="ctr">
                            <a:solidFill>
                              <a:srgbClr val="70AD47"/>
                            </a:solidFill>
                            <a:prstDash val="solid"/>
                            <a:miter lim="800000"/>
                          </a:ln>
                          <a:effectLst/>
                        </wps:spPr>
                        <wps:txbx>
                          <w:txbxContent>
                            <w:p w14:paraId="27BCD345" w14:textId="77777777" w:rsidR="004461DE" w:rsidRPr="00037E23" w:rsidRDefault="004461DE" w:rsidP="00DD5B4D">
                              <w:pPr>
                                <w:pStyle w:val="BalloonText"/>
                              </w:pPr>
                              <w:bookmarkStart w:id="1376" w:name="_Toc215921861"/>
                              <w:r w:rsidRPr="00CC5091">
                                <w:t>Blunt neck injury</w:t>
                              </w:r>
                              <w:bookmarkEnd w:id="1376"/>
                              <w:r w:rsidRPr="00CC5091">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ounded Rectangle 28"/>
                        <wps:cNvSpPr/>
                        <wps:spPr>
                          <a:xfrm>
                            <a:off x="733425" y="1419225"/>
                            <a:ext cx="1409700" cy="5143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90A3061" w14:textId="77777777" w:rsidR="004461DE" w:rsidRPr="009A5E7F" w:rsidRDefault="004461DE" w:rsidP="00DD5B4D">
                              <w:pPr>
                                <w:pStyle w:val="BalloonText"/>
                              </w:pPr>
                              <w:bookmarkStart w:id="1377" w:name="_Toc215921862"/>
                              <w:r w:rsidRPr="009A5E7F">
                                <w:t>Patent Airway</w:t>
                              </w:r>
                              <w:bookmarkEnd w:id="13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895600" y="1399201"/>
                            <a:ext cx="1409700" cy="590550"/>
                          </a:xfrm>
                          <a:prstGeom prst="roundRect">
                            <a:avLst/>
                          </a:prstGeom>
                          <a:solidFill>
                            <a:sysClr val="window" lastClr="FFFFFF"/>
                          </a:solidFill>
                          <a:ln w="12700" cap="flat" cmpd="sng" algn="ctr">
                            <a:solidFill>
                              <a:srgbClr val="70AD47"/>
                            </a:solidFill>
                            <a:prstDash val="solid"/>
                            <a:miter lim="800000"/>
                          </a:ln>
                          <a:effectLst/>
                        </wps:spPr>
                        <wps:txbx>
                          <w:txbxContent>
                            <w:p w14:paraId="53AB91DC" w14:textId="77777777" w:rsidR="004461DE" w:rsidRPr="009A5E7F" w:rsidRDefault="004461DE" w:rsidP="00DD5B4D">
                              <w:pPr>
                                <w:pStyle w:val="BalloonText"/>
                              </w:pPr>
                              <w:bookmarkStart w:id="1378" w:name="_Toc215921863"/>
                              <w:r w:rsidRPr="009A5E7F">
                                <w:t>Compromised</w:t>
                              </w:r>
                              <w:r>
                                <w:t xml:space="preserve"> </w:t>
                              </w:r>
                              <w:r w:rsidRPr="009A5E7F">
                                <w:t>Airway</w:t>
                              </w:r>
                              <w:bookmarkEnd w:id="1378"/>
                              <w:r w:rsidRPr="009A5E7F">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552449" y="2342173"/>
                            <a:ext cx="1800225" cy="1300139"/>
                          </a:xfrm>
                          <a:prstGeom prst="roundRect">
                            <a:avLst/>
                          </a:prstGeom>
                          <a:solidFill>
                            <a:sysClr val="window" lastClr="FFFFFF"/>
                          </a:solidFill>
                          <a:ln w="12700" cap="flat" cmpd="sng" algn="ctr">
                            <a:solidFill>
                              <a:srgbClr val="70AD47"/>
                            </a:solidFill>
                            <a:prstDash val="solid"/>
                            <a:miter lim="800000"/>
                          </a:ln>
                          <a:effectLst/>
                        </wps:spPr>
                        <wps:txbx>
                          <w:txbxContent>
                            <w:p w14:paraId="523DB485" w14:textId="77777777" w:rsidR="004461DE" w:rsidRPr="009A5E7F" w:rsidRDefault="004461DE" w:rsidP="00DD5B4D">
                              <w:pPr>
                                <w:pStyle w:val="BalloonText"/>
                                <w:spacing w:after="0"/>
                              </w:pPr>
                              <w:bookmarkStart w:id="1379" w:name="_Toc215921864"/>
                              <w:r w:rsidRPr="009A5E7F">
                                <w:t>Assess</w:t>
                              </w:r>
                              <w:bookmarkEnd w:id="1379"/>
                            </w:p>
                            <w:p w14:paraId="24433872" w14:textId="77777777" w:rsidR="004461DE" w:rsidRPr="009A5E7F" w:rsidRDefault="004461DE">
                              <w:pPr>
                                <w:pStyle w:val="BalloonText"/>
                                <w:numPr>
                                  <w:ilvl w:val="0"/>
                                  <w:numId w:val="17"/>
                                </w:numPr>
                                <w:spacing w:after="0"/>
                              </w:pPr>
                              <w:bookmarkStart w:id="1380" w:name="_Toc215921865"/>
                              <w:r w:rsidRPr="009A5E7F">
                                <w:t>Aero-digestive</w:t>
                              </w:r>
                              <w:bookmarkEnd w:id="1380"/>
                            </w:p>
                            <w:p w14:paraId="41D936FE" w14:textId="77777777" w:rsidR="004461DE" w:rsidRPr="009A5E7F" w:rsidRDefault="004461DE">
                              <w:pPr>
                                <w:pStyle w:val="BalloonText"/>
                                <w:numPr>
                                  <w:ilvl w:val="0"/>
                                  <w:numId w:val="17"/>
                                </w:numPr>
                                <w:spacing w:after="0"/>
                              </w:pPr>
                              <w:bookmarkStart w:id="1381" w:name="_Toc215921866"/>
                              <w:r w:rsidRPr="009A5E7F">
                                <w:t>Vascular</w:t>
                              </w:r>
                              <w:bookmarkEnd w:id="1381"/>
                              <w:r w:rsidRPr="009A5E7F">
                                <w:t xml:space="preserve"> </w:t>
                              </w:r>
                            </w:p>
                            <w:p w14:paraId="451F9659" w14:textId="77777777" w:rsidR="004461DE" w:rsidRPr="009A5E7F" w:rsidRDefault="004461DE" w:rsidP="00DD5B4D">
                              <w:pPr>
                                <w:pStyle w:val="BalloonText"/>
                                <w:spacing w:after="0"/>
                              </w:pPr>
                              <w:bookmarkStart w:id="1382" w:name="_Toc215921867"/>
                              <w:r w:rsidRPr="009A5E7F">
                                <w:t>Monitor closely</w:t>
                              </w:r>
                              <w:bookmarkEnd w:id="1382"/>
                              <w:r w:rsidRPr="009A5E7F">
                                <w:t xml:space="preserve">  </w:t>
                              </w:r>
                            </w:p>
                            <w:p w14:paraId="67D7B9A2" w14:textId="77777777" w:rsidR="004461DE" w:rsidRPr="009A5E7F" w:rsidRDefault="004461DE" w:rsidP="00E4527B">
                              <w:pPr>
                                <w:pStyle w:val="ListParagraph"/>
                              </w:pPr>
                              <w:r w:rsidRPr="009A5E7F">
                                <w:t xml:space="preserve"> </w:t>
                              </w:r>
                            </w:p>
                            <w:p w14:paraId="59F96BDE" w14:textId="77777777" w:rsidR="004461DE" w:rsidRPr="009A5E7F" w:rsidRDefault="004461DE" w:rsidP="00FD78D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Rounded Rectangle 31"/>
                        <wps:cNvSpPr/>
                        <wps:spPr>
                          <a:xfrm>
                            <a:off x="2895599" y="2342174"/>
                            <a:ext cx="1971675" cy="1410675"/>
                          </a:xfrm>
                          <a:prstGeom prst="roundRect">
                            <a:avLst/>
                          </a:prstGeom>
                          <a:solidFill>
                            <a:sysClr val="window" lastClr="FFFFFF"/>
                          </a:solidFill>
                          <a:ln w="12700" cap="flat" cmpd="sng" algn="ctr">
                            <a:solidFill>
                              <a:srgbClr val="70AD47"/>
                            </a:solidFill>
                            <a:prstDash val="solid"/>
                            <a:miter lim="800000"/>
                          </a:ln>
                          <a:effectLst/>
                        </wps:spPr>
                        <wps:txbx>
                          <w:txbxContent>
                            <w:p w14:paraId="7455F17B" w14:textId="77777777" w:rsidR="004461DE" w:rsidRPr="00037E23" w:rsidRDefault="004461DE">
                              <w:pPr>
                                <w:pStyle w:val="BalloonText"/>
                                <w:numPr>
                                  <w:ilvl w:val="0"/>
                                  <w:numId w:val="18"/>
                                </w:numPr>
                                <w:spacing w:after="0"/>
                              </w:pPr>
                              <w:bookmarkStart w:id="1383" w:name="_Toc215921868"/>
                              <w:r w:rsidRPr="00CC5091">
                                <w:t>ABCDEs</w:t>
                              </w:r>
                              <w:bookmarkEnd w:id="1383"/>
                            </w:p>
                            <w:p w14:paraId="201DEC14" w14:textId="77777777" w:rsidR="004461DE" w:rsidRPr="00C80F3A" w:rsidRDefault="004461DE">
                              <w:pPr>
                                <w:pStyle w:val="BalloonText"/>
                                <w:numPr>
                                  <w:ilvl w:val="0"/>
                                  <w:numId w:val="18"/>
                                </w:numPr>
                                <w:spacing w:after="0"/>
                              </w:pPr>
                              <w:bookmarkStart w:id="1384" w:name="_Toc215921869"/>
                              <w:r w:rsidRPr="00C80F3A">
                                <w:t>Secure airway ASAP</w:t>
                              </w:r>
                              <w:bookmarkEnd w:id="1384"/>
                            </w:p>
                            <w:p w14:paraId="36F6806D" w14:textId="77777777" w:rsidR="004461DE" w:rsidRPr="00CC5091" w:rsidRDefault="004461DE">
                              <w:pPr>
                                <w:pStyle w:val="BalloonText"/>
                                <w:numPr>
                                  <w:ilvl w:val="0"/>
                                  <w:numId w:val="18"/>
                                </w:numPr>
                                <w:spacing w:after="0"/>
                              </w:pPr>
                              <w:bookmarkStart w:id="1385" w:name="_Toc215921870"/>
                              <w:r w:rsidRPr="00DD5B4D">
                                <w:t xml:space="preserve">Anesthesiologist, ENT, </w:t>
                              </w:r>
                              <w:r w:rsidRPr="00FF4565">
                                <w:t>radiology</w:t>
                              </w:r>
                              <w:r w:rsidRPr="00037E23">
                                <w:t>, surgeons</w:t>
                              </w:r>
                              <w:bookmarkEnd w:id="1385"/>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79" name="Rounded Rectangle 8279"/>
                        <wps:cNvSpPr/>
                        <wps:spPr>
                          <a:xfrm>
                            <a:off x="733425" y="3809025"/>
                            <a:ext cx="1504950" cy="953475"/>
                          </a:xfrm>
                          <a:prstGeom prst="roundRect">
                            <a:avLst/>
                          </a:prstGeom>
                          <a:solidFill>
                            <a:sysClr val="window" lastClr="FFFFFF"/>
                          </a:solidFill>
                          <a:ln w="12700" cap="flat" cmpd="sng" algn="ctr">
                            <a:solidFill>
                              <a:srgbClr val="70AD47"/>
                            </a:solidFill>
                            <a:prstDash val="solid"/>
                            <a:miter lim="800000"/>
                          </a:ln>
                          <a:effectLst/>
                        </wps:spPr>
                        <wps:txbx>
                          <w:txbxContent>
                            <w:p w14:paraId="6BBF643F" w14:textId="77777777" w:rsidR="004461DE" w:rsidRPr="009A5E7F" w:rsidRDefault="004461DE" w:rsidP="00DD5B4D">
                              <w:pPr>
                                <w:pStyle w:val="BalloonText"/>
                              </w:pPr>
                              <w:bookmarkStart w:id="1386" w:name="_Toc215921871"/>
                              <w:r w:rsidRPr="004128C4">
                                <w:t>Involve MDT for further evaluation</w:t>
                              </w:r>
                              <w:bookmarkEnd w:id="1386"/>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80" name="Rounded Rectangle 8280"/>
                        <wps:cNvSpPr/>
                        <wps:spPr>
                          <a:xfrm>
                            <a:off x="3132750" y="4009049"/>
                            <a:ext cx="2009836" cy="899450"/>
                          </a:xfrm>
                          <a:prstGeom prst="roundRect">
                            <a:avLst/>
                          </a:prstGeom>
                          <a:solidFill>
                            <a:sysClr val="window" lastClr="FFFFFF"/>
                          </a:solidFill>
                          <a:ln w="12700" cap="flat" cmpd="sng" algn="ctr">
                            <a:solidFill>
                              <a:srgbClr val="70AD47"/>
                            </a:solidFill>
                            <a:prstDash val="solid"/>
                            <a:miter lim="800000"/>
                          </a:ln>
                          <a:effectLst/>
                        </wps:spPr>
                        <wps:txbx>
                          <w:txbxContent>
                            <w:p w14:paraId="4919B4E6" w14:textId="77777777" w:rsidR="004461DE" w:rsidRPr="009A5E7F" w:rsidRDefault="004461DE" w:rsidP="00DD5B4D">
                              <w:pPr>
                                <w:pStyle w:val="BalloonText"/>
                              </w:pPr>
                              <w:bookmarkStart w:id="1387" w:name="_Toc215921872"/>
                              <w:r w:rsidRPr="004128C4">
                                <w:t>Operating room intubation preferred over emergency room intubation</w:t>
                              </w:r>
                              <w:bookmarkEnd w:id="1387"/>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81" name="Elbow Connector 8281"/>
                        <wps:cNvCnPr/>
                        <wps:spPr>
                          <a:xfrm rot="5400000">
                            <a:off x="1685438" y="1085363"/>
                            <a:ext cx="484800" cy="142875"/>
                          </a:xfrm>
                          <a:prstGeom prst="bentConnector3">
                            <a:avLst/>
                          </a:prstGeom>
                          <a:noFill/>
                          <a:ln w="6350" cap="flat" cmpd="sng" algn="ctr">
                            <a:solidFill>
                              <a:sysClr val="windowText" lastClr="000000"/>
                            </a:solidFill>
                            <a:prstDash val="solid"/>
                            <a:miter lim="800000"/>
                            <a:tailEnd type="triangle"/>
                          </a:ln>
                          <a:effectLst/>
                        </wps:spPr>
                        <wps:bodyPr/>
                      </wps:wsp>
                      <wps:wsp>
                        <wps:cNvPr id="8282" name="Elbow Connector 8282"/>
                        <wps:cNvCnPr/>
                        <wps:spPr>
                          <a:xfrm rot="16200000" flipH="1">
                            <a:off x="2828925" y="1095374"/>
                            <a:ext cx="484800" cy="122850"/>
                          </a:xfrm>
                          <a:prstGeom prst="bentConnector3">
                            <a:avLst/>
                          </a:prstGeom>
                          <a:noFill/>
                          <a:ln w="6350" cap="flat" cmpd="sng" algn="ctr">
                            <a:solidFill>
                              <a:sysClr val="windowText" lastClr="000000"/>
                            </a:solidFill>
                            <a:prstDash val="solid"/>
                            <a:miter lim="800000"/>
                            <a:tailEnd type="triangle"/>
                          </a:ln>
                          <a:effectLst/>
                        </wps:spPr>
                        <wps:bodyPr/>
                      </wps:wsp>
                      <wps:wsp>
                        <wps:cNvPr id="8283" name="Straight Arrow Connector 8283"/>
                        <wps:cNvCnPr/>
                        <wps:spPr>
                          <a:xfrm>
                            <a:off x="1419225" y="1933575"/>
                            <a:ext cx="19050" cy="352425"/>
                          </a:xfrm>
                          <a:prstGeom prst="straightConnector1">
                            <a:avLst/>
                          </a:prstGeom>
                          <a:noFill/>
                          <a:ln w="6350" cap="flat" cmpd="sng" algn="ctr">
                            <a:solidFill>
                              <a:sysClr val="windowText" lastClr="000000"/>
                            </a:solidFill>
                            <a:prstDash val="solid"/>
                            <a:miter lim="800000"/>
                            <a:tailEnd type="triangle"/>
                          </a:ln>
                          <a:effectLst/>
                        </wps:spPr>
                        <wps:bodyPr/>
                      </wps:wsp>
                      <wps:wsp>
                        <wps:cNvPr id="8284" name="Straight Arrow Connector 8284"/>
                        <wps:cNvCnPr/>
                        <wps:spPr>
                          <a:xfrm flipH="1">
                            <a:off x="3648075" y="2037375"/>
                            <a:ext cx="1" cy="247650"/>
                          </a:xfrm>
                          <a:prstGeom prst="straightConnector1">
                            <a:avLst/>
                          </a:prstGeom>
                          <a:noFill/>
                          <a:ln w="6350" cap="flat" cmpd="sng" algn="ctr">
                            <a:solidFill>
                              <a:sysClr val="windowText" lastClr="000000"/>
                            </a:solidFill>
                            <a:prstDash val="solid"/>
                            <a:miter lim="800000"/>
                            <a:tailEnd type="triangle"/>
                          </a:ln>
                          <a:effectLst/>
                        </wps:spPr>
                        <wps:bodyPr/>
                      </wps:wsp>
                      <wps:wsp>
                        <wps:cNvPr id="8285" name="Straight Arrow Connector 8285"/>
                        <wps:cNvCnPr/>
                        <wps:spPr>
                          <a:xfrm>
                            <a:off x="1485900" y="3513750"/>
                            <a:ext cx="0" cy="295275"/>
                          </a:xfrm>
                          <a:prstGeom prst="straightConnector1">
                            <a:avLst/>
                          </a:prstGeom>
                          <a:noFill/>
                          <a:ln w="6350" cap="flat" cmpd="sng" algn="ctr">
                            <a:solidFill>
                              <a:sysClr val="windowText" lastClr="000000"/>
                            </a:solidFill>
                            <a:prstDash val="solid"/>
                            <a:miter lim="800000"/>
                            <a:tailEnd type="triangle"/>
                          </a:ln>
                          <a:effectLst/>
                        </wps:spPr>
                        <wps:bodyPr/>
                      </wps:wsp>
                      <wps:wsp>
                        <wps:cNvPr id="8286" name="Straight Arrow Connector 8286"/>
                        <wps:cNvCnPr/>
                        <wps:spPr>
                          <a:xfrm>
                            <a:off x="3800475" y="3642313"/>
                            <a:ext cx="9525" cy="295275"/>
                          </a:xfrm>
                          <a:prstGeom prst="straightConnector1">
                            <a:avLst/>
                          </a:prstGeom>
                          <a:noFill/>
                          <a:ln w="6350" cap="flat" cmpd="sng" algn="ctr">
                            <a:solidFill>
                              <a:sysClr val="windowText" lastClr="000000"/>
                            </a:solidFill>
                            <a:prstDash val="solid"/>
                            <a:miter lim="800000"/>
                            <a:tailEnd type="triangle"/>
                          </a:ln>
                          <a:effectLst/>
                        </wps:spPr>
                        <wps:bodyPr/>
                      </wps:wsp>
                    </wpc:wpc>
                  </a:graphicData>
                </a:graphic>
              </wp:inline>
            </w:drawing>
          </mc:Choice>
          <mc:Fallback>
            <w:pict>
              <v:group w14:anchorId="13445A1A" id="Canvas 1792991300" o:spid="_x0000_s1030" editas="canvas" style="width:458.25pt;height:393.75pt;mso-position-horizontal-relative:char;mso-position-vertical-relative:line" coordsize="58197,50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">
                <v:shape id="_x0000_s1031" type="#_x0000_t75" style="position:absolute;width:58197;height:50006;visibility:visible;mso-wrap-style:square">
                  <v:fill o:detectmouseclick="t"/>
                  <v:path o:connecttype="none"/>
                </v:shape>
                <v:roundrect id="Rounded Rectangle 27" o:spid="_x0000_s1032" style="position:absolute;left:18564;top:2667;width:12287;height:6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" fillcolor="window" strokecolor="#70ad47" strokeweight="1pt">
                  <v:stroke joinstyle="miter"/>
                  <v:textbox>
                    <w:txbxContent>
                      <w:p w14:paraId="27BCD345" w14:textId="77777777" w:rsidR="004461DE" w:rsidRPr="00037E23" w:rsidRDefault="004461DE" w:rsidP="00DD5B4D">
                        <w:pPr>
                          <w:pStyle w:val="BalloonText"/>
                        </w:pPr>
                        <w:bookmarkStart w:id="1388" w:name="_Toc215921861"/>
                        <w:r w:rsidRPr="00CC5091">
                          <w:t>Blunt neck injury</w:t>
                        </w:r>
                        <w:bookmarkEnd w:id="1388"/>
                        <w:r w:rsidRPr="00CC5091">
                          <w:t xml:space="preserve"> </w:t>
                        </w:r>
                      </w:p>
                    </w:txbxContent>
                  </v:textbox>
                </v:roundrect>
                <v:roundrect id="Rounded Rectangle 28" o:spid="_x0000_s1033" style="position:absolute;left:7334;top:14192;width:14097;height:5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" fillcolor="window" strokecolor="windowText" strokeweight="1pt">
                  <v:stroke joinstyle="miter"/>
                  <v:textbox>
                    <w:txbxContent>
                      <w:p w14:paraId="690A3061" w14:textId="77777777" w:rsidR="004461DE" w:rsidRPr="009A5E7F" w:rsidRDefault="004461DE" w:rsidP="00DD5B4D">
                        <w:pPr>
                          <w:pStyle w:val="BalloonText"/>
                        </w:pPr>
                        <w:bookmarkStart w:id="1389" w:name="_Toc215921862"/>
                        <w:r w:rsidRPr="009A5E7F">
                          <w:t>Patent Airway</w:t>
                        </w:r>
                        <w:bookmarkEnd w:id="1389"/>
                      </w:p>
                    </w:txbxContent>
                  </v:textbox>
                </v:roundrect>
                <v:roundrect id="Rounded Rectangle 29" o:spid="_x0000_s1034" style="position:absolute;left:28956;top:13992;width:14097;height:5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" fillcolor="window" strokecolor="#70ad47" strokeweight="1pt">
                  <v:stroke joinstyle="miter"/>
                  <v:textbox>
                    <w:txbxContent>
                      <w:p w14:paraId="53AB91DC" w14:textId="77777777" w:rsidR="004461DE" w:rsidRPr="009A5E7F" w:rsidRDefault="004461DE" w:rsidP="00DD5B4D">
                        <w:pPr>
                          <w:pStyle w:val="BalloonText"/>
                        </w:pPr>
                        <w:bookmarkStart w:id="1390" w:name="_Toc215921863"/>
                        <w:r w:rsidRPr="009A5E7F">
                          <w:t>Compromised</w:t>
                        </w:r>
                        <w:r>
                          <w:t xml:space="preserve"> </w:t>
                        </w:r>
                        <w:r w:rsidRPr="009A5E7F">
                          <w:t>Airway</w:t>
                        </w:r>
                        <w:bookmarkEnd w:id="1390"/>
                        <w:r w:rsidRPr="009A5E7F">
                          <w:t xml:space="preserve"> </w:t>
                        </w:r>
                      </w:p>
                    </w:txbxContent>
                  </v:textbox>
                </v:roundrect>
                <v:roundrect id="Rounded Rectangle 30" o:spid="_x0000_s1035" style="position:absolute;left:5524;top:23421;width:18002;height:13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" fillcolor="window" strokecolor="#70ad47" strokeweight="1pt">
                  <v:stroke joinstyle="miter"/>
                  <v:textbox>
                    <w:txbxContent>
                      <w:p w14:paraId="523DB485" w14:textId="77777777" w:rsidR="004461DE" w:rsidRPr="009A5E7F" w:rsidRDefault="004461DE" w:rsidP="00DD5B4D">
                        <w:pPr>
                          <w:pStyle w:val="BalloonText"/>
                          <w:spacing w:after="0"/>
                        </w:pPr>
                        <w:bookmarkStart w:id="1391" w:name="_Toc215921864"/>
                        <w:r w:rsidRPr="009A5E7F">
                          <w:t>Assess</w:t>
                        </w:r>
                        <w:bookmarkEnd w:id="1391"/>
                      </w:p>
                      <w:p w14:paraId="24433872" w14:textId="77777777" w:rsidR="004461DE" w:rsidRPr="009A5E7F" w:rsidRDefault="004461DE">
                        <w:pPr>
                          <w:pStyle w:val="BalloonText"/>
                          <w:numPr>
                            <w:ilvl w:val="0"/>
                            <w:numId w:val="17"/>
                          </w:numPr>
                          <w:spacing w:after="0"/>
                        </w:pPr>
                        <w:bookmarkStart w:id="1392" w:name="_Toc215921865"/>
                        <w:r w:rsidRPr="009A5E7F">
                          <w:t>Aero-digestive</w:t>
                        </w:r>
                        <w:bookmarkEnd w:id="1392"/>
                      </w:p>
                      <w:p w14:paraId="41D936FE" w14:textId="77777777" w:rsidR="004461DE" w:rsidRPr="009A5E7F" w:rsidRDefault="004461DE">
                        <w:pPr>
                          <w:pStyle w:val="BalloonText"/>
                          <w:numPr>
                            <w:ilvl w:val="0"/>
                            <w:numId w:val="17"/>
                          </w:numPr>
                          <w:spacing w:after="0"/>
                        </w:pPr>
                        <w:bookmarkStart w:id="1393" w:name="_Toc215921866"/>
                        <w:r w:rsidRPr="009A5E7F">
                          <w:t>Vascular</w:t>
                        </w:r>
                        <w:bookmarkEnd w:id="1393"/>
                        <w:r w:rsidRPr="009A5E7F">
                          <w:t xml:space="preserve"> </w:t>
                        </w:r>
                      </w:p>
                      <w:p w14:paraId="451F9659" w14:textId="77777777" w:rsidR="004461DE" w:rsidRPr="009A5E7F" w:rsidRDefault="004461DE" w:rsidP="00DD5B4D">
                        <w:pPr>
                          <w:pStyle w:val="BalloonText"/>
                          <w:spacing w:after="0"/>
                        </w:pPr>
                        <w:bookmarkStart w:id="1394" w:name="_Toc215921867"/>
                        <w:r w:rsidRPr="009A5E7F">
                          <w:t>Monitor closely</w:t>
                        </w:r>
                        <w:bookmarkEnd w:id="1394"/>
                        <w:r w:rsidRPr="009A5E7F">
                          <w:t xml:space="preserve">  </w:t>
                        </w:r>
                      </w:p>
                      <w:p w14:paraId="67D7B9A2" w14:textId="77777777" w:rsidR="004461DE" w:rsidRPr="009A5E7F" w:rsidRDefault="004461DE" w:rsidP="00E4527B">
                        <w:pPr>
                          <w:pStyle w:val="ListParagraph"/>
                        </w:pPr>
                        <w:r w:rsidRPr="009A5E7F">
                          <w:t xml:space="preserve"> </w:t>
                        </w:r>
                      </w:p>
                      <w:p w14:paraId="59F96BDE" w14:textId="77777777" w:rsidR="004461DE" w:rsidRPr="009A5E7F" w:rsidRDefault="004461DE" w:rsidP="00FD78D2"/>
                    </w:txbxContent>
                  </v:textbox>
                </v:roundrect>
                <v:roundrect id="Rounded Rectangle 31" o:spid="_x0000_s1036" style="position:absolute;left:28955;top:23421;width:19717;height:141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" fillcolor="window" strokecolor="#70ad47" strokeweight="1pt">
                  <v:stroke joinstyle="miter"/>
                  <v:textbox>
                    <w:txbxContent>
                      <w:p w14:paraId="7455F17B" w14:textId="77777777" w:rsidR="004461DE" w:rsidRPr="00037E23" w:rsidRDefault="004461DE">
                        <w:pPr>
                          <w:pStyle w:val="BalloonText"/>
                          <w:numPr>
                            <w:ilvl w:val="0"/>
                            <w:numId w:val="18"/>
                          </w:numPr>
                          <w:spacing w:after="0"/>
                        </w:pPr>
                        <w:bookmarkStart w:id="1395" w:name="_Toc215921868"/>
                        <w:r w:rsidRPr="00CC5091">
                          <w:t>ABCDEs</w:t>
                        </w:r>
                        <w:bookmarkEnd w:id="1395"/>
                      </w:p>
                      <w:p w14:paraId="201DEC14" w14:textId="77777777" w:rsidR="004461DE" w:rsidRPr="00C80F3A" w:rsidRDefault="004461DE">
                        <w:pPr>
                          <w:pStyle w:val="BalloonText"/>
                          <w:numPr>
                            <w:ilvl w:val="0"/>
                            <w:numId w:val="18"/>
                          </w:numPr>
                          <w:spacing w:after="0"/>
                        </w:pPr>
                        <w:bookmarkStart w:id="1396" w:name="_Toc215921869"/>
                        <w:r w:rsidRPr="00C80F3A">
                          <w:t>Secure airway ASAP</w:t>
                        </w:r>
                        <w:bookmarkEnd w:id="1396"/>
                      </w:p>
                      <w:p w14:paraId="36F6806D" w14:textId="77777777" w:rsidR="004461DE" w:rsidRPr="00CC5091" w:rsidRDefault="004461DE">
                        <w:pPr>
                          <w:pStyle w:val="BalloonText"/>
                          <w:numPr>
                            <w:ilvl w:val="0"/>
                            <w:numId w:val="18"/>
                          </w:numPr>
                          <w:spacing w:after="0"/>
                        </w:pPr>
                        <w:bookmarkStart w:id="1397" w:name="_Toc215921870"/>
                        <w:r w:rsidRPr="00DD5B4D">
                          <w:t xml:space="preserve">Anesthesiologist, ENT, </w:t>
                        </w:r>
                        <w:r w:rsidRPr="00FF4565">
                          <w:t>radiology</w:t>
                        </w:r>
                        <w:r w:rsidRPr="00037E23">
                          <w:t>, surgeons</w:t>
                        </w:r>
                        <w:bookmarkEnd w:id="1397"/>
                      </w:p>
                    </w:txbxContent>
                  </v:textbox>
                </v:roundrect>
                <v:roundrect id="Rounded Rectangle 8279" o:spid="_x0000_s1037" style="position:absolute;left:7334;top:38090;width:15049;height:95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" fillcolor="window" strokecolor="#70ad47" strokeweight="1pt">
                  <v:stroke joinstyle="miter"/>
                  <v:textbox>
                    <w:txbxContent>
                      <w:p w14:paraId="6BBF643F" w14:textId="77777777" w:rsidR="004461DE" w:rsidRPr="009A5E7F" w:rsidRDefault="004461DE" w:rsidP="00DD5B4D">
                        <w:pPr>
                          <w:pStyle w:val="BalloonText"/>
                        </w:pPr>
                        <w:bookmarkStart w:id="1398" w:name="_Toc215921871"/>
                        <w:r w:rsidRPr="004128C4">
                          <w:t>Involve MDT for further evaluation</w:t>
                        </w:r>
                        <w:bookmarkEnd w:id="1398"/>
                      </w:p>
                    </w:txbxContent>
                  </v:textbox>
                </v:roundrect>
                <v:roundrect id="Rounded Rectangle 8280" o:spid="_x0000_s1038" style="position:absolute;left:31327;top:40090;width:20098;height:89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" fillcolor="window" strokecolor="#70ad47" strokeweight="1pt">
                  <v:stroke joinstyle="miter"/>
                  <v:textbox>
                    <w:txbxContent>
                      <w:p w14:paraId="4919B4E6" w14:textId="77777777" w:rsidR="004461DE" w:rsidRPr="009A5E7F" w:rsidRDefault="004461DE" w:rsidP="00DD5B4D">
                        <w:pPr>
                          <w:pStyle w:val="BalloonText"/>
                        </w:pPr>
                        <w:bookmarkStart w:id="1399" w:name="_Toc215921872"/>
                        <w:r w:rsidRPr="004128C4">
                          <w:t>Operating room intubation preferred over emergency room intubation</w:t>
                        </w:r>
                        <w:bookmarkEnd w:id="1399"/>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281" o:spid="_x0000_s1039" type="#_x0000_t34" style="position:absolute;left:16854;top:10854;width:4848;height:142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" strokecolor="windowText" strokeweight=".5pt">
                  <v:stroke endarrow="block"/>
                </v:shape>
                <v:shape id="Elbow Connector 8282" o:spid="_x0000_s1040" type="#_x0000_t34" style="position:absolute;left:28289;top:10953;width:4848;height:122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" strokecolor="windowText" strokeweight=".5pt">
                  <v:stroke endarrow="block"/>
                </v:shape>
                <v:shapetype id="_x0000_t32" coordsize="21600,21600" o:spt="32" o:oned="t" path="m,l21600,21600e" filled="f">
                  <v:path arrowok="t" fillok="f" o:connecttype="none"/>
                  <o:lock v:ext="edit" shapetype="t"/>
                </v:shapetype>
                <v:shape id="Straight Arrow Connector 8283" o:spid="_x0000_s1041" type="#_x0000_t32" style="position:absolute;left:14192;top:19335;width:190;height:35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" strokecolor="windowText" strokeweight=".5pt">
                  <v:stroke endarrow="block" joinstyle="miter"/>
                </v:shape>
                <v:shape id="Straight Arrow Connector 8284" o:spid="_x0000_s1042" type="#_x0000_t32" style="position:absolute;left:36480;top:20373;width:0;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" strokecolor="windowText" strokeweight=".5pt">
                  <v:stroke endarrow="block" joinstyle="miter"/>
                </v:shape>
                <v:shape id="Straight Arrow Connector 8285" o:spid="_x0000_s1043" type="#_x0000_t32" style="position:absolute;left:14859;top:35137;width:0;height:29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" strokecolor="windowText" strokeweight=".5pt">
                  <v:stroke endarrow="block" joinstyle="miter"/>
                </v:shape>
                <v:shape id="Straight Arrow Connector 8286" o:spid="_x0000_s1044" type="#_x0000_t32" style="position:absolute;left:38004;top:36423;width:96;height:29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" strokecolor="windowText" strokeweight=".5pt">
                  <v:stroke endarrow="block" joinstyle="miter"/>
                </v:shape>
                <w10:anchorlock/>
              </v:group>
            </w:pict>
          </mc:Fallback>
        </mc:AlternateContent>
      </w:r>
      <w:bookmarkEnd w:id="1375"/>
      <w:r w:rsidRPr="003C0DE1">
        <w:t xml:space="preserve"> </w:t>
      </w:r>
    </w:p>
    <w:p w14:paraId="0CCC1706" w14:textId="77777777" w:rsidR="00D04A1D" w:rsidRPr="00D04A1D" w:rsidRDefault="009322F5" w:rsidP="001D6D34">
      <w:pPr>
        <w:spacing w:line="360" w:lineRule="auto"/>
        <w:jc w:val="both"/>
        <w:rPr>
          <w:b/>
          <w:bCs/>
          <w:i/>
          <w:iCs/>
        </w:rPr>
      </w:pPr>
      <w:r w:rsidRPr="003C0DE1">
        <w:t xml:space="preserve"> </w:t>
      </w:r>
      <w:bookmarkStart w:id="1400" w:name="_Toc215921873"/>
      <w:r w:rsidR="00D04A1D" w:rsidRPr="00D04A1D">
        <w:rPr>
          <w:bCs/>
          <w:i/>
          <w:iCs/>
          <w:color w:val="4472C4" w:themeColor="accent1"/>
        </w:rPr>
        <w:t>Figure 1.15. Algorithm for disposition of patients with blunt neck injury</w:t>
      </w:r>
      <w:bookmarkEnd w:id="1400"/>
    </w:p>
    <w:p w14:paraId="36783EDE" w14:textId="2AC3E26A" w:rsidR="00105E12" w:rsidRPr="003C0DE1" w:rsidRDefault="00D04A1D" w:rsidP="001D6D34">
      <w:pPr>
        <w:spacing w:line="360" w:lineRule="auto"/>
        <w:jc w:val="both"/>
      </w:pPr>
      <w:bookmarkStart w:id="1401" w:name="_Toc215921874"/>
      <w:r w:rsidRPr="003C0DE1">
        <w:rPr>
          <w:noProof/>
        </w:rPr>
        <w:drawing>
          <wp:inline distT="0" distB="0" distL="0" distR="0" wp14:anchorId="37D1B5D4" wp14:editId="48D00E91">
            <wp:extent cx="5727340" cy="2974693"/>
            <wp:effectExtent l="0" t="0" r="6985" b="0"/>
            <wp:docPr id="1121521577" name="Picture 112152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740694" cy="2981629"/>
                    </a:xfrm>
                    <a:prstGeom prst="rect">
                      <a:avLst/>
                    </a:prstGeom>
                  </pic:spPr>
                </pic:pic>
              </a:graphicData>
            </a:graphic>
          </wp:inline>
        </w:drawing>
      </w:r>
      <w:bookmarkEnd w:id="1401"/>
    </w:p>
    <w:p w14:paraId="3E109C19" w14:textId="521407B5" w:rsidR="009322F5" w:rsidRPr="00D04A1D" w:rsidRDefault="009322F5" w:rsidP="001D6D34">
      <w:pPr>
        <w:spacing w:line="360" w:lineRule="auto"/>
        <w:jc w:val="both"/>
        <w:rPr>
          <w:b/>
          <w:bCs/>
          <w:i/>
          <w:iCs/>
          <w:color w:val="4472C4" w:themeColor="accent1"/>
        </w:rPr>
      </w:pPr>
      <w:r w:rsidRPr="00D04A1D">
        <w:rPr>
          <w:bCs/>
          <w:i/>
          <w:iCs/>
          <w:color w:val="4472C4" w:themeColor="accent1"/>
        </w:rPr>
        <w:t xml:space="preserve"> </w:t>
      </w:r>
      <w:bookmarkStart w:id="1402" w:name="_Toc215921875"/>
      <w:r w:rsidRPr="00D04A1D">
        <w:rPr>
          <w:bCs/>
          <w:i/>
          <w:iCs/>
          <w:color w:val="4472C4" w:themeColor="accent1"/>
        </w:rPr>
        <w:t xml:space="preserve">Figure </w:t>
      </w:r>
      <w:r w:rsidR="00FF4565" w:rsidRPr="00D04A1D">
        <w:rPr>
          <w:bCs/>
          <w:i/>
          <w:iCs/>
          <w:color w:val="4472C4" w:themeColor="accent1"/>
        </w:rPr>
        <w:t>1.1</w:t>
      </w:r>
      <w:r w:rsidR="007166A0" w:rsidRPr="00D04A1D">
        <w:rPr>
          <w:bCs/>
          <w:i/>
          <w:iCs/>
          <w:color w:val="4472C4" w:themeColor="accent1"/>
        </w:rPr>
        <w:t>6</w:t>
      </w:r>
      <w:r w:rsidR="00FF4565" w:rsidRPr="00D04A1D">
        <w:rPr>
          <w:bCs/>
          <w:i/>
          <w:iCs/>
          <w:color w:val="4472C4" w:themeColor="accent1"/>
        </w:rPr>
        <w:t>.</w:t>
      </w:r>
      <w:r w:rsidRPr="00D04A1D">
        <w:rPr>
          <w:bCs/>
          <w:i/>
          <w:iCs/>
          <w:color w:val="4472C4" w:themeColor="accent1"/>
        </w:rPr>
        <w:t xml:space="preserve"> Algori</w:t>
      </w:r>
      <w:r w:rsidR="00FF4565" w:rsidRPr="00D04A1D">
        <w:rPr>
          <w:bCs/>
          <w:i/>
          <w:iCs/>
          <w:color w:val="4472C4" w:themeColor="accent1"/>
        </w:rPr>
        <w:t>thm</w:t>
      </w:r>
      <w:r w:rsidRPr="00D04A1D">
        <w:rPr>
          <w:bCs/>
          <w:i/>
          <w:iCs/>
          <w:color w:val="4472C4" w:themeColor="accent1"/>
        </w:rPr>
        <w:t xml:space="preserve"> for </w:t>
      </w:r>
      <w:r w:rsidR="00FF4565" w:rsidRPr="00D04A1D">
        <w:rPr>
          <w:bCs/>
          <w:i/>
          <w:iCs/>
          <w:color w:val="4472C4" w:themeColor="accent1"/>
        </w:rPr>
        <w:t xml:space="preserve">management </w:t>
      </w:r>
      <w:r w:rsidR="0013380F" w:rsidRPr="00D04A1D">
        <w:rPr>
          <w:bCs/>
          <w:i/>
          <w:iCs/>
          <w:color w:val="4472C4" w:themeColor="accent1"/>
        </w:rPr>
        <w:t>of penetrating neck injury</w:t>
      </w:r>
      <w:bookmarkEnd w:id="1402"/>
      <w:r w:rsidR="0013380F" w:rsidRPr="00D04A1D" w:rsidDel="0013380F">
        <w:rPr>
          <w:bCs/>
          <w:i/>
          <w:iCs/>
          <w:color w:val="4472C4" w:themeColor="accent1"/>
        </w:rPr>
        <w:t xml:space="preserve"> </w:t>
      </w:r>
    </w:p>
    <w:p w14:paraId="68C8C334" w14:textId="521407B5" w:rsidR="009322F5" w:rsidRPr="003C0DE1" w:rsidRDefault="0013380F" w:rsidP="00A2043A">
      <w:pPr>
        <w:pStyle w:val="Heading3"/>
      </w:pPr>
      <w:bookmarkStart w:id="1403" w:name="_Toc215921876"/>
      <w:bookmarkStart w:id="1404" w:name="_Toc216608519"/>
      <w:r w:rsidRPr="003C0DE1">
        <w:lastRenderedPageBreak/>
        <w:t>1.</w:t>
      </w:r>
      <w:r w:rsidR="009322F5" w:rsidRPr="003C0DE1">
        <w:t>5.</w:t>
      </w:r>
      <w:r w:rsidRPr="003C0DE1">
        <w:t>4</w:t>
      </w:r>
      <w:r w:rsidR="009322F5" w:rsidRPr="003C0DE1">
        <w:t>. Chest Trauma</w:t>
      </w:r>
      <w:bookmarkEnd w:id="1403"/>
      <w:bookmarkEnd w:id="1404"/>
    </w:p>
    <w:p w14:paraId="78F59726" w14:textId="77777777" w:rsidR="009322F5" w:rsidRPr="003C0DE1" w:rsidRDefault="009322F5" w:rsidP="001D6D34">
      <w:pPr>
        <w:spacing w:line="360" w:lineRule="auto"/>
        <w:jc w:val="both"/>
      </w:pPr>
      <w:bookmarkStart w:id="1405" w:name="_Toc215921877"/>
      <w:r w:rsidRPr="003C0DE1">
        <w:t>Life-threatening tension pneumothorax, massive hemothorax, open pneumothorax, and flail chest resulting from blunt or penetrating chest injuries should be suspected, diagnosed, and treated during the primary survey.</w:t>
      </w:r>
      <w:bookmarkEnd w:id="1405"/>
      <w:r w:rsidRPr="003C0DE1">
        <w:t xml:space="preserve"> </w:t>
      </w:r>
    </w:p>
    <w:p w14:paraId="00B49747" w14:textId="77777777" w:rsidR="00037E23" w:rsidRPr="00A2043A" w:rsidRDefault="00037E23" w:rsidP="001D6D34">
      <w:pPr>
        <w:spacing w:line="360" w:lineRule="auto"/>
        <w:jc w:val="both"/>
        <w:rPr>
          <w:b/>
          <w:bCs/>
          <w:color w:val="4472C4" w:themeColor="accent1"/>
        </w:rPr>
      </w:pPr>
      <w:r w:rsidRPr="00A2043A">
        <w:rPr>
          <w:b/>
          <w:bCs/>
          <w:color w:val="4472C4" w:themeColor="accent1"/>
        </w:rPr>
        <w:t>Tension pneumothorax</w:t>
      </w:r>
    </w:p>
    <w:p w14:paraId="2B1C25AF" w14:textId="77777777" w:rsidR="009322F5" w:rsidRPr="003C0DE1" w:rsidRDefault="009322F5" w:rsidP="001D6D34">
      <w:pPr>
        <w:spacing w:line="360" w:lineRule="auto"/>
        <w:jc w:val="both"/>
      </w:pPr>
      <w:bookmarkStart w:id="1406" w:name="_Toc215921878"/>
      <w:r w:rsidRPr="003C0DE1">
        <w:t xml:space="preserve">Tension </w:t>
      </w:r>
      <w:r w:rsidR="003D702B" w:rsidRPr="003C0DE1">
        <w:t>pneumothorax</w:t>
      </w:r>
      <w:r w:rsidR="00037E23" w:rsidRPr="003C0DE1">
        <w:t xml:space="preserve"> is</w:t>
      </w:r>
      <w:r w:rsidR="003D702B" w:rsidRPr="003C0DE1">
        <w:t xml:space="preserve"> </w:t>
      </w:r>
      <w:r w:rsidRPr="003C0DE1">
        <w:t>a life-threatening condition involving air collection in between the parietal and viscera pleurae resulting in lung collapse with mediastina shift and hypotension.</w:t>
      </w:r>
      <w:bookmarkEnd w:id="1406"/>
    </w:p>
    <w:p w14:paraId="71DE6877"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Diagnosis </w:t>
      </w:r>
    </w:p>
    <w:p w14:paraId="7C5A83EB" w14:textId="77777777" w:rsidR="009322F5" w:rsidRPr="00A2043A" w:rsidRDefault="009322F5">
      <w:pPr>
        <w:pStyle w:val="ListParagraph"/>
        <w:numPr>
          <w:ilvl w:val="0"/>
          <w:numId w:val="269"/>
        </w:numPr>
        <w:spacing w:line="360" w:lineRule="auto"/>
        <w:jc w:val="both"/>
        <w:rPr>
          <w:kern w:val="2"/>
          <w14:ligatures w14:val="standardContextual"/>
        </w:rPr>
      </w:pPr>
      <w:bookmarkStart w:id="1407" w:name="_Toc215921879"/>
      <w:r w:rsidRPr="00A2043A">
        <w:rPr>
          <w:kern w:val="2"/>
          <w14:ligatures w14:val="standardContextual"/>
        </w:rPr>
        <w:t xml:space="preserve">Diagnosis should be made clinically and </w:t>
      </w:r>
      <w:r w:rsidRPr="00A2043A">
        <w:rPr>
          <w:shd w:val="clear" w:color="auto" w:fill="FFFFFF"/>
        </w:rPr>
        <w:t>prolonged diagnostic studies should be avoided in favor of </w:t>
      </w:r>
      <w:r w:rsidRPr="00A2043A">
        <w:rPr>
          <w:b/>
          <w:bCs/>
          <w:shd w:val="clear" w:color="auto" w:fill="FFFFFF"/>
        </w:rPr>
        <w:t>initiating immediate treatment</w:t>
      </w:r>
      <w:r w:rsidRPr="00A2043A">
        <w:rPr>
          <w:shd w:val="clear" w:color="auto" w:fill="FFFFFF"/>
        </w:rPr>
        <w:t>.</w:t>
      </w:r>
      <w:bookmarkEnd w:id="1407"/>
    </w:p>
    <w:p w14:paraId="3783B925" w14:textId="77777777" w:rsidR="009322F5" w:rsidRPr="003C0DE1" w:rsidRDefault="009322F5">
      <w:pPr>
        <w:pStyle w:val="ListParagraph"/>
        <w:numPr>
          <w:ilvl w:val="0"/>
          <w:numId w:val="269"/>
        </w:numPr>
        <w:spacing w:line="360" w:lineRule="auto"/>
        <w:jc w:val="both"/>
      </w:pPr>
      <w:bookmarkStart w:id="1408" w:name="_Toc215921880"/>
      <w:r w:rsidRPr="003C0DE1">
        <w:t>Distended neck veins, diminished breathe sounds, subcutaneous emphysema, and tracheal deviation to the contralateral side (one or more of these elements may be absent).</w:t>
      </w:r>
      <w:bookmarkEnd w:id="1408"/>
      <w:r w:rsidRPr="003C0DE1">
        <w:t xml:space="preserve"> </w:t>
      </w:r>
    </w:p>
    <w:p w14:paraId="53629423" w14:textId="77777777" w:rsidR="009322F5" w:rsidRPr="003C0DE1" w:rsidRDefault="009322F5">
      <w:pPr>
        <w:pStyle w:val="ListParagraph"/>
        <w:numPr>
          <w:ilvl w:val="0"/>
          <w:numId w:val="269"/>
        </w:numPr>
        <w:spacing w:line="360" w:lineRule="auto"/>
        <w:jc w:val="both"/>
      </w:pPr>
      <w:bookmarkStart w:id="1409" w:name="_Toc215921881"/>
      <w:r w:rsidRPr="003C0DE1">
        <w:t>Veins may remain flat in the presence of hypovolemia.</w:t>
      </w:r>
      <w:bookmarkEnd w:id="1409"/>
    </w:p>
    <w:p w14:paraId="07D9D870" w14:textId="77777777" w:rsidR="009322F5" w:rsidRPr="00A2043A" w:rsidRDefault="009322F5" w:rsidP="001D6D34">
      <w:pPr>
        <w:spacing w:line="360" w:lineRule="auto"/>
        <w:jc w:val="both"/>
        <w:rPr>
          <w:b/>
          <w:bCs/>
          <w:color w:val="4472C4" w:themeColor="accent1"/>
        </w:rPr>
      </w:pPr>
      <w:bookmarkStart w:id="1410" w:name="_Toc215921882"/>
      <w:r w:rsidRPr="00A2043A">
        <w:rPr>
          <w:b/>
          <w:bCs/>
          <w:color w:val="4472C4" w:themeColor="accent1"/>
        </w:rPr>
        <w:t>Investigations</w:t>
      </w:r>
      <w:bookmarkEnd w:id="1410"/>
    </w:p>
    <w:p w14:paraId="4B50EC5F" w14:textId="77777777" w:rsidR="009322F5" w:rsidRPr="003C0DE1" w:rsidRDefault="009322F5">
      <w:pPr>
        <w:pStyle w:val="ListParagraph"/>
        <w:numPr>
          <w:ilvl w:val="0"/>
          <w:numId w:val="270"/>
        </w:numPr>
        <w:spacing w:line="360" w:lineRule="auto"/>
        <w:jc w:val="both"/>
      </w:pPr>
      <w:bookmarkStart w:id="1411" w:name="_Toc215921883"/>
      <w:r w:rsidRPr="003C0DE1">
        <w:t>eFAST</w:t>
      </w:r>
      <w:bookmarkEnd w:id="1411"/>
    </w:p>
    <w:p w14:paraId="6D623F38" w14:textId="04F09A47" w:rsidR="004128C4" w:rsidRPr="003C0DE1" w:rsidRDefault="009322F5">
      <w:pPr>
        <w:pStyle w:val="ListParagraph"/>
        <w:numPr>
          <w:ilvl w:val="0"/>
          <w:numId w:val="270"/>
        </w:numPr>
        <w:spacing w:line="360" w:lineRule="auto"/>
        <w:jc w:val="both"/>
      </w:pPr>
      <w:bookmarkStart w:id="1412" w:name="_Toc215921884"/>
      <w:r w:rsidRPr="003C0DE1">
        <w:t>CXR after stabilization</w:t>
      </w:r>
      <w:bookmarkEnd w:id="1412"/>
      <w:r w:rsidRPr="003C0DE1">
        <w:t xml:space="preserve"> </w:t>
      </w:r>
    </w:p>
    <w:p w14:paraId="6D203B68"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Principles of </w:t>
      </w:r>
      <w:r w:rsidR="00037E23" w:rsidRPr="00A2043A">
        <w:rPr>
          <w:b/>
          <w:bCs/>
          <w:color w:val="4472C4" w:themeColor="accent1"/>
        </w:rPr>
        <w:t>management</w:t>
      </w:r>
    </w:p>
    <w:p w14:paraId="0893EC90" w14:textId="77777777" w:rsidR="009322F5" w:rsidRPr="00A2043A" w:rsidRDefault="009322F5">
      <w:pPr>
        <w:pStyle w:val="ListParagraph"/>
        <w:numPr>
          <w:ilvl w:val="0"/>
          <w:numId w:val="271"/>
        </w:numPr>
        <w:spacing w:line="360" w:lineRule="auto"/>
        <w:jc w:val="both"/>
        <w:rPr>
          <w:b/>
        </w:rPr>
      </w:pPr>
      <w:bookmarkStart w:id="1413" w:name="_Toc215921885"/>
      <w:r w:rsidRPr="003C0DE1">
        <w:t>ABCDEs</w:t>
      </w:r>
      <w:bookmarkEnd w:id="1413"/>
    </w:p>
    <w:p w14:paraId="2DE6F375"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Recommended </w:t>
      </w:r>
      <w:r w:rsidR="00037E23" w:rsidRPr="00A2043A">
        <w:rPr>
          <w:b/>
          <w:bCs/>
          <w:color w:val="4472C4" w:themeColor="accent1"/>
        </w:rPr>
        <w:t>management</w:t>
      </w:r>
    </w:p>
    <w:p w14:paraId="10168A40" w14:textId="77777777" w:rsidR="009322F5" w:rsidRPr="003C0DE1" w:rsidRDefault="009322F5">
      <w:pPr>
        <w:pStyle w:val="ListParagraph"/>
        <w:numPr>
          <w:ilvl w:val="0"/>
          <w:numId w:val="271"/>
        </w:numPr>
        <w:spacing w:line="360" w:lineRule="auto"/>
        <w:jc w:val="both"/>
      </w:pPr>
      <w:bookmarkStart w:id="1414" w:name="_Toc215921886"/>
      <w:r w:rsidRPr="003C0DE1">
        <w:t>Oxygenation (target</w:t>
      </w:r>
      <w:r w:rsidR="00C80F3A" w:rsidRPr="003C0DE1">
        <w:t xml:space="preserve"> </w:t>
      </w:r>
      <w:r w:rsidRPr="003C0DE1">
        <w:t>SpO</w:t>
      </w:r>
      <w:r w:rsidR="00037E23" w:rsidRPr="003C0DE1">
        <w:t>2</w:t>
      </w:r>
      <w:r w:rsidR="00C80F3A" w:rsidRPr="003C0DE1">
        <w:t xml:space="preserve"> </w:t>
      </w:r>
      <w:r w:rsidRPr="003C0DE1">
        <w:t>≥ 96–100%)</w:t>
      </w:r>
      <w:bookmarkEnd w:id="1414"/>
    </w:p>
    <w:p w14:paraId="4BC27C4F" w14:textId="77777777" w:rsidR="009322F5" w:rsidRPr="003C0DE1" w:rsidRDefault="009322F5">
      <w:pPr>
        <w:pStyle w:val="ListParagraph"/>
        <w:numPr>
          <w:ilvl w:val="0"/>
          <w:numId w:val="271"/>
        </w:numPr>
        <w:spacing w:line="360" w:lineRule="auto"/>
        <w:jc w:val="both"/>
      </w:pPr>
      <w:bookmarkStart w:id="1415" w:name="_Toc215921887"/>
      <w:r w:rsidRPr="003C0DE1">
        <w:t>Immediate needle decompression</w:t>
      </w:r>
      <w:bookmarkEnd w:id="1415"/>
      <w:r w:rsidRPr="003C0DE1">
        <w:t xml:space="preserve"> </w:t>
      </w:r>
    </w:p>
    <w:p w14:paraId="7F27D257" w14:textId="77777777" w:rsidR="009322F5" w:rsidRPr="003C0DE1" w:rsidRDefault="009322F5">
      <w:pPr>
        <w:pStyle w:val="ListParagraph"/>
        <w:numPr>
          <w:ilvl w:val="0"/>
          <w:numId w:val="271"/>
        </w:numPr>
        <w:spacing w:line="360" w:lineRule="auto"/>
        <w:jc w:val="both"/>
      </w:pPr>
      <w:bookmarkStart w:id="1416" w:name="_Toc215921888"/>
      <w:r w:rsidRPr="003C0DE1">
        <w:t>Once the tension pneumothorax is decompressed the patient's perfusion often improves immediately</w:t>
      </w:r>
      <w:bookmarkEnd w:id="1416"/>
    </w:p>
    <w:p w14:paraId="35BD462C" w14:textId="77777777" w:rsidR="009322F5" w:rsidRPr="003C0DE1" w:rsidRDefault="009322F5">
      <w:pPr>
        <w:pStyle w:val="ListParagraph"/>
        <w:numPr>
          <w:ilvl w:val="0"/>
          <w:numId w:val="271"/>
        </w:numPr>
        <w:spacing w:line="360" w:lineRule="auto"/>
        <w:jc w:val="both"/>
      </w:pPr>
      <w:bookmarkStart w:id="1417" w:name="_Toc215921889"/>
      <w:r w:rsidRPr="003C0DE1">
        <w:t>Needle decompression should be followed promptly by insertion of chest tube on the side of the tension pneumothorax at the triangle of safety</w:t>
      </w:r>
      <w:bookmarkEnd w:id="1417"/>
      <w:r w:rsidRPr="003C0DE1">
        <w:t xml:space="preserve"> </w:t>
      </w:r>
    </w:p>
    <w:p w14:paraId="3939D57C" w14:textId="77777777" w:rsidR="009322F5" w:rsidRPr="003C0DE1" w:rsidRDefault="009322F5">
      <w:pPr>
        <w:pStyle w:val="ListParagraph"/>
        <w:numPr>
          <w:ilvl w:val="0"/>
          <w:numId w:val="271"/>
        </w:numPr>
        <w:spacing w:line="360" w:lineRule="auto"/>
        <w:jc w:val="both"/>
      </w:pPr>
      <w:bookmarkStart w:id="1418" w:name="_Toc215921890"/>
      <w:r w:rsidRPr="003C0DE1">
        <w:t>Secure IV line and resuscitate</w:t>
      </w:r>
      <w:bookmarkEnd w:id="1418"/>
    </w:p>
    <w:p w14:paraId="7ABFC52B" w14:textId="77777777" w:rsidR="009322F5" w:rsidRDefault="009322F5">
      <w:pPr>
        <w:pStyle w:val="ListParagraph"/>
        <w:numPr>
          <w:ilvl w:val="0"/>
          <w:numId w:val="271"/>
        </w:numPr>
        <w:spacing w:line="360" w:lineRule="auto"/>
        <w:jc w:val="both"/>
      </w:pPr>
      <w:bookmarkStart w:id="1419" w:name="_Toc215921891"/>
      <w:r w:rsidRPr="003C0DE1">
        <w:t>Adequate analgesia</w:t>
      </w:r>
      <w:bookmarkEnd w:id="1419"/>
    </w:p>
    <w:p w14:paraId="4BA13F19" w14:textId="77777777" w:rsidR="00A2043A" w:rsidRPr="003C0DE1" w:rsidRDefault="00A2043A" w:rsidP="00A2043A">
      <w:pPr>
        <w:pStyle w:val="ListParagraph"/>
        <w:spacing w:line="360" w:lineRule="auto"/>
        <w:jc w:val="both"/>
      </w:pPr>
    </w:p>
    <w:p w14:paraId="29FBFBA2" w14:textId="77777777" w:rsidR="009322F5" w:rsidRPr="00A2043A" w:rsidRDefault="009322F5" w:rsidP="001D6D34">
      <w:pPr>
        <w:spacing w:line="360" w:lineRule="auto"/>
        <w:jc w:val="both"/>
        <w:rPr>
          <w:b/>
          <w:bCs/>
          <w:color w:val="4472C4" w:themeColor="accent1"/>
        </w:rPr>
      </w:pPr>
      <w:r w:rsidRPr="00A2043A">
        <w:rPr>
          <w:b/>
          <w:bCs/>
          <w:color w:val="4472C4" w:themeColor="accent1"/>
        </w:rPr>
        <w:lastRenderedPageBreak/>
        <w:t xml:space="preserve">Management of </w:t>
      </w:r>
      <w:r w:rsidR="00037E23" w:rsidRPr="00A2043A">
        <w:rPr>
          <w:b/>
          <w:bCs/>
          <w:color w:val="4472C4" w:themeColor="accent1"/>
        </w:rPr>
        <w:t>complications</w:t>
      </w:r>
    </w:p>
    <w:p w14:paraId="42F136D1" w14:textId="77777777" w:rsidR="009322F5" w:rsidRPr="003C0DE1" w:rsidRDefault="009322F5">
      <w:pPr>
        <w:pStyle w:val="ListParagraph"/>
        <w:numPr>
          <w:ilvl w:val="0"/>
          <w:numId w:val="272"/>
        </w:numPr>
        <w:spacing w:line="360" w:lineRule="auto"/>
        <w:jc w:val="both"/>
      </w:pPr>
      <w:bookmarkStart w:id="1420" w:name="_Toc215921892"/>
      <w:r w:rsidRPr="003C0DE1">
        <w:t>If the patient fails to improve following decompression, other causes of shock</w:t>
      </w:r>
      <w:r w:rsidR="0076493C" w:rsidRPr="003C0DE1">
        <w:t>, such as cardiac tamponade,</w:t>
      </w:r>
      <w:r w:rsidRPr="003C0DE1">
        <w:t xml:space="preserve"> should be immediately considered</w:t>
      </w:r>
      <w:r w:rsidR="0076493C" w:rsidRPr="003C0DE1">
        <w:t>.</w:t>
      </w:r>
      <w:bookmarkEnd w:id="1420"/>
    </w:p>
    <w:p w14:paraId="3AD0B5E9" w14:textId="77777777" w:rsidR="009322F5" w:rsidRPr="00A2043A" w:rsidRDefault="009322F5" w:rsidP="001D6D34">
      <w:pPr>
        <w:spacing w:line="360" w:lineRule="auto"/>
        <w:jc w:val="both"/>
        <w:rPr>
          <w:b/>
          <w:bCs/>
          <w:color w:val="4472C4" w:themeColor="accent1"/>
        </w:rPr>
      </w:pPr>
      <w:r w:rsidRPr="00A2043A">
        <w:rPr>
          <w:b/>
          <w:bCs/>
          <w:color w:val="4472C4" w:themeColor="accent1"/>
        </w:rPr>
        <w:t>Monitoring</w:t>
      </w:r>
    </w:p>
    <w:p w14:paraId="73DF7825" w14:textId="77777777" w:rsidR="009322F5" w:rsidRPr="003C0DE1" w:rsidRDefault="009322F5">
      <w:pPr>
        <w:pStyle w:val="ListParagraph"/>
        <w:numPr>
          <w:ilvl w:val="0"/>
          <w:numId w:val="272"/>
        </w:numPr>
        <w:spacing w:line="360" w:lineRule="auto"/>
        <w:jc w:val="both"/>
      </w:pPr>
      <w:bookmarkStart w:id="1421" w:name="_Toc215921893"/>
      <w:r w:rsidRPr="003C0DE1">
        <w:t>Vital signs</w:t>
      </w:r>
      <w:bookmarkEnd w:id="1421"/>
      <w:r w:rsidRPr="003C0DE1">
        <w:t xml:space="preserve"> </w:t>
      </w:r>
    </w:p>
    <w:p w14:paraId="5F110EBD" w14:textId="77777777" w:rsidR="009322F5" w:rsidRPr="003C0DE1" w:rsidRDefault="009322F5">
      <w:pPr>
        <w:pStyle w:val="ListParagraph"/>
        <w:numPr>
          <w:ilvl w:val="0"/>
          <w:numId w:val="272"/>
        </w:numPr>
        <w:spacing w:line="360" w:lineRule="auto"/>
        <w:jc w:val="both"/>
      </w:pPr>
      <w:bookmarkStart w:id="1422" w:name="_Toc215921894"/>
      <w:r w:rsidRPr="003C0DE1">
        <w:t>Chest tube functionality and output monitoring</w:t>
      </w:r>
      <w:bookmarkEnd w:id="1422"/>
    </w:p>
    <w:p w14:paraId="2C6F46B2" w14:textId="77777777" w:rsidR="009322F5" w:rsidRPr="00A2043A" w:rsidRDefault="009322F5" w:rsidP="001D6D34">
      <w:pPr>
        <w:spacing w:line="360" w:lineRule="auto"/>
        <w:jc w:val="both"/>
        <w:rPr>
          <w:b/>
          <w:bCs/>
          <w:color w:val="4472C4" w:themeColor="accent1"/>
        </w:rPr>
      </w:pPr>
      <w:r w:rsidRPr="00A2043A">
        <w:rPr>
          <w:b/>
          <w:bCs/>
          <w:color w:val="4472C4" w:themeColor="accent1"/>
        </w:rPr>
        <w:t>Disposition</w:t>
      </w:r>
    </w:p>
    <w:p w14:paraId="1A2F6D41" w14:textId="266EFB8C" w:rsidR="0066215C" w:rsidRPr="00A2043A" w:rsidRDefault="009322F5">
      <w:pPr>
        <w:pStyle w:val="ListParagraph"/>
        <w:numPr>
          <w:ilvl w:val="0"/>
          <w:numId w:val="273"/>
        </w:numPr>
        <w:spacing w:line="360" w:lineRule="auto"/>
        <w:jc w:val="both"/>
        <w:rPr>
          <w:kern w:val="2"/>
          <w14:ligatures w14:val="standardContextual"/>
        </w:rPr>
      </w:pPr>
      <w:bookmarkStart w:id="1423" w:name="_Toc215921895"/>
      <w:r w:rsidRPr="00A2043A">
        <w:rPr>
          <w:shd w:val="clear" w:color="auto" w:fill="FFFFFF"/>
        </w:rPr>
        <w:t>Patients requiring a </w:t>
      </w:r>
      <w:hyperlink r:id="rId122" w:anchor="Zd230ec605ed48d81ac1a1d211f79b271" w:history="1">
        <w:r w:rsidRPr="00A2043A">
          <w:rPr>
            <w:shd w:val="clear" w:color="auto" w:fill="FFFFFF"/>
          </w:rPr>
          <w:t>chest tube</w:t>
        </w:r>
      </w:hyperlink>
      <w:r w:rsidRPr="00A2043A">
        <w:rPr>
          <w:shd w:val="clear" w:color="auto" w:fill="FFFFFF"/>
        </w:rPr>
        <w:t> typically require hospital admission</w:t>
      </w:r>
      <w:bookmarkEnd w:id="1423"/>
    </w:p>
    <w:p w14:paraId="287F1375" w14:textId="77777777" w:rsidR="009322F5" w:rsidRPr="00A2043A" w:rsidRDefault="009322F5" w:rsidP="00A2043A">
      <w:pPr>
        <w:spacing w:line="360" w:lineRule="auto"/>
        <w:jc w:val="both"/>
        <w:rPr>
          <w:b/>
          <w:bCs/>
        </w:rPr>
      </w:pPr>
      <w:r w:rsidRPr="00A2043A">
        <w:rPr>
          <w:b/>
          <w:bCs/>
        </w:rPr>
        <w:t xml:space="preserve">Massive </w:t>
      </w:r>
      <w:r w:rsidR="00105E12" w:rsidRPr="00A2043A">
        <w:rPr>
          <w:b/>
          <w:bCs/>
        </w:rPr>
        <w:t>hem thorax</w:t>
      </w:r>
    </w:p>
    <w:p w14:paraId="2E1A35DD" w14:textId="77777777" w:rsidR="009322F5" w:rsidRPr="00A2043A" w:rsidRDefault="002245CC">
      <w:pPr>
        <w:pStyle w:val="ListParagraph"/>
        <w:numPr>
          <w:ilvl w:val="0"/>
          <w:numId w:val="273"/>
        </w:numPr>
        <w:spacing w:line="360" w:lineRule="auto"/>
        <w:jc w:val="both"/>
        <w:rPr>
          <w:b/>
          <w:kern w:val="2"/>
          <w14:ligatures w14:val="standardContextual"/>
        </w:rPr>
      </w:pPr>
      <w:bookmarkStart w:id="1424" w:name="_Toc215921896"/>
      <w:r w:rsidRPr="00A2043A">
        <w:rPr>
          <w:kern w:val="2"/>
          <w14:ligatures w14:val="standardContextual"/>
        </w:rPr>
        <w:t xml:space="preserve">Massive </w:t>
      </w:r>
      <w:r w:rsidR="00105E12" w:rsidRPr="00A2043A">
        <w:rPr>
          <w:kern w:val="2"/>
          <w14:ligatures w14:val="standardContextual"/>
        </w:rPr>
        <w:t>hem thorax</w:t>
      </w:r>
      <w:r w:rsidRPr="00A2043A">
        <w:rPr>
          <w:kern w:val="2"/>
          <w14:ligatures w14:val="standardContextual"/>
        </w:rPr>
        <w:t xml:space="preserve"> is t</w:t>
      </w:r>
      <w:r w:rsidR="009322F5" w:rsidRPr="00A2043A">
        <w:rPr>
          <w:kern w:val="2"/>
          <w14:ligatures w14:val="standardContextual"/>
        </w:rPr>
        <w:t xml:space="preserve">he presence </w:t>
      </w:r>
      <w:r w:rsidR="006F2784" w:rsidRPr="00A2043A">
        <w:rPr>
          <w:kern w:val="2"/>
          <w14:ligatures w14:val="standardContextual"/>
        </w:rPr>
        <w:t xml:space="preserve">of </w:t>
      </w:r>
      <w:hyperlink r:id="rId123" w:anchor="Ze21245728c8c3ff94b781a6d7209eab4" w:history="1">
        <w:r w:rsidR="009322F5" w:rsidRPr="003C0DE1">
          <w:t>hemorrhagic shock</w:t>
        </w:r>
      </w:hyperlink>
      <w:r w:rsidR="009322F5" w:rsidRPr="003C0DE1">
        <w:t xml:space="preserve">, </w:t>
      </w:r>
      <w:hyperlink r:id="rId124" w:anchor="Zd230ec605ed48d81ac1a1d211f79b271" w:history="1">
        <w:r w:rsidR="009322F5" w:rsidRPr="003C0DE1">
          <w:t>chest tube</w:t>
        </w:r>
      </w:hyperlink>
      <w:r w:rsidR="009322F5" w:rsidRPr="003C0DE1">
        <w:t> output </w:t>
      </w:r>
      <w:r w:rsidR="009322F5" w:rsidRPr="00A2043A">
        <w:rPr>
          <w:bCs/>
        </w:rPr>
        <w:t>≥ 1500 mL</w:t>
      </w:r>
      <w:r w:rsidR="009322F5" w:rsidRPr="003C0DE1">
        <w:t xml:space="preserve"> immediately upon placement or </w:t>
      </w:r>
      <w:hyperlink r:id="rId125" w:anchor="Zd230ec605ed48d81ac1a1d211f79b271" w:history="1">
        <w:r w:rsidR="009322F5" w:rsidRPr="003C0DE1">
          <w:t>chest tube</w:t>
        </w:r>
      </w:hyperlink>
      <w:r w:rsidR="009322F5" w:rsidRPr="003C0DE1">
        <w:t> output </w:t>
      </w:r>
      <w:r w:rsidR="009322F5" w:rsidRPr="00A2043A">
        <w:rPr>
          <w:bCs/>
        </w:rPr>
        <w:t>≥ 200 mL/hour for 2–4 hour.</w:t>
      </w:r>
      <w:bookmarkEnd w:id="1424"/>
    </w:p>
    <w:p w14:paraId="3E912844" w14:textId="77777777" w:rsidR="009322F5" w:rsidRPr="00A2043A" w:rsidRDefault="009322F5" w:rsidP="001D6D34">
      <w:pPr>
        <w:spacing w:line="360" w:lineRule="auto"/>
        <w:jc w:val="both"/>
        <w:rPr>
          <w:b/>
          <w:bCs/>
          <w:color w:val="4472C4" w:themeColor="accent1"/>
        </w:rPr>
      </w:pPr>
      <w:r w:rsidRPr="00A2043A">
        <w:rPr>
          <w:b/>
          <w:bCs/>
          <w:color w:val="4472C4" w:themeColor="accent1"/>
        </w:rPr>
        <w:t>Diagnosis</w:t>
      </w:r>
    </w:p>
    <w:p w14:paraId="61C28F65" w14:textId="77777777" w:rsidR="009322F5" w:rsidRPr="003C0DE1" w:rsidRDefault="009322F5">
      <w:pPr>
        <w:pStyle w:val="ListParagraph"/>
        <w:numPr>
          <w:ilvl w:val="0"/>
          <w:numId w:val="274"/>
        </w:numPr>
        <w:spacing w:line="360" w:lineRule="auto"/>
        <w:jc w:val="both"/>
      </w:pPr>
      <w:bookmarkStart w:id="1425" w:name="_Toc215921897"/>
      <w:r w:rsidRPr="003C0DE1">
        <w:t>Clinical signs and symptoms:</w:t>
      </w:r>
      <w:bookmarkEnd w:id="1425"/>
      <w:r w:rsidRPr="003C0DE1">
        <w:t xml:space="preserve"> </w:t>
      </w:r>
    </w:p>
    <w:p w14:paraId="0003F59B" w14:textId="77777777" w:rsidR="009322F5" w:rsidRPr="003C0DE1" w:rsidRDefault="009322F5">
      <w:pPr>
        <w:pStyle w:val="ListParagraph"/>
        <w:numPr>
          <w:ilvl w:val="0"/>
          <w:numId w:val="274"/>
        </w:numPr>
        <w:spacing w:line="360" w:lineRule="auto"/>
        <w:jc w:val="both"/>
      </w:pPr>
      <w:bookmarkStart w:id="1426" w:name="_Toc215921898"/>
      <w:r w:rsidRPr="003C0DE1">
        <w:t xml:space="preserve">Decreased or absent breath sounds on the affected </w:t>
      </w:r>
      <w:r w:rsidR="00105E12" w:rsidRPr="003C0DE1">
        <w:t>hemi thorax</w:t>
      </w:r>
      <w:bookmarkEnd w:id="1426"/>
    </w:p>
    <w:p w14:paraId="32F1DB9B" w14:textId="77777777" w:rsidR="009322F5" w:rsidRPr="003C0DE1" w:rsidRDefault="009322F5">
      <w:pPr>
        <w:pStyle w:val="ListParagraph"/>
        <w:numPr>
          <w:ilvl w:val="0"/>
          <w:numId w:val="274"/>
        </w:numPr>
        <w:spacing w:line="360" w:lineRule="auto"/>
        <w:jc w:val="both"/>
      </w:pPr>
      <w:bookmarkStart w:id="1427" w:name="_Toc215921899"/>
      <w:r w:rsidRPr="003C0DE1">
        <w:t>No chest movement with respiratory effort</w:t>
      </w:r>
      <w:bookmarkEnd w:id="1427"/>
      <w:r w:rsidRPr="003C0DE1">
        <w:t xml:space="preserve"> </w:t>
      </w:r>
    </w:p>
    <w:p w14:paraId="038287CE" w14:textId="77777777" w:rsidR="009322F5" w:rsidRPr="003C0DE1" w:rsidRDefault="009322F5">
      <w:pPr>
        <w:pStyle w:val="ListParagraph"/>
        <w:numPr>
          <w:ilvl w:val="0"/>
          <w:numId w:val="274"/>
        </w:numPr>
        <w:spacing w:line="360" w:lineRule="auto"/>
        <w:jc w:val="both"/>
      </w:pPr>
      <w:bookmarkStart w:id="1428" w:name="_Toc215921900"/>
      <w:r w:rsidRPr="003C0DE1">
        <w:t>Dullness with percussion on the affected side</w:t>
      </w:r>
      <w:bookmarkEnd w:id="1428"/>
    </w:p>
    <w:p w14:paraId="41A09781" w14:textId="77777777" w:rsidR="009322F5" w:rsidRPr="00A2043A" w:rsidRDefault="009322F5" w:rsidP="001D6D34">
      <w:pPr>
        <w:spacing w:line="360" w:lineRule="auto"/>
        <w:jc w:val="both"/>
        <w:rPr>
          <w:b/>
          <w:bCs/>
          <w:color w:val="4472C4" w:themeColor="accent1"/>
        </w:rPr>
      </w:pPr>
      <w:bookmarkStart w:id="1429" w:name="_Toc215921901"/>
      <w:r w:rsidRPr="00A2043A">
        <w:rPr>
          <w:b/>
          <w:bCs/>
          <w:color w:val="4472C4" w:themeColor="accent1"/>
        </w:rPr>
        <w:t>Investigations</w:t>
      </w:r>
      <w:bookmarkEnd w:id="1429"/>
    </w:p>
    <w:p w14:paraId="48E111C2" w14:textId="77777777" w:rsidR="009322F5" w:rsidRPr="003C0DE1" w:rsidRDefault="009322F5">
      <w:pPr>
        <w:pStyle w:val="ListParagraph"/>
        <w:numPr>
          <w:ilvl w:val="0"/>
          <w:numId w:val="275"/>
        </w:numPr>
        <w:spacing w:line="360" w:lineRule="auto"/>
        <w:jc w:val="both"/>
      </w:pPr>
      <w:bookmarkStart w:id="1430" w:name="_Toc215921902"/>
      <w:r w:rsidRPr="003C0DE1">
        <w:t>CXR</w:t>
      </w:r>
      <w:bookmarkEnd w:id="1430"/>
      <w:r w:rsidRPr="003C0DE1">
        <w:t xml:space="preserve"> </w:t>
      </w:r>
    </w:p>
    <w:p w14:paraId="7D731232" w14:textId="77777777" w:rsidR="009322F5" w:rsidRPr="003C0DE1" w:rsidRDefault="009322F5">
      <w:pPr>
        <w:pStyle w:val="ListParagraph"/>
        <w:numPr>
          <w:ilvl w:val="0"/>
          <w:numId w:val="275"/>
        </w:numPr>
        <w:spacing w:line="360" w:lineRule="auto"/>
        <w:jc w:val="both"/>
      </w:pPr>
      <w:bookmarkStart w:id="1431" w:name="_Toc215921903"/>
      <w:r w:rsidRPr="003C0DE1">
        <w:t>As an alternative to chest radiography, in the unstable patient, bedside ultrasonography can be used.</w:t>
      </w:r>
      <w:bookmarkEnd w:id="1431"/>
    </w:p>
    <w:p w14:paraId="428DF662"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Principles of </w:t>
      </w:r>
      <w:r w:rsidR="006F2784" w:rsidRPr="00A2043A">
        <w:rPr>
          <w:b/>
          <w:bCs/>
          <w:color w:val="4472C4" w:themeColor="accent1"/>
        </w:rPr>
        <w:t>management</w:t>
      </w:r>
    </w:p>
    <w:p w14:paraId="5B31EEEF" w14:textId="77777777" w:rsidR="009322F5" w:rsidRPr="00A2043A" w:rsidRDefault="009322F5">
      <w:pPr>
        <w:pStyle w:val="ListParagraph"/>
        <w:numPr>
          <w:ilvl w:val="0"/>
          <w:numId w:val="276"/>
        </w:numPr>
        <w:spacing w:line="360" w:lineRule="auto"/>
        <w:jc w:val="both"/>
        <w:rPr>
          <w:b/>
        </w:rPr>
      </w:pPr>
      <w:bookmarkStart w:id="1432" w:name="_Toc215921904"/>
      <w:r w:rsidRPr="003C0DE1">
        <w:t>ABCDEs</w:t>
      </w:r>
      <w:bookmarkEnd w:id="1432"/>
    </w:p>
    <w:p w14:paraId="25A81ECB"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Recommended </w:t>
      </w:r>
      <w:r w:rsidR="006F2784" w:rsidRPr="00A2043A">
        <w:rPr>
          <w:b/>
          <w:bCs/>
          <w:color w:val="4472C4" w:themeColor="accent1"/>
        </w:rPr>
        <w:t>management</w:t>
      </w:r>
    </w:p>
    <w:p w14:paraId="3DB20EAA" w14:textId="77777777" w:rsidR="009322F5" w:rsidRPr="003C0DE1" w:rsidRDefault="009322F5">
      <w:pPr>
        <w:pStyle w:val="ListParagraph"/>
        <w:numPr>
          <w:ilvl w:val="0"/>
          <w:numId w:val="276"/>
        </w:numPr>
        <w:spacing w:line="360" w:lineRule="auto"/>
        <w:jc w:val="both"/>
      </w:pPr>
      <w:bookmarkStart w:id="1433" w:name="_Toc215921905"/>
      <w:r w:rsidRPr="003C0DE1">
        <w:t>Oxygenation (target</w:t>
      </w:r>
      <w:r w:rsidR="00037E23" w:rsidRPr="003C0DE1">
        <w:t xml:space="preserve"> </w:t>
      </w:r>
      <w:r w:rsidRPr="003C0DE1">
        <w:t>SpO2</w:t>
      </w:r>
      <w:r w:rsidR="00037E23" w:rsidRPr="003C0DE1">
        <w:t xml:space="preserve"> </w:t>
      </w:r>
      <w:r w:rsidRPr="003C0DE1">
        <w:t>≥</w:t>
      </w:r>
      <w:r w:rsidR="00037E23" w:rsidRPr="003C0DE1">
        <w:t xml:space="preserve"> </w:t>
      </w:r>
      <w:r w:rsidRPr="003C0DE1">
        <w:t>96–100%)</w:t>
      </w:r>
      <w:bookmarkEnd w:id="1433"/>
    </w:p>
    <w:p w14:paraId="72E95D15" w14:textId="77777777" w:rsidR="009322F5" w:rsidRPr="003C0DE1" w:rsidRDefault="009322F5">
      <w:pPr>
        <w:pStyle w:val="ListParagraph"/>
        <w:numPr>
          <w:ilvl w:val="0"/>
          <w:numId w:val="276"/>
        </w:numPr>
        <w:spacing w:line="360" w:lineRule="auto"/>
        <w:jc w:val="both"/>
      </w:pPr>
      <w:bookmarkStart w:id="1434" w:name="_Toc215921906"/>
      <w:r w:rsidRPr="003C0DE1">
        <w:t>Operative management (thoracotomy) is indicated if</w:t>
      </w:r>
      <w:r w:rsidR="006F2784" w:rsidRPr="003C0DE1">
        <w:t>:</w:t>
      </w:r>
      <w:bookmarkEnd w:id="1434"/>
    </w:p>
    <w:p w14:paraId="7DA4D9D9" w14:textId="77777777" w:rsidR="006F2784" w:rsidRPr="003C0DE1" w:rsidRDefault="006F2784">
      <w:pPr>
        <w:pStyle w:val="ListParagraph"/>
        <w:numPr>
          <w:ilvl w:val="0"/>
          <w:numId w:val="277"/>
        </w:numPr>
        <w:spacing w:line="360" w:lineRule="auto"/>
        <w:ind w:left="990"/>
        <w:jc w:val="both"/>
      </w:pPr>
      <w:bookmarkStart w:id="1435" w:name="_Toc215921907"/>
      <w:r w:rsidRPr="003C0DE1">
        <w:t xml:space="preserve">Evacuation </w:t>
      </w:r>
      <w:r w:rsidR="009322F5" w:rsidRPr="003C0DE1">
        <w:t>of &gt;</w:t>
      </w:r>
      <w:r w:rsidRPr="003C0DE1">
        <w:t xml:space="preserve"> </w:t>
      </w:r>
      <w:r w:rsidR="009322F5" w:rsidRPr="003C0DE1">
        <w:t>1500 mL of blood for blunt injury and &gt;1000</w:t>
      </w:r>
      <w:r w:rsidRPr="003C0DE1">
        <w:t xml:space="preserve"> </w:t>
      </w:r>
      <w:r w:rsidR="009322F5" w:rsidRPr="003C0DE1">
        <w:t xml:space="preserve">ml for penetrating injury immediately after tube </w:t>
      </w:r>
      <w:r w:rsidR="00105E12" w:rsidRPr="003C0DE1">
        <w:t>thoracotomy</w:t>
      </w:r>
      <w:bookmarkEnd w:id="1435"/>
      <w:r w:rsidR="009322F5" w:rsidRPr="003C0DE1">
        <w:t xml:space="preserve"> </w:t>
      </w:r>
    </w:p>
    <w:p w14:paraId="38465756" w14:textId="77777777" w:rsidR="009322F5" w:rsidRPr="003C0DE1" w:rsidRDefault="009322F5">
      <w:pPr>
        <w:pStyle w:val="ListParagraph"/>
        <w:numPr>
          <w:ilvl w:val="0"/>
          <w:numId w:val="277"/>
        </w:numPr>
        <w:spacing w:line="360" w:lineRule="auto"/>
        <w:ind w:left="990"/>
        <w:jc w:val="both"/>
      </w:pPr>
      <w:bookmarkStart w:id="1436" w:name="_Toc215921908"/>
      <w:r w:rsidRPr="003C0DE1">
        <w:t>or</w:t>
      </w:r>
      <w:bookmarkEnd w:id="1436"/>
    </w:p>
    <w:p w14:paraId="7D9161AB" w14:textId="77777777" w:rsidR="009322F5" w:rsidRPr="003C0DE1" w:rsidRDefault="009322F5">
      <w:pPr>
        <w:pStyle w:val="ListParagraph"/>
        <w:numPr>
          <w:ilvl w:val="0"/>
          <w:numId w:val="277"/>
        </w:numPr>
        <w:spacing w:line="360" w:lineRule="auto"/>
        <w:ind w:left="990"/>
        <w:jc w:val="both"/>
      </w:pPr>
      <w:bookmarkStart w:id="1437" w:name="_Toc215921909"/>
      <w:r w:rsidRPr="003C0DE1">
        <w:lastRenderedPageBreak/>
        <w:t>200 mL of blood per hour for 3 consecutive hours in an non-</w:t>
      </w:r>
      <w:r w:rsidR="00105E12" w:rsidRPr="003C0DE1">
        <w:t>coagulopathy</w:t>
      </w:r>
      <w:r w:rsidRPr="003C0DE1">
        <w:t xml:space="preserve"> patient</w:t>
      </w:r>
      <w:bookmarkEnd w:id="1437"/>
    </w:p>
    <w:p w14:paraId="4D5CDEBF" w14:textId="77777777" w:rsidR="009322F5" w:rsidRPr="003C0DE1" w:rsidRDefault="009322F5">
      <w:pPr>
        <w:pStyle w:val="ListParagraph"/>
        <w:numPr>
          <w:ilvl w:val="0"/>
          <w:numId w:val="278"/>
        </w:numPr>
        <w:spacing w:line="360" w:lineRule="auto"/>
        <w:jc w:val="both"/>
      </w:pPr>
      <w:bookmarkStart w:id="1438" w:name="_Toc215921910"/>
      <w:r w:rsidRPr="003C0DE1">
        <w:t>Even in patients not meeting the above criteria, evidence of ongoing hemorrhage may warrant consideration of operative intervention.</w:t>
      </w:r>
      <w:bookmarkEnd w:id="1438"/>
    </w:p>
    <w:p w14:paraId="7EDA2883" w14:textId="77777777" w:rsidR="009322F5" w:rsidRPr="00A2043A" w:rsidRDefault="009322F5">
      <w:pPr>
        <w:pStyle w:val="ListParagraph"/>
        <w:numPr>
          <w:ilvl w:val="0"/>
          <w:numId w:val="278"/>
        </w:numPr>
        <w:spacing w:line="360" w:lineRule="auto"/>
        <w:jc w:val="both"/>
        <w:rPr>
          <w:b/>
        </w:rPr>
      </w:pPr>
      <w:bookmarkStart w:id="1439" w:name="_Toc215921911"/>
      <w:r w:rsidRPr="003C0DE1">
        <w:t>Secure IV line and resuscitate</w:t>
      </w:r>
      <w:bookmarkEnd w:id="1439"/>
    </w:p>
    <w:p w14:paraId="125135B5" w14:textId="77777777" w:rsidR="009322F5" w:rsidRPr="003C0DE1" w:rsidRDefault="009322F5">
      <w:pPr>
        <w:pStyle w:val="ListParagraph"/>
        <w:numPr>
          <w:ilvl w:val="0"/>
          <w:numId w:val="278"/>
        </w:numPr>
        <w:spacing w:line="360" w:lineRule="auto"/>
        <w:jc w:val="both"/>
      </w:pPr>
      <w:bookmarkStart w:id="1440" w:name="_Toc215921912"/>
      <w:r w:rsidRPr="003C0DE1">
        <w:t>Adequate analgesia</w:t>
      </w:r>
      <w:bookmarkEnd w:id="1440"/>
    </w:p>
    <w:p w14:paraId="50862E01" w14:textId="77777777" w:rsidR="009322F5" w:rsidRPr="003C0DE1" w:rsidRDefault="009322F5">
      <w:pPr>
        <w:pStyle w:val="ListParagraph"/>
        <w:numPr>
          <w:ilvl w:val="0"/>
          <w:numId w:val="278"/>
        </w:numPr>
        <w:spacing w:line="360" w:lineRule="auto"/>
        <w:jc w:val="both"/>
      </w:pPr>
      <w:bookmarkStart w:id="1441" w:name="_Toc215921913"/>
      <w:r w:rsidRPr="003C0DE1">
        <w:t>Chest physiotherapy</w:t>
      </w:r>
      <w:bookmarkEnd w:id="1441"/>
      <w:r w:rsidRPr="003C0DE1">
        <w:t xml:space="preserve"> </w:t>
      </w:r>
    </w:p>
    <w:p w14:paraId="469FC09E"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Management of </w:t>
      </w:r>
      <w:r w:rsidR="006F2784" w:rsidRPr="00A2043A">
        <w:rPr>
          <w:b/>
          <w:bCs/>
          <w:color w:val="4472C4" w:themeColor="accent1"/>
        </w:rPr>
        <w:t>complications</w:t>
      </w:r>
    </w:p>
    <w:p w14:paraId="79AD4895" w14:textId="77777777" w:rsidR="009322F5" w:rsidRPr="003C0DE1" w:rsidRDefault="009322F5">
      <w:pPr>
        <w:pStyle w:val="ListParagraph"/>
        <w:numPr>
          <w:ilvl w:val="0"/>
          <w:numId w:val="279"/>
        </w:numPr>
        <w:spacing w:line="360" w:lineRule="auto"/>
        <w:jc w:val="both"/>
      </w:pPr>
      <w:bookmarkStart w:id="1442" w:name="_Toc215921914"/>
      <w:r w:rsidRPr="003C0DE1">
        <w:t>Presence ongoing bleeding, persistent air leak</w:t>
      </w:r>
      <w:r w:rsidR="006F2784" w:rsidRPr="003C0DE1">
        <w:t>,</w:t>
      </w:r>
      <w:r w:rsidRPr="003C0DE1">
        <w:t xml:space="preserve"> or caked </w:t>
      </w:r>
      <w:r w:rsidR="00105E12" w:rsidRPr="003C0DE1">
        <w:t>hem thorax</w:t>
      </w:r>
      <w:r w:rsidRPr="003C0DE1">
        <w:t xml:space="preserve"> needs cardiothoracic consultation.</w:t>
      </w:r>
      <w:bookmarkEnd w:id="1442"/>
    </w:p>
    <w:p w14:paraId="07C67E82" w14:textId="77777777" w:rsidR="009322F5" w:rsidRPr="00A2043A" w:rsidRDefault="009322F5" w:rsidP="001D6D34">
      <w:pPr>
        <w:spacing w:line="360" w:lineRule="auto"/>
        <w:jc w:val="both"/>
        <w:rPr>
          <w:b/>
          <w:bCs/>
          <w:color w:val="4472C4" w:themeColor="accent1"/>
        </w:rPr>
      </w:pPr>
      <w:r w:rsidRPr="00A2043A">
        <w:rPr>
          <w:b/>
          <w:bCs/>
          <w:color w:val="4472C4" w:themeColor="accent1"/>
        </w:rPr>
        <w:t>Monitoring</w:t>
      </w:r>
    </w:p>
    <w:p w14:paraId="64EFF6CC" w14:textId="77777777" w:rsidR="009322F5" w:rsidRPr="003C0DE1" w:rsidRDefault="009322F5">
      <w:pPr>
        <w:pStyle w:val="ListParagraph"/>
        <w:numPr>
          <w:ilvl w:val="0"/>
          <w:numId w:val="279"/>
        </w:numPr>
        <w:spacing w:line="360" w:lineRule="auto"/>
        <w:jc w:val="both"/>
      </w:pPr>
      <w:bookmarkStart w:id="1443" w:name="_Toc215921915"/>
      <w:r w:rsidRPr="003C0DE1">
        <w:t>Vital signs</w:t>
      </w:r>
      <w:bookmarkEnd w:id="1443"/>
      <w:r w:rsidRPr="003C0DE1">
        <w:t xml:space="preserve"> </w:t>
      </w:r>
    </w:p>
    <w:p w14:paraId="64DBEB70" w14:textId="77777777" w:rsidR="009322F5" w:rsidRPr="003C0DE1" w:rsidRDefault="009322F5">
      <w:pPr>
        <w:pStyle w:val="ListParagraph"/>
        <w:numPr>
          <w:ilvl w:val="0"/>
          <w:numId w:val="279"/>
        </w:numPr>
        <w:spacing w:line="360" w:lineRule="auto"/>
        <w:jc w:val="both"/>
      </w:pPr>
      <w:bookmarkStart w:id="1444" w:name="_Toc215921916"/>
      <w:r w:rsidRPr="003C0DE1">
        <w:t>Chest tube functionality and output monitoring.</w:t>
      </w:r>
      <w:bookmarkEnd w:id="1444"/>
      <w:r w:rsidRPr="003C0DE1">
        <w:t xml:space="preserve"> </w:t>
      </w:r>
    </w:p>
    <w:p w14:paraId="63E42723" w14:textId="77777777" w:rsidR="009322F5" w:rsidRPr="00A2043A" w:rsidRDefault="009322F5" w:rsidP="001D6D34">
      <w:pPr>
        <w:spacing w:line="360" w:lineRule="auto"/>
        <w:jc w:val="both"/>
        <w:rPr>
          <w:b/>
          <w:bCs/>
          <w:color w:val="4472C4" w:themeColor="accent1"/>
        </w:rPr>
      </w:pPr>
      <w:r w:rsidRPr="00A2043A">
        <w:rPr>
          <w:b/>
          <w:bCs/>
          <w:color w:val="4472C4" w:themeColor="accent1"/>
        </w:rPr>
        <w:t>Disposition</w:t>
      </w:r>
    </w:p>
    <w:p w14:paraId="42BE68CB" w14:textId="77777777" w:rsidR="009322F5" w:rsidRPr="003C0DE1" w:rsidRDefault="009322F5">
      <w:pPr>
        <w:pStyle w:val="ListParagraph"/>
        <w:numPr>
          <w:ilvl w:val="0"/>
          <w:numId w:val="280"/>
        </w:numPr>
        <w:spacing w:line="360" w:lineRule="auto"/>
        <w:jc w:val="both"/>
      </w:pPr>
      <w:bookmarkStart w:id="1445" w:name="_Toc215921917"/>
      <w:r w:rsidRPr="003C0DE1">
        <w:t>Patients with significant chest tube output fulfilling thoracotomy criteria needs admission (</w:t>
      </w:r>
      <w:r w:rsidR="006F2784" w:rsidRPr="003C0DE1">
        <w:t>operating room</w:t>
      </w:r>
      <w:r w:rsidRPr="003C0DE1">
        <w:t xml:space="preserve"> then </w:t>
      </w:r>
      <w:r w:rsidR="006F2784" w:rsidRPr="003C0DE1">
        <w:t>ward</w:t>
      </w:r>
      <w:r w:rsidRPr="003C0DE1">
        <w:t>/</w:t>
      </w:r>
      <w:r w:rsidR="006F2784" w:rsidRPr="003C0DE1">
        <w:t>high-</w:t>
      </w:r>
      <w:r w:rsidR="00E679E9" w:rsidRPr="003C0DE1">
        <w:t>dependency</w:t>
      </w:r>
      <w:r w:rsidR="006F2784" w:rsidRPr="003C0DE1">
        <w:t xml:space="preserve"> unit (</w:t>
      </w:r>
      <w:r w:rsidRPr="003C0DE1">
        <w:t>HDU</w:t>
      </w:r>
      <w:r w:rsidR="006F2784" w:rsidRPr="003C0DE1">
        <w:t>)</w:t>
      </w:r>
      <w:r w:rsidRPr="003C0DE1">
        <w:t>/ICU) or referral to better center.</w:t>
      </w:r>
      <w:bookmarkEnd w:id="1445"/>
    </w:p>
    <w:p w14:paraId="1DC70FFC" w14:textId="77777777" w:rsidR="009322F5" w:rsidRPr="00A2043A" w:rsidRDefault="009322F5" w:rsidP="001D6D34">
      <w:pPr>
        <w:spacing w:line="360" w:lineRule="auto"/>
        <w:jc w:val="both"/>
        <w:rPr>
          <w:b/>
          <w:bCs/>
        </w:rPr>
      </w:pPr>
      <w:r w:rsidRPr="00A2043A">
        <w:rPr>
          <w:b/>
          <w:bCs/>
        </w:rPr>
        <w:t xml:space="preserve">Open </w:t>
      </w:r>
      <w:r w:rsidR="0066215C" w:rsidRPr="00A2043A">
        <w:rPr>
          <w:b/>
          <w:bCs/>
        </w:rPr>
        <w:t>pneumothorax</w:t>
      </w:r>
    </w:p>
    <w:p w14:paraId="78BD0106" w14:textId="77777777" w:rsidR="009322F5" w:rsidRPr="003C0DE1" w:rsidRDefault="009322F5" w:rsidP="001D6D34">
      <w:pPr>
        <w:spacing w:line="360" w:lineRule="auto"/>
        <w:jc w:val="both"/>
      </w:pPr>
      <w:bookmarkStart w:id="1446" w:name="_Toc215921918"/>
      <w:r w:rsidRPr="003C0DE1">
        <w:t>A chest wall defect larger than 2/3 of the trachea's width</w:t>
      </w:r>
      <w:r w:rsidR="002245CC" w:rsidRPr="003C0DE1">
        <w:t xml:space="preserve"> </w:t>
      </w:r>
      <w:r w:rsidRPr="003C0DE1">
        <w:t>results in an open pneumothorax (sometimes referred to as "sucking chest wound")</w:t>
      </w:r>
      <w:r w:rsidR="002245CC" w:rsidRPr="003C0DE1">
        <w:t>,</w:t>
      </w:r>
      <w:r w:rsidRPr="003C0DE1">
        <w:t xml:space="preserve"> which leads to a positive intrapleural pressure and </w:t>
      </w:r>
      <w:r w:rsidRPr="003C0DE1">
        <w:rPr>
          <w:color w:val="1A1C1C"/>
          <w:shd w:val="clear" w:color="auto" w:fill="FFFFFF"/>
        </w:rPr>
        <w:t>a collapsed lung on the affected side.</w:t>
      </w:r>
      <w:bookmarkEnd w:id="1446"/>
    </w:p>
    <w:p w14:paraId="05DD3227" w14:textId="77777777" w:rsidR="009322F5" w:rsidRPr="00A2043A" w:rsidRDefault="009322F5" w:rsidP="001D6D34">
      <w:pPr>
        <w:spacing w:line="360" w:lineRule="auto"/>
        <w:jc w:val="both"/>
        <w:rPr>
          <w:b/>
          <w:bCs/>
          <w:color w:val="4472C4" w:themeColor="accent1"/>
        </w:rPr>
      </w:pPr>
      <w:r w:rsidRPr="00A2043A">
        <w:rPr>
          <w:b/>
          <w:bCs/>
          <w:color w:val="4472C4" w:themeColor="accent1"/>
        </w:rPr>
        <w:t>Diagnosis</w:t>
      </w:r>
    </w:p>
    <w:p w14:paraId="11D9B619" w14:textId="77777777" w:rsidR="009322F5" w:rsidRPr="003C0DE1" w:rsidRDefault="009322F5">
      <w:pPr>
        <w:pStyle w:val="ListParagraph"/>
        <w:numPr>
          <w:ilvl w:val="0"/>
          <w:numId w:val="280"/>
        </w:numPr>
        <w:spacing w:line="360" w:lineRule="auto"/>
        <w:jc w:val="both"/>
      </w:pPr>
      <w:bookmarkStart w:id="1447" w:name="_Toc215921919"/>
      <w:r w:rsidRPr="003C0DE1">
        <w:t>Clinical signs and symptoms</w:t>
      </w:r>
      <w:bookmarkEnd w:id="1447"/>
      <w:r w:rsidRPr="003C0DE1">
        <w:t xml:space="preserve"> </w:t>
      </w:r>
    </w:p>
    <w:p w14:paraId="682B8BD6" w14:textId="77777777" w:rsidR="009322F5" w:rsidRPr="003C0DE1" w:rsidRDefault="009322F5">
      <w:pPr>
        <w:pStyle w:val="ListParagraph"/>
        <w:numPr>
          <w:ilvl w:val="0"/>
          <w:numId w:val="280"/>
        </w:numPr>
        <w:spacing w:line="360" w:lineRule="auto"/>
        <w:jc w:val="both"/>
      </w:pPr>
      <w:bookmarkStart w:id="1448" w:name="_Toc215921920"/>
      <w:r w:rsidRPr="003C0DE1">
        <w:t>Obvious violation of the outer chest wall and communication with the pleural space</w:t>
      </w:r>
      <w:bookmarkEnd w:id="1448"/>
    </w:p>
    <w:p w14:paraId="69A077C4" w14:textId="77777777" w:rsidR="009322F5" w:rsidRPr="003C0DE1" w:rsidRDefault="009322F5">
      <w:pPr>
        <w:pStyle w:val="ListParagraph"/>
        <w:numPr>
          <w:ilvl w:val="0"/>
          <w:numId w:val="280"/>
        </w:numPr>
        <w:spacing w:line="360" w:lineRule="auto"/>
        <w:jc w:val="both"/>
      </w:pPr>
      <w:bookmarkStart w:id="1449" w:name="_Toc215921921"/>
      <w:r w:rsidRPr="003C0DE1">
        <w:t>Audible gush of air through defect</w:t>
      </w:r>
      <w:bookmarkEnd w:id="1449"/>
      <w:r w:rsidRPr="003C0DE1">
        <w:t xml:space="preserve"> </w:t>
      </w:r>
    </w:p>
    <w:p w14:paraId="4C1F910A" w14:textId="77777777" w:rsidR="009322F5" w:rsidRPr="003C0DE1" w:rsidRDefault="009322F5">
      <w:pPr>
        <w:pStyle w:val="ListParagraph"/>
        <w:numPr>
          <w:ilvl w:val="0"/>
          <w:numId w:val="280"/>
        </w:numPr>
        <w:spacing w:line="360" w:lineRule="auto"/>
        <w:jc w:val="both"/>
      </w:pPr>
      <w:bookmarkStart w:id="1450" w:name="_Toc215921922"/>
      <w:r w:rsidRPr="003C0DE1">
        <w:t>Respiratory distress, air entry</w:t>
      </w:r>
      <w:r w:rsidR="002245CC" w:rsidRPr="003C0DE1">
        <w:t>,</w:t>
      </w:r>
      <w:r w:rsidRPr="003C0DE1">
        <w:t xml:space="preserve"> and breath sounds are often diminished on the affected side</w:t>
      </w:r>
      <w:bookmarkEnd w:id="1450"/>
    </w:p>
    <w:p w14:paraId="720C099E" w14:textId="77777777" w:rsidR="009322F5" w:rsidRPr="00A2043A" w:rsidRDefault="009322F5" w:rsidP="001D6D34">
      <w:pPr>
        <w:spacing w:line="360" w:lineRule="auto"/>
        <w:jc w:val="both"/>
        <w:rPr>
          <w:b/>
          <w:bCs/>
          <w:color w:val="4472C4" w:themeColor="accent1"/>
        </w:rPr>
      </w:pPr>
      <w:bookmarkStart w:id="1451" w:name="_Toc215921923"/>
      <w:r w:rsidRPr="00A2043A">
        <w:rPr>
          <w:b/>
          <w:bCs/>
          <w:color w:val="4472C4" w:themeColor="accent1"/>
        </w:rPr>
        <w:t>Investigations</w:t>
      </w:r>
      <w:bookmarkEnd w:id="1451"/>
    </w:p>
    <w:p w14:paraId="52D9DC32" w14:textId="77777777" w:rsidR="009322F5" w:rsidRPr="003C0DE1" w:rsidRDefault="00105E12">
      <w:pPr>
        <w:pStyle w:val="ListParagraph"/>
        <w:numPr>
          <w:ilvl w:val="0"/>
          <w:numId w:val="281"/>
        </w:numPr>
        <w:spacing w:line="360" w:lineRule="auto"/>
        <w:jc w:val="both"/>
      </w:pPr>
      <w:bookmarkStart w:id="1452" w:name="_Toc215921924"/>
      <w:r w:rsidRPr="003C0DE1">
        <w:t xml:space="preserve">Do </w:t>
      </w:r>
      <w:r w:rsidR="009322F5" w:rsidRPr="003C0DE1">
        <w:t>CXR after an occlusive dressing and or tube thoracostomy.</w:t>
      </w:r>
      <w:bookmarkEnd w:id="1452"/>
      <w:r w:rsidR="009322F5" w:rsidRPr="003C0DE1">
        <w:t xml:space="preserve"> </w:t>
      </w:r>
    </w:p>
    <w:p w14:paraId="0AE1564A"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Principles of </w:t>
      </w:r>
      <w:r w:rsidR="002245CC" w:rsidRPr="00A2043A">
        <w:rPr>
          <w:b/>
          <w:bCs/>
          <w:color w:val="4472C4" w:themeColor="accent1"/>
        </w:rPr>
        <w:t>management</w:t>
      </w:r>
    </w:p>
    <w:p w14:paraId="01B80C7C" w14:textId="77777777" w:rsidR="009322F5" w:rsidRPr="00A2043A" w:rsidRDefault="009322F5">
      <w:pPr>
        <w:pStyle w:val="ListParagraph"/>
        <w:numPr>
          <w:ilvl w:val="0"/>
          <w:numId w:val="281"/>
        </w:numPr>
        <w:spacing w:line="360" w:lineRule="auto"/>
        <w:jc w:val="both"/>
        <w:rPr>
          <w:b/>
        </w:rPr>
      </w:pPr>
      <w:bookmarkStart w:id="1453" w:name="_Toc215921925"/>
      <w:r w:rsidRPr="003C0DE1">
        <w:lastRenderedPageBreak/>
        <w:t>ABCDEs</w:t>
      </w:r>
      <w:bookmarkEnd w:id="1453"/>
    </w:p>
    <w:p w14:paraId="0CC39BFC"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Recommended </w:t>
      </w:r>
      <w:r w:rsidR="002245CC" w:rsidRPr="00A2043A">
        <w:rPr>
          <w:b/>
          <w:bCs/>
          <w:color w:val="4472C4" w:themeColor="accent1"/>
        </w:rPr>
        <w:t>management</w:t>
      </w:r>
    </w:p>
    <w:p w14:paraId="4743C919" w14:textId="77777777" w:rsidR="009322F5" w:rsidRPr="003C0DE1" w:rsidRDefault="009322F5">
      <w:pPr>
        <w:pStyle w:val="ListParagraph"/>
        <w:numPr>
          <w:ilvl w:val="0"/>
          <w:numId w:val="281"/>
        </w:numPr>
        <w:spacing w:line="360" w:lineRule="auto"/>
        <w:jc w:val="both"/>
      </w:pPr>
      <w:bookmarkStart w:id="1454" w:name="_Toc215921926"/>
      <w:r w:rsidRPr="003C0DE1">
        <w:t>Oxygenation (target</w:t>
      </w:r>
      <w:r w:rsidR="00037E23" w:rsidRPr="003C0DE1">
        <w:t xml:space="preserve"> </w:t>
      </w:r>
      <w:r w:rsidRPr="003C0DE1">
        <w:t>SpO2</w:t>
      </w:r>
      <w:r w:rsidR="00037E23" w:rsidRPr="003C0DE1">
        <w:t xml:space="preserve"> </w:t>
      </w:r>
      <w:r w:rsidRPr="003C0DE1">
        <w:t>≥</w:t>
      </w:r>
      <w:r w:rsidR="00037E23" w:rsidRPr="003C0DE1">
        <w:t xml:space="preserve"> </w:t>
      </w:r>
      <w:r w:rsidRPr="003C0DE1">
        <w:t>96–100%)</w:t>
      </w:r>
      <w:bookmarkEnd w:id="1454"/>
      <w:r w:rsidR="00037E23" w:rsidRPr="003C0DE1">
        <w:t xml:space="preserve"> </w:t>
      </w:r>
    </w:p>
    <w:p w14:paraId="0E86978C" w14:textId="77777777" w:rsidR="009322F5" w:rsidRPr="003C0DE1" w:rsidRDefault="009322F5">
      <w:pPr>
        <w:pStyle w:val="ListParagraph"/>
        <w:numPr>
          <w:ilvl w:val="0"/>
          <w:numId w:val="281"/>
        </w:numPr>
        <w:spacing w:line="360" w:lineRule="auto"/>
        <w:jc w:val="both"/>
      </w:pPr>
      <w:bookmarkStart w:id="1455" w:name="_Toc215921927"/>
      <w:r w:rsidRPr="003C0DE1">
        <w:t>Cover the wound with a three-sided with 4x4</w:t>
      </w:r>
      <w:r w:rsidR="002245CC" w:rsidRPr="003C0DE1">
        <w:t xml:space="preserve"> </w:t>
      </w:r>
      <w:r w:rsidR="009D25D4" w:rsidRPr="003C0DE1">
        <w:t>cm</w:t>
      </w:r>
      <w:r w:rsidRPr="003C0DE1">
        <w:t xml:space="preserve"> gauze dressing</w:t>
      </w:r>
      <w:r w:rsidR="002245CC" w:rsidRPr="003C0DE1">
        <w:t>.</w:t>
      </w:r>
      <w:bookmarkEnd w:id="1455"/>
      <w:r w:rsidRPr="003C0DE1">
        <w:t xml:space="preserve"> </w:t>
      </w:r>
    </w:p>
    <w:p w14:paraId="5C708763" w14:textId="77777777" w:rsidR="009322F5" w:rsidRPr="003C0DE1" w:rsidRDefault="009322F5">
      <w:pPr>
        <w:pStyle w:val="ListParagraph"/>
        <w:numPr>
          <w:ilvl w:val="0"/>
          <w:numId w:val="281"/>
        </w:numPr>
        <w:spacing w:line="360" w:lineRule="auto"/>
        <w:jc w:val="both"/>
      </w:pPr>
      <w:bookmarkStart w:id="1456" w:name="_Toc215921928"/>
      <w:r w:rsidRPr="003C0DE1">
        <w:t>Care should be taken to avoid complete occlusion, which may convert the injury into a tension pneumothorax.</w:t>
      </w:r>
      <w:bookmarkEnd w:id="1456"/>
    </w:p>
    <w:p w14:paraId="6406BD46" w14:textId="77777777" w:rsidR="009322F5" w:rsidRPr="003C0DE1" w:rsidRDefault="009322F5">
      <w:pPr>
        <w:pStyle w:val="ListParagraph"/>
        <w:numPr>
          <w:ilvl w:val="0"/>
          <w:numId w:val="281"/>
        </w:numPr>
        <w:spacing w:line="360" w:lineRule="auto"/>
        <w:jc w:val="both"/>
      </w:pPr>
      <w:bookmarkStart w:id="1457" w:name="_Toc215921929"/>
      <w:r w:rsidRPr="003C0DE1">
        <w:t>Three-sided dressing is a temporary measure only and should be followed promptly by the insertion of chest tube to areas other than the wound. (pic)</w:t>
      </w:r>
      <w:bookmarkEnd w:id="1457"/>
    </w:p>
    <w:p w14:paraId="71981E3D" w14:textId="77777777" w:rsidR="009322F5" w:rsidRPr="00A2043A" w:rsidRDefault="009322F5">
      <w:pPr>
        <w:pStyle w:val="ListParagraph"/>
        <w:numPr>
          <w:ilvl w:val="0"/>
          <w:numId w:val="281"/>
        </w:numPr>
        <w:spacing w:line="360" w:lineRule="auto"/>
        <w:jc w:val="both"/>
        <w:rPr>
          <w:b/>
        </w:rPr>
      </w:pPr>
      <w:bookmarkStart w:id="1458" w:name="_Toc215921930"/>
      <w:r w:rsidRPr="003C0DE1">
        <w:t>Secure IV line and resuscitate.</w:t>
      </w:r>
      <w:bookmarkEnd w:id="1458"/>
    </w:p>
    <w:p w14:paraId="73CCF501" w14:textId="77777777" w:rsidR="009322F5" w:rsidRPr="00A2043A" w:rsidRDefault="009322F5">
      <w:pPr>
        <w:pStyle w:val="ListParagraph"/>
        <w:numPr>
          <w:ilvl w:val="0"/>
          <w:numId w:val="281"/>
        </w:numPr>
        <w:spacing w:line="360" w:lineRule="auto"/>
        <w:jc w:val="both"/>
        <w:rPr>
          <w:b/>
        </w:rPr>
      </w:pPr>
      <w:bookmarkStart w:id="1459" w:name="_Toc215921931"/>
      <w:r w:rsidRPr="003C0DE1">
        <w:t>Broad</w:t>
      </w:r>
      <w:r w:rsidR="00997B4B" w:rsidRPr="003C0DE1">
        <w:t>-</w:t>
      </w:r>
      <w:r w:rsidRPr="003C0DE1">
        <w:t>spectrum antibiotics</w:t>
      </w:r>
      <w:bookmarkEnd w:id="1459"/>
      <w:r w:rsidRPr="003C0DE1">
        <w:t xml:space="preserve"> </w:t>
      </w:r>
    </w:p>
    <w:p w14:paraId="18E02878" w14:textId="77777777" w:rsidR="009322F5" w:rsidRPr="003C0DE1" w:rsidRDefault="009322F5">
      <w:pPr>
        <w:pStyle w:val="ListParagraph"/>
        <w:numPr>
          <w:ilvl w:val="0"/>
          <w:numId w:val="281"/>
        </w:numPr>
        <w:spacing w:line="360" w:lineRule="auto"/>
        <w:jc w:val="both"/>
      </w:pPr>
      <w:bookmarkStart w:id="1460" w:name="_Toc215921932"/>
      <w:r w:rsidRPr="003C0DE1">
        <w:t>Adequate analgesia</w:t>
      </w:r>
      <w:bookmarkEnd w:id="1460"/>
    </w:p>
    <w:p w14:paraId="6A7D35DE" w14:textId="77777777" w:rsidR="009322F5" w:rsidRPr="00A2043A" w:rsidRDefault="0081686D">
      <w:pPr>
        <w:pStyle w:val="ListParagraph"/>
        <w:numPr>
          <w:ilvl w:val="0"/>
          <w:numId w:val="281"/>
        </w:numPr>
        <w:spacing w:line="360" w:lineRule="auto"/>
        <w:jc w:val="both"/>
        <w:rPr>
          <w:b/>
        </w:rPr>
      </w:pPr>
      <w:bookmarkStart w:id="1461" w:name="_Toc215921933"/>
      <w:r w:rsidRPr="003C0DE1">
        <w:t>Tetanus antitoxin (</w:t>
      </w:r>
      <w:r w:rsidR="009322F5" w:rsidRPr="003C0DE1">
        <w:t>TAT</w:t>
      </w:r>
      <w:r w:rsidRPr="003C0DE1">
        <w:t>)</w:t>
      </w:r>
      <w:r w:rsidR="009322F5" w:rsidRPr="003C0DE1">
        <w:t xml:space="preserve"> prophylaxis</w:t>
      </w:r>
      <w:bookmarkEnd w:id="1461"/>
      <w:r w:rsidR="009322F5" w:rsidRPr="003C0DE1">
        <w:t xml:space="preserve"> </w:t>
      </w:r>
    </w:p>
    <w:p w14:paraId="60888147" w14:textId="77777777" w:rsidR="009322F5" w:rsidRPr="003C0DE1" w:rsidRDefault="009322F5">
      <w:pPr>
        <w:pStyle w:val="ListParagraph"/>
        <w:numPr>
          <w:ilvl w:val="0"/>
          <w:numId w:val="281"/>
        </w:numPr>
        <w:spacing w:line="360" w:lineRule="auto"/>
        <w:jc w:val="both"/>
      </w:pPr>
      <w:bookmarkStart w:id="1462" w:name="_Toc215921934"/>
      <w:r w:rsidRPr="003C0DE1">
        <w:t>Chest physiotherapy</w:t>
      </w:r>
      <w:bookmarkEnd w:id="1462"/>
      <w:r w:rsidRPr="003C0DE1">
        <w:t xml:space="preserve"> </w:t>
      </w:r>
    </w:p>
    <w:p w14:paraId="6FD475C1"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Management of </w:t>
      </w:r>
      <w:r w:rsidR="00EC0245" w:rsidRPr="00A2043A">
        <w:rPr>
          <w:b/>
          <w:bCs/>
          <w:color w:val="4472C4" w:themeColor="accent1"/>
        </w:rPr>
        <w:t>complications</w:t>
      </w:r>
    </w:p>
    <w:p w14:paraId="44B65BB5" w14:textId="77777777" w:rsidR="009322F5" w:rsidRPr="003C0DE1" w:rsidRDefault="009322F5">
      <w:pPr>
        <w:pStyle w:val="ListParagraph"/>
        <w:numPr>
          <w:ilvl w:val="0"/>
          <w:numId w:val="282"/>
        </w:numPr>
        <w:spacing w:line="360" w:lineRule="auto"/>
        <w:jc w:val="both"/>
      </w:pPr>
      <w:bookmarkStart w:id="1463" w:name="_Toc215921935"/>
      <w:r w:rsidRPr="003C0DE1">
        <w:t>The defect needs to be closed (if possible) under aseptic technique</w:t>
      </w:r>
      <w:r w:rsidR="00EC0245" w:rsidRPr="003C0DE1">
        <w:t>.</w:t>
      </w:r>
      <w:bookmarkEnd w:id="1463"/>
    </w:p>
    <w:p w14:paraId="22E90C7E" w14:textId="77777777" w:rsidR="009322F5" w:rsidRPr="003C0DE1" w:rsidRDefault="009322F5">
      <w:pPr>
        <w:pStyle w:val="ListParagraph"/>
        <w:numPr>
          <w:ilvl w:val="0"/>
          <w:numId w:val="282"/>
        </w:numPr>
        <w:spacing w:line="360" w:lineRule="auto"/>
        <w:jc w:val="both"/>
      </w:pPr>
      <w:bookmarkStart w:id="1464" w:name="_Toc215921936"/>
      <w:r w:rsidRPr="003C0DE1">
        <w:t>Wound care, accordingly.</w:t>
      </w:r>
      <w:bookmarkEnd w:id="1464"/>
      <w:r w:rsidRPr="003C0DE1">
        <w:t xml:space="preserve"> </w:t>
      </w:r>
    </w:p>
    <w:p w14:paraId="6190FA2A" w14:textId="77777777" w:rsidR="009322F5" w:rsidRPr="00A2043A" w:rsidRDefault="009322F5" w:rsidP="001D6D34">
      <w:pPr>
        <w:spacing w:line="360" w:lineRule="auto"/>
        <w:jc w:val="both"/>
        <w:rPr>
          <w:b/>
          <w:bCs/>
          <w:color w:val="4472C4" w:themeColor="accent1"/>
        </w:rPr>
      </w:pPr>
      <w:r w:rsidRPr="00A2043A">
        <w:rPr>
          <w:b/>
          <w:bCs/>
          <w:color w:val="4472C4" w:themeColor="accent1"/>
        </w:rPr>
        <w:t>Monitoring</w:t>
      </w:r>
    </w:p>
    <w:p w14:paraId="11DA0689" w14:textId="77777777" w:rsidR="009322F5" w:rsidRPr="003C0DE1" w:rsidRDefault="009322F5">
      <w:pPr>
        <w:pStyle w:val="ListParagraph"/>
        <w:numPr>
          <w:ilvl w:val="0"/>
          <w:numId w:val="283"/>
        </w:numPr>
        <w:spacing w:line="360" w:lineRule="auto"/>
        <w:jc w:val="both"/>
      </w:pPr>
      <w:bookmarkStart w:id="1465" w:name="_Toc215921937"/>
      <w:r w:rsidRPr="003C0DE1">
        <w:t>Vital signs</w:t>
      </w:r>
      <w:bookmarkEnd w:id="1465"/>
      <w:r w:rsidRPr="003C0DE1">
        <w:t xml:space="preserve"> </w:t>
      </w:r>
    </w:p>
    <w:p w14:paraId="7439711C" w14:textId="77777777" w:rsidR="009322F5" w:rsidRPr="003C0DE1" w:rsidRDefault="009322F5">
      <w:pPr>
        <w:pStyle w:val="ListParagraph"/>
        <w:numPr>
          <w:ilvl w:val="0"/>
          <w:numId w:val="283"/>
        </w:numPr>
        <w:spacing w:line="360" w:lineRule="auto"/>
        <w:jc w:val="both"/>
      </w:pPr>
      <w:bookmarkStart w:id="1466" w:name="_Toc215921938"/>
      <w:r w:rsidRPr="003C0DE1">
        <w:t>Chest tube functionality and output monitoring</w:t>
      </w:r>
      <w:bookmarkEnd w:id="1466"/>
      <w:r w:rsidRPr="003C0DE1">
        <w:t xml:space="preserve"> </w:t>
      </w:r>
    </w:p>
    <w:p w14:paraId="5AB539FA" w14:textId="77777777" w:rsidR="009322F5" w:rsidRPr="00A2043A" w:rsidRDefault="009322F5" w:rsidP="001D6D34">
      <w:pPr>
        <w:spacing w:line="360" w:lineRule="auto"/>
        <w:jc w:val="both"/>
        <w:rPr>
          <w:b/>
          <w:bCs/>
          <w:color w:val="4472C4" w:themeColor="accent1"/>
        </w:rPr>
      </w:pPr>
      <w:r w:rsidRPr="00A2043A">
        <w:rPr>
          <w:b/>
          <w:bCs/>
          <w:color w:val="4472C4" w:themeColor="accent1"/>
        </w:rPr>
        <w:t>Disposition</w:t>
      </w:r>
    </w:p>
    <w:p w14:paraId="02C246FF" w14:textId="73C6FE22" w:rsidR="000926EB" w:rsidRPr="00917D6B" w:rsidRDefault="009322F5">
      <w:pPr>
        <w:pStyle w:val="ListParagraph"/>
        <w:numPr>
          <w:ilvl w:val="0"/>
          <w:numId w:val="284"/>
        </w:numPr>
        <w:spacing w:line="360" w:lineRule="auto"/>
        <w:jc w:val="both"/>
      </w:pPr>
      <w:bookmarkStart w:id="1467" w:name="_Toc215921939"/>
      <w:r w:rsidRPr="003C0DE1">
        <w:t>Admit patients for inpatient follow-up</w:t>
      </w:r>
      <w:bookmarkEnd w:id="1467"/>
    </w:p>
    <w:p w14:paraId="722A53EA" w14:textId="77777777" w:rsidR="009322F5" w:rsidRPr="00A2043A" w:rsidRDefault="009322F5" w:rsidP="001D6D34">
      <w:pPr>
        <w:spacing w:line="360" w:lineRule="auto"/>
        <w:jc w:val="both"/>
        <w:rPr>
          <w:b/>
          <w:bCs/>
        </w:rPr>
      </w:pPr>
      <w:r w:rsidRPr="00A2043A">
        <w:rPr>
          <w:b/>
          <w:bCs/>
        </w:rPr>
        <w:t xml:space="preserve">Flail </w:t>
      </w:r>
      <w:r w:rsidR="000926EB" w:rsidRPr="00A2043A">
        <w:rPr>
          <w:b/>
          <w:bCs/>
        </w:rPr>
        <w:t>chest</w:t>
      </w:r>
    </w:p>
    <w:p w14:paraId="5CE22973" w14:textId="77777777" w:rsidR="009322F5" w:rsidRPr="003C0DE1" w:rsidRDefault="000926EB" w:rsidP="001D6D34">
      <w:pPr>
        <w:spacing w:line="360" w:lineRule="auto"/>
        <w:jc w:val="both"/>
      </w:pPr>
      <w:bookmarkStart w:id="1468" w:name="_Toc215921940"/>
      <w:r w:rsidRPr="003C0DE1">
        <w:t xml:space="preserve">Flail chest </w:t>
      </w:r>
      <w:r w:rsidR="009322F5" w:rsidRPr="003C0DE1">
        <w:t>is segmental fracture of more than two adjacent ribs in two or more locations of the same ribs (anteriorly or laterally) often resulting in an unstable chest wall.</w:t>
      </w:r>
      <w:bookmarkEnd w:id="1468"/>
      <w:r w:rsidR="009322F5" w:rsidRPr="003C0DE1">
        <w:t xml:space="preserve"> </w:t>
      </w:r>
    </w:p>
    <w:p w14:paraId="6B5D11D8" w14:textId="77777777" w:rsidR="009322F5" w:rsidRPr="00A2043A" w:rsidRDefault="009322F5" w:rsidP="001D6D34">
      <w:pPr>
        <w:spacing w:line="360" w:lineRule="auto"/>
        <w:jc w:val="both"/>
        <w:rPr>
          <w:b/>
          <w:bCs/>
          <w:color w:val="4472C4" w:themeColor="accent1"/>
        </w:rPr>
      </w:pPr>
      <w:r w:rsidRPr="00A2043A">
        <w:rPr>
          <w:b/>
          <w:bCs/>
          <w:color w:val="4472C4" w:themeColor="accent1"/>
        </w:rPr>
        <w:t>Diagnosis</w:t>
      </w:r>
    </w:p>
    <w:p w14:paraId="6C8268FA" w14:textId="77777777" w:rsidR="009322F5" w:rsidRPr="003C0DE1" w:rsidRDefault="009322F5">
      <w:pPr>
        <w:pStyle w:val="ListParagraph"/>
        <w:numPr>
          <w:ilvl w:val="0"/>
          <w:numId w:val="284"/>
        </w:numPr>
        <w:spacing w:line="360" w:lineRule="auto"/>
        <w:jc w:val="both"/>
      </w:pPr>
      <w:bookmarkStart w:id="1469" w:name="_Toc215921941"/>
      <w:r w:rsidRPr="003C0DE1">
        <w:t>Clinical signs and symptoms</w:t>
      </w:r>
      <w:bookmarkEnd w:id="1469"/>
    </w:p>
    <w:p w14:paraId="62023308" w14:textId="77777777" w:rsidR="009322F5" w:rsidRPr="003C0DE1" w:rsidRDefault="009322F5">
      <w:pPr>
        <w:pStyle w:val="ListParagraph"/>
        <w:numPr>
          <w:ilvl w:val="0"/>
          <w:numId w:val="284"/>
        </w:numPr>
        <w:spacing w:line="360" w:lineRule="auto"/>
        <w:jc w:val="both"/>
      </w:pPr>
      <w:bookmarkStart w:id="1470" w:name="_Toc215921942"/>
      <w:r w:rsidRPr="003C0DE1">
        <w:t>History of trauma with paradoxical inward movement of the involved portion of the chest wall during inspiration and outward movement during expiration.</w:t>
      </w:r>
      <w:bookmarkEnd w:id="1470"/>
    </w:p>
    <w:p w14:paraId="096CAF9F" w14:textId="77777777" w:rsidR="009322F5" w:rsidRPr="003C0DE1" w:rsidRDefault="009322F5">
      <w:pPr>
        <w:pStyle w:val="ListParagraph"/>
        <w:numPr>
          <w:ilvl w:val="0"/>
          <w:numId w:val="284"/>
        </w:numPr>
        <w:spacing w:line="360" w:lineRule="auto"/>
        <w:jc w:val="both"/>
      </w:pPr>
      <w:bookmarkStart w:id="1471" w:name="_Toc215921943"/>
      <w:r w:rsidRPr="003C0DE1">
        <w:lastRenderedPageBreak/>
        <w:t>Respiratory distress, air entry</w:t>
      </w:r>
      <w:r w:rsidR="000926EB" w:rsidRPr="003C0DE1">
        <w:t>,</w:t>
      </w:r>
      <w:r w:rsidRPr="003C0DE1">
        <w:t xml:space="preserve"> and breath sounds are often diminished on the affected side because of concomitant underlying lung contusion.</w:t>
      </w:r>
      <w:bookmarkEnd w:id="1471"/>
      <w:r w:rsidRPr="003C0DE1">
        <w:t xml:space="preserve"> </w:t>
      </w:r>
    </w:p>
    <w:p w14:paraId="299A27F3" w14:textId="77777777" w:rsidR="009322F5" w:rsidRPr="00A2043A" w:rsidRDefault="009322F5" w:rsidP="001D6D34">
      <w:pPr>
        <w:spacing w:line="360" w:lineRule="auto"/>
        <w:jc w:val="both"/>
        <w:rPr>
          <w:b/>
          <w:bCs/>
          <w:color w:val="4472C4" w:themeColor="accent1"/>
        </w:rPr>
      </w:pPr>
      <w:bookmarkStart w:id="1472" w:name="_Toc215921944"/>
      <w:r w:rsidRPr="00A2043A">
        <w:rPr>
          <w:b/>
          <w:bCs/>
          <w:color w:val="4472C4" w:themeColor="accent1"/>
        </w:rPr>
        <w:t>Investigations</w:t>
      </w:r>
      <w:bookmarkEnd w:id="1472"/>
    </w:p>
    <w:p w14:paraId="19FB702B" w14:textId="77777777" w:rsidR="009322F5" w:rsidRPr="003C0DE1" w:rsidRDefault="009322F5">
      <w:pPr>
        <w:pStyle w:val="ListParagraph"/>
        <w:numPr>
          <w:ilvl w:val="0"/>
          <w:numId w:val="285"/>
        </w:numPr>
        <w:spacing w:line="360" w:lineRule="auto"/>
        <w:jc w:val="both"/>
      </w:pPr>
      <w:bookmarkStart w:id="1473" w:name="_Toc215921945"/>
      <w:r w:rsidRPr="003C0DE1">
        <w:t>CXR/CT chest showing segmental fractures</w:t>
      </w:r>
      <w:bookmarkEnd w:id="1473"/>
      <w:r w:rsidRPr="003C0DE1">
        <w:t xml:space="preserve"> </w:t>
      </w:r>
    </w:p>
    <w:p w14:paraId="5E0AE1C2"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Principles of </w:t>
      </w:r>
      <w:r w:rsidR="000926EB" w:rsidRPr="00A2043A">
        <w:rPr>
          <w:b/>
          <w:bCs/>
          <w:color w:val="4472C4" w:themeColor="accent1"/>
        </w:rPr>
        <w:t>management</w:t>
      </w:r>
    </w:p>
    <w:p w14:paraId="6283BBE5" w14:textId="77777777" w:rsidR="009322F5" w:rsidRPr="003C0DE1" w:rsidRDefault="009322F5">
      <w:pPr>
        <w:pStyle w:val="ListParagraph"/>
        <w:numPr>
          <w:ilvl w:val="0"/>
          <w:numId w:val="285"/>
        </w:numPr>
        <w:spacing w:line="360" w:lineRule="auto"/>
        <w:jc w:val="both"/>
      </w:pPr>
      <w:bookmarkStart w:id="1474" w:name="_Toc215921946"/>
      <w:r w:rsidRPr="003C0DE1">
        <w:t>ABCDEs</w:t>
      </w:r>
      <w:bookmarkEnd w:id="1474"/>
    </w:p>
    <w:p w14:paraId="72CC3A06" w14:textId="77777777" w:rsidR="009322F5" w:rsidRPr="00A2043A" w:rsidRDefault="009322F5" w:rsidP="001D6D34">
      <w:pPr>
        <w:spacing w:line="360" w:lineRule="auto"/>
        <w:jc w:val="both"/>
        <w:rPr>
          <w:b/>
          <w:bCs/>
          <w:color w:val="4472C4" w:themeColor="accent1"/>
        </w:rPr>
      </w:pPr>
      <w:r w:rsidRPr="00A2043A">
        <w:rPr>
          <w:b/>
          <w:bCs/>
          <w:color w:val="4472C4" w:themeColor="accent1"/>
        </w:rPr>
        <w:t xml:space="preserve">Recommended </w:t>
      </w:r>
      <w:r w:rsidR="000926EB" w:rsidRPr="00A2043A">
        <w:rPr>
          <w:b/>
          <w:bCs/>
          <w:color w:val="4472C4" w:themeColor="accent1"/>
        </w:rPr>
        <w:t>management</w:t>
      </w:r>
    </w:p>
    <w:p w14:paraId="1FDADF5C" w14:textId="77777777" w:rsidR="009322F5" w:rsidRPr="003C0DE1" w:rsidRDefault="009322F5">
      <w:pPr>
        <w:pStyle w:val="ListParagraph"/>
        <w:numPr>
          <w:ilvl w:val="0"/>
          <w:numId w:val="285"/>
        </w:numPr>
        <w:spacing w:line="360" w:lineRule="auto"/>
        <w:jc w:val="both"/>
      </w:pPr>
      <w:bookmarkStart w:id="1475" w:name="_Toc215921947"/>
      <w:r w:rsidRPr="003C0DE1">
        <w:t>Adequate oxygenation (target</w:t>
      </w:r>
      <w:r w:rsidR="00BA0A11" w:rsidRPr="003C0DE1">
        <w:t xml:space="preserve"> </w:t>
      </w:r>
      <w:r w:rsidRPr="003C0DE1">
        <w:t>SpO2</w:t>
      </w:r>
      <w:r w:rsidR="00BA0A11" w:rsidRPr="003C0DE1">
        <w:t xml:space="preserve"> </w:t>
      </w:r>
      <w:r w:rsidRPr="003C0DE1">
        <w:t>≥ 96–100%)</w:t>
      </w:r>
      <w:bookmarkEnd w:id="1475"/>
    </w:p>
    <w:p w14:paraId="2AB7848B" w14:textId="77777777" w:rsidR="009322F5" w:rsidRPr="001310D6" w:rsidRDefault="009322F5">
      <w:pPr>
        <w:pStyle w:val="ListParagraph"/>
        <w:numPr>
          <w:ilvl w:val="0"/>
          <w:numId w:val="286"/>
        </w:numPr>
        <w:spacing w:line="360" w:lineRule="auto"/>
        <w:ind w:left="990"/>
        <w:jc w:val="both"/>
        <w:rPr>
          <w:b/>
          <w:lang w:val="fr-FR"/>
        </w:rPr>
      </w:pPr>
      <w:bookmarkStart w:id="1476" w:name="_Toc215921948"/>
      <w:r w:rsidRPr="001310D6">
        <w:rPr>
          <w:lang w:val="fr-FR"/>
        </w:rPr>
        <w:t>Non-invasive ventilation (when possible)</w:t>
      </w:r>
      <w:bookmarkEnd w:id="1476"/>
    </w:p>
    <w:p w14:paraId="5D64A435" w14:textId="77777777" w:rsidR="009322F5" w:rsidRPr="001310D6" w:rsidRDefault="009322F5">
      <w:pPr>
        <w:pStyle w:val="ListParagraph"/>
        <w:numPr>
          <w:ilvl w:val="0"/>
          <w:numId w:val="286"/>
        </w:numPr>
        <w:spacing w:line="360" w:lineRule="auto"/>
        <w:ind w:left="990"/>
        <w:jc w:val="both"/>
        <w:rPr>
          <w:b/>
        </w:rPr>
      </w:pPr>
      <w:bookmarkStart w:id="1477" w:name="_Toc215921949"/>
      <w:r w:rsidRPr="003C0DE1">
        <w:t>If S</w:t>
      </w:r>
      <w:r w:rsidR="00BA0A11" w:rsidRPr="003C0DE1">
        <w:t>p</w:t>
      </w:r>
      <w:r w:rsidRPr="003C0DE1">
        <w:t>O</w:t>
      </w:r>
      <w:r w:rsidR="00BA0A11" w:rsidRPr="003C0DE1">
        <w:t>2</w:t>
      </w:r>
      <w:r w:rsidRPr="003C0DE1">
        <w:t xml:space="preserve"> remains &lt;</w:t>
      </w:r>
      <w:r w:rsidR="00BA0A11" w:rsidRPr="003C0DE1">
        <w:t xml:space="preserve"> </w:t>
      </w:r>
      <w:r w:rsidRPr="003C0DE1">
        <w:t>90% despite supplemental oxygen and adequate pain control</w:t>
      </w:r>
      <w:r w:rsidR="00BA0A11" w:rsidRPr="003C0DE1">
        <w:t>,</w:t>
      </w:r>
      <w:r w:rsidRPr="003C0DE1">
        <w:t xml:space="preserve"> ventilatory support should be provided</w:t>
      </w:r>
      <w:bookmarkEnd w:id="1477"/>
    </w:p>
    <w:p w14:paraId="78FC6BAD" w14:textId="77777777" w:rsidR="009322F5" w:rsidRPr="001310D6" w:rsidRDefault="009322F5">
      <w:pPr>
        <w:pStyle w:val="ListParagraph"/>
        <w:numPr>
          <w:ilvl w:val="0"/>
          <w:numId w:val="286"/>
        </w:numPr>
        <w:spacing w:line="360" w:lineRule="auto"/>
        <w:ind w:left="990"/>
        <w:jc w:val="both"/>
        <w:rPr>
          <w:b/>
        </w:rPr>
      </w:pPr>
      <w:bookmarkStart w:id="1478" w:name="_Toc215921950"/>
      <w:r w:rsidRPr="003C0DE1">
        <w:t>Shock, severe head injury, comorbid pulmonary disease, fracture of eight or more ribs, other associated injuries</w:t>
      </w:r>
      <w:r w:rsidR="00BA0A11" w:rsidRPr="003C0DE1">
        <w:t>,</w:t>
      </w:r>
      <w:r w:rsidRPr="003C0DE1">
        <w:t xml:space="preserve"> and old age are other indications for ventilatory support</w:t>
      </w:r>
      <w:bookmarkEnd w:id="1478"/>
    </w:p>
    <w:p w14:paraId="06BBD7AB" w14:textId="77777777" w:rsidR="009322F5" w:rsidRPr="001310D6" w:rsidRDefault="009322F5">
      <w:pPr>
        <w:pStyle w:val="ListParagraph"/>
        <w:numPr>
          <w:ilvl w:val="0"/>
          <w:numId w:val="287"/>
        </w:numPr>
        <w:spacing w:line="360" w:lineRule="auto"/>
        <w:jc w:val="both"/>
        <w:rPr>
          <w:b/>
        </w:rPr>
      </w:pPr>
      <w:bookmarkStart w:id="1479" w:name="_Toc215921951"/>
      <w:r w:rsidRPr="003C0DE1">
        <w:t>Secure IV line and resuscitate</w:t>
      </w:r>
      <w:bookmarkEnd w:id="1479"/>
    </w:p>
    <w:p w14:paraId="6F4D6C7F" w14:textId="77777777" w:rsidR="009322F5" w:rsidRPr="003C0DE1" w:rsidRDefault="009322F5">
      <w:pPr>
        <w:pStyle w:val="ListParagraph"/>
        <w:numPr>
          <w:ilvl w:val="0"/>
          <w:numId w:val="287"/>
        </w:numPr>
        <w:spacing w:line="360" w:lineRule="auto"/>
        <w:jc w:val="both"/>
      </w:pPr>
      <w:bookmarkStart w:id="1480" w:name="_Toc215921952"/>
      <w:r w:rsidRPr="003C0DE1">
        <w:t>Adequate analgesia (may include nerve blocks or epidural anesthesia)</w:t>
      </w:r>
      <w:bookmarkEnd w:id="1480"/>
    </w:p>
    <w:p w14:paraId="084838E1" w14:textId="77777777" w:rsidR="009322F5" w:rsidRPr="001310D6" w:rsidRDefault="009322F5">
      <w:pPr>
        <w:pStyle w:val="ListParagraph"/>
        <w:numPr>
          <w:ilvl w:val="0"/>
          <w:numId w:val="287"/>
        </w:numPr>
        <w:spacing w:line="360" w:lineRule="auto"/>
        <w:jc w:val="both"/>
        <w:rPr>
          <w:b/>
        </w:rPr>
      </w:pPr>
      <w:bookmarkStart w:id="1481" w:name="_Toc215921953"/>
      <w:r w:rsidRPr="003C0DE1">
        <w:t>Chest physiotherapy (includes excellent pulmonary toilet)</w:t>
      </w:r>
      <w:bookmarkEnd w:id="1481"/>
      <w:r w:rsidRPr="003C0DE1">
        <w:t xml:space="preserve"> </w:t>
      </w:r>
    </w:p>
    <w:p w14:paraId="55BAC337" w14:textId="643FAFA6" w:rsidR="009322F5" w:rsidRPr="001310D6" w:rsidRDefault="009322F5">
      <w:pPr>
        <w:pStyle w:val="ListParagraph"/>
        <w:numPr>
          <w:ilvl w:val="0"/>
          <w:numId w:val="287"/>
        </w:numPr>
        <w:spacing w:line="360" w:lineRule="auto"/>
        <w:jc w:val="both"/>
        <w:rPr>
          <w:b/>
        </w:rPr>
      </w:pPr>
      <w:bookmarkStart w:id="1482" w:name="_Toc215921954"/>
      <w:r w:rsidRPr="003C0DE1">
        <w:t>Surgical stabilization may</w:t>
      </w:r>
      <w:r w:rsidR="00BA0A11" w:rsidRPr="003C0DE1">
        <w:t xml:space="preserve"> </w:t>
      </w:r>
      <w:r w:rsidRPr="003C0DE1">
        <w:t>be</w:t>
      </w:r>
      <w:r w:rsidR="00BA0A11" w:rsidRPr="003C0DE1">
        <w:t xml:space="preserve"> </w:t>
      </w:r>
      <w:r w:rsidRPr="003C0DE1">
        <w:t>considered</w:t>
      </w:r>
      <w:r w:rsidR="00BA0A11" w:rsidRPr="003C0DE1">
        <w:t xml:space="preserve"> </w:t>
      </w:r>
      <w:r w:rsidRPr="003C0DE1">
        <w:t>in patients</w:t>
      </w:r>
      <w:r w:rsidR="00BA0A11" w:rsidRPr="003C0DE1">
        <w:t>:</w:t>
      </w:r>
      <w:bookmarkEnd w:id="1482"/>
      <w:r w:rsidRPr="003C0DE1">
        <w:t xml:space="preserve"> </w:t>
      </w:r>
    </w:p>
    <w:p w14:paraId="78DFE6A6" w14:textId="77777777" w:rsidR="009322F5" w:rsidRPr="001310D6" w:rsidRDefault="009322F5">
      <w:pPr>
        <w:pStyle w:val="ListParagraph"/>
        <w:numPr>
          <w:ilvl w:val="0"/>
          <w:numId w:val="287"/>
        </w:numPr>
        <w:spacing w:line="360" w:lineRule="auto"/>
        <w:jc w:val="both"/>
        <w:rPr>
          <w:b/>
        </w:rPr>
      </w:pPr>
      <w:bookmarkStart w:id="1483" w:name="_Toc215921955"/>
      <w:r w:rsidRPr="003C0DE1">
        <w:t>Getting a thoracotomy for other reasons</w:t>
      </w:r>
      <w:bookmarkEnd w:id="1483"/>
    </w:p>
    <w:p w14:paraId="76107AC5" w14:textId="2DEF57C1" w:rsidR="00C42CFB" w:rsidRPr="001310D6" w:rsidRDefault="009322F5">
      <w:pPr>
        <w:pStyle w:val="ListParagraph"/>
        <w:numPr>
          <w:ilvl w:val="0"/>
          <w:numId w:val="287"/>
        </w:numPr>
        <w:spacing w:line="360" w:lineRule="auto"/>
        <w:jc w:val="both"/>
        <w:rPr>
          <w:b/>
        </w:rPr>
      </w:pPr>
      <w:bookmarkStart w:id="1484" w:name="_Toc215921956"/>
      <w:r w:rsidRPr="003C0DE1">
        <w:t>Who fail to wean off a ventilator or whose respiratory status continues to decline despite other treatments</w:t>
      </w:r>
      <w:bookmarkEnd w:id="1484"/>
      <w:r w:rsidRPr="003C0DE1">
        <w:t xml:space="preserve"> </w:t>
      </w:r>
    </w:p>
    <w:p w14:paraId="65AB03BF" w14:textId="77777777" w:rsidR="009322F5" w:rsidRPr="001310D6" w:rsidRDefault="009322F5" w:rsidP="001D6D34">
      <w:pPr>
        <w:spacing w:line="360" w:lineRule="auto"/>
        <w:jc w:val="both"/>
        <w:rPr>
          <w:b/>
          <w:bCs/>
        </w:rPr>
      </w:pPr>
      <w:r w:rsidRPr="001310D6">
        <w:rPr>
          <w:b/>
          <w:bCs/>
          <w:color w:val="4472C4" w:themeColor="accent1"/>
        </w:rPr>
        <w:t xml:space="preserve">Management of </w:t>
      </w:r>
      <w:r w:rsidR="00BA0A11" w:rsidRPr="001310D6">
        <w:rPr>
          <w:b/>
          <w:bCs/>
          <w:color w:val="4472C4" w:themeColor="accent1"/>
        </w:rPr>
        <w:t>complications</w:t>
      </w:r>
      <w:r w:rsidRPr="001310D6">
        <w:rPr>
          <w:b/>
          <w:bCs/>
        </w:rPr>
        <w:tab/>
      </w:r>
    </w:p>
    <w:p w14:paraId="6CBBAF78" w14:textId="77777777" w:rsidR="009322F5" w:rsidRPr="003C0DE1" w:rsidRDefault="009322F5">
      <w:pPr>
        <w:pStyle w:val="ListParagraph"/>
        <w:numPr>
          <w:ilvl w:val="0"/>
          <w:numId w:val="288"/>
        </w:numPr>
        <w:spacing w:line="360" w:lineRule="auto"/>
        <w:jc w:val="both"/>
      </w:pPr>
      <w:bookmarkStart w:id="1485" w:name="_Toc215921957"/>
      <w:r w:rsidRPr="003C0DE1">
        <w:t>Prevent atelectasis</w:t>
      </w:r>
      <w:bookmarkEnd w:id="1485"/>
    </w:p>
    <w:p w14:paraId="77477CCF" w14:textId="77777777" w:rsidR="009322F5" w:rsidRPr="003C0DE1" w:rsidRDefault="009322F5">
      <w:pPr>
        <w:pStyle w:val="ListParagraph"/>
        <w:numPr>
          <w:ilvl w:val="0"/>
          <w:numId w:val="288"/>
        </w:numPr>
        <w:spacing w:line="360" w:lineRule="auto"/>
        <w:jc w:val="both"/>
      </w:pPr>
      <w:bookmarkStart w:id="1486" w:name="_Toc215921958"/>
      <w:r w:rsidRPr="003C0DE1">
        <w:t xml:space="preserve">Postural drainage, suctioning, chest physiotherapy, incentive spirometry, encouraging coughing and deep breathing, and positive pressure ventilation using </w:t>
      </w:r>
      <w:r w:rsidR="00BA0A11" w:rsidRPr="003C0DE1">
        <w:t>continuous positive airway pressure (</w:t>
      </w:r>
      <w:r w:rsidRPr="003C0DE1">
        <w:t>CPAP</w:t>
      </w:r>
      <w:r w:rsidR="00BA0A11" w:rsidRPr="003C0DE1">
        <w:t>)</w:t>
      </w:r>
      <w:r w:rsidRPr="003C0DE1">
        <w:t xml:space="preserve"> or </w:t>
      </w:r>
      <w:r w:rsidR="00BA0A11" w:rsidRPr="003C0DE1">
        <w:t>bilevel positive airway pressure (</w:t>
      </w:r>
      <w:r w:rsidRPr="003C0DE1">
        <w:t>BiPAP</w:t>
      </w:r>
      <w:r w:rsidR="00BA0A11" w:rsidRPr="003C0DE1">
        <w:t>)</w:t>
      </w:r>
      <w:r w:rsidRPr="003C0DE1">
        <w:t xml:space="preserve"> may be used.</w:t>
      </w:r>
      <w:bookmarkEnd w:id="1486"/>
    </w:p>
    <w:p w14:paraId="0C8C18E6" w14:textId="77777777" w:rsidR="009322F5" w:rsidRDefault="009322F5">
      <w:pPr>
        <w:pStyle w:val="ListParagraph"/>
        <w:numPr>
          <w:ilvl w:val="0"/>
          <w:numId w:val="288"/>
        </w:numPr>
        <w:spacing w:line="360" w:lineRule="auto"/>
        <w:jc w:val="both"/>
      </w:pPr>
      <w:bookmarkStart w:id="1487" w:name="_Toc215921959"/>
      <w:r w:rsidRPr="003C0DE1">
        <w:t>Prevent complications of pulmonary contusion (respiratory insufficiency or failure) through adequate supportive care mentioned above.</w:t>
      </w:r>
      <w:bookmarkEnd w:id="1487"/>
    </w:p>
    <w:p w14:paraId="73663323" w14:textId="77777777" w:rsidR="001310D6" w:rsidRPr="003C0DE1" w:rsidRDefault="001310D6" w:rsidP="001310D6">
      <w:pPr>
        <w:spacing w:line="360" w:lineRule="auto"/>
        <w:jc w:val="both"/>
      </w:pPr>
    </w:p>
    <w:p w14:paraId="75A3E13B" w14:textId="77777777" w:rsidR="009322F5" w:rsidRPr="001310D6" w:rsidRDefault="009322F5" w:rsidP="001D6D34">
      <w:pPr>
        <w:spacing w:line="360" w:lineRule="auto"/>
        <w:jc w:val="both"/>
        <w:rPr>
          <w:b/>
          <w:bCs/>
          <w:color w:val="4472C4" w:themeColor="accent1"/>
        </w:rPr>
      </w:pPr>
      <w:r w:rsidRPr="001310D6">
        <w:rPr>
          <w:b/>
          <w:bCs/>
          <w:color w:val="4472C4" w:themeColor="accent1"/>
        </w:rPr>
        <w:lastRenderedPageBreak/>
        <w:t>Monitoring</w:t>
      </w:r>
    </w:p>
    <w:p w14:paraId="2B047EAF" w14:textId="77777777" w:rsidR="009322F5" w:rsidRPr="003C0DE1" w:rsidRDefault="009322F5">
      <w:pPr>
        <w:pStyle w:val="ListParagraph"/>
        <w:numPr>
          <w:ilvl w:val="0"/>
          <w:numId w:val="289"/>
        </w:numPr>
        <w:spacing w:line="360" w:lineRule="auto"/>
        <w:jc w:val="both"/>
      </w:pPr>
      <w:bookmarkStart w:id="1488" w:name="_Toc215921960"/>
      <w:r w:rsidRPr="003C0DE1">
        <w:t>Vital signs</w:t>
      </w:r>
      <w:bookmarkEnd w:id="1488"/>
      <w:r w:rsidRPr="003C0DE1">
        <w:t xml:space="preserve"> </w:t>
      </w:r>
    </w:p>
    <w:p w14:paraId="667CC8ED" w14:textId="77777777" w:rsidR="009322F5" w:rsidRPr="003C0DE1" w:rsidRDefault="009322F5">
      <w:pPr>
        <w:pStyle w:val="ListParagraph"/>
        <w:numPr>
          <w:ilvl w:val="0"/>
          <w:numId w:val="289"/>
        </w:numPr>
        <w:spacing w:line="360" w:lineRule="auto"/>
        <w:jc w:val="both"/>
      </w:pPr>
      <w:bookmarkStart w:id="1489" w:name="_Toc215921961"/>
      <w:r w:rsidRPr="003C0DE1">
        <w:t>Chest condition</w:t>
      </w:r>
      <w:bookmarkEnd w:id="1489"/>
      <w:r w:rsidRPr="003C0DE1">
        <w:t xml:space="preserve"> </w:t>
      </w:r>
    </w:p>
    <w:p w14:paraId="5C3525A1" w14:textId="77777777" w:rsidR="009322F5" w:rsidRPr="001310D6" w:rsidRDefault="009322F5" w:rsidP="001D6D34">
      <w:pPr>
        <w:spacing w:line="360" w:lineRule="auto"/>
        <w:jc w:val="both"/>
        <w:rPr>
          <w:b/>
          <w:bCs/>
          <w:color w:val="4472C4" w:themeColor="accent1"/>
        </w:rPr>
      </w:pPr>
      <w:r w:rsidRPr="001310D6">
        <w:rPr>
          <w:b/>
          <w:bCs/>
          <w:color w:val="4472C4" w:themeColor="accent1"/>
        </w:rPr>
        <w:t>Disposition</w:t>
      </w:r>
    </w:p>
    <w:p w14:paraId="7DF18327" w14:textId="77777777" w:rsidR="009322F5" w:rsidRPr="003C0DE1" w:rsidRDefault="009322F5">
      <w:pPr>
        <w:pStyle w:val="ListParagraph"/>
        <w:numPr>
          <w:ilvl w:val="0"/>
          <w:numId w:val="290"/>
        </w:numPr>
        <w:spacing w:line="360" w:lineRule="auto"/>
        <w:jc w:val="both"/>
      </w:pPr>
      <w:bookmarkStart w:id="1490" w:name="_Toc215921962"/>
      <w:r w:rsidRPr="003C0DE1">
        <w:t>Patients with mild to moderate flail chest and little or no underlying pulmonary contusion or associated injuries can often be managed at ward</w:t>
      </w:r>
      <w:r w:rsidR="00BA0A11" w:rsidRPr="003C0DE1">
        <w:t xml:space="preserve"> level.</w:t>
      </w:r>
      <w:bookmarkEnd w:id="1490"/>
    </w:p>
    <w:p w14:paraId="27C25F0F" w14:textId="05FB4122" w:rsidR="000926EB" w:rsidRPr="003C0DE1" w:rsidRDefault="009322F5">
      <w:pPr>
        <w:pStyle w:val="ListParagraph"/>
        <w:numPr>
          <w:ilvl w:val="0"/>
          <w:numId w:val="290"/>
        </w:numPr>
        <w:spacing w:line="360" w:lineRule="auto"/>
        <w:jc w:val="both"/>
      </w:pPr>
      <w:bookmarkStart w:id="1491" w:name="_Toc215921963"/>
      <w:r w:rsidRPr="003C0DE1">
        <w:t xml:space="preserve">Those with severe injury and underlying significant contusion </w:t>
      </w:r>
      <w:r w:rsidR="00DD5B4D" w:rsidRPr="003C0DE1">
        <w:t xml:space="preserve">require </w:t>
      </w:r>
      <w:r w:rsidRPr="003C0DE1">
        <w:t>HDU or ICU admission (see intubation criteria above).</w:t>
      </w:r>
      <w:bookmarkEnd w:id="1491"/>
    </w:p>
    <w:p w14:paraId="66C594B8" w14:textId="77777777" w:rsidR="009322F5" w:rsidRPr="00C42CFB" w:rsidRDefault="00BA0A11" w:rsidP="001310D6">
      <w:pPr>
        <w:pStyle w:val="Heading3"/>
      </w:pPr>
      <w:bookmarkStart w:id="1492" w:name="_Toc215921964"/>
      <w:bookmarkStart w:id="1493" w:name="_Toc216608520"/>
      <w:r w:rsidRPr="00C42CFB">
        <w:t>1.</w:t>
      </w:r>
      <w:r w:rsidR="009322F5" w:rsidRPr="00C42CFB">
        <w:t>5.</w:t>
      </w:r>
      <w:r w:rsidRPr="00C42CFB">
        <w:t>5</w:t>
      </w:r>
      <w:r w:rsidR="009322F5" w:rsidRPr="00C42CFB">
        <w:t>. Abdominal and Pelvic Trauma</w:t>
      </w:r>
      <w:bookmarkEnd w:id="1492"/>
      <w:bookmarkEnd w:id="1493"/>
    </w:p>
    <w:p w14:paraId="44E7419E" w14:textId="77777777" w:rsidR="009322F5" w:rsidRPr="003C0DE1" w:rsidRDefault="009322F5" w:rsidP="001D6D34">
      <w:pPr>
        <w:spacing w:line="360" w:lineRule="auto"/>
        <w:jc w:val="both"/>
      </w:pPr>
      <w:bookmarkStart w:id="1494" w:name="_Toc215921965"/>
      <w:r w:rsidRPr="003C0DE1">
        <w:t xml:space="preserve">It is crucial to </w:t>
      </w:r>
      <w:r w:rsidR="00DD5B4D" w:rsidRPr="003C0DE1">
        <w:t xml:space="preserve">promptly </w:t>
      </w:r>
      <w:r w:rsidRPr="003C0DE1">
        <w:t>recognize and treat hemorrhage and sepsis, the two main effects of abdominal-pelvic injuries.</w:t>
      </w:r>
      <w:bookmarkEnd w:id="1494"/>
    </w:p>
    <w:p w14:paraId="76CD1E04" w14:textId="77777777" w:rsidR="009322F5" w:rsidRPr="001310D6" w:rsidRDefault="009322F5" w:rsidP="001D6D34">
      <w:pPr>
        <w:spacing w:line="360" w:lineRule="auto"/>
        <w:jc w:val="both"/>
        <w:rPr>
          <w:b/>
          <w:bCs/>
        </w:rPr>
      </w:pPr>
      <w:r w:rsidRPr="001310D6">
        <w:rPr>
          <w:b/>
          <w:bCs/>
        </w:rPr>
        <w:t xml:space="preserve">Abdominal </w:t>
      </w:r>
      <w:r w:rsidR="00DD5B4D" w:rsidRPr="001310D6">
        <w:rPr>
          <w:b/>
          <w:bCs/>
        </w:rPr>
        <w:t xml:space="preserve">injuries </w:t>
      </w:r>
    </w:p>
    <w:p w14:paraId="36057491" w14:textId="77777777" w:rsidR="009322F5" w:rsidRPr="001310D6" w:rsidRDefault="009322F5" w:rsidP="001D6D34">
      <w:pPr>
        <w:spacing w:line="360" w:lineRule="auto"/>
        <w:jc w:val="both"/>
        <w:rPr>
          <w:b/>
          <w:bCs/>
          <w:color w:val="4472C4" w:themeColor="accent1"/>
        </w:rPr>
      </w:pPr>
      <w:r w:rsidRPr="001310D6">
        <w:rPr>
          <w:b/>
          <w:bCs/>
          <w:color w:val="4472C4" w:themeColor="accent1"/>
        </w:rPr>
        <w:t xml:space="preserve">Classification </w:t>
      </w:r>
    </w:p>
    <w:p w14:paraId="0A55B4EC" w14:textId="77777777" w:rsidR="009322F5" w:rsidRPr="003C0DE1" w:rsidRDefault="009322F5">
      <w:pPr>
        <w:pStyle w:val="ListParagraph"/>
        <w:numPr>
          <w:ilvl w:val="0"/>
          <w:numId w:val="291"/>
        </w:numPr>
        <w:spacing w:line="360" w:lineRule="auto"/>
        <w:jc w:val="both"/>
      </w:pPr>
      <w:bookmarkStart w:id="1495" w:name="_Toc215921966"/>
      <w:r w:rsidRPr="003C0DE1">
        <w:t>Blunt abdominal injury</w:t>
      </w:r>
      <w:bookmarkEnd w:id="1495"/>
      <w:r w:rsidRPr="003C0DE1">
        <w:t xml:space="preserve"> </w:t>
      </w:r>
    </w:p>
    <w:p w14:paraId="150A77D6" w14:textId="77777777" w:rsidR="009322F5" w:rsidRPr="003C0DE1" w:rsidRDefault="009322F5">
      <w:pPr>
        <w:pStyle w:val="ListParagraph"/>
        <w:numPr>
          <w:ilvl w:val="0"/>
          <w:numId w:val="291"/>
        </w:numPr>
        <w:spacing w:line="360" w:lineRule="auto"/>
        <w:jc w:val="both"/>
      </w:pPr>
      <w:bookmarkStart w:id="1496" w:name="_Toc215921967"/>
      <w:r w:rsidRPr="003C0DE1">
        <w:t>Penetrating abdominal injury</w:t>
      </w:r>
      <w:bookmarkEnd w:id="1496"/>
      <w:r w:rsidRPr="003C0DE1">
        <w:t xml:space="preserve"> </w:t>
      </w:r>
    </w:p>
    <w:p w14:paraId="4DA405C3" w14:textId="77777777" w:rsidR="009322F5" w:rsidRPr="001310D6" w:rsidRDefault="009322F5" w:rsidP="001D6D34">
      <w:pPr>
        <w:spacing w:line="360" w:lineRule="auto"/>
        <w:jc w:val="both"/>
        <w:rPr>
          <w:b/>
          <w:bCs/>
          <w:color w:val="4472C4" w:themeColor="accent1"/>
        </w:rPr>
      </w:pPr>
      <w:r w:rsidRPr="001310D6">
        <w:rPr>
          <w:b/>
          <w:bCs/>
          <w:color w:val="4472C4" w:themeColor="accent1"/>
        </w:rPr>
        <w:t>Diagnosis</w:t>
      </w:r>
    </w:p>
    <w:p w14:paraId="287DEC72" w14:textId="77777777" w:rsidR="009322F5" w:rsidRPr="003C0DE1" w:rsidRDefault="009322F5">
      <w:pPr>
        <w:pStyle w:val="ListParagraph"/>
        <w:numPr>
          <w:ilvl w:val="0"/>
          <w:numId w:val="292"/>
        </w:numPr>
        <w:spacing w:line="360" w:lineRule="auto"/>
        <w:jc w:val="both"/>
      </w:pPr>
      <w:bookmarkStart w:id="1497" w:name="_Toc215921968"/>
      <w:r w:rsidRPr="003C0DE1">
        <w:t>Hx</w:t>
      </w:r>
      <w:r w:rsidR="001473BB" w:rsidRPr="003C0DE1">
        <w:t>:</w:t>
      </w:r>
      <w:r w:rsidRPr="003C0DE1">
        <w:t xml:space="preserve"> </w:t>
      </w:r>
      <w:r w:rsidR="00DD5B4D" w:rsidRPr="003C0DE1">
        <w:t xml:space="preserve">duration </w:t>
      </w:r>
      <w:r w:rsidRPr="003C0DE1">
        <w:t>and mechanism of injury</w:t>
      </w:r>
      <w:bookmarkEnd w:id="1497"/>
      <w:r w:rsidRPr="003C0DE1">
        <w:t xml:space="preserve"> </w:t>
      </w:r>
    </w:p>
    <w:p w14:paraId="01E4ACC1" w14:textId="77777777" w:rsidR="009322F5" w:rsidRPr="003C0DE1" w:rsidRDefault="009322F5">
      <w:pPr>
        <w:pStyle w:val="ListParagraph"/>
        <w:numPr>
          <w:ilvl w:val="0"/>
          <w:numId w:val="292"/>
        </w:numPr>
        <w:spacing w:line="360" w:lineRule="auto"/>
        <w:jc w:val="both"/>
      </w:pPr>
      <w:bookmarkStart w:id="1498" w:name="_Toc215921969"/>
      <w:r w:rsidRPr="003C0DE1">
        <w:t>P/E</w:t>
      </w:r>
      <w:r w:rsidR="001473BB" w:rsidRPr="003C0DE1">
        <w:t>:</w:t>
      </w:r>
      <w:r w:rsidRPr="003C0DE1">
        <w:t xml:space="preserve"> </w:t>
      </w:r>
      <w:r w:rsidR="00DD5B4D" w:rsidRPr="003C0DE1">
        <w:t xml:space="preserve">general </w:t>
      </w:r>
      <w:r w:rsidRPr="003C0DE1">
        <w:t>status, systematic sequence abdominal examination followed by examination of the pelvis and buttocks, as well as urethral, perineal, and, if indicated, rectal and vaginal exams</w:t>
      </w:r>
      <w:bookmarkEnd w:id="1498"/>
      <w:r w:rsidRPr="003C0DE1">
        <w:t xml:space="preserve"> </w:t>
      </w:r>
    </w:p>
    <w:p w14:paraId="3CC42BB3" w14:textId="77777777" w:rsidR="009322F5" w:rsidRPr="001310D6" w:rsidRDefault="009322F5" w:rsidP="001D6D34">
      <w:pPr>
        <w:spacing w:line="360" w:lineRule="auto"/>
        <w:jc w:val="both"/>
        <w:rPr>
          <w:b/>
          <w:bCs/>
          <w:color w:val="4472C4" w:themeColor="accent1"/>
        </w:rPr>
      </w:pPr>
      <w:bookmarkStart w:id="1499" w:name="_Toc215921970"/>
      <w:r w:rsidRPr="001310D6">
        <w:rPr>
          <w:b/>
          <w:bCs/>
          <w:color w:val="4472C4" w:themeColor="accent1"/>
        </w:rPr>
        <w:t>Investigation</w:t>
      </w:r>
      <w:r w:rsidR="005A3C00" w:rsidRPr="001310D6">
        <w:rPr>
          <w:b/>
          <w:bCs/>
          <w:color w:val="4472C4" w:themeColor="accent1"/>
        </w:rPr>
        <w:t>:</w:t>
      </w:r>
      <w:bookmarkEnd w:id="1499"/>
      <w:r w:rsidRPr="001310D6">
        <w:rPr>
          <w:b/>
          <w:bCs/>
          <w:color w:val="4472C4" w:themeColor="accent1"/>
        </w:rPr>
        <w:t xml:space="preserve"> </w:t>
      </w:r>
    </w:p>
    <w:p w14:paraId="4CCD45B9" w14:textId="77777777" w:rsidR="009322F5" w:rsidRPr="003C0DE1" w:rsidRDefault="009322F5">
      <w:pPr>
        <w:pStyle w:val="ListParagraph"/>
        <w:numPr>
          <w:ilvl w:val="0"/>
          <w:numId w:val="293"/>
        </w:numPr>
        <w:spacing w:line="360" w:lineRule="auto"/>
        <w:jc w:val="both"/>
      </w:pPr>
      <w:bookmarkStart w:id="1500" w:name="_Toc215921971"/>
      <w:r w:rsidRPr="003C0DE1">
        <w:t xml:space="preserve">CXR, eFAST/abdomino-pelvic </w:t>
      </w:r>
      <w:r w:rsidR="00DD5B4D" w:rsidRPr="003C0DE1">
        <w:t>ultrasound (</w:t>
      </w:r>
      <w:r w:rsidRPr="003C0DE1">
        <w:t>U/S</w:t>
      </w:r>
      <w:r w:rsidR="00DD5B4D" w:rsidRPr="003C0DE1">
        <w:t>)</w:t>
      </w:r>
      <w:bookmarkEnd w:id="1500"/>
      <w:r w:rsidRPr="003C0DE1">
        <w:t xml:space="preserve"> </w:t>
      </w:r>
    </w:p>
    <w:p w14:paraId="79F8B6ED" w14:textId="77777777" w:rsidR="009322F5" w:rsidRPr="003C0DE1" w:rsidRDefault="009322F5">
      <w:pPr>
        <w:pStyle w:val="ListParagraph"/>
        <w:numPr>
          <w:ilvl w:val="0"/>
          <w:numId w:val="293"/>
        </w:numPr>
        <w:spacing w:line="360" w:lineRule="auto"/>
        <w:jc w:val="both"/>
      </w:pPr>
      <w:bookmarkStart w:id="1501" w:name="_Toc215921972"/>
      <w:r w:rsidRPr="003C0DE1">
        <w:t>CT scan (</w:t>
      </w:r>
      <w:r w:rsidR="00DD5B4D" w:rsidRPr="003C0DE1">
        <w:t xml:space="preserve">indications </w:t>
      </w:r>
      <w:r w:rsidRPr="003C0DE1">
        <w:t>for CT scan in hemodynamically stable patients include the inability to reliably evaluate the abdomen with P/E</w:t>
      </w:r>
      <w:r w:rsidR="00DD5B4D" w:rsidRPr="003C0DE1">
        <w:t xml:space="preserve"> and</w:t>
      </w:r>
      <w:r w:rsidRPr="003C0DE1">
        <w:t xml:space="preserve"> the presence of abdominal pain, abdominal tenderness, or both).</w:t>
      </w:r>
      <w:bookmarkEnd w:id="1501"/>
    </w:p>
    <w:p w14:paraId="558E9171" w14:textId="777829E5" w:rsidR="009322F5" w:rsidRPr="001310D6" w:rsidRDefault="009322F5" w:rsidP="001D6D34">
      <w:pPr>
        <w:spacing w:line="360" w:lineRule="auto"/>
        <w:jc w:val="both"/>
        <w:rPr>
          <w:b/>
          <w:bCs/>
          <w:color w:val="4472C4" w:themeColor="accent1"/>
        </w:rPr>
      </w:pPr>
      <w:r w:rsidRPr="001310D6">
        <w:rPr>
          <w:b/>
          <w:bCs/>
          <w:color w:val="4472C4" w:themeColor="accent1"/>
        </w:rPr>
        <w:t xml:space="preserve">Principles of </w:t>
      </w:r>
      <w:r w:rsidR="00DD5B4D" w:rsidRPr="001310D6">
        <w:rPr>
          <w:b/>
          <w:bCs/>
          <w:color w:val="4472C4" w:themeColor="accent1"/>
        </w:rPr>
        <w:t>management</w:t>
      </w:r>
    </w:p>
    <w:p w14:paraId="596E72E4" w14:textId="77777777" w:rsidR="009322F5" w:rsidRPr="001310D6" w:rsidRDefault="009322F5">
      <w:pPr>
        <w:pStyle w:val="ListParagraph"/>
        <w:numPr>
          <w:ilvl w:val="0"/>
          <w:numId w:val="294"/>
        </w:numPr>
        <w:spacing w:line="360" w:lineRule="auto"/>
        <w:jc w:val="both"/>
        <w:rPr>
          <w:b/>
        </w:rPr>
      </w:pPr>
      <w:bookmarkStart w:id="1502" w:name="_Toc215921973"/>
      <w:r w:rsidRPr="003C0DE1">
        <w:t>ABCDEs</w:t>
      </w:r>
      <w:bookmarkEnd w:id="1502"/>
    </w:p>
    <w:p w14:paraId="7D3A82AB" w14:textId="77777777" w:rsidR="009322F5" w:rsidRPr="001310D6" w:rsidRDefault="009322F5" w:rsidP="001D6D34">
      <w:pPr>
        <w:spacing w:line="360" w:lineRule="auto"/>
        <w:jc w:val="both"/>
        <w:rPr>
          <w:b/>
          <w:bCs/>
          <w:color w:val="4472C4" w:themeColor="accent1"/>
        </w:rPr>
      </w:pPr>
      <w:r w:rsidRPr="001310D6">
        <w:rPr>
          <w:b/>
          <w:bCs/>
          <w:color w:val="4472C4" w:themeColor="accent1"/>
        </w:rPr>
        <w:t xml:space="preserve">Recommended </w:t>
      </w:r>
      <w:r w:rsidR="00DD5B4D" w:rsidRPr="001310D6">
        <w:rPr>
          <w:b/>
          <w:bCs/>
          <w:color w:val="4472C4" w:themeColor="accent1"/>
        </w:rPr>
        <w:t>management</w:t>
      </w:r>
    </w:p>
    <w:p w14:paraId="48B3E543" w14:textId="77777777" w:rsidR="009322F5" w:rsidRPr="003C0DE1" w:rsidRDefault="009322F5">
      <w:pPr>
        <w:pStyle w:val="ListParagraph"/>
        <w:numPr>
          <w:ilvl w:val="0"/>
          <w:numId w:val="294"/>
        </w:numPr>
        <w:spacing w:line="360" w:lineRule="auto"/>
        <w:jc w:val="both"/>
      </w:pPr>
      <w:bookmarkStart w:id="1503" w:name="_Toc215921974"/>
      <w:r w:rsidRPr="003C0DE1">
        <w:lastRenderedPageBreak/>
        <w:t>Blunt abdominal injury</w:t>
      </w:r>
      <w:bookmarkEnd w:id="1503"/>
      <w:r w:rsidRPr="003C0DE1">
        <w:t xml:space="preserve"> </w:t>
      </w:r>
    </w:p>
    <w:p w14:paraId="386F2105" w14:textId="77777777" w:rsidR="009322F5" w:rsidRPr="001310D6" w:rsidRDefault="009322F5">
      <w:pPr>
        <w:pStyle w:val="ListParagraph"/>
        <w:numPr>
          <w:ilvl w:val="0"/>
          <w:numId w:val="295"/>
        </w:numPr>
        <w:spacing w:line="360" w:lineRule="auto"/>
        <w:ind w:left="900"/>
        <w:jc w:val="both"/>
        <w:rPr>
          <w:b/>
        </w:rPr>
      </w:pPr>
      <w:bookmarkStart w:id="1504" w:name="_Toc215921975"/>
      <w:r w:rsidRPr="003C0DE1">
        <w:t>Oxygenation</w:t>
      </w:r>
      <w:bookmarkEnd w:id="1504"/>
      <w:r w:rsidRPr="003C0DE1">
        <w:t xml:space="preserve"> </w:t>
      </w:r>
    </w:p>
    <w:p w14:paraId="1A5282F4" w14:textId="77777777" w:rsidR="009322F5" w:rsidRPr="001310D6" w:rsidRDefault="009322F5">
      <w:pPr>
        <w:pStyle w:val="ListParagraph"/>
        <w:numPr>
          <w:ilvl w:val="0"/>
          <w:numId w:val="295"/>
        </w:numPr>
        <w:spacing w:line="360" w:lineRule="auto"/>
        <w:ind w:left="900"/>
        <w:jc w:val="both"/>
        <w:rPr>
          <w:b/>
        </w:rPr>
      </w:pPr>
      <w:bookmarkStart w:id="1505" w:name="_Toc215921976"/>
      <w:r w:rsidRPr="003C0DE1">
        <w:t>Secure IV line and resuscitate (refer trauma resuscitation)</w:t>
      </w:r>
      <w:bookmarkEnd w:id="1505"/>
    </w:p>
    <w:p w14:paraId="6A767EB7" w14:textId="77777777" w:rsidR="009322F5" w:rsidRPr="001310D6" w:rsidRDefault="009322F5">
      <w:pPr>
        <w:pStyle w:val="ListParagraph"/>
        <w:numPr>
          <w:ilvl w:val="0"/>
          <w:numId w:val="295"/>
        </w:numPr>
        <w:spacing w:line="360" w:lineRule="auto"/>
        <w:ind w:left="900"/>
        <w:jc w:val="both"/>
        <w:rPr>
          <w:b/>
        </w:rPr>
      </w:pPr>
      <w:bookmarkStart w:id="1506" w:name="_Toc215921977"/>
      <w:r w:rsidRPr="003C0DE1">
        <w:t>Prepare cross-matched blood</w:t>
      </w:r>
      <w:bookmarkEnd w:id="1506"/>
    </w:p>
    <w:p w14:paraId="5EE81589" w14:textId="77777777" w:rsidR="009322F5" w:rsidRPr="001310D6" w:rsidRDefault="009322F5">
      <w:pPr>
        <w:pStyle w:val="ListParagraph"/>
        <w:numPr>
          <w:ilvl w:val="0"/>
          <w:numId w:val="295"/>
        </w:numPr>
        <w:spacing w:line="360" w:lineRule="auto"/>
        <w:ind w:left="900"/>
        <w:jc w:val="both"/>
        <w:rPr>
          <w:b/>
        </w:rPr>
      </w:pPr>
      <w:bookmarkStart w:id="1507" w:name="_Toc215921978"/>
      <w:r w:rsidRPr="003C0DE1">
        <w:t>Adequate analgesia</w:t>
      </w:r>
      <w:bookmarkEnd w:id="1507"/>
    </w:p>
    <w:p w14:paraId="088F078F" w14:textId="77777777" w:rsidR="009322F5" w:rsidRPr="001310D6" w:rsidRDefault="00CA62DB">
      <w:pPr>
        <w:pStyle w:val="ListParagraph"/>
        <w:numPr>
          <w:ilvl w:val="0"/>
          <w:numId w:val="295"/>
        </w:numPr>
        <w:spacing w:line="360" w:lineRule="auto"/>
        <w:ind w:left="900"/>
        <w:jc w:val="both"/>
        <w:rPr>
          <w:b/>
        </w:rPr>
      </w:pPr>
      <w:bookmarkStart w:id="1508" w:name="_Toc215921979"/>
      <w:r w:rsidRPr="003C0DE1">
        <w:t xml:space="preserve">Exploratory laparotomy is needed for blunt </w:t>
      </w:r>
      <w:r w:rsidR="009322F5" w:rsidRPr="003C0DE1">
        <w:t>abdominal trauma with hypotension, with a positive FAST or clinical evidence of intraperitoneal bleeding or without another source of bleeding</w:t>
      </w:r>
      <w:bookmarkEnd w:id="1508"/>
    </w:p>
    <w:p w14:paraId="7221A3CE" w14:textId="77777777" w:rsidR="009322F5" w:rsidRPr="001310D6" w:rsidRDefault="009322F5">
      <w:pPr>
        <w:pStyle w:val="ListParagraph"/>
        <w:numPr>
          <w:ilvl w:val="0"/>
          <w:numId w:val="295"/>
        </w:numPr>
        <w:spacing w:line="360" w:lineRule="auto"/>
        <w:ind w:left="900"/>
        <w:jc w:val="both"/>
        <w:rPr>
          <w:b/>
        </w:rPr>
      </w:pPr>
      <w:bookmarkStart w:id="1509" w:name="_Toc215921980"/>
      <w:r w:rsidRPr="003C0DE1">
        <w:t>Others requiring exploratory laparotomy</w:t>
      </w:r>
      <w:r w:rsidR="00CA62DB" w:rsidRPr="003C0DE1">
        <w:t>:</w:t>
      </w:r>
      <w:bookmarkEnd w:id="1509"/>
    </w:p>
    <w:p w14:paraId="0F961225" w14:textId="77777777" w:rsidR="009322F5" w:rsidRPr="003C0DE1" w:rsidRDefault="009322F5">
      <w:pPr>
        <w:pStyle w:val="ListParagraph"/>
        <w:numPr>
          <w:ilvl w:val="0"/>
          <w:numId w:val="296"/>
        </w:numPr>
        <w:spacing w:line="360" w:lineRule="auto"/>
        <w:ind w:left="1350"/>
        <w:jc w:val="both"/>
      </w:pPr>
      <w:bookmarkStart w:id="1510" w:name="_Toc215921981"/>
      <w:r w:rsidRPr="003C0DE1">
        <w:t>Features of peritonitis</w:t>
      </w:r>
      <w:bookmarkEnd w:id="1510"/>
    </w:p>
    <w:p w14:paraId="0B42D61C" w14:textId="77777777" w:rsidR="009322F5" w:rsidRPr="003C0DE1" w:rsidRDefault="009322F5">
      <w:pPr>
        <w:pStyle w:val="ListParagraph"/>
        <w:numPr>
          <w:ilvl w:val="0"/>
          <w:numId w:val="296"/>
        </w:numPr>
        <w:spacing w:line="360" w:lineRule="auto"/>
        <w:ind w:left="1350"/>
        <w:jc w:val="both"/>
      </w:pPr>
      <w:bookmarkStart w:id="1511" w:name="_Toc215921982"/>
      <w:r w:rsidRPr="003C0DE1">
        <w:t>Free air, retroperitoneal air, or rupture of the hemidiaphragm</w:t>
      </w:r>
      <w:bookmarkEnd w:id="1511"/>
    </w:p>
    <w:p w14:paraId="1E1C9A49" w14:textId="77777777" w:rsidR="009322F5" w:rsidRPr="003C0DE1" w:rsidRDefault="009322F5">
      <w:pPr>
        <w:pStyle w:val="ListParagraph"/>
        <w:numPr>
          <w:ilvl w:val="0"/>
          <w:numId w:val="296"/>
        </w:numPr>
        <w:spacing w:line="360" w:lineRule="auto"/>
        <w:ind w:left="1350"/>
        <w:jc w:val="both"/>
      </w:pPr>
      <w:bookmarkStart w:id="1512" w:name="_Toc215921983"/>
      <w:r w:rsidRPr="003C0DE1">
        <w:t>Contrast-enhanced CT that demonstrates ruptured gastrointestinal tract, intraperitoneal bladder injury, renal pedicle injury, or severe visceral parenchymal injur</w:t>
      </w:r>
      <w:r w:rsidR="00CA62DB" w:rsidRPr="003C0DE1">
        <w:t>ies</w:t>
      </w:r>
      <w:bookmarkEnd w:id="1512"/>
    </w:p>
    <w:p w14:paraId="4A579924" w14:textId="77777777" w:rsidR="009322F5" w:rsidRPr="001310D6" w:rsidRDefault="009322F5" w:rsidP="001D6D34">
      <w:pPr>
        <w:spacing w:line="360" w:lineRule="auto"/>
        <w:jc w:val="both"/>
        <w:rPr>
          <w:b/>
          <w:bCs/>
          <w:color w:val="4472C4" w:themeColor="accent1"/>
        </w:rPr>
      </w:pPr>
      <w:r w:rsidRPr="001310D6">
        <w:rPr>
          <w:b/>
          <w:bCs/>
          <w:color w:val="4472C4" w:themeColor="accent1"/>
        </w:rPr>
        <w:t xml:space="preserve">Penetrating abdominal injury </w:t>
      </w:r>
    </w:p>
    <w:p w14:paraId="1D9AE3E1" w14:textId="75F86F0E" w:rsidR="009322F5" w:rsidRPr="003C0DE1" w:rsidRDefault="009322F5" w:rsidP="001D6D34">
      <w:pPr>
        <w:spacing w:line="360" w:lineRule="auto"/>
        <w:jc w:val="both"/>
      </w:pPr>
      <w:bookmarkStart w:id="1513" w:name="_Toc215921984"/>
      <w:r w:rsidRPr="003C0DE1">
        <w:t xml:space="preserve">As described under blunt abdominal injury and the following </w:t>
      </w:r>
      <w:r w:rsidR="001310D6" w:rsidRPr="003C0DE1">
        <w:t>patient</w:t>
      </w:r>
      <w:r w:rsidRPr="003C0DE1">
        <w:t xml:space="preserve"> with penetrating injury demands exploratory laparotomy</w:t>
      </w:r>
      <w:r w:rsidR="00106E05" w:rsidRPr="003C0DE1">
        <w:t>:</w:t>
      </w:r>
      <w:bookmarkEnd w:id="1513"/>
    </w:p>
    <w:p w14:paraId="5A24F47F" w14:textId="77777777" w:rsidR="009322F5" w:rsidRPr="003C0DE1" w:rsidRDefault="009322F5">
      <w:pPr>
        <w:pStyle w:val="ListParagraph"/>
        <w:numPr>
          <w:ilvl w:val="0"/>
          <w:numId w:val="297"/>
        </w:numPr>
        <w:spacing w:line="360" w:lineRule="auto"/>
        <w:jc w:val="both"/>
      </w:pPr>
      <w:bookmarkStart w:id="1514" w:name="_Toc215921985"/>
      <w:r w:rsidRPr="003C0DE1">
        <w:t>Hypotension with an abdominal wound that penetrates the anterior fascia</w:t>
      </w:r>
      <w:bookmarkEnd w:id="1514"/>
    </w:p>
    <w:p w14:paraId="56C48A19" w14:textId="77777777" w:rsidR="009322F5" w:rsidRPr="003C0DE1" w:rsidRDefault="009322F5">
      <w:pPr>
        <w:pStyle w:val="ListParagraph"/>
        <w:numPr>
          <w:ilvl w:val="0"/>
          <w:numId w:val="297"/>
        </w:numPr>
        <w:spacing w:line="360" w:lineRule="auto"/>
        <w:jc w:val="both"/>
      </w:pPr>
      <w:bookmarkStart w:id="1515" w:name="_Toc215921986"/>
      <w:r w:rsidRPr="003C0DE1">
        <w:t>Gunshot wounds that traverse the peritoneal cavity</w:t>
      </w:r>
      <w:bookmarkEnd w:id="1515"/>
    </w:p>
    <w:p w14:paraId="4CF2B261" w14:textId="77777777" w:rsidR="009322F5" w:rsidRPr="003C0DE1" w:rsidRDefault="009322F5">
      <w:pPr>
        <w:pStyle w:val="ListParagraph"/>
        <w:numPr>
          <w:ilvl w:val="0"/>
          <w:numId w:val="297"/>
        </w:numPr>
        <w:spacing w:line="360" w:lineRule="auto"/>
        <w:jc w:val="both"/>
      </w:pPr>
      <w:bookmarkStart w:id="1516" w:name="_Toc215921987"/>
      <w:r w:rsidRPr="003C0DE1">
        <w:t>Evisceration</w:t>
      </w:r>
      <w:bookmarkEnd w:id="1516"/>
    </w:p>
    <w:p w14:paraId="15B21027" w14:textId="77777777" w:rsidR="009322F5" w:rsidRPr="003C0DE1" w:rsidRDefault="009322F5">
      <w:pPr>
        <w:pStyle w:val="ListParagraph"/>
        <w:numPr>
          <w:ilvl w:val="0"/>
          <w:numId w:val="297"/>
        </w:numPr>
        <w:spacing w:line="360" w:lineRule="auto"/>
        <w:jc w:val="both"/>
      </w:pPr>
      <w:bookmarkStart w:id="1517" w:name="_Toc215921988"/>
      <w:r w:rsidRPr="003C0DE1">
        <w:t>Bleeding from the stomach, rectum, or genitourinary tract following penetrating trauma</w:t>
      </w:r>
      <w:bookmarkEnd w:id="1517"/>
    </w:p>
    <w:p w14:paraId="6B2264A2" w14:textId="77777777" w:rsidR="009322F5" w:rsidRPr="001310D6" w:rsidRDefault="009322F5" w:rsidP="001D6D34">
      <w:pPr>
        <w:spacing w:line="360" w:lineRule="auto"/>
        <w:jc w:val="both"/>
        <w:rPr>
          <w:b/>
          <w:bCs/>
          <w:color w:val="4472C4" w:themeColor="accent1"/>
        </w:rPr>
      </w:pPr>
      <w:r w:rsidRPr="001310D6">
        <w:rPr>
          <w:b/>
          <w:bCs/>
          <w:color w:val="4472C4" w:themeColor="accent1"/>
        </w:rPr>
        <w:t xml:space="preserve">Pelvic trauma </w:t>
      </w:r>
    </w:p>
    <w:p w14:paraId="217B8B19" w14:textId="6DE6D05A" w:rsidR="009322F5" w:rsidRPr="003C0DE1" w:rsidRDefault="009322F5" w:rsidP="001D6D34">
      <w:pPr>
        <w:spacing w:line="360" w:lineRule="auto"/>
        <w:jc w:val="both"/>
      </w:pPr>
      <w:bookmarkStart w:id="1518" w:name="_Toc215921989"/>
      <w:r w:rsidRPr="003C0DE1">
        <w:t>As mentioned above</w:t>
      </w:r>
      <w:bookmarkEnd w:id="1518"/>
      <w:r w:rsidRPr="003C0DE1">
        <w:t xml:space="preserve"> </w:t>
      </w:r>
    </w:p>
    <w:p w14:paraId="1B93F575" w14:textId="77777777" w:rsidR="009322F5" w:rsidRPr="003C0DE1" w:rsidRDefault="009322F5">
      <w:pPr>
        <w:pStyle w:val="ListParagraph"/>
        <w:numPr>
          <w:ilvl w:val="0"/>
          <w:numId w:val="298"/>
        </w:numPr>
        <w:spacing w:line="360" w:lineRule="auto"/>
        <w:jc w:val="both"/>
      </w:pPr>
      <w:bookmarkStart w:id="1519" w:name="_Toc215921990"/>
      <w:r w:rsidRPr="003C0DE1">
        <w:t>Hemorrhage control through mechanical stabilization of the pelvic ring and external counter pressure if there is a suspicion pelvic ring fracture</w:t>
      </w:r>
      <w:bookmarkEnd w:id="1519"/>
    </w:p>
    <w:p w14:paraId="163C45E6" w14:textId="77777777" w:rsidR="009322F5" w:rsidRPr="003C0DE1" w:rsidRDefault="009322F5">
      <w:pPr>
        <w:pStyle w:val="ListParagraph"/>
        <w:numPr>
          <w:ilvl w:val="0"/>
          <w:numId w:val="298"/>
        </w:numPr>
        <w:spacing w:line="360" w:lineRule="auto"/>
        <w:jc w:val="both"/>
      </w:pPr>
      <w:bookmarkStart w:id="1520" w:name="_Toc215921991"/>
      <w:r w:rsidRPr="003C0DE1">
        <w:t>A sheet, pelvic binder, or other device can produce sufficient temporary fixation for the unstable pelvis when applied at the level of the greater trochanters of the femur</w:t>
      </w:r>
      <w:bookmarkEnd w:id="1520"/>
    </w:p>
    <w:p w14:paraId="21524B78" w14:textId="77777777" w:rsidR="009322F5" w:rsidRPr="001310D6" w:rsidRDefault="009322F5" w:rsidP="001D6D34">
      <w:pPr>
        <w:spacing w:line="360" w:lineRule="auto"/>
        <w:jc w:val="both"/>
        <w:rPr>
          <w:b/>
          <w:bCs/>
          <w:color w:val="4472C4" w:themeColor="accent1"/>
        </w:rPr>
      </w:pPr>
      <w:r w:rsidRPr="001310D6">
        <w:rPr>
          <w:b/>
          <w:bCs/>
          <w:color w:val="4472C4" w:themeColor="accent1"/>
        </w:rPr>
        <w:t xml:space="preserve">Management of </w:t>
      </w:r>
      <w:r w:rsidR="00106E05" w:rsidRPr="001310D6">
        <w:rPr>
          <w:b/>
          <w:bCs/>
          <w:color w:val="4472C4" w:themeColor="accent1"/>
        </w:rPr>
        <w:t>complications</w:t>
      </w:r>
    </w:p>
    <w:p w14:paraId="6D25F5EF" w14:textId="77777777" w:rsidR="009322F5" w:rsidRPr="003C0DE1" w:rsidRDefault="009322F5" w:rsidP="001D6D34">
      <w:pPr>
        <w:spacing w:line="360" w:lineRule="auto"/>
        <w:jc w:val="both"/>
        <w:rPr>
          <w:b/>
        </w:rPr>
      </w:pPr>
      <w:bookmarkStart w:id="1521" w:name="_Toc215921992"/>
      <w:r w:rsidRPr="003C0DE1">
        <w:t xml:space="preserve">Prevention of hypotension and hypothermia are important to reduce the chance of the lethal triads of the </w:t>
      </w:r>
      <w:r w:rsidR="00120472" w:rsidRPr="003C0DE1">
        <w:t>“</w:t>
      </w:r>
      <w:r w:rsidRPr="003C0DE1">
        <w:t>blood vicious cycle</w:t>
      </w:r>
      <w:r w:rsidR="00120472" w:rsidRPr="003C0DE1">
        <w:t>”</w:t>
      </w:r>
      <w:r w:rsidRPr="003C0DE1">
        <w:t xml:space="preserve"> (hypothermia, acidosis</w:t>
      </w:r>
      <w:r w:rsidR="00106E05" w:rsidRPr="003C0DE1">
        <w:t>,</w:t>
      </w:r>
      <w:r w:rsidRPr="003C0DE1">
        <w:t xml:space="preserve"> and coagulopathy).</w:t>
      </w:r>
      <w:bookmarkEnd w:id="1521"/>
      <w:r w:rsidRPr="003C0DE1">
        <w:t xml:space="preserve"> </w:t>
      </w:r>
    </w:p>
    <w:p w14:paraId="6458CCA1" w14:textId="77777777" w:rsidR="009322F5" w:rsidRPr="001310D6" w:rsidRDefault="009322F5" w:rsidP="001D6D34">
      <w:pPr>
        <w:spacing w:line="360" w:lineRule="auto"/>
        <w:jc w:val="both"/>
        <w:rPr>
          <w:b/>
          <w:bCs/>
          <w:color w:val="4472C4" w:themeColor="accent1"/>
        </w:rPr>
      </w:pPr>
      <w:r w:rsidRPr="001310D6">
        <w:rPr>
          <w:b/>
          <w:bCs/>
          <w:color w:val="4472C4" w:themeColor="accent1"/>
        </w:rPr>
        <w:lastRenderedPageBreak/>
        <w:t>Monitoring</w:t>
      </w:r>
    </w:p>
    <w:p w14:paraId="3DAF319A" w14:textId="77777777" w:rsidR="009322F5" w:rsidRPr="001310D6" w:rsidRDefault="009322F5">
      <w:pPr>
        <w:pStyle w:val="ListParagraph"/>
        <w:numPr>
          <w:ilvl w:val="0"/>
          <w:numId w:val="299"/>
        </w:numPr>
        <w:spacing w:line="360" w:lineRule="auto"/>
        <w:jc w:val="both"/>
        <w:rPr>
          <w:b/>
        </w:rPr>
      </w:pPr>
      <w:bookmarkStart w:id="1522" w:name="_Toc215921993"/>
      <w:r w:rsidRPr="003C0DE1">
        <w:t>Follow up with close vital signs monitoring</w:t>
      </w:r>
      <w:bookmarkEnd w:id="1522"/>
      <w:r w:rsidRPr="003C0DE1">
        <w:t xml:space="preserve"> </w:t>
      </w:r>
    </w:p>
    <w:p w14:paraId="050EB71E" w14:textId="77777777" w:rsidR="009322F5" w:rsidRPr="001310D6" w:rsidRDefault="009322F5">
      <w:pPr>
        <w:pStyle w:val="ListParagraph"/>
        <w:numPr>
          <w:ilvl w:val="0"/>
          <w:numId w:val="299"/>
        </w:numPr>
        <w:spacing w:line="360" w:lineRule="auto"/>
        <w:jc w:val="both"/>
        <w:rPr>
          <w:b/>
        </w:rPr>
      </w:pPr>
      <w:bookmarkStart w:id="1523" w:name="_Toc215921994"/>
      <w:r w:rsidRPr="003C0DE1">
        <w:t>Frequent and serial abdominal examination</w:t>
      </w:r>
      <w:bookmarkEnd w:id="1523"/>
      <w:r w:rsidRPr="003C0DE1">
        <w:t xml:space="preserve"> </w:t>
      </w:r>
    </w:p>
    <w:p w14:paraId="2093A908" w14:textId="77777777" w:rsidR="009322F5" w:rsidRPr="001310D6" w:rsidRDefault="009322F5" w:rsidP="001D6D34">
      <w:pPr>
        <w:spacing w:line="360" w:lineRule="auto"/>
        <w:jc w:val="both"/>
        <w:rPr>
          <w:b/>
          <w:bCs/>
          <w:color w:val="4472C4" w:themeColor="accent1"/>
        </w:rPr>
      </w:pPr>
      <w:r w:rsidRPr="001310D6">
        <w:rPr>
          <w:b/>
          <w:bCs/>
          <w:color w:val="4472C4" w:themeColor="accent1"/>
        </w:rPr>
        <w:t>Disposition</w:t>
      </w:r>
    </w:p>
    <w:p w14:paraId="5BC8550C" w14:textId="6BE782AB" w:rsidR="009322F5" w:rsidRPr="003C0DE1" w:rsidRDefault="009322F5">
      <w:pPr>
        <w:pStyle w:val="ListParagraph"/>
        <w:numPr>
          <w:ilvl w:val="0"/>
          <w:numId w:val="300"/>
        </w:numPr>
        <w:spacing w:line="360" w:lineRule="auto"/>
        <w:jc w:val="both"/>
      </w:pPr>
      <w:bookmarkStart w:id="1524" w:name="_Toc215921995"/>
      <w:r w:rsidRPr="003C0DE1">
        <w:t xml:space="preserve">Once the patient’s vital functions have been restored, evaluation and management </w:t>
      </w:r>
      <w:r w:rsidR="00E43E26" w:rsidRPr="003C0DE1">
        <w:t>vary</w:t>
      </w:r>
      <w:r w:rsidRPr="003C0DE1">
        <w:t>.</w:t>
      </w:r>
      <w:bookmarkEnd w:id="1524"/>
      <w:r w:rsidRPr="003C0DE1">
        <w:t xml:space="preserve"> </w:t>
      </w:r>
    </w:p>
    <w:p w14:paraId="2F738F97" w14:textId="77777777" w:rsidR="009322F5" w:rsidRPr="003C0DE1" w:rsidRDefault="009322F5">
      <w:pPr>
        <w:pStyle w:val="ListParagraph"/>
        <w:numPr>
          <w:ilvl w:val="0"/>
          <w:numId w:val="300"/>
        </w:numPr>
        <w:spacing w:line="360" w:lineRule="auto"/>
        <w:jc w:val="both"/>
      </w:pPr>
      <w:bookmarkStart w:id="1525" w:name="_Toc215921996"/>
      <w:r w:rsidRPr="003C0DE1">
        <w:t>Early consultation with surgeons (</w:t>
      </w:r>
      <w:r w:rsidR="00120472" w:rsidRPr="003C0DE1">
        <w:t xml:space="preserve">trauma, general </w:t>
      </w:r>
      <w:r w:rsidRPr="003C0DE1">
        <w:t>and/or orthopedic surgeons) is necessary for a patient with possible intra-abdominal and pelvic injuries.</w:t>
      </w:r>
      <w:bookmarkEnd w:id="1525"/>
      <w:r w:rsidRPr="003C0DE1">
        <w:t xml:space="preserve"> </w:t>
      </w:r>
    </w:p>
    <w:p w14:paraId="7F5872B6" w14:textId="77777777" w:rsidR="009322F5" w:rsidRPr="00E43E26" w:rsidRDefault="001D095E" w:rsidP="001310D6">
      <w:pPr>
        <w:pStyle w:val="Heading3"/>
      </w:pPr>
      <w:bookmarkStart w:id="1526" w:name="_Toc215921997"/>
      <w:bookmarkStart w:id="1527" w:name="_Toc216608521"/>
      <w:r w:rsidRPr="00E43E26">
        <w:t>1.</w:t>
      </w:r>
      <w:r w:rsidR="009322F5" w:rsidRPr="00E43E26">
        <w:t>5.</w:t>
      </w:r>
      <w:r w:rsidRPr="00E43E26">
        <w:t>6</w:t>
      </w:r>
      <w:r w:rsidR="009322F5" w:rsidRPr="00E43E26">
        <w:t>. Musculoskeletal Trauma</w:t>
      </w:r>
      <w:bookmarkEnd w:id="1526"/>
      <w:bookmarkEnd w:id="1527"/>
    </w:p>
    <w:p w14:paraId="7F35AEAB" w14:textId="77777777" w:rsidR="009322F5" w:rsidRPr="003C0DE1" w:rsidRDefault="009322F5" w:rsidP="001D6D34">
      <w:pPr>
        <w:spacing w:line="360" w:lineRule="auto"/>
        <w:jc w:val="both"/>
      </w:pPr>
      <w:bookmarkStart w:id="1528" w:name="_Toc215921998"/>
      <w:r w:rsidRPr="003C0DE1">
        <w:t>Patients with trauma often have musculoskeletal injuries. Life-threatening hemorrhage or limb loss may occur if these injuries are not recognized and treated promptly.</w:t>
      </w:r>
      <w:bookmarkEnd w:id="1528"/>
      <w:r w:rsidRPr="003C0DE1">
        <w:t xml:space="preserve"> </w:t>
      </w:r>
    </w:p>
    <w:p w14:paraId="497ACE61" w14:textId="77777777" w:rsidR="009322F5" w:rsidRPr="001310D6" w:rsidRDefault="009322F5" w:rsidP="001D6D34">
      <w:pPr>
        <w:spacing w:line="360" w:lineRule="auto"/>
        <w:jc w:val="both"/>
        <w:rPr>
          <w:b/>
          <w:bCs/>
          <w:color w:val="4472C4" w:themeColor="accent1"/>
        </w:rPr>
      </w:pPr>
      <w:r w:rsidRPr="001310D6">
        <w:rPr>
          <w:b/>
          <w:bCs/>
          <w:color w:val="4472C4" w:themeColor="accent1"/>
        </w:rPr>
        <w:t>Diagnosis</w:t>
      </w:r>
    </w:p>
    <w:p w14:paraId="074C4D9D" w14:textId="77777777" w:rsidR="009322F5" w:rsidRPr="003C0DE1" w:rsidRDefault="009322F5">
      <w:pPr>
        <w:pStyle w:val="ListParagraph"/>
        <w:numPr>
          <w:ilvl w:val="0"/>
          <w:numId w:val="301"/>
        </w:numPr>
        <w:spacing w:line="360" w:lineRule="auto"/>
        <w:jc w:val="both"/>
      </w:pPr>
      <w:bookmarkStart w:id="1529" w:name="_Toc215921999"/>
      <w:r w:rsidRPr="003C0DE1">
        <w:t>Hx</w:t>
      </w:r>
      <w:r w:rsidR="001473BB" w:rsidRPr="003C0DE1">
        <w:t>:</w:t>
      </w:r>
      <w:r w:rsidRPr="003C0DE1">
        <w:t xml:space="preserve"> Duration and mechanism of injury</w:t>
      </w:r>
      <w:bookmarkEnd w:id="1529"/>
      <w:r w:rsidRPr="003C0DE1">
        <w:t xml:space="preserve"> </w:t>
      </w:r>
    </w:p>
    <w:p w14:paraId="154A2281" w14:textId="77777777" w:rsidR="009322F5" w:rsidRPr="003C0DE1" w:rsidRDefault="009322F5">
      <w:pPr>
        <w:pStyle w:val="ListParagraph"/>
        <w:numPr>
          <w:ilvl w:val="0"/>
          <w:numId w:val="301"/>
        </w:numPr>
        <w:spacing w:line="360" w:lineRule="auto"/>
        <w:jc w:val="both"/>
      </w:pPr>
      <w:bookmarkStart w:id="1530" w:name="_Toc215922000"/>
      <w:r w:rsidRPr="003C0DE1">
        <w:t>P/E</w:t>
      </w:r>
      <w:r w:rsidR="005101FA" w:rsidRPr="003C0DE1">
        <w:t>:</w:t>
      </w:r>
      <w:r w:rsidRPr="003C0DE1">
        <w:t xml:space="preserve"> Neurovascular assessment</w:t>
      </w:r>
      <w:bookmarkEnd w:id="1530"/>
      <w:r w:rsidRPr="003C0DE1">
        <w:t xml:space="preserve">  </w:t>
      </w:r>
    </w:p>
    <w:p w14:paraId="581A779E" w14:textId="77777777" w:rsidR="009322F5" w:rsidRPr="003C0DE1" w:rsidRDefault="009322F5" w:rsidP="001D6D34">
      <w:pPr>
        <w:spacing w:line="360" w:lineRule="auto"/>
        <w:jc w:val="both"/>
      </w:pPr>
      <w:bookmarkStart w:id="1531" w:name="_Toc215922001"/>
      <w:r w:rsidRPr="001310D6">
        <w:rPr>
          <w:b/>
          <w:bCs/>
          <w:color w:val="4472C4" w:themeColor="accent1"/>
        </w:rPr>
        <w:t>Investigation</w:t>
      </w:r>
      <w:r w:rsidR="005A3C00" w:rsidRPr="003C0DE1">
        <w:t>:</w:t>
      </w:r>
      <w:bookmarkEnd w:id="1531"/>
      <w:r w:rsidRPr="003C0DE1">
        <w:t xml:space="preserve"> </w:t>
      </w:r>
    </w:p>
    <w:p w14:paraId="0A6BD08D" w14:textId="77777777" w:rsidR="009322F5" w:rsidRPr="003C0DE1" w:rsidRDefault="009322F5">
      <w:pPr>
        <w:pStyle w:val="ListParagraph"/>
        <w:numPr>
          <w:ilvl w:val="0"/>
          <w:numId w:val="302"/>
        </w:numPr>
        <w:spacing w:line="360" w:lineRule="auto"/>
        <w:jc w:val="both"/>
      </w:pPr>
      <w:bookmarkStart w:id="1532" w:name="_Toc215922002"/>
      <w:r w:rsidRPr="003C0DE1">
        <w:t>Trauma series</w:t>
      </w:r>
      <w:r w:rsidR="005101FA" w:rsidRPr="003C0DE1">
        <w:t xml:space="preserve">: </w:t>
      </w:r>
      <w:r w:rsidRPr="003C0DE1">
        <w:t>C-spine x-ray, CXR, pelvic x-ray and extremity x-ray</w:t>
      </w:r>
      <w:bookmarkEnd w:id="1532"/>
    </w:p>
    <w:p w14:paraId="652C7721" w14:textId="77777777" w:rsidR="009322F5" w:rsidRPr="001310D6" w:rsidRDefault="009322F5" w:rsidP="001D6D34">
      <w:pPr>
        <w:spacing w:line="360" w:lineRule="auto"/>
        <w:jc w:val="both"/>
        <w:rPr>
          <w:b/>
          <w:bCs/>
          <w:color w:val="4472C4" w:themeColor="accent1"/>
        </w:rPr>
      </w:pPr>
      <w:r w:rsidRPr="001310D6">
        <w:rPr>
          <w:b/>
          <w:bCs/>
          <w:color w:val="4472C4" w:themeColor="accent1"/>
        </w:rPr>
        <w:t xml:space="preserve">Principles of </w:t>
      </w:r>
      <w:r w:rsidR="005101FA" w:rsidRPr="001310D6">
        <w:rPr>
          <w:b/>
          <w:bCs/>
          <w:color w:val="4472C4" w:themeColor="accent1"/>
        </w:rPr>
        <w:t>management</w:t>
      </w:r>
    </w:p>
    <w:p w14:paraId="75E318E2" w14:textId="77777777" w:rsidR="009322F5" w:rsidRPr="001310D6" w:rsidRDefault="009322F5">
      <w:pPr>
        <w:pStyle w:val="ListParagraph"/>
        <w:numPr>
          <w:ilvl w:val="0"/>
          <w:numId w:val="302"/>
        </w:numPr>
        <w:spacing w:line="360" w:lineRule="auto"/>
        <w:jc w:val="both"/>
        <w:rPr>
          <w:b/>
          <w:bCs/>
          <w:color w:val="4472C4" w:themeColor="accent1"/>
        </w:rPr>
      </w:pPr>
      <w:bookmarkStart w:id="1533" w:name="_Toc215922003"/>
      <w:r w:rsidRPr="001310D6">
        <w:rPr>
          <w:b/>
          <w:bCs/>
          <w:color w:val="4472C4" w:themeColor="accent1"/>
        </w:rPr>
        <w:t>ABCDEs</w:t>
      </w:r>
      <w:bookmarkEnd w:id="1533"/>
    </w:p>
    <w:p w14:paraId="243E8586" w14:textId="77777777" w:rsidR="009322F5" w:rsidRPr="001310D6" w:rsidRDefault="009322F5" w:rsidP="001D6D34">
      <w:pPr>
        <w:spacing w:line="360" w:lineRule="auto"/>
        <w:jc w:val="both"/>
        <w:rPr>
          <w:b/>
          <w:bCs/>
          <w:color w:val="4472C4" w:themeColor="accent1"/>
        </w:rPr>
      </w:pPr>
      <w:r w:rsidRPr="001310D6">
        <w:rPr>
          <w:b/>
          <w:bCs/>
          <w:color w:val="4472C4" w:themeColor="accent1"/>
        </w:rPr>
        <w:t xml:space="preserve">Recommended </w:t>
      </w:r>
      <w:r w:rsidR="005101FA" w:rsidRPr="001310D6">
        <w:rPr>
          <w:b/>
          <w:bCs/>
          <w:color w:val="4472C4" w:themeColor="accent1"/>
        </w:rPr>
        <w:t>management</w:t>
      </w:r>
    </w:p>
    <w:p w14:paraId="0D951D0E" w14:textId="77777777" w:rsidR="009322F5" w:rsidRPr="001310D6" w:rsidRDefault="009322F5">
      <w:pPr>
        <w:pStyle w:val="ListParagraph"/>
        <w:numPr>
          <w:ilvl w:val="0"/>
          <w:numId w:val="302"/>
        </w:numPr>
        <w:spacing w:line="360" w:lineRule="auto"/>
        <w:jc w:val="both"/>
        <w:rPr>
          <w:b/>
        </w:rPr>
      </w:pPr>
      <w:bookmarkStart w:id="1534" w:name="_Toc215922004"/>
      <w:r w:rsidRPr="003C0DE1">
        <w:t>Oxygenation (severe trauma)</w:t>
      </w:r>
      <w:bookmarkEnd w:id="1534"/>
    </w:p>
    <w:p w14:paraId="2C885E7B" w14:textId="77777777" w:rsidR="009322F5" w:rsidRPr="001310D6" w:rsidRDefault="009322F5">
      <w:pPr>
        <w:pStyle w:val="ListParagraph"/>
        <w:numPr>
          <w:ilvl w:val="0"/>
          <w:numId w:val="302"/>
        </w:numPr>
        <w:spacing w:line="360" w:lineRule="auto"/>
        <w:jc w:val="both"/>
        <w:rPr>
          <w:b/>
        </w:rPr>
      </w:pPr>
      <w:bookmarkStart w:id="1535" w:name="_Toc215922005"/>
      <w:r w:rsidRPr="003C0DE1">
        <w:t>Secure IV line and resuscitate</w:t>
      </w:r>
      <w:bookmarkEnd w:id="1535"/>
      <w:r w:rsidRPr="003C0DE1">
        <w:t xml:space="preserve"> </w:t>
      </w:r>
    </w:p>
    <w:p w14:paraId="069D5799" w14:textId="77777777" w:rsidR="009322F5" w:rsidRPr="001310D6" w:rsidRDefault="009322F5">
      <w:pPr>
        <w:pStyle w:val="ListParagraph"/>
        <w:numPr>
          <w:ilvl w:val="0"/>
          <w:numId w:val="302"/>
        </w:numPr>
        <w:spacing w:line="360" w:lineRule="auto"/>
        <w:jc w:val="both"/>
        <w:rPr>
          <w:b/>
        </w:rPr>
      </w:pPr>
      <w:bookmarkStart w:id="1536" w:name="_Toc215922006"/>
      <w:r w:rsidRPr="003C0DE1">
        <w:t>Appropriate reduction, immobilization and splinting of fractures and joint dislocations</w:t>
      </w:r>
      <w:bookmarkEnd w:id="1536"/>
    </w:p>
    <w:p w14:paraId="5D3643EC" w14:textId="4BCF7F6C" w:rsidR="009322F5" w:rsidRPr="001310D6" w:rsidRDefault="009322F5">
      <w:pPr>
        <w:pStyle w:val="ListParagraph"/>
        <w:numPr>
          <w:ilvl w:val="0"/>
          <w:numId w:val="302"/>
        </w:numPr>
        <w:spacing w:line="360" w:lineRule="auto"/>
        <w:jc w:val="both"/>
        <w:rPr>
          <w:b/>
        </w:rPr>
      </w:pPr>
      <w:bookmarkStart w:id="1537" w:name="_Toc215922007"/>
      <w:r w:rsidRPr="003C0DE1">
        <w:t>If the fracture is open, appl</w:t>
      </w:r>
      <w:r w:rsidR="005101FA" w:rsidRPr="003C0DE1">
        <w:t>y</w:t>
      </w:r>
      <w:r w:rsidRPr="003C0DE1">
        <w:t xml:space="preserve"> a sterile pressure dressing</w:t>
      </w:r>
      <w:bookmarkEnd w:id="1537"/>
      <w:r w:rsidRPr="003C0DE1">
        <w:t xml:space="preserve"> </w:t>
      </w:r>
    </w:p>
    <w:p w14:paraId="05D8AF8C" w14:textId="77777777" w:rsidR="009322F5" w:rsidRPr="001310D6" w:rsidRDefault="009322F5">
      <w:pPr>
        <w:pStyle w:val="ListParagraph"/>
        <w:numPr>
          <w:ilvl w:val="0"/>
          <w:numId w:val="302"/>
        </w:numPr>
        <w:spacing w:line="360" w:lineRule="auto"/>
        <w:jc w:val="both"/>
        <w:rPr>
          <w:b/>
        </w:rPr>
      </w:pPr>
      <w:bookmarkStart w:id="1538" w:name="_Toc215922008"/>
      <w:r w:rsidRPr="003C0DE1">
        <w:t>If an open fracture is present, pull the exposed bone back into the wound</w:t>
      </w:r>
      <w:r w:rsidR="005101FA" w:rsidRPr="003C0DE1">
        <w:t>—</w:t>
      </w:r>
      <w:r w:rsidRPr="003C0DE1">
        <w:t>open fractures require surgical debridement</w:t>
      </w:r>
      <w:r w:rsidR="005101FA" w:rsidRPr="003C0DE1">
        <w:t>.</w:t>
      </w:r>
      <w:bookmarkEnd w:id="1538"/>
      <w:r w:rsidRPr="003C0DE1">
        <w:t xml:space="preserve"> </w:t>
      </w:r>
    </w:p>
    <w:p w14:paraId="64D3362B" w14:textId="77777777" w:rsidR="009322F5" w:rsidRPr="001310D6" w:rsidRDefault="009322F5">
      <w:pPr>
        <w:pStyle w:val="ListParagraph"/>
        <w:numPr>
          <w:ilvl w:val="0"/>
          <w:numId w:val="302"/>
        </w:numPr>
        <w:spacing w:line="360" w:lineRule="auto"/>
        <w:jc w:val="both"/>
        <w:rPr>
          <w:b/>
        </w:rPr>
      </w:pPr>
      <w:bookmarkStart w:id="1539" w:name="_Toc215922009"/>
      <w:r w:rsidRPr="003C0DE1">
        <w:t xml:space="preserve">Remove gross contamination and particulate matter from the wound and administer </w:t>
      </w:r>
      <w:r w:rsidRPr="001310D6">
        <w:rPr>
          <w:b/>
        </w:rPr>
        <w:t>weight-based dosing of antibiotics</w:t>
      </w:r>
      <w:r w:rsidRPr="003C0DE1">
        <w:t xml:space="preserve"> as early as possible in patients with open fractures.</w:t>
      </w:r>
      <w:bookmarkEnd w:id="1539"/>
    </w:p>
    <w:p w14:paraId="15D20530" w14:textId="77777777" w:rsidR="009322F5" w:rsidRPr="001310D6" w:rsidRDefault="009322F5">
      <w:pPr>
        <w:pStyle w:val="ListParagraph"/>
        <w:numPr>
          <w:ilvl w:val="0"/>
          <w:numId w:val="302"/>
        </w:numPr>
        <w:spacing w:line="360" w:lineRule="auto"/>
        <w:jc w:val="both"/>
        <w:rPr>
          <w:b/>
        </w:rPr>
      </w:pPr>
      <w:bookmarkStart w:id="1540" w:name="_Toc215922010"/>
      <w:r w:rsidRPr="003C0DE1">
        <w:lastRenderedPageBreak/>
        <w:t>If a closed reduction successfully relocates the joint (check reduction techniques and maneuvers), immobilize it in the anatomic position with prefabricated splints, pillows, or plaster to maintain the extremity in its reduced position.</w:t>
      </w:r>
      <w:bookmarkEnd w:id="1540"/>
    </w:p>
    <w:p w14:paraId="351DB5B0" w14:textId="77777777" w:rsidR="009322F5" w:rsidRPr="001310D6" w:rsidRDefault="009322F5">
      <w:pPr>
        <w:pStyle w:val="ListParagraph"/>
        <w:numPr>
          <w:ilvl w:val="0"/>
          <w:numId w:val="302"/>
        </w:numPr>
        <w:spacing w:line="360" w:lineRule="auto"/>
        <w:jc w:val="both"/>
        <w:rPr>
          <w:b/>
        </w:rPr>
      </w:pPr>
      <w:bookmarkStart w:id="1541" w:name="_Toc215922011"/>
      <w:r w:rsidRPr="003C0DE1">
        <w:t>If reduction is unsuccessful, splint the joint in the position in which it was found.</w:t>
      </w:r>
      <w:bookmarkEnd w:id="1541"/>
    </w:p>
    <w:p w14:paraId="4FD00411" w14:textId="77777777" w:rsidR="009322F5" w:rsidRPr="001310D6" w:rsidRDefault="00C12C84">
      <w:pPr>
        <w:pStyle w:val="ListParagraph"/>
        <w:numPr>
          <w:ilvl w:val="0"/>
          <w:numId w:val="302"/>
        </w:numPr>
        <w:spacing w:line="360" w:lineRule="auto"/>
        <w:jc w:val="both"/>
        <w:rPr>
          <w:b/>
        </w:rPr>
      </w:pPr>
      <w:bookmarkStart w:id="1542" w:name="_Toc215922012"/>
      <w:r w:rsidRPr="003C0DE1">
        <w:t xml:space="preserve">Tetanus antitoxin </w:t>
      </w:r>
      <w:r w:rsidR="009322F5" w:rsidRPr="003C0DE1">
        <w:t>prophylaxis for open fractures</w:t>
      </w:r>
      <w:bookmarkEnd w:id="1542"/>
    </w:p>
    <w:p w14:paraId="7A38E5ED" w14:textId="77777777" w:rsidR="009322F5" w:rsidRPr="001310D6" w:rsidRDefault="009322F5">
      <w:pPr>
        <w:pStyle w:val="ListParagraph"/>
        <w:numPr>
          <w:ilvl w:val="0"/>
          <w:numId w:val="302"/>
        </w:numPr>
        <w:spacing w:after="0" w:line="360" w:lineRule="auto"/>
        <w:jc w:val="both"/>
        <w:rPr>
          <w:b/>
        </w:rPr>
      </w:pPr>
      <w:bookmarkStart w:id="1543" w:name="_Toc215922013"/>
      <w:r w:rsidRPr="003C0DE1">
        <w:t>Adequate analgesia</w:t>
      </w:r>
      <w:bookmarkEnd w:id="1543"/>
      <w:r w:rsidRPr="003C0DE1">
        <w:t xml:space="preserve"> </w:t>
      </w:r>
    </w:p>
    <w:p w14:paraId="73D9A88F" w14:textId="77777777" w:rsidR="009322F5" w:rsidRPr="001310D6" w:rsidRDefault="009322F5" w:rsidP="001D6D34">
      <w:pPr>
        <w:spacing w:line="360" w:lineRule="auto"/>
        <w:jc w:val="both"/>
        <w:rPr>
          <w:b/>
          <w:bCs/>
        </w:rPr>
      </w:pPr>
      <w:r w:rsidRPr="003C0DE1">
        <w:t xml:space="preserve"> </w:t>
      </w:r>
      <w:r w:rsidRPr="001310D6">
        <w:rPr>
          <w:b/>
          <w:bCs/>
          <w:color w:val="4472C4" w:themeColor="accent1"/>
        </w:rPr>
        <w:t xml:space="preserve">Management of </w:t>
      </w:r>
      <w:r w:rsidR="005101FA" w:rsidRPr="001310D6">
        <w:rPr>
          <w:b/>
          <w:bCs/>
          <w:color w:val="4472C4" w:themeColor="accent1"/>
        </w:rPr>
        <w:t>complications</w:t>
      </w:r>
    </w:p>
    <w:p w14:paraId="002472B6" w14:textId="77777777" w:rsidR="009322F5" w:rsidRPr="003C0DE1" w:rsidRDefault="009322F5">
      <w:pPr>
        <w:pStyle w:val="ListParagraph"/>
        <w:numPr>
          <w:ilvl w:val="0"/>
          <w:numId w:val="303"/>
        </w:numPr>
        <w:spacing w:line="360" w:lineRule="auto"/>
        <w:jc w:val="both"/>
      </w:pPr>
      <w:hyperlink r:id="rId126" w:anchor="Z89178bd026ef6473cbbca745ff4c74f6" w:history="1">
        <w:bookmarkStart w:id="1544" w:name="_Toc215922014"/>
        <w:r w:rsidRPr="001310D6">
          <w:rPr>
            <w:rFonts w:eastAsia="Arial Unicode MS"/>
            <w:bCs/>
          </w:rPr>
          <w:t>Rhabdomyolysis</w:t>
        </w:r>
      </w:hyperlink>
      <w:r w:rsidRPr="003C0DE1">
        <w:t xml:space="preserve">: refer </w:t>
      </w:r>
      <w:r w:rsidR="00C12C84" w:rsidRPr="003C0DE1">
        <w:t xml:space="preserve">to </w:t>
      </w:r>
      <w:r w:rsidRPr="003C0DE1">
        <w:t>“</w:t>
      </w:r>
      <w:hyperlink r:id="rId127" w:anchor="Zb3f4eba5b67e444f26760f9b7fbff69f" w:history="1">
        <w:r w:rsidRPr="001310D6">
          <w:rPr>
            <w:rFonts w:eastAsia="Arial Unicode MS"/>
          </w:rPr>
          <w:t>Management of rhabdomyolysis</w:t>
        </w:r>
      </w:hyperlink>
      <w:r w:rsidRPr="003C0DE1">
        <w:t>.”</w:t>
      </w:r>
      <w:bookmarkEnd w:id="1544"/>
    </w:p>
    <w:p w14:paraId="11514DDE" w14:textId="77777777" w:rsidR="009322F5" w:rsidRPr="003C0DE1" w:rsidRDefault="009322F5">
      <w:pPr>
        <w:pStyle w:val="ListParagraph"/>
        <w:numPr>
          <w:ilvl w:val="0"/>
          <w:numId w:val="303"/>
        </w:numPr>
        <w:spacing w:line="360" w:lineRule="auto"/>
        <w:jc w:val="both"/>
      </w:pPr>
      <w:hyperlink r:id="rId128" w:anchor="Zbd387d6535912cbe5ff7e51d6d2c8bbf" w:history="1">
        <w:bookmarkStart w:id="1545" w:name="_Toc215922015"/>
        <w:r w:rsidRPr="001310D6">
          <w:rPr>
            <w:rFonts w:eastAsia="Arial Unicode MS"/>
            <w:bCs/>
          </w:rPr>
          <w:t>Compartment syndrome</w:t>
        </w:r>
      </w:hyperlink>
      <w:r w:rsidRPr="003C0DE1">
        <w:t xml:space="preserve">: refer </w:t>
      </w:r>
      <w:hyperlink r:id="rId129" w:anchor="Zbd1c87d5676febe02351cd52b6242c9a" w:history="1">
        <w:r w:rsidR="00D40DFB" w:rsidRPr="001310D6">
          <w:rPr>
            <w:rFonts w:eastAsia="Arial Unicode MS"/>
          </w:rPr>
          <w:t>management of compartment syndrome</w:t>
        </w:r>
      </w:hyperlink>
      <w:r w:rsidR="00D40DFB" w:rsidRPr="001310D6">
        <w:rPr>
          <w:rFonts w:eastAsia="Arial Unicode MS"/>
        </w:rPr>
        <w:t xml:space="preserve"> (Part 1, Chapter 7)</w:t>
      </w:r>
      <w:bookmarkEnd w:id="1545"/>
      <w:r w:rsidRPr="001310D6">
        <w:rPr>
          <w:b/>
          <w:kern w:val="2"/>
          <w14:ligatures w14:val="standardContextual"/>
        </w:rPr>
        <w:t xml:space="preserve"> </w:t>
      </w:r>
    </w:p>
    <w:p w14:paraId="7724F565" w14:textId="77777777" w:rsidR="009322F5" w:rsidRPr="001310D6" w:rsidRDefault="009322F5" w:rsidP="001D6D34">
      <w:pPr>
        <w:spacing w:line="360" w:lineRule="auto"/>
        <w:jc w:val="both"/>
        <w:rPr>
          <w:b/>
          <w:bCs/>
          <w:color w:val="4472C4" w:themeColor="accent1"/>
        </w:rPr>
      </w:pPr>
      <w:r w:rsidRPr="001310D6">
        <w:rPr>
          <w:b/>
          <w:bCs/>
          <w:color w:val="4472C4" w:themeColor="accent1"/>
        </w:rPr>
        <w:t xml:space="preserve"> Monitoring</w:t>
      </w:r>
    </w:p>
    <w:p w14:paraId="5FE7114B" w14:textId="77777777" w:rsidR="009322F5" w:rsidRPr="003C0DE1" w:rsidRDefault="00A31902">
      <w:pPr>
        <w:pStyle w:val="ListParagraph"/>
        <w:numPr>
          <w:ilvl w:val="0"/>
          <w:numId w:val="304"/>
        </w:numPr>
        <w:spacing w:line="360" w:lineRule="auto"/>
        <w:jc w:val="both"/>
      </w:pPr>
      <w:bookmarkStart w:id="1546" w:name="_Toc215922016"/>
      <w:r w:rsidRPr="003C0DE1">
        <w:t xml:space="preserve">Monitor </w:t>
      </w:r>
      <w:r w:rsidR="009322F5" w:rsidRPr="003C0DE1">
        <w:t>vital signs</w:t>
      </w:r>
      <w:r w:rsidRPr="003C0DE1">
        <w:t xml:space="preserve"> closely</w:t>
      </w:r>
      <w:bookmarkEnd w:id="1546"/>
    </w:p>
    <w:p w14:paraId="4B93FEEC" w14:textId="54A757B0" w:rsidR="00E43E26" w:rsidRPr="003C0DE1" w:rsidRDefault="009322F5">
      <w:pPr>
        <w:pStyle w:val="ListParagraph"/>
        <w:numPr>
          <w:ilvl w:val="0"/>
          <w:numId w:val="304"/>
        </w:numPr>
        <w:spacing w:line="360" w:lineRule="auto"/>
        <w:jc w:val="both"/>
      </w:pPr>
      <w:bookmarkStart w:id="1547" w:name="_Toc215922017"/>
      <w:r w:rsidRPr="003C0DE1">
        <w:t>Assess the neurovascular status of the extremity before and after manipulation and splinting</w:t>
      </w:r>
      <w:bookmarkEnd w:id="1547"/>
    </w:p>
    <w:p w14:paraId="18E3554A" w14:textId="77777777" w:rsidR="009322F5" w:rsidRPr="001310D6" w:rsidRDefault="009322F5" w:rsidP="001310D6">
      <w:pPr>
        <w:spacing w:after="0" w:line="360" w:lineRule="auto"/>
        <w:jc w:val="both"/>
        <w:rPr>
          <w:b/>
          <w:bCs/>
          <w:color w:val="4472C4" w:themeColor="accent1"/>
        </w:rPr>
      </w:pPr>
      <w:r w:rsidRPr="001310D6">
        <w:rPr>
          <w:b/>
          <w:bCs/>
          <w:color w:val="4472C4" w:themeColor="accent1"/>
        </w:rPr>
        <w:t>Disposition</w:t>
      </w:r>
    </w:p>
    <w:p w14:paraId="45F3FA5A" w14:textId="3DEE3491" w:rsidR="009322F5" w:rsidRPr="001310D6" w:rsidRDefault="009322F5">
      <w:pPr>
        <w:pStyle w:val="ListParagraph"/>
        <w:numPr>
          <w:ilvl w:val="0"/>
          <w:numId w:val="305"/>
        </w:numPr>
        <w:spacing w:line="360" w:lineRule="auto"/>
        <w:jc w:val="both"/>
        <w:rPr>
          <w:color w:val="1A1C1C"/>
        </w:rPr>
      </w:pPr>
      <w:bookmarkStart w:id="1548" w:name="_Toc215922018"/>
      <w:r w:rsidRPr="003C0DE1">
        <w:t>Once the patient’s vital functions and fracture/dislocation have been stabilized, evaluation and management should be tailored according to the need for further intervention.</w:t>
      </w:r>
      <w:bookmarkEnd w:id="1548"/>
    </w:p>
    <w:p w14:paraId="3BD83054" w14:textId="77777777" w:rsidR="009322F5" w:rsidRPr="003C0DE1" w:rsidRDefault="00964612" w:rsidP="001310D6">
      <w:pPr>
        <w:pStyle w:val="Heading3"/>
      </w:pPr>
      <w:bookmarkStart w:id="1549" w:name="_Toc215922019"/>
      <w:bookmarkStart w:id="1550" w:name="_Toc216608522"/>
      <w:r w:rsidRPr="003C0DE1">
        <w:t>1.</w:t>
      </w:r>
      <w:r w:rsidR="009322F5" w:rsidRPr="003C0DE1">
        <w:t xml:space="preserve">5.2. </w:t>
      </w:r>
      <w:r w:rsidR="002A770C" w:rsidRPr="003C0DE1">
        <w:t>Burn</w:t>
      </w:r>
      <w:r w:rsidR="00CA1197" w:rsidRPr="003C0DE1">
        <w:t>s</w:t>
      </w:r>
      <w:bookmarkEnd w:id="1549"/>
      <w:bookmarkEnd w:id="1550"/>
    </w:p>
    <w:p w14:paraId="6FC2D3FD" w14:textId="77777777" w:rsidR="00850C05" w:rsidRPr="003C0DE1" w:rsidRDefault="009322F5" w:rsidP="001D6D34">
      <w:pPr>
        <w:spacing w:line="360" w:lineRule="auto"/>
        <w:jc w:val="both"/>
      </w:pPr>
      <w:bookmarkStart w:id="1551" w:name="_Toc215922020"/>
      <w:r w:rsidRPr="003C0DE1">
        <w:t>The severity of a burn is determined by temperature and length of exposure to the heat source.</w:t>
      </w:r>
      <w:bookmarkEnd w:id="1551"/>
    </w:p>
    <w:p w14:paraId="204B8A12" w14:textId="77777777" w:rsidR="009322F5" w:rsidRPr="001310D6" w:rsidRDefault="009322F5" w:rsidP="001310D6">
      <w:pPr>
        <w:spacing w:after="0" w:line="360" w:lineRule="auto"/>
        <w:jc w:val="both"/>
        <w:rPr>
          <w:b/>
          <w:bCs/>
          <w:color w:val="4472C4" w:themeColor="accent1"/>
        </w:rPr>
      </w:pPr>
      <w:r w:rsidRPr="001310D6">
        <w:rPr>
          <w:b/>
          <w:bCs/>
          <w:color w:val="4472C4" w:themeColor="accent1"/>
        </w:rPr>
        <w:t xml:space="preserve">Classification </w:t>
      </w:r>
    </w:p>
    <w:p w14:paraId="0CFCA371" w14:textId="6FFC4CE8" w:rsidR="009322F5" w:rsidRPr="003C0DE1" w:rsidRDefault="009322F5" w:rsidP="001D6D34">
      <w:pPr>
        <w:spacing w:line="360" w:lineRule="auto"/>
        <w:jc w:val="both"/>
      </w:pPr>
      <w:bookmarkStart w:id="1552" w:name="_Toc215922021"/>
      <w:r w:rsidRPr="003C0DE1">
        <w:t xml:space="preserve">Based on </w:t>
      </w:r>
      <w:bookmarkEnd w:id="1552"/>
      <w:r w:rsidR="001310D6" w:rsidRPr="003C0DE1">
        <w:t>etiology</w:t>
      </w:r>
      <w:r w:rsidRPr="003C0DE1">
        <w:t xml:space="preserve"> </w:t>
      </w:r>
    </w:p>
    <w:p w14:paraId="5316E3CA" w14:textId="77777777" w:rsidR="009322F5" w:rsidRPr="003C0DE1" w:rsidRDefault="009322F5">
      <w:pPr>
        <w:pStyle w:val="ListParagraph"/>
        <w:numPr>
          <w:ilvl w:val="0"/>
          <w:numId w:val="305"/>
        </w:numPr>
        <w:spacing w:line="360" w:lineRule="auto"/>
        <w:jc w:val="both"/>
      </w:pPr>
      <w:bookmarkStart w:id="1553" w:name="_Toc215922022"/>
      <w:r w:rsidRPr="003C0DE1">
        <w:t>Thermal injury (flame, scald, inhalational)</w:t>
      </w:r>
      <w:bookmarkEnd w:id="1553"/>
    </w:p>
    <w:p w14:paraId="302DB000" w14:textId="77777777" w:rsidR="009322F5" w:rsidRPr="003C0DE1" w:rsidRDefault="009322F5">
      <w:pPr>
        <w:pStyle w:val="ListParagraph"/>
        <w:numPr>
          <w:ilvl w:val="0"/>
          <w:numId w:val="305"/>
        </w:numPr>
        <w:spacing w:line="360" w:lineRule="auto"/>
        <w:jc w:val="both"/>
      </w:pPr>
      <w:bookmarkStart w:id="1554" w:name="_Toc215922023"/>
      <w:r w:rsidRPr="003C0DE1">
        <w:t>Electrical burn</w:t>
      </w:r>
      <w:bookmarkEnd w:id="1554"/>
      <w:r w:rsidRPr="003C0DE1">
        <w:t xml:space="preserve"> </w:t>
      </w:r>
    </w:p>
    <w:p w14:paraId="63C5ADE4" w14:textId="77777777" w:rsidR="009322F5" w:rsidRPr="003C0DE1" w:rsidRDefault="009322F5">
      <w:pPr>
        <w:pStyle w:val="ListParagraph"/>
        <w:numPr>
          <w:ilvl w:val="0"/>
          <w:numId w:val="305"/>
        </w:numPr>
        <w:spacing w:line="360" w:lineRule="auto"/>
        <w:jc w:val="both"/>
      </w:pPr>
      <w:bookmarkStart w:id="1555" w:name="_Toc215922024"/>
      <w:r w:rsidRPr="003C0DE1">
        <w:t>Chemical burn</w:t>
      </w:r>
      <w:bookmarkEnd w:id="1555"/>
    </w:p>
    <w:p w14:paraId="31ACDF04" w14:textId="77777777" w:rsidR="009322F5" w:rsidRPr="003C0DE1" w:rsidRDefault="009322F5" w:rsidP="001D6D34">
      <w:pPr>
        <w:spacing w:line="360" w:lineRule="auto"/>
        <w:jc w:val="both"/>
      </w:pPr>
      <w:bookmarkStart w:id="1556" w:name="_Toc215922025"/>
      <w:r w:rsidRPr="003C0DE1">
        <w:t>Based on the depth of burn</w:t>
      </w:r>
      <w:bookmarkEnd w:id="1556"/>
    </w:p>
    <w:p w14:paraId="4FF47877" w14:textId="77777777" w:rsidR="009322F5" w:rsidRPr="003C0DE1" w:rsidRDefault="009322F5">
      <w:pPr>
        <w:pStyle w:val="ListParagraph"/>
        <w:numPr>
          <w:ilvl w:val="0"/>
          <w:numId w:val="306"/>
        </w:numPr>
        <w:spacing w:line="360" w:lineRule="auto"/>
        <w:jc w:val="both"/>
      </w:pPr>
      <w:bookmarkStart w:id="1557" w:name="_Toc215922026"/>
      <w:r w:rsidRPr="003C0DE1">
        <w:t>First degree burn</w:t>
      </w:r>
      <w:bookmarkEnd w:id="1557"/>
    </w:p>
    <w:p w14:paraId="70BE492A" w14:textId="77777777" w:rsidR="009322F5" w:rsidRPr="003C0DE1" w:rsidRDefault="009322F5">
      <w:pPr>
        <w:pStyle w:val="ListParagraph"/>
        <w:numPr>
          <w:ilvl w:val="0"/>
          <w:numId w:val="306"/>
        </w:numPr>
        <w:spacing w:line="360" w:lineRule="auto"/>
        <w:jc w:val="both"/>
      </w:pPr>
      <w:bookmarkStart w:id="1558" w:name="_Toc215922027"/>
      <w:r w:rsidRPr="003C0DE1">
        <w:t>Second</w:t>
      </w:r>
      <w:r w:rsidR="00997B4B" w:rsidRPr="003C0DE1">
        <w:t>-</w:t>
      </w:r>
      <w:r w:rsidRPr="003C0DE1">
        <w:t>degree burn (</w:t>
      </w:r>
      <w:r w:rsidR="00850C05" w:rsidRPr="003C0DE1">
        <w:t xml:space="preserve">superficial </w:t>
      </w:r>
      <w:r w:rsidRPr="003C0DE1">
        <w:t>and deep second degree)</w:t>
      </w:r>
      <w:bookmarkEnd w:id="1558"/>
    </w:p>
    <w:p w14:paraId="4F09CB97" w14:textId="77777777" w:rsidR="009322F5" w:rsidRPr="003C0DE1" w:rsidRDefault="009322F5">
      <w:pPr>
        <w:pStyle w:val="ListParagraph"/>
        <w:numPr>
          <w:ilvl w:val="0"/>
          <w:numId w:val="306"/>
        </w:numPr>
        <w:spacing w:line="360" w:lineRule="auto"/>
        <w:jc w:val="both"/>
      </w:pPr>
      <w:bookmarkStart w:id="1559" w:name="_Toc215922028"/>
      <w:r w:rsidRPr="003C0DE1">
        <w:t>Third degree burn</w:t>
      </w:r>
      <w:bookmarkEnd w:id="1559"/>
    </w:p>
    <w:p w14:paraId="45D43918" w14:textId="77777777" w:rsidR="009322F5" w:rsidRPr="003C0DE1" w:rsidRDefault="009322F5">
      <w:pPr>
        <w:pStyle w:val="ListParagraph"/>
        <w:numPr>
          <w:ilvl w:val="0"/>
          <w:numId w:val="306"/>
        </w:numPr>
        <w:spacing w:line="360" w:lineRule="auto"/>
        <w:jc w:val="both"/>
      </w:pPr>
      <w:bookmarkStart w:id="1560" w:name="_Toc215922029"/>
      <w:r w:rsidRPr="003C0DE1">
        <w:t>Fourth degree burn</w:t>
      </w:r>
      <w:bookmarkEnd w:id="1560"/>
    </w:p>
    <w:p w14:paraId="799F345E" w14:textId="77777777" w:rsidR="009322F5" w:rsidRPr="001310D6" w:rsidRDefault="009322F5" w:rsidP="001D6D34">
      <w:pPr>
        <w:spacing w:line="360" w:lineRule="auto"/>
        <w:jc w:val="both"/>
        <w:rPr>
          <w:b/>
          <w:bCs/>
          <w:color w:val="4472C4" w:themeColor="accent1"/>
        </w:rPr>
      </w:pPr>
      <w:r w:rsidRPr="001310D6">
        <w:rPr>
          <w:b/>
          <w:bCs/>
          <w:color w:val="4472C4" w:themeColor="accent1"/>
        </w:rPr>
        <w:lastRenderedPageBreak/>
        <w:t xml:space="preserve">Diagnosis </w:t>
      </w:r>
    </w:p>
    <w:p w14:paraId="6BA8F481" w14:textId="77777777" w:rsidR="009322F5" w:rsidRPr="003C0DE1" w:rsidRDefault="009322F5">
      <w:pPr>
        <w:pStyle w:val="ListParagraph"/>
        <w:numPr>
          <w:ilvl w:val="0"/>
          <w:numId w:val="307"/>
        </w:numPr>
        <w:spacing w:line="360" w:lineRule="auto"/>
        <w:jc w:val="both"/>
      </w:pPr>
      <w:bookmarkStart w:id="1561" w:name="_Toc215922030"/>
      <w:r w:rsidRPr="003C0DE1">
        <w:t xml:space="preserve">Hx </w:t>
      </w:r>
      <w:r w:rsidR="00850C05" w:rsidRPr="003C0DE1">
        <w:t xml:space="preserve">and </w:t>
      </w:r>
      <w:r w:rsidRPr="003C0DE1">
        <w:t>P/E</w:t>
      </w:r>
      <w:r w:rsidR="00850C05" w:rsidRPr="003C0DE1">
        <w:t>:</w:t>
      </w:r>
      <w:bookmarkEnd w:id="1561"/>
    </w:p>
    <w:p w14:paraId="4BB8EA87" w14:textId="77777777" w:rsidR="009322F5" w:rsidRPr="003C0DE1" w:rsidRDefault="009322F5">
      <w:pPr>
        <w:pStyle w:val="ListParagraph"/>
        <w:numPr>
          <w:ilvl w:val="0"/>
          <w:numId w:val="307"/>
        </w:numPr>
        <w:spacing w:line="360" w:lineRule="auto"/>
        <w:jc w:val="both"/>
      </w:pPr>
      <w:bookmarkStart w:id="1562" w:name="_Toc215922031"/>
      <w:r w:rsidRPr="003C0DE1">
        <w:t>Duration, causes</w:t>
      </w:r>
      <w:r w:rsidR="00850C05" w:rsidRPr="003C0DE1">
        <w:t>,</w:t>
      </w:r>
      <w:r w:rsidRPr="003C0DE1">
        <w:t xml:space="preserve"> and history of confinement in a closed space environment</w:t>
      </w:r>
      <w:bookmarkEnd w:id="1562"/>
      <w:r w:rsidRPr="003C0DE1">
        <w:t xml:space="preserve"> </w:t>
      </w:r>
    </w:p>
    <w:p w14:paraId="100A2C04" w14:textId="77777777" w:rsidR="009322F5" w:rsidRPr="003C0DE1" w:rsidRDefault="009322F5">
      <w:pPr>
        <w:pStyle w:val="ListParagraph"/>
        <w:numPr>
          <w:ilvl w:val="0"/>
          <w:numId w:val="307"/>
        </w:numPr>
        <w:spacing w:line="360" w:lineRule="auto"/>
        <w:jc w:val="both"/>
      </w:pPr>
      <w:bookmarkStart w:id="1563" w:name="_Toc215922032"/>
      <w:r w:rsidRPr="003C0DE1">
        <w:t>History of burn in a closed space, presence of facial burns and/or oral carbon deposits</w:t>
      </w:r>
      <w:bookmarkEnd w:id="1563"/>
    </w:p>
    <w:p w14:paraId="7147494D" w14:textId="77777777" w:rsidR="009322F5" w:rsidRPr="003C0DE1" w:rsidRDefault="009322F5">
      <w:pPr>
        <w:pStyle w:val="ListParagraph"/>
        <w:numPr>
          <w:ilvl w:val="0"/>
          <w:numId w:val="307"/>
        </w:numPr>
        <w:spacing w:line="360" w:lineRule="auto"/>
        <w:jc w:val="both"/>
      </w:pPr>
      <w:bookmarkStart w:id="1564" w:name="_Toc215922033"/>
      <w:r w:rsidRPr="003C0DE1">
        <w:t>Unconsciousness</w:t>
      </w:r>
      <w:bookmarkEnd w:id="1564"/>
    </w:p>
    <w:p w14:paraId="56D4037C" w14:textId="77777777" w:rsidR="009322F5" w:rsidRPr="001310D6" w:rsidRDefault="009322F5" w:rsidP="001D6D34">
      <w:pPr>
        <w:spacing w:line="360" w:lineRule="auto"/>
        <w:jc w:val="both"/>
        <w:rPr>
          <w:b/>
          <w:bCs/>
          <w:color w:val="4472C4" w:themeColor="accent1"/>
        </w:rPr>
      </w:pPr>
      <w:bookmarkStart w:id="1565" w:name="_Toc215922034"/>
      <w:r w:rsidRPr="001310D6">
        <w:rPr>
          <w:b/>
          <w:bCs/>
          <w:color w:val="4472C4" w:themeColor="accent1"/>
        </w:rPr>
        <w:t>Investigation</w:t>
      </w:r>
      <w:bookmarkEnd w:id="1565"/>
      <w:r w:rsidRPr="001310D6">
        <w:rPr>
          <w:b/>
          <w:bCs/>
          <w:color w:val="4472C4" w:themeColor="accent1"/>
        </w:rPr>
        <w:t xml:space="preserve"> </w:t>
      </w:r>
    </w:p>
    <w:p w14:paraId="1E969746" w14:textId="77777777" w:rsidR="009322F5" w:rsidRPr="003C0DE1" w:rsidRDefault="009322F5">
      <w:pPr>
        <w:pStyle w:val="ListParagraph"/>
        <w:numPr>
          <w:ilvl w:val="0"/>
          <w:numId w:val="308"/>
        </w:numPr>
        <w:spacing w:line="360" w:lineRule="auto"/>
        <w:jc w:val="both"/>
      </w:pPr>
      <w:hyperlink r:id="rId130" w:anchor="Z73522c65c55dfac1cb9350602aefdecb" w:history="1">
        <w:bookmarkStart w:id="1566" w:name="_Toc215922035"/>
        <w:r w:rsidRPr="001310D6">
          <w:rPr>
            <w:rFonts w:eastAsia="Arial Unicode MS"/>
          </w:rPr>
          <w:t>Blood gas analysis</w:t>
        </w:r>
        <w:bookmarkEnd w:id="1566"/>
      </w:hyperlink>
      <w:r w:rsidRPr="003C0DE1">
        <w:t xml:space="preserve"> </w:t>
      </w:r>
    </w:p>
    <w:p w14:paraId="12360923" w14:textId="77777777" w:rsidR="009322F5" w:rsidRPr="003C0DE1" w:rsidRDefault="009322F5">
      <w:pPr>
        <w:pStyle w:val="ListParagraph"/>
        <w:numPr>
          <w:ilvl w:val="0"/>
          <w:numId w:val="308"/>
        </w:numPr>
        <w:spacing w:line="360" w:lineRule="auto"/>
        <w:jc w:val="both"/>
      </w:pPr>
      <w:bookmarkStart w:id="1567" w:name="_Toc215922036"/>
      <w:r w:rsidRPr="003C0DE1">
        <w:t>Serum</w:t>
      </w:r>
      <w:r w:rsidR="00850C05" w:rsidRPr="003C0DE1">
        <w:t xml:space="preserve"> </w:t>
      </w:r>
      <w:hyperlink r:id="rId131" w:anchor="Z562f1491861b33bdb5af572388e99541" w:history="1">
        <w:r w:rsidRPr="001310D6">
          <w:rPr>
            <w:rFonts w:eastAsia="Arial Unicode MS"/>
          </w:rPr>
          <w:t>electrolytes</w:t>
        </w:r>
      </w:hyperlink>
      <w:r w:rsidRPr="003C0DE1">
        <w:t>:</w:t>
      </w:r>
      <w:r w:rsidR="00850C05" w:rsidRPr="003C0DE1">
        <w:t xml:space="preserve"> </w:t>
      </w:r>
      <w:hyperlink r:id="rId132" w:anchor="Ze93669b61aa64eca250e144146f31db0" w:history="1">
        <w:r w:rsidRPr="001310D6">
          <w:rPr>
            <w:rFonts w:eastAsia="Arial Unicode MS"/>
          </w:rPr>
          <w:t>hyperkalemia</w:t>
        </w:r>
      </w:hyperlink>
      <w:r w:rsidR="00850C05" w:rsidRPr="003C0DE1">
        <w:t xml:space="preserve"> </w:t>
      </w:r>
      <w:r w:rsidRPr="003C0DE1">
        <w:t>and</w:t>
      </w:r>
      <w:r w:rsidR="00850C05" w:rsidRPr="003C0DE1">
        <w:t xml:space="preserve"> </w:t>
      </w:r>
      <w:hyperlink r:id="rId133" w:anchor="Z482f3cc1cfc32af07678821b7e06fb08" w:history="1">
        <w:r w:rsidRPr="001310D6">
          <w:rPr>
            <w:rFonts w:eastAsia="Arial Unicode MS"/>
          </w:rPr>
          <w:t>hyponatremia</w:t>
        </w:r>
      </w:hyperlink>
      <w:r w:rsidR="00850C05" w:rsidRPr="003C0DE1">
        <w:t xml:space="preserve"> </w:t>
      </w:r>
      <w:r w:rsidRPr="003C0DE1">
        <w:t>in</w:t>
      </w:r>
      <w:r w:rsidR="00850C05" w:rsidRPr="003C0DE1">
        <w:t xml:space="preserve"> </w:t>
      </w:r>
      <w:r w:rsidRPr="003C0DE1">
        <w:t>the</w:t>
      </w:r>
      <w:r w:rsidR="00850C05" w:rsidRPr="003C0DE1">
        <w:t xml:space="preserve"> </w:t>
      </w:r>
      <w:r w:rsidRPr="003C0DE1">
        <w:t>acute</w:t>
      </w:r>
      <w:r w:rsidR="00850C05" w:rsidRPr="003C0DE1">
        <w:t xml:space="preserve"> </w:t>
      </w:r>
      <w:r w:rsidRPr="003C0DE1">
        <w:t>phase</w:t>
      </w:r>
      <w:r w:rsidR="00850C05" w:rsidRPr="003C0DE1">
        <w:t xml:space="preserve"> </w:t>
      </w:r>
      <w:r w:rsidRPr="003C0DE1">
        <w:t>and</w:t>
      </w:r>
      <w:r w:rsidR="00850C05" w:rsidRPr="003C0DE1">
        <w:t xml:space="preserve"> </w:t>
      </w:r>
      <w:hyperlink r:id="rId134" w:anchor="Zf93fdba5a08a425d852ea8b9d6c3921e" w:history="1">
        <w:r w:rsidRPr="001310D6">
          <w:rPr>
            <w:rFonts w:eastAsia="Arial Unicode MS"/>
          </w:rPr>
          <w:t>hypernatremia</w:t>
        </w:r>
      </w:hyperlink>
      <w:r w:rsidR="00850C05" w:rsidRPr="003C0DE1">
        <w:t xml:space="preserve"> </w:t>
      </w:r>
      <w:r w:rsidRPr="003C0DE1">
        <w:t>in</w:t>
      </w:r>
      <w:r w:rsidR="00850C05" w:rsidRPr="003C0DE1">
        <w:t xml:space="preserve"> </w:t>
      </w:r>
      <w:r w:rsidRPr="003C0DE1">
        <w:t>the</w:t>
      </w:r>
      <w:r w:rsidR="00850C05" w:rsidRPr="003C0DE1">
        <w:t xml:space="preserve"> </w:t>
      </w:r>
      <w:r w:rsidRPr="003C0DE1">
        <w:t>post-acute</w:t>
      </w:r>
      <w:r w:rsidR="00850C05" w:rsidRPr="003C0DE1">
        <w:t xml:space="preserve"> </w:t>
      </w:r>
      <w:r w:rsidRPr="003C0DE1">
        <w:t>phase</w:t>
      </w:r>
      <w:bookmarkEnd w:id="1567"/>
    </w:p>
    <w:p w14:paraId="3E0939BD" w14:textId="77777777" w:rsidR="009322F5" w:rsidRPr="003C0DE1" w:rsidRDefault="009322F5">
      <w:pPr>
        <w:pStyle w:val="ListParagraph"/>
        <w:numPr>
          <w:ilvl w:val="0"/>
          <w:numId w:val="308"/>
        </w:numPr>
        <w:spacing w:line="360" w:lineRule="auto"/>
        <w:jc w:val="both"/>
      </w:pPr>
      <w:hyperlink r:id="rId135" w:anchor="Z9a7c79172fd9e3535fec4d9f9381f3c7" w:history="1">
        <w:bookmarkStart w:id="1568" w:name="_Toc215922037"/>
        <w:r w:rsidRPr="001310D6">
          <w:rPr>
            <w:rFonts w:eastAsia="Arial Unicode MS"/>
          </w:rPr>
          <w:t>BUN</w:t>
        </w:r>
      </w:hyperlink>
      <w:r w:rsidRPr="003C0DE1">
        <w:t>/</w:t>
      </w:r>
      <w:hyperlink r:id="rId136" w:anchor="Z30f7084008940764762f792f7e8aebdd" w:history="1">
        <w:r w:rsidRPr="001310D6">
          <w:rPr>
            <w:rFonts w:eastAsia="Arial Unicode MS"/>
          </w:rPr>
          <w:t>creatinine</w:t>
        </w:r>
        <w:bookmarkEnd w:id="1568"/>
      </w:hyperlink>
    </w:p>
    <w:p w14:paraId="02F8E014" w14:textId="77777777" w:rsidR="009322F5" w:rsidRPr="003C0DE1" w:rsidRDefault="009322F5">
      <w:pPr>
        <w:pStyle w:val="ListParagraph"/>
        <w:numPr>
          <w:ilvl w:val="0"/>
          <w:numId w:val="308"/>
        </w:numPr>
        <w:spacing w:line="360" w:lineRule="auto"/>
        <w:jc w:val="both"/>
      </w:pPr>
      <w:hyperlink r:id="rId137" w:anchor="Z94b6c5cf373e3de2a4f32b9f3fb10b4e" w:history="1">
        <w:bookmarkStart w:id="1569" w:name="_Toc215922038"/>
        <w:r w:rsidRPr="001310D6">
          <w:rPr>
            <w:rFonts w:eastAsia="Arial Unicode MS"/>
          </w:rPr>
          <w:t>Hemoglobin</w:t>
        </w:r>
      </w:hyperlink>
      <w:r w:rsidRPr="003C0DE1">
        <w:t>,</w:t>
      </w:r>
      <w:r w:rsidR="00850C05" w:rsidRPr="003C0DE1">
        <w:t xml:space="preserve"> </w:t>
      </w:r>
      <w:hyperlink r:id="rId138" w:anchor="Zad9d69b0e14fe68de004e7abe3c72e9c" w:history="1">
        <w:r w:rsidRPr="001310D6">
          <w:rPr>
            <w:rFonts w:eastAsia="Arial Unicode MS"/>
          </w:rPr>
          <w:t>hematocrit</w:t>
        </w:r>
        <w:bookmarkEnd w:id="1569"/>
      </w:hyperlink>
      <w:r w:rsidR="00850C05" w:rsidRPr="003C0DE1">
        <w:t xml:space="preserve">  </w:t>
      </w:r>
    </w:p>
    <w:p w14:paraId="20B91FA2" w14:textId="77777777" w:rsidR="009322F5" w:rsidRPr="003C0DE1" w:rsidRDefault="009322F5">
      <w:pPr>
        <w:pStyle w:val="ListParagraph"/>
        <w:numPr>
          <w:ilvl w:val="0"/>
          <w:numId w:val="308"/>
        </w:numPr>
        <w:spacing w:line="360" w:lineRule="auto"/>
        <w:jc w:val="both"/>
      </w:pPr>
      <w:hyperlink r:id="rId139" w:anchor="Z800eba1acce95760ec63d44f7d930a6d" w:history="1">
        <w:bookmarkStart w:id="1570" w:name="_Toc215922039"/>
        <w:r w:rsidRPr="001310D6">
          <w:rPr>
            <w:rFonts w:eastAsia="Arial Unicode MS"/>
          </w:rPr>
          <w:t>Serum</w:t>
        </w:r>
        <w:r w:rsidR="00850C05" w:rsidRPr="001310D6">
          <w:rPr>
            <w:rFonts w:eastAsia="Arial Unicode MS"/>
          </w:rPr>
          <w:t xml:space="preserve"> </w:t>
        </w:r>
        <w:r w:rsidRPr="001310D6">
          <w:rPr>
            <w:rFonts w:eastAsia="Arial Unicode MS"/>
          </w:rPr>
          <w:t>protein</w:t>
        </w:r>
      </w:hyperlink>
      <w:r w:rsidR="00850C05" w:rsidRPr="003C0DE1">
        <w:t xml:space="preserve"> </w:t>
      </w:r>
      <w:r w:rsidRPr="003C0DE1">
        <w:t>and</w:t>
      </w:r>
      <w:r w:rsidR="00850C05" w:rsidRPr="003C0DE1">
        <w:t xml:space="preserve"> </w:t>
      </w:r>
      <w:hyperlink r:id="rId140" w:anchor="Z9110b2994a3ccd57883efb00defab92b" w:history="1">
        <w:r w:rsidRPr="001310D6">
          <w:rPr>
            <w:rFonts w:eastAsia="Arial Unicode MS"/>
          </w:rPr>
          <w:t>albumin</w:t>
        </w:r>
      </w:hyperlink>
      <w:r w:rsidR="00850C05" w:rsidRPr="003C0DE1">
        <w:t xml:space="preserve"> </w:t>
      </w:r>
      <w:r w:rsidRPr="003C0DE1">
        <w:t>levels</w:t>
      </w:r>
      <w:bookmarkEnd w:id="1570"/>
    </w:p>
    <w:p w14:paraId="78FF3E73" w14:textId="77777777" w:rsidR="009322F5" w:rsidRPr="003C0DE1" w:rsidRDefault="009322F5">
      <w:pPr>
        <w:pStyle w:val="ListParagraph"/>
        <w:numPr>
          <w:ilvl w:val="0"/>
          <w:numId w:val="308"/>
        </w:numPr>
        <w:spacing w:line="360" w:lineRule="auto"/>
        <w:jc w:val="both"/>
      </w:pPr>
      <w:bookmarkStart w:id="1571" w:name="_Toc215922040"/>
      <w:r w:rsidRPr="003C0DE1">
        <w:t>ABG</w:t>
      </w:r>
      <w:r w:rsidR="00850C05" w:rsidRPr="003C0DE1">
        <w:t xml:space="preserve"> </w:t>
      </w:r>
      <w:r w:rsidRPr="003C0DE1">
        <w:t>analysis</w:t>
      </w:r>
      <w:bookmarkEnd w:id="1571"/>
      <w:r w:rsidR="00850C05" w:rsidRPr="003C0DE1">
        <w:t xml:space="preserve">  </w:t>
      </w:r>
    </w:p>
    <w:p w14:paraId="730BC63F" w14:textId="77777777" w:rsidR="009322F5" w:rsidRPr="001310D6" w:rsidRDefault="009322F5" w:rsidP="001D6D34">
      <w:pPr>
        <w:spacing w:line="360" w:lineRule="auto"/>
        <w:jc w:val="both"/>
        <w:rPr>
          <w:b/>
          <w:bCs/>
          <w:color w:val="4472C4" w:themeColor="accent1"/>
        </w:rPr>
      </w:pPr>
      <w:r w:rsidRPr="001310D6">
        <w:rPr>
          <w:b/>
          <w:bCs/>
          <w:color w:val="4472C4" w:themeColor="accent1"/>
        </w:rPr>
        <w:t>Principles</w:t>
      </w:r>
      <w:r w:rsidR="00850C05" w:rsidRPr="001310D6">
        <w:rPr>
          <w:b/>
          <w:bCs/>
          <w:color w:val="4472C4" w:themeColor="accent1"/>
        </w:rPr>
        <w:t xml:space="preserve"> </w:t>
      </w:r>
      <w:r w:rsidRPr="001310D6">
        <w:rPr>
          <w:b/>
          <w:bCs/>
          <w:color w:val="4472C4" w:themeColor="accent1"/>
        </w:rPr>
        <w:t>of</w:t>
      </w:r>
      <w:r w:rsidR="00850C05" w:rsidRPr="001310D6">
        <w:rPr>
          <w:b/>
          <w:bCs/>
          <w:color w:val="4472C4" w:themeColor="accent1"/>
        </w:rPr>
        <w:t xml:space="preserve"> </w:t>
      </w:r>
      <w:r w:rsidR="007166A0" w:rsidRPr="001310D6">
        <w:rPr>
          <w:b/>
          <w:bCs/>
          <w:color w:val="4472C4" w:themeColor="accent1"/>
        </w:rPr>
        <w:t>management</w:t>
      </w:r>
    </w:p>
    <w:p w14:paraId="25C1647C" w14:textId="77777777" w:rsidR="009322F5" w:rsidRPr="001310D6" w:rsidRDefault="009322F5">
      <w:pPr>
        <w:pStyle w:val="ListParagraph"/>
        <w:numPr>
          <w:ilvl w:val="0"/>
          <w:numId w:val="309"/>
        </w:numPr>
        <w:spacing w:line="360" w:lineRule="auto"/>
        <w:jc w:val="both"/>
        <w:rPr>
          <w:b/>
        </w:rPr>
      </w:pPr>
      <w:bookmarkStart w:id="1572" w:name="_Toc215922041"/>
      <w:r w:rsidRPr="003C0DE1">
        <w:t>ABCDEs</w:t>
      </w:r>
      <w:bookmarkEnd w:id="1572"/>
    </w:p>
    <w:p w14:paraId="0738BDCB" w14:textId="77777777" w:rsidR="009322F5" w:rsidRPr="001310D6" w:rsidRDefault="009322F5" w:rsidP="001D6D34">
      <w:pPr>
        <w:spacing w:line="360" w:lineRule="auto"/>
        <w:jc w:val="both"/>
        <w:rPr>
          <w:b/>
          <w:bCs/>
          <w:color w:val="4472C4" w:themeColor="accent1"/>
        </w:rPr>
      </w:pPr>
      <w:r w:rsidRPr="001310D6">
        <w:rPr>
          <w:b/>
          <w:bCs/>
          <w:color w:val="4472C4" w:themeColor="accent1"/>
        </w:rPr>
        <w:t>Recommended</w:t>
      </w:r>
      <w:r w:rsidR="00850C05" w:rsidRPr="001310D6">
        <w:rPr>
          <w:b/>
          <w:bCs/>
          <w:color w:val="4472C4" w:themeColor="accent1"/>
        </w:rPr>
        <w:t xml:space="preserve"> </w:t>
      </w:r>
      <w:r w:rsidR="007166A0" w:rsidRPr="001310D6">
        <w:rPr>
          <w:b/>
          <w:bCs/>
          <w:color w:val="4472C4" w:themeColor="accent1"/>
        </w:rPr>
        <w:t>management</w:t>
      </w:r>
    </w:p>
    <w:p w14:paraId="26D5D8EF" w14:textId="77777777" w:rsidR="009322F5" w:rsidRPr="001310D6" w:rsidRDefault="009322F5" w:rsidP="001D6D34">
      <w:pPr>
        <w:spacing w:line="360" w:lineRule="auto"/>
        <w:jc w:val="both"/>
        <w:rPr>
          <w:b/>
          <w:bCs/>
        </w:rPr>
      </w:pPr>
      <w:r w:rsidRPr="001310D6">
        <w:rPr>
          <w:b/>
          <w:bCs/>
        </w:rPr>
        <w:t>Minor</w:t>
      </w:r>
      <w:r w:rsidR="00850C05" w:rsidRPr="001310D6">
        <w:rPr>
          <w:b/>
          <w:bCs/>
        </w:rPr>
        <w:t xml:space="preserve"> </w:t>
      </w:r>
      <w:r w:rsidRPr="001310D6">
        <w:rPr>
          <w:b/>
          <w:bCs/>
        </w:rPr>
        <w:t>burns</w:t>
      </w:r>
    </w:p>
    <w:p w14:paraId="74F00789" w14:textId="77777777" w:rsidR="009322F5" w:rsidRPr="003C0DE1" w:rsidRDefault="009322F5">
      <w:pPr>
        <w:pStyle w:val="ListParagraph"/>
        <w:numPr>
          <w:ilvl w:val="0"/>
          <w:numId w:val="309"/>
        </w:numPr>
        <w:spacing w:line="360" w:lineRule="auto"/>
        <w:jc w:val="both"/>
      </w:pPr>
      <w:bookmarkStart w:id="1573" w:name="_Toc215922042"/>
      <w:r w:rsidRPr="003C0DE1">
        <w:t>Management</w:t>
      </w:r>
      <w:r w:rsidR="00850C05" w:rsidRPr="003C0DE1">
        <w:t xml:space="preserve"> </w:t>
      </w:r>
      <w:r w:rsidRPr="003C0DE1">
        <w:t>of</w:t>
      </w:r>
      <w:r w:rsidR="00850C05" w:rsidRPr="003C0DE1">
        <w:t xml:space="preserve"> </w:t>
      </w:r>
      <w:r w:rsidRPr="003C0DE1">
        <w:t>the</w:t>
      </w:r>
      <w:r w:rsidR="00850C05" w:rsidRPr="003C0DE1">
        <w:t xml:space="preserve"> </w:t>
      </w:r>
      <w:r w:rsidRPr="003C0DE1">
        <w:t>burn</w:t>
      </w:r>
      <w:r w:rsidR="00850C05" w:rsidRPr="003C0DE1">
        <w:t xml:space="preserve"> </w:t>
      </w:r>
      <w:r w:rsidRPr="003C0DE1">
        <w:t>area</w:t>
      </w:r>
      <w:bookmarkEnd w:id="1573"/>
    </w:p>
    <w:p w14:paraId="375E143F" w14:textId="77777777" w:rsidR="009322F5" w:rsidRPr="003C0DE1" w:rsidRDefault="009322F5">
      <w:pPr>
        <w:pStyle w:val="ListParagraph"/>
        <w:numPr>
          <w:ilvl w:val="0"/>
          <w:numId w:val="309"/>
        </w:numPr>
        <w:spacing w:line="360" w:lineRule="auto"/>
        <w:jc w:val="both"/>
      </w:pPr>
      <w:bookmarkStart w:id="1574" w:name="_Toc215922043"/>
      <w:r w:rsidRPr="003C0DE1">
        <w:t>Remove</w:t>
      </w:r>
      <w:r w:rsidR="00850C05" w:rsidRPr="003C0DE1">
        <w:t xml:space="preserve"> </w:t>
      </w:r>
      <w:r w:rsidRPr="003C0DE1">
        <w:t>clothing,</w:t>
      </w:r>
      <w:r w:rsidR="00850C05" w:rsidRPr="003C0DE1">
        <w:t xml:space="preserve"> </w:t>
      </w:r>
      <w:r w:rsidRPr="003C0DE1">
        <w:t>dirt,</w:t>
      </w:r>
      <w:r w:rsidR="00850C05" w:rsidRPr="003C0DE1">
        <w:t xml:space="preserve"> </w:t>
      </w:r>
      <w:r w:rsidRPr="003C0DE1">
        <w:t>and</w:t>
      </w:r>
      <w:r w:rsidR="00850C05" w:rsidRPr="003C0DE1">
        <w:t xml:space="preserve"> </w:t>
      </w:r>
      <w:r w:rsidRPr="003C0DE1">
        <w:t>debris</w:t>
      </w:r>
      <w:bookmarkEnd w:id="1574"/>
    </w:p>
    <w:p w14:paraId="2F3B89EF" w14:textId="77777777" w:rsidR="009322F5" w:rsidRPr="003C0DE1" w:rsidRDefault="009322F5">
      <w:pPr>
        <w:pStyle w:val="ListParagraph"/>
        <w:numPr>
          <w:ilvl w:val="0"/>
          <w:numId w:val="309"/>
        </w:numPr>
        <w:spacing w:line="360" w:lineRule="auto"/>
        <w:jc w:val="both"/>
      </w:pPr>
      <w:bookmarkStart w:id="1575" w:name="_Toc215922044"/>
      <w:r w:rsidRPr="003C0DE1">
        <w:t>Cool</w:t>
      </w:r>
      <w:r w:rsidR="00850C05" w:rsidRPr="003C0DE1">
        <w:t xml:space="preserve"> </w:t>
      </w:r>
      <w:r w:rsidRPr="003C0DE1">
        <w:t>with</w:t>
      </w:r>
      <w:r w:rsidR="00850C05" w:rsidRPr="003C0DE1">
        <w:t xml:space="preserve"> </w:t>
      </w:r>
      <w:r w:rsidRPr="003C0DE1">
        <w:t>room-temperature</w:t>
      </w:r>
      <w:r w:rsidR="00850C05" w:rsidRPr="003C0DE1">
        <w:t xml:space="preserve"> </w:t>
      </w:r>
      <w:r w:rsidRPr="003C0DE1">
        <w:t>or</w:t>
      </w:r>
      <w:r w:rsidR="00850C05" w:rsidRPr="003C0DE1">
        <w:t xml:space="preserve"> </w:t>
      </w:r>
      <w:r w:rsidRPr="003C0DE1">
        <w:t>cool</w:t>
      </w:r>
      <w:r w:rsidR="00850C05" w:rsidRPr="003C0DE1">
        <w:t xml:space="preserve"> </w:t>
      </w:r>
      <w:r w:rsidRPr="003C0DE1">
        <w:t>running</w:t>
      </w:r>
      <w:r w:rsidR="00850C05" w:rsidRPr="003C0DE1">
        <w:t xml:space="preserve"> </w:t>
      </w:r>
      <w:r w:rsidRPr="003C0DE1">
        <w:t>water</w:t>
      </w:r>
      <w:bookmarkEnd w:id="1575"/>
      <w:r w:rsidR="00850C05" w:rsidRPr="003C0DE1">
        <w:t xml:space="preserve"> </w:t>
      </w:r>
    </w:p>
    <w:p w14:paraId="1A274F86" w14:textId="77777777" w:rsidR="009322F5" w:rsidRPr="001310D6" w:rsidRDefault="009322F5" w:rsidP="001D6D34">
      <w:pPr>
        <w:spacing w:line="360" w:lineRule="auto"/>
        <w:jc w:val="both"/>
        <w:rPr>
          <w:b/>
          <w:bCs/>
        </w:rPr>
      </w:pPr>
      <w:bookmarkStart w:id="1576" w:name="_Toc215922045"/>
      <w:r w:rsidRPr="001310D6">
        <w:rPr>
          <w:b/>
          <w:bCs/>
        </w:rPr>
        <w:t>Wound</w:t>
      </w:r>
      <w:r w:rsidR="00850C05" w:rsidRPr="001310D6">
        <w:rPr>
          <w:b/>
          <w:bCs/>
        </w:rPr>
        <w:t xml:space="preserve"> </w:t>
      </w:r>
      <w:r w:rsidRPr="001310D6">
        <w:rPr>
          <w:b/>
          <w:bCs/>
        </w:rPr>
        <w:t>care</w:t>
      </w:r>
      <w:bookmarkEnd w:id="1576"/>
    </w:p>
    <w:p w14:paraId="712275E8" w14:textId="77777777" w:rsidR="009322F5" w:rsidRPr="003C0DE1" w:rsidRDefault="009322F5">
      <w:pPr>
        <w:pStyle w:val="ListParagraph"/>
        <w:numPr>
          <w:ilvl w:val="0"/>
          <w:numId w:val="310"/>
        </w:numPr>
        <w:spacing w:line="360" w:lineRule="auto"/>
        <w:jc w:val="both"/>
      </w:pPr>
      <w:bookmarkStart w:id="1577" w:name="_Toc215922046"/>
      <w:r w:rsidRPr="003C0DE1">
        <w:t>Irrigation:</w:t>
      </w:r>
      <w:r w:rsidR="00850C05" w:rsidRPr="003C0DE1">
        <w:t xml:space="preserve"> </w:t>
      </w:r>
      <w:r w:rsidRPr="003C0DE1">
        <w:t>cleaning</w:t>
      </w:r>
      <w:r w:rsidR="00850C05" w:rsidRPr="003C0DE1">
        <w:t xml:space="preserve"> </w:t>
      </w:r>
      <w:r w:rsidRPr="003C0DE1">
        <w:t>the</w:t>
      </w:r>
      <w:r w:rsidR="00850C05" w:rsidRPr="003C0DE1">
        <w:t xml:space="preserve"> </w:t>
      </w:r>
      <w:r w:rsidRPr="003C0DE1">
        <w:t>wound</w:t>
      </w:r>
      <w:r w:rsidR="00850C05" w:rsidRPr="003C0DE1">
        <w:t xml:space="preserve"> </w:t>
      </w:r>
      <w:r w:rsidRPr="003C0DE1">
        <w:t>with</w:t>
      </w:r>
      <w:r w:rsidR="00850C05" w:rsidRPr="003C0DE1">
        <w:t xml:space="preserve"> </w:t>
      </w:r>
      <w:r w:rsidRPr="003C0DE1">
        <w:t>mild</w:t>
      </w:r>
      <w:r w:rsidR="00850C05" w:rsidRPr="003C0DE1">
        <w:t xml:space="preserve"> </w:t>
      </w:r>
      <w:r w:rsidRPr="003C0DE1">
        <w:t>soap</w:t>
      </w:r>
      <w:r w:rsidR="00850C05" w:rsidRPr="003C0DE1">
        <w:t xml:space="preserve"> </w:t>
      </w:r>
      <w:r w:rsidRPr="003C0DE1">
        <w:t>and</w:t>
      </w:r>
      <w:r w:rsidR="00850C05" w:rsidRPr="003C0DE1">
        <w:t xml:space="preserve"> </w:t>
      </w:r>
      <w:r w:rsidRPr="003C0DE1">
        <w:t>water</w:t>
      </w:r>
      <w:bookmarkEnd w:id="1577"/>
    </w:p>
    <w:p w14:paraId="52124841" w14:textId="77777777" w:rsidR="009322F5" w:rsidRPr="003C0DE1" w:rsidRDefault="009322F5">
      <w:pPr>
        <w:pStyle w:val="ListParagraph"/>
        <w:numPr>
          <w:ilvl w:val="0"/>
          <w:numId w:val="311"/>
        </w:numPr>
        <w:spacing w:line="360" w:lineRule="auto"/>
        <w:jc w:val="both"/>
      </w:pPr>
      <w:bookmarkStart w:id="1578" w:name="_Toc215922047"/>
      <w:r w:rsidRPr="003C0DE1">
        <w:t>Topical</w:t>
      </w:r>
      <w:r w:rsidR="00850C05" w:rsidRPr="003C0DE1">
        <w:t xml:space="preserve"> </w:t>
      </w:r>
      <w:r w:rsidRPr="003C0DE1">
        <w:t>moisturizers</w:t>
      </w:r>
      <w:r w:rsidR="00850C05" w:rsidRPr="003C0DE1">
        <w:t xml:space="preserve"> </w:t>
      </w:r>
      <w:r w:rsidRPr="003C0DE1">
        <w:t>(e.g.,</w:t>
      </w:r>
      <w:r w:rsidR="00850C05" w:rsidRPr="003C0DE1">
        <w:t xml:space="preserve"> </w:t>
      </w:r>
      <w:hyperlink r:id="rId141" w:anchor="Z9a66889a3ca3098da064b1a24a55cac7" w:history="1">
        <w:r w:rsidRPr="003C0DE1">
          <w:t>calamine</w:t>
        </w:r>
        <w:r w:rsidR="00850C05" w:rsidRPr="003C0DE1">
          <w:t xml:space="preserve"> </w:t>
        </w:r>
        <w:r w:rsidRPr="003C0DE1">
          <w:t>lotion</w:t>
        </w:r>
      </w:hyperlink>
      <w:r w:rsidRPr="003C0DE1">
        <w:t>,</w:t>
      </w:r>
      <w:r w:rsidR="00850C05" w:rsidRPr="003C0DE1">
        <w:t xml:space="preserve"> </w:t>
      </w:r>
      <w:r w:rsidRPr="003C0DE1">
        <w:t>aloe</w:t>
      </w:r>
      <w:r w:rsidR="00850C05" w:rsidRPr="003C0DE1">
        <w:t xml:space="preserve"> </w:t>
      </w:r>
      <w:r w:rsidRPr="003C0DE1">
        <w:t>vera-based</w:t>
      </w:r>
      <w:r w:rsidR="00850C05" w:rsidRPr="003C0DE1">
        <w:t xml:space="preserve"> </w:t>
      </w:r>
      <w:r w:rsidRPr="003C0DE1">
        <w:t>gels)</w:t>
      </w:r>
      <w:r w:rsidR="00850C05" w:rsidRPr="003C0DE1">
        <w:t xml:space="preserve"> </w:t>
      </w:r>
      <w:r w:rsidRPr="003C0DE1">
        <w:t>symptom</w:t>
      </w:r>
      <w:r w:rsidR="00850C05" w:rsidRPr="003C0DE1">
        <w:t xml:space="preserve"> </w:t>
      </w:r>
      <w:r w:rsidRPr="003C0DE1">
        <w:t>relief</w:t>
      </w:r>
      <w:r w:rsidR="00850C05" w:rsidRPr="003C0DE1">
        <w:t xml:space="preserve"> </w:t>
      </w:r>
      <w:r w:rsidRPr="003C0DE1">
        <w:t>for</w:t>
      </w:r>
      <w:r w:rsidR="00850C05" w:rsidRPr="003C0DE1">
        <w:t xml:space="preserve"> </w:t>
      </w:r>
      <w:hyperlink r:id="rId142" w:anchor="Zc122906aaa9f0ee512d23a51384cdece" w:history="1">
        <w:r w:rsidRPr="003C0DE1">
          <w:t>1</w:t>
        </w:r>
        <w:r w:rsidRPr="001310D6">
          <w:rPr>
            <w:vertAlign w:val="superscript"/>
          </w:rPr>
          <w:t>st</w:t>
        </w:r>
        <w:r w:rsidR="00850C05" w:rsidRPr="003C0DE1">
          <w:t xml:space="preserve"> </w:t>
        </w:r>
        <w:r w:rsidRPr="003C0DE1">
          <w:t>degree</w:t>
        </w:r>
        <w:r w:rsidR="00850C05" w:rsidRPr="003C0DE1">
          <w:t xml:space="preserve"> </w:t>
        </w:r>
        <w:r w:rsidRPr="003C0DE1">
          <w:t>burns</w:t>
        </w:r>
        <w:bookmarkEnd w:id="1578"/>
      </w:hyperlink>
    </w:p>
    <w:p w14:paraId="226AD2F0" w14:textId="77777777" w:rsidR="009322F5" w:rsidRPr="003C0DE1" w:rsidRDefault="009322F5">
      <w:pPr>
        <w:pStyle w:val="ListParagraph"/>
        <w:numPr>
          <w:ilvl w:val="0"/>
          <w:numId w:val="311"/>
        </w:numPr>
        <w:spacing w:line="360" w:lineRule="auto"/>
        <w:jc w:val="both"/>
      </w:pPr>
      <w:bookmarkStart w:id="1579" w:name="_Toc215922048"/>
      <w:r w:rsidRPr="003C0DE1">
        <w:t>Consider</w:t>
      </w:r>
      <w:r w:rsidR="00850C05" w:rsidRPr="003C0DE1">
        <w:t xml:space="preserve"> </w:t>
      </w:r>
      <w:hyperlink r:id="rId143" w:anchor="Z79cc6a035f0231d13df11645a78b175c" w:history="1">
        <w:r w:rsidRPr="003C0DE1">
          <w:t>antiseptic</w:t>
        </w:r>
      </w:hyperlink>
      <w:r w:rsidR="00850C05" w:rsidRPr="003C0DE1">
        <w:t xml:space="preserve"> </w:t>
      </w:r>
      <w:r w:rsidRPr="003C0DE1">
        <w:t>ointments</w:t>
      </w:r>
      <w:r w:rsidR="00850C05" w:rsidRPr="003C0DE1">
        <w:t xml:space="preserve"> </w:t>
      </w:r>
      <w:r w:rsidRPr="003C0DE1">
        <w:t>(e.g.,</w:t>
      </w:r>
      <w:r w:rsidR="00850C05" w:rsidRPr="003C0DE1">
        <w:t xml:space="preserve"> </w:t>
      </w:r>
      <w:r w:rsidRPr="003C0DE1">
        <w:t>silver</w:t>
      </w:r>
      <w:r w:rsidR="00850C05" w:rsidRPr="003C0DE1">
        <w:t xml:space="preserve"> </w:t>
      </w:r>
      <w:r w:rsidRPr="003C0DE1">
        <w:t>sulfadiazine)</w:t>
      </w:r>
      <w:r w:rsidR="00850C05" w:rsidRPr="003C0DE1">
        <w:t xml:space="preserve"> </w:t>
      </w:r>
      <w:r w:rsidRPr="003C0DE1">
        <w:t>or</w:t>
      </w:r>
      <w:r w:rsidR="00850C05" w:rsidRPr="003C0DE1">
        <w:t xml:space="preserve"> </w:t>
      </w:r>
      <w:r w:rsidRPr="003C0DE1">
        <w:t>topical</w:t>
      </w:r>
      <w:r w:rsidR="00850C05" w:rsidRPr="003C0DE1">
        <w:t xml:space="preserve"> </w:t>
      </w:r>
      <w:hyperlink r:id="rId144" w:anchor="Z4660f53b2b0c85aa3f9ab01bdf3f14f3" w:history="1">
        <w:r w:rsidRPr="003C0DE1">
          <w:t>antibiotics</w:t>
        </w:r>
      </w:hyperlink>
      <w:r w:rsidR="00850C05" w:rsidRPr="003C0DE1">
        <w:t xml:space="preserve"> </w:t>
      </w:r>
      <w:r w:rsidRPr="003C0DE1">
        <w:t>(e.g.,</w:t>
      </w:r>
      <w:r w:rsidR="00850C05" w:rsidRPr="003C0DE1">
        <w:t xml:space="preserve"> </w:t>
      </w:r>
      <w:hyperlink r:id="rId145" w:anchor="Z37ca24e10ca3a6835fd4b232402957e6" w:history="1">
        <w:r w:rsidRPr="003C0DE1">
          <w:t>bacitracin</w:t>
        </w:r>
      </w:hyperlink>
      <w:r w:rsidRPr="003C0DE1">
        <w:t>)</w:t>
      </w:r>
      <w:r w:rsidR="00850C05" w:rsidRPr="003C0DE1">
        <w:t xml:space="preserve"> </w:t>
      </w:r>
      <w:r w:rsidRPr="003C0DE1">
        <w:t>for</w:t>
      </w:r>
      <w:r w:rsidR="00850C05" w:rsidRPr="003C0DE1">
        <w:t xml:space="preserve"> </w:t>
      </w:r>
      <w:hyperlink r:id="rId146" w:anchor="Z308e5380dd8f3119b02e54b2ef21327c" w:history="1">
        <w:r w:rsidRPr="003C0DE1">
          <w:t>2</w:t>
        </w:r>
        <w:r w:rsidRPr="001310D6">
          <w:rPr>
            <w:vertAlign w:val="superscript"/>
          </w:rPr>
          <w:t>nd</w:t>
        </w:r>
        <w:r w:rsidR="00850C05" w:rsidRPr="003C0DE1">
          <w:t xml:space="preserve"> </w:t>
        </w:r>
        <w:r w:rsidRPr="003C0DE1">
          <w:t>degree</w:t>
        </w:r>
        <w:r w:rsidR="00850C05" w:rsidRPr="003C0DE1">
          <w:t xml:space="preserve"> </w:t>
        </w:r>
        <w:r w:rsidRPr="003C0DE1">
          <w:t>burns</w:t>
        </w:r>
      </w:hyperlink>
      <w:r w:rsidRPr="003C0DE1">
        <w:t>.</w:t>
      </w:r>
      <w:bookmarkEnd w:id="1579"/>
    </w:p>
    <w:p w14:paraId="772AF52F" w14:textId="77777777" w:rsidR="009322F5" w:rsidRPr="003C0DE1" w:rsidRDefault="009322F5">
      <w:pPr>
        <w:pStyle w:val="ListParagraph"/>
        <w:numPr>
          <w:ilvl w:val="0"/>
          <w:numId w:val="311"/>
        </w:numPr>
        <w:spacing w:line="360" w:lineRule="auto"/>
        <w:jc w:val="both"/>
      </w:pPr>
      <w:bookmarkStart w:id="1580" w:name="_Toc215922049"/>
      <w:r w:rsidRPr="003C0DE1">
        <w:t>Wound</w:t>
      </w:r>
      <w:r w:rsidR="00850C05" w:rsidRPr="003C0DE1">
        <w:t xml:space="preserve"> </w:t>
      </w:r>
      <w:r w:rsidRPr="003C0DE1">
        <w:t>dressing:</w:t>
      </w:r>
      <w:r w:rsidR="00850C05" w:rsidRPr="003C0DE1">
        <w:t xml:space="preserve"> </w:t>
      </w:r>
      <w:r w:rsidRPr="003C0DE1">
        <w:t>indicated</w:t>
      </w:r>
      <w:r w:rsidR="00850C05" w:rsidRPr="003C0DE1">
        <w:t xml:space="preserve"> </w:t>
      </w:r>
      <w:r w:rsidRPr="003C0DE1">
        <w:t>in</w:t>
      </w:r>
      <w:r w:rsidR="00850C05" w:rsidRPr="003C0DE1">
        <w:t xml:space="preserve"> </w:t>
      </w:r>
      <w:hyperlink r:id="rId147" w:anchor="Z308e5380dd8f3119b02e54b2ef21327c" w:history="1">
        <w:r w:rsidRPr="003C0DE1">
          <w:t>2</w:t>
        </w:r>
        <w:r w:rsidRPr="001310D6">
          <w:rPr>
            <w:vertAlign w:val="superscript"/>
          </w:rPr>
          <w:t>nd</w:t>
        </w:r>
        <w:r w:rsidR="00850C05" w:rsidRPr="003C0DE1">
          <w:t xml:space="preserve"> </w:t>
        </w:r>
        <w:r w:rsidRPr="003C0DE1">
          <w:t>degree</w:t>
        </w:r>
        <w:r w:rsidR="00850C05" w:rsidRPr="003C0DE1">
          <w:t xml:space="preserve"> </w:t>
        </w:r>
        <w:r w:rsidRPr="003C0DE1">
          <w:t>burns</w:t>
        </w:r>
        <w:bookmarkEnd w:id="1580"/>
      </w:hyperlink>
    </w:p>
    <w:p w14:paraId="460D0E86" w14:textId="77777777" w:rsidR="009322F5" w:rsidRPr="003C0DE1" w:rsidRDefault="009322F5">
      <w:pPr>
        <w:pStyle w:val="ListParagraph"/>
        <w:numPr>
          <w:ilvl w:val="0"/>
          <w:numId w:val="311"/>
        </w:numPr>
        <w:spacing w:line="360" w:lineRule="auto"/>
        <w:jc w:val="both"/>
      </w:pPr>
      <w:bookmarkStart w:id="1581" w:name="_Toc215922050"/>
      <w:r w:rsidRPr="003C0DE1">
        <w:t>Types</w:t>
      </w:r>
      <w:r w:rsidR="00850C05" w:rsidRPr="003C0DE1">
        <w:t xml:space="preserve"> </w:t>
      </w:r>
      <w:r w:rsidRPr="003C0DE1">
        <w:t>of</w:t>
      </w:r>
      <w:r w:rsidR="00850C05" w:rsidRPr="003C0DE1">
        <w:t xml:space="preserve"> </w:t>
      </w:r>
      <w:r w:rsidRPr="003C0DE1">
        <w:t>dressings</w:t>
      </w:r>
      <w:r w:rsidR="00850C05" w:rsidRPr="003C0DE1">
        <w:t xml:space="preserve"> </w:t>
      </w:r>
      <w:r w:rsidRPr="003C0DE1">
        <w:t>(e.g.,</w:t>
      </w:r>
      <w:r w:rsidR="00850C05" w:rsidRPr="003C0DE1">
        <w:t xml:space="preserve"> </w:t>
      </w:r>
      <w:r w:rsidRPr="003C0DE1">
        <w:t>paraffin-impregnated</w:t>
      </w:r>
      <w:r w:rsidR="00850C05" w:rsidRPr="003C0DE1">
        <w:t xml:space="preserve"> </w:t>
      </w:r>
      <w:r w:rsidRPr="003C0DE1">
        <w:t>gauze,</w:t>
      </w:r>
      <w:r w:rsidR="00850C05" w:rsidRPr="003C0DE1">
        <w:t xml:space="preserve"> </w:t>
      </w:r>
      <w:r w:rsidRPr="003C0DE1">
        <w:t>hydrocolloid</w:t>
      </w:r>
      <w:r w:rsidR="00850C05" w:rsidRPr="003C0DE1">
        <w:t xml:space="preserve"> </w:t>
      </w:r>
      <w:r w:rsidRPr="003C0DE1">
        <w:t>dressings,</w:t>
      </w:r>
      <w:r w:rsidR="00850C05" w:rsidRPr="003C0DE1">
        <w:t xml:space="preserve"> </w:t>
      </w:r>
      <w:r w:rsidRPr="003C0DE1">
        <w:t>biosynthetic</w:t>
      </w:r>
      <w:r w:rsidR="00850C05" w:rsidRPr="003C0DE1">
        <w:t xml:space="preserve"> </w:t>
      </w:r>
      <w:r w:rsidRPr="003C0DE1">
        <w:t>dressings)</w:t>
      </w:r>
      <w:bookmarkEnd w:id="1581"/>
    </w:p>
    <w:p w14:paraId="7DF30DA8" w14:textId="77777777" w:rsidR="009322F5" w:rsidRPr="003C0DE1" w:rsidRDefault="009322F5">
      <w:pPr>
        <w:pStyle w:val="ListParagraph"/>
        <w:numPr>
          <w:ilvl w:val="0"/>
          <w:numId w:val="311"/>
        </w:numPr>
        <w:spacing w:line="360" w:lineRule="auto"/>
        <w:jc w:val="both"/>
      </w:pPr>
      <w:bookmarkStart w:id="1582" w:name="_Toc215922051"/>
      <w:r w:rsidRPr="003C0DE1">
        <w:t>Wet-to-dry</w:t>
      </w:r>
      <w:r w:rsidR="00850C05" w:rsidRPr="003C0DE1">
        <w:t xml:space="preserve"> </w:t>
      </w:r>
      <w:r w:rsidRPr="003C0DE1">
        <w:t>dressing:</w:t>
      </w:r>
      <w:r w:rsidR="00850C05" w:rsidRPr="003C0DE1">
        <w:t xml:space="preserve"> </w:t>
      </w:r>
      <w:r w:rsidRPr="003C0DE1">
        <w:t>for</w:t>
      </w:r>
      <w:r w:rsidR="00850C05" w:rsidRPr="003C0DE1">
        <w:t xml:space="preserve"> </w:t>
      </w:r>
      <w:r w:rsidRPr="003C0DE1">
        <w:t>infected</w:t>
      </w:r>
      <w:r w:rsidR="00850C05" w:rsidRPr="003C0DE1">
        <w:t xml:space="preserve"> </w:t>
      </w:r>
      <w:r w:rsidRPr="003C0DE1">
        <w:t>wounds</w:t>
      </w:r>
      <w:r w:rsidR="00850C05" w:rsidRPr="003C0DE1">
        <w:t xml:space="preserve"> </w:t>
      </w:r>
      <w:r w:rsidRPr="003C0DE1">
        <w:t>or</w:t>
      </w:r>
      <w:r w:rsidR="00850C05" w:rsidRPr="003C0DE1">
        <w:t xml:space="preserve"> </w:t>
      </w:r>
      <w:r w:rsidRPr="003C0DE1">
        <w:t>wounds</w:t>
      </w:r>
      <w:r w:rsidR="00850C05" w:rsidRPr="003C0DE1">
        <w:t xml:space="preserve"> </w:t>
      </w:r>
      <w:r w:rsidRPr="003C0DE1">
        <w:t>with</w:t>
      </w:r>
      <w:r w:rsidR="00850C05" w:rsidRPr="003C0DE1">
        <w:t xml:space="preserve"> </w:t>
      </w:r>
      <w:r w:rsidRPr="003C0DE1">
        <w:t>devitalized</w:t>
      </w:r>
      <w:r w:rsidR="00850C05" w:rsidRPr="003C0DE1">
        <w:t xml:space="preserve"> </w:t>
      </w:r>
      <w:r w:rsidRPr="003C0DE1">
        <w:t>tissue</w:t>
      </w:r>
      <w:bookmarkEnd w:id="1582"/>
      <w:r w:rsidR="00850C05" w:rsidRPr="003C0DE1">
        <w:t xml:space="preserve"> </w:t>
      </w:r>
    </w:p>
    <w:p w14:paraId="705FE435" w14:textId="77777777" w:rsidR="009322F5" w:rsidRPr="003C0DE1" w:rsidRDefault="009322F5">
      <w:pPr>
        <w:pStyle w:val="ListParagraph"/>
        <w:numPr>
          <w:ilvl w:val="0"/>
          <w:numId w:val="312"/>
        </w:numPr>
        <w:spacing w:line="360" w:lineRule="auto"/>
        <w:jc w:val="both"/>
      </w:pPr>
      <w:hyperlink r:id="rId148" w:anchor="Z04036123bf992e2ea414321b2a6f5cbd" w:history="1">
        <w:bookmarkStart w:id="1583" w:name="_Toc215922052"/>
        <w:r w:rsidRPr="009C2D85">
          <w:rPr>
            <w:bCs/>
          </w:rPr>
          <w:t>Pain</w:t>
        </w:r>
        <w:r w:rsidR="00850C05" w:rsidRPr="009C2D85">
          <w:rPr>
            <w:bCs/>
          </w:rPr>
          <w:t xml:space="preserve"> </w:t>
        </w:r>
        <w:r w:rsidRPr="009C2D85">
          <w:rPr>
            <w:bCs/>
          </w:rPr>
          <w:t>management</w:t>
        </w:r>
      </w:hyperlink>
      <w:r w:rsidRPr="003C0DE1">
        <w:t>:</w:t>
      </w:r>
      <w:r w:rsidR="00850C05" w:rsidRPr="003C0DE1">
        <w:t xml:space="preserve"> </w:t>
      </w:r>
      <w:r w:rsidRPr="003C0DE1">
        <w:t>oral</w:t>
      </w:r>
      <w:r w:rsidR="00850C05" w:rsidRPr="003C0DE1">
        <w:t xml:space="preserve"> </w:t>
      </w:r>
      <w:hyperlink r:id="rId149" w:anchor="Z6d53b6cfe3376a70645a5c797293e56a" w:history="1">
        <w:r w:rsidRPr="003C0DE1">
          <w:t>NSAIDs</w:t>
        </w:r>
      </w:hyperlink>
      <w:r w:rsidRPr="003C0DE1">
        <w:t>,</w:t>
      </w:r>
      <w:r w:rsidR="00850C05" w:rsidRPr="003C0DE1">
        <w:t xml:space="preserve"> </w:t>
      </w:r>
      <w:hyperlink r:id="rId150" w:anchor="Za3da7a7c0e6eb1d1d781615b1c2c7af3" w:history="1">
        <w:r w:rsidRPr="003C0DE1">
          <w:t>acetaminophen</w:t>
        </w:r>
        <w:bookmarkEnd w:id="1583"/>
      </w:hyperlink>
    </w:p>
    <w:p w14:paraId="29C2C0F6" w14:textId="77777777" w:rsidR="009322F5" w:rsidRPr="003C0DE1" w:rsidRDefault="009322F5">
      <w:pPr>
        <w:pStyle w:val="ListParagraph"/>
        <w:numPr>
          <w:ilvl w:val="0"/>
          <w:numId w:val="312"/>
        </w:numPr>
        <w:spacing w:line="360" w:lineRule="auto"/>
        <w:jc w:val="both"/>
      </w:pPr>
      <w:bookmarkStart w:id="1584" w:name="_Toc215922053"/>
      <w:r w:rsidRPr="009C2D85">
        <w:rPr>
          <w:rFonts w:eastAsia="Arial Unicode MS"/>
          <w:bCs/>
        </w:rPr>
        <w:t>Prophylaxis</w:t>
      </w:r>
      <w:r w:rsidRPr="003C0DE1">
        <w:t>:</w:t>
      </w:r>
      <w:r w:rsidR="00850C05" w:rsidRPr="003C0DE1">
        <w:t xml:space="preserve"> </w:t>
      </w:r>
      <w:hyperlink r:id="rId151" w:anchor="Z5460f4ddce01d0b477da26e3b711cbc4" w:history="1">
        <w:r w:rsidRPr="003C0DE1">
          <w:t>tetanus</w:t>
        </w:r>
        <w:r w:rsidR="00850C05" w:rsidRPr="003C0DE1">
          <w:t xml:space="preserve"> </w:t>
        </w:r>
        <w:r w:rsidRPr="003C0DE1">
          <w:t>vaccination</w:t>
        </w:r>
        <w:bookmarkEnd w:id="1584"/>
      </w:hyperlink>
    </w:p>
    <w:p w14:paraId="2F717303" w14:textId="77777777" w:rsidR="009322F5" w:rsidRPr="009C2D85" w:rsidRDefault="009322F5" w:rsidP="001D6D34">
      <w:pPr>
        <w:spacing w:line="360" w:lineRule="auto"/>
        <w:jc w:val="both"/>
        <w:rPr>
          <w:b/>
          <w:bCs/>
        </w:rPr>
      </w:pPr>
      <w:r w:rsidRPr="009C2D85">
        <w:rPr>
          <w:b/>
          <w:bCs/>
        </w:rPr>
        <w:t>Moderate</w:t>
      </w:r>
      <w:r w:rsidR="00850C05" w:rsidRPr="009C2D85">
        <w:rPr>
          <w:b/>
          <w:bCs/>
        </w:rPr>
        <w:t xml:space="preserve"> </w:t>
      </w:r>
      <w:r w:rsidRPr="009C2D85">
        <w:rPr>
          <w:b/>
          <w:bCs/>
        </w:rPr>
        <w:t>and</w:t>
      </w:r>
      <w:r w:rsidR="00850C05" w:rsidRPr="009C2D85">
        <w:rPr>
          <w:b/>
          <w:bCs/>
        </w:rPr>
        <w:t xml:space="preserve"> </w:t>
      </w:r>
      <w:r w:rsidRPr="009C2D85">
        <w:rPr>
          <w:b/>
          <w:bCs/>
        </w:rPr>
        <w:t>major</w:t>
      </w:r>
      <w:r w:rsidR="00850C05" w:rsidRPr="009C2D85">
        <w:rPr>
          <w:b/>
          <w:bCs/>
        </w:rPr>
        <w:t xml:space="preserve"> </w:t>
      </w:r>
      <w:r w:rsidRPr="009C2D85">
        <w:rPr>
          <w:b/>
          <w:bCs/>
        </w:rPr>
        <w:t>burns</w:t>
      </w:r>
    </w:p>
    <w:p w14:paraId="2E56052B" w14:textId="77777777" w:rsidR="009322F5" w:rsidRPr="003C0DE1" w:rsidRDefault="009322F5" w:rsidP="001D6D34">
      <w:pPr>
        <w:spacing w:line="360" w:lineRule="auto"/>
        <w:jc w:val="both"/>
        <w:rPr>
          <w:b/>
        </w:rPr>
      </w:pPr>
      <w:bookmarkStart w:id="1585" w:name="_Toc215922054"/>
      <w:r w:rsidRPr="003C0DE1">
        <w:rPr>
          <w:b/>
        </w:rPr>
        <w:t>Initial</w:t>
      </w:r>
      <w:r w:rsidR="00850C05" w:rsidRPr="003C0DE1">
        <w:rPr>
          <w:b/>
        </w:rPr>
        <w:t xml:space="preserve"> </w:t>
      </w:r>
      <w:r w:rsidRPr="003C0DE1">
        <w:rPr>
          <w:b/>
        </w:rPr>
        <w:t>management</w:t>
      </w:r>
      <w:bookmarkEnd w:id="1585"/>
    </w:p>
    <w:p w14:paraId="35111C9C" w14:textId="77777777" w:rsidR="009322F5" w:rsidRPr="003C0DE1" w:rsidRDefault="004D1A93">
      <w:pPr>
        <w:pStyle w:val="ListParagraph"/>
        <w:numPr>
          <w:ilvl w:val="0"/>
          <w:numId w:val="313"/>
        </w:numPr>
        <w:spacing w:line="360" w:lineRule="auto"/>
        <w:jc w:val="both"/>
      </w:pPr>
      <w:bookmarkStart w:id="1586" w:name="_Toc215922055"/>
      <w:r w:rsidRPr="003C0DE1">
        <w:t xml:space="preserve">Prioritize </w:t>
      </w:r>
      <w:r w:rsidR="009322F5" w:rsidRPr="003C0DE1">
        <w:t>the</w:t>
      </w:r>
      <w:r w:rsidR="00850C05" w:rsidRPr="003C0DE1">
        <w:t xml:space="preserve"> </w:t>
      </w:r>
      <w:hyperlink r:id="rId152" w:anchor="Z1ac9cff2c246c57c842ae7e18ff24749" w:history="1">
        <w:r w:rsidR="009322F5" w:rsidRPr="003C0DE1">
          <w:t>ABCDE</w:t>
        </w:r>
        <w:r w:rsidR="00850C05" w:rsidRPr="003C0DE1">
          <w:t xml:space="preserve"> </w:t>
        </w:r>
        <w:r w:rsidR="009322F5" w:rsidRPr="003C0DE1">
          <w:t>approach</w:t>
        </w:r>
      </w:hyperlink>
      <w:r w:rsidRPr="003C0DE1">
        <w:t xml:space="preserve"> for immediate management of moderate and major burns</w:t>
      </w:r>
      <w:bookmarkEnd w:id="1586"/>
      <w:r w:rsidRPr="003C0DE1">
        <w:t xml:space="preserve"> </w:t>
      </w:r>
    </w:p>
    <w:p w14:paraId="6C836C47" w14:textId="77777777" w:rsidR="009322F5" w:rsidRPr="003C0DE1" w:rsidRDefault="009322F5" w:rsidP="001D6D34">
      <w:pPr>
        <w:spacing w:line="360" w:lineRule="auto"/>
        <w:jc w:val="both"/>
        <w:rPr>
          <w:b/>
        </w:rPr>
      </w:pPr>
      <w:hyperlink r:id="rId153" w:anchor="Z5a964768554f93e7967999032fda236f" w:history="1">
        <w:bookmarkStart w:id="1587" w:name="_Toc215922056"/>
        <w:r w:rsidRPr="003C0DE1">
          <w:rPr>
            <w:b/>
            <w:bCs/>
          </w:rPr>
          <w:t>Airway</w:t>
        </w:r>
        <w:bookmarkEnd w:id="1587"/>
      </w:hyperlink>
    </w:p>
    <w:p w14:paraId="08DDD74F" w14:textId="77777777" w:rsidR="009322F5" w:rsidRPr="003C0DE1" w:rsidRDefault="009322F5">
      <w:pPr>
        <w:pStyle w:val="ListParagraph"/>
        <w:numPr>
          <w:ilvl w:val="0"/>
          <w:numId w:val="313"/>
        </w:numPr>
        <w:spacing w:line="360" w:lineRule="auto"/>
        <w:jc w:val="both"/>
      </w:pPr>
      <w:hyperlink r:id="rId154" w:anchor="Z35189a36e3ecbd4acce6b05b19ab088d" w:history="1">
        <w:bookmarkStart w:id="1588" w:name="_Toc215922057"/>
        <w:r w:rsidRPr="003C0DE1">
          <w:t>Intubation</w:t>
        </w:r>
      </w:hyperlink>
      <w:r w:rsidR="00850C05" w:rsidRPr="003C0DE1">
        <w:t xml:space="preserve"> </w:t>
      </w:r>
      <w:r w:rsidRPr="003C0DE1">
        <w:t>is</w:t>
      </w:r>
      <w:r w:rsidR="00850C05" w:rsidRPr="003C0DE1">
        <w:t xml:space="preserve"> </w:t>
      </w:r>
      <w:r w:rsidRPr="003C0DE1">
        <w:t>indicated</w:t>
      </w:r>
      <w:r w:rsidR="00850C05" w:rsidRPr="003C0DE1">
        <w:t xml:space="preserve"> </w:t>
      </w:r>
      <w:r w:rsidRPr="003C0DE1">
        <w:t>if</w:t>
      </w:r>
      <w:r w:rsidR="00850C05" w:rsidRPr="003C0DE1">
        <w:t xml:space="preserve"> </w:t>
      </w:r>
      <w:r w:rsidRPr="003C0DE1">
        <w:t>an</w:t>
      </w:r>
      <w:r w:rsidR="00850C05" w:rsidRPr="003C0DE1">
        <w:t xml:space="preserve"> </w:t>
      </w:r>
      <w:hyperlink r:id="rId155" w:anchor="Z0a9d11734e64d056367471f16a58e10a" w:history="1">
        <w:r w:rsidRPr="003C0DE1">
          <w:t>inhalation</w:t>
        </w:r>
        <w:r w:rsidR="00850C05" w:rsidRPr="003C0DE1">
          <w:t xml:space="preserve"> </w:t>
        </w:r>
        <w:r w:rsidRPr="003C0DE1">
          <w:t>injury</w:t>
        </w:r>
      </w:hyperlink>
      <w:r w:rsidR="00850C05" w:rsidRPr="003C0DE1">
        <w:t xml:space="preserve"> </w:t>
      </w:r>
      <w:r w:rsidRPr="003C0DE1">
        <w:t>is</w:t>
      </w:r>
      <w:r w:rsidR="00850C05" w:rsidRPr="003C0DE1">
        <w:t xml:space="preserve"> </w:t>
      </w:r>
      <w:r w:rsidRPr="003C0DE1">
        <w:t>suspected</w:t>
      </w:r>
      <w:r w:rsidR="00850C05" w:rsidRPr="003C0DE1">
        <w:t xml:space="preserve"> </w:t>
      </w:r>
      <w:r w:rsidRPr="003C0DE1">
        <w:t>or</w:t>
      </w:r>
      <w:r w:rsidR="00850C05" w:rsidRPr="003C0DE1">
        <w:t xml:space="preserve"> </w:t>
      </w:r>
      <w:r w:rsidRPr="003C0DE1">
        <w:t>if</w:t>
      </w:r>
      <w:r w:rsidR="00850C05" w:rsidRPr="003C0DE1">
        <w:t xml:space="preserve"> </w:t>
      </w:r>
      <w:r w:rsidRPr="003C0DE1">
        <w:t>burns</w:t>
      </w:r>
      <w:r w:rsidR="00850C05" w:rsidRPr="003C0DE1">
        <w:t xml:space="preserve"> </w:t>
      </w:r>
      <w:r w:rsidRPr="003C0DE1">
        <w:t>involve</w:t>
      </w:r>
      <w:r w:rsidR="00850C05" w:rsidRPr="003C0DE1">
        <w:t xml:space="preserve"> </w:t>
      </w:r>
      <w:r w:rsidRPr="003C0DE1">
        <w:t>&gt;</w:t>
      </w:r>
      <w:r w:rsidR="00850C05" w:rsidRPr="003C0DE1">
        <w:t xml:space="preserve"> </w:t>
      </w:r>
      <w:r w:rsidRPr="003C0DE1">
        <w:t>30%</w:t>
      </w:r>
      <w:r w:rsidR="00850C05" w:rsidRPr="003C0DE1">
        <w:t xml:space="preserve"> </w:t>
      </w:r>
      <w:r w:rsidR="004D1A93" w:rsidRPr="003C0DE1">
        <w:t>total body surface area (</w:t>
      </w:r>
      <w:hyperlink r:id="rId156" w:anchor="Zdfa6aec62f51e0107588dbf9b900bdd3" w:history="1">
        <w:r w:rsidRPr="003C0DE1">
          <w:t>TBSA</w:t>
        </w:r>
      </w:hyperlink>
      <w:r w:rsidR="004D1A93" w:rsidRPr="003C0DE1">
        <w:t>)</w:t>
      </w:r>
      <w:r w:rsidR="00A97CF2" w:rsidRPr="003C0DE1">
        <w:t xml:space="preserve"> (Figures 1.17, 1.18)</w:t>
      </w:r>
      <w:r w:rsidRPr="003C0DE1">
        <w:t>.</w:t>
      </w:r>
      <w:bookmarkEnd w:id="1588"/>
    </w:p>
    <w:p w14:paraId="41999A63" w14:textId="77777777" w:rsidR="009322F5" w:rsidRPr="003C0DE1" w:rsidRDefault="009322F5">
      <w:pPr>
        <w:pStyle w:val="ListParagraph"/>
        <w:numPr>
          <w:ilvl w:val="0"/>
          <w:numId w:val="313"/>
        </w:numPr>
        <w:spacing w:line="360" w:lineRule="auto"/>
        <w:jc w:val="both"/>
      </w:pPr>
      <w:bookmarkStart w:id="1589" w:name="_Toc215922058"/>
      <w:r w:rsidRPr="003C0DE1">
        <w:t>Do</w:t>
      </w:r>
      <w:r w:rsidR="00850C05" w:rsidRPr="003C0DE1">
        <w:t xml:space="preserve"> </w:t>
      </w:r>
      <w:r w:rsidRPr="003C0DE1">
        <w:t>not</w:t>
      </w:r>
      <w:r w:rsidR="00850C05" w:rsidRPr="003C0DE1">
        <w:t xml:space="preserve"> </w:t>
      </w:r>
      <w:r w:rsidRPr="003C0DE1">
        <w:t>delay</w:t>
      </w:r>
      <w:r w:rsidR="00850C05" w:rsidRPr="003C0DE1">
        <w:t xml:space="preserve"> </w:t>
      </w:r>
      <w:hyperlink r:id="rId157" w:anchor="Z35189a36e3ecbd4acce6b05b19ab088d" w:history="1">
        <w:r w:rsidRPr="003C0DE1">
          <w:t>intubation</w:t>
        </w:r>
      </w:hyperlink>
      <w:r w:rsidR="00850C05" w:rsidRPr="003C0DE1">
        <w:t xml:space="preserve"> </w:t>
      </w:r>
      <w:r w:rsidRPr="003C0DE1">
        <w:t>if</w:t>
      </w:r>
      <w:r w:rsidR="00850C05" w:rsidRPr="003C0DE1">
        <w:t xml:space="preserve"> </w:t>
      </w:r>
      <w:r w:rsidRPr="003C0DE1">
        <w:t>needed,</w:t>
      </w:r>
      <w:r w:rsidR="00850C05" w:rsidRPr="003C0DE1">
        <w:t xml:space="preserve"> </w:t>
      </w:r>
      <w:r w:rsidRPr="003C0DE1">
        <w:t>as</w:t>
      </w:r>
      <w:r w:rsidR="00850C05" w:rsidRPr="003C0DE1">
        <w:t xml:space="preserve"> </w:t>
      </w:r>
      <w:hyperlink r:id="rId158" w:anchor="Zee3c52d5a0e0844921b94c537f7d8ba3" w:history="1">
        <w:r w:rsidRPr="003C0DE1">
          <w:t>fluid</w:t>
        </w:r>
        <w:r w:rsidR="00850C05" w:rsidRPr="003C0DE1">
          <w:t xml:space="preserve"> </w:t>
        </w:r>
        <w:r w:rsidRPr="003C0DE1">
          <w:t>resuscitation</w:t>
        </w:r>
      </w:hyperlink>
      <w:r w:rsidR="00850C05" w:rsidRPr="003C0DE1">
        <w:t xml:space="preserve"> </w:t>
      </w:r>
      <w:r w:rsidRPr="003C0DE1">
        <w:t>can</w:t>
      </w:r>
      <w:r w:rsidR="00850C05" w:rsidRPr="003C0DE1">
        <w:t xml:space="preserve"> </w:t>
      </w:r>
      <w:r w:rsidRPr="003C0DE1">
        <w:t>increase</w:t>
      </w:r>
      <w:r w:rsidR="00850C05" w:rsidRPr="003C0DE1">
        <w:t xml:space="preserve"> </w:t>
      </w:r>
      <w:r w:rsidRPr="003C0DE1">
        <w:t>laryngeal</w:t>
      </w:r>
      <w:r w:rsidR="00850C05" w:rsidRPr="003C0DE1">
        <w:t xml:space="preserve"> </w:t>
      </w:r>
      <w:r w:rsidRPr="003C0DE1">
        <w:t>swelling</w:t>
      </w:r>
      <w:r w:rsidR="002F7D86" w:rsidRPr="003C0DE1">
        <w:t>.</w:t>
      </w:r>
      <w:bookmarkEnd w:id="1589"/>
    </w:p>
    <w:p w14:paraId="3CC493A5" w14:textId="77777777" w:rsidR="009322F5" w:rsidRPr="003C0DE1" w:rsidRDefault="009322F5">
      <w:pPr>
        <w:pStyle w:val="ListParagraph"/>
        <w:numPr>
          <w:ilvl w:val="0"/>
          <w:numId w:val="313"/>
        </w:numPr>
        <w:spacing w:line="360" w:lineRule="auto"/>
        <w:jc w:val="both"/>
      </w:pPr>
      <w:bookmarkStart w:id="1590" w:name="_Toc215922059"/>
      <w:r w:rsidRPr="003C0DE1">
        <w:t>Breathing</w:t>
      </w:r>
      <w:bookmarkEnd w:id="1590"/>
    </w:p>
    <w:p w14:paraId="5C60E5F3" w14:textId="77777777" w:rsidR="009322F5" w:rsidRPr="003C0DE1" w:rsidRDefault="009322F5">
      <w:pPr>
        <w:pStyle w:val="ListParagraph"/>
        <w:numPr>
          <w:ilvl w:val="0"/>
          <w:numId w:val="314"/>
        </w:numPr>
        <w:spacing w:line="360" w:lineRule="auto"/>
        <w:ind w:left="990"/>
        <w:jc w:val="both"/>
      </w:pPr>
      <w:bookmarkStart w:id="1591" w:name="_Toc215922060"/>
      <w:r w:rsidRPr="003C0DE1">
        <w:t>Administer</w:t>
      </w:r>
      <w:r w:rsidR="00850C05" w:rsidRPr="003C0DE1">
        <w:t xml:space="preserve"> </w:t>
      </w:r>
      <w:r w:rsidRPr="003C0DE1">
        <w:t>100%</w:t>
      </w:r>
      <w:r w:rsidR="00850C05" w:rsidRPr="003C0DE1">
        <w:t xml:space="preserve"> </w:t>
      </w:r>
      <w:r w:rsidRPr="003C0DE1">
        <w:t>oxygen</w:t>
      </w:r>
      <w:r w:rsidR="00850C05" w:rsidRPr="003C0DE1">
        <w:t xml:space="preserve"> </w:t>
      </w:r>
      <w:r w:rsidRPr="003C0DE1">
        <w:t>if</w:t>
      </w:r>
      <w:r w:rsidR="00850C05" w:rsidRPr="003C0DE1">
        <w:t xml:space="preserve"> </w:t>
      </w:r>
      <w:hyperlink r:id="rId159" w:anchor="Z6e4f155a078b0e092e4f8075a9e5520a" w:history="1">
        <w:r w:rsidRPr="003C0DE1">
          <w:t>carbon</w:t>
        </w:r>
        <w:r w:rsidR="00850C05" w:rsidRPr="003C0DE1">
          <w:t xml:space="preserve"> </w:t>
        </w:r>
        <w:r w:rsidRPr="003C0DE1">
          <w:t>monoxide</w:t>
        </w:r>
        <w:r w:rsidR="00850C05" w:rsidRPr="003C0DE1">
          <w:t xml:space="preserve"> </w:t>
        </w:r>
        <w:r w:rsidRPr="003C0DE1">
          <w:t>poisoning</w:t>
        </w:r>
      </w:hyperlink>
      <w:r w:rsidR="00850C05" w:rsidRPr="003C0DE1">
        <w:t xml:space="preserve"> </w:t>
      </w:r>
      <w:r w:rsidRPr="003C0DE1">
        <w:t>is</w:t>
      </w:r>
      <w:r w:rsidR="00850C05" w:rsidRPr="003C0DE1">
        <w:t xml:space="preserve"> </w:t>
      </w:r>
      <w:r w:rsidRPr="003C0DE1">
        <w:t>suspected.</w:t>
      </w:r>
      <w:bookmarkEnd w:id="1591"/>
      <w:r w:rsidR="00850C05" w:rsidRPr="003C0DE1">
        <w:t xml:space="preserve"> </w:t>
      </w:r>
    </w:p>
    <w:p w14:paraId="0C628049" w14:textId="77777777" w:rsidR="009322F5" w:rsidRPr="003C0DE1" w:rsidRDefault="009322F5">
      <w:pPr>
        <w:pStyle w:val="ListParagraph"/>
        <w:numPr>
          <w:ilvl w:val="0"/>
          <w:numId w:val="314"/>
        </w:numPr>
        <w:spacing w:line="360" w:lineRule="auto"/>
        <w:ind w:left="990"/>
        <w:jc w:val="both"/>
      </w:pPr>
      <w:hyperlink r:id="rId160" w:anchor="Z33f4b62d377806e8514c8ced5d61f94d" w:history="1">
        <w:bookmarkStart w:id="1592" w:name="_Toc215922061"/>
        <w:r w:rsidRPr="003C0DE1">
          <w:t>Escharotomy</w:t>
        </w:r>
      </w:hyperlink>
      <w:r w:rsidR="00850C05" w:rsidRPr="003C0DE1">
        <w:t xml:space="preserve"> </w:t>
      </w:r>
      <w:r w:rsidRPr="003C0DE1">
        <w:t>is</w:t>
      </w:r>
      <w:r w:rsidR="00850C05" w:rsidRPr="003C0DE1">
        <w:t xml:space="preserve"> </w:t>
      </w:r>
      <w:r w:rsidRPr="003C0DE1">
        <w:t>indicated</w:t>
      </w:r>
      <w:r w:rsidR="00850C05" w:rsidRPr="003C0DE1">
        <w:t xml:space="preserve"> </w:t>
      </w:r>
      <w:r w:rsidRPr="003C0DE1">
        <w:t>in</w:t>
      </w:r>
      <w:r w:rsidR="00850C05" w:rsidRPr="003C0DE1">
        <w:t xml:space="preserve"> </w:t>
      </w:r>
      <w:hyperlink r:id="rId161" w:anchor="Ze66183cde501e5197a68d132b92416d7" w:history="1">
        <w:r w:rsidRPr="003C0DE1">
          <w:t>circumferential</w:t>
        </w:r>
        <w:r w:rsidR="00850C05" w:rsidRPr="003C0DE1">
          <w:t xml:space="preserve"> </w:t>
        </w:r>
        <w:r w:rsidRPr="003C0DE1">
          <w:t>burns</w:t>
        </w:r>
      </w:hyperlink>
      <w:r w:rsidR="00850C05" w:rsidRPr="003C0DE1">
        <w:t xml:space="preserve"> </w:t>
      </w:r>
      <w:r w:rsidRPr="003C0DE1">
        <w:t>of</w:t>
      </w:r>
      <w:r w:rsidR="00850C05" w:rsidRPr="003C0DE1">
        <w:t xml:space="preserve"> </w:t>
      </w:r>
      <w:r w:rsidRPr="003C0DE1">
        <w:t>the</w:t>
      </w:r>
      <w:r w:rsidR="00850C05" w:rsidRPr="003C0DE1">
        <w:t xml:space="preserve"> </w:t>
      </w:r>
      <w:r w:rsidRPr="003C0DE1">
        <w:t>trunk</w:t>
      </w:r>
      <w:r w:rsidR="00850C05" w:rsidRPr="003C0DE1">
        <w:t xml:space="preserve"> </w:t>
      </w:r>
      <w:r w:rsidRPr="003C0DE1">
        <w:t>and</w:t>
      </w:r>
      <w:r w:rsidR="00850C05" w:rsidRPr="003C0DE1">
        <w:t xml:space="preserve"> </w:t>
      </w:r>
      <w:r w:rsidRPr="003C0DE1">
        <w:t>neck</w:t>
      </w:r>
      <w:r w:rsidR="00A97CF2" w:rsidRPr="003C0DE1">
        <w:t xml:space="preserve"> (Figure 1.19)</w:t>
      </w:r>
      <w:bookmarkEnd w:id="1592"/>
    </w:p>
    <w:p w14:paraId="39E01E4D" w14:textId="77777777" w:rsidR="009322F5" w:rsidRPr="003C0DE1" w:rsidRDefault="009322F5">
      <w:pPr>
        <w:pStyle w:val="ListParagraph"/>
        <w:numPr>
          <w:ilvl w:val="0"/>
          <w:numId w:val="315"/>
        </w:numPr>
        <w:spacing w:line="360" w:lineRule="auto"/>
        <w:jc w:val="both"/>
      </w:pPr>
      <w:bookmarkStart w:id="1593" w:name="_Toc215922062"/>
      <w:r w:rsidRPr="00A14F21">
        <w:rPr>
          <w:rFonts w:eastAsia="Arial Unicode MS"/>
          <w:b/>
          <w:bCs/>
        </w:rPr>
        <w:t>Circulation</w:t>
      </w:r>
      <w:r w:rsidRPr="003C0DE1">
        <w:t>:</w:t>
      </w:r>
      <w:r w:rsidR="00850C05" w:rsidRPr="003C0DE1">
        <w:t xml:space="preserve"> </w:t>
      </w:r>
      <w:hyperlink r:id="rId162" w:anchor="Zee3c52d5a0e0844921b94c537f7d8ba3" w:history="1">
        <w:r w:rsidRPr="003C0DE1">
          <w:t>Fluid</w:t>
        </w:r>
        <w:r w:rsidR="00850C05" w:rsidRPr="003C0DE1">
          <w:t xml:space="preserve"> </w:t>
        </w:r>
        <w:r w:rsidRPr="003C0DE1">
          <w:t>resuscitation</w:t>
        </w:r>
      </w:hyperlink>
      <w:r w:rsidR="00850C05" w:rsidRPr="003C0DE1">
        <w:t xml:space="preserve"> </w:t>
      </w:r>
      <w:r w:rsidRPr="003C0DE1">
        <w:t>with</w:t>
      </w:r>
      <w:r w:rsidR="00850C05" w:rsidRPr="003C0DE1">
        <w:t xml:space="preserve"> </w:t>
      </w:r>
      <w:hyperlink r:id="rId163" w:anchor="Zc80a325e39ccc5f1a55c348635770b67" w:history="1">
        <w:r w:rsidRPr="003C0DE1">
          <w:t>crystalloids</w:t>
        </w:r>
      </w:hyperlink>
      <w:r w:rsidR="00850C05" w:rsidRPr="003C0DE1">
        <w:t xml:space="preserve"> </w:t>
      </w:r>
      <w:r w:rsidRPr="003C0DE1">
        <w:t>is</w:t>
      </w:r>
      <w:r w:rsidR="00850C05" w:rsidRPr="003C0DE1">
        <w:t xml:space="preserve"> </w:t>
      </w:r>
      <w:r w:rsidRPr="003C0DE1">
        <w:t>indicated</w:t>
      </w:r>
      <w:r w:rsidR="00850C05" w:rsidRPr="003C0DE1">
        <w:t xml:space="preserve"> </w:t>
      </w:r>
      <w:r w:rsidRPr="003C0DE1">
        <w:t>to</w:t>
      </w:r>
      <w:r w:rsidR="00850C05" w:rsidRPr="003C0DE1">
        <w:t xml:space="preserve"> </w:t>
      </w:r>
      <w:r w:rsidRPr="003C0DE1">
        <w:t>ensure</w:t>
      </w:r>
      <w:r w:rsidR="00850C05" w:rsidRPr="003C0DE1">
        <w:t xml:space="preserve"> </w:t>
      </w:r>
      <w:r w:rsidRPr="003C0DE1">
        <w:t>sufficient</w:t>
      </w:r>
      <w:r w:rsidR="00850C05" w:rsidRPr="003C0DE1">
        <w:t xml:space="preserve"> </w:t>
      </w:r>
      <w:r w:rsidRPr="003C0DE1">
        <w:t>perfusion</w:t>
      </w:r>
      <w:r w:rsidR="00850C05" w:rsidRPr="003C0DE1">
        <w:t xml:space="preserve"> </w:t>
      </w:r>
      <w:r w:rsidRPr="003C0DE1">
        <w:t>in</w:t>
      </w:r>
      <w:r w:rsidR="00850C05" w:rsidRPr="003C0DE1">
        <w:t xml:space="preserve"> </w:t>
      </w:r>
      <w:r w:rsidRPr="003C0DE1">
        <w:t>patients</w:t>
      </w:r>
      <w:r w:rsidR="00850C05" w:rsidRPr="003C0DE1">
        <w:t xml:space="preserve"> </w:t>
      </w:r>
      <w:r w:rsidRPr="003C0DE1">
        <w:t>with</w:t>
      </w:r>
      <w:r w:rsidR="00850C05" w:rsidRPr="003C0DE1">
        <w:t xml:space="preserve"> </w:t>
      </w:r>
      <w:r w:rsidRPr="003C0DE1">
        <w:t>major</w:t>
      </w:r>
      <w:r w:rsidR="00850C05" w:rsidRPr="003C0DE1">
        <w:t xml:space="preserve"> </w:t>
      </w:r>
      <w:r w:rsidRPr="003C0DE1">
        <w:t>burns.</w:t>
      </w:r>
      <w:bookmarkEnd w:id="1593"/>
    </w:p>
    <w:p w14:paraId="65F74923" w14:textId="77777777" w:rsidR="009322F5" w:rsidRPr="003C0DE1" w:rsidRDefault="009322F5">
      <w:pPr>
        <w:pStyle w:val="ListParagraph"/>
        <w:numPr>
          <w:ilvl w:val="0"/>
          <w:numId w:val="315"/>
        </w:numPr>
        <w:spacing w:line="360" w:lineRule="auto"/>
        <w:jc w:val="both"/>
      </w:pPr>
      <w:bookmarkStart w:id="1594" w:name="_Toc215922063"/>
      <w:r w:rsidRPr="003C0DE1">
        <w:t>Lactated</w:t>
      </w:r>
      <w:r w:rsidR="00850C05" w:rsidRPr="003C0DE1">
        <w:t xml:space="preserve"> </w:t>
      </w:r>
      <w:r w:rsidR="004D1A93" w:rsidRPr="003C0DE1">
        <w:t xml:space="preserve">ringer </w:t>
      </w:r>
      <w:r w:rsidRPr="003C0DE1">
        <w:t>solution</w:t>
      </w:r>
      <w:r w:rsidR="00850C05" w:rsidRPr="003C0DE1">
        <w:t xml:space="preserve"> </w:t>
      </w:r>
      <w:r w:rsidRPr="003C0DE1">
        <w:t>(</w:t>
      </w:r>
      <w:hyperlink r:id="rId164" w:anchor="Z800598366c24db7f73d74c8305008f95" w:history="1">
        <w:r w:rsidRPr="003C0DE1">
          <w:t>LR</w:t>
        </w:r>
      </w:hyperlink>
      <w:r w:rsidRPr="003C0DE1">
        <w:t>)</w:t>
      </w:r>
      <w:r w:rsidR="00850C05" w:rsidRPr="003C0DE1">
        <w:t xml:space="preserve"> </w:t>
      </w:r>
      <w:r w:rsidRPr="003C0DE1">
        <w:t>is</w:t>
      </w:r>
      <w:r w:rsidR="00850C05" w:rsidRPr="003C0DE1">
        <w:t xml:space="preserve"> </w:t>
      </w:r>
      <w:r w:rsidRPr="003C0DE1">
        <w:t>preferred</w:t>
      </w:r>
      <w:r w:rsidR="00850C05" w:rsidRPr="003C0DE1">
        <w:t xml:space="preserve"> </w:t>
      </w:r>
      <w:r w:rsidRPr="003C0DE1">
        <w:t>over</w:t>
      </w:r>
      <w:r w:rsidR="00850C05" w:rsidRPr="003C0DE1">
        <w:t xml:space="preserve"> </w:t>
      </w:r>
      <w:r w:rsidRPr="003C0DE1">
        <w:t>hypertonic</w:t>
      </w:r>
      <w:r w:rsidR="00850C05" w:rsidRPr="003C0DE1">
        <w:t xml:space="preserve"> </w:t>
      </w:r>
      <w:r w:rsidRPr="003C0DE1">
        <w:t>saline</w:t>
      </w:r>
      <w:r w:rsidR="00850C05" w:rsidRPr="003C0DE1">
        <w:t xml:space="preserve"> </w:t>
      </w:r>
      <w:r w:rsidRPr="003C0DE1">
        <w:t>(HTS)</w:t>
      </w:r>
      <w:r w:rsidR="00850C05" w:rsidRPr="003C0DE1">
        <w:t xml:space="preserve"> </w:t>
      </w:r>
      <w:r w:rsidRPr="003C0DE1">
        <w:t>because</w:t>
      </w:r>
      <w:r w:rsidR="00850C05" w:rsidRPr="003C0DE1">
        <w:t xml:space="preserve"> </w:t>
      </w:r>
      <w:r w:rsidRPr="003C0DE1">
        <w:t>HTS</w:t>
      </w:r>
      <w:r w:rsidR="00850C05" w:rsidRPr="003C0DE1">
        <w:t xml:space="preserve"> </w:t>
      </w:r>
      <w:r w:rsidRPr="003C0DE1">
        <w:t>may</w:t>
      </w:r>
      <w:r w:rsidR="00850C05" w:rsidRPr="003C0DE1">
        <w:t xml:space="preserve"> </w:t>
      </w:r>
      <w:r w:rsidRPr="003C0DE1">
        <w:t>cause</w:t>
      </w:r>
      <w:r w:rsidR="00850C05" w:rsidRPr="003C0DE1">
        <w:t xml:space="preserve"> </w:t>
      </w:r>
      <w:hyperlink r:id="rId165" w:anchor="Z646336192abf5383cc42d9b4a564cf8b" w:history="1">
        <w:r w:rsidRPr="003C0DE1">
          <w:t>hyperchloremic</w:t>
        </w:r>
        <w:r w:rsidR="00850C05" w:rsidRPr="003C0DE1">
          <w:t xml:space="preserve"> </w:t>
        </w:r>
        <w:r w:rsidRPr="003C0DE1">
          <w:t>metabolic</w:t>
        </w:r>
        <w:r w:rsidR="00850C05" w:rsidRPr="003C0DE1">
          <w:t xml:space="preserve"> </w:t>
        </w:r>
        <w:r w:rsidRPr="003C0DE1">
          <w:t>acidosis</w:t>
        </w:r>
      </w:hyperlink>
      <w:r w:rsidRPr="003C0DE1">
        <w:t>.</w:t>
      </w:r>
      <w:bookmarkEnd w:id="1594"/>
      <w:r w:rsidR="00850C05" w:rsidRPr="003C0DE1">
        <w:t xml:space="preserve"> </w:t>
      </w:r>
    </w:p>
    <w:p w14:paraId="5ABDA366" w14:textId="77777777" w:rsidR="009322F5" w:rsidRPr="003C0DE1" w:rsidRDefault="009322F5">
      <w:pPr>
        <w:pStyle w:val="ListParagraph"/>
        <w:numPr>
          <w:ilvl w:val="0"/>
          <w:numId w:val="315"/>
        </w:numPr>
        <w:spacing w:line="360" w:lineRule="auto"/>
        <w:jc w:val="both"/>
      </w:pPr>
      <w:bookmarkStart w:id="1595" w:name="_Toc215922064"/>
      <w:r w:rsidRPr="003C0DE1">
        <w:t>The</w:t>
      </w:r>
      <w:r w:rsidR="00850C05" w:rsidRPr="003C0DE1">
        <w:t xml:space="preserve"> </w:t>
      </w:r>
      <w:r w:rsidRPr="003C0DE1">
        <w:t>volume</w:t>
      </w:r>
      <w:r w:rsidR="00850C05" w:rsidRPr="003C0DE1">
        <w:t xml:space="preserve"> </w:t>
      </w:r>
      <w:r w:rsidRPr="003C0DE1">
        <w:t>for</w:t>
      </w:r>
      <w:r w:rsidR="00850C05" w:rsidRPr="003C0DE1">
        <w:t xml:space="preserve"> </w:t>
      </w:r>
      <w:r w:rsidRPr="003C0DE1">
        <w:t>24</w:t>
      </w:r>
      <w:r w:rsidR="00850C05" w:rsidRPr="003C0DE1">
        <w:t xml:space="preserve"> </w:t>
      </w:r>
      <w:r w:rsidRPr="003C0DE1">
        <w:t>hours</w:t>
      </w:r>
      <w:r w:rsidR="00850C05" w:rsidRPr="003C0DE1">
        <w:t xml:space="preserve"> </w:t>
      </w:r>
      <w:r w:rsidRPr="003C0DE1">
        <w:t>of</w:t>
      </w:r>
      <w:r w:rsidR="00850C05" w:rsidRPr="003C0DE1">
        <w:t xml:space="preserve"> </w:t>
      </w:r>
      <w:r w:rsidRPr="003C0DE1">
        <w:t>initial</w:t>
      </w:r>
      <w:r w:rsidR="00850C05" w:rsidRPr="003C0DE1">
        <w:t xml:space="preserve"> </w:t>
      </w:r>
      <w:hyperlink r:id="rId166" w:anchor="Z0ca66c2df4b99953c5a0cb25aed87835" w:history="1">
        <w:r w:rsidRPr="003C0DE1">
          <w:t>fluid</w:t>
        </w:r>
        <w:r w:rsidR="00850C05" w:rsidRPr="003C0DE1">
          <w:t xml:space="preserve"> </w:t>
        </w:r>
        <w:r w:rsidRPr="003C0DE1">
          <w:t>therapy</w:t>
        </w:r>
      </w:hyperlink>
      <w:r w:rsidR="00850C05" w:rsidRPr="003C0DE1">
        <w:t xml:space="preserve"> </w:t>
      </w:r>
      <w:r w:rsidRPr="003C0DE1">
        <w:t>with</w:t>
      </w:r>
      <w:r w:rsidR="00850C05" w:rsidRPr="003C0DE1">
        <w:t xml:space="preserve"> </w:t>
      </w:r>
      <w:hyperlink r:id="rId167" w:anchor="Z800598366c24db7f73d74c8305008f95" w:history="1">
        <w:r w:rsidRPr="003C0DE1">
          <w:t>LR</w:t>
        </w:r>
      </w:hyperlink>
      <w:r w:rsidR="00850C05" w:rsidRPr="003C0DE1">
        <w:t xml:space="preserve"> </w:t>
      </w:r>
      <w:r w:rsidRPr="003C0DE1">
        <w:t>is</w:t>
      </w:r>
      <w:r w:rsidR="00850C05" w:rsidRPr="003C0DE1">
        <w:t xml:space="preserve"> </w:t>
      </w:r>
      <w:r w:rsidRPr="003C0DE1">
        <w:t>calculated</w:t>
      </w:r>
      <w:r w:rsidR="00850C05" w:rsidRPr="003C0DE1">
        <w:t xml:space="preserve"> </w:t>
      </w:r>
      <w:r w:rsidRPr="003C0DE1">
        <w:t>using</w:t>
      </w:r>
      <w:r w:rsidR="00850C05" w:rsidRPr="003C0DE1">
        <w:t xml:space="preserve"> </w:t>
      </w:r>
      <w:r w:rsidRPr="003C0DE1">
        <w:t>the</w:t>
      </w:r>
      <w:r w:rsidR="00850C05" w:rsidRPr="003C0DE1">
        <w:t xml:space="preserve"> </w:t>
      </w:r>
      <w:r w:rsidRPr="003C0DE1">
        <w:t>Parkland</w:t>
      </w:r>
      <w:r w:rsidR="00850C05" w:rsidRPr="003C0DE1">
        <w:t xml:space="preserve"> </w:t>
      </w:r>
      <w:r w:rsidRPr="003C0DE1">
        <w:t>formula:</w:t>
      </w:r>
      <w:r w:rsidR="00850C05" w:rsidRPr="003C0DE1">
        <w:t xml:space="preserve"> </w:t>
      </w:r>
      <w:r w:rsidRPr="003C0DE1">
        <w:t>4</w:t>
      </w:r>
      <w:r w:rsidR="00850C05" w:rsidRPr="003C0DE1">
        <w:t xml:space="preserve"> </w:t>
      </w:r>
      <w:r w:rsidRPr="003C0DE1">
        <w:t>mL</w:t>
      </w:r>
      <w:r w:rsidR="00850C05" w:rsidRPr="003C0DE1">
        <w:t xml:space="preserve"> </w:t>
      </w:r>
      <w:r w:rsidRPr="003C0DE1">
        <w:t>x</w:t>
      </w:r>
      <w:r w:rsidR="00850C05" w:rsidRPr="003C0DE1">
        <w:t xml:space="preserve"> </w:t>
      </w:r>
      <w:r w:rsidR="004D1A93" w:rsidRPr="003C0DE1">
        <w:t>(</w:t>
      </w:r>
      <w:r w:rsidRPr="003C0DE1">
        <w:t>%</w:t>
      </w:r>
      <w:r w:rsidR="00850C05" w:rsidRPr="003C0DE1">
        <w:t xml:space="preserve"> </w:t>
      </w:r>
      <w:r w:rsidRPr="003C0DE1">
        <w:t>of</w:t>
      </w:r>
      <w:r w:rsidR="00850C05" w:rsidRPr="003C0DE1">
        <w:t xml:space="preserve"> </w:t>
      </w:r>
      <w:hyperlink r:id="rId168" w:anchor="Zdfa6aec62f51e0107588dbf9b900bdd3" w:history="1">
        <w:r w:rsidRPr="003C0DE1">
          <w:t>TBSA</w:t>
        </w:r>
      </w:hyperlink>
      <w:r w:rsidR="00850C05" w:rsidRPr="003C0DE1">
        <w:t xml:space="preserve"> </w:t>
      </w:r>
      <w:r w:rsidRPr="003C0DE1">
        <w:t>affected</w:t>
      </w:r>
      <w:r w:rsidR="00850C05" w:rsidRPr="003C0DE1">
        <w:t xml:space="preserve"> </w:t>
      </w:r>
      <w:r w:rsidRPr="003C0DE1">
        <w:t>by</w:t>
      </w:r>
      <w:r w:rsidR="00850C05" w:rsidRPr="003C0DE1">
        <w:t xml:space="preserve"> </w:t>
      </w:r>
      <w:r w:rsidRPr="003C0DE1">
        <w:t>2</w:t>
      </w:r>
      <w:r w:rsidRPr="00A14F21">
        <w:rPr>
          <w:vertAlign w:val="superscript"/>
        </w:rPr>
        <w:t>nd</w:t>
      </w:r>
      <w:r w:rsidR="00850C05" w:rsidRPr="003C0DE1">
        <w:t xml:space="preserve"> </w:t>
      </w:r>
      <w:r w:rsidRPr="003C0DE1">
        <w:t>and</w:t>
      </w:r>
      <w:r w:rsidR="00850C05" w:rsidRPr="003C0DE1">
        <w:t xml:space="preserve"> </w:t>
      </w:r>
      <w:r w:rsidRPr="003C0DE1">
        <w:t>3</w:t>
      </w:r>
      <w:r w:rsidRPr="00A14F21">
        <w:rPr>
          <w:vertAlign w:val="superscript"/>
        </w:rPr>
        <w:t>rd</w:t>
      </w:r>
      <w:r w:rsidR="00850C05" w:rsidRPr="00A14F21">
        <w:rPr>
          <w:vertAlign w:val="superscript"/>
        </w:rPr>
        <w:t xml:space="preserve"> </w:t>
      </w:r>
      <w:r w:rsidRPr="003C0DE1">
        <w:t>degree</w:t>
      </w:r>
      <w:r w:rsidR="00850C05" w:rsidRPr="003C0DE1">
        <w:t xml:space="preserve"> </w:t>
      </w:r>
      <w:r w:rsidRPr="003C0DE1">
        <w:t>burns]</w:t>
      </w:r>
      <w:r w:rsidR="00850C05" w:rsidRPr="003C0DE1">
        <w:t xml:space="preserve"> </w:t>
      </w:r>
      <w:r w:rsidRPr="003C0DE1">
        <w:t>x</w:t>
      </w:r>
      <w:r w:rsidR="00850C05" w:rsidRPr="003C0DE1">
        <w:t xml:space="preserve"> </w:t>
      </w:r>
      <w:r w:rsidRPr="003C0DE1">
        <w:t>weight</w:t>
      </w:r>
      <w:r w:rsidR="00850C05" w:rsidRPr="003C0DE1">
        <w:t xml:space="preserve"> </w:t>
      </w:r>
      <w:r w:rsidRPr="003C0DE1">
        <w:t>(in</w:t>
      </w:r>
      <w:r w:rsidR="00850C05" w:rsidRPr="003C0DE1">
        <w:t xml:space="preserve"> </w:t>
      </w:r>
      <w:r w:rsidRPr="003C0DE1">
        <w:t>kg).</w:t>
      </w:r>
      <w:bookmarkEnd w:id="1595"/>
    </w:p>
    <w:p w14:paraId="3832582C" w14:textId="77777777" w:rsidR="009322F5" w:rsidRPr="003C0DE1" w:rsidRDefault="009322F5">
      <w:pPr>
        <w:pStyle w:val="ListParagraph"/>
        <w:numPr>
          <w:ilvl w:val="0"/>
          <w:numId w:val="316"/>
        </w:numPr>
        <w:spacing w:line="360" w:lineRule="auto"/>
        <w:ind w:left="1080"/>
        <w:jc w:val="both"/>
      </w:pPr>
      <w:bookmarkStart w:id="1596" w:name="_Toc215922065"/>
      <w:r w:rsidRPr="003C0DE1">
        <w:t>Because</w:t>
      </w:r>
      <w:r w:rsidR="00850C05" w:rsidRPr="003C0DE1">
        <w:t xml:space="preserve"> </w:t>
      </w:r>
      <w:r w:rsidRPr="003C0DE1">
        <w:t>of</w:t>
      </w:r>
      <w:r w:rsidR="00850C05" w:rsidRPr="003C0DE1">
        <w:t xml:space="preserve"> </w:t>
      </w:r>
      <w:r w:rsidRPr="003C0DE1">
        <w:t>the</w:t>
      </w:r>
      <w:r w:rsidR="00850C05" w:rsidRPr="003C0DE1">
        <w:t xml:space="preserve"> </w:t>
      </w:r>
      <w:r w:rsidRPr="003C0DE1">
        <w:t>risk</w:t>
      </w:r>
      <w:r w:rsidR="00850C05" w:rsidRPr="003C0DE1">
        <w:t xml:space="preserve"> </w:t>
      </w:r>
      <w:r w:rsidRPr="003C0DE1">
        <w:t>of</w:t>
      </w:r>
      <w:r w:rsidR="00850C05" w:rsidRPr="003C0DE1">
        <w:t xml:space="preserve"> </w:t>
      </w:r>
      <w:r w:rsidRPr="003C0DE1">
        <w:t>serious</w:t>
      </w:r>
      <w:r w:rsidR="00850C05" w:rsidRPr="003C0DE1">
        <w:t xml:space="preserve"> </w:t>
      </w:r>
      <w:r w:rsidRPr="003C0DE1">
        <w:t>complications</w:t>
      </w:r>
      <w:r w:rsidR="00850C05" w:rsidRPr="003C0DE1">
        <w:t xml:space="preserve"> </w:t>
      </w:r>
      <w:r w:rsidRPr="003C0DE1">
        <w:t>from</w:t>
      </w:r>
      <w:r w:rsidR="00850C05" w:rsidRPr="003C0DE1">
        <w:t xml:space="preserve"> </w:t>
      </w:r>
      <w:r w:rsidRPr="003C0DE1">
        <w:t>over-resuscitation</w:t>
      </w:r>
      <w:r w:rsidR="00850C05" w:rsidRPr="003C0DE1">
        <w:t xml:space="preserve"> </w:t>
      </w:r>
      <w:r w:rsidRPr="003C0DE1">
        <w:t>(e.g.,</w:t>
      </w:r>
      <w:r w:rsidR="00850C05" w:rsidRPr="003C0DE1">
        <w:t xml:space="preserve"> </w:t>
      </w:r>
      <w:hyperlink r:id="rId169" w:anchor="Z4f6cc81490f80454657181033c0f0214" w:history="1">
        <w:r w:rsidRPr="003C0DE1">
          <w:t>pleural</w:t>
        </w:r>
        <w:r w:rsidR="00850C05" w:rsidRPr="003C0DE1">
          <w:t xml:space="preserve"> </w:t>
        </w:r>
        <w:r w:rsidRPr="003C0DE1">
          <w:t>effusion</w:t>
        </w:r>
      </w:hyperlink>
      <w:r w:rsidR="00850C05" w:rsidRPr="003C0DE1">
        <w:t xml:space="preserve"> </w:t>
      </w:r>
      <w:r w:rsidRPr="003C0DE1">
        <w:t>and</w:t>
      </w:r>
      <w:r w:rsidR="00850C05" w:rsidRPr="003C0DE1">
        <w:t xml:space="preserve"> </w:t>
      </w:r>
      <w:hyperlink r:id="rId170" w:anchor="Zbd387d6535912cbe5ff7e51d6d2c8bbf" w:history="1">
        <w:r w:rsidRPr="003C0DE1">
          <w:t>compartment</w:t>
        </w:r>
        <w:r w:rsidR="00850C05" w:rsidRPr="003C0DE1">
          <w:t xml:space="preserve"> </w:t>
        </w:r>
        <w:r w:rsidRPr="003C0DE1">
          <w:t>syndrome</w:t>
        </w:r>
      </w:hyperlink>
      <w:r w:rsidRPr="003C0DE1">
        <w:t>),</w:t>
      </w:r>
      <w:r w:rsidR="00850C05" w:rsidRPr="003C0DE1">
        <w:t xml:space="preserve"> </w:t>
      </w:r>
      <w:r w:rsidRPr="003C0DE1">
        <w:t>current</w:t>
      </w:r>
      <w:r w:rsidR="00850C05" w:rsidRPr="003C0DE1">
        <w:t xml:space="preserve"> </w:t>
      </w:r>
      <w:r w:rsidRPr="003C0DE1">
        <w:t>guidelines</w:t>
      </w:r>
      <w:r w:rsidR="00850C05" w:rsidRPr="003C0DE1">
        <w:t xml:space="preserve"> </w:t>
      </w:r>
      <w:r w:rsidRPr="003C0DE1">
        <w:t>recommend</w:t>
      </w:r>
      <w:r w:rsidR="00850C05" w:rsidRPr="003C0DE1">
        <w:t xml:space="preserve"> </w:t>
      </w:r>
      <w:r w:rsidRPr="003C0DE1">
        <w:t>adjusting</w:t>
      </w:r>
      <w:r w:rsidR="00850C05" w:rsidRPr="003C0DE1">
        <w:t xml:space="preserve"> </w:t>
      </w:r>
      <w:r w:rsidRPr="003C0DE1">
        <w:t>the</w:t>
      </w:r>
      <w:r w:rsidR="00850C05" w:rsidRPr="003C0DE1">
        <w:t xml:space="preserve"> </w:t>
      </w:r>
      <w:hyperlink r:id="rId171" w:anchor="Z77d8b92f7e4ad09337545800164f0737" w:history="1">
        <w:r w:rsidRPr="003C0DE1">
          <w:t>Parkland</w:t>
        </w:r>
        <w:r w:rsidR="00850C05" w:rsidRPr="003C0DE1">
          <w:t xml:space="preserve"> </w:t>
        </w:r>
        <w:r w:rsidRPr="003C0DE1">
          <w:t>formula</w:t>
        </w:r>
      </w:hyperlink>
      <w:r w:rsidR="00850C05" w:rsidRPr="003C0DE1">
        <w:t xml:space="preserve"> </w:t>
      </w:r>
      <w:r w:rsidRPr="003C0DE1">
        <w:t>as</w:t>
      </w:r>
      <w:r w:rsidR="00850C05" w:rsidRPr="003C0DE1">
        <w:t xml:space="preserve"> </w:t>
      </w:r>
      <w:r w:rsidRPr="003C0DE1">
        <w:t>follows:</w:t>
      </w:r>
      <w:bookmarkEnd w:id="1596"/>
    </w:p>
    <w:p w14:paraId="7E6D5AD6" w14:textId="77777777" w:rsidR="009322F5" w:rsidRPr="003C0DE1" w:rsidRDefault="009322F5">
      <w:pPr>
        <w:pStyle w:val="ListParagraph"/>
        <w:numPr>
          <w:ilvl w:val="0"/>
          <w:numId w:val="316"/>
        </w:numPr>
        <w:spacing w:line="360" w:lineRule="auto"/>
        <w:ind w:left="1080"/>
        <w:jc w:val="both"/>
      </w:pPr>
      <w:bookmarkStart w:id="1597" w:name="_Toc215922066"/>
      <w:r w:rsidRPr="003C0DE1">
        <w:t>Individuals</w:t>
      </w:r>
      <w:r w:rsidR="00850C05" w:rsidRPr="003C0DE1">
        <w:t xml:space="preserve"> </w:t>
      </w:r>
      <w:r w:rsidRPr="003C0DE1">
        <w:t>≥</w:t>
      </w:r>
      <w:r w:rsidR="00850C05" w:rsidRPr="003C0DE1">
        <w:t xml:space="preserve"> </w:t>
      </w:r>
      <w:r w:rsidRPr="003C0DE1">
        <w:t>14</w:t>
      </w:r>
      <w:r w:rsidR="00850C05" w:rsidRPr="003C0DE1">
        <w:t xml:space="preserve"> </w:t>
      </w:r>
      <w:r w:rsidRPr="003C0DE1">
        <w:t>years</w:t>
      </w:r>
      <w:r w:rsidR="00850C05" w:rsidRPr="003C0DE1">
        <w:t xml:space="preserve"> </w:t>
      </w:r>
      <w:r w:rsidRPr="003C0DE1">
        <w:t>of</w:t>
      </w:r>
      <w:r w:rsidR="00850C05" w:rsidRPr="003C0DE1">
        <w:t xml:space="preserve"> </w:t>
      </w:r>
      <w:r w:rsidRPr="003C0DE1">
        <w:t>age:</w:t>
      </w:r>
      <w:r w:rsidR="00850C05" w:rsidRPr="003C0DE1">
        <w:t xml:space="preserve"> </w:t>
      </w:r>
      <w:r w:rsidRPr="003C0DE1">
        <w:t>half</w:t>
      </w:r>
      <w:r w:rsidR="00850C05" w:rsidRPr="003C0DE1">
        <w:t xml:space="preserve"> </w:t>
      </w:r>
      <w:r w:rsidRPr="003C0DE1">
        <w:t>the</w:t>
      </w:r>
      <w:r w:rsidR="00850C05" w:rsidRPr="003C0DE1">
        <w:t xml:space="preserve"> </w:t>
      </w:r>
      <w:r w:rsidRPr="003C0DE1">
        <w:t>volume</w:t>
      </w:r>
      <w:r w:rsidR="00850C05" w:rsidRPr="003C0DE1">
        <w:t xml:space="preserve"> </w:t>
      </w:r>
      <w:r w:rsidRPr="003C0DE1">
        <w:t>calculated</w:t>
      </w:r>
      <w:r w:rsidR="00850C05" w:rsidRPr="003C0DE1">
        <w:t xml:space="preserve"> </w:t>
      </w:r>
      <w:r w:rsidRPr="003C0DE1">
        <w:t>using</w:t>
      </w:r>
      <w:r w:rsidR="00850C05" w:rsidRPr="003C0DE1">
        <w:t xml:space="preserve"> </w:t>
      </w:r>
      <w:r w:rsidRPr="003C0DE1">
        <w:t>the</w:t>
      </w:r>
      <w:r w:rsidR="00850C05" w:rsidRPr="003C0DE1">
        <w:t xml:space="preserve"> </w:t>
      </w:r>
      <w:hyperlink r:id="rId172" w:anchor="Z77d8b92f7e4ad09337545800164f0737" w:history="1">
        <w:r w:rsidRPr="003C0DE1">
          <w:t>Parkland</w:t>
        </w:r>
        <w:r w:rsidR="00850C05" w:rsidRPr="003C0DE1">
          <w:t xml:space="preserve"> </w:t>
        </w:r>
        <w:r w:rsidRPr="003C0DE1">
          <w:t>formula</w:t>
        </w:r>
        <w:bookmarkEnd w:id="1597"/>
      </w:hyperlink>
    </w:p>
    <w:p w14:paraId="4442AF30" w14:textId="77777777" w:rsidR="009322F5" w:rsidRPr="003C0DE1" w:rsidRDefault="009322F5">
      <w:pPr>
        <w:pStyle w:val="ListParagraph"/>
        <w:numPr>
          <w:ilvl w:val="0"/>
          <w:numId w:val="316"/>
        </w:numPr>
        <w:spacing w:line="360" w:lineRule="auto"/>
        <w:ind w:left="1080"/>
        <w:jc w:val="both"/>
      </w:pPr>
      <w:bookmarkStart w:id="1598" w:name="_Toc215922067"/>
      <w:r w:rsidRPr="003C0DE1">
        <w:t>Individuals</w:t>
      </w:r>
      <w:r w:rsidR="00850C05" w:rsidRPr="003C0DE1">
        <w:t xml:space="preserve"> </w:t>
      </w:r>
      <w:r w:rsidRPr="003C0DE1">
        <w:t>&lt;</w:t>
      </w:r>
      <w:r w:rsidR="00850C05" w:rsidRPr="003C0DE1">
        <w:t xml:space="preserve"> </w:t>
      </w:r>
      <w:r w:rsidRPr="003C0DE1">
        <w:t>14</w:t>
      </w:r>
      <w:r w:rsidR="00850C05" w:rsidRPr="003C0DE1">
        <w:t xml:space="preserve"> </w:t>
      </w:r>
      <w:r w:rsidRPr="003C0DE1">
        <w:t>years</w:t>
      </w:r>
      <w:r w:rsidR="00850C05" w:rsidRPr="003C0DE1">
        <w:t xml:space="preserve"> </w:t>
      </w:r>
      <w:r w:rsidRPr="003C0DE1">
        <w:t>of</w:t>
      </w:r>
      <w:r w:rsidR="00850C05" w:rsidRPr="003C0DE1">
        <w:t xml:space="preserve"> </w:t>
      </w:r>
      <w:r w:rsidRPr="003C0DE1">
        <w:t>age</w:t>
      </w:r>
      <w:r w:rsidR="00850C05" w:rsidRPr="003C0DE1">
        <w:t xml:space="preserve"> </w:t>
      </w:r>
      <w:r w:rsidRPr="003C0DE1">
        <w:t>who</w:t>
      </w:r>
      <w:r w:rsidR="00850C05" w:rsidRPr="003C0DE1">
        <w:t xml:space="preserve"> </w:t>
      </w:r>
      <w:r w:rsidRPr="003C0DE1">
        <w:t>are</w:t>
      </w:r>
      <w:r w:rsidR="00850C05" w:rsidRPr="003C0DE1">
        <w:t xml:space="preserve"> </w:t>
      </w:r>
      <w:r w:rsidRPr="003C0DE1">
        <w:t>≥</w:t>
      </w:r>
      <w:r w:rsidR="00850C05" w:rsidRPr="003C0DE1">
        <w:t xml:space="preserve"> </w:t>
      </w:r>
      <w:r w:rsidRPr="003C0DE1">
        <w:t>30</w:t>
      </w:r>
      <w:r w:rsidR="00850C05" w:rsidRPr="003C0DE1">
        <w:t xml:space="preserve"> </w:t>
      </w:r>
      <w:r w:rsidRPr="003C0DE1">
        <w:t>kg:</w:t>
      </w:r>
      <w:r w:rsidR="00850C05" w:rsidRPr="003C0DE1">
        <w:t xml:space="preserve"> </w:t>
      </w:r>
      <w:r w:rsidRPr="003C0DE1">
        <w:t>initial</w:t>
      </w:r>
      <w:r w:rsidR="00850C05" w:rsidRPr="003C0DE1">
        <w:t xml:space="preserve"> </w:t>
      </w:r>
      <w:hyperlink r:id="rId173" w:anchor="Z0ca66c2df4b99953c5a0cb25aed87835" w:history="1">
        <w:r w:rsidRPr="003C0DE1">
          <w:t>fluid</w:t>
        </w:r>
        <w:r w:rsidR="00850C05" w:rsidRPr="003C0DE1">
          <w:t xml:space="preserve"> </w:t>
        </w:r>
        <w:r w:rsidRPr="003C0DE1">
          <w:t>therapy</w:t>
        </w:r>
      </w:hyperlink>
      <w:r w:rsidR="00850C05" w:rsidRPr="003C0DE1">
        <w:t xml:space="preserve"> </w:t>
      </w:r>
      <w:r w:rsidRPr="003C0DE1">
        <w:t>with</w:t>
      </w:r>
      <w:r w:rsidR="00850C05" w:rsidRPr="003C0DE1">
        <w:t xml:space="preserve"> </w:t>
      </w:r>
      <w:hyperlink r:id="rId174" w:anchor="Z800598366c24db7f73d74c8305008f95" w:history="1">
        <w:r w:rsidRPr="003C0DE1">
          <w:t>LR</w:t>
        </w:r>
      </w:hyperlink>
      <w:r w:rsidR="00850C05" w:rsidRPr="003C0DE1">
        <w:t xml:space="preserve"> </w:t>
      </w:r>
      <w:r w:rsidRPr="003C0DE1">
        <w:t>for</w:t>
      </w:r>
      <w:r w:rsidR="00850C05" w:rsidRPr="003C0DE1">
        <w:t xml:space="preserve"> </w:t>
      </w:r>
      <w:r w:rsidRPr="003C0DE1">
        <w:t>a</w:t>
      </w:r>
      <w:r w:rsidR="00850C05" w:rsidRPr="003C0DE1">
        <w:t xml:space="preserve"> </w:t>
      </w:r>
      <w:r w:rsidRPr="003C0DE1">
        <w:t>24hour</w:t>
      </w:r>
      <w:r w:rsidR="00850C05" w:rsidRPr="003C0DE1">
        <w:t xml:space="preserve"> </w:t>
      </w:r>
      <w:r w:rsidRPr="003C0DE1">
        <w:t>period</w:t>
      </w:r>
      <w:r w:rsidR="00850C05" w:rsidRPr="003C0DE1">
        <w:t xml:space="preserve"> </w:t>
      </w:r>
      <w:r w:rsidRPr="003C0DE1">
        <w:t>using</w:t>
      </w:r>
      <w:r w:rsidR="00850C05" w:rsidRPr="003C0DE1">
        <w:t xml:space="preserve"> </w:t>
      </w:r>
      <w:r w:rsidRPr="003C0DE1">
        <w:t>3</w:t>
      </w:r>
      <w:r w:rsidR="00850C05" w:rsidRPr="003C0DE1">
        <w:t xml:space="preserve"> </w:t>
      </w:r>
      <w:r w:rsidRPr="003C0DE1">
        <w:t>mL</w:t>
      </w:r>
      <w:r w:rsidR="00850C05" w:rsidRPr="003C0DE1">
        <w:t xml:space="preserve"> </w:t>
      </w:r>
      <w:r w:rsidRPr="003C0DE1">
        <w:t>x</w:t>
      </w:r>
      <w:r w:rsidR="00850C05" w:rsidRPr="003C0DE1">
        <w:t xml:space="preserve"> </w:t>
      </w:r>
      <w:r w:rsidR="004D1A93" w:rsidRPr="003C0DE1">
        <w:t>(</w:t>
      </w:r>
      <w:r w:rsidRPr="003C0DE1">
        <w:t>%</w:t>
      </w:r>
      <w:r w:rsidR="00850C05" w:rsidRPr="003C0DE1">
        <w:t xml:space="preserve"> </w:t>
      </w:r>
      <w:r w:rsidRPr="003C0DE1">
        <w:t>of</w:t>
      </w:r>
      <w:r w:rsidR="00850C05" w:rsidRPr="003C0DE1">
        <w:t xml:space="preserve"> </w:t>
      </w:r>
      <w:hyperlink r:id="rId175" w:anchor="Zdfa6aec62f51e0107588dbf9b900bdd3" w:history="1">
        <w:r w:rsidRPr="003C0DE1">
          <w:t>TBSA</w:t>
        </w:r>
      </w:hyperlink>
      <w:r w:rsidR="00850C05" w:rsidRPr="003C0DE1">
        <w:t xml:space="preserve"> </w:t>
      </w:r>
      <w:r w:rsidRPr="003C0DE1">
        <w:t>affected</w:t>
      </w:r>
      <w:r w:rsidR="00850C05" w:rsidRPr="003C0DE1">
        <w:t xml:space="preserve"> </w:t>
      </w:r>
      <w:r w:rsidRPr="003C0DE1">
        <w:t>by</w:t>
      </w:r>
      <w:r w:rsidR="00850C05" w:rsidRPr="003C0DE1">
        <w:t xml:space="preserve"> </w:t>
      </w:r>
      <w:r w:rsidRPr="003C0DE1">
        <w:t>2</w:t>
      </w:r>
      <w:r w:rsidRPr="00A14F21">
        <w:rPr>
          <w:vertAlign w:val="superscript"/>
        </w:rPr>
        <w:t>nd</w:t>
      </w:r>
      <w:r w:rsidR="00850C05" w:rsidRPr="003C0DE1">
        <w:t xml:space="preserve"> </w:t>
      </w:r>
      <w:r w:rsidRPr="003C0DE1">
        <w:t>and</w:t>
      </w:r>
      <w:r w:rsidR="00850C05" w:rsidRPr="003C0DE1">
        <w:t xml:space="preserve"> </w:t>
      </w:r>
      <w:r w:rsidRPr="003C0DE1">
        <w:t>3</w:t>
      </w:r>
      <w:r w:rsidRPr="00A14F21">
        <w:rPr>
          <w:vertAlign w:val="superscript"/>
        </w:rPr>
        <w:t>rd</w:t>
      </w:r>
      <w:r w:rsidR="00850C05" w:rsidRPr="003C0DE1">
        <w:t xml:space="preserve"> </w:t>
      </w:r>
      <w:r w:rsidRPr="003C0DE1">
        <w:t>degree</w:t>
      </w:r>
      <w:r w:rsidR="00850C05" w:rsidRPr="003C0DE1">
        <w:t xml:space="preserve"> </w:t>
      </w:r>
      <w:r w:rsidRPr="003C0DE1">
        <w:t>burns</w:t>
      </w:r>
      <w:r w:rsidR="004D1A93" w:rsidRPr="003C0DE1">
        <w:t>)</w:t>
      </w:r>
      <w:r w:rsidR="00850C05" w:rsidRPr="003C0DE1">
        <w:t xml:space="preserve"> </w:t>
      </w:r>
      <w:r w:rsidRPr="003C0DE1">
        <w:t>×</w:t>
      </w:r>
      <w:r w:rsidR="00850C05" w:rsidRPr="003C0DE1">
        <w:t xml:space="preserve"> </w:t>
      </w:r>
      <w:r w:rsidRPr="003C0DE1">
        <w:t>weight</w:t>
      </w:r>
      <w:r w:rsidR="00850C05" w:rsidRPr="003C0DE1">
        <w:t xml:space="preserve"> </w:t>
      </w:r>
      <w:r w:rsidRPr="003C0DE1">
        <w:t>(in</w:t>
      </w:r>
      <w:r w:rsidR="00850C05" w:rsidRPr="003C0DE1">
        <w:t xml:space="preserve"> </w:t>
      </w:r>
      <w:r w:rsidRPr="003C0DE1">
        <w:t>kg)</w:t>
      </w:r>
      <w:bookmarkEnd w:id="1598"/>
    </w:p>
    <w:p w14:paraId="4D47B08F" w14:textId="77777777" w:rsidR="009322F5" w:rsidRPr="003C0DE1" w:rsidRDefault="009322F5">
      <w:pPr>
        <w:pStyle w:val="ListParagraph"/>
        <w:numPr>
          <w:ilvl w:val="0"/>
          <w:numId w:val="316"/>
        </w:numPr>
        <w:spacing w:line="360" w:lineRule="auto"/>
        <w:ind w:left="1080"/>
        <w:jc w:val="both"/>
      </w:pPr>
      <w:bookmarkStart w:id="1599" w:name="_Toc215922068"/>
      <w:r w:rsidRPr="003C0DE1">
        <w:lastRenderedPageBreak/>
        <w:t>Children</w:t>
      </w:r>
      <w:r w:rsidR="00850C05" w:rsidRPr="003C0DE1">
        <w:t xml:space="preserve"> </w:t>
      </w:r>
      <w:r w:rsidRPr="003C0DE1">
        <w:t>&lt;</w:t>
      </w:r>
      <w:r w:rsidR="00850C05" w:rsidRPr="003C0DE1">
        <w:t xml:space="preserve"> </w:t>
      </w:r>
      <w:r w:rsidRPr="003C0DE1">
        <w:t>30kg:</w:t>
      </w:r>
      <w:r w:rsidR="00850C05" w:rsidRPr="003C0DE1">
        <w:t xml:space="preserve"> </w:t>
      </w:r>
      <w:r w:rsidRPr="003C0DE1">
        <w:t>24</w:t>
      </w:r>
      <w:r w:rsidR="00850C05" w:rsidRPr="003C0DE1">
        <w:t xml:space="preserve"> </w:t>
      </w:r>
      <w:r w:rsidRPr="003C0DE1">
        <w:t>hours</w:t>
      </w:r>
      <w:r w:rsidR="00850C05" w:rsidRPr="003C0DE1">
        <w:t xml:space="preserve"> </w:t>
      </w:r>
      <w:r w:rsidRPr="003C0DE1">
        <w:t>of</w:t>
      </w:r>
      <w:r w:rsidR="00850C05" w:rsidRPr="003C0DE1">
        <w:t xml:space="preserve"> </w:t>
      </w:r>
      <w:r w:rsidRPr="003C0DE1">
        <w:t>initial</w:t>
      </w:r>
      <w:r w:rsidR="00850C05" w:rsidRPr="003C0DE1">
        <w:t xml:space="preserve"> </w:t>
      </w:r>
      <w:hyperlink r:id="rId176" w:anchor="Z0ca66c2df4b99953c5a0cb25aed87835" w:history="1">
        <w:r w:rsidRPr="003C0DE1">
          <w:t>fluid</w:t>
        </w:r>
        <w:r w:rsidR="00850C05" w:rsidRPr="003C0DE1">
          <w:t xml:space="preserve"> </w:t>
        </w:r>
        <w:r w:rsidRPr="003C0DE1">
          <w:t>therapy</w:t>
        </w:r>
      </w:hyperlink>
      <w:r w:rsidR="00850C05" w:rsidRPr="003C0DE1">
        <w:t xml:space="preserve"> </w:t>
      </w:r>
      <w:r w:rsidRPr="003C0DE1">
        <w:t>followed</w:t>
      </w:r>
      <w:r w:rsidR="00850C05" w:rsidRPr="003C0DE1">
        <w:t xml:space="preserve"> </w:t>
      </w:r>
      <w:r w:rsidRPr="003C0DE1">
        <w:t>by</w:t>
      </w:r>
      <w:r w:rsidR="00850C05" w:rsidRPr="003C0DE1">
        <w:t xml:space="preserve"> </w:t>
      </w:r>
      <w:r w:rsidRPr="003C0DE1">
        <w:t>24</w:t>
      </w:r>
      <w:r w:rsidR="00850C05" w:rsidRPr="003C0DE1">
        <w:t xml:space="preserve"> </w:t>
      </w:r>
      <w:r w:rsidRPr="003C0DE1">
        <w:t>hours</w:t>
      </w:r>
      <w:r w:rsidR="00850C05" w:rsidRPr="003C0DE1">
        <w:t xml:space="preserve"> </w:t>
      </w:r>
      <w:r w:rsidRPr="003C0DE1">
        <w:t>of</w:t>
      </w:r>
      <w:r w:rsidR="00850C05" w:rsidRPr="003C0DE1">
        <w:t xml:space="preserve"> </w:t>
      </w:r>
      <w:hyperlink r:id="rId177" w:anchor="Z6f58ed1b8e7110c8ddaacdeb63da3c0e" w:history="1">
        <w:r w:rsidRPr="003C0DE1">
          <w:t>maintenance</w:t>
        </w:r>
        <w:r w:rsidR="00850C05" w:rsidRPr="003C0DE1">
          <w:t xml:space="preserve"> </w:t>
        </w:r>
        <w:r w:rsidRPr="003C0DE1">
          <w:t>fluid</w:t>
        </w:r>
        <w:r w:rsidR="00850C05" w:rsidRPr="003C0DE1">
          <w:t xml:space="preserve"> </w:t>
        </w:r>
        <w:r w:rsidRPr="003C0DE1">
          <w:t>therapy</w:t>
        </w:r>
      </w:hyperlink>
      <w:r w:rsidR="00850C05" w:rsidRPr="003C0DE1">
        <w:t xml:space="preserve"> </w:t>
      </w:r>
      <w:r w:rsidRPr="003C0DE1">
        <w:t>with</w:t>
      </w:r>
      <w:r w:rsidR="00850C05" w:rsidRPr="003C0DE1">
        <w:t xml:space="preserve"> </w:t>
      </w:r>
      <w:r w:rsidRPr="003C0DE1">
        <w:t>a</w:t>
      </w:r>
      <w:r w:rsidR="00850C05" w:rsidRPr="003C0DE1">
        <w:t xml:space="preserve"> </w:t>
      </w:r>
      <w:r w:rsidRPr="003C0DE1">
        <w:t>glucose-containing</w:t>
      </w:r>
      <w:r w:rsidR="00850C05" w:rsidRPr="003C0DE1">
        <w:t xml:space="preserve"> </w:t>
      </w:r>
      <w:r w:rsidRPr="003C0DE1">
        <w:t>(5%</w:t>
      </w:r>
      <w:r w:rsidR="00850C05" w:rsidRPr="003C0DE1">
        <w:t xml:space="preserve"> </w:t>
      </w:r>
      <w:r w:rsidRPr="003C0DE1">
        <w:t>dextrose)</w:t>
      </w:r>
      <w:r w:rsidR="00850C05" w:rsidRPr="003C0DE1">
        <w:t xml:space="preserve"> </w:t>
      </w:r>
      <w:r w:rsidRPr="003C0DE1">
        <w:t>solution</w:t>
      </w:r>
      <w:bookmarkEnd w:id="1599"/>
      <w:r w:rsidR="00850C05" w:rsidRPr="003C0DE1">
        <w:t xml:space="preserve"> </w:t>
      </w:r>
    </w:p>
    <w:p w14:paraId="524D3BE9" w14:textId="77777777" w:rsidR="009322F5" w:rsidRPr="003C0DE1" w:rsidRDefault="009322F5">
      <w:pPr>
        <w:pStyle w:val="ListParagraph"/>
        <w:numPr>
          <w:ilvl w:val="0"/>
          <w:numId w:val="316"/>
        </w:numPr>
        <w:spacing w:line="360" w:lineRule="auto"/>
        <w:ind w:left="1080"/>
        <w:jc w:val="both"/>
      </w:pPr>
      <w:bookmarkStart w:id="1600" w:name="_Toc215922069"/>
      <w:r w:rsidRPr="003C0DE1">
        <w:t>Half</w:t>
      </w:r>
      <w:r w:rsidR="00850C05" w:rsidRPr="003C0DE1">
        <w:t xml:space="preserve"> </w:t>
      </w:r>
      <w:r w:rsidRPr="003C0DE1">
        <w:t>of</w:t>
      </w:r>
      <w:r w:rsidR="00850C05" w:rsidRPr="003C0DE1">
        <w:t xml:space="preserve"> </w:t>
      </w:r>
      <w:r w:rsidRPr="003C0DE1">
        <w:t>the</w:t>
      </w:r>
      <w:r w:rsidR="00850C05" w:rsidRPr="003C0DE1">
        <w:t xml:space="preserve"> </w:t>
      </w:r>
      <w:r w:rsidRPr="003C0DE1">
        <w:t>recommended</w:t>
      </w:r>
      <w:r w:rsidR="00850C05" w:rsidRPr="003C0DE1">
        <w:t xml:space="preserve"> </w:t>
      </w:r>
      <w:r w:rsidRPr="003C0DE1">
        <w:t>fluid</w:t>
      </w:r>
      <w:r w:rsidR="00850C05" w:rsidRPr="003C0DE1">
        <w:t xml:space="preserve"> </w:t>
      </w:r>
      <w:r w:rsidRPr="003C0DE1">
        <w:t>volume</w:t>
      </w:r>
      <w:r w:rsidR="00850C05" w:rsidRPr="003C0DE1">
        <w:t xml:space="preserve"> </w:t>
      </w:r>
      <w:r w:rsidRPr="003C0DE1">
        <w:t>should</w:t>
      </w:r>
      <w:r w:rsidR="00850C05" w:rsidRPr="003C0DE1">
        <w:t xml:space="preserve"> </w:t>
      </w:r>
      <w:r w:rsidRPr="003C0DE1">
        <w:t>be</w:t>
      </w:r>
      <w:r w:rsidR="00850C05" w:rsidRPr="003C0DE1">
        <w:t xml:space="preserve"> </w:t>
      </w:r>
      <w:r w:rsidRPr="003C0DE1">
        <w:t>administered</w:t>
      </w:r>
      <w:r w:rsidR="00850C05" w:rsidRPr="003C0DE1">
        <w:t xml:space="preserve"> </w:t>
      </w:r>
      <w:r w:rsidRPr="003C0DE1">
        <w:t>within</w:t>
      </w:r>
      <w:r w:rsidR="00850C05" w:rsidRPr="003C0DE1">
        <w:t xml:space="preserve"> </w:t>
      </w:r>
      <w:r w:rsidRPr="003C0DE1">
        <w:t>the</w:t>
      </w:r>
      <w:r w:rsidR="00850C05" w:rsidRPr="003C0DE1">
        <w:t xml:space="preserve"> </w:t>
      </w:r>
      <w:r w:rsidRPr="003C0DE1">
        <w:t>first</w:t>
      </w:r>
      <w:r w:rsidR="00850C05" w:rsidRPr="003C0DE1">
        <w:t xml:space="preserve"> </w:t>
      </w:r>
      <w:r w:rsidRPr="003C0DE1">
        <w:t>8</w:t>
      </w:r>
      <w:r w:rsidR="00850C05" w:rsidRPr="003C0DE1">
        <w:t xml:space="preserve"> </w:t>
      </w:r>
      <w:r w:rsidRPr="003C0DE1">
        <w:t>hours</w:t>
      </w:r>
      <w:r w:rsidR="00850C05" w:rsidRPr="003C0DE1">
        <w:t xml:space="preserve"> </w:t>
      </w:r>
      <w:r w:rsidRPr="003C0DE1">
        <w:t>and</w:t>
      </w:r>
      <w:r w:rsidR="00850C05" w:rsidRPr="003C0DE1">
        <w:t xml:space="preserve"> </w:t>
      </w:r>
      <w:r w:rsidRPr="003C0DE1">
        <w:t>the</w:t>
      </w:r>
      <w:r w:rsidR="00850C05" w:rsidRPr="003C0DE1">
        <w:t xml:space="preserve"> </w:t>
      </w:r>
      <w:r w:rsidRPr="003C0DE1">
        <w:t>remaining</w:t>
      </w:r>
      <w:r w:rsidR="00850C05" w:rsidRPr="003C0DE1">
        <w:t xml:space="preserve"> </w:t>
      </w:r>
      <w:r w:rsidRPr="003C0DE1">
        <w:t>half</w:t>
      </w:r>
      <w:r w:rsidR="00850C05" w:rsidRPr="003C0DE1">
        <w:t xml:space="preserve"> </w:t>
      </w:r>
      <w:r w:rsidRPr="003C0DE1">
        <w:t>over</w:t>
      </w:r>
      <w:r w:rsidR="00850C05" w:rsidRPr="003C0DE1">
        <w:t xml:space="preserve"> </w:t>
      </w:r>
      <w:r w:rsidRPr="003C0DE1">
        <w:t>the</w:t>
      </w:r>
      <w:r w:rsidR="00850C05" w:rsidRPr="003C0DE1">
        <w:t xml:space="preserve"> </w:t>
      </w:r>
      <w:r w:rsidRPr="003C0DE1">
        <w:t>course</w:t>
      </w:r>
      <w:r w:rsidR="00850C05" w:rsidRPr="003C0DE1">
        <w:t xml:space="preserve"> </w:t>
      </w:r>
      <w:r w:rsidRPr="003C0DE1">
        <w:t>of</w:t>
      </w:r>
      <w:r w:rsidR="00850C05" w:rsidRPr="003C0DE1">
        <w:t xml:space="preserve"> </w:t>
      </w:r>
      <w:r w:rsidRPr="003C0DE1">
        <w:t>the</w:t>
      </w:r>
      <w:r w:rsidR="00850C05" w:rsidRPr="003C0DE1">
        <w:t xml:space="preserve"> </w:t>
      </w:r>
      <w:r w:rsidRPr="003C0DE1">
        <w:t>next</w:t>
      </w:r>
      <w:r w:rsidR="00850C05" w:rsidRPr="003C0DE1">
        <w:t xml:space="preserve"> </w:t>
      </w:r>
      <w:r w:rsidRPr="003C0DE1">
        <w:t>16</w:t>
      </w:r>
      <w:r w:rsidR="00850C05" w:rsidRPr="003C0DE1">
        <w:t xml:space="preserve"> </w:t>
      </w:r>
      <w:r w:rsidRPr="003C0DE1">
        <w:t>hours.</w:t>
      </w:r>
      <w:bookmarkEnd w:id="1600"/>
    </w:p>
    <w:p w14:paraId="78002AF0" w14:textId="77777777" w:rsidR="009322F5" w:rsidRPr="003C0DE1" w:rsidRDefault="009322F5">
      <w:pPr>
        <w:pStyle w:val="ListParagraph"/>
        <w:numPr>
          <w:ilvl w:val="0"/>
          <w:numId w:val="316"/>
        </w:numPr>
        <w:spacing w:line="360" w:lineRule="auto"/>
        <w:ind w:left="1080"/>
        <w:jc w:val="both"/>
      </w:pPr>
      <w:bookmarkStart w:id="1601" w:name="_Toc215922070"/>
      <w:r w:rsidRPr="003C0DE1">
        <w:t>After</w:t>
      </w:r>
      <w:r w:rsidR="00850C05" w:rsidRPr="003C0DE1">
        <w:t xml:space="preserve"> </w:t>
      </w:r>
      <w:r w:rsidRPr="003C0DE1">
        <w:t>initial</w:t>
      </w:r>
      <w:r w:rsidR="00850C05" w:rsidRPr="003C0DE1">
        <w:t xml:space="preserve"> </w:t>
      </w:r>
      <w:r w:rsidRPr="003C0DE1">
        <w:t>stabilization,</w:t>
      </w:r>
      <w:r w:rsidR="00850C05" w:rsidRPr="003C0DE1">
        <w:t xml:space="preserve"> </w:t>
      </w:r>
      <w:r w:rsidRPr="003C0DE1">
        <w:t>patients</w:t>
      </w:r>
      <w:r w:rsidR="00850C05" w:rsidRPr="003C0DE1">
        <w:t xml:space="preserve"> </w:t>
      </w:r>
      <w:r w:rsidRPr="003C0DE1">
        <w:t>who</w:t>
      </w:r>
      <w:r w:rsidR="00850C05" w:rsidRPr="003C0DE1">
        <w:t xml:space="preserve"> </w:t>
      </w:r>
      <w:r w:rsidRPr="003C0DE1">
        <w:t>require</w:t>
      </w:r>
      <w:r w:rsidR="00850C05" w:rsidRPr="003C0DE1">
        <w:t xml:space="preserve"> </w:t>
      </w:r>
      <w:r w:rsidRPr="003C0DE1">
        <w:t>aggressive</w:t>
      </w:r>
      <w:r w:rsidR="00850C05" w:rsidRPr="003C0DE1">
        <w:t xml:space="preserve"> </w:t>
      </w:r>
      <w:hyperlink r:id="rId178" w:anchor="Zee3c52d5a0e0844921b94c537f7d8ba3" w:history="1">
        <w:r w:rsidRPr="003C0DE1">
          <w:t>fluid</w:t>
        </w:r>
        <w:r w:rsidR="00850C05" w:rsidRPr="003C0DE1">
          <w:t xml:space="preserve"> </w:t>
        </w:r>
        <w:r w:rsidRPr="003C0DE1">
          <w:t>resuscitation</w:t>
        </w:r>
      </w:hyperlink>
      <w:r w:rsidR="00850C05" w:rsidRPr="003C0DE1">
        <w:t xml:space="preserve"> </w:t>
      </w:r>
      <w:r w:rsidRPr="003C0DE1">
        <w:t>should</w:t>
      </w:r>
      <w:r w:rsidR="00850C05" w:rsidRPr="003C0DE1">
        <w:t xml:space="preserve"> </w:t>
      </w:r>
      <w:r w:rsidRPr="003C0DE1">
        <w:t>undergo</w:t>
      </w:r>
      <w:r w:rsidR="00850C05" w:rsidRPr="003C0DE1">
        <w:t xml:space="preserve"> </w:t>
      </w:r>
      <w:hyperlink r:id="rId179" w:anchor="Zd45739c0945388bc386ae8bef17302b5" w:history="1">
        <w:r w:rsidRPr="003C0DE1">
          <w:t>urethral</w:t>
        </w:r>
        <w:r w:rsidR="00850C05" w:rsidRPr="003C0DE1">
          <w:t xml:space="preserve"> </w:t>
        </w:r>
        <w:r w:rsidRPr="003C0DE1">
          <w:t>catheterization</w:t>
        </w:r>
      </w:hyperlink>
      <w:r w:rsidR="00850C05" w:rsidRPr="003C0DE1">
        <w:t xml:space="preserve"> </w:t>
      </w:r>
      <w:r w:rsidRPr="003C0DE1">
        <w:t>to</w:t>
      </w:r>
      <w:r w:rsidR="00850C05" w:rsidRPr="003C0DE1">
        <w:t xml:space="preserve"> </w:t>
      </w:r>
      <w:r w:rsidRPr="003C0DE1">
        <w:t>monitor</w:t>
      </w:r>
      <w:r w:rsidR="00850C05" w:rsidRPr="003C0DE1">
        <w:t xml:space="preserve"> </w:t>
      </w:r>
      <w:r w:rsidRPr="003C0DE1">
        <w:t>urine</w:t>
      </w:r>
      <w:r w:rsidR="00850C05" w:rsidRPr="003C0DE1">
        <w:t xml:space="preserve"> </w:t>
      </w:r>
      <w:r w:rsidRPr="003C0DE1">
        <w:t>output</w:t>
      </w:r>
      <w:r w:rsidR="00850C05" w:rsidRPr="003C0DE1">
        <w:t xml:space="preserve"> </w:t>
      </w:r>
      <w:r w:rsidRPr="003C0DE1">
        <w:t>and</w:t>
      </w:r>
      <w:r w:rsidR="00850C05" w:rsidRPr="003C0DE1">
        <w:t xml:space="preserve"> </w:t>
      </w:r>
      <w:r w:rsidRPr="003C0DE1">
        <w:t>adjust</w:t>
      </w:r>
      <w:r w:rsidR="00850C05" w:rsidRPr="003C0DE1">
        <w:t xml:space="preserve"> </w:t>
      </w:r>
      <w:r w:rsidRPr="003C0DE1">
        <w:t>fluids</w:t>
      </w:r>
      <w:r w:rsidR="00850C05" w:rsidRPr="003C0DE1">
        <w:t xml:space="preserve"> </w:t>
      </w:r>
      <w:r w:rsidRPr="003C0DE1">
        <w:t>accordingly.</w:t>
      </w:r>
      <w:bookmarkEnd w:id="1601"/>
      <w:r w:rsidR="00850C05" w:rsidRPr="003C0DE1">
        <w:t xml:space="preserve"> </w:t>
      </w:r>
    </w:p>
    <w:p w14:paraId="397C3C76" w14:textId="77777777" w:rsidR="009322F5" w:rsidRPr="003C0DE1" w:rsidRDefault="009322F5" w:rsidP="001D6D34">
      <w:pPr>
        <w:spacing w:line="360" w:lineRule="auto"/>
        <w:jc w:val="both"/>
      </w:pPr>
      <w:bookmarkStart w:id="1602" w:name="_Toc215922071"/>
      <w:r w:rsidRPr="003C0DE1">
        <w:t>Cool</w:t>
      </w:r>
      <w:r w:rsidR="00850C05" w:rsidRPr="003C0DE1">
        <w:t xml:space="preserve"> </w:t>
      </w:r>
      <w:r w:rsidRPr="003C0DE1">
        <w:t>the</w:t>
      </w:r>
      <w:r w:rsidR="00850C05" w:rsidRPr="003C0DE1">
        <w:t xml:space="preserve"> </w:t>
      </w:r>
      <w:r w:rsidRPr="003C0DE1">
        <w:t>burn</w:t>
      </w:r>
      <w:r w:rsidR="00997B4B" w:rsidRPr="003C0DE1">
        <w:t>ed</w:t>
      </w:r>
      <w:r w:rsidR="00850C05" w:rsidRPr="003C0DE1">
        <w:t xml:space="preserve"> </w:t>
      </w:r>
      <w:r w:rsidRPr="003C0DE1">
        <w:t>area</w:t>
      </w:r>
      <w:r w:rsidR="00850C05" w:rsidRPr="003C0DE1">
        <w:t xml:space="preserve"> </w:t>
      </w:r>
      <w:r w:rsidRPr="003C0DE1">
        <w:t>with</w:t>
      </w:r>
      <w:r w:rsidR="00850C05" w:rsidRPr="003C0DE1">
        <w:t xml:space="preserve"> </w:t>
      </w:r>
      <w:r w:rsidRPr="003C0DE1">
        <w:t>room-temperature</w:t>
      </w:r>
      <w:r w:rsidR="00850C05" w:rsidRPr="003C0DE1">
        <w:t xml:space="preserve"> </w:t>
      </w:r>
      <w:r w:rsidRPr="003C0DE1">
        <w:t>or</w:t>
      </w:r>
      <w:r w:rsidR="00850C05" w:rsidRPr="003C0DE1">
        <w:t xml:space="preserve"> </w:t>
      </w:r>
      <w:r w:rsidRPr="003C0DE1">
        <w:t>cool</w:t>
      </w:r>
      <w:r w:rsidR="00850C05" w:rsidRPr="003C0DE1">
        <w:t xml:space="preserve"> </w:t>
      </w:r>
      <w:r w:rsidRPr="003C0DE1">
        <w:t>running</w:t>
      </w:r>
      <w:r w:rsidR="00850C05" w:rsidRPr="003C0DE1">
        <w:t xml:space="preserve"> </w:t>
      </w:r>
      <w:r w:rsidRPr="003C0DE1">
        <w:t>water</w:t>
      </w:r>
      <w:r w:rsidR="00850C05" w:rsidRPr="003C0DE1">
        <w:t xml:space="preserve"> </w:t>
      </w:r>
      <w:r w:rsidRPr="003C0DE1">
        <w:t>or</w:t>
      </w:r>
      <w:r w:rsidR="00850C05" w:rsidRPr="003C0DE1">
        <w:t xml:space="preserve"> </w:t>
      </w:r>
      <w:r w:rsidRPr="003C0DE1">
        <w:t>saline-soaked</w:t>
      </w:r>
      <w:r w:rsidR="00850C05" w:rsidRPr="003C0DE1">
        <w:t xml:space="preserve"> </w:t>
      </w:r>
      <w:r w:rsidRPr="003C0DE1">
        <w:t>gauze,</w:t>
      </w:r>
      <w:r w:rsidR="00850C05" w:rsidRPr="003C0DE1">
        <w:t xml:space="preserve"> </w:t>
      </w:r>
      <w:r w:rsidRPr="003C0DE1">
        <w:t>and</w:t>
      </w:r>
      <w:r w:rsidR="00850C05" w:rsidRPr="003C0DE1">
        <w:t xml:space="preserve"> </w:t>
      </w:r>
      <w:r w:rsidRPr="003C0DE1">
        <w:t>cover</w:t>
      </w:r>
      <w:r w:rsidR="00850C05" w:rsidRPr="003C0DE1">
        <w:t xml:space="preserve"> </w:t>
      </w:r>
      <w:r w:rsidRPr="003C0DE1">
        <w:t>the</w:t>
      </w:r>
      <w:r w:rsidR="00850C05" w:rsidRPr="003C0DE1">
        <w:t xml:space="preserve"> </w:t>
      </w:r>
      <w:r w:rsidRPr="003C0DE1">
        <w:t>wound</w:t>
      </w:r>
      <w:r w:rsidR="00850C05" w:rsidRPr="003C0DE1">
        <w:t xml:space="preserve"> </w:t>
      </w:r>
      <w:r w:rsidRPr="003C0DE1">
        <w:t>with</w:t>
      </w:r>
      <w:r w:rsidR="00850C05" w:rsidRPr="003C0DE1">
        <w:t xml:space="preserve"> </w:t>
      </w:r>
      <w:r w:rsidRPr="003C0DE1">
        <w:t>a</w:t>
      </w:r>
      <w:r w:rsidR="00850C05" w:rsidRPr="003C0DE1">
        <w:t xml:space="preserve"> </w:t>
      </w:r>
      <w:r w:rsidRPr="003C0DE1">
        <w:t>sterile</w:t>
      </w:r>
      <w:r w:rsidR="00850C05" w:rsidRPr="003C0DE1">
        <w:t xml:space="preserve"> </w:t>
      </w:r>
      <w:r w:rsidRPr="003C0DE1">
        <w:t>dressing.</w:t>
      </w:r>
      <w:bookmarkEnd w:id="1602"/>
    </w:p>
    <w:p w14:paraId="6E285DB2" w14:textId="77777777" w:rsidR="009322F5" w:rsidRPr="003C0DE1" w:rsidRDefault="009322F5">
      <w:pPr>
        <w:pStyle w:val="ListParagraph"/>
        <w:numPr>
          <w:ilvl w:val="0"/>
          <w:numId w:val="317"/>
        </w:numPr>
        <w:spacing w:line="360" w:lineRule="auto"/>
        <w:jc w:val="both"/>
      </w:pPr>
      <w:bookmarkStart w:id="1603" w:name="_Toc215922072"/>
      <w:r w:rsidRPr="003C0DE1">
        <w:t>Core</w:t>
      </w:r>
      <w:r w:rsidR="00850C05" w:rsidRPr="003C0DE1">
        <w:t xml:space="preserve"> </w:t>
      </w:r>
      <w:r w:rsidRPr="003C0DE1">
        <w:t>body</w:t>
      </w:r>
      <w:r w:rsidR="00850C05" w:rsidRPr="003C0DE1">
        <w:t xml:space="preserve"> </w:t>
      </w:r>
      <w:r w:rsidRPr="003C0DE1">
        <w:t>temperature</w:t>
      </w:r>
      <w:r w:rsidR="00850C05" w:rsidRPr="003C0DE1">
        <w:t xml:space="preserve"> </w:t>
      </w:r>
      <w:r w:rsidRPr="003C0DE1">
        <w:t>should</w:t>
      </w:r>
      <w:r w:rsidR="00850C05" w:rsidRPr="003C0DE1">
        <w:t xml:space="preserve"> </w:t>
      </w:r>
      <w:r w:rsidRPr="003C0DE1">
        <w:t>be</w:t>
      </w:r>
      <w:r w:rsidR="00850C05" w:rsidRPr="003C0DE1">
        <w:t xml:space="preserve"> </w:t>
      </w:r>
      <w:r w:rsidRPr="003C0DE1">
        <w:t>monitored</w:t>
      </w:r>
      <w:r w:rsidR="00850C05" w:rsidRPr="003C0DE1">
        <w:t xml:space="preserve"> </w:t>
      </w:r>
      <w:r w:rsidRPr="003C0DE1">
        <w:t>for</w:t>
      </w:r>
      <w:r w:rsidR="00850C05" w:rsidRPr="003C0DE1">
        <w:t xml:space="preserve"> </w:t>
      </w:r>
      <w:hyperlink r:id="rId180" w:anchor="Z92eadcfdb6a214b044c116a8e2245947" w:history="1">
        <w:r w:rsidRPr="003C0DE1">
          <w:t>hypothermia</w:t>
        </w:r>
      </w:hyperlink>
      <w:r w:rsidRPr="003C0DE1">
        <w:t>;</w:t>
      </w:r>
      <w:r w:rsidR="00850C05" w:rsidRPr="003C0DE1">
        <w:t xml:space="preserve"> </w:t>
      </w:r>
      <w:r w:rsidRPr="003C0DE1">
        <w:t>if</w:t>
      </w:r>
      <w:r w:rsidR="00850C05" w:rsidRPr="003C0DE1">
        <w:t xml:space="preserve"> </w:t>
      </w:r>
      <w:r w:rsidRPr="003C0DE1">
        <w:t>body</w:t>
      </w:r>
      <w:r w:rsidR="00850C05" w:rsidRPr="003C0DE1">
        <w:t xml:space="preserve"> </w:t>
      </w:r>
      <w:r w:rsidRPr="003C0DE1">
        <w:t>temperature</w:t>
      </w:r>
      <w:r w:rsidR="00850C05" w:rsidRPr="003C0DE1">
        <w:t xml:space="preserve"> </w:t>
      </w:r>
      <w:r w:rsidRPr="003C0DE1">
        <w:t>is</w:t>
      </w:r>
      <w:r w:rsidR="00850C05" w:rsidRPr="003C0DE1">
        <w:t xml:space="preserve"> </w:t>
      </w:r>
      <w:r w:rsidRPr="003C0DE1">
        <w:t>&lt;</w:t>
      </w:r>
      <w:r w:rsidR="00850C05" w:rsidRPr="003C0DE1">
        <w:t xml:space="preserve"> </w:t>
      </w:r>
      <w:r w:rsidRPr="003C0DE1">
        <w:t>35°C,</w:t>
      </w:r>
      <w:r w:rsidR="00850C05" w:rsidRPr="003C0DE1">
        <w:t xml:space="preserve"> </w:t>
      </w:r>
      <w:r w:rsidRPr="003C0DE1">
        <w:t>warm</w:t>
      </w:r>
      <w:r w:rsidR="00850C05" w:rsidRPr="003C0DE1">
        <w:t xml:space="preserve"> </w:t>
      </w:r>
      <w:hyperlink r:id="rId181" w:anchor="Z0ca66c2df4b99953c5a0cb25aed87835" w:history="1">
        <w:r w:rsidRPr="003C0DE1">
          <w:t>IV</w:t>
        </w:r>
        <w:r w:rsidR="00850C05" w:rsidRPr="003C0DE1">
          <w:t xml:space="preserve"> </w:t>
        </w:r>
        <w:r w:rsidRPr="003C0DE1">
          <w:t>fluids</w:t>
        </w:r>
      </w:hyperlink>
      <w:r w:rsidR="00850C05" w:rsidRPr="003C0DE1">
        <w:t xml:space="preserve"> </w:t>
      </w:r>
      <w:r w:rsidRPr="003C0DE1">
        <w:t>can</w:t>
      </w:r>
      <w:r w:rsidR="00850C05" w:rsidRPr="003C0DE1">
        <w:t xml:space="preserve"> </w:t>
      </w:r>
      <w:r w:rsidRPr="003C0DE1">
        <w:t>be</w:t>
      </w:r>
      <w:r w:rsidR="00850C05" w:rsidRPr="003C0DE1">
        <w:t xml:space="preserve"> </w:t>
      </w:r>
      <w:r w:rsidRPr="003C0DE1">
        <w:t>given.</w:t>
      </w:r>
      <w:bookmarkEnd w:id="1603"/>
    </w:p>
    <w:p w14:paraId="6EF7AE25" w14:textId="03F7A6F3" w:rsidR="00917D6B" w:rsidRPr="003C0DE1" w:rsidRDefault="009322F5">
      <w:pPr>
        <w:pStyle w:val="ListParagraph"/>
        <w:numPr>
          <w:ilvl w:val="0"/>
          <w:numId w:val="317"/>
        </w:numPr>
        <w:spacing w:line="360" w:lineRule="auto"/>
        <w:jc w:val="both"/>
      </w:pPr>
      <w:bookmarkStart w:id="1604" w:name="_Toc215922073"/>
      <w:r w:rsidRPr="003C0DE1">
        <w:t>Cool</w:t>
      </w:r>
      <w:r w:rsidR="00850C05" w:rsidRPr="003C0DE1">
        <w:t xml:space="preserve"> </w:t>
      </w:r>
      <w:r w:rsidRPr="003C0DE1">
        <w:t>with</w:t>
      </w:r>
      <w:r w:rsidR="00850C05" w:rsidRPr="003C0DE1">
        <w:t xml:space="preserve"> </w:t>
      </w:r>
      <w:r w:rsidRPr="003C0DE1">
        <w:t>caution</w:t>
      </w:r>
      <w:r w:rsidR="00850C05" w:rsidRPr="003C0DE1">
        <w:t xml:space="preserve"> </w:t>
      </w:r>
      <w:r w:rsidRPr="003C0DE1">
        <w:t>or</w:t>
      </w:r>
      <w:r w:rsidR="00850C05" w:rsidRPr="003C0DE1">
        <w:t xml:space="preserve"> </w:t>
      </w:r>
      <w:r w:rsidRPr="003C0DE1">
        <w:t>not</w:t>
      </w:r>
      <w:r w:rsidR="00850C05" w:rsidRPr="003C0DE1">
        <w:t xml:space="preserve"> </w:t>
      </w:r>
      <w:r w:rsidRPr="003C0DE1">
        <w:t>at</w:t>
      </w:r>
      <w:r w:rsidR="00850C05" w:rsidRPr="003C0DE1">
        <w:t xml:space="preserve"> </w:t>
      </w:r>
      <w:r w:rsidRPr="003C0DE1">
        <w:t>all</w:t>
      </w:r>
      <w:r w:rsidR="00850C05" w:rsidRPr="003C0DE1">
        <w:t xml:space="preserve"> </w:t>
      </w:r>
      <w:r w:rsidRPr="003C0DE1">
        <w:t>in</w:t>
      </w:r>
      <w:r w:rsidR="00850C05" w:rsidRPr="003C0DE1">
        <w:t xml:space="preserve"> </w:t>
      </w:r>
      <w:r w:rsidRPr="003C0DE1">
        <w:t>patients</w:t>
      </w:r>
      <w:r w:rsidR="00850C05" w:rsidRPr="003C0DE1">
        <w:t xml:space="preserve"> </w:t>
      </w:r>
      <w:r w:rsidRPr="003C0DE1">
        <w:t>with</w:t>
      </w:r>
      <w:r w:rsidR="00850C05" w:rsidRPr="003C0DE1">
        <w:t xml:space="preserve"> </w:t>
      </w:r>
      <w:r w:rsidRPr="003C0DE1">
        <w:t>burns</w:t>
      </w:r>
      <w:r w:rsidR="00850C05" w:rsidRPr="003C0DE1">
        <w:t xml:space="preserve"> </w:t>
      </w:r>
      <w:r w:rsidRPr="003C0DE1">
        <w:t>&gt;</w:t>
      </w:r>
      <w:r w:rsidR="00850C05" w:rsidRPr="003C0DE1">
        <w:t xml:space="preserve"> </w:t>
      </w:r>
      <w:r w:rsidRPr="003C0DE1">
        <w:t>10%</w:t>
      </w:r>
      <w:r w:rsidR="00850C05" w:rsidRPr="003C0DE1">
        <w:t xml:space="preserve"> </w:t>
      </w:r>
      <w:hyperlink r:id="rId182" w:anchor="Zdfa6aec62f51e0107588dbf9b900bdd3" w:history="1">
        <w:r w:rsidRPr="003C0DE1">
          <w:t>TBSA</w:t>
        </w:r>
      </w:hyperlink>
      <w:r w:rsidR="00850C05" w:rsidRPr="003C0DE1">
        <w:t xml:space="preserve"> </w:t>
      </w:r>
      <w:r w:rsidRPr="003C0DE1">
        <w:t>because</w:t>
      </w:r>
      <w:r w:rsidR="00850C05" w:rsidRPr="003C0DE1">
        <w:t xml:space="preserve"> </w:t>
      </w:r>
      <w:r w:rsidRPr="003C0DE1">
        <w:t>of</w:t>
      </w:r>
      <w:r w:rsidR="00850C05" w:rsidRPr="003C0DE1">
        <w:t xml:space="preserve"> </w:t>
      </w:r>
      <w:r w:rsidRPr="003C0DE1">
        <w:t>the</w:t>
      </w:r>
      <w:r w:rsidR="00850C05" w:rsidRPr="003C0DE1">
        <w:t xml:space="preserve"> </w:t>
      </w:r>
      <w:r w:rsidRPr="003C0DE1">
        <w:t>high</w:t>
      </w:r>
      <w:r w:rsidR="00850C05" w:rsidRPr="003C0DE1">
        <w:t xml:space="preserve"> </w:t>
      </w:r>
      <w:r w:rsidRPr="003C0DE1">
        <w:t>risk</w:t>
      </w:r>
      <w:r w:rsidR="00850C05" w:rsidRPr="003C0DE1">
        <w:t xml:space="preserve"> </w:t>
      </w:r>
      <w:r w:rsidRPr="003C0DE1">
        <w:t>of</w:t>
      </w:r>
      <w:r w:rsidR="00850C05" w:rsidRPr="003C0DE1">
        <w:t xml:space="preserve"> </w:t>
      </w:r>
      <w:hyperlink r:id="rId183" w:anchor="Z92eadcfdb6a214b044c116a8e2245947" w:history="1">
        <w:r w:rsidRPr="003C0DE1">
          <w:t>hypothermia</w:t>
        </w:r>
      </w:hyperlink>
      <w:r w:rsidRPr="003C0DE1">
        <w:t>.</w:t>
      </w:r>
      <w:bookmarkEnd w:id="1604"/>
    </w:p>
    <w:p w14:paraId="07155305" w14:textId="77777777" w:rsidR="009322F5" w:rsidRPr="0059404A" w:rsidRDefault="009322F5" w:rsidP="001D6D34">
      <w:pPr>
        <w:spacing w:line="360" w:lineRule="auto"/>
        <w:jc w:val="both"/>
        <w:rPr>
          <w:b/>
          <w:bCs/>
        </w:rPr>
      </w:pPr>
      <w:bookmarkStart w:id="1605" w:name="_Toc215922074"/>
      <w:r w:rsidRPr="0059404A">
        <w:rPr>
          <w:b/>
          <w:bCs/>
        </w:rPr>
        <w:t>Wound</w:t>
      </w:r>
      <w:r w:rsidR="00850C05" w:rsidRPr="0059404A">
        <w:rPr>
          <w:b/>
          <w:bCs/>
        </w:rPr>
        <w:t xml:space="preserve"> </w:t>
      </w:r>
      <w:r w:rsidRPr="0059404A">
        <w:rPr>
          <w:b/>
          <w:bCs/>
        </w:rPr>
        <w:t>care</w:t>
      </w:r>
      <w:bookmarkEnd w:id="1605"/>
    </w:p>
    <w:p w14:paraId="581EA335" w14:textId="77777777" w:rsidR="009322F5" w:rsidRPr="003C0DE1" w:rsidRDefault="009322F5">
      <w:pPr>
        <w:pStyle w:val="ListParagraph"/>
        <w:numPr>
          <w:ilvl w:val="0"/>
          <w:numId w:val="318"/>
        </w:numPr>
        <w:spacing w:line="360" w:lineRule="auto"/>
        <w:jc w:val="both"/>
      </w:pPr>
      <w:bookmarkStart w:id="1606" w:name="_Toc215922075"/>
      <w:r w:rsidRPr="003C0DE1">
        <w:t>Early</w:t>
      </w:r>
      <w:r w:rsidR="00850C05" w:rsidRPr="003C0DE1">
        <w:t xml:space="preserve"> </w:t>
      </w:r>
      <w:hyperlink r:id="rId184" w:anchor="Z677b797f346f82493ecf994c93f89637" w:history="1">
        <w:r w:rsidRPr="003C0DE1">
          <w:t>debridement</w:t>
        </w:r>
      </w:hyperlink>
      <w:r w:rsidR="00850C05" w:rsidRPr="003C0DE1">
        <w:t xml:space="preserve"> </w:t>
      </w:r>
      <w:r w:rsidRPr="003C0DE1">
        <w:t>of</w:t>
      </w:r>
      <w:r w:rsidR="00850C05" w:rsidRPr="003C0DE1">
        <w:t xml:space="preserve"> </w:t>
      </w:r>
      <w:hyperlink r:id="rId185" w:anchor="Z28b2cd3d009fe208ee54280c99b41b38" w:history="1">
        <w:r w:rsidRPr="003C0DE1">
          <w:t>necrotic</w:t>
        </w:r>
      </w:hyperlink>
      <w:r w:rsidR="00850C05" w:rsidRPr="003C0DE1">
        <w:t xml:space="preserve"> </w:t>
      </w:r>
      <w:r w:rsidRPr="003C0DE1">
        <w:t>tissue</w:t>
      </w:r>
      <w:bookmarkEnd w:id="1606"/>
      <w:r w:rsidR="00850C05" w:rsidRPr="003C0DE1">
        <w:t xml:space="preserve">  </w:t>
      </w:r>
    </w:p>
    <w:p w14:paraId="2A681188" w14:textId="77777777" w:rsidR="009322F5" w:rsidRPr="003C0DE1" w:rsidRDefault="009322F5" w:rsidP="001D6D34">
      <w:pPr>
        <w:spacing w:line="360" w:lineRule="auto"/>
        <w:jc w:val="both"/>
      </w:pPr>
      <w:hyperlink r:id="rId186" w:anchor="Z250490eacf0180db48ac4dcb72cd0eee" w:history="1">
        <w:bookmarkStart w:id="1607" w:name="_Toc215922076"/>
        <w:r w:rsidRPr="003C0DE1">
          <w:rPr>
            <w:b/>
            <w:bCs/>
          </w:rPr>
          <w:t>Nutritional</w:t>
        </w:r>
        <w:r w:rsidR="00850C05" w:rsidRPr="003C0DE1">
          <w:rPr>
            <w:b/>
            <w:bCs/>
          </w:rPr>
          <w:t xml:space="preserve"> </w:t>
        </w:r>
        <w:r w:rsidRPr="003C0DE1">
          <w:rPr>
            <w:b/>
            <w:bCs/>
          </w:rPr>
          <w:t>support</w:t>
        </w:r>
        <w:bookmarkEnd w:id="1607"/>
      </w:hyperlink>
    </w:p>
    <w:p w14:paraId="757549BF" w14:textId="77777777" w:rsidR="009322F5" w:rsidRPr="003C0DE1" w:rsidRDefault="009322F5">
      <w:pPr>
        <w:pStyle w:val="ListParagraph"/>
        <w:numPr>
          <w:ilvl w:val="0"/>
          <w:numId w:val="318"/>
        </w:numPr>
        <w:spacing w:line="360" w:lineRule="auto"/>
        <w:jc w:val="both"/>
      </w:pPr>
      <w:hyperlink r:id="rId187" w:anchor="Z3c9fb1a42ea89ef188431d15c5ad1445" w:history="1">
        <w:bookmarkStart w:id="1608" w:name="_Toc215922077"/>
        <w:r w:rsidRPr="003C0DE1">
          <w:t>Enteral</w:t>
        </w:r>
        <w:r w:rsidR="00850C05" w:rsidRPr="003C0DE1">
          <w:t xml:space="preserve"> </w:t>
        </w:r>
        <w:r w:rsidRPr="003C0DE1">
          <w:t>feeding</w:t>
        </w:r>
      </w:hyperlink>
      <w:r w:rsidR="00850C05" w:rsidRPr="003C0DE1">
        <w:t xml:space="preserve"> </w:t>
      </w:r>
      <w:r w:rsidRPr="003C0DE1">
        <w:t>via</w:t>
      </w:r>
      <w:r w:rsidR="00850C05" w:rsidRPr="003C0DE1">
        <w:t xml:space="preserve"> </w:t>
      </w:r>
      <w:r w:rsidRPr="003C0DE1">
        <w:t>a</w:t>
      </w:r>
      <w:r w:rsidR="00850C05" w:rsidRPr="003C0DE1">
        <w:t xml:space="preserve"> </w:t>
      </w:r>
      <w:r w:rsidRPr="003C0DE1">
        <w:t>nasogastric</w:t>
      </w:r>
      <w:r w:rsidR="00850C05" w:rsidRPr="003C0DE1">
        <w:t xml:space="preserve"> </w:t>
      </w:r>
      <w:r w:rsidRPr="003C0DE1">
        <w:t>or</w:t>
      </w:r>
      <w:r w:rsidR="00850C05" w:rsidRPr="003C0DE1">
        <w:t xml:space="preserve"> </w:t>
      </w:r>
      <w:r w:rsidRPr="003C0DE1">
        <w:t>nasoduodenal</w:t>
      </w:r>
      <w:r w:rsidR="00850C05" w:rsidRPr="003C0DE1">
        <w:t xml:space="preserve"> </w:t>
      </w:r>
      <w:r w:rsidRPr="003C0DE1">
        <w:t>feeding</w:t>
      </w:r>
      <w:r w:rsidR="00850C05" w:rsidRPr="003C0DE1">
        <w:t xml:space="preserve"> </w:t>
      </w:r>
      <w:r w:rsidRPr="003C0DE1">
        <w:t>tube</w:t>
      </w:r>
      <w:r w:rsidR="00850C05" w:rsidRPr="003C0DE1">
        <w:t xml:space="preserve"> </w:t>
      </w:r>
      <w:r w:rsidRPr="003C0DE1">
        <w:t>is</w:t>
      </w:r>
      <w:r w:rsidR="00850C05" w:rsidRPr="003C0DE1">
        <w:t xml:space="preserve"> </w:t>
      </w:r>
      <w:r w:rsidRPr="003C0DE1">
        <w:t>preferred</w:t>
      </w:r>
      <w:r w:rsidR="00850C05" w:rsidRPr="003C0DE1">
        <w:t xml:space="preserve"> </w:t>
      </w:r>
      <w:r w:rsidRPr="003C0DE1">
        <w:t>over</w:t>
      </w:r>
      <w:r w:rsidR="00850C05" w:rsidRPr="003C0DE1">
        <w:t xml:space="preserve"> </w:t>
      </w:r>
      <w:r w:rsidRPr="003C0DE1">
        <w:t>parenteral.</w:t>
      </w:r>
      <w:bookmarkEnd w:id="1608"/>
      <w:r w:rsidR="00850C05" w:rsidRPr="003C0DE1">
        <w:t xml:space="preserve"> </w:t>
      </w:r>
    </w:p>
    <w:p w14:paraId="2F9B1F32" w14:textId="77777777" w:rsidR="009322F5" w:rsidRPr="003C0DE1" w:rsidRDefault="009322F5" w:rsidP="001D6D34">
      <w:pPr>
        <w:spacing w:line="360" w:lineRule="auto"/>
        <w:jc w:val="both"/>
      </w:pPr>
      <w:hyperlink r:id="rId188" w:anchor="Z04036123bf992e2ea414321b2a6f5cbd" w:history="1">
        <w:bookmarkStart w:id="1609" w:name="_Toc215922078"/>
        <w:r w:rsidRPr="003C0DE1">
          <w:rPr>
            <w:b/>
            <w:bCs/>
          </w:rPr>
          <w:t>Pain</w:t>
        </w:r>
        <w:r w:rsidR="00850C05" w:rsidRPr="003C0DE1">
          <w:rPr>
            <w:b/>
            <w:bCs/>
          </w:rPr>
          <w:t xml:space="preserve"> </w:t>
        </w:r>
        <w:r w:rsidRPr="003C0DE1">
          <w:rPr>
            <w:b/>
            <w:bCs/>
          </w:rPr>
          <w:t>management</w:t>
        </w:r>
      </w:hyperlink>
      <w:r w:rsidRPr="003C0DE1">
        <w:t>:</w:t>
      </w:r>
      <w:r w:rsidR="00850C05" w:rsidRPr="003C0DE1">
        <w:t xml:space="preserve"> </w:t>
      </w:r>
      <w:hyperlink r:id="rId189" w:anchor="Z6d53b6cfe3376a70645a5c797293e56a" w:history="1">
        <w:r w:rsidRPr="003C0DE1">
          <w:t>NSAIDs</w:t>
        </w:r>
      </w:hyperlink>
      <w:r w:rsidRPr="003C0DE1">
        <w:t>,</w:t>
      </w:r>
      <w:r w:rsidR="00850C05" w:rsidRPr="003C0DE1">
        <w:t xml:space="preserve"> </w:t>
      </w:r>
      <w:hyperlink r:id="rId190" w:anchor="Z434daecbc44532c03b0313928f0c321d" w:history="1">
        <w:r w:rsidRPr="003C0DE1">
          <w:t>opioids</w:t>
        </w:r>
        <w:bookmarkEnd w:id="1609"/>
      </w:hyperlink>
      <w:r w:rsidR="00850C05" w:rsidRPr="003C0DE1">
        <w:t xml:space="preserve"> </w:t>
      </w:r>
    </w:p>
    <w:p w14:paraId="6D088FE9" w14:textId="77777777" w:rsidR="009322F5" w:rsidRPr="003C0DE1" w:rsidRDefault="009322F5" w:rsidP="001D6D34">
      <w:pPr>
        <w:spacing w:line="360" w:lineRule="auto"/>
        <w:jc w:val="both"/>
      </w:pPr>
      <w:hyperlink r:id="rId191" w:anchor="Z6ed492871b68b31189bcb84adbfe1e96" w:history="1">
        <w:bookmarkStart w:id="1610" w:name="_Toc215922079"/>
        <w:r w:rsidRPr="003C0DE1">
          <w:rPr>
            <w:b/>
            <w:bCs/>
          </w:rPr>
          <w:t>Anxiety</w:t>
        </w:r>
      </w:hyperlink>
      <w:r w:rsidR="00850C05" w:rsidRPr="003C0DE1">
        <w:rPr>
          <w:b/>
          <w:bCs/>
        </w:rPr>
        <w:t xml:space="preserve"> </w:t>
      </w:r>
      <w:r w:rsidRPr="003C0DE1">
        <w:rPr>
          <w:b/>
          <w:bCs/>
        </w:rPr>
        <w:t>management</w:t>
      </w:r>
      <w:r w:rsidRPr="003C0DE1">
        <w:t>:</w:t>
      </w:r>
      <w:r w:rsidR="00850C05" w:rsidRPr="003C0DE1">
        <w:t xml:space="preserve"> </w:t>
      </w:r>
      <w:hyperlink r:id="rId192" w:anchor="Zf884f2b003a5889d564461961fb1abc3" w:history="1">
        <w:r w:rsidRPr="003C0DE1">
          <w:t>benzodiazepines</w:t>
        </w:r>
        <w:bookmarkEnd w:id="1610"/>
      </w:hyperlink>
    </w:p>
    <w:p w14:paraId="7C85DA2C" w14:textId="77777777" w:rsidR="009322F5" w:rsidRPr="003C0DE1" w:rsidRDefault="009322F5" w:rsidP="001D6D34">
      <w:pPr>
        <w:spacing w:line="360" w:lineRule="auto"/>
        <w:jc w:val="both"/>
        <w:rPr>
          <w:b/>
        </w:rPr>
      </w:pPr>
      <w:bookmarkStart w:id="1611" w:name="_Toc215922080"/>
      <w:r w:rsidRPr="003C0DE1">
        <w:rPr>
          <w:b/>
        </w:rPr>
        <w:t>Prophylaxis</w:t>
      </w:r>
      <w:bookmarkEnd w:id="1611"/>
    </w:p>
    <w:p w14:paraId="360FC5FE" w14:textId="77777777" w:rsidR="009322F5" w:rsidRPr="003C0DE1" w:rsidRDefault="009322F5">
      <w:pPr>
        <w:pStyle w:val="ListParagraph"/>
        <w:numPr>
          <w:ilvl w:val="0"/>
          <w:numId w:val="318"/>
        </w:numPr>
        <w:spacing w:line="360" w:lineRule="auto"/>
        <w:jc w:val="both"/>
      </w:pPr>
      <w:hyperlink r:id="rId193" w:anchor="Z2753e50142e2f5b7089b165accdcc900" w:history="1">
        <w:bookmarkStart w:id="1612" w:name="_Toc215922081"/>
        <w:r w:rsidRPr="003C0DE1">
          <w:t>Proton</w:t>
        </w:r>
        <w:r w:rsidR="00850C05" w:rsidRPr="003C0DE1">
          <w:t xml:space="preserve"> </w:t>
        </w:r>
        <w:r w:rsidRPr="003C0DE1">
          <w:t>pump</w:t>
        </w:r>
        <w:r w:rsidR="00850C05" w:rsidRPr="003C0DE1">
          <w:t xml:space="preserve"> </w:t>
        </w:r>
        <w:r w:rsidRPr="003C0DE1">
          <w:t>inhibitors</w:t>
        </w:r>
      </w:hyperlink>
      <w:r w:rsidR="00850C05" w:rsidRPr="003C0DE1">
        <w:t xml:space="preserve"> </w:t>
      </w:r>
      <w:r w:rsidRPr="003C0DE1">
        <w:t>or</w:t>
      </w:r>
      <w:r w:rsidR="00850C05" w:rsidRPr="003C0DE1">
        <w:t xml:space="preserve"> </w:t>
      </w:r>
      <w:hyperlink r:id="rId194" w:anchor="Z8b3b4862662f2fe55cdf756a9e394804" w:history="1">
        <w:r w:rsidRPr="003C0DE1">
          <w:t>H2</w:t>
        </w:r>
        <w:r w:rsidR="00850C05" w:rsidRPr="003C0DE1">
          <w:t xml:space="preserve"> </w:t>
        </w:r>
        <w:r w:rsidRPr="003C0DE1">
          <w:t>antagonists</w:t>
        </w:r>
      </w:hyperlink>
      <w:r w:rsidRPr="003C0DE1">
        <w:t>:</w:t>
      </w:r>
      <w:r w:rsidR="00850C05" w:rsidRPr="003C0DE1">
        <w:t xml:space="preserve"> </w:t>
      </w:r>
      <w:hyperlink r:id="rId195" w:anchor="Z42ad2cfd604f71ab19a4d863700e4e3d" w:history="1">
        <w:r w:rsidRPr="003C0DE1">
          <w:t>curling</w:t>
        </w:r>
        <w:r w:rsidR="00850C05" w:rsidRPr="003C0DE1">
          <w:t xml:space="preserve"> </w:t>
        </w:r>
        <w:r w:rsidRPr="003C0DE1">
          <w:t>ulcer</w:t>
        </w:r>
      </w:hyperlink>
      <w:r w:rsidR="00850C05" w:rsidRPr="003C0DE1">
        <w:t xml:space="preserve"> </w:t>
      </w:r>
      <w:r w:rsidRPr="003C0DE1">
        <w:t>prophylaxis</w:t>
      </w:r>
      <w:bookmarkEnd w:id="1612"/>
      <w:r w:rsidR="00850C05" w:rsidRPr="003C0DE1">
        <w:t xml:space="preserve"> </w:t>
      </w:r>
    </w:p>
    <w:p w14:paraId="162B6C6E" w14:textId="77777777" w:rsidR="009322F5" w:rsidRPr="003C0DE1" w:rsidRDefault="009322F5">
      <w:pPr>
        <w:pStyle w:val="ListParagraph"/>
        <w:numPr>
          <w:ilvl w:val="0"/>
          <w:numId w:val="318"/>
        </w:numPr>
        <w:spacing w:line="360" w:lineRule="auto"/>
        <w:jc w:val="both"/>
      </w:pPr>
      <w:hyperlink r:id="rId196" w:anchor="Zce79039ee0c9c756b2e006d3be169afc" w:history="1">
        <w:bookmarkStart w:id="1613" w:name="_Toc215922082"/>
        <w:r w:rsidRPr="003C0DE1">
          <w:t>Vaccination</w:t>
        </w:r>
      </w:hyperlink>
      <w:r w:rsidRPr="003C0DE1">
        <w:t>:</w:t>
      </w:r>
      <w:r w:rsidR="00850C05" w:rsidRPr="003C0DE1">
        <w:t xml:space="preserve"> </w:t>
      </w:r>
      <w:hyperlink r:id="rId197" w:anchor="Zbd9d83ae0dba35a04ce3302d35d73835" w:history="1">
        <w:r w:rsidRPr="003C0DE1">
          <w:t>tetanus</w:t>
        </w:r>
        <w:r w:rsidR="00850C05" w:rsidRPr="003C0DE1">
          <w:t xml:space="preserve"> </w:t>
        </w:r>
        <w:r w:rsidRPr="003C0DE1">
          <w:t>prophylaxis</w:t>
        </w:r>
        <w:bookmarkEnd w:id="1613"/>
      </w:hyperlink>
    </w:p>
    <w:p w14:paraId="1AEB728F" w14:textId="77777777" w:rsidR="009322F5" w:rsidRPr="003C0DE1" w:rsidRDefault="009322F5">
      <w:pPr>
        <w:pStyle w:val="ListParagraph"/>
        <w:numPr>
          <w:ilvl w:val="0"/>
          <w:numId w:val="318"/>
        </w:numPr>
        <w:spacing w:line="360" w:lineRule="auto"/>
        <w:jc w:val="both"/>
      </w:pPr>
      <w:hyperlink r:id="rId198" w:anchor="Z4660f53b2b0c85aa3f9ab01bdf3f14f3" w:history="1">
        <w:bookmarkStart w:id="1614" w:name="_Toc215922083"/>
        <w:r w:rsidRPr="003C0DE1">
          <w:t>Antibiotic</w:t>
        </w:r>
        <w:r w:rsidR="00850C05" w:rsidRPr="003C0DE1">
          <w:t xml:space="preserve"> </w:t>
        </w:r>
        <w:r w:rsidRPr="003C0DE1">
          <w:t>therapy</w:t>
        </w:r>
      </w:hyperlink>
      <w:r w:rsidRPr="003C0DE1">
        <w:t>:</w:t>
      </w:r>
      <w:r w:rsidR="00850C05" w:rsidRPr="003C0DE1">
        <w:t xml:space="preserve"> </w:t>
      </w:r>
      <w:r w:rsidRPr="003C0DE1">
        <w:t>Routine</w:t>
      </w:r>
      <w:r w:rsidR="00850C05" w:rsidRPr="003C0DE1">
        <w:t xml:space="preserve"> </w:t>
      </w:r>
      <w:r w:rsidRPr="003C0DE1">
        <w:t>prophylactic</w:t>
      </w:r>
      <w:r w:rsidR="00850C05" w:rsidRPr="003C0DE1">
        <w:t xml:space="preserve"> </w:t>
      </w:r>
      <w:r w:rsidRPr="003C0DE1">
        <w:t>systemic</w:t>
      </w:r>
      <w:r w:rsidR="00850C05" w:rsidRPr="003C0DE1">
        <w:t xml:space="preserve"> </w:t>
      </w:r>
      <w:hyperlink r:id="rId199" w:anchor="Z4660f53b2b0c85aa3f9ab01bdf3f14f3" w:history="1">
        <w:r w:rsidRPr="003C0DE1">
          <w:t>antibiotic</w:t>
        </w:r>
        <w:r w:rsidR="00850C05" w:rsidRPr="003C0DE1">
          <w:t xml:space="preserve"> </w:t>
        </w:r>
        <w:r w:rsidRPr="003C0DE1">
          <w:t>therapy</w:t>
        </w:r>
      </w:hyperlink>
      <w:r w:rsidR="00850C05" w:rsidRPr="003C0DE1">
        <w:t xml:space="preserve"> </w:t>
      </w:r>
      <w:r w:rsidRPr="003C0DE1">
        <w:t>is</w:t>
      </w:r>
      <w:r w:rsidR="00850C05" w:rsidRPr="003C0DE1">
        <w:t xml:space="preserve"> </w:t>
      </w:r>
      <w:r w:rsidRPr="003C0DE1">
        <w:t>not</w:t>
      </w:r>
      <w:r w:rsidR="00850C05" w:rsidRPr="003C0DE1">
        <w:t xml:space="preserve"> </w:t>
      </w:r>
      <w:r w:rsidRPr="003C0DE1">
        <w:t>recommended.</w:t>
      </w:r>
      <w:bookmarkEnd w:id="1614"/>
    </w:p>
    <w:p w14:paraId="55968D13" w14:textId="77777777" w:rsidR="009322F5" w:rsidRPr="003C0DE1" w:rsidRDefault="009322F5">
      <w:pPr>
        <w:pStyle w:val="ListParagraph"/>
        <w:numPr>
          <w:ilvl w:val="0"/>
          <w:numId w:val="318"/>
        </w:numPr>
        <w:spacing w:line="360" w:lineRule="auto"/>
        <w:jc w:val="both"/>
      </w:pPr>
      <w:bookmarkStart w:id="1615" w:name="_Toc215922084"/>
      <w:r w:rsidRPr="003C0DE1">
        <w:t>If</w:t>
      </w:r>
      <w:r w:rsidR="00850C05" w:rsidRPr="003C0DE1">
        <w:t xml:space="preserve"> </w:t>
      </w:r>
      <w:r w:rsidRPr="003C0DE1">
        <w:t>infection</w:t>
      </w:r>
      <w:r w:rsidR="00850C05" w:rsidRPr="003C0DE1">
        <w:t xml:space="preserve"> </w:t>
      </w:r>
      <w:r w:rsidRPr="003C0DE1">
        <w:t>or</w:t>
      </w:r>
      <w:r w:rsidR="00850C05" w:rsidRPr="003C0DE1">
        <w:t xml:space="preserve"> </w:t>
      </w:r>
      <w:hyperlink r:id="rId200" w:anchor="Zb3de189fac0d57eac5b7798e127a5e19" w:history="1">
        <w:r w:rsidRPr="003C0DE1">
          <w:t>sepsis</w:t>
        </w:r>
      </w:hyperlink>
      <w:r w:rsidR="00850C05" w:rsidRPr="003C0DE1">
        <w:t xml:space="preserve"> </w:t>
      </w:r>
      <w:r w:rsidRPr="003C0DE1">
        <w:t>occur,</w:t>
      </w:r>
      <w:r w:rsidR="00850C05" w:rsidRPr="003C0DE1">
        <w:t xml:space="preserve"> </w:t>
      </w:r>
      <w:r w:rsidRPr="003C0DE1">
        <w:t>treat</w:t>
      </w:r>
      <w:r w:rsidR="00850C05" w:rsidRPr="003C0DE1">
        <w:t xml:space="preserve"> </w:t>
      </w:r>
      <w:r w:rsidRPr="003C0DE1">
        <w:t>empirically</w:t>
      </w:r>
      <w:r w:rsidR="00850C05" w:rsidRPr="003C0DE1">
        <w:t xml:space="preserve"> </w:t>
      </w:r>
      <w:r w:rsidRPr="003C0DE1">
        <w:t>(e.g.,</w:t>
      </w:r>
      <w:r w:rsidR="00850C05" w:rsidRPr="003C0DE1">
        <w:t xml:space="preserve"> </w:t>
      </w:r>
      <w:r w:rsidRPr="003C0DE1">
        <w:t>with</w:t>
      </w:r>
      <w:r w:rsidR="00850C05" w:rsidRPr="003C0DE1">
        <w:t xml:space="preserve"> </w:t>
      </w:r>
      <w:hyperlink r:id="rId201" w:anchor="Z6a6dc6e53c8a4895f4c3b5b2ff2a20b2" w:history="1">
        <w:r w:rsidRPr="003C0DE1">
          <w:t>vancomycin</w:t>
        </w:r>
      </w:hyperlink>
      <w:r w:rsidRPr="003C0DE1">
        <w:t>)</w:t>
      </w:r>
      <w:r w:rsidR="00850C05" w:rsidRPr="003C0DE1">
        <w:t xml:space="preserve"> </w:t>
      </w:r>
      <w:r w:rsidRPr="003C0DE1">
        <w:t>until</w:t>
      </w:r>
      <w:r w:rsidR="00850C05" w:rsidRPr="003C0DE1">
        <w:t xml:space="preserve"> </w:t>
      </w:r>
      <w:r w:rsidR="002F2AFD" w:rsidRPr="003C0DE1">
        <w:t xml:space="preserve">methicillin-resistant </w:t>
      </w:r>
      <w:r w:rsidR="002F2AFD" w:rsidRPr="00A14F21">
        <w:rPr>
          <w:i/>
        </w:rPr>
        <w:t>Staphylococcus aureus</w:t>
      </w:r>
      <w:r w:rsidR="002F2AFD" w:rsidRPr="003C0DE1">
        <w:t xml:space="preserve"> (</w:t>
      </w:r>
      <w:hyperlink r:id="rId202" w:anchor="Z42daed3b750cc5c6270636fddee0486d" w:history="1">
        <w:r w:rsidRPr="003C0DE1">
          <w:t>MRSA</w:t>
        </w:r>
      </w:hyperlink>
      <w:r w:rsidR="002F2AFD" w:rsidRPr="003C0DE1">
        <w:t>)</w:t>
      </w:r>
      <w:r w:rsidR="00850C05" w:rsidRPr="003C0DE1">
        <w:t xml:space="preserve"> </w:t>
      </w:r>
      <w:r w:rsidRPr="003C0DE1">
        <w:t>can</w:t>
      </w:r>
      <w:r w:rsidR="00850C05" w:rsidRPr="003C0DE1">
        <w:t xml:space="preserve"> </w:t>
      </w:r>
      <w:r w:rsidRPr="003C0DE1">
        <w:t>be</w:t>
      </w:r>
      <w:r w:rsidR="00850C05" w:rsidRPr="003C0DE1">
        <w:t xml:space="preserve"> </w:t>
      </w:r>
      <w:r w:rsidRPr="003C0DE1">
        <w:t>ruled</w:t>
      </w:r>
      <w:r w:rsidR="00850C05" w:rsidRPr="003C0DE1">
        <w:t xml:space="preserve"> </w:t>
      </w:r>
      <w:r w:rsidRPr="003C0DE1">
        <w:t>out.</w:t>
      </w:r>
      <w:bookmarkEnd w:id="1615"/>
    </w:p>
    <w:p w14:paraId="0BAEE36E" w14:textId="77777777" w:rsidR="009322F5" w:rsidRPr="003C0DE1" w:rsidRDefault="009322F5">
      <w:pPr>
        <w:pStyle w:val="ListParagraph"/>
        <w:numPr>
          <w:ilvl w:val="0"/>
          <w:numId w:val="318"/>
        </w:numPr>
        <w:spacing w:line="360" w:lineRule="auto"/>
        <w:jc w:val="both"/>
      </w:pPr>
      <w:bookmarkStart w:id="1616" w:name="_Toc215922085"/>
      <w:r w:rsidRPr="003C0DE1">
        <w:t>Treat</w:t>
      </w:r>
      <w:r w:rsidR="00850C05" w:rsidRPr="003C0DE1">
        <w:t xml:space="preserve"> </w:t>
      </w:r>
      <w:r w:rsidRPr="003C0DE1">
        <w:t>for</w:t>
      </w:r>
      <w:r w:rsidR="00850C05" w:rsidRPr="003C0DE1">
        <w:t xml:space="preserve"> </w:t>
      </w:r>
      <w:hyperlink r:id="rId203" w:anchor="Z907d21d2f595a64844a21f931c1e50d4" w:history="1">
        <w:r w:rsidRPr="00A14F21">
          <w:rPr>
            <w:i/>
            <w:iCs/>
          </w:rPr>
          <w:t>Pseudomonas</w:t>
        </w:r>
      </w:hyperlink>
      <w:r w:rsidR="00850C05" w:rsidRPr="003C0DE1">
        <w:t xml:space="preserve"> </w:t>
      </w:r>
      <w:r w:rsidRPr="003C0DE1">
        <w:t>(e.g.</w:t>
      </w:r>
      <w:r w:rsidR="007166A0" w:rsidRPr="003C0DE1">
        <w:t>,</w:t>
      </w:r>
      <w:r w:rsidR="00850C05" w:rsidRPr="003C0DE1">
        <w:t xml:space="preserve"> </w:t>
      </w:r>
      <w:r w:rsidRPr="003C0DE1">
        <w:t>with</w:t>
      </w:r>
      <w:r w:rsidR="00850C05" w:rsidRPr="003C0DE1">
        <w:t xml:space="preserve"> </w:t>
      </w:r>
      <w:hyperlink r:id="rId204" w:anchor="Z7dbf771bb5cba0042a1dc93dad471b17" w:history="1">
        <w:r w:rsidRPr="003C0DE1">
          <w:t>cefepime</w:t>
        </w:r>
      </w:hyperlink>
      <w:r w:rsidRPr="003C0DE1">
        <w:t>)</w:t>
      </w:r>
      <w:r w:rsidR="00850C05" w:rsidRPr="003C0DE1">
        <w:t xml:space="preserve"> </w:t>
      </w:r>
      <w:r w:rsidRPr="003C0DE1">
        <w:t>if</w:t>
      </w:r>
      <w:r w:rsidR="00850C05" w:rsidRPr="003C0DE1">
        <w:t xml:space="preserve"> </w:t>
      </w:r>
      <w:r w:rsidRPr="003C0DE1">
        <w:t>suspected.</w:t>
      </w:r>
      <w:bookmarkEnd w:id="1616"/>
    </w:p>
    <w:p w14:paraId="4F57980D" w14:textId="77777777" w:rsidR="009322F5" w:rsidRPr="003C0DE1" w:rsidRDefault="009322F5" w:rsidP="001D6D34">
      <w:pPr>
        <w:spacing w:line="360" w:lineRule="auto"/>
        <w:jc w:val="both"/>
      </w:pPr>
      <w:bookmarkStart w:id="1617" w:name="_Toc215922086"/>
      <w:r w:rsidRPr="003C0DE1">
        <w:t>Supportive</w:t>
      </w:r>
      <w:r w:rsidR="00850C05" w:rsidRPr="003C0DE1">
        <w:t xml:space="preserve"> </w:t>
      </w:r>
      <w:r w:rsidRPr="003C0DE1">
        <w:t>measures:</w:t>
      </w:r>
      <w:r w:rsidR="00850C05" w:rsidRPr="003C0DE1">
        <w:t xml:space="preserve"> </w:t>
      </w:r>
      <w:r w:rsidRPr="003C0DE1">
        <w:t>physical</w:t>
      </w:r>
      <w:r w:rsidR="00850C05" w:rsidRPr="003C0DE1">
        <w:t xml:space="preserve"> </w:t>
      </w:r>
      <w:r w:rsidRPr="003C0DE1">
        <w:t>therapy</w:t>
      </w:r>
      <w:bookmarkEnd w:id="1617"/>
    </w:p>
    <w:p w14:paraId="6E710130" w14:textId="77777777" w:rsidR="009322F5" w:rsidRPr="00A14F21" w:rsidRDefault="009322F5" w:rsidP="001D6D34">
      <w:pPr>
        <w:spacing w:line="360" w:lineRule="auto"/>
        <w:jc w:val="both"/>
        <w:rPr>
          <w:b/>
          <w:bCs/>
          <w:color w:val="4472C4" w:themeColor="accent1"/>
        </w:rPr>
      </w:pPr>
      <w:r w:rsidRPr="00A14F21">
        <w:rPr>
          <w:b/>
          <w:bCs/>
          <w:color w:val="4472C4" w:themeColor="accent1"/>
        </w:rPr>
        <w:lastRenderedPageBreak/>
        <w:t>Management</w:t>
      </w:r>
      <w:r w:rsidR="00850C05" w:rsidRPr="00A14F21">
        <w:rPr>
          <w:b/>
          <w:bCs/>
          <w:color w:val="4472C4" w:themeColor="accent1"/>
        </w:rPr>
        <w:t xml:space="preserve"> </w:t>
      </w:r>
      <w:r w:rsidRPr="00A14F21">
        <w:rPr>
          <w:b/>
          <w:bCs/>
          <w:color w:val="4472C4" w:themeColor="accent1"/>
        </w:rPr>
        <w:t>of</w:t>
      </w:r>
      <w:r w:rsidR="00850C05" w:rsidRPr="00A14F21">
        <w:rPr>
          <w:b/>
          <w:bCs/>
          <w:color w:val="4472C4" w:themeColor="accent1"/>
        </w:rPr>
        <w:t xml:space="preserve"> </w:t>
      </w:r>
      <w:r w:rsidR="007166A0" w:rsidRPr="00A14F21">
        <w:rPr>
          <w:b/>
          <w:bCs/>
          <w:color w:val="4472C4" w:themeColor="accent1"/>
        </w:rPr>
        <w:t>complications</w:t>
      </w:r>
    </w:p>
    <w:p w14:paraId="00477FCF" w14:textId="77777777" w:rsidR="009322F5" w:rsidRPr="003C0DE1" w:rsidRDefault="009322F5">
      <w:pPr>
        <w:pStyle w:val="ListParagraph"/>
        <w:numPr>
          <w:ilvl w:val="0"/>
          <w:numId w:val="319"/>
        </w:numPr>
        <w:spacing w:line="360" w:lineRule="auto"/>
        <w:jc w:val="both"/>
      </w:pPr>
      <w:hyperlink r:id="rId205" w:anchor="Z6023d435aa502ba29fe59ecc0f2f9df5" w:history="1">
        <w:bookmarkStart w:id="1618" w:name="_Toc215922087"/>
        <w:r w:rsidRPr="00A14F21">
          <w:rPr>
            <w:b/>
            <w:bCs/>
          </w:rPr>
          <w:t>Shock</w:t>
        </w:r>
      </w:hyperlink>
      <w:r w:rsidRPr="003C0DE1">
        <w:t>,</w:t>
      </w:r>
      <w:r w:rsidR="00850C05" w:rsidRPr="00A14F21">
        <w:rPr>
          <w:b/>
          <w:bCs/>
        </w:rPr>
        <w:t xml:space="preserve"> </w:t>
      </w:r>
      <w:hyperlink r:id="rId206" w:anchor="Zb3de189fac0d57eac5b7798e127a5e19" w:history="1">
        <w:r w:rsidRPr="00A14F21">
          <w:rPr>
            <w:b/>
            <w:bCs/>
          </w:rPr>
          <w:t>sepsis</w:t>
        </w:r>
      </w:hyperlink>
      <w:r w:rsidRPr="003C0DE1">
        <w:t>,</w:t>
      </w:r>
      <w:r w:rsidR="00850C05" w:rsidRPr="003C0DE1">
        <w:t xml:space="preserve"> </w:t>
      </w:r>
      <w:r w:rsidRPr="003C0DE1">
        <w:t>and</w:t>
      </w:r>
      <w:r w:rsidR="00850C05" w:rsidRPr="003C0DE1">
        <w:t xml:space="preserve"> </w:t>
      </w:r>
      <w:hyperlink r:id="rId207" w:anchor="Za3760d4bd204ce6f5dd61c7ccce98c4b" w:history="1">
        <w:r w:rsidRPr="00A14F21">
          <w:rPr>
            <w:b/>
            <w:bCs/>
          </w:rPr>
          <w:t>respiratory</w:t>
        </w:r>
        <w:r w:rsidR="00850C05" w:rsidRPr="00A14F21">
          <w:rPr>
            <w:b/>
            <w:bCs/>
          </w:rPr>
          <w:t xml:space="preserve"> </w:t>
        </w:r>
        <w:r w:rsidRPr="00A14F21">
          <w:rPr>
            <w:b/>
            <w:bCs/>
          </w:rPr>
          <w:t>failure</w:t>
        </w:r>
        <w:bookmarkEnd w:id="1618"/>
      </w:hyperlink>
      <w:r w:rsidR="00850C05" w:rsidRPr="003C0DE1">
        <w:t xml:space="preserve"> </w:t>
      </w:r>
    </w:p>
    <w:p w14:paraId="51FED4EE" w14:textId="77777777" w:rsidR="009322F5" w:rsidRPr="003C0DE1" w:rsidRDefault="009322F5">
      <w:pPr>
        <w:pStyle w:val="ListParagraph"/>
        <w:numPr>
          <w:ilvl w:val="0"/>
          <w:numId w:val="319"/>
        </w:numPr>
        <w:spacing w:line="360" w:lineRule="auto"/>
        <w:jc w:val="both"/>
      </w:pPr>
      <w:bookmarkStart w:id="1619" w:name="_Toc215922088"/>
      <w:r w:rsidRPr="003C0DE1">
        <w:t>Common</w:t>
      </w:r>
      <w:r w:rsidR="00850C05" w:rsidRPr="003C0DE1">
        <w:t xml:space="preserve"> </w:t>
      </w:r>
      <w:r w:rsidRPr="003C0DE1">
        <w:t>causative</w:t>
      </w:r>
      <w:r w:rsidR="00850C05" w:rsidRPr="003C0DE1">
        <w:t xml:space="preserve"> </w:t>
      </w:r>
      <w:r w:rsidRPr="003C0DE1">
        <w:t>organisms</w:t>
      </w:r>
      <w:r w:rsidR="00850C05" w:rsidRPr="003C0DE1">
        <w:t xml:space="preserve"> </w:t>
      </w:r>
      <w:r w:rsidRPr="003C0DE1">
        <w:t>of</w:t>
      </w:r>
      <w:r w:rsidR="00850C05" w:rsidRPr="003C0DE1">
        <w:t xml:space="preserve"> </w:t>
      </w:r>
      <w:hyperlink r:id="rId208" w:anchor="Zb3de189fac0d57eac5b7798e127a5e19" w:history="1">
        <w:r w:rsidRPr="003C0DE1">
          <w:t>sepsis</w:t>
        </w:r>
      </w:hyperlink>
      <w:r w:rsidR="00850C05" w:rsidRPr="003C0DE1">
        <w:t xml:space="preserve"> </w:t>
      </w:r>
      <w:r w:rsidRPr="003C0DE1">
        <w:t>include</w:t>
      </w:r>
      <w:r w:rsidR="00850C05" w:rsidRPr="003C0DE1">
        <w:t xml:space="preserve"> </w:t>
      </w:r>
      <w:hyperlink r:id="rId209" w:anchor="Zaf074edfb4940be0ed1d4fcfc4ea0dee" w:history="1">
        <w:r w:rsidRPr="00A14F21">
          <w:rPr>
            <w:i/>
            <w:iCs/>
          </w:rPr>
          <w:t>Staphylococcus</w:t>
        </w:r>
        <w:r w:rsidR="00850C05" w:rsidRPr="00A14F21">
          <w:rPr>
            <w:i/>
            <w:iCs/>
          </w:rPr>
          <w:t xml:space="preserve"> </w:t>
        </w:r>
        <w:r w:rsidRPr="00A14F21">
          <w:rPr>
            <w:i/>
            <w:iCs/>
          </w:rPr>
          <w:t>aureus</w:t>
        </w:r>
      </w:hyperlink>
      <w:r w:rsidR="00850C05" w:rsidRPr="003C0DE1">
        <w:t xml:space="preserve"> </w:t>
      </w:r>
      <w:r w:rsidRPr="003C0DE1">
        <w:t>(including</w:t>
      </w:r>
      <w:r w:rsidR="00850C05" w:rsidRPr="003C0DE1">
        <w:t xml:space="preserve"> </w:t>
      </w:r>
      <w:hyperlink r:id="rId210" w:anchor="Z42daed3b750cc5c6270636fddee0486d" w:history="1">
        <w:r w:rsidRPr="003C0DE1">
          <w:t>MRSA</w:t>
        </w:r>
      </w:hyperlink>
      <w:r w:rsidRPr="003C0DE1">
        <w:t>),</w:t>
      </w:r>
      <w:r w:rsidR="00850C05" w:rsidRPr="003C0DE1">
        <w:t xml:space="preserve"> </w:t>
      </w:r>
      <w:hyperlink r:id="rId211" w:anchor="Z852870e22c0e1e57e2e03e44cb249f9e" w:history="1">
        <w:r w:rsidRPr="00A14F21">
          <w:rPr>
            <w:i/>
            <w:iCs/>
          </w:rPr>
          <w:t>Enterococcus</w:t>
        </w:r>
      </w:hyperlink>
      <w:r w:rsidR="00850C05" w:rsidRPr="003C0DE1">
        <w:t xml:space="preserve"> </w:t>
      </w:r>
      <w:r w:rsidRPr="003C0DE1">
        <w:t>(including</w:t>
      </w:r>
      <w:r w:rsidR="00850C05" w:rsidRPr="003C0DE1">
        <w:t xml:space="preserve"> </w:t>
      </w:r>
      <w:r w:rsidR="002F2AFD" w:rsidRPr="003C0DE1">
        <w:t>vancomycin-resistant </w:t>
      </w:r>
      <w:r w:rsidR="002F2AFD" w:rsidRPr="00A14F21">
        <w:rPr>
          <w:i/>
        </w:rPr>
        <w:t>Enterococcus</w:t>
      </w:r>
      <w:r w:rsidRPr="003C0DE1">
        <w:t>),</w:t>
      </w:r>
      <w:r w:rsidR="00850C05" w:rsidRPr="003C0DE1">
        <w:t xml:space="preserve"> </w:t>
      </w:r>
      <w:r w:rsidRPr="003C0DE1">
        <w:t>and</w:t>
      </w:r>
      <w:r w:rsidR="00850C05" w:rsidRPr="003C0DE1">
        <w:t xml:space="preserve"> </w:t>
      </w:r>
      <w:hyperlink r:id="rId212" w:anchor="Z907d21d2f595a64844a21f931c1e50d4" w:history="1">
        <w:r w:rsidRPr="00A14F21">
          <w:rPr>
            <w:i/>
            <w:iCs/>
          </w:rPr>
          <w:t>Pseudomonas</w:t>
        </w:r>
      </w:hyperlink>
      <w:r w:rsidRPr="00A14F21">
        <w:rPr>
          <w:rFonts w:eastAsia="Arial Unicode MS"/>
        </w:rPr>
        <w:t>.</w:t>
      </w:r>
      <w:bookmarkEnd w:id="1619"/>
    </w:p>
    <w:p w14:paraId="616F94EE" w14:textId="258DC2E6" w:rsidR="009322F5" w:rsidRPr="003C0DE1" w:rsidRDefault="009322F5">
      <w:pPr>
        <w:pStyle w:val="ListParagraph"/>
        <w:numPr>
          <w:ilvl w:val="0"/>
          <w:numId w:val="319"/>
        </w:numPr>
        <w:spacing w:line="360" w:lineRule="auto"/>
        <w:jc w:val="both"/>
      </w:pPr>
      <w:hyperlink r:id="rId213" w:anchor="Ze66183cde501e5197a68d132b92416d7" w:history="1">
        <w:bookmarkStart w:id="1620" w:name="_Toc215922089"/>
        <w:r w:rsidRPr="003C0DE1">
          <w:t>Circumferential</w:t>
        </w:r>
        <w:r w:rsidR="00850C05" w:rsidRPr="003C0DE1">
          <w:t xml:space="preserve"> </w:t>
        </w:r>
        <w:r w:rsidRPr="003C0DE1">
          <w:t>burns</w:t>
        </w:r>
      </w:hyperlink>
      <w:r w:rsidR="00850C05" w:rsidRPr="003C0DE1">
        <w:t xml:space="preserve"> </w:t>
      </w:r>
      <w:r w:rsidRPr="003C0DE1">
        <w:t>should</w:t>
      </w:r>
      <w:r w:rsidR="00850C05" w:rsidRPr="003C0DE1">
        <w:t xml:space="preserve"> </w:t>
      </w:r>
      <w:r w:rsidRPr="003C0DE1">
        <w:t>be</w:t>
      </w:r>
      <w:r w:rsidR="00850C05" w:rsidRPr="003C0DE1">
        <w:t xml:space="preserve"> </w:t>
      </w:r>
      <w:r w:rsidRPr="003C0DE1">
        <w:t>addressed</w:t>
      </w:r>
      <w:r w:rsidR="00850C05" w:rsidRPr="003C0DE1">
        <w:t xml:space="preserve"> </w:t>
      </w:r>
      <w:r w:rsidRPr="003C0DE1">
        <w:t>promptly.</w:t>
      </w:r>
      <w:bookmarkEnd w:id="1620"/>
    </w:p>
    <w:p w14:paraId="10B162E7" w14:textId="77777777" w:rsidR="009322F5" w:rsidRPr="00A14F21" w:rsidRDefault="009322F5" w:rsidP="001D6D34">
      <w:pPr>
        <w:spacing w:line="360" w:lineRule="auto"/>
        <w:jc w:val="both"/>
        <w:rPr>
          <w:b/>
          <w:bCs/>
          <w:color w:val="4472C4" w:themeColor="accent1"/>
        </w:rPr>
      </w:pPr>
      <w:r w:rsidRPr="00A14F21">
        <w:rPr>
          <w:b/>
          <w:bCs/>
          <w:color w:val="4472C4" w:themeColor="accent1"/>
        </w:rPr>
        <w:t>Monitoring</w:t>
      </w:r>
    </w:p>
    <w:p w14:paraId="002BF5BD" w14:textId="77777777" w:rsidR="009322F5" w:rsidRPr="00A14F21" w:rsidRDefault="009322F5">
      <w:pPr>
        <w:pStyle w:val="ListParagraph"/>
        <w:numPr>
          <w:ilvl w:val="0"/>
          <w:numId w:val="320"/>
        </w:numPr>
        <w:spacing w:line="360" w:lineRule="auto"/>
        <w:jc w:val="both"/>
        <w:rPr>
          <w:b/>
        </w:rPr>
      </w:pPr>
      <w:bookmarkStart w:id="1621" w:name="_Toc215922090"/>
      <w:r w:rsidRPr="003C0DE1">
        <w:t>Close monitoring of vital signs</w:t>
      </w:r>
      <w:bookmarkEnd w:id="1621"/>
    </w:p>
    <w:p w14:paraId="317F0184" w14:textId="77777777" w:rsidR="009322F5" w:rsidRPr="00A14F21" w:rsidRDefault="007166A0">
      <w:pPr>
        <w:pStyle w:val="ListParagraph"/>
        <w:numPr>
          <w:ilvl w:val="0"/>
          <w:numId w:val="320"/>
        </w:numPr>
        <w:spacing w:line="360" w:lineRule="auto"/>
        <w:jc w:val="both"/>
        <w:rPr>
          <w:b/>
        </w:rPr>
      </w:pPr>
      <w:bookmarkStart w:id="1622" w:name="_Toc215922091"/>
      <w:r w:rsidRPr="003C0DE1">
        <w:t xml:space="preserve">Renal </w:t>
      </w:r>
      <w:r w:rsidR="009322F5" w:rsidRPr="003C0DE1">
        <w:t>status monitoring</w:t>
      </w:r>
      <w:bookmarkEnd w:id="1622"/>
      <w:r w:rsidR="009322F5" w:rsidRPr="003C0DE1">
        <w:t xml:space="preserve"> </w:t>
      </w:r>
    </w:p>
    <w:p w14:paraId="706A0516" w14:textId="77777777" w:rsidR="009322F5" w:rsidRPr="00A14F21" w:rsidRDefault="009322F5">
      <w:pPr>
        <w:pStyle w:val="ListParagraph"/>
        <w:numPr>
          <w:ilvl w:val="0"/>
          <w:numId w:val="320"/>
        </w:numPr>
        <w:spacing w:line="360" w:lineRule="auto"/>
        <w:jc w:val="both"/>
        <w:rPr>
          <w:b/>
        </w:rPr>
      </w:pPr>
      <w:bookmarkStart w:id="1623" w:name="_Toc215922092"/>
      <w:r w:rsidRPr="003C0DE1">
        <w:t>For high-voltage electrical burns or deep tissue burns (high risk for myoglobin-induced acute tubular necrosis), the urine output should be maintained at 2 mg/kg/hr</w:t>
      </w:r>
      <w:bookmarkEnd w:id="1623"/>
    </w:p>
    <w:p w14:paraId="2E5206F1" w14:textId="77777777" w:rsidR="009322F5" w:rsidRPr="00A14F21" w:rsidRDefault="009322F5">
      <w:pPr>
        <w:pStyle w:val="ListParagraph"/>
        <w:numPr>
          <w:ilvl w:val="0"/>
          <w:numId w:val="320"/>
        </w:numPr>
        <w:spacing w:line="360" w:lineRule="auto"/>
        <w:jc w:val="both"/>
        <w:rPr>
          <w:b/>
        </w:rPr>
      </w:pPr>
      <w:bookmarkStart w:id="1624" w:name="_Toc215922093"/>
      <w:r w:rsidRPr="003C0DE1">
        <w:t>Adult respiratory distress syndrome and/or systemic inflammatory response syndrome (SIRS) should be anticipated</w:t>
      </w:r>
      <w:bookmarkEnd w:id="1624"/>
    </w:p>
    <w:p w14:paraId="31F4DC32" w14:textId="77777777" w:rsidR="00841FF4" w:rsidRPr="00A14F21" w:rsidRDefault="009322F5">
      <w:pPr>
        <w:pStyle w:val="ListParagraph"/>
        <w:numPr>
          <w:ilvl w:val="0"/>
          <w:numId w:val="320"/>
        </w:numPr>
        <w:spacing w:line="360" w:lineRule="auto"/>
        <w:jc w:val="both"/>
        <w:rPr>
          <w:b/>
        </w:rPr>
      </w:pPr>
      <w:bookmarkStart w:id="1625" w:name="_Toc215922094"/>
      <w:r w:rsidRPr="003C0DE1">
        <w:t>ECG monitoring for electrical burn</w:t>
      </w:r>
      <w:bookmarkEnd w:id="1625"/>
    </w:p>
    <w:p w14:paraId="267E4959" w14:textId="5E064794" w:rsidR="009322F5" w:rsidRPr="00A14F21" w:rsidRDefault="009322F5">
      <w:pPr>
        <w:pStyle w:val="ListParagraph"/>
        <w:numPr>
          <w:ilvl w:val="0"/>
          <w:numId w:val="320"/>
        </w:numPr>
        <w:spacing w:line="360" w:lineRule="auto"/>
        <w:jc w:val="both"/>
        <w:rPr>
          <w:b/>
        </w:rPr>
      </w:pPr>
      <w:bookmarkStart w:id="1626" w:name="_Toc215922095"/>
      <w:r w:rsidRPr="003C0DE1">
        <w:t>Monitor blood glucose level</w:t>
      </w:r>
      <w:bookmarkEnd w:id="1626"/>
    </w:p>
    <w:p w14:paraId="55D0A523" w14:textId="77777777" w:rsidR="009322F5" w:rsidRPr="00A14F21" w:rsidRDefault="009322F5" w:rsidP="001D6D34">
      <w:pPr>
        <w:spacing w:line="360" w:lineRule="auto"/>
        <w:jc w:val="both"/>
        <w:rPr>
          <w:b/>
          <w:bCs/>
          <w:color w:val="4472C4" w:themeColor="accent1"/>
        </w:rPr>
      </w:pPr>
      <w:r w:rsidRPr="00A14F21">
        <w:rPr>
          <w:b/>
          <w:bCs/>
          <w:color w:val="4472C4" w:themeColor="accent1"/>
        </w:rPr>
        <w:t>Disposition</w:t>
      </w:r>
    </w:p>
    <w:p w14:paraId="405C0655" w14:textId="77777777" w:rsidR="009322F5" w:rsidRPr="003C0DE1" w:rsidRDefault="009322F5">
      <w:pPr>
        <w:pStyle w:val="ListParagraph"/>
        <w:numPr>
          <w:ilvl w:val="0"/>
          <w:numId w:val="321"/>
        </w:numPr>
        <w:spacing w:line="360" w:lineRule="auto"/>
        <w:jc w:val="both"/>
      </w:pPr>
      <w:bookmarkStart w:id="1627" w:name="PG381"/>
      <w:bookmarkStart w:id="1628" w:name="_Toc215922096"/>
      <w:bookmarkEnd w:id="1627"/>
      <w:r w:rsidRPr="003C0DE1">
        <w:t>Excision and grafting of burn wounds demand consultation of plastic or general surgeons.</w:t>
      </w:r>
      <w:bookmarkEnd w:id="1628"/>
    </w:p>
    <w:p w14:paraId="256BC3D2" w14:textId="77777777" w:rsidR="009322F5" w:rsidRPr="003C0DE1" w:rsidRDefault="009322F5">
      <w:pPr>
        <w:pStyle w:val="ListParagraph"/>
        <w:numPr>
          <w:ilvl w:val="0"/>
          <w:numId w:val="321"/>
        </w:numPr>
        <w:spacing w:line="360" w:lineRule="auto"/>
        <w:jc w:val="both"/>
      </w:pPr>
      <w:bookmarkStart w:id="1629" w:name="_Toc215922097"/>
      <w:r w:rsidRPr="003C0DE1">
        <w:t>Admission criteria to a burn center or impatient management includes;</w:t>
      </w:r>
      <w:bookmarkEnd w:id="1629"/>
    </w:p>
    <w:p w14:paraId="32441A12" w14:textId="77777777" w:rsidR="009322F5" w:rsidRPr="00A14F21" w:rsidRDefault="009322F5">
      <w:pPr>
        <w:pStyle w:val="ListParagraph"/>
        <w:numPr>
          <w:ilvl w:val="0"/>
          <w:numId w:val="321"/>
        </w:numPr>
        <w:spacing w:line="360" w:lineRule="auto"/>
        <w:jc w:val="both"/>
        <w:rPr>
          <w:b/>
          <w:bCs/>
        </w:rPr>
      </w:pPr>
      <w:bookmarkStart w:id="1630" w:name="_Toc215922098"/>
      <w:r w:rsidRPr="003C0DE1">
        <w:t xml:space="preserve">Greater than 15% </w:t>
      </w:r>
      <w:r w:rsidR="00FC2375" w:rsidRPr="003C0DE1">
        <w:t>TBSA</w:t>
      </w:r>
      <w:r w:rsidRPr="003C0DE1">
        <w:t xml:space="preserve"> for 10 to 40 years old patients, deep second-degree or deeper burns</w:t>
      </w:r>
      <w:bookmarkEnd w:id="1630"/>
      <w:r w:rsidRPr="003C0DE1">
        <w:t xml:space="preserve"> </w:t>
      </w:r>
    </w:p>
    <w:p w14:paraId="79A8E2A7" w14:textId="77777777" w:rsidR="009322F5" w:rsidRPr="00A14F21" w:rsidRDefault="009322F5">
      <w:pPr>
        <w:pStyle w:val="ListParagraph"/>
        <w:numPr>
          <w:ilvl w:val="0"/>
          <w:numId w:val="321"/>
        </w:numPr>
        <w:spacing w:line="360" w:lineRule="auto"/>
        <w:jc w:val="both"/>
        <w:rPr>
          <w:b/>
          <w:bCs/>
        </w:rPr>
      </w:pPr>
      <w:bookmarkStart w:id="1631" w:name="_Toc215922099"/>
      <w:r w:rsidRPr="003C0DE1">
        <w:t>Greater than 10% for younger than 10 years or older than 40 years</w:t>
      </w:r>
      <w:bookmarkEnd w:id="1631"/>
    </w:p>
    <w:p w14:paraId="5F0C10C2" w14:textId="77777777" w:rsidR="009322F5" w:rsidRPr="00A14F21" w:rsidRDefault="009322F5">
      <w:pPr>
        <w:pStyle w:val="ListParagraph"/>
        <w:numPr>
          <w:ilvl w:val="0"/>
          <w:numId w:val="321"/>
        </w:numPr>
        <w:spacing w:line="360" w:lineRule="auto"/>
        <w:jc w:val="both"/>
        <w:rPr>
          <w:b/>
          <w:bCs/>
        </w:rPr>
      </w:pPr>
      <w:bookmarkStart w:id="1632" w:name="_Toc215922100"/>
      <w:r w:rsidRPr="003C0DE1">
        <w:t>Burns involving the face, hands, feet and/or perineum.</w:t>
      </w:r>
      <w:bookmarkEnd w:id="1632"/>
    </w:p>
    <w:p w14:paraId="6CEBD87C" w14:textId="77777777" w:rsidR="009322F5" w:rsidRPr="00A14F21" w:rsidRDefault="009322F5">
      <w:pPr>
        <w:pStyle w:val="ListParagraph"/>
        <w:numPr>
          <w:ilvl w:val="0"/>
          <w:numId w:val="321"/>
        </w:numPr>
        <w:spacing w:line="360" w:lineRule="auto"/>
        <w:jc w:val="both"/>
        <w:rPr>
          <w:b/>
          <w:bCs/>
        </w:rPr>
      </w:pPr>
      <w:bookmarkStart w:id="1633" w:name="_Toc215922101"/>
      <w:r w:rsidRPr="003C0DE1">
        <w:t>Circumferential burns.</w:t>
      </w:r>
      <w:bookmarkEnd w:id="1633"/>
    </w:p>
    <w:p w14:paraId="2EDD1079" w14:textId="77777777" w:rsidR="009322F5" w:rsidRPr="00A14F21" w:rsidRDefault="009322F5">
      <w:pPr>
        <w:pStyle w:val="ListParagraph"/>
        <w:numPr>
          <w:ilvl w:val="0"/>
          <w:numId w:val="321"/>
        </w:numPr>
        <w:spacing w:line="360" w:lineRule="auto"/>
        <w:jc w:val="both"/>
        <w:rPr>
          <w:b/>
          <w:bCs/>
        </w:rPr>
      </w:pPr>
      <w:bookmarkStart w:id="1634" w:name="_Toc215922102"/>
      <w:r w:rsidRPr="003C0DE1">
        <w:t>Electrical burns</w:t>
      </w:r>
      <w:bookmarkEnd w:id="1634"/>
    </w:p>
    <w:p w14:paraId="71CDBC82" w14:textId="77777777" w:rsidR="009322F5" w:rsidRPr="00A14F21" w:rsidRDefault="009322F5">
      <w:pPr>
        <w:pStyle w:val="ListParagraph"/>
        <w:numPr>
          <w:ilvl w:val="0"/>
          <w:numId w:val="321"/>
        </w:numPr>
        <w:spacing w:line="360" w:lineRule="auto"/>
        <w:jc w:val="both"/>
        <w:rPr>
          <w:b/>
          <w:bCs/>
        </w:rPr>
      </w:pPr>
      <w:bookmarkStart w:id="1635" w:name="_Toc215922103"/>
      <w:r w:rsidRPr="003C0DE1">
        <w:t>Suspected abuse</w:t>
      </w:r>
      <w:bookmarkEnd w:id="1635"/>
      <w:r w:rsidRPr="003C0DE1">
        <w:t xml:space="preserve"> </w:t>
      </w:r>
    </w:p>
    <w:p w14:paraId="3EC36D09" w14:textId="2823E7CD" w:rsidR="007166A0" w:rsidRPr="00A14F21" w:rsidRDefault="009322F5">
      <w:pPr>
        <w:pStyle w:val="ListParagraph"/>
        <w:numPr>
          <w:ilvl w:val="0"/>
          <w:numId w:val="321"/>
        </w:numPr>
        <w:spacing w:line="360" w:lineRule="auto"/>
        <w:jc w:val="both"/>
        <w:rPr>
          <w:b/>
          <w:bCs/>
        </w:rPr>
      </w:pPr>
      <w:bookmarkStart w:id="1636" w:name="_Toc215922104"/>
      <w:r w:rsidRPr="003C0DE1">
        <w:t>Inhalational injuries</w:t>
      </w:r>
      <w:bookmarkEnd w:id="1636"/>
    </w:p>
    <w:tbl>
      <w:tblPr>
        <w:tblStyle w:val="TableGrid"/>
        <w:tblW w:w="0" w:type="auto"/>
        <w:tblLook w:val="04A0" w:firstRow="1" w:lastRow="0" w:firstColumn="1" w:lastColumn="0" w:noHBand="0" w:noVBand="1"/>
      </w:tblPr>
      <w:tblGrid>
        <w:gridCol w:w="6548"/>
        <w:gridCol w:w="2462"/>
      </w:tblGrid>
      <w:tr w:rsidR="00453749" w:rsidRPr="003C0DE1" w14:paraId="6B828E99" w14:textId="77777777" w:rsidTr="00453749">
        <w:tc>
          <w:tcPr>
            <w:tcW w:w="4675" w:type="dxa"/>
          </w:tcPr>
          <w:p w14:paraId="6A3AD89F" w14:textId="77777777" w:rsidR="00453749" w:rsidRPr="003C0DE1" w:rsidRDefault="00453749" w:rsidP="001D6D34">
            <w:pPr>
              <w:spacing w:line="360" w:lineRule="auto"/>
              <w:jc w:val="both"/>
            </w:pPr>
            <w:bookmarkStart w:id="1637" w:name="_Toc215922105"/>
            <w:r w:rsidRPr="003C0DE1">
              <w:lastRenderedPageBreak/>
              <w:t>Figure 1.17. Adult burn total body surface area (TBSA) estimation</w:t>
            </w:r>
            <w:bookmarkEnd w:id="1637"/>
          </w:p>
        </w:tc>
        <w:tc>
          <w:tcPr>
            <w:tcW w:w="4675" w:type="dxa"/>
          </w:tcPr>
          <w:p w14:paraId="6E952A3E" w14:textId="77777777" w:rsidR="00453749" w:rsidRPr="003C0DE1" w:rsidRDefault="00453749" w:rsidP="001D6D34">
            <w:pPr>
              <w:spacing w:line="360" w:lineRule="auto"/>
              <w:jc w:val="both"/>
            </w:pPr>
            <w:bookmarkStart w:id="1638" w:name="_Toc215922106"/>
            <w:r w:rsidRPr="003C0DE1">
              <w:t>Figure 1.18. Pediatric TBSA estimation</w:t>
            </w:r>
            <w:bookmarkEnd w:id="1638"/>
          </w:p>
        </w:tc>
      </w:tr>
      <w:tr w:rsidR="00453749" w:rsidRPr="003C0DE1" w14:paraId="7570002B" w14:textId="77777777" w:rsidTr="00453749">
        <w:tc>
          <w:tcPr>
            <w:tcW w:w="4675" w:type="dxa"/>
          </w:tcPr>
          <w:p w14:paraId="0AA56A03" w14:textId="77777777" w:rsidR="00453749" w:rsidRPr="003C0DE1" w:rsidRDefault="00453749" w:rsidP="001D6D34">
            <w:pPr>
              <w:spacing w:line="360" w:lineRule="auto"/>
              <w:jc w:val="both"/>
            </w:pPr>
            <w:bookmarkStart w:id="1639" w:name="_Toc215922107"/>
            <w:r w:rsidRPr="003C0DE1">
              <w:rPr>
                <w:noProof/>
              </w:rPr>
              <w:drawing>
                <wp:inline distT="0" distB="0" distL="0" distR="0" wp14:anchorId="4C05CFD0" wp14:editId="1602413F">
                  <wp:extent cx="3929432" cy="2518400"/>
                  <wp:effectExtent l="0" t="0" r="0" b="0"/>
                  <wp:docPr id="36" name="Picture 36" descr="Determining Total Body Surface Area - Minnesota Dep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termining Total Body Surface Area - Minnesota Dept. of Health"/>
                          <pic:cNvPicPr>
                            <a:picLocks noChangeAspect="1" noChangeArrowheads="1"/>
                          </pic:cNvPicPr>
                        </pic:nvPicPr>
                        <pic:blipFill rotWithShape="1">
                          <a:blip r:embed="rId214">
                            <a:extLst>
                              <a:ext uri="{28A0092B-C50C-407E-A947-70E740481C1C}">
                                <a14:useLocalDpi xmlns:a14="http://schemas.microsoft.com/office/drawing/2010/main" val="0"/>
                              </a:ext>
                            </a:extLst>
                          </a:blip>
                          <a:srcRect l="7151" r="7582"/>
                          <a:stretch/>
                        </pic:blipFill>
                        <pic:spPr bwMode="auto">
                          <a:xfrm>
                            <a:off x="0" y="0"/>
                            <a:ext cx="3944230" cy="2527884"/>
                          </a:xfrm>
                          <a:prstGeom prst="rect">
                            <a:avLst/>
                          </a:prstGeom>
                          <a:noFill/>
                          <a:ln>
                            <a:noFill/>
                          </a:ln>
                          <a:extLst>
                            <a:ext uri="{53640926-AAD7-44D8-BBD7-CCE9431645EC}">
                              <a14:shadowObscured xmlns:a14="http://schemas.microsoft.com/office/drawing/2010/main"/>
                            </a:ext>
                          </a:extLst>
                        </pic:spPr>
                      </pic:pic>
                    </a:graphicData>
                  </a:graphic>
                </wp:inline>
              </w:drawing>
            </w:r>
            <w:bookmarkEnd w:id="1639"/>
          </w:p>
        </w:tc>
        <w:tc>
          <w:tcPr>
            <w:tcW w:w="4675" w:type="dxa"/>
          </w:tcPr>
          <w:p w14:paraId="06E0B442" w14:textId="77777777" w:rsidR="00453749" w:rsidRPr="003C0DE1" w:rsidRDefault="00453749" w:rsidP="001D6D34">
            <w:pPr>
              <w:spacing w:line="360" w:lineRule="auto"/>
              <w:jc w:val="both"/>
            </w:pPr>
            <w:bookmarkStart w:id="1640" w:name="_Toc215922108"/>
            <w:r w:rsidRPr="003C0DE1">
              <w:rPr>
                <w:noProof/>
              </w:rPr>
              <w:drawing>
                <wp:inline distT="0" distB="0" distL="0" distR="0" wp14:anchorId="6F8DC9D4" wp14:editId="2D84AFD8">
                  <wp:extent cx="1045562" cy="3270422"/>
                  <wp:effectExtent l="0" t="0" r="254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049254" cy="3281971"/>
                          </a:xfrm>
                          <a:prstGeom prst="rect">
                            <a:avLst/>
                          </a:prstGeom>
                          <a:noFill/>
                          <a:ln>
                            <a:noFill/>
                          </a:ln>
                        </pic:spPr>
                      </pic:pic>
                    </a:graphicData>
                  </a:graphic>
                </wp:inline>
              </w:drawing>
            </w:r>
            <w:bookmarkEnd w:id="1640"/>
          </w:p>
        </w:tc>
      </w:tr>
    </w:tbl>
    <w:p w14:paraId="64C37AAA" w14:textId="77777777" w:rsidR="00453749" w:rsidRPr="003C0DE1" w:rsidRDefault="00453749" w:rsidP="001D6D34">
      <w:pPr>
        <w:spacing w:line="360" w:lineRule="auto"/>
        <w:jc w:val="both"/>
      </w:pPr>
    </w:p>
    <w:p w14:paraId="6A109052" w14:textId="77777777" w:rsidR="001371F9" w:rsidRPr="00B84A45" w:rsidRDefault="001371F9" w:rsidP="001D6D34">
      <w:pPr>
        <w:spacing w:line="360" w:lineRule="auto"/>
        <w:jc w:val="both"/>
        <w:rPr>
          <w:i/>
          <w:iCs/>
          <w:color w:val="4472C4" w:themeColor="accent1"/>
          <w:sz w:val="22"/>
          <w:szCs w:val="22"/>
        </w:rPr>
      </w:pPr>
      <w:bookmarkStart w:id="1641" w:name="_Toc215922109"/>
      <w:r w:rsidRPr="00B84A45">
        <w:rPr>
          <w:i/>
          <w:iCs/>
          <w:color w:val="4472C4" w:themeColor="accent1"/>
          <w:sz w:val="22"/>
          <w:szCs w:val="22"/>
        </w:rPr>
        <w:t>Figure 1.19. Escharotomy for circumferential burn</w:t>
      </w:r>
      <w:bookmarkEnd w:id="1641"/>
    </w:p>
    <w:p w14:paraId="4276CBAA" w14:textId="77777777" w:rsidR="00917D6B" w:rsidRDefault="00A97CF2" w:rsidP="001D6D34">
      <w:pPr>
        <w:spacing w:line="360" w:lineRule="auto"/>
        <w:jc w:val="both"/>
        <w:rPr>
          <w:rStyle w:val="headingendmark"/>
        </w:rPr>
      </w:pPr>
      <w:r w:rsidRPr="003C0DE1">
        <w:rPr>
          <w:b/>
          <w:noProof/>
        </w:rPr>
        <w:drawing>
          <wp:inline distT="0" distB="0" distL="0" distR="0" wp14:anchorId="565AC59D" wp14:editId="190F5A8E">
            <wp:extent cx="3832860" cy="3543300"/>
            <wp:effectExtent l="0" t="0" r="0" b="0"/>
            <wp:docPr id="19" name="Picture 19" descr="Bedside Escharotomies for Burns | Spring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edside Escharotomies for Burns | SpringerLink"/>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859763" cy="3568171"/>
                    </a:xfrm>
                    <a:prstGeom prst="rect">
                      <a:avLst/>
                    </a:prstGeom>
                    <a:noFill/>
                    <a:ln>
                      <a:noFill/>
                    </a:ln>
                  </pic:spPr>
                </pic:pic>
              </a:graphicData>
            </a:graphic>
          </wp:inline>
        </w:drawing>
      </w:r>
    </w:p>
    <w:p w14:paraId="166C44AD" w14:textId="77777777" w:rsidR="00917D6B" w:rsidRDefault="00326D15" w:rsidP="00A14F21">
      <w:pPr>
        <w:pStyle w:val="Heading2"/>
      </w:pPr>
      <w:bookmarkStart w:id="1642" w:name="_Toc216608523"/>
      <w:r w:rsidRPr="001371F9">
        <w:lastRenderedPageBreak/>
        <w:t xml:space="preserve">1.6. </w:t>
      </w:r>
      <w:r w:rsidR="002A770C" w:rsidRPr="001371F9">
        <w:t>Approach to Acute Abdomen and Peritonitis</w:t>
      </w:r>
      <w:bookmarkEnd w:id="1642"/>
    </w:p>
    <w:p w14:paraId="23770941" w14:textId="77777777" w:rsidR="00917D6B" w:rsidRDefault="002A770C" w:rsidP="00A14F21">
      <w:pPr>
        <w:pStyle w:val="Heading3"/>
        <w:rPr>
          <w:rFonts w:eastAsiaTheme="majorEastAsia"/>
          <w:bCs/>
          <w:color w:val="365F91"/>
          <w:sz w:val="32"/>
          <w:szCs w:val="28"/>
        </w:rPr>
      </w:pPr>
      <w:bookmarkStart w:id="1643" w:name="_Toc216608524"/>
      <w:r w:rsidRPr="001371F9">
        <w:t>1.6.1. Approach to Acute Abdomen</w:t>
      </w:r>
      <w:bookmarkEnd w:id="1643"/>
    </w:p>
    <w:p w14:paraId="297C6E5E" w14:textId="34326CB2" w:rsidR="001371F9" w:rsidRPr="00917D6B" w:rsidRDefault="009322F5" w:rsidP="00A14F21">
      <w:pPr>
        <w:spacing w:line="360" w:lineRule="auto"/>
        <w:jc w:val="center"/>
        <w:rPr>
          <w:rFonts w:eastAsiaTheme="majorEastAsia"/>
          <w:b/>
          <w:bCs/>
          <w:color w:val="365F91"/>
          <w:sz w:val="32"/>
          <w:szCs w:val="28"/>
        </w:rPr>
      </w:pPr>
      <w:r w:rsidRPr="003C0DE1">
        <w:t>Acute abdomen represents the rapid onset (usually less than 01 weeks) of severe symptoms that may indicate potentially life-threatening intra-abdominal pathology that requires urgent surgical intervention.</w:t>
      </w:r>
      <w:r w:rsidR="00917D6B" w:rsidRPr="00917D6B">
        <w:rPr>
          <w:noProof/>
        </w:rPr>
        <w:t xml:space="preserve"> </w:t>
      </w:r>
      <w:r w:rsidR="00917D6B" w:rsidRPr="003C0DE1">
        <w:rPr>
          <w:noProof/>
        </w:rPr>
        <w:drawing>
          <wp:inline distT="0" distB="0" distL="0" distR="0" wp14:anchorId="14373D5F" wp14:editId="01F2067C">
            <wp:extent cx="5727700" cy="2787624"/>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5727700" cy="2787624"/>
                    </a:xfrm>
                    <a:prstGeom prst="rect">
                      <a:avLst/>
                    </a:prstGeom>
                  </pic:spPr>
                </pic:pic>
              </a:graphicData>
            </a:graphic>
          </wp:inline>
        </w:drawing>
      </w:r>
      <w:r w:rsidR="001371F9" w:rsidRPr="00917D6B">
        <w:rPr>
          <w:i/>
          <w:iCs/>
          <w:color w:val="4472C4" w:themeColor="accent1"/>
          <w:sz w:val="22"/>
          <w:szCs w:val="20"/>
        </w:rPr>
        <w:t>Figure 1.20. Differential diagnosis of acute abdomen based on the site of pain felt</w:t>
      </w:r>
    </w:p>
    <w:p w14:paraId="5A3BFB30" w14:textId="3E72C26D" w:rsidR="009322F5" w:rsidRPr="00224D7B" w:rsidRDefault="009322F5" w:rsidP="001D6D34">
      <w:pPr>
        <w:spacing w:line="360" w:lineRule="auto"/>
        <w:jc w:val="both"/>
        <w:rPr>
          <w:b/>
          <w:bCs/>
          <w:color w:val="4472C4" w:themeColor="accent1"/>
        </w:rPr>
      </w:pPr>
      <w:r w:rsidRPr="00224D7B">
        <w:rPr>
          <w:b/>
          <w:bCs/>
          <w:color w:val="4472C4" w:themeColor="accent1"/>
        </w:rPr>
        <w:t xml:space="preserve">Diagnosis </w:t>
      </w:r>
    </w:p>
    <w:p w14:paraId="4A205699" w14:textId="77777777" w:rsidR="009322F5" w:rsidRPr="003C0DE1" w:rsidRDefault="009322F5" w:rsidP="001D6D34">
      <w:pPr>
        <w:spacing w:line="360" w:lineRule="auto"/>
        <w:jc w:val="both"/>
      </w:pPr>
      <w:bookmarkStart w:id="1644" w:name="_Toc215922110"/>
      <w:r w:rsidRPr="003C0DE1">
        <w:t>Diagnosis requires higher index of suspicion of serious pathology, consideration of special population groups (pediatrics, pregnancy</w:t>
      </w:r>
      <w:r w:rsidR="00134174" w:rsidRPr="003C0DE1">
        <w:t>,</w:t>
      </w:r>
      <w:r w:rsidRPr="003C0DE1">
        <w:t xml:space="preserve"> and elderly)</w:t>
      </w:r>
      <w:bookmarkEnd w:id="1644"/>
      <w:r w:rsidRPr="003C0DE1">
        <w:t xml:space="preserve"> </w:t>
      </w:r>
    </w:p>
    <w:p w14:paraId="55A71694" w14:textId="77777777" w:rsidR="009322F5" w:rsidRPr="003C0DE1" w:rsidRDefault="009322F5" w:rsidP="001D6D34">
      <w:pPr>
        <w:spacing w:line="360" w:lineRule="auto"/>
        <w:jc w:val="both"/>
      </w:pPr>
      <w:bookmarkStart w:id="1645" w:name="_Toc215922111"/>
      <w:r w:rsidRPr="003C0DE1">
        <w:t>H</w:t>
      </w:r>
      <w:r w:rsidR="00134174" w:rsidRPr="003C0DE1">
        <w:t>istory:</w:t>
      </w:r>
      <w:r w:rsidRPr="003C0DE1">
        <w:t xml:space="preserve"> duration character of pain, location, associated symptoms, etc.</w:t>
      </w:r>
      <w:bookmarkEnd w:id="1645"/>
    </w:p>
    <w:p w14:paraId="061A144B" w14:textId="290184D0" w:rsidR="009322F5" w:rsidRPr="003C0DE1" w:rsidRDefault="009322F5">
      <w:pPr>
        <w:pStyle w:val="ListParagraph"/>
        <w:numPr>
          <w:ilvl w:val="0"/>
          <w:numId w:val="322"/>
        </w:numPr>
        <w:spacing w:line="360" w:lineRule="auto"/>
        <w:jc w:val="both"/>
      </w:pPr>
      <w:bookmarkStart w:id="1646" w:name="_Toc215922112"/>
      <w:r w:rsidRPr="003C0DE1">
        <w:t xml:space="preserve">Identify pertinent past medical illness (diabetes, heart disease, hypertension, liver disease, renal disease, </w:t>
      </w:r>
      <w:r w:rsidR="00DB3887" w:rsidRPr="003C0DE1">
        <w:t>immunocompromising</w:t>
      </w:r>
      <w:r w:rsidRPr="003C0DE1">
        <w:t>)</w:t>
      </w:r>
      <w:bookmarkEnd w:id="1646"/>
    </w:p>
    <w:p w14:paraId="318943A2" w14:textId="77777777" w:rsidR="009322F5" w:rsidRPr="003C0DE1" w:rsidRDefault="009322F5">
      <w:pPr>
        <w:pStyle w:val="ListParagraph"/>
        <w:numPr>
          <w:ilvl w:val="0"/>
          <w:numId w:val="322"/>
        </w:numPr>
        <w:spacing w:line="360" w:lineRule="auto"/>
        <w:jc w:val="both"/>
      </w:pPr>
      <w:bookmarkStart w:id="1647" w:name="_Toc215922113"/>
      <w:r w:rsidRPr="003C0DE1">
        <w:t>Previous abdominal surgeries or any recent trauma.</w:t>
      </w:r>
      <w:bookmarkEnd w:id="1647"/>
    </w:p>
    <w:p w14:paraId="79F47524" w14:textId="77777777" w:rsidR="009322F5" w:rsidRPr="003C0DE1" w:rsidRDefault="009322F5">
      <w:pPr>
        <w:pStyle w:val="ListParagraph"/>
        <w:numPr>
          <w:ilvl w:val="0"/>
          <w:numId w:val="322"/>
        </w:numPr>
        <w:spacing w:line="360" w:lineRule="auto"/>
        <w:jc w:val="both"/>
      </w:pPr>
      <w:bookmarkStart w:id="1648" w:name="_Toc215922114"/>
      <w:r w:rsidRPr="003C0DE1">
        <w:t>Menstrual history and pregnancies (deliveries, abortions, ectopic)</w:t>
      </w:r>
      <w:bookmarkEnd w:id="1648"/>
      <w:r w:rsidRPr="003C0DE1">
        <w:t xml:space="preserve"> </w:t>
      </w:r>
    </w:p>
    <w:p w14:paraId="323ED75F" w14:textId="77777777" w:rsidR="009322F5" w:rsidRPr="003C0DE1" w:rsidRDefault="009322F5" w:rsidP="001D6D34">
      <w:pPr>
        <w:spacing w:line="360" w:lineRule="auto"/>
        <w:jc w:val="both"/>
      </w:pPr>
      <w:bookmarkStart w:id="1649" w:name="_Toc215922115"/>
      <w:r w:rsidRPr="003C0DE1">
        <w:t>P/E</w:t>
      </w:r>
      <w:r w:rsidR="00134174" w:rsidRPr="003C0DE1">
        <w:t>:</w:t>
      </w:r>
      <w:r w:rsidRPr="003C0DE1">
        <w:t xml:space="preserve"> tenderness, rigidity, distension, peristalsis,</w:t>
      </w:r>
      <w:r w:rsidR="0082730A" w:rsidRPr="003C0DE1">
        <w:t xml:space="preserve"> </w:t>
      </w:r>
      <w:r w:rsidRPr="003C0DE1">
        <w:t>bowel</w:t>
      </w:r>
      <w:r w:rsidR="0082730A" w:rsidRPr="003C0DE1">
        <w:t xml:space="preserve"> </w:t>
      </w:r>
      <w:r w:rsidRPr="003C0DE1">
        <w:t>sounds,</w:t>
      </w:r>
      <w:r w:rsidR="0082730A" w:rsidRPr="003C0DE1">
        <w:t xml:space="preserve"> </w:t>
      </w:r>
      <w:r w:rsidRPr="003C0DE1">
        <w:t>etc.</w:t>
      </w:r>
      <w:bookmarkEnd w:id="1649"/>
    </w:p>
    <w:p w14:paraId="2FD92391" w14:textId="77777777" w:rsidR="009322F5" w:rsidRPr="003C0DE1" w:rsidRDefault="009322F5" w:rsidP="001D6D34">
      <w:pPr>
        <w:spacing w:line="360" w:lineRule="auto"/>
        <w:jc w:val="both"/>
      </w:pPr>
      <w:bookmarkStart w:id="1650" w:name="_Toc215922116"/>
      <w:r w:rsidRPr="00224D7B">
        <w:rPr>
          <w:b/>
          <w:bCs/>
          <w:color w:val="4472C4" w:themeColor="accent1"/>
        </w:rPr>
        <w:t>Investigation</w:t>
      </w:r>
      <w:r w:rsidR="002F2AFD" w:rsidRPr="00224D7B">
        <w:rPr>
          <w:b/>
          <w:bCs/>
          <w:color w:val="4472C4" w:themeColor="accent1"/>
        </w:rPr>
        <w:t>s</w:t>
      </w:r>
      <w:r w:rsidR="002F2AFD" w:rsidRPr="003C0DE1">
        <w:t>:</w:t>
      </w:r>
      <w:bookmarkEnd w:id="1650"/>
      <w:r w:rsidR="0082730A" w:rsidRPr="003C0DE1">
        <w:t xml:space="preserve"> </w:t>
      </w:r>
    </w:p>
    <w:p w14:paraId="3836332A" w14:textId="77777777" w:rsidR="009322F5" w:rsidRPr="003C0DE1" w:rsidRDefault="0093744B">
      <w:pPr>
        <w:pStyle w:val="ListParagraph"/>
        <w:numPr>
          <w:ilvl w:val="0"/>
          <w:numId w:val="323"/>
        </w:numPr>
        <w:spacing w:line="360" w:lineRule="auto"/>
        <w:jc w:val="both"/>
      </w:pPr>
      <w:bookmarkStart w:id="1651" w:name="_Toc215922117"/>
      <w:r w:rsidRPr="003C0DE1">
        <w:t>CBC</w:t>
      </w:r>
      <w:r w:rsidR="009322F5" w:rsidRPr="003C0DE1">
        <w:t>,</w:t>
      </w:r>
      <w:r w:rsidR="0082730A" w:rsidRPr="00224D7B">
        <w:rPr>
          <w:kern w:val="2"/>
          <w14:ligatures w14:val="standardContextual"/>
        </w:rPr>
        <w:t xml:space="preserve"> </w:t>
      </w:r>
      <w:r w:rsidR="00134174" w:rsidRPr="003C0DE1">
        <w:t>serum</w:t>
      </w:r>
      <w:r w:rsidR="0082730A" w:rsidRPr="003C0DE1">
        <w:t xml:space="preserve"> </w:t>
      </w:r>
      <w:r w:rsidR="009322F5" w:rsidRPr="003C0DE1">
        <w:t>glucose</w:t>
      </w:r>
      <w:bookmarkEnd w:id="1651"/>
      <w:r w:rsidR="0082730A" w:rsidRPr="003C0DE1">
        <w:t xml:space="preserve"> </w:t>
      </w:r>
    </w:p>
    <w:p w14:paraId="1255A2A9" w14:textId="77777777" w:rsidR="009322F5" w:rsidRPr="003C0DE1" w:rsidRDefault="009322F5">
      <w:pPr>
        <w:pStyle w:val="ListParagraph"/>
        <w:numPr>
          <w:ilvl w:val="0"/>
          <w:numId w:val="323"/>
        </w:numPr>
        <w:spacing w:line="360" w:lineRule="auto"/>
        <w:jc w:val="both"/>
      </w:pPr>
      <w:hyperlink r:id="rId218" w:anchor="Z83eb91ad37565b302448f13755c2b536" w:history="1">
        <w:bookmarkStart w:id="1652" w:name="_Toc215922118"/>
        <w:r w:rsidRPr="003C0DE1">
          <w:t>Coagulation</w:t>
        </w:r>
        <w:r w:rsidR="0082730A" w:rsidRPr="003C0DE1">
          <w:t xml:space="preserve"> </w:t>
        </w:r>
        <w:r w:rsidRPr="003C0DE1">
          <w:t>studies</w:t>
        </w:r>
      </w:hyperlink>
      <w:r w:rsidR="0082730A" w:rsidRPr="003C0DE1">
        <w:t xml:space="preserve"> </w:t>
      </w:r>
      <w:r w:rsidRPr="003C0DE1">
        <w:t>(e.g.,</w:t>
      </w:r>
      <w:r w:rsidR="0082730A" w:rsidRPr="003C0DE1">
        <w:t xml:space="preserve"> </w:t>
      </w:r>
      <w:hyperlink r:id="rId219" w:anchor="Z13fa66b31f3bc2f3afbc7bdd5cd21792" w:history="1">
        <w:r w:rsidRPr="003C0DE1">
          <w:t>INR</w:t>
        </w:r>
      </w:hyperlink>
      <w:r w:rsidRPr="003C0DE1">
        <w:t>,</w:t>
      </w:r>
      <w:r w:rsidR="0082730A" w:rsidRPr="003C0DE1">
        <w:t xml:space="preserve"> </w:t>
      </w:r>
      <w:hyperlink r:id="rId220" w:anchor="Z5fb4d308822929277ddb268f9f6a2325" w:history="1">
        <w:r w:rsidRPr="003C0DE1">
          <w:t>PT</w:t>
        </w:r>
      </w:hyperlink>
      <w:r w:rsidRPr="003C0DE1">
        <w:t>)</w:t>
      </w:r>
      <w:bookmarkEnd w:id="1652"/>
      <w:r w:rsidR="0082730A" w:rsidRPr="003C0DE1">
        <w:t xml:space="preserve">  </w:t>
      </w:r>
    </w:p>
    <w:p w14:paraId="7A4DDD0C" w14:textId="77777777" w:rsidR="009322F5" w:rsidRPr="003C0DE1" w:rsidRDefault="00134174">
      <w:pPr>
        <w:pStyle w:val="ListParagraph"/>
        <w:numPr>
          <w:ilvl w:val="0"/>
          <w:numId w:val="323"/>
        </w:numPr>
        <w:spacing w:line="360" w:lineRule="auto"/>
        <w:jc w:val="both"/>
      </w:pPr>
      <w:bookmarkStart w:id="1653" w:name="_Toc215922119"/>
      <w:r w:rsidRPr="003C0DE1">
        <w:t>Liver</w:t>
      </w:r>
      <w:r w:rsidR="0082730A" w:rsidRPr="003C0DE1">
        <w:t xml:space="preserve"> </w:t>
      </w:r>
      <w:r w:rsidRPr="003C0DE1">
        <w:t>function</w:t>
      </w:r>
      <w:r w:rsidR="0082730A" w:rsidRPr="003C0DE1">
        <w:t xml:space="preserve"> </w:t>
      </w:r>
      <w:r w:rsidRPr="003C0DE1">
        <w:t>test</w:t>
      </w:r>
      <w:r w:rsidR="0082730A" w:rsidRPr="003C0DE1">
        <w:t xml:space="preserve"> </w:t>
      </w:r>
      <w:r w:rsidRPr="003C0DE1">
        <w:t>(</w:t>
      </w:r>
      <w:hyperlink r:id="rId221" w:anchor="Zec7198aab35043cf581b97bde4bf916f" w:history="1">
        <w:r w:rsidR="009322F5" w:rsidRPr="003C0DE1">
          <w:t>LFT</w:t>
        </w:r>
        <w:r w:rsidRPr="003C0DE1">
          <w:t>)</w:t>
        </w:r>
      </w:hyperlink>
      <w:r w:rsidR="009322F5" w:rsidRPr="003C0DE1">
        <w:t>,</w:t>
      </w:r>
      <w:r w:rsidR="0082730A" w:rsidRPr="003C0DE1">
        <w:t xml:space="preserve"> </w:t>
      </w:r>
      <w:r w:rsidRPr="003C0DE1">
        <w:t>renal</w:t>
      </w:r>
      <w:r w:rsidR="0082730A" w:rsidRPr="003C0DE1">
        <w:t xml:space="preserve"> </w:t>
      </w:r>
      <w:r w:rsidRPr="003C0DE1">
        <w:t>function</w:t>
      </w:r>
      <w:r w:rsidR="0082730A" w:rsidRPr="003C0DE1">
        <w:t xml:space="preserve"> </w:t>
      </w:r>
      <w:r w:rsidRPr="003C0DE1">
        <w:t>test</w:t>
      </w:r>
      <w:r w:rsidR="0082730A" w:rsidRPr="003C0DE1">
        <w:t xml:space="preserve"> </w:t>
      </w:r>
      <w:r w:rsidRPr="003C0DE1">
        <w:t>(</w:t>
      </w:r>
      <w:r w:rsidR="009322F5" w:rsidRPr="003C0DE1">
        <w:t>RFT</w:t>
      </w:r>
      <w:r w:rsidRPr="003C0DE1">
        <w:t>)</w:t>
      </w:r>
      <w:bookmarkEnd w:id="1653"/>
    </w:p>
    <w:p w14:paraId="18260348" w14:textId="77777777" w:rsidR="009322F5" w:rsidRPr="003C0DE1" w:rsidRDefault="0093744B">
      <w:pPr>
        <w:pStyle w:val="ListParagraph"/>
        <w:numPr>
          <w:ilvl w:val="0"/>
          <w:numId w:val="323"/>
        </w:numPr>
        <w:spacing w:line="360" w:lineRule="auto"/>
        <w:jc w:val="both"/>
      </w:pPr>
      <w:bookmarkStart w:id="1654" w:name="_Toc215922120"/>
      <w:r w:rsidRPr="003C0DE1">
        <w:lastRenderedPageBreak/>
        <w:t>Lipase</w:t>
      </w:r>
      <w:r w:rsidR="009322F5" w:rsidRPr="003C0DE1">
        <w:t>,</w:t>
      </w:r>
      <w:r w:rsidR="0082730A" w:rsidRPr="003C0DE1">
        <w:t xml:space="preserve"> </w:t>
      </w:r>
      <w:r w:rsidRPr="003C0DE1">
        <w:t>amylase</w:t>
      </w:r>
      <w:bookmarkEnd w:id="1654"/>
      <w:r w:rsidR="0082730A" w:rsidRPr="003C0DE1">
        <w:t xml:space="preserve"> </w:t>
      </w:r>
    </w:p>
    <w:p w14:paraId="0558A69E" w14:textId="77777777" w:rsidR="009322F5" w:rsidRPr="003C0DE1" w:rsidRDefault="0093744B">
      <w:pPr>
        <w:pStyle w:val="ListParagraph"/>
        <w:numPr>
          <w:ilvl w:val="0"/>
          <w:numId w:val="323"/>
        </w:numPr>
        <w:spacing w:line="360" w:lineRule="auto"/>
        <w:jc w:val="both"/>
      </w:pPr>
      <w:bookmarkStart w:id="1655" w:name="_Toc215922121"/>
      <w:r w:rsidRPr="003C0DE1">
        <w:t>ESR</w:t>
      </w:r>
      <w:r w:rsidR="009322F5" w:rsidRPr="003C0DE1">
        <w:t>/</w:t>
      </w:r>
      <w:r w:rsidR="009375E9" w:rsidRPr="003C0DE1">
        <w:t>C-reactive protein</w:t>
      </w:r>
      <w:bookmarkEnd w:id="1655"/>
      <w:r w:rsidR="0082730A" w:rsidRPr="003C0DE1">
        <w:t xml:space="preserve"> </w:t>
      </w:r>
    </w:p>
    <w:p w14:paraId="34FCBD7C" w14:textId="77777777" w:rsidR="009322F5" w:rsidRPr="003C0DE1" w:rsidRDefault="0093744B">
      <w:pPr>
        <w:pStyle w:val="ListParagraph"/>
        <w:numPr>
          <w:ilvl w:val="0"/>
          <w:numId w:val="323"/>
        </w:numPr>
        <w:spacing w:line="360" w:lineRule="auto"/>
        <w:jc w:val="both"/>
      </w:pPr>
      <w:bookmarkStart w:id="1656" w:name="_Toc215922122"/>
      <w:r w:rsidRPr="003C0DE1">
        <w:t>Urinalysis</w:t>
      </w:r>
      <w:bookmarkEnd w:id="1656"/>
      <w:r w:rsidR="0082730A" w:rsidRPr="003C0DE1">
        <w:t xml:space="preserve"> </w:t>
      </w:r>
    </w:p>
    <w:p w14:paraId="5EFE1FD4" w14:textId="77777777" w:rsidR="009322F5" w:rsidRPr="003C0DE1" w:rsidRDefault="0093744B">
      <w:pPr>
        <w:pStyle w:val="ListParagraph"/>
        <w:numPr>
          <w:ilvl w:val="0"/>
          <w:numId w:val="323"/>
        </w:numPr>
        <w:spacing w:line="360" w:lineRule="auto"/>
        <w:jc w:val="both"/>
      </w:pPr>
      <w:bookmarkStart w:id="1657" w:name="_Toc215922123"/>
      <w:r w:rsidRPr="003C0DE1">
        <w:t>β-hCG</w:t>
      </w:r>
      <w:r w:rsidR="0082730A" w:rsidRPr="003C0DE1">
        <w:t xml:space="preserve"> </w:t>
      </w:r>
      <w:r w:rsidR="009322F5" w:rsidRPr="003C0DE1">
        <w:t>urine</w:t>
      </w:r>
      <w:r w:rsidR="0082730A" w:rsidRPr="003C0DE1">
        <w:t xml:space="preserve"> </w:t>
      </w:r>
      <w:r w:rsidR="009322F5" w:rsidRPr="003C0DE1">
        <w:t>test</w:t>
      </w:r>
      <w:bookmarkEnd w:id="1657"/>
      <w:r w:rsidR="0082730A" w:rsidRPr="003C0DE1">
        <w:t xml:space="preserve"> </w:t>
      </w:r>
    </w:p>
    <w:p w14:paraId="5617E36D" w14:textId="77777777" w:rsidR="009322F5" w:rsidRPr="003C0DE1" w:rsidRDefault="009322F5">
      <w:pPr>
        <w:pStyle w:val="ListParagraph"/>
        <w:numPr>
          <w:ilvl w:val="0"/>
          <w:numId w:val="323"/>
        </w:numPr>
        <w:spacing w:line="360" w:lineRule="auto"/>
        <w:jc w:val="both"/>
      </w:pPr>
      <w:bookmarkStart w:id="1658" w:name="_Toc215922124"/>
      <w:r w:rsidRPr="003C0DE1">
        <w:t>Erect</w:t>
      </w:r>
      <w:r w:rsidR="0082730A" w:rsidRPr="003C0DE1">
        <w:t xml:space="preserve"> </w:t>
      </w:r>
      <w:r w:rsidRPr="003C0DE1">
        <w:t>CXR,</w:t>
      </w:r>
      <w:r w:rsidR="0082730A" w:rsidRPr="003C0DE1">
        <w:t xml:space="preserve"> </w:t>
      </w:r>
      <w:r w:rsidRPr="003C0DE1">
        <w:t>plain</w:t>
      </w:r>
      <w:r w:rsidR="0082730A" w:rsidRPr="003C0DE1">
        <w:t xml:space="preserve"> </w:t>
      </w:r>
      <w:r w:rsidRPr="003C0DE1">
        <w:t>abdominal</w:t>
      </w:r>
      <w:r w:rsidR="0082730A" w:rsidRPr="003C0DE1">
        <w:t xml:space="preserve"> </w:t>
      </w:r>
      <w:r w:rsidRPr="003C0DE1">
        <w:t>X-ray</w:t>
      </w:r>
      <w:bookmarkEnd w:id="1658"/>
    </w:p>
    <w:p w14:paraId="6D7CBD83" w14:textId="77777777" w:rsidR="009322F5" w:rsidRPr="003C0DE1" w:rsidRDefault="009322F5">
      <w:pPr>
        <w:pStyle w:val="ListParagraph"/>
        <w:numPr>
          <w:ilvl w:val="0"/>
          <w:numId w:val="323"/>
        </w:numPr>
        <w:spacing w:line="360" w:lineRule="auto"/>
        <w:jc w:val="both"/>
      </w:pPr>
      <w:bookmarkStart w:id="1659" w:name="_Toc215922125"/>
      <w:r w:rsidRPr="003C0DE1">
        <w:t>Abdominal</w:t>
      </w:r>
      <w:r w:rsidR="0082730A" w:rsidRPr="003C0DE1">
        <w:t xml:space="preserve"> </w:t>
      </w:r>
      <w:r w:rsidRPr="003C0DE1">
        <w:t>U/S</w:t>
      </w:r>
      <w:bookmarkEnd w:id="1659"/>
    </w:p>
    <w:p w14:paraId="657F4086" w14:textId="77777777" w:rsidR="009322F5" w:rsidRPr="003C0DE1" w:rsidRDefault="009322F5">
      <w:pPr>
        <w:pStyle w:val="ListParagraph"/>
        <w:numPr>
          <w:ilvl w:val="0"/>
          <w:numId w:val="323"/>
        </w:numPr>
        <w:spacing w:line="360" w:lineRule="auto"/>
        <w:jc w:val="both"/>
      </w:pPr>
      <w:bookmarkStart w:id="1660" w:name="_Toc215922126"/>
      <w:r w:rsidRPr="003C0DE1">
        <w:t>CT</w:t>
      </w:r>
      <w:r w:rsidR="0082730A" w:rsidRPr="003C0DE1">
        <w:t xml:space="preserve"> </w:t>
      </w:r>
      <w:r w:rsidRPr="003C0DE1">
        <w:t>abdomen</w:t>
      </w:r>
      <w:bookmarkEnd w:id="1660"/>
      <w:r w:rsidR="0082730A" w:rsidRPr="003C0DE1">
        <w:t xml:space="preserve"> </w:t>
      </w:r>
    </w:p>
    <w:p w14:paraId="5DDB5149" w14:textId="77777777" w:rsidR="009322F5" w:rsidRPr="00224D7B" w:rsidRDefault="009322F5" w:rsidP="001D6D34">
      <w:pPr>
        <w:spacing w:line="360" w:lineRule="auto"/>
        <w:jc w:val="both"/>
        <w:rPr>
          <w:b/>
          <w:bCs/>
          <w:color w:val="4472C4" w:themeColor="accent1"/>
        </w:rPr>
      </w:pPr>
      <w:r w:rsidRPr="00224D7B">
        <w:rPr>
          <w:b/>
          <w:bCs/>
          <w:color w:val="4472C4" w:themeColor="accent1"/>
        </w:rPr>
        <w:t>Principles</w:t>
      </w:r>
      <w:r w:rsidR="0082730A" w:rsidRPr="00224D7B">
        <w:rPr>
          <w:b/>
          <w:bCs/>
          <w:color w:val="4472C4" w:themeColor="accent1"/>
        </w:rPr>
        <w:t xml:space="preserve"> </w:t>
      </w:r>
      <w:r w:rsidRPr="00224D7B">
        <w:rPr>
          <w:b/>
          <w:bCs/>
          <w:color w:val="4472C4" w:themeColor="accent1"/>
        </w:rPr>
        <w:t>of</w:t>
      </w:r>
      <w:r w:rsidR="0082730A" w:rsidRPr="00224D7B">
        <w:rPr>
          <w:b/>
          <w:bCs/>
          <w:color w:val="4472C4" w:themeColor="accent1"/>
        </w:rPr>
        <w:t xml:space="preserve"> </w:t>
      </w:r>
      <w:r w:rsidR="00134174" w:rsidRPr="00224D7B">
        <w:rPr>
          <w:b/>
          <w:bCs/>
          <w:color w:val="4472C4" w:themeColor="accent1"/>
        </w:rPr>
        <w:t>management</w:t>
      </w:r>
    </w:p>
    <w:p w14:paraId="41CA39FB" w14:textId="77777777" w:rsidR="009322F5" w:rsidRPr="00224D7B" w:rsidRDefault="009322F5">
      <w:pPr>
        <w:pStyle w:val="ListParagraph"/>
        <w:numPr>
          <w:ilvl w:val="0"/>
          <w:numId w:val="324"/>
        </w:numPr>
        <w:spacing w:line="360" w:lineRule="auto"/>
        <w:jc w:val="both"/>
        <w:rPr>
          <w:b/>
        </w:rPr>
      </w:pPr>
      <w:bookmarkStart w:id="1661" w:name="_Toc215922127"/>
      <w:r w:rsidRPr="003C0DE1">
        <w:t>ABCDEs</w:t>
      </w:r>
      <w:bookmarkEnd w:id="1661"/>
    </w:p>
    <w:p w14:paraId="061F3192" w14:textId="77777777" w:rsidR="009322F5" w:rsidRPr="00224D7B" w:rsidRDefault="009322F5" w:rsidP="001D6D34">
      <w:pPr>
        <w:spacing w:line="360" w:lineRule="auto"/>
        <w:jc w:val="both"/>
        <w:rPr>
          <w:b/>
          <w:bCs/>
          <w:color w:val="4472C4" w:themeColor="accent1"/>
        </w:rPr>
      </w:pPr>
      <w:r w:rsidRPr="00224D7B">
        <w:rPr>
          <w:b/>
          <w:bCs/>
          <w:color w:val="4472C4" w:themeColor="accent1"/>
        </w:rPr>
        <w:t>Recommended</w:t>
      </w:r>
      <w:r w:rsidR="0082730A" w:rsidRPr="00224D7B">
        <w:rPr>
          <w:b/>
          <w:bCs/>
          <w:color w:val="4472C4" w:themeColor="accent1"/>
        </w:rPr>
        <w:t xml:space="preserve"> </w:t>
      </w:r>
      <w:r w:rsidR="009375E9" w:rsidRPr="00224D7B">
        <w:rPr>
          <w:b/>
          <w:bCs/>
          <w:color w:val="4472C4" w:themeColor="accent1"/>
        </w:rPr>
        <w:t>management</w:t>
      </w:r>
    </w:p>
    <w:p w14:paraId="75BD6A47" w14:textId="77777777" w:rsidR="009322F5" w:rsidRPr="00224D7B" w:rsidRDefault="009322F5">
      <w:pPr>
        <w:pStyle w:val="ListParagraph"/>
        <w:numPr>
          <w:ilvl w:val="0"/>
          <w:numId w:val="324"/>
        </w:numPr>
        <w:spacing w:line="360" w:lineRule="auto"/>
        <w:jc w:val="both"/>
        <w:rPr>
          <w:b/>
          <w:kern w:val="2"/>
          <w14:ligatures w14:val="standardContextual"/>
        </w:rPr>
      </w:pPr>
      <w:bookmarkStart w:id="1662" w:name="_Toc215922128"/>
      <w:r w:rsidRPr="00224D7B">
        <w:rPr>
          <w:shd w:val="clear" w:color="auto" w:fill="FFFFFF"/>
        </w:rPr>
        <w:t>Definitive</w:t>
      </w:r>
      <w:r w:rsidR="0082730A" w:rsidRPr="00224D7B">
        <w:rPr>
          <w:shd w:val="clear" w:color="auto" w:fill="FFFFFF"/>
        </w:rPr>
        <w:t xml:space="preserve"> </w:t>
      </w:r>
      <w:r w:rsidRPr="00224D7B">
        <w:rPr>
          <w:shd w:val="clear" w:color="auto" w:fill="FFFFFF"/>
        </w:rPr>
        <w:t>treatment</w:t>
      </w:r>
      <w:r w:rsidR="0082730A" w:rsidRPr="00224D7B">
        <w:rPr>
          <w:shd w:val="clear" w:color="auto" w:fill="FFFFFF"/>
        </w:rPr>
        <w:t xml:space="preserve"> </w:t>
      </w:r>
      <w:r w:rsidRPr="00224D7B">
        <w:rPr>
          <w:shd w:val="clear" w:color="auto" w:fill="FFFFFF"/>
        </w:rPr>
        <w:t>of</w:t>
      </w:r>
      <w:r w:rsidR="0082730A" w:rsidRPr="00224D7B">
        <w:rPr>
          <w:shd w:val="clear" w:color="auto" w:fill="FFFFFF"/>
        </w:rPr>
        <w:t xml:space="preserve"> </w:t>
      </w:r>
      <w:r w:rsidRPr="00224D7B">
        <w:rPr>
          <w:shd w:val="clear" w:color="auto" w:fill="FFFFFF"/>
        </w:rPr>
        <w:t>abdominal</w:t>
      </w:r>
      <w:r w:rsidR="0082730A" w:rsidRPr="00224D7B">
        <w:rPr>
          <w:shd w:val="clear" w:color="auto" w:fill="FFFFFF"/>
        </w:rPr>
        <w:t xml:space="preserve"> </w:t>
      </w:r>
      <w:hyperlink r:id="rId222" w:anchor="Zd673a3f7ee36023aab5a267899e984cc" w:history="1">
        <w:r w:rsidRPr="00224D7B">
          <w:rPr>
            <w:shd w:val="clear" w:color="auto" w:fill="FFFFFF"/>
          </w:rPr>
          <w:t>pain</w:t>
        </w:r>
      </w:hyperlink>
      <w:r w:rsidR="0082730A" w:rsidRPr="00224D7B">
        <w:rPr>
          <w:shd w:val="clear" w:color="auto" w:fill="FFFFFF"/>
        </w:rPr>
        <w:t xml:space="preserve"> </w:t>
      </w:r>
      <w:r w:rsidRPr="00224D7B">
        <w:rPr>
          <w:shd w:val="clear" w:color="auto" w:fill="FFFFFF"/>
        </w:rPr>
        <w:t>is</w:t>
      </w:r>
      <w:r w:rsidR="0082730A" w:rsidRPr="00224D7B">
        <w:rPr>
          <w:shd w:val="clear" w:color="auto" w:fill="FFFFFF"/>
        </w:rPr>
        <w:t xml:space="preserve"> </w:t>
      </w:r>
      <w:r w:rsidRPr="00224D7B">
        <w:rPr>
          <w:shd w:val="clear" w:color="auto" w:fill="FFFFFF"/>
        </w:rPr>
        <w:t>cause-specific</w:t>
      </w:r>
      <w:bookmarkEnd w:id="1662"/>
      <w:r w:rsidR="0082730A" w:rsidRPr="00224D7B">
        <w:rPr>
          <w:shd w:val="clear" w:color="auto" w:fill="FFFFFF"/>
        </w:rPr>
        <w:t xml:space="preserve"> </w:t>
      </w:r>
    </w:p>
    <w:p w14:paraId="7EA3277E" w14:textId="77777777" w:rsidR="009322F5" w:rsidRPr="00224D7B" w:rsidRDefault="009322F5">
      <w:pPr>
        <w:pStyle w:val="ListParagraph"/>
        <w:numPr>
          <w:ilvl w:val="0"/>
          <w:numId w:val="324"/>
        </w:numPr>
        <w:spacing w:line="360" w:lineRule="auto"/>
        <w:jc w:val="both"/>
        <w:rPr>
          <w:b/>
        </w:rPr>
      </w:pPr>
      <w:bookmarkStart w:id="1663" w:name="_Toc215922129"/>
      <w:r w:rsidRPr="003C0DE1">
        <w:t>Oxygenation</w:t>
      </w:r>
      <w:r w:rsidR="0082730A" w:rsidRPr="003C0DE1">
        <w:t xml:space="preserve"> </w:t>
      </w:r>
      <w:r w:rsidRPr="003C0DE1">
        <w:t>(for</w:t>
      </w:r>
      <w:r w:rsidR="0082730A" w:rsidRPr="003C0DE1">
        <w:t xml:space="preserve"> </w:t>
      </w:r>
      <w:r w:rsidRPr="003C0DE1">
        <w:t>critical</w:t>
      </w:r>
      <w:r w:rsidR="0082730A" w:rsidRPr="003C0DE1">
        <w:t xml:space="preserve"> </w:t>
      </w:r>
      <w:r w:rsidRPr="003C0DE1">
        <w:t>patients)</w:t>
      </w:r>
      <w:bookmarkEnd w:id="1663"/>
    </w:p>
    <w:p w14:paraId="542EF6CC" w14:textId="77777777" w:rsidR="009322F5" w:rsidRPr="00224D7B" w:rsidRDefault="009322F5">
      <w:pPr>
        <w:pStyle w:val="ListParagraph"/>
        <w:numPr>
          <w:ilvl w:val="0"/>
          <w:numId w:val="324"/>
        </w:numPr>
        <w:spacing w:line="360" w:lineRule="auto"/>
        <w:jc w:val="both"/>
        <w:rPr>
          <w:b/>
        </w:rPr>
      </w:pPr>
      <w:bookmarkStart w:id="1664" w:name="_Toc215922130"/>
      <w:r w:rsidRPr="003C0DE1">
        <w:t>Secure</w:t>
      </w:r>
      <w:r w:rsidR="0082730A" w:rsidRPr="003C0DE1">
        <w:t xml:space="preserve"> </w:t>
      </w:r>
      <w:r w:rsidRPr="003C0DE1">
        <w:t>IV</w:t>
      </w:r>
      <w:r w:rsidR="0082730A" w:rsidRPr="003C0DE1">
        <w:t xml:space="preserve"> </w:t>
      </w:r>
      <w:r w:rsidRPr="003C0DE1">
        <w:t>line</w:t>
      </w:r>
      <w:r w:rsidR="0082730A" w:rsidRPr="003C0DE1">
        <w:t xml:space="preserve"> </w:t>
      </w:r>
      <w:r w:rsidRPr="003C0DE1">
        <w:t>and</w:t>
      </w:r>
      <w:r w:rsidR="0082730A" w:rsidRPr="003C0DE1">
        <w:t xml:space="preserve"> </w:t>
      </w:r>
      <w:r w:rsidRPr="003C0DE1">
        <w:t>resuscitate</w:t>
      </w:r>
      <w:bookmarkEnd w:id="1664"/>
      <w:r w:rsidR="0082730A" w:rsidRPr="003C0DE1">
        <w:t xml:space="preserve"> </w:t>
      </w:r>
    </w:p>
    <w:p w14:paraId="28BECAD9" w14:textId="77777777" w:rsidR="009322F5" w:rsidRPr="00224D7B" w:rsidRDefault="009322F5">
      <w:pPr>
        <w:pStyle w:val="ListParagraph"/>
        <w:numPr>
          <w:ilvl w:val="0"/>
          <w:numId w:val="324"/>
        </w:numPr>
        <w:spacing w:line="360" w:lineRule="auto"/>
        <w:jc w:val="both"/>
        <w:rPr>
          <w:b/>
        </w:rPr>
      </w:pPr>
      <w:bookmarkStart w:id="1665" w:name="_Toc215922131"/>
      <w:r w:rsidRPr="003C0DE1">
        <w:t>Consider</w:t>
      </w:r>
      <w:r w:rsidR="0082730A" w:rsidRPr="003C0DE1">
        <w:t xml:space="preserve"> </w:t>
      </w:r>
      <w:r w:rsidRPr="003C0DE1">
        <w:t>nasogastric</w:t>
      </w:r>
      <w:r w:rsidR="0082730A" w:rsidRPr="003C0DE1">
        <w:t xml:space="preserve"> </w:t>
      </w:r>
      <w:r w:rsidRPr="003C0DE1">
        <w:t>(NG)</w:t>
      </w:r>
      <w:r w:rsidR="0082730A" w:rsidRPr="003C0DE1">
        <w:t xml:space="preserve"> </w:t>
      </w:r>
      <w:r w:rsidRPr="003C0DE1">
        <w:t>tube</w:t>
      </w:r>
      <w:r w:rsidR="0082730A" w:rsidRPr="003C0DE1">
        <w:t xml:space="preserve"> </w:t>
      </w:r>
      <w:r w:rsidRPr="003C0DE1">
        <w:t>if</w:t>
      </w:r>
      <w:r w:rsidR="0082730A" w:rsidRPr="003C0DE1">
        <w:t xml:space="preserve"> </w:t>
      </w:r>
      <w:r w:rsidRPr="003C0DE1">
        <w:t>severe</w:t>
      </w:r>
      <w:r w:rsidR="0082730A" w:rsidRPr="003C0DE1">
        <w:t xml:space="preserve"> </w:t>
      </w:r>
      <w:r w:rsidRPr="003C0DE1">
        <w:t>vomiting</w:t>
      </w:r>
      <w:r w:rsidR="0082730A" w:rsidRPr="003C0DE1">
        <w:t xml:space="preserve"> </w:t>
      </w:r>
      <w:r w:rsidRPr="003C0DE1">
        <w:t>occurs,</w:t>
      </w:r>
      <w:r w:rsidR="0082730A" w:rsidRPr="003C0DE1">
        <w:t xml:space="preserve"> </w:t>
      </w:r>
      <w:r w:rsidRPr="003C0DE1">
        <w:t>there</w:t>
      </w:r>
      <w:r w:rsidR="0082730A" w:rsidRPr="003C0DE1">
        <w:t xml:space="preserve"> </w:t>
      </w:r>
      <w:r w:rsidRPr="003C0DE1">
        <w:t>are</w:t>
      </w:r>
      <w:r w:rsidR="0082730A" w:rsidRPr="003C0DE1">
        <w:t xml:space="preserve"> </w:t>
      </w:r>
      <w:r w:rsidRPr="003C0DE1">
        <w:t>signs</w:t>
      </w:r>
      <w:r w:rsidR="0082730A" w:rsidRPr="003C0DE1">
        <w:t xml:space="preserve"> </w:t>
      </w:r>
      <w:r w:rsidRPr="003C0DE1">
        <w:t>of</w:t>
      </w:r>
      <w:r w:rsidR="0082730A" w:rsidRPr="003C0DE1">
        <w:t xml:space="preserve"> </w:t>
      </w:r>
      <w:r w:rsidRPr="003C0DE1">
        <w:t>intestinal</w:t>
      </w:r>
      <w:r w:rsidR="0082730A" w:rsidRPr="003C0DE1">
        <w:t xml:space="preserve"> </w:t>
      </w:r>
      <w:r w:rsidRPr="003C0DE1">
        <w:t>obstruction</w:t>
      </w:r>
      <w:r w:rsidR="009375E9" w:rsidRPr="003C0DE1">
        <w:t>,</w:t>
      </w:r>
      <w:r w:rsidR="0082730A" w:rsidRPr="003C0DE1">
        <w:t xml:space="preserve"> </w:t>
      </w:r>
      <w:r w:rsidRPr="003C0DE1">
        <w:t>or</w:t>
      </w:r>
      <w:r w:rsidR="0082730A" w:rsidRPr="003C0DE1">
        <w:t xml:space="preserve"> </w:t>
      </w:r>
      <w:r w:rsidRPr="003C0DE1">
        <w:t>the</w:t>
      </w:r>
      <w:r w:rsidR="0082730A" w:rsidRPr="003C0DE1">
        <w:t xml:space="preserve"> </w:t>
      </w:r>
      <w:r w:rsidRPr="003C0DE1">
        <w:t>patient</w:t>
      </w:r>
      <w:r w:rsidR="0082730A" w:rsidRPr="003C0DE1">
        <w:t xml:space="preserve"> </w:t>
      </w:r>
      <w:r w:rsidRPr="003C0DE1">
        <w:t>is</w:t>
      </w:r>
      <w:r w:rsidR="0082730A" w:rsidRPr="003C0DE1">
        <w:t xml:space="preserve"> </w:t>
      </w:r>
      <w:r w:rsidRPr="003C0DE1">
        <w:t>extremely</w:t>
      </w:r>
      <w:r w:rsidR="0082730A" w:rsidRPr="003C0DE1">
        <w:t xml:space="preserve"> </w:t>
      </w:r>
      <w:r w:rsidRPr="003C0DE1">
        <w:t>unwell</w:t>
      </w:r>
      <w:r w:rsidR="0082730A" w:rsidRPr="003C0DE1">
        <w:t xml:space="preserve"> </w:t>
      </w:r>
      <w:r w:rsidRPr="003C0DE1">
        <w:t>and</w:t>
      </w:r>
      <w:r w:rsidR="0082730A" w:rsidRPr="003C0DE1">
        <w:t xml:space="preserve"> </w:t>
      </w:r>
      <w:r w:rsidRPr="003C0DE1">
        <w:t>there</w:t>
      </w:r>
      <w:r w:rsidR="0082730A" w:rsidRPr="003C0DE1">
        <w:t xml:space="preserve"> </w:t>
      </w:r>
      <w:r w:rsidRPr="003C0DE1">
        <w:t>is</w:t>
      </w:r>
      <w:r w:rsidR="0082730A" w:rsidRPr="003C0DE1">
        <w:t xml:space="preserve"> </w:t>
      </w:r>
      <w:r w:rsidRPr="003C0DE1">
        <w:t>danger</w:t>
      </w:r>
      <w:r w:rsidR="0082730A" w:rsidRPr="003C0DE1">
        <w:t xml:space="preserve"> </w:t>
      </w:r>
      <w:r w:rsidRPr="003C0DE1">
        <w:t>of</w:t>
      </w:r>
      <w:r w:rsidR="0082730A" w:rsidRPr="003C0DE1">
        <w:t xml:space="preserve"> </w:t>
      </w:r>
      <w:r w:rsidRPr="003C0DE1">
        <w:t>aspiration</w:t>
      </w:r>
      <w:bookmarkEnd w:id="1665"/>
    </w:p>
    <w:p w14:paraId="3A78BF66" w14:textId="77777777" w:rsidR="009322F5" w:rsidRPr="00224D7B" w:rsidRDefault="009322F5">
      <w:pPr>
        <w:pStyle w:val="ListParagraph"/>
        <w:numPr>
          <w:ilvl w:val="0"/>
          <w:numId w:val="324"/>
        </w:numPr>
        <w:spacing w:line="360" w:lineRule="auto"/>
        <w:jc w:val="both"/>
        <w:rPr>
          <w:b/>
        </w:rPr>
      </w:pPr>
      <w:bookmarkStart w:id="1666" w:name="_Toc215922132"/>
      <w:r w:rsidRPr="003C0DE1">
        <w:t>Antiemetic:</w:t>
      </w:r>
      <w:r w:rsidR="0082730A" w:rsidRPr="003C0DE1">
        <w:t xml:space="preserve"> </w:t>
      </w:r>
      <w:r w:rsidRPr="003C0DE1">
        <w:t>avoid</w:t>
      </w:r>
      <w:r w:rsidR="0082730A" w:rsidRPr="003C0DE1">
        <w:t xml:space="preserve"> </w:t>
      </w:r>
      <w:r w:rsidRPr="003C0DE1">
        <w:t>using</w:t>
      </w:r>
      <w:r w:rsidR="0082730A" w:rsidRPr="003C0DE1">
        <w:t xml:space="preserve"> </w:t>
      </w:r>
      <w:r w:rsidRPr="003C0DE1">
        <w:t>this</w:t>
      </w:r>
      <w:r w:rsidR="0082730A" w:rsidRPr="003C0DE1">
        <w:t xml:space="preserve"> </w:t>
      </w:r>
      <w:r w:rsidRPr="003C0DE1">
        <w:t>as</w:t>
      </w:r>
      <w:r w:rsidR="0082730A" w:rsidRPr="003C0DE1">
        <w:t xml:space="preserve"> </w:t>
      </w:r>
      <w:r w:rsidRPr="003C0DE1">
        <w:t>a</w:t>
      </w:r>
      <w:r w:rsidR="0082730A" w:rsidRPr="003C0DE1">
        <w:t xml:space="preserve"> </w:t>
      </w:r>
      <w:r w:rsidRPr="003C0DE1">
        <w:t>symptomatic</w:t>
      </w:r>
      <w:r w:rsidR="0082730A" w:rsidRPr="003C0DE1">
        <w:t xml:space="preserve"> </w:t>
      </w:r>
      <w:r w:rsidRPr="003C0DE1">
        <w:t>treatment</w:t>
      </w:r>
      <w:r w:rsidR="0082730A" w:rsidRPr="003C0DE1">
        <w:t xml:space="preserve"> </w:t>
      </w:r>
      <w:r w:rsidRPr="003C0DE1">
        <w:t>without</w:t>
      </w:r>
      <w:r w:rsidR="0082730A" w:rsidRPr="003C0DE1">
        <w:t xml:space="preserve"> </w:t>
      </w:r>
      <w:r w:rsidRPr="003C0DE1">
        <w:t>considering</w:t>
      </w:r>
      <w:r w:rsidR="0082730A" w:rsidRPr="003C0DE1">
        <w:t xml:space="preserve"> </w:t>
      </w:r>
      <w:r w:rsidRPr="003C0DE1">
        <w:t>a</w:t>
      </w:r>
      <w:r w:rsidR="0082730A" w:rsidRPr="003C0DE1">
        <w:t xml:space="preserve"> </w:t>
      </w:r>
      <w:r w:rsidRPr="003C0DE1">
        <w:t>diagnosis</w:t>
      </w:r>
      <w:r w:rsidR="0082730A" w:rsidRPr="003C0DE1">
        <w:t xml:space="preserve"> </w:t>
      </w:r>
      <w:r w:rsidRPr="003C0DE1">
        <w:t>in</w:t>
      </w:r>
      <w:r w:rsidR="0082730A" w:rsidRPr="003C0DE1">
        <w:t xml:space="preserve"> </w:t>
      </w:r>
      <w:r w:rsidRPr="003C0DE1">
        <w:t>a</w:t>
      </w:r>
      <w:r w:rsidR="0082730A" w:rsidRPr="003C0DE1">
        <w:t xml:space="preserve"> </w:t>
      </w:r>
      <w:r w:rsidRPr="003C0DE1">
        <w:t>community</w:t>
      </w:r>
      <w:r w:rsidR="0082730A" w:rsidRPr="003C0DE1">
        <w:t xml:space="preserve"> </w:t>
      </w:r>
      <w:r w:rsidRPr="003C0DE1">
        <w:t>setting</w:t>
      </w:r>
      <w:bookmarkEnd w:id="1666"/>
    </w:p>
    <w:p w14:paraId="45537A5B" w14:textId="77777777" w:rsidR="009322F5" w:rsidRPr="00224D7B" w:rsidRDefault="009322F5">
      <w:pPr>
        <w:pStyle w:val="ListParagraph"/>
        <w:numPr>
          <w:ilvl w:val="0"/>
          <w:numId w:val="324"/>
        </w:numPr>
        <w:spacing w:line="360" w:lineRule="auto"/>
        <w:jc w:val="both"/>
        <w:rPr>
          <w:b/>
        </w:rPr>
      </w:pPr>
      <w:bookmarkStart w:id="1667" w:name="_Toc215922133"/>
      <w:r w:rsidRPr="003C0DE1">
        <w:t>Broad</w:t>
      </w:r>
      <w:r w:rsidR="00997B4B" w:rsidRPr="003C0DE1">
        <w:t>-</w:t>
      </w:r>
      <w:r w:rsidRPr="003C0DE1">
        <w:t>spectrum</w:t>
      </w:r>
      <w:r w:rsidR="0082730A" w:rsidRPr="003C0DE1">
        <w:t xml:space="preserve"> </w:t>
      </w:r>
      <w:r w:rsidRPr="003C0DE1">
        <w:t>antibiotics:</w:t>
      </w:r>
      <w:r w:rsidR="0082730A" w:rsidRPr="003C0DE1">
        <w:t xml:space="preserve"> </w:t>
      </w:r>
      <w:r w:rsidRPr="003C0DE1">
        <w:t>if</w:t>
      </w:r>
      <w:r w:rsidR="0082730A" w:rsidRPr="003C0DE1">
        <w:t xml:space="preserve"> </w:t>
      </w:r>
      <w:r w:rsidRPr="003C0DE1">
        <w:t>systemic</w:t>
      </w:r>
      <w:r w:rsidR="0082730A" w:rsidRPr="003C0DE1">
        <w:t xml:space="preserve"> </w:t>
      </w:r>
      <w:r w:rsidRPr="003C0DE1">
        <w:t>sepsis</w:t>
      </w:r>
      <w:r w:rsidR="0082730A" w:rsidRPr="003C0DE1">
        <w:t xml:space="preserve"> </w:t>
      </w:r>
      <w:r w:rsidRPr="003C0DE1">
        <w:t>or</w:t>
      </w:r>
      <w:r w:rsidR="0082730A" w:rsidRPr="003C0DE1">
        <w:t xml:space="preserve"> </w:t>
      </w:r>
      <w:r w:rsidRPr="003C0DE1">
        <w:t>peritonitis</w:t>
      </w:r>
      <w:bookmarkEnd w:id="1667"/>
      <w:r w:rsidR="0082730A" w:rsidRPr="003C0DE1">
        <w:t xml:space="preserve"> </w:t>
      </w:r>
    </w:p>
    <w:p w14:paraId="2E89C7C8" w14:textId="77777777" w:rsidR="009322F5" w:rsidRPr="00224D7B" w:rsidRDefault="009322F5">
      <w:pPr>
        <w:pStyle w:val="ListParagraph"/>
        <w:numPr>
          <w:ilvl w:val="0"/>
          <w:numId w:val="324"/>
        </w:numPr>
        <w:spacing w:line="360" w:lineRule="auto"/>
        <w:jc w:val="both"/>
        <w:rPr>
          <w:b/>
        </w:rPr>
      </w:pPr>
      <w:bookmarkStart w:id="1668" w:name="_Toc215922134"/>
      <w:r w:rsidRPr="003C0DE1">
        <w:t>Adequate</w:t>
      </w:r>
      <w:r w:rsidR="0082730A" w:rsidRPr="003C0DE1">
        <w:t xml:space="preserve"> </w:t>
      </w:r>
      <w:r w:rsidRPr="003C0DE1">
        <w:t>analgesia</w:t>
      </w:r>
      <w:bookmarkEnd w:id="1668"/>
    </w:p>
    <w:p w14:paraId="76C20B82" w14:textId="77777777" w:rsidR="009322F5" w:rsidRPr="00224D7B" w:rsidRDefault="009322F5">
      <w:pPr>
        <w:pStyle w:val="ListParagraph"/>
        <w:numPr>
          <w:ilvl w:val="0"/>
          <w:numId w:val="324"/>
        </w:numPr>
        <w:spacing w:line="360" w:lineRule="auto"/>
        <w:jc w:val="both"/>
        <w:rPr>
          <w:b/>
        </w:rPr>
      </w:pPr>
      <w:bookmarkStart w:id="1669" w:name="_Toc215922135"/>
      <w:r w:rsidRPr="003C0DE1">
        <w:t>Etiology</w:t>
      </w:r>
      <w:r w:rsidR="0082730A" w:rsidRPr="003C0DE1">
        <w:t xml:space="preserve"> </w:t>
      </w:r>
      <w:r w:rsidRPr="003C0DE1">
        <w:t>based</w:t>
      </w:r>
      <w:r w:rsidR="0082730A" w:rsidRPr="003C0DE1">
        <w:t xml:space="preserve"> </w:t>
      </w:r>
      <w:r w:rsidRPr="003C0DE1">
        <w:t>surgical</w:t>
      </w:r>
      <w:r w:rsidR="0082730A" w:rsidRPr="003C0DE1">
        <w:t xml:space="preserve"> </w:t>
      </w:r>
      <w:r w:rsidRPr="003C0DE1">
        <w:t>or</w:t>
      </w:r>
      <w:r w:rsidR="0082730A" w:rsidRPr="003C0DE1">
        <w:t xml:space="preserve"> </w:t>
      </w:r>
      <w:r w:rsidRPr="003C0DE1">
        <w:t>medical</w:t>
      </w:r>
      <w:r w:rsidR="0082730A" w:rsidRPr="003C0DE1">
        <w:t xml:space="preserve"> </w:t>
      </w:r>
      <w:r w:rsidRPr="003C0DE1">
        <w:t>interventions</w:t>
      </w:r>
      <w:bookmarkEnd w:id="1669"/>
      <w:r w:rsidR="0082730A" w:rsidRPr="003C0DE1">
        <w:t xml:space="preserve"> </w:t>
      </w:r>
    </w:p>
    <w:p w14:paraId="0D4081DA" w14:textId="77777777" w:rsidR="009322F5" w:rsidRPr="00224D7B" w:rsidRDefault="009322F5" w:rsidP="001D6D34">
      <w:pPr>
        <w:spacing w:line="360" w:lineRule="auto"/>
        <w:jc w:val="both"/>
        <w:rPr>
          <w:b/>
          <w:bCs/>
          <w:color w:val="4472C4" w:themeColor="accent1"/>
        </w:rPr>
      </w:pPr>
      <w:r w:rsidRPr="00224D7B">
        <w:rPr>
          <w:b/>
          <w:bCs/>
          <w:color w:val="4472C4" w:themeColor="accent1"/>
        </w:rPr>
        <w:t>Monitoring</w:t>
      </w:r>
    </w:p>
    <w:p w14:paraId="7EC232FA" w14:textId="77777777" w:rsidR="009322F5" w:rsidRPr="00224D7B" w:rsidRDefault="009322F5">
      <w:pPr>
        <w:pStyle w:val="ListParagraph"/>
        <w:numPr>
          <w:ilvl w:val="0"/>
          <w:numId w:val="325"/>
        </w:numPr>
        <w:spacing w:line="360" w:lineRule="auto"/>
        <w:jc w:val="both"/>
        <w:rPr>
          <w:b/>
        </w:rPr>
      </w:pPr>
      <w:bookmarkStart w:id="1670" w:name="_Toc215922136"/>
      <w:r w:rsidRPr="003C0DE1">
        <w:t>Close</w:t>
      </w:r>
      <w:r w:rsidR="0082730A" w:rsidRPr="003C0DE1">
        <w:t xml:space="preserve"> </w:t>
      </w:r>
      <w:r w:rsidRPr="003C0DE1">
        <w:t>monitoring</w:t>
      </w:r>
      <w:r w:rsidR="0082730A" w:rsidRPr="003C0DE1">
        <w:t xml:space="preserve"> </w:t>
      </w:r>
      <w:r w:rsidRPr="003C0DE1">
        <w:t>of</w:t>
      </w:r>
      <w:r w:rsidR="0082730A" w:rsidRPr="003C0DE1">
        <w:t xml:space="preserve"> </w:t>
      </w:r>
      <w:r w:rsidRPr="003C0DE1">
        <w:t>vital</w:t>
      </w:r>
      <w:r w:rsidR="0082730A" w:rsidRPr="003C0DE1">
        <w:t xml:space="preserve"> </w:t>
      </w:r>
      <w:r w:rsidRPr="003C0DE1">
        <w:t>signs</w:t>
      </w:r>
      <w:r w:rsidR="0082730A" w:rsidRPr="003C0DE1">
        <w:t xml:space="preserve"> </w:t>
      </w:r>
      <w:r w:rsidRPr="003C0DE1">
        <w:t>and</w:t>
      </w:r>
      <w:r w:rsidR="0082730A" w:rsidRPr="003C0DE1">
        <w:t xml:space="preserve"> </w:t>
      </w:r>
      <w:r w:rsidRPr="003C0DE1">
        <w:t>progress</w:t>
      </w:r>
      <w:r w:rsidR="0082730A" w:rsidRPr="003C0DE1">
        <w:t xml:space="preserve"> </w:t>
      </w:r>
      <w:r w:rsidRPr="003C0DE1">
        <w:t>of</w:t>
      </w:r>
      <w:r w:rsidR="0082730A" w:rsidRPr="003C0DE1">
        <w:t xml:space="preserve"> </w:t>
      </w:r>
      <w:r w:rsidRPr="003C0DE1">
        <w:t>the</w:t>
      </w:r>
      <w:r w:rsidR="0082730A" w:rsidRPr="003C0DE1">
        <w:t xml:space="preserve"> </w:t>
      </w:r>
      <w:r w:rsidRPr="003C0DE1">
        <w:t>etiology</w:t>
      </w:r>
      <w:bookmarkEnd w:id="1670"/>
      <w:r w:rsidR="0082730A" w:rsidRPr="003C0DE1">
        <w:t xml:space="preserve"> </w:t>
      </w:r>
    </w:p>
    <w:p w14:paraId="7B2A9628" w14:textId="77777777" w:rsidR="009322F5" w:rsidRPr="00224D7B" w:rsidRDefault="009322F5" w:rsidP="001D6D34">
      <w:pPr>
        <w:spacing w:line="360" w:lineRule="auto"/>
        <w:jc w:val="both"/>
        <w:rPr>
          <w:b/>
          <w:bCs/>
          <w:color w:val="4472C4" w:themeColor="accent1"/>
        </w:rPr>
      </w:pPr>
      <w:r w:rsidRPr="00224D7B">
        <w:rPr>
          <w:b/>
          <w:bCs/>
          <w:color w:val="4472C4" w:themeColor="accent1"/>
        </w:rPr>
        <w:t>Disposition</w:t>
      </w:r>
    </w:p>
    <w:p w14:paraId="2BCF67C1" w14:textId="77777777" w:rsidR="009322F5" w:rsidRPr="003C0DE1" w:rsidRDefault="009322F5">
      <w:pPr>
        <w:pStyle w:val="ListParagraph"/>
        <w:numPr>
          <w:ilvl w:val="0"/>
          <w:numId w:val="325"/>
        </w:numPr>
        <w:spacing w:line="360" w:lineRule="auto"/>
        <w:jc w:val="both"/>
      </w:pPr>
      <w:bookmarkStart w:id="1671" w:name="_Toc215922137"/>
      <w:r w:rsidRPr="003C0DE1">
        <w:t>Arrange</w:t>
      </w:r>
      <w:r w:rsidR="0082730A" w:rsidRPr="003C0DE1">
        <w:t xml:space="preserve"> </w:t>
      </w:r>
      <w:r w:rsidRPr="003C0DE1">
        <w:t>urgent</w:t>
      </w:r>
      <w:r w:rsidR="0082730A" w:rsidRPr="003C0DE1">
        <w:t xml:space="preserve"> </w:t>
      </w:r>
      <w:r w:rsidRPr="003C0DE1">
        <w:t>surgical/gynecological</w:t>
      </w:r>
      <w:r w:rsidR="00A51FD1" w:rsidRPr="003C0DE1">
        <w:t xml:space="preserve"> consultation</w:t>
      </w:r>
      <w:r w:rsidRPr="003C0DE1">
        <w:t>,</w:t>
      </w:r>
      <w:r w:rsidR="0082730A" w:rsidRPr="003C0DE1">
        <w:t xml:space="preserve"> </w:t>
      </w:r>
      <w:r w:rsidRPr="003C0DE1">
        <w:t>as</w:t>
      </w:r>
      <w:r w:rsidR="0082730A" w:rsidRPr="003C0DE1">
        <w:t xml:space="preserve"> </w:t>
      </w:r>
      <w:r w:rsidRPr="003C0DE1">
        <w:t>appropriate.</w:t>
      </w:r>
      <w:bookmarkEnd w:id="1671"/>
      <w:r w:rsidRPr="003C0DE1">
        <w:tab/>
      </w:r>
    </w:p>
    <w:p w14:paraId="4ECC2E41" w14:textId="77777777" w:rsidR="009322F5" w:rsidRPr="003C0DE1" w:rsidRDefault="009322F5">
      <w:pPr>
        <w:pStyle w:val="ListParagraph"/>
        <w:numPr>
          <w:ilvl w:val="0"/>
          <w:numId w:val="325"/>
        </w:numPr>
        <w:spacing w:line="360" w:lineRule="auto"/>
        <w:jc w:val="both"/>
      </w:pPr>
      <w:bookmarkStart w:id="1672" w:name="_Toc215922138"/>
      <w:r w:rsidRPr="003C0DE1">
        <w:t>Admit</w:t>
      </w:r>
      <w:r w:rsidR="0082730A" w:rsidRPr="003C0DE1">
        <w:t xml:space="preserve"> </w:t>
      </w:r>
      <w:r w:rsidRPr="003C0DE1">
        <w:t>to</w:t>
      </w:r>
      <w:r w:rsidR="0082730A" w:rsidRPr="003C0DE1">
        <w:t xml:space="preserve"> </w:t>
      </w:r>
      <w:r w:rsidRPr="003C0DE1">
        <w:t>ward/ICU</w:t>
      </w:r>
      <w:r w:rsidR="0082730A" w:rsidRPr="003C0DE1">
        <w:t xml:space="preserve"> </w:t>
      </w:r>
      <w:r w:rsidRPr="003C0DE1">
        <w:t>if</w:t>
      </w:r>
      <w:r w:rsidR="0082730A" w:rsidRPr="003C0DE1">
        <w:t xml:space="preserve"> </w:t>
      </w:r>
      <w:r w:rsidRPr="003C0DE1">
        <w:t>the</w:t>
      </w:r>
      <w:r w:rsidR="0082730A" w:rsidRPr="003C0DE1">
        <w:t xml:space="preserve"> </w:t>
      </w:r>
      <w:r w:rsidRPr="003C0DE1">
        <w:t>patient</w:t>
      </w:r>
      <w:r w:rsidR="0082730A" w:rsidRPr="003C0DE1">
        <w:t xml:space="preserve"> </w:t>
      </w:r>
      <w:r w:rsidRPr="003C0DE1">
        <w:t>is</w:t>
      </w:r>
      <w:r w:rsidR="0082730A" w:rsidRPr="003C0DE1">
        <w:t xml:space="preserve"> </w:t>
      </w:r>
      <w:r w:rsidRPr="003C0DE1">
        <w:t>unstable.</w:t>
      </w:r>
      <w:bookmarkEnd w:id="1672"/>
    </w:p>
    <w:p w14:paraId="38C98911" w14:textId="3F9EA426" w:rsidR="009322F5" w:rsidRPr="003C0DE1" w:rsidRDefault="009322F5">
      <w:pPr>
        <w:pStyle w:val="ListParagraph"/>
        <w:numPr>
          <w:ilvl w:val="0"/>
          <w:numId w:val="325"/>
        </w:numPr>
        <w:spacing w:line="360" w:lineRule="auto"/>
        <w:jc w:val="both"/>
      </w:pPr>
      <w:bookmarkStart w:id="1673" w:name="_Toc215922139"/>
      <w:r w:rsidRPr="003C0DE1">
        <w:t>Patients</w:t>
      </w:r>
      <w:r w:rsidR="0082730A" w:rsidRPr="003C0DE1">
        <w:t xml:space="preserve"> </w:t>
      </w:r>
      <w:r w:rsidRPr="003C0DE1">
        <w:t>with</w:t>
      </w:r>
      <w:r w:rsidR="0082730A" w:rsidRPr="003C0DE1">
        <w:t xml:space="preserve"> </w:t>
      </w:r>
      <w:r w:rsidRPr="003C0DE1">
        <w:t>an</w:t>
      </w:r>
      <w:r w:rsidR="0082730A" w:rsidRPr="003C0DE1">
        <w:t xml:space="preserve"> </w:t>
      </w:r>
      <w:r w:rsidRPr="003C0DE1">
        <w:t>unclear</w:t>
      </w:r>
      <w:r w:rsidR="0082730A" w:rsidRPr="003C0DE1">
        <w:t xml:space="preserve"> </w:t>
      </w:r>
      <w:r w:rsidRPr="003C0DE1">
        <w:t>diagnosis</w:t>
      </w:r>
      <w:r w:rsidR="0082730A" w:rsidRPr="003C0DE1">
        <w:t xml:space="preserve"> </w:t>
      </w:r>
      <w:r w:rsidRPr="003C0DE1">
        <w:t>at</w:t>
      </w:r>
      <w:r w:rsidR="0082730A" w:rsidRPr="003C0DE1">
        <w:t xml:space="preserve"> </w:t>
      </w:r>
      <w:r w:rsidRPr="003C0DE1">
        <w:t>discharge,</w:t>
      </w:r>
      <w:r w:rsidR="0082730A" w:rsidRPr="003C0DE1">
        <w:t xml:space="preserve"> </w:t>
      </w:r>
      <w:r w:rsidRPr="003C0DE1">
        <w:t>even</w:t>
      </w:r>
      <w:r w:rsidR="0082730A" w:rsidRPr="003C0DE1">
        <w:t xml:space="preserve"> </w:t>
      </w:r>
      <w:r w:rsidRPr="003C0DE1">
        <w:t>if</w:t>
      </w:r>
      <w:r w:rsidR="0082730A" w:rsidRPr="003C0DE1">
        <w:t xml:space="preserve"> </w:t>
      </w:r>
      <w:r w:rsidRPr="003C0DE1">
        <w:t>the</w:t>
      </w:r>
      <w:r w:rsidR="0082730A" w:rsidRPr="003C0DE1">
        <w:t xml:space="preserve"> </w:t>
      </w:r>
      <w:r w:rsidRPr="003C0DE1">
        <w:t>CT</w:t>
      </w:r>
      <w:r w:rsidR="0082730A" w:rsidRPr="003C0DE1">
        <w:t xml:space="preserve"> </w:t>
      </w:r>
      <w:r w:rsidRPr="003C0DE1">
        <w:t>scan</w:t>
      </w:r>
      <w:r w:rsidR="0082730A" w:rsidRPr="003C0DE1">
        <w:t xml:space="preserve"> </w:t>
      </w:r>
      <w:r w:rsidRPr="003C0DE1">
        <w:t>is</w:t>
      </w:r>
      <w:r w:rsidR="0082730A" w:rsidRPr="003C0DE1">
        <w:t xml:space="preserve"> </w:t>
      </w:r>
      <w:r w:rsidRPr="003C0DE1">
        <w:t>negative</w:t>
      </w:r>
      <w:r w:rsidR="0082730A" w:rsidRPr="003C0DE1">
        <w:t xml:space="preserve"> </w:t>
      </w:r>
      <w:r w:rsidRPr="003C0DE1">
        <w:t>(or</w:t>
      </w:r>
      <w:r w:rsidR="0082730A" w:rsidRPr="003C0DE1">
        <w:t xml:space="preserve"> </w:t>
      </w:r>
      <w:r w:rsidRPr="003C0DE1">
        <w:t>for</w:t>
      </w:r>
      <w:r w:rsidR="0082730A" w:rsidRPr="003C0DE1">
        <w:t xml:space="preserve"> </w:t>
      </w:r>
      <w:r w:rsidRPr="003C0DE1">
        <w:t>whom</w:t>
      </w:r>
      <w:r w:rsidR="0082730A" w:rsidRPr="003C0DE1">
        <w:t xml:space="preserve"> </w:t>
      </w:r>
      <w:r w:rsidRPr="003C0DE1">
        <w:t>response</w:t>
      </w:r>
      <w:r w:rsidR="0082730A" w:rsidRPr="003C0DE1">
        <w:t xml:space="preserve"> </w:t>
      </w:r>
      <w:r w:rsidRPr="003C0DE1">
        <w:t>to</w:t>
      </w:r>
      <w:r w:rsidR="0082730A" w:rsidRPr="003C0DE1">
        <w:t xml:space="preserve"> </w:t>
      </w:r>
      <w:r w:rsidRPr="003C0DE1">
        <w:t>treatment</w:t>
      </w:r>
      <w:r w:rsidR="0082730A" w:rsidRPr="003C0DE1">
        <w:t xml:space="preserve"> </w:t>
      </w:r>
      <w:r w:rsidRPr="003C0DE1">
        <w:t>is</w:t>
      </w:r>
      <w:r w:rsidR="0082730A" w:rsidRPr="003C0DE1">
        <w:t xml:space="preserve"> </w:t>
      </w:r>
      <w:r w:rsidRPr="003C0DE1">
        <w:t>a</w:t>
      </w:r>
      <w:r w:rsidR="0082730A" w:rsidRPr="003C0DE1">
        <w:t xml:space="preserve"> </w:t>
      </w:r>
      <w:r w:rsidRPr="003C0DE1">
        <w:t>concern),</w:t>
      </w:r>
      <w:r w:rsidR="0082730A" w:rsidRPr="003C0DE1">
        <w:t xml:space="preserve"> </w:t>
      </w:r>
      <w:r w:rsidRPr="003C0DE1">
        <w:t>should</w:t>
      </w:r>
      <w:r w:rsidR="0082730A" w:rsidRPr="003C0DE1">
        <w:t xml:space="preserve"> </w:t>
      </w:r>
      <w:r w:rsidRPr="003C0DE1">
        <w:t>be</w:t>
      </w:r>
      <w:r w:rsidR="0082730A" w:rsidRPr="003C0DE1">
        <w:t xml:space="preserve"> </w:t>
      </w:r>
      <w:r w:rsidRPr="003C0DE1">
        <w:t>asked</w:t>
      </w:r>
      <w:r w:rsidR="0082730A" w:rsidRPr="003C0DE1">
        <w:t xml:space="preserve"> </w:t>
      </w:r>
      <w:r w:rsidRPr="003C0DE1">
        <w:t>to</w:t>
      </w:r>
      <w:r w:rsidR="0082730A" w:rsidRPr="003C0DE1">
        <w:t xml:space="preserve"> </w:t>
      </w:r>
      <w:r w:rsidRPr="003C0DE1">
        <w:t>return</w:t>
      </w:r>
      <w:r w:rsidR="0082730A" w:rsidRPr="003C0DE1">
        <w:t xml:space="preserve"> </w:t>
      </w:r>
      <w:r w:rsidRPr="003C0DE1">
        <w:t>to</w:t>
      </w:r>
      <w:r w:rsidR="0082730A" w:rsidRPr="003C0DE1">
        <w:t xml:space="preserve"> </w:t>
      </w:r>
      <w:r w:rsidRPr="003C0DE1">
        <w:t>the</w:t>
      </w:r>
      <w:r w:rsidR="0082730A" w:rsidRPr="003C0DE1">
        <w:t xml:space="preserve"> </w:t>
      </w:r>
      <w:r w:rsidRPr="003C0DE1">
        <w:t>ED</w:t>
      </w:r>
      <w:r w:rsidR="0082730A" w:rsidRPr="003C0DE1">
        <w:t xml:space="preserve"> </w:t>
      </w:r>
      <w:r w:rsidRPr="003C0DE1">
        <w:t>for</w:t>
      </w:r>
      <w:r w:rsidR="0082730A" w:rsidRPr="003C0DE1">
        <w:t xml:space="preserve"> </w:t>
      </w:r>
      <w:r w:rsidRPr="003C0DE1">
        <w:t>re</w:t>
      </w:r>
      <w:r w:rsidR="00997B4B" w:rsidRPr="003C0DE1">
        <w:t>evaluation</w:t>
      </w:r>
      <w:r w:rsidR="0082730A" w:rsidRPr="003C0DE1">
        <w:t xml:space="preserve"> </w:t>
      </w:r>
      <w:r w:rsidRPr="003C0DE1">
        <w:t>within</w:t>
      </w:r>
      <w:r w:rsidR="0082730A" w:rsidRPr="003C0DE1">
        <w:t xml:space="preserve"> </w:t>
      </w:r>
      <w:r w:rsidRPr="003C0DE1">
        <w:t>12</w:t>
      </w:r>
      <w:r w:rsidR="0082730A" w:rsidRPr="003C0DE1">
        <w:t xml:space="preserve"> </w:t>
      </w:r>
      <w:r w:rsidRPr="003C0DE1">
        <w:t>hours.</w:t>
      </w:r>
      <w:bookmarkEnd w:id="1673"/>
    </w:p>
    <w:p w14:paraId="269C289E" w14:textId="77777777" w:rsidR="009322F5" w:rsidRPr="008979BF" w:rsidRDefault="000F22D1" w:rsidP="00224D7B">
      <w:pPr>
        <w:pStyle w:val="Heading3"/>
      </w:pPr>
      <w:bookmarkStart w:id="1674" w:name="_Toc215922140"/>
      <w:bookmarkStart w:id="1675" w:name="_Toc216608525"/>
      <w:r w:rsidRPr="008979BF">
        <w:t>1.</w:t>
      </w:r>
      <w:r w:rsidR="009322F5" w:rsidRPr="008979BF">
        <w:t>6.2.</w:t>
      </w:r>
      <w:r w:rsidR="0082730A" w:rsidRPr="008979BF">
        <w:t xml:space="preserve"> </w:t>
      </w:r>
      <w:r w:rsidRPr="008979BF">
        <w:t>Peritonitis</w:t>
      </w:r>
      <w:bookmarkEnd w:id="1674"/>
      <w:bookmarkEnd w:id="1675"/>
    </w:p>
    <w:p w14:paraId="4FCF0E43" w14:textId="77777777" w:rsidR="009322F5" w:rsidRPr="003C0DE1" w:rsidRDefault="000F22D1" w:rsidP="001D6D34">
      <w:pPr>
        <w:spacing w:line="360" w:lineRule="auto"/>
        <w:jc w:val="both"/>
      </w:pPr>
      <w:bookmarkStart w:id="1676" w:name="_Toc215922141"/>
      <w:r w:rsidRPr="003C0DE1">
        <w:lastRenderedPageBreak/>
        <w:t xml:space="preserve">Peritonitis </w:t>
      </w:r>
      <w:r w:rsidR="009322F5" w:rsidRPr="003C0DE1">
        <w:t>is</w:t>
      </w:r>
      <w:r w:rsidR="0082730A" w:rsidRPr="003C0DE1">
        <w:t xml:space="preserve"> </w:t>
      </w:r>
      <w:r w:rsidR="009322F5" w:rsidRPr="003C0DE1">
        <w:t>infection</w:t>
      </w:r>
      <w:r w:rsidR="0082730A" w:rsidRPr="003C0DE1">
        <w:t xml:space="preserve"> </w:t>
      </w:r>
      <w:r w:rsidR="009322F5" w:rsidRPr="003C0DE1">
        <w:t>and/or</w:t>
      </w:r>
      <w:r w:rsidR="0082730A" w:rsidRPr="003C0DE1">
        <w:t xml:space="preserve"> </w:t>
      </w:r>
      <w:r w:rsidR="009322F5" w:rsidRPr="003C0DE1">
        <w:t>inflammation</w:t>
      </w:r>
      <w:r w:rsidR="0082730A" w:rsidRPr="003C0DE1">
        <w:t xml:space="preserve"> </w:t>
      </w:r>
      <w:r w:rsidR="009322F5" w:rsidRPr="003C0DE1">
        <w:t>of</w:t>
      </w:r>
      <w:r w:rsidR="0082730A" w:rsidRPr="003C0DE1">
        <w:t xml:space="preserve"> </w:t>
      </w:r>
      <w:r w:rsidR="009322F5" w:rsidRPr="003C0DE1">
        <w:t>the</w:t>
      </w:r>
      <w:r w:rsidR="0082730A" w:rsidRPr="003C0DE1">
        <w:t xml:space="preserve"> </w:t>
      </w:r>
      <w:r w:rsidR="009322F5" w:rsidRPr="003C0DE1">
        <w:t>peritoneum.</w:t>
      </w:r>
      <w:bookmarkEnd w:id="1676"/>
    </w:p>
    <w:p w14:paraId="55630A83" w14:textId="77777777" w:rsidR="009322F5" w:rsidRPr="00224D7B" w:rsidRDefault="009322F5" w:rsidP="001D6D34">
      <w:pPr>
        <w:spacing w:line="360" w:lineRule="auto"/>
        <w:jc w:val="both"/>
        <w:rPr>
          <w:b/>
          <w:bCs/>
          <w:color w:val="4472C4" w:themeColor="accent1"/>
        </w:rPr>
      </w:pPr>
      <w:r w:rsidRPr="00224D7B">
        <w:rPr>
          <w:b/>
          <w:bCs/>
          <w:color w:val="4472C4" w:themeColor="accent1"/>
        </w:rPr>
        <w:t>Classification</w:t>
      </w:r>
      <w:r w:rsidR="0082730A" w:rsidRPr="00224D7B">
        <w:rPr>
          <w:b/>
          <w:bCs/>
          <w:color w:val="4472C4" w:themeColor="accent1"/>
        </w:rPr>
        <w:t xml:space="preserve">  </w:t>
      </w:r>
    </w:p>
    <w:p w14:paraId="53972C30" w14:textId="77777777" w:rsidR="009322F5" w:rsidRPr="00224D7B" w:rsidRDefault="009322F5" w:rsidP="001D6D34">
      <w:pPr>
        <w:spacing w:line="360" w:lineRule="auto"/>
        <w:jc w:val="both"/>
        <w:rPr>
          <w:b/>
          <w:bCs/>
        </w:rPr>
      </w:pPr>
      <w:bookmarkStart w:id="1677" w:name="_Toc215922142"/>
      <w:r w:rsidRPr="00224D7B">
        <w:rPr>
          <w:b/>
          <w:bCs/>
        </w:rPr>
        <w:t>Primary</w:t>
      </w:r>
      <w:bookmarkEnd w:id="1677"/>
      <w:r w:rsidR="0082730A" w:rsidRPr="00224D7B">
        <w:rPr>
          <w:b/>
          <w:bCs/>
        </w:rPr>
        <w:t xml:space="preserve">  </w:t>
      </w:r>
    </w:p>
    <w:p w14:paraId="69871D27" w14:textId="77777777" w:rsidR="009322F5" w:rsidRPr="003C0DE1" w:rsidRDefault="009322F5">
      <w:pPr>
        <w:pStyle w:val="ListParagraph"/>
        <w:numPr>
          <w:ilvl w:val="0"/>
          <w:numId w:val="326"/>
        </w:numPr>
        <w:spacing w:line="360" w:lineRule="auto"/>
        <w:jc w:val="both"/>
      </w:pPr>
      <w:bookmarkStart w:id="1678" w:name="_Toc215922143"/>
      <w:r w:rsidRPr="003C0DE1">
        <w:t>Is</w:t>
      </w:r>
      <w:r w:rsidR="0082730A" w:rsidRPr="003C0DE1">
        <w:t xml:space="preserve"> </w:t>
      </w:r>
      <w:r w:rsidRPr="003C0DE1">
        <w:t>found</w:t>
      </w:r>
      <w:r w:rsidR="0082730A" w:rsidRPr="003C0DE1">
        <w:t xml:space="preserve"> </w:t>
      </w:r>
      <w:r w:rsidRPr="003C0DE1">
        <w:t>without</w:t>
      </w:r>
      <w:r w:rsidR="0082730A" w:rsidRPr="003C0DE1">
        <w:t xml:space="preserve"> </w:t>
      </w:r>
      <w:r w:rsidRPr="003C0DE1">
        <w:t>clear</w:t>
      </w:r>
      <w:r w:rsidR="0082730A" w:rsidRPr="003C0DE1">
        <w:t xml:space="preserve"> </w:t>
      </w:r>
      <w:r w:rsidRPr="003C0DE1">
        <w:t>gastrointestinal</w:t>
      </w:r>
      <w:r w:rsidR="0082730A" w:rsidRPr="003C0DE1">
        <w:t xml:space="preserve"> </w:t>
      </w:r>
      <w:r w:rsidRPr="003C0DE1">
        <w:t>risk</w:t>
      </w:r>
      <w:r w:rsidR="0082730A" w:rsidRPr="003C0DE1">
        <w:t xml:space="preserve"> </w:t>
      </w:r>
      <w:r w:rsidRPr="003C0DE1">
        <w:t>factor</w:t>
      </w:r>
      <w:r w:rsidR="0082730A" w:rsidRPr="003C0DE1">
        <w:t xml:space="preserve"> </w:t>
      </w:r>
      <w:r w:rsidRPr="003C0DE1">
        <w:t>or</w:t>
      </w:r>
      <w:r w:rsidR="0082730A" w:rsidRPr="003C0DE1">
        <w:t xml:space="preserve"> </w:t>
      </w:r>
      <w:r w:rsidRPr="003C0DE1">
        <w:t>no</w:t>
      </w:r>
      <w:r w:rsidR="0082730A" w:rsidRPr="003C0DE1">
        <w:t xml:space="preserve"> </w:t>
      </w:r>
      <w:r w:rsidRPr="003C0DE1">
        <w:t>features</w:t>
      </w:r>
      <w:r w:rsidR="0082730A" w:rsidRPr="003C0DE1">
        <w:t xml:space="preserve"> </w:t>
      </w:r>
      <w:r w:rsidRPr="003C0DE1">
        <w:t>of</w:t>
      </w:r>
      <w:r w:rsidR="0082730A" w:rsidRPr="003C0DE1">
        <w:t xml:space="preserve"> </w:t>
      </w:r>
      <w:r w:rsidRPr="003C0DE1">
        <w:t>violation</w:t>
      </w:r>
      <w:r w:rsidR="0082730A" w:rsidRPr="003C0DE1">
        <w:t xml:space="preserve"> </w:t>
      </w:r>
      <w:r w:rsidRPr="003C0DE1">
        <w:t>of</w:t>
      </w:r>
      <w:r w:rsidR="0082730A" w:rsidRPr="003C0DE1">
        <w:t xml:space="preserve"> </w:t>
      </w:r>
      <w:r w:rsidR="00A51FD1" w:rsidRPr="003C0DE1">
        <w:t>gastro</w:t>
      </w:r>
      <w:r w:rsidR="00997B4B" w:rsidRPr="003C0DE1">
        <w:t>intestinal</w:t>
      </w:r>
      <w:r w:rsidR="00A51FD1" w:rsidRPr="003C0DE1">
        <w:t xml:space="preserve"> tract </w:t>
      </w:r>
      <w:r w:rsidRPr="003C0DE1">
        <w:t>integrity.</w:t>
      </w:r>
      <w:bookmarkEnd w:id="1678"/>
      <w:r w:rsidR="0082730A" w:rsidRPr="003C0DE1">
        <w:t xml:space="preserve"> </w:t>
      </w:r>
    </w:p>
    <w:p w14:paraId="7F765AB3" w14:textId="77777777" w:rsidR="009322F5" w:rsidRPr="00224D7B" w:rsidRDefault="009322F5" w:rsidP="001D6D34">
      <w:pPr>
        <w:spacing w:line="360" w:lineRule="auto"/>
        <w:jc w:val="both"/>
        <w:rPr>
          <w:b/>
          <w:bCs/>
        </w:rPr>
      </w:pPr>
      <w:bookmarkStart w:id="1679" w:name="_Toc215922144"/>
      <w:r w:rsidRPr="00224D7B">
        <w:rPr>
          <w:b/>
          <w:bCs/>
        </w:rPr>
        <w:t>Secondary</w:t>
      </w:r>
      <w:bookmarkEnd w:id="1679"/>
    </w:p>
    <w:p w14:paraId="7A8276B1" w14:textId="77777777" w:rsidR="009322F5" w:rsidRPr="00224D7B" w:rsidRDefault="009322F5">
      <w:pPr>
        <w:pStyle w:val="ListParagraph"/>
        <w:numPr>
          <w:ilvl w:val="0"/>
          <w:numId w:val="326"/>
        </w:numPr>
        <w:spacing w:line="360" w:lineRule="auto"/>
        <w:jc w:val="both"/>
        <w:rPr>
          <w:b/>
        </w:rPr>
      </w:pPr>
      <w:bookmarkStart w:id="1680" w:name="_Toc215922145"/>
      <w:r w:rsidRPr="003C0DE1">
        <w:t>Occurs</w:t>
      </w:r>
      <w:r w:rsidR="0082730A" w:rsidRPr="003C0DE1">
        <w:t xml:space="preserve"> </w:t>
      </w:r>
      <w:r w:rsidRPr="003C0DE1">
        <w:t>due</w:t>
      </w:r>
      <w:r w:rsidR="0082730A" w:rsidRPr="003C0DE1">
        <w:t xml:space="preserve"> </w:t>
      </w:r>
      <w:r w:rsidRPr="003C0DE1">
        <w:t>to</w:t>
      </w:r>
      <w:r w:rsidR="0082730A" w:rsidRPr="003C0DE1">
        <w:t xml:space="preserve"> </w:t>
      </w:r>
      <w:r w:rsidRPr="003C0DE1">
        <w:t>complications</w:t>
      </w:r>
      <w:r w:rsidR="0082730A" w:rsidRPr="003C0DE1">
        <w:t xml:space="preserve"> </w:t>
      </w:r>
      <w:r w:rsidRPr="003C0DE1">
        <w:t>of</w:t>
      </w:r>
      <w:r w:rsidR="0082730A" w:rsidRPr="003C0DE1">
        <w:t xml:space="preserve"> </w:t>
      </w:r>
      <w:r w:rsidRPr="003C0DE1">
        <w:t>acute</w:t>
      </w:r>
      <w:r w:rsidR="0082730A" w:rsidRPr="003C0DE1">
        <w:t xml:space="preserve"> </w:t>
      </w:r>
      <w:r w:rsidRPr="003C0DE1">
        <w:t>abdomen</w:t>
      </w:r>
      <w:r w:rsidR="0082730A" w:rsidRPr="003C0DE1">
        <w:t xml:space="preserve"> </w:t>
      </w:r>
      <w:r w:rsidRPr="003C0DE1">
        <w:t>(such</w:t>
      </w:r>
      <w:r w:rsidR="0082730A" w:rsidRPr="003C0DE1">
        <w:t xml:space="preserve"> </w:t>
      </w:r>
      <w:r w:rsidRPr="003C0DE1">
        <w:t>as</w:t>
      </w:r>
      <w:r w:rsidR="0082730A" w:rsidRPr="003C0DE1">
        <w:t xml:space="preserve"> </w:t>
      </w:r>
      <w:r w:rsidRPr="003C0DE1">
        <w:t>appendicitis,</w:t>
      </w:r>
      <w:r w:rsidR="0082730A" w:rsidRPr="003C0DE1">
        <w:t xml:space="preserve"> </w:t>
      </w:r>
      <w:r w:rsidRPr="003C0DE1">
        <w:t>salpingitis,</w:t>
      </w:r>
      <w:r w:rsidR="0082730A" w:rsidRPr="003C0DE1">
        <w:t xml:space="preserve"> </w:t>
      </w:r>
      <w:r w:rsidRPr="003C0DE1">
        <w:t>cholecystitis,</w:t>
      </w:r>
      <w:r w:rsidR="0082730A" w:rsidRPr="003C0DE1">
        <w:t xml:space="preserve"> </w:t>
      </w:r>
      <w:r w:rsidRPr="003C0DE1">
        <w:t>perforated</w:t>
      </w:r>
      <w:r w:rsidR="0082730A" w:rsidRPr="003C0DE1">
        <w:t xml:space="preserve"> </w:t>
      </w:r>
      <w:r w:rsidRPr="003C0DE1">
        <w:t>discus</w:t>
      </w:r>
      <w:r w:rsidR="0082730A" w:rsidRPr="003C0DE1">
        <w:t xml:space="preserve"> </w:t>
      </w:r>
      <w:r w:rsidRPr="003C0DE1">
        <w:t>like</w:t>
      </w:r>
      <w:r w:rsidR="0082730A" w:rsidRPr="003C0DE1">
        <w:t xml:space="preserve"> </w:t>
      </w:r>
      <w:r w:rsidRPr="003C0DE1">
        <w:t>typhoid</w:t>
      </w:r>
      <w:r w:rsidR="0082730A" w:rsidRPr="003C0DE1">
        <w:t xml:space="preserve"> </w:t>
      </w:r>
      <w:r w:rsidRPr="003C0DE1">
        <w:t>fever,</w:t>
      </w:r>
      <w:r w:rsidR="0082730A" w:rsidRPr="003C0DE1">
        <w:t xml:space="preserve"> </w:t>
      </w:r>
      <w:r w:rsidRPr="003C0DE1">
        <w:t>etc.)</w:t>
      </w:r>
      <w:r w:rsidR="0082730A" w:rsidRPr="003C0DE1">
        <w:t xml:space="preserve"> </w:t>
      </w:r>
      <w:r w:rsidRPr="003C0DE1">
        <w:t>with</w:t>
      </w:r>
      <w:r w:rsidR="0082730A" w:rsidRPr="003C0DE1">
        <w:t xml:space="preserve"> </w:t>
      </w:r>
      <w:r w:rsidRPr="003C0DE1">
        <w:t>clear</w:t>
      </w:r>
      <w:r w:rsidR="0082730A" w:rsidRPr="003C0DE1">
        <w:t xml:space="preserve"> </w:t>
      </w:r>
      <w:r w:rsidRPr="003C0DE1">
        <w:t>violation</w:t>
      </w:r>
      <w:r w:rsidR="0082730A" w:rsidRPr="003C0DE1">
        <w:t xml:space="preserve"> </w:t>
      </w:r>
      <w:r w:rsidRPr="003C0DE1">
        <w:t>of</w:t>
      </w:r>
      <w:r w:rsidR="0082730A" w:rsidRPr="003C0DE1">
        <w:t xml:space="preserve"> </w:t>
      </w:r>
      <w:r w:rsidRPr="003C0DE1">
        <w:t>GIT</w:t>
      </w:r>
      <w:r w:rsidR="0082730A" w:rsidRPr="003C0DE1">
        <w:t xml:space="preserve"> </w:t>
      </w:r>
      <w:r w:rsidRPr="003C0DE1">
        <w:t>integrity</w:t>
      </w:r>
      <w:bookmarkEnd w:id="1680"/>
      <w:r w:rsidR="0082730A" w:rsidRPr="003C0DE1">
        <w:t xml:space="preserve"> </w:t>
      </w:r>
    </w:p>
    <w:p w14:paraId="7A105344" w14:textId="77777777" w:rsidR="009322F5" w:rsidRPr="00224D7B" w:rsidRDefault="00A51FD1">
      <w:pPr>
        <w:pStyle w:val="ListParagraph"/>
        <w:numPr>
          <w:ilvl w:val="0"/>
          <w:numId w:val="326"/>
        </w:numPr>
        <w:spacing w:line="360" w:lineRule="auto"/>
        <w:jc w:val="both"/>
        <w:rPr>
          <w:b/>
        </w:rPr>
      </w:pPr>
      <w:bookmarkStart w:id="1681" w:name="_Toc215922146"/>
      <w:r w:rsidRPr="003C0DE1">
        <w:t xml:space="preserve">Is </w:t>
      </w:r>
      <w:r w:rsidR="009322F5" w:rsidRPr="003C0DE1">
        <w:t>usually</w:t>
      </w:r>
      <w:r w:rsidR="0082730A" w:rsidRPr="003C0DE1">
        <w:t xml:space="preserve"> </w:t>
      </w:r>
      <w:r w:rsidR="009322F5" w:rsidRPr="003C0DE1">
        <w:t>a</w:t>
      </w:r>
      <w:r w:rsidR="0082730A" w:rsidRPr="003C0DE1">
        <w:t xml:space="preserve"> </w:t>
      </w:r>
      <w:r w:rsidR="009322F5" w:rsidRPr="003C0DE1">
        <w:t>mixed</w:t>
      </w:r>
      <w:r w:rsidR="0082730A" w:rsidRPr="003C0DE1">
        <w:t xml:space="preserve"> </w:t>
      </w:r>
      <w:r w:rsidR="009322F5" w:rsidRPr="003C0DE1">
        <w:t>infection</w:t>
      </w:r>
      <w:r w:rsidRPr="003C0DE1">
        <w:t>,</w:t>
      </w:r>
      <w:r w:rsidR="0082730A" w:rsidRPr="003C0DE1">
        <w:t xml:space="preserve"> </w:t>
      </w:r>
      <w:r w:rsidR="009322F5" w:rsidRPr="003C0DE1">
        <w:t>and</w:t>
      </w:r>
      <w:r w:rsidR="0082730A" w:rsidRPr="003C0DE1">
        <w:t xml:space="preserve"> </w:t>
      </w:r>
      <w:r w:rsidR="009322F5" w:rsidRPr="003C0DE1">
        <w:t>gram-negative</w:t>
      </w:r>
      <w:r w:rsidR="0082730A" w:rsidRPr="003C0DE1">
        <w:t xml:space="preserve"> </w:t>
      </w:r>
      <w:r w:rsidRPr="003C0DE1">
        <w:t xml:space="preserve">bacilli </w:t>
      </w:r>
      <w:r w:rsidR="009322F5" w:rsidRPr="003C0DE1">
        <w:t>(</w:t>
      </w:r>
      <w:r w:rsidR="009322F5" w:rsidRPr="00224D7B">
        <w:rPr>
          <w:i/>
        </w:rPr>
        <w:t>E.</w:t>
      </w:r>
      <w:r w:rsidRPr="00224D7B">
        <w:rPr>
          <w:i/>
        </w:rPr>
        <w:t xml:space="preserve"> coli</w:t>
      </w:r>
      <w:r w:rsidR="009322F5" w:rsidRPr="003C0DE1">
        <w:t>,</w:t>
      </w:r>
      <w:r w:rsidR="0082730A" w:rsidRPr="003C0DE1">
        <w:t xml:space="preserve"> </w:t>
      </w:r>
      <w:r w:rsidRPr="00224D7B">
        <w:rPr>
          <w:i/>
        </w:rPr>
        <w:t>Klebsiella</w:t>
      </w:r>
      <w:r w:rsidR="009322F5" w:rsidRPr="003C0DE1">
        <w:t>,</w:t>
      </w:r>
      <w:r w:rsidR="0082730A" w:rsidRPr="003C0DE1">
        <w:t xml:space="preserve"> </w:t>
      </w:r>
      <w:r w:rsidRPr="00224D7B">
        <w:rPr>
          <w:i/>
        </w:rPr>
        <w:t>Pseudomonas</w:t>
      </w:r>
      <w:r w:rsidR="009322F5" w:rsidRPr="003C0DE1">
        <w:t>,</w:t>
      </w:r>
      <w:r w:rsidR="0082730A" w:rsidRPr="003C0DE1">
        <w:t xml:space="preserve"> </w:t>
      </w:r>
      <w:r w:rsidRPr="00224D7B">
        <w:rPr>
          <w:i/>
        </w:rPr>
        <w:t>Proteus</w:t>
      </w:r>
      <w:r w:rsidR="009322F5" w:rsidRPr="003C0DE1">
        <w:t>,</w:t>
      </w:r>
      <w:r w:rsidR="0082730A" w:rsidRPr="003C0DE1">
        <w:t xml:space="preserve"> </w:t>
      </w:r>
      <w:r w:rsidR="009322F5" w:rsidRPr="003C0DE1">
        <w:t>etc.),</w:t>
      </w:r>
      <w:r w:rsidR="0082730A" w:rsidRPr="003C0DE1">
        <w:t xml:space="preserve"> </w:t>
      </w:r>
      <w:r w:rsidR="009322F5" w:rsidRPr="003C0DE1">
        <w:t>gram-positive</w:t>
      </w:r>
      <w:r w:rsidR="0082730A" w:rsidRPr="003C0DE1">
        <w:t xml:space="preserve"> </w:t>
      </w:r>
      <w:r w:rsidR="00931018" w:rsidRPr="003C0DE1">
        <w:t>cocci</w:t>
      </w:r>
      <w:r w:rsidRPr="003C0DE1">
        <w:t xml:space="preserve"> (</w:t>
      </w:r>
      <w:r w:rsidR="009322F5" w:rsidRPr="003C0DE1">
        <w:t>like</w:t>
      </w:r>
      <w:r w:rsidR="0082730A" w:rsidRPr="003C0DE1">
        <w:t xml:space="preserve"> </w:t>
      </w:r>
      <w:r w:rsidR="009322F5" w:rsidRPr="003C0DE1">
        <w:t>pneumococcus</w:t>
      </w:r>
      <w:r w:rsidRPr="003C0DE1">
        <w:t>),</w:t>
      </w:r>
      <w:r w:rsidR="0082730A" w:rsidRPr="003C0DE1">
        <w:t xml:space="preserve"> </w:t>
      </w:r>
      <w:r w:rsidR="009322F5" w:rsidRPr="003C0DE1">
        <w:t>and</w:t>
      </w:r>
      <w:r w:rsidR="0082730A" w:rsidRPr="003C0DE1">
        <w:t xml:space="preserve"> </w:t>
      </w:r>
      <w:r w:rsidR="009322F5" w:rsidRPr="003C0DE1">
        <w:t>gastrointestinal</w:t>
      </w:r>
      <w:r w:rsidR="0082730A" w:rsidRPr="003C0DE1">
        <w:t xml:space="preserve"> </w:t>
      </w:r>
      <w:r w:rsidR="009322F5" w:rsidRPr="003C0DE1">
        <w:t>anaerobe</w:t>
      </w:r>
      <w:r w:rsidRPr="003C0DE1">
        <w:t xml:space="preserve"> (</w:t>
      </w:r>
      <w:r w:rsidR="009322F5" w:rsidRPr="003C0DE1">
        <w:t>like</w:t>
      </w:r>
      <w:r w:rsidR="0082730A" w:rsidRPr="003C0DE1">
        <w:t xml:space="preserve"> </w:t>
      </w:r>
      <w:r w:rsidR="009322F5" w:rsidRPr="00224D7B">
        <w:rPr>
          <w:i/>
        </w:rPr>
        <w:t>Bacteroides</w:t>
      </w:r>
      <w:r w:rsidR="0082730A" w:rsidRPr="00224D7B">
        <w:rPr>
          <w:i/>
        </w:rPr>
        <w:t xml:space="preserve"> </w:t>
      </w:r>
      <w:r w:rsidR="009322F5" w:rsidRPr="00224D7B">
        <w:rPr>
          <w:i/>
        </w:rPr>
        <w:t>fragilis</w:t>
      </w:r>
      <w:r w:rsidRPr="003C0DE1">
        <w:t>)</w:t>
      </w:r>
      <w:r w:rsidR="0082730A" w:rsidRPr="003C0DE1">
        <w:t xml:space="preserve"> </w:t>
      </w:r>
      <w:r w:rsidR="009322F5" w:rsidRPr="003C0DE1">
        <w:t>are</w:t>
      </w:r>
      <w:r w:rsidR="0082730A" w:rsidRPr="003C0DE1">
        <w:t xml:space="preserve"> </w:t>
      </w:r>
      <w:r w:rsidR="009322F5" w:rsidRPr="003C0DE1">
        <w:t>the</w:t>
      </w:r>
      <w:r w:rsidR="0082730A" w:rsidRPr="003C0DE1">
        <w:t xml:space="preserve"> </w:t>
      </w:r>
      <w:r w:rsidR="009322F5" w:rsidRPr="003C0DE1">
        <w:t>most</w:t>
      </w:r>
      <w:r w:rsidR="0082730A" w:rsidRPr="003C0DE1">
        <w:t xml:space="preserve"> </w:t>
      </w:r>
      <w:r w:rsidR="009322F5" w:rsidRPr="003C0DE1">
        <w:t>important</w:t>
      </w:r>
      <w:r w:rsidR="0082730A" w:rsidRPr="003C0DE1">
        <w:t xml:space="preserve"> </w:t>
      </w:r>
      <w:r w:rsidR="009322F5" w:rsidRPr="003C0DE1">
        <w:t>organisms</w:t>
      </w:r>
      <w:r w:rsidR="0082730A" w:rsidRPr="003C0DE1">
        <w:t xml:space="preserve"> </w:t>
      </w:r>
      <w:r w:rsidR="00931018" w:rsidRPr="003C0DE1">
        <w:t>involved?</w:t>
      </w:r>
      <w:bookmarkEnd w:id="1681"/>
    </w:p>
    <w:p w14:paraId="5F57585A" w14:textId="77777777" w:rsidR="009322F5" w:rsidRPr="00224D7B" w:rsidRDefault="009322F5" w:rsidP="001D6D34">
      <w:pPr>
        <w:spacing w:line="360" w:lineRule="auto"/>
        <w:jc w:val="both"/>
        <w:rPr>
          <w:b/>
          <w:bCs/>
        </w:rPr>
      </w:pPr>
      <w:bookmarkStart w:id="1682" w:name="_Toc215922147"/>
      <w:r w:rsidRPr="00224D7B">
        <w:rPr>
          <w:b/>
          <w:bCs/>
        </w:rPr>
        <w:t>Tertiary</w:t>
      </w:r>
      <w:bookmarkEnd w:id="1682"/>
      <w:r w:rsidR="0082730A" w:rsidRPr="00224D7B">
        <w:rPr>
          <w:b/>
          <w:bCs/>
        </w:rPr>
        <w:t xml:space="preserve"> </w:t>
      </w:r>
    </w:p>
    <w:p w14:paraId="34E57041" w14:textId="77777777" w:rsidR="009322F5" w:rsidRPr="003C0DE1" w:rsidRDefault="00A51FD1">
      <w:pPr>
        <w:pStyle w:val="ListParagraph"/>
        <w:numPr>
          <w:ilvl w:val="0"/>
          <w:numId w:val="327"/>
        </w:numPr>
        <w:spacing w:line="360" w:lineRule="auto"/>
        <w:jc w:val="both"/>
      </w:pPr>
      <w:bookmarkStart w:id="1683" w:name="_Toc215922148"/>
      <w:r w:rsidRPr="003C0DE1">
        <w:t xml:space="preserve">Recurrent </w:t>
      </w:r>
      <w:r w:rsidR="009322F5" w:rsidRPr="003C0DE1">
        <w:t>intra-abdominal</w:t>
      </w:r>
      <w:r w:rsidR="0082730A" w:rsidRPr="003C0DE1">
        <w:t xml:space="preserve"> </w:t>
      </w:r>
      <w:r w:rsidR="009322F5" w:rsidRPr="003C0DE1">
        <w:t>infection</w:t>
      </w:r>
      <w:r w:rsidR="0082730A" w:rsidRPr="003C0DE1">
        <w:t xml:space="preserve"> </w:t>
      </w:r>
      <w:r w:rsidR="009322F5" w:rsidRPr="003C0DE1">
        <w:t>that</w:t>
      </w:r>
      <w:r w:rsidR="0082730A" w:rsidRPr="003C0DE1">
        <w:t xml:space="preserve"> </w:t>
      </w:r>
      <w:r w:rsidR="009322F5" w:rsidRPr="003C0DE1">
        <w:t>occurs</w:t>
      </w:r>
      <w:r w:rsidR="0082730A" w:rsidRPr="003C0DE1">
        <w:t xml:space="preserve"> </w:t>
      </w:r>
      <w:r w:rsidR="009322F5" w:rsidRPr="003C0DE1">
        <w:t>48</w:t>
      </w:r>
      <w:r w:rsidR="0082730A" w:rsidRPr="003C0DE1">
        <w:t xml:space="preserve"> </w:t>
      </w:r>
      <w:r w:rsidR="009322F5" w:rsidRPr="003C0DE1">
        <w:t>h</w:t>
      </w:r>
      <w:r w:rsidRPr="003C0DE1">
        <w:t>ours</w:t>
      </w:r>
      <w:r w:rsidR="0082730A" w:rsidRPr="003C0DE1">
        <w:t xml:space="preserve"> </w:t>
      </w:r>
      <w:r w:rsidR="009322F5" w:rsidRPr="003C0DE1">
        <w:t>after</w:t>
      </w:r>
      <w:r w:rsidR="0082730A" w:rsidRPr="003C0DE1">
        <w:t xml:space="preserve"> </w:t>
      </w:r>
      <w:r w:rsidR="009322F5" w:rsidRPr="003C0DE1">
        <w:t>a</w:t>
      </w:r>
      <w:r w:rsidR="0082730A" w:rsidRPr="003C0DE1">
        <w:t xml:space="preserve"> </w:t>
      </w:r>
      <w:r w:rsidR="009322F5" w:rsidRPr="003C0DE1">
        <w:t>well-succeeded</w:t>
      </w:r>
      <w:r w:rsidR="0082730A" w:rsidRPr="003C0DE1">
        <w:t xml:space="preserve"> </w:t>
      </w:r>
      <w:r w:rsidR="009322F5" w:rsidRPr="003C0DE1">
        <w:t>control</w:t>
      </w:r>
      <w:r w:rsidR="0082730A" w:rsidRPr="003C0DE1">
        <w:t xml:space="preserve"> </w:t>
      </w:r>
      <w:r w:rsidR="009322F5" w:rsidRPr="003C0DE1">
        <w:t>of</w:t>
      </w:r>
      <w:r w:rsidR="0082730A" w:rsidRPr="003C0DE1">
        <w:t xml:space="preserve"> </w:t>
      </w:r>
      <w:r w:rsidR="009322F5" w:rsidRPr="003C0DE1">
        <w:t>a</w:t>
      </w:r>
      <w:r w:rsidR="0082730A" w:rsidRPr="003C0DE1">
        <w:t xml:space="preserve"> </w:t>
      </w:r>
      <w:r w:rsidR="009322F5" w:rsidRPr="003C0DE1">
        <w:t>secondary</w:t>
      </w:r>
      <w:r w:rsidR="0082730A" w:rsidRPr="003C0DE1">
        <w:t xml:space="preserve"> </w:t>
      </w:r>
      <w:r w:rsidR="009322F5" w:rsidRPr="003C0DE1">
        <w:t>peritonitis</w:t>
      </w:r>
      <w:bookmarkEnd w:id="1683"/>
    </w:p>
    <w:p w14:paraId="4984936C" w14:textId="1AEF0890" w:rsidR="008979BF" w:rsidRPr="003C0DE1" w:rsidRDefault="00A51FD1">
      <w:pPr>
        <w:pStyle w:val="ListParagraph"/>
        <w:numPr>
          <w:ilvl w:val="0"/>
          <w:numId w:val="327"/>
        </w:numPr>
        <w:spacing w:line="360" w:lineRule="auto"/>
        <w:jc w:val="both"/>
      </w:pPr>
      <w:bookmarkStart w:id="1684" w:name="_Toc215922149"/>
      <w:r w:rsidRPr="003C0DE1">
        <w:t xml:space="preserve">Fungal </w:t>
      </w:r>
      <w:r w:rsidR="009322F5" w:rsidRPr="003C0DE1">
        <w:t>and</w:t>
      </w:r>
      <w:r w:rsidR="0082730A" w:rsidRPr="003C0DE1">
        <w:t xml:space="preserve"> </w:t>
      </w:r>
      <w:r w:rsidR="009322F5" w:rsidRPr="003C0DE1">
        <w:t>multidrug-resistant</w:t>
      </w:r>
      <w:r w:rsidR="0082730A" w:rsidRPr="003C0DE1">
        <w:t xml:space="preserve"> </w:t>
      </w:r>
      <w:r w:rsidR="009322F5" w:rsidRPr="003C0DE1">
        <w:t>pathogens</w:t>
      </w:r>
      <w:r w:rsidR="0082730A" w:rsidRPr="003C0DE1">
        <w:t xml:space="preserve"> </w:t>
      </w:r>
      <w:r w:rsidR="009322F5" w:rsidRPr="003C0DE1">
        <w:t>should</w:t>
      </w:r>
      <w:r w:rsidR="0082730A" w:rsidRPr="003C0DE1">
        <w:t xml:space="preserve"> </w:t>
      </w:r>
      <w:r w:rsidR="009322F5" w:rsidRPr="003C0DE1">
        <w:t>be</w:t>
      </w:r>
      <w:r w:rsidR="0082730A" w:rsidRPr="003C0DE1">
        <w:t xml:space="preserve"> </w:t>
      </w:r>
      <w:r w:rsidR="009322F5" w:rsidRPr="003C0DE1">
        <w:t>entertained</w:t>
      </w:r>
      <w:bookmarkEnd w:id="1684"/>
      <w:r w:rsidR="0082730A" w:rsidRPr="003C0DE1">
        <w:t xml:space="preserve"> </w:t>
      </w:r>
    </w:p>
    <w:p w14:paraId="45D77E3D" w14:textId="77777777" w:rsidR="009322F5" w:rsidRPr="00224D7B" w:rsidRDefault="009322F5" w:rsidP="001D6D34">
      <w:pPr>
        <w:spacing w:line="360" w:lineRule="auto"/>
        <w:jc w:val="both"/>
        <w:rPr>
          <w:b/>
          <w:bCs/>
          <w:color w:val="4472C4" w:themeColor="accent1"/>
        </w:rPr>
      </w:pPr>
      <w:r w:rsidRPr="00224D7B">
        <w:rPr>
          <w:b/>
          <w:bCs/>
          <w:color w:val="4472C4" w:themeColor="accent1"/>
        </w:rPr>
        <w:t>Diagnosis</w:t>
      </w:r>
      <w:r w:rsidR="0082730A" w:rsidRPr="00224D7B">
        <w:rPr>
          <w:b/>
          <w:bCs/>
          <w:color w:val="4472C4" w:themeColor="accent1"/>
        </w:rPr>
        <w:t xml:space="preserve"> </w:t>
      </w:r>
    </w:p>
    <w:p w14:paraId="7712C785" w14:textId="77777777" w:rsidR="009322F5" w:rsidRPr="00224D7B" w:rsidRDefault="009322F5">
      <w:pPr>
        <w:pStyle w:val="ListParagraph"/>
        <w:numPr>
          <w:ilvl w:val="0"/>
          <w:numId w:val="328"/>
        </w:numPr>
        <w:spacing w:line="360" w:lineRule="auto"/>
        <w:jc w:val="both"/>
        <w:rPr>
          <w:b/>
        </w:rPr>
      </w:pPr>
      <w:bookmarkStart w:id="1685" w:name="_Toc215922150"/>
      <w:r w:rsidRPr="003C0DE1">
        <w:t>Diagnosis</w:t>
      </w:r>
      <w:r w:rsidR="0082730A" w:rsidRPr="003C0DE1">
        <w:t xml:space="preserve"> </w:t>
      </w:r>
      <w:r w:rsidRPr="003C0DE1">
        <w:t>is</w:t>
      </w:r>
      <w:r w:rsidR="0082730A" w:rsidRPr="003C0DE1">
        <w:t xml:space="preserve"> </w:t>
      </w:r>
      <w:r w:rsidRPr="003C0DE1">
        <w:t>clinical</w:t>
      </w:r>
      <w:r w:rsidR="0082730A" w:rsidRPr="003C0DE1">
        <w:t xml:space="preserve"> </w:t>
      </w:r>
      <w:r w:rsidRPr="003C0DE1">
        <w:t>with</w:t>
      </w:r>
      <w:r w:rsidR="0082730A" w:rsidRPr="003C0DE1">
        <w:t xml:space="preserve"> </w:t>
      </w:r>
      <w:r w:rsidRPr="003C0DE1">
        <w:t>underlying</w:t>
      </w:r>
      <w:r w:rsidR="0082730A" w:rsidRPr="003C0DE1">
        <w:t xml:space="preserve"> </w:t>
      </w:r>
      <w:r w:rsidRPr="003C0DE1">
        <w:t>conditions</w:t>
      </w:r>
      <w:r w:rsidR="0082730A" w:rsidRPr="003C0DE1">
        <w:t xml:space="preserve"> </w:t>
      </w:r>
      <w:r w:rsidRPr="003C0DE1">
        <w:t>mostly</w:t>
      </w:r>
      <w:r w:rsidR="0082730A" w:rsidRPr="003C0DE1">
        <w:t xml:space="preserve"> </w:t>
      </w:r>
      <w:r w:rsidRPr="003C0DE1">
        <w:t>clear.</w:t>
      </w:r>
      <w:bookmarkEnd w:id="1685"/>
    </w:p>
    <w:p w14:paraId="267D1F98" w14:textId="77777777" w:rsidR="009322F5" w:rsidRPr="003C0DE1" w:rsidRDefault="009322F5">
      <w:pPr>
        <w:pStyle w:val="ListParagraph"/>
        <w:numPr>
          <w:ilvl w:val="0"/>
          <w:numId w:val="328"/>
        </w:numPr>
        <w:spacing w:line="360" w:lineRule="auto"/>
        <w:jc w:val="both"/>
      </w:pPr>
      <w:bookmarkStart w:id="1686" w:name="_Toc215922151"/>
      <w:r w:rsidRPr="003C0DE1">
        <w:t>Hx:</w:t>
      </w:r>
      <w:r w:rsidR="0082730A" w:rsidRPr="003C0DE1">
        <w:t xml:space="preserve"> </w:t>
      </w:r>
      <w:r w:rsidR="00A51FD1" w:rsidRPr="003C0DE1">
        <w:t>fever</w:t>
      </w:r>
      <w:r w:rsidRPr="003C0DE1">
        <w:t>,</w:t>
      </w:r>
      <w:r w:rsidR="0082730A" w:rsidRPr="003C0DE1">
        <w:t xml:space="preserve"> </w:t>
      </w:r>
      <w:r w:rsidRPr="003C0DE1">
        <w:t>abdominal</w:t>
      </w:r>
      <w:r w:rsidR="0082730A" w:rsidRPr="003C0DE1">
        <w:t xml:space="preserve"> </w:t>
      </w:r>
      <w:r w:rsidRPr="003C0DE1">
        <w:t>pain</w:t>
      </w:r>
      <w:bookmarkEnd w:id="1686"/>
    </w:p>
    <w:p w14:paraId="2931E1D0" w14:textId="77777777" w:rsidR="009322F5" w:rsidRPr="00224D7B" w:rsidRDefault="009322F5">
      <w:pPr>
        <w:pStyle w:val="ListParagraph"/>
        <w:numPr>
          <w:ilvl w:val="0"/>
          <w:numId w:val="328"/>
        </w:numPr>
        <w:spacing w:line="360" w:lineRule="auto"/>
        <w:jc w:val="both"/>
        <w:rPr>
          <w:b/>
        </w:rPr>
      </w:pPr>
      <w:bookmarkStart w:id="1687" w:name="_Toc215922152"/>
      <w:r w:rsidRPr="003C0DE1">
        <w:t>P/E:</w:t>
      </w:r>
      <w:r w:rsidR="0082730A" w:rsidRPr="003C0DE1">
        <w:t xml:space="preserve"> </w:t>
      </w:r>
      <w:r w:rsidRPr="003C0DE1">
        <w:t>guarding,</w:t>
      </w:r>
      <w:r w:rsidR="0082730A" w:rsidRPr="003C0DE1">
        <w:t xml:space="preserve"> </w:t>
      </w:r>
      <w:r w:rsidRPr="003C0DE1">
        <w:t>tenderness,</w:t>
      </w:r>
      <w:r w:rsidR="0082730A" w:rsidRPr="003C0DE1">
        <w:t xml:space="preserve"> </w:t>
      </w:r>
      <w:r w:rsidRPr="003C0DE1">
        <w:t>rebound</w:t>
      </w:r>
      <w:r w:rsidR="0082730A" w:rsidRPr="003C0DE1">
        <w:t xml:space="preserve"> </w:t>
      </w:r>
      <w:r w:rsidRPr="003C0DE1">
        <w:t>tenderness,</w:t>
      </w:r>
      <w:r w:rsidR="0082730A" w:rsidRPr="003C0DE1">
        <w:t xml:space="preserve"> </w:t>
      </w:r>
      <w:r w:rsidRPr="003C0DE1">
        <w:t>complications</w:t>
      </w:r>
      <w:r w:rsidR="0082730A" w:rsidRPr="003C0DE1">
        <w:t xml:space="preserve"> </w:t>
      </w:r>
      <w:r w:rsidRPr="003C0DE1">
        <w:t>(localized</w:t>
      </w:r>
      <w:r w:rsidR="0082730A" w:rsidRPr="003C0DE1">
        <w:t xml:space="preserve"> </w:t>
      </w:r>
      <w:r w:rsidRPr="003C0DE1">
        <w:t>or</w:t>
      </w:r>
      <w:r w:rsidR="0082730A" w:rsidRPr="003C0DE1">
        <w:t xml:space="preserve"> </w:t>
      </w:r>
      <w:r w:rsidRPr="003C0DE1">
        <w:t>generalized),</w:t>
      </w:r>
      <w:r w:rsidR="0082730A" w:rsidRPr="003C0DE1">
        <w:t xml:space="preserve"> </w:t>
      </w:r>
      <w:r w:rsidRPr="003C0DE1">
        <w:t>abscess,</w:t>
      </w:r>
      <w:r w:rsidR="0082730A" w:rsidRPr="003C0DE1">
        <w:t xml:space="preserve"> </w:t>
      </w:r>
      <w:r w:rsidRPr="003C0DE1">
        <w:t>sepsis</w:t>
      </w:r>
      <w:r w:rsidR="0082730A" w:rsidRPr="003C0DE1">
        <w:t xml:space="preserve"> </w:t>
      </w:r>
      <w:r w:rsidRPr="003C0DE1">
        <w:t>/septic</w:t>
      </w:r>
      <w:r w:rsidR="0082730A" w:rsidRPr="003C0DE1">
        <w:t xml:space="preserve"> </w:t>
      </w:r>
      <w:r w:rsidRPr="003C0DE1">
        <w:t>shock,</w:t>
      </w:r>
      <w:r w:rsidR="0082730A" w:rsidRPr="003C0DE1">
        <w:t xml:space="preserve"> </w:t>
      </w:r>
      <w:r w:rsidRPr="003C0DE1">
        <w:t>Hippocratic</w:t>
      </w:r>
      <w:r w:rsidR="0082730A" w:rsidRPr="003C0DE1">
        <w:t xml:space="preserve"> </w:t>
      </w:r>
      <w:r w:rsidRPr="003C0DE1">
        <w:t>face</w:t>
      </w:r>
      <w:r w:rsidR="00A51FD1" w:rsidRPr="003C0DE1">
        <w:t>,</w:t>
      </w:r>
      <w:r w:rsidR="0082730A" w:rsidRPr="003C0DE1">
        <w:t xml:space="preserve"> </w:t>
      </w:r>
      <w:r w:rsidRPr="003C0DE1">
        <w:t>etc.</w:t>
      </w:r>
      <w:bookmarkEnd w:id="1687"/>
      <w:r w:rsidR="0082730A" w:rsidRPr="003C0DE1">
        <w:t xml:space="preserve"> </w:t>
      </w:r>
    </w:p>
    <w:p w14:paraId="79B0A8FF" w14:textId="77777777" w:rsidR="009322F5" w:rsidRPr="003C0DE1" w:rsidRDefault="009322F5">
      <w:pPr>
        <w:pStyle w:val="ListParagraph"/>
        <w:numPr>
          <w:ilvl w:val="0"/>
          <w:numId w:val="328"/>
        </w:numPr>
        <w:spacing w:line="360" w:lineRule="auto"/>
        <w:jc w:val="both"/>
      </w:pPr>
      <w:bookmarkStart w:id="1688" w:name="_Toc215922153"/>
      <w:r w:rsidRPr="003C0DE1">
        <w:t>Investigations:</w:t>
      </w:r>
      <w:r w:rsidR="0082730A" w:rsidRPr="003C0DE1">
        <w:t xml:space="preserve"> </w:t>
      </w:r>
      <w:r w:rsidRPr="003C0DE1">
        <w:t>those</w:t>
      </w:r>
      <w:r w:rsidR="0082730A" w:rsidRPr="003C0DE1">
        <w:t xml:space="preserve"> </w:t>
      </w:r>
      <w:r w:rsidRPr="003C0DE1">
        <w:t>mentioned</w:t>
      </w:r>
      <w:r w:rsidR="0082730A" w:rsidRPr="003C0DE1">
        <w:t xml:space="preserve"> </w:t>
      </w:r>
      <w:r w:rsidRPr="003C0DE1">
        <w:t>for</w:t>
      </w:r>
      <w:r w:rsidR="0082730A" w:rsidRPr="003C0DE1">
        <w:t xml:space="preserve"> </w:t>
      </w:r>
      <w:r w:rsidRPr="003C0DE1">
        <w:t>acute</w:t>
      </w:r>
      <w:r w:rsidR="0082730A" w:rsidRPr="003C0DE1">
        <w:t xml:space="preserve"> </w:t>
      </w:r>
      <w:r w:rsidRPr="003C0DE1">
        <w:t>abdomen</w:t>
      </w:r>
      <w:bookmarkEnd w:id="1688"/>
    </w:p>
    <w:p w14:paraId="095046EF" w14:textId="77777777" w:rsidR="009322F5" w:rsidRPr="00224D7B" w:rsidRDefault="009322F5" w:rsidP="001D6D34">
      <w:pPr>
        <w:spacing w:line="360" w:lineRule="auto"/>
        <w:jc w:val="both"/>
        <w:rPr>
          <w:b/>
          <w:bCs/>
          <w:color w:val="4472C4" w:themeColor="accent1"/>
        </w:rPr>
      </w:pPr>
      <w:r w:rsidRPr="00224D7B">
        <w:rPr>
          <w:b/>
          <w:bCs/>
          <w:color w:val="4472C4" w:themeColor="accent1"/>
        </w:rPr>
        <w:t>Principles</w:t>
      </w:r>
      <w:r w:rsidR="0082730A" w:rsidRPr="00224D7B">
        <w:rPr>
          <w:b/>
          <w:bCs/>
          <w:color w:val="4472C4" w:themeColor="accent1"/>
        </w:rPr>
        <w:t xml:space="preserve"> </w:t>
      </w:r>
      <w:r w:rsidRPr="00224D7B">
        <w:rPr>
          <w:b/>
          <w:bCs/>
          <w:color w:val="4472C4" w:themeColor="accent1"/>
        </w:rPr>
        <w:t>of</w:t>
      </w:r>
      <w:r w:rsidR="0082730A" w:rsidRPr="00224D7B">
        <w:rPr>
          <w:b/>
          <w:bCs/>
          <w:color w:val="4472C4" w:themeColor="accent1"/>
        </w:rPr>
        <w:t xml:space="preserve"> </w:t>
      </w:r>
      <w:r w:rsidR="00A51FD1" w:rsidRPr="00224D7B">
        <w:rPr>
          <w:b/>
          <w:bCs/>
          <w:color w:val="4472C4" w:themeColor="accent1"/>
        </w:rPr>
        <w:t>management</w:t>
      </w:r>
    </w:p>
    <w:p w14:paraId="67BE01E2" w14:textId="77777777" w:rsidR="009322F5" w:rsidRPr="00224D7B" w:rsidRDefault="009322F5">
      <w:pPr>
        <w:pStyle w:val="ListParagraph"/>
        <w:numPr>
          <w:ilvl w:val="0"/>
          <w:numId w:val="329"/>
        </w:numPr>
        <w:spacing w:line="360" w:lineRule="auto"/>
        <w:jc w:val="both"/>
        <w:rPr>
          <w:b/>
        </w:rPr>
      </w:pPr>
      <w:bookmarkStart w:id="1689" w:name="_Toc215922154"/>
      <w:r w:rsidRPr="003C0DE1">
        <w:t>ABCDEs</w:t>
      </w:r>
      <w:bookmarkEnd w:id="1689"/>
    </w:p>
    <w:p w14:paraId="7F5B2ABE" w14:textId="77777777" w:rsidR="009322F5" w:rsidRPr="00224D7B" w:rsidRDefault="009322F5" w:rsidP="001D6D34">
      <w:pPr>
        <w:spacing w:line="360" w:lineRule="auto"/>
        <w:jc w:val="both"/>
        <w:rPr>
          <w:b/>
          <w:bCs/>
          <w:color w:val="4472C4" w:themeColor="accent1"/>
        </w:rPr>
      </w:pPr>
      <w:r w:rsidRPr="00224D7B">
        <w:rPr>
          <w:b/>
          <w:bCs/>
          <w:color w:val="4472C4" w:themeColor="accent1"/>
        </w:rPr>
        <w:t>Recommended</w:t>
      </w:r>
      <w:r w:rsidR="0082730A" w:rsidRPr="00224D7B">
        <w:rPr>
          <w:b/>
          <w:bCs/>
          <w:color w:val="4472C4" w:themeColor="accent1"/>
        </w:rPr>
        <w:t xml:space="preserve"> </w:t>
      </w:r>
      <w:r w:rsidR="00A51FD1" w:rsidRPr="00224D7B">
        <w:rPr>
          <w:b/>
          <w:bCs/>
          <w:color w:val="4472C4" w:themeColor="accent1"/>
        </w:rPr>
        <w:t>management</w:t>
      </w:r>
    </w:p>
    <w:p w14:paraId="6783AD96" w14:textId="77777777" w:rsidR="009322F5" w:rsidRPr="003C0DE1" w:rsidRDefault="009322F5">
      <w:pPr>
        <w:pStyle w:val="ListParagraph"/>
        <w:numPr>
          <w:ilvl w:val="0"/>
          <w:numId w:val="329"/>
        </w:numPr>
        <w:spacing w:line="360" w:lineRule="auto"/>
        <w:jc w:val="both"/>
      </w:pPr>
      <w:bookmarkStart w:id="1690" w:name="_Toc215922155"/>
      <w:r w:rsidRPr="003C0DE1">
        <w:t>As</w:t>
      </w:r>
      <w:r w:rsidR="0082730A" w:rsidRPr="003C0DE1">
        <w:t xml:space="preserve"> </w:t>
      </w:r>
      <w:r w:rsidRPr="003C0DE1">
        <w:t>mentioned</w:t>
      </w:r>
      <w:r w:rsidR="0082730A" w:rsidRPr="003C0DE1">
        <w:t xml:space="preserve"> </w:t>
      </w:r>
      <w:r w:rsidRPr="003C0DE1">
        <w:t>under</w:t>
      </w:r>
      <w:r w:rsidR="0082730A" w:rsidRPr="003C0DE1">
        <w:t xml:space="preserve"> </w:t>
      </w:r>
      <w:r w:rsidRPr="003C0DE1">
        <w:t>acute</w:t>
      </w:r>
      <w:r w:rsidR="0082730A" w:rsidRPr="003C0DE1">
        <w:t xml:space="preserve"> </w:t>
      </w:r>
      <w:r w:rsidRPr="003C0DE1">
        <w:t>abdomen</w:t>
      </w:r>
      <w:r w:rsidR="0082730A" w:rsidRPr="003C0DE1">
        <w:t xml:space="preserve"> </w:t>
      </w:r>
      <w:r w:rsidR="00A51FD1" w:rsidRPr="003C0DE1">
        <w:t>(see section 1.6.1)</w:t>
      </w:r>
      <w:bookmarkEnd w:id="1690"/>
    </w:p>
    <w:p w14:paraId="41A7495B" w14:textId="77777777" w:rsidR="009322F5" w:rsidRPr="003C0DE1" w:rsidRDefault="009322F5">
      <w:pPr>
        <w:pStyle w:val="ListParagraph"/>
        <w:numPr>
          <w:ilvl w:val="0"/>
          <w:numId w:val="329"/>
        </w:numPr>
        <w:spacing w:line="360" w:lineRule="auto"/>
        <w:jc w:val="both"/>
      </w:pPr>
      <w:bookmarkStart w:id="1691" w:name="_Toc215922156"/>
      <w:r w:rsidRPr="003C0DE1">
        <w:t>Medical</w:t>
      </w:r>
      <w:r w:rsidR="0082730A" w:rsidRPr="003C0DE1">
        <w:t xml:space="preserve"> </w:t>
      </w:r>
      <w:r w:rsidRPr="003C0DE1">
        <w:t>management</w:t>
      </w:r>
      <w:r w:rsidR="0082730A" w:rsidRPr="003C0DE1">
        <w:t xml:space="preserve"> </w:t>
      </w:r>
      <w:r w:rsidRPr="003C0DE1">
        <w:t>for</w:t>
      </w:r>
      <w:r w:rsidR="0082730A" w:rsidRPr="003C0DE1">
        <w:t xml:space="preserve"> </w:t>
      </w:r>
      <w:r w:rsidRPr="003C0DE1">
        <w:t>primary</w:t>
      </w:r>
      <w:r w:rsidR="0082730A" w:rsidRPr="003C0DE1">
        <w:t xml:space="preserve"> </w:t>
      </w:r>
      <w:r w:rsidRPr="003C0DE1">
        <w:t>peritonitis</w:t>
      </w:r>
      <w:bookmarkEnd w:id="1691"/>
      <w:r w:rsidR="0082730A" w:rsidRPr="003C0DE1">
        <w:t xml:space="preserve"> </w:t>
      </w:r>
    </w:p>
    <w:p w14:paraId="49B5F72F" w14:textId="77777777" w:rsidR="009322F5" w:rsidRPr="001E6BFF" w:rsidRDefault="009322F5" w:rsidP="001D6D34">
      <w:pPr>
        <w:spacing w:line="360" w:lineRule="auto"/>
        <w:jc w:val="both"/>
        <w:rPr>
          <w:b/>
          <w:bCs/>
        </w:rPr>
      </w:pPr>
      <w:r w:rsidRPr="001E6BFF">
        <w:rPr>
          <w:b/>
          <w:bCs/>
        </w:rPr>
        <w:lastRenderedPageBreak/>
        <w:t>Monitoring</w:t>
      </w:r>
    </w:p>
    <w:p w14:paraId="64D898B8" w14:textId="77777777" w:rsidR="009322F5" w:rsidRPr="001E6BFF" w:rsidRDefault="009322F5">
      <w:pPr>
        <w:pStyle w:val="ListParagraph"/>
        <w:numPr>
          <w:ilvl w:val="0"/>
          <w:numId w:val="330"/>
        </w:numPr>
        <w:spacing w:line="360" w:lineRule="auto"/>
        <w:jc w:val="both"/>
        <w:rPr>
          <w:b/>
        </w:rPr>
      </w:pPr>
      <w:bookmarkStart w:id="1692" w:name="_Toc215922157"/>
      <w:r w:rsidRPr="003C0DE1">
        <w:t>Close</w:t>
      </w:r>
      <w:r w:rsidR="0082730A" w:rsidRPr="003C0DE1">
        <w:t xml:space="preserve"> </w:t>
      </w:r>
      <w:r w:rsidRPr="003C0DE1">
        <w:t>monitoring</w:t>
      </w:r>
      <w:r w:rsidR="0082730A" w:rsidRPr="003C0DE1">
        <w:t xml:space="preserve"> </w:t>
      </w:r>
      <w:r w:rsidRPr="003C0DE1">
        <w:t>of</w:t>
      </w:r>
      <w:r w:rsidR="0082730A" w:rsidRPr="003C0DE1">
        <w:t xml:space="preserve"> </w:t>
      </w:r>
      <w:r w:rsidRPr="003C0DE1">
        <w:t>vital</w:t>
      </w:r>
      <w:r w:rsidR="0082730A" w:rsidRPr="003C0DE1">
        <w:t xml:space="preserve"> </w:t>
      </w:r>
      <w:r w:rsidRPr="003C0DE1">
        <w:t>signs</w:t>
      </w:r>
      <w:bookmarkEnd w:id="1692"/>
      <w:r w:rsidR="0082730A" w:rsidRPr="003C0DE1">
        <w:t xml:space="preserve"> </w:t>
      </w:r>
    </w:p>
    <w:p w14:paraId="6467B218" w14:textId="5E261B58" w:rsidR="009322F5" w:rsidRPr="001E6BFF" w:rsidRDefault="009B7BAE">
      <w:pPr>
        <w:pStyle w:val="ListParagraph"/>
        <w:numPr>
          <w:ilvl w:val="0"/>
          <w:numId w:val="330"/>
        </w:numPr>
        <w:spacing w:line="360" w:lineRule="auto"/>
        <w:jc w:val="both"/>
        <w:rPr>
          <w:b/>
        </w:rPr>
      </w:pPr>
      <w:bookmarkStart w:id="1693" w:name="_Toc215922158"/>
      <w:r w:rsidRPr="003C0DE1">
        <w:t xml:space="preserve">Renal </w:t>
      </w:r>
      <w:r w:rsidR="009322F5" w:rsidRPr="003C0DE1">
        <w:t>status</w:t>
      </w:r>
      <w:r w:rsidR="0082730A" w:rsidRPr="003C0DE1">
        <w:t xml:space="preserve"> </w:t>
      </w:r>
      <w:r w:rsidR="009322F5" w:rsidRPr="003C0DE1">
        <w:t>monitoring</w:t>
      </w:r>
      <w:bookmarkEnd w:id="1693"/>
      <w:r w:rsidR="0082730A" w:rsidRPr="003C0DE1">
        <w:t xml:space="preserve"> </w:t>
      </w:r>
    </w:p>
    <w:p w14:paraId="79282818" w14:textId="77777777" w:rsidR="009322F5" w:rsidRPr="001E6BFF" w:rsidRDefault="009322F5" w:rsidP="001D6D34">
      <w:pPr>
        <w:spacing w:line="360" w:lineRule="auto"/>
        <w:jc w:val="both"/>
        <w:rPr>
          <w:b/>
          <w:bCs/>
        </w:rPr>
      </w:pPr>
      <w:r w:rsidRPr="001E6BFF">
        <w:rPr>
          <w:b/>
          <w:bCs/>
        </w:rPr>
        <w:t>Disposition</w:t>
      </w:r>
    </w:p>
    <w:p w14:paraId="149717B5" w14:textId="77777777" w:rsidR="009322F5" w:rsidRPr="003C0DE1" w:rsidRDefault="009322F5">
      <w:pPr>
        <w:pStyle w:val="ListParagraph"/>
        <w:numPr>
          <w:ilvl w:val="0"/>
          <w:numId w:val="331"/>
        </w:numPr>
        <w:spacing w:line="360" w:lineRule="auto"/>
        <w:jc w:val="both"/>
      </w:pPr>
      <w:bookmarkStart w:id="1694" w:name="_Toc215922159"/>
      <w:r w:rsidRPr="003C0DE1">
        <w:t>Arrange</w:t>
      </w:r>
      <w:r w:rsidR="0082730A" w:rsidRPr="003C0DE1">
        <w:t xml:space="preserve"> </w:t>
      </w:r>
      <w:r w:rsidRPr="003C0DE1">
        <w:t>urgent</w:t>
      </w:r>
      <w:r w:rsidR="0082730A" w:rsidRPr="003C0DE1">
        <w:t xml:space="preserve"> </w:t>
      </w:r>
      <w:r w:rsidRPr="003C0DE1">
        <w:t>surgical/gynecological</w:t>
      </w:r>
      <w:r w:rsidR="0082730A" w:rsidRPr="003C0DE1">
        <w:t xml:space="preserve"> </w:t>
      </w:r>
      <w:r w:rsidRPr="003C0DE1">
        <w:t>or</w:t>
      </w:r>
      <w:r w:rsidR="0082730A" w:rsidRPr="003C0DE1">
        <w:t xml:space="preserve"> </w:t>
      </w:r>
      <w:r w:rsidRPr="003C0DE1">
        <w:t>medical</w:t>
      </w:r>
      <w:r w:rsidR="0082730A" w:rsidRPr="003C0DE1">
        <w:t xml:space="preserve"> </w:t>
      </w:r>
      <w:r w:rsidRPr="003C0DE1">
        <w:t>consultation,</w:t>
      </w:r>
      <w:r w:rsidR="0082730A" w:rsidRPr="003C0DE1">
        <w:t xml:space="preserve"> </w:t>
      </w:r>
      <w:r w:rsidRPr="003C0DE1">
        <w:t>as</w:t>
      </w:r>
      <w:r w:rsidR="0082730A" w:rsidRPr="003C0DE1">
        <w:t xml:space="preserve"> </w:t>
      </w:r>
      <w:r w:rsidRPr="003C0DE1">
        <w:t>appropriate.</w:t>
      </w:r>
      <w:bookmarkEnd w:id="1694"/>
    </w:p>
    <w:p w14:paraId="03753F51" w14:textId="77777777" w:rsidR="009322F5" w:rsidRPr="003C0DE1" w:rsidRDefault="009322F5">
      <w:pPr>
        <w:pStyle w:val="ListParagraph"/>
        <w:numPr>
          <w:ilvl w:val="0"/>
          <w:numId w:val="331"/>
        </w:numPr>
        <w:spacing w:line="360" w:lineRule="auto"/>
        <w:jc w:val="both"/>
      </w:pPr>
      <w:bookmarkStart w:id="1695" w:name="_Toc215922160"/>
      <w:r w:rsidRPr="003C0DE1">
        <w:t>Admit</w:t>
      </w:r>
      <w:r w:rsidR="0082730A" w:rsidRPr="003C0DE1">
        <w:t xml:space="preserve"> </w:t>
      </w:r>
      <w:r w:rsidRPr="003C0DE1">
        <w:t>to</w:t>
      </w:r>
      <w:r w:rsidR="0082730A" w:rsidRPr="003C0DE1">
        <w:t xml:space="preserve"> </w:t>
      </w:r>
      <w:r w:rsidRPr="003C0DE1">
        <w:t>ICU</w:t>
      </w:r>
      <w:r w:rsidR="0082730A" w:rsidRPr="003C0DE1">
        <w:t xml:space="preserve"> </w:t>
      </w:r>
      <w:r w:rsidRPr="003C0DE1">
        <w:t>if</w:t>
      </w:r>
      <w:r w:rsidR="0082730A" w:rsidRPr="003C0DE1">
        <w:t xml:space="preserve"> </w:t>
      </w:r>
      <w:r w:rsidRPr="003C0DE1">
        <w:t>the</w:t>
      </w:r>
      <w:r w:rsidR="0082730A" w:rsidRPr="003C0DE1">
        <w:t xml:space="preserve"> </w:t>
      </w:r>
      <w:r w:rsidRPr="003C0DE1">
        <w:t>patient</w:t>
      </w:r>
      <w:r w:rsidR="0082730A" w:rsidRPr="003C0DE1">
        <w:t xml:space="preserve"> </w:t>
      </w:r>
      <w:r w:rsidRPr="003C0DE1">
        <w:t>is</w:t>
      </w:r>
      <w:r w:rsidR="0082730A" w:rsidRPr="003C0DE1">
        <w:t xml:space="preserve"> </w:t>
      </w:r>
      <w:r w:rsidRPr="003C0DE1">
        <w:t>unstable.</w:t>
      </w:r>
      <w:bookmarkEnd w:id="1695"/>
    </w:p>
    <w:p w14:paraId="6BB2B744" w14:textId="6353D2FB" w:rsidR="009322F5" w:rsidRPr="008979BF" w:rsidRDefault="000C0567" w:rsidP="001E6BFF">
      <w:pPr>
        <w:pStyle w:val="Heading2"/>
      </w:pPr>
      <w:bookmarkStart w:id="1696" w:name="_Toc215922161"/>
      <w:bookmarkStart w:id="1697" w:name="_Toc216608526"/>
      <w:r w:rsidRPr="008979BF">
        <w:t xml:space="preserve">1.7. </w:t>
      </w:r>
      <w:r w:rsidR="00F84BD4" w:rsidRPr="008979BF">
        <w:t>Musculoskeletal Emergency</w:t>
      </w:r>
      <w:bookmarkEnd w:id="1696"/>
      <w:bookmarkEnd w:id="1697"/>
    </w:p>
    <w:p w14:paraId="422DA8FC" w14:textId="77777777" w:rsidR="009322F5" w:rsidRPr="008979BF" w:rsidRDefault="00F84BD4" w:rsidP="001E6BFF">
      <w:pPr>
        <w:pStyle w:val="Heading3"/>
      </w:pPr>
      <w:bookmarkStart w:id="1698" w:name="_Toc215922162"/>
      <w:bookmarkStart w:id="1699" w:name="_Toc216608527"/>
      <w:r w:rsidRPr="008979BF">
        <w:t>1.</w:t>
      </w:r>
      <w:r w:rsidR="009322F5" w:rsidRPr="008979BF">
        <w:t>7.1.</w:t>
      </w:r>
      <w:r w:rsidR="0082730A" w:rsidRPr="008979BF">
        <w:t xml:space="preserve"> </w:t>
      </w:r>
      <w:r w:rsidR="009322F5" w:rsidRPr="008979BF">
        <w:t>Compartment</w:t>
      </w:r>
      <w:r w:rsidR="0082730A" w:rsidRPr="008979BF">
        <w:t xml:space="preserve"> </w:t>
      </w:r>
      <w:r w:rsidR="009322F5" w:rsidRPr="008979BF">
        <w:t>Syndrome</w:t>
      </w:r>
      <w:bookmarkEnd w:id="1698"/>
      <w:bookmarkEnd w:id="1699"/>
    </w:p>
    <w:p w14:paraId="6CB899FF" w14:textId="77777777" w:rsidR="009322F5" w:rsidRPr="003C0DE1" w:rsidRDefault="009322F5" w:rsidP="001D6D34">
      <w:pPr>
        <w:spacing w:line="360" w:lineRule="auto"/>
        <w:jc w:val="both"/>
      </w:pPr>
      <w:bookmarkStart w:id="1700" w:name="_Toc215922163"/>
      <w:r w:rsidRPr="003C0DE1">
        <w:t>Compartment</w:t>
      </w:r>
      <w:r w:rsidR="0082730A" w:rsidRPr="003C0DE1">
        <w:t xml:space="preserve"> </w:t>
      </w:r>
      <w:r w:rsidRPr="003C0DE1">
        <w:t>syndrome</w:t>
      </w:r>
      <w:r w:rsidR="0082730A" w:rsidRPr="003C0DE1">
        <w:t xml:space="preserve"> </w:t>
      </w:r>
      <w:r w:rsidRPr="003C0DE1">
        <w:t>develops</w:t>
      </w:r>
      <w:r w:rsidR="0082730A" w:rsidRPr="003C0DE1">
        <w:t xml:space="preserve"> </w:t>
      </w:r>
      <w:r w:rsidRPr="003C0DE1">
        <w:t>when</w:t>
      </w:r>
      <w:r w:rsidR="0082730A" w:rsidRPr="003C0DE1">
        <w:t xml:space="preserve"> </w:t>
      </w:r>
      <w:r w:rsidRPr="003C0DE1">
        <w:t>increased</w:t>
      </w:r>
      <w:r w:rsidR="0082730A" w:rsidRPr="003C0DE1">
        <w:t xml:space="preserve"> </w:t>
      </w:r>
      <w:r w:rsidRPr="003C0DE1">
        <w:t>pressure</w:t>
      </w:r>
      <w:r w:rsidR="0082730A" w:rsidRPr="003C0DE1">
        <w:t xml:space="preserve"> </w:t>
      </w:r>
      <w:r w:rsidRPr="003C0DE1">
        <w:t>within</w:t>
      </w:r>
      <w:r w:rsidR="0082730A" w:rsidRPr="003C0DE1">
        <w:t xml:space="preserve"> </w:t>
      </w:r>
      <w:r w:rsidRPr="003C0DE1">
        <w:t>a</w:t>
      </w:r>
      <w:r w:rsidR="0082730A" w:rsidRPr="003C0DE1">
        <w:t xml:space="preserve"> </w:t>
      </w:r>
      <w:r w:rsidRPr="003C0DE1">
        <w:t>musculofascial</w:t>
      </w:r>
      <w:r w:rsidR="0082730A" w:rsidRPr="003C0DE1">
        <w:t xml:space="preserve"> </w:t>
      </w:r>
      <w:r w:rsidRPr="003C0DE1">
        <w:t>compartment</w:t>
      </w:r>
      <w:r w:rsidR="0082730A" w:rsidRPr="003C0DE1">
        <w:t xml:space="preserve"> </w:t>
      </w:r>
      <w:r w:rsidRPr="003C0DE1">
        <w:t>causes</w:t>
      </w:r>
      <w:r w:rsidR="0082730A" w:rsidRPr="003C0DE1">
        <w:t xml:space="preserve"> </w:t>
      </w:r>
      <w:r w:rsidRPr="003C0DE1">
        <w:t>ischemia</w:t>
      </w:r>
      <w:r w:rsidR="0082730A" w:rsidRPr="003C0DE1">
        <w:t xml:space="preserve"> </w:t>
      </w:r>
      <w:r w:rsidRPr="003C0DE1">
        <w:t>and</w:t>
      </w:r>
      <w:r w:rsidR="0082730A" w:rsidRPr="003C0DE1">
        <w:t xml:space="preserve"> </w:t>
      </w:r>
      <w:r w:rsidRPr="003C0DE1">
        <w:t>subsequent</w:t>
      </w:r>
      <w:r w:rsidR="0082730A" w:rsidRPr="003C0DE1">
        <w:t xml:space="preserve"> </w:t>
      </w:r>
      <w:r w:rsidRPr="003C0DE1">
        <w:t>necrosis.</w:t>
      </w:r>
      <w:r w:rsidR="0082730A" w:rsidRPr="003C0DE1">
        <w:t xml:space="preserve"> </w:t>
      </w:r>
      <w:r w:rsidRPr="003C0DE1">
        <w:t>Common</w:t>
      </w:r>
      <w:r w:rsidR="0082730A" w:rsidRPr="003C0DE1">
        <w:t xml:space="preserve"> </w:t>
      </w:r>
      <w:r w:rsidRPr="003C0DE1">
        <w:t>areas</w:t>
      </w:r>
      <w:r w:rsidR="0082730A" w:rsidRPr="003C0DE1">
        <w:t xml:space="preserve"> </w:t>
      </w:r>
      <w:r w:rsidRPr="003C0DE1">
        <w:t>for</w:t>
      </w:r>
      <w:r w:rsidR="0082730A" w:rsidRPr="003C0DE1">
        <w:t xml:space="preserve"> </w:t>
      </w:r>
      <w:r w:rsidRPr="003C0DE1">
        <w:t>compartment</w:t>
      </w:r>
      <w:r w:rsidR="0082730A" w:rsidRPr="003C0DE1">
        <w:t xml:space="preserve"> </w:t>
      </w:r>
      <w:r w:rsidRPr="003C0DE1">
        <w:t>syndrome</w:t>
      </w:r>
      <w:r w:rsidR="0082730A" w:rsidRPr="003C0DE1">
        <w:t xml:space="preserve"> </w:t>
      </w:r>
      <w:r w:rsidRPr="003C0DE1">
        <w:t>include</w:t>
      </w:r>
      <w:r w:rsidR="0082730A" w:rsidRPr="003C0DE1">
        <w:t xml:space="preserve"> </w:t>
      </w:r>
      <w:r w:rsidRPr="003C0DE1">
        <w:t>the</w:t>
      </w:r>
      <w:r w:rsidR="0082730A" w:rsidRPr="003C0DE1">
        <w:t xml:space="preserve"> </w:t>
      </w:r>
      <w:r w:rsidRPr="003C0DE1">
        <w:t>lower</w:t>
      </w:r>
      <w:r w:rsidR="0082730A" w:rsidRPr="003C0DE1">
        <w:t xml:space="preserve"> </w:t>
      </w:r>
      <w:r w:rsidRPr="003C0DE1">
        <w:t>leg,</w:t>
      </w:r>
      <w:r w:rsidR="0082730A" w:rsidRPr="003C0DE1">
        <w:t xml:space="preserve"> </w:t>
      </w:r>
      <w:r w:rsidRPr="003C0DE1">
        <w:t>forearm,</w:t>
      </w:r>
      <w:r w:rsidR="0082730A" w:rsidRPr="003C0DE1">
        <w:t xml:space="preserve"> </w:t>
      </w:r>
      <w:r w:rsidRPr="003C0DE1">
        <w:t>foot,</w:t>
      </w:r>
      <w:r w:rsidR="0082730A" w:rsidRPr="003C0DE1">
        <w:t xml:space="preserve"> </w:t>
      </w:r>
      <w:r w:rsidRPr="003C0DE1">
        <w:t>hand,</w:t>
      </w:r>
      <w:r w:rsidR="0082730A" w:rsidRPr="003C0DE1">
        <w:t xml:space="preserve"> </w:t>
      </w:r>
      <w:r w:rsidRPr="003C0DE1">
        <w:t>gluteal</w:t>
      </w:r>
      <w:r w:rsidR="0082730A" w:rsidRPr="003C0DE1">
        <w:t xml:space="preserve"> </w:t>
      </w:r>
      <w:r w:rsidRPr="003C0DE1">
        <w:t>region,</w:t>
      </w:r>
      <w:r w:rsidR="0082730A" w:rsidRPr="003C0DE1">
        <w:t xml:space="preserve"> </w:t>
      </w:r>
      <w:r w:rsidRPr="003C0DE1">
        <w:t>and</w:t>
      </w:r>
      <w:r w:rsidR="0082730A" w:rsidRPr="003C0DE1">
        <w:t xml:space="preserve"> </w:t>
      </w:r>
      <w:r w:rsidRPr="003C0DE1">
        <w:t>thigh.</w:t>
      </w:r>
      <w:bookmarkEnd w:id="1700"/>
      <w:r w:rsidR="0082730A" w:rsidRPr="003C0DE1">
        <w:t xml:space="preserve"> </w:t>
      </w:r>
    </w:p>
    <w:p w14:paraId="00F8AC4C" w14:textId="77777777" w:rsidR="009322F5" w:rsidRPr="001E6BFF" w:rsidRDefault="009322F5" w:rsidP="001D6D34">
      <w:pPr>
        <w:spacing w:line="360" w:lineRule="auto"/>
        <w:jc w:val="both"/>
        <w:rPr>
          <w:b/>
          <w:bCs/>
          <w:color w:val="4472C4" w:themeColor="accent1"/>
        </w:rPr>
      </w:pPr>
      <w:r w:rsidRPr="001E6BFF">
        <w:rPr>
          <w:b/>
          <w:bCs/>
          <w:color w:val="4472C4" w:themeColor="accent1"/>
        </w:rPr>
        <w:t>Diagnosis</w:t>
      </w:r>
      <w:r w:rsidR="0082730A" w:rsidRPr="001E6BFF">
        <w:rPr>
          <w:b/>
          <w:bCs/>
          <w:color w:val="4472C4" w:themeColor="accent1"/>
        </w:rPr>
        <w:t xml:space="preserve"> </w:t>
      </w:r>
    </w:p>
    <w:p w14:paraId="5EF69F5F" w14:textId="77777777" w:rsidR="009322F5" w:rsidRPr="003C0DE1" w:rsidRDefault="009322F5">
      <w:pPr>
        <w:pStyle w:val="ListParagraph"/>
        <w:numPr>
          <w:ilvl w:val="0"/>
          <w:numId w:val="332"/>
        </w:numPr>
        <w:spacing w:line="360" w:lineRule="auto"/>
        <w:jc w:val="both"/>
      </w:pPr>
      <w:bookmarkStart w:id="1701" w:name="_Toc215922164"/>
      <w:r w:rsidRPr="003C0DE1">
        <w:t>Hx:</w:t>
      </w:r>
      <w:r w:rsidR="0082730A" w:rsidRPr="003C0DE1">
        <w:t xml:space="preserve"> </w:t>
      </w:r>
      <w:r w:rsidRPr="003C0DE1">
        <w:t>Compartment</w:t>
      </w:r>
      <w:r w:rsidR="0082730A" w:rsidRPr="003C0DE1">
        <w:t xml:space="preserve"> </w:t>
      </w:r>
      <w:r w:rsidRPr="003C0DE1">
        <w:t>syndrome</w:t>
      </w:r>
      <w:r w:rsidR="0082730A" w:rsidRPr="003C0DE1">
        <w:t xml:space="preserve"> </w:t>
      </w:r>
      <w:r w:rsidRPr="003C0DE1">
        <w:t>is</w:t>
      </w:r>
      <w:r w:rsidR="0082730A" w:rsidRPr="003C0DE1">
        <w:t xml:space="preserve"> </w:t>
      </w:r>
      <w:r w:rsidRPr="003C0DE1">
        <w:t>a</w:t>
      </w:r>
      <w:r w:rsidR="0082730A" w:rsidRPr="003C0DE1">
        <w:t xml:space="preserve"> </w:t>
      </w:r>
      <w:r w:rsidRPr="003C0DE1">
        <w:t>clinical</w:t>
      </w:r>
      <w:r w:rsidR="0082730A" w:rsidRPr="003C0DE1">
        <w:t xml:space="preserve"> </w:t>
      </w:r>
      <w:r w:rsidRPr="003C0DE1">
        <w:t>diagnosis.</w:t>
      </w:r>
      <w:bookmarkEnd w:id="1701"/>
      <w:r w:rsidR="0082730A" w:rsidRPr="003C0DE1">
        <w:t xml:space="preserve"> </w:t>
      </w:r>
    </w:p>
    <w:p w14:paraId="364CEF75" w14:textId="77777777" w:rsidR="009322F5" w:rsidRPr="003C0DE1" w:rsidRDefault="009322F5">
      <w:pPr>
        <w:pStyle w:val="ListParagraph"/>
        <w:numPr>
          <w:ilvl w:val="0"/>
          <w:numId w:val="332"/>
        </w:numPr>
        <w:spacing w:line="360" w:lineRule="auto"/>
        <w:jc w:val="both"/>
      </w:pPr>
      <w:bookmarkStart w:id="1702" w:name="_Toc215922165"/>
      <w:r w:rsidRPr="003C0DE1">
        <w:t>Early</w:t>
      </w:r>
      <w:r w:rsidR="0082730A" w:rsidRPr="003C0DE1">
        <w:t xml:space="preserve"> </w:t>
      </w:r>
      <w:r w:rsidRPr="003C0DE1">
        <w:t>diagnosis</w:t>
      </w:r>
      <w:r w:rsidR="0082730A" w:rsidRPr="003C0DE1">
        <w:t xml:space="preserve"> </w:t>
      </w:r>
      <w:r w:rsidRPr="003C0DE1">
        <w:t>is</w:t>
      </w:r>
      <w:r w:rsidR="0082730A" w:rsidRPr="003C0DE1">
        <w:t xml:space="preserve"> </w:t>
      </w:r>
      <w:r w:rsidRPr="003C0DE1">
        <w:t>the</w:t>
      </w:r>
      <w:r w:rsidR="0082730A" w:rsidRPr="003C0DE1">
        <w:t xml:space="preserve"> </w:t>
      </w:r>
      <w:r w:rsidRPr="003C0DE1">
        <w:t>key</w:t>
      </w:r>
      <w:r w:rsidR="0082730A" w:rsidRPr="003C0DE1">
        <w:t xml:space="preserve"> </w:t>
      </w:r>
      <w:r w:rsidRPr="003C0DE1">
        <w:t>to</w:t>
      </w:r>
      <w:r w:rsidR="0082730A" w:rsidRPr="003C0DE1">
        <w:t xml:space="preserve"> </w:t>
      </w:r>
      <w:r w:rsidRPr="003C0DE1">
        <w:t>successful</w:t>
      </w:r>
      <w:r w:rsidR="0082730A" w:rsidRPr="003C0DE1">
        <w:t xml:space="preserve"> </w:t>
      </w:r>
      <w:r w:rsidRPr="003C0DE1">
        <w:t>treatment</w:t>
      </w:r>
      <w:r w:rsidR="0082730A" w:rsidRPr="003C0DE1">
        <w:t xml:space="preserve"> </w:t>
      </w:r>
      <w:r w:rsidRPr="003C0DE1">
        <w:t>of</w:t>
      </w:r>
      <w:r w:rsidR="0082730A" w:rsidRPr="003C0DE1">
        <w:t xml:space="preserve"> </w:t>
      </w:r>
      <w:r w:rsidRPr="003C0DE1">
        <w:t>acute</w:t>
      </w:r>
      <w:r w:rsidR="0082730A" w:rsidRPr="003C0DE1">
        <w:t xml:space="preserve"> </w:t>
      </w:r>
      <w:r w:rsidRPr="003C0DE1">
        <w:t>compartment</w:t>
      </w:r>
      <w:r w:rsidR="0082730A" w:rsidRPr="003C0DE1">
        <w:t xml:space="preserve"> </w:t>
      </w:r>
      <w:r w:rsidRPr="003C0DE1">
        <w:t>syndrome,</w:t>
      </w:r>
      <w:r w:rsidR="0082730A" w:rsidRPr="003C0DE1">
        <w:t xml:space="preserve"> </w:t>
      </w:r>
      <w:r w:rsidRPr="003C0DE1">
        <w:t>especially</w:t>
      </w:r>
      <w:r w:rsidR="0082730A" w:rsidRPr="003C0DE1">
        <w:t xml:space="preserve"> </w:t>
      </w:r>
      <w:r w:rsidRPr="003C0DE1">
        <w:t>if</w:t>
      </w:r>
      <w:r w:rsidR="0082730A" w:rsidRPr="003C0DE1">
        <w:t xml:space="preserve"> </w:t>
      </w:r>
      <w:r w:rsidRPr="003C0DE1">
        <w:t>the</w:t>
      </w:r>
      <w:r w:rsidR="0082730A" w:rsidRPr="003C0DE1">
        <w:t xml:space="preserve"> </w:t>
      </w:r>
      <w:r w:rsidRPr="003C0DE1">
        <w:t>patient</w:t>
      </w:r>
      <w:r w:rsidR="0082730A" w:rsidRPr="003C0DE1">
        <w:t xml:space="preserve"> </w:t>
      </w:r>
      <w:r w:rsidRPr="003C0DE1">
        <w:t>has</w:t>
      </w:r>
      <w:r w:rsidR="0082730A" w:rsidRPr="003C0DE1">
        <w:t xml:space="preserve"> </w:t>
      </w:r>
      <w:r w:rsidRPr="003C0DE1">
        <w:t>an</w:t>
      </w:r>
      <w:r w:rsidR="0082730A" w:rsidRPr="003C0DE1">
        <w:t xml:space="preserve"> </w:t>
      </w:r>
      <w:r w:rsidRPr="003C0DE1">
        <w:t>altered</w:t>
      </w:r>
      <w:r w:rsidR="0082730A" w:rsidRPr="003C0DE1">
        <w:t xml:space="preserve"> </w:t>
      </w:r>
      <w:r w:rsidRPr="003C0DE1">
        <w:t>sensorium</w:t>
      </w:r>
      <w:r w:rsidR="0082730A" w:rsidRPr="003C0DE1">
        <w:t xml:space="preserve"> </w:t>
      </w:r>
      <w:r w:rsidRPr="003C0DE1">
        <w:t>and</w:t>
      </w:r>
      <w:r w:rsidR="0082730A" w:rsidRPr="003C0DE1">
        <w:t xml:space="preserve"> </w:t>
      </w:r>
      <w:r w:rsidRPr="003C0DE1">
        <w:t>is</w:t>
      </w:r>
      <w:r w:rsidR="0082730A" w:rsidRPr="003C0DE1">
        <w:t xml:space="preserve"> </w:t>
      </w:r>
      <w:r w:rsidRPr="003C0DE1">
        <w:t>unable</w:t>
      </w:r>
      <w:r w:rsidR="0082730A" w:rsidRPr="003C0DE1">
        <w:t xml:space="preserve"> </w:t>
      </w:r>
      <w:r w:rsidRPr="003C0DE1">
        <w:t>to</w:t>
      </w:r>
      <w:r w:rsidR="0082730A" w:rsidRPr="003C0DE1">
        <w:t xml:space="preserve"> </w:t>
      </w:r>
      <w:r w:rsidRPr="003C0DE1">
        <w:t>respond</w:t>
      </w:r>
      <w:r w:rsidR="0082730A" w:rsidRPr="003C0DE1">
        <w:t xml:space="preserve"> </w:t>
      </w:r>
      <w:r w:rsidRPr="003C0DE1">
        <w:t>appropriately</w:t>
      </w:r>
      <w:r w:rsidR="0082730A" w:rsidRPr="003C0DE1">
        <w:t xml:space="preserve"> </w:t>
      </w:r>
      <w:r w:rsidRPr="003C0DE1">
        <w:t>to</w:t>
      </w:r>
      <w:r w:rsidR="0082730A" w:rsidRPr="003C0DE1">
        <w:t xml:space="preserve"> </w:t>
      </w:r>
      <w:r w:rsidRPr="003C0DE1">
        <w:t>pain.</w:t>
      </w:r>
      <w:bookmarkEnd w:id="1702"/>
      <w:r w:rsidR="0082730A" w:rsidRPr="003C0DE1">
        <w:t xml:space="preserve"> </w:t>
      </w:r>
    </w:p>
    <w:p w14:paraId="408B28AE" w14:textId="77777777" w:rsidR="009322F5" w:rsidRPr="001E6BFF" w:rsidRDefault="009322F5">
      <w:pPr>
        <w:pStyle w:val="ListParagraph"/>
        <w:numPr>
          <w:ilvl w:val="0"/>
          <w:numId w:val="332"/>
        </w:numPr>
        <w:spacing w:line="360" w:lineRule="auto"/>
        <w:jc w:val="both"/>
        <w:rPr>
          <w:color w:val="111111"/>
        </w:rPr>
      </w:pPr>
      <w:bookmarkStart w:id="1703" w:name="_Toc215922166"/>
      <w:r w:rsidRPr="003C0DE1">
        <w:t>Clinical</w:t>
      </w:r>
      <w:r w:rsidR="0082730A" w:rsidRPr="003C0DE1">
        <w:t xml:space="preserve"> </w:t>
      </w:r>
      <w:r w:rsidRPr="003C0DE1">
        <w:t>diagnosis</w:t>
      </w:r>
      <w:r w:rsidR="0082730A" w:rsidRPr="003C0DE1">
        <w:t xml:space="preserve"> </w:t>
      </w:r>
      <w:r w:rsidRPr="003C0DE1">
        <w:t>is</w:t>
      </w:r>
      <w:r w:rsidR="0082730A" w:rsidRPr="003C0DE1">
        <w:t xml:space="preserve"> </w:t>
      </w:r>
      <w:r w:rsidRPr="003C0DE1">
        <w:t>based</w:t>
      </w:r>
      <w:r w:rsidR="0082730A" w:rsidRPr="003C0DE1">
        <w:t xml:space="preserve"> </w:t>
      </w:r>
      <w:r w:rsidRPr="003C0DE1">
        <w:t>on</w:t>
      </w:r>
      <w:r w:rsidR="0082730A" w:rsidRPr="003C0DE1">
        <w:t xml:space="preserve"> </w:t>
      </w:r>
      <w:r w:rsidRPr="003C0DE1">
        <w:t>the</w:t>
      </w:r>
      <w:r w:rsidR="0082730A" w:rsidRPr="003C0DE1">
        <w:t xml:space="preserve"> </w:t>
      </w:r>
      <w:r w:rsidRPr="003C0DE1">
        <w:t>history</w:t>
      </w:r>
      <w:r w:rsidR="0082730A" w:rsidRPr="003C0DE1">
        <w:t xml:space="preserve"> </w:t>
      </w:r>
      <w:r w:rsidRPr="003C0DE1">
        <w:t>of</w:t>
      </w:r>
      <w:r w:rsidR="0082730A" w:rsidRPr="003C0DE1">
        <w:t xml:space="preserve"> </w:t>
      </w:r>
      <w:r w:rsidRPr="003C0DE1">
        <w:t>injury</w:t>
      </w:r>
      <w:r w:rsidR="0082730A" w:rsidRPr="003C0DE1">
        <w:t xml:space="preserve"> </w:t>
      </w:r>
      <w:r w:rsidRPr="003C0DE1">
        <w:t>and</w:t>
      </w:r>
      <w:r w:rsidR="0082730A" w:rsidRPr="003C0DE1">
        <w:t xml:space="preserve"> </w:t>
      </w:r>
      <w:r w:rsidRPr="003C0DE1">
        <w:t>physical</w:t>
      </w:r>
      <w:r w:rsidR="0082730A" w:rsidRPr="003C0DE1">
        <w:t xml:space="preserve"> </w:t>
      </w:r>
      <w:r w:rsidRPr="003C0DE1">
        <w:t>signs,</w:t>
      </w:r>
      <w:r w:rsidR="0082730A" w:rsidRPr="003C0DE1">
        <w:t xml:space="preserve"> </w:t>
      </w:r>
      <w:r w:rsidRPr="003C0DE1">
        <w:t>coupled</w:t>
      </w:r>
      <w:r w:rsidR="0082730A" w:rsidRPr="003C0DE1">
        <w:t xml:space="preserve"> </w:t>
      </w:r>
      <w:r w:rsidRPr="003C0DE1">
        <w:t>with</w:t>
      </w:r>
      <w:r w:rsidR="0082730A" w:rsidRPr="003C0DE1">
        <w:t xml:space="preserve"> </w:t>
      </w:r>
      <w:r w:rsidRPr="003C0DE1">
        <w:t>a</w:t>
      </w:r>
      <w:r w:rsidR="0082730A" w:rsidRPr="003C0DE1">
        <w:t xml:space="preserve"> </w:t>
      </w:r>
      <w:r w:rsidRPr="003C0DE1">
        <w:t>high</w:t>
      </w:r>
      <w:r w:rsidR="0082730A" w:rsidRPr="003C0DE1">
        <w:t xml:space="preserve"> </w:t>
      </w:r>
      <w:r w:rsidRPr="003C0DE1">
        <w:t>index</w:t>
      </w:r>
      <w:r w:rsidR="0082730A" w:rsidRPr="003C0DE1">
        <w:t xml:space="preserve"> </w:t>
      </w:r>
      <w:r w:rsidRPr="003C0DE1">
        <w:t>of</w:t>
      </w:r>
      <w:r w:rsidR="0082730A" w:rsidRPr="003C0DE1">
        <w:t xml:space="preserve"> </w:t>
      </w:r>
      <w:r w:rsidRPr="003C0DE1">
        <w:t>suspicion</w:t>
      </w:r>
      <w:r w:rsidR="0082730A" w:rsidRPr="003C0DE1">
        <w:t xml:space="preserve"> </w:t>
      </w:r>
      <w:r w:rsidRPr="003C0DE1">
        <w:t>(6</w:t>
      </w:r>
      <w:r w:rsidR="00F84BD4" w:rsidRPr="003C0DE1">
        <w:t xml:space="preserve"> </w:t>
      </w:r>
      <w:r w:rsidRPr="003C0DE1">
        <w:t>Ps:</w:t>
      </w:r>
      <w:r w:rsidR="0082730A" w:rsidRPr="003C0DE1">
        <w:t xml:space="preserve"> </w:t>
      </w:r>
      <w:r w:rsidRPr="003C0DE1">
        <w:t>pain</w:t>
      </w:r>
      <w:r w:rsidR="0082730A" w:rsidRPr="003C0DE1">
        <w:t xml:space="preserve"> </w:t>
      </w:r>
      <w:r w:rsidRPr="003C0DE1">
        <w:t>(disproportionate</w:t>
      </w:r>
      <w:r w:rsidR="0082730A" w:rsidRPr="003C0DE1">
        <w:t xml:space="preserve"> </w:t>
      </w:r>
      <w:r w:rsidRPr="003C0DE1">
        <w:t>and</w:t>
      </w:r>
      <w:r w:rsidR="0082730A" w:rsidRPr="003C0DE1">
        <w:t xml:space="preserve"> </w:t>
      </w:r>
      <w:r w:rsidRPr="003C0DE1">
        <w:t>on</w:t>
      </w:r>
      <w:r w:rsidR="0082730A" w:rsidRPr="003C0DE1">
        <w:t xml:space="preserve"> </w:t>
      </w:r>
      <w:r w:rsidRPr="003C0DE1">
        <w:t>passive</w:t>
      </w:r>
      <w:r w:rsidR="0082730A" w:rsidRPr="003C0DE1">
        <w:t xml:space="preserve"> </w:t>
      </w:r>
      <w:r w:rsidRPr="003C0DE1">
        <w:t>stretch),</w:t>
      </w:r>
      <w:r w:rsidR="0082730A" w:rsidRPr="003C0DE1">
        <w:t xml:space="preserve"> </w:t>
      </w:r>
      <w:r w:rsidR="005C4B0C" w:rsidRPr="003C0DE1">
        <w:t>pulselessness</w:t>
      </w:r>
      <w:r w:rsidRPr="001E6BFF">
        <w:rPr>
          <w:color w:val="111111"/>
        </w:rPr>
        <w:t>,</w:t>
      </w:r>
      <w:r w:rsidR="0082730A" w:rsidRPr="001E6BFF">
        <w:rPr>
          <w:color w:val="111111"/>
        </w:rPr>
        <w:t xml:space="preserve"> </w:t>
      </w:r>
      <w:r w:rsidR="005C4B0C" w:rsidRPr="001E6BFF">
        <w:rPr>
          <w:color w:val="111111"/>
        </w:rPr>
        <w:t>paresthesia, poikilothermia, pallor, paralysis</w:t>
      </w:r>
      <w:r w:rsidRPr="001E6BFF">
        <w:rPr>
          <w:color w:val="111111"/>
        </w:rPr>
        <w:t>)</w:t>
      </w:r>
      <w:bookmarkEnd w:id="1703"/>
    </w:p>
    <w:p w14:paraId="35A4787F" w14:textId="77777777" w:rsidR="005C4B0C" w:rsidRPr="001E6BFF" w:rsidRDefault="009322F5" w:rsidP="001D6D34">
      <w:pPr>
        <w:spacing w:line="360" w:lineRule="auto"/>
        <w:jc w:val="both"/>
        <w:rPr>
          <w:b/>
          <w:bCs/>
          <w:color w:val="4472C4" w:themeColor="accent1"/>
        </w:rPr>
      </w:pPr>
      <w:bookmarkStart w:id="1704" w:name="_Toc215922167"/>
      <w:r w:rsidRPr="001E6BFF">
        <w:rPr>
          <w:b/>
          <w:bCs/>
          <w:color w:val="4472C4" w:themeColor="accent1"/>
        </w:rPr>
        <w:t>Investigation:</w:t>
      </w:r>
      <w:bookmarkEnd w:id="1704"/>
      <w:r w:rsidR="0082730A" w:rsidRPr="001E6BFF">
        <w:rPr>
          <w:b/>
          <w:bCs/>
          <w:color w:val="4472C4" w:themeColor="accent1"/>
        </w:rPr>
        <w:t xml:space="preserve"> </w:t>
      </w:r>
    </w:p>
    <w:p w14:paraId="01AF7F73" w14:textId="77777777" w:rsidR="009322F5" w:rsidRPr="001E6BFF" w:rsidRDefault="009322F5">
      <w:pPr>
        <w:pStyle w:val="ListParagraph"/>
        <w:numPr>
          <w:ilvl w:val="0"/>
          <w:numId w:val="333"/>
        </w:numPr>
        <w:spacing w:line="360" w:lineRule="auto"/>
        <w:jc w:val="both"/>
        <w:rPr>
          <w:b/>
          <w:color w:val="111111"/>
        </w:rPr>
      </w:pPr>
      <w:bookmarkStart w:id="1705" w:name="_Toc215922168"/>
      <w:r w:rsidRPr="003C0DE1">
        <w:t>CBC,</w:t>
      </w:r>
      <w:r w:rsidR="0082730A" w:rsidRPr="003C0DE1">
        <w:t xml:space="preserve"> </w:t>
      </w:r>
      <w:r w:rsidRPr="003C0DE1">
        <w:t>blood</w:t>
      </w:r>
      <w:r w:rsidR="0082730A" w:rsidRPr="003C0DE1">
        <w:t xml:space="preserve"> </w:t>
      </w:r>
      <w:r w:rsidRPr="003C0DE1">
        <w:t>group/Rh</w:t>
      </w:r>
      <w:bookmarkEnd w:id="1705"/>
    </w:p>
    <w:p w14:paraId="44B9140D" w14:textId="77777777" w:rsidR="009322F5" w:rsidRPr="001E6BFF" w:rsidRDefault="009322F5">
      <w:pPr>
        <w:pStyle w:val="ListParagraph"/>
        <w:numPr>
          <w:ilvl w:val="0"/>
          <w:numId w:val="333"/>
        </w:numPr>
        <w:spacing w:line="360" w:lineRule="auto"/>
        <w:jc w:val="both"/>
        <w:rPr>
          <w:b/>
          <w:color w:val="111111"/>
        </w:rPr>
      </w:pPr>
      <w:bookmarkStart w:id="1706" w:name="_Toc215922169"/>
      <w:r w:rsidRPr="003C0DE1">
        <w:t>Limb</w:t>
      </w:r>
      <w:r w:rsidR="0082730A" w:rsidRPr="003C0DE1">
        <w:t xml:space="preserve"> </w:t>
      </w:r>
      <w:r w:rsidRPr="003C0DE1">
        <w:t>x-ray</w:t>
      </w:r>
      <w:bookmarkEnd w:id="1706"/>
    </w:p>
    <w:p w14:paraId="0B431630" w14:textId="77777777" w:rsidR="009322F5" w:rsidRPr="001E6BFF" w:rsidRDefault="009322F5" w:rsidP="001D6D34">
      <w:pPr>
        <w:spacing w:line="360" w:lineRule="auto"/>
        <w:jc w:val="both"/>
        <w:rPr>
          <w:b/>
          <w:bCs/>
          <w:color w:val="4472C4" w:themeColor="accent1"/>
        </w:rPr>
      </w:pPr>
      <w:r w:rsidRPr="001E6BFF">
        <w:rPr>
          <w:b/>
          <w:bCs/>
          <w:color w:val="4472C4" w:themeColor="accent1"/>
        </w:rPr>
        <w:t>Principles</w:t>
      </w:r>
      <w:r w:rsidR="0082730A" w:rsidRPr="001E6BFF">
        <w:rPr>
          <w:b/>
          <w:bCs/>
          <w:color w:val="4472C4" w:themeColor="accent1"/>
        </w:rPr>
        <w:t xml:space="preserve"> </w:t>
      </w:r>
      <w:r w:rsidRPr="001E6BFF">
        <w:rPr>
          <w:b/>
          <w:bCs/>
          <w:color w:val="4472C4" w:themeColor="accent1"/>
        </w:rPr>
        <w:t>of</w:t>
      </w:r>
      <w:r w:rsidR="0082730A" w:rsidRPr="001E6BFF">
        <w:rPr>
          <w:b/>
          <w:bCs/>
          <w:color w:val="4472C4" w:themeColor="accent1"/>
        </w:rPr>
        <w:t xml:space="preserve"> </w:t>
      </w:r>
      <w:r w:rsidR="005C4B0C" w:rsidRPr="001E6BFF">
        <w:rPr>
          <w:b/>
          <w:bCs/>
          <w:color w:val="4472C4" w:themeColor="accent1"/>
        </w:rPr>
        <w:t>management</w:t>
      </w:r>
    </w:p>
    <w:p w14:paraId="27B6E34A" w14:textId="77777777" w:rsidR="009322F5" w:rsidRPr="001E6BFF" w:rsidRDefault="009322F5">
      <w:pPr>
        <w:pStyle w:val="ListParagraph"/>
        <w:numPr>
          <w:ilvl w:val="0"/>
          <w:numId w:val="334"/>
        </w:numPr>
        <w:spacing w:line="360" w:lineRule="auto"/>
        <w:jc w:val="both"/>
        <w:rPr>
          <w:b/>
        </w:rPr>
      </w:pPr>
      <w:bookmarkStart w:id="1707" w:name="_Toc215922170"/>
      <w:r w:rsidRPr="003C0DE1">
        <w:t>ABCDEs</w:t>
      </w:r>
      <w:bookmarkEnd w:id="1707"/>
    </w:p>
    <w:p w14:paraId="2E3A5C09" w14:textId="77777777" w:rsidR="009322F5" w:rsidRPr="001E6BFF" w:rsidRDefault="009322F5">
      <w:pPr>
        <w:pStyle w:val="ListParagraph"/>
        <w:numPr>
          <w:ilvl w:val="0"/>
          <w:numId w:val="334"/>
        </w:numPr>
        <w:spacing w:line="360" w:lineRule="auto"/>
        <w:jc w:val="both"/>
        <w:rPr>
          <w:b/>
          <w:kern w:val="2"/>
          <w14:ligatures w14:val="standardContextual"/>
        </w:rPr>
      </w:pPr>
      <w:hyperlink r:id="rId223" w:anchor="Z9548ef20d8a472358527b477086d34c3" w:history="1">
        <w:bookmarkStart w:id="1708" w:name="_Toc215922171"/>
        <w:r w:rsidRPr="001E6BFF">
          <w:rPr>
            <w:shd w:val="clear" w:color="auto" w:fill="FFFFFF"/>
          </w:rPr>
          <w:t>Fasciotomy</w:t>
        </w:r>
      </w:hyperlink>
      <w:r w:rsidR="0082730A" w:rsidRPr="001E6BFF">
        <w:rPr>
          <w:shd w:val="clear" w:color="auto" w:fill="FFFFFF"/>
        </w:rPr>
        <w:t xml:space="preserve"> </w:t>
      </w:r>
      <w:r w:rsidRPr="001E6BFF">
        <w:rPr>
          <w:shd w:val="clear" w:color="auto" w:fill="FFFFFF"/>
        </w:rPr>
        <w:t>within</w:t>
      </w:r>
      <w:r w:rsidR="0082730A" w:rsidRPr="001E6BFF">
        <w:rPr>
          <w:shd w:val="clear" w:color="auto" w:fill="FFFFFF"/>
        </w:rPr>
        <w:t xml:space="preserve"> </w:t>
      </w:r>
      <w:r w:rsidRPr="001E6BFF">
        <w:rPr>
          <w:shd w:val="clear" w:color="auto" w:fill="FFFFFF"/>
        </w:rPr>
        <w:t>4–6</w:t>
      </w:r>
      <w:r w:rsidR="0082730A" w:rsidRPr="001E6BFF">
        <w:rPr>
          <w:shd w:val="clear" w:color="auto" w:fill="FFFFFF"/>
        </w:rPr>
        <w:t xml:space="preserve"> </w:t>
      </w:r>
      <w:r w:rsidRPr="001E6BFF">
        <w:rPr>
          <w:shd w:val="clear" w:color="auto" w:fill="FFFFFF"/>
        </w:rPr>
        <w:t>hours</w:t>
      </w:r>
      <w:r w:rsidR="0082730A" w:rsidRPr="001E6BFF">
        <w:rPr>
          <w:shd w:val="clear" w:color="auto" w:fill="FFFFFF"/>
        </w:rPr>
        <w:t xml:space="preserve"> </w:t>
      </w:r>
      <w:r w:rsidRPr="001E6BFF">
        <w:rPr>
          <w:shd w:val="clear" w:color="auto" w:fill="FFFFFF"/>
        </w:rPr>
        <w:t>to</w:t>
      </w:r>
      <w:r w:rsidR="0082730A" w:rsidRPr="001E6BFF">
        <w:rPr>
          <w:shd w:val="clear" w:color="auto" w:fill="FFFFFF"/>
        </w:rPr>
        <w:t xml:space="preserve"> </w:t>
      </w:r>
      <w:r w:rsidRPr="001E6BFF">
        <w:rPr>
          <w:shd w:val="clear" w:color="auto" w:fill="FFFFFF"/>
        </w:rPr>
        <w:t>prevent</w:t>
      </w:r>
      <w:r w:rsidR="0082730A" w:rsidRPr="001E6BFF">
        <w:rPr>
          <w:shd w:val="clear" w:color="auto" w:fill="FFFFFF"/>
        </w:rPr>
        <w:t xml:space="preserve"> </w:t>
      </w:r>
      <w:r w:rsidRPr="001E6BFF">
        <w:rPr>
          <w:shd w:val="clear" w:color="auto" w:fill="FFFFFF"/>
        </w:rPr>
        <w:t>irreversible</w:t>
      </w:r>
      <w:r w:rsidR="0082730A" w:rsidRPr="001E6BFF">
        <w:rPr>
          <w:shd w:val="clear" w:color="auto" w:fill="FFFFFF"/>
        </w:rPr>
        <w:t xml:space="preserve"> </w:t>
      </w:r>
      <w:r w:rsidRPr="001E6BFF">
        <w:rPr>
          <w:shd w:val="clear" w:color="auto" w:fill="FFFFFF"/>
        </w:rPr>
        <w:t>tissue</w:t>
      </w:r>
      <w:r w:rsidR="0082730A" w:rsidRPr="001E6BFF">
        <w:rPr>
          <w:shd w:val="clear" w:color="auto" w:fill="FFFFFF"/>
        </w:rPr>
        <w:t xml:space="preserve"> </w:t>
      </w:r>
      <w:hyperlink r:id="rId224" w:anchor="Z28b2cd3d009fe208ee54280c99b41b38" w:history="1">
        <w:r w:rsidRPr="001E6BFF">
          <w:rPr>
            <w:shd w:val="clear" w:color="auto" w:fill="FFFFFF"/>
          </w:rPr>
          <w:t>necrosis</w:t>
        </w:r>
        <w:bookmarkEnd w:id="1708"/>
      </w:hyperlink>
    </w:p>
    <w:p w14:paraId="0FE98A0F" w14:textId="77777777" w:rsidR="009322F5" w:rsidRPr="001E6BFF" w:rsidRDefault="009322F5" w:rsidP="001D6D34">
      <w:pPr>
        <w:spacing w:line="360" w:lineRule="auto"/>
        <w:jc w:val="both"/>
        <w:rPr>
          <w:b/>
          <w:bCs/>
          <w:color w:val="4472C4" w:themeColor="accent1"/>
        </w:rPr>
      </w:pPr>
      <w:r w:rsidRPr="001E6BFF">
        <w:rPr>
          <w:b/>
          <w:bCs/>
          <w:color w:val="4472C4" w:themeColor="accent1"/>
        </w:rPr>
        <w:t>Recommended</w:t>
      </w:r>
      <w:r w:rsidR="0082730A" w:rsidRPr="001E6BFF">
        <w:rPr>
          <w:b/>
          <w:bCs/>
          <w:color w:val="4472C4" w:themeColor="accent1"/>
        </w:rPr>
        <w:t xml:space="preserve"> </w:t>
      </w:r>
      <w:r w:rsidR="002F43BD" w:rsidRPr="001E6BFF">
        <w:rPr>
          <w:b/>
          <w:bCs/>
          <w:color w:val="4472C4" w:themeColor="accent1"/>
        </w:rPr>
        <w:t>m</w:t>
      </w:r>
      <w:r w:rsidRPr="001E6BFF">
        <w:rPr>
          <w:b/>
          <w:bCs/>
          <w:color w:val="4472C4" w:themeColor="accent1"/>
        </w:rPr>
        <w:t>anagement</w:t>
      </w:r>
    </w:p>
    <w:p w14:paraId="0D620B30" w14:textId="77777777" w:rsidR="009322F5" w:rsidRPr="00B83F99" w:rsidRDefault="009322F5">
      <w:pPr>
        <w:pStyle w:val="ListParagraph"/>
        <w:numPr>
          <w:ilvl w:val="0"/>
          <w:numId w:val="335"/>
        </w:numPr>
        <w:spacing w:line="360" w:lineRule="auto"/>
        <w:jc w:val="both"/>
        <w:rPr>
          <w:b/>
        </w:rPr>
      </w:pPr>
      <w:bookmarkStart w:id="1709" w:name="_Toc215922172"/>
      <w:r w:rsidRPr="003C0DE1">
        <w:t>Oxygenation</w:t>
      </w:r>
      <w:r w:rsidR="0082730A" w:rsidRPr="003C0DE1">
        <w:t xml:space="preserve"> </w:t>
      </w:r>
      <w:r w:rsidRPr="003C0DE1">
        <w:t>(for</w:t>
      </w:r>
      <w:r w:rsidR="0082730A" w:rsidRPr="003C0DE1">
        <w:t xml:space="preserve"> </w:t>
      </w:r>
      <w:r w:rsidRPr="003C0DE1">
        <w:t>associated</w:t>
      </w:r>
      <w:r w:rsidR="0082730A" w:rsidRPr="003C0DE1">
        <w:t xml:space="preserve"> </w:t>
      </w:r>
      <w:r w:rsidRPr="003C0DE1">
        <w:t>severe</w:t>
      </w:r>
      <w:r w:rsidR="0082730A" w:rsidRPr="003C0DE1">
        <w:t xml:space="preserve"> </w:t>
      </w:r>
      <w:r w:rsidRPr="003C0DE1">
        <w:t>injury</w:t>
      </w:r>
      <w:r w:rsidR="0082730A" w:rsidRPr="003C0DE1">
        <w:t xml:space="preserve"> </w:t>
      </w:r>
      <w:r w:rsidRPr="003C0DE1">
        <w:t>or</w:t>
      </w:r>
      <w:r w:rsidR="0082730A" w:rsidRPr="003C0DE1">
        <w:t xml:space="preserve"> </w:t>
      </w:r>
      <w:r w:rsidRPr="003C0DE1">
        <w:t>sepsis)</w:t>
      </w:r>
      <w:bookmarkEnd w:id="1709"/>
    </w:p>
    <w:p w14:paraId="0553EA96" w14:textId="77777777" w:rsidR="009322F5" w:rsidRPr="00B83F99" w:rsidRDefault="009322F5">
      <w:pPr>
        <w:pStyle w:val="ListParagraph"/>
        <w:numPr>
          <w:ilvl w:val="0"/>
          <w:numId w:val="335"/>
        </w:numPr>
        <w:spacing w:line="360" w:lineRule="auto"/>
        <w:jc w:val="both"/>
        <w:rPr>
          <w:b/>
        </w:rPr>
      </w:pPr>
      <w:bookmarkStart w:id="1710" w:name="_Toc215922173"/>
      <w:r w:rsidRPr="003C0DE1">
        <w:t>Secure</w:t>
      </w:r>
      <w:r w:rsidR="0082730A" w:rsidRPr="003C0DE1">
        <w:t xml:space="preserve"> </w:t>
      </w:r>
      <w:r w:rsidRPr="003C0DE1">
        <w:t>IV</w:t>
      </w:r>
      <w:r w:rsidR="0082730A" w:rsidRPr="003C0DE1">
        <w:t xml:space="preserve"> </w:t>
      </w:r>
      <w:r w:rsidRPr="003C0DE1">
        <w:t>line</w:t>
      </w:r>
      <w:r w:rsidR="0082730A" w:rsidRPr="003C0DE1">
        <w:t xml:space="preserve"> </w:t>
      </w:r>
      <w:r w:rsidRPr="003C0DE1">
        <w:t>and</w:t>
      </w:r>
      <w:r w:rsidR="0082730A" w:rsidRPr="003C0DE1">
        <w:t xml:space="preserve"> </w:t>
      </w:r>
      <w:r w:rsidRPr="003C0DE1">
        <w:t>put</w:t>
      </w:r>
      <w:r w:rsidR="0082730A" w:rsidRPr="003C0DE1">
        <w:t xml:space="preserve"> </w:t>
      </w:r>
      <w:r w:rsidRPr="003C0DE1">
        <w:t>on</w:t>
      </w:r>
      <w:r w:rsidR="0082730A" w:rsidRPr="003C0DE1">
        <w:t xml:space="preserve"> </w:t>
      </w:r>
      <w:r w:rsidRPr="003C0DE1">
        <w:t>maintenance/resuscitative</w:t>
      </w:r>
      <w:r w:rsidR="0082730A" w:rsidRPr="003C0DE1">
        <w:t xml:space="preserve"> </w:t>
      </w:r>
      <w:r w:rsidRPr="003C0DE1">
        <w:t>fluid.</w:t>
      </w:r>
      <w:bookmarkEnd w:id="1710"/>
      <w:r w:rsidR="0082730A" w:rsidRPr="003C0DE1">
        <w:t xml:space="preserve"> </w:t>
      </w:r>
    </w:p>
    <w:p w14:paraId="7F5B2E2B" w14:textId="77777777" w:rsidR="009322F5" w:rsidRPr="00B83F99" w:rsidRDefault="009322F5">
      <w:pPr>
        <w:pStyle w:val="ListParagraph"/>
        <w:numPr>
          <w:ilvl w:val="0"/>
          <w:numId w:val="335"/>
        </w:numPr>
        <w:spacing w:line="360" w:lineRule="auto"/>
        <w:jc w:val="both"/>
        <w:rPr>
          <w:b/>
        </w:rPr>
      </w:pPr>
      <w:bookmarkStart w:id="1711" w:name="_Toc215922174"/>
      <w:r w:rsidRPr="003C0DE1">
        <w:lastRenderedPageBreak/>
        <w:t>Adequate</w:t>
      </w:r>
      <w:r w:rsidR="0082730A" w:rsidRPr="003C0DE1">
        <w:t xml:space="preserve"> </w:t>
      </w:r>
      <w:r w:rsidRPr="003C0DE1">
        <w:t>analgesia.</w:t>
      </w:r>
      <w:bookmarkEnd w:id="1711"/>
    </w:p>
    <w:p w14:paraId="680711DE" w14:textId="77777777" w:rsidR="009322F5" w:rsidRPr="00B83F99" w:rsidRDefault="009322F5">
      <w:pPr>
        <w:pStyle w:val="ListParagraph"/>
        <w:numPr>
          <w:ilvl w:val="0"/>
          <w:numId w:val="335"/>
        </w:numPr>
        <w:spacing w:line="360" w:lineRule="auto"/>
        <w:jc w:val="both"/>
        <w:rPr>
          <w:b/>
        </w:rPr>
      </w:pPr>
      <w:bookmarkStart w:id="1712" w:name="_Toc215922175"/>
      <w:r w:rsidRPr="003C0DE1">
        <w:t>Promptly</w:t>
      </w:r>
      <w:r w:rsidR="0082730A" w:rsidRPr="003C0DE1">
        <w:t xml:space="preserve"> </w:t>
      </w:r>
      <w:r w:rsidRPr="003C0DE1">
        <w:t>release</w:t>
      </w:r>
      <w:r w:rsidR="0082730A" w:rsidRPr="003C0DE1">
        <w:t xml:space="preserve"> </w:t>
      </w:r>
      <w:r w:rsidRPr="003C0DE1">
        <w:t>all</w:t>
      </w:r>
      <w:r w:rsidR="0082730A" w:rsidRPr="003C0DE1">
        <w:t xml:space="preserve"> </w:t>
      </w:r>
      <w:r w:rsidRPr="003C0DE1">
        <w:t>constrictive</w:t>
      </w:r>
      <w:r w:rsidR="0082730A" w:rsidRPr="003C0DE1">
        <w:t xml:space="preserve"> </w:t>
      </w:r>
      <w:r w:rsidRPr="003C0DE1">
        <w:t>dressings,</w:t>
      </w:r>
      <w:r w:rsidR="0082730A" w:rsidRPr="003C0DE1">
        <w:t xml:space="preserve"> </w:t>
      </w:r>
      <w:r w:rsidRPr="003C0DE1">
        <w:t>casts,</w:t>
      </w:r>
      <w:r w:rsidR="0082730A" w:rsidRPr="003C0DE1">
        <w:t xml:space="preserve"> </w:t>
      </w:r>
      <w:r w:rsidRPr="003C0DE1">
        <w:t>and</w:t>
      </w:r>
      <w:r w:rsidR="0082730A" w:rsidRPr="003C0DE1">
        <w:t xml:space="preserve"> </w:t>
      </w:r>
      <w:r w:rsidRPr="003C0DE1">
        <w:t>splints</w:t>
      </w:r>
      <w:r w:rsidR="0082730A" w:rsidRPr="003C0DE1">
        <w:t xml:space="preserve"> </w:t>
      </w:r>
      <w:r w:rsidRPr="003C0DE1">
        <w:t>applied</w:t>
      </w:r>
      <w:r w:rsidR="0082730A" w:rsidRPr="003C0DE1">
        <w:t xml:space="preserve"> </w:t>
      </w:r>
      <w:r w:rsidRPr="003C0DE1">
        <w:t>over</w:t>
      </w:r>
      <w:r w:rsidR="0082730A" w:rsidRPr="003C0DE1">
        <w:t xml:space="preserve"> </w:t>
      </w:r>
      <w:r w:rsidRPr="003C0DE1">
        <w:t>the</w:t>
      </w:r>
      <w:r w:rsidR="0082730A" w:rsidRPr="003C0DE1">
        <w:t xml:space="preserve"> </w:t>
      </w:r>
      <w:r w:rsidRPr="003C0DE1">
        <w:t>affected</w:t>
      </w:r>
      <w:r w:rsidR="0082730A" w:rsidRPr="003C0DE1">
        <w:t xml:space="preserve"> </w:t>
      </w:r>
      <w:r w:rsidRPr="003C0DE1">
        <w:t>extremity</w:t>
      </w:r>
      <w:r w:rsidR="0082730A" w:rsidRPr="003C0DE1">
        <w:t xml:space="preserve"> </w:t>
      </w:r>
      <w:r w:rsidRPr="003C0DE1">
        <w:t>and</w:t>
      </w:r>
      <w:r w:rsidR="0082730A" w:rsidRPr="003C0DE1">
        <w:t xml:space="preserve"> </w:t>
      </w:r>
      <w:r w:rsidRPr="003C0DE1">
        <w:t>immediately</w:t>
      </w:r>
      <w:r w:rsidR="0082730A" w:rsidRPr="003C0DE1">
        <w:t xml:space="preserve"> </w:t>
      </w:r>
      <w:r w:rsidRPr="003C0DE1">
        <w:t>obtain</w:t>
      </w:r>
      <w:r w:rsidR="0082730A" w:rsidRPr="003C0DE1">
        <w:t xml:space="preserve"> </w:t>
      </w:r>
      <w:r w:rsidRPr="003C0DE1">
        <w:t>a</w:t>
      </w:r>
      <w:r w:rsidR="0082730A" w:rsidRPr="003C0DE1">
        <w:t xml:space="preserve"> </w:t>
      </w:r>
      <w:r w:rsidRPr="003C0DE1">
        <w:t>surgical</w:t>
      </w:r>
      <w:r w:rsidR="0082730A" w:rsidRPr="003C0DE1">
        <w:t xml:space="preserve"> </w:t>
      </w:r>
      <w:r w:rsidRPr="003C0DE1">
        <w:t>consultation.</w:t>
      </w:r>
      <w:bookmarkEnd w:id="1712"/>
      <w:r w:rsidR="0082730A" w:rsidRPr="003C0DE1">
        <w:t xml:space="preserve"> </w:t>
      </w:r>
    </w:p>
    <w:p w14:paraId="7245615D" w14:textId="77777777" w:rsidR="009322F5" w:rsidRPr="00B83F99" w:rsidRDefault="009322F5">
      <w:pPr>
        <w:pStyle w:val="ListParagraph"/>
        <w:numPr>
          <w:ilvl w:val="0"/>
          <w:numId w:val="335"/>
        </w:numPr>
        <w:spacing w:line="360" w:lineRule="auto"/>
        <w:jc w:val="both"/>
        <w:rPr>
          <w:b/>
        </w:rPr>
      </w:pPr>
      <w:bookmarkStart w:id="1713" w:name="_Toc215922176"/>
      <w:r w:rsidRPr="003C0DE1">
        <w:t>If</w:t>
      </w:r>
      <w:r w:rsidR="0082730A" w:rsidRPr="003C0DE1">
        <w:t xml:space="preserve"> </w:t>
      </w:r>
      <w:r w:rsidRPr="003C0DE1">
        <w:t>fasciotomy</w:t>
      </w:r>
      <w:r w:rsidR="0082730A" w:rsidRPr="003C0DE1">
        <w:t xml:space="preserve"> </w:t>
      </w:r>
      <w:r w:rsidRPr="003C0DE1">
        <w:t>is</w:t>
      </w:r>
      <w:r w:rsidR="0082730A" w:rsidRPr="003C0DE1">
        <w:t xml:space="preserve"> </w:t>
      </w:r>
      <w:r w:rsidRPr="003C0DE1">
        <w:t>required,</w:t>
      </w:r>
      <w:r w:rsidR="0082730A" w:rsidRPr="003C0DE1">
        <w:t xml:space="preserve"> </w:t>
      </w:r>
      <w:r w:rsidRPr="003C0DE1">
        <w:t>debride</w:t>
      </w:r>
      <w:r w:rsidR="0082730A" w:rsidRPr="003C0DE1">
        <w:t xml:space="preserve"> </w:t>
      </w:r>
      <w:r w:rsidRPr="003C0DE1">
        <w:t>all</w:t>
      </w:r>
      <w:r w:rsidR="0082730A" w:rsidRPr="003C0DE1">
        <w:t xml:space="preserve"> </w:t>
      </w:r>
      <w:r w:rsidRPr="003C0DE1">
        <w:t>dead</w:t>
      </w:r>
      <w:r w:rsidR="0082730A" w:rsidRPr="003C0DE1">
        <w:t xml:space="preserve"> </w:t>
      </w:r>
      <w:r w:rsidRPr="003C0DE1">
        <w:t>muscle</w:t>
      </w:r>
      <w:r w:rsidR="0082730A" w:rsidRPr="003C0DE1">
        <w:t xml:space="preserve"> </w:t>
      </w:r>
      <w:r w:rsidRPr="003C0DE1">
        <w:t>and</w:t>
      </w:r>
      <w:r w:rsidR="0082730A" w:rsidRPr="003C0DE1">
        <w:t xml:space="preserve"> </w:t>
      </w:r>
      <w:r w:rsidRPr="003C0DE1">
        <w:t>leave</w:t>
      </w:r>
      <w:r w:rsidR="0082730A" w:rsidRPr="003C0DE1">
        <w:t xml:space="preserve"> </w:t>
      </w:r>
      <w:r w:rsidRPr="003C0DE1">
        <w:t>wounds</w:t>
      </w:r>
      <w:r w:rsidR="0082730A" w:rsidRPr="003C0DE1">
        <w:t xml:space="preserve"> </w:t>
      </w:r>
      <w:r w:rsidRPr="003C0DE1">
        <w:t>open</w:t>
      </w:r>
      <w:bookmarkEnd w:id="1713"/>
    </w:p>
    <w:p w14:paraId="6AB52651" w14:textId="77777777" w:rsidR="009322F5" w:rsidRPr="00B83F99" w:rsidRDefault="009322F5">
      <w:pPr>
        <w:pStyle w:val="ListParagraph"/>
        <w:numPr>
          <w:ilvl w:val="0"/>
          <w:numId w:val="335"/>
        </w:numPr>
        <w:spacing w:line="360" w:lineRule="auto"/>
        <w:jc w:val="both"/>
        <w:rPr>
          <w:b/>
        </w:rPr>
      </w:pPr>
      <w:bookmarkStart w:id="1714" w:name="_Toc215922177"/>
      <w:r w:rsidRPr="003C0DE1">
        <w:t>Repeat</w:t>
      </w:r>
      <w:r w:rsidR="0082730A" w:rsidRPr="003C0DE1">
        <w:t xml:space="preserve"> </w:t>
      </w:r>
      <w:r w:rsidRPr="003C0DE1">
        <w:t>irrigation</w:t>
      </w:r>
      <w:r w:rsidR="0082730A" w:rsidRPr="003C0DE1">
        <w:t xml:space="preserve"> </w:t>
      </w:r>
      <w:r w:rsidRPr="003C0DE1">
        <w:t>and</w:t>
      </w:r>
      <w:r w:rsidR="0082730A" w:rsidRPr="003C0DE1">
        <w:t xml:space="preserve"> </w:t>
      </w:r>
      <w:r w:rsidRPr="003C0DE1">
        <w:t>debridement</w:t>
      </w:r>
      <w:r w:rsidR="0082730A" w:rsidRPr="003C0DE1">
        <w:t xml:space="preserve"> </w:t>
      </w:r>
      <w:r w:rsidRPr="003C0DE1">
        <w:t>48</w:t>
      </w:r>
      <w:r w:rsidR="005C4B0C" w:rsidRPr="003C0DE1">
        <w:t>–</w:t>
      </w:r>
      <w:r w:rsidRPr="003C0DE1">
        <w:t>72</w:t>
      </w:r>
      <w:r w:rsidR="0082730A" w:rsidRPr="003C0DE1">
        <w:t xml:space="preserve"> </w:t>
      </w:r>
      <w:r w:rsidRPr="003C0DE1">
        <w:t>hours</w:t>
      </w:r>
      <w:r w:rsidR="0082730A" w:rsidRPr="003C0DE1">
        <w:t xml:space="preserve"> </w:t>
      </w:r>
      <w:r w:rsidRPr="003C0DE1">
        <w:t>later</w:t>
      </w:r>
      <w:bookmarkEnd w:id="1714"/>
    </w:p>
    <w:p w14:paraId="0CD7FA73" w14:textId="0064C442" w:rsidR="000B5F09" w:rsidRPr="00B83F99" w:rsidRDefault="009322F5">
      <w:pPr>
        <w:pStyle w:val="ListParagraph"/>
        <w:numPr>
          <w:ilvl w:val="0"/>
          <w:numId w:val="335"/>
        </w:numPr>
        <w:spacing w:line="360" w:lineRule="auto"/>
        <w:jc w:val="both"/>
        <w:rPr>
          <w:b/>
        </w:rPr>
      </w:pPr>
      <w:bookmarkStart w:id="1715" w:name="_Toc215922178"/>
      <w:r w:rsidRPr="003C0DE1">
        <w:t>Possible</w:t>
      </w:r>
      <w:r w:rsidR="0082730A" w:rsidRPr="003C0DE1">
        <w:t xml:space="preserve"> </w:t>
      </w:r>
      <w:r w:rsidRPr="003C0DE1">
        <w:t>delayed</w:t>
      </w:r>
      <w:r w:rsidR="0082730A" w:rsidRPr="003C0DE1">
        <w:t xml:space="preserve"> </w:t>
      </w:r>
      <w:r w:rsidRPr="003C0DE1">
        <w:t>primary</w:t>
      </w:r>
      <w:r w:rsidR="0082730A" w:rsidRPr="003C0DE1">
        <w:t xml:space="preserve"> </w:t>
      </w:r>
      <w:r w:rsidRPr="003C0DE1">
        <w:t>wound</w:t>
      </w:r>
      <w:r w:rsidR="0082730A" w:rsidRPr="003C0DE1">
        <w:t xml:space="preserve"> </w:t>
      </w:r>
      <w:r w:rsidRPr="003C0DE1">
        <w:t>closure</w:t>
      </w:r>
      <w:r w:rsidR="0082730A" w:rsidRPr="003C0DE1">
        <w:t xml:space="preserve"> </w:t>
      </w:r>
      <w:r w:rsidRPr="003C0DE1">
        <w:t>or</w:t>
      </w:r>
      <w:r w:rsidR="0082730A" w:rsidRPr="003C0DE1">
        <w:t xml:space="preserve"> </w:t>
      </w:r>
      <w:r w:rsidRPr="003C0DE1">
        <w:t>split-thickness</w:t>
      </w:r>
      <w:r w:rsidR="0082730A" w:rsidRPr="003C0DE1">
        <w:t xml:space="preserve"> </w:t>
      </w:r>
      <w:r w:rsidRPr="003C0DE1">
        <w:t>skin</w:t>
      </w:r>
      <w:r w:rsidR="0082730A" w:rsidRPr="003C0DE1">
        <w:t xml:space="preserve"> </w:t>
      </w:r>
      <w:r w:rsidRPr="003C0DE1">
        <w:t>grafting</w:t>
      </w:r>
      <w:r w:rsidR="0082730A" w:rsidRPr="003C0DE1">
        <w:t xml:space="preserve"> </w:t>
      </w:r>
      <w:r w:rsidRPr="003C0DE1">
        <w:t>at</w:t>
      </w:r>
      <w:r w:rsidR="0082730A" w:rsidRPr="003C0DE1">
        <w:t xml:space="preserve"> </w:t>
      </w:r>
      <w:r w:rsidRPr="003C0DE1">
        <w:t>a</w:t>
      </w:r>
      <w:r w:rsidR="0082730A" w:rsidRPr="003C0DE1">
        <w:t xml:space="preserve"> </w:t>
      </w:r>
      <w:r w:rsidRPr="003C0DE1">
        <w:t>later</w:t>
      </w:r>
      <w:r w:rsidR="0082730A" w:rsidRPr="003C0DE1">
        <w:t xml:space="preserve"> </w:t>
      </w:r>
      <w:r w:rsidRPr="003C0DE1">
        <w:t>time</w:t>
      </w:r>
      <w:bookmarkEnd w:id="1715"/>
    </w:p>
    <w:p w14:paraId="0B9997FF" w14:textId="77777777" w:rsidR="009322F5" w:rsidRPr="00B83F99" w:rsidRDefault="009322F5" w:rsidP="001D6D34">
      <w:pPr>
        <w:spacing w:line="360" w:lineRule="auto"/>
        <w:jc w:val="both"/>
        <w:rPr>
          <w:b/>
          <w:bCs/>
          <w:color w:val="4472C4" w:themeColor="accent1"/>
        </w:rPr>
      </w:pPr>
      <w:r w:rsidRPr="00B83F99">
        <w:rPr>
          <w:b/>
          <w:bCs/>
          <w:color w:val="4472C4" w:themeColor="accent1"/>
        </w:rPr>
        <w:t>Management</w:t>
      </w:r>
      <w:r w:rsidR="0082730A" w:rsidRPr="00B83F99">
        <w:rPr>
          <w:b/>
          <w:bCs/>
          <w:color w:val="4472C4" w:themeColor="accent1"/>
        </w:rPr>
        <w:t xml:space="preserve"> </w:t>
      </w:r>
      <w:r w:rsidRPr="00B83F99">
        <w:rPr>
          <w:b/>
          <w:bCs/>
          <w:color w:val="4472C4" w:themeColor="accent1"/>
        </w:rPr>
        <w:t>of</w:t>
      </w:r>
      <w:r w:rsidR="0082730A" w:rsidRPr="00B83F99">
        <w:rPr>
          <w:b/>
          <w:bCs/>
          <w:color w:val="4472C4" w:themeColor="accent1"/>
        </w:rPr>
        <w:t xml:space="preserve"> </w:t>
      </w:r>
      <w:r w:rsidR="005C4B0C" w:rsidRPr="00B83F99">
        <w:rPr>
          <w:b/>
          <w:bCs/>
          <w:color w:val="4472C4" w:themeColor="accent1"/>
        </w:rPr>
        <w:t>complications</w:t>
      </w:r>
    </w:p>
    <w:p w14:paraId="1E68B647" w14:textId="77777777" w:rsidR="009322F5" w:rsidRPr="00B83F99" w:rsidRDefault="00863C03">
      <w:pPr>
        <w:pStyle w:val="ListParagraph"/>
        <w:numPr>
          <w:ilvl w:val="0"/>
          <w:numId w:val="336"/>
        </w:numPr>
        <w:spacing w:line="360" w:lineRule="auto"/>
        <w:jc w:val="both"/>
        <w:rPr>
          <w:b/>
        </w:rPr>
      </w:pPr>
      <w:bookmarkStart w:id="1716" w:name="_Toc215922179"/>
      <w:r w:rsidRPr="003C0DE1">
        <w:t>M</w:t>
      </w:r>
      <w:r w:rsidR="009322F5" w:rsidRPr="003C0DE1">
        <w:t>yoglobinuria,</w:t>
      </w:r>
      <w:r w:rsidR="0082730A" w:rsidRPr="003C0DE1">
        <w:t xml:space="preserve"> </w:t>
      </w:r>
      <w:r w:rsidR="009322F5" w:rsidRPr="003C0DE1">
        <w:t>which</w:t>
      </w:r>
      <w:r w:rsidR="0082730A" w:rsidRPr="003C0DE1">
        <w:t xml:space="preserve"> </w:t>
      </w:r>
      <w:r w:rsidR="009322F5" w:rsidRPr="003C0DE1">
        <w:t>may</w:t>
      </w:r>
      <w:r w:rsidR="0082730A" w:rsidRPr="003C0DE1">
        <w:t xml:space="preserve"> </w:t>
      </w:r>
      <w:r w:rsidR="009322F5" w:rsidRPr="003C0DE1">
        <w:t>cause</w:t>
      </w:r>
      <w:r w:rsidR="0082730A" w:rsidRPr="003C0DE1">
        <w:t xml:space="preserve"> </w:t>
      </w:r>
      <w:r w:rsidR="009322F5" w:rsidRPr="003C0DE1">
        <w:t>decreased</w:t>
      </w:r>
      <w:r w:rsidR="0082730A" w:rsidRPr="003C0DE1">
        <w:t xml:space="preserve"> </w:t>
      </w:r>
      <w:r w:rsidR="009322F5" w:rsidRPr="003C0DE1">
        <w:t>renal</w:t>
      </w:r>
      <w:r w:rsidR="0082730A" w:rsidRPr="003C0DE1">
        <w:t xml:space="preserve"> </w:t>
      </w:r>
      <w:r w:rsidR="009322F5" w:rsidRPr="003C0DE1">
        <w:t>function.</w:t>
      </w:r>
      <w:bookmarkEnd w:id="1716"/>
    </w:p>
    <w:p w14:paraId="322594D1" w14:textId="77777777" w:rsidR="009322F5" w:rsidRPr="00B83F99" w:rsidRDefault="009322F5">
      <w:pPr>
        <w:pStyle w:val="ListParagraph"/>
        <w:numPr>
          <w:ilvl w:val="0"/>
          <w:numId w:val="336"/>
        </w:numPr>
        <w:spacing w:line="360" w:lineRule="auto"/>
        <w:jc w:val="both"/>
        <w:rPr>
          <w:b/>
        </w:rPr>
      </w:pPr>
      <w:bookmarkStart w:id="1717" w:name="_Toc215922180"/>
      <w:r w:rsidRPr="003C0DE1">
        <w:t>Adequate</w:t>
      </w:r>
      <w:r w:rsidR="0082730A" w:rsidRPr="003C0DE1">
        <w:t xml:space="preserve"> </w:t>
      </w:r>
      <w:r w:rsidRPr="003C0DE1">
        <w:t>fluid</w:t>
      </w:r>
      <w:r w:rsidR="0082730A" w:rsidRPr="003C0DE1">
        <w:t xml:space="preserve"> </w:t>
      </w:r>
      <w:r w:rsidRPr="003C0DE1">
        <w:t>resuscitation</w:t>
      </w:r>
      <w:r w:rsidR="0082730A" w:rsidRPr="003C0DE1">
        <w:t xml:space="preserve"> </w:t>
      </w:r>
      <w:r w:rsidRPr="003C0DE1">
        <w:t>with</w:t>
      </w:r>
      <w:r w:rsidR="0082730A" w:rsidRPr="003C0DE1">
        <w:t xml:space="preserve"> </w:t>
      </w:r>
      <w:r w:rsidRPr="003C0DE1">
        <w:t>a</w:t>
      </w:r>
      <w:r w:rsidR="0082730A" w:rsidRPr="003C0DE1">
        <w:t xml:space="preserve"> </w:t>
      </w:r>
      <w:r w:rsidRPr="003C0DE1">
        <w:t>target</w:t>
      </w:r>
      <w:r w:rsidR="0082730A" w:rsidRPr="003C0DE1">
        <w:t xml:space="preserve"> </w:t>
      </w:r>
      <w:r w:rsidRPr="003C0DE1">
        <w:t>urine</w:t>
      </w:r>
      <w:r w:rsidR="0082730A" w:rsidRPr="003C0DE1">
        <w:t xml:space="preserve"> </w:t>
      </w:r>
      <w:r w:rsidRPr="003C0DE1">
        <w:t>output</w:t>
      </w:r>
      <w:r w:rsidR="0082730A" w:rsidRPr="003C0DE1">
        <w:t xml:space="preserve"> </w:t>
      </w:r>
      <w:r w:rsidRPr="003C0DE1">
        <w:t>of</w:t>
      </w:r>
      <w:r w:rsidR="0082730A" w:rsidRPr="003C0DE1">
        <w:t xml:space="preserve"> </w:t>
      </w:r>
      <w:r w:rsidRPr="003C0DE1">
        <w:t>2ml/kg/hr</w:t>
      </w:r>
      <w:bookmarkEnd w:id="1717"/>
    </w:p>
    <w:p w14:paraId="66CAD34A" w14:textId="77777777" w:rsidR="009322F5" w:rsidRPr="00B83F99" w:rsidRDefault="009322F5">
      <w:pPr>
        <w:pStyle w:val="ListParagraph"/>
        <w:numPr>
          <w:ilvl w:val="0"/>
          <w:numId w:val="336"/>
        </w:numPr>
        <w:spacing w:line="360" w:lineRule="auto"/>
        <w:jc w:val="both"/>
        <w:rPr>
          <w:b/>
          <w:kern w:val="2"/>
          <w14:ligatures w14:val="standardContextual"/>
        </w:rPr>
      </w:pPr>
      <w:bookmarkStart w:id="1718" w:name="_Toc215922181"/>
      <w:r w:rsidRPr="00B83F99">
        <w:rPr>
          <w:shd w:val="clear" w:color="auto" w:fill="FFFFFF"/>
        </w:rPr>
        <w:t>Rebound</w:t>
      </w:r>
      <w:r w:rsidR="0082730A" w:rsidRPr="00B83F99">
        <w:rPr>
          <w:shd w:val="clear" w:color="auto" w:fill="FFFFFF"/>
        </w:rPr>
        <w:t xml:space="preserve"> </w:t>
      </w:r>
      <w:r w:rsidRPr="00B83F99">
        <w:rPr>
          <w:shd w:val="clear" w:color="auto" w:fill="FFFFFF"/>
        </w:rPr>
        <w:t>compartment</w:t>
      </w:r>
      <w:r w:rsidR="0082730A" w:rsidRPr="00B83F99">
        <w:rPr>
          <w:shd w:val="clear" w:color="auto" w:fill="FFFFFF"/>
        </w:rPr>
        <w:t xml:space="preserve"> </w:t>
      </w:r>
      <w:r w:rsidRPr="00B83F99">
        <w:rPr>
          <w:shd w:val="clear" w:color="auto" w:fill="FFFFFF"/>
        </w:rPr>
        <w:t>syndrome</w:t>
      </w:r>
      <w:bookmarkEnd w:id="1718"/>
    </w:p>
    <w:p w14:paraId="5366BE74" w14:textId="63D84AE9" w:rsidR="00EE4CE5" w:rsidRPr="003C0DE1" w:rsidRDefault="009322F5">
      <w:pPr>
        <w:pStyle w:val="ListParagraph"/>
        <w:numPr>
          <w:ilvl w:val="0"/>
          <w:numId w:val="336"/>
        </w:numPr>
        <w:spacing w:line="360" w:lineRule="auto"/>
        <w:jc w:val="both"/>
      </w:pPr>
      <w:bookmarkStart w:id="1719" w:name="_Toc215922182"/>
      <w:r w:rsidRPr="003C0DE1">
        <w:t>Onset:</w:t>
      </w:r>
      <w:r w:rsidR="0082730A" w:rsidRPr="003C0DE1">
        <w:t xml:space="preserve"> </w:t>
      </w:r>
      <w:r w:rsidRPr="003C0DE1">
        <w:t>occurs</w:t>
      </w:r>
      <w:r w:rsidR="0082730A" w:rsidRPr="003C0DE1">
        <w:t xml:space="preserve"> </w:t>
      </w:r>
      <w:r w:rsidRPr="00B83F99">
        <w:rPr>
          <w:rFonts w:eastAsia="Arial Unicode MS"/>
        </w:rPr>
        <w:t>6–12</w:t>
      </w:r>
      <w:r w:rsidR="0082730A" w:rsidRPr="00B83F99">
        <w:rPr>
          <w:rFonts w:eastAsia="Arial Unicode MS"/>
        </w:rPr>
        <w:t xml:space="preserve"> </w:t>
      </w:r>
      <w:r w:rsidRPr="00B83F99">
        <w:rPr>
          <w:rFonts w:eastAsia="Arial Unicode MS"/>
        </w:rPr>
        <w:t>hours</w:t>
      </w:r>
      <w:r w:rsidR="0082730A" w:rsidRPr="003C0DE1">
        <w:t xml:space="preserve"> </w:t>
      </w:r>
      <w:r w:rsidRPr="003C0DE1">
        <w:t>after</w:t>
      </w:r>
      <w:r w:rsidR="0082730A" w:rsidRPr="003C0DE1">
        <w:t xml:space="preserve"> </w:t>
      </w:r>
      <w:r w:rsidRPr="003C0DE1">
        <w:t>surgical</w:t>
      </w:r>
      <w:r w:rsidR="0082730A" w:rsidRPr="003C0DE1">
        <w:t xml:space="preserve"> </w:t>
      </w:r>
      <w:r w:rsidRPr="003C0DE1">
        <w:t>reperfusion</w:t>
      </w:r>
      <w:bookmarkEnd w:id="1719"/>
    </w:p>
    <w:p w14:paraId="64E5534F" w14:textId="77777777" w:rsidR="009322F5" w:rsidRPr="00B83F99" w:rsidRDefault="009322F5" w:rsidP="001D6D34">
      <w:pPr>
        <w:spacing w:line="360" w:lineRule="auto"/>
        <w:jc w:val="both"/>
        <w:rPr>
          <w:b/>
          <w:bCs/>
          <w:color w:val="4472C4" w:themeColor="accent1"/>
        </w:rPr>
      </w:pPr>
      <w:r w:rsidRPr="00B83F99">
        <w:rPr>
          <w:b/>
          <w:bCs/>
          <w:color w:val="4472C4" w:themeColor="accent1"/>
        </w:rPr>
        <w:t>Monitoring</w:t>
      </w:r>
    </w:p>
    <w:p w14:paraId="4CB9FD60" w14:textId="77777777" w:rsidR="009322F5" w:rsidRPr="003C0DE1" w:rsidRDefault="009322F5">
      <w:pPr>
        <w:pStyle w:val="ListParagraph"/>
        <w:numPr>
          <w:ilvl w:val="0"/>
          <w:numId w:val="337"/>
        </w:numPr>
        <w:spacing w:line="360" w:lineRule="auto"/>
        <w:jc w:val="both"/>
      </w:pPr>
      <w:bookmarkStart w:id="1720" w:name="_Toc215922183"/>
      <w:r w:rsidRPr="003C0DE1">
        <w:t>Close</w:t>
      </w:r>
      <w:r w:rsidR="0082730A" w:rsidRPr="003C0DE1">
        <w:t xml:space="preserve"> </w:t>
      </w:r>
      <w:r w:rsidRPr="003C0DE1">
        <w:t>monitoring</w:t>
      </w:r>
      <w:r w:rsidR="0082730A" w:rsidRPr="003C0DE1">
        <w:t xml:space="preserve"> </w:t>
      </w:r>
      <w:r w:rsidRPr="003C0DE1">
        <w:t>of</w:t>
      </w:r>
      <w:r w:rsidR="0082730A" w:rsidRPr="003C0DE1">
        <w:t xml:space="preserve"> </w:t>
      </w:r>
      <w:r w:rsidRPr="003C0DE1">
        <w:t>vital</w:t>
      </w:r>
      <w:r w:rsidR="0082730A" w:rsidRPr="003C0DE1">
        <w:t xml:space="preserve"> </w:t>
      </w:r>
      <w:r w:rsidRPr="003C0DE1">
        <w:t>signs</w:t>
      </w:r>
      <w:r w:rsidR="0082730A" w:rsidRPr="003C0DE1">
        <w:t xml:space="preserve"> </w:t>
      </w:r>
      <w:r w:rsidRPr="003C0DE1">
        <w:t>and</w:t>
      </w:r>
      <w:r w:rsidR="0082730A" w:rsidRPr="003C0DE1">
        <w:t xml:space="preserve"> </w:t>
      </w:r>
      <w:r w:rsidRPr="003C0DE1">
        <w:t>status</w:t>
      </w:r>
      <w:r w:rsidR="0082730A" w:rsidRPr="003C0DE1">
        <w:t xml:space="preserve"> </w:t>
      </w:r>
      <w:r w:rsidRPr="003C0DE1">
        <w:t>of</w:t>
      </w:r>
      <w:r w:rsidR="0082730A" w:rsidRPr="003C0DE1">
        <w:t xml:space="preserve"> </w:t>
      </w:r>
      <w:r w:rsidRPr="003C0DE1">
        <w:t>the</w:t>
      </w:r>
      <w:r w:rsidR="0082730A" w:rsidRPr="003C0DE1">
        <w:t xml:space="preserve"> </w:t>
      </w:r>
      <w:r w:rsidRPr="003C0DE1">
        <w:t>limb</w:t>
      </w:r>
      <w:bookmarkEnd w:id="1720"/>
    </w:p>
    <w:p w14:paraId="52BC8D02" w14:textId="13EF02DA" w:rsidR="004128C4" w:rsidRPr="00B83F99" w:rsidRDefault="009322F5">
      <w:pPr>
        <w:pStyle w:val="ListParagraph"/>
        <w:numPr>
          <w:ilvl w:val="0"/>
          <w:numId w:val="337"/>
        </w:numPr>
        <w:spacing w:line="360" w:lineRule="auto"/>
        <w:jc w:val="both"/>
        <w:rPr>
          <w:b/>
        </w:rPr>
      </w:pPr>
      <w:bookmarkStart w:id="1721" w:name="_Toc215922184"/>
      <w:r w:rsidRPr="003C0DE1">
        <w:t>Renal</w:t>
      </w:r>
      <w:r w:rsidR="0082730A" w:rsidRPr="003C0DE1">
        <w:t xml:space="preserve"> </w:t>
      </w:r>
      <w:r w:rsidRPr="003C0DE1">
        <w:t>status</w:t>
      </w:r>
      <w:r w:rsidR="0082730A" w:rsidRPr="003C0DE1">
        <w:t xml:space="preserve"> </w:t>
      </w:r>
      <w:r w:rsidRPr="003C0DE1">
        <w:t>monitoring</w:t>
      </w:r>
      <w:bookmarkEnd w:id="1721"/>
    </w:p>
    <w:p w14:paraId="267A77B2" w14:textId="77777777" w:rsidR="009322F5" w:rsidRPr="00B83F99" w:rsidRDefault="009322F5" w:rsidP="001D6D34">
      <w:pPr>
        <w:spacing w:line="360" w:lineRule="auto"/>
        <w:jc w:val="both"/>
        <w:rPr>
          <w:b/>
          <w:bCs/>
          <w:color w:val="4472C4" w:themeColor="accent1"/>
        </w:rPr>
      </w:pPr>
      <w:r w:rsidRPr="00B83F99">
        <w:rPr>
          <w:b/>
          <w:bCs/>
          <w:color w:val="4472C4" w:themeColor="accent1"/>
        </w:rPr>
        <w:t>Disposition</w:t>
      </w:r>
    </w:p>
    <w:p w14:paraId="3B37D384" w14:textId="7BBEB76A" w:rsidR="00F66577" w:rsidRPr="000B5F09" w:rsidRDefault="009322F5" w:rsidP="001D6D34">
      <w:pPr>
        <w:spacing w:line="360" w:lineRule="auto"/>
        <w:jc w:val="both"/>
        <w:rPr>
          <w:b/>
        </w:rPr>
      </w:pPr>
      <w:bookmarkStart w:id="1722" w:name="_Toc215922185"/>
      <w:r w:rsidRPr="003C0DE1">
        <w:t>Admission</w:t>
      </w:r>
      <w:r w:rsidR="0082730A" w:rsidRPr="003C0DE1">
        <w:t xml:space="preserve"> </w:t>
      </w:r>
      <w:r w:rsidRPr="003C0DE1">
        <w:t>for</w:t>
      </w:r>
      <w:r w:rsidR="0082730A" w:rsidRPr="003C0DE1">
        <w:t xml:space="preserve"> </w:t>
      </w:r>
      <w:r w:rsidRPr="003C0DE1">
        <w:t>impatient</w:t>
      </w:r>
      <w:r w:rsidR="0082730A" w:rsidRPr="003C0DE1">
        <w:t xml:space="preserve"> </w:t>
      </w:r>
      <w:r w:rsidRPr="003C0DE1">
        <w:t>management</w:t>
      </w:r>
      <w:r w:rsidR="0082730A" w:rsidRPr="003C0DE1">
        <w:t xml:space="preserve"> </w:t>
      </w:r>
      <w:r w:rsidRPr="003C0DE1">
        <w:t>of</w:t>
      </w:r>
      <w:r w:rsidR="0082730A" w:rsidRPr="003C0DE1">
        <w:t xml:space="preserve"> </w:t>
      </w:r>
      <w:r w:rsidRPr="003C0DE1">
        <w:t>wound</w:t>
      </w:r>
      <w:r w:rsidR="0082730A" w:rsidRPr="003C0DE1">
        <w:t xml:space="preserve"> </w:t>
      </w:r>
      <w:r w:rsidRPr="003C0DE1">
        <w:t>or</w:t>
      </w:r>
      <w:r w:rsidR="0082730A" w:rsidRPr="003C0DE1">
        <w:t xml:space="preserve"> </w:t>
      </w:r>
      <w:r w:rsidRPr="003C0DE1">
        <w:t>associated</w:t>
      </w:r>
      <w:r w:rsidR="0082730A" w:rsidRPr="003C0DE1">
        <w:t xml:space="preserve"> </w:t>
      </w:r>
      <w:r w:rsidRPr="003C0DE1">
        <w:t>underlying</w:t>
      </w:r>
      <w:r w:rsidR="0082730A" w:rsidRPr="003C0DE1">
        <w:t xml:space="preserve"> </w:t>
      </w:r>
      <w:r w:rsidRPr="003C0DE1">
        <w:t>injury</w:t>
      </w:r>
      <w:r w:rsidR="0082730A" w:rsidRPr="003C0DE1">
        <w:t xml:space="preserve"> </w:t>
      </w:r>
      <w:r w:rsidRPr="003C0DE1">
        <w:t>is</w:t>
      </w:r>
      <w:r w:rsidR="0082730A" w:rsidRPr="003C0DE1">
        <w:t xml:space="preserve"> </w:t>
      </w:r>
      <w:r w:rsidRPr="003C0DE1">
        <w:t>necessary.</w:t>
      </w:r>
      <w:bookmarkEnd w:id="1722"/>
    </w:p>
    <w:p w14:paraId="67BA42B9" w14:textId="77777777" w:rsidR="009322F5" w:rsidRPr="00ED313C" w:rsidRDefault="00F66577" w:rsidP="00B83F99">
      <w:pPr>
        <w:pStyle w:val="Heading3"/>
      </w:pPr>
      <w:bookmarkStart w:id="1723" w:name="_Toc215922186"/>
      <w:bookmarkStart w:id="1724" w:name="_Toc216608528"/>
      <w:r w:rsidRPr="00ED313C">
        <w:t>1.</w:t>
      </w:r>
      <w:r w:rsidR="009322F5" w:rsidRPr="00ED313C">
        <w:t>7.2.</w:t>
      </w:r>
      <w:r w:rsidR="0082730A" w:rsidRPr="00ED313C">
        <w:t xml:space="preserve"> </w:t>
      </w:r>
      <w:r w:rsidR="009322F5" w:rsidRPr="00ED313C">
        <w:t>Acute</w:t>
      </w:r>
      <w:r w:rsidR="0082730A" w:rsidRPr="00ED313C">
        <w:t xml:space="preserve"> </w:t>
      </w:r>
      <w:r w:rsidR="009322F5" w:rsidRPr="00ED313C">
        <w:t>Limb</w:t>
      </w:r>
      <w:r w:rsidR="0082730A" w:rsidRPr="00ED313C">
        <w:t xml:space="preserve"> </w:t>
      </w:r>
      <w:r w:rsidR="009322F5" w:rsidRPr="00ED313C">
        <w:t>Ischemia</w:t>
      </w:r>
      <w:bookmarkEnd w:id="1723"/>
      <w:bookmarkEnd w:id="1724"/>
    </w:p>
    <w:p w14:paraId="6F9E8FE4" w14:textId="77777777" w:rsidR="009322F5" w:rsidRPr="003C0DE1" w:rsidRDefault="009322F5" w:rsidP="001D6D34">
      <w:pPr>
        <w:spacing w:line="360" w:lineRule="auto"/>
        <w:jc w:val="both"/>
      </w:pPr>
      <w:bookmarkStart w:id="1725" w:name="_Toc215922187"/>
      <w:r w:rsidRPr="003C0DE1">
        <w:t>Acute</w:t>
      </w:r>
      <w:r w:rsidR="0082730A" w:rsidRPr="003C0DE1">
        <w:t xml:space="preserve"> </w:t>
      </w:r>
      <w:r w:rsidRPr="003C0DE1">
        <w:t>limb</w:t>
      </w:r>
      <w:r w:rsidR="0082730A" w:rsidRPr="003C0DE1">
        <w:t xml:space="preserve"> </w:t>
      </w:r>
      <w:r w:rsidRPr="003C0DE1">
        <w:t>ischemia</w:t>
      </w:r>
      <w:r w:rsidR="0082730A" w:rsidRPr="003C0DE1">
        <w:t xml:space="preserve"> </w:t>
      </w:r>
      <w:r w:rsidRPr="003C0DE1">
        <w:t>is</w:t>
      </w:r>
      <w:r w:rsidR="0082730A" w:rsidRPr="003C0DE1">
        <w:t xml:space="preserve"> </w:t>
      </w:r>
      <w:r w:rsidRPr="003C0DE1">
        <w:t>characterized</w:t>
      </w:r>
      <w:r w:rsidR="0082730A" w:rsidRPr="003C0DE1">
        <w:t xml:space="preserve"> </w:t>
      </w:r>
      <w:r w:rsidRPr="003C0DE1">
        <w:t>by</w:t>
      </w:r>
      <w:r w:rsidR="0082730A" w:rsidRPr="003C0DE1">
        <w:t xml:space="preserve"> </w:t>
      </w:r>
      <w:r w:rsidRPr="003C0DE1">
        <w:t>a</w:t>
      </w:r>
      <w:r w:rsidR="0082730A" w:rsidRPr="003C0DE1">
        <w:t xml:space="preserve"> </w:t>
      </w:r>
      <w:r w:rsidRPr="003C0DE1">
        <w:t>rapid</w:t>
      </w:r>
      <w:r w:rsidR="0082730A" w:rsidRPr="003C0DE1">
        <w:t xml:space="preserve"> </w:t>
      </w:r>
      <w:r w:rsidRPr="003C0DE1">
        <w:t>or</w:t>
      </w:r>
      <w:r w:rsidR="0082730A" w:rsidRPr="003C0DE1">
        <w:t xml:space="preserve"> </w:t>
      </w:r>
      <w:r w:rsidRPr="003C0DE1">
        <w:t>abrupt</w:t>
      </w:r>
      <w:r w:rsidR="0082730A" w:rsidRPr="003C0DE1">
        <w:t xml:space="preserve"> </w:t>
      </w:r>
      <w:r w:rsidRPr="003C0DE1">
        <w:t>reduction</w:t>
      </w:r>
      <w:r w:rsidR="0082730A" w:rsidRPr="003C0DE1">
        <w:t xml:space="preserve"> </w:t>
      </w:r>
      <w:r w:rsidRPr="003C0DE1">
        <w:t>in</w:t>
      </w:r>
      <w:r w:rsidR="0082730A" w:rsidRPr="003C0DE1">
        <w:t xml:space="preserve"> </w:t>
      </w:r>
      <w:r w:rsidRPr="003C0DE1">
        <w:t>limb</w:t>
      </w:r>
      <w:r w:rsidR="0082730A" w:rsidRPr="003C0DE1">
        <w:t xml:space="preserve"> </w:t>
      </w:r>
      <w:r w:rsidRPr="003C0DE1">
        <w:t>perfusion,</w:t>
      </w:r>
      <w:r w:rsidR="0082730A" w:rsidRPr="003C0DE1">
        <w:t xml:space="preserve"> </w:t>
      </w:r>
      <w:r w:rsidRPr="003C0DE1">
        <w:t>which</w:t>
      </w:r>
      <w:r w:rsidR="0082730A" w:rsidRPr="003C0DE1">
        <w:t xml:space="preserve"> </w:t>
      </w:r>
      <w:r w:rsidRPr="003C0DE1">
        <w:t>frequently</w:t>
      </w:r>
      <w:r w:rsidR="0082730A" w:rsidRPr="003C0DE1">
        <w:t xml:space="preserve"> </w:t>
      </w:r>
      <w:r w:rsidRPr="003C0DE1">
        <w:t>poses</w:t>
      </w:r>
      <w:r w:rsidR="0082730A" w:rsidRPr="003C0DE1">
        <w:t xml:space="preserve"> </w:t>
      </w:r>
      <w:r w:rsidRPr="003C0DE1">
        <w:t>a</w:t>
      </w:r>
      <w:r w:rsidR="0082730A" w:rsidRPr="003C0DE1">
        <w:t xml:space="preserve"> </w:t>
      </w:r>
      <w:r w:rsidRPr="003C0DE1">
        <w:t>threat</w:t>
      </w:r>
      <w:r w:rsidR="0082730A" w:rsidRPr="003C0DE1">
        <w:t xml:space="preserve"> </w:t>
      </w:r>
      <w:r w:rsidRPr="003C0DE1">
        <w:t>to</w:t>
      </w:r>
      <w:r w:rsidR="0082730A" w:rsidRPr="003C0DE1">
        <w:t xml:space="preserve"> </w:t>
      </w:r>
      <w:r w:rsidRPr="003C0DE1">
        <w:t>limb</w:t>
      </w:r>
      <w:r w:rsidR="0082730A" w:rsidRPr="003C0DE1">
        <w:t xml:space="preserve"> </w:t>
      </w:r>
      <w:r w:rsidRPr="003C0DE1">
        <w:t>viability</w:t>
      </w:r>
      <w:r w:rsidR="006B3825" w:rsidRPr="003C0DE1">
        <w:t xml:space="preserve"> (Table 1.6)</w:t>
      </w:r>
      <w:r w:rsidRPr="003C0DE1">
        <w:t>.</w:t>
      </w:r>
      <w:bookmarkEnd w:id="1725"/>
      <w:r w:rsidR="0082730A" w:rsidRPr="003C0DE1">
        <w:t xml:space="preserve"> </w:t>
      </w:r>
    </w:p>
    <w:p w14:paraId="3103121E" w14:textId="77777777" w:rsidR="009322F5" w:rsidRPr="00B83F99" w:rsidRDefault="009322F5" w:rsidP="001D6D34">
      <w:pPr>
        <w:spacing w:line="360" w:lineRule="auto"/>
        <w:jc w:val="both"/>
        <w:rPr>
          <w:b/>
          <w:bCs/>
          <w:color w:val="4472C4" w:themeColor="accent1"/>
        </w:rPr>
      </w:pPr>
      <w:r w:rsidRPr="00B83F99">
        <w:rPr>
          <w:b/>
          <w:bCs/>
          <w:color w:val="4472C4" w:themeColor="accent1"/>
        </w:rPr>
        <w:t>Classification:</w:t>
      </w:r>
      <w:r w:rsidR="0082730A" w:rsidRPr="00B83F99">
        <w:rPr>
          <w:b/>
          <w:bCs/>
          <w:color w:val="4472C4" w:themeColor="accent1"/>
        </w:rPr>
        <w:t xml:space="preserve"> </w:t>
      </w:r>
    </w:p>
    <w:p w14:paraId="5DDADF24" w14:textId="77777777" w:rsidR="009322F5" w:rsidRPr="003C0DE1" w:rsidRDefault="009322F5" w:rsidP="001D6D34">
      <w:pPr>
        <w:spacing w:line="360" w:lineRule="auto"/>
        <w:jc w:val="both"/>
      </w:pPr>
      <w:bookmarkStart w:id="1726" w:name="_Toc215922188"/>
      <w:r w:rsidRPr="003C0DE1">
        <w:t>Based</w:t>
      </w:r>
      <w:r w:rsidR="0082730A" w:rsidRPr="003C0DE1">
        <w:t xml:space="preserve"> </w:t>
      </w:r>
      <w:r w:rsidRPr="003C0DE1">
        <w:t>on</w:t>
      </w:r>
      <w:r w:rsidR="0082730A" w:rsidRPr="003C0DE1">
        <w:t xml:space="preserve"> </w:t>
      </w:r>
      <w:r w:rsidRPr="003C0DE1">
        <w:t>the</w:t>
      </w:r>
      <w:r w:rsidR="0082730A" w:rsidRPr="003C0DE1">
        <w:t xml:space="preserve"> </w:t>
      </w:r>
      <w:r w:rsidRPr="003C0DE1">
        <w:t>vessel</w:t>
      </w:r>
      <w:r w:rsidR="0082730A" w:rsidRPr="003C0DE1">
        <w:t xml:space="preserve"> </w:t>
      </w:r>
      <w:r w:rsidRPr="003C0DE1">
        <w:t>occluded</w:t>
      </w:r>
      <w:bookmarkEnd w:id="1726"/>
      <w:r w:rsidR="0082730A" w:rsidRPr="003C0DE1">
        <w:t xml:space="preserve"> </w:t>
      </w:r>
    </w:p>
    <w:p w14:paraId="30AF448A" w14:textId="77777777" w:rsidR="009322F5" w:rsidRPr="003C0DE1" w:rsidRDefault="009322F5">
      <w:pPr>
        <w:pStyle w:val="ListParagraph"/>
        <w:numPr>
          <w:ilvl w:val="0"/>
          <w:numId w:val="338"/>
        </w:numPr>
        <w:spacing w:line="360" w:lineRule="auto"/>
        <w:jc w:val="both"/>
      </w:pPr>
      <w:bookmarkStart w:id="1727" w:name="_Toc215922189"/>
      <w:r w:rsidRPr="003C0DE1">
        <w:t>Arterial</w:t>
      </w:r>
      <w:r w:rsidR="0082730A" w:rsidRPr="003C0DE1">
        <w:t xml:space="preserve"> </w:t>
      </w:r>
      <w:r w:rsidRPr="003C0DE1">
        <w:t>occlusion</w:t>
      </w:r>
      <w:r w:rsidR="0082730A" w:rsidRPr="003C0DE1">
        <w:t xml:space="preserve"> </w:t>
      </w:r>
      <w:r w:rsidRPr="003C0DE1">
        <w:t>(most</w:t>
      </w:r>
      <w:r w:rsidR="0082730A" w:rsidRPr="003C0DE1">
        <w:t xml:space="preserve"> </w:t>
      </w:r>
      <w:r w:rsidRPr="003C0DE1">
        <w:t>common)</w:t>
      </w:r>
      <w:bookmarkEnd w:id="1727"/>
      <w:r w:rsidR="0082730A" w:rsidRPr="003C0DE1">
        <w:t xml:space="preserve"> </w:t>
      </w:r>
    </w:p>
    <w:p w14:paraId="4EE54184" w14:textId="77777777" w:rsidR="009322F5" w:rsidRPr="003C0DE1" w:rsidRDefault="009322F5">
      <w:pPr>
        <w:pStyle w:val="ListParagraph"/>
        <w:numPr>
          <w:ilvl w:val="0"/>
          <w:numId w:val="338"/>
        </w:numPr>
        <w:spacing w:line="360" w:lineRule="auto"/>
        <w:jc w:val="both"/>
      </w:pPr>
      <w:bookmarkStart w:id="1728" w:name="_Toc215922190"/>
      <w:r w:rsidRPr="003C0DE1">
        <w:t>Arterial</w:t>
      </w:r>
      <w:r w:rsidR="0082730A" w:rsidRPr="003C0DE1">
        <w:t xml:space="preserve"> </w:t>
      </w:r>
      <w:r w:rsidRPr="003C0DE1">
        <w:t>embolism</w:t>
      </w:r>
      <w:r w:rsidR="0082730A" w:rsidRPr="003C0DE1">
        <w:t xml:space="preserve"> </w:t>
      </w:r>
      <w:r w:rsidRPr="003C0DE1">
        <w:t>(30%),</w:t>
      </w:r>
      <w:r w:rsidR="0082730A" w:rsidRPr="003C0DE1">
        <w:t xml:space="preserve"> </w:t>
      </w:r>
      <w:r w:rsidRPr="003C0DE1">
        <w:t>arterial</w:t>
      </w:r>
      <w:r w:rsidR="0082730A" w:rsidRPr="003C0DE1">
        <w:t xml:space="preserve"> </w:t>
      </w:r>
      <w:r w:rsidRPr="003C0DE1">
        <w:t>thrombosis</w:t>
      </w:r>
      <w:r w:rsidR="0082730A" w:rsidRPr="003C0DE1">
        <w:t xml:space="preserve"> </w:t>
      </w:r>
      <w:r w:rsidRPr="003C0DE1">
        <w:t>due</w:t>
      </w:r>
      <w:r w:rsidR="0082730A" w:rsidRPr="003C0DE1">
        <w:t xml:space="preserve"> </w:t>
      </w:r>
      <w:r w:rsidRPr="003C0DE1">
        <w:t>to</w:t>
      </w:r>
      <w:r w:rsidR="0082730A" w:rsidRPr="003C0DE1">
        <w:t xml:space="preserve"> </w:t>
      </w:r>
      <w:r w:rsidRPr="003C0DE1">
        <w:t>plaque</w:t>
      </w:r>
      <w:r w:rsidR="0082730A" w:rsidRPr="003C0DE1">
        <w:t xml:space="preserve"> </w:t>
      </w:r>
      <w:r w:rsidRPr="003C0DE1">
        <w:t>progression</w:t>
      </w:r>
      <w:r w:rsidR="0082730A" w:rsidRPr="003C0DE1">
        <w:t xml:space="preserve"> </w:t>
      </w:r>
      <w:r w:rsidRPr="003C0DE1">
        <w:t>and</w:t>
      </w:r>
      <w:r w:rsidR="0082730A" w:rsidRPr="003C0DE1">
        <w:t xml:space="preserve"> </w:t>
      </w:r>
      <w:r w:rsidRPr="003C0DE1">
        <w:t>complication</w:t>
      </w:r>
      <w:r w:rsidR="0082730A" w:rsidRPr="003C0DE1">
        <w:t xml:space="preserve"> </w:t>
      </w:r>
      <w:r w:rsidRPr="003C0DE1">
        <w:t>(40%),</w:t>
      </w:r>
      <w:r w:rsidR="0082730A" w:rsidRPr="003C0DE1">
        <w:t xml:space="preserve"> </w:t>
      </w:r>
      <w:r w:rsidRPr="003C0DE1">
        <w:t>thrombosis</w:t>
      </w:r>
      <w:r w:rsidR="0082730A" w:rsidRPr="003C0DE1">
        <w:t xml:space="preserve"> </w:t>
      </w:r>
      <w:r w:rsidRPr="003C0DE1">
        <w:t>of</w:t>
      </w:r>
      <w:r w:rsidR="0082730A" w:rsidRPr="003C0DE1">
        <w:t xml:space="preserve"> </w:t>
      </w:r>
      <w:r w:rsidRPr="003C0DE1">
        <w:t>a</w:t>
      </w:r>
      <w:r w:rsidR="0082730A" w:rsidRPr="003C0DE1">
        <w:t xml:space="preserve"> </w:t>
      </w:r>
      <w:r w:rsidRPr="003C0DE1">
        <w:t>popliteal</w:t>
      </w:r>
      <w:r w:rsidR="0082730A" w:rsidRPr="003C0DE1">
        <w:t xml:space="preserve"> </w:t>
      </w:r>
      <w:r w:rsidRPr="003C0DE1">
        <w:t>aneurysm</w:t>
      </w:r>
      <w:r w:rsidR="0082730A" w:rsidRPr="003C0DE1">
        <w:t xml:space="preserve"> </w:t>
      </w:r>
      <w:r w:rsidRPr="003C0DE1">
        <w:t>(5%),</w:t>
      </w:r>
      <w:r w:rsidR="0082730A" w:rsidRPr="003C0DE1">
        <w:t xml:space="preserve"> </w:t>
      </w:r>
      <w:r w:rsidRPr="003C0DE1">
        <w:t>trauma</w:t>
      </w:r>
      <w:r w:rsidR="0082730A" w:rsidRPr="003C0DE1">
        <w:t xml:space="preserve"> </w:t>
      </w:r>
      <w:r w:rsidRPr="003C0DE1">
        <w:t>(5%)</w:t>
      </w:r>
      <w:r w:rsidR="0082730A" w:rsidRPr="003C0DE1">
        <w:t xml:space="preserve"> </w:t>
      </w:r>
      <w:r w:rsidRPr="003C0DE1">
        <w:t>or</w:t>
      </w:r>
      <w:r w:rsidR="0082730A" w:rsidRPr="003C0DE1">
        <w:t xml:space="preserve"> </w:t>
      </w:r>
      <w:r w:rsidRPr="003C0DE1">
        <w:t>graft</w:t>
      </w:r>
      <w:r w:rsidR="0082730A" w:rsidRPr="003C0DE1">
        <w:t xml:space="preserve"> </w:t>
      </w:r>
      <w:r w:rsidRPr="003C0DE1">
        <w:t>thrombosis</w:t>
      </w:r>
      <w:r w:rsidR="0082730A" w:rsidRPr="003C0DE1">
        <w:t xml:space="preserve"> </w:t>
      </w:r>
      <w:r w:rsidRPr="003C0DE1">
        <w:t>(20%)</w:t>
      </w:r>
      <w:bookmarkEnd w:id="1728"/>
    </w:p>
    <w:p w14:paraId="4C0F478F" w14:textId="77777777" w:rsidR="009322F5" w:rsidRPr="003C0DE1" w:rsidRDefault="009322F5">
      <w:pPr>
        <w:pStyle w:val="ListParagraph"/>
        <w:numPr>
          <w:ilvl w:val="0"/>
          <w:numId w:val="338"/>
        </w:numPr>
        <w:spacing w:line="360" w:lineRule="auto"/>
        <w:jc w:val="both"/>
      </w:pPr>
      <w:bookmarkStart w:id="1729" w:name="_Toc215922191"/>
      <w:r w:rsidRPr="003C0DE1">
        <w:t>Venous</w:t>
      </w:r>
      <w:r w:rsidR="0082730A" w:rsidRPr="003C0DE1">
        <w:t xml:space="preserve"> </w:t>
      </w:r>
      <w:r w:rsidRPr="003C0DE1">
        <w:t>occlusion</w:t>
      </w:r>
      <w:r w:rsidR="0082730A" w:rsidRPr="003C0DE1">
        <w:t xml:space="preserve"> </w:t>
      </w:r>
      <w:r w:rsidRPr="003C0DE1">
        <w:t>(i</w:t>
      </w:r>
      <w:r w:rsidR="00770D91" w:rsidRPr="003C0DE1">
        <w:t>.</w:t>
      </w:r>
      <w:r w:rsidRPr="003C0DE1">
        <w:t>e</w:t>
      </w:r>
      <w:r w:rsidR="00770D91" w:rsidRPr="003C0DE1">
        <w:t>.</w:t>
      </w:r>
      <w:r w:rsidRPr="003C0DE1">
        <w:t>,</w:t>
      </w:r>
      <w:r w:rsidR="0082730A" w:rsidRPr="003C0DE1">
        <w:t xml:space="preserve"> </w:t>
      </w:r>
      <w:r w:rsidRPr="003C0DE1">
        <w:t>phlegmasia)</w:t>
      </w:r>
      <w:r w:rsidR="00770D91" w:rsidRPr="003C0DE1">
        <w:t>,</w:t>
      </w:r>
      <w:r w:rsidR="0082730A" w:rsidRPr="003C0DE1">
        <w:t xml:space="preserve"> </w:t>
      </w:r>
      <w:r w:rsidRPr="003C0DE1">
        <w:t>which</w:t>
      </w:r>
      <w:r w:rsidR="0082730A" w:rsidRPr="003C0DE1">
        <w:t xml:space="preserve"> </w:t>
      </w:r>
      <w:r w:rsidRPr="003C0DE1">
        <w:t>is</w:t>
      </w:r>
      <w:r w:rsidR="0082730A" w:rsidRPr="003C0DE1">
        <w:t xml:space="preserve"> </w:t>
      </w:r>
      <w:r w:rsidRPr="003C0DE1">
        <w:t>rare</w:t>
      </w:r>
      <w:bookmarkEnd w:id="1729"/>
      <w:r w:rsidR="0082730A" w:rsidRPr="003C0DE1">
        <w:t xml:space="preserve"> </w:t>
      </w:r>
    </w:p>
    <w:p w14:paraId="0139144A" w14:textId="77777777" w:rsidR="009322F5" w:rsidRPr="00C610CD" w:rsidRDefault="009322F5" w:rsidP="001D6D34">
      <w:pPr>
        <w:spacing w:line="360" w:lineRule="auto"/>
        <w:jc w:val="both"/>
        <w:rPr>
          <w:b/>
          <w:bCs/>
          <w:color w:val="4472C4" w:themeColor="accent1"/>
        </w:rPr>
      </w:pPr>
      <w:r w:rsidRPr="00C610CD">
        <w:rPr>
          <w:b/>
          <w:bCs/>
          <w:color w:val="4472C4" w:themeColor="accent1"/>
        </w:rPr>
        <w:t>Diagnosis:</w:t>
      </w:r>
    </w:p>
    <w:p w14:paraId="05CC1E79" w14:textId="77777777" w:rsidR="009322F5" w:rsidRPr="003C0DE1" w:rsidRDefault="009322F5">
      <w:pPr>
        <w:pStyle w:val="ListParagraph"/>
        <w:numPr>
          <w:ilvl w:val="0"/>
          <w:numId w:val="339"/>
        </w:numPr>
        <w:spacing w:line="360" w:lineRule="auto"/>
        <w:jc w:val="both"/>
      </w:pPr>
      <w:bookmarkStart w:id="1730" w:name="_Toc215922192"/>
      <w:r w:rsidRPr="003C0DE1">
        <w:t>Hx</w:t>
      </w:r>
      <w:r w:rsidR="00770D91" w:rsidRPr="003C0DE1">
        <w:t>:</w:t>
      </w:r>
      <w:r w:rsidR="0082730A" w:rsidRPr="003C0DE1">
        <w:t xml:space="preserve"> </w:t>
      </w:r>
      <w:r w:rsidR="00770D91" w:rsidRPr="003C0DE1">
        <w:t>duration</w:t>
      </w:r>
      <w:r w:rsidRPr="003C0DE1">
        <w:t>,</w:t>
      </w:r>
      <w:r w:rsidR="0082730A" w:rsidRPr="003C0DE1">
        <w:t xml:space="preserve"> </w:t>
      </w:r>
      <w:r w:rsidRPr="003C0DE1">
        <w:t>presence</w:t>
      </w:r>
      <w:r w:rsidR="0082730A" w:rsidRPr="003C0DE1">
        <w:t xml:space="preserve"> </w:t>
      </w:r>
      <w:r w:rsidRPr="003C0DE1">
        <w:t>of</w:t>
      </w:r>
      <w:r w:rsidR="0082730A" w:rsidRPr="003C0DE1">
        <w:t xml:space="preserve"> </w:t>
      </w:r>
      <w:r w:rsidRPr="003C0DE1">
        <w:t>intermittent</w:t>
      </w:r>
      <w:r w:rsidR="0082730A" w:rsidRPr="003C0DE1">
        <w:t xml:space="preserve"> </w:t>
      </w:r>
      <w:r w:rsidRPr="003C0DE1">
        <w:t>claudication</w:t>
      </w:r>
      <w:r w:rsidR="0082730A" w:rsidRPr="003C0DE1">
        <w:t xml:space="preserve"> </w:t>
      </w:r>
      <w:r w:rsidRPr="003C0DE1">
        <w:t>to</w:t>
      </w:r>
      <w:r w:rsidR="0082730A" w:rsidRPr="003C0DE1">
        <w:t xml:space="preserve"> </w:t>
      </w:r>
      <w:r w:rsidRPr="003C0DE1">
        <w:t>severe</w:t>
      </w:r>
      <w:r w:rsidR="0082730A" w:rsidRPr="003C0DE1">
        <w:t xml:space="preserve"> </w:t>
      </w:r>
      <w:r w:rsidRPr="003C0DE1">
        <w:t>resting</w:t>
      </w:r>
      <w:r w:rsidR="0082730A" w:rsidRPr="003C0DE1">
        <w:t xml:space="preserve"> </w:t>
      </w:r>
      <w:r w:rsidRPr="003C0DE1">
        <w:t>pain</w:t>
      </w:r>
      <w:bookmarkEnd w:id="1730"/>
      <w:r w:rsidR="0082730A" w:rsidRPr="003C0DE1">
        <w:t xml:space="preserve"> </w:t>
      </w:r>
    </w:p>
    <w:p w14:paraId="02B9B54B" w14:textId="77777777" w:rsidR="009322F5" w:rsidRPr="003C0DE1" w:rsidRDefault="009322F5">
      <w:pPr>
        <w:pStyle w:val="ListParagraph"/>
        <w:numPr>
          <w:ilvl w:val="0"/>
          <w:numId w:val="339"/>
        </w:numPr>
        <w:spacing w:line="360" w:lineRule="auto"/>
        <w:jc w:val="both"/>
      </w:pPr>
      <w:bookmarkStart w:id="1731" w:name="_Toc215922193"/>
      <w:r w:rsidRPr="003C0DE1">
        <w:lastRenderedPageBreak/>
        <w:t>P/E</w:t>
      </w:r>
      <w:r w:rsidR="00770D91" w:rsidRPr="003C0DE1">
        <w:t>:</w:t>
      </w:r>
      <w:r w:rsidR="0082730A" w:rsidRPr="003C0DE1">
        <w:t xml:space="preserve"> </w:t>
      </w:r>
      <w:r w:rsidRPr="003C0DE1">
        <w:t>presence</w:t>
      </w:r>
      <w:r w:rsidR="0082730A" w:rsidRPr="003C0DE1">
        <w:t xml:space="preserve"> </w:t>
      </w:r>
      <w:r w:rsidRPr="003C0DE1">
        <w:t>of</w:t>
      </w:r>
      <w:r w:rsidR="0082730A" w:rsidRPr="003C0DE1">
        <w:t xml:space="preserve"> </w:t>
      </w:r>
      <w:r w:rsidRPr="003C0DE1">
        <w:t>skin</w:t>
      </w:r>
      <w:r w:rsidR="0082730A" w:rsidRPr="003C0DE1">
        <w:t xml:space="preserve"> </w:t>
      </w:r>
      <w:r w:rsidRPr="003C0DE1">
        <w:t>color</w:t>
      </w:r>
      <w:r w:rsidR="0082730A" w:rsidRPr="003C0DE1">
        <w:t xml:space="preserve"> </w:t>
      </w:r>
      <w:r w:rsidRPr="003C0DE1">
        <w:t>change,</w:t>
      </w:r>
      <w:r w:rsidR="0082730A" w:rsidRPr="003C0DE1">
        <w:t xml:space="preserve"> </w:t>
      </w:r>
      <w:r w:rsidRPr="003C0DE1">
        <w:t>paresthesia,</w:t>
      </w:r>
      <w:r w:rsidR="0082730A" w:rsidRPr="003C0DE1">
        <w:t xml:space="preserve"> </w:t>
      </w:r>
      <w:r w:rsidRPr="003C0DE1">
        <w:t>muscle</w:t>
      </w:r>
      <w:r w:rsidR="0082730A" w:rsidRPr="003C0DE1">
        <w:t xml:space="preserve"> </w:t>
      </w:r>
      <w:r w:rsidRPr="003C0DE1">
        <w:t>weakness,</w:t>
      </w:r>
      <w:r w:rsidR="0082730A" w:rsidRPr="003C0DE1">
        <w:t xml:space="preserve"> </w:t>
      </w:r>
      <w:r w:rsidRPr="003C0DE1">
        <w:t>paralysis</w:t>
      </w:r>
      <w:r w:rsidR="0082730A" w:rsidRPr="003C0DE1">
        <w:t xml:space="preserve"> </w:t>
      </w:r>
      <w:r w:rsidRPr="003C0DE1">
        <w:t>and</w:t>
      </w:r>
      <w:r w:rsidR="0082730A" w:rsidRPr="003C0DE1">
        <w:t xml:space="preserve"> </w:t>
      </w:r>
      <w:r w:rsidRPr="003C0DE1">
        <w:t>even</w:t>
      </w:r>
      <w:r w:rsidR="0082730A" w:rsidRPr="003C0DE1">
        <w:t xml:space="preserve"> </w:t>
      </w:r>
      <w:r w:rsidRPr="003C0DE1">
        <w:t>necrosis,</w:t>
      </w:r>
      <w:r w:rsidR="0082730A" w:rsidRPr="003C0DE1">
        <w:t xml:space="preserve"> </w:t>
      </w:r>
      <w:r w:rsidRPr="003C0DE1">
        <w:t>gangrene</w:t>
      </w:r>
      <w:r w:rsidR="00770D91" w:rsidRPr="003C0DE1">
        <w:t>,</w:t>
      </w:r>
      <w:r w:rsidR="0082730A" w:rsidRPr="003C0DE1">
        <w:t xml:space="preserve"> </w:t>
      </w:r>
      <w:r w:rsidRPr="003C0DE1">
        <w:t>and</w:t>
      </w:r>
      <w:r w:rsidR="0082730A" w:rsidRPr="003C0DE1">
        <w:t xml:space="preserve"> </w:t>
      </w:r>
      <w:r w:rsidRPr="003C0DE1">
        <w:t>limb</w:t>
      </w:r>
      <w:r w:rsidR="0082730A" w:rsidRPr="003C0DE1">
        <w:t xml:space="preserve"> </w:t>
      </w:r>
      <w:r w:rsidRPr="003C0DE1">
        <w:t>loss.</w:t>
      </w:r>
      <w:bookmarkEnd w:id="1731"/>
      <w:r w:rsidR="0082730A" w:rsidRPr="003C0DE1">
        <w:t xml:space="preserve"> </w:t>
      </w:r>
    </w:p>
    <w:p w14:paraId="296CB919" w14:textId="77777777" w:rsidR="009322F5" w:rsidRPr="00C610CD" w:rsidRDefault="009322F5" w:rsidP="001D6D34">
      <w:pPr>
        <w:spacing w:line="360" w:lineRule="auto"/>
        <w:jc w:val="both"/>
        <w:rPr>
          <w:b/>
          <w:bCs/>
        </w:rPr>
      </w:pPr>
      <w:bookmarkStart w:id="1732" w:name="_Toc215922194"/>
      <w:r w:rsidRPr="00C610CD">
        <w:rPr>
          <w:b/>
          <w:bCs/>
          <w:color w:val="4472C4" w:themeColor="accent1"/>
        </w:rPr>
        <w:t>Investigation</w:t>
      </w:r>
      <w:bookmarkEnd w:id="1732"/>
      <w:r w:rsidR="0082730A" w:rsidRPr="00C610CD">
        <w:rPr>
          <w:b/>
          <w:bCs/>
        </w:rPr>
        <w:t xml:space="preserve"> </w:t>
      </w:r>
    </w:p>
    <w:p w14:paraId="4B05CD26" w14:textId="77777777" w:rsidR="009322F5" w:rsidRPr="003C0DE1" w:rsidRDefault="009322F5">
      <w:pPr>
        <w:pStyle w:val="ListParagraph"/>
        <w:numPr>
          <w:ilvl w:val="0"/>
          <w:numId w:val="340"/>
        </w:numPr>
        <w:spacing w:line="360" w:lineRule="auto"/>
        <w:jc w:val="both"/>
      </w:pPr>
      <w:bookmarkStart w:id="1733" w:name="_Toc215922195"/>
      <w:r w:rsidRPr="003C0DE1">
        <w:t>Baselines</w:t>
      </w:r>
      <w:r w:rsidR="0082730A" w:rsidRPr="003C0DE1">
        <w:t xml:space="preserve"> </w:t>
      </w:r>
      <w:r w:rsidRPr="003C0DE1">
        <w:t>(CBC,</w:t>
      </w:r>
      <w:r w:rsidR="0082730A" w:rsidRPr="003C0DE1">
        <w:t xml:space="preserve"> </w:t>
      </w:r>
      <w:r w:rsidRPr="003C0DE1">
        <w:t>blood</w:t>
      </w:r>
      <w:r w:rsidR="0082730A" w:rsidRPr="003C0DE1">
        <w:t xml:space="preserve"> </w:t>
      </w:r>
      <w:r w:rsidRPr="003C0DE1">
        <w:t>group/Rh),</w:t>
      </w:r>
      <w:r w:rsidR="0082730A" w:rsidRPr="003C0DE1">
        <w:t xml:space="preserve"> </w:t>
      </w:r>
      <w:r w:rsidRPr="003C0DE1">
        <w:t>coagulation</w:t>
      </w:r>
      <w:r w:rsidR="0082730A" w:rsidRPr="003C0DE1">
        <w:t xml:space="preserve"> </w:t>
      </w:r>
      <w:r w:rsidRPr="003C0DE1">
        <w:t>profile</w:t>
      </w:r>
      <w:bookmarkEnd w:id="1733"/>
    </w:p>
    <w:p w14:paraId="389C1AC0" w14:textId="77777777" w:rsidR="009322F5" w:rsidRPr="003C0DE1" w:rsidRDefault="009322F5">
      <w:pPr>
        <w:pStyle w:val="ListParagraph"/>
        <w:numPr>
          <w:ilvl w:val="0"/>
          <w:numId w:val="340"/>
        </w:numPr>
        <w:spacing w:line="360" w:lineRule="auto"/>
        <w:jc w:val="both"/>
      </w:pPr>
      <w:bookmarkStart w:id="1734" w:name="_Toc215922196"/>
      <w:r w:rsidRPr="003C0DE1">
        <w:t>Duplex</w:t>
      </w:r>
      <w:r w:rsidR="0082730A" w:rsidRPr="003C0DE1">
        <w:t xml:space="preserve"> </w:t>
      </w:r>
      <w:r w:rsidRPr="003C0DE1">
        <w:t>ultrasound,</w:t>
      </w:r>
      <w:r w:rsidR="0082730A" w:rsidRPr="003C0DE1">
        <w:t xml:space="preserve"> </w:t>
      </w:r>
      <w:r w:rsidRPr="003C0DE1">
        <w:t>followed</w:t>
      </w:r>
      <w:r w:rsidR="0082730A" w:rsidRPr="003C0DE1">
        <w:t xml:space="preserve"> </w:t>
      </w:r>
      <w:r w:rsidRPr="003C0DE1">
        <w:t>by</w:t>
      </w:r>
      <w:r w:rsidR="0082730A" w:rsidRPr="003C0DE1">
        <w:t xml:space="preserve"> </w:t>
      </w:r>
      <w:r w:rsidRPr="003C0DE1">
        <w:t>CTA</w:t>
      </w:r>
      <w:r w:rsidR="0082730A" w:rsidRPr="003C0DE1">
        <w:t xml:space="preserve"> </w:t>
      </w:r>
      <w:r w:rsidRPr="003C0DE1">
        <w:t>and</w:t>
      </w:r>
      <w:r w:rsidR="0082730A" w:rsidRPr="003C0DE1">
        <w:t xml:space="preserve"> </w:t>
      </w:r>
      <w:r w:rsidR="001473BB" w:rsidRPr="003C0DE1">
        <w:t xml:space="preserve">magnetic resonance angiography </w:t>
      </w:r>
      <w:r w:rsidRPr="003C0DE1">
        <w:t>(MRA)</w:t>
      </w:r>
      <w:bookmarkEnd w:id="1734"/>
      <w:r w:rsidR="0082730A" w:rsidRPr="003C0DE1">
        <w:t xml:space="preserve"> </w:t>
      </w:r>
    </w:p>
    <w:p w14:paraId="57BAF976" w14:textId="77777777" w:rsidR="009322F5" w:rsidRPr="003C0DE1" w:rsidRDefault="009322F5">
      <w:pPr>
        <w:pStyle w:val="ListParagraph"/>
        <w:numPr>
          <w:ilvl w:val="0"/>
          <w:numId w:val="340"/>
        </w:numPr>
        <w:spacing w:line="360" w:lineRule="auto"/>
        <w:jc w:val="both"/>
      </w:pPr>
      <w:bookmarkStart w:id="1735" w:name="_Toc215922197"/>
      <w:r w:rsidRPr="003C0DE1">
        <w:t>Echocardiogram</w:t>
      </w:r>
      <w:r w:rsidR="0082730A" w:rsidRPr="003C0DE1">
        <w:t xml:space="preserve"> </w:t>
      </w:r>
      <w:r w:rsidRPr="003C0DE1">
        <w:t>(if</w:t>
      </w:r>
      <w:r w:rsidR="0082730A" w:rsidRPr="003C0DE1">
        <w:t xml:space="preserve"> </w:t>
      </w:r>
      <w:r w:rsidRPr="003C0DE1">
        <w:t>indicated)</w:t>
      </w:r>
      <w:bookmarkEnd w:id="1735"/>
    </w:p>
    <w:p w14:paraId="3B01092C" w14:textId="77777777" w:rsidR="009322F5" w:rsidRPr="00C610CD" w:rsidRDefault="009322F5" w:rsidP="001D6D34">
      <w:pPr>
        <w:spacing w:line="360" w:lineRule="auto"/>
        <w:jc w:val="both"/>
        <w:rPr>
          <w:b/>
          <w:bCs/>
          <w:color w:val="4472C4" w:themeColor="accent1"/>
        </w:rPr>
      </w:pPr>
      <w:r w:rsidRPr="00C610CD">
        <w:rPr>
          <w:b/>
          <w:bCs/>
          <w:color w:val="4472C4" w:themeColor="accent1"/>
        </w:rPr>
        <w:t>Principles</w:t>
      </w:r>
      <w:r w:rsidR="0082730A" w:rsidRPr="00C610CD">
        <w:rPr>
          <w:b/>
          <w:bCs/>
          <w:color w:val="4472C4" w:themeColor="accent1"/>
        </w:rPr>
        <w:t xml:space="preserve"> </w:t>
      </w:r>
      <w:r w:rsidRPr="00C610CD">
        <w:rPr>
          <w:b/>
          <w:bCs/>
          <w:color w:val="4472C4" w:themeColor="accent1"/>
        </w:rPr>
        <w:t>of</w:t>
      </w:r>
      <w:r w:rsidR="0082730A" w:rsidRPr="00C610CD">
        <w:rPr>
          <w:b/>
          <w:bCs/>
          <w:color w:val="4472C4" w:themeColor="accent1"/>
        </w:rPr>
        <w:t xml:space="preserve"> </w:t>
      </w:r>
      <w:r w:rsidR="001473BB" w:rsidRPr="00C610CD">
        <w:rPr>
          <w:b/>
          <w:bCs/>
          <w:color w:val="4472C4" w:themeColor="accent1"/>
        </w:rPr>
        <w:t>management</w:t>
      </w:r>
    </w:p>
    <w:p w14:paraId="31C9A6A4" w14:textId="77777777" w:rsidR="009322F5" w:rsidRPr="00C610CD" w:rsidRDefault="009322F5">
      <w:pPr>
        <w:pStyle w:val="ListParagraph"/>
        <w:numPr>
          <w:ilvl w:val="0"/>
          <w:numId w:val="341"/>
        </w:numPr>
        <w:spacing w:line="360" w:lineRule="auto"/>
        <w:jc w:val="both"/>
        <w:rPr>
          <w:b/>
        </w:rPr>
      </w:pPr>
      <w:bookmarkStart w:id="1736" w:name="_Toc215922198"/>
      <w:r w:rsidRPr="003C0DE1">
        <w:t>Prompt</w:t>
      </w:r>
      <w:r w:rsidR="0082730A" w:rsidRPr="003C0DE1">
        <w:t xml:space="preserve"> </w:t>
      </w:r>
      <w:r w:rsidRPr="003C0DE1">
        <w:t>identification</w:t>
      </w:r>
      <w:r w:rsidR="0082730A" w:rsidRPr="003C0DE1">
        <w:t xml:space="preserve"> </w:t>
      </w:r>
      <w:r w:rsidRPr="003C0DE1">
        <w:t>and</w:t>
      </w:r>
      <w:r w:rsidR="0082730A" w:rsidRPr="003C0DE1">
        <w:t xml:space="preserve"> </w:t>
      </w:r>
      <w:r w:rsidRPr="003C0DE1">
        <w:t>treatment</w:t>
      </w:r>
      <w:r w:rsidR="0082730A" w:rsidRPr="003C0DE1">
        <w:t xml:space="preserve"> </w:t>
      </w:r>
      <w:r w:rsidRPr="003C0DE1">
        <w:t>of</w:t>
      </w:r>
      <w:r w:rsidR="0082730A" w:rsidRPr="003C0DE1">
        <w:t xml:space="preserve"> </w:t>
      </w:r>
      <w:r w:rsidRPr="003C0DE1">
        <w:t>the</w:t>
      </w:r>
      <w:r w:rsidR="0082730A" w:rsidRPr="003C0DE1">
        <w:t xml:space="preserve"> </w:t>
      </w:r>
      <w:r w:rsidRPr="003C0DE1">
        <w:t>causes</w:t>
      </w:r>
      <w:bookmarkEnd w:id="1736"/>
      <w:r w:rsidR="0082730A" w:rsidRPr="003C0DE1">
        <w:t xml:space="preserve"> </w:t>
      </w:r>
    </w:p>
    <w:p w14:paraId="200AAA43" w14:textId="77777777" w:rsidR="009322F5" w:rsidRPr="00C610CD" w:rsidRDefault="009322F5">
      <w:pPr>
        <w:pStyle w:val="ListParagraph"/>
        <w:numPr>
          <w:ilvl w:val="0"/>
          <w:numId w:val="341"/>
        </w:numPr>
        <w:spacing w:line="360" w:lineRule="auto"/>
        <w:jc w:val="both"/>
        <w:rPr>
          <w:b/>
        </w:rPr>
      </w:pPr>
      <w:bookmarkStart w:id="1737" w:name="_Toc215922199"/>
      <w:r w:rsidRPr="003C0DE1">
        <w:t>Look</w:t>
      </w:r>
      <w:r w:rsidR="0082730A" w:rsidRPr="003C0DE1">
        <w:t xml:space="preserve"> </w:t>
      </w:r>
      <w:r w:rsidRPr="003C0DE1">
        <w:t>for</w:t>
      </w:r>
      <w:r w:rsidR="0082730A" w:rsidRPr="003C0DE1">
        <w:t xml:space="preserve"> </w:t>
      </w:r>
      <w:r w:rsidRPr="003C0DE1">
        <w:t>other</w:t>
      </w:r>
      <w:r w:rsidR="0082730A" w:rsidRPr="003C0DE1">
        <w:t xml:space="preserve"> </w:t>
      </w:r>
      <w:r w:rsidRPr="003C0DE1">
        <w:t>life-threatening</w:t>
      </w:r>
      <w:r w:rsidR="0082730A" w:rsidRPr="003C0DE1">
        <w:t xml:space="preserve"> </w:t>
      </w:r>
      <w:r w:rsidRPr="003C0DE1">
        <w:t>comorbidities</w:t>
      </w:r>
      <w:bookmarkEnd w:id="1737"/>
    </w:p>
    <w:p w14:paraId="54328728" w14:textId="77777777" w:rsidR="009322F5" w:rsidRPr="00C610CD" w:rsidRDefault="009322F5" w:rsidP="001D6D34">
      <w:pPr>
        <w:spacing w:line="360" w:lineRule="auto"/>
        <w:jc w:val="both"/>
        <w:rPr>
          <w:b/>
          <w:bCs/>
          <w:color w:val="4472C4" w:themeColor="accent1"/>
        </w:rPr>
      </w:pPr>
      <w:r w:rsidRPr="00C610CD">
        <w:rPr>
          <w:b/>
          <w:bCs/>
          <w:color w:val="4472C4" w:themeColor="accent1"/>
        </w:rPr>
        <w:t>Recommended</w:t>
      </w:r>
      <w:r w:rsidR="0082730A" w:rsidRPr="00C610CD">
        <w:rPr>
          <w:b/>
          <w:bCs/>
          <w:color w:val="4472C4" w:themeColor="accent1"/>
        </w:rPr>
        <w:t xml:space="preserve"> </w:t>
      </w:r>
      <w:r w:rsidR="001473BB" w:rsidRPr="00C610CD">
        <w:rPr>
          <w:b/>
          <w:bCs/>
          <w:color w:val="4472C4" w:themeColor="accent1"/>
        </w:rPr>
        <w:t>management</w:t>
      </w:r>
    </w:p>
    <w:p w14:paraId="3177F9ED" w14:textId="77777777" w:rsidR="009322F5" w:rsidRPr="003C0DE1" w:rsidRDefault="009322F5" w:rsidP="001D6D34">
      <w:pPr>
        <w:spacing w:line="360" w:lineRule="auto"/>
        <w:jc w:val="both"/>
        <w:rPr>
          <w:b/>
        </w:rPr>
      </w:pPr>
      <w:bookmarkStart w:id="1738" w:name="_Toc215922200"/>
      <w:r w:rsidRPr="003C0DE1">
        <w:rPr>
          <w:rFonts w:eastAsia="Arial Unicode MS"/>
          <w:b/>
          <w:bCs/>
        </w:rPr>
        <w:t>Acute</w:t>
      </w:r>
      <w:r w:rsidR="0082730A" w:rsidRPr="003C0DE1">
        <w:rPr>
          <w:rFonts w:eastAsia="Arial Unicode MS"/>
          <w:b/>
          <w:bCs/>
        </w:rPr>
        <w:t xml:space="preserve"> </w:t>
      </w:r>
      <w:r w:rsidRPr="003C0DE1">
        <w:rPr>
          <w:rFonts w:eastAsia="Arial Unicode MS"/>
          <w:b/>
          <w:bCs/>
        </w:rPr>
        <w:t>limb</w:t>
      </w:r>
      <w:r w:rsidR="0082730A" w:rsidRPr="003C0DE1">
        <w:rPr>
          <w:rFonts w:eastAsia="Arial Unicode MS"/>
          <w:b/>
          <w:bCs/>
        </w:rPr>
        <w:t xml:space="preserve"> </w:t>
      </w:r>
      <w:hyperlink r:id="rId225" w:anchor="Zbc05e544d46e794a60ac9ce9ec6883af" w:history="1">
        <w:r w:rsidRPr="003C0DE1">
          <w:rPr>
            <w:rFonts w:eastAsia="Arial Unicode MS"/>
            <w:b/>
            <w:bCs/>
          </w:rPr>
          <w:t>ischemia</w:t>
        </w:r>
      </w:hyperlink>
      <w:r w:rsidR="0082730A" w:rsidRPr="003C0DE1">
        <w:rPr>
          <w:rFonts w:eastAsia="Arial Unicode MS"/>
          <w:b/>
          <w:bCs/>
        </w:rPr>
        <w:t xml:space="preserve"> </w:t>
      </w:r>
      <w:r w:rsidRPr="003C0DE1">
        <w:rPr>
          <w:rFonts w:eastAsia="Arial Unicode MS"/>
          <w:b/>
          <w:bCs/>
        </w:rPr>
        <w:t>due</w:t>
      </w:r>
      <w:r w:rsidR="0082730A" w:rsidRPr="003C0DE1">
        <w:rPr>
          <w:rFonts w:eastAsia="Arial Unicode MS"/>
          <w:b/>
          <w:bCs/>
        </w:rPr>
        <w:t xml:space="preserve"> </w:t>
      </w:r>
      <w:r w:rsidRPr="003C0DE1">
        <w:rPr>
          <w:rFonts w:eastAsia="Arial Unicode MS"/>
          <w:b/>
          <w:bCs/>
        </w:rPr>
        <w:t>to</w:t>
      </w:r>
      <w:r w:rsidR="0082730A" w:rsidRPr="003C0DE1">
        <w:rPr>
          <w:rFonts w:eastAsia="Arial Unicode MS"/>
          <w:b/>
          <w:bCs/>
        </w:rPr>
        <w:t xml:space="preserve"> </w:t>
      </w:r>
      <w:hyperlink r:id="rId226" w:anchor="Z878bc705f8273871836458e44831c8f9" w:history="1">
        <w:r w:rsidRPr="003C0DE1">
          <w:rPr>
            <w:rFonts w:eastAsia="Arial Unicode MS"/>
            <w:b/>
            <w:bCs/>
          </w:rPr>
          <w:t>thromboembolism</w:t>
        </w:r>
        <w:bookmarkEnd w:id="1738"/>
      </w:hyperlink>
    </w:p>
    <w:p w14:paraId="62BBBE41" w14:textId="77777777" w:rsidR="009322F5" w:rsidRPr="003C0DE1" w:rsidRDefault="009322F5">
      <w:pPr>
        <w:pStyle w:val="ListParagraph"/>
        <w:numPr>
          <w:ilvl w:val="0"/>
          <w:numId w:val="342"/>
        </w:numPr>
        <w:spacing w:line="360" w:lineRule="auto"/>
        <w:jc w:val="both"/>
      </w:pPr>
      <w:bookmarkStart w:id="1739" w:name="_Toc215922201"/>
      <w:r w:rsidRPr="003C0DE1">
        <w:t>Systemic</w:t>
      </w:r>
      <w:r w:rsidR="0082730A" w:rsidRPr="003C0DE1">
        <w:t xml:space="preserve"> </w:t>
      </w:r>
      <w:r w:rsidRPr="003C0DE1">
        <w:t>anticoagulation</w:t>
      </w:r>
      <w:r w:rsidR="0082730A" w:rsidRPr="003C0DE1">
        <w:t xml:space="preserve"> </w:t>
      </w:r>
      <w:r w:rsidRPr="003C0DE1">
        <w:t>with</w:t>
      </w:r>
      <w:r w:rsidR="0082730A" w:rsidRPr="003C0DE1">
        <w:t xml:space="preserve"> </w:t>
      </w:r>
      <w:r w:rsidRPr="003C0DE1">
        <w:t>an</w:t>
      </w:r>
      <w:r w:rsidR="0082730A" w:rsidRPr="003C0DE1">
        <w:t xml:space="preserve"> </w:t>
      </w:r>
      <w:r w:rsidRPr="00C610CD">
        <w:rPr>
          <w:bCs/>
        </w:rPr>
        <w:t>IV</w:t>
      </w:r>
      <w:r w:rsidR="0082730A" w:rsidRPr="00C610CD">
        <w:rPr>
          <w:bCs/>
        </w:rPr>
        <w:t xml:space="preserve"> </w:t>
      </w:r>
      <w:hyperlink r:id="rId227" w:anchor="Z4528e7c223f39e11405a30e18cbdc1d1" w:history="1">
        <w:r w:rsidRPr="00C610CD">
          <w:rPr>
            <w:bCs/>
          </w:rPr>
          <w:t>heparin</w:t>
        </w:r>
      </w:hyperlink>
      <w:r w:rsidR="0082730A" w:rsidRPr="003C0DE1">
        <w:t xml:space="preserve"> </w:t>
      </w:r>
      <w:r w:rsidRPr="003C0DE1">
        <w:t>bolus</w:t>
      </w:r>
      <w:r w:rsidR="0082730A" w:rsidRPr="003C0DE1">
        <w:t xml:space="preserve"> </w:t>
      </w:r>
      <w:r w:rsidRPr="003C0DE1">
        <w:t>followed</w:t>
      </w:r>
      <w:r w:rsidR="0082730A" w:rsidRPr="003C0DE1">
        <w:t xml:space="preserve"> </w:t>
      </w:r>
      <w:r w:rsidRPr="003C0DE1">
        <w:t>by</w:t>
      </w:r>
      <w:r w:rsidR="0082730A" w:rsidRPr="003C0DE1">
        <w:t xml:space="preserve"> </w:t>
      </w:r>
      <w:r w:rsidRPr="003C0DE1">
        <w:t>continuous</w:t>
      </w:r>
      <w:r w:rsidR="0082730A" w:rsidRPr="003C0DE1">
        <w:t xml:space="preserve"> </w:t>
      </w:r>
      <w:r w:rsidRPr="003C0DE1">
        <w:t>infusion</w:t>
      </w:r>
      <w:r w:rsidR="0082730A" w:rsidRPr="003C0DE1">
        <w:t xml:space="preserve"> </w:t>
      </w:r>
      <w:r w:rsidRPr="003C0DE1">
        <w:t>unless</w:t>
      </w:r>
      <w:r w:rsidR="0082730A" w:rsidRPr="003C0DE1">
        <w:t xml:space="preserve"> </w:t>
      </w:r>
      <w:r w:rsidRPr="003C0DE1">
        <w:t>a</w:t>
      </w:r>
      <w:r w:rsidR="0082730A" w:rsidRPr="003C0DE1">
        <w:t xml:space="preserve"> </w:t>
      </w:r>
      <w:r w:rsidRPr="003C0DE1">
        <w:t>contraindication</w:t>
      </w:r>
      <w:r w:rsidR="0082730A" w:rsidRPr="003C0DE1">
        <w:t xml:space="preserve"> </w:t>
      </w:r>
      <w:r w:rsidRPr="003C0DE1">
        <w:t>is</w:t>
      </w:r>
      <w:r w:rsidR="0082730A" w:rsidRPr="003C0DE1">
        <w:t xml:space="preserve"> </w:t>
      </w:r>
      <w:r w:rsidRPr="003C0DE1">
        <w:t>present</w:t>
      </w:r>
      <w:bookmarkEnd w:id="1739"/>
    </w:p>
    <w:p w14:paraId="577EB68D" w14:textId="77777777" w:rsidR="009322F5" w:rsidRPr="003C0DE1" w:rsidRDefault="009322F5">
      <w:pPr>
        <w:pStyle w:val="ListParagraph"/>
        <w:numPr>
          <w:ilvl w:val="0"/>
          <w:numId w:val="342"/>
        </w:numPr>
        <w:spacing w:line="360" w:lineRule="auto"/>
        <w:jc w:val="both"/>
      </w:pPr>
      <w:bookmarkStart w:id="1740" w:name="_Toc215922202"/>
      <w:r w:rsidRPr="003C0DE1">
        <w:t>Further</w:t>
      </w:r>
      <w:r w:rsidR="0082730A" w:rsidRPr="003C0DE1">
        <w:t xml:space="preserve"> </w:t>
      </w:r>
      <w:r w:rsidRPr="003C0DE1">
        <w:t>management</w:t>
      </w:r>
      <w:r w:rsidR="0082730A" w:rsidRPr="003C0DE1">
        <w:t xml:space="preserve"> </w:t>
      </w:r>
      <w:r w:rsidRPr="003C0DE1">
        <w:t>depends</w:t>
      </w:r>
      <w:r w:rsidR="0082730A" w:rsidRPr="003C0DE1">
        <w:t xml:space="preserve"> </w:t>
      </w:r>
      <w:r w:rsidRPr="003C0DE1">
        <w:t>on</w:t>
      </w:r>
      <w:r w:rsidR="0082730A" w:rsidRPr="003C0DE1">
        <w:t xml:space="preserve"> </w:t>
      </w:r>
      <w:r w:rsidRPr="003C0DE1">
        <w:t>the</w:t>
      </w:r>
      <w:r w:rsidR="0082730A" w:rsidRPr="003C0DE1">
        <w:t xml:space="preserve"> </w:t>
      </w:r>
      <w:r w:rsidRPr="003C0DE1">
        <w:t>severity</w:t>
      </w:r>
      <w:r w:rsidR="0082730A" w:rsidRPr="003C0DE1">
        <w:t xml:space="preserve"> </w:t>
      </w:r>
      <w:r w:rsidRPr="003C0DE1">
        <w:t>of</w:t>
      </w:r>
      <w:r w:rsidR="0082730A" w:rsidRPr="003C0DE1">
        <w:t xml:space="preserve"> </w:t>
      </w:r>
      <w:r w:rsidRPr="003C0DE1">
        <w:t>acute</w:t>
      </w:r>
      <w:r w:rsidR="0082730A" w:rsidRPr="003C0DE1">
        <w:t xml:space="preserve"> </w:t>
      </w:r>
      <w:r w:rsidRPr="003C0DE1">
        <w:t>limb</w:t>
      </w:r>
      <w:r w:rsidR="0082730A" w:rsidRPr="003C0DE1">
        <w:t xml:space="preserve"> </w:t>
      </w:r>
      <w:hyperlink r:id="rId228" w:anchor="Zbc05e544d46e794a60ac9ce9ec6883af" w:history="1">
        <w:r w:rsidRPr="003C0DE1">
          <w:t>ischemia</w:t>
        </w:r>
        <w:bookmarkEnd w:id="1740"/>
      </w:hyperlink>
    </w:p>
    <w:p w14:paraId="332E317D" w14:textId="77777777" w:rsidR="009322F5" w:rsidRPr="003C0DE1" w:rsidRDefault="009322F5" w:rsidP="001D6D34">
      <w:pPr>
        <w:spacing w:line="360" w:lineRule="auto"/>
        <w:jc w:val="both"/>
        <w:rPr>
          <w:b/>
        </w:rPr>
      </w:pPr>
      <w:bookmarkStart w:id="1741" w:name="_Toc215922203"/>
      <w:r w:rsidRPr="003C0DE1">
        <w:rPr>
          <w:b/>
        </w:rPr>
        <w:t>Viable,</w:t>
      </w:r>
      <w:r w:rsidR="0082730A" w:rsidRPr="003C0DE1">
        <w:rPr>
          <w:b/>
        </w:rPr>
        <w:t xml:space="preserve"> </w:t>
      </w:r>
      <w:r w:rsidRPr="003C0DE1">
        <w:rPr>
          <w:b/>
        </w:rPr>
        <w:t>non-</w:t>
      </w:r>
      <w:r w:rsidRPr="003C0DE1">
        <w:rPr>
          <w:rFonts w:eastAsia="Arial Unicode MS"/>
          <w:b/>
        </w:rPr>
        <w:t>threatened</w:t>
      </w:r>
      <w:r w:rsidR="0082730A" w:rsidRPr="003C0DE1">
        <w:rPr>
          <w:b/>
        </w:rPr>
        <w:t xml:space="preserve"> </w:t>
      </w:r>
      <w:r w:rsidRPr="003C0DE1">
        <w:rPr>
          <w:b/>
        </w:rPr>
        <w:t>limb</w:t>
      </w:r>
      <w:bookmarkEnd w:id="1741"/>
    </w:p>
    <w:p w14:paraId="0E2D6254" w14:textId="77777777" w:rsidR="009322F5" w:rsidRPr="003C0DE1" w:rsidRDefault="009322F5">
      <w:pPr>
        <w:pStyle w:val="ListParagraph"/>
        <w:numPr>
          <w:ilvl w:val="0"/>
          <w:numId w:val="343"/>
        </w:numPr>
        <w:spacing w:line="360" w:lineRule="auto"/>
        <w:jc w:val="both"/>
      </w:pPr>
      <w:bookmarkStart w:id="1742" w:name="_Toc215922204"/>
      <w:r w:rsidRPr="00C610CD">
        <w:rPr>
          <w:bCs/>
        </w:rPr>
        <w:t>Urgent</w:t>
      </w:r>
      <w:r w:rsidR="0082730A" w:rsidRPr="003C0DE1">
        <w:t xml:space="preserve"> </w:t>
      </w:r>
      <w:r w:rsidRPr="00C610CD">
        <w:rPr>
          <w:bCs/>
        </w:rPr>
        <w:t>angiography</w:t>
      </w:r>
      <w:r w:rsidR="0082730A" w:rsidRPr="003C0DE1">
        <w:t xml:space="preserve"> </w:t>
      </w:r>
      <w:r w:rsidRPr="003C0DE1">
        <w:t>to</w:t>
      </w:r>
      <w:r w:rsidR="0082730A" w:rsidRPr="003C0DE1">
        <w:t xml:space="preserve"> </w:t>
      </w:r>
      <w:r w:rsidRPr="003C0DE1">
        <w:t>localize</w:t>
      </w:r>
      <w:r w:rsidR="0082730A" w:rsidRPr="003C0DE1">
        <w:t xml:space="preserve"> </w:t>
      </w:r>
      <w:r w:rsidRPr="003C0DE1">
        <w:t>the</w:t>
      </w:r>
      <w:r w:rsidR="0082730A" w:rsidRPr="003C0DE1">
        <w:t xml:space="preserve"> </w:t>
      </w:r>
      <w:r w:rsidRPr="003C0DE1">
        <w:t>site</w:t>
      </w:r>
      <w:r w:rsidR="0082730A" w:rsidRPr="003C0DE1">
        <w:t xml:space="preserve"> </w:t>
      </w:r>
      <w:r w:rsidRPr="003C0DE1">
        <w:t>of</w:t>
      </w:r>
      <w:r w:rsidR="0082730A" w:rsidRPr="003C0DE1">
        <w:t xml:space="preserve"> </w:t>
      </w:r>
      <w:r w:rsidRPr="003C0DE1">
        <w:t>the</w:t>
      </w:r>
      <w:r w:rsidR="0082730A" w:rsidRPr="003C0DE1">
        <w:t xml:space="preserve"> </w:t>
      </w:r>
      <w:r w:rsidRPr="003C0DE1">
        <w:t>occlusion</w:t>
      </w:r>
      <w:bookmarkEnd w:id="1742"/>
    </w:p>
    <w:p w14:paraId="7E21E2CA" w14:textId="77777777" w:rsidR="009322F5" w:rsidRPr="003C0DE1" w:rsidRDefault="009322F5">
      <w:pPr>
        <w:pStyle w:val="ListParagraph"/>
        <w:numPr>
          <w:ilvl w:val="0"/>
          <w:numId w:val="343"/>
        </w:numPr>
        <w:spacing w:line="360" w:lineRule="auto"/>
        <w:jc w:val="both"/>
      </w:pPr>
      <w:bookmarkStart w:id="1743" w:name="_Toc215922205"/>
      <w:r w:rsidRPr="00C610CD">
        <w:rPr>
          <w:bCs/>
        </w:rPr>
        <w:t>Revascularization</w:t>
      </w:r>
      <w:r w:rsidR="0082730A" w:rsidRPr="003C0DE1">
        <w:t xml:space="preserve"> </w:t>
      </w:r>
      <w:r w:rsidRPr="003C0DE1">
        <w:t>procedure</w:t>
      </w:r>
      <w:r w:rsidR="0082730A" w:rsidRPr="003C0DE1">
        <w:t xml:space="preserve"> </w:t>
      </w:r>
      <w:r w:rsidRPr="003C0DE1">
        <w:t>(open</w:t>
      </w:r>
      <w:r w:rsidR="0082730A" w:rsidRPr="003C0DE1">
        <w:t xml:space="preserve"> </w:t>
      </w:r>
      <w:r w:rsidRPr="003C0DE1">
        <w:t>or</w:t>
      </w:r>
      <w:r w:rsidR="0082730A" w:rsidRPr="003C0DE1">
        <w:t xml:space="preserve"> </w:t>
      </w:r>
      <w:r w:rsidRPr="003C0DE1">
        <w:t>catheter-directed</w:t>
      </w:r>
      <w:r w:rsidR="0082730A" w:rsidRPr="003C0DE1">
        <w:t xml:space="preserve"> </w:t>
      </w:r>
      <w:r w:rsidRPr="003C0DE1">
        <w:t>thrombectomy</w:t>
      </w:r>
      <w:r w:rsidR="0082730A" w:rsidRPr="003C0DE1">
        <w:t xml:space="preserve"> </w:t>
      </w:r>
      <w:r w:rsidRPr="003C0DE1">
        <w:t>or</w:t>
      </w:r>
      <w:r w:rsidR="0082730A" w:rsidRPr="003C0DE1">
        <w:t xml:space="preserve"> </w:t>
      </w:r>
      <w:hyperlink r:id="rId229" w:anchor="Z7f2fdb7e97f7f6e9deddbe128a02a37b" w:history="1">
        <w:r w:rsidRPr="003C0DE1">
          <w:t>thrombolysis</w:t>
        </w:r>
      </w:hyperlink>
      <w:r w:rsidRPr="003C0DE1">
        <w:t>)</w:t>
      </w:r>
      <w:r w:rsidR="0082730A" w:rsidRPr="003C0DE1">
        <w:t xml:space="preserve"> </w:t>
      </w:r>
      <w:r w:rsidRPr="003C0DE1">
        <w:t>within</w:t>
      </w:r>
      <w:r w:rsidR="0082730A" w:rsidRPr="003C0DE1">
        <w:t xml:space="preserve"> </w:t>
      </w:r>
      <w:r w:rsidRPr="003C0DE1">
        <w:t>6–24</w:t>
      </w:r>
      <w:r w:rsidR="0082730A" w:rsidRPr="003C0DE1">
        <w:t xml:space="preserve"> </w:t>
      </w:r>
      <w:r w:rsidRPr="003C0DE1">
        <w:t>hours</w:t>
      </w:r>
      <w:bookmarkEnd w:id="1743"/>
    </w:p>
    <w:p w14:paraId="75065B03" w14:textId="77777777" w:rsidR="009322F5" w:rsidRPr="003C0DE1" w:rsidRDefault="009322F5" w:rsidP="001D6D34">
      <w:pPr>
        <w:spacing w:line="360" w:lineRule="auto"/>
        <w:jc w:val="both"/>
      </w:pPr>
      <w:bookmarkStart w:id="1744" w:name="_Toc215922206"/>
      <w:r w:rsidRPr="003C0DE1">
        <w:rPr>
          <w:b/>
        </w:rPr>
        <w:t>Threatened</w:t>
      </w:r>
      <w:r w:rsidR="0082730A" w:rsidRPr="003C0DE1">
        <w:rPr>
          <w:b/>
        </w:rPr>
        <w:t xml:space="preserve"> </w:t>
      </w:r>
      <w:r w:rsidRPr="003C0DE1">
        <w:rPr>
          <w:b/>
        </w:rPr>
        <w:t>limb</w:t>
      </w:r>
      <w:r w:rsidRPr="003C0DE1">
        <w:t>:</w:t>
      </w:r>
      <w:r w:rsidR="0082730A" w:rsidRPr="003C0DE1">
        <w:t xml:space="preserve"> </w:t>
      </w:r>
      <w:r w:rsidRPr="003C0DE1">
        <w:rPr>
          <w:bCs/>
        </w:rPr>
        <w:t>emergent</w:t>
      </w:r>
      <w:r w:rsidR="0082730A" w:rsidRPr="003C0DE1">
        <w:rPr>
          <w:bCs/>
        </w:rPr>
        <w:t xml:space="preserve"> </w:t>
      </w:r>
      <w:r w:rsidRPr="003C0DE1">
        <w:rPr>
          <w:bCs/>
        </w:rPr>
        <w:t>revascularization</w:t>
      </w:r>
      <w:r w:rsidR="0082730A" w:rsidRPr="003C0DE1">
        <w:t xml:space="preserve"> </w:t>
      </w:r>
      <w:r w:rsidRPr="003C0DE1">
        <w:t>procedure</w:t>
      </w:r>
      <w:r w:rsidR="0082730A" w:rsidRPr="003C0DE1">
        <w:t xml:space="preserve"> </w:t>
      </w:r>
      <w:r w:rsidRPr="003C0DE1">
        <w:t>within</w:t>
      </w:r>
      <w:r w:rsidR="0082730A" w:rsidRPr="003C0DE1">
        <w:t xml:space="preserve"> </w:t>
      </w:r>
      <w:r w:rsidRPr="003C0DE1">
        <w:rPr>
          <w:bCs/>
        </w:rPr>
        <w:t>6</w:t>
      </w:r>
      <w:r w:rsidR="0082730A" w:rsidRPr="003C0DE1">
        <w:rPr>
          <w:bCs/>
        </w:rPr>
        <w:t xml:space="preserve"> </w:t>
      </w:r>
      <w:r w:rsidRPr="003C0DE1">
        <w:rPr>
          <w:bCs/>
        </w:rPr>
        <w:t>hours</w:t>
      </w:r>
      <w:bookmarkEnd w:id="1744"/>
    </w:p>
    <w:p w14:paraId="0FDE7735" w14:textId="77777777" w:rsidR="009322F5" w:rsidRPr="003C0DE1" w:rsidRDefault="009322F5">
      <w:pPr>
        <w:pStyle w:val="ListParagraph"/>
        <w:numPr>
          <w:ilvl w:val="0"/>
          <w:numId w:val="344"/>
        </w:numPr>
        <w:spacing w:line="360" w:lineRule="auto"/>
        <w:jc w:val="both"/>
      </w:pPr>
      <w:bookmarkStart w:id="1745" w:name="_Toc215922207"/>
      <w:r w:rsidRPr="00C610CD">
        <w:rPr>
          <w:b/>
        </w:rPr>
        <w:t>First-line</w:t>
      </w:r>
      <w:r w:rsidRPr="003C0DE1">
        <w:t>:</w:t>
      </w:r>
      <w:r w:rsidR="0082730A" w:rsidRPr="003C0DE1">
        <w:t xml:space="preserve"> </w:t>
      </w:r>
      <w:r w:rsidRPr="003C0DE1">
        <w:t>catheter-directed</w:t>
      </w:r>
      <w:r w:rsidR="0082730A" w:rsidRPr="003C0DE1">
        <w:t xml:space="preserve"> </w:t>
      </w:r>
      <w:hyperlink r:id="rId230" w:anchor="Z7f2fdb7e97f7f6e9deddbe128a02a37b" w:history="1">
        <w:r w:rsidRPr="003C0DE1">
          <w:t>thrombolysis</w:t>
        </w:r>
      </w:hyperlink>
      <w:r w:rsidR="0082730A" w:rsidRPr="003C0DE1">
        <w:t xml:space="preserve"> </w:t>
      </w:r>
      <w:r w:rsidRPr="003C0DE1">
        <w:t>and/or</w:t>
      </w:r>
      <w:r w:rsidR="0082730A" w:rsidRPr="003C0DE1">
        <w:t xml:space="preserve"> </w:t>
      </w:r>
      <w:r w:rsidRPr="003C0DE1">
        <w:t>percutaneous</w:t>
      </w:r>
      <w:r w:rsidR="0082730A" w:rsidRPr="003C0DE1">
        <w:t xml:space="preserve"> </w:t>
      </w:r>
      <w:r w:rsidRPr="003C0DE1">
        <w:t>mechanical</w:t>
      </w:r>
      <w:r w:rsidR="0082730A" w:rsidRPr="003C0DE1">
        <w:t xml:space="preserve"> </w:t>
      </w:r>
      <w:r w:rsidRPr="003C0DE1">
        <w:t>thromboembolectomy</w:t>
      </w:r>
      <w:r w:rsidR="0082730A" w:rsidRPr="003C0DE1">
        <w:t xml:space="preserve"> </w:t>
      </w:r>
      <w:r w:rsidRPr="003C0DE1">
        <w:t>(e.g.,</w:t>
      </w:r>
      <w:r w:rsidR="0082730A" w:rsidRPr="003C0DE1">
        <w:t xml:space="preserve"> </w:t>
      </w:r>
      <w:r w:rsidRPr="003C0DE1">
        <w:t>balloon</w:t>
      </w:r>
      <w:r w:rsidR="0082730A" w:rsidRPr="003C0DE1">
        <w:t xml:space="preserve"> </w:t>
      </w:r>
      <w:r w:rsidRPr="003C0DE1">
        <w:t>catheter</w:t>
      </w:r>
      <w:r w:rsidR="0082730A" w:rsidRPr="003C0DE1">
        <w:t xml:space="preserve"> </w:t>
      </w:r>
      <w:r w:rsidRPr="003C0DE1">
        <w:t>embolectomy)</w:t>
      </w:r>
      <w:bookmarkEnd w:id="1745"/>
      <w:r w:rsidR="0082730A" w:rsidRPr="003C0DE1">
        <w:t xml:space="preserve"> </w:t>
      </w:r>
    </w:p>
    <w:p w14:paraId="648FDC22" w14:textId="77777777" w:rsidR="009322F5" w:rsidRPr="003C0DE1" w:rsidRDefault="009322F5">
      <w:pPr>
        <w:pStyle w:val="ListParagraph"/>
        <w:numPr>
          <w:ilvl w:val="0"/>
          <w:numId w:val="344"/>
        </w:numPr>
        <w:spacing w:line="360" w:lineRule="auto"/>
        <w:jc w:val="both"/>
      </w:pPr>
      <w:bookmarkStart w:id="1746" w:name="_Toc215922208"/>
      <w:r w:rsidRPr="00C610CD">
        <w:rPr>
          <w:b/>
        </w:rPr>
        <w:t>Second-line</w:t>
      </w:r>
      <w:r w:rsidRPr="003C0DE1">
        <w:t>:</w:t>
      </w:r>
      <w:r w:rsidR="0082730A" w:rsidRPr="003C0DE1">
        <w:t xml:space="preserve"> </w:t>
      </w:r>
      <w:r w:rsidRPr="003C0DE1">
        <w:t>open</w:t>
      </w:r>
      <w:r w:rsidR="0082730A" w:rsidRPr="003C0DE1">
        <w:t xml:space="preserve"> </w:t>
      </w:r>
      <w:r w:rsidRPr="003C0DE1">
        <w:t>thromboembolectomy</w:t>
      </w:r>
      <w:bookmarkEnd w:id="1746"/>
    </w:p>
    <w:p w14:paraId="7DFCE0CF" w14:textId="77777777" w:rsidR="009322F5" w:rsidRPr="003C0DE1" w:rsidRDefault="009322F5">
      <w:pPr>
        <w:pStyle w:val="ListParagraph"/>
        <w:numPr>
          <w:ilvl w:val="0"/>
          <w:numId w:val="344"/>
        </w:numPr>
        <w:spacing w:line="360" w:lineRule="auto"/>
        <w:jc w:val="both"/>
      </w:pPr>
      <w:bookmarkStart w:id="1747" w:name="_Toc215922209"/>
      <w:r w:rsidRPr="00C610CD">
        <w:rPr>
          <w:b/>
        </w:rPr>
        <w:t>Non-viable</w:t>
      </w:r>
      <w:r w:rsidR="0082730A" w:rsidRPr="00C610CD">
        <w:rPr>
          <w:b/>
        </w:rPr>
        <w:t xml:space="preserve"> </w:t>
      </w:r>
      <w:r w:rsidRPr="00C610CD">
        <w:rPr>
          <w:b/>
        </w:rPr>
        <w:t>limb</w:t>
      </w:r>
      <w:r w:rsidRPr="003C0DE1">
        <w:t>:</w:t>
      </w:r>
      <w:r w:rsidR="0082730A" w:rsidRPr="003C0DE1">
        <w:t xml:space="preserve"> </w:t>
      </w:r>
      <w:r w:rsidRPr="00C610CD">
        <w:rPr>
          <w:bCs/>
        </w:rPr>
        <w:t>limb</w:t>
      </w:r>
      <w:r w:rsidR="0082730A" w:rsidRPr="00C610CD">
        <w:rPr>
          <w:bCs/>
        </w:rPr>
        <w:t xml:space="preserve"> </w:t>
      </w:r>
      <w:hyperlink r:id="rId231" w:anchor="Z868a4b62023a2d9d38276152d8c5b8f9" w:history="1">
        <w:r w:rsidRPr="00C610CD">
          <w:rPr>
            <w:bCs/>
          </w:rPr>
          <w:t>amputation</w:t>
        </w:r>
        <w:bookmarkEnd w:id="1747"/>
      </w:hyperlink>
    </w:p>
    <w:p w14:paraId="69496AF2" w14:textId="77777777" w:rsidR="009322F5" w:rsidRPr="003C0DE1" w:rsidRDefault="009322F5" w:rsidP="001D6D34">
      <w:pPr>
        <w:spacing w:line="360" w:lineRule="auto"/>
        <w:jc w:val="both"/>
      </w:pPr>
      <w:bookmarkStart w:id="1748" w:name="_Toc215922210"/>
      <w:r w:rsidRPr="003C0DE1">
        <w:t>Acute</w:t>
      </w:r>
      <w:r w:rsidR="0082730A" w:rsidRPr="003C0DE1">
        <w:t xml:space="preserve"> </w:t>
      </w:r>
      <w:r w:rsidRPr="003C0DE1">
        <w:t>limb</w:t>
      </w:r>
      <w:r w:rsidR="0082730A" w:rsidRPr="003C0DE1">
        <w:t xml:space="preserve"> </w:t>
      </w:r>
      <w:hyperlink r:id="rId232" w:anchor="Zbc05e544d46e794a60ac9ce9ec6883af" w:history="1">
        <w:r w:rsidRPr="003C0DE1">
          <w:t>ischemia</w:t>
        </w:r>
      </w:hyperlink>
      <w:r w:rsidR="0082730A" w:rsidRPr="003C0DE1">
        <w:t xml:space="preserve"> </w:t>
      </w:r>
      <w:r w:rsidRPr="003C0DE1">
        <w:t>due</w:t>
      </w:r>
      <w:r w:rsidR="0082730A" w:rsidRPr="003C0DE1">
        <w:t xml:space="preserve"> </w:t>
      </w:r>
      <w:r w:rsidRPr="003C0DE1">
        <w:t>to</w:t>
      </w:r>
      <w:r w:rsidR="0082730A" w:rsidRPr="003C0DE1">
        <w:t xml:space="preserve"> </w:t>
      </w:r>
      <w:hyperlink r:id="rId233" w:anchor="Zbd387d6535912cbe5ff7e51d6d2c8bbf" w:history="1">
        <w:r w:rsidRPr="003C0DE1">
          <w:t>compartment</w:t>
        </w:r>
        <w:r w:rsidR="0082730A" w:rsidRPr="003C0DE1">
          <w:t xml:space="preserve"> </w:t>
        </w:r>
        <w:r w:rsidRPr="003C0DE1">
          <w:t>syndrome</w:t>
        </w:r>
      </w:hyperlink>
      <w:r w:rsidRPr="003C0DE1">
        <w:t>:</w:t>
      </w:r>
      <w:r w:rsidR="0082730A" w:rsidRPr="003C0DE1">
        <w:t xml:space="preserve"> </w:t>
      </w:r>
      <w:hyperlink r:id="rId234" w:anchor="Z9548ef20d8a472358527b477086d34c3" w:history="1">
        <w:r w:rsidRPr="003C0DE1">
          <w:t>fasciotomy</w:t>
        </w:r>
      </w:hyperlink>
      <w:r w:rsidR="0082730A" w:rsidRPr="003C0DE1">
        <w:t xml:space="preserve"> </w:t>
      </w:r>
      <w:r w:rsidRPr="003C0DE1">
        <w:t>(see</w:t>
      </w:r>
      <w:r w:rsidR="0082730A" w:rsidRPr="003C0DE1">
        <w:t xml:space="preserve"> </w:t>
      </w:r>
      <w:hyperlink r:id="rId235" w:anchor="Zbd387d6535912cbe5ff7e51d6d2c8bbf" w:history="1">
        <w:r w:rsidRPr="003C0DE1">
          <w:t>compartment</w:t>
        </w:r>
        <w:r w:rsidR="0082730A" w:rsidRPr="003C0DE1">
          <w:t xml:space="preserve"> </w:t>
        </w:r>
        <w:r w:rsidRPr="003C0DE1">
          <w:t>syndrome</w:t>
        </w:r>
      </w:hyperlink>
      <w:r w:rsidRPr="003C0DE1">
        <w:t>)</w:t>
      </w:r>
      <w:bookmarkEnd w:id="1748"/>
    </w:p>
    <w:p w14:paraId="4098A898" w14:textId="77777777" w:rsidR="009322F5" w:rsidRPr="003C0DE1" w:rsidRDefault="009322F5" w:rsidP="001D6D34">
      <w:pPr>
        <w:spacing w:line="360" w:lineRule="auto"/>
        <w:jc w:val="both"/>
      </w:pPr>
      <w:bookmarkStart w:id="1749" w:name="_Toc215922211"/>
      <w:r w:rsidRPr="003C0DE1">
        <w:t>Acute</w:t>
      </w:r>
      <w:r w:rsidR="0082730A" w:rsidRPr="003C0DE1">
        <w:t xml:space="preserve"> </w:t>
      </w:r>
      <w:r w:rsidRPr="003C0DE1">
        <w:t>limb</w:t>
      </w:r>
      <w:r w:rsidR="0082730A" w:rsidRPr="003C0DE1">
        <w:t xml:space="preserve"> </w:t>
      </w:r>
      <w:hyperlink r:id="rId236" w:anchor="Zbc05e544d46e794a60ac9ce9ec6883af" w:history="1">
        <w:r w:rsidRPr="003C0DE1">
          <w:t>ischemia</w:t>
        </w:r>
      </w:hyperlink>
      <w:r w:rsidR="0082730A" w:rsidRPr="003C0DE1">
        <w:t xml:space="preserve"> </w:t>
      </w:r>
      <w:r w:rsidRPr="003C0DE1">
        <w:t>due</w:t>
      </w:r>
      <w:r w:rsidR="0082730A" w:rsidRPr="003C0DE1">
        <w:t xml:space="preserve"> </w:t>
      </w:r>
      <w:r w:rsidRPr="003C0DE1">
        <w:t>to</w:t>
      </w:r>
      <w:r w:rsidR="0082730A" w:rsidRPr="003C0DE1">
        <w:t xml:space="preserve"> </w:t>
      </w:r>
      <w:r w:rsidRPr="003C0DE1">
        <w:t>a</w:t>
      </w:r>
      <w:r w:rsidR="0082730A" w:rsidRPr="003C0DE1">
        <w:t xml:space="preserve"> </w:t>
      </w:r>
      <w:r w:rsidRPr="003C0DE1">
        <w:t>dissecting</w:t>
      </w:r>
      <w:r w:rsidR="0082730A" w:rsidRPr="003C0DE1">
        <w:t xml:space="preserve"> </w:t>
      </w:r>
      <w:hyperlink r:id="rId237" w:anchor="Z8b6f02c390dc48c34116eba68662f92b" w:history="1">
        <w:r w:rsidRPr="003C0DE1">
          <w:t>aneurysm</w:t>
        </w:r>
      </w:hyperlink>
      <w:r w:rsidRPr="003C0DE1">
        <w:t>:</w:t>
      </w:r>
      <w:r w:rsidR="0082730A" w:rsidRPr="003C0DE1">
        <w:t xml:space="preserve"> </w:t>
      </w:r>
      <w:r w:rsidRPr="003C0DE1">
        <w:t>stenting</w:t>
      </w:r>
      <w:r w:rsidR="0082730A" w:rsidRPr="003C0DE1">
        <w:t xml:space="preserve"> </w:t>
      </w:r>
      <w:r w:rsidRPr="003C0DE1">
        <w:t>and/or</w:t>
      </w:r>
      <w:r w:rsidR="0082730A" w:rsidRPr="003C0DE1">
        <w:t xml:space="preserve"> </w:t>
      </w:r>
      <w:r w:rsidRPr="003C0DE1">
        <w:t>surgical</w:t>
      </w:r>
      <w:r w:rsidR="0082730A" w:rsidRPr="003C0DE1">
        <w:t xml:space="preserve"> </w:t>
      </w:r>
      <w:r w:rsidRPr="003C0DE1">
        <w:t>repair</w:t>
      </w:r>
      <w:bookmarkEnd w:id="1749"/>
    </w:p>
    <w:p w14:paraId="3B88B186" w14:textId="77777777" w:rsidR="009322F5" w:rsidRPr="00C610CD" w:rsidRDefault="009322F5" w:rsidP="001D6D34">
      <w:pPr>
        <w:spacing w:line="360" w:lineRule="auto"/>
        <w:jc w:val="both"/>
        <w:rPr>
          <w:b/>
          <w:bCs/>
          <w:color w:val="4472C4" w:themeColor="accent1"/>
        </w:rPr>
      </w:pPr>
      <w:r w:rsidRPr="00C610CD">
        <w:rPr>
          <w:b/>
          <w:bCs/>
          <w:color w:val="4472C4" w:themeColor="accent1"/>
        </w:rPr>
        <w:t>Management</w:t>
      </w:r>
      <w:r w:rsidR="0082730A" w:rsidRPr="00C610CD">
        <w:rPr>
          <w:b/>
          <w:bCs/>
          <w:color w:val="4472C4" w:themeColor="accent1"/>
        </w:rPr>
        <w:t xml:space="preserve"> </w:t>
      </w:r>
      <w:r w:rsidRPr="00C610CD">
        <w:rPr>
          <w:b/>
          <w:bCs/>
          <w:color w:val="4472C4" w:themeColor="accent1"/>
        </w:rPr>
        <w:t>of</w:t>
      </w:r>
      <w:r w:rsidR="0082730A" w:rsidRPr="00C610CD">
        <w:rPr>
          <w:b/>
          <w:bCs/>
          <w:color w:val="4472C4" w:themeColor="accent1"/>
        </w:rPr>
        <w:t xml:space="preserve"> </w:t>
      </w:r>
      <w:r w:rsidR="006B3825" w:rsidRPr="00C610CD">
        <w:rPr>
          <w:b/>
          <w:bCs/>
          <w:color w:val="4472C4" w:themeColor="accent1"/>
        </w:rPr>
        <w:t>complications</w:t>
      </w:r>
    </w:p>
    <w:p w14:paraId="060F4783" w14:textId="77777777" w:rsidR="009322F5" w:rsidRDefault="009322F5">
      <w:pPr>
        <w:pStyle w:val="ListParagraph"/>
        <w:numPr>
          <w:ilvl w:val="0"/>
          <w:numId w:val="345"/>
        </w:numPr>
        <w:spacing w:line="360" w:lineRule="auto"/>
        <w:jc w:val="both"/>
      </w:pPr>
      <w:bookmarkStart w:id="1750" w:name="_Toc215922212"/>
      <w:r w:rsidRPr="003C0DE1">
        <w:t>Wet</w:t>
      </w:r>
      <w:r w:rsidR="0082730A" w:rsidRPr="003C0DE1">
        <w:t xml:space="preserve"> </w:t>
      </w:r>
      <w:r w:rsidRPr="003C0DE1">
        <w:t>gangrene:</w:t>
      </w:r>
      <w:r w:rsidR="0082730A" w:rsidRPr="003C0DE1">
        <w:t xml:space="preserve"> </w:t>
      </w:r>
      <w:r w:rsidRPr="003C0DE1">
        <w:t>needs</w:t>
      </w:r>
      <w:r w:rsidR="0082730A" w:rsidRPr="003C0DE1">
        <w:t xml:space="preserve"> </w:t>
      </w:r>
      <w:r w:rsidRPr="003C0DE1">
        <w:t>debridement</w:t>
      </w:r>
      <w:r w:rsidR="0082730A" w:rsidRPr="003C0DE1">
        <w:t xml:space="preserve"> </w:t>
      </w:r>
      <w:r w:rsidRPr="003C0DE1">
        <w:t>or</w:t>
      </w:r>
      <w:r w:rsidR="0082730A" w:rsidRPr="003C0DE1">
        <w:t xml:space="preserve"> </w:t>
      </w:r>
      <w:r w:rsidRPr="003C0DE1">
        <w:t>amputation</w:t>
      </w:r>
      <w:r w:rsidR="0082730A" w:rsidRPr="003C0DE1">
        <w:t xml:space="preserve"> </w:t>
      </w:r>
      <w:r w:rsidRPr="003C0DE1">
        <w:t>and</w:t>
      </w:r>
      <w:r w:rsidR="0082730A" w:rsidRPr="003C0DE1">
        <w:t xml:space="preserve"> </w:t>
      </w:r>
      <w:r w:rsidRPr="003C0DE1">
        <w:t>antibiotics</w:t>
      </w:r>
      <w:r w:rsidR="0082730A" w:rsidRPr="003C0DE1">
        <w:t xml:space="preserve"> </w:t>
      </w:r>
      <w:r w:rsidRPr="003C0DE1">
        <w:t>coverage</w:t>
      </w:r>
      <w:bookmarkEnd w:id="1750"/>
      <w:r w:rsidR="0082730A" w:rsidRPr="003C0DE1">
        <w:t xml:space="preserve"> </w:t>
      </w:r>
    </w:p>
    <w:p w14:paraId="4D72D6FF" w14:textId="77777777" w:rsidR="00C610CD" w:rsidRPr="003C0DE1" w:rsidRDefault="00C610CD" w:rsidP="00C610CD">
      <w:pPr>
        <w:spacing w:line="360" w:lineRule="auto"/>
        <w:jc w:val="both"/>
      </w:pPr>
    </w:p>
    <w:p w14:paraId="13371A4D" w14:textId="77777777" w:rsidR="009322F5" w:rsidRPr="00C610CD" w:rsidRDefault="009322F5" w:rsidP="001D6D34">
      <w:pPr>
        <w:spacing w:line="360" w:lineRule="auto"/>
        <w:jc w:val="both"/>
        <w:rPr>
          <w:b/>
          <w:bCs/>
          <w:color w:val="4472C4" w:themeColor="accent1"/>
        </w:rPr>
      </w:pPr>
      <w:r w:rsidRPr="00C610CD">
        <w:rPr>
          <w:b/>
          <w:bCs/>
          <w:color w:val="4472C4" w:themeColor="accent1"/>
        </w:rPr>
        <w:lastRenderedPageBreak/>
        <w:t>Monitoring</w:t>
      </w:r>
    </w:p>
    <w:p w14:paraId="43F8A7CE" w14:textId="77777777" w:rsidR="009322F5" w:rsidRPr="00C610CD" w:rsidRDefault="009322F5">
      <w:pPr>
        <w:pStyle w:val="ListParagraph"/>
        <w:numPr>
          <w:ilvl w:val="0"/>
          <w:numId w:val="345"/>
        </w:numPr>
        <w:spacing w:line="360" w:lineRule="auto"/>
        <w:jc w:val="both"/>
        <w:rPr>
          <w:b/>
        </w:rPr>
      </w:pPr>
      <w:bookmarkStart w:id="1751" w:name="_Toc215922213"/>
      <w:r w:rsidRPr="003C0DE1">
        <w:t>Close</w:t>
      </w:r>
      <w:r w:rsidR="0082730A" w:rsidRPr="003C0DE1">
        <w:t xml:space="preserve"> </w:t>
      </w:r>
      <w:r w:rsidRPr="003C0DE1">
        <w:t>monitoring</w:t>
      </w:r>
      <w:r w:rsidR="0082730A" w:rsidRPr="003C0DE1">
        <w:t xml:space="preserve"> </w:t>
      </w:r>
      <w:r w:rsidRPr="003C0DE1">
        <w:t>of</w:t>
      </w:r>
      <w:r w:rsidR="0082730A" w:rsidRPr="003C0DE1">
        <w:t xml:space="preserve"> </w:t>
      </w:r>
      <w:r w:rsidRPr="003C0DE1">
        <w:t>vital</w:t>
      </w:r>
      <w:r w:rsidR="0082730A" w:rsidRPr="003C0DE1">
        <w:t xml:space="preserve"> </w:t>
      </w:r>
      <w:r w:rsidRPr="003C0DE1">
        <w:t>signs</w:t>
      </w:r>
      <w:r w:rsidR="0082730A" w:rsidRPr="003C0DE1">
        <w:t xml:space="preserve"> </w:t>
      </w:r>
      <w:r w:rsidRPr="003C0DE1">
        <w:t>and</w:t>
      </w:r>
      <w:r w:rsidR="0082730A" w:rsidRPr="003C0DE1">
        <w:t xml:space="preserve"> </w:t>
      </w:r>
      <w:r w:rsidRPr="003C0DE1">
        <w:t>limb</w:t>
      </w:r>
      <w:r w:rsidR="0082730A" w:rsidRPr="003C0DE1">
        <w:t xml:space="preserve"> </w:t>
      </w:r>
      <w:r w:rsidRPr="003C0DE1">
        <w:t>status</w:t>
      </w:r>
      <w:bookmarkEnd w:id="1751"/>
    </w:p>
    <w:p w14:paraId="354A6DA4" w14:textId="77777777" w:rsidR="009322F5" w:rsidRPr="00C610CD" w:rsidRDefault="009322F5">
      <w:pPr>
        <w:pStyle w:val="ListParagraph"/>
        <w:numPr>
          <w:ilvl w:val="0"/>
          <w:numId w:val="345"/>
        </w:numPr>
        <w:spacing w:line="360" w:lineRule="auto"/>
        <w:jc w:val="both"/>
        <w:rPr>
          <w:b/>
        </w:rPr>
      </w:pPr>
      <w:bookmarkStart w:id="1752" w:name="_Toc215922214"/>
      <w:r w:rsidRPr="003C0DE1">
        <w:t>Monitoring</w:t>
      </w:r>
      <w:r w:rsidR="0082730A" w:rsidRPr="003C0DE1">
        <w:t xml:space="preserve"> </w:t>
      </w:r>
      <w:r w:rsidRPr="003C0DE1">
        <w:t>of</w:t>
      </w:r>
      <w:r w:rsidR="0082730A" w:rsidRPr="003C0DE1">
        <w:t xml:space="preserve"> </w:t>
      </w:r>
      <w:r w:rsidRPr="003C0DE1">
        <w:t>coagulation</w:t>
      </w:r>
      <w:r w:rsidR="0082730A" w:rsidRPr="003C0DE1">
        <w:t xml:space="preserve"> </w:t>
      </w:r>
      <w:r w:rsidRPr="003C0DE1">
        <w:t>profile</w:t>
      </w:r>
      <w:bookmarkEnd w:id="1752"/>
    </w:p>
    <w:p w14:paraId="035D0453" w14:textId="77777777" w:rsidR="009322F5" w:rsidRPr="00C610CD" w:rsidRDefault="009322F5">
      <w:pPr>
        <w:pStyle w:val="ListParagraph"/>
        <w:numPr>
          <w:ilvl w:val="0"/>
          <w:numId w:val="345"/>
        </w:numPr>
        <w:spacing w:line="360" w:lineRule="auto"/>
        <w:jc w:val="both"/>
        <w:rPr>
          <w:b/>
        </w:rPr>
      </w:pPr>
      <w:bookmarkStart w:id="1753" w:name="_Toc215922215"/>
      <w:r w:rsidRPr="003C0DE1">
        <w:t>Monitoring</w:t>
      </w:r>
      <w:r w:rsidR="0082730A" w:rsidRPr="003C0DE1">
        <w:t xml:space="preserve"> </w:t>
      </w:r>
      <w:r w:rsidRPr="003C0DE1">
        <w:t>of</w:t>
      </w:r>
      <w:r w:rsidR="0082730A" w:rsidRPr="003C0DE1">
        <w:t xml:space="preserve"> </w:t>
      </w:r>
      <w:r w:rsidRPr="003C0DE1">
        <w:t>cardiac</w:t>
      </w:r>
      <w:r w:rsidR="0082730A" w:rsidRPr="003C0DE1">
        <w:t xml:space="preserve"> </w:t>
      </w:r>
      <w:r w:rsidRPr="003C0DE1">
        <w:t>and</w:t>
      </w:r>
      <w:r w:rsidR="0082730A" w:rsidRPr="003C0DE1">
        <w:t xml:space="preserve"> </w:t>
      </w:r>
      <w:r w:rsidRPr="003C0DE1">
        <w:t>renal</w:t>
      </w:r>
      <w:r w:rsidR="0082730A" w:rsidRPr="003C0DE1">
        <w:t xml:space="preserve"> </w:t>
      </w:r>
      <w:r w:rsidRPr="003C0DE1">
        <w:t>condition</w:t>
      </w:r>
      <w:r w:rsidR="0082730A" w:rsidRPr="003C0DE1">
        <w:t xml:space="preserve"> </w:t>
      </w:r>
      <w:r w:rsidRPr="003C0DE1">
        <w:t>(if</w:t>
      </w:r>
      <w:r w:rsidR="0082730A" w:rsidRPr="003C0DE1">
        <w:t xml:space="preserve"> </w:t>
      </w:r>
      <w:r w:rsidRPr="003C0DE1">
        <w:t>indicated)</w:t>
      </w:r>
      <w:bookmarkEnd w:id="1753"/>
      <w:r w:rsidR="0082730A" w:rsidRPr="003C0DE1">
        <w:t xml:space="preserve"> </w:t>
      </w:r>
    </w:p>
    <w:p w14:paraId="227B8C2B" w14:textId="77777777" w:rsidR="009322F5" w:rsidRPr="00C610CD" w:rsidRDefault="009322F5" w:rsidP="00C610CD">
      <w:pPr>
        <w:spacing w:line="360" w:lineRule="auto"/>
        <w:jc w:val="both"/>
        <w:rPr>
          <w:b/>
          <w:bCs/>
          <w:color w:val="4472C4" w:themeColor="accent1"/>
        </w:rPr>
      </w:pPr>
      <w:r w:rsidRPr="00C610CD">
        <w:rPr>
          <w:b/>
          <w:bCs/>
          <w:color w:val="4472C4" w:themeColor="accent1"/>
        </w:rPr>
        <w:t>Disposition</w:t>
      </w:r>
    </w:p>
    <w:p w14:paraId="05DA2E04" w14:textId="25C2266B" w:rsidR="006B3825" w:rsidRPr="00C610CD" w:rsidRDefault="009322F5">
      <w:pPr>
        <w:pStyle w:val="ListParagraph"/>
        <w:numPr>
          <w:ilvl w:val="0"/>
          <w:numId w:val="345"/>
        </w:numPr>
        <w:spacing w:line="360" w:lineRule="auto"/>
        <w:jc w:val="both"/>
        <w:rPr>
          <w:b/>
        </w:rPr>
      </w:pPr>
      <w:bookmarkStart w:id="1754" w:name="_Toc215922216"/>
      <w:r w:rsidRPr="003C0DE1">
        <w:t>Early</w:t>
      </w:r>
      <w:r w:rsidR="0082730A" w:rsidRPr="003C0DE1">
        <w:t xml:space="preserve"> </w:t>
      </w:r>
      <w:r w:rsidRPr="003C0DE1">
        <w:t>consultation</w:t>
      </w:r>
      <w:r w:rsidR="0082730A" w:rsidRPr="003C0DE1">
        <w:t xml:space="preserve"> </w:t>
      </w:r>
      <w:r w:rsidRPr="003C0DE1">
        <w:t>of</w:t>
      </w:r>
      <w:r w:rsidR="0082730A" w:rsidRPr="003C0DE1">
        <w:t xml:space="preserve"> </w:t>
      </w:r>
      <w:r w:rsidRPr="003C0DE1">
        <w:t>vascular</w:t>
      </w:r>
      <w:r w:rsidR="0082730A" w:rsidRPr="003C0DE1">
        <w:t xml:space="preserve"> </w:t>
      </w:r>
      <w:r w:rsidRPr="003C0DE1">
        <w:t>surgeons</w:t>
      </w:r>
      <w:r w:rsidR="0082730A" w:rsidRPr="003C0DE1">
        <w:t xml:space="preserve"> </w:t>
      </w:r>
      <w:r w:rsidRPr="003C0DE1">
        <w:t>or</w:t>
      </w:r>
      <w:r w:rsidR="0082730A" w:rsidRPr="003C0DE1">
        <w:t xml:space="preserve"> </w:t>
      </w:r>
      <w:r w:rsidRPr="003C0DE1">
        <w:t>interventional</w:t>
      </w:r>
      <w:r w:rsidR="0082730A" w:rsidRPr="003C0DE1">
        <w:t xml:space="preserve"> </w:t>
      </w:r>
      <w:r w:rsidR="00C610CD" w:rsidRPr="003C0DE1">
        <w:t>therapists</w:t>
      </w:r>
      <w:r w:rsidR="0082730A" w:rsidRPr="003C0DE1">
        <w:t xml:space="preserve"> </w:t>
      </w:r>
      <w:r w:rsidRPr="003C0DE1">
        <w:t>is</w:t>
      </w:r>
      <w:r w:rsidR="0082730A" w:rsidRPr="003C0DE1">
        <w:t xml:space="preserve"> </w:t>
      </w:r>
      <w:r w:rsidRPr="003C0DE1">
        <w:t>necessary</w:t>
      </w:r>
      <w:bookmarkEnd w:id="1754"/>
      <w:r w:rsidR="0082730A" w:rsidRPr="003C0DE1">
        <w:t xml:space="preserve"> </w:t>
      </w:r>
    </w:p>
    <w:p w14:paraId="67BC28AE" w14:textId="77777777" w:rsidR="009322F5" w:rsidRPr="003C0DE1" w:rsidRDefault="009322F5" w:rsidP="001D6D34">
      <w:pPr>
        <w:spacing w:line="360" w:lineRule="auto"/>
        <w:jc w:val="both"/>
      </w:pPr>
      <w:bookmarkStart w:id="1755" w:name="_Toc215922217"/>
      <w:r w:rsidRPr="003C0DE1">
        <w:rPr>
          <w:noProof/>
        </w:rPr>
        <w:drawing>
          <wp:inline distT="0" distB="0" distL="0" distR="0" wp14:anchorId="29E40306" wp14:editId="2B54BE25">
            <wp:extent cx="5943600" cy="2377440"/>
            <wp:effectExtent l="0" t="0" r="0" b="3810"/>
            <wp:docPr id="1415019047" name="Picture 1415019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5943600" cy="2377440"/>
                    </a:xfrm>
                    <a:prstGeom prst="rect">
                      <a:avLst/>
                    </a:prstGeom>
                  </pic:spPr>
                </pic:pic>
              </a:graphicData>
            </a:graphic>
          </wp:inline>
        </w:drawing>
      </w:r>
      <w:bookmarkEnd w:id="1755"/>
    </w:p>
    <w:p w14:paraId="3871945F" w14:textId="33D27A1C" w:rsidR="009322F5" w:rsidRPr="0017201D" w:rsidRDefault="00ED313C" w:rsidP="00C610CD">
      <w:pPr>
        <w:spacing w:line="360" w:lineRule="auto"/>
        <w:jc w:val="center"/>
        <w:rPr>
          <w:b/>
          <w:bCs/>
          <w:i/>
          <w:iCs/>
        </w:rPr>
      </w:pPr>
      <w:bookmarkStart w:id="1756" w:name="_Toc215922218"/>
      <w:r w:rsidRPr="00ED313C">
        <w:rPr>
          <w:bCs/>
          <w:i/>
          <w:iCs/>
          <w:color w:val="4472C4" w:themeColor="accent1"/>
        </w:rPr>
        <w:t>Table 1.6. Stages of acute limb ischemia according to the Rutherford classification</w:t>
      </w:r>
      <w:bookmarkEnd w:id="1756"/>
    </w:p>
    <w:p w14:paraId="7855CF55" w14:textId="77777777" w:rsidR="009322F5" w:rsidRPr="0017201D" w:rsidRDefault="00C54A49" w:rsidP="00C610CD">
      <w:pPr>
        <w:pStyle w:val="Heading3"/>
      </w:pPr>
      <w:bookmarkStart w:id="1757" w:name="_Toc215922219"/>
      <w:bookmarkStart w:id="1758" w:name="_Toc216608529"/>
      <w:r w:rsidRPr="0017201D">
        <w:t>1.</w:t>
      </w:r>
      <w:r w:rsidR="009322F5" w:rsidRPr="0017201D">
        <w:t>7.3.</w:t>
      </w:r>
      <w:r w:rsidR="0082730A" w:rsidRPr="0017201D">
        <w:t xml:space="preserve"> </w:t>
      </w:r>
      <w:r w:rsidR="009322F5" w:rsidRPr="0017201D">
        <w:t>Acute</w:t>
      </w:r>
      <w:r w:rsidR="0082730A" w:rsidRPr="0017201D">
        <w:t xml:space="preserve"> </w:t>
      </w:r>
      <w:r w:rsidR="009322F5" w:rsidRPr="0017201D">
        <w:t>Osteomyelitis</w:t>
      </w:r>
      <w:bookmarkEnd w:id="1757"/>
      <w:bookmarkEnd w:id="1758"/>
    </w:p>
    <w:p w14:paraId="0EFFF362" w14:textId="77777777" w:rsidR="009322F5" w:rsidRPr="003C0DE1" w:rsidRDefault="009322F5" w:rsidP="001D6D34">
      <w:pPr>
        <w:spacing w:line="360" w:lineRule="auto"/>
        <w:jc w:val="both"/>
      </w:pPr>
      <w:bookmarkStart w:id="1759" w:name="_Toc215922220"/>
      <w:r w:rsidRPr="003C0DE1">
        <w:t>Osteomyelitis</w:t>
      </w:r>
      <w:r w:rsidR="0082730A" w:rsidRPr="003C0DE1">
        <w:rPr>
          <w:iCs/>
        </w:rPr>
        <w:t xml:space="preserve"> </w:t>
      </w:r>
      <w:r w:rsidRPr="003C0DE1">
        <w:rPr>
          <w:iCs/>
        </w:rPr>
        <w:t>is</w:t>
      </w:r>
      <w:r w:rsidR="0082730A" w:rsidRPr="003C0DE1">
        <w:t xml:space="preserve"> </w:t>
      </w:r>
      <w:r w:rsidRPr="003C0DE1">
        <w:t>defined</w:t>
      </w:r>
      <w:r w:rsidR="0082730A" w:rsidRPr="003C0DE1">
        <w:t xml:space="preserve"> </w:t>
      </w:r>
      <w:r w:rsidRPr="003C0DE1">
        <w:t>as</w:t>
      </w:r>
      <w:r w:rsidR="0082730A" w:rsidRPr="003C0DE1">
        <w:t xml:space="preserve"> </w:t>
      </w:r>
      <w:r w:rsidRPr="003C0DE1">
        <w:t>an</w:t>
      </w:r>
      <w:r w:rsidR="0082730A" w:rsidRPr="003C0DE1">
        <w:t xml:space="preserve"> </w:t>
      </w:r>
      <w:r w:rsidRPr="003C0DE1">
        <w:t>inflammation</w:t>
      </w:r>
      <w:r w:rsidR="0082730A" w:rsidRPr="003C0DE1">
        <w:t xml:space="preserve"> </w:t>
      </w:r>
      <w:r w:rsidRPr="003C0DE1">
        <w:t>of</w:t>
      </w:r>
      <w:r w:rsidR="0082730A" w:rsidRPr="003C0DE1">
        <w:t xml:space="preserve"> </w:t>
      </w:r>
      <w:r w:rsidRPr="003C0DE1">
        <w:t>the</w:t>
      </w:r>
      <w:r w:rsidR="0082730A" w:rsidRPr="003C0DE1">
        <w:t xml:space="preserve"> </w:t>
      </w:r>
      <w:r w:rsidRPr="003C0DE1">
        <w:t>bone</w:t>
      </w:r>
      <w:r w:rsidR="0082730A" w:rsidRPr="003C0DE1">
        <w:t xml:space="preserve"> </w:t>
      </w:r>
      <w:r w:rsidRPr="003C0DE1">
        <w:t>caused</w:t>
      </w:r>
      <w:r w:rsidR="0082730A" w:rsidRPr="003C0DE1">
        <w:t xml:space="preserve"> </w:t>
      </w:r>
      <w:r w:rsidRPr="003C0DE1">
        <w:t>by</w:t>
      </w:r>
      <w:r w:rsidR="0082730A" w:rsidRPr="003C0DE1">
        <w:t xml:space="preserve"> </w:t>
      </w:r>
      <w:r w:rsidRPr="003C0DE1">
        <w:t>an</w:t>
      </w:r>
      <w:r w:rsidR="0082730A" w:rsidRPr="003C0DE1">
        <w:t xml:space="preserve"> </w:t>
      </w:r>
      <w:r w:rsidRPr="003C0DE1">
        <w:t>infecting</w:t>
      </w:r>
      <w:r w:rsidR="0082730A" w:rsidRPr="003C0DE1">
        <w:t xml:space="preserve"> </w:t>
      </w:r>
      <w:r w:rsidRPr="003C0DE1">
        <w:t>organism.</w:t>
      </w:r>
      <w:r w:rsidR="0082730A" w:rsidRPr="003C0DE1">
        <w:t xml:space="preserve"> </w:t>
      </w:r>
      <w:r w:rsidRPr="003C0DE1">
        <w:t>Osteomyelitis</w:t>
      </w:r>
      <w:r w:rsidR="0082730A" w:rsidRPr="003C0DE1">
        <w:t xml:space="preserve"> </w:t>
      </w:r>
      <w:r w:rsidRPr="003C0DE1">
        <w:t>can</w:t>
      </w:r>
      <w:r w:rsidR="0082730A" w:rsidRPr="003C0DE1">
        <w:t xml:space="preserve"> </w:t>
      </w:r>
      <w:r w:rsidRPr="003C0DE1">
        <w:t>be</w:t>
      </w:r>
      <w:r w:rsidR="0082730A" w:rsidRPr="003C0DE1">
        <w:t xml:space="preserve"> </w:t>
      </w:r>
      <w:r w:rsidRPr="003C0DE1">
        <w:t>classified</w:t>
      </w:r>
      <w:r w:rsidR="0082730A" w:rsidRPr="003C0DE1">
        <w:t xml:space="preserve"> </w:t>
      </w:r>
      <w:r w:rsidRPr="003C0DE1">
        <w:t>as</w:t>
      </w:r>
      <w:r w:rsidR="0082730A" w:rsidRPr="003C0DE1">
        <w:t xml:space="preserve"> </w:t>
      </w:r>
      <w:r w:rsidRPr="003C0DE1">
        <w:rPr>
          <w:iCs/>
        </w:rPr>
        <w:t>acute,</w:t>
      </w:r>
      <w:r w:rsidR="0082730A" w:rsidRPr="003C0DE1">
        <w:rPr>
          <w:iCs/>
        </w:rPr>
        <w:t xml:space="preserve"> </w:t>
      </w:r>
      <w:r w:rsidRPr="003C0DE1">
        <w:rPr>
          <w:iCs/>
        </w:rPr>
        <w:t>sub-acute,</w:t>
      </w:r>
      <w:r w:rsidR="0082730A" w:rsidRPr="003C0DE1">
        <w:rPr>
          <w:iCs/>
        </w:rPr>
        <w:t xml:space="preserve"> </w:t>
      </w:r>
      <w:r w:rsidRPr="003C0DE1">
        <w:t>or</w:t>
      </w:r>
      <w:r w:rsidR="0082730A" w:rsidRPr="003C0DE1">
        <w:t xml:space="preserve"> </w:t>
      </w:r>
      <w:r w:rsidRPr="003C0DE1">
        <w:rPr>
          <w:iCs/>
        </w:rPr>
        <w:t>chronic,</w:t>
      </w:r>
      <w:r w:rsidR="0082730A" w:rsidRPr="003C0DE1">
        <w:rPr>
          <w:iCs/>
        </w:rPr>
        <w:t xml:space="preserve"> </w:t>
      </w:r>
      <w:r w:rsidRPr="003C0DE1">
        <w:t>depending</w:t>
      </w:r>
      <w:r w:rsidR="0082730A" w:rsidRPr="003C0DE1">
        <w:t xml:space="preserve"> </w:t>
      </w:r>
      <w:r w:rsidRPr="003C0DE1">
        <w:t>on</w:t>
      </w:r>
      <w:r w:rsidR="0082730A" w:rsidRPr="003C0DE1">
        <w:t xml:space="preserve"> </w:t>
      </w:r>
      <w:r w:rsidRPr="003C0DE1">
        <w:t>the</w:t>
      </w:r>
      <w:r w:rsidR="0082730A" w:rsidRPr="003C0DE1">
        <w:t xml:space="preserve"> </w:t>
      </w:r>
      <w:r w:rsidRPr="003C0DE1">
        <w:t>duration</w:t>
      </w:r>
      <w:r w:rsidR="0082730A" w:rsidRPr="003C0DE1">
        <w:t xml:space="preserve"> </w:t>
      </w:r>
      <w:r w:rsidRPr="003C0DE1">
        <w:t>of</w:t>
      </w:r>
      <w:r w:rsidR="0082730A" w:rsidRPr="003C0DE1">
        <w:t xml:space="preserve"> </w:t>
      </w:r>
      <w:r w:rsidRPr="003C0DE1">
        <w:t>symptoms.</w:t>
      </w:r>
      <w:bookmarkEnd w:id="1759"/>
      <w:r w:rsidR="0082730A" w:rsidRPr="003C0DE1">
        <w:t xml:space="preserve"> </w:t>
      </w:r>
    </w:p>
    <w:p w14:paraId="0C28A1B0" w14:textId="77777777" w:rsidR="009322F5" w:rsidRPr="00C610CD" w:rsidRDefault="009322F5" w:rsidP="001D6D34">
      <w:pPr>
        <w:spacing w:line="360" w:lineRule="auto"/>
        <w:jc w:val="both"/>
        <w:rPr>
          <w:b/>
          <w:bCs/>
          <w:color w:val="4472C4" w:themeColor="accent1"/>
        </w:rPr>
      </w:pPr>
      <w:r w:rsidRPr="00C610CD">
        <w:rPr>
          <w:b/>
          <w:bCs/>
          <w:color w:val="4472C4" w:themeColor="accent1"/>
        </w:rPr>
        <w:t>Classification:</w:t>
      </w:r>
      <w:r w:rsidR="0082730A" w:rsidRPr="00C610CD">
        <w:rPr>
          <w:b/>
          <w:bCs/>
          <w:color w:val="4472C4" w:themeColor="accent1"/>
        </w:rPr>
        <w:t xml:space="preserve"> </w:t>
      </w:r>
    </w:p>
    <w:p w14:paraId="0DCFA16D" w14:textId="77777777" w:rsidR="009322F5" w:rsidRPr="003C0DE1" w:rsidRDefault="009322F5" w:rsidP="001D6D34">
      <w:pPr>
        <w:spacing w:line="360" w:lineRule="auto"/>
        <w:jc w:val="both"/>
      </w:pPr>
      <w:bookmarkStart w:id="1760" w:name="_Toc215922221"/>
      <w:r w:rsidRPr="003C0DE1">
        <w:t>Based</w:t>
      </w:r>
      <w:r w:rsidR="0082730A" w:rsidRPr="003C0DE1">
        <w:t xml:space="preserve"> </w:t>
      </w:r>
      <w:r w:rsidRPr="003C0DE1">
        <w:t>on</w:t>
      </w:r>
      <w:r w:rsidR="0082730A" w:rsidRPr="003C0DE1">
        <w:t xml:space="preserve"> </w:t>
      </w:r>
      <w:r w:rsidRPr="003C0DE1">
        <w:t>the</w:t>
      </w:r>
      <w:r w:rsidR="0082730A" w:rsidRPr="003C0DE1">
        <w:t xml:space="preserve"> </w:t>
      </w:r>
      <w:r w:rsidRPr="003C0DE1">
        <w:t>mechanism</w:t>
      </w:r>
      <w:r w:rsidR="0082730A" w:rsidRPr="003C0DE1">
        <w:t xml:space="preserve"> </w:t>
      </w:r>
      <w:r w:rsidRPr="003C0DE1">
        <w:t>of</w:t>
      </w:r>
      <w:r w:rsidR="0082730A" w:rsidRPr="003C0DE1">
        <w:t xml:space="preserve"> </w:t>
      </w:r>
      <w:r w:rsidRPr="003C0DE1">
        <w:t>infection</w:t>
      </w:r>
      <w:bookmarkEnd w:id="1760"/>
      <w:r w:rsidR="0082730A" w:rsidRPr="003C0DE1">
        <w:t xml:space="preserve">  </w:t>
      </w:r>
    </w:p>
    <w:p w14:paraId="717086D2" w14:textId="77777777" w:rsidR="009322F5" w:rsidRPr="00C610CD" w:rsidRDefault="009322F5">
      <w:pPr>
        <w:pStyle w:val="ListParagraph"/>
        <w:numPr>
          <w:ilvl w:val="0"/>
          <w:numId w:val="345"/>
        </w:numPr>
        <w:spacing w:line="360" w:lineRule="auto"/>
        <w:jc w:val="both"/>
        <w:rPr>
          <w:b/>
        </w:rPr>
      </w:pPr>
      <w:bookmarkStart w:id="1761" w:name="_Toc215922222"/>
      <w:r w:rsidRPr="00C610CD">
        <w:rPr>
          <w:iCs/>
        </w:rPr>
        <w:t>Exogenous</w:t>
      </w:r>
      <w:r w:rsidR="0082730A" w:rsidRPr="00C610CD">
        <w:rPr>
          <w:iCs/>
        </w:rPr>
        <w:t xml:space="preserve"> </w:t>
      </w:r>
      <w:r w:rsidRPr="00C610CD">
        <w:rPr>
          <w:iCs/>
        </w:rPr>
        <w:t>(</w:t>
      </w:r>
      <w:r w:rsidRPr="003C0DE1">
        <w:t>caused</w:t>
      </w:r>
      <w:r w:rsidR="0082730A" w:rsidRPr="003C0DE1">
        <w:t xml:space="preserve"> </w:t>
      </w:r>
      <w:r w:rsidRPr="003C0DE1">
        <w:t>by</w:t>
      </w:r>
      <w:r w:rsidR="0082730A" w:rsidRPr="003C0DE1">
        <w:t xml:space="preserve"> </w:t>
      </w:r>
      <w:r w:rsidRPr="003C0DE1">
        <w:t>open</w:t>
      </w:r>
      <w:r w:rsidR="0082730A" w:rsidRPr="003C0DE1">
        <w:t xml:space="preserve"> </w:t>
      </w:r>
      <w:r w:rsidRPr="003C0DE1">
        <w:t>fractures,</w:t>
      </w:r>
      <w:r w:rsidR="0082730A" w:rsidRPr="003C0DE1">
        <w:t xml:space="preserve"> </w:t>
      </w:r>
      <w:r w:rsidRPr="003C0DE1">
        <w:t>surgery</w:t>
      </w:r>
      <w:r w:rsidR="0082730A" w:rsidRPr="003C0DE1">
        <w:t xml:space="preserve"> </w:t>
      </w:r>
      <w:r w:rsidR="009A0D27" w:rsidRPr="003C0DE1">
        <w:t>[</w:t>
      </w:r>
      <w:r w:rsidRPr="003C0DE1">
        <w:t>iatrogenic</w:t>
      </w:r>
      <w:r w:rsidR="009A0D27" w:rsidRPr="003C0DE1">
        <w:t>]</w:t>
      </w:r>
      <w:r w:rsidRPr="003C0DE1">
        <w:t>,</w:t>
      </w:r>
      <w:r w:rsidR="0082730A" w:rsidRPr="003C0DE1">
        <w:t xml:space="preserve"> </w:t>
      </w:r>
      <w:r w:rsidRPr="003C0DE1">
        <w:t>or</w:t>
      </w:r>
      <w:r w:rsidR="0082730A" w:rsidRPr="003C0DE1">
        <w:t xml:space="preserve"> </w:t>
      </w:r>
      <w:r w:rsidRPr="003C0DE1">
        <w:t>contiguous</w:t>
      </w:r>
      <w:r w:rsidR="0082730A" w:rsidRPr="003C0DE1">
        <w:t xml:space="preserve"> </w:t>
      </w:r>
      <w:r w:rsidRPr="003C0DE1">
        <w:t>spread</w:t>
      </w:r>
      <w:r w:rsidR="0082730A" w:rsidRPr="003C0DE1">
        <w:t xml:space="preserve"> </w:t>
      </w:r>
      <w:r w:rsidRPr="003C0DE1">
        <w:t>from</w:t>
      </w:r>
      <w:r w:rsidR="0082730A" w:rsidRPr="003C0DE1">
        <w:t xml:space="preserve"> </w:t>
      </w:r>
      <w:r w:rsidRPr="003C0DE1">
        <w:t>infected</w:t>
      </w:r>
      <w:r w:rsidR="0082730A" w:rsidRPr="003C0DE1">
        <w:t xml:space="preserve"> </w:t>
      </w:r>
      <w:r w:rsidRPr="003C0DE1">
        <w:t>local</w:t>
      </w:r>
      <w:r w:rsidR="0082730A" w:rsidRPr="003C0DE1">
        <w:t xml:space="preserve"> </w:t>
      </w:r>
      <w:r w:rsidRPr="003C0DE1">
        <w:t>tissue)</w:t>
      </w:r>
      <w:bookmarkEnd w:id="1761"/>
    </w:p>
    <w:p w14:paraId="04F11749" w14:textId="77777777" w:rsidR="009322F5" w:rsidRPr="00C610CD" w:rsidRDefault="009322F5">
      <w:pPr>
        <w:pStyle w:val="ListParagraph"/>
        <w:numPr>
          <w:ilvl w:val="0"/>
          <w:numId w:val="345"/>
        </w:numPr>
        <w:spacing w:line="360" w:lineRule="auto"/>
        <w:jc w:val="both"/>
        <w:rPr>
          <w:b/>
        </w:rPr>
      </w:pPr>
      <w:bookmarkStart w:id="1762" w:name="_Toc215922223"/>
      <w:r w:rsidRPr="00C610CD">
        <w:rPr>
          <w:iCs/>
        </w:rPr>
        <w:t>Hematogenous</w:t>
      </w:r>
      <w:r w:rsidR="0082730A" w:rsidRPr="00C610CD">
        <w:rPr>
          <w:iCs/>
        </w:rPr>
        <w:t xml:space="preserve"> </w:t>
      </w:r>
      <w:r w:rsidRPr="00C610CD">
        <w:rPr>
          <w:iCs/>
        </w:rPr>
        <w:t>(</w:t>
      </w:r>
      <w:r w:rsidRPr="003C0DE1">
        <w:t>results</w:t>
      </w:r>
      <w:r w:rsidR="0082730A" w:rsidRPr="003C0DE1">
        <w:t xml:space="preserve"> </w:t>
      </w:r>
      <w:r w:rsidRPr="003C0DE1">
        <w:t>from</w:t>
      </w:r>
      <w:r w:rsidR="0082730A" w:rsidRPr="003C0DE1">
        <w:t xml:space="preserve"> </w:t>
      </w:r>
      <w:r w:rsidRPr="003C0DE1">
        <w:t>bacteremia)</w:t>
      </w:r>
      <w:bookmarkEnd w:id="1762"/>
    </w:p>
    <w:p w14:paraId="3016FBB3" w14:textId="77777777" w:rsidR="009322F5" w:rsidRPr="003C0DE1" w:rsidRDefault="009322F5" w:rsidP="001D6D34">
      <w:pPr>
        <w:spacing w:line="360" w:lineRule="auto"/>
        <w:jc w:val="both"/>
        <w:rPr>
          <w:b/>
        </w:rPr>
      </w:pPr>
      <w:bookmarkStart w:id="1763" w:name="_Toc215922224"/>
      <w:r w:rsidRPr="003C0DE1">
        <w:t>Based</w:t>
      </w:r>
      <w:r w:rsidR="0082730A" w:rsidRPr="003C0DE1">
        <w:t xml:space="preserve"> </w:t>
      </w:r>
      <w:r w:rsidRPr="003C0DE1">
        <w:t>on</w:t>
      </w:r>
      <w:r w:rsidR="0082730A" w:rsidRPr="003C0DE1">
        <w:t xml:space="preserve"> </w:t>
      </w:r>
      <w:r w:rsidRPr="003C0DE1">
        <w:t>host</w:t>
      </w:r>
      <w:r w:rsidR="0082730A" w:rsidRPr="003C0DE1">
        <w:t xml:space="preserve"> </w:t>
      </w:r>
      <w:r w:rsidRPr="003C0DE1">
        <w:t>response</w:t>
      </w:r>
      <w:r w:rsidR="0082730A" w:rsidRPr="003C0DE1">
        <w:t xml:space="preserve"> </w:t>
      </w:r>
      <w:r w:rsidRPr="003C0DE1">
        <w:t>to</w:t>
      </w:r>
      <w:r w:rsidR="0082730A" w:rsidRPr="003C0DE1">
        <w:t xml:space="preserve"> </w:t>
      </w:r>
      <w:r w:rsidRPr="003C0DE1">
        <w:t>the</w:t>
      </w:r>
      <w:r w:rsidR="0082730A" w:rsidRPr="003C0DE1">
        <w:t xml:space="preserve"> </w:t>
      </w:r>
      <w:r w:rsidRPr="003C0DE1">
        <w:t>disease</w:t>
      </w:r>
      <w:bookmarkEnd w:id="1763"/>
      <w:r w:rsidR="0082730A" w:rsidRPr="003C0DE1">
        <w:t xml:space="preserve"> </w:t>
      </w:r>
    </w:p>
    <w:p w14:paraId="7CC2D3FF" w14:textId="77777777" w:rsidR="009322F5" w:rsidRPr="00C610CD" w:rsidRDefault="009322F5">
      <w:pPr>
        <w:pStyle w:val="ListParagraph"/>
        <w:numPr>
          <w:ilvl w:val="0"/>
          <w:numId w:val="346"/>
        </w:numPr>
        <w:spacing w:line="360" w:lineRule="auto"/>
        <w:jc w:val="both"/>
        <w:rPr>
          <w:b/>
        </w:rPr>
      </w:pPr>
      <w:bookmarkStart w:id="1764" w:name="_Toc215922225"/>
      <w:r w:rsidRPr="003C0DE1">
        <w:t>Pyogenic</w:t>
      </w:r>
      <w:bookmarkEnd w:id="1764"/>
    </w:p>
    <w:p w14:paraId="594BD2E6" w14:textId="77777777" w:rsidR="009322F5" w:rsidRPr="00C610CD" w:rsidRDefault="009322F5">
      <w:pPr>
        <w:pStyle w:val="ListParagraph"/>
        <w:numPr>
          <w:ilvl w:val="0"/>
          <w:numId w:val="346"/>
        </w:numPr>
        <w:spacing w:line="360" w:lineRule="auto"/>
        <w:jc w:val="both"/>
        <w:rPr>
          <w:b/>
        </w:rPr>
      </w:pPr>
      <w:bookmarkStart w:id="1765" w:name="_Toc215922226"/>
      <w:r w:rsidRPr="003C0DE1">
        <w:t>Nonpyogenic</w:t>
      </w:r>
      <w:bookmarkEnd w:id="1765"/>
      <w:r w:rsidR="0082730A" w:rsidRPr="003C0DE1">
        <w:t xml:space="preserve">  </w:t>
      </w:r>
    </w:p>
    <w:p w14:paraId="4CE6A5BC" w14:textId="77777777" w:rsidR="009322F5" w:rsidRPr="00C610CD" w:rsidRDefault="009322F5" w:rsidP="001D6D34">
      <w:pPr>
        <w:spacing w:line="360" w:lineRule="auto"/>
        <w:jc w:val="both"/>
        <w:rPr>
          <w:b/>
          <w:bCs/>
          <w:color w:val="4472C4" w:themeColor="accent1"/>
        </w:rPr>
      </w:pPr>
      <w:r w:rsidRPr="00C610CD">
        <w:rPr>
          <w:b/>
          <w:bCs/>
          <w:color w:val="4472C4" w:themeColor="accent1"/>
        </w:rPr>
        <w:t>Diagnosis:</w:t>
      </w:r>
    </w:p>
    <w:p w14:paraId="4770F184" w14:textId="77777777" w:rsidR="009322F5" w:rsidRPr="003C0DE1" w:rsidRDefault="009322F5">
      <w:pPr>
        <w:pStyle w:val="ListParagraph"/>
        <w:numPr>
          <w:ilvl w:val="0"/>
          <w:numId w:val="347"/>
        </w:numPr>
        <w:spacing w:line="360" w:lineRule="auto"/>
        <w:jc w:val="both"/>
      </w:pPr>
      <w:bookmarkStart w:id="1766" w:name="_Toc215922227"/>
      <w:r w:rsidRPr="003C0DE1">
        <w:lastRenderedPageBreak/>
        <w:t>Hx</w:t>
      </w:r>
      <w:r w:rsidR="009A0D27" w:rsidRPr="003C0DE1">
        <w:t>:</w:t>
      </w:r>
      <w:r w:rsidR="0082730A" w:rsidRPr="003C0DE1">
        <w:t xml:space="preserve"> </w:t>
      </w:r>
      <w:r w:rsidR="009A0D27" w:rsidRPr="003C0DE1">
        <w:t>duration</w:t>
      </w:r>
      <w:r w:rsidRPr="003C0DE1">
        <w:t>,</w:t>
      </w:r>
      <w:r w:rsidR="0082730A" w:rsidRPr="003C0DE1">
        <w:t xml:space="preserve"> </w:t>
      </w:r>
      <w:r w:rsidRPr="003C0DE1">
        <w:t>fever</w:t>
      </w:r>
      <w:r w:rsidR="0082730A" w:rsidRPr="003C0DE1">
        <w:t xml:space="preserve"> </w:t>
      </w:r>
      <w:r w:rsidRPr="003C0DE1">
        <w:t>and</w:t>
      </w:r>
      <w:r w:rsidR="0082730A" w:rsidRPr="003C0DE1">
        <w:t xml:space="preserve"> </w:t>
      </w:r>
      <w:r w:rsidRPr="003C0DE1">
        <w:t>chills,</w:t>
      </w:r>
      <w:r w:rsidR="0082730A" w:rsidRPr="003C0DE1">
        <w:t xml:space="preserve"> </w:t>
      </w:r>
      <w:r w:rsidRPr="003C0DE1">
        <w:t>malaise,</w:t>
      </w:r>
      <w:r w:rsidR="0082730A" w:rsidRPr="003C0DE1">
        <w:t xml:space="preserve"> </w:t>
      </w:r>
      <w:r w:rsidRPr="003C0DE1">
        <w:t>irritability,</w:t>
      </w:r>
      <w:r w:rsidR="0082730A" w:rsidRPr="003C0DE1">
        <w:t xml:space="preserve"> </w:t>
      </w:r>
      <w:r w:rsidRPr="003C0DE1">
        <w:t>pain,</w:t>
      </w:r>
      <w:r w:rsidR="0082730A" w:rsidRPr="003C0DE1">
        <w:t xml:space="preserve"> </w:t>
      </w:r>
      <w:r w:rsidRPr="003C0DE1">
        <w:t>swelling,</w:t>
      </w:r>
      <w:r w:rsidR="0082730A" w:rsidRPr="003C0DE1">
        <w:t xml:space="preserve"> </w:t>
      </w:r>
      <w:r w:rsidRPr="003C0DE1">
        <w:t>a</w:t>
      </w:r>
      <w:r w:rsidR="0082730A" w:rsidRPr="003C0DE1">
        <w:t xml:space="preserve"> </w:t>
      </w:r>
      <w:r w:rsidRPr="003C0DE1">
        <w:t>limp</w:t>
      </w:r>
      <w:r w:rsidR="0082730A" w:rsidRPr="003C0DE1">
        <w:t xml:space="preserve"> </w:t>
      </w:r>
      <w:r w:rsidRPr="003C0DE1">
        <w:t>or</w:t>
      </w:r>
      <w:r w:rsidR="0082730A" w:rsidRPr="003C0DE1">
        <w:t xml:space="preserve"> </w:t>
      </w:r>
      <w:r w:rsidRPr="003C0DE1">
        <w:t>an</w:t>
      </w:r>
      <w:r w:rsidR="0082730A" w:rsidRPr="003C0DE1">
        <w:t xml:space="preserve"> </w:t>
      </w:r>
      <w:r w:rsidRPr="003C0DE1">
        <w:t>inability</w:t>
      </w:r>
      <w:r w:rsidR="0082730A" w:rsidRPr="003C0DE1">
        <w:t xml:space="preserve"> </w:t>
      </w:r>
      <w:r w:rsidRPr="003C0DE1">
        <w:t>to</w:t>
      </w:r>
      <w:r w:rsidR="0082730A" w:rsidRPr="003C0DE1">
        <w:t xml:space="preserve"> </w:t>
      </w:r>
      <w:r w:rsidRPr="003C0DE1">
        <w:t>bear</w:t>
      </w:r>
      <w:r w:rsidR="0082730A" w:rsidRPr="003C0DE1">
        <w:t xml:space="preserve"> </w:t>
      </w:r>
      <w:r w:rsidRPr="003C0DE1">
        <w:t>weight</w:t>
      </w:r>
      <w:bookmarkEnd w:id="1766"/>
      <w:r w:rsidR="0082730A" w:rsidRPr="003C0DE1">
        <w:t xml:space="preserve"> </w:t>
      </w:r>
    </w:p>
    <w:p w14:paraId="52EE3516" w14:textId="77777777" w:rsidR="009322F5" w:rsidRPr="003C0DE1" w:rsidRDefault="009322F5">
      <w:pPr>
        <w:pStyle w:val="ListParagraph"/>
        <w:numPr>
          <w:ilvl w:val="0"/>
          <w:numId w:val="347"/>
        </w:numPr>
        <w:spacing w:line="360" w:lineRule="auto"/>
        <w:jc w:val="both"/>
      </w:pPr>
      <w:bookmarkStart w:id="1767" w:name="_Toc215922228"/>
      <w:r w:rsidRPr="003C0DE1">
        <w:t>An</w:t>
      </w:r>
      <w:r w:rsidR="0082730A" w:rsidRPr="003C0DE1">
        <w:t xml:space="preserve"> </w:t>
      </w:r>
      <w:r w:rsidRPr="003C0DE1">
        <w:t>infant</w:t>
      </w:r>
      <w:r w:rsidR="0082730A" w:rsidRPr="003C0DE1">
        <w:t xml:space="preserve"> </w:t>
      </w:r>
      <w:r w:rsidRPr="003C0DE1">
        <w:t>with</w:t>
      </w:r>
      <w:r w:rsidR="0082730A" w:rsidRPr="003C0DE1">
        <w:t xml:space="preserve"> </w:t>
      </w:r>
      <w:r w:rsidRPr="003C0DE1">
        <w:t>upper</w:t>
      </w:r>
      <w:r w:rsidR="0082730A" w:rsidRPr="003C0DE1">
        <w:t xml:space="preserve"> </w:t>
      </w:r>
      <w:r w:rsidRPr="003C0DE1">
        <w:t>extremity</w:t>
      </w:r>
      <w:r w:rsidR="0082730A" w:rsidRPr="003C0DE1">
        <w:t xml:space="preserve"> </w:t>
      </w:r>
      <w:r w:rsidRPr="003C0DE1">
        <w:t>involvement</w:t>
      </w:r>
      <w:r w:rsidR="0082730A" w:rsidRPr="003C0DE1">
        <w:t xml:space="preserve"> </w:t>
      </w:r>
      <w:r w:rsidRPr="003C0DE1">
        <w:t>may</w:t>
      </w:r>
      <w:r w:rsidR="0082730A" w:rsidRPr="003C0DE1">
        <w:t xml:space="preserve"> </w:t>
      </w:r>
      <w:r w:rsidRPr="003C0DE1">
        <w:t>exhibit</w:t>
      </w:r>
      <w:r w:rsidR="0082730A" w:rsidRPr="003C0DE1">
        <w:t xml:space="preserve"> </w:t>
      </w:r>
      <w:r w:rsidRPr="003C0DE1">
        <w:t>pseudoparalysis;</w:t>
      </w:r>
      <w:r w:rsidR="0082730A" w:rsidRPr="003C0DE1">
        <w:t xml:space="preserve"> </w:t>
      </w:r>
      <w:r w:rsidRPr="003C0DE1">
        <w:t>older</w:t>
      </w:r>
      <w:r w:rsidR="0082730A" w:rsidRPr="003C0DE1">
        <w:t xml:space="preserve"> </w:t>
      </w:r>
      <w:r w:rsidRPr="003C0DE1">
        <w:t>children</w:t>
      </w:r>
      <w:r w:rsidR="0082730A" w:rsidRPr="003C0DE1">
        <w:t xml:space="preserve"> </w:t>
      </w:r>
      <w:r w:rsidRPr="003C0DE1">
        <w:t>and</w:t>
      </w:r>
      <w:r w:rsidR="0082730A" w:rsidRPr="003C0DE1">
        <w:t xml:space="preserve"> </w:t>
      </w:r>
      <w:r w:rsidRPr="003C0DE1">
        <w:t>adults</w:t>
      </w:r>
      <w:r w:rsidR="0082730A" w:rsidRPr="003C0DE1">
        <w:t xml:space="preserve"> </w:t>
      </w:r>
      <w:r w:rsidRPr="003C0DE1">
        <w:t>with</w:t>
      </w:r>
      <w:r w:rsidR="0082730A" w:rsidRPr="003C0DE1">
        <w:t xml:space="preserve"> </w:t>
      </w:r>
      <w:r w:rsidRPr="003C0DE1">
        <w:t>upper</w:t>
      </w:r>
      <w:r w:rsidR="0082730A" w:rsidRPr="003C0DE1">
        <w:t xml:space="preserve"> </w:t>
      </w:r>
      <w:r w:rsidRPr="003C0DE1">
        <w:t>extremity</w:t>
      </w:r>
      <w:r w:rsidR="0082730A" w:rsidRPr="003C0DE1">
        <w:t xml:space="preserve"> </w:t>
      </w:r>
      <w:r w:rsidRPr="003C0DE1">
        <w:t>involvement</w:t>
      </w:r>
      <w:r w:rsidR="0082730A" w:rsidRPr="003C0DE1">
        <w:t xml:space="preserve"> </w:t>
      </w:r>
      <w:r w:rsidRPr="003C0DE1">
        <w:t>complain</w:t>
      </w:r>
      <w:r w:rsidR="0082730A" w:rsidRPr="003C0DE1">
        <w:t xml:space="preserve"> </w:t>
      </w:r>
      <w:r w:rsidRPr="003C0DE1">
        <w:t>of</w:t>
      </w:r>
      <w:r w:rsidR="0082730A" w:rsidRPr="003C0DE1">
        <w:t xml:space="preserve"> </w:t>
      </w:r>
      <w:r w:rsidRPr="003C0DE1">
        <w:t>pain</w:t>
      </w:r>
      <w:r w:rsidR="0082730A" w:rsidRPr="003C0DE1">
        <w:t xml:space="preserve"> </w:t>
      </w:r>
      <w:r w:rsidRPr="003C0DE1">
        <w:t>on</w:t>
      </w:r>
      <w:r w:rsidR="0082730A" w:rsidRPr="003C0DE1">
        <w:t xml:space="preserve"> </w:t>
      </w:r>
      <w:r w:rsidRPr="003C0DE1">
        <w:t>movement</w:t>
      </w:r>
      <w:r w:rsidR="0082730A" w:rsidRPr="003C0DE1">
        <w:t xml:space="preserve"> </w:t>
      </w:r>
      <w:r w:rsidRPr="003C0DE1">
        <w:t>or</w:t>
      </w:r>
      <w:r w:rsidR="0082730A" w:rsidRPr="003C0DE1">
        <w:t xml:space="preserve"> </w:t>
      </w:r>
      <w:r w:rsidRPr="003C0DE1">
        <w:t>use</w:t>
      </w:r>
      <w:r w:rsidR="0082730A" w:rsidRPr="003C0DE1">
        <w:t xml:space="preserve"> </w:t>
      </w:r>
      <w:r w:rsidRPr="003C0DE1">
        <w:t>of</w:t>
      </w:r>
      <w:r w:rsidR="0082730A" w:rsidRPr="003C0DE1">
        <w:t xml:space="preserve"> </w:t>
      </w:r>
      <w:r w:rsidRPr="003C0DE1">
        <w:t>the</w:t>
      </w:r>
      <w:r w:rsidR="0082730A" w:rsidRPr="003C0DE1">
        <w:t xml:space="preserve"> </w:t>
      </w:r>
      <w:r w:rsidRPr="003C0DE1">
        <w:t>extremity</w:t>
      </w:r>
      <w:bookmarkEnd w:id="1767"/>
    </w:p>
    <w:p w14:paraId="1777688F" w14:textId="77777777" w:rsidR="009322F5" w:rsidRPr="003C0DE1" w:rsidRDefault="009322F5">
      <w:pPr>
        <w:pStyle w:val="ListParagraph"/>
        <w:numPr>
          <w:ilvl w:val="0"/>
          <w:numId w:val="347"/>
        </w:numPr>
        <w:spacing w:line="360" w:lineRule="auto"/>
        <w:jc w:val="both"/>
      </w:pPr>
      <w:bookmarkStart w:id="1768" w:name="_Toc215922229"/>
      <w:r w:rsidRPr="003C0DE1">
        <w:t>P/E</w:t>
      </w:r>
      <w:r w:rsidR="009A0D27" w:rsidRPr="003C0DE1">
        <w:t xml:space="preserve">: </w:t>
      </w:r>
      <w:r w:rsidRPr="003C0DE1">
        <w:t>tenderness</w:t>
      </w:r>
      <w:r w:rsidR="0082730A" w:rsidRPr="003C0DE1">
        <w:t xml:space="preserve"> </w:t>
      </w:r>
      <w:r w:rsidRPr="003C0DE1">
        <w:t>with</w:t>
      </w:r>
      <w:r w:rsidR="0082730A" w:rsidRPr="003C0DE1">
        <w:t xml:space="preserve"> </w:t>
      </w:r>
      <w:r w:rsidRPr="003C0DE1">
        <w:t>localized</w:t>
      </w:r>
      <w:r w:rsidR="0082730A" w:rsidRPr="003C0DE1">
        <w:t xml:space="preserve"> </w:t>
      </w:r>
      <w:r w:rsidRPr="003C0DE1">
        <w:t>warmth</w:t>
      </w:r>
      <w:r w:rsidR="0082730A" w:rsidRPr="003C0DE1">
        <w:t xml:space="preserve"> </w:t>
      </w:r>
      <w:r w:rsidRPr="003C0DE1">
        <w:t>and</w:t>
      </w:r>
      <w:r w:rsidR="0082730A" w:rsidRPr="003C0DE1">
        <w:t xml:space="preserve"> </w:t>
      </w:r>
      <w:r w:rsidRPr="003C0DE1">
        <w:t>swelling</w:t>
      </w:r>
      <w:bookmarkEnd w:id="1768"/>
      <w:r w:rsidR="0082730A" w:rsidRPr="003C0DE1">
        <w:t xml:space="preserve"> </w:t>
      </w:r>
    </w:p>
    <w:p w14:paraId="5AF2E813" w14:textId="77777777" w:rsidR="009322F5" w:rsidRPr="003C0DE1" w:rsidRDefault="009322F5">
      <w:pPr>
        <w:pStyle w:val="ListParagraph"/>
        <w:numPr>
          <w:ilvl w:val="0"/>
          <w:numId w:val="347"/>
        </w:numPr>
        <w:spacing w:line="360" w:lineRule="auto"/>
        <w:jc w:val="both"/>
      </w:pPr>
      <w:bookmarkStart w:id="1769" w:name="_Toc215922230"/>
      <w:r w:rsidRPr="003C0DE1">
        <w:t>In</w:t>
      </w:r>
      <w:r w:rsidR="0082730A" w:rsidRPr="003C0DE1">
        <w:t xml:space="preserve"> </w:t>
      </w:r>
      <w:r w:rsidRPr="003C0DE1">
        <w:t>children</w:t>
      </w:r>
      <w:r w:rsidR="0082730A" w:rsidRPr="003C0DE1">
        <w:t xml:space="preserve"> </w:t>
      </w:r>
      <w:r w:rsidRPr="003C0DE1">
        <w:t>it</w:t>
      </w:r>
      <w:r w:rsidR="0082730A" w:rsidRPr="003C0DE1">
        <w:t xml:space="preserve"> </w:t>
      </w:r>
      <w:r w:rsidRPr="003C0DE1">
        <w:t>is</w:t>
      </w:r>
      <w:r w:rsidR="0082730A" w:rsidRPr="003C0DE1">
        <w:t xml:space="preserve"> </w:t>
      </w:r>
      <w:r w:rsidRPr="003C0DE1">
        <w:t>generally</w:t>
      </w:r>
      <w:r w:rsidR="0082730A" w:rsidRPr="003C0DE1">
        <w:t xml:space="preserve"> </w:t>
      </w:r>
      <w:r w:rsidRPr="003C0DE1">
        <w:t>in</w:t>
      </w:r>
      <w:r w:rsidR="0082730A" w:rsidRPr="003C0DE1">
        <w:t xml:space="preserve"> </w:t>
      </w:r>
      <w:r w:rsidRPr="003C0DE1">
        <w:t>the</w:t>
      </w:r>
      <w:r w:rsidR="0082730A" w:rsidRPr="003C0DE1">
        <w:t xml:space="preserve"> </w:t>
      </w:r>
      <w:r w:rsidRPr="003C0DE1">
        <w:t>metaphyseal</w:t>
      </w:r>
      <w:r w:rsidR="0082730A" w:rsidRPr="003C0DE1">
        <w:t xml:space="preserve"> </w:t>
      </w:r>
      <w:r w:rsidRPr="003C0DE1">
        <w:t>region</w:t>
      </w:r>
      <w:bookmarkEnd w:id="1769"/>
      <w:r w:rsidR="0082730A" w:rsidRPr="003C0DE1">
        <w:t xml:space="preserve"> </w:t>
      </w:r>
    </w:p>
    <w:p w14:paraId="33BE0E99" w14:textId="77777777" w:rsidR="009322F5" w:rsidRPr="003C0DE1" w:rsidRDefault="009322F5">
      <w:pPr>
        <w:pStyle w:val="ListParagraph"/>
        <w:numPr>
          <w:ilvl w:val="0"/>
          <w:numId w:val="347"/>
        </w:numPr>
        <w:spacing w:line="360" w:lineRule="auto"/>
        <w:jc w:val="both"/>
      </w:pPr>
      <w:bookmarkStart w:id="1770" w:name="_Toc215922231"/>
      <w:r w:rsidRPr="003C0DE1">
        <w:t>It</w:t>
      </w:r>
      <w:r w:rsidR="0082730A" w:rsidRPr="003C0DE1">
        <w:t xml:space="preserve"> </w:t>
      </w:r>
      <w:r w:rsidRPr="003C0DE1">
        <w:t>is</w:t>
      </w:r>
      <w:r w:rsidR="0082730A" w:rsidRPr="003C0DE1">
        <w:t xml:space="preserve"> </w:t>
      </w:r>
      <w:r w:rsidRPr="003C0DE1">
        <w:t>also</w:t>
      </w:r>
      <w:r w:rsidR="0082730A" w:rsidRPr="003C0DE1">
        <w:t xml:space="preserve"> </w:t>
      </w:r>
      <w:r w:rsidRPr="003C0DE1">
        <w:t>important</w:t>
      </w:r>
      <w:r w:rsidR="0082730A" w:rsidRPr="003C0DE1">
        <w:t xml:space="preserve"> </w:t>
      </w:r>
      <w:r w:rsidRPr="003C0DE1">
        <w:t>to</w:t>
      </w:r>
      <w:r w:rsidR="0082730A" w:rsidRPr="003C0DE1">
        <w:t xml:space="preserve"> </w:t>
      </w:r>
      <w:r w:rsidRPr="003C0DE1">
        <w:t>evaluate</w:t>
      </w:r>
      <w:r w:rsidR="0082730A" w:rsidRPr="003C0DE1">
        <w:t xml:space="preserve"> </w:t>
      </w:r>
      <w:r w:rsidRPr="003C0DE1">
        <w:t>the</w:t>
      </w:r>
      <w:r w:rsidR="0082730A" w:rsidRPr="003C0DE1">
        <w:t xml:space="preserve"> </w:t>
      </w:r>
      <w:r w:rsidRPr="003C0DE1">
        <w:t>adjoining</w:t>
      </w:r>
      <w:r w:rsidR="0082730A" w:rsidRPr="003C0DE1">
        <w:t xml:space="preserve"> </w:t>
      </w:r>
      <w:r w:rsidRPr="003C0DE1">
        <w:t>joint</w:t>
      </w:r>
      <w:r w:rsidR="0082730A" w:rsidRPr="003C0DE1">
        <w:t xml:space="preserve"> </w:t>
      </w:r>
      <w:r w:rsidRPr="003C0DE1">
        <w:t>for</w:t>
      </w:r>
      <w:r w:rsidR="0082730A" w:rsidRPr="003C0DE1">
        <w:t xml:space="preserve"> </w:t>
      </w:r>
      <w:r w:rsidRPr="003C0DE1">
        <w:t>evidence</w:t>
      </w:r>
      <w:r w:rsidR="0082730A" w:rsidRPr="003C0DE1">
        <w:t xml:space="preserve"> </w:t>
      </w:r>
      <w:r w:rsidRPr="003C0DE1">
        <w:t>of</w:t>
      </w:r>
      <w:r w:rsidR="0082730A" w:rsidRPr="003C0DE1">
        <w:t xml:space="preserve"> </w:t>
      </w:r>
      <w:r w:rsidRPr="003C0DE1">
        <w:t>septic</w:t>
      </w:r>
      <w:r w:rsidR="0082730A" w:rsidRPr="003C0DE1">
        <w:t xml:space="preserve"> </w:t>
      </w:r>
      <w:r w:rsidRPr="003C0DE1">
        <w:t>arthritis,</w:t>
      </w:r>
      <w:r w:rsidR="0082730A" w:rsidRPr="003C0DE1">
        <w:t xml:space="preserve"> </w:t>
      </w:r>
      <w:r w:rsidRPr="003C0DE1">
        <w:t>which</w:t>
      </w:r>
      <w:r w:rsidR="0082730A" w:rsidRPr="003C0DE1">
        <w:t xml:space="preserve"> </w:t>
      </w:r>
      <w:r w:rsidRPr="003C0DE1">
        <w:t>can</w:t>
      </w:r>
      <w:r w:rsidR="0082730A" w:rsidRPr="003C0DE1">
        <w:t xml:space="preserve"> </w:t>
      </w:r>
      <w:r w:rsidRPr="003C0DE1">
        <w:t>occur</w:t>
      </w:r>
      <w:r w:rsidR="0082730A" w:rsidRPr="003C0DE1">
        <w:t xml:space="preserve"> </w:t>
      </w:r>
      <w:r w:rsidRPr="003C0DE1">
        <w:t>as</w:t>
      </w:r>
      <w:r w:rsidR="0082730A" w:rsidRPr="003C0DE1">
        <w:t xml:space="preserve"> </w:t>
      </w:r>
      <w:r w:rsidRPr="003C0DE1">
        <w:t>an</w:t>
      </w:r>
      <w:r w:rsidR="0082730A" w:rsidRPr="003C0DE1">
        <w:t xml:space="preserve"> </w:t>
      </w:r>
      <w:r w:rsidRPr="003C0DE1">
        <w:t>extension</w:t>
      </w:r>
      <w:r w:rsidR="0082730A" w:rsidRPr="003C0DE1">
        <w:t xml:space="preserve"> </w:t>
      </w:r>
      <w:r w:rsidRPr="003C0DE1">
        <w:t>of</w:t>
      </w:r>
      <w:r w:rsidR="0082730A" w:rsidRPr="003C0DE1">
        <w:t xml:space="preserve"> </w:t>
      </w:r>
      <w:r w:rsidRPr="003C0DE1">
        <w:t>the</w:t>
      </w:r>
      <w:r w:rsidR="0082730A" w:rsidRPr="003C0DE1">
        <w:t xml:space="preserve"> </w:t>
      </w:r>
      <w:r w:rsidRPr="003C0DE1">
        <w:t>adjoining</w:t>
      </w:r>
      <w:r w:rsidR="0082730A" w:rsidRPr="003C0DE1">
        <w:t xml:space="preserve"> </w:t>
      </w:r>
      <w:r w:rsidRPr="003C0DE1">
        <w:t>osteomyelitis.</w:t>
      </w:r>
      <w:bookmarkEnd w:id="1770"/>
      <w:r w:rsidR="0082730A" w:rsidRPr="003C0DE1">
        <w:t xml:space="preserve"> </w:t>
      </w:r>
    </w:p>
    <w:p w14:paraId="1D42DA6D" w14:textId="77777777" w:rsidR="009322F5" w:rsidRPr="00C610CD" w:rsidRDefault="009322F5" w:rsidP="001D6D34">
      <w:pPr>
        <w:spacing w:line="360" w:lineRule="auto"/>
        <w:jc w:val="both"/>
        <w:rPr>
          <w:b/>
          <w:bCs/>
          <w:color w:val="4472C4" w:themeColor="accent1"/>
        </w:rPr>
      </w:pPr>
      <w:bookmarkStart w:id="1771" w:name="_Toc215922232"/>
      <w:r w:rsidRPr="00C610CD">
        <w:rPr>
          <w:b/>
          <w:bCs/>
          <w:color w:val="4472C4" w:themeColor="accent1"/>
        </w:rPr>
        <w:t>Investigation</w:t>
      </w:r>
      <w:bookmarkEnd w:id="1771"/>
      <w:r w:rsidR="0082730A" w:rsidRPr="00C610CD">
        <w:rPr>
          <w:b/>
          <w:bCs/>
          <w:color w:val="4472C4" w:themeColor="accent1"/>
        </w:rPr>
        <w:t xml:space="preserve"> </w:t>
      </w:r>
    </w:p>
    <w:p w14:paraId="28C24F15" w14:textId="77777777" w:rsidR="009322F5" w:rsidRPr="003C0DE1" w:rsidRDefault="009322F5">
      <w:pPr>
        <w:pStyle w:val="ListParagraph"/>
        <w:numPr>
          <w:ilvl w:val="0"/>
          <w:numId w:val="348"/>
        </w:numPr>
        <w:spacing w:line="360" w:lineRule="auto"/>
        <w:jc w:val="both"/>
      </w:pPr>
      <w:bookmarkStart w:id="1772" w:name="_Toc215922233"/>
      <w:r w:rsidRPr="003C0DE1">
        <w:t>Baselines</w:t>
      </w:r>
      <w:r w:rsidR="0082730A" w:rsidRPr="003C0DE1">
        <w:t xml:space="preserve"> </w:t>
      </w:r>
      <w:r w:rsidRPr="003C0DE1">
        <w:t>(CBC,</w:t>
      </w:r>
      <w:r w:rsidR="0082730A" w:rsidRPr="003C0DE1">
        <w:t xml:space="preserve"> </w:t>
      </w:r>
      <w:r w:rsidRPr="003C0DE1">
        <w:t>blood</w:t>
      </w:r>
      <w:r w:rsidR="0082730A" w:rsidRPr="003C0DE1">
        <w:t xml:space="preserve"> </w:t>
      </w:r>
      <w:r w:rsidRPr="003C0DE1">
        <w:t>group/Rh),</w:t>
      </w:r>
      <w:r w:rsidR="0082730A" w:rsidRPr="003C0DE1">
        <w:t xml:space="preserve"> </w:t>
      </w:r>
      <w:r w:rsidRPr="003C0DE1">
        <w:t>C-reactive</w:t>
      </w:r>
      <w:r w:rsidR="0082730A" w:rsidRPr="003C0DE1">
        <w:t xml:space="preserve"> </w:t>
      </w:r>
      <w:r w:rsidRPr="003C0DE1">
        <w:t>protein</w:t>
      </w:r>
      <w:r w:rsidR="0082730A" w:rsidRPr="003C0DE1">
        <w:t xml:space="preserve"> </w:t>
      </w:r>
      <w:r w:rsidRPr="003C0DE1">
        <w:t>and</w:t>
      </w:r>
      <w:r w:rsidR="0082730A" w:rsidRPr="003C0DE1">
        <w:t xml:space="preserve"> </w:t>
      </w:r>
      <w:r w:rsidRPr="003C0DE1">
        <w:t>erythrocyte</w:t>
      </w:r>
      <w:r w:rsidR="0082730A" w:rsidRPr="003C0DE1">
        <w:t xml:space="preserve"> </w:t>
      </w:r>
      <w:r w:rsidRPr="003C0DE1">
        <w:t>sedimentation</w:t>
      </w:r>
      <w:r w:rsidR="0082730A" w:rsidRPr="003C0DE1">
        <w:t xml:space="preserve"> </w:t>
      </w:r>
      <w:r w:rsidRPr="003C0DE1">
        <w:t>rate</w:t>
      </w:r>
      <w:r w:rsidR="0082730A" w:rsidRPr="003C0DE1">
        <w:t xml:space="preserve"> </w:t>
      </w:r>
      <w:r w:rsidRPr="003C0DE1">
        <w:t>(ESR)</w:t>
      </w:r>
      <w:bookmarkEnd w:id="1772"/>
      <w:r w:rsidR="0082730A" w:rsidRPr="003C0DE1">
        <w:t xml:space="preserve"> </w:t>
      </w:r>
    </w:p>
    <w:p w14:paraId="4160970B" w14:textId="77777777" w:rsidR="009322F5" w:rsidRPr="003C0DE1" w:rsidRDefault="009322F5">
      <w:pPr>
        <w:pStyle w:val="ListParagraph"/>
        <w:numPr>
          <w:ilvl w:val="0"/>
          <w:numId w:val="348"/>
        </w:numPr>
        <w:spacing w:line="360" w:lineRule="auto"/>
        <w:jc w:val="both"/>
      </w:pPr>
      <w:bookmarkStart w:id="1773" w:name="_Toc215922234"/>
      <w:r w:rsidRPr="003C0DE1">
        <w:t>Blood,</w:t>
      </w:r>
      <w:r w:rsidR="0082730A" w:rsidRPr="003C0DE1">
        <w:t xml:space="preserve"> </w:t>
      </w:r>
      <w:r w:rsidRPr="003C0DE1">
        <w:t>bone,</w:t>
      </w:r>
      <w:r w:rsidR="0082730A" w:rsidRPr="003C0DE1">
        <w:t xml:space="preserve"> </w:t>
      </w:r>
      <w:r w:rsidRPr="003C0DE1">
        <w:t>or</w:t>
      </w:r>
      <w:r w:rsidR="0082730A" w:rsidRPr="003C0DE1">
        <w:t xml:space="preserve"> </w:t>
      </w:r>
      <w:r w:rsidRPr="003C0DE1">
        <w:t>joint</w:t>
      </w:r>
      <w:r w:rsidR="0082730A" w:rsidRPr="003C0DE1">
        <w:t xml:space="preserve"> </w:t>
      </w:r>
      <w:r w:rsidRPr="003C0DE1">
        <w:t>aspirate</w:t>
      </w:r>
      <w:r w:rsidR="0082730A" w:rsidRPr="003C0DE1">
        <w:t xml:space="preserve"> </w:t>
      </w:r>
      <w:r w:rsidRPr="003C0DE1">
        <w:t>cultures</w:t>
      </w:r>
      <w:bookmarkEnd w:id="1773"/>
    </w:p>
    <w:p w14:paraId="318F669A" w14:textId="77777777" w:rsidR="009322F5" w:rsidRPr="003C0DE1" w:rsidRDefault="009322F5">
      <w:pPr>
        <w:pStyle w:val="ListParagraph"/>
        <w:numPr>
          <w:ilvl w:val="0"/>
          <w:numId w:val="348"/>
        </w:numPr>
        <w:spacing w:line="360" w:lineRule="auto"/>
        <w:jc w:val="both"/>
      </w:pPr>
      <w:bookmarkStart w:id="1774" w:name="_Toc215922235"/>
      <w:r w:rsidRPr="003C0DE1">
        <w:t>Standard</w:t>
      </w:r>
      <w:r w:rsidR="0082730A" w:rsidRPr="003C0DE1">
        <w:t xml:space="preserve"> </w:t>
      </w:r>
      <w:r w:rsidRPr="003C0DE1">
        <w:t>limb</w:t>
      </w:r>
      <w:r w:rsidR="0082730A" w:rsidRPr="003C0DE1">
        <w:t xml:space="preserve"> </w:t>
      </w:r>
      <w:r w:rsidRPr="003C0DE1">
        <w:t>radiographs</w:t>
      </w:r>
      <w:bookmarkEnd w:id="1774"/>
      <w:r w:rsidR="0082730A" w:rsidRPr="003C0DE1">
        <w:t xml:space="preserve"> </w:t>
      </w:r>
    </w:p>
    <w:p w14:paraId="655FE11C" w14:textId="77777777" w:rsidR="009322F5" w:rsidRPr="003C0DE1" w:rsidRDefault="009322F5">
      <w:pPr>
        <w:pStyle w:val="ListParagraph"/>
        <w:numPr>
          <w:ilvl w:val="0"/>
          <w:numId w:val="349"/>
        </w:numPr>
        <w:spacing w:line="360" w:lineRule="auto"/>
        <w:ind w:left="990"/>
        <w:jc w:val="both"/>
      </w:pPr>
      <w:bookmarkStart w:id="1775" w:name="_Toc215922236"/>
      <w:r w:rsidRPr="003C0DE1">
        <w:t>As</w:t>
      </w:r>
      <w:r w:rsidR="0082730A" w:rsidRPr="003C0DE1">
        <w:t xml:space="preserve"> </w:t>
      </w:r>
      <w:r w:rsidRPr="003C0DE1">
        <w:t>radiographic</w:t>
      </w:r>
      <w:r w:rsidR="0082730A" w:rsidRPr="003C0DE1">
        <w:t xml:space="preserve"> </w:t>
      </w:r>
      <w:r w:rsidRPr="003C0DE1">
        <w:t>signs</w:t>
      </w:r>
      <w:r w:rsidR="0082730A" w:rsidRPr="003C0DE1">
        <w:t xml:space="preserve"> </w:t>
      </w:r>
      <w:r w:rsidRPr="003C0DE1">
        <w:t>are</w:t>
      </w:r>
      <w:r w:rsidR="0082730A" w:rsidRPr="003C0DE1">
        <w:t xml:space="preserve"> </w:t>
      </w:r>
      <w:r w:rsidRPr="003C0DE1">
        <w:t>late</w:t>
      </w:r>
      <w:r w:rsidR="0082730A" w:rsidRPr="003C0DE1">
        <w:t xml:space="preserve"> </w:t>
      </w:r>
      <w:r w:rsidRPr="003C0DE1">
        <w:t>findings;</w:t>
      </w:r>
      <w:r w:rsidR="0082730A" w:rsidRPr="003C0DE1">
        <w:t xml:space="preserve"> </w:t>
      </w:r>
      <w:r w:rsidRPr="003C0DE1">
        <w:t>their</w:t>
      </w:r>
      <w:r w:rsidR="0082730A" w:rsidRPr="003C0DE1">
        <w:t xml:space="preserve"> </w:t>
      </w:r>
      <w:r w:rsidRPr="003C0DE1">
        <w:t>absence</w:t>
      </w:r>
      <w:r w:rsidR="0082730A" w:rsidRPr="003C0DE1">
        <w:t xml:space="preserve"> </w:t>
      </w:r>
      <w:r w:rsidRPr="003C0DE1">
        <w:t>does</w:t>
      </w:r>
      <w:r w:rsidR="0082730A" w:rsidRPr="003C0DE1">
        <w:t xml:space="preserve"> </w:t>
      </w:r>
      <w:r w:rsidRPr="003C0DE1">
        <w:t>not</w:t>
      </w:r>
      <w:r w:rsidR="0082730A" w:rsidRPr="003C0DE1">
        <w:t xml:space="preserve"> </w:t>
      </w:r>
      <w:r w:rsidRPr="003C0DE1">
        <w:t>exclude</w:t>
      </w:r>
      <w:r w:rsidR="0082730A" w:rsidRPr="003C0DE1">
        <w:t xml:space="preserve"> </w:t>
      </w:r>
      <w:r w:rsidRPr="003C0DE1">
        <w:t>a</w:t>
      </w:r>
      <w:r w:rsidR="0082730A" w:rsidRPr="003C0DE1">
        <w:t xml:space="preserve"> </w:t>
      </w:r>
      <w:r w:rsidRPr="003C0DE1">
        <w:t>diagnosis</w:t>
      </w:r>
      <w:r w:rsidR="0082730A" w:rsidRPr="003C0DE1">
        <w:t xml:space="preserve"> </w:t>
      </w:r>
      <w:r w:rsidRPr="003C0DE1">
        <w:t>of</w:t>
      </w:r>
      <w:r w:rsidR="0082730A" w:rsidRPr="003C0DE1">
        <w:t xml:space="preserve"> </w:t>
      </w:r>
      <w:r w:rsidRPr="003C0DE1">
        <w:t>acute</w:t>
      </w:r>
      <w:r w:rsidR="0082730A" w:rsidRPr="003C0DE1">
        <w:t xml:space="preserve"> </w:t>
      </w:r>
      <w:r w:rsidRPr="003C0DE1">
        <w:t>osteomyelitis</w:t>
      </w:r>
      <w:bookmarkEnd w:id="1775"/>
    </w:p>
    <w:p w14:paraId="2A4BCDBC" w14:textId="77777777" w:rsidR="009322F5" w:rsidRPr="00C610CD" w:rsidRDefault="009322F5">
      <w:pPr>
        <w:pStyle w:val="ListParagraph"/>
        <w:numPr>
          <w:ilvl w:val="0"/>
          <w:numId w:val="349"/>
        </w:numPr>
        <w:spacing w:line="360" w:lineRule="auto"/>
        <w:ind w:left="990"/>
        <w:jc w:val="both"/>
        <w:rPr>
          <w:kern w:val="2"/>
          <w14:ligatures w14:val="standardContextual"/>
        </w:rPr>
      </w:pPr>
      <w:bookmarkStart w:id="1776" w:name="_Toc215922237"/>
      <w:r w:rsidRPr="00C610CD">
        <w:rPr>
          <w:kern w:val="2"/>
          <w14:ligatures w14:val="standardContextual"/>
        </w:rPr>
        <w:t>Ultrasonography</w:t>
      </w:r>
      <w:r w:rsidR="0082730A" w:rsidRPr="00C610CD">
        <w:rPr>
          <w:kern w:val="2"/>
          <w14:ligatures w14:val="standardContextual"/>
        </w:rPr>
        <w:t xml:space="preserve"> </w:t>
      </w:r>
      <w:r w:rsidRPr="00C610CD">
        <w:rPr>
          <w:kern w:val="2"/>
          <w14:ligatures w14:val="standardContextual"/>
        </w:rPr>
        <w:t>and</w:t>
      </w:r>
      <w:r w:rsidR="0082730A" w:rsidRPr="00C610CD">
        <w:rPr>
          <w:kern w:val="2"/>
          <w14:ligatures w14:val="standardContextual"/>
        </w:rPr>
        <w:t xml:space="preserve"> </w:t>
      </w:r>
      <w:r w:rsidRPr="00C610CD">
        <w:rPr>
          <w:kern w:val="2"/>
          <w14:ligatures w14:val="standardContextual"/>
        </w:rPr>
        <w:t>MRI</w:t>
      </w:r>
      <w:r w:rsidR="0082730A" w:rsidRPr="00C610CD">
        <w:rPr>
          <w:bCs/>
          <w:shd w:val="clear" w:color="auto" w:fill="FFFFFF"/>
        </w:rPr>
        <w:t xml:space="preserve"> </w:t>
      </w:r>
      <w:r w:rsidRPr="00C610CD">
        <w:rPr>
          <w:bCs/>
          <w:shd w:val="clear" w:color="auto" w:fill="FFFFFF"/>
        </w:rPr>
        <w:t>(with</w:t>
      </w:r>
      <w:r w:rsidR="0082730A" w:rsidRPr="00C610CD">
        <w:rPr>
          <w:bCs/>
          <w:shd w:val="clear" w:color="auto" w:fill="FFFFFF"/>
        </w:rPr>
        <w:t xml:space="preserve"> </w:t>
      </w:r>
      <w:r w:rsidRPr="00C610CD">
        <w:rPr>
          <w:bCs/>
          <w:shd w:val="clear" w:color="auto" w:fill="FFFFFF"/>
        </w:rPr>
        <w:t>and</w:t>
      </w:r>
      <w:r w:rsidR="0082730A" w:rsidRPr="00C610CD">
        <w:rPr>
          <w:bCs/>
          <w:shd w:val="clear" w:color="auto" w:fill="FFFFFF"/>
        </w:rPr>
        <w:t xml:space="preserve"> </w:t>
      </w:r>
      <w:r w:rsidRPr="00C610CD">
        <w:rPr>
          <w:bCs/>
          <w:shd w:val="clear" w:color="auto" w:fill="FFFFFF"/>
        </w:rPr>
        <w:t>without</w:t>
      </w:r>
      <w:r w:rsidR="0082730A" w:rsidRPr="00C610CD">
        <w:rPr>
          <w:bCs/>
          <w:shd w:val="clear" w:color="auto" w:fill="FFFFFF"/>
        </w:rPr>
        <w:t xml:space="preserve"> </w:t>
      </w:r>
      <w:r w:rsidRPr="00C610CD">
        <w:rPr>
          <w:bCs/>
          <w:shd w:val="clear" w:color="auto" w:fill="FFFFFF"/>
        </w:rPr>
        <w:t>IV</w:t>
      </w:r>
      <w:r w:rsidR="0082730A" w:rsidRPr="00C610CD">
        <w:rPr>
          <w:bCs/>
          <w:shd w:val="clear" w:color="auto" w:fill="FFFFFF"/>
        </w:rPr>
        <w:t xml:space="preserve"> </w:t>
      </w:r>
      <w:hyperlink r:id="rId239" w:anchor="Zdff47ad4c48653757707bb62456de3ea" w:history="1">
        <w:r w:rsidRPr="00C610CD">
          <w:rPr>
            <w:bCs/>
          </w:rPr>
          <w:t>gadolinium</w:t>
        </w:r>
      </w:hyperlink>
      <w:r w:rsidRPr="00C610CD">
        <w:rPr>
          <w:shd w:val="clear" w:color="auto" w:fill="FFFFFF"/>
        </w:rPr>
        <w:t>:</w:t>
      </w:r>
      <w:r w:rsidR="0082730A" w:rsidRPr="00C610CD">
        <w:rPr>
          <w:shd w:val="clear" w:color="auto" w:fill="FFFFFF"/>
        </w:rPr>
        <w:t xml:space="preserve"> </w:t>
      </w:r>
      <w:r w:rsidRPr="00C610CD">
        <w:rPr>
          <w:bCs/>
          <w:shd w:val="clear" w:color="auto" w:fill="FFFFFF"/>
        </w:rPr>
        <w:t>most</w:t>
      </w:r>
      <w:r w:rsidR="0082730A" w:rsidRPr="00C610CD">
        <w:rPr>
          <w:bCs/>
          <w:shd w:val="clear" w:color="auto" w:fill="FFFFFF"/>
        </w:rPr>
        <w:t xml:space="preserve"> </w:t>
      </w:r>
      <w:r w:rsidRPr="00C610CD">
        <w:rPr>
          <w:bCs/>
          <w:shd w:val="clear" w:color="auto" w:fill="FFFFFF"/>
        </w:rPr>
        <w:t>sensitive</w:t>
      </w:r>
      <w:r w:rsidR="0082730A" w:rsidRPr="00C610CD">
        <w:rPr>
          <w:shd w:val="clear" w:color="auto" w:fill="FFFFFF"/>
        </w:rPr>
        <w:t xml:space="preserve"> </w:t>
      </w:r>
      <w:r w:rsidRPr="00C610CD">
        <w:rPr>
          <w:shd w:val="clear" w:color="auto" w:fill="FFFFFF"/>
        </w:rPr>
        <w:t>study)</w:t>
      </w:r>
      <w:bookmarkEnd w:id="1776"/>
    </w:p>
    <w:p w14:paraId="3920619D" w14:textId="77777777" w:rsidR="009322F5" w:rsidRPr="00C610CD" w:rsidRDefault="009322F5" w:rsidP="001D6D34">
      <w:pPr>
        <w:spacing w:line="360" w:lineRule="auto"/>
        <w:jc w:val="both"/>
        <w:rPr>
          <w:b/>
          <w:bCs/>
          <w:color w:val="4472C4" w:themeColor="accent1"/>
        </w:rPr>
      </w:pPr>
      <w:r w:rsidRPr="00C610CD">
        <w:rPr>
          <w:b/>
          <w:bCs/>
          <w:color w:val="4472C4" w:themeColor="accent1"/>
        </w:rPr>
        <w:t>Principles</w:t>
      </w:r>
      <w:r w:rsidR="0082730A" w:rsidRPr="00C610CD">
        <w:rPr>
          <w:b/>
          <w:bCs/>
          <w:color w:val="4472C4" w:themeColor="accent1"/>
        </w:rPr>
        <w:t xml:space="preserve"> </w:t>
      </w:r>
      <w:r w:rsidRPr="00C610CD">
        <w:rPr>
          <w:b/>
          <w:bCs/>
          <w:color w:val="4472C4" w:themeColor="accent1"/>
        </w:rPr>
        <w:t>of</w:t>
      </w:r>
      <w:r w:rsidR="0082730A" w:rsidRPr="00C610CD">
        <w:rPr>
          <w:b/>
          <w:bCs/>
          <w:color w:val="4472C4" w:themeColor="accent1"/>
        </w:rPr>
        <w:t xml:space="preserve"> </w:t>
      </w:r>
      <w:r w:rsidR="001155D8" w:rsidRPr="00C610CD">
        <w:rPr>
          <w:b/>
          <w:bCs/>
          <w:color w:val="4472C4" w:themeColor="accent1"/>
        </w:rPr>
        <w:t>management</w:t>
      </w:r>
    </w:p>
    <w:p w14:paraId="2A4DA658" w14:textId="77777777" w:rsidR="009322F5" w:rsidRPr="003C0DE1" w:rsidRDefault="009322F5" w:rsidP="001D6D34">
      <w:pPr>
        <w:spacing w:line="360" w:lineRule="auto"/>
        <w:jc w:val="both"/>
      </w:pPr>
      <w:hyperlink r:id="rId240" w:anchor="Zfc5000635c82df81690cce04f017a9cc" w:history="1">
        <w:bookmarkStart w:id="1777" w:name="_Toc215922238"/>
        <w:r w:rsidRPr="003C0DE1">
          <w:rPr>
            <w:rFonts w:eastAsia="Arial Unicode MS"/>
          </w:rPr>
          <w:t>Signs</w:t>
        </w:r>
        <w:r w:rsidR="0082730A" w:rsidRPr="003C0DE1">
          <w:rPr>
            <w:rFonts w:eastAsia="Arial Unicode MS"/>
          </w:rPr>
          <w:t xml:space="preserve"> </w:t>
        </w:r>
        <w:r w:rsidRPr="003C0DE1">
          <w:rPr>
            <w:rFonts w:eastAsia="Arial Unicode MS"/>
          </w:rPr>
          <w:t>of</w:t>
        </w:r>
        <w:r w:rsidR="0082730A" w:rsidRPr="003C0DE1">
          <w:rPr>
            <w:rFonts w:eastAsia="Arial Unicode MS"/>
          </w:rPr>
          <w:t xml:space="preserve"> </w:t>
        </w:r>
        <w:r w:rsidRPr="003C0DE1">
          <w:rPr>
            <w:rFonts w:eastAsia="Arial Unicode MS"/>
          </w:rPr>
          <w:t>sepsis</w:t>
        </w:r>
      </w:hyperlink>
      <w:r w:rsidR="0082730A" w:rsidRPr="003C0DE1">
        <w:t xml:space="preserve"> </w:t>
      </w:r>
      <w:r w:rsidRPr="003C0DE1">
        <w:t>present:</w:t>
      </w:r>
      <w:r w:rsidR="0082730A" w:rsidRPr="003C0DE1">
        <w:t xml:space="preserve"> </w:t>
      </w:r>
      <w:r w:rsidR="001155D8" w:rsidRPr="003C0DE1">
        <w:t xml:space="preserve">start </w:t>
      </w:r>
      <w:hyperlink r:id="rId241" w:anchor="Zcfdad1ea4740598e971daa988065d0ae" w:history="1">
        <w:r w:rsidRPr="003C0DE1">
          <w:rPr>
            <w:rFonts w:eastAsia="Arial Unicode MS"/>
          </w:rPr>
          <w:t>management</w:t>
        </w:r>
        <w:r w:rsidR="0082730A" w:rsidRPr="003C0DE1">
          <w:rPr>
            <w:rFonts w:eastAsia="Arial Unicode MS"/>
          </w:rPr>
          <w:t xml:space="preserve"> </w:t>
        </w:r>
        <w:r w:rsidRPr="003C0DE1">
          <w:rPr>
            <w:rFonts w:eastAsia="Arial Unicode MS"/>
          </w:rPr>
          <w:t>of</w:t>
        </w:r>
        <w:r w:rsidR="0082730A" w:rsidRPr="003C0DE1">
          <w:rPr>
            <w:rFonts w:eastAsia="Arial Unicode MS"/>
          </w:rPr>
          <w:t xml:space="preserve"> </w:t>
        </w:r>
        <w:r w:rsidRPr="003C0DE1">
          <w:rPr>
            <w:rFonts w:eastAsia="Arial Unicode MS"/>
          </w:rPr>
          <w:t>sepsis</w:t>
        </w:r>
      </w:hyperlink>
      <w:r w:rsidR="0082730A" w:rsidRPr="003C0DE1">
        <w:t xml:space="preserve"> </w:t>
      </w:r>
      <w:r w:rsidRPr="003C0DE1">
        <w:t>without</w:t>
      </w:r>
      <w:r w:rsidR="0082730A" w:rsidRPr="003C0DE1">
        <w:t xml:space="preserve"> </w:t>
      </w:r>
      <w:r w:rsidRPr="003C0DE1">
        <w:t>waiting</w:t>
      </w:r>
      <w:r w:rsidR="0082730A" w:rsidRPr="003C0DE1">
        <w:t xml:space="preserve"> </w:t>
      </w:r>
      <w:r w:rsidRPr="003C0DE1">
        <w:t>for</w:t>
      </w:r>
      <w:r w:rsidR="0082730A" w:rsidRPr="003C0DE1">
        <w:t xml:space="preserve"> </w:t>
      </w:r>
      <w:r w:rsidRPr="003C0DE1">
        <w:t>diagnostic</w:t>
      </w:r>
      <w:r w:rsidR="0082730A" w:rsidRPr="003C0DE1">
        <w:t xml:space="preserve"> </w:t>
      </w:r>
      <w:r w:rsidRPr="003C0DE1">
        <w:t>test</w:t>
      </w:r>
      <w:r w:rsidR="0082730A" w:rsidRPr="003C0DE1">
        <w:t xml:space="preserve"> </w:t>
      </w:r>
      <w:r w:rsidRPr="003C0DE1">
        <w:t>results</w:t>
      </w:r>
      <w:bookmarkEnd w:id="1777"/>
    </w:p>
    <w:p w14:paraId="7FF33D6E" w14:textId="77777777" w:rsidR="009322F5" w:rsidRPr="002F0B8E" w:rsidRDefault="009322F5" w:rsidP="001D6D34">
      <w:pPr>
        <w:spacing w:line="360" w:lineRule="auto"/>
        <w:jc w:val="both"/>
        <w:rPr>
          <w:b/>
          <w:bCs/>
          <w:color w:val="4472C4" w:themeColor="accent1"/>
        </w:rPr>
      </w:pPr>
      <w:r w:rsidRPr="002F0B8E">
        <w:rPr>
          <w:b/>
          <w:bCs/>
          <w:color w:val="4472C4" w:themeColor="accent1"/>
        </w:rPr>
        <w:t>Recommended</w:t>
      </w:r>
      <w:r w:rsidR="0082730A" w:rsidRPr="002F0B8E">
        <w:rPr>
          <w:b/>
          <w:bCs/>
          <w:color w:val="4472C4" w:themeColor="accent1"/>
        </w:rPr>
        <w:t xml:space="preserve"> </w:t>
      </w:r>
      <w:r w:rsidR="001155D8" w:rsidRPr="002F0B8E">
        <w:rPr>
          <w:b/>
          <w:bCs/>
          <w:color w:val="4472C4" w:themeColor="accent1"/>
        </w:rPr>
        <w:t>management</w:t>
      </w:r>
    </w:p>
    <w:p w14:paraId="31889F65" w14:textId="77777777" w:rsidR="009322F5" w:rsidRPr="003C0DE1" w:rsidRDefault="009322F5">
      <w:pPr>
        <w:pStyle w:val="ListParagraph"/>
        <w:numPr>
          <w:ilvl w:val="0"/>
          <w:numId w:val="350"/>
        </w:numPr>
        <w:spacing w:line="360" w:lineRule="auto"/>
        <w:jc w:val="both"/>
      </w:pPr>
      <w:bookmarkStart w:id="1778" w:name="_Toc215922239"/>
      <w:r w:rsidRPr="003C0DE1">
        <w:t>Maintenance</w:t>
      </w:r>
      <w:r w:rsidR="0082730A" w:rsidRPr="003C0DE1">
        <w:t xml:space="preserve"> </w:t>
      </w:r>
      <w:r w:rsidRPr="003C0DE1">
        <w:t>fluid</w:t>
      </w:r>
      <w:bookmarkEnd w:id="1778"/>
      <w:r w:rsidR="0082730A" w:rsidRPr="003C0DE1">
        <w:t xml:space="preserve"> </w:t>
      </w:r>
    </w:p>
    <w:p w14:paraId="6157B809" w14:textId="77777777" w:rsidR="009322F5" w:rsidRPr="003C0DE1" w:rsidRDefault="009322F5">
      <w:pPr>
        <w:pStyle w:val="ListParagraph"/>
        <w:numPr>
          <w:ilvl w:val="0"/>
          <w:numId w:val="350"/>
        </w:numPr>
        <w:spacing w:line="360" w:lineRule="auto"/>
        <w:jc w:val="both"/>
      </w:pPr>
      <w:bookmarkStart w:id="1779" w:name="_Toc215922240"/>
      <w:r w:rsidRPr="003C0DE1">
        <w:t>Appropriate</w:t>
      </w:r>
      <w:r w:rsidR="0082730A" w:rsidRPr="003C0DE1">
        <w:t xml:space="preserve"> </w:t>
      </w:r>
      <w:r w:rsidRPr="003C0DE1">
        <w:t>parenteral</w:t>
      </w:r>
      <w:r w:rsidR="0082730A" w:rsidRPr="003C0DE1">
        <w:t xml:space="preserve"> </w:t>
      </w:r>
      <w:r w:rsidRPr="003C0DE1">
        <w:t>antibiotics</w:t>
      </w:r>
      <w:bookmarkEnd w:id="1779"/>
      <w:r w:rsidR="0082730A" w:rsidRPr="003C0DE1">
        <w:t xml:space="preserve"> </w:t>
      </w:r>
    </w:p>
    <w:p w14:paraId="7D3C2302" w14:textId="77777777" w:rsidR="009322F5" w:rsidRPr="003C0DE1" w:rsidRDefault="009322F5">
      <w:pPr>
        <w:pStyle w:val="ListParagraph"/>
        <w:numPr>
          <w:ilvl w:val="0"/>
          <w:numId w:val="350"/>
        </w:numPr>
        <w:spacing w:line="360" w:lineRule="auto"/>
        <w:jc w:val="both"/>
      </w:pPr>
      <w:bookmarkStart w:id="1780" w:name="_Toc215922241"/>
      <w:r w:rsidRPr="003C0DE1">
        <w:t>Surgical</w:t>
      </w:r>
      <w:r w:rsidR="0082730A" w:rsidRPr="003C0DE1">
        <w:t xml:space="preserve"> </w:t>
      </w:r>
      <w:r w:rsidRPr="003C0DE1">
        <w:t>removal</w:t>
      </w:r>
      <w:r w:rsidR="0082730A" w:rsidRPr="003C0DE1">
        <w:t xml:space="preserve"> </w:t>
      </w:r>
      <w:r w:rsidRPr="003C0DE1">
        <w:t>of</w:t>
      </w:r>
      <w:r w:rsidR="0082730A" w:rsidRPr="003C0DE1">
        <w:t xml:space="preserve"> </w:t>
      </w:r>
      <w:r w:rsidRPr="003C0DE1">
        <w:t>avascular</w:t>
      </w:r>
      <w:r w:rsidR="0082730A" w:rsidRPr="003C0DE1">
        <w:t xml:space="preserve"> </w:t>
      </w:r>
      <w:r w:rsidRPr="003C0DE1">
        <w:t>tissues</w:t>
      </w:r>
      <w:r w:rsidR="0082730A" w:rsidRPr="003C0DE1">
        <w:t xml:space="preserve"> </w:t>
      </w:r>
      <w:r w:rsidRPr="003C0DE1">
        <w:t>or</w:t>
      </w:r>
      <w:r w:rsidR="0082730A" w:rsidRPr="003C0DE1">
        <w:t xml:space="preserve"> </w:t>
      </w:r>
      <w:r w:rsidRPr="003C0DE1">
        <w:t>abscesses</w:t>
      </w:r>
      <w:r w:rsidR="0082730A" w:rsidRPr="003C0DE1">
        <w:t xml:space="preserve"> </w:t>
      </w:r>
      <w:r w:rsidRPr="003C0DE1">
        <w:t>or</w:t>
      </w:r>
      <w:r w:rsidR="0082730A" w:rsidRPr="003C0DE1">
        <w:t xml:space="preserve"> </w:t>
      </w:r>
      <w:r w:rsidRPr="003C0DE1">
        <w:t>surgical</w:t>
      </w:r>
      <w:r w:rsidR="0082730A" w:rsidRPr="003C0DE1">
        <w:t xml:space="preserve"> </w:t>
      </w:r>
      <w:r w:rsidRPr="003C0DE1">
        <w:t>decompression</w:t>
      </w:r>
      <w:r w:rsidR="0082730A" w:rsidRPr="003C0DE1">
        <w:t xml:space="preserve"> </w:t>
      </w:r>
      <w:r w:rsidRPr="003C0DE1">
        <w:t>of</w:t>
      </w:r>
      <w:r w:rsidR="0082730A" w:rsidRPr="003C0DE1">
        <w:t xml:space="preserve"> </w:t>
      </w:r>
      <w:r w:rsidRPr="003C0DE1">
        <w:t>marrow</w:t>
      </w:r>
      <w:r w:rsidR="0082730A" w:rsidRPr="003C0DE1">
        <w:t xml:space="preserve"> </w:t>
      </w:r>
      <w:r w:rsidRPr="003C0DE1">
        <w:t>space</w:t>
      </w:r>
      <w:bookmarkEnd w:id="1780"/>
    </w:p>
    <w:p w14:paraId="0717F998" w14:textId="77777777" w:rsidR="009322F5" w:rsidRPr="003C0DE1" w:rsidRDefault="009322F5">
      <w:pPr>
        <w:pStyle w:val="ListParagraph"/>
        <w:numPr>
          <w:ilvl w:val="0"/>
          <w:numId w:val="351"/>
        </w:numPr>
        <w:spacing w:line="360" w:lineRule="auto"/>
        <w:ind w:left="990"/>
        <w:jc w:val="both"/>
      </w:pPr>
      <w:bookmarkStart w:id="1781" w:name="_Toc215922242"/>
      <w:r w:rsidRPr="003C0DE1">
        <w:t>Surgery</w:t>
      </w:r>
      <w:r w:rsidR="0082730A" w:rsidRPr="003C0DE1">
        <w:t xml:space="preserve"> </w:t>
      </w:r>
      <w:r w:rsidRPr="003C0DE1">
        <w:t>should</w:t>
      </w:r>
      <w:r w:rsidR="0082730A" w:rsidRPr="003C0DE1">
        <w:t xml:space="preserve"> </w:t>
      </w:r>
      <w:r w:rsidR="001155D8" w:rsidRPr="003C0DE1">
        <w:t xml:space="preserve">be </w:t>
      </w:r>
      <w:r w:rsidRPr="003C0DE1">
        <w:t>minimal</w:t>
      </w:r>
      <w:r w:rsidR="0082730A" w:rsidRPr="003C0DE1">
        <w:t xml:space="preserve"> </w:t>
      </w:r>
      <w:r w:rsidRPr="003C0DE1">
        <w:t>and</w:t>
      </w:r>
      <w:r w:rsidR="0082730A" w:rsidRPr="003C0DE1">
        <w:t xml:space="preserve"> </w:t>
      </w:r>
      <w:r w:rsidRPr="003C0DE1">
        <w:t>should</w:t>
      </w:r>
      <w:r w:rsidR="0082730A" w:rsidRPr="003C0DE1">
        <w:t xml:space="preserve"> </w:t>
      </w:r>
      <w:r w:rsidRPr="003C0DE1">
        <w:t>not</w:t>
      </w:r>
      <w:r w:rsidR="0082730A" w:rsidRPr="003C0DE1">
        <w:t xml:space="preserve"> </w:t>
      </w:r>
      <w:r w:rsidRPr="003C0DE1">
        <w:t>damage</w:t>
      </w:r>
      <w:r w:rsidR="0082730A" w:rsidRPr="003C0DE1">
        <w:t xml:space="preserve"> </w:t>
      </w:r>
      <w:r w:rsidRPr="003C0DE1">
        <w:t>the</w:t>
      </w:r>
      <w:r w:rsidR="0082730A" w:rsidRPr="003C0DE1">
        <w:t xml:space="preserve"> </w:t>
      </w:r>
      <w:r w:rsidRPr="003C0DE1">
        <w:t>already</w:t>
      </w:r>
      <w:r w:rsidR="0082730A" w:rsidRPr="003C0DE1">
        <w:t xml:space="preserve"> </w:t>
      </w:r>
      <w:r w:rsidRPr="003C0DE1">
        <w:t>ischemic</w:t>
      </w:r>
      <w:r w:rsidR="0082730A" w:rsidRPr="003C0DE1">
        <w:t xml:space="preserve"> </w:t>
      </w:r>
      <w:r w:rsidRPr="003C0DE1">
        <w:t>bone</w:t>
      </w:r>
      <w:r w:rsidR="0082730A" w:rsidRPr="003C0DE1">
        <w:t xml:space="preserve"> </w:t>
      </w:r>
      <w:r w:rsidRPr="003C0DE1">
        <w:t>and</w:t>
      </w:r>
      <w:r w:rsidR="0082730A" w:rsidRPr="003C0DE1">
        <w:t xml:space="preserve"> </w:t>
      </w:r>
      <w:r w:rsidRPr="003C0DE1">
        <w:t>soft</w:t>
      </w:r>
      <w:r w:rsidR="0082730A" w:rsidRPr="003C0DE1">
        <w:t xml:space="preserve"> </w:t>
      </w:r>
      <w:r w:rsidRPr="003C0DE1">
        <w:t>tissue</w:t>
      </w:r>
      <w:bookmarkEnd w:id="1781"/>
    </w:p>
    <w:p w14:paraId="3DCEE50E" w14:textId="77777777" w:rsidR="009322F5" w:rsidRPr="003C0DE1" w:rsidRDefault="009322F5">
      <w:pPr>
        <w:pStyle w:val="ListParagraph"/>
        <w:numPr>
          <w:ilvl w:val="0"/>
          <w:numId w:val="351"/>
        </w:numPr>
        <w:spacing w:line="360" w:lineRule="auto"/>
        <w:ind w:left="990"/>
        <w:jc w:val="both"/>
      </w:pPr>
      <w:bookmarkStart w:id="1782" w:name="_Toc215922243"/>
      <w:r w:rsidRPr="003C0DE1">
        <w:t>The</w:t>
      </w:r>
      <w:r w:rsidR="0082730A" w:rsidRPr="003C0DE1">
        <w:t xml:space="preserve"> </w:t>
      </w:r>
      <w:r w:rsidRPr="003C0DE1">
        <w:t>two</w:t>
      </w:r>
      <w:r w:rsidR="0082730A" w:rsidRPr="003C0DE1">
        <w:t xml:space="preserve"> </w:t>
      </w:r>
      <w:r w:rsidRPr="003C0DE1">
        <w:t>main</w:t>
      </w:r>
      <w:r w:rsidR="0082730A" w:rsidRPr="003C0DE1">
        <w:t xml:space="preserve"> </w:t>
      </w:r>
      <w:r w:rsidRPr="003C0DE1">
        <w:t>indications</w:t>
      </w:r>
      <w:r w:rsidR="0082730A" w:rsidRPr="003C0DE1">
        <w:t xml:space="preserve"> </w:t>
      </w:r>
      <w:r w:rsidRPr="003C0DE1">
        <w:t>for</w:t>
      </w:r>
      <w:r w:rsidR="0082730A" w:rsidRPr="003C0DE1">
        <w:t xml:space="preserve"> </w:t>
      </w:r>
      <w:r w:rsidRPr="003C0DE1">
        <w:t>surgery</w:t>
      </w:r>
      <w:r w:rsidR="0082730A" w:rsidRPr="003C0DE1">
        <w:t xml:space="preserve"> </w:t>
      </w:r>
      <w:r w:rsidRPr="003C0DE1">
        <w:t>in</w:t>
      </w:r>
      <w:r w:rsidR="0082730A" w:rsidRPr="003C0DE1">
        <w:t xml:space="preserve"> </w:t>
      </w:r>
      <w:r w:rsidRPr="003C0DE1">
        <w:t>acute</w:t>
      </w:r>
      <w:r w:rsidR="0082730A" w:rsidRPr="003C0DE1">
        <w:t xml:space="preserve"> </w:t>
      </w:r>
      <w:r w:rsidRPr="003C0DE1">
        <w:t>osteomyelitis</w:t>
      </w:r>
      <w:r w:rsidR="0082730A" w:rsidRPr="003C0DE1">
        <w:t xml:space="preserve"> </w:t>
      </w:r>
      <w:r w:rsidRPr="003C0DE1">
        <w:t>are;</w:t>
      </w:r>
      <w:bookmarkEnd w:id="1782"/>
    </w:p>
    <w:p w14:paraId="453623B3" w14:textId="77777777" w:rsidR="009322F5" w:rsidRPr="003C0DE1" w:rsidRDefault="009322F5">
      <w:pPr>
        <w:pStyle w:val="ListParagraph"/>
        <w:numPr>
          <w:ilvl w:val="0"/>
          <w:numId w:val="352"/>
        </w:numPr>
        <w:tabs>
          <w:tab w:val="left" w:pos="1260"/>
        </w:tabs>
        <w:spacing w:line="360" w:lineRule="auto"/>
        <w:ind w:left="1170"/>
        <w:jc w:val="both"/>
      </w:pPr>
      <w:bookmarkStart w:id="1783" w:name="_Toc215922244"/>
      <w:r w:rsidRPr="003C0DE1">
        <w:t>The</w:t>
      </w:r>
      <w:r w:rsidR="0082730A" w:rsidRPr="003C0DE1">
        <w:t xml:space="preserve"> </w:t>
      </w:r>
      <w:r w:rsidRPr="003C0DE1">
        <w:t>presence</w:t>
      </w:r>
      <w:r w:rsidR="0082730A" w:rsidRPr="003C0DE1">
        <w:t xml:space="preserve"> </w:t>
      </w:r>
      <w:r w:rsidRPr="003C0DE1">
        <w:t>of</w:t>
      </w:r>
      <w:r w:rsidR="0082730A" w:rsidRPr="003C0DE1">
        <w:t xml:space="preserve"> </w:t>
      </w:r>
      <w:r w:rsidRPr="003C0DE1">
        <w:t>an</w:t>
      </w:r>
      <w:r w:rsidR="0082730A" w:rsidRPr="003C0DE1">
        <w:t xml:space="preserve"> </w:t>
      </w:r>
      <w:r w:rsidRPr="003C0DE1">
        <w:t>abscess</w:t>
      </w:r>
      <w:r w:rsidR="0082730A" w:rsidRPr="003C0DE1">
        <w:t xml:space="preserve"> </w:t>
      </w:r>
      <w:r w:rsidRPr="003C0DE1">
        <w:t>requiring</w:t>
      </w:r>
      <w:r w:rsidR="0082730A" w:rsidRPr="003C0DE1">
        <w:t xml:space="preserve"> </w:t>
      </w:r>
      <w:r w:rsidRPr="003C0DE1">
        <w:t>drainage</w:t>
      </w:r>
      <w:bookmarkEnd w:id="1783"/>
    </w:p>
    <w:p w14:paraId="49046D28" w14:textId="77777777" w:rsidR="009322F5" w:rsidRPr="003C0DE1" w:rsidRDefault="009322F5">
      <w:pPr>
        <w:pStyle w:val="ListParagraph"/>
        <w:numPr>
          <w:ilvl w:val="0"/>
          <w:numId w:val="352"/>
        </w:numPr>
        <w:tabs>
          <w:tab w:val="left" w:pos="1260"/>
        </w:tabs>
        <w:spacing w:line="360" w:lineRule="auto"/>
        <w:ind w:left="1170"/>
        <w:jc w:val="both"/>
      </w:pPr>
      <w:bookmarkStart w:id="1784" w:name="_Toc215922245"/>
      <w:r w:rsidRPr="003C0DE1">
        <w:t>Failure</w:t>
      </w:r>
      <w:r w:rsidR="0082730A" w:rsidRPr="003C0DE1">
        <w:t xml:space="preserve"> </w:t>
      </w:r>
      <w:r w:rsidRPr="003C0DE1">
        <w:t>of</w:t>
      </w:r>
      <w:r w:rsidR="0082730A" w:rsidRPr="003C0DE1">
        <w:t xml:space="preserve"> </w:t>
      </w:r>
      <w:r w:rsidRPr="003C0DE1">
        <w:t>the</w:t>
      </w:r>
      <w:r w:rsidR="0082730A" w:rsidRPr="003C0DE1">
        <w:t xml:space="preserve"> </w:t>
      </w:r>
      <w:r w:rsidRPr="003C0DE1">
        <w:t>patient</w:t>
      </w:r>
      <w:r w:rsidR="0082730A" w:rsidRPr="003C0DE1">
        <w:t xml:space="preserve"> </w:t>
      </w:r>
      <w:r w:rsidRPr="003C0DE1">
        <w:t>to</w:t>
      </w:r>
      <w:r w:rsidR="0082730A" w:rsidRPr="003C0DE1">
        <w:t xml:space="preserve"> </w:t>
      </w:r>
      <w:r w:rsidRPr="003C0DE1">
        <w:t>improve</w:t>
      </w:r>
      <w:r w:rsidR="0082730A" w:rsidRPr="003C0DE1">
        <w:t xml:space="preserve"> </w:t>
      </w:r>
      <w:r w:rsidRPr="003C0DE1">
        <w:t>despite</w:t>
      </w:r>
      <w:r w:rsidR="0082730A" w:rsidRPr="003C0DE1">
        <w:t xml:space="preserve"> </w:t>
      </w:r>
      <w:r w:rsidRPr="003C0DE1">
        <w:t>appropriate</w:t>
      </w:r>
      <w:r w:rsidR="0082730A" w:rsidRPr="003C0DE1">
        <w:t xml:space="preserve"> </w:t>
      </w:r>
      <w:r w:rsidRPr="003C0DE1">
        <w:t>intravenous</w:t>
      </w:r>
      <w:r w:rsidR="0082730A" w:rsidRPr="003C0DE1">
        <w:t xml:space="preserve"> </w:t>
      </w:r>
      <w:r w:rsidRPr="003C0DE1">
        <w:t>antibiotic</w:t>
      </w:r>
      <w:r w:rsidR="0082730A" w:rsidRPr="003C0DE1">
        <w:t xml:space="preserve"> </w:t>
      </w:r>
      <w:r w:rsidRPr="003C0DE1">
        <w:t>treatment</w:t>
      </w:r>
      <w:bookmarkEnd w:id="1784"/>
    </w:p>
    <w:p w14:paraId="49DC7D49" w14:textId="77777777" w:rsidR="009322F5" w:rsidRPr="00CE360F" w:rsidRDefault="009322F5">
      <w:pPr>
        <w:pStyle w:val="ListParagraph"/>
        <w:numPr>
          <w:ilvl w:val="0"/>
          <w:numId w:val="353"/>
        </w:numPr>
        <w:spacing w:line="360" w:lineRule="auto"/>
        <w:jc w:val="both"/>
        <w:rPr>
          <w:b/>
        </w:rPr>
      </w:pPr>
      <w:bookmarkStart w:id="1785" w:name="_Toc215922246"/>
      <w:r w:rsidRPr="003C0DE1">
        <w:t>Adequate</w:t>
      </w:r>
      <w:r w:rsidR="0082730A" w:rsidRPr="003C0DE1">
        <w:t xml:space="preserve"> </w:t>
      </w:r>
      <w:r w:rsidRPr="003C0DE1">
        <w:t>analgesia</w:t>
      </w:r>
      <w:bookmarkEnd w:id="1785"/>
    </w:p>
    <w:p w14:paraId="02397815" w14:textId="38508101" w:rsidR="004128C4" w:rsidRPr="00CE360F" w:rsidRDefault="009322F5">
      <w:pPr>
        <w:pStyle w:val="ListParagraph"/>
        <w:numPr>
          <w:ilvl w:val="0"/>
          <w:numId w:val="353"/>
        </w:numPr>
        <w:spacing w:line="360" w:lineRule="auto"/>
        <w:jc w:val="both"/>
        <w:rPr>
          <w:b/>
        </w:rPr>
      </w:pPr>
      <w:bookmarkStart w:id="1786" w:name="_Toc215922247"/>
      <w:r w:rsidRPr="003C0DE1">
        <w:lastRenderedPageBreak/>
        <w:t>Comfortable</w:t>
      </w:r>
      <w:r w:rsidR="0082730A" w:rsidRPr="003C0DE1">
        <w:t xml:space="preserve"> </w:t>
      </w:r>
      <w:r w:rsidRPr="003C0DE1">
        <w:t>positioning</w:t>
      </w:r>
      <w:r w:rsidR="0082730A" w:rsidRPr="003C0DE1">
        <w:t xml:space="preserve"> </w:t>
      </w:r>
      <w:r w:rsidRPr="003C0DE1">
        <w:t>of</w:t>
      </w:r>
      <w:r w:rsidR="0082730A" w:rsidRPr="003C0DE1">
        <w:t xml:space="preserve"> </w:t>
      </w:r>
      <w:r w:rsidRPr="003C0DE1">
        <w:t>the</w:t>
      </w:r>
      <w:r w:rsidR="0082730A" w:rsidRPr="003C0DE1">
        <w:t xml:space="preserve"> </w:t>
      </w:r>
      <w:r w:rsidRPr="003C0DE1">
        <w:t>affected</w:t>
      </w:r>
      <w:r w:rsidR="0082730A" w:rsidRPr="003C0DE1">
        <w:t xml:space="preserve"> </w:t>
      </w:r>
      <w:r w:rsidRPr="003C0DE1">
        <w:t>limb</w:t>
      </w:r>
      <w:r w:rsidR="0082730A" w:rsidRPr="003C0DE1">
        <w:t xml:space="preserve"> </w:t>
      </w:r>
      <w:r w:rsidRPr="003C0DE1">
        <w:t>(</w:t>
      </w:r>
      <w:r w:rsidR="001155D8" w:rsidRPr="003C0DE1">
        <w:t>point of pressure [</w:t>
      </w:r>
      <w:r w:rsidRPr="003C0DE1">
        <w:t>POP</w:t>
      </w:r>
      <w:r w:rsidR="001155D8" w:rsidRPr="003C0DE1">
        <w:t>]</w:t>
      </w:r>
      <w:r w:rsidR="0082730A" w:rsidRPr="003C0DE1">
        <w:t xml:space="preserve"> </w:t>
      </w:r>
      <w:r w:rsidRPr="003C0DE1">
        <w:t>splint</w:t>
      </w:r>
      <w:r w:rsidR="0082730A" w:rsidRPr="003C0DE1">
        <w:t xml:space="preserve"> </w:t>
      </w:r>
      <w:r w:rsidRPr="003C0DE1">
        <w:t>or</w:t>
      </w:r>
      <w:r w:rsidR="0082730A" w:rsidRPr="003C0DE1">
        <w:t xml:space="preserve"> </w:t>
      </w:r>
      <w:r w:rsidRPr="003C0DE1">
        <w:t>skin</w:t>
      </w:r>
      <w:r w:rsidR="0082730A" w:rsidRPr="003C0DE1">
        <w:t xml:space="preserve"> </w:t>
      </w:r>
      <w:r w:rsidRPr="003C0DE1">
        <w:t>traction</w:t>
      </w:r>
      <w:r w:rsidR="0082730A" w:rsidRPr="003C0DE1">
        <w:t xml:space="preserve"> </w:t>
      </w:r>
      <w:r w:rsidRPr="003C0DE1">
        <w:t>if</w:t>
      </w:r>
      <w:r w:rsidR="0082730A" w:rsidRPr="003C0DE1">
        <w:t xml:space="preserve"> </w:t>
      </w:r>
      <w:r w:rsidRPr="003C0DE1">
        <w:t>indicated)</w:t>
      </w:r>
      <w:bookmarkEnd w:id="1786"/>
    </w:p>
    <w:p w14:paraId="71C07AB1" w14:textId="77777777" w:rsidR="009322F5" w:rsidRPr="00CE360F" w:rsidRDefault="009322F5" w:rsidP="001D6D34">
      <w:pPr>
        <w:spacing w:line="360" w:lineRule="auto"/>
        <w:jc w:val="both"/>
        <w:rPr>
          <w:b/>
          <w:bCs/>
          <w:color w:val="4472C4" w:themeColor="accent1"/>
        </w:rPr>
      </w:pPr>
      <w:r w:rsidRPr="00CE360F">
        <w:rPr>
          <w:b/>
          <w:bCs/>
          <w:color w:val="4472C4" w:themeColor="accent1"/>
        </w:rPr>
        <w:t>Management</w:t>
      </w:r>
      <w:r w:rsidR="0082730A" w:rsidRPr="00CE360F">
        <w:rPr>
          <w:b/>
          <w:bCs/>
          <w:color w:val="4472C4" w:themeColor="accent1"/>
        </w:rPr>
        <w:t xml:space="preserve"> </w:t>
      </w:r>
      <w:r w:rsidRPr="00CE360F">
        <w:rPr>
          <w:b/>
          <w:bCs/>
          <w:color w:val="4472C4" w:themeColor="accent1"/>
        </w:rPr>
        <w:t>of</w:t>
      </w:r>
      <w:r w:rsidR="0082730A" w:rsidRPr="00CE360F">
        <w:rPr>
          <w:b/>
          <w:bCs/>
          <w:color w:val="4472C4" w:themeColor="accent1"/>
        </w:rPr>
        <w:t xml:space="preserve"> </w:t>
      </w:r>
      <w:r w:rsidR="002F43BD" w:rsidRPr="00CE360F">
        <w:rPr>
          <w:b/>
          <w:bCs/>
          <w:color w:val="4472C4" w:themeColor="accent1"/>
        </w:rPr>
        <w:t>c</w:t>
      </w:r>
      <w:r w:rsidRPr="00CE360F">
        <w:rPr>
          <w:b/>
          <w:bCs/>
          <w:color w:val="4472C4" w:themeColor="accent1"/>
        </w:rPr>
        <w:t>omplications</w:t>
      </w:r>
    </w:p>
    <w:p w14:paraId="3C1C4B86" w14:textId="04DBA315" w:rsidR="000B5F09" w:rsidRPr="00CE360F" w:rsidRDefault="009322F5" w:rsidP="001D6D34">
      <w:pPr>
        <w:spacing w:line="360" w:lineRule="auto"/>
        <w:jc w:val="both"/>
      </w:pPr>
      <w:bookmarkStart w:id="1787" w:name="_Toc215922248"/>
      <w:r w:rsidRPr="003C0DE1">
        <w:t>Surgical</w:t>
      </w:r>
      <w:r w:rsidR="0082730A" w:rsidRPr="003C0DE1">
        <w:t xml:space="preserve"> </w:t>
      </w:r>
      <w:r w:rsidRPr="003C0DE1">
        <w:t>decompression</w:t>
      </w:r>
      <w:r w:rsidR="0082730A" w:rsidRPr="003C0DE1">
        <w:t xml:space="preserve"> </w:t>
      </w:r>
      <w:r w:rsidRPr="003C0DE1">
        <w:t>of</w:t>
      </w:r>
      <w:r w:rsidR="0082730A" w:rsidRPr="003C0DE1">
        <w:t xml:space="preserve"> </w:t>
      </w:r>
      <w:r w:rsidRPr="003C0DE1">
        <w:t>acute</w:t>
      </w:r>
      <w:r w:rsidR="0082730A" w:rsidRPr="003C0DE1">
        <w:t xml:space="preserve"> </w:t>
      </w:r>
      <w:r w:rsidRPr="003C0DE1">
        <w:t>septic</w:t>
      </w:r>
      <w:r w:rsidR="0082730A" w:rsidRPr="003C0DE1">
        <w:t xml:space="preserve"> </w:t>
      </w:r>
      <w:r w:rsidRPr="003C0DE1">
        <w:t>arthritis</w:t>
      </w:r>
      <w:r w:rsidR="0082730A" w:rsidRPr="003C0DE1">
        <w:t xml:space="preserve"> </w:t>
      </w:r>
      <w:r w:rsidRPr="003C0DE1">
        <w:t>should</w:t>
      </w:r>
      <w:r w:rsidR="0082730A" w:rsidRPr="003C0DE1">
        <w:t xml:space="preserve"> </w:t>
      </w:r>
      <w:r w:rsidRPr="003C0DE1">
        <w:t>be</w:t>
      </w:r>
      <w:r w:rsidR="0082730A" w:rsidRPr="003C0DE1">
        <w:t xml:space="preserve"> </w:t>
      </w:r>
      <w:r w:rsidRPr="003C0DE1">
        <w:t>considered,</w:t>
      </w:r>
      <w:r w:rsidR="0082730A" w:rsidRPr="003C0DE1">
        <w:t xml:space="preserve"> </w:t>
      </w:r>
      <w:r w:rsidRPr="003C0DE1">
        <w:t>if</w:t>
      </w:r>
      <w:r w:rsidR="0082730A" w:rsidRPr="003C0DE1">
        <w:t xml:space="preserve"> </w:t>
      </w:r>
      <w:r w:rsidRPr="003C0DE1">
        <w:t>indicated</w:t>
      </w:r>
      <w:bookmarkEnd w:id="1787"/>
      <w:r w:rsidR="0082730A" w:rsidRPr="003C0DE1">
        <w:t xml:space="preserve">  </w:t>
      </w:r>
    </w:p>
    <w:p w14:paraId="46C85328" w14:textId="77777777" w:rsidR="009322F5" w:rsidRPr="00CE360F" w:rsidRDefault="009322F5" w:rsidP="001D6D34">
      <w:pPr>
        <w:spacing w:line="360" w:lineRule="auto"/>
        <w:jc w:val="both"/>
        <w:rPr>
          <w:b/>
          <w:bCs/>
          <w:color w:val="4472C4" w:themeColor="accent1"/>
        </w:rPr>
      </w:pPr>
      <w:r w:rsidRPr="00CE360F">
        <w:rPr>
          <w:b/>
          <w:bCs/>
          <w:color w:val="4472C4" w:themeColor="accent1"/>
        </w:rPr>
        <w:t>Monitoring</w:t>
      </w:r>
    </w:p>
    <w:p w14:paraId="0E2AFB41" w14:textId="77777777" w:rsidR="009322F5" w:rsidRPr="00CE360F" w:rsidRDefault="009322F5">
      <w:pPr>
        <w:pStyle w:val="ListParagraph"/>
        <w:numPr>
          <w:ilvl w:val="0"/>
          <w:numId w:val="354"/>
        </w:numPr>
        <w:spacing w:line="360" w:lineRule="auto"/>
        <w:jc w:val="both"/>
        <w:rPr>
          <w:b/>
        </w:rPr>
      </w:pPr>
      <w:bookmarkStart w:id="1788" w:name="_Toc215922249"/>
      <w:r w:rsidRPr="003C0DE1">
        <w:t>Close</w:t>
      </w:r>
      <w:r w:rsidR="0082730A" w:rsidRPr="003C0DE1">
        <w:t xml:space="preserve"> </w:t>
      </w:r>
      <w:r w:rsidRPr="003C0DE1">
        <w:t>monitoring</w:t>
      </w:r>
      <w:r w:rsidR="0082730A" w:rsidRPr="003C0DE1">
        <w:t xml:space="preserve"> </w:t>
      </w:r>
      <w:r w:rsidRPr="003C0DE1">
        <w:t>of</w:t>
      </w:r>
      <w:r w:rsidR="0082730A" w:rsidRPr="003C0DE1">
        <w:t xml:space="preserve"> </w:t>
      </w:r>
      <w:r w:rsidRPr="003C0DE1">
        <w:t>vital</w:t>
      </w:r>
      <w:r w:rsidR="0082730A" w:rsidRPr="003C0DE1">
        <w:t xml:space="preserve"> </w:t>
      </w:r>
      <w:r w:rsidRPr="003C0DE1">
        <w:t>signs</w:t>
      </w:r>
      <w:bookmarkEnd w:id="1788"/>
    </w:p>
    <w:p w14:paraId="21F5A6AF" w14:textId="77777777" w:rsidR="009322F5" w:rsidRPr="003C0DE1" w:rsidRDefault="009322F5">
      <w:pPr>
        <w:pStyle w:val="ListParagraph"/>
        <w:numPr>
          <w:ilvl w:val="0"/>
          <w:numId w:val="354"/>
        </w:numPr>
        <w:spacing w:line="360" w:lineRule="auto"/>
        <w:jc w:val="both"/>
      </w:pPr>
      <w:bookmarkStart w:id="1789" w:name="_Toc215922250"/>
      <w:r w:rsidRPr="003C0DE1">
        <w:t>C-reactive</w:t>
      </w:r>
      <w:r w:rsidR="0082730A" w:rsidRPr="003C0DE1">
        <w:t xml:space="preserve"> </w:t>
      </w:r>
      <w:r w:rsidRPr="003C0DE1">
        <w:t>protein</w:t>
      </w:r>
      <w:r w:rsidR="0082730A" w:rsidRPr="003C0DE1">
        <w:t xml:space="preserve"> </w:t>
      </w:r>
      <w:r w:rsidRPr="003C0DE1">
        <w:t>value</w:t>
      </w:r>
      <w:r w:rsidR="0082730A" w:rsidRPr="003C0DE1">
        <w:t xml:space="preserve"> </w:t>
      </w:r>
      <w:r w:rsidRPr="003C0DE1">
        <w:t>should</w:t>
      </w:r>
      <w:r w:rsidR="0082730A" w:rsidRPr="003C0DE1">
        <w:t xml:space="preserve"> </w:t>
      </w:r>
      <w:r w:rsidRPr="003C0DE1">
        <w:t>be</w:t>
      </w:r>
      <w:r w:rsidR="0082730A" w:rsidRPr="003C0DE1">
        <w:t xml:space="preserve"> </w:t>
      </w:r>
      <w:r w:rsidRPr="003C0DE1">
        <w:t>checked</w:t>
      </w:r>
      <w:r w:rsidR="0082730A" w:rsidRPr="003C0DE1">
        <w:t xml:space="preserve"> </w:t>
      </w:r>
      <w:r w:rsidRPr="003C0DE1">
        <w:t>every</w:t>
      </w:r>
      <w:r w:rsidR="0082730A" w:rsidRPr="003C0DE1">
        <w:t xml:space="preserve"> </w:t>
      </w:r>
      <w:r w:rsidRPr="003C0DE1">
        <w:t>2</w:t>
      </w:r>
      <w:r w:rsidR="0082730A" w:rsidRPr="003C0DE1">
        <w:t xml:space="preserve"> </w:t>
      </w:r>
      <w:r w:rsidRPr="003C0DE1">
        <w:t>to</w:t>
      </w:r>
      <w:r w:rsidR="0082730A" w:rsidRPr="003C0DE1">
        <w:t xml:space="preserve"> </w:t>
      </w:r>
      <w:r w:rsidRPr="003C0DE1">
        <w:t>3</w:t>
      </w:r>
      <w:r w:rsidR="0082730A" w:rsidRPr="003C0DE1">
        <w:t xml:space="preserve"> </w:t>
      </w:r>
      <w:r w:rsidRPr="003C0DE1">
        <w:t>days</w:t>
      </w:r>
      <w:bookmarkEnd w:id="1789"/>
    </w:p>
    <w:p w14:paraId="680858A5" w14:textId="77777777" w:rsidR="009322F5" w:rsidRPr="003C0DE1" w:rsidRDefault="009322F5">
      <w:pPr>
        <w:pStyle w:val="ListParagraph"/>
        <w:numPr>
          <w:ilvl w:val="0"/>
          <w:numId w:val="354"/>
        </w:numPr>
        <w:spacing w:line="360" w:lineRule="auto"/>
        <w:jc w:val="both"/>
      </w:pPr>
      <w:bookmarkStart w:id="1790" w:name="_Toc215922251"/>
      <w:r w:rsidRPr="003C0DE1">
        <w:t>Limb</w:t>
      </w:r>
      <w:r w:rsidR="0082730A" w:rsidRPr="003C0DE1">
        <w:t xml:space="preserve"> </w:t>
      </w:r>
      <w:r w:rsidRPr="003C0DE1">
        <w:t>status</w:t>
      </w:r>
      <w:r w:rsidR="0082730A" w:rsidRPr="003C0DE1">
        <w:t xml:space="preserve"> </w:t>
      </w:r>
      <w:r w:rsidRPr="003C0DE1">
        <w:t>(local</w:t>
      </w:r>
      <w:r w:rsidR="0082730A" w:rsidRPr="003C0DE1">
        <w:t xml:space="preserve"> </w:t>
      </w:r>
      <w:r w:rsidRPr="003C0DE1">
        <w:t>inflammatory</w:t>
      </w:r>
      <w:r w:rsidR="0082730A" w:rsidRPr="003C0DE1">
        <w:t xml:space="preserve"> </w:t>
      </w:r>
      <w:r w:rsidRPr="003C0DE1">
        <w:t>signs)</w:t>
      </w:r>
      <w:bookmarkEnd w:id="1790"/>
      <w:r w:rsidR="0082730A" w:rsidRPr="003C0DE1">
        <w:t xml:space="preserve"> </w:t>
      </w:r>
    </w:p>
    <w:p w14:paraId="233DA050" w14:textId="77777777" w:rsidR="009322F5" w:rsidRPr="00CE360F" w:rsidRDefault="009322F5" w:rsidP="001D6D34">
      <w:pPr>
        <w:spacing w:line="360" w:lineRule="auto"/>
        <w:jc w:val="both"/>
        <w:rPr>
          <w:b/>
          <w:bCs/>
          <w:color w:val="4472C4" w:themeColor="accent1"/>
        </w:rPr>
      </w:pPr>
      <w:r w:rsidRPr="00CE360F">
        <w:rPr>
          <w:b/>
          <w:bCs/>
          <w:color w:val="4472C4" w:themeColor="accent1"/>
        </w:rPr>
        <w:t>Disposition</w:t>
      </w:r>
    </w:p>
    <w:p w14:paraId="0E3BE5E5" w14:textId="77777777" w:rsidR="009322F5" w:rsidRPr="003C0DE1" w:rsidRDefault="009322F5">
      <w:pPr>
        <w:pStyle w:val="ListParagraph"/>
        <w:numPr>
          <w:ilvl w:val="0"/>
          <w:numId w:val="355"/>
        </w:numPr>
        <w:spacing w:line="360" w:lineRule="auto"/>
        <w:jc w:val="both"/>
      </w:pPr>
      <w:bookmarkStart w:id="1791" w:name="_Toc215922252"/>
      <w:r w:rsidRPr="003C0DE1">
        <w:t>Early</w:t>
      </w:r>
      <w:r w:rsidR="0082730A" w:rsidRPr="003C0DE1">
        <w:t xml:space="preserve"> </w:t>
      </w:r>
      <w:r w:rsidRPr="003C0DE1">
        <w:t>consultation</w:t>
      </w:r>
      <w:r w:rsidR="0082730A" w:rsidRPr="003C0DE1">
        <w:t xml:space="preserve"> </w:t>
      </w:r>
      <w:r w:rsidRPr="003C0DE1">
        <w:t>with</w:t>
      </w:r>
      <w:r w:rsidR="0082730A" w:rsidRPr="003C0DE1">
        <w:t xml:space="preserve"> </w:t>
      </w:r>
      <w:r w:rsidRPr="003C0DE1">
        <w:t>orthopedic</w:t>
      </w:r>
      <w:r w:rsidR="0082730A" w:rsidRPr="003C0DE1">
        <w:t xml:space="preserve"> </w:t>
      </w:r>
      <w:r w:rsidRPr="003C0DE1">
        <w:t>surgeons</w:t>
      </w:r>
      <w:r w:rsidR="0082730A" w:rsidRPr="003C0DE1">
        <w:t xml:space="preserve"> </w:t>
      </w:r>
      <w:r w:rsidRPr="003C0DE1">
        <w:t>is</w:t>
      </w:r>
      <w:r w:rsidR="0082730A" w:rsidRPr="003C0DE1">
        <w:t xml:space="preserve"> </w:t>
      </w:r>
      <w:r w:rsidRPr="003C0DE1">
        <w:t>necessary</w:t>
      </w:r>
      <w:bookmarkEnd w:id="1791"/>
    </w:p>
    <w:p w14:paraId="391B0E11" w14:textId="6A3ABE13" w:rsidR="00863C03" w:rsidRPr="0074603F" w:rsidRDefault="009322F5">
      <w:pPr>
        <w:pStyle w:val="ListParagraph"/>
        <w:numPr>
          <w:ilvl w:val="0"/>
          <w:numId w:val="355"/>
        </w:numPr>
        <w:spacing w:line="360" w:lineRule="auto"/>
        <w:jc w:val="both"/>
        <w:rPr>
          <w:rStyle w:val="None"/>
        </w:rPr>
      </w:pPr>
      <w:bookmarkStart w:id="1792" w:name="_Toc215922253"/>
      <w:r w:rsidRPr="003C0DE1">
        <w:t>Admit</w:t>
      </w:r>
      <w:r w:rsidR="0082730A" w:rsidRPr="003C0DE1">
        <w:t xml:space="preserve"> </w:t>
      </w:r>
      <w:r w:rsidRPr="003C0DE1">
        <w:t>to</w:t>
      </w:r>
      <w:r w:rsidR="0082730A" w:rsidRPr="003C0DE1">
        <w:t xml:space="preserve"> </w:t>
      </w:r>
      <w:r w:rsidRPr="003C0DE1">
        <w:t>ward</w:t>
      </w:r>
      <w:r w:rsidR="0082730A" w:rsidRPr="003C0DE1">
        <w:t xml:space="preserve"> </w:t>
      </w:r>
      <w:r w:rsidRPr="003C0DE1">
        <w:t>for</w:t>
      </w:r>
      <w:r w:rsidR="0082730A" w:rsidRPr="003C0DE1">
        <w:t xml:space="preserve"> </w:t>
      </w:r>
      <w:r w:rsidRPr="003C0DE1">
        <w:t>a</w:t>
      </w:r>
      <w:r w:rsidR="0082730A" w:rsidRPr="003C0DE1">
        <w:t xml:space="preserve"> </w:t>
      </w:r>
      <w:r w:rsidRPr="003C0DE1">
        <w:t>course</w:t>
      </w:r>
      <w:r w:rsidR="0082730A" w:rsidRPr="003C0DE1">
        <w:t xml:space="preserve"> </w:t>
      </w:r>
      <w:r w:rsidRPr="003C0DE1">
        <w:t>of</w:t>
      </w:r>
      <w:r w:rsidR="0082730A" w:rsidRPr="003C0DE1">
        <w:t xml:space="preserve"> </w:t>
      </w:r>
      <w:r w:rsidRPr="003C0DE1">
        <w:t>parental</w:t>
      </w:r>
      <w:r w:rsidR="0082730A" w:rsidRPr="003C0DE1">
        <w:t xml:space="preserve"> </w:t>
      </w:r>
      <w:r w:rsidRPr="003C0DE1">
        <w:t>antibiotics</w:t>
      </w:r>
      <w:bookmarkEnd w:id="1792"/>
      <w:r w:rsidR="0082730A" w:rsidRPr="003C0DE1">
        <w:t xml:space="preserve"> </w:t>
      </w:r>
    </w:p>
    <w:p w14:paraId="5DF76815" w14:textId="77777777" w:rsidR="009322F5" w:rsidRPr="00CE360F" w:rsidRDefault="005C62F0" w:rsidP="001D6D34">
      <w:pPr>
        <w:spacing w:line="360" w:lineRule="auto"/>
        <w:jc w:val="both"/>
        <w:rPr>
          <w:b/>
          <w:bCs/>
          <w:color w:val="4472C4" w:themeColor="accent1"/>
        </w:rPr>
      </w:pPr>
      <w:bookmarkStart w:id="1793" w:name="_Toc215922254"/>
      <w:r w:rsidRPr="00CE360F">
        <w:rPr>
          <w:b/>
          <w:bCs/>
          <w:color w:val="4472C4" w:themeColor="accent1"/>
        </w:rPr>
        <w:t>1</w:t>
      </w:r>
      <w:r w:rsidR="003F7228" w:rsidRPr="00CE360F">
        <w:rPr>
          <w:b/>
          <w:bCs/>
          <w:color w:val="4472C4" w:themeColor="accent1"/>
        </w:rPr>
        <w:t>.</w:t>
      </w:r>
      <w:r w:rsidR="009322F5" w:rsidRPr="00CE360F">
        <w:rPr>
          <w:b/>
          <w:bCs/>
          <w:color w:val="4472C4" w:themeColor="accent1"/>
        </w:rPr>
        <w:t>7.4.</w:t>
      </w:r>
      <w:r w:rsidR="0082730A" w:rsidRPr="00CE360F">
        <w:rPr>
          <w:b/>
          <w:bCs/>
          <w:color w:val="4472C4" w:themeColor="accent1"/>
        </w:rPr>
        <w:t xml:space="preserve"> </w:t>
      </w:r>
      <w:r w:rsidR="009322F5" w:rsidRPr="00CE360F">
        <w:rPr>
          <w:b/>
          <w:bCs/>
          <w:color w:val="4472C4" w:themeColor="accent1"/>
        </w:rPr>
        <w:t>Septic</w:t>
      </w:r>
      <w:r w:rsidR="0082730A" w:rsidRPr="00CE360F">
        <w:rPr>
          <w:b/>
          <w:bCs/>
          <w:color w:val="4472C4" w:themeColor="accent1"/>
        </w:rPr>
        <w:t xml:space="preserve"> </w:t>
      </w:r>
      <w:r w:rsidR="009322F5" w:rsidRPr="00CE360F">
        <w:rPr>
          <w:b/>
          <w:bCs/>
          <w:color w:val="4472C4" w:themeColor="accent1"/>
        </w:rPr>
        <w:t>Arthritis</w:t>
      </w:r>
      <w:bookmarkEnd w:id="1793"/>
    </w:p>
    <w:p w14:paraId="7760D986" w14:textId="77777777" w:rsidR="009322F5" w:rsidRPr="003C0DE1" w:rsidRDefault="005A3C00" w:rsidP="001D6D34">
      <w:pPr>
        <w:spacing w:line="360" w:lineRule="auto"/>
        <w:jc w:val="both"/>
      </w:pPr>
      <w:bookmarkStart w:id="1794" w:name="_Toc215922255"/>
      <w:r w:rsidRPr="003C0DE1">
        <w:t xml:space="preserve">Septic arthritis is an </w:t>
      </w:r>
      <w:r w:rsidR="009322F5" w:rsidRPr="003C0DE1">
        <w:t>infection-related</w:t>
      </w:r>
      <w:r w:rsidR="0082730A" w:rsidRPr="003C0DE1">
        <w:t xml:space="preserve"> </w:t>
      </w:r>
      <w:r w:rsidR="009322F5" w:rsidRPr="003C0DE1">
        <w:t>inflammation</w:t>
      </w:r>
      <w:r w:rsidR="0082730A" w:rsidRPr="003C0DE1">
        <w:t xml:space="preserve"> </w:t>
      </w:r>
      <w:r w:rsidR="009322F5" w:rsidRPr="003C0DE1">
        <w:t>of</w:t>
      </w:r>
      <w:r w:rsidR="0082730A" w:rsidRPr="003C0DE1">
        <w:t xml:space="preserve"> </w:t>
      </w:r>
      <w:r w:rsidR="009322F5" w:rsidRPr="003C0DE1">
        <w:t>the</w:t>
      </w:r>
      <w:r w:rsidR="0082730A" w:rsidRPr="003C0DE1">
        <w:t xml:space="preserve"> </w:t>
      </w:r>
      <w:r w:rsidR="009322F5" w:rsidRPr="003C0DE1">
        <w:t>joint</w:t>
      </w:r>
      <w:r w:rsidR="0082730A" w:rsidRPr="003C0DE1">
        <w:t xml:space="preserve"> </w:t>
      </w:r>
      <w:r w:rsidR="009322F5" w:rsidRPr="003C0DE1">
        <w:t>space,</w:t>
      </w:r>
      <w:r w:rsidR="0082730A" w:rsidRPr="003C0DE1">
        <w:t xml:space="preserve"> </w:t>
      </w:r>
      <w:r w:rsidR="009322F5" w:rsidRPr="003C0DE1">
        <w:t>which</w:t>
      </w:r>
      <w:r w:rsidR="0082730A" w:rsidRPr="003C0DE1">
        <w:t xml:space="preserve"> </w:t>
      </w:r>
      <w:r w:rsidR="009322F5" w:rsidRPr="003C0DE1">
        <w:t>is</w:t>
      </w:r>
      <w:r w:rsidR="0082730A" w:rsidRPr="003C0DE1">
        <w:t xml:space="preserve"> </w:t>
      </w:r>
      <w:r w:rsidR="009322F5" w:rsidRPr="003C0DE1">
        <w:t>an</w:t>
      </w:r>
      <w:r w:rsidR="0082730A" w:rsidRPr="003C0DE1">
        <w:t xml:space="preserve"> </w:t>
      </w:r>
      <w:r w:rsidR="009322F5" w:rsidRPr="003C0DE1">
        <w:t>orthopedic</w:t>
      </w:r>
      <w:r w:rsidR="0082730A" w:rsidRPr="003C0DE1">
        <w:t xml:space="preserve"> </w:t>
      </w:r>
      <w:r w:rsidR="009322F5" w:rsidRPr="003C0DE1">
        <w:t>emergency.</w:t>
      </w:r>
      <w:bookmarkEnd w:id="1794"/>
      <w:r w:rsidR="0082730A" w:rsidRPr="003C0DE1">
        <w:t xml:space="preserve"> </w:t>
      </w:r>
    </w:p>
    <w:p w14:paraId="5985D919" w14:textId="77777777" w:rsidR="009322F5" w:rsidRPr="00CE360F" w:rsidRDefault="009322F5" w:rsidP="001D6D34">
      <w:pPr>
        <w:spacing w:line="360" w:lineRule="auto"/>
        <w:jc w:val="both"/>
        <w:rPr>
          <w:b/>
          <w:bCs/>
          <w:color w:val="4472C4" w:themeColor="accent1"/>
        </w:rPr>
      </w:pPr>
      <w:r w:rsidRPr="00CE360F">
        <w:rPr>
          <w:b/>
          <w:bCs/>
          <w:color w:val="4472C4" w:themeColor="accent1"/>
        </w:rPr>
        <w:t>Diagnosis</w:t>
      </w:r>
    </w:p>
    <w:p w14:paraId="7EE671D0" w14:textId="77777777" w:rsidR="009322F5" w:rsidRPr="003C0DE1" w:rsidRDefault="009322F5">
      <w:pPr>
        <w:pStyle w:val="ListParagraph"/>
        <w:numPr>
          <w:ilvl w:val="0"/>
          <w:numId w:val="356"/>
        </w:numPr>
        <w:spacing w:line="360" w:lineRule="auto"/>
        <w:jc w:val="both"/>
      </w:pPr>
      <w:bookmarkStart w:id="1795" w:name="_Toc215922256"/>
      <w:r w:rsidRPr="003C0DE1">
        <w:t>Hx</w:t>
      </w:r>
      <w:r w:rsidR="005A3C00" w:rsidRPr="003C0DE1">
        <w:t>:</w:t>
      </w:r>
      <w:r w:rsidR="0082730A" w:rsidRPr="003C0DE1">
        <w:t xml:space="preserve"> </w:t>
      </w:r>
      <w:r w:rsidR="005A3C00" w:rsidRPr="003C0DE1">
        <w:t>duration</w:t>
      </w:r>
      <w:r w:rsidRPr="003C0DE1">
        <w:t>,</w:t>
      </w:r>
      <w:r w:rsidR="0082730A" w:rsidRPr="003C0DE1">
        <w:t xml:space="preserve"> </w:t>
      </w:r>
      <w:r w:rsidRPr="003C0DE1">
        <w:t>joint</w:t>
      </w:r>
      <w:r w:rsidR="0082730A" w:rsidRPr="003C0DE1">
        <w:t xml:space="preserve"> </w:t>
      </w:r>
      <w:r w:rsidRPr="003C0DE1">
        <w:t>pain,</w:t>
      </w:r>
      <w:r w:rsidR="0082730A" w:rsidRPr="003C0DE1">
        <w:t xml:space="preserve"> </w:t>
      </w:r>
      <w:r w:rsidRPr="003C0DE1">
        <w:t>fever,</w:t>
      </w:r>
      <w:r w:rsidR="0082730A" w:rsidRPr="003C0DE1">
        <w:t xml:space="preserve"> </w:t>
      </w:r>
      <w:r w:rsidRPr="003C0DE1">
        <w:t>irritability,</w:t>
      </w:r>
      <w:r w:rsidR="0082730A" w:rsidRPr="003C0DE1">
        <w:t xml:space="preserve"> </w:t>
      </w:r>
      <w:r w:rsidRPr="003C0DE1">
        <w:t>decreased</w:t>
      </w:r>
      <w:r w:rsidR="0082730A" w:rsidRPr="003C0DE1">
        <w:t xml:space="preserve"> </w:t>
      </w:r>
      <w:r w:rsidRPr="003C0DE1">
        <w:t>appetite,</w:t>
      </w:r>
      <w:r w:rsidR="0082730A" w:rsidRPr="003C0DE1">
        <w:t xml:space="preserve"> </w:t>
      </w:r>
      <w:r w:rsidRPr="003C0DE1">
        <w:t>swelling,</w:t>
      </w:r>
      <w:r w:rsidR="0082730A" w:rsidRPr="003C0DE1">
        <w:t xml:space="preserve"> </w:t>
      </w:r>
      <w:r w:rsidRPr="003C0DE1">
        <w:t>limited</w:t>
      </w:r>
      <w:r w:rsidR="0082730A" w:rsidRPr="003C0DE1">
        <w:t xml:space="preserve"> </w:t>
      </w:r>
      <w:r w:rsidRPr="003C0DE1">
        <w:t>range</w:t>
      </w:r>
      <w:r w:rsidR="0082730A" w:rsidRPr="003C0DE1">
        <w:t xml:space="preserve"> </w:t>
      </w:r>
      <w:r w:rsidRPr="003C0DE1">
        <w:t>and</w:t>
      </w:r>
      <w:r w:rsidR="0082730A" w:rsidRPr="003C0DE1">
        <w:t xml:space="preserve"> </w:t>
      </w:r>
      <w:r w:rsidRPr="003C0DE1">
        <w:t>a</w:t>
      </w:r>
      <w:r w:rsidR="0082730A" w:rsidRPr="003C0DE1">
        <w:t xml:space="preserve"> </w:t>
      </w:r>
      <w:r w:rsidRPr="003C0DE1">
        <w:t>reluctance</w:t>
      </w:r>
      <w:r w:rsidR="0082730A" w:rsidRPr="003C0DE1">
        <w:t xml:space="preserve"> </w:t>
      </w:r>
      <w:r w:rsidRPr="003C0DE1">
        <w:t>or</w:t>
      </w:r>
      <w:r w:rsidR="0082730A" w:rsidRPr="003C0DE1">
        <w:t xml:space="preserve"> </w:t>
      </w:r>
      <w:r w:rsidRPr="003C0DE1">
        <w:t>refusal</w:t>
      </w:r>
      <w:r w:rsidR="0082730A" w:rsidRPr="003C0DE1">
        <w:t xml:space="preserve"> </w:t>
      </w:r>
      <w:r w:rsidRPr="003C0DE1">
        <w:t>to</w:t>
      </w:r>
      <w:r w:rsidR="0082730A" w:rsidRPr="003C0DE1">
        <w:t xml:space="preserve"> </w:t>
      </w:r>
      <w:r w:rsidRPr="003C0DE1">
        <w:t>move</w:t>
      </w:r>
      <w:r w:rsidR="0082730A" w:rsidRPr="003C0DE1">
        <w:t xml:space="preserve"> </w:t>
      </w:r>
      <w:r w:rsidRPr="003C0DE1">
        <w:t>the</w:t>
      </w:r>
      <w:r w:rsidR="0082730A" w:rsidRPr="003C0DE1">
        <w:t xml:space="preserve"> </w:t>
      </w:r>
      <w:r w:rsidRPr="003C0DE1">
        <w:t>affected</w:t>
      </w:r>
      <w:r w:rsidR="0082730A" w:rsidRPr="003C0DE1">
        <w:t xml:space="preserve"> </w:t>
      </w:r>
      <w:r w:rsidRPr="003C0DE1">
        <w:t>joint</w:t>
      </w:r>
      <w:bookmarkEnd w:id="1795"/>
    </w:p>
    <w:p w14:paraId="69A941AE" w14:textId="77777777" w:rsidR="009322F5" w:rsidRPr="003C0DE1" w:rsidRDefault="009322F5">
      <w:pPr>
        <w:pStyle w:val="ListParagraph"/>
        <w:numPr>
          <w:ilvl w:val="0"/>
          <w:numId w:val="356"/>
        </w:numPr>
        <w:spacing w:line="360" w:lineRule="auto"/>
        <w:jc w:val="both"/>
      </w:pPr>
      <w:bookmarkStart w:id="1796" w:name="_Toc215922257"/>
      <w:r w:rsidRPr="003C0DE1">
        <w:t>P/E</w:t>
      </w:r>
      <w:r w:rsidR="005A3C00" w:rsidRPr="003C0DE1">
        <w:t>:</w:t>
      </w:r>
      <w:r w:rsidR="0082730A" w:rsidRPr="003C0DE1">
        <w:t xml:space="preserve"> </w:t>
      </w:r>
      <w:r w:rsidRPr="003C0DE1">
        <w:t>knee</w:t>
      </w:r>
      <w:r w:rsidR="0082730A" w:rsidRPr="003C0DE1">
        <w:t xml:space="preserve"> </w:t>
      </w:r>
      <w:r w:rsidRPr="003C0DE1">
        <w:t>is</w:t>
      </w:r>
      <w:r w:rsidR="0082730A" w:rsidRPr="003C0DE1">
        <w:t xml:space="preserve"> </w:t>
      </w:r>
      <w:r w:rsidRPr="003C0DE1">
        <w:t>the</w:t>
      </w:r>
      <w:r w:rsidR="0082730A" w:rsidRPr="003C0DE1">
        <w:t xml:space="preserve"> </w:t>
      </w:r>
      <w:r w:rsidRPr="003C0DE1">
        <w:t>most</w:t>
      </w:r>
      <w:r w:rsidR="0082730A" w:rsidRPr="003C0DE1">
        <w:t xml:space="preserve"> </w:t>
      </w:r>
      <w:r w:rsidRPr="003C0DE1">
        <w:t>common</w:t>
      </w:r>
      <w:r w:rsidR="0082730A" w:rsidRPr="003C0DE1">
        <w:t xml:space="preserve"> </w:t>
      </w:r>
      <w:r w:rsidRPr="003C0DE1">
        <w:t>joint</w:t>
      </w:r>
      <w:r w:rsidR="0082730A" w:rsidRPr="003C0DE1">
        <w:t xml:space="preserve"> </w:t>
      </w:r>
      <w:r w:rsidRPr="003C0DE1">
        <w:t>involved</w:t>
      </w:r>
      <w:r w:rsidR="0082730A" w:rsidRPr="003C0DE1">
        <w:t xml:space="preserve"> </w:t>
      </w:r>
      <w:r w:rsidRPr="003C0DE1">
        <w:t>in</w:t>
      </w:r>
      <w:r w:rsidR="0082730A" w:rsidRPr="003C0DE1">
        <w:t xml:space="preserve"> </w:t>
      </w:r>
      <w:r w:rsidRPr="003C0DE1">
        <w:t>septic</w:t>
      </w:r>
      <w:r w:rsidR="0082730A" w:rsidRPr="003C0DE1">
        <w:t xml:space="preserve"> </w:t>
      </w:r>
      <w:r w:rsidRPr="003C0DE1">
        <w:t>arthritis,</w:t>
      </w:r>
      <w:r w:rsidR="0082730A" w:rsidRPr="003C0DE1">
        <w:t xml:space="preserve"> </w:t>
      </w:r>
      <w:r w:rsidRPr="003C0DE1">
        <w:t>followed</w:t>
      </w:r>
      <w:r w:rsidR="0082730A" w:rsidRPr="003C0DE1">
        <w:t xml:space="preserve"> </w:t>
      </w:r>
      <w:r w:rsidRPr="003C0DE1">
        <w:t>by</w:t>
      </w:r>
      <w:r w:rsidR="0082730A" w:rsidRPr="003C0DE1">
        <w:t xml:space="preserve"> </w:t>
      </w:r>
      <w:r w:rsidRPr="003C0DE1">
        <w:t>the</w:t>
      </w:r>
      <w:r w:rsidR="0082730A" w:rsidRPr="003C0DE1">
        <w:t xml:space="preserve"> </w:t>
      </w:r>
      <w:r w:rsidRPr="003C0DE1">
        <w:t>hip,</w:t>
      </w:r>
      <w:r w:rsidR="0082730A" w:rsidRPr="003C0DE1">
        <w:t xml:space="preserve"> </w:t>
      </w:r>
      <w:r w:rsidRPr="003C0DE1">
        <w:t>shoulder,</w:t>
      </w:r>
      <w:r w:rsidR="0082730A" w:rsidRPr="003C0DE1">
        <w:t xml:space="preserve"> </w:t>
      </w:r>
      <w:r w:rsidRPr="003C0DE1">
        <w:t>and</w:t>
      </w:r>
      <w:r w:rsidR="0082730A" w:rsidRPr="003C0DE1">
        <w:t xml:space="preserve"> </w:t>
      </w:r>
      <w:r w:rsidRPr="003C0DE1">
        <w:t>ankle</w:t>
      </w:r>
      <w:bookmarkEnd w:id="1796"/>
      <w:r w:rsidR="0082730A" w:rsidRPr="003C0DE1">
        <w:t xml:space="preserve"> </w:t>
      </w:r>
    </w:p>
    <w:p w14:paraId="1D4999A3" w14:textId="77777777" w:rsidR="009322F5" w:rsidRPr="003C0DE1" w:rsidRDefault="009322F5">
      <w:pPr>
        <w:pStyle w:val="ListParagraph"/>
        <w:numPr>
          <w:ilvl w:val="0"/>
          <w:numId w:val="356"/>
        </w:numPr>
        <w:spacing w:line="360" w:lineRule="auto"/>
        <w:jc w:val="both"/>
      </w:pPr>
      <w:bookmarkStart w:id="1797" w:name="_Toc215922258"/>
      <w:r w:rsidRPr="003C0DE1">
        <w:t>Effusions</w:t>
      </w:r>
      <w:r w:rsidR="0082730A" w:rsidRPr="003C0DE1">
        <w:t xml:space="preserve"> </w:t>
      </w:r>
      <w:r w:rsidRPr="003C0DE1">
        <w:t>are</w:t>
      </w:r>
      <w:r w:rsidR="0082730A" w:rsidRPr="003C0DE1">
        <w:t xml:space="preserve"> </w:t>
      </w:r>
      <w:r w:rsidRPr="003C0DE1">
        <w:t>common</w:t>
      </w:r>
      <w:r w:rsidR="0082730A" w:rsidRPr="003C0DE1">
        <w:t xml:space="preserve"> </w:t>
      </w:r>
      <w:r w:rsidRPr="003C0DE1">
        <w:t>on</w:t>
      </w:r>
      <w:r w:rsidR="0082730A" w:rsidRPr="003C0DE1">
        <w:t xml:space="preserve"> </w:t>
      </w:r>
      <w:r w:rsidRPr="003C0DE1">
        <w:t>examination.</w:t>
      </w:r>
      <w:bookmarkEnd w:id="1797"/>
      <w:r w:rsidR="0082730A" w:rsidRPr="003C0DE1">
        <w:t xml:space="preserve"> </w:t>
      </w:r>
    </w:p>
    <w:p w14:paraId="2B97CB7F" w14:textId="77777777" w:rsidR="009322F5" w:rsidRPr="003C0DE1" w:rsidRDefault="009322F5">
      <w:pPr>
        <w:pStyle w:val="ListParagraph"/>
        <w:numPr>
          <w:ilvl w:val="0"/>
          <w:numId w:val="356"/>
        </w:numPr>
        <w:spacing w:line="360" w:lineRule="auto"/>
        <w:jc w:val="both"/>
      </w:pPr>
      <w:bookmarkStart w:id="1798" w:name="_Toc215922259"/>
      <w:r w:rsidRPr="003C0DE1">
        <w:t>The</w:t>
      </w:r>
      <w:r w:rsidR="0082730A" w:rsidRPr="003C0DE1">
        <w:t xml:space="preserve"> </w:t>
      </w:r>
      <w:r w:rsidRPr="003C0DE1">
        <w:t>range</w:t>
      </w:r>
      <w:r w:rsidR="0082730A" w:rsidRPr="003C0DE1">
        <w:t xml:space="preserve"> </w:t>
      </w:r>
      <w:r w:rsidRPr="003C0DE1">
        <w:t>of</w:t>
      </w:r>
      <w:r w:rsidR="0082730A" w:rsidRPr="003C0DE1">
        <w:t xml:space="preserve"> </w:t>
      </w:r>
      <w:r w:rsidRPr="003C0DE1">
        <w:t>motion</w:t>
      </w:r>
      <w:r w:rsidR="0082730A" w:rsidRPr="003C0DE1">
        <w:t xml:space="preserve"> </w:t>
      </w:r>
      <w:r w:rsidRPr="003C0DE1">
        <w:t>is</w:t>
      </w:r>
      <w:r w:rsidR="0082730A" w:rsidRPr="003C0DE1">
        <w:t xml:space="preserve"> </w:t>
      </w:r>
      <w:r w:rsidRPr="003C0DE1">
        <w:t>limited</w:t>
      </w:r>
      <w:r w:rsidR="0082730A" w:rsidRPr="003C0DE1">
        <w:t xml:space="preserve"> </w:t>
      </w:r>
      <w:r w:rsidRPr="003C0DE1">
        <w:t>and</w:t>
      </w:r>
      <w:r w:rsidR="0082730A" w:rsidRPr="003C0DE1">
        <w:t xml:space="preserve"> </w:t>
      </w:r>
      <w:r w:rsidRPr="003C0DE1">
        <w:t>palpation</w:t>
      </w:r>
      <w:r w:rsidR="0082730A" w:rsidRPr="003C0DE1">
        <w:t xml:space="preserve"> </w:t>
      </w:r>
      <w:r w:rsidRPr="003C0DE1">
        <w:t>may</w:t>
      </w:r>
      <w:r w:rsidR="0082730A" w:rsidRPr="003C0DE1">
        <w:t xml:space="preserve"> </w:t>
      </w:r>
      <w:r w:rsidRPr="003C0DE1">
        <w:t>be</w:t>
      </w:r>
      <w:r w:rsidR="0082730A" w:rsidRPr="003C0DE1">
        <w:t xml:space="preserve"> </w:t>
      </w:r>
      <w:r w:rsidRPr="003C0DE1">
        <w:t>associated</w:t>
      </w:r>
      <w:r w:rsidR="0082730A" w:rsidRPr="003C0DE1">
        <w:t xml:space="preserve"> </w:t>
      </w:r>
      <w:r w:rsidRPr="003C0DE1">
        <w:t>with</w:t>
      </w:r>
      <w:r w:rsidR="0082730A" w:rsidRPr="003C0DE1">
        <w:t xml:space="preserve"> </w:t>
      </w:r>
      <w:r w:rsidRPr="003C0DE1">
        <w:t>pain.</w:t>
      </w:r>
      <w:bookmarkEnd w:id="1798"/>
    </w:p>
    <w:p w14:paraId="79669356" w14:textId="77777777" w:rsidR="009322F5" w:rsidRPr="00CE360F" w:rsidRDefault="009322F5" w:rsidP="001D6D34">
      <w:pPr>
        <w:spacing w:line="360" w:lineRule="auto"/>
        <w:jc w:val="both"/>
        <w:rPr>
          <w:b/>
          <w:bCs/>
          <w:color w:val="4472C4" w:themeColor="accent1"/>
        </w:rPr>
      </w:pPr>
      <w:bookmarkStart w:id="1799" w:name="_Toc215922260"/>
      <w:r w:rsidRPr="00CE360F">
        <w:rPr>
          <w:b/>
          <w:bCs/>
          <w:color w:val="4472C4" w:themeColor="accent1"/>
        </w:rPr>
        <w:t>Investigation</w:t>
      </w:r>
      <w:bookmarkEnd w:id="1799"/>
      <w:r w:rsidR="0082730A" w:rsidRPr="00CE360F">
        <w:rPr>
          <w:b/>
          <w:bCs/>
          <w:color w:val="4472C4" w:themeColor="accent1"/>
        </w:rPr>
        <w:t xml:space="preserve"> </w:t>
      </w:r>
    </w:p>
    <w:p w14:paraId="6F2F4007" w14:textId="77777777" w:rsidR="009322F5" w:rsidRPr="003C0DE1" w:rsidRDefault="009322F5">
      <w:pPr>
        <w:pStyle w:val="ListParagraph"/>
        <w:numPr>
          <w:ilvl w:val="0"/>
          <w:numId w:val="357"/>
        </w:numPr>
        <w:spacing w:line="360" w:lineRule="auto"/>
        <w:jc w:val="both"/>
      </w:pPr>
      <w:bookmarkStart w:id="1800" w:name="_Toc215922261"/>
      <w:r w:rsidRPr="003C0DE1">
        <w:t>Baselines</w:t>
      </w:r>
      <w:r w:rsidR="0082730A" w:rsidRPr="003C0DE1">
        <w:t xml:space="preserve"> </w:t>
      </w:r>
      <w:r w:rsidRPr="003C0DE1">
        <w:t>(CBC,</w:t>
      </w:r>
      <w:r w:rsidR="0082730A" w:rsidRPr="003C0DE1">
        <w:t xml:space="preserve"> </w:t>
      </w:r>
      <w:r w:rsidRPr="003C0DE1">
        <w:t>blood</w:t>
      </w:r>
      <w:r w:rsidR="0082730A" w:rsidRPr="003C0DE1">
        <w:t xml:space="preserve"> </w:t>
      </w:r>
      <w:r w:rsidRPr="003C0DE1">
        <w:t>group/Rh),</w:t>
      </w:r>
      <w:r w:rsidR="0082730A" w:rsidRPr="003C0DE1">
        <w:t xml:space="preserve"> </w:t>
      </w:r>
      <w:r w:rsidRPr="003C0DE1">
        <w:t>C-reactive</w:t>
      </w:r>
      <w:r w:rsidR="0082730A" w:rsidRPr="003C0DE1">
        <w:t xml:space="preserve"> </w:t>
      </w:r>
      <w:r w:rsidRPr="003C0DE1">
        <w:t>protein</w:t>
      </w:r>
      <w:r w:rsidR="0082730A" w:rsidRPr="003C0DE1">
        <w:t xml:space="preserve"> </w:t>
      </w:r>
      <w:r w:rsidRPr="003C0DE1">
        <w:t>and</w:t>
      </w:r>
      <w:r w:rsidR="0082730A" w:rsidRPr="003C0DE1">
        <w:t xml:space="preserve"> </w:t>
      </w:r>
      <w:r w:rsidR="00FC2375" w:rsidRPr="003C0DE1">
        <w:t>ESR</w:t>
      </w:r>
      <w:bookmarkEnd w:id="1800"/>
      <w:r w:rsidR="0082730A" w:rsidRPr="003C0DE1">
        <w:t xml:space="preserve"> </w:t>
      </w:r>
    </w:p>
    <w:p w14:paraId="02B83B11" w14:textId="77777777" w:rsidR="009322F5" w:rsidRPr="003C0DE1" w:rsidRDefault="009322F5">
      <w:pPr>
        <w:pStyle w:val="ListParagraph"/>
        <w:numPr>
          <w:ilvl w:val="0"/>
          <w:numId w:val="357"/>
        </w:numPr>
        <w:spacing w:line="360" w:lineRule="auto"/>
        <w:jc w:val="both"/>
      </w:pPr>
      <w:bookmarkStart w:id="1801" w:name="_Toc215922262"/>
      <w:r w:rsidRPr="003C0DE1">
        <w:t>Blood</w:t>
      </w:r>
      <w:r w:rsidR="0082730A" w:rsidRPr="003C0DE1">
        <w:t xml:space="preserve"> </w:t>
      </w:r>
      <w:r w:rsidRPr="003C0DE1">
        <w:t>cultures</w:t>
      </w:r>
      <w:bookmarkEnd w:id="1801"/>
    </w:p>
    <w:p w14:paraId="70BEABA7" w14:textId="77777777" w:rsidR="009322F5" w:rsidRPr="003C0DE1" w:rsidRDefault="009322F5">
      <w:pPr>
        <w:pStyle w:val="ListParagraph"/>
        <w:numPr>
          <w:ilvl w:val="0"/>
          <w:numId w:val="357"/>
        </w:numPr>
        <w:spacing w:line="360" w:lineRule="auto"/>
        <w:jc w:val="both"/>
      </w:pPr>
      <w:bookmarkStart w:id="1802" w:name="_Toc215922263"/>
      <w:r w:rsidRPr="003C0DE1">
        <w:t>Synovial</w:t>
      </w:r>
      <w:r w:rsidR="0082730A" w:rsidRPr="003C0DE1">
        <w:t xml:space="preserve"> </w:t>
      </w:r>
      <w:r w:rsidRPr="003C0DE1">
        <w:t>fluid</w:t>
      </w:r>
      <w:r w:rsidR="0082730A" w:rsidRPr="003C0DE1">
        <w:t xml:space="preserve"> </w:t>
      </w:r>
      <w:r w:rsidRPr="003C0DE1">
        <w:t>analysis</w:t>
      </w:r>
      <w:bookmarkEnd w:id="1802"/>
      <w:r w:rsidR="0082730A" w:rsidRPr="003C0DE1">
        <w:t xml:space="preserve"> </w:t>
      </w:r>
    </w:p>
    <w:p w14:paraId="5DCC1384" w14:textId="77777777" w:rsidR="009322F5" w:rsidRPr="003C0DE1" w:rsidRDefault="009322F5">
      <w:pPr>
        <w:pStyle w:val="ListParagraph"/>
        <w:numPr>
          <w:ilvl w:val="0"/>
          <w:numId w:val="357"/>
        </w:numPr>
        <w:spacing w:line="360" w:lineRule="auto"/>
        <w:jc w:val="both"/>
      </w:pPr>
      <w:bookmarkStart w:id="1803" w:name="_Toc215922264"/>
      <w:r w:rsidRPr="003C0DE1">
        <w:t>Standard</w:t>
      </w:r>
      <w:r w:rsidR="0082730A" w:rsidRPr="003C0DE1">
        <w:t xml:space="preserve"> </w:t>
      </w:r>
      <w:r w:rsidRPr="003C0DE1">
        <w:t>limb</w:t>
      </w:r>
      <w:r w:rsidR="0082730A" w:rsidRPr="003C0DE1">
        <w:t xml:space="preserve"> </w:t>
      </w:r>
      <w:r w:rsidRPr="003C0DE1">
        <w:t>radiographs</w:t>
      </w:r>
      <w:bookmarkEnd w:id="1803"/>
      <w:r w:rsidR="0082730A" w:rsidRPr="003C0DE1">
        <w:t xml:space="preserve"> </w:t>
      </w:r>
    </w:p>
    <w:p w14:paraId="79158471" w14:textId="77777777" w:rsidR="009322F5" w:rsidRPr="003C0DE1" w:rsidRDefault="009322F5">
      <w:pPr>
        <w:pStyle w:val="ListParagraph"/>
        <w:numPr>
          <w:ilvl w:val="0"/>
          <w:numId w:val="358"/>
        </w:numPr>
        <w:spacing w:line="360" w:lineRule="auto"/>
        <w:ind w:left="990"/>
        <w:jc w:val="both"/>
      </w:pPr>
      <w:bookmarkStart w:id="1804" w:name="_Toc215922265"/>
      <w:r w:rsidRPr="003C0DE1">
        <w:t>May</w:t>
      </w:r>
      <w:r w:rsidR="0082730A" w:rsidRPr="003C0DE1">
        <w:t xml:space="preserve"> </w:t>
      </w:r>
      <w:r w:rsidRPr="003C0DE1">
        <w:t>reveal</w:t>
      </w:r>
      <w:r w:rsidR="0082730A" w:rsidRPr="003C0DE1">
        <w:t xml:space="preserve"> </w:t>
      </w:r>
      <w:r w:rsidRPr="003C0DE1">
        <w:t>widened</w:t>
      </w:r>
      <w:r w:rsidR="0082730A" w:rsidRPr="003C0DE1">
        <w:t xml:space="preserve"> </w:t>
      </w:r>
      <w:r w:rsidRPr="003C0DE1">
        <w:t>joint</w:t>
      </w:r>
      <w:r w:rsidR="0082730A" w:rsidRPr="003C0DE1">
        <w:t xml:space="preserve"> </w:t>
      </w:r>
      <w:r w:rsidRPr="003C0DE1">
        <w:t>spaces,</w:t>
      </w:r>
      <w:r w:rsidR="0082730A" w:rsidRPr="003C0DE1">
        <w:t xml:space="preserve"> </w:t>
      </w:r>
      <w:r w:rsidRPr="003C0DE1">
        <w:t>bulging</w:t>
      </w:r>
      <w:r w:rsidR="0082730A" w:rsidRPr="003C0DE1">
        <w:t xml:space="preserve"> </w:t>
      </w:r>
      <w:r w:rsidRPr="003C0DE1">
        <w:t>of</w:t>
      </w:r>
      <w:r w:rsidR="0082730A" w:rsidRPr="003C0DE1">
        <w:t xml:space="preserve"> </w:t>
      </w:r>
      <w:r w:rsidRPr="003C0DE1">
        <w:t>the</w:t>
      </w:r>
      <w:r w:rsidR="0082730A" w:rsidRPr="003C0DE1">
        <w:t xml:space="preserve"> </w:t>
      </w:r>
      <w:r w:rsidRPr="003C0DE1">
        <w:t>soft</w:t>
      </w:r>
      <w:r w:rsidR="0082730A" w:rsidRPr="003C0DE1">
        <w:t xml:space="preserve"> </w:t>
      </w:r>
      <w:r w:rsidRPr="003C0DE1">
        <w:t>tissues,</w:t>
      </w:r>
      <w:r w:rsidR="0082730A" w:rsidRPr="003C0DE1">
        <w:t xml:space="preserve"> </w:t>
      </w:r>
      <w:r w:rsidRPr="003C0DE1">
        <w:t>or</w:t>
      </w:r>
      <w:r w:rsidR="0082730A" w:rsidRPr="003C0DE1">
        <w:t xml:space="preserve"> </w:t>
      </w:r>
      <w:r w:rsidRPr="003C0DE1">
        <w:t>subchondral</w:t>
      </w:r>
      <w:r w:rsidR="0082730A" w:rsidRPr="003C0DE1">
        <w:t xml:space="preserve"> </w:t>
      </w:r>
      <w:r w:rsidRPr="003C0DE1">
        <w:t>bony</w:t>
      </w:r>
      <w:r w:rsidR="0082730A" w:rsidRPr="003C0DE1">
        <w:t xml:space="preserve"> </w:t>
      </w:r>
      <w:r w:rsidRPr="003C0DE1">
        <w:t>changes</w:t>
      </w:r>
      <w:r w:rsidR="0082730A" w:rsidRPr="003C0DE1">
        <w:t xml:space="preserve"> </w:t>
      </w:r>
      <w:r w:rsidRPr="003C0DE1">
        <w:t>(late</w:t>
      </w:r>
      <w:r w:rsidR="0082730A" w:rsidRPr="003C0DE1">
        <w:t xml:space="preserve"> </w:t>
      </w:r>
      <w:r w:rsidRPr="003C0DE1">
        <w:t>finding)</w:t>
      </w:r>
      <w:bookmarkEnd w:id="1804"/>
      <w:r w:rsidR="0082730A" w:rsidRPr="003C0DE1">
        <w:t xml:space="preserve"> </w:t>
      </w:r>
    </w:p>
    <w:p w14:paraId="4986ECEB" w14:textId="77777777" w:rsidR="009322F5" w:rsidRPr="003C0DE1" w:rsidRDefault="009322F5">
      <w:pPr>
        <w:pStyle w:val="ListParagraph"/>
        <w:numPr>
          <w:ilvl w:val="0"/>
          <w:numId w:val="358"/>
        </w:numPr>
        <w:spacing w:line="360" w:lineRule="auto"/>
        <w:ind w:left="990"/>
        <w:jc w:val="both"/>
      </w:pPr>
      <w:bookmarkStart w:id="1805" w:name="_Toc215922266"/>
      <w:r w:rsidRPr="003C0DE1">
        <w:t>A</w:t>
      </w:r>
      <w:r w:rsidR="0082730A" w:rsidRPr="003C0DE1">
        <w:t xml:space="preserve"> </w:t>
      </w:r>
      <w:r w:rsidRPr="003C0DE1">
        <w:t>normal</w:t>
      </w:r>
      <w:r w:rsidR="0082730A" w:rsidRPr="003C0DE1">
        <w:t xml:space="preserve"> </w:t>
      </w:r>
      <w:r w:rsidRPr="003C0DE1">
        <w:t>plain</w:t>
      </w:r>
      <w:r w:rsidR="0082730A" w:rsidRPr="003C0DE1">
        <w:t xml:space="preserve"> </w:t>
      </w:r>
      <w:r w:rsidRPr="003C0DE1">
        <w:t>radiograph</w:t>
      </w:r>
      <w:r w:rsidR="0082730A" w:rsidRPr="003C0DE1">
        <w:t xml:space="preserve"> </w:t>
      </w:r>
      <w:r w:rsidRPr="003C0DE1">
        <w:t>does</w:t>
      </w:r>
      <w:r w:rsidR="0082730A" w:rsidRPr="003C0DE1">
        <w:t xml:space="preserve"> </w:t>
      </w:r>
      <w:r w:rsidRPr="003C0DE1">
        <w:t>not</w:t>
      </w:r>
      <w:r w:rsidR="0082730A" w:rsidRPr="003C0DE1">
        <w:t xml:space="preserve"> </w:t>
      </w:r>
      <w:r w:rsidRPr="003C0DE1">
        <w:t>rule</w:t>
      </w:r>
      <w:r w:rsidR="0082730A" w:rsidRPr="003C0DE1">
        <w:t xml:space="preserve"> </w:t>
      </w:r>
      <w:r w:rsidRPr="003C0DE1">
        <w:t>out</w:t>
      </w:r>
      <w:r w:rsidR="0082730A" w:rsidRPr="003C0DE1">
        <w:t xml:space="preserve"> </w:t>
      </w:r>
      <w:r w:rsidRPr="003C0DE1">
        <w:t>septic</w:t>
      </w:r>
      <w:r w:rsidR="0082730A" w:rsidRPr="003C0DE1">
        <w:t xml:space="preserve"> </w:t>
      </w:r>
      <w:r w:rsidRPr="003C0DE1">
        <w:t>arthritis</w:t>
      </w:r>
      <w:bookmarkEnd w:id="1805"/>
      <w:r w:rsidR="0082730A" w:rsidRPr="003C0DE1">
        <w:t xml:space="preserve"> </w:t>
      </w:r>
    </w:p>
    <w:p w14:paraId="583BD59A" w14:textId="77777777" w:rsidR="009322F5" w:rsidRPr="003C0DE1" w:rsidRDefault="009322F5">
      <w:pPr>
        <w:pStyle w:val="ListParagraph"/>
        <w:numPr>
          <w:ilvl w:val="0"/>
          <w:numId w:val="358"/>
        </w:numPr>
        <w:spacing w:line="360" w:lineRule="auto"/>
        <w:jc w:val="both"/>
      </w:pPr>
      <w:bookmarkStart w:id="1806" w:name="_Toc215922267"/>
      <w:r w:rsidRPr="00CE360F">
        <w:rPr>
          <w:b/>
          <w:bCs/>
        </w:rPr>
        <w:lastRenderedPageBreak/>
        <w:t>Ultrasonography</w:t>
      </w:r>
      <w:r w:rsidR="0082730A" w:rsidRPr="003C0DE1">
        <w:t xml:space="preserve"> </w:t>
      </w:r>
      <w:r w:rsidRPr="003C0DE1">
        <w:t>is</w:t>
      </w:r>
      <w:r w:rsidR="0082730A" w:rsidRPr="003C0DE1">
        <w:t xml:space="preserve"> </w:t>
      </w:r>
      <w:r w:rsidRPr="003C0DE1">
        <w:t>useful</w:t>
      </w:r>
      <w:r w:rsidR="0082730A" w:rsidRPr="003C0DE1">
        <w:t xml:space="preserve"> </w:t>
      </w:r>
      <w:r w:rsidRPr="003C0DE1">
        <w:t>in</w:t>
      </w:r>
      <w:r w:rsidR="0082730A" w:rsidRPr="003C0DE1">
        <w:t xml:space="preserve"> </w:t>
      </w:r>
      <w:r w:rsidRPr="003C0DE1">
        <w:t>identifying</w:t>
      </w:r>
      <w:r w:rsidR="0082730A" w:rsidRPr="003C0DE1">
        <w:t xml:space="preserve"> </w:t>
      </w:r>
      <w:r w:rsidRPr="003C0DE1">
        <w:t>and</w:t>
      </w:r>
      <w:r w:rsidR="0082730A" w:rsidRPr="003C0DE1">
        <w:t xml:space="preserve"> </w:t>
      </w:r>
      <w:r w:rsidRPr="003C0DE1">
        <w:t>quantifying</w:t>
      </w:r>
      <w:r w:rsidR="0082730A" w:rsidRPr="003C0DE1">
        <w:t xml:space="preserve"> </w:t>
      </w:r>
      <w:r w:rsidRPr="003C0DE1">
        <w:t>the</w:t>
      </w:r>
      <w:r w:rsidR="0082730A" w:rsidRPr="003C0DE1">
        <w:t xml:space="preserve"> </w:t>
      </w:r>
      <w:r w:rsidRPr="003C0DE1">
        <w:t>joint</w:t>
      </w:r>
      <w:r w:rsidR="0082730A" w:rsidRPr="003C0DE1">
        <w:t xml:space="preserve"> </w:t>
      </w:r>
      <w:r w:rsidRPr="003C0DE1">
        <w:t>effusion</w:t>
      </w:r>
      <w:r w:rsidR="0082730A" w:rsidRPr="003C0DE1">
        <w:t xml:space="preserve"> </w:t>
      </w:r>
      <w:r w:rsidRPr="003C0DE1">
        <w:t>as</w:t>
      </w:r>
      <w:r w:rsidR="0082730A" w:rsidRPr="003C0DE1">
        <w:t xml:space="preserve"> </w:t>
      </w:r>
      <w:r w:rsidRPr="003C0DE1">
        <w:t>well</w:t>
      </w:r>
      <w:r w:rsidR="0082730A" w:rsidRPr="003C0DE1">
        <w:t xml:space="preserve"> </w:t>
      </w:r>
      <w:r w:rsidRPr="003C0DE1">
        <w:t>as</w:t>
      </w:r>
      <w:r w:rsidR="0082730A" w:rsidRPr="003C0DE1">
        <w:t xml:space="preserve"> </w:t>
      </w:r>
      <w:r w:rsidRPr="003C0DE1">
        <w:t>aiding</w:t>
      </w:r>
      <w:r w:rsidR="0082730A" w:rsidRPr="003C0DE1">
        <w:t xml:space="preserve"> </w:t>
      </w:r>
      <w:r w:rsidRPr="003C0DE1">
        <w:t>in</w:t>
      </w:r>
      <w:r w:rsidR="0082730A" w:rsidRPr="003C0DE1">
        <w:t xml:space="preserve"> </w:t>
      </w:r>
      <w:r w:rsidRPr="003C0DE1">
        <w:t>needle</w:t>
      </w:r>
      <w:r w:rsidR="0082730A" w:rsidRPr="003C0DE1">
        <w:t xml:space="preserve"> </w:t>
      </w:r>
      <w:r w:rsidRPr="003C0DE1">
        <w:t>aspiration</w:t>
      </w:r>
      <w:r w:rsidR="0082730A" w:rsidRPr="003C0DE1">
        <w:t xml:space="preserve"> </w:t>
      </w:r>
      <w:r w:rsidRPr="003C0DE1">
        <w:t>of</w:t>
      </w:r>
      <w:r w:rsidR="0082730A" w:rsidRPr="003C0DE1">
        <w:t xml:space="preserve"> </w:t>
      </w:r>
      <w:r w:rsidRPr="003C0DE1">
        <w:t>the</w:t>
      </w:r>
      <w:r w:rsidR="0082730A" w:rsidRPr="003C0DE1">
        <w:t xml:space="preserve"> </w:t>
      </w:r>
      <w:r w:rsidRPr="003C0DE1">
        <w:t>joint.</w:t>
      </w:r>
      <w:bookmarkEnd w:id="1806"/>
    </w:p>
    <w:p w14:paraId="321E2B4A" w14:textId="046E6AC4" w:rsidR="000B5F09" w:rsidRPr="003C0DE1" w:rsidRDefault="009322F5">
      <w:pPr>
        <w:pStyle w:val="ListParagraph"/>
        <w:numPr>
          <w:ilvl w:val="0"/>
          <w:numId w:val="358"/>
        </w:numPr>
        <w:spacing w:line="360" w:lineRule="auto"/>
        <w:jc w:val="both"/>
      </w:pPr>
      <w:bookmarkStart w:id="1807" w:name="_Toc215922268"/>
      <w:r w:rsidRPr="00CE360F">
        <w:rPr>
          <w:b/>
          <w:bCs/>
        </w:rPr>
        <w:t>MRI</w:t>
      </w:r>
      <w:r w:rsidR="0082730A" w:rsidRPr="00CE360F">
        <w:rPr>
          <w:b/>
          <w:bCs/>
        </w:rPr>
        <w:t xml:space="preserve"> </w:t>
      </w:r>
      <w:r w:rsidRPr="003C0DE1">
        <w:t>is</w:t>
      </w:r>
      <w:r w:rsidR="0082730A" w:rsidRPr="003C0DE1">
        <w:t xml:space="preserve"> </w:t>
      </w:r>
      <w:r w:rsidRPr="003C0DE1">
        <w:t>useful</w:t>
      </w:r>
      <w:r w:rsidR="0082730A" w:rsidRPr="003C0DE1">
        <w:t xml:space="preserve"> </w:t>
      </w:r>
      <w:r w:rsidRPr="003C0DE1">
        <w:t>for</w:t>
      </w:r>
      <w:r w:rsidR="0082730A" w:rsidRPr="003C0DE1">
        <w:t xml:space="preserve"> </w:t>
      </w:r>
      <w:r w:rsidRPr="003C0DE1">
        <w:t>early</w:t>
      </w:r>
      <w:r w:rsidR="0082730A" w:rsidRPr="003C0DE1">
        <w:t xml:space="preserve"> </w:t>
      </w:r>
      <w:r w:rsidRPr="003C0DE1">
        <w:t>detection</w:t>
      </w:r>
      <w:r w:rsidR="0082730A" w:rsidRPr="003C0DE1">
        <w:t xml:space="preserve"> </w:t>
      </w:r>
      <w:r w:rsidRPr="003C0DE1">
        <w:t>of</w:t>
      </w:r>
      <w:r w:rsidR="0082730A" w:rsidRPr="003C0DE1">
        <w:t xml:space="preserve"> </w:t>
      </w:r>
      <w:r w:rsidRPr="003C0DE1">
        <w:t>joint</w:t>
      </w:r>
      <w:r w:rsidR="0082730A" w:rsidRPr="003C0DE1">
        <w:t xml:space="preserve"> </w:t>
      </w:r>
      <w:r w:rsidRPr="003C0DE1">
        <w:t>fluid</w:t>
      </w:r>
      <w:r w:rsidR="0082730A" w:rsidRPr="003C0DE1">
        <w:t xml:space="preserve"> </w:t>
      </w:r>
      <w:r w:rsidRPr="003C0DE1">
        <w:t>and</w:t>
      </w:r>
      <w:r w:rsidR="0082730A" w:rsidRPr="003C0DE1">
        <w:t xml:space="preserve"> </w:t>
      </w:r>
      <w:r w:rsidRPr="003C0DE1">
        <w:t>may</w:t>
      </w:r>
      <w:r w:rsidR="0082730A" w:rsidRPr="003C0DE1">
        <w:t xml:space="preserve"> </w:t>
      </w:r>
      <w:r w:rsidRPr="003C0DE1">
        <w:t>reveal</w:t>
      </w:r>
      <w:r w:rsidR="0082730A" w:rsidRPr="003C0DE1">
        <w:t xml:space="preserve"> </w:t>
      </w:r>
      <w:r w:rsidRPr="003C0DE1">
        <w:t>abnormalities</w:t>
      </w:r>
      <w:r w:rsidR="0082730A" w:rsidRPr="003C0DE1">
        <w:t xml:space="preserve"> </w:t>
      </w:r>
      <w:r w:rsidRPr="003C0DE1">
        <w:t>in</w:t>
      </w:r>
      <w:r w:rsidR="0082730A" w:rsidRPr="003C0DE1">
        <w:t xml:space="preserve"> </w:t>
      </w:r>
      <w:r w:rsidRPr="003C0DE1">
        <w:t>surrounding</w:t>
      </w:r>
      <w:r w:rsidR="0082730A" w:rsidRPr="003C0DE1">
        <w:t xml:space="preserve"> </w:t>
      </w:r>
      <w:r w:rsidRPr="003C0DE1">
        <w:t>soft</w:t>
      </w:r>
      <w:r w:rsidR="0082730A" w:rsidRPr="003C0DE1">
        <w:t xml:space="preserve"> </w:t>
      </w:r>
      <w:r w:rsidRPr="003C0DE1">
        <w:t>tissue</w:t>
      </w:r>
      <w:r w:rsidR="0082730A" w:rsidRPr="003C0DE1">
        <w:t xml:space="preserve"> </w:t>
      </w:r>
      <w:r w:rsidRPr="003C0DE1">
        <w:t>and</w:t>
      </w:r>
      <w:r w:rsidR="0082730A" w:rsidRPr="003C0DE1">
        <w:t xml:space="preserve"> </w:t>
      </w:r>
      <w:r w:rsidRPr="003C0DE1">
        <w:t>bone</w:t>
      </w:r>
      <w:bookmarkEnd w:id="1807"/>
    </w:p>
    <w:p w14:paraId="2B61DE07" w14:textId="77777777" w:rsidR="009322F5" w:rsidRPr="00CE360F" w:rsidRDefault="009322F5" w:rsidP="001D6D34">
      <w:pPr>
        <w:spacing w:line="360" w:lineRule="auto"/>
        <w:jc w:val="both"/>
        <w:rPr>
          <w:b/>
          <w:bCs/>
          <w:color w:val="4472C4" w:themeColor="accent1"/>
        </w:rPr>
      </w:pPr>
      <w:r w:rsidRPr="00CE360F">
        <w:rPr>
          <w:b/>
          <w:bCs/>
          <w:color w:val="4472C4" w:themeColor="accent1"/>
        </w:rPr>
        <w:t>Principles</w:t>
      </w:r>
      <w:r w:rsidR="0082730A" w:rsidRPr="00CE360F">
        <w:rPr>
          <w:b/>
          <w:bCs/>
          <w:color w:val="4472C4" w:themeColor="accent1"/>
        </w:rPr>
        <w:t xml:space="preserve"> </w:t>
      </w:r>
      <w:r w:rsidRPr="00CE360F">
        <w:rPr>
          <w:b/>
          <w:bCs/>
          <w:color w:val="4472C4" w:themeColor="accent1"/>
        </w:rPr>
        <w:t>of</w:t>
      </w:r>
      <w:r w:rsidR="0082730A" w:rsidRPr="00CE360F">
        <w:rPr>
          <w:b/>
          <w:bCs/>
          <w:color w:val="4472C4" w:themeColor="accent1"/>
        </w:rPr>
        <w:t xml:space="preserve"> </w:t>
      </w:r>
      <w:r w:rsidR="002F2AFD" w:rsidRPr="00CE360F">
        <w:rPr>
          <w:b/>
          <w:bCs/>
          <w:color w:val="4472C4" w:themeColor="accent1"/>
        </w:rPr>
        <w:t>management</w:t>
      </w:r>
    </w:p>
    <w:p w14:paraId="648F845D" w14:textId="77777777" w:rsidR="009322F5" w:rsidRPr="003C0DE1" w:rsidRDefault="009322F5" w:rsidP="001D6D34">
      <w:pPr>
        <w:spacing w:line="360" w:lineRule="auto"/>
        <w:jc w:val="both"/>
        <w:rPr>
          <w:b/>
        </w:rPr>
      </w:pPr>
      <w:bookmarkStart w:id="1808" w:name="_Toc215922269"/>
      <w:r w:rsidRPr="003C0DE1">
        <w:t>Prompt</w:t>
      </w:r>
      <w:r w:rsidR="0082730A" w:rsidRPr="003C0DE1">
        <w:t xml:space="preserve"> </w:t>
      </w:r>
      <w:r w:rsidRPr="003C0DE1">
        <w:t>identification</w:t>
      </w:r>
      <w:r w:rsidR="0082730A" w:rsidRPr="003C0DE1">
        <w:t xml:space="preserve"> </w:t>
      </w:r>
      <w:r w:rsidRPr="003C0DE1">
        <w:t>and</w:t>
      </w:r>
      <w:r w:rsidR="0082730A" w:rsidRPr="003C0DE1">
        <w:t xml:space="preserve"> </w:t>
      </w:r>
      <w:r w:rsidRPr="003C0DE1">
        <w:t>initiation</w:t>
      </w:r>
      <w:r w:rsidR="0082730A" w:rsidRPr="003C0DE1">
        <w:t xml:space="preserve"> </w:t>
      </w:r>
      <w:r w:rsidRPr="003C0DE1">
        <w:t>of</w:t>
      </w:r>
      <w:r w:rsidR="0082730A" w:rsidRPr="003C0DE1">
        <w:t xml:space="preserve"> </w:t>
      </w:r>
      <w:r w:rsidRPr="003C0DE1">
        <w:t>parental</w:t>
      </w:r>
      <w:r w:rsidR="0082730A" w:rsidRPr="003C0DE1">
        <w:t xml:space="preserve"> </w:t>
      </w:r>
      <w:r w:rsidRPr="003C0DE1">
        <w:t>antibiotics</w:t>
      </w:r>
      <w:r w:rsidR="0082730A" w:rsidRPr="003C0DE1">
        <w:t xml:space="preserve"> </w:t>
      </w:r>
      <w:r w:rsidRPr="003C0DE1">
        <w:t>and</w:t>
      </w:r>
      <w:r w:rsidR="0082730A" w:rsidRPr="003C0DE1">
        <w:t xml:space="preserve"> </w:t>
      </w:r>
      <w:r w:rsidRPr="003C0DE1">
        <w:t>joint</w:t>
      </w:r>
      <w:r w:rsidR="0082730A" w:rsidRPr="003C0DE1">
        <w:t xml:space="preserve"> </w:t>
      </w:r>
      <w:r w:rsidRPr="003C0DE1">
        <w:t>fluid</w:t>
      </w:r>
      <w:r w:rsidR="0082730A" w:rsidRPr="003C0DE1">
        <w:t xml:space="preserve"> </w:t>
      </w:r>
      <w:r w:rsidRPr="003C0DE1">
        <w:t>drainage</w:t>
      </w:r>
      <w:r w:rsidR="0082730A" w:rsidRPr="003C0DE1">
        <w:t xml:space="preserve"> </w:t>
      </w:r>
      <w:r w:rsidRPr="003C0DE1">
        <w:t>underlies</w:t>
      </w:r>
      <w:r w:rsidR="0082730A" w:rsidRPr="003C0DE1">
        <w:t xml:space="preserve"> </w:t>
      </w:r>
      <w:r w:rsidRPr="003C0DE1">
        <w:t>the</w:t>
      </w:r>
      <w:r w:rsidR="0082730A" w:rsidRPr="003C0DE1">
        <w:t xml:space="preserve"> </w:t>
      </w:r>
      <w:r w:rsidRPr="003C0DE1">
        <w:t>management</w:t>
      </w:r>
      <w:r w:rsidR="0082730A" w:rsidRPr="003C0DE1">
        <w:t xml:space="preserve"> </w:t>
      </w:r>
      <w:r w:rsidRPr="003C0DE1">
        <w:t>of</w:t>
      </w:r>
      <w:r w:rsidR="0082730A" w:rsidRPr="003C0DE1">
        <w:t xml:space="preserve"> </w:t>
      </w:r>
      <w:r w:rsidRPr="003C0DE1">
        <w:t>septic</w:t>
      </w:r>
      <w:r w:rsidR="0082730A" w:rsidRPr="003C0DE1">
        <w:t xml:space="preserve"> </w:t>
      </w:r>
      <w:r w:rsidRPr="003C0DE1">
        <w:t>arthritis.</w:t>
      </w:r>
      <w:bookmarkEnd w:id="1808"/>
    </w:p>
    <w:p w14:paraId="70D5CB1C" w14:textId="77777777" w:rsidR="009322F5" w:rsidRPr="00CE360F" w:rsidRDefault="009322F5" w:rsidP="001D6D34">
      <w:pPr>
        <w:spacing w:line="360" w:lineRule="auto"/>
        <w:jc w:val="both"/>
        <w:rPr>
          <w:b/>
          <w:bCs/>
          <w:color w:val="4472C4" w:themeColor="accent1"/>
        </w:rPr>
      </w:pPr>
      <w:r w:rsidRPr="00CE360F">
        <w:rPr>
          <w:b/>
          <w:bCs/>
          <w:color w:val="4472C4" w:themeColor="accent1"/>
        </w:rPr>
        <w:t>Recommended</w:t>
      </w:r>
      <w:r w:rsidR="0082730A" w:rsidRPr="00CE360F">
        <w:rPr>
          <w:b/>
          <w:bCs/>
          <w:color w:val="4472C4" w:themeColor="accent1"/>
        </w:rPr>
        <w:t xml:space="preserve"> </w:t>
      </w:r>
      <w:r w:rsidR="002F2AFD" w:rsidRPr="00CE360F">
        <w:rPr>
          <w:b/>
          <w:bCs/>
          <w:color w:val="4472C4" w:themeColor="accent1"/>
        </w:rPr>
        <w:t>management</w:t>
      </w:r>
    </w:p>
    <w:p w14:paraId="54DDDD84" w14:textId="77777777" w:rsidR="009322F5" w:rsidRPr="003C0DE1" w:rsidRDefault="009322F5">
      <w:pPr>
        <w:pStyle w:val="ListParagraph"/>
        <w:numPr>
          <w:ilvl w:val="0"/>
          <w:numId w:val="359"/>
        </w:numPr>
        <w:spacing w:line="360" w:lineRule="auto"/>
        <w:jc w:val="both"/>
      </w:pPr>
      <w:bookmarkStart w:id="1809" w:name="_Toc215922270"/>
      <w:r w:rsidRPr="003C0DE1">
        <w:t>Maintenance</w:t>
      </w:r>
      <w:r w:rsidR="0082730A" w:rsidRPr="003C0DE1">
        <w:t xml:space="preserve"> </w:t>
      </w:r>
      <w:r w:rsidRPr="003C0DE1">
        <w:t>fluid</w:t>
      </w:r>
      <w:bookmarkEnd w:id="1809"/>
      <w:r w:rsidR="0082730A" w:rsidRPr="003C0DE1">
        <w:t xml:space="preserve"> </w:t>
      </w:r>
    </w:p>
    <w:p w14:paraId="5E8803F7" w14:textId="77777777" w:rsidR="009322F5" w:rsidRPr="003C0DE1" w:rsidRDefault="009322F5">
      <w:pPr>
        <w:pStyle w:val="ListParagraph"/>
        <w:numPr>
          <w:ilvl w:val="0"/>
          <w:numId w:val="359"/>
        </w:numPr>
        <w:spacing w:line="360" w:lineRule="auto"/>
        <w:jc w:val="both"/>
      </w:pPr>
      <w:bookmarkStart w:id="1810" w:name="_Toc215922271"/>
      <w:r w:rsidRPr="003C0DE1">
        <w:t>Appropriate</w:t>
      </w:r>
      <w:r w:rsidR="0082730A" w:rsidRPr="003C0DE1">
        <w:t xml:space="preserve"> </w:t>
      </w:r>
      <w:r w:rsidRPr="003C0DE1">
        <w:t>parenteral</w:t>
      </w:r>
      <w:r w:rsidR="0082730A" w:rsidRPr="003C0DE1">
        <w:t xml:space="preserve"> </w:t>
      </w:r>
      <w:r w:rsidRPr="003C0DE1">
        <w:t>antibiotics</w:t>
      </w:r>
      <w:bookmarkEnd w:id="1810"/>
      <w:r w:rsidR="0082730A" w:rsidRPr="003C0DE1">
        <w:t xml:space="preserve"> </w:t>
      </w:r>
    </w:p>
    <w:p w14:paraId="230D13F7" w14:textId="77777777" w:rsidR="009322F5" w:rsidRPr="003C0DE1" w:rsidRDefault="009322F5">
      <w:pPr>
        <w:pStyle w:val="ListParagraph"/>
        <w:numPr>
          <w:ilvl w:val="0"/>
          <w:numId w:val="359"/>
        </w:numPr>
        <w:spacing w:line="360" w:lineRule="auto"/>
        <w:jc w:val="both"/>
      </w:pPr>
      <w:bookmarkStart w:id="1811" w:name="_Toc215922272"/>
      <w:r w:rsidRPr="003C0DE1">
        <w:t>Anti-staphylococcal</w:t>
      </w:r>
      <w:r w:rsidR="0082730A" w:rsidRPr="003C0DE1">
        <w:t xml:space="preserve"> </w:t>
      </w:r>
      <w:r w:rsidRPr="003C0DE1">
        <w:t>coverage</w:t>
      </w:r>
      <w:r w:rsidR="0082730A" w:rsidRPr="003C0DE1">
        <w:t xml:space="preserve"> </w:t>
      </w:r>
      <w:r w:rsidRPr="003C0DE1">
        <w:t>(nafcillin,</w:t>
      </w:r>
      <w:r w:rsidR="0082730A" w:rsidRPr="003C0DE1">
        <w:t xml:space="preserve"> </w:t>
      </w:r>
      <w:r w:rsidRPr="003C0DE1">
        <w:t>oxacillin,</w:t>
      </w:r>
      <w:r w:rsidR="0082730A" w:rsidRPr="003C0DE1">
        <w:t xml:space="preserve"> </w:t>
      </w:r>
      <w:r w:rsidRPr="003C0DE1">
        <w:t>or</w:t>
      </w:r>
      <w:r w:rsidR="0082730A" w:rsidRPr="003C0DE1">
        <w:t xml:space="preserve"> </w:t>
      </w:r>
      <w:r w:rsidRPr="003C0DE1">
        <w:t>vancomycin)</w:t>
      </w:r>
      <w:r w:rsidR="0082730A" w:rsidRPr="003C0DE1">
        <w:t xml:space="preserve"> </w:t>
      </w:r>
      <w:r w:rsidRPr="003C0DE1">
        <w:t>for</w:t>
      </w:r>
      <w:r w:rsidR="0082730A" w:rsidRPr="003C0DE1">
        <w:t xml:space="preserve"> </w:t>
      </w:r>
      <w:r w:rsidRPr="003C0DE1">
        <w:t>all</w:t>
      </w:r>
      <w:r w:rsidR="0082730A" w:rsidRPr="003C0DE1">
        <w:t xml:space="preserve"> </w:t>
      </w:r>
      <w:r w:rsidRPr="003C0DE1">
        <w:t>age</w:t>
      </w:r>
      <w:r w:rsidR="0082730A" w:rsidRPr="003C0DE1">
        <w:t xml:space="preserve"> </w:t>
      </w:r>
      <w:r w:rsidRPr="003C0DE1">
        <w:t>and</w:t>
      </w:r>
      <w:r w:rsidR="0082730A" w:rsidRPr="003C0DE1">
        <w:t xml:space="preserve"> </w:t>
      </w:r>
      <w:r w:rsidRPr="003C0DE1">
        <w:t>risk</w:t>
      </w:r>
      <w:r w:rsidR="0082730A" w:rsidRPr="003C0DE1">
        <w:t xml:space="preserve"> </w:t>
      </w:r>
      <w:r w:rsidRPr="003C0DE1">
        <w:t>categories.</w:t>
      </w:r>
      <w:bookmarkEnd w:id="1811"/>
      <w:r w:rsidR="0082730A" w:rsidRPr="003C0DE1">
        <w:t xml:space="preserve"> </w:t>
      </w:r>
    </w:p>
    <w:p w14:paraId="47C3C086" w14:textId="77777777" w:rsidR="009322F5" w:rsidRPr="003C0DE1" w:rsidRDefault="009322F5">
      <w:pPr>
        <w:pStyle w:val="ListParagraph"/>
        <w:numPr>
          <w:ilvl w:val="0"/>
          <w:numId w:val="359"/>
        </w:numPr>
        <w:spacing w:line="360" w:lineRule="auto"/>
        <w:jc w:val="both"/>
      </w:pPr>
      <w:bookmarkStart w:id="1812" w:name="_Toc215922273"/>
      <w:r w:rsidRPr="003C0DE1">
        <w:t>Nongonococcal</w:t>
      </w:r>
      <w:r w:rsidR="0082730A" w:rsidRPr="003C0DE1">
        <w:t xml:space="preserve"> </w:t>
      </w:r>
      <w:r w:rsidRPr="003C0DE1">
        <w:t>septic</w:t>
      </w:r>
      <w:r w:rsidR="0082730A" w:rsidRPr="003C0DE1">
        <w:t xml:space="preserve"> </w:t>
      </w:r>
      <w:r w:rsidRPr="003C0DE1">
        <w:t>arthritis</w:t>
      </w:r>
      <w:r w:rsidR="0082730A" w:rsidRPr="003C0DE1">
        <w:t xml:space="preserve"> </w:t>
      </w:r>
      <w:r w:rsidRPr="003C0DE1">
        <w:t>usually</w:t>
      </w:r>
      <w:r w:rsidR="0082730A" w:rsidRPr="003C0DE1">
        <w:t xml:space="preserve"> </w:t>
      </w:r>
      <w:r w:rsidRPr="003C0DE1">
        <w:t>involves</w:t>
      </w:r>
      <w:r w:rsidR="0082730A" w:rsidRPr="003C0DE1">
        <w:t xml:space="preserve"> </w:t>
      </w:r>
      <w:r w:rsidRPr="003C0DE1">
        <w:t>the</w:t>
      </w:r>
      <w:r w:rsidR="0082730A" w:rsidRPr="003C0DE1">
        <w:t xml:space="preserve"> </w:t>
      </w:r>
      <w:r w:rsidRPr="003C0DE1">
        <w:t>use</w:t>
      </w:r>
      <w:r w:rsidR="0082730A" w:rsidRPr="003C0DE1">
        <w:t xml:space="preserve"> </w:t>
      </w:r>
      <w:r w:rsidRPr="003C0DE1">
        <w:t>of</w:t>
      </w:r>
      <w:r w:rsidR="0082730A" w:rsidRPr="003C0DE1">
        <w:t xml:space="preserve"> </w:t>
      </w:r>
      <w:r w:rsidRPr="003C0DE1">
        <w:t>intravenous</w:t>
      </w:r>
      <w:r w:rsidR="0082730A" w:rsidRPr="003C0DE1">
        <w:t xml:space="preserve"> </w:t>
      </w:r>
      <w:r w:rsidRPr="003C0DE1">
        <w:t>vancomycin</w:t>
      </w:r>
      <w:r w:rsidR="0082730A" w:rsidRPr="003C0DE1">
        <w:t xml:space="preserve"> </w:t>
      </w:r>
      <w:r w:rsidRPr="003C0DE1">
        <w:t>directed</w:t>
      </w:r>
      <w:r w:rsidR="0082730A" w:rsidRPr="003C0DE1">
        <w:t xml:space="preserve"> </w:t>
      </w:r>
      <w:r w:rsidRPr="003C0DE1">
        <w:t>against</w:t>
      </w:r>
      <w:r w:rsidR="0082730A" w:rsidRPr="003C0DE1">
        <w:t xml:space="preserve"> </w:t>
      </w:r>
      <w:r w:rsidRPr="003C0DE1">
        <w:t>gram-positive</w:t>
      </w:r>
      <w:r w:rsidR="0082730A" w:rsidRPr="003C0DE1">
        <w:t xml:space="preserve"> </w:t>
      </w:r>
      <w:r w:rsidRPr="003C0DE1">
        <w:t>organisms</w:t>
      </w:r>
      <w:r w:rsidR="0082730A" w:rsidRPr="003C0DE1">
        <w:t xml:space="preserve"> </w:t>
      </w:r>
      <w:r w:rsidRPr="003C0DE1">
        <w:t>especially</w:t>
      </w:r>
      <w:r w:rsidR="0082730A" w:rsidRPr="003C0DE1">
        <w:t xml:space="preserve"> </w:t>
      </w:r>
      <w:r w:rsidRPr="003C0DE1">
        <w:t>if</w:t>
      </w:r>
      <w:r w:rsidR="0082730A" w:rsidRPr="003C0DE1">
        <w:t xml:space="preserve"> </w:t>
      </w:r>
      <w:r w:rsidRPr="003C0DE1">
        <w:t>there</w:t>
      </w:r>
      <w:r w:rsidR="0082730A" w:rsidRPr="003C0DE1">
        <w:t xml:space="preserve"> </w:t>
      </w:r>
      <w:r w:rsidRPr="003C0DE1">
        <w:t>is</w:t>
      </w:r>
      <w:r w:rsidR="0082730A" w:rsidRPr="003C0DE1">
        <w:t xml:space="preserve"> </w:t>
      </w:r>
      <w:r w:rsidRPr="003C0DE1">
        <w:t>a</w:t>
      </w:r>
      <w:r w:rsidR="0082730A" w:rsidRPr="003C0DE1">
        <w:t xml:space="preserve"> </w:t>
      </w:r>
      <w:r w:rsidRPr="003C0DE1">
        <w:t>suspicion</w:t>
      </w:r>
      <w:r w:rsidR="0082730A" w:rsidRPr="003C0DE1">
        <w:t xml:space="preserve"> </w:t>
      </w:r>
      <w:r w:rsidRPr="003C0DE1">
        <w:t>of</w:t>
      </w:r>
      <w:r w:rsidR="0082730A" w:rsidRPr="003C0DE1">
        <w:t xml:space="preserve"> </w:t>
      </w:r>
      <w:r w:rsidRPr="003C0DE1">
        <w:t>MRSA</w:t>
      </w:r>
      <w:bookmarkEnd w:id="1812"/>
    </w:p>
    <w:p w14:paraId="3BBDADB2" w14:textId="7BF84FCE" w:rsidR="009322F5" w:rsidRPr="003C0DE1" w:rsidRDefault="009322F5">
      <w:pPr>
        <w:pStyle w:val="ListParagraph"/>
        <w:numPr>
          <w:ilvl w:val="0"/>
          <w:numId w:val="359"/>
        </w:numPr>
        <w:spacing w:line="360" w:lineRule="auto"/>
        <w:jc w:val="both"/>
      </w:pPr>
      <w:bookmarkStart w:id="1813" w:name="_Toc215922274"/>
      <w:r w:rsidRPr="003C0DE1">
        <w:t>If</w:t>
      </w:r>
      <w:r w:rsidR="0082730A" w:rsidRPr="003C0DE1">
        <w:t xml:space="preserve"> </w:t>
      </w:r>
      <w:r w:rsidRPr="003C0DE1">
        <w:t>the</w:t>
      </w:r>
      <w:r w:rsidR="0082730A" w:rsidRPr="003C0DE1">
        <w:t xml:space="preserve"> </w:t>
      </w:r>
      <w:r w:rsidRPr="003C0DE1">
        <w:t>patient</w:t>
      </w:r>
      <w:r w:rsidR="0082730A" w:rsidRPr="003C0DE1">
        <w:t xml:space="preserve"> </w:t>
      </w:r>
      <w:r w:rsidRPr="003C0DE1">
        <w:t>is</w:t>
      </w:r>
      <w:r w:rsidR="0082730A" w:rsidRPr="003C0DE1">
        <w:t xml:space="preserve"> </w:t>
      </w:r>
      <w:r w:rsidR="0074603F" w:rsidRPr="003C0DE1">
        <w:t>immunocompromised</w:t>
      </w:r>
      <w:r w:rsidRPr="003C0DE1">
        <w:t>,</w:t>
      </w:r>
      <w:r w:rsidR="0082730A" w:rsidRPr="003C0DE1">
        <w:t xml:space="preserve"> </w:t>
      </w:r>
      <w:r w:rsidRPr="003C0DE1">
        <w:t>abuses</w:t>
      </w:r>
      <w:r w:rsidR="0082730A" w:rsidRPr="003C0DE1">
        <w:t xml:space="preserve"> </w:t>
      </w:r>
      <w:r w:rsidRPr="003C0DE1">
        <w:t>intravenous</w:t>
      </w:r>
      <w:r w:rsidR="0082730A" w:rsidRPr="003C0DE1">
        <w:t xml:space="preserve"> </w:t>
      </w:r>
      <w:r w:rsidRPr="003C0DE1">
        <w:t>drugs</w:t>
      </w:r>
      <w:r w:rsidR="002F2AFD" w:rsidRPr="003C0DE1">
        <w:t>,</w:t>
      </w:r>
      <w:r w:rsidR="0082730A" w:rsidRPr="003C0DE1">
        <w:t xml:space="preserve"> </w:t>
      </w:r>
      <w:r w:rsidRPr="003C0DE1">
        <w:t>or</w:t>
      </w:r>
      <w:r w:rsidR="0082730A" w:rsidRPr="003C0DE1">
        <w:t xml:space="preserve"> </w:t>
      </w:r>
      <w:r w:rsidRPr="003C0DE1">
        <w:t>the</w:t>
      </w:r>
      <w:r w:rsidR="0082730A" w:rsidRPr="003C0DE1">
        <w:t xml:space="preserve"> </w:t>
      </w:r>
      <w:r w:rsidRPr="003C0DE1">
        <w:t>gram</w:t>
      </w:r>
      <w:r w:rsidR="0082730A" w:rsidRPr="003C0DE1">
        <w:t xml:space="preserve"> </w:t>
      </w:r>
      <w:r w:rsidRPr="003C0DE1">
        <w:t>stain</w:t>
      </w:r>
      <w:r w:rsidR="0082730A" w:rsidRPr="003C0DE1">
        <w:t xml:space="preserve"> </w:t>
      </w:r>
      <w:r w:rsidRPr="003C0DE1">
        <w:t>is</w:t>
      </w:r>
      <w:r w:rsidR="0082730A" w:rsidRPr="003C0DE1">
        <w:t xml:space="preserve"> </w:t>
      </w:r>
      <w:r w:rsidRPr="003C0DE1">
        <w:t>negative,</w:t>
      </w:r>
      <w:r w:rsidR="0082730A" w:rsidRPr="003C0DE1">
        <w:t xml:space="preserve"> </w:t>
      </w:r>
      <w:r w:rsidRPr="003C0DE1">
        <w:t>then</w:t>
      </w:r>
      <w:r w:rsidR="0082730A" w:rsidRPr="003C0DE1">
        <w:t xml:space="preserve"> </w:t>
      </w:r>
      <w:r w:rsidRPr="003C0DE1">
        <w:t>a</w:t>
      </w:r>
      <w:r w:rsidR="0082730A" w:rsidRPr="003C0DE1">
        <w:t xml:space="preserve"> </w:t>
      </w:r>
      <w:r w:rsidRPr="003C0DE1">
        <w:t>third-generation</w:t>
      </w:r>
      <w:r w:rsidR="0082730A" w:rsidRPr="003C0DE1">
        <w:t xml:space="preserve"> </w:t>
      </w:r>
      <w:r w:rsidRPr="003C0DE1">
        <w:t>cephalosporin</w:t>
      </w:r>
      <w:r w:rsidR="002F2AFD" w:rsidRPr="003C0DE1">
        <w:t xml:space="preserve"> is required</w:t>
      </w:r>
      <w:bookmarkEnd w:id="1813"/>
    </w:p>
    <w:p w14:paraId="76BD5768" w14:textId="63825E7A" w:rsidR="009322F5" w:rsidRPr="003C0DE1" w:rsidRDefault="009322F5">
      <w:pPr>
        <w:pStyle w:val="ListParagraph"/>
        <w:numPr>
          <w:ilvl w:val="0"/>
          <w:numId w:val="359"/>
        </w:numPr>
        <w:spacing w:line="360" w:lineRule="auto"/>
        <w:jc w:val="both"/>
      </w:pPr>
      <w:bookmarkStart w:id="1814" w:name="_Toc215922275"/>
      <w:r w:rsidRPr="003C0DE1">
        <w:t>Blood</w:t>
      </w:r>
      <w:r w:rsidR="0082730A" w:rsidRPr="003C0DE1">
        <w:t xml:space="preserve"> </w:t>
      </w:r>
      <w:r w:rsidRPr="003C0DE1">
        <w:t>and</w:t>
      </w:r>
      <w:r w:rsidR="0082730A" w:rsidRPr="003C0DE1">
        <w:t xml:space="preserve"> </w:t>
      </w:r>
      <w:r w:rsidRPr="003C0DE1">
        <w:t>synovial</w:t>
      </w:r>
      <w:r w:rsidR="0082730A" w:rsidRPr="003C0DE1">
        <w:t xml:space="preserve"> </w:t>
      </w:r>
      <w:r w:rsidRPr="003C0DE1">
        <w:t>fluid</w:t>
      </w:r>
      <w:r w:rsidR="0082730A" w:rsidRPr="003C0DE1">
        <w:t xml:space="preserve"> </w:t>
      </w:r>
      <w:r w:rsidRPr="003C0DE1">
        <w:t>cultures</w:t>
      </w:r>
      <w:r w:rsidR="0082730A" w:rsidRPr="003C0DE1">
        <w:t xml:space="preserve"> </w:t>
      </w:r>
      <w:r w:rsidRPr="003C0DE1">
        <w:t>and</w:t>
      </w:r>
      <w:r w:rsidR="0082730A" w:rsidRPr="003C0DE1">
        <w:t xml:space="preserve"> </w:t>
      </w:r>
      <w:r w:rsidRPr="003C0DE1">
        <w:t>sensitivities</w:t>
      </w:r>
      <w:r w:rsidR="0082730A" w:rsidRPr="003C0DE1">
        <w:t xml:space="preserve"> </w:t>
      </w:r>
      <w:r w:rsidRPr="003C0DE1">
        <w:t>should</w:t>
      </w:r>
      <w:r w:rsidR="0082730A" w:rsidRPr="003C0DE1">
        <w:t xml:space="preserve"> </w:t>
      </w:r>
      <w:r w:rsidRPr="003C0DE1">
        <w:t>direct</w:t>
      </w:r>
      <w:r w:rsidR="0082730A" w:rsidRPr="003C0DE1">
        <w:t xml:space="preserve"> </w:t>
      </w:r>
      <w:r w:rsidRPr="003C0DE1">
        <w:t>prolonged</w:t>
      </w:r>
      <w:r w:rsidR="0082730A" w:rsidRPr="003C0DE1">
        <w:t xml:space="preserve"> </w:t>
      </w:r>
      <w:r w:rsidRPr="003C0DE1">
        <w:t>antimicrobial</w:t>
      </w:r>
      <w:r w:rsidR="0082730A" w:rsidRPr="003C0DE1">
        <w:t xml:space="preserve"> </w:t>
      </w:r>
      <w:r w:rsidRPr="003C0DE1">
        <w:t>treatment.</w:t>
      </w:r>
      <w:bookmarkEnd w:id="1814"/>
    </w:p>
    <w:p w14:paraId="58CF3780" w14:textId="1B6F508E" w:rsidR="009322F5" w:rsidRPr="003C0DE1" w:rsidRDefault="009322F5">
      <w:pPr>
        <w:pStyle w:val="ListParagraph"/>
        <w:numPr>
          <w:ilvl w:val="0"/>
          <w:numId w:val="359"/>
        </w:numPr>
        <w:spacing w:line="360" w:lineRule="auto"/>
        <w:jc w:val="both"/>
      </w:pPr>
      <w:bookmarkStart w:id="1815" w:name="_Toc215922276"/>
      <w:r w:rsidRPr="003C0DE1">
        <w:t>Joint</w:t>
      </w:r>
      <w:r w:rsidR="0082730A" w:rsidRPr="003C0DE1">
        <w:t xml:space="preserve"> </w:t>
      </w:r>
      <w:r w:rsidRPr="003C0DE1">
        <w:t>fluid</w:t>
      </w:r>
      <w:r w:rsidR="0082730A" w:rsidRPr="003C0DE1">
        <w:t xml:space="preserve"> </w:t>
      </w:r>
      <w:r w:rsidRPr="003C0DE1">
        <w:t>drainage</w:t>
      </w:r>
      <w:r w:rsidR="0082730A" w:rsidRPr="003C0DE1">
        <w:t xml:space="preserve"> </w:t>
      </w:r>
      <w:r w:rsidRPr="003C0DE1">
        <w:t>(arthrotomy,</w:t>
      </w:r>
      <w:r w:rsidR="0082730A" w:rsidRPr="003C0DE1">
        <w:t xml:space="preserve"> </w:t>
      </w:r>
      <w:r w:rsidRPr="003C0DE1">
        <w:t>arthroscopy,</w:t>
      </w:r>
      <w:r w:rsidR="0082730A" w:rsidRPr="003C0DE1">
        <w:t xml:space="preserve"> </w:t>
      </w:r>
      <w:r w:rsidRPr="003C0DE1">
        <w:t>or</w:t>
      </w:r>
      <w:r w:rsidR="0082730A" w:rsidRPr="003C0DE1">
        <w:t xml:space="preserve"> </w:t>
      </w:r>
      <w:r w:rsidRPr="003C0DE1">
        <w:t>daily</w:t>
      </w:r>
      <w:r w:rsidR="0082730A" w:rsidRPr="003C0DE1">
        <w:t xml:space="preserve"> </w:t>
      </w:r>
      <w:r w:rsidRPr="003C0DE1">
        <w:t>needle</w:t>
      </w:r>
      <w:r w:rsidR="0082730A" w:rsidRPr="003C0DE1">
        <w:t xml:space="preserve"> </w:t>
      </w:r>
      <w:r w:rsidRPr="003C0DE1">
        <w:t>aspiration)</w:t>
      </w:r>
      <w:bookmarkEnd w:id="1815"/>
    </w:p>
    <w:p w14:paraId="20911A1F" w14:textId="77777777" w:rsidR="009322F5" w:rsidRPr="003C0DE1" w:rsidRDefault="009322F5">
      <w:pPr>
        <w:pStyle w:val="ListParagraph"/>
        <w:numPr>
          <w:ilvl w:val="0"/>
          <w:numId w:val="359"/>
        </w:numPr>
        <w:spacing w:line="360" w:lineRule="auto"/>
        <w:jc w:val="both"/>
      </w:pPr>
      <w:bookmarkStart w:id="1816" w:name="_Toc215922277"/>
      <w:r w:rsidRPr="003C0DE1">
        <w:t>Adequate</w:t>
      </w:r>
      <w:r w:rsidR="0082730A" w:rsidRPr="003C0DE1">
        <w:t xml:space="preserve"> </w:t>
      </w:r>
      <w:r w:rsidRPr="003C0DE1">
        <w:t>analgesia</w:t>
      </w:r>
      <w:bookmarkEnd w:id="1816"/>
    </w:p>
    <w:p w14:paraId="79A3CAF6" w14:textId="77777777" w:rsidR="009322F5" w:rsidRPr="003C0DE1" w:rsidRDefault="009322F5">
      <w:pPr>
        <w:pStyle w:val="ListParagraph"/>
        <w:numPr>
          <w:ilvl w:val="0"/>
          <w:numId w:val="359"/>
        </w:numPr>
        <w:spacing w:line="360" w:lineRule="auto"/>
        <w:jc w:val="both"/>
      </w:pPr>
      <w:bookmarkStart w:id="1817" w:name="_Toc215922278"/>
      <w:r w:rsidRPr="003C0DE1">
        <w:t>Comfortable</w:t>
      </w:r>
      <w:r w:rsidR="0082730A" w:rsidRPr="003C0DE1">
        <w:t xml:space="preserve"> </w:t>
      </w:r>
      <w:r w:rsidRPr="003C0DE1">
        <w:t>positioning</w:t>
      </w:r>
      <w:r w:rsidR="0082730A" w:rsidRPr="003C0DE1">
        <w:t xml:space="preserve"> </w:t>
      </w:r>
      <w:r w:rsidRPr="003C0DE1">
        <w:t>of</w:t>
      </w:r>
      <w:r w:rsidR="0082730A" w:rsidRPr="003C0DE1">
        <w:t xml:space="preserve"> </w:t>
      </w:r>
      <w:r w:rsidRPr="003C0DE1">
        <w:t>the</w:t>
      </w:r>
      <w:r w:rsidR="0082730A" w:rsidRPr="003C0DE1">
        <w:t xml:space="preserve"> </w:t>
      </w:r>
      <w:r w:rsidRPr="003C0DE1">
        <w:t>affected</w:t>
      </w:r>
      <w:r w:rsidR="0082730A" w:rsidRPr="003C0DE1">
        <w:t xml:space="preserve"> </w:t>
      </w:r>
      <w:r w:rsidRPr="003C0DE1">
        <w:t>limb</w:t>
      </w:r>
      <w:r w:rsidR="0082730A" w:rsidRPr="003C0DE1">
        <w:t xml:space="preserve"> </w:t>
      </w:r>
      <w:r w:rsidRPr="003C0DE1">
        <w:t>(POP</w:t>
      </w:r>
      <w:r w:rsidR="0082730A" w:rsidRPr="003C0DE1">
        <w:t xml:space="preserve"> </w:t>
      </w:r>
      <w:r w:rsidRPr="003C0DE1">
        <w:t>splint</w:t>
      </w:r>
      <w:r w:rsidR="0082730A" w:rsidRPr="003C0DE1">
        <w:t xml:space="preserve"> </w:t>
      </w:r>
      <w:r w:rsidRPr="003C0DE1">
        <w:t>or</w:t>
      </w:r>
      <w:r w:rsidR="0082730A" w:rsidRPr="003C0DE1">
        <w:t xml:space="preserve"> </w:t>
      </w:r>
      <w:r w:rsidRPr="003C0DE1">
        <w:t>skin</w:t>
      </w:r>
      <w:r w:rsidR="0082730A" w:rsidRPr="003C0DE1">
        <w:t xml:space="preserve"> </w:t>
      </w:r>
      <w:r w:rsidRPr="003C0DE1">
        <w:t>traction</w:t>
      </w:r>
      <w:r w:rsidR="0082730A" w:rsidRPr="003C0DE1">
        <w:t xml:space="preserve"> </w:t>
      </w:r>
      <w:r w:rsidRPr="003C0DE1">
        <w:t>if</w:t>
      </w:r>
      <w:r w:rsidR="0082730A" w:rsidRPr="003C0DE1">
        <w:t xml:space="preserve"> </w:t>
      </w:r>
      <w:r w:rsidRPr="003C0DE1">
        <w:t>indicated).</w:t>
      </w:r>
      <w:bookmarkEnd w:id="1817"/>
    </w:p>
    <w:p w14:paraId="1BAE25F2" w14:textId="77777777" w:rsidR="009322F5" w:rsidRPr="00CE360F" w:rsidRDefault="009322F5" w:rsidP="001D6D34">
      <w:pPr>
        <w:spacing w:line="360" w:lineRule="auto"/>
        <w:jc w:val="both"/>
        <w:rPr>
          <w:b/>
          <w:bCs/>
          <w:color w:val="4472C4" w:themeColor="accent1"/>
        </w:rPr>
      </w:pPr>
      <w:r w:rsidRPr="00CE360F">
        <w:rPr>
          <w:b/>
          <w:bCs/>
          <w:color w:val="4472C4" w:themeColor="accent1"/>
        </w:rPr>
        <w:t>Management</w:t>
      </w:r>
      <w:r w:rsidR="0082730A" w:rsidRPr="00CE360F">
        <w:rPr>
          <w:b/>
          <w:bCs/>
          <w:color w:val="4472C4" w:themeColor="accent1"/>
        </w:rPr>
        <w:t xml:space="preserve"> </w:t>
      </w:r>
      <w:r w:rsidRPr="00CE360F">
        <w:rPr>
          <w:b/>
          <w:bCs/>
          <w:color w:val="4472C4" w:themeColor="accent1"/>
        </w:rPr>
        <w:t>of</w:t>
      </w:r>
      <w:r w:rsidR="0082730A" w:rsidRPr="00CE360F">
        <w:rPr>
          <w:b/>
          <w:bCs/>
          <w:color w:val="4472C4" w:themeColor="accent1"/>
        </w:rPr>
        <w:t xml:space="preserve"> </w:t>
      </w:r>
      <w:r w:rsidR="002D2A5F" w:rsidRPr="00CE360F">
        <w:rPr>
          <w:b/>
          <w:bCs/>
          <w:color w:val="4472C4" w:themeColor="accent1"/>
        </w:rPr>
        <w:t>complications</w:t>
      </w:r>
    </w:p>
    <w:p w14:paraId="02F28205" w14:textId="77777777" w:rsidR="009322F5" w:rsidRPr="003C0DE1" w:rsidRDefault="009322F5" w:rsidP="001D6D34">
      <w:pPr>
        <w:spacing w:line="360" w:lineRule="auto"/>
        <w:jc w:val="both"/>
      </w:pPr>
      <w:bookmarkStart w:id="1818" w:name="_Toc215922279"/>
      <w:r w:rsidRPr="003C0DE1">
        <w:t>Osteomyelitis,</w:t>
      </w:r>
      <w:r w:rsidR="0082730A" w:rsidRPr="003C0DE1">
        <w:t xml:space="preserve"> </w:t>
      </w:r>
      <w:r w:rsidRPr="003C0DE1">
        <w:t>chronic</w:t>
      </w:r>
      <w:r w:rsidR="0082730A" w:rsidRPr="003C0DE1">
        <w:t xml:space="preserve"> </w:t>
      </w:r>
      <w:r w:rsidRPr="003C0DE1">
        <w:t>pain,</w:t>
      </w:r>
      <w:r w:rsidR="0082730A" w:rsidRPr="003C0DE1">
        <w:t xml:space="preserve"> </w:t>
      </w:r>
      <w:r w:rsidRPr="003C0DE1">
        <w:t>osteonecrosis,</w:t>
      </w:r>
      <w:r w:rsidR="0082730A" w:rsidRPr="003C0DE1">
        <w:t xml:space="preserve"> </w:t>
      </w:r>
      <w:r w:rsidRPr="003C0DE1">
        <w:t>leg</w:t>
      </w:r>
      <w:r w:rsidR="0082730A" w:rsidRPr="003C0DE1">
        <w:t xml:space="preserve"> </w:t>
      </w:r>
      <w:r w:rsidRPr="003C0DE1">
        <w:t>length</w:t>
      </w:r>
      <w:r w:rsidR="0082730A" w:rsidRPr="003C0DE1">
        <w:t xml:space="preserve"> </w:t>
      </w:r>
      <w:r w:rsidRPr="003C0DE1">
        <w:t>discrepancies/joint</w:t>
      </w:r>
      <w:r w:rsidR="0082730A" w:rsidRPr="003C0DE1">
        <w:t xml:space="preserve"> </w:t>
      </w:r>
      <w:r w:rsidRPr="003C0DE1">
        <w:t>fusion</w:t>
      </w:r>
      <w:r w:rsidR="002D2A5F" w:rsidRPr="003C0DE1">
        <w:t>,</w:t>
      </w:r>
      <w:r w:rsidR="0082730A" w:rsidRPr="003C0DE1">
        <w:t xml:space="preserve"> </w:t>
      </w:r>
      <w:r w:rsidRPr="003C0DE1">
        <w:t>and</w:t>
      </w:r>
      <w:r w:rsidR="0082730A" w:rsidRPr="003C0DE1">
        <w:t xml:space="preserve"> </w:t>
      </w:r>
      <w:r w:rsidRPr="003C0DE1">
        <w:t>sepsis</w:t>
      </w:r>
      <w:r w:rsidR="0082730A" w:rsidRPr="003C0DE1">
        <w:t xml:space="preserve"> </w:t>
      </w:r>
      <w:r w:rsidRPr="003C0DE1">
        <w:t>should</w:t>
      </w:r>
      <w:r w:rsidR="0082730A" w:rsidRPr="003C0DE1">
        <w:t xml:space="preserve"> </w:t>
      </w:r>
      <w:r w:rsidRPr="003C0DE1">
        <w:t>be</w:t>
      </w:r>
      <w:r w:rsidR="0082730A" w:rsidRPr="003C0DE1">
        <w:t xml:space="preserve"> </w:t>
      </w:r>
      <w:r w:rsidRPr="003C0DE1">
        <w:t>sought</w:t>
      </w:r>
      <w:r w:rsidR="0082730A" w:rsidRPr="003C0DE1">
        <w:t xml:space="preserve"> </w:t>
      </w:r>
      <w:r w:rsidRPr="003C0DE1">
        <w:t>and</w:t>
      </w:r>
      <w:r w:rsidR="0082730A" w:rsidRPr="003C0DE1">
        <w:t xml:space="preserve"> </w:t>
      </w:r>
      <w:r w:rsidRPr="003C0DE1">
        <w:t>addressed</w:t>
      </w:r>
      <w:r w:rsidR="0082730A" w:rsidRPr="003C0DE1">
        <w:t xml:space="preserve"> </w:t>
      </w:r>
      <w:r w:rsidRPr="003C0DE1">
        <w:t>accordingly.</w:t>
      </w:r>
      <w:bookmarkEnd w:id="1818"/>
      <w:r w:rsidR="0082730A" w:rsidRPr="003C0DE1">
        <w:t xml:space="preserve">  </w:t>
      </w:r>
    </w:p>
    <w:p w14:paraId="2C72A9C6" w14:textId="77777777" w:rsidR="009322F5" w:rsidRPr="00CE360F" w:rsidRDefault="0082730A" w:rsidP="001D6D34">
      <w:pPr>
        <w:spacing w:line="360" w:lineRule="auto"/>
        <w:jc w:val="both"/>
        <w:rPr>
          <w:b/>
          <w:bCs/>
          <w:color w:val="4472C4" w:themeColor="accent1"/>
        </w:rPr>
      </w:pPr>
      <w:r w:rsidRPr="00CE360F">
        <w:rPr>
          <w:b/>
          <w:bCs/>
          <w:color w:val="4472C4" w:themeColor="accent1"/>
        </w:rPr>
        <w:t xml:space="preserve"> </w:t>
      </w:r>
      <w:r w:rsidR="009322F5" w:rsidRPr="00CE360F">
        <w:rPr>
          <w:b/>
          <w:bCs/>
          <w:color w:val="4472C4" w:themeColor="accent1"/>
        </w:rPr>
        <w:t>Monitoring</w:t>
      </w:r>
    </w:p>
    <w:p w14:paraId="45E7CE00" w14:textId="77777777" w:rsidR="009322F5" w:rsidRPr="00CE360F" w:rsidRDefault="009322F5">
      <w:pPr>
        <w:pStyle w:val="ListParagraph"/>
        <w:numPr>
          <w:ilvl w:val="0"/>
          <w:numId w:val="360"/>
        </w:numPr>
        <w:spacing w:line="360" w:lineRule="auto"/>
        <w:jc w:val="both"/>
        <w:rPr>
          <w:b/>
        </w:rPr>
      </w:pPr>
      <w:bookmarkStart w:id="1819" w:name="_Toc215922280"/>
      <w:r w:rsidRPr="003C0DE1">
        <w:t>Close</w:t>
      </w:r>
      <w:r w:rsidR="0082730A" w:rsidRPr="003C0DE1">
        <w:t xml:space="preserve"> </w:t>
      </w:r>
      <w:r w:rsidRPr="003C0DE1">
        <w:t>monitoring</w:t>
      </w:r>
      <w:r w:rsidR="0082730A" w:rsidRPr="003C0DE1">
        <w:t xml:space="preserve"> </w:t>
      </w:r>
      <w:r w:rsidRPr="003C0DE1">
        <w:t>of</w:t>
      </w:r>
      <w:r w:rsidR="0082730A" w:rsidRPr="003C0DE1">
        <w:t xml:space="preserve"> </w:t>
      </w:r>
      <w:r w:rsidRPr="003C0DE1">
        <w:t>vital</w:t>
      </w:r>
      <w:r w:rsidR="0082730A" w:rsidRPr="003C0DE1">
        <w:t xml:space="preserve"> </w:t>
      </w:r>
      <w:r w:rsidRPr="003C0DE1">
        <w:t>signs</w:t>
      </w:r>
      <w:bookmarkEnd w:id="1819"/>
    </w:p>
    <w:p w14:paraId="68D6A1E6" w14:textId="77777777" w:rsidR="009322F5" w:rsidRPr="003C0DE1" w:rsidRDefault="009322F5">
      <w:pPr>
        <w:pStyle w:val="ListParagraph"/>
        <w:numPr>
          <w:ilvl w:val="0"/>
          <w:numId w:val="360"/>
        </w:numPr>
        <w:spacing w:line="360" w:lineRule="auto"/>
        <w:jc w:val="both"/>
      </w:pPr>
      <w:bookmarkStart w:id="1820" w:name="_Toc215922281"/>
      <w:r w:rsidRPr="003C0DE1">
        <w:t>C-reactive</w:t>
      </w:r>
      <w:r w:rsidR="0082730A" w:rsidRPr="003C0DE1">
        <w:t xml:space="preserve"> </w:t>
      </w:r>
      <w:r w:rsidRPr="003C0DE1">
        <w:t>protein</w:t>
      </w:r>
      <w:r w:rsidR="0082730A" w:rsidRPr="003C0DE1">
        <w:t xml:space="preserve"> </w:t>
      </w:r>
      <w:r w:rsidRPr="003C0DE1">
        <w:t>value</w:t>
      </w:r>
      <w:r w:rsidR="0082730A" w:rsidRPr="003C0DE1">
        <w:t xml:space="preserve"> </w:t>
      </w:r>
      <w:r w:rsidRPr="003C0DE1">
        <w:t>should</w:t>
      </w:r>
      <w:r w:rsidR="0082730A" w:rsidRPr="003C0DE1">
        <w:t xml:space="preserve"> </w:t>
      </w:r>
      <w:r w:rsidRPr="003C0DE1">
        <w:t>be</w:t>
      </w:r>
      <w:r w:rsidR="0082730A" w:rsidRPr="003C0DE1">
        <w:t xml:space="preserve"> </w:t>
      </w:r>
      <w:r w:rsidRPr="003C0DE1">
        <w:t>checked</w:t>
      </w:r>
      <w:r w:rsidR="0082730A" w:rsidRPr="003C0DE1">
        <w:t xml:space="preserve"> </w:t>
      </w:r>
      <w:r w:rsidRPr="003C0DE1">
        <w:t>every</w:t>
      </w:r>
      <w:r w:rsidR="0082730A" w:rsidRPr="003C0DE1">
        <w:t xml:space="preserve"> </w:t>
      </w:r>
      <w:r w:rsidRPr="003C0DE1">
        <w:t>2</w:t>
      </w:r>
      <w:r w:rsidR="0082730A" w:rsidRPr="003C0DE1">
        <w:t xml:space="preserve"> </w:t>
      </w:r>
      <w:r w:rsidRPr="003C0DE1">
        <w:t>to</w:t>
      </w:r>
      <w:r w:rsidR="0082730A" w:rsidRPr="003C0DE1">
        <w:t xml:space="preserve"> </w:t>
      </w:r>
      <w:r w:rsidRPr="003C0DE1">
        <w:t>3</w:t>
      </w:r>
      <w:r w:rsidR="0082730A" w:rsidRPr="003C0DE1">
        <w:t xml:space="preserve"> </w:t>
      </w:r>
      <w:r w:rsidRPr="003C0DE1">
        <w:t>days</w:t>
      </w:r>
      <w:bookmarkEnd w:id="1820"/>
    </w:p>
    <w:p w14:paraId="0D0DF4D6" w14:textId="77777777" w:rsidR="009322F5" w:rsidRPr="003C0DE1" w:rsidRDefault="009322F5">
      <w:pPr>
        <w:pStyle w:val="ListParagraph"/>
        <w:numPr>
          <w:ilvl w:val="0"/>
          <w:numId w:val="360"/>
        </w:numPr>
        <w:spacing w:line="360" w:lineRule="auto"/>
        <w:jc w:val="both"/>
      </w:pPr>
      <w:bookmarkStart w:id="1821" w:name="_Toc215922282"/>
      <w:r w:rsidRPr="003C0DE1">
        <w:t>Joint</w:t>
      </w:r>
      <w:r w:rsidR="0082730A" w:rsidRPr="003C0DE1">
        <w:t xml:space="preserve"> </w:t>
      </w:r>
      <w:r w:rsidRPr="003C0DE1">
        <w:t>status</w:t>
      </w:r>
      <w:r w:rsidR="0082730A" w:rsidRPr="003C0DE1">
        <w:t xml:space="preserve"> </w:t>
      </w:r>
      <w:r w:rsidRPr="003C0DE1">
        <w:t>(local</w:t>
      </w:r>
      <w:r w:rsidR="0082730A" w:rsidRPr="003C0DE1">
        <w:t xml:space="preserve"> </w:t>
      </w:r>
      <w:r w:rsidRPr="003C0DE1">
        <w:t>inflammatory</w:t>
      </w:r>
      <w:r w:rsidR="0082730A" w:rsidRPr="003C0DE1">
        <w:t xml:space="preserve"> </w:t>
      </w:r>
      <w:r w:rsidRPr="003C0DE1">
        <w:t>signs)</w:t>
      </w:r>
      <w:bookmarkEnd w:id="1821"/>
    </w:p>
    <w:p w14:paraId="6B766804" w14:textId="77777777" w:rsidR="009322F5" w:rsidRPr="00CE360F" w:rsidRDefault="009322F5" w:rsidP="001D6D34">
      <w:pPr>
        <w:spacing w:line="360" w:lineRule="auto"/>
        <w:jc w:val="both"/>
        <w:rPr>
          <w:b/>
          <w:bCs/>
          <w:color w:val="4472C4" w:themeColor="accent1"/>
        </w:rPr>
      </w:pPr>
      <w:r w:rsidRPr="00CE360F">
        <w:rPr>
          <w:b/>
          <w:bCs/>
          <w:color w:val="4472C4" w:themeColor="accent1"/>
        </w:rPr>
        <w:t>Disposition</w:t>
      </w:r>
    </w:p>
    <w:p w14:paraId="38815D16" w14:textId="77777777" w:rsidR="009322F5" w:rsidRPr="00CE360F" w:rsidRDefault="009322F5">
      <w:pPr>
        <w:pStyle w:val="ListParagraph"/>
        <w:numPr>
          <w:ilvl w:val="0"/>
          <w:numId w:val="361"/>
        </w:numPr>
        <w:spacing w:line="360" w:lineRule="auto"/>
        <w:jc w:val="both"/>
        <w:rPr>
          <w:b/>
        </w:rPr>
      </w:pPr>
      <w:bookmarkStart w:id="1822" w:name="_Toc215922283"/>
      <w:r w:rsidRPr="003C0DE1">
        <w:t>Early</w:t>
      </w:r>
      <w:r w:rsidR="0082730A" w:rsidRPr="003C0DE1">
        <w:t xml:space="preserve"> </w:t>
      </w:r>
      <w:r w:rsidRPr="003C0DE1">
        <w:t>involvement</w:t>
      </w:r>
      <w:r w:rsidR="0082730A" w:rsidRPr="003C0DE1">
        <w:t xml:space="preserve"> </w:t>
      </w:r>
      <w:r w:rsidRPr="003C0DE1">
        <w:t>by</w:t>
      </w:r>
      <w:r w:rsidR="0082730A" w:rsidRPr="003C0DE1">
        <w:t xml:space="preserve"> </w:t>
      </w:r>
      <w:r w:rsidRPr="003C0DE1">
        <w:t>an</w:t>
      </w:r>
      <w:r w:rsidR="0082730A" w:rsidRPr="003C0DE1">
        <w:t xml:space="preserve"> </w:t>
      </w:r>
      <w:r w:rsidRPr="003C0DE1">
        <w:t>orthopedic</w:t>
      </w:r>
      <w:r w:rsidR="0082730A" w:rsidRPr="003C0DE1">
        <w:t xml:space="preserve"> </w:t>
      </w:r>
      <w:r w:rsidRPr="003C0DE1">
        <w:t>surgeon</w:t>
      </w:r>
      <w:r w:rsidR="0082730A" w:rsidRPr="003C0DE1">
        <w:t xml:space="preserve"> </w:t>
      </w:r>
      <w:r w:rsidRPr="003C0DE1">
        <w:t>is</w:t>
      </w:r>
      <w:r w:rsidR="0082730A" w:rsidRPr="003C0DE1">
        <w:t xml:space="preserve"> </w:t>
      </w:r>
      <w:r w:rsidRPr="003C0DE1">
        <w:t>essential.</w:t>
      </w:r>
      <w:bookmarkEnd w:id="1822"/>
      <w:r w:rsidR="0082730A" w:rsidRPr="003C0DE1">
        <w:t xml:space="preserve"> </w:t>
      </w:r>
    </w:p>
    <w:p w14:paraId="1619C632" w14:textId="7EB94B51" w:rsidR="009322F5" w:rsidRPr="00CE360F" w:rsidRDefault="009322F5">
      <w:pPr>
        <w:pStyle w:val="ListParagraph"/>
        <w:numPr>
          <w:ilvl w:val="0"/>
          <w:numId w:val="361"/>
        </w:numPr>
        <w:spacing w:line="360" w:lineRule="auto"/>
        <w:jc w:val="both"/>
        <w:rPr>
          <w:b/>
        </w:rPr>
      </w:pPr>
      <w:bookmarkStart w:id="1823" w:name="_Toc215922284"/>
      <w:r w:rsidRPr="003C0DE1">
        <w:lastRenderedPageBreak/>
        <w:t>The</w:t>
      </w:r>
      <w:r w:rsidR="0082730A" w:rsidRPr="003C0DE1">
        <w:t xml:space="preserve"> </w:t>
      </w:r>
      <w:r w:rsidRPr="003C0DE1">
        <w:t>procedure</w:t>
      </w:r>
      <w:r w:rsidR="0082730A" w:rsidRPr="003C0DE1">
        <w:t xml:space="preserve"> </w:t>
      </w:r>
      <w:r w:rsidRPr="003C0DE1">
        <w:t>used</w:t>
      </w:r>
      <w:r w:rsidR="0082730A" w:rsidRPr="003C0DE1">
        <w:t xml:space="preserve"> </w:t>
      </w:r>
      <w:r w:rsidRPr="003C0DE1">
        <w:t>to</w:t>
      </w:r>
      <w:r w:rsidR="0082730A" w:rsidRPr="003C0DE1">
        <w:t xml:space="preserve"> </w:t>
      </w:r>
      <w:r w:rsidRPr="003C0DE1">
        <w:t>drain</w:t>
      </w:r>
      <w:r w:rsidR="0082730A" w:rsidRPr="003C0DE1">
        <w:t xml:space="preserve"> </w:t>
      </w:r>
      <w:r w:rsidRPr="003C0DE1">
        <w:t>joint</w:t>
      </w:r>
      <w:r w:rsidR="0082730A" w:rsidRPr="003C0DE1">
        <w:t xml:space="preserve"> </w:t>
      </w:r>
      <w:r w:rsidRPr="003C0DE1">
        <w:t>fluid</w:t>
      </w:r>
      <w:r w:rsidR="0082730A" w:rsidRPr="003C0DE1">
        <w:t xml:space="preserve"> </w:t>
      </w:r>
      <w:r w:rsidRPr="003C0DE1">
        <w:t>depends</w:t>
      </w:r>
      <w:r w:rsidR="0082730A" w:rsidRPr="003C0DE1">
        <w:t xml:space="preserve"> </w:t>
      </w:r>
      <w:r w:rsidRPr="003C0DE1">
        <w:t>on</w:t>
      </w:r>
      <w:r w:rsidR="0082730A" w:rsidRPr="003C0DE1">
        <w:t xml:space="preserve"> </w:t>
      </w:r>
      <w:r w:rsidRPr="003C0DE1">
        <w:t>multiple</w:t>
      </w:r>
      <w:r w:rsidR="0082730A" w:rsidRPr="003C0DE1">
        <w:t xml:space="preserve"> </w:t>
      </w:r>
      <w:r w:rsidRPr="003C0DE1">
        <w:t>factors</w:t>
      </w:r>
      <w:r w:rsidR="0082730A" w:rsidRPr="003C0DE1">
        <w:t xml:space="preserve"> </w:t>
      </w:r>
      <w:r w:rsidRPr="003C0DE1">
        <w:t>and</w:t>
      </w:r>
      <w:r w:rsidR="0082730A" w:rsidRPr="003C0DE1">
        <w:t xml:space="preserve"> </w:t>
      </w:r>
      <w:r w:rsidRPr="003C0DE1">
        <w:t>is</w:t>
      </w:r>
      <w:r w:rsidR="0082730A" w:rsidRPr="003C0DE1">
        <w:t xml:space="preserve"> </w:t>
      </w:r>
      <w:r w:rsidRPr="003C0DE1">
        <w:t>determined</w:t>
      </w:r>
      <w:r w:rsidR="0082730A" w:rsidRPr="003C0DE1">
        <w:t xml:space="preserve"> </w:t>
      </w:r>
      <w:r w:rsidRPr="003C0DE1">
        <w:t>by</w:t>
      </w:r>
      <w:r w:rsidR="0082730A" w:rsidRPr="003C0DE1">
        <w:t xml:space="preserve"> </w:t>
      </w:r>
      <w:r w:rsidRPr="003C0DE1">
        <w:t>the</w:t>
      </w:r>
      <w:r w:rsidR="0082730A" w:rsidRPr="003C0DE1">
        <w:t xml:space="preserve"> </w:t>
      </w:r>
      <w:r w:rsidRPr="003C0DE1">
        <w:t>orthopedic</w:t>
      </w:r>
      <w:r w:rsidR="0082730A" w:rsidRPr="003C0DE1">
        <w:t xml:space="preserve"> </w:t>
      </w:r>
      <w:r w:rsidRPr="003C0DE1">
        <w:t>surgeon.</w:t>
      </w:r>
      <w:bookmarkEnd w:id="1823"/>
    </w:p>
    <w:p w14:paraId="75D51B4A" w14:textId="77777777" w:rsidR="009322F5" w:rsidRPr="0074603F" w:rsidRDefault="002D2A5F" w:rsidP="00CE360F">
      <w:pPr>
        <w:pStyle w:val="Heading3"/>
      </w:pPr>
      <w:bookmarkStart w:id="1824" w:name="_Toc215922285"/>
      <w:bookmarkStart w:id="1825" w:name="_Toc216608530"/>
      <w:r w:rsidRPr="0074603F">
        <w:t>1.</w:t>
      </w:r>
      <w:r w:rsidR="009322F5" w:rsidRPr="0074603F">
        <w:t>7.5.</w:t>
      </w:r>
      <w:r w:rsidR="0082730A" w:rsidRPr="0074603F">
        <w:t xml:space="preserve"> </w:t>
      </w:r>
      <w:r w:rsidR="009322F5" w:rsidRPr="0074603F">
        <w:t>Pyomyositis</w:t>
      </w:r>
      <w:bookmarkEnd w:id="1824"/>
      <w:bookmarkEnd w:id="1825"/>
    </w:p>
    <w:p w14:paraId="0B84EFC1" w14:textId="77777777" w:rsidR="009322F5" w:rsidRPr="003C0DE1" w:rsidRDefault="00681BEF" w:rsidP="001D6D34">
      <w:pPr>
        <w:spacing w:line="360" w:lineRule="auto"/>
        <w:jc w:val="both"/>
      </w:pPr>
      <w:bookmarkStart w:id="1826" w:name="_Toc215922286"/>
      <w:r w:rsidRPr="003C0DE1">
        <w:t xml:space="preserve">Pyomyositis is a </w:t>
      </w:r>
      <w:r w:rsidR="009322F5" w:rsidRPr="003C0DE1">
        <w:t>bacterial</w:t>
      </w:r>
      <w:r w:rsidR="0082730A" w:rsidRPr="003C0DE1">
        <w:t xml:space="preserve"> </w:t>
      </w:r>
      <w:r w:rsidR="009322F5" w:rsidRPr="003C0DE1">
        <w:t>infection</w:t>
      </w:r>
      <w:r w:rsidR="0082730A" w:rsidRPr="003C0DE1">
        <w:t xml:space="preserve"> </w:t>
      </w:r>
      <w:r w:rsidR="009322F5" w:rsidRPr="003C0DE1">
        <w:t>of</w:t>
      </w:r>
      <w:r w:rsidR="0082730A" w:rsidRPr="003C0DE1">
        <w:t xml:space="preserve"> </w:t>
      </w:r>
      <w:r w:rsidR="009322F5" w:rsidRPr="003C0DE1">
        <w:t>skeletal</w:t>
      </w:r>
      <w:r w:rsidR="0082730A" w:rsidRPr="003C0DE1">
        <w:t xml:space="preserve"> </w:t>
      </w:r>
      <w:r w:rsidR="009322F5" w:rsidRPr="003C0DE1">
        <w:t>muscle</w:t>
      </w:r>
      <w:r w:rsidR="0082730A" w:rsidRPr="003C0DE1">
        <w:t xml:space="preserve"> </w:t>
      </w:r>
      <w:r w:rsidR="009322F5" w:rsidRPr="003C0DE1">
        <w:t>that</w:t>
      </w:r>
      <w:r w:rsidR="0082730A" w:rsidRPr="003C0DE1">
        <w:t xml:space="preserve"> </w:t>
      </w:r>
      <w:r w:rsidR="009322F5" w:rsidRPr="003C0DE1">
        <w:t>classically</w:t>
      </w:r>
      <w:r w:rsidR="0082730A" w:rsidRPr="003C0DE1">
        <w:t xml:space="preserve"> </w:t>
      </w:r>
      <w:r w:rsidR="009322F5" w:rsidRPr="003C0DE1">
        <w:t>leads</w:t>
      </w:r>
      <w:r w:rsidR="0082730A" w:rsidRPr="003C0DE1">
        <w:t xml:space="preserve"> </w:t>
      </w:r>
      <w:r w:rsidR="009322F5" w:rsidRPr="003C0DE1">
        <w:t>to</w:t>
      </w:r>
      <w:r w:rsidR="0082730A" w:rsidRPr="003C0DE1">
        <w:t xml:space="preserve"> </w:t>
      </w:r>
      <w:r w:rsidR="009322F5" w:rsidRPr="003C0DE1">
        <w:t>abscess</w:t>
      </w:r>
      <w:r w:rsidR="0082730A" w:rsidRPr="003C0DE1">
        <w:t xml:space="preserve"> </w:t>
      </w:r>
      <w:r w:rsidR="009322F5" w:rsidRPr="003C0DE1">
        <w:t>formation.</w:t>
      </w:r>
      <w:bookmarkEnd w:id="1826"/>
    </w:p>
    <w:p w14:paraId="05EE7AFC" w14:textId="77777777" w:rsidR="009322F5" w:rsidRPr="00CE360F" w:rsidRDefault="009322F5" w:rsidP="001D6D34">
      <w:pPr>
        <w:spacing w:line="360" w:lineRule="auto"/>
        <w:jc w:val="both"/>
        <w:rPr>
          <w:b/>
          <w:bCs/>
          <w:color w:val="4472C4" w:themeColor="accent1"/>
        </w:rPr>
      </w:pPr>
      <w:r w:rsidRPr="00CE360F">
        <w:rPr>
          <w:b/>
          <w:bCs/>
          <w:color w:val="4472C4" w:themeColor="accent1"/>
        </w:rPr>
        <w:t>Diagnosis</w:t>
      </w:r>
    </w:p>
    <w:p w14:paraId="28F0CE0B" w14:textId="77777777" w:rsidR="009322F5" w:rsidRPr="003C0DE1" w:rsidRDefault="009322F5">
      <w:pPr>
        <w:pStyle w:val="ListParagraph"/>
        <w:numPr>
          <w:ilvl w:val="0"/>
          <w:numId w:val="362"/>
        </w:numPr>
        <w:spacing w:line="360" w:lineRule="auto"/>
        <w:jc w:val="both"/>
      </w:pPr>
      <w:bookmarkStart w:id="1827" w:name="_Toc215922287"/>
      <w:r w:rsidRPr="003C0DE1">
        <w:t>Hx</w:t>
      </w:r>
      <w:r w:rsidR="00681BEF" w:rsidRPr="003C0DE1">
        <w:t>:</w:t>
      </w:r>
      <w:r w:rsidR="0082730A" w:rsidRPr="003C0DE1">
        <w:t xml:space="preserve"> </w:t>
      </w:r>
      <w:r w:rsidRPr="003C0DE1">
        <w:t>cramps</w:t>
      </w:r>
      <w:r w:rsidR="0082730A" w:rsidRPr="003C0DE1">
        <w:t xml:space="preserve"> </w:t>
      </w:r>
      <w:r w:rsidRPr="003C0DE1">
        <w:t>and</w:t>
      </w:r>
      <w:r w:rsidR="0082730A" w:rsidRPr="003C0DE1">
        <w:t xml:space="preserve"> </w:t>
      </w:r>
      <w:r w:rsidRPr="003C0DE1">
        <w:t>aches</w:t>
      </w:r>
      <w:r w:rsidR="0082730A" w:rsidRPr="003C0DE1">
        <w:t xml:space="preserve"> </w:t>
      </w:r>
      <w:r w:rsidRPr="003C0DE1">
        <w:t>in</w:t>
      </w:r>
      <w:r w:rsidR="0082730A" w:rsidRPr="003C0DE1">
        <w:t xml:space="preserve"> </w:t>
      </w:r>
      <w:r w:rsidRPr="003C0DE1">
        <w:t>the</w:t>
      </w:r>
      <w:r w:rsidR="0082730A" w:rsidRPr="003C0DE1">
        <w:t xml:space="preserve"> </w:t>
      </w:r>
      <w:r w:rsidRPr="003C0DE1">
        <w:t>affected</w:t>
      </w:r>
      <w:r w:rsidR="0082730A" w:rsidRPr="003C0DE1">
        <w:t xml:space="preserve"> </w:t>
      </w:r>
      <w:r w:rsidRPr="003C0DE1">
        <w:t>muscle,</w:t>
      </w:r>
      <w:r w:rsidR="0082730A" w:rsidRPr="003C0DE1">
        <w:t xml:space="preserve"> </w:t>
      </w:r>
      <w:r w:rsidRPr="003C0DE1">
        <w:t>low-grade</w:t>
      </w:r>
      <w:r w:rsidR="0082730A" w:rsidRPr="003C0DE1">
        <w:t xml:space="preserve"> </w:t>
      </w:r>
      <w:r w:rsidRPr="003C0DE1">
        <w:t>fever</w:t>
      </w:r>
      <w:r w:rsidR="0082730A" w:rsidRPr="003C0DE1">
        <w:t xml:space="preserve"> </w:t>
      </w:r>
      <w:r w:rsidRPr="003C0DE1">
        <w:t>(early</w:t>
      </w:r>
      <w:r w:rsidR="0082730A" w:rsidRPr="003C0DE1">
        <w:t xml:space="preserve"> </w:t>
      </w:r>
      <w:r w:rsidRPr="003C0DE1">
        <w:t>stage)</w:t>
      </w:r>
      <w:bookmarkEnd w:id="1827"/>
    </w:p>
    <w:p w14:paraId="391D5430" w14:textId="77777777" w:rsidR="009322F5" w:rsidRPr="003C0DE1" w:rsidRDefault="009322F5">
      <w:pPr>
        <w:pStyle w:val="ListParagraph"/>
        <w:numPr>
          <w:ilvl w:val="0"/>
          <w:numId w:val="362"/>
        </w:numPr>
        <w:spacing w:line="360" w:lineRule="auto"/>
        <w:jc w:val="both"/>
      </w:pPr>
      <w:bookmarkStart w:id="1828" w:name="_Toc215922288"/>
      <w:r w:rsidRPr="003C0DE1">
        <w:t>Fever</w:t>
      </w:r>
      <w:r w:rsidR="0082730A" w:rsidRPr="003C0DE1">
        <w:t xml:space="preserve"> </w:t>
      </w:r>
      <w:r w:rsidRPr="003C0DE1">
        <w:t>and</w:t>
      </w:r>
      <w:r w:rsidR="0082730A" w:rsidRPr="003C0DE1">
        <w:t xml:space="preserve"> </w:t>
      </w:r>
      <w:r w:rsidRPr="003C0DE1">
        <w:t>chills,</w:t>
      </w:r>
      <w:r w:rsidR="0082730A" w:rsidRPr="003C0DE1">
        <w:t xml:space="preserve"> </w:t>
      </w:r>
      <w:r w:rsidRPr="003C0DE1">
        <w:t>pain</w:t>
      </w:r>
      <w:r w:rsidR="0082730A" w:rsidRPr="003C0DE1">
        <w:t xml:space="preserve"> </w:t>
      </w:r>
      <w:r w:rsidRPr="003C0DE1">
        <w:t>in</w:t>
      </w:r>
      <w:r w:rsidR="0082730A" w:rsidRPr="003C0DE1">
        <w:t xml:space="preserve"> </w:t>
      </w:r>
      <w:r w:rsidRPr="003C0DE1">
        <w:t>the</w:t>
      </w:r>
      <w:r w:rsidR="0082730A" w:rsidRPr="003C0DE1">
        <w:t xml:space="preserve"> </w:t>
      </w:r>
      <w:r w:rsidRPr="003C0DE1">
        <w:t>affected</w:t>
      </w:r>
      <w:r w:rsidR="0082730A" w:rsidRPr="003C0DE1">
        <w:t xml:space="preserve"> </w:t>
      </w:r>
      <w:r w:rsidRPr="003C0DE1">
        <w:t>muscle,</w:t>
      </w:r>
      <w:r w:rsidR="0082730A" w:rsidRPr="003C0DE1">
        <w:t xml:space="preserve"> </w:t>
      </w:r>
      <w:r w:rsidRPr="003C0DE1">
        <w:t>mobility</w:t>
      </w:r>
      <w:r w:rsidR="0082730A" w:rsidRPr="003C0DE1">
        <w:t xml:space="preserve"> </w:t>
      </w:r>
      <w:r w:rsidRPr="003C0DE1">
        <w:t>issues</w:t>
      </w:r>
      <w:r w:rsidR="0082730A" w:rsidRPr="003C0DE1">
        <w:t xml:space="preserve"> </w:t>
      </w:r>
      <w:r w:rsidRPr="003C0DE1">
        <w:t>(stage</w:t>
      </w:r>
      <w:r w:rsidR="0082730A" w:rsidRPr="003C0DE1">
        <w:t xml:space="preserve"> </w:t>
      </w:r>
      <w:r w:rsidRPr="003C0DE1">
        <w:t>two)</w:t>
      </w:r>
      <w:bookmarkEnd w:id="1828"/>
    </w:p>
    <w:p w14:paraId="35338743" w14:textId="77777777" w:rsidR="009322F5" w:rsidRPr="003C0DE1" w:rsidRDefault="009322F5">
      <w:pPr>
        <w:pStyle w:val="ListParagraph"/>
        <w:numPr>
          <w:ilvl w:val="0"/>
          <w:numId w:val="362"/>
        </w:numPr>
        <w:spacing w:line="360" w:lineRule="auto"/>
        <w:jc w:val="both"/>
      </w:pPr>
      <w:bookmarkStart w:id="1829" w:name="_Toc215922289"/>
      <w:r w:rsidRPr="003C0DE1">
        <w:t>P/E</w:t>
      </w:r>
      <w:r w:rsidR="00681BEF" w:rsidRPr="003C0DE1">
        <w:t>:</w:t>
      </w:r>
      <w:r w:rsidR="0082730A" w:rsidRPr="003C0DE1">
        <w:t xml:space="preserve"> </w:t>
      </w:r>
      <w:r w:rsidRPr="003C0DE1">
        <w:t>tenderness,</w:t>
      </w:r>
      <w:r w:rsidR="0082730A" w:rsidRPr="003C0DE1">
        <w:t xml:space="preserve"> </w:t>
      </w:r>
      <w:r w:rsidRPr="003C0DE1">
        <w:t>firm</w:t>
      </w:r>
      <w:r w:rsidR="0082730A" w:rsidRPr="003C0DE1">
        <w:t xml:space="preserve"> </w:t>
      </w:r>
      <w:r w:rsidRPr="003C0DE1">
        <w:t>lump</w:t>
      </w:r>
      <w:r w:rsidR="0082730A" w:rsidRPr="003C0DE1">
        <w:t xml:space="preserve"> </w:t>
      </w:r>
      <w:r w:rsidRPr="003C0DE1">
        <w:t>under</w:t>
      </w:r>
      <w:r w:rsidR="0082730A" w:rsidRPr="003C0DE1">
        <w:t xml:space="preserve"> </w:t>
      </w:r>
      <w:r w:rsidRPr="003C0DE1">
        <w:t>your</w:t>
      </w:r>
      <w:r w:rsidR="0082730A" w:rsidRPr="003C0DE1">
        <w:t xml:space="preserve"> </w:t>
      </w:r>
      <w:r w:rsidRPr="003C0DE1">
        <w:t>skin</w:t>
      </w:r>
      <w:r w:rsidR="0082730A" w:rsidRPr="003C0DE1">
        <w:t xml:space="preserve"> </w:t>
      </w:r>
      <w:r w:rsidRPr="003C0DE1">
        <w:t>(the</w:t>
      </w:r>
      <w:r w:rsidR="0082730A" w:rsidRPr="003C0DE1">
        <w:t xml:space="preserve"> </w:t>
      </w:r>
      <w:r w:rsidRPr="003C0DE1">
        <w:t>muscle</w:t>
      </w:r>
      <w:r w:rsidR="0082730A" w:rsidRPr="003C0DE1">
        <w:t xml:space="preserve"> </w:t>
      </w:r>
      <w:r w:rsidRPr="003C0DE1">
        <w:t>abscess)</w:t>
      </w:r>
      <w:bookmarkEnd w:id="1829"/>
      <w:r w:rsidR="0082730A" w:rsidRPr="003C0DE1">
        <w:t xml:space="preserve"> </w:t>
      </w:r>
    </w:p>
    <w:p w14:paraId="14D8D64E" w14:textId="77777777" w:rsidR="009322F5" w:rsidRPr="003C0DE1" w:rsidRDefault="009322F5">
      <w:pPr>
        <w:pStyle w:val="ListParagraph"/>
        <w:numPr>
          <w:ilvl w:val="0"/>
          <w:numId w:val="362"/>
        </w:numPr>
        <w:spacing w:line="360" w:lineRule="auto"/>
        <w:jc w:val="both"/>
      </w:pPr>
      <w:bookmarkStart w:id="1830" w:name="_Toc215922290"/>
      <w:r w:rsidRPr="003C0DE1">
        <w:t>Presence</w:t>
      </w:r>
      <w:r w:rsidR="0082730A" w:rsidRPr="003C0DE1">
        <w:t xml:space="preserve"> </w:t>
      </w:r>
      <w:r w:rsidRPr="003C0DE1">
        <w:t>of</w:t>
      </w:r>
      <w:r w:rsidR="0082730A" w:rsidRPr="003C0DE1">
        <w:t xml:space="preserve"> </w:t>
      </w:r>
      <w:r w:rsidRPr="003C0DE1">
        <w:t>life-threatening</w:t>
      </w:r>
      <w:r w:rsidR="0082730A" w:rsidRPr="003C0DE1">
        <w:t xml:space="preserve"> </w:t>
      </w:r>
      <w:r w:rsidRPr="003C0DE1">
        <w:t>conditions</w:t>
      </w:r>
      <w:r w:rsidR="0082730A" w:rsidRPr="003C0DE1">
        <w:t xml:space="preserve"> </w:t>
      </w:r>
      <w:r w:rsidRPr="003C0DE1">
        <w:t>like</w:t>
      </w:r>
      <w:r w:rsidR="0082730A" w:rsidRPr="003C0DE1">
        <w:t xml:space="preserve"> </w:t>
      </w:r>
      <w:r w:rsidRPr="003C0DE1">
        <w:t>septic</w:t>
      </w:r>
      <w:r w:rsidR="0082730A" w:rsidRPr="003C0DE1">
        <w:t xml:space="preserve"> </w:t>
      </w:r>
      <w:r w:rsidRPr="003C0DE1">
        <w:t>shock</w:t>
      </w:r>
      <w:r w:rsidR="0082730A" w:rsidRPr="003C0DE1">
        <w:t xml:space="preserve"> </w:t>
      </w:r>
      <w:r w:rsidRPr="003C0DE1">
        <w:t>and</w:t>
      </w:r>
      <w:r w:rsidR="0082730A" w:rsidRPr="003C0DE1">
        <w:t xml:space="preserve"> </w:t>
      </w:r>
      <w:r w:rsidRPr="003C0DE1">
        <w:t>organ</w:t>
      </w:r>
      <w:r w:rsidR="0082730A" w:rsidRPr="003C0DE1">
        <w:t xml:space="preserve"> </w:t>
      </w:r>
      <w:r w:rsidRPr="003C0DE1">
        <w:t>damage</w:t>
      </w:r>
      <w:r w:rsidR="0082730A" w:rsidRPr="003C0DE1">
        <w:t xml:space="preserve"> </w:t>
      </w:r>
      <w:r w:rsidRPr="003C0DE1">
        <w:t>or</w:t>
      </w:r>
      <w:r w:rsidR="0082730A" w:rsidRPr="003C0DE1">
        <w:t xml:space="preserve"> </w:t>
      </w:r>
      <w:r w:rsidRPr="003C0DE1">
        <w:t>failure</w:t>
      </w:r>
      <w:r w:rsidR="0082730A" w:rsidRPr="003C0DE1">
        <w:t xml:space="preserve"> </w:t>
      </w:r>
      <w:r w:rsidRPr="003C0DE1">
        <w:t>(stage</w:t>
      </w:r>
      <w:r w:rsidR="0082730A" w:rsidRPr="003C0DE1">
        <w:t xml:space="preserve"> </w:t>
      </w:r>
      <w:r w:rsidRPr="003C0DE1">
        <w:t>three)</w:t>
      </w:r>
      <w:bookmarkEnd w:id="1830"/>
    </w:p>
    <w:p w14:paraId="5DA23451" w14:textId="77777777" w:rsidR="009322F5" w:rsidRPr="00CE360F" w:rsidRDefault="009322F5" w:rsidP="001D6D34">
      <w:pPr>
        <w:spacing w:line="360" w:lineRule="auto"/>
        <w:jc w:val="both"/>
        <w:rPr>
          <w:b/>
          <w:bCs/>
          <w:color w:val="4472C4" w:themeColor="accent1"/>
        </w:rPr>
      </w:pPr>
      <w:bookmarkStart w:id="1831" w:name="_Toc215922291"/>
      <w:r w:rsidRPr="00CE360F">
        <w:rPr>
          <w:b/>
          <w:bCs/>
          <w:color w:val="4472C4" w:themeColor="accent1"/>
        </w:rPr>
        <w:t>Investigation</w:t>
      </w:r>
      <w:bookmarkEnd w:id="1831"/>
      <w:r w:rsidR="0082730A" w:rsidRPr="00CE360F">
        <w:rPr>
          <w:b/>
          <w:bCs/>
          <w:color w:val="4472C4" w:themeColor="accent1"/>
        </w:rPr>
        <w:t xml:space="preserve"> </w:t>
      </w:r>
    </w:p>
    <w:p w14:paraId="32BDFA4B" w14:textId="77777777" w:rsidR="009322F5" w:rsidRPr="003C0DE1" w:rsidRDefault="009322F5">
      <w:pPr>
        <w:pStyle w:val="ListParagraph"/>
        <w:numPr>
          <w:ilvl w:val="0"/>
          <w:numId w:val="363"/>
        </w:numPr>
        <w:spacing w:line="360" w:lineRule="auto"/>
        <w:jc w:val="both"/>
      </w:pPr>
      <w:bookmarkStart w:id="1832" w:name="_Toc215922292"/>
      <w:r w:rsidRPr="003C0DE1">
        <w:t>Baselines</w:t>
      </w:r>
      <w:r w:rsidR="0082730A" w:rsidRPr="003C0DE1">
        <w:t xml:space="preserve"> </w:t>
      </w:r>
      <w:r w:rsidRPr="003C0DE1">
        <w:t>(CBC,</w:t>
      </w:r>
      <w:r w:rsidR="0082730A" w:rsidRPr="003C0DE1">
        <w:t xml:space="preserve"> </w:t>
      </w:r>
      <w:r w:rsidRPr="003C0DE1">
        <w:t>blood</w:t>
      </w:r>
      <w:r w:rsidR="0082730A" w:rsidRPr="003C0DE1">
        <w:t xml:space="preserve"> </w:t>
      </w:r>
      <w:r w:rsidRPr="003C0DE1">
        <w:t>group/Rh</w:t>
      </w:r>
      <w:r w:rsidR="002F43BD" w:rsidRPr="003C0DE1">
        <w:t>)</w:t>
      </w:r>
      <w:bookmarkEnd w:id="1832"/>
    </w:p>
    <w:p w14:paraId="3D37D42E" w14:textId="77777777" w:rsidR="009322F5" w:rsidRPr="003C0DE1" w:rsidRDefault="009322F5">
      <w:pPr>
        <w:pStyle w:val="ListParagraph"/>
        <w:numPr>
          <w:ilvl w:val="0"/>
          <w:numId w:val="363"/>
        </w:numPr>
        <w:spacing w:line="360" w:lineRule="auto"/>
        <w:jc w:val="both"/>
      </w:pPr>
      <w:bookmarkStart w:id="1833" w:name="_Toc215922293"/>
      <w:r w:rsidRPr="003C0DE1">
        <w:t>Blood</w:t>
      </w:r>
      <w:r w:rsidR="0082730A" w:rsidRPr="003C0DE1">
        <w:t xml:space="preserve"> </w:t>
      </w:r>
      <w:r w:rsidRPr="003C0DE1">
        <w:t>cultures</w:t>
      </w:r>
      <w:bookmarkEnd w:id="1833"/>
    </w:p>
    <w:p w14:paraId="21D3C6C0" w14:textId="77777777" w:rsidR="009322F5" w:rsidRPr="003C0DE1" w:rsidRDefault="009322F5">
      <w:pPr>
        <w:pStyle w:val="ListParagraph"/>
        <w:numPr>
          <w:ilvl w:val="0"/>
          <w:numId w:val="363"/>
        </w:numPr>
        <w:spacing w:line="360" w:lineRule="auto"/>
        <w:jc w:val="both"/>
      </w:pPr>
      <w:bookmarkStart w:id="1834" w:name="_Toc215922294"/>
      <w:r w:rsidRPr="003C0DE1">
        <w:t>Standard</w:t>
      </w:r>
      <w:r w:rsidR="0082730A" w:rsidRPr="003C0DE1">
        <w:t xml:space="preserve"> </w:t>
      </w:r>
      <w:r w:rsidRPr="003C0DE1">
        <w:t>limb</w:t>
      </w:r>
      <w:r w:rsidR="0082730A" w:rsidRPr="003C0DE1">
        <w:t xml:space="preserve"> </w:t>
      </w:r>
      <w:r w:rsidRPr="003C0DE1">
        <w:t>radiographs:</w:t>
      </w:r>
      <w:r w:rsidR="0082730A" w:rsidRPr="003C0DE1">
        <w:t xml:space="preserve"> </w:t>
      </w:r>
      <w:r w:rsidR="00681BEF" w:rsidRPr="003C0DE1">
        <w:t xml:space="preserve">presence </w:t>
      </w:r>
      <w:r w:rsidRPr="003C0DE1">
        <w:t>or</w:t>
      </w:r>
      <w:r w:rsidR="0082730A" w:rsidRPr="003C0DE1">
        <w:t xml:space="preserve"> </w:t>
      </w:r>
      <w:r w:rsidRPr="003C0DE1">
        <w:t>absence</w:t>
      </w:r>
      <w:r w:rsidR="0082730A" w:rsidRPr="003C0DE1">
        <w:t xml:space="preserve"> </w:t>
      </w:r>
      <w:r w:rsidRPr="003C0DE1">
        <w:t>of</w:t>
      </w:r>
      <w:r w:rsidR="0082730A" w:rsidRPr="003C0DE1">
        <w:t xml:space="preserve"> </w:t>
      </w:r>
      <w:r w:rsidRPr="003C0DE1">
        <w:t>bony/joint</w:t>
      </w:r>
      <w:r w:rsidR="0082730A" w:rsidRPr="003C0DE1">
        <w:t xml:space="preserve"> </w:t>
      </w:r>
      <w:r w:rsidRPr="003C0DE1">
        <w:t>involvement</w:t>
      </w:r>
      <w:bookmarkEnd w:id="1834"/>
      <w:r w:rsidR="0082730A" w:rsidRPr="003C0DE1">
        <w:t xml:space="preserve">  </w:t>
      </w:r>
    </w:p>
    <w:p w14:paraId="547C65A7" w14:textId="77777777" w:rsidR="009322F5" w:rsidRPr="003C0DE1" w:rsidRDefault="009322F5">
      <w:pPr>
        <w:pStyle w:val="ListParagraph"/>
        <w:numPr>
          <w:ilvl w:val="0"/>
          <w:numId w:val="363"/>
        </w:numPr>
        <w:spacing w:line="360" w:lineRule="auto"/>
        <w:jc w:val="both"/>
      </w:pPr>
      <w:bookmarkStart w:id="1835" w:name="_Toc215922295"/>
      <w:r w:rsidRPr="003C0DE1">
        <w:t>Ultrasonography</w:t>
      </w:r>
      <w:bookmarkEnd w:id="1835"/>
      <w:r w:rsidR="0082730A" w:rsidRPr="003C0DE1">
        <w:t xml:space="preserve"> </w:t>
      </w:r>
    </w:p>
    <w:p w14:paraId="43549075" w14:textId="77777777" w:rsidR="009322F5" w:rsidRPr="003C0DE1" w:rsidRDefault="009322F5">
      <w:pPr>
        <w:pStyle w:val="ListParagraph"/>
        <w:numPr>
          <w:ilvl w:val="0"/>
          <w:numId w:val="363"/>
        </w:numPr>
        <w:spacing w:line="360" w:lineRule="auto"/>
        <w:jc w:val="both"/>
      </w:pPr>
      <w:bookmarkStart w:id="1836" w:name="_Toc215922296"/>
      <w:r w:rsidRPr="003C0DE1">
        <w:t>MRI</w:t>
      </w:r>
      <w:bookmarkEnd w:id="1836"/>
    </w:p>
    <w:p w14:paraId="1E36BBB6" w14:textId="77777777" w:rsidR="009322F5" w:rsidRPr="00CE360F" w:rsidRDefault="009322F5" w:rsidP="00CE360F">
      <w:pPr>
        <w:spacing w:line="360" w:lineRule="auto"/>
        <w:jc w:val="both"/>
        <w:rPr>
          <w:b/>
          <w:bCs/>
          <w:color w:val="4472C4" w:themeColor="accent1"/>
        </w:rPr>
      </w:pPr>
      <w:r w:rsidRPr="00CE360F">
        <w:rPr>
          <w:b/>
          <w:bCs/>
          <w:color w:val="4472C4" w:themeColor="accent1"/>
        </w:rPr>
        <w:t>Principles</w:t>
      </w:r>
      <w:r w:rsidR="0082730A" w:rsidRPr="00CE360F">
        <w:rPr>
          <w:b/>
          <w:bCs/>
          <w:color w:val="4472C4" w:themeColor="accent1"/>
        </w:rPr>
        <w:t xml:space="preserve"> </w:t>
      </w:r>
      <w:r w:rsidRPr="00CE360F">
        <w:rPr>
          <w:b/>
          <w:bCs/>
          <w:color w:val="4472C4" w:themeColor="accent1"/>
        </w:rPr>
        <w:t>of</w:t>
      </w:r>
      <w:r w:rsidR="0082730A" w:rsidRPr="00CE360F">
        <w:rPr>
          <w:b/>
          <w:bCs/>
          <w:color w:val="4472C4" w:themeColor="accent1"/>
        </w:rPr>
        <w:t xml:space="preserve"> </w:t>
      </w:r>
      <w:r w:rsidR="00681BEF" w:rsidRPr="00CE360F">
        <w:rPr>
          <w:b/>
          <w:bCs/>
          <w:color w:val="4472C4" w:themeColor="accent1"/>
        </w:rPr>
        <w:t>management</w:t>
      </w:r>
    </w:p>
    <w:p w14:paraId="34CBFB7A" w14:textId="77777777" w:rsidR="009322F5" w:rsidRPr="00CE360F" w:rsidRDefault="009322F5" w:rsidP="00CE360F">
      <w:pPr>
        <w:spacing w:line="360" w:lineRule="auto"/>
        <w:jc w:val="both"/>
        <w:rPr>
          <w:b/>
        </w:rPr>
      </w:pPr>
      <w:bookmarkStart w:id="1837" w:name="_Toc215922297"/>
      <w:r w:rsidRPr="003C0DE1">
        <w:t>Prompt</w:t>
      </w:r>
      <w:r w:rsidR="0082730A" w:rsidRPr="003C0DE1">
        <w:t xml:space="preserve"> </w:t>
      </w:r>
      <w:r w:rsidRPr="003C0DE1">
        <w:t>identification</w:t>
      </w:r>
      <w:r w:rsidR="0082730A" w:rsidRPr="003C0DE1">
        <w:t xml:space="preserve"> </w:t>
      </w:r>
      <w:r w:rsidRPr="003C0DE1">
        <w:t>and</w:t>
      </w:r>
      <w:r w:rsidR="0082730A" w:rsidRPr="003C0DE1">
        <w:t xml:space="preserve"> </w:t>
      </w:r>
      <w:r w:rsidRPr="003C0DE1">
        <w:t>initiation</w:t>
      </w:r>
      <w:r w:rsidR="0082730A" w:rsidRPr="003C0DE1">
        <w:t xml:space="preserve"> </w:t>
      </w:r>
      <w:r w:rsidRPr="003C0DE1">
        <w:t>of</w:t>
      </w:r>
      <w:r w:rsidR="0082730A" w:rsidRPr="003C0DE1">
        <w:t xml:space="preserve"> </w:t>
      </w:r>
      <w:r w:rsidRPr="003C0DE1">
        <w:t>parental</w:t>
      </w:r>
      <w:r w:rsidR="0082730A" w:rsidRPr="003C0DE1">
        <w:t xml:space="preserve"> </w:t>
      </w:r>
      <w:r w:rsidRPr="003C0DE1">
        <w:t>antibiotics</w:t>
      </w:r>
      <w:r w:rsidR="0082730A" w:rsidRPr="003C0DE1">
        <w:t xml:space="preserve"> </w:t>
      </w:r>
      <w:r w:rsidRPr="003C0DE1">
        <w:t>and</w:t>
      </w:r>
      <w:r w:rsidR="0082730A" w:rsidRPr="003C0DE1">
        <w:t xml:space="preserve"> </w:t>
      </w:r>
      <w:r w:rsidRPr="003C0DE1">
        <w:t>surgical</w:t>
      </w:r>
      <w:r w:rsidR="0082730A" w:rsidRPr="003C0DE1">
        <w:t xml:space="preserve"> </w:t>
      </w:r>
      <w:r w:rsidRPr="003C0DE1">
        <w:t>drainage</w:t>
      </w:r>
      <w:r w:rsidR="0082730A" w:rsidRPr="003C0DE1">
        <w:t xml:space="preserve"> </w:t>
      </w:r>
      <w:r w:rsidRPr="003C0DE1">
        <w:t>is</w:t>
      </w:r>
      <w:r w:rsidR="0082730A" w:rsidRPr="003C0DE1">
        <w:t xml:space="preserve"> </w:t>
      </w:r>
      <w:r w:rsidRPr="003C0DE1">
        <w:t>important.</w:t>
      </w:r>
      <w:bookmarkEnd w:id="1837"/>
    </w:p>
    <w:p w14:paraId="107B404E" w14:textId="77777777" w:rsidR="009322F5" w:rsidRPr="00CE360F" w:rsidRDefault="009322F5" w:rsidP="001D6D34">
      <w:pPr>
        <w:spacing w:line="360" w:lineRule="auto"/>
        <w:jc w:val="both"/>
        <w:rPr>
          <w:b/>
          <w:bCs/>
          <w:color w:val="4472C4" w:themeColor="accent1"/>
        </w:rPr>
      </w:pPr>
      <w:r w:rsidRPr="00CE360F">
        <w:rPr>
          <w:b/>
          <w:bCs/>
          <w:color w:val="4472C4" w:themeColor="accent1"/>
        </w:rPr>
        <w:t>Recommended</w:t>
      </w:r>
      <w:r w:rsidR="0082730A" w:rsidRPr="00CE360F">
        <w:rPr>
          <w:b/>
          <w:bCs/>
          <w:color w:val="4472C4" w:themeColor="accent1"/>
        </w:rPr>
        <w:t xml:space="preserve"> </w:t>
      </w:r>
      <w:r w:rsidR="00681BEF" w:rsidRPr="00CE360F">
        <w:rPr>
          <w:b/>
          <w:bCs/>
          <w:color w:val="4472C4" w:themeColor="accent1"/>
        </w:rPr>
        <w:t>management</w:t>
      </w:r>
    </w:p>
    <w:p w14:paraId="635EA0AA" w14:textId="77777777" w:rsidR="009322F5" w:rsidRPr="003C0DE1" w:rsidRDefault="009322F5">
      <w:pPr>
        <w:pStyle w:val="ListParagraph"/>
        <w:numPr>
          <w:ilvl w:val="0"/>
          <w:numId w:val="364"/>
        </w:numPr>
        <w:spacing w:line="360" w:lineRule="auto"/>
        <w:jc w:val="both"/>
      </w:pPr>
      <w:bookmarkStart w:id="1838" w:name="_Toc215922298"/>
      <w:r w:rsidRPr="003C0DE1">
        <w:t>Maintenance</w:t>
      </w:r>
      <w:r w:rsidR="0082730A" w:rsidRPr="003C0DE1">
        <w:t xml:space="preserve"> </w:t>
      </w:r>
      <w:r w:rsidRPr="003C0DE1">
        <w:t>fluid</w:t>
      </w:r>
      <w:bookmarkEnd w:id="1838"/>
      <w:r w:rsidR="0082730A" w:rsidRPr="003C0DE1">
        <w:t xml:space="preserve"> </w:t>
      </w:r>
    </w:p>
    <w:p w14:paraId="404679AB" w14:textId="77777777" w:rsidR="009322F5" w:rsidRPr="003C0DE1" w:rsidRDefault="009322F5">
      <w:pPr>
        <w:pStyle w:val="ListParagraph"/>
        <w:numPr>
          <w:ilvl w:val="0"/>
          <w:numId w:val="364"/>
        </w:numPr>
        <w:spacing w:line="360" w:lineRule="auto"/>
        <w:jc w:val="both"/>
      </w:pPr>
      <w:bookmarkStart w:id="1839" w:name="_Toc215922299"/>
      <w:r w:rsidRPr="003C0DE1">
        <w:t>Appropriate</w:t>
      </w:r>
      <w:r w:rsidR="0082730A" w:rsidRPr="003C0DE1">
        <w:t xml:space="preserve"> </w:t>
      </w:r>
      <w:r w:rsidRPr="003C0DE1">
        <w:t>parenteral</w:t>
      </w:r>
      <w:r w:rsidR="0082730A" w:rsidRPr="003C0DE1">
        <w:t xml:space="preserve"> </w:t>
      </w:r>
      <w:r w:rsidRPr="003C0DE1">
        <w:t>antibiotics</w:t>
      </w:r>
      <w:bookmarkEnd w:id="1839"/>
      <w:r w:rsidR="0082730A" w:rsidRPr="003C0DE1">
        <w:t xml:space="preserve"> </w:t>
      </w:r>
    </w:p>
    <w:p w14:paraId="6AB65BC7" w14:textId="77777777" w:rsidR="009322F5" w:rsidRPr="003C0DE1" w:rsidRDefault="009322F5">
      <w:pPr>
        <w:pStyle w:val="ListParagraph"/>
        <w:numPr>
          <w:ilvl w:val="0"/>
          <w:numId w:val="364"/>
        </w:numPr>
        <w:spacing w:line="360" w:lineRule="auto"/>
        <w:jc w:val="both"/>
      </w:pPr>
      <w:bookmarkStart w:id="1840" w:name="_Toc215922300"/>
      <w:r w:rsidRPr="003C0DE1">
        <w:t>Surgical</w:t>
      </w:r>
      <w:r w:rsidR="0082730A" w:rsidRPr="003C0DE1">
        <w:t xml:space="preserve"> </w:t>
      </w:r>
      <w:r w:rsidRPr="003C0DE1">
        <w:t>drainage</w:t>
      </w:r>
      <w:r w:rsidR="0082730A" w:rsidRPr="003C0DE1">
        <w:t xml:space="preserve"> </w:t>
      </w:r>
      <w:r w:rsidRPr="003C0DE1">
        <w:t>and</w:t>
      </w:r>
      <w:r w:rsidR="0082730A" w:rsidRPr="003C0DE1">
        <w:t xml:space="preserve"> </w:t>
      </w:r>
      <w:r w:rsidRPr="003C0DE1">
        <w:t>debridement</w:t>
      </w:r>
      <w:bookmarkEnd w:id="1840"/>
      <w:r w:rsidR="0082730A" w:rsidRPr="003C0DE1">
        <w:t xml:space="preserve"> </w:t>
      </w:r>
    </w:p>
    <w:p w14:paraId="70EBC625" w14:textId="77777777" w:rsidR="009322F5" w:rsidRPr="003C0DE1" w:rsidRDefault="009322F5">
      <w:pPr>
        <w:pStyle w:val="ListParagraph"/>
        <w:numPr>
          <w:ilvl w:val="0"/>
          <w:numId w:val="364"/>
        </w:numPr>
        <w:spacing w:line="360" w:lineRule="auto"/>
        <w:jc w:val="both"/>
      </w:pPr>
      <w:bookmarkStart w:id="1841" w:name="_Toc215922301"/>
      <w:r w:rsidRPr="003C0DE1">
        <w:t>Wound</w:t>
      </w:r>
      <w:r w:rsidR="0082730A" w:rsidRPr="003C0DE1">
        <w:t xml:space="preserve"> </w:t>
      </w:r>
      <w:r w:rsidRPr="003C0DE1">
        <w:t>care</w:t>
      </w:r>
      <w:bookmarkEnd w:id="1841"/>
      <w:r w:rsidR="0082730A" w:rsidRPr="003C0DE1">
        <w:t xml:space="preserve"> </w:t>
      </w:r>
    </w:p>
    <w:p w14:paraId="201D6604" w14:textId="77777777" w:rsidR="009322F5" w:rsidRPr="00CE360F" w:rsidRDefault="009322F5">
      <w:pPr>
        <w:pStyle w:val="ListParagraph"/>
        <w:numPr>
          <w:ilvl w:val="0"/>
          <w:numId w:val="364"/>
        </w:numPr>
        <w:spacing w:line="360" w:lineRule="auto"/>
        <w:jc w:val="both"/>
        <w:rPr>
          <w:b/>
        </w:rPr>
      </w:pPr>
      <w:bookmarkStart w:id="1842" w:name="_Toc215922302"/>
      <w:r w:rsidRPr="003C0DE1">
        <w:t>Adequate</w:t>
      </w:r>
      <w:r w:rsidR="0082730A" w:rsidRPr="003C0DE1">
        <w:t xml:space="preserve"> </w:t>
      </w:r>
      <w:r w:rsidRPr="003C0DE1">
        <w:t>analgesia</w:t>
      </w:r>
      <w:bookmarkEnd w:id="1842"/>
    </w:p>
    <w:p w14:paraId="22DF6293" w14:textId="77777777" w:rsidR="009322F5" w:rsidRPr="00CE360F" w:rsidRDefault="009322F5">
      <w:pPr>
        <w:pStyle w:val="ListParagraph"/>
        <w:numPr>
          <w:ilvl w:val="0"/>
          <w:numId w:val="364"/>
        </w:numPr>
        <w:spacing w:line="360" w:lineRule="auto"/>
        <w:jc w:val="both"/>
        <w:rPr>
          <w:b/>
        </w:rPr>
      </w:pPr>
      <w:bookmarkStart w:id="1843" w:name="_Toc215922303"/>
      <w:r w:rsidRPr="003C0DE1">
        <w:t>Comfortable</w:t>
      </w:r>
      <w:r w:rsidR="0082730A" w:rsidRPr="003C0DE1">
        <w:t xml:space="preserve"> </w:t>
      </w:r>
      <w:r w:rsidRPr="003C0DE1">
        <w:t>positioning</w:t>
      </w:r>
      <w:r w:rsidR="0082730A" w:rsidRPr="003C0DE1">
        <w:t xml:space="preserve"> </w:t>
      </w:r>
      <w:r w:rsidRPr="003C0DE1">
        <w:t>of</w:t>
      </w:r>
      <w:r w:rsidR="0082730A" w:rsidRPr="003C0DE1">
        <w:t xml:space="preserve"> </w:t>
      </w:r>
      <w:r w:rsidRPr="003C0DE1">
        <w:t>the</w:t>
      </w:r>
      <w:r w:rsidR="0082730A" w:rsidRPr="003C0DE1">
        <w:t xml:space="preserve"> </w:t>
      </w:r>
      <w:r w:rsidRPr="003C0DE1">
        <w:t>affected</w:t>
      </w:r>
      <w:r w:rsidR="0082730A" w:rsidRPr="003C0DE1">
        <w:t xml:space="preserve"> </w:t>
      </w:r>
      <w:r w:rsidRPr="003C0DE1">
        <w:t>limb</w:t>
      </w:r>
      <w:r w:rsidR="0082730A" w:rsidRPr="003C0DE1">
        <w:t xml:space="preserve"> </w:t>
      </w:r>
      <w:r w:rsidRPr="003C0DE1">
        <w:t>(POP</w:t>
      </w:r>
      <w:r w:rsidR="0082730A" w:rsidRPr="003C0DE1">
        <w:t xml:space="preserve"> </w:t>
      </w:r>
      <w:r w:rsidRPr="003C0DE1">
        <w:t>splint</w:t>
      </w:r>
      <w:r w:rsidR="0082730A" w:rsidRPr="003C0DE1">
        <w:t xml:space="preserve"> </w:t>
      </w:r>
      <w:r w:rsidRPr="003C0DE1">
        <w:t>or</w:t>
      </w:r>
      <w:r w:rsidR="0082730A" w:rsidRPr="003C0DE1">
        <w:t xml:space="preserve"> </w:t>
      </w:r>
      <w:r w:rsidRPr="003C0DE1">
        <w:t>skin</w:t>
      </w:r>
      <w:r w:rsidR="0082730A" w:rsidRPr="003C0DE1">
        <w:t xml:space="preserve"> </w:t>
      </w:r>
      <w:r w:rsidRPr="003C0DE1">
        <w:t>traction</w:t>
      </w:r>
      <w:r w:rsidR="0082730A" w:rsidRPr="003C0DE1">
        <w:t xml:space="preserve"> </w:t>
      </w:r>
      <w:r w:rsidRPr="003C0DE1">
        <w:t>if</w:t>
      </w:r>
      <w:r w:rsidR="0082730A" w:rsidRPr="003C0DE1">
        <w:t xml:space="preserve"> </w:t>
      </w:r>
      <w:r w:rsidRPr="003C0DE1">
        <w:t>indicated)</w:t>
      </w:r>
      <w:bookmarkEnd w:id="1843"/>
    </w:p>
    <w:p w14:paraId="6ED560F0" w14:textId="10842BA2" w:rsidR="009322F5" w:rsidRPr="003C0DE1" w:rsidRDefault="009322F5">
      <w:pPr>
        <w:pStyle w:val="ListParagraph"/>
        <w:numPr>
          <w:ilvl w:val="0"/>
          <w:numId w:val="364"/>
        </w:numPr>
        <w:spacing w:line="360" w:lineRule="auto"/>
        <w:jc w:val="both"/>
      </w:pPr>
      <w:r w:rsidRPr="003C0DE1">
        <w:t>Management</w:t>
      </w:r>
      <w:r w:rsidR="0082730A" w:rsidRPr="003C0DE1">
        <w:t xml:space="preserve"> </w:t>
      </w:r>
      <w:r w:rsidRPr="003C0DE1">
        <w:t>of</w:t>
      </w:r>
      <w:r w:rsidR="0082730A" w:rsidRPr="003C0DE1">
        <w:t xml:space="preserve"> </w:t>
      </w:r>
      <w:r w:rsidR="00681BEF" w:rsidRPr="003C0DE1">
        <w:t>complications</w:t>
      </w:r>
    </w:p>
    <w:p w14:paraId="3168A63B" w14:textId="2F3B3DF6" w:rsidR="000B5F09" w:rsidRDefault="009322F5">
      <w:pPr>
        <w:pStyle w:val="ListParagraph"/>
        <w:numPr>
          <w:ilvl w:val="0"/>
          <w:numId w:val="364"/>
        </w:numPr>
        <w:spacing w:line="360" w:lineRule="auto"/>
        <w:jc w:val="both"/>
      </w:pPr>
      <w:bookmarkStart w:id="1844" w:name="_Toc215922304"/>
      <w:r w:rsidRPr="003C0DE1">
        <w:t>Osteomyelitis,</w:t>
      </w:r>
      <w:r w:rsidR="0082730A" w:rsidRPr="003C0DE1">
        <w:t xml:space="preserve"> </w:t>
      </w:r>
      <w:r w:rsidRPr="003C0DE1">
        <w:t>chronic</w:t>
      </w:r>
      <w:r w:rsidR="0082730A" w:rsidRPr="003C0DE1">
        <w:t xml:space="preserve"> </w:t>
      </w:r>
      <w:r w:rsidRPr="003C0DE1">
        <w:t>pain,</w:t>
      </w:r>
      <w:r w:rsidR="0082730A" w:rsidRPr="003C0DE1">
        <w:t xml:space="preserve"> </w:t>
      </w:r>
      <w:r w:rsidRPr="003C0DE1">
        <w:t>and</w:t>
      </w:r>
      <w:r w:rsidR="0082730A" w:rsidRPr="003C0DE1">
        <w:t xml:space="preserve"> </w:t>
      </w:r>
      <w:r w:rsidRPr="003C0DE1">
        <w:t>sepsis</w:t>
      </w:r>
      <w:r w:rsidR="0082730A" w:rsidRPr="003C0DE1">
        <w:t xml:space="preserve"> </w:t>
      </w:r>
      <w:r w:rsidRPr="003C0DE1">
        <w:t>should</w:t>
      </w:r>
      <w:r w:rsidR="0082730A" w:rsidRPr="003C0DE1">
        <w:t xml:space="preserve"> </w:t>
      </w:r>
      <w:r w:rsidRPr="003C0DE1">
        <w:t>be</w:t>
      </w:r>
      <w:r w:rsidR="0082730A" w:rsidRPr="003C0DE1">
        <w:t xml:space="preserve"> </w:t>
      </w:r>
      <w:r w:rsidRPr="003C0DE1">
        <w:t>sought</w:t>
      </w:r>
      <w:r w:rsidR="0082730A" w:rsidRPr="003C0DE1">
        <w:t xml:space="preserve"> </w:t>
      </w:r>
      <w:r w:rsidRPr="003C0DE1">
        <w:t>and</w:t>
      </w:r>
      <w:r w:rsidR="0082730A" w:rsidRPr="003C0DE1">
        <w:t xml:space="preserve"> </w:t>
      </w:r>
      <w:r w:rsidR="00CE360F" w:rsidRPr="003C0DE1">
        <w:t>addressed</w:t>
      </w:r>
      <w:r w:rsidR="0082730A" w:rsidRPr="003C0DE1">
        <w:t xml:space="preserve"> </w:t>
      </w:r>
      <w:r w:rsidRPr="003C0DE1">
        <w:t>accordingly.</w:t>
      </w:r>
      <w:bookmarkEnd w:id="1844"/>
      <w:r w:rsidR="0082730A" w:rsidRPr="003C0DE1">
        <w:t xml:space="preserve">  </w:t>
      </w:r>
    </w:p>
    <w:p w14:paraId="2E116E83" w14:textId="77777777" w:rsidR="00CE360F" w:rsidRPr="00A22E5B" w:rsidRDefault="00CE360F" w:rsidP="00CE360F">
      <w:pPr>
        <w:spacing w:line="360" w:lineRule="auto"/>
        <w:jc w:val="both"/>
      </w:pPr>
    </w:p>
    <w:p w14:paraId="6E25E701" w14:textId="22E0340E" w:rsidR="009322F5" w:rsidRPr="00CE360F" w:rsidRDefault="0082730A" w:rsidP="001D6D34">
      <w:pPr>
        <w:spacing w:line="360" w:lineRule="auto"/>
        <w:jc w:val="both"/>
        <w:rPr>
          <w:b/>
          <w:bCs/>
          <w:color w:val="4472C4" w:themeColor="accent1"/>
        </w:rPr>
      </w:pPr>
      <w:r w:rsidRPr="00CE360F">
        <w:rPr>
          <w:b/>
          <w:bCs/>
          <w:color w:val="4472C4" w:themeColor="accent1"/>
        </w:rPr>
        <w:lastRenderedPageBreak/>
        <w:t xml:space="preserve"> </w:t>
      </w:r>
      <w:r w:rsidR="009322F5" w:rsidRPr="00CE360F">
        <w:rPr>
          <w:b/>
          <w:bCs/>
          <w:color w:val="4472C4" w:themeColor="accent1"/>
        </w:rPr>
        <w:t>Monitoring</w:t>
      </w:r>
    </w:p>
    <w:p w14:paraId="3F1BFC83" w14:textId="77777777" w:rsidR="009322F5" w:rsidRPr="00CE360F" w:rsidRDefault="009322F5">
      <w:pPr>
        <w:pStyle w:val="ListParagraph"/>
        <w:numPr>
          <w:ilvl w:val="0"/>
          <w:numId w:val="365"/>
        </w:numPr>
        <w:spacing w:line="360" w:lineRule="auto"/>
        <w:jc w:val="both"/>
        <w:rPr>
          <w:b/>
        </w:rPr>
      </w:pPr>
      <w:bookmarkStart w:id="1845" w:name="_Toc215922305"/>
      <w:r w:rsidRPr="003C0DE1">
        <w:t>Close</w:t>
      </w:r>
      <w:r w:rsidR="0082730A" w:rsidRPr="003C0DE1">
        <w:t xml:space="preserve"> </w:t>
      </w:r>
      <w:r w:rsidRPr="003C0DE1">
        <w:t>monitoring</w:t>
      </w:r>
      <w:r w:rsidR="0082730A" w:rsidRPr="003C0DE1">
        <w:t xml:space="preserve"> </w:t>
      </w:r>
      <w:r w:rsidRPr="003C0DE1">
        <w:t>of</w:t>
      </w:r>
      <w:r w:rsidR="0082730A" w:rsidRPr="003C0DE1">
        <w:t xml:space="preserve"> </w:t>
      </w:r>
      <w:r w:rsidRPr="003C0DE1">
        <w:t>vital</w:t>
      </w:r>
      <w:r w:rsidR="0082730A" w:rsidRPr="003C0DE1">
        <w:t xml:space="preserve"> </w:t>
      </w:r>
      <w:r w:rsidRPr="003C0DE1">
        <w:t>signs</w:t>
      </w:r>
      <w:bookmarkEnd w:id="1845"/>
    </w:p>
    <w:p w14:paraId="2FB2FDD7" w14:textId="77777777" w:rsidR="009322F5" w:rsidRPr="003C0DE1" w:rsidRDefault="008324AB">
      <w:pPr>
        <w:pStyle w:val="ListParagraph"/>
        <w:numPr>
          <w:ilvl w:val="0"/>
          <w:numId w:val="365"/>
        </w:numPr>
        <w:spacing w:line="360" w:lineRule="auto"/>
        <w:jc w:val="both"/>
      </w:pPr>
      <w:bookmarkStart w:id="1846" w:name="_Toc215922306"/>
      <w:r w:rsidRPr="003C0DE1">
        <w:t xml:space="preserve">Limb </w:t>
      </w:r>
      <w:r w:rsidR="009322F5" w:rsidRPr="003C0DE1">
        <w:t>status</w:t>
      </w:r>
      <w:r w:rsidR="0082730A" w:rsidRPr="003C0DE1">
        <w:t xml:space="preserve"> </w:t>
      </w:r>
      <w:r w:rsidR="009322F5" w:rsidRPr="003C0DE1">
        <w:t>(local</w:t>
      </w:r>
      <w:r w:rsidR="0082730A" w:rsidRPr="003C0DE1">
        <w:t xml:space="preserve"> </w:t>
      </w:r>
      <w:r w:rsidR="009322F5" w:rsidRPr="003C0DE1">
        <w:t>inflammatory</w:t>
      </w:r>
      <w:r w:rsidR="0082730A" w:rsidRPr="003C0DE1">
        <w:t xml:space="preserve"> </w:t>
      </w:r>
      <w:r w:rsidR="009322F5" w:rsidRPr="003C0DE1">
        <w:t>signs)</w:t>
      </w:r>
      <w:bookmarkEnd w:id="1846"/>
    </w:p>
    <w:p w14:paraId="00C0E931" w14:textId="77777777" w:rsidR="009322F5" w:rsidRPr="00CE360F" w:rsidRDefault="0082730A" w:rsidP="001D6D34">
      <w:pPr>
        <w:spacing w:line="360" w:lineRule="auto"/>
        <w:jc w:val="both"/>
        <w:rPr>
          <w:b/>
          <w:bCs/>
          <w:color w:val="4472C4" w:themeColor="accent1"/>
        </w:rPr>
      </w:pPr>
      <w:r w:rsidRPr="00CE360F">
        <w:rPr>
          <w:b/>
          <w:bCs/>
          <w:color w:val="4472C4" w:themeColor="accent1"/>
        </w:rPr>
        <w:t xml:space="preserve">  </w:t>
      </w:r>
      <w:r w:rsidR="009322F5" w:rsidRPr="00CE360F">
        <w:rPr>
          <w:b/>
          <w:bCs/>
          <w:color w:val="4472C4" w:themeColor="accent1"/>
        </w:rPr>
        <w:t>Disposition</w:t>
      </w:r>
    </w:p>
    <w:p w14:paraId="43FC36CC" w14:textId="5DE80713" w:rsidR="00681BEF" w:rsidRPr="00CE360F" w:rsidRDefault="009322F5">
      <w:pPr>
        <w:pStyle w:val="ListParagraph"/>
        <w:numPr>
          <w:ilvl w:val="0"/>
          <w:numId w:val="366"/>
        </w:numPr>
        <w:spacing w:line="360" w:lineRule="auto"/>
        <w:jc w:val="both"/>
        <w:rPr>
          <w:b/>
        </w:rPr>
      </w:pPr>
      <w:bookmarkStart w:id="1847" w:name="_Toc215922307"/>
      <w:r w:rsidRPr="003C0DE1">
        <w:t>Early</w:t>
      </w:r>
      <w:r w:rsidR="0082730A" w:rsidRPr="003C0DE1">
        <w:t xml:space="preserve"> </w:t>
      </w:r>
      <w:r w:rsidRPr="003C0DE1">
        <w:t>involvement</w:t>
      </w:r>
      <w:r w:rsidR="0082730A" w:rsidRPr="003C0DE1">
        <w:t xml:space="preserve"> </w:t>
      </w:r>
      <w:r w:rsidRPr="003C0DE1">
        <w:t>by</w:t>
      </w:r>
      <w:r w:rsidR="0082730A" w:rsidRPr="003C0DE1">
        <w:t xml:space="preserve"> </w:t>
      </w:r>
      <w:r w:rsidRPr="003C0DE1">
        <w:t>general/orthopedic</w:t>
      </w:r>
      <w:r w:rsidR="0082730A" w:rsidRPr="003C0DE1">
        <w:t xml:space="preserve"> </w:t>
      </w:r>
      <w:r w:rsidRPr="003C0DE1">
        <w:t>surgeon</w:t>
      </w:r>
      <w:r w:rsidR="0082730A" w:rsidRPr="003C0DE1">
        <w:t xml:space="preserve"> </w:t>
      </w:r>
      <w:r w:rsidRPr="003C0DE1">
        <w:t>is</w:t>
      </w:r>
      <w:r w:rsidR="0082730A" w:rsidRPr="003C0DE1">
        <w:t xml:space="preserve"> </w:t>
      </w:r>
      <w:r w:rsidRPr="003C0DE1">
        <w:t>essential.</w:t>
      </w:r>
      <w:bookmarkEnd w:id="1847"/>
      <w:r w:rsidR="0082730A" w:rsidRPr="003C0DE1">
        <w:t xml:space="preserve"> </w:t>
      </w:r>
    </w:p>
    <w:p w14:paraId="3DCEFDC5" w14:textId="77777777" w:rsidR="009322F5" w:rsidRPr="0074603F" w:rsidRDefault="00681BEF" w:rsidP="00CE360F">
      <w:pPr>
        <w:pStyle w:val="Heading3"/>
      </w:pPr>
      <w:bookmarkStart w:id="1848" w:name="_Toc215922308"/>
      <w:bookmarkStart w:id="1849" w:name="_Toc216608531"/>
      <w:r w:rsidRPr="0074603F">
        <w:t>1.</w:t>
      </w:r>
      <w:r w:rsidR="009322F5" w:rsidRPr="0074603F">
        <w:t>7.6.</w:t>
      </w:r>
      <w:r w:rsidR="0082730A" w:rsidRPr="0074603F">
        <w:t xml:space="preserve"> </w:t>
      </w:r>
      <w:r w:rsidR="009322F5" w:rsidRPr="0074603F">
        <w:t>Necrotizing</w:t>
      </w:r>
      <w:r w:rsidR="0082730A" w:rsidRPr="0074603F">
        <w:t xml:space="preserve"> </w:t>
      </w:r>
      <w:r w:rsidR="009322F5" w:rsidRPr="0074603F">
        <w:t>Fasciitis</w:t>
      </w:r>
      <w:bookmarkEnd w:id="1848"/>
      <w:bookmarkEnd w:id="1849"/>
    </w:p>
    <w:p w14:paraId="48EA37FF" w14:textId="77777777" w:rsidR="009322F5" w:rsidRPr="003C0DE1" w:rsidRDefault="00B65C3D" w:rsidP="001D6D34">
      <w:pPr>
        <w:spacing w:line="360" w:lineRule="auto"/>
        <w:jc w:val="both"/>
      </w:pPr>
      <w:bookmarkStart w:id="1850" w:name="_Toc215922309"/>
      <w:r w:rsidRPr="003C0DE1">
        <w:rPr>
          <w:u w:color="000000"/>
        </w:rPr>
        <w:t>Necrotizing fasciitis</w:t>
      </w:r>
      <w:r w:rsidRPr="003C0DE1">
        <w:t xml:space="preserve"> is a</w:t>
      </w:r>
      <w:r w:rsidR="009322F5" w:rsidRPr="003C0DE1">
        <w:t>n</w:t>
      </w:r>
      <w:r w:rsidR="0082730A" w:rsidRPr="003C0DE1">
        <w:t xml:space="preserve"> </w:t>
      </w:r>
      <w:r w:rsidR="009322F5" w:rsidRPr="003C0DE1">
        <w:t>aggressive</w:t>
      </w:r>
      <w:r w:rsidR="0082730A" w:rsidRPr="003C0DE1">
        <w:t xml:space="preserve"> </w:t>
      </w:r>
      <w:r w:rsidR="009322F5" w:rsidRPr="003C0DE1">
        <w:t>skin</w:t>
      </w:r>
      <w:r w:rsidR="0082730A" w:rsidRPr="003C0DE1">
        <w:t xml:space="preserve"> </w:t>
      </w:r>
      <w:r w:rsidR="009322F5" w:rsidRPr="003C0DE1">
        <w:t>and</w:t>
      </w:r>
      <w:r w:rsidR="0082730A" w:rsidRPr="003C0DE1">
        <w:t xml:space="preserve"> </w:t>
      </w:r>
      <w:r w:rsidR="009322F5" w:rsidRPr="003C0DE1">
        <w:t>soft</w:t>
      </w:r>
      <w:r w:rsidR="0082730A" w:rsidRPr="003C0DE1">
        <w:t xml:space="preserve"> </w:t>
      </w:r>
      <w:r w:rsidR="009322F5" w:rsidRPr="003C0DE1">
        <w:t>tissue</w:t>
      </w:r>
      <w:r w:rsidR="0082730A" w:rsidRPr="003C0DE1">
        <w:t xml:space="preserve"> </w:t>
      </w:r>
      <w:r w:rsidR="009322F5" w:rsidRPr="003C0DE1">
        <w:t>infections</w:t>
      </w:r>
      <w:r w:rsidR="0082730A" w:rsidRPr="003C0DE1">
        <w:t xml:space="preserve"> </w:t>
      </w:r>
      <w:r w:rsidR="009322F5" w:rsidRPr="003C0DE1">
        <w:t>that</w:t>
      </w:r>
      <w:r w:rsidR="0082730A" w:rsidRPr="003C0DE1">
        <w:t xml:space="preserve"> </w:t>
      </w:r>
      <w:r w:rsidR="009322F5" w:rsidRPr="003C0DE1">
        <w:t>cause</w:t>
      </w:r>
      <w:r w:rsidR="0082730A" w:rsidRPr="003C0DE1">
        <w:t xml:space="preserve"> </w:t>
      </w:r>
      <w:r w:rsidR="009322F5" w:rsidRPr="003C0DE1">
        <w:t>necrosis</w:t>
      </w:r>
      <w:r w:rsidR="0082730A" w:rsidRPr="003C0DE1">
        <w:t xml:space="preserve"> </w:t>
      </w:r>
      <w:r w:rsidR="009322F5" w:rsidRPr="003C0DE1">
        <w:t>of</w:t>
      </w:r>
      <w:r w:rsidR="0082730A" w:rsidRPr="003C0DE1">
        <w:t xml:space="preserve"> </w:t>
      </w:r>
      <w:r w:rsidR="009322F5" w:rsidRPr="003C0DE1">
        <w:t>the</w:t>
      </w:r>
      <w:r w:rsidR="0082730A" w:rsidRPr="003C0DE1">
        <w:t xml:space="preserve"> </w:t>
      </w:r>
      <w:r w:rsidR="009322F5" w:rsidRPr="003C0DE1">
        <w:t>muscle,</w:t>
      </w:r>
      <w:r w:rsidR="0082730A" w:rsidRPr="003C0DE1">
        <w:t xml:space="preserve"> </w:t>
      </w:r>
      <w:r w:rsidR="009322F5" w:rsidRPr="003C0DE1">
        <w:t>fascia</w:t>
      </w:r>
      <w:r w:rsidRPr="003C0DE1">
        <w:t>,</w:t>
      </w:r>
      <w:r w:rsidR="0082730A" w:rsidRPr="003C0DE1">
        <w:t xml:space="preserve"> </w:t>
      </w:r>
      <w:r w:rsidR="009322F5" w:rsidRPr="003C0DE1">
        <w:t>and</w:t>
      </w:r>
      <w:r w:rsidR="0082730A" w:rsidRPr="003C0DE1">
        <w:t xml:space="preserve"> </w:t>
      </w:r>
      <w:r w:rsidR="009322F5" w:rsidRPr="003C0DE1">
        <w:t>subcutaneous</w:t>
      </w:r>
      <w:r w:rsidR="0082730A" w:rsidRPr="003C0DE1">
        <w:t xml:space="preserve"> </w:t>
      </w:r>
      <w:r w:rsidR="009322F5" w:rsidRPr="003C0DE1">
        <w:t>tissues</w:t>
      </w:r>
      <w:r w:rsidR="0082730A" w:rsidRPr="003C0DE1">
        <w:t xml:space="preserve"> </w:t>
      </w:r>
      <w:r w:rsidR="009322F5" w:rsidRPr="003C0DE1">
        <w:t>and</w:t>
      </w:r>
      <w:r w:rsidR="0082730A" w:rsidRPr="003C0DE1">
        <w:t xml:space="preserve"> </w:t>
      </w:r>
      <w:r w:rsidR="009322F5" w:rsidRPr="003C0DE1">
        <w:t>moves</w:t>
      </w:r>
      <w:r w:rsidR="0082730A" w:rsidRPr="003C0DE1">
        <w:t xml:space="preserve"> </w:t>
      </w:r>
      <w:r w:rsidR="009322F5" w:rsidRPr="003C0DE1">
        <w:t>along</w:t>
      </w:r>
      <w:r w:rsidR="0082730A" w:rsidRPr="003C0DE1">
        <w:t xml:space="preserve"> </w:t>
      </w:r>
      <w:r w:rsidR="009322F5" w:rsidRPr="003C0DE1">
        <w:t>the</w:t>
      </w:r>
      <w:r w:rsidR="0082730A" w:rsidRPr="003C0DE1">
        <w:t xml:space="preserve"> </w:t>
      </w:r>
      <w:r w:rsidR="009322F5" w:rsidRPr="003C0DE1">
        <w:t>fascial</w:t>
      </w:r>
      <w:r w:rsidR="0082730A" w:rsidRPr="003C0DE1">
        <w:t xml:space="preserve"> </w:t>
      </w:r>
      <w:r w:rsidR="009322F5" w:rsidRPr="003C0DE1">
        <w:t>plane.</w:t>
      </w:r>
      <w:bookmarkEnd w:id="1850"/>
    </w:p>
    <w:p w14:paraId="5C730BC6" w14:textId="77777777" w:rsidR="009322F5" w:rsidRPr="00CE360F" w:rsidRDefault="009322F5" w:rsidP="001D6D34">
      <w:pPr>
        <w:spacing w:line="360" w:lineRule="auto"/>
        <w:jc w:val="both"/>
        <w:rPr>
          <w:b/>
          <w:bCs/>
          <w:color w:val="4472C4" w:themeColor="accent1"/>
        </w:rPr>
      </w:pPr>
      <w:r w:rsidRPr="00CE360F">
        <w:rPr>
          <w:b/>
          <w:bCs/>
          <w:color w:val="4472C4" w:themeColor="accent1"/>
        </w:rPr>
        <w:t>Diagnosis:</w:t>
      </w:r>
    </w:p>
    <w:p w14:paraId="4497987A" w14:textId="77777777" w:rsidR="009322F5" w:rsidRPr="003C0DE1" w:rsidRDefault="009322F5">
      <w:pPr>
        <w:pStyle w:val="ListParagraph"/>
        <w:numPr>
          <w:ilvl w:val="0"/>
          <w:numId w:val="366"/>
        </w:numPr>
        <w:spacing w:line="360" w:lineRule="auto"/>
      </w:pPr>
      <w:bookmarkStart w:id="1851" w:name="_Toc215922310"/>
      <w:r w:rsidRPr="003C0DE1">
        <w:t>Hx</w:t>
      </w:r>
      <w:r w:rsidR="00244C96" w:rsidRPr="003C0DE1">
        <w:t>:</w:t>
      </w:r>
      <w:r w:rsidR="0082730A" w:rsidRPr="003C0DE1">
        <w:t xml:space="preserve"> </w:t>
      </w:r>
      <w:r w:rsidRPr="003C0DE1">
        <w:t>excruciating</w:t>
      </w:r>
      <w:r w:rsidR="0082730A" w:rsidRPr="003C0DE1">
        <w:t xml:space="preserve"> </w:t>
      </w:r>
      <w:r w:rsidRPr="003C0DE1">
        <w:t>pain</w:t>
      </w:r>
      <w:r w:rsidR="0082730A" w:rsidRPr="003C0DE1">
        <w:t xml:space="preserve"> </w:t>
      </w:r>
      <w:r w:rsidRPr="003C0DE1">
        <w:t>out</w:t>
      </w:r>
      <w:r w:rsidR="0082730A" w:rsidRPr="003C0DE1">
        <w:t xml:space="preserve"> </w:t>
      </w:r>
      <w:r w:rsidRPr="003C0DE1">
        <w:t>of</w:t>
      </w:r>
      <w:r w:rsidR="0082730A" w:rsidRPr="003C0DE1">
        <w:t xml:space="preserve"> </w:t>
      </w:r>
      <w:r w:rsidRPr="003C0DE1">
        <w:t>proportion</w:t>
      </w:r>
      <w:r w:rsidR="0082730A" w:rsidRPr="003C0DE1">
        <w:t xml:space="preserve"> </w:t>
      </w:r>
      <w:r w:rsidRPr="003C0DE1">
        <w:t>to</w:t>
      </w:r>
      <w:r w:rsidR="0082730A" w:rsidRPr="003C0DE1">
        <w:t xml:space="preserve"> </w:t>
      </w:r>
      <w:r w:rsidRPr="003C0DE1">
        <w:t>presenting</w:t>
      </w:r>
      <w:r w:rsidR="0082730A" w:rsidRPr="003C0DE1">
        <w:t xml:space="preserve"> </w:t>
      </w:r>
      <w:r w:rsidRPr="003C0DE1">
        <w:t>symptoms</w:t>
      </w:r>
      <w:bookmarkEnd w:id="1851"/>
      <w:r w:rsidR="0082730A" w:rsidRPr="003C0DE1">
        <w:t xml:space="preserve"> </w:t>
      </w:r>
    </w:p>
    <w:p w14:paraId="06C1493B" w14:textId="77777777" w:rsidR="009322F5" w:rsidRPr="003C0DE1" w:rsidRDefault="009322F5">
      <w:pPr>
        <w:pStyle w:val="ListParagraph"/>
        <w:numPr>
          <w:ilvl w:val="0"/>
          <w:numId w:val="366"/>
        </w:numPr>
        <w:spacing w:line="360" w:lineRule="auto"/>
      </w:pPr>
      <w:bookmarkStart w:id="1852" w:name="_Toc215922311"/>
      <w:r w:rsidRPr="003C0DE1">
        <w:t>The</w:t>
      </w:r>
      <w:r w:rsidR="0082730A" w:rsidRPr="003C0DE1">
        <w:t xml:space="preserve"> </w:t>
      </w:r>
      <w:r w:rsidRPr="003C0DE1">
        <w:t>infection</w:t>
      </w:r>
      <w:r w:rsidR="0082730A" w:rsidRPr="003C0DE1">
        <w:t xml:space="preserve"> </w:t>
      </w:r>
      <w:r w:rsidRPr="003C0DE1">
        <w:t>can</w:t>
      </w:r>
      <w:r w:rsidR="0082730A" w:rsidRPr="003C0DE1">
        <w:t xml:space="preserve"> </w:t>
      </w:r>
      <w:r w:rsidRPr="003C0DE1">
        <w:t>spread</w:t>
      </w:r>
      <w:r w:rsidR="0082730A" w:rsidRPr="003C0DE1">
        <w:t xml:space="preserve"> </w:t>
      </w:r>
      <w:r w:rsidRPr="003C0DE1">
        <w:t>rapidly</w:t>
      </w:r>
      <w:r w:rsidR="0082730A" w:rsidRPr="003C0DE1">
        <w:t xml:space="preserve"> </w:t>
      </w:r>
      <w:r w:rsidRPr="003C0DE1">
        <w:t>within</w:t>
      </w:r>
      <w:r w:rsidR="0082730A" w:rsidRPr="003C0DE1">
        <w:t xml:space="preserve"> </w:t>
      </w:r>
      <w:r w:rsidRPr="003C0DE1">
        <w:t>hours;</w:t>
      </w:r>
      <w:r w:rsidR="0082730A" w:rsidRPr="003C0DE1">
        <w:t xml:space="preserve"> </w:t>
      </w:r>
      <w:r w:rsidRPr="003C0DE1">
        <w:t>hence</w:t>
      </w:r>
      <w:r w:rsidR="0082730A" w:rsidRPr="003C0DE1">
        <w:t xml:space="preserve"> </w:t>
      </w:r>
      <w:r w:rsidRPr="003C0DE1">
        <w:t>suspicion</w:t>
      </w:r>
      <w:r w:rsidR="0082730A" w:rsidRPr="003C0DE1">
        <w:t xml:space="preserve"> </w:t>
      </w:r>
      <w:r w:rsidRPr="003C0DE1">
        <w:t>should</w:t>
      </w:r>
      <w:r w:rsidR="0082730A" w:rsidRPr="003C0DE1">
        <w:t xml:space="preserve"> </w:t>
      </w:r>
      <w:r w:rsidRPr="003C0DE1">
        <w:t>be</w:t>
      </w:r>
      <w:r w:rsidR="0082730A" w:rsidRPr="003C0DE1">
        <w:t xml:space="preserve"> </w:t>
      </w:r>
      <w:r w:rsidRPr="003C0DE1">
        <w:t>high</w:t>
      </w:r>
      <w:r w:rsidR="0082730A" w:rsidRPr="003C0DE1">
        <w:t xml:space="preserve"> </w:t>
      </w:r>
      <w:r w:rsidRPr="003C0DE1">
        <w:t>for</w:t>
      </w:r>
      <w:r w:rsidR="0082730A" w:rsidRPr="003C0DE1">
        <w:t xml:space="preserve"> </w:t>
      </w:r>
      <w:r w:rsidRPr="003C0DE1">
        <w:t>necrotizing</w:t>
      </w:r>
      <w:r w:rsidR="0082730A" w:rsidRPr="003C0DE1">
        <w:t xml:space="preserve"> </w:t>
      </w:r>
      <w:r w:rsidRPr="003C0DE1">
        <w:t>fasciitis</w:t>
      </w:r>
      <w:r w:rsidR="0082730A" w:rsidRPr="003C0DE1">
        <w:t xml:space="preserve"> </w:t>
      </w:r>
      <w:r w:rsidRPr="003C0DE1">
        <w:t>in</w:t>
      </w:r>
      <w:r w:rsidR="0082730A" w:rsidRPr="003C0DE1">
        <w:t xml:space="preserve"> </w:t>
      </w:r>
      <w:r w:rsidRPr="003C0DE1">
        <w:t>the</w:t>
      </w:r>
      <w:r w:rsidR="0082730A" w:rsidRPr="003C0DE1">
        <w:t xml:space="preserve"> </w:t>
      </w:r>
      <w:r w:rsidRPr="003C0DE1">
        <w:t>presence</w:t>
      </w:r>
      <w:r w:rsidR="0082730A" w:rsidRPr="003C0DE1">
        <w:t xml:space="preserve"> </w:t>
      </w:r>
      <w:r w:rsidRPr="003C0DE1">
        <w:t>of</w:t>
      </w:r>
      <w:r w:rsidR="0082730A" w:rsidRPr="003C0DE1">
        <w:t xml:space="preserve"> </w:t>
      </w:r>
      <w:r w:rsidRPr="003C0DE1">
        <w:t>intense</w:t>
      </w:r>
      <w:r w:rsidR="0082730A" w:rsidRPr="003C0DE1">
        <w:t xml:space="preserve"> </w:t>
      </w:r>
      <w:r w:rsidRPr="003C0DE1">
        <w:t>pain.</w:t>
      </w:r>
      <w:bookmarkEnd w:id="1852"/>
    </w:p>
    <w:p w14:paraId="402305CB" w14:textId="77777777" w:rsidR="009322F5" w:rsidRPr="003C0DE1" w:rsidRDefault="009322F5">
      <w:pPr>
        <w:pStyle w:val="ListParagraph"/>
        <w:numPr>
          <w:ilvl w:val="0"/>
          <w:numId w:val="366"/>
        </w:numPr>
        <w:spacing w:line="360" w:lineRule="auto"/>
      </w:pPr>
      <w:bookmarkStart w:id="1853" w:name="_Toc215922312"/>
      <w:r w:rsidRPr="003C0DE1">
        <w:t>P/E</w:t>
      </w:r>
      <w:r w:rsidR="00244C96" w:rsidRPr="003C0DE1">
        <w:t>:</w:t>
      </w:r>
      <w:r w:rsidR="0082730A" w:rsidRPr="003C0DE1">
        <w:t xml:space="preserve"> </w:t>
      </w:r>
      <w:r w:rsidRPr="003C0DE1">
        <w:t>tenderness</w:t>
      </w:r>
      <w:r w:rsidR="0082730A" w:rsidRPr="003C0DE1">
        <w:t xml:space="preserve"> </w:t>
      </w:r>
      <w:r w:rsidRPr="003C0DE1">
        <w:t>to</w:t>
      </w:r>
      <w:r w:rsidR="0082730A" w:rsidRPr="003C0DE1">
        <w:t xml:space="preserve"> </w:t>
      </w:r>
      <w:r w:rsidRPr="003C0DE1">
        <w:t>palpation</w:t>
      </w:r>
      <w:r w:rsidR="0082730A" w:rsidRPr="003C0DE1">
        <w:t xml:space="preserve"> </w:t>
      </w:r>
      <w:r w:rsidRPr="003C0DE1">
        <w:t>beyond</w:t>
      </w:r>
      <w:r w:rsidR="0082730A" w:rsidRPr="003C0DE1">
        <w:t xml:space="preserve"> </w:t>
      </w:r>
      <w:r w:rsidRPr="003C0DE1">
        <w:t>the</w:t>
      </w:r>
      <w:r w:rsidR="0082730A" w:rsidRPr="003C0DE1">
        <w:t xml:space="preserve"> </w:t>
      </w:r>
      <w:r w:rsidRPr="003C0DE1">
        <w:t>erythematous</w:t>
      </w:r>
      <w:r w:rsidR="0082730A" w:rsidRPr="003C0DE1">
        <w:t xml:space="preserve"> </w:t>
      </w:r>
      <w:r w:rsidRPr="003C0DE1">
        <w:t>border,</w:t>
      </w:r>
      <w:r w:rsidR="0082730A" w:rsidRPr="003C0DE1">
        <w:t xml:space="preserve"> </w:t>
      </w:r>
      <w:r w:rsidRPr="003C0DE1">
        <w:t>crepitus,</w:t>
      </w:r>
      <w:r w:rsidR="0082730A" w:rsidRPr="003C0DE1">
        <w:t xml:space="preserve"> </w:t>
      </w:r>
      <w:r w:rsidRPr="003C0DE1">
        <w:t>and</w:t>
      </w:r>
      <w:r w:rsidR="0082730A" w:rsidRPr="003C0DE1">
        <w:t xml:space="preserve"> </w:t>
      </w:r>
      <w:r w:rsidRPr="003C0DE1">
        <w:t>cellulitis</w:t>
      </w:r>
      <w:bookmarkEnd w:id="1853"/>
      <w:r w:rsidR="0082730A" w:rsidRPr="003C0DE1">
        <w:t xml:space="preserve"> </w:t>
      </w:r>
    </w:p>
    <w:p w14:paraId="1AA220C7" w14:textId="77777777" w:rsidR="009322F5" w:rsidRPr="003C0DE1" w:rsidRDefault="009322F5">
      <w:pPr>
        <w:pStyle w:val="ListParagraph"/>
        <w:numPr>
          <w:ilvl w:val="0"/>
          <w:numId w:val="366"/>
        </w:numPr>
        <w:spacing w:line="360" w:lineRule="auto"/>
      </w:pPr>
      <w:bookmarkStart w:id="1854" w:name="_Toc215922313"/>
      <w:r w:rsidRPr="003C0DE1">
        <w:t>The</w:t>
      </w:r>
      <w:r w:rsidR="0082730A" w:rsidRPr="003C0DE1">
        <w:t xml:space="preserve"> </w:t>
      </w:r>
      <w:r w:rsidRPr="003C0DE1">
        <w:t>presence</w:t>
      </w:r>
      <w:r w:rsidR="0082730A" w:rsidRPr="003C0DE1">
        <w:t xml:space="preserve"> </w:t>
      </w:r>
      <w:r w:rsidRPr="003C0DE1">
        <w:t>of</w:t>
      </w:r>
      <w:r w:rsidR="0082730A" w:rsidRPr="003C0DE1">
        <w:t xml:space="preserve"> </w:t>
      </w:r>
      <w:r w:rsidRPr="003C0DE1">
        <w:t>bullae,</w:t>
      </w:r>
      <w:r w:rsidR="0082730A" w:rsidRPr="003C0DE1">
        <w:t xml:space="preserve"> </w:t>
      </w:r>
      <w:r w:rsidRPr="003C0DE1">
        <w:t>ecchymosis,</w:t>
      </w:r>
      <w:r w:rsidR="0082730A" w:rsidRPr="003C0DE1">
        <w:t xml:space="preserve"> </w:t>
      </w:r>
      <w:r w:rsidRPr="003C0DE1">
        <w:t>and</w:t>
      </w:r>
      <w:r w:rsidR="0082730A" w:rsidRPr="003C0DE1">
        <w:t xml:space="preserve"> </w:t>
      </w:r>
      <w:r w:rsidRPr="003C0DE1">
        <w:t>dysesthesia/paresthesia</w:t>
      </w:r>
      <w:bookmarkEnd w:id="1854"/>
      <w:r w:rsidR="0082730A" w:rsidRPr="003C0DE1">
        <w:t xml:space="preserve"> </w:t>
      </w:r>
    </w:p>
    <w:p w14:paraId="58D03893" w14:textId="77777777" w:rsidR="009322F5" w:rsidRPr="003C0DE1" w:rsidRDefault="009322F5">
      <w:pPr>
        <w:pStyle w:val="ListParagraph"/>
        <w:numPr>
          <w:ilvl w:val="0"/>
          <w:numId w:val="366"/>
        </w:numPr>
        <w:spacing w:line="360" w:lineRule="auto"/>
      </w:pPr>
      <w:bookmarkStart w:id="1855" w:name="_Toc215922314"/>
      <w:r w:rsidRPr="003C0DE1">
        <w:t>Subcutaneous</w:t>
      </w:r>
      <w:r w:rsidR="0082730A" w:rsidRPr="003C0DE1">
        <w:t xml:space="preserve"> </w:t>
      </w:r>
      <w:r w:rsidRPr="003C0DE1">
        <w:t>emphysema</w:t>
      </w:r>
      <w:r w:rsidR="0082730A" w:rsidRPr="003C0DE1">
        <w:t xml:space="preserve"> </w:t>
      </w:r>
      <w:r w:rsidRPr="003C0DE1">
        <w:t>and</w:t>
      </w:r>
      <w:r w:rsidR="0082730A" w:rsidRPr="003C0DE1">
        <w:t xml:space="preserve"> </w:t>
      </w:r>
      <w:r w:rsidRPr="003C0DE1">
        <w:t>crepitus</w:t>
      </w:r>
      <w:r w:rsidR="0082730A" w:rsidRPr="003C0DE1">
        <w:t xml:space="preserve"> </w:t>
      </w:r>
      <w:r w:rsidRPr="003C0DE1">
        <w:t>are</w:t>
      </w:r>
      <w:r w:rsidR="0082730A" w:rsidRPr="003C0DE1">
        <w:t xml:space="preserve"> </w:t>
      </w:r>
      <w:r w:rsidRPr="003C0DE1">
        <w:t>almost</w:t>
      </w:r>
      <w:r w:rsidR="0082730A" w:rsidRPr="003C0DE1">
        <w:t xml:space="preserve"> </w:t>
      </w:r>
      <w:r w:rsidRPr="003C0DE1">
        <w:t>always</w:t>
      </w:r>
      <w:r w:rsidR="0082730A" w:rsidRPr="003C0DE1">
        <w:t xml:space="preserve"> </w:t>
      </w:r>
      <w:r w:rsidRPr="003C0DE1">
        <w:t>present</w:t>
      </w:r>
      <w:bookmarkEnd w:id="1855"/>
      <w:r w:rsidR="0082730A" w:rsidRPr="003C0DE1">
        <w:t xml:space="preserve"> </w:t>
      </w:r>
    </w:p>
    <w:p w14:paraId="471747C7" w14:textId="77777777" w:rsidR="009322F5" w:rsidRPr="003C0DE1" w:rsidRDefault="009322F5">
      <w:pPr>
        <w:pStyle w:val="ListParagraph"/>
        <w:numPr>
          <w:ilvl w:val="0"/>
          <w:numId w:val="366"/>
        </w:numPr>
        <w:spacing w:line="360" w:lineRule="auto"/>
      </w:pPr>
      <w:bookmarkStart w:id="1856" w:name="_Toc215922315"/>
      <w:r w:rsidRPr="003C0DE1">
        <w:t>Anesthesia</w:t>
      </w:r>
      <w:r w:rsidR="0082730A" w:rsidRPr="003C0DE1">
        <w:t xml:space="preserve"> </w:t>
      </w:r>
      <w:r w:rsidRPr="003C0DE1">
        <w:t>may</w:t>
      </w:r>
      <w:r w:rsidR="0082730A" w:rsidRPr="003C0DE1">
        <w:t xml:space="preserve"> </w:t>
      </w:r>
      <w:r w:rsidRPr="003C0DE1">
        <w:t>also</w:t>
      </w:r>
      <w:r w:rsidR="0082730A" w:rsidRPr="003C0DE1">
        <w:t xml:space="preserve"> </w:t>
      </w:r>
      <w:r w:rsidRPr="003C0DE1">
        <w:t>be</w:t>
      </w:r>
      <w:r w:rsidR="0082730A" w:rsidRPr="003C0DE1">
        <w:t xml:space="preserve"> </w:t>
      </w:r>
      <w:r w:rsidRPr="003C0DE1">
        <w:t>present</w:t>
      </w:r>
      <w:r w:rsidR="0082730A" w:rsidRPr="003C0DE1">
        <w:t xml:space="preserve"> </w:t>
      </w:r>
      <w:r w:rsidRPr="003C0DE1">
        <w:t>in</w:t>
      </w:r>
      <w:r w:rsidR="0082730A" w:rsidRPr="003C0DE1">
        <w:t xml:space="preserve"> </w:t>
      </w:r>
      <w:r w:rsidRPr="003C0DE1">
        <w:t>some</w:t>
      </w:r>
      <w:r w:rsidR="0082730A" w:rsidRPr="003C0DE1">
        <w:t xml:space="preserve"> </w:t>
      </w:r>
      <w:r w:rsidRPr="003C0DE1">
        <w:t>areas</w:t>
      </w:r>
      <w:r w:rsidR="0082730A" w:rsidRPr="003C0DE1">
        <w:t xml:space="preserve"> </w:t>
      </w:r>
      <w:r w:rsidRPr="003C0DE1">
        <w:t>due</w:t>
      </w:r>
      <w:r w:rsidR="0082730A" w:rsidRPr="003C0DE1">
        <w:t xml:space="preserve"> </w:t>
      </w:r>
      <w:r w:rsidRPr="003C0DE1">
        <w:t>to</w:t>
      </w:r>
      <w:r w:rsidR="0082730A" w:rsidRPr="003C0DE1">
        <w:t xml:space="preserve"> </w:t>
      </w:r>
      <w:r w:rsidRPr="003C0DE1">
        <w:t>injury</w:t>
      </w:r>
      <w:r w:rsidR="0082730A" w:rsidRPr="003C0DE1">
        <w:t xml:space="preserve"> </w:t>
      </w:r>
      <w:r w:rsidRPr="003C0DE1">
        <w:t>to</w:t>
      </w:r>
      <w:r w:rsidR="0082730A" w:rsidRPr="003C0DE1">
        <w:t xml:space="preserve"> </w:t>
      </w:r>
      <w:r w:rsidRPr="003C0DE1">
        <w:t>the</w:t>
      </w:r>
      <w:r w:rsidR="0082730A" w:rsidRPr="003C0DE1">
        <w:t xml:space="preserve"> </w:t>
      </w:r>
      <w:r w:rsidRPr="003C0DE1">
        <w:t>nerve</w:t>
      </w:r>
      <w:r w:rsidR="0082730A" w:rsidRPr="003C0DE1">
        <w:t xml:space="preserve"> </w:t>
      </w:r>
      <w:r w:rsidRPr="003C0DE1">
        <w:t>fibers.</w:t>
      </w:r>
      <w:bookmarkEnd w:id="1856"/>
    </w:p>
    <w:p w14:paraId="6329781B" w14:textId="77777777" w:rsidR="00244C96" w:rsidRPr="00CE360F" w:rsidRDefault="009322F5" w:rsidP="001D6D34">
      <w:pPr>
        <w:spacing w:line="360" w:lineRule="auto"/>
        <w:jc w:val="both"/>
        <w:rPr>
          <w:b/>
          <w:bCs/>
          <w:color w:val="4472C4" w:themeColor="accent1"/>
        </w:rPr>
      </w:pPr>
      <w:bookmarkStart w:id="1857" w:name="_Toc215922316"/>
      <w:r w:rsidRPr="00CE360F">
        <w:rPr>
          <w:b/>
          <w:bCs/>
          <w:color w:val="4472C4" w:themeColor="accent1"/>
        </w:rPr>
        <w:t>Investigation:</w:t>
      </w:r>
      <w:bookmarkEnd w:id="1857"/>
      <w:r w:rsidR="0082730A" w:rsidRPr="00CE360F">
        <w:rPr>
          <w:b/>
          <w:bCs/>
          <w:color w:val="4472C4" w:themeColor="accent1"/>
        </w:rPr>
        <w:t xml:space="preserve"> </w:t>
      </w:r>
    </w:p>
    <w:p w14:paraId="48F18358" w14:textId="77777777" w:rsidR="00244C96" w:rsidRPr="003C0DE1" w:rsidRDefault="00244C96">
      <w:pPr>
        <w:pStyle w:val="ListParagraph"/>
        <w:numPr>
          <w:ilvl w:val="0"/>
          <w:numId w:val="367"/>
        </w:numPr>
        <w:spacing w:line="360" w:lineRule="auto"/>
        <w:jc w:val="both"/>
      </w:pPr>
      <w:bookmarkStart w:id="1858" w:name="_Toc215922317"/>
      <w:r w:rsidRPr="003C0DE1">
        <w:t>Laboratory risk indicator for necrotizing infection (LRINEC) score</w:t>
      </w:r>
      <w:r w:rsidR="00867A24" w:rsidRPr="003C0DE1">
        <w:t xml:space="preserve"> (Table 1.7)</w:t>
      </w:r>
      <w:bookmarkEnd w:id="1858"/>
    </w:p>
    <w:p w14:paraId="74489125" w14:textId="097CAD4E" w:rsidR="00244C96" w:rsidRPr="003C0DE1" w:rsidRDefault="00244C96">
      <w:pPr>
        <w:pStyle w:val="ListParagraph"/>
        <w:numPr>
          <w:ilvl w:val="0"/>
          <w:numId w:val="368"/>
        </w:numPr>
        <w:spacing w:line="360" w:lineRule="auto"/>
        <w:ind w:left="900"/>
        <w:jc w:val="both"/>
      </w:pPr>
      <w:bookmarkStart w:id="1859" w:name="_Toc215922318"/>
      <w:r w:rsidRPr="003C0DE1">
        <w:t xml:space="preserve">A score of six has a positive predictive value of 92% and a negative predictive value of 96%. A score of eight or </w:t>
      </w:r>
      <w:r w:rsidR="00CE360F" w:rsidRPr="003C0DE1">
        <w:t>more</w:t>
      </w:r>
      <w:r w:rsidRPr="003C0DE1">
        <w:t xml:space="preserve"> represents a 75% risk of necrotizing infection.</w:t>
      </w:r>
      <w:bookmarkEnd w:id="1859"/>
    </w:p>
    <w:p w14:paraId="1EF531E7" w14:textId="77777777" w:rsidR="00244C96" w:rsidRPr="003C0DE1" w:rsidRDefault="00244C96">
      <w:pPr>
        <w:pStyle w:val="ListParagraph"/>
        <w:numPr>
          <w:ilvl w:val="0"/>
          <w:numId w:val="369"/>
        </w:numPr>
        <w:spacing w:line="360" w:lineRule="auto"/>
        <w:jc w:val="both"/>
      </w:pPr>
      <w:bookmarkStart w:id="1860" w:name="_Toc215922319"/>
      <w:r w:rsidRPr="003C0DE1">
        <w:t>CT</w:t>
      </w:r>
      <w:bookmarkEnd w:id="1860"/>
      <w:r w:rsidRPr="003C0DE1">
        <w:t xml:space="preserve"> </w:t>
      </w:r>
    </w:p>
    <w:p w14:paraId="3F882F54" w14:textId="77777777" w:rsidR="00244C96" w:rsidRPr="003C0DE1" w:rsidRDefault="00244C96">
      <w:pPr>
        <w:pStyle w:val="ListParagraph"/>
        <w:numPr>
          <w:ilvl w:val="0"/>
          <w:numId w:val="369"/>
        </w:numPr>
        <w:spacing w:line="360" w:lineRule="auto"/>
        <w:jc w:val="both"/>
      </w:pPr>
      <w:bookmarkStart w:id="1861" w:name="_Toc215922320"/>
      <w:r w:rsidRPr="003C0DE1">
        <w:t>The use of B-mode color Doppler ultrasound can help in the early diagnosis of necrotizing fasciitis at the bedside</w:t>
      </w:r>
      <w:bookmarkEnd w:id="1861"/>
    </w:p>
    <w:p w14:paraId="668C7D22" w14:textId="77777777" w:rsidR="00867A24" w:rsidRDefault="00867A24" w:rsidP="001D6D34">
      <w:pPr>
        <w:spacing w:line="360" w:lineRule="auto"/>
        <w:jc w:val="both"/>
      </w:pPr>
    </w:p>
    <w:p w14:paraId="34D5C113" w14:textId="4109C4D8" w:rsidR="0074603F" w:rsidRDefault="0074603F" w:rsidP="001D6D34">
      <w:pPr>
        <w:spacing w:line="360" w:lineRule="auto"/>
        <w:jc w:val="both"/>
      </w:pPr>
    </w:p>
    <w:tbl>
      <w:tblPr>
        <w:tblStyle w:val="TableGrid"/>
        <w:tblW w:w="9465" w:type="dxa"/>
        <w:tblLook w:val="04A0" w:firstRow="1" w:lastRow="0" w:firstColumn="1" w:lastColumn="0" w:noHBand="0" w:noVBand="1"/>
      </w:tblPr>
      <w:tblGrid>
        <w:gridCol w:w="651"/>
        <w:gridCol w:w="3103"/>
        <w:gridCol w:w="3367"/>
        <w:gridCol w:w="2344"/>
      </w:tblGrid>
      <w:tr w:rsidR="00ED21DA" w:rsidRPr="001A1BAB" w14:paraId="76FB7B08" w14:textId="77777777" w:rsidTr="005F2DBB">
        <w:trPr>
          <w:trHeight w:val="494"/>
        </w:trPr>
        <w:tc>
          <w:tcPr>
            <w:tcW w:w="651" w:type="dxa"/>
          </w:tcPr>
          <w:p w14:paraId="0D085928" w14:textId="76C4E743" w:rsidR="00ED21DA" w:rsidRPr="001A1BAB" w:rsidRDefault="00ED21DA" w:rsidP="001A1BAB">
            <w:pPr>
              <w:spacing w:line="276" w:lineRule="auto"/>
              <w:jc w:val="both"/>
              <w:rPr>
                <w:rFonts w:ascii="Times New Roman" w:hAnsi="Times New Roman" w:cs="Times New Roman"/>
                <w:b/>
                <w:bCs/>
              </w:rPr>
            </w:pPr>
            <w:bookmarkStart w:id="1862" w:name="_Toc215922321"/>
            <w:r w:rsidRPr="001A1BAB">
              <w:rPr>
                <w:rFonts w:ascii="Times New Roman" w:hAnsi="Times New Roman" w:cs="Times New Roman"/>
                <w:bCs/>
              </w:rPr>
              <w:lastRenderedPageBreak/>
              <w:t>S#</w:t>
            </w:r>
            <w:bookmarkEnd w:id="1862"/>
          </w:p>
        </w:tc>
        <w:tc>
          <w:tcPr>
            <w:tcW w:w="3103" w:type="dxa"/>
          </w:tcPr>
          <w:p w14:paraId="14510DD4" w14:textId="7AE8E042" w:rsidR="00ED21DA" w:rsidRPr="001A1BAB" w:rsidRDefault="00ED21DA" w:rsidP="001A1BAB">
            <w:pPr>
              <w:spacing w:line="276" w:lineRule="auto"/>
              <w:jc w:val="both"/>
              <w:rPr>
                <w:rFonts w:ascii="Times New Roman" w:hAnsi="Times New Roman" w:cs="Times New Roman"/>
                <w:b/>
                <w:bCs/>
              </w:rPr>
            </w:pPr>
            <w:bookmarkStart w:id="1863" w:name="_Toc215922322"/>
            <w:r w:rsidRPr="001A1BAB">
              <w:rPr>
                <w:rFonts w:ascii="Times New Roman" w:hAnsi="Times New Roman" w:cs="Times New Roman"/>
                <w:bCs/>
              </w:rPr>
              <w:t>Laboratory test</w:t>
            </w:r>
            <w:bookmarkEnd w:id="1863"/>
          </w:p>
        </w:tc>
        <w:tc>
          <w:tcPr>
            <w:tcW w:w="3367" w:type="dxa"/>
          </w:tcPr>
          <w:p w14:paraId="048C4923" w14:textId="52F04BF8" w:rsidR="00ED21DA" w:rsidRPr="001A1BAB" w:rsidRDefault="00ED21DA" w:rsidP="001A1BAB">
            <w:pPr>
              <w:spacing w:line="276" w:lineRule="auto"/>
              <w:jc w:val="both"/>
              <w:rPr>
                <w:rFonts w:ascii="Times New Roman" w:hAnsi="Times New Roman" w:cs="Times New Roman"/>
                <w:b/>
                <w:bCs/>
              </w:rPr>
            </w:pPr>
            <w:bookmarkStart w:id="1864" w:name="_Toc215922323"/>
            <w:r w:rsidRPr="001A1BAB">
              <w:rPr>
                <w:rFonts w:ascii="Times New Roman" w:hAnsi="Times New Roman" w:cs="Times New Roman"/>
                <w:bCs/>
              </w:rPr>
              <w:t>Values</w:t>
            </w:r>
            <w:bookmarkEnd w:id="1864"/>
            <w:r w:rsidRPr="001A1BAB">
              <w:rPr>
                <w:rFonts w:ascii="Times New Roman" w:hAnsi="Times New Roman" w:cs="Times New Roman"/>
                <w:bCs/>
              </w:rPr>
              <w:t xml:space="preserve"> </w:t>
            </w:r>
          </w:p>
        </w:tc>
        <w:tc>
          <w:tcPr>
            <w:tcW w:w="2344" w:type="dxa"/>
          </w:tcPr>
          <w:p w14:paraId="14DE67A5" w14:textId="679F5D01" w:rsidR="00ED21DA" w:rsidRPr="001A1BAB" w:rsidRDefault="00ED21DA" w:rsidP="001A1BAB">
            <w:pPr>
              <w:spacing w:line="276" w:lineRule="auto"/>
              <w:jc w:val="both"/>
              <w:rPr>
                <w:rFonts w:ascii="Times New Roman" w:hAnsi="Times New Roman" w:cs="Times New Roman"/>
                <w:b/>
                <w:bCs/>
              </w:rPr>
            </w:pPr>
            <w:bookmarkStart w:id="1865" w:name="_Toc215922324"/>
            <w:r w:rsidRPr="001A1BAB">
              <w:rPr>
                <w:rFonts w:ascii="Times New Roman" w:hAnsi="Times New Roman" w:cs="Times New Roman"/>
                <w:bCs/>
              </w:rPr>
              <w:t>score</w:t>
            </w:r>
            <w:bookmarkEnd w:id="1865"/>
          </w:p>
        </w:tc>
      </w:tr>
      <w:tr w:rsidR="00ED21DA" w:rsidRPr="001A1BAB" w14:paraId="6C33123E" w14:textId="77777777" w:rsidTr="005F2DBB">
        <w:trPr>
          <w:trHeight w:val="468"/>
        </w:trPr>
        <w:tc>
          <w:tcPr>
            <w:tcW w:w="651" w:type="dxa"/>
            <w:vMerge w:val="restart"/>
          </w:tcPr>
          <w:p w14:paraId="28ABD57C" w14:textId="67BFEF7D" w:rsidR="00ED21DA" w:rsidRPr="001A1BAB" w:rsidRDefault="00ED21DA" w:rsidP="001A1BAB">
            <w:pPr>
              <w:spacing w:line="276" w:lineRule="auto"/>
              <w:jc w:val="both"/>
              <w:rPr>
                <w:rFonts w:ascii="Times New Roman" w:hAnsi="Times New Roman" w:cs="Times New Roman"/>
                <w:b/>
                <w:bCs/>
              </w:rPr>
            </w:pPr>
            <w:bookmarkStart w:id="1866" w:name="_Toc215922325"/>
            <w:r w:rsidRPr="001A1BAB">
              <w:rPr>
                <w:rFonts w:ascii="Times New Roman" w:hAnsi="Times New Roman" w:cs="Times New Roman"/>
                <w:bCs/>
              </w:rPr>
              <w:t>1</w:t>
            </w:r>
            <w:bookmarkEnd w:id="1866"/>
          </w:p>
        </w:tc>
        <w:tc>
          <w:tcPr>
            <w:tcW w:w="3103" w:type="dxa"/>
            <w:vMerge w:val="restart"/>
          </w:tcPr>
          <w:p w14:paraId="6329C3BF" w14:textId="49537F7A" w:rsidR="00ED21DA" w:rsidRPr="001A1BAB" w:rsidRDefault="00ED21DA" w:rsidP="001A1BAB">
            <w:pPr>
              <w:spacing w:line="276" w:lineRule="auto"/>
              <w:jc w:val="both"/>
              <w:rPr>
                <w:rFonts w:ascii="Times New Roman" w:hAnsi="Times New Roman" w:cs="Times New Roman"/>
                <w:b/>
                <w:bCs/>
              </w:rPr>
            </w:pPr>
            <w:bookmarkStart w:id="1867" w:name="_Toc215922326"/>
            <w:r w:rsidRPr="001A1BAB">
              <w:rPr>
                <w:rFonts w:ascii="Times New Roman" w:hAnsi="Times New Roman" w:cs="Times New Roman"/>
                <w:bCs/>
              </w:rPr>
              <w:t>C-reactive protein, mg/L</w:t>
            </w:r>
            <w:bookmarkEnd w:id="1867"/>
          </w:p>
        </w:tc>
        <w:tc>
          <w:tcPr>
            <w:tcW w:w="3367" w:type="dxa"/>
          </w:tcPr>
          <w:p w14:paraId="54475E16" w14:textId="234E48D5" w:rsidR="00ED21DA" w:rsidRPr="001A1BAB" w:rsidRDefault="00ED21DA" w:rsidP="001A1BAB">
            <w:pPr>
              <w:spacing w:line="276" w:lineRule="auto"/>
              <w:jc w:val="both"/>
              <w:rPr>
                <w:rFonts w:ascii="Times New Roman" w:hAnsi="Times New Roman" w:cs="Times New Roman"/>
                <w:b/>
                <w:bCs/>
              </w:rPr>
            </w:pPr>
            <w:bookmarkStart w:id="1868" w:name="_Toc215922327"/>
            <w:r w:rsidRPr="001A1BAB">
              <w:rPr>
                <w:rFonts w:ascii="Times New Roman" w:hAnsi="Times New Roman" w:cs="Times New Roman"/>
                <w:bCs/>
              </w:rPr>
              <w:t>Less than 150</w:t>
            </w:r>
            <w:bookmarkEnd w:id="1868"/>
            <w:r w:rsidRPr="001A1BAB">
              <w:rPr>
                <w:rFonts w:ascii="Times New Roman" w:hAnsi="Times New Roman" w:cs="Times New Roman"/>
                <w:bCs/>
              </w:rPr>
              <w:t xml:space="preserve"> </w:t>
            </w:r>
          </w:p>
        </w:tc>
        <w:tc>
          <w:tcPr>
            <w:tcW w:w="2344" w:type="dxa"/>
          </w:tcPr>
          <w:p w14:paraId="50F15AD1" w14:textId="0D4CE13C" w:rsidR="00ED21DA" w:rsidRPr="001A1BAB" w:rsidRDefault="00ED21DA" w:rsidP="001A1BAB">
            <w:pPr>
              <w:spacing w:line="276" w:lineRule="auto"/>
              <w:jc w:val="both"/>
              <w:rPr>
                <w:rFonts w:ascii="Times New Roman" w:hAnsi="Times New Roman" w:cs="Times New Roman"/>
                <w:b/>
                <w:bCs/>
              </w:rPr>
            </w:pPr>
            <w:bookmarkStart w:id="1869" w:name="_Toc215922328"/>
            <w:r w:rsidRPr="001A1BAB">
              <w:rPr>
                <w:rFonts w:ascii="Times New Roman" w:hAnsi="Times New Roman" w:cs="Times New Roman"/>
                <w:bCs/>
              </w:rPr>
              <w:t>0</w:t>
            </w:r>
            <w:bookmarkEnd w:id="1869"/>
          </w:p>
        </w:tc>
      </w:tr>
      <w:tr w:rsidR="00ED21DA" w:rsidRPr="001A1BAB" w14:paraId="21B4053A" w14:textId="77777777" w:rsidTr="005F2DBB">
        <w:trPr>
          <w:trHeight w:val="135"/>
        </w:trPr>
        <w:tc>
          <w:tcPr>
            <w:tcW w:w="651" w:type="dxa"/>
            <w:vMerge/>
          </w:tcPr>
          <w:p w14:paraId="7E4FC74F" w14:textId="77777777" w:rsidR="00ED21DA" w:rsidRPr="001A1BAB" w:rsidRDefault="00ED21DA" w:rsidP="001A1BAB">
            <w:pPr>
              <w:spacing w:line="276" w:lineRule="auto"/>
              <w:jc w:val="both"/>
              <w:rPr>
                <w:rFonts w:ascii="Times New Roman" w:hAnsi="Times New Roman" w:cs="Times New Roman"/>
                <w:b/>
                <w:bCs/>
              </w:rPr>
            </w:pPr>
          </w:p>
        </w:tc>
        <w:tc>
          <w:tcPr>
            <w:tcW w:w="3103" w:type="dxa"/>
            <w:vMerge/>
          </w:tcPr>
          <w:p w14:paraId="559E2C64" w14:textId="77777777" w:rsidR="00ED21DA" w:rsidRPr="001A1BAB" w:rsidRDefault="00ED21DA" w:rsidP="001A1BAB">
            <w:pPr>
              <w:spacing w:line="276" w:lineRule="auto"/>
              <w:jc w:val="both"/>
              <w:rPr>
                <w:rFonts w:ascii="Times New Roman" w:hAnsi="Times New Roman" w:cs="Times New Roman"/>
                <w:b/>
                <w:bCs/>
              </w:rPr>
            </w:pPr>
          </w:p>
        </w:tc>
        <w:tc>
          <w:tcPr>
            <w:tcW w:w="3367" w:type="dxa"/>
          </w:tcPr>
          <w:p w14:paraId="3019DA8F" w14:textId="596963B5" w:rsidR="00ED21DA" w:rsidRPr="001A1BAB" w:rsidRDefault="00ED21DA" w:rsidP="001A1BAB">
            <w:pPr>
              <w:spacing w:line="276" w:lineRule="auto"/>
              <w:jc w:val="both"/>
              <w:rPr>
                <w:rFonts w:ascii="Times New Roman" w:hAnsi="Times New Roman" w:cs="Times New Roman"/>
                <w:b/>
                <w:bCs/>
              </w:rPr>
            </w:pPr>
            <w:bookmarkStart w:id="1870" w:name="_Toc215922329"/>
            <w:r w:rsidRPr="001A1BAB">
              <w:rPr>
                <w:rFonts w:ascii="Times New Roman" w:hAnsi="Times New Roman" w:cs="Times New Roman"/>
                <w:bCs/>
              </w:rPr>
              <w:t>More than 150</w:t>
            </w:r>
            <w:bookmarkEnd w:id="1870"/>
            <w:r w:rsidRPr="001A1BAB">
              <w:rPr>
                <w:rFonts w:ascii="Times New Roman" w:hAnsi="Times New Roman" w:cs="Times New Roman"/>
                <w:bCs/>
              </w:rPr>
              <w:t xml:space="preserve"> </w:t>
            </w:r>
          </w:p>
        </w:tc>
        <w:tc>
          <w:tcPr>
            <w:tcW w:w="2344" w:type="dxa"/>
          </w:tcPr>
          <w:p w14:paraId="6AE27ECE" w14:textId="3B22F756" w:rsidR="00ED21DA" w:rsidRPr="001A1BAB" w:rsidRDefault="00ED21DA" w:rsidP="001A1BAB">
            <w:pPr>
              <w:spacing w:line="276" w:lineRule="auto"/>
              <w:jc w:val="both"/>
              <w:rPr>
                <w:rFonts w:ascii="Times New Roman" w:hAnsi="Times New Roman" w:cs="Times New Roman"/>
                <w:b/>
                <w:bCs/>
              </w:rPr>
            </w:pPr>
            <w:bookmarkStart w:id="1871" w:name="_Toc215922330"/>
            <w:r w:rsidRPr="001A1BAB">
              <w:rPr>
                <w:rFonts w:ascii="Times New Roman" w:hAnsi="Times New Roman" w:cs="Times New Roman"/>
                <w:bCs/>
              </w:rPr>
              <w:t>4</w:t>
            </w:r>
            <w:bookmarkEnd w:id="1871"/>
          </w:p>
        </w:tc>
      </w:tr>
      <w:tr w:rsidR="00ED21DA" w:rsidRPr="001A1BAB" w14:paraId="65DAB112" w14:textId="77777777" w:rsidTr="005F2DBB">
        <w:trPr>
          <w:trHeight w:val="689"/>
        </w:trPr>
        <w:tc>
          <w:tcPr>
            <w:tcW w:w="651" w:type="dxa"/>
            <w:vMerge w:val="restart"/>
          </w:tcPr>
          <w:p w14:paraId="12394A01" w14:textId="47777D40" w:rsidR="00ED21DA" w:rsidRPr="001A1BAB" w:rsidRDefault="00ED21DA" w:rsidP="001A1BAB">
            <w:pPr>
              <w:spacing w:line="276" w:lineRule="auto"/>
              <w:jc w:val="both"/>
              <w:rPr>
                <w:rFonts w:ascii="Times New Roman" w:hAnsi="Times New Roman" w:cs="Times New Roman"/>
                <w:b/>
                <w:bCs/>
              </w:rPr>
            </w:pPr>
            <w:bookmarkStart w:id="1872" w:name="_Toc215922331"/>
            <w:r w:rsidRPr="001A1BAB">
              <w:rPr>
                <w:rFonts w:ascii="Times New Roman" w:hAnsi="Times New Roman" w:cs="Times New Roman"/>
                <w:bCs/>
              </w:rPr>
              <w:t>2</w:t>
            </w:r>
            <w:bookmarkEnd w:id="1872"/>
          </w:p>
        </w:tc>
        <w:tc>
          <w:tcPr>
            <w:tcW w:w="3103" w:type="dxa"/>
            <w:vMerge w:val="restart"/>
          </w:tcPr>
          <w:p w14:paraId="3AD8CA3A" w14:textId="4E0CE660" w:rsidR="00ED21DA" w:rsidRPr="001A1BAB" w:rsidRDefault="00ED21DA" w:rsidP="001A1BAB">
            <w:pPr>
              <w:spacing w:line="276" w:lineRule="auto"/>
              <w:jc w:val="both"/>
              <w:rPr>
                <w:rFonts w:ascii="Times New Roman" w:hAnsi="Times New Roman" w:cs="Times New Roman"/>
                <w:b/>
                <w:bCs/>
              </w:rPr>
            </w:pPr>
            <w:bookmarkStart w:id="1873" w:name="_Toc215922332"/>
            <w:r w:rsidRPr="001A1BAB">
              <w:rPr>
                <w:rFonts w:ascii="Times New Roman" w:hAnsi="Times New Roman" w:cs="Times New Roman"/>
                <w:bCs/>
              </w:rPr>
              <w:t>Total white cell count (WBC), cells/mm</w:t>
            </w:r>
            <w:bookmarkEnd w:id="1873"/>
          </w:p>
        </w:tc>
        <w:tc>
          <w:tcPr>
            <w:tcW w:w="3367" w:type="dxa"/>
          </w:tcPr>
          <w:p w14:paraId="29D2DFF3" w14:textId="5FEEE0D1" w:rsidR="00ED21DA" w:rsidRPr="001A1BAB" w:rsidRDefault="00ED21DA" w:rsidP="001A1BAB">
            <w:pPr>
              <w:spacing w:line="276" w:lineRule="auto"/>
              <w:jc w:val="both"/>
              <w:rPr>
                <w:rFonts w:ascii="Times New Roman" w:hAnsi="Times New Roman" w:cs="Times New Roman"/>
                <w:b/>
                <w:bCs/>
              </w:rPr>
            </w:pPr>
            <w:bookmarkStart w:id="1874" w:name="_Toc215922333"/>
            <w:r w:rsidRPr="001A1BAB">
              <w:rPr>
                <w:rFonts w:ascii="Times New Roman" w:hAnsi="Times New Roman" w:cs="Times New Roman"/>
                <w:bCs/>
              </w:rPr>
              <w:t>Less than 15</w:t>
            </w:r>
            <w:bookmarkEnd w:id="1874"/>
          </w:p>
        </w:tc>
        <w:tc>
          <w:tcPr>
            <w:tcW w:w="2344" w:type="dxa"/>
          </w:tcPr>
          <w:p w14:paraId="19E62EB1" w14:textId="6A339A00" w:rsidR="00ED21DA" w:rsidRPr="001A1BAB" w:rsidRDefault="00ED21DA" w:rsidP="001A1BAB">
            <w:pPr>
              <w:spacing w:line="276" w:lineRule="auto"/>
              <w:jc w:val="both"/>
              <w:rPr>
                <w:rFonts w:ascii="Times New Roman" w:hAnsi="Times New Roman" w:cs="Times New Roman"/>
                <w:b/>
                <w:bCs/>
              </w:rPr>
            </w:pPr>
            <w:bookmarkStart w:id="1875" w:name="_Toc215922334"/>
            <w:r w:rsidRPr="001A1BAB">
              <w:rPr>
                <w:rFonts w:ascii="Times New Roman" w:hAnsi="Times New Roman" w:cs="Times New Roman"/>
                <w:bCs/>
              </w:rPr>
              <w:t>0</w:t>
            </w:r>
            <w:bookmarkEnd w:id="1875"/>
          </w:p>
        </w:tc>
      </w:tr>
      <w:tr w:rsidR="00ED21DA" w:rsidRPr="001A1BAB" w14:paraId="59002C59" w14:textId="77777777" w:rsidTr="005F2DBB">
        <w:trPr>
          <w:trHeight w:val="640"/>
        </w:trPr>
        <w:tc>
          <w:tcPr>
            <w:tcW w:w="651" w:type="dxa"/>
            <w:vMerge/>
          </w:tcPr>
          <w:p w14:paraId="11C7ED16" w14:textId="77777777" w:rsidR="00ED21DA" w:rsidRPr="001A1BAB" w:rsidRDefault="00ED21DA" w:rsidP="001A1BAB">
            <w:pPr>
              <w:spacing w:line="276" w:lineRule="auto"/>
              <w:jc w:val="both"/>
              <w:rPr>
                <w:rFonts w:ascii="Times New Roman" w:hAnsi="Times New Roman" w:cs="Times New Roman"/>
                <w:b/>
                <w:bCs/>
              </w:rPr>
            </w:pPr>
          </w:p>
        </w:tc>
        <w:tc>
          <w:tcPr>
            <w:tcW w:w="3103" w:type="dxa"/>
            <w:vMerge/>
          </w:tcPr>
          <w:p w14:paraId="3DDF2DE6" w14:textId="77777777" w:rsidR="00ED21DA" w:rsidRPr="001A1BAB" w:rsidRDefault="00ED21DA" w:rsidP="001A1BAB">
            <w:pPr>
              <w:spacing w:line="276" w:lineRule="auto"/>
              <w:jc w:val="both"/>
              <w:rPr>
                <w:rFonts w:ascii="Times New Roman" w:hAnsi="Times New Roman" w:cs="Times New Roman"/>
                <w:b/>
                <w:bCs/>
              </w:rPr>
            </w:pPr>
          </w:p>
        </w:tc>
        <w:tc>
          <w:tcPr>
            <w:tcW w:w="3367" w:type="dxa"/>
          </w:tcPr>
          <w:p w14:paraId="35F0A048" w14:textId="58A7D74D" w:rsidR="00ED21DA" w:rsidRPr="001A1BAB" w:rsidRDefault="00ED21DA" w:rsidP="001A1BAB">
            <w:pPr>
              <w:spacing w:line="276" w:lineRule="auto"/>
              <w:jc w:val="both"/>
              <w:rPr>
                <w:rFonts w:ascii="Times New Roman" w:hAnsi="Times New Roman" w:cs="Times New Roman"/>
                <w:b/>
                <w:bCs/>
              </w:rPr>
            </w:pPr>
            <w:r w:rsidRPr="001A1BAB">
              <w:rPr>
                <w:rFonts w:ascii="Times New Roman" w:hAnsi="Times New Roman" w:cs="Times New Roman"/>
                <w:bCs/>
              </w:rPr>
              <w:t xml:space="preserve"> </w:t>
            </w:r>
            <w:bookmarkStart w:id="1876" w:name="_Toc215922335"/>
            <w:r w:rsidRPr="001A1BAB">
              <w:rPr>
                <w:rFonts w:ascii="Times New Roman" w:hAnsi="Times New Roman" w:cs="Times New Roman"/>
                <w:bCs/>
              </w:rPr>
              <w:t>15 to 25</w:t>
            </w:r>
            <w:bookmarkEnd w:id="1876"/>
          </w:p>
        </w:tc>
        <w:tc>
          <w:tcPr>
            <w:tcW w:w="2344" w:type="dxa"/>
          </w:tcPr>
          <w:p w14:paraId="6B41A7D2" w14:textId="39FB94FE" w:rsidR="00ED21DA" w:rsidRPr="001A1BAB" w:rsidRDefault="00ED21DA" w:rsidP="001A1BAB">
            <w:pPr>
              <w:spacing w:line="276" w:lineRule="auto"/>
              <w:jc w:val="both"/>
              <w:rPr>
                <w:rFonts w:ascii="Times New Roman" w:hAnsi="Times New Roman" w:cs="Times New Roman"/>
                <w:b/>
                <w:bCs/>
              </w:rPr>
            </w:pPr>
            <w:bookmarkStart w:id="1877" w:name="_Toc215922336"/>
            <w:r w:rsidRPr="001A1BAB">
              <w:rPr>
                <w:rFonts w:ascii="Times New Roman" w:hAnsi="Times New Roman" w:cs="Times New Roman"/>
                <w:bCs/>
              </w:rPr>
              <w:t>1</w:t>
            </w:r>
            <w:bookmarkEnd w:id="1877"/>
          </w:p>
        </w:tc>
      </w:tr>
      <w:tr w:rsidR="00ED21DA" w:rsidRPr="001A1BAB" w14:paraId="15717C54" w14:textId="77777777" w:rsidTr="005F2DBB">
        <w:trPr>
          <w:trHeight w:val="135"/>
        </w:trPr>
        <w:tc>
          <w:tcPr>
            <w:tcW w:w="651" w:type="dxa"/>
            <w:vMerge/>
          </w:tcPr>
          <w:p w14:paraId="76B23B14" w14:textId="77777777" w:rsidR="00ED21DA" w:rsidRPr="001A1BAB" w:rsidRDefault="00ED21DA" w:rsidP="001A1BAB">
            <w:pPr>
              <w:spacing w:line="276" w:lineRule="auto"/>
              <w:jc w:val="both"/>
              <w:rPr>
                <w:rFonts w:ascii="Times New Roman" w:hAnsi="Times New Roman" w:cs="Times New Roman"/>
                <w:b/>
                <w:bCs/>
              </w:rPr>
            </w:pPr>
          </w:p>
        </w:tc>
        <w:tc>
          <w:tcPr>
            <w:tcW w:w="3103" w:type="dxa"/>
            <w:vMerge/>
          </w:tcPr>
          <w:p w14:paraId="2E916BEC" w14:textId="77777777" w:rsidR="00ED21DA" w:rsidRPr="001A1BAB" w:rsidRDefault="00ED21DA" w:rsidP="001A1BAB">
            <w:pPr>
              <w:spacing w:line="276" w:lineRule="auto"/>
              <w:jc w:val="both"/>
              <w:rPr>
                <w:rFonts w:ascii="Times New Roman" w:hAnsi="Times New Roman" w:cs="Times New Roman"/>
                <w:b/>
                <w:bCs/>
              </w:rPr>
            </w:pPr>
          </w:p>
        </w:tc>
        <w:tc>
          <w:tcPr>
            <w:tcW w:w="3367" w:type="dxa"/>
          </w:tcPr>
          <w:p w14:paraId="1BE607BD" w14:textId="038F9CF5" w:rsidR="00ED21DA" w:rsidRPr="001A1BAB" w:rsidRDefault="00ED21DA" w:rsidP="001A1BAB">
            <w:pPr>
              <w:spacing w:line="276" w:lineRule="auto"/>
              <w:jc w:val="both"/>
              <w:rPr>
                <w:rFonts w:ascii="Times New Roman" w:hAnsi="Times New Roman" w:cs="Times New Roman"/>
                <w:b/>
                <w:bCs/>
              </w:rPr>
            </w:pPr>
            <w:r w:rsidRPr="001A1BAB">
              <w:rPr>
                <w:rFonts w:ascii="Times New Roman" w:hAnsi="Times New Roman" w:cs="Times New Roman"/>
                <w:bCs/>
              </w:rPr>
              <w:t xml:space="preserve"> </w:t>
            </w:r>
            <w:bookmarkStart w:id="1878" w:name="_Toc215922337"/>
            <w:r w:rsidRPr="001A1BAB">
              <w:rPr>
                <w:rFonts w:ascii="Times New Roman" w:hAnsi="Times New Roman" w:cs="Times New Roman"/>
                <w:bCs/>
              </w:rPr>
              <w:t>More than 25</w:t>
            </w:r>
            <w:bookmarkEnd w:id="1878"/>
            <w:r w:rsidRPr="001A1BAB">
              <w:rPr>
                <w:rFonts w:ascii="Times New Roman" w:hAnsi="Times New Roman" w:cs="Times New Roman"/>
                <w:bCs/>
              </w:rPr>
              <w:t xml:space="preserve"> </w:t>
            </w:r>
          </w:p>
        </w:tc>
        <w:tc>
          <w:tcPr>
            <w:tcW w:w="2344" w:type="dxa"/>
          </w:tcPr>
          <w:p w14:paraId="62C3B0AE" w14:textId="37851DD3" w:rsidR="00ED21DA" w:rsidRPr="001A1BAB" w:rsidRDefault="00ED21DA" w:rsidP="001A1BAB">
            <w:pPr>
              <w:spacing w:line="276" w:lineRule="auto"/>
              <w:jc w:val="both"/>
              <w:rPr>
                <w:rFonts w:ascii="Times New Roman" w:hAnsi="Times New Roman" w:cs="Times New Roman"/>
                <w:b/>
                <w:bCs/>
              </w:rPr>
            </w:pPr>
            <w:bookmarkStart w:id="1879" w:name="_Toc215922338"/>
            <w:r w:rsidRPr="001A1BAB">
              <w:rPr>
                <w:rFonts w:ascii="Times New Roman" w:hAnsi="Times New Roman" w:cs="Times New Roman"/>
                <w:bCs/>
              </w:rPr>
              <w:t>2</w:t>
            </w:r>
            <w:bookmarkEnd w:id="1879"/>
          </w:p>
        </w:tc>
      </w:tr>
      <w:tr w:rsidR="00ED21DA" w:rsidRPr="001A1BAB" w14:paraId="506F7C65" w14:textId="77777777" w:rsidTr="005F2DBB">
        <w:trPr>
          <w:trHeight w:val="529"/>
        </w:trPr>
        <w:tc>
          <w:tcPr>
            <w:tcW w:w="651" w:type="dxa"/>
            <w:vMerge w:val="restart"/>
          </w:tcPr>
          <w:p w14:paraId="3DBB4EA6" w14:textId="08D5F1AF" w:rsidR="00ED21DA" w:rsidRPr="001A1BAB" w:rsidRDefault="00ED21DA" w:rsidP="001A1BAB">
            <w:pPr>
              <w:spacing w:line="276" w:lineRule="auto"/>
              <w:jc w:val="both"/>
              <w:rPr>
                <w:rFonts w:ascii="Times New Roman" w:hAnsi="Times New Roman" w:cs="Times New Roman"/>
                <w:b/>
                <w:bCs/>
              </w:rPr>
            </w:pPr>
            <w:bookmarkStart w:id="1880" w:name="_Toc215922339"/>
            <w:r w:rsidRPr="001A1BAB">
              <w:rPr>
                <w:rFonts w:ascii="Times New Roman" w:hAnsi="Times New Roman" w:cs="Times New Roman"/>
                <w:bCs/>
              </w:rPr>
              <w:t>3</w:t>
            </w:r>
            <w:bookmarkEnd w:id="1880"/>
          </w:p>
        </w:tc>
        <w:tc>
          <w:tcPr>
            <w:tcW w:w="3103" w:type="dxa"/>
            <w:vMerge w:val="restart"/>
          </w:tcPr>
          <w:p w14:paraId="55C50F9E" w14:textId="12A58BBC" w:rsidR="00ED21DA" w:rsidRPr="001A1BAB" w:rsidRDefault="00ED21DA" w:rsidP="001A1BAB">
            <w:pPr>
              <w:spacing w:line="276" w:lineRule="auto"/>
              <w:jc w:val="both"/>
              <w:rPr>
                <w:rFonts w:ascii="Times New Roman" w:hAnsi="Times New Roman" w:cs="Times New Roman"/>
                <w:b/>
                <w:bCs/>
              </w:rPr>
            </w:pPr>
            <w:bookmarkStart w:id="1881" w:name="_Toc215922340"/>
            <w:r w:rsidRPr="001A1BAB">
              <w:rPr>
                <w:rFonts w:ascii="Times New Roman" w:hAnsi="Times New Roman" w:cs="Times New Roman"/>
                <w:bCs/>
              </w:rPr>
              <w:t>Hemoglobin, g/dl</w:t>
            </w:r>
            <w:bookmarkEnd w:id="1881"/>
          </w:p>
        </w:tc>
        <w:tc>
          <w:tcPr>
            <w:tcW w:w="3367" w:type="dxa"/>
          </w:tcPr>
          <w:p w14:paraId="03F50E06" w14:textId="73EE77DF" w:rsidR="00ED21DA" w:rsidRPr="001A1BAB" w:rsidRDefault="00ED21DA" w:rsidP="001A1BAB">
            <w:pPr>
              <w:spacing w:line="276" w:lineRule="auto"/>
              <w:jc w:val="both"/>
              <w:rPr>
                <w:rFonts w:ascii="Times New Roman" w:hAnsi="Times New Roman" w:cs="Times New Roman"/>
                <w:b/>
                <w:bCs/>
              </w:rPr>
            </w:pPr>
            <w:bookmarkStart w:id="1882" w:name="_Toc215922341"/>
            <w:r w:rsidRPr="001A1BAB">
              <w:rPr>
                <w:rFonts w:ascii="Times New Roman" w:hAnsi="Times New Roman" w:cs="Times New Roman"/>
                <w:bCs/>
              </w:rPr>
              <w:t>More than 13.5</w:t>
            </w:r>
            <w:bookmarkEnd w:id="1882"/>
            <w:r w:rsidRPr="001A1BAB">
              <w:rPr>
                <w:rFonts w:ascii="Times New Roman" w:hAnsi="Times New Roman" w:cs="Times New Roman"/>
                <w:bCs/>
              </w:rPr>
              <w:t xml:space="preserve"> </w:t>
            </w:r>
          </w:p>
        </w:tc>
        <w:tc>
          <w:tcPr>
            <w:tcW w:w="2344" w:type="dxa"/>
          </w:tcPr>
          <w:p w14:paraId="6B27A5B0" w14:textId="1E799848" w:rsidR="00ED21DA" w:rsidRPr="001A1BAB" w:rsidRDefault="00ED21DA" w:rsidP="001A1BAB">
            <w:pPr>
              <w:spacing w:line="276" w:lineRule="auto"/>
              <w:jc w:val="both"/>
              <w:rPr>
                <w:rFonts w:ascii="Times New Roman" w:hAnsi="Times New Roman" w:cs="Times New Roman"/>
                <w:b/>
                <w:bCs/>
              </w:rPr>
            </w:pPr>
            <w:bookmarkStart w:id="1883" w:name="_Toc215922342"/>
            <w:r w:rsidRPr="001A1BAB">
              <w:rPr>
                <w:rFonts w:ascii="Times New Roman" w:hAnsi="Times New Roman" w:cs="Times New Roman"/>
                <w:bCs/>
              </w:rPr>
              <w:t>0</w:t>
            </w:r>
            <w:bookmarkEnd w:id="1883"/>
          </w:p>
        </w:tc>
      </w:tr>
      <w:tr w:rsidR="00ED21DA" w:rsidRPr="001A1BAB" w14:paraId="52D59D08" w14:textId="77777777" w:rsidTr="005F2DBB">
        <w:trPr>
          <w:trHeight w:val="416"/>
        </w:trPr>
        <w:tc>
          <w:tcPr>
            <w:tcW w:w="651" w:type="dxa"/>
            <w:vMerge/>
          </w:tcPr>
          <w:p w14:paraId="60041EDC" w14:textId="77777777" w:rsidR="00ED21DA" w:rsidRPr="001A1BAB" w:rsidRDefault="00ED21DA" w:rsidP="001A1BAB">
            <w:pPr>
              <w:spacing w:line="276" w:lineRule="auto"/>
              <w:jc w:val="both"/>
              <w:rPr>
                <w:rFonts w:ascii="Times New Roman" w:hAnsi="Times New Roman" w:cs="Times New Roman"/>
                <w:b/>
                <w:bCs/>
              </w:rPr>
            </w:pPr>
          </w:p>
        </w:tc>
        <w:tc>
          <w:tcPr>
            <w:tcW w:w="3103" w:type="dxa"/>
            <w:vMerge/>
          </w:tcPr>
          <w:p w14:paraId="1920B48B" w14:textId="77777777" w:rsidR="00ED21DA" w:rsidRPr="001A1BAB" w:rsidRDefault="00ED21DA" w:rsidP="001A1BAB">
            <w:pPr>
              <w:spacing w:line="276" w:lineRule="auto"/>
              <w:jc w:val="both"/>
              <w:rPr>
                <w:rFonts w:ascii="Times New Roman" w:hAnsi="Times New Roman" w:cs="Times New Roman"/>
                <w:b/>
                <w:bCs/>
              </w:rPr>
            </w:pPr>
          </w:p>
        </w:tc>
        <w:tc>
          <w:tcPr>
            <w:tcW w:w="3367" w:type="dxa"/>
          </w:tcPr>
          <w:p w14:paraId="16BAEB13" w14:textId="39D3B5C8" w:rsidR="00ED21DA" w:rsidRPr="001A1BAB" w:rsidRDefault="00ED21DA" w:rsidP="001A1BAB">
            <w:pPr>
              <w:spacing w:line="276" w:lineRule="auto"/>
              <w:jc w:val="both"/>
              <w:rPr>
                <w:rFonts w:ascii="Times New Roman" w:hAnsi="Times New Roman" w:cs="Times New Roman"/>
                <w:b/>
                <w:bCs/>
              </w:rPr>
            </w:pPr>
            <w:r w:rsidRPr="001A1BAB">
              <w:rPr>
                <w:rFonts w:ascii="Times New Roman" w:hAnsi="Times New Roman" w:cs="Times New Roman"/>
                <w:bCs/>
              </w:rPr>
              <w:t xml:space="preserve"> </w:t>
            </w:r>
            <w:bookmarkStart w:id="1884" w:name="_Toc215922343"/>
            <w:r w:rsidRPr="001A1BAB">
              <w:rPr>
                <w:rFonts w:ascii="Times New Roman" w:hAnsi="Times New Roman" w:cs="Times New Roman"/>
                <w:bCs/>
              </w:rPr>
              <w:t>11 to 13.5</w:t>
            </w:r>
            <w:bookmarkEnd w:id="1884"/>
            <w:r w:rsidRPr="001A1BAB">
              <w:rPr>
                <w:rFonts w:ascii="Times New Roman" w:hAnsi="Times New Roman" w:cs="Times New Roman"/>
                <w:bCs/>
              </w:rPr>
              <w:t xml:space="preserve"> </w:t>
            </w:r>
          </w:p>
        </w:tc>
        <w:tc>
          <w:tcPr>
            <w:tcW w:w="2344" w:type="dxa"/>
          </w:tcPr>
          <w:p w14:paraId="1BD902AF" w14:textId="09F19945" w:rsidR="00ED21DA" w:rsidRPr="001A1BAB" w:rsidRDefault="00ED21DA" w:rsidP="001A1BAB">
            <w:pPr>
              <w:spacing w:line="276" w:lineRule="auto"/>
              <w:jc w:val="both"/>
              <w:rPr>
                <w:rFonts w:ascii="Times New Roman" w:hAnsi="Times New Roman" w:cs="Times New Roman"/>
                <w:b/>
                <w:bCs/>
              </w:rPr>
            </w:pPr>
            <w:bookmarkStart w:id="1885" w:name="_Toc215922344"/>
            <w:r w:rsidRPr="001A1BAB">
              <w:rPr>
                <w:rFonts w:ascii="Times New Roman" w:hAnsi="Times New Roman" w:cs="Times New Roman"/>
                <w:bCs/>
              </w:rPr>
              <w:t>1</w:t>
            </w:r>
            <w:bookmarkEnd w:id="1885"/>
          </w:p>
        </w:tc>
      </w:tr>
      <w:tr w:rsidR="00ED21DA" w:rsidRPr="001A1BAB" w14:paraId="24A4E68F" w14:textId="77777777" w:rsidTr="005F2DBB">
        <w:trPr>
          <w:trHeight w:val="135"/>
        </w:trPr>
        <w:tc>
          <w:tcPr>
            <w:tcW w:w="651" w:type="dxa"/>
            <w:vMerge/>
          </w:tcPr>
          <w:p w14:paraId="67F60B8E" w14:textId="77777777" w:rsidR="00ED21DA" w:rsidRPr="001A1BAB" w:rsidRDefault="00ED21DA" w:rsidP="001A1BAB">
            <w:pPr>
              <w:spacing w:line="276" w:lineRule="auto"/>
              <w:jc w:val="both"/>
              <w:rPr>
                <w:rFonts w:ascii="Times New Roman" w:hAnsi="Times New Roman" w:cs="Times New Roman"/>
                <w:b/>
                <w:bCs/>
              </w:rPr>
            </w:pPr>
          </w:p>
        </w:tc>
        <w:tc>
          <w:tcPr>
            <w:tcW w:w="3103" w:type="dxa"/>
            <w:vMerge/>
          </w:tcPr>
          <w:p w14:paraId="652623A5" w14:textId="77777777" w:rsidR="00ED21DA" w:rsidRPr="001A1BAB" w:rsidRDefault="00ED21DA" w:rsidP="001A1BAB">
            <w:pPr>
              <w:spacing w:line="276" w:lineRule="auto"/>
              <w:jc w:val="both"/>
              <w:rPr>
                <w:rFonts w:ascii="Times New Roman" w:hAnsi="Times New Roman" w:cs="Times New Roman"/>
                <w:b/>
                <w:bCs/>
              </w:rPr>
            </w:pPr>
          </w:p>
        </w:tc>
        <w:tc>
          <w:tcPr>
            <w:tcW w:w="3367" w:type="dxa"/>
          </w:tcPr>
          <w:p w14:paraId="033261B6" w14:textId="149196DA" w:rsidR="00ED21DA" w:rsidRPr="001A1BAB" w:rsidRDefault="00ED21DA" w:rsidP="001A1BAB">
            <w:pPr>
              <w:spacing w:line="276" w:lineRule="auto"/>
              <w:jc w:val="both"/>
              <w:rPr>
                <w:rFonts w:ascii="Times New Roman" w:hAnsi="Times New Roman" w:cs="Times New Roman"/>
                <w:b/>
                <w:bCs/>
              </w:rPr>
            </w:pPr>
            <w:r w:rsidRPr="001A1BAB">
              <w:rPr>
                <w:rFonts w:ascii="Times New Roman" w:hAnsi="Times New Roman" w:cs="Times New Roman"/>
                <w:bCs/>
              </w:rPr>
              <w:t xml:space="preserve"> </w:t>
            </w:r>
            <w:bookmarkStart w:id="1886" w:name="_Toc215922345"/>
            <w:r w:rsidRPr="001A1BAB">
              <w:rPr>
                <w:rFonts w:ascii="Times New Roman" w:hAnsi="Times New Roman" w:cs="Times New Roman"/>
                <w:bCs/>
              </w:rPr>
              <w:t>Less than 11</w:t>
            </w:r>
            <w:bookmarkEnd w:id="1886"/>
            <w:r w:rsidRPr="001A1BAB">
              <w:rPr>
                <w:rFonts w:ascii="Times New Roman" w:hAnsi="Times New Roman" w:cs="Times New Roman"/>
                <w:bCs/>
              </w:rPr>
              <w:t xml:space="preserve"> </w:t>
            </w:r>
          </w:p>
        </w:tc>
        <w:tc>
          <w:tcPr>
            <w:tcW w:w="2344" w:type="dxa"/>
          </w:tcPr>
          <w:p w14:paraId="3EDB44C1" w14:textId="3054F82C" w:rsidR="00ED21DA" w:rsidRPr="001A1BAB" w:rsidRDefault="00ED21DA" w:rsidP="001A1BAB">
            <w:pPr>
              <w:spacing w:line="276" w:lineRule="auto"/>
              <w:jc w:val="both"/>
              <w:rPr>
                <w:rFonts w:ascii="Times New Roman" w:hAnsi="Times New Roman" w:cs="Times New Roman"/>
                <w:b/>
                <w:bCs/>
              </w:rPr>
            </w:pPr>
            <w:bookmarkStart w:id="1887" w:name="_Toc215922346"/>
            <w:r w:rsidRPr="001A1BAB">
              <w:rPr>
                <w:rFonts w:ascii="Times New Roman" w:hAnsi="Times New Roman" w:cs="Times New Roman"/>
                <w:bCs/>
              </w:rPr>
              <w:t>2</w:t>
            </w:r>
            <w:bookmarkEnd w:id="1887"/>
          </w:p>
        </w:tc>
      </w:tr>
      <w:tr w:rsidR="00ED21DA" w:rsidRPr="001A1BAB" w14:paraId="2DAEB422" w14:textId="77777777" w:rsidTr="005F2DBB">
        <w:trPr>
          <w:trHeight w:val="689"/>
        </w:trPr>
        <w:tc>
          <w:tcPr>
            <w:tcW w:w="651" w:type="dxa"/>
            <w:vMerge w:val="restart"/>
          </w:tcPr>
          <w:p w14:paraId="652DBB43" w14:textId="46C174B2" w:rsidR="00ED21DA" w:rsidRPr="001A1BAB" w:rsidRDefault="00ED21DA" w:rsidP="001A1BAB">
            <w:pPr>
              <w:spacing w:line="276" w:lineRule="auto"/>
              <w:jc w:val="both"/>
              <w:rPr>
                <w:rFonts w:ascii="Times New Roman" w:hAnsi="Times New Roman" w:cs="Times New Roman"/>
                <w:b/>
                <w:bCs/>
              </w:rPr>
            </w:pPr>
            <w:bookmarkStart w:id="1888" w:name="_Toc215922347"/>
            <w:r w:rsidRPr="001A1BAB">
              <w:rPr>
                <w:rFonts w:ascii="Times New Roman" w:hAnsi="Times New Roman" w:cs="Times New Roman"/>
                <w:bCs/>
              </w:rPr>
              <w:t>4</w:t>
            </w:r>
            <w:bookmarkEnd w:id="1888"/>
          </w:p>
        </w:tc>
        <w:tc>
          <w:tcPr>
            <w:tcW w:w="3103" w:type="dxa"/>
            <w:vMerge w:val="restart"/>
          </w:tcPr>
          <w:p w14:paraId="2675E5D7" w14:textId="06A699CC" w:rsidR="00ED21DA" w:rsidRPr="001A1BAB" w:rsidRDefault="00ED21DA" w:rsidP="001A1BAB">
            <w:pPr>
              <w:spacing w:line="276" w:lineRule="auto"/>
              <w:jc w:val="both"/>
              <w:rPr>
                <w:rFonts w:ascii="Times New Roman" w:hAnsi="Times New Roman" w:cs="Times New Roman"/>
                <w:b/>
                <w:bCs/>
              </w:rPr>
            </w:pPr>
            <w:bookmarkStart w:id="1889" w:name="_Toc215922348"/>
            <w:r w:rsidRPr="001A1BAB">
              <w:rPr>
                <w:rFonts w:ascii="Times New Roman" w:hAnsi="Times New Roman" w:cs="Times New Roman"/>
                <w:bCs/>
              </w:rPr>
              <w:t>Sodium, mmol/L</w:t>
            </w:r>
            <w:bookmarkEnd w:id="1889"/>
          </w:p>
        </w:tc>
        <w:tc>
          <w:tcPr>
            <w:tcW w:w="3367" w:type="dxa"/>
          </w:tcPr>
          <w:p w14:paraId="13FF1D2F" w14:textId="4066E560" w:rsidR="00ED21DA" w:rsidRPr="001A1BAB" w:rsidRDefault="00ED21DA" w:rsidP="001A1BAB">
            <w:pPr>
              <w:spacing w:line="276" w:lineRule="auto"/>
              <w:jc w:val="both"/>
              <w:rPr>
                <w:rFonts w:ascii="Times New Roman" w:hAnsi="Times New Roman" w:cs="Times New Roman"/>
                <w:b/>
                <w:bCs/>
              </w:rPr>
            </w:pPr>
            <w:bookmarkStart w:id="1890" w:name="_Toc215922349"/>
            <w:r w:rsidRPr="001A1BAB">
              <w:rPr>
                <w:rFonts w:ascii="Times New Roman" w:hAnsi="Times New Roman" w:cs="Times New Roman"/>
                <w:bCs/>
              </w:rPr>
              <w:t>135 or greater</w:t>
            </w:r>
            <w:bookmarkEnd w:id="1890"/>
            <w:r w:rsidRPr="001A1BAB">
              <w:rPr>
                <w:rFonts w:ascii="Times New Roman" w:hAnsi="Times New Roman" w:cs="Times New Roman"/>
                <w:bCs/>
              </w:rPr>
              <w:t xml:space="preserve">  </w:t>
            </w:r>
          </w:p>
        </w:tc>
        <w:tc>
          <w:tcPr>
            <w:tcW w:w="2344" w:type="dxa"/>
          </w:tcPr>
          <w:p w14:paraId="3D0F50C4" w14:textId="467A6B8B" w:rsidR="00ED21DA" w:rsidRPr="001A1BAB" w:rsidRDefault="00ED21DA" w:rsidP="001A1BAB">
            <w:pPr>
              <w:spacing w:line="276" w:lineRule="auto"/>
              <w:jc w:val="both"/>
              <w:rPr>
                <w:rFonts w:ascii="Times New Roman" w:hAnsi="Times New Roman" w:cs="Times New Roman"/>
                <w:b/>
                <w:bCs/>
              </w:rPr>
            </w:pPr>
            <w:bookmarkStart w:id="1891" w:name="_Toc215922350"/>
            <w:r w:rsidRPr="001A1BAB">
              <w:rPr>
                <w:rFonts w:ascii="Times New Roman" w:hAnsi="Times New Roman" w:cs="Times New Roman"/>
                <w:bCs/>
              </w:rPr>
              <w:t>0</w:t>
            </w:r>
            <w:bookmarkEnd w:id="1891"/>
          </w:p>
        </w:tc>
      </w:tr>
      <w:tr w:rsidR="00ED21DA" w:rsidRPr="001A1BAB" w14:paraId="60AD253B" w14:textId="77777777" w:rsidTr="005F2DBB">
        <w:trPr>
          <w:trHeight w:val="135"/>
        </w:trPr>
        <w:tc>
          <w:tcPr>
            <w:tcW w:w="651" w:type="dxa"/>
            <w:vMerge/>
          </w:tcPr>
          <w:p w14:paraId="2241524C" w14:textId="77777777" w:rsidR="00ED21DA" w:rsidRPr="001A1BAB" w:rsidRDefault="00ED21DA" w:rsidP="001A1BAB">
            <w:pPr>
              <w:spacing w:line="276" w:lineRule="auto"/>
              <w:jc w:val="both"/>
              <w:rPr>
                <w:rFonts w:ascii="Times New Roman" w:hAnsi="Times New Roman" w:cs="Times New Roman"/>
                <w:b/>
                <w:bCs/>
              </w:rPr>
            </w:pPr>
          </w:p>
        </w:tc>
        <w:tc>
          <w:tcPr>
            <w:tcW w:w="3103" w:type="dxa"/>
            <w:vMerge/>
          </w:tcPr>
          <w:p w14:paraId="3EFEEE33" w14:textId="77777777" w:rsidR="00ED21DA" w:rsidRPr="001A1BAB" w:rsidRDefault="00ED21DA" w:rsidP="001A1BAB">
            <w:pPr>
              <w:spacing w:line="276" w:lineRule="auto"/>
              <w:jc w:val="both"/>
              <w:rPr>
                <w:rFonts w:ascii="Times New Roman" w:hAnsi="Times New Roman" w:cs="Times New Roman"/>
                <w:b/>
                <w:bCs/>
              </w:rPr>
            </w:pPr>
          </w:p>
        </w:tc>
        <w:tc>
          <w:tcPr>
            <w:tcW w:w="3367" w:type="dxa"/>
          </w:tcPr>
          <w:p w14:paraId="5504E408" w14:textId="617C7AE7" w:rsidR="00ED21DA" w:rsidRPr="001A1BAB" w:rsidRDefault="00ED21DA" w:rsidP="001A1BAB">
            <w:pPr>
              <w:spacing w:line="276" w:lineRule="auto"/>
              <w:jc w:val="both"/>
              <w:rPr>
                <w:rFonts w:ascii="Times New Roman" w:hAnsi="Times New Roman" w:cs="Times New Roman"/>
                <w:b/>
                <w:bCs/>
              </w:rPr>
            </w:pPr>
            <w:bookmarkStart w:id="1892" w:name="_Toc215922351"/>
            <w:r w:rsidRPr="001A1BAB">
              <w:rPr>
                <w:rFonts w:ascii="Times New Roman" w:hAnsi="Times New Roman" w:cs="Times New Roman"/>
                <w:bCs/>
              </w:rPr>
              <w:t>Less than 135</w:t>
            </w:r>
            <w:bookmarkEnd w:id="1892"/>
            <w:r w:rsidRPr="001A1BAB">
              <w:rPr>
                <w:rFonts w:ascii="Times New Roman" w:hAnsi="Times New Roman" w:cs="Times New Roman"/>
                <w:bCs/>
              </w:rPr>
              <w:t xml:space="preserve"> </w:t>
            </w:r>
          </w:p>
        </w:tc>
        <w:tc>
          <w:tcPr>
            <w:tcW w:w="2344" w:type="dxa"/>
          </w:tcPr>
          <w:p w14:paraId="37ACE804" w14:textId="7F83CDBA" w:rsidR="00ED21DA" w:rsidRPr="001A1BAB" w:rsidRDefault="00ED21DA" w:rsidP="001A1BAB">
            <w:pPr>
              <w:spacing w:line="276" w:lineRule="auto"/>
              <w:jc w:val="both"/>
              <w:rPr>
                <w:rFonts w:ascii="Times New Roman" w:hAnsi="Times New Roman" w:cs="Times New Roman"/>
                <w:b/>
                <w:bCs/>
              </w:rPr>
            </w:pPr>
            <w:bookmarkStart w:id="1893" w:name="_Toc215922352"/>
            <w:r w:rsidRPr="001A1BAB">
              <w:rPr>
                <w:rFonts w:ascii="Times New Roman" w:hAnsi="Times New Roman" w:cs="Times New Roman"/>
                <w:bCs/>
              </w:rPr>
              <w:t>2</w:t>
            </w:r>
            <w:bookmarkEnd w:id="1893"/>
          </w:p>
        </w:tc>
      </w:tr>
      <w:tr w:rsidR="00ED21DA" w:rsidRPr="001A1BAB" w14:paraId="65647D27" w14:textId="77777777" w:rsidTr="005F2DBB">
        <w:trPr>
          <w:trHeight w:val="689"/>
        </w:trPr>
        <w:tc>
          <w:tcPr>
            <w:tcW w:w="651" w:type="dxa"/>
            <w:vMerge w:val="restart"/>
          </w:tcPr>
          <w:p w14:paraId="6D7A3B25" w14:textId="7E78424A" w:rsidR="00ED21DA" w:rsidRPr="001A1BAB" w:rsidRDefault="00ED21DA" w:rsidP="001A1BAB">
            <w:pPr>
              <w:spacing w:line="276" w:lineRule="auto"/>
              <w:jc w:val="both"/>
              <w:rPr>
                <w:rFonts w:ascii="Times New Roman" w:hAnsi="Times New Roman" w:cs="Times New Roman"/>
                <w:b/>
                <w:bCs/>
              </w:rPr>
            </w:pPr>
            <w:bookmarkStart w:id="1894" w:name="_Toc215922353"/>
            <w:r w:rsidRPr="001A1BAB">
              <w:rPr>
                <w:rFonts w:ascii="Times New Roman" w:hAnsi="Times New Roman" w:cs="Times New Roman"/>
                <w:bCs/>
              </w:rPr>
              <w:t>5</w:t>
            </w:r>
            <w:bookmarkEnd w:id="1894"/>
          </w:p>
        </w:tc>
        <w:tc>
          <w:tcPr>
            <w:tcW w:w="3103" w:type="dxa"/>
            <w:vMerge w:val="restart"/>
          </w:tcPr>
          <w:p w14:paraId="053BFE2B" w14:textId="66941C79" w:rsidR="00ED21DA" w:rsidRPr="001A1BAB" w:rsidRDefault="00ED21DA" w:rsidP="001A1BAB">
            <w:pPr>
              <w:spacing w:line="276" w:lineRule="auto"/>
              <w:jc w:val="both"/>
              <w:rPr>
                <w:rFonts w:ascii="Times New Roman" w:hAnsi="Times New Roman" w:cs="Times New Roman"/>
                <w:b/>
                <w:bCs/>
              </w:rPr>
            </w:pPr>
            <w:bookmarkStart w:id="1895" w:name="_Toc215922354"/>
            <w:r w:rsidRPr="001A1BAB">
              <w:rPr>
                <w:rFonts w:ascii="Times New Roman" w:hAnsi="Times New Roman" w:cs="Times New Roman"/>
                <w:bCs/>
              </w:rPr>
              <w:t>Creatinine, mg/dL</w:t>
            </w:r>
            <w:bookmarkEnd w:id="1895"/>
          </w:p>
        </w:tc>
        <w:tc>
          <w:tcPr>
            <w:tcW w:w="3367" w:type="dxa"/>
          </w:tcPr>
          <w:p w14:paraId="699277AF" w14:textId="5B153715" w:rsidR="00ED21DA" w:rsidRPr="001A1BAB" w:rsidRDefault="00ED21DA" w:rsidP="001A1BAB">
            <w:pPr>
              <w:spacing w:line="276" w:lineRule="auto"/>
              <w:jc w:val="both"/>
              <w:rPr>
                <w:rFonts w:ascii="Times New Roman" w:hAnsi="Times New Roman" w:cs="Times New Roman"/>
                <w:b/>
                <w:bCs/>
              </w:rPr>
            </w:pPr>
            <w:bookmarkStart w:id="1896" w:name="_Toc215922355"/>
            <w:r w:rsidRPr="001A1BAB">
              <w:rPr>
                <w:rFonts w:ascii="Times New Roman" w:hAnsi="Times New Roman" w:cs="Times New Roman"/>
                <w:bCs/>
              </w:rPr>
              <w:t>1.6 or less</w:t>
            </w:r>
            <w:bookmarkEnd w:id="1896"/>
            <w:r w:rsidRPr="001A1BAB">
              <w:rPr>
                <w:rFonts w:ascii="Times New Roman" w:hAnsi="Times New Roman" w:cs="Times New Roman"/>
                <w:bCs/>
              </w:rPr>
              <w:t xml:space="preserve"> </w:t>
            </w:r>
          </w:p>
        </w:tc>
        <w:tc>
          <w:tcPr>
            <w:tcW w:w="2344" w:type="dxa"/>
          </w:tcPr>
          <w:p w14:paraId="33065A07" w14:textId="57EEF466" w:rsidR="00ED21DA" w:rsidRPr="001A1BAB" w:rsidRDefault="00ED21DA" w:rsidP="001A1BAB">
            <w:pPr>
              <w:spacing w:line="276" w:lineRule="auto"/>
              <w:jc w:val="both"/>
              <w:rPr>
                <w:rFonts w:ascii="Times New Roman" w:hAnsi="Times New Roman" w:cs="Times New Roman"/>
                <w:b/>
                <w:bCs/>
              </w:rPr>
            </w:pPr>
            <w:bookmarkStart w:id="1897" w:name="_Toc215922356"/>
            <w:r w:rsidRPr="001A1BAB">
              <w:rPr>
                <w:rFonts w:ascii="Times New Roman" w:hAnsi="Times New Roman" w:cs="Times New Roman"/>
                <w:bCs/>
              </w:rPr>
              <w:t>0</w:t>
            </w:r>
            <w:bookmarkEnd w:id="1897"/>
          </w:p>
        </w:tc>
      </w:tr>
      <w:tr w:rsidR="00ED21DA" w:rsidRPr="001A1BAB" w14:paraId="3044A7C1" w14:textId="77777777" w:rsidTr="005F2DBB">
        <w:trPr>
          <w:trHeight w:val="135"/>
        </w:trPr>
        <w:tc>
          <w:tcPr>
            <w:tcW w:w="651" w:type="dxa"/>
            <w:vMerge/>
          </w:tcPr>
          <w:p w14:paraId="5B222319" w14:textId="77777777" w:rsidR="00ED21DA" w:rsidRPr="001A1BAB" w:rsidRDefault="00ED21DA" w:rsidP="001A1BAB">
            <w:pPr>
              <w:spacing w:line="276" w:lineRule="auto"/>
              <w:jc w:val="both"/>
              <w:rPr>
                <w:rFonts w:ascii="Times New Roman" w:hAnsi="Times New Roman" w:cs="Times New Roman"/>
                <w:b/>
                <w:bCs/>
              </w:rPr>
            </w:pPr>
          </w:p>
        </w:tc>
        <w:tc>
          <w:tcPr>
            <w:tcW w:w="3103" w:type="dxa"/>
            <w:vMerge/>
          </w:tcPr>
          <w:p w14:paraId="47A95F6E" w14:textId="77777777" w:rsidR="00ED21DA" w:rsidRPr="001A1BAB" w:rsidRDefault="00ED21DA" w:rsidP="001A1BAB">
            <w:pPr>
              <w:spacing w:line="276" w:lineRule="auto"/>
              <w:jc w:val="both"/>
              <w:rPr>
                <w:rFonts w:ascii="Times New Roman" w:hAnsi="Times New Roman" w:cs="Times New Roman"/>
                <w:b/>
                <w:bCs/>
              </w:rPr>
            </w:pPr>
          </w:p>
        </w:tc>
        <w:tc>
          <w:tcPr>
            <w:tcW w:w="3367" w:type="dxa"/>
          </w:tcPr>
          <w:p w14:paraId="47BEE7A3" w14:textId="0522C9BF" w:rsidR="00ED21DA" w:rsidRPr="001A1BAB" w:rsidRDefault="00ED21DA" w:rsidP="001A1BAB">
            <w:pPr>
              <w:spacing w:line="276" w:lineRule="auto"/>
              <w:jc w:val="both"/>
              <w:rPr>
                <w:rFonts w:ascii="Times New Roman" w:hAnsi="Times New Roman" w:cs="Times New Roman"/>
                <w:b/>
                <w:bCs/>
              </w:rPr>
            </w:pPr>
            <w:bookmarkStart w:id="1898" w:name="_Toc215922357"/>
            <w:r w:rsidRPr="001A1BAB">
              <w:rPr>
                <w:rFonts w:ascii="Times New Roman" w:hAnsi="Times New Roman" w:cs="Times New Roman"/>
                <w:bCs/>
              </w:rPr>
              <w:t>More than 1.6</w:t>
            </w:r>
            <w:bookmarkEnd w:id="1898"/>
            <w:r w:rsidRPr="001A1BAB">
              <w:rPr>
                <w:rFonts w:ascii="Times New Roman" w:hAnsi="Times New Roman" w:cs="Times New Roman"/>
                <w:bCs/>
              </w:rPr>
              <w:t xml:space="preserve"> </w:t>
            </w:r>
          </w:p>
        </w:tc>
        <w:tc>
          <w:tcPr>
            <w:tcW w:w="2344" w:type="dxa"/>
          </w:tcPr>
          <w:p w14:paraId="01C9288B" w14:textId="22A24BF3" w:rsidR="00ED21DA" w:rsidRPr="001A1BAB" w:rsidRDefault="00ED21DA" w:rsidP="001A1BAB">
            <w:pPr>
              <w:spacing w:line="276" w:lineRule="auto"/>
              <w:jc w:val="both"/>
              <w:rPr>
                <w:rFonts w:ascii="Times New Roman" w:hAnsi="Times New Roman" w:cs="Times New Roman"/>
                <w:b/>
                <w:bCs/>
              </w:rPr>
            </w:pPr>
            <w:bookmarkStart w:id="1899" w:name="_Toc215922358"/>
            <w:r w:rsidRPr="001A1BAB">
              <w:rPr>
                <w:rFonts w:ascii="Times New Roman" w:hAnsi="Times New Roman" w:cs="Times New Roman"/>
                <w:bCs/>
              </w:rPr>
              <w:t>2</w:t>
            </w:r>
            <w:bookmarkEnd w:id="1899"/>
          </w:p>
        </w:tc>
      </w:tr>
      <w:tr w:rsidR="00ED21DA" w:rsidRPr="001A1BAB" w14:paraId="25394B2F" w14:textId="77777777" w:rsidTr="005F2DBB">
        <w:trPr>
          <w:trHeight w:val="689"/>
        </w:trPr>
        <w:tc>
          <w:tcPr>
            <w:tcW w:w="651" w:type="dxa"/>
            <w:vMerge w:val="restart"/>
          </w:tcPr>
          <w:p w14:paraId="54E47320" w14:textId="47487F85" w:rsidR="00ED21DA" w:rsidRPr="001A1BAB" w:rsidRDefault="00ED21DA" w:rsidP="001A1BAB">
            <w:pPr>
              <w:spacing w:line="276" w:lineRule="auto"/>
              <w:jc w:val="both"/>
              <w:rPr>
                <w:rFonts w:ascii="Times New Roman" w:hAnsi="Times New Roman" w:cs="Times New Roman"/>
                <w:b/>
                <w:bCs/>
              </w:rPr>
            </w:pPr>
            <w:bookmarkStart w:id="1900" w:name="_Toc215922359"/>
            <w:r w:rsidRPr="001A1BAB">
              <w:rPr>
                <w:rFonts w:ascii="Times New Roman" w:hAnsi="Times New Roman" w:cs="Times New Roman"/>
                <w:bCs/>
              </w:rPr>
              <w:t>6</w:t>
            </w:r>
            <w:bookmarkEnd w:id="1900"/>
          </w:p>
        </w:tc>
        <w:tc>
          <w:tcPr>
            <w:tcW w:w="3103" w:type="dxa"/>
            <w:vMerge w:val="restart"/>
          </w:tcPr>
          <w:p w14:paraId="5B216E90" w14:textId="4350EDC7" w:rsidR="00ED21DA" w:rsidRPr="001A1BAB" w:rsidRDefault="00ED21DA" w:rsidP="001A1BAB">
            <w:pPr>
              <w:spacing w:line="276" w:lineRule="auto"/>
              <w:jc w:val="both"/>
              <w:rPr>
                <w:rFonts w:ascii="Times New Roman" w:hAnsi="Times New Roman" w:cs="Times New Roman"/>
                <w:b/>
                <w:bCs/>
              </w:rPr>
            </w:pPr>
            <w:bookmarkStart w:id="1901" w:name="_Toc215922360"/>
            <w:r w:rsidRPr="001A1BAB">
              <w:rPr>
                <w:rFonts w:ascii="Times New Roman" w:hAnsi="Times New Roman" w:cs="Times New Roman"/>
                <w:bCs/>
              </w:rPr>
              <w:t>Glucose, mg/dL</w:t>
            </w:r>
            <w:bookmarkEnd w:id="1901"/>
          </w:p>
        </w:tc>
        <w:tc>
          <w:tcPr>
            <w:tcW w:w="3367" w:type="dxa"/>
          </w:tcPr>
          <w:p w14:paraId="2C9B5F48" w14:textId="12BECAAE" w:rsidR="00ED21DA" w:rsidRPr="001A1BAB" w:rsidRDefault="00ED21DA" w:rsidP="001A1BAB">
            <w:pPr>
              <w:spacing w:line="276" w:lineRule="auto"/>
              <w:jc w:val="both"/>
              <w:rPr>
                <w:rFonts w:ascii="Times New Roman" w:hAnsi="Times New Roman" w:cs="Times New Roman"/>
                <w:b/>
                <w:bCs/>
              </w:rPr>
            </w:pPr>
            <w:bookmarkStart w:id="1902" w:name="_Toc215922361"/>
            <w:r w:rsidRPr="001A1BAB">
              <w:rPr>
                <w:rFonts w:ascii="Times New Roman" w:hAnsi="Times New Roman" w:cs="Times New Roman"/>
                <w:bCs/>
              </w:rPr>
              <w:t>180 or less</w:t>
            </w:r>
            <w:bookmarkEnd w:id="1902"/>
            <w:r w:rsidRPr="001A1BAB">
              <w:rPr>
                <w:rFonts w:ascii="Times New Roman" w:hAnsi="Times New Roman" w:cs="Times New Roman"/>
                <w:bCs/>
              </w:rPr>
              <w:t xml:space="preserve"> </w:t>
            </w:r>
          </w:p>
        </w:tc>
        <w:tc>
          <w:tcPr>
            <w:tcW w:w="2344" w:type="dxa"/>
          </w:tcPr>
          <w:p w14:paraId="5FA3263F" w14:textId="3C723174" w:rsidR="00ED21DA" w:rsidRPr="001A1BAB" w:rsidRDefault="00ED21DA" w:rsidP="001A1BAB">
            <w:pPr>
              <w:spacing w:line="276" w:lineRule="auto"/>
              <w:jc w:val="both"/>
              <w:rPr>
                <w:rFonts w:ascii="Times New Roman" w:hAnsi="Times New Roman" w:cs="Times New Roman"/>
                <w:b/>
                <w:bCs/>
              </w:rPr>
            </w:pPr>
            <w:bookmarkStart w:id="1903" w:name="_Toc215922362"/>
            <w:r w:rsidRPr="001A1BAB">
              <w:rPr>
                <w:rFonts w:ascii="Times New Roman" w:hAnsi="Times New Roman" w:cs="Times New Roman"/>
                <w:bCs/>
              </w:rPr>
              <w:t>0</w:t>
            </w:r>
            <w:bookmarkEnd w:id="1903"/>
          </w:p>
        </w:tc>
      </w:tr>
      <w:tr w:rsidR="00ED21DA" w:rsidRPr="001A1BAB" w14:paraId="389378D1" w14:textId="77777777" w:rsidTr="005F2DBB">
        <w:trPr>
          <w:trHeight w:val="347"/>
        </w:trPr>
        <w:tc>
          <w:tcPr>
            <w:tcW w:w="651" w:type="dxa"/>
            <w:vMerge/>
          </w:tcPr>
          <w:p w14:paraId="2206148E" w14:textId="77777777" w:rsidR="00ED21DA" w:rsidRPr="001A1BAB" w:rsidRDefault="00ED21DA" w:rsidP="001A1BAB">
            <w:pPr>
              <w:spacing w:line="276" w:lineRule="auto"/>
              <w:jc w:val="both"/>
              <w:rPr>
                <w:rFonts w:ascii="Times New Roman" w:hAnsi="Times New Roman" w:cs="Times New Roman"/>
                <w:b/>
                <w:bCs/>
              </w:rPr>
            </w:pPr>
          </w:p>
        </w:tc>
        <w:tc>
          <w:tcPr>
            <w:tcW w:w="3103" w:type="dxa"/>
            <w:vMerge/>
          </w:tcPr>
          <w:p w14:paraId="5E4F5431" w14:textId="77777777" w:rsidR="00ED21DA" w:rsidRPr="001A1BAB" w:rsidRDefault="00ED21DA" w:rsidP="001A1BAB">
            <w:pPr>
              <w:spacing w:line="276" w:lineRule="auto"/>
              <w:jc w:val="both"/>
              <w:rPr>
                <w:rFonts w:ascii="Times New Roman" w:hAnsi="Times New Roman" w:cs="Times New Roman"/>
                <w:b/>
                <w:bCs/>
              </w:rPr>
            </w:pPr>
          </w:p>
        </w:tc>
        <w:tc>
          <w:tcPr>
            <w:tcW w:w="3367" w:type="dxa"/>
          </w:tcPr>
          <w:p w14:paraId="245DB604" w14:textId="03E00A7B" w:rsidR="00ED21DA" w:rsidRPr="001A1BAB" w:rsidRDefault="00ED21DA" w:rsidP="001A1BAB">
            <w:pPr>
              <w:spacing w:line="276" w:lineRule="auto"/>
              <w:jc w:val="both"/>
              <w:rPr>
                <w:rFonts w:ascii="Times New Roman" w:hAnsi="Times New Roman" w:cs="Times New Roman"/>
                <w:b/>
                <w:bCs/>
              </w:rPr>
            </w:pPr>
            <w:bookmarkStart w:id="1904" w:name="_Toc215922363"/>
            <w:r w:rsidRPr="001A1BAB">
              <w:rPr>
                <w:rFonts w:ascii="Times New Roman" w:hAnsi="Times New Roman" w:cs="Times New Roman"/>
                <w:bCs/>
              </w:rPr>
              <w:t>More than 180</w:t>
            </w:r>
            <w:bookmarkEnd w:id="1904"/>
          </w:p>
        </w:tc>
        <w:tc>
          <w:tcPr>
            <w:tcW w:w="2344" w:type="dxa"/>
          </w:tcPr>
          <w:p w14:paraId="3A1C859B" w14:textId="44FED445" w:rsidR="00ED21DA" w:rsidRPr="001A1BAB" w:rsidRDefault="00ED21DA" w:rsidP="001A1BAB">
            <w:pPr>
              <w:spacing w:line="276" w:lineRule="auto"/>
              <w:jc w:val="both"/>
              <w:rPr>
                <w:rFonts w:ascii="Times New Roman" w:hAnsi="Times New Roman" w:cs="Times New Roman"/>
                <w:b/>
                <w:bCs/>
              </w:rPr>
            </w:pPr>
            <w:bookmarkStart w:id="1905" w:name="_Toc215922364"/>
            <w:r w:rsidRPr="001A1BAB">
              <w:rPr>
                <w:rFonts w:ascii="Times New Roman" w:hAnsi="Times New Roman" w:cs="Times New Roman"/>
                <w:bCs/>
              </w:rPr>
              <w:t>1</w:t>
            </w:r>
            <w:bookmarkEnd w:id="1905"/>
          </w:p>
        </w:tc>
      </w:tr>
    </w:tbl>
    <w:p w14:paraId="0FD3CF9A" w14:textId="2ED1791F" w:rsidR="0074603F" w:rsidRDefault="00ED21DA" w:rsidP="00CE360F">
      <w:pPr>
        <w:spacing w:line="360" w:lineRule="auto"/>
        <w:jc w:val="center"/>
      </w:pPr>
      <w:bookmarkStart w:id="1906" w:name="_Toc215922365"/>
      <w:r w:rsidRPr="0074603F">
        <w:rPr>
          <w:bCs/>
          <w:i/>
          <w:iCs/>
          <w:color w:val="4472C4" w:themeColor="accent1"/>
        </w:rPr>
        <w:t>Table 1.7. Laboratory risk indicator for necrotizing infection score</w:t>
      </w:r>
      <w:bookmarkEnd w:id="1906"/>
    </w:p>
    <w:p w14:paraId="5CD43B2B" w14:textId="1810E0B1" w:rsidR="0074603F" w:rsidRPr="00CE360F" w:rsidRDefault="009322F5" w:rsidP="001D6D34">
      <w:pPr>
        <w:spacing w:line="360" w:lineRule="auto"/>
        <w:jc w:val="both"/>
        <w:rPr>
          <w:b/>
          <w:bCs/>
          <w:color w:val="4472C4" w:themeColor="accent1"/>
        </w:rPr>
      </w:pPr>
      <w:r w:rsidRPr="00CE360F">
        <w:rPr>
          <w:b/>
          <w:bCs/>
          <w:color w:val="4472C4" w:themeColor="accent1"/>
        </w:rPr>
        <w:t>Principles</w:t>
      </w:r>
      <w:r w:rsidR="0082730A" w:rsidRPr="00CE360F">
        <w:rPr>
          <w:b/>
          <w:bCs/>
          <w:color w:val="4472C4" w:themeColor="accent1"/>
        </w:rPr>
        <w:t xml:space="preserve"> </w:t>
      </w:r>
      <w:r w:rsidRPr="00CE360F">
        <w:rPr>
          <w:b/>
          <w:bCs/>
          <w:color w:val="4472C4" w:themeColor="accent1"/>
        </w:rPr>
        <w:t>of</w:t>
      </w:r>
      <w:r w:rsidR="0082730A" w:rsidRPr="00CE360F">
        <w:rPr>
          <w:b/>
          <w:bCs/>
          <w:color w:val="4472C4" w:themeColor="accent1"/>
        </w:rPr>
        <w:t xml:space="preserve"> </w:t>
      </w:r>
      <w:r w:rsidR="00424DFA" w:rsidRPr="00CE360F">
        <w:rPr>
          <w:b/>
          <w:bCs/>
          <w:color w:val="4472C4" w:themeColor="accent1"/>
        </w:rPr>
        <w:t>management</w:t>
      </w:r>
    </w:p>
    <w:p w14:paraId="436F1026" w14:textId="1B854C35" w:rsidR="005F2DBB" w:rsidRPr="003C0DE1" w:rsidRDefault="009322F5">
      <w:pPr>
        <w:pStyle w:val="ListParagraph"/>
        <w:numPr>
          <w:ilvl w:val="0"/>
          <w:numId w:val="370"/>
        </w:numPr>
        <w:spacing w:line="360" w:lineRule="auto"/>
        <w:jc w:val="both"/>
      </w:pPr>
      <w:bookmarkStart w:id="1907" w:name="_Toc215922366"/>
      <w:r w:rsidRPr="003C0DE1">
        <w:t>ABCDEs</w:t>
      </w:r>
      <w:bookmarkEnd w:id="1907"/>
    </w:p>
    <w:p w14:paraId="3AF1445D" w14:textId="77777777" w:rsidR="009322F5" w:rsidRPr="00CE360F" w:rsidRDefault="009322F5" w:rsidP="001D6D34">
      <w:pPr>
        <w:spacing w:line="360" w:lineRule="auto"/>
        <w:jc w:val="both"/>
        <w:rPr>
          <w:b/>
          <w:bCs/>
          <w:color w:val="4472C4" w:themeColor="accent1"/>
        </w:rPr>
      </w:pPr>
      <w:r w:rsidRPr="00CE360F">
        <w:rPr>
          <w:b/>
          <w:bCs/>
          <w:color w:val="4472C4" w:themeColor="accent1"/>
        </w:rPr>
        <w:t>Recommended</w:t>
      </w:r>
      <w:r w:rsidR="0082730A" w:rsidRPr="00CE360F">
        <w:rPr>
          <w:b/>
          <w:bCs/>
          <w:color w:val="4472C4" w:themeColor="accent1"/>
        </w:rPr>
        <w:t xml:space="preserve"> </w:t>
      </w:r>
      <w:r w:rsidR="00424DFA" w:rsidRPr="00CE360F">
        <w:rPr>
          <w:b/>
          <w:bCs/>
          <w:color w:val="4472C4" w:themeColor="accent1"/>
        </w:rPr>
        <w:t>management</w:t>
      </w:r>
    </w:p>
    <w:p w14:paraId="54D88424" w14:textId="77777777" w:rsidR="009322F5" w:rsidRPr="003C0DE1" w:rsidRDefault="009322F5">
      <w:pPr>
        <w:pStyle w:val="ListParagraph"/>
        <w:numPr>
          <w:ilvl w:val="0"/>
          <w:numId w:val="370"/>
        </w:numPr>
        <w:spacing w:line="360" w:lineRule="auto"/>
        <w:jc w:val="both"/>
      </w:pPr>
      <w:bookmarkStart w:id="1908" w:name="_Toc215922367"/>
      <w:r w:rsidRPr="003C0DE1">
        <w:t>Secure</w:t>
      </w:r>
      <w:r w:rsidR="0082730A" w:rsidRPr="003C0DE1">
        <w:t xml:space="preserve"> </w:t>
      </w:r>
      <w:r w:rsidRPr="003C0DE1">
        <w:t>IV</w:t>
      </w:r>
      <w:r w:rsidR="0082730A" w:rsidRPr="003C0DE1">
        <w:t xml:space="preserve"> </w:t>
      </w:r>
      <w:r w:rsidRPr="003C0DE1">
        <w:t>line</w:t>
      </w:r>
      <w:r w:rsidR="0082730A" w:rsidRPr="003C0DE1">
        <w:t xml:space="preserve"> </w:t>
      </w:r>
      <w:r w:rsidRPr="003C0DE1">
        <w:t>and</w:t>
      </w:r>
      <w:r w:rsidR="0082730A" w:rsidRPr="003C0DE1">
        <w:t xml:space="preserve"> </w:t>
      </w:r>
      <w:r w:rsidRPr="003C0DE1">
        <w:t>resuscitate</w:t>
      </w:r>
      <w:bookmarkEnd w:id="1908"/>
      <w:r w:rsidR="0082730A" w:rsidRPr="003C0DE1">
        <w:t xml:space="preserve"> </w:t>
      </w:r>
    </w:p>
    <w:p w14:paraId="1152498C" w14:textId="77777777" w:rsidR="009322F5" w:rsidRPr="003C0DE1" w:rsidRDefault="009322F5">
      <w:pPr>
        <w:pStyle w:val="ListParagraph"/>
        <w:numPr>
          <w:ilvl w:val="0"/>
          <w:numId w:val="370"/>
        </w:numPr>
        <w:spacing w:line="360" w:lineRule="auto"/>
        <w:jc w:val="both"/>
      </w:pPr>
      <w:bookmarkStart w:id="1909" w:name="_Toc215922368"/>
      <w:r w:rsidRPr="003C0DE1">
        <w:t>Appropriate</w:t>
      </w:r>
      <w:r w:rsidR="0082730A" w:rsidRPr="003C0DE1">
        <w:t xml:space="preserve"> </w:t>
      </w:r>
      <w:r w:rsidRPr="003C0DE1">
        <w:t>broad</w:t>
      </w:r>
      <w:r w:rsidR="00997B4B" w:rsidRPr="003C0DE1">
        <w:t>-</w:t>
      </w:r>
      <w:r w:rsidRPr="003C0DE1">
        <w:t>spectrum</w:t>
      </w:r>
      <w:r w:rsidR="0082730A" w:rsidRPr="003C0DE1">
        <w:t xml:space="preserve"> </w:t>
      </w:r>
      <w:r w:rsidRPr="003C0DE1">
        <w:t>parenteral</w:t>
      </w:r>
      <w:r w:rsidR="0082730A" w:rsidRPr="003C0DE1">
        <w:t xml:space="preserve"> </w:t>
      </w:r>
      <w:r w:rsidRPr="003C0DE1">
        <w:t>antibiotics</w:t>
      </w:r>
      <w:bookmarkEnd w:id="1909"/>
      <w:r w:rsidR="0082730A" w:rsidRPr="003C0DE1">
        <w:t xml:space="preserve"> </w:t>
      </w:r>
    </w:p>
    <w:p w14:paraId="1CDC4BFD" w14:textId="77777777" w:rsidR="009322F5" w:rsidRPr="003C0DE1" w:rsidRDefault="009322F5">
      <w:pPr>
        <w:pStyle w:val="ListParagraph"/>
        <w:numPr>
          <w:ilvl w:val="0"/>
          <w:numId w:val="370"/>
        </w:numPr>
        <w:spacing w:line="360" w:lineRule="auto"/>
        <w:jc w:val="both"/>
      </w:pPr>
      <w:bookmarkStart w:id="1910" w:name="_Toc215922369"/>
      <w:r w:rsidRPr="003C0DE1">
        <w:t>Identification</w:t>
      </w:r>
      <w:r w:rsidR="0082730A" w:rsidRPr="003C0DE1">
        <w:t xml:space="preserve"> </w:t>
      </w:r>
      <w:r w:rsidRPr="003C0DE1">
        <w:t>of</w:t>
      </w:r>
      <w:r w:rsidR="0082730A" w:rsidRPr="003C0DE1">
        <w:t xml:space="preserve"> </w:t>
      </w:r>
      <w:r w:rsidRPr="003C0DE1">
        <w:t>infection-causing</w:t>
      </w:r>
      <w:r w:rsidR="0082730A" w:rsidRPr="003C0DE1">
        <w:t xml:space="preserve"> </w:t>
      </w:r>
      <w:r w:rsidRPr="003C0DE1">
        <w:t>pathogens</w:t>
      </w:r>
      <w:r w:rsidR="0082730A" w:rsidRPr="003C0DE1">
        <w:t xml:space="preserve"> </w:t>
      </w:r>
      <w:r w:rsidRPr="003C0DE1">
        <w:t>and</w:t>
      </w:r>
      <w:r w:rsidR="0082730A" w:rsidRPr="003C0DE1">
        <w:t xml:space="preserve"> </w:t>
      </w:r>
      <w:r w:rsidRPr="003C0DE1">
        <w:t>applicable</w:t>
      </w:r>
      <w:r w:rsidR="0082730A" w:rsidRPr="003C0DE1">
        <w:t xml:space="preserve"> </w:t>
      </w:r>
      <w:r w:rsidRPr="003C0DE1">
        <w:t>adjustment</w:t>
      </w:r>
      <w:r w:rsidR="0082730A" w:rsidRPr="003C0DE1">
        <w:t xml:space="preserve"> </w:t>
      </w:r>
      <w:r w:rsidRPr="003C0DE1">
        <w:t>of</w:t>
      </w:r>
      <w:r w:rsidR="0082730A" w:rsidRPr="003C0DE1">
        <w:t xml:space="preserve"> </w:t>
      </w:r>
      <w:r w:rsidRPr="003C0DE1">
        <w:t>antimicrobial</w:t>
      </w:r>
      <w:r w:rsidR="0082730A" w:rsidRPr="003C0DE1">
        <w:t xml:space="preserve"> </w:t>
      </w:r>
      <w:r w:rsidRPr="003C0DE1">
        <w:t>coverage</w:t>
      </w:r>
      <w:bookmarkEnd w:id="1910"/>
    </w:p>
    <w:p w14:paraId="4A5BF15E" w14:textId="15011230" w:rsidR="009322F5" w:rsidRPr="003C0DE1" w:rsidRDefault="009322F5">
      <w:pPr>
        <w:pStyle w:val="ListParagraph"/>
        <w:numPr>
          <w:ilvl w:val="0"/>
          <w:numId w:val="370"/>
        </w:numPr>
        <w:spacing w:line="360" w:lineRule="auto"/>
        <w:jc w:val="both"/>
      </w:pPr>
      <w:bookmarkStart w:id="1911" w:name="_Toc215922370"/>
      <w:r w:rsidRPr="003C0DE1">
        <w:lastRenderedPageBreak/>
        <w:t>Radical</w:t>
      </w:r>
      <w:r w:rsidR="0082730A" w:rsidRPr="003C0DE1">
        <w:t xml:space="preserve"> </w:t>
      </w:r>
      <w:r w:rsidRPr="003C0DE1">
        <w:t>surgical</w:t>
      </w:r>
      <w:r w:rsidR="0082730A" w:rsidRPr="003C0DE1">
        <w:t xml:space="preserve"> </w:t>
      </w:r>
      <w:r w:rsidRPr="003C0DE1">
        <w:t>debridement</w:t>
      </w:r>
      <w:r w:rsidR="0082730A" w:rsidRPr="003C0DE1">
        <w:t xml:space="preserve"> </w:t>
      </w:r>
      <w:r w:rsidRPr="003C0DE1">
        <w:t>with</w:t>
      </w:r>
      <w:r w:rsidR="0082730A" w:rsidRPr="003C0DE1">
        <w:t xml:space="preserve"> </w:t>
      </w:r>
      <w:r w:rsidRPr="003C0DE1">
        <w:t>limiting</w:t>
      </w:r>
      <w:r w:rsidR="0082730A" w:rsidRPr="003C0DE1">
        <w:t xml:space="preserve"> </w:t>
      </w:r>
      <w:r w:rsidRPr="003C0DE1">
        <w:t>incision</w:t>
      </w:r>
      <w:r w:rsidR="00424DFA" w:rsidRPr="003C0DE1">
        <w:t>,</w:t>
      </w:r>
      <w:r w:rsidR="0082730A" w:rsidRPr="003C0DE1">
        <w:t xml:space="preserve"> </w:t>
      </w:r>
      <w:r w:rsidRPr="003C0DE1">
        <w:t>wound</w:t>
      </w:r>
      <w:r w:rsidR="0082730A" w:rsidRPr="003C0DE1">
        <w:t xml:space="preserve"> </w:t>
      </w:r>
      <w:r w:rsidRPr="003C0DE1">
        <w:t>should</w:t>
      </w:r>
      <w:r w:rsidR="0082730A" w:rsidRPr="003C0DE1">
        <w:t xml:space="preserve"> </w:t>
      </w:r>
      <w:r w:rsidRPr="003C0DE1">
        <w:t>be</w:t>
      </w:r>
      <w:r w:rsidR="0082730A" w:rsidRPr="003C0DE1">
        <w:t xml:space="preserve"> </w:t>
      </w:r>
      <w:r w:rsidRPr="003C0DE1">
        <w:t>left</w:t>
      </w:r>
      <w:r w:rsidR="0082730A" w:rsidRPr="003C0DE1">
        <w:t xml:space="preserve"> </w:t>
      </w:r>
      <w:r w:rsidRPr="003C0DE1">
        <w:t>open</w:t>
      </w:r>
      <w:bookmarkEnd w:id="1911"/>
    </w:p>
    <w:p w14:paraId="44476F6D" w14:textId="77777777" w:rsidR="009322F5" w:rsidRPr="003C0DE1" w:rsidRDefault="009322F5">
      <w:pPr>
        <w:pStyle w:val="ListParagraph"/>
        <w:numPr>
          <w:ilvl w:val="0"/>
          <w:numId w:val="370"/>
        </w:numPr>
        <w:spacing w:line="360" w:lineRule="auto"/>
        <w:jc w:val="both"/>
      </w:pPr>
      <w:bookmarkStart w:id="1912" w:name="_Toc215922371"/>
      <w:r w:rsidRPr="003C0DE1">
        <w:t>Wound</w:t>
      </w:r>
      <w:r w:rsidR="0082730A" w:rsidRPr="003C0DE1">
        <w:t xml:space="preserve"> </w:t>
      </w:r>
      <w:r w:rsidRPr="003C0DE1">
        <w:t>care</w:t>
      </w:r>
      <w:bookmarkEnd w:id="1912"/>
      <w:r w:rsidR="0082730A" w:rsidRPr="003C0DE1">
        <w:t xml:space="preserve"> </w:t>
      </w:r>
    </w:p>
    <w:p w14:paraId="038A7EFE" w14:textId="77777777" w:rsidR="009322F5" w:rsidRPr="003C0DE1" w:rsidRDefault="009322F5">
      <w:pPr>
        <w:pStyle w:val="ListParagraph"/>
        <w:numPr>
          <w:ilvl w:val="0"/>
          <w:numId w:val="370"/>
        </w:numPr>
        <w:spacing w:line="360" w:lineRule="auto"/>
        <w:jc w:val="both"/>
      </w:pPr>
      <w:bookmarkStart w:id="1913" w:name="_Toc215922372"/>
      <w:r w:rsidRPr="003C0DE1">
        <w:t>Adequate</w:t>
      </w:r>
      <w:r w:rsidR="0082730A" w:rsidRPr="003C0DE1">
        <w:t xml:space="preserve"> </w:t>
      </w:r>
      <w:r w:rsidRPr="003C0DE1">
        <w:t>analgesia</w:t>
      </w:r>
      <w:bookmarkEnd w:id="1913"/>
    </w:p>
    <w:p w14:paraId="73369A4E" w14:textId="77777777" w:rsidR="009322F5" w:rsidRPr="003C0DE1" w:rsidRDefault="009322F5">
      <w:pPr>
        <w:pStyle w:val="ListParagraph"/>
        <w:numPr>
          <w:ilvl w:val="0"/>
          <w:numId w:val="370"/>
        </w:numPr>
        <w:spacing w:line="360" w:lineRule="auto"/>
        <w:jc w:val="both"/>
      </w:pPr>
      <w:bookmarkStart w:id="1914" w:name="_Toc215922373"/>
      <w:r w:rsidRPr="003C0DE1">
        <w:t>Soft</w:t>
      </w:r>
      <w:r w:rsidR="0082730A" w:rsidRPr="003C0DE1">
        <w:t xml:space="preserve"> </w:t>
      </w:r>
      <w:r w:rsidRPr="003C0DE1">
        <w:t>tissue</w:t>
      </w:r>
      <w:r w:rsidR="0082730A" w:rsidRPr="003C0DE1">
        <w:t xml:space="preserve"> </w:t>
      </w:r>
      <w:r w:rsidRPr="003C0DE1">
        <w:t>reconstruction</w:t>
      </w:r>
      <w:r w:rsidR="0082730A" w:rsidRPr="003C0DE1">
        <w:t xml:space="preserve"> </w:t>
      </w:r>
      <w:r w:rsidRPr="003C0DE1">
        <w:t>(later)</w:t>
      </w:r>
      <w:bookmarkEnd w:id="1914"/>
    </w:p>
    <w:p w14:paraId="10CA9FD8" w14:textId="77777777" w:rsidR="009322F5" w:rsidRPr="003C0DE1" w:rsidRDefault="009322F5">
      <w:pPr>
        <w:pStyle w:val="ListParagraph"/>
        <w:numPr>
          <w:ilvl w:val="0"/>
          <w:numId w:val="370"/>
        </w:numPr>
        <w:spacing w:line="360" w:lineRule="auto"/>
        <w:jc w:val="both"/>
      </w:pPr>
      <w:r w:rsidRPr="003C0DE1">
        <w:t>Management</w:t>
      </w:r>
      <w:r w:rsidR="0082730A" w:rsidRPr="003C0DE1">
        <w:t xml:space="preserve"> </w:t>
      </w:r>
      <w:r w:rsidRPr="003C0DE1">
        <w:t>of</w:t>
      </w:r>
      <w:r w:rsidR="0082730A" w:rsidRPr="003C0DE1">
        <w:t xml:space="preserve"> </w:t>
      </w:r>
      <w:r w:rsidR="00424DFA" w:rsidRPr="003C0DE1">
        <w:t>complications</w:t>
      </w:r>
    </w:p>
    <w:p w14:paraId="4862DE89" w14:textId="77777777" w:rsidR="009322F5" w:rsidRPr="003C0DE1" w:rsidRDefault="009322F5">
      <w:pPr>
        <w:pStyle w:val="ListParagraph"/>
        <w:numPr>
          <w:ilvl w:val="0"/>
          <w:numId w:val="370"/>
        </w:numPr>
        <w:spacing w:line="360" w:lineRule="auto"/>
        <w:jc w:val="both"/>
      </w:pPr>
      <w:bookmarkStart w:id="1915" w:name="_Toc215922374"/>
      <w:r w:rsidRPr="003C0DE1">
        <w:t>Multi-organ</w:t>
      </w:r>
      <w:r w:rsidR="0082730A" w:rsidRPr="003C0DE1">
        <w:t xml:space="preserve"> </w:t>
      </w:r>
      <w:r w:rsidRPr="003C0DE1">
        <w:t>failure,</w:t>
      </w:r>
      <w:r w:rsidR="0082730A" w:rsidRPr="003C0DE1">
        <w:t xml:space="preserve"> </w:t>
      </w:r>
      <w:r w:rsidRPr="003C0DE1">
        <w:t>septic</w:t>
      </w:r>
      <w:r w:rsidR="0082730A" w:rsidRPr="003C0DE1">
        <w:t xml:space="preserve"> </w:t>
      </w:r>
      <w:r w:rsidRPr="003C0DE1">
        <w:t>shock,</w:t>
      </w:r>
      <w:r w:rsidR="0082730A" w:rsidRPr="003C0DE1">
        <w:t xml:space="preserve"> </w:t>
      </w:r>
      <w:r w:rsidRPr="003C0DE1">
        <w:t>loss</w:t>
      </w:r>
      <w:r w:rsidR="0082730A" w:rsidRPr="003C0DE1">
        <w:t xml:space="preserve"> </w:t>
      </w:r>
      <w:r w:rsidRPr="003C0DE1">
        <w:t>of</w:t>
      </w:r>
      <w:r w:rsidR="0082730A" w:rsidRPr="003C0DE1">
        <w:t xml:space="preserve"> </w:t>
      </w:r>
      <w:r w:rsidRPr="003C0DE1">
        <w:t>extremity,</w:t>
      </w:r>
      <w:r w:rsidR="0082730A" w:rsidRPr="003C0DE1">
        <w:t xml:space="preserve"> </w:t>
      </w:r>
      <w:r w:rsidRPr="003C0DE1">
        <w:t>severe</w:t>
      </w:r>
      <w:r w:rsidR="0082730A" w:rsidRPr="003C0DE1">
        <w:t xml:space="preserve"> </w:t>
      </w:r>
      <w:r w:rsidRPr="003C0DE1">
        <w:t>scarring</w:t>
      </w:r>
      <w:r w:rsidR="00424DFA" w:rsidRPr="003C0DE1">
        <w:t>,</w:t>
      </w:r>
      <w:r w:rsidR="0082730A" w:rsidRPr="003C0DE1">
        <w:t xml:space="preserve"> </w:t>
      </w:r>
      <w:r w:rsidRPr="003C0DE1">
        <w:t>and</w:t>
      </w:r>
      <w:r w:rsidR="0082730A" w:rsidRPr="003C0DE1">
        <w:t xml:space="preserve"> </w:t>
      </w:r>
      <w:r w:rsidRPr="003C0DE1">
        <w:t>toxic</w:t>
      </w:r>
      <w:r w:rsidR="0082730A" w:rsidRPr="003C0DE1">
        <w:t xml:space="preserve"> </w:t>
      </w:r>
      <w:r w:rsidRPr="003C0DE1">
        <w:t>shock</w:t>
      </w:r>
      <w:r w:rsidR="0082730A" w:rsidRPr="003C0DE1">
        <w:t xml:space="preserve"> </w:t>
      </w:r>
      <w:r w:rsidRPr="003C0DE1">
        <w:t>should</w:t>
      </w:r>
      <w:r w:rsidR="0082730A" w:rsidRPr="003C0DE1">
        <w:t xml:space="preserve"> </w:t>
      </w:r>
      <w:r w:rsidRPr="003C0DE1">
        <w:t>be</w:t>
      </w:r>
      <w:r w:rsidR="0082730A" w:rsidRPr="003C0DE1">
        <w:t xml:space="preserve"> </w:t>
      </w:r>
      <w:r w:rsidRPr="003C0DE1">
        <w:t>sought</w:t>
      </w:r>
      <w:r w:rsidR="0082730A" w:rsidRPr="003C0DE1">
        <w:t xml:space="preserve"> </w:t>
      </w:r>
      <w:r w:rsidRPr="003C0DE1">
        <w:t>and</w:t>
      </w:r>
      <w:r w:rsidR="0082730A" w:rsidRPr="003C0DE1">
        <w:t xml:space="preserve"> </w:t>
      </w:r>
      <w:r w:rsidRPr="003C0DE1">
        <w:t>addressed</w:t>
      </w:r>
      <w:r w:rsidR="0082730A" w:rsidRPr="003C0DE1">
        <w:t xml:space="preserve"> </w:t>
      </w:r>
      <w:r w:rsidRPr="003C0DE1">
        <w:t>accordingly.</w:t>
      </w:r>
      <w:bookmarkEnd w:id="1915"/>
      <w:r w:rsidR="0082730A" w:rsidRPr="003C0DE1">
        <w:t xml:space="preserve">  </w:t>
      </w:r>
    </w:p>
    <w:p w14:paraId="14000909" w14:textId="77777777" w:rsidR="009322F5" w:rsidRPr="008E378B" w:rsidRDefault="0082730A" w:rsidP="001D6D34">
      <w:pPr>
        <w:spacing w:line="360" w:lineRule="auto"/>
        <w:jc w:val="both"/>
        <w:rPr>
          <w:b/>
          <w:bCs/>
          <w:color w:val="4472C4" w:themeColor="accent1"/>
        </w:rPr>
      </w:pPr>
      <w:r w:rsidRPr="008E378B">
        <w:rPr>
          <w:b/>
          <w:bCs/>
          <w:color w:val="4472C4" w:themeColor="accent1"/>
        </w:rPr>
        <w:t xml:space="preserve"> </w:t>
      </w:r>
      <w:r w:rsidR="009322F5" w:rsidRPr="008E378B">
        <w:rPr>
          <w:b/>
          <w:bCs/>
          <w:color w:val="4472C4" w:themeColor="accent1"/>
        </w:rPr>
        <w:t>Monitoring</w:t>
      </w:r>
    </w:p>
    <w:p w14:paraId="60675AE3" w14:textId="77777777" w:rsidR="009322F5" w:rsidRPr="008E378B" w:rsidRDefault="009322F5">
      <w:pPr>
        <w:pStyle w:val="ListParagraph"/>
        <w:numPr>
          <w:ilvl w:val="0"/>
          <w:numId w:val="371"/>
        </w:numPr>
        <w:spacing w:line="360" w:lineRule="auto"/>
        <w:jc w:val="both"/>
        <w:rPr>
          <w:b/>
        </w:rPr>
      </w:pPr>
      <w:bookmarkStart w:id="1916" w:name="_Toc215922375"/>
      <w:r w:rsidRPr="003C0DE1">
        <w:t>Close</w:t>
      </w:r>
      <w:r w:rsidR="0082730A" w:rsidRPr="003C0DE1">
        <w:t xml:space="preserve"> </w:t>
      </w:r>
      <w:r w:rsidRPr="003C0DE1">
        <w:t>monitoring</w:t>
      </w:r>
      <w:r w:rsidR="0082730A" w:rsidRPr="003C0DE1">
        <w:t xml:space="preserve"> </w:t>
      </w:r>
      <w:r w:rsidRPr="003C0DE1">
        <w:t>of</w:t>
      </w:r>
      <w:r w:rsidR="0082730A" w:rsidRPr="003C0DE1">
        <w:t xml:space="preserve"> </w:t>
      </w:r>
      <w:r w:rsidRPr="003C0DE1">
        <w:t>vital</w:t>
      </w:r>
      <w:r w:rsidR="0082730A" w:rsidRPr="003C0DE1">
        <w:t xml:space="preserve"> </w:t>
      </w:r>
      <w:r w:rsidRPr="003C0DE1">
        <w:t>signs</w:t>
      </w:r>
      <w:bookmarkEnd w:id="1916"/>
    </w:p>
    <w:p w14:paraId="78168E47" w14:textId="77777777" w:rsidR="009322F5" w:rsidRPr="003C0DE1" w:rsidRDefault="009322F5">
      <w:pPr>
        <w:pStyle w:val="ListParagraph"/>
        <w:numPr>
          <w:ilvl w:val="0"/>
          <w:numId w:val="371"/>
        </w:numPr>
        <w:spacing w:line="360" w:lineRule="auto"/>
        <w:jc w:val="both"/>
      </w:pPr>
      <w:bookmarkStart w:id="1917" w:name="_Toc215922376"/>
      <w:r w:rsidRPr="003C0DE1">
        <w:t>Wound</w:t>
      </w:r>
      <w:r w:rsidR="0082730A" w:rsidRPr="003C0DE1">
        <w:t xml:space="preserve"> </w:t>
      </w:r>
      <w:r w:rsidRPr="003C0DE1">
        <w:t>status</w:t>
      </w:r>
      <w:r w:rsidR="0082730A" w:rsidRPr="003C0DE1">
        <w:t xml:space="preserve"> </w:t>
      </w:r>
      <w:r w:rsidRPr="003C0DE1">
        <w:t>(there</w:t>
      </w:r>
      <w:r w:rsidR="0082730A" w:rsidRPr="003C0DE1">
        <w:t xml:space="preserve"> </w:t>
      </w:r>
      <w:r w:rsidRPr="003C0DE1">
        <w:t>may</w:t>
      </w:r>
      <w:r w:rsidR="0082730A" w:rsidRPr="003C0DE1">
        <w:t xml:space="preserve"> </w:t>
      </w:r>
      <w:r w:rsidRPr="003C0DE1">
        <w:t>be</w:t>
      </w:r>
      <w:r w:rsidR="0082730A" w:rsidRPr="003C0DE1">
        <w:t xml:space="preserve"> </w:t>
      </w:r>
      <w:r w:rsidRPr="003C0DE1">
        <w:t>a</w:t>
      </w:r>
      <w:r w:rsidR="0082730A" w:rsidRPr="003C0DE1">
        <w:t xml:space="preserve"> </w:t>
      </w:r>
      <w:r w:rsidRPr="003C0DE1">
        <w:t>need</w:t>
      </w:r>
      <w:r w:rsidR="0082730A" w:rsidRPr="003C0DE1">
        <w:t xml:space="preserve"> </w:t>
      </w:r>
      <w:r w:rsidRPr="003C0DE1">
        <w:t>for</w:t>
      </w:r>
      <w:r w:rsidR="0082730A" w:rsidRPr="003C0DE1">
        <w:t xml:space="preserve"> </w:t>
      </w:r>
      <w:r w:rsidRPr="003C0DE1">
        <w:t>re-debridement)</w:t>
      </w:r>
      <w:bookmarkEnd w:id="1917"/>
    </w:p>
    <w:p w14:paraId="145D3581" w14:textId="77777777" w:rsidR="009322F5" w:rsidRPr="008E378B" w:rsidRDefault="0082730A" w:rsidP="001D6D34">
      <w:pPr>
        <w:spacing w:line="360" w:lineRule="auto"/>
        <w:jc w:val="both"/>
        <w:rPr>
          <w:b/>
          <w:bCs/>
          <w:color w:val="4472C4" w:themeColor="accent1"/>
        </w:rPr>
      </w:pPr>
      <w:r w:rsidRPr="008E378B">
        <w:rPr>
          <w:b/>
          <w:bCs/>
          <w:color w:val="4472C4" w:themeColor="accent1"/>
        </w:rPr>
        <w:t xml:space="preserve"> </w:t>
      </w:r>
      <w:r w:rsidR="009322F5" w:rsidRPr="008E378B">
        <w:rPr>
          <w:b/>
          <w:bCs/>
          <w:color w:val="4472C4" w:themeColor="accent1"/>
        </w:rPr>
        <w:t>Disposition</w:t>
      </w:r>
    </w:p>
    <w:p w14:paraId="56DA4524" w14:textId="77777777" w:rsidR="009322F5" w:rsidRPr="008E378B" w:rsidRDefault="009322F5">
      <w:pPr>
        <w:pStyle w:val="ListParagraph"/>
        <w:numPr>
          <w:ilvl w:val="0"/>
          <w:numId w:val="372"/>
        </w:numPr>
        <w:spacing w:line="360" w:lineRule="auto"/>
        <w:jc w:val="both"/>
        <w:rPr>
          <w:b/>
        </w:rPr>
      </w:pPr>
      <w:bookmarkStart w:id="1918" w:name="_Toc215922377"/>
      <w:r w:rsidRPr="003C0DE1">
        <w:t>Early</w:t>
      </w:r>
      <w:r w:rsidR="0082730A" w:rsidRPr="003C0DE1">
        <w:t xml:space="preserve"> </w:t>
      </w:r>
      <w:r w:rsidRPr="003C0DE1">
        <w:t>involvement</w:t>
      </w:r>
      <w:r w:rsidR="0082730A" w:rsidRPr="003C0DE1">
        <w:t xml:space="preserve"> </w:t>
      </w:r>
      <w:r w:rsidRPr="003C0DE1">
        <w:t>by</w:t>
      </w:r>
      <w:r w:rsidR="0082730A" w:rsidRPr="003C0DE1">
        <w:t xml:space="preserve"> </w:t>
      </w:r>
      <w:r w:rsidRPr="003C0DE1">
        <w:t>general</w:t>
      </w:r>
      <w:r w:rsidR="0082730A" w:rsidRPr="003C0DE1">
        <w:t xml:space="preserve"> </w:t>
      </w:r>
      <w:r w:rsidRPr="003C0DE1">
        <w:t>surgeon</w:t>
      </w:r>
      <w:r w:rsidR="0082730A" w:rsidRPr="003C0DE1">
        <w:t xml:space="preserve"> </w:t>
      </w:r>
      <w:r w:rsidRPr="003C0DE1">
        <w:t>is</w:t>
      </w:r>
      <w:r w:rsidR="0082730A" w:rsidRPr="003C0DE1">
        <w:t xml:space="preserve"> </w:t>
      </w:r>
      <w:r w:rsidRPr="003C0DE1">
        <w:t>essential.</w:t>
      </w:r>
      <w:bookmarkEnd w:id="1918"/>
      <w:r w:rsidR="0082730A" w:rsidRPr="003C0DE1">
        <w:t xml:space="preserve"> </w:t>
      </w:r>
    </w:p>
    <w:p w14:paraId="0E9B6786" w14:textId="77777777" w:rsidR="009322F5" w:rsidRPr="003C0DE1" w:rsidRDefault="009322F5">
      <w:pPr>
        <w:pStyle w:val="ListParagraph"/>
        <w:numPr>
          <w:ilvl w:val="0"/>
          <w:numId w:val="372"/>
        </w:numPr>
        <w:spacing w:line="360" w:lineRule="auto"/>
        <w:jc w:val="both"/>
      </w:pPr>
      <w:bookmarkStart w:id="1919" w:name="_Toc215922378"/>
      <w:r w:rsidRPr="003C0DE1">
        <w:t>These</w:t>
      </w:r>
      <w:r w:rsidR="0082730A" w:rsidRPr="003C0DE1">
        <w:t xml:space="preserve"> </w:t>
      </w:r>
      <w:r w:rsidRPr="003C0DE1">
        <w:t>patients</w:t>
      </w:r>
      <w:r w:rsidR="0082730A" w:rsidRPr="003C0DE1">
        <w:t xml:space="preserve"> </w:t>
      </w:r>
      <w:r w:rsidRPr="003C0DE1">
        <w:t>are</w:t>
      </w:r>
      <w:r w:rsidR="0082730A" w:rsidRPr="003C0DE1">
        <w:t xml:space="preserve"> </w:t>
      </w:r>
      <w:r w:rsidRPr="003C0DE1">
        <w:t>best</w:t>
      </w:r>
      <w:r w:rsidR="0082730A" w:rsidRPr="003C0DE1">
        <w:t xml:space="preserve"> </w:t>
      </w:r>
      <w:r w:rsidRPr="003C0DE1">
        <w:t>managed</w:t>
      </w:r>
      <w:r w:rsidR="0082730A" w:rsidRPr="003C0DE1">
        <w:t xml:space="preserve"> </w:t>
      </w:r>
      <w:r w:rsidRPr="003C0DE1">
        <w:t>in</w:t>
      </w:r>
      <w:r w:rsidR="0082730A" w:rsidRPr="003C0DE1">
        <w:t xml:space="preserve"> </w:t>
      </w:r>
      <w:r w:rsidRPr="003C0DE1">
        <w:t>the</w:t>
      </w:r>
      <w:r w:rsidR="0082730A" w:rsidRPr="003C0DE1">
        <w:t xml:space="preserve"> </w:t>
      </w:r>
      <w:r w:rsidRPr="003C0DE1">
        <w:t>ICU</w:t>
      </w:r>
      <w:r w:rsidR="0082730A" w:rsidRPr="003C0DE1">
        <w:t xml:space="preserve"> </w:t>
      </w:r>
      <w:r w:rsidRPr="003C0DE1">
        <w:t>until</w:t>
      </w:r>
      <w:r w:rsidR="0082730A" w:rsidRPr="003C0DE1">
        <w:t xml:space="preserve"> </w:t>
      </w:r>
      <w:r w:rsidRPr="003C0DE1">
        <w:t>patient</w:t>
      </w:r>
      <w:r w:rsidR="0082730A" w:rsidRPr="003C0DE1">
        <w:t xml:space="preserve"> </w:t>
      </w:r>
      <w:r w:rsidRPr="003C0DE1">
        <w:t>is</w:t>
      </w:r>
      <w:r w:rsidR="0082730A" w:rsidRPr="003C0DE1">
        <w:t xml:space="preserve"> </w:t>
      </w:r>
      <w:r w:rsidRPr="003C0DE1">
        <w:t>stabilized.</w:t>
      </w:r>
      <w:bookmarkEnd w:id="1919"/>
      <w:r w:rsidR="0082730A" w:rsidRPr="003C0DE1">
        <w:t xml:space="preserve"> </w:t>
      </w:r>
    </w:p>
    <w:p w14:paraId="5FC016F1" w14:textId="33B67A26" w:rsidR="00FE35FD" w:rsidRPr="003C0DE1" w:rsidRDefault="000C0567" w:rsidP="008E378B">
      <w:pPr>
        <w:pStyle w:val="Heading2"/>
      </w:pPr>
      <w:bookmarkStart w:id="1920" w:name="_Toc215922379"/>
      <w:bookmarkStart w:id="1921" w:name="_Toc216608532"/>
      <w:r w:rsidRPr="003C0DE1">
        <w:t>1.8.</w:t>
      </w:r>
      <w:r w:rsidR="0082730A" w:rsidRPr="003C0DE1">
        <w:t xml:space="preserve"> </w:t>
      </w:r>
      <w:r w:rsidR="00FE35FD" w:rsidRPr="003C0DE1">
        <w:t>Ear,</w:t>
      </w:r>
      <w:r w:rsidR="0082730A" w:rsidRPr="003C0DE1">
        <w:t xml:space="preserve"> </w:t>
      </w:r>
      <w:r w:rsidR="00FE35FD" w:rsidRPr="003C0DE1">
        <w:t>Nose</w:t>
      </w:r>
      <w:r w:rsidR="00572B12" w:rsidRPr="003C0DE1">
        <w:t>,</w:t>
      </w:r>
      <w:r w:rsidR="0082730A" w:rsidRPr="003C0DE1">
        <w:t xml:space="preserve"> </w:t>
      </w:r>
      <w:r w:rsidR="00FE35FD" w:rsidRPr="003C0DE1">
        <w:t>and</w:t>
      </w:r>
      <w:r w:rsidR="0082730A" w:rsidRPr="003C0DE1">
        <w:t xml:space="preserve"> </w:t>
      </w:r>
      <w:r w:rsidR="00FE35FD" w:rsidRPr="003C0DE1">
        <w:t>Throat</w:t>
      </w:r>
      <w:r w:rsidR="0082730A" w:rsidRPr="003C0DE1">
        <w:t xml:space="preserve"> </w:t>
      </w:r>
      <w:r w:rsidR="00FE35FD" w:rsidRPr="003C0DE1">
        <w:t>Emergencies</w:t>
      </w:r>
      <w:bookmarkEnd w:id="1920"/>
      <w:bookmarkEnd w:id="1921"/>
    </w:p>
    <w:p w14:paraId="673D130F" w14:textId="77777777" w:rsidR="00FE35FD" w:rsidRPr="005F2DBB" w:rsidRDefault="00867A24" w:rsidP="008E378B">
      <w:pPr>
        <w:pStyle w:val="Heading3"/>
      </w:pPr>
      <w:bookmarkStart w:id="1922" w:name="_Toc215922380"/>
      <w:bookmarkStart w:id="1923" w:name="_Toc216608533"/>
      <w:bookmarkStart w:id="1924" w:name="_Toc48637932"/>
      <w:bookmarkStart w:id="1925" w:name="_Toc48642687"/>
      <w:r w:rsidRPr="005F2DBB">
        <w:t>1.</w:t>
      </w:r>
      <w:r w:rsidR="00FE35FD" w:rsidRPr="005F2DBB">
        <w:t>8.1</w:t>
      </w:r>
      <w:r w:rsidR="0082730A" w:rsidRPr="005F2DBB">
        <w:t xml:space="preserve"> </w:t>
      </w:r>
      <w:r w:rsidR="00FE35FD" w:rsidRPr="005F2DBB">
        <w:t>Acute</w:t>
      </w:r>
      <w:r w:rsidR="0082730A" w:rsidRPr="005F2DBB">
        <w:t xml:space="preserve"> </w:t>
      </w:r>
      <w:r w:rsidR="00FE35FD" w:rsidRPr="005F2DBB">
        <w:t>Otitis</w:t>
      </w:r>
      <w:r w:rsidR="0082730A" w:rsidRPr="005F2DBB">
        <w:t xml:space="preserve"> </w:t>
      </w:r>
      <w:r w:rsidRPr="005F2DBB">
        <w:t xml:space="preserve">Media </w:t>
      </w:r>
      <w:r w:rsidR="00FE35FD" w:rsidRPr="005F2DBB">
        <w:t>and</w:t>
      </w:r>
      <w:r w:rsidR="0082730A" w:rsidRPr="005F2DBB">
        <w:t xml:space="preserve"> </w:t>
      </w:r>
      <w:r w:rsidR="00FE35FD" w:rsidRPr="005F2DBB">
        <w:t>Mastoiditis</w:t>
      </w:r>
      <w:bookmarkEnd w:id="1922"/>
      <w:bookmarkEnd w:id="1923"/>
    </w:p>
    <w:p w14:paraId="2D111BCA" w14:textId="77777777" w:rsidR="00FE35FD" w:rsidRPr="002046D9" w:rsidRDefault="00FE35FD" w:rsidP="001D6D34">
      <w:pPr>
        <w:spacing w:line="360" w:lineRule="auto"/>
        <w:jc w:val="both"/>
        <w:rPr>
          <w:b/>
          <w:bCs/>
          <w:color w:val="4472C4" w:themeColor="accent1"/>
        </w:rPr>
      </w:pPr>
      <w:r w:rsidRPr="002046D9">
        <w:rPr>
          <w:b/>
          <w:bCs/>
          <w:color w:val="4472C4" w:themeColor="accent1"/>
        </w:rPr>
        <w:t>Introduction</w:t>
      </w:r>
      <w:r w:rsidR="0082730A" w:rsidRPr="002046D9">
        <w:rPr>
          <w:b/>
          <w:bCs/>
          <w:color w:val="4472C4" w:themeColor="accent1"/>
        </w:rPr>
        <w:t xml:space="preserve"> </w:t>
      </w:r>
      <w:r w:rsidRPr="002046D9">
        <w:rPr>
          <w:b/>
          <w:bCs/>
          <w:color w:val="4472C4" w:themeColor="accent1"/>
        </w:rPr>
        <w:t>and</w:t>
      </w:r>
      <w:r w:rsidR="0082730A" w:rsidRPr="002046D9">
        <w:rPr>
          <w:b/>
          <w:bCs/>
          <w:color w:val="4472C4" w:themeColor="accent1"/>
        </w:rPr>
        <w:t xml:space="preserve"> </w:t>
      </w:r>
      <w:r w:rsidRPr="002046D9">
        <w:rPr>
          <w:b/>
          <w:bCs/>
          <w:color w:val="4472C4" w:themeColor="accent1"/>
        </w:rPr>
        <w:t>principles</w:t>
      </w:r>
      <w:r w:rsidR="0082730A" w:rsidRPr="002046D9">
        <w:rPr>
          <w:b/>
          <w:bCs/>
          <w:color w:val="4472C4" w:themeColor="accent1"/>
        </w:rPr>
        <w:t xml:space="preserve"> </w:t>
      </w:r>
      <w:r w:rsidRPr="002046D9">
        <w:rPr>
          <w:b/>
          <w:bCs/>
          <w:color w:val="4472C4" w:themeColor="accent1"/>
        </w:rPr>
        <w:t>of</w:t>
      </w:r>
      <w:r w:rsidR="0082730A" w:rsidRPr="002046D9">
        <w:rPr>
          <w:b/>
          <w:bCs/>
          <w:color w:val="4472C4" w:themeColor="accent1"/>
        </w:rPr>
        <w:t xml:space="preserve"> </w:t>
      </w:r>
      <w:r w:rsidRPr="002046D9">
        <w:rPr>
          <w:b/>
          <w:bCs/>
          <w:color w:val="4472C4" w:themeColor="accent1"/>
        </w:rPr>
        <w:t>management</w:t>
      </w:r>
    </w:p>
    <w:p w14:paraId="0463D919" w14:textId="77777777" w:rsidR="00FE35FD" w:rsidRPr="003C0DE1" w:rsidRDefault="00FE35FD" w:rsidP="001D6D34">
      <w:pPr>
        <w:spacing w:line="360" w:lineRule="auto"/>
        <w:jc w:val="both"/>
      </w:pPr>
      <w:bookmarkStart w:id="1926" w:name="_Toc215922381"/>
      <w:r w:rsidRPr="003C0DE1">
        <w:t>Acute</w:t>
      </w:r>
      <w:r w:rsidR="0082730A" w:rsidRPr="003C0DE1">
        <w:t xml:space="preserve"> </w:t>
      </w:r>
      <w:r w:rsidRPr="003C0DE1">
        <w:t>otitis</w:t>
      </w:r>
      <w:r w:rsidR="0082730A" w:rsidRPr="003C0DE1">
        <w:t xml:space="preserve"> </w:t>
      </w:r>
      <w:r w:rsidRPr="003C0DE1">
        <w:t>media</w:t>
      </w:r>
      <w:r w:rsidR="0082730A" w:rsidRPr="003C0DE1">
        <w:t xml:space="preserve"> </w:t>
      </w:r>
      <w:r w:rsidRPr="003C0DE1">
        <w:t>(AOM)</w:t>
      </w:r>
      <w:r w:rsidR="0082730A" w:rsidRPr="003C0DE1">
        <w:t xml:space="preserve"> </w:t>
      </w:r>
      <w:r w:rsidRPr="003C0DE1">
        <w:t>is</w:t>
      </w:r>
      <w:r w:rsidR="0082730A" w:rsidRPr="003C0DE1">
        <w:t xml:space="preserve"> </w:t>
      </w:r>
      <w:r w:rsidRPr="003C0DE1">
        <w:t>a</w:t>
      </w:r>
      <w:r w:rsidR="0082730A" w:rsidRPr="003C0DE1">
        <w:t xml:space="preserve"> </w:t>
      </w:r>
      <w:r w:rsidRPr="003C0DE1">
        <w:t>common</w:t>
      </w:r>
      <w:r w:rsidR="0082730A" w:rsidRPr="003C0DE1">
        <w:t xml:space="preserve"> </w:t>
      </w:r>
      <w:r w:rsidRPr="003C0DE1">
        <w:t>infection</w:t>
      </w:r>
      <w:r w:rsidR="0082730A" w:rsidRPr="003C0DE1">
        <w:t xml:space="preserve"> </w:t>
      </w:r>
      <w:r w:rsidRPr="003C0DE1">
        <w:t>of</w:t>
      </w:r>
      <w:r w:rsidR="0082730A" w:rsidRPr="003C0DE1">
        <w:t xml:space="preserve"> </w:t>
      </w:r>
      <w:r w:rsidRPr="003C0DE1">
        <w:t>the</w:t>
      </w:r>
      <w:r w:rsidR="0082730A" w:rsidRPr="003C0DE1">
        <w:t xml:space="preserve"> </w:t>
      </w:r>
      <w:r w:rsidRPr="003C0DE1">
        <w:t>middle</w:t>
      </w:r>
      <w:r w:rsidR="0082730A" w:rsidRPr="003C0DE1">
        <w:t xml:space="preserve"> </w:t>
      </w:r>
      <w:r w:rsidRPr="003C0DE1">
        <w:t>ear,</w:t>
      </w:r>
      <w:r w:rsidR="0082730A" w:rsidRPr="003C0DE1">
        <w:t xml:space="preserve"> </w:t>
      </w:r>
      <w:r w:rsidRPr="003C0DE1">
        <w:t>predominantly</w:t>
      </w:r>
      <w:r w:rsidR="0082730A" w:rsidRPr="003C0DE1">
        <w:t xml:space="preserve"> </w:t>
      </w:r>
      <w:r w:rsidRPr="003C0DE1">
        <w:t>affecting</w:t>
      </w:r>
      <w:r w:rsidR="0082730A" w:rsidRPr="003C0DE1">
        <w:t xml:space="preserve"> </w:t>
      </w:r>
      <w:r w:rsidRPr="003C0DE1">
        <w:t>children.</w:t>
      </w:r>
      <w:r w:rsidR="0082730A" w:rsidRPr="003C0DE1">
        <w:t xml:space="preserve"> </w:t>
      </w:r>
      <w:r w:rsidRPr="003C0DE1">
        <w:t>It</w:t>
      </w:r>
      <w:r w:rsidR="0082730A" w:rsidRPr="003C0DE1">
        <w:t xml:space="preserve"> </w:t>
      </w:r>
      <w:r w:rsidRPr="003C0DE1">
        <w:t>is</w:t>
      </w:r>
      <w:r w:rsidR="0082730A" w:rsidRPr="003C0DE1">
        <w:t xml:space="preserve"> </w:t>
      </w:r>
      <w:r w:rsidRPr="003C0DE1">
        <w:t>characterized</w:t>
      </w:r>
      <w:r w:rsidR="0082730A" w:rsidRPr="003C0DE1">
        <w:t xml:space="preserve"> </w:t>
      </w:r>
      <w:r w:rsidRPr="003C0DE1">
        <w:t>by</w:t>
      </w:r>
      <w:r w:rsidR="0082730A" w:rsidRPr="003C0DE1">
        <w:t xml:space="preserve"> </w:t>
      </w:r>
      <w:r w:rsidRPr="003C0DE1">
        <w:t>the</w:t>
      </w:r>
      <w:r w:rsidR="0082730A" w:rsidRPr="003C0DE1">
        <w:t xml:space="preserve"> </w:t>
      </w:r>
      <w:r w:rsidRPr="003C0DE1">
        <w:t>rapid</w:t>
      </w:r>
      <w:r w:rsidR="0082730A" w:rsidRPr="003C0DE1">
        <w:t xml:space="preserve"> </w:t>
      </w:r>
      <w:r w:rsidRPr="003C0DE1">
        <w:t>onset</w:t>
      </w:r>
      <w:r w:rsidR="0082730A" w:rsidRPr="003C0DE1">
        <w:t xml:space="preserve"> </w:t>
      </w:r>
      <w:r w:rsidRPr="003C0DE1">
        <w:t>of</w:t>
      </w:r>
      <w:r w:rsidR="0082730A" w:rsidRPr="003C0DE1">
        <w:t xml:space="preserve"> </w:t>
      </w:r>
      <w:r w:rsidRPr="003C0DE1">
        <w:t>signs</w:t>
      </w:r>
      <w:r w:rsidR="0082730A" w:rsidRPr="003C0DE1">
        <w:t xml:space="preserve"> </w:t>
      </w:r>
      <w:r w:rsidRPr="003C0DE1">
        <w:t>and</w:t>
      </w:r>
      <w:r w:rsidR="0082730A" w:rsidRPr="003C0DE1">
        <w:t xml:space="preserve"> </w:t>
      </w:r>
      <w:r w:rsidRPr="003C0DE1">
        <w:t>symptoms</w:t>
      </w:r>
      <w:r w:rsidR="0082730A" w:rsidRPr="003C0DE1">
        <w:t xml:space="preserve"> </w:t>
      </w:r>
      <w:r w:rsidRPr="003C0DE1">
        <w:t>of</w:t>
      </w:r>
      <w:r w:rsidR="0082730A" w:rsidRPr="003C0DE1">
        <w:t xml:space="preserve"> </w:t>
      </w:r>
      <w:r w:rsidRPr="003C0DE1">
        <w:t>middle</w:t>
      </w:r>
      <w:r w:rsidR="0082730A" w:rsidRPr="003C0DE1">
        <w:t xml:space="preserve"> </w:t>
      </w:r>
      <w:r w:rsidRPr="003C0DE1">
        <w:t>ear</w:t>
      </w:r>
      <w:r w:rsidR="0082730A" w:rsidRPr="003C0DE1">
        <w:t xml:space="preserve"> </w:t>
      </w:r>
      <w:r w:rsidRPr="003C0DE1">
        <w:t>inflammation</w:t>
      </w:r>
      <w:r w:rsidR="0082730A" w:rsidRPr="003C0DE1">
        <w:t xml:space="preserve"> </w:t>
      </w:r>
      <w:r w:rsidRPr="003C0DE1">
        <w:t>(fever,</w:t>
      </w:r>
      <w:r w:rsidR="0082730A" w:rsidRPr="003C0DE1">
        <w:t xml:space="preserve"> </w:t>
      </w:r>
      <w:r w:rsidRPr="003C0DE1">
        <w:t>ear</w:t>
      </w:r>
      <w:r w:rsidR="0082730A" w:rsidRPr="003C0DE1">
        <w:t xml:space="preserve"> </w:t>
      </w:r>
      <w:r w:rsidRPr="003C0DE1">
        <w:t>discharge,</w:t>
      </w:r>
      <w:r w:rsidR="0082730A" w:rsidRPr="003C0DE1">
        <w:t xml:space="preserve"> </w:t>
      </w:r>
      <w:r w:rsidRPr="003C0DE1">
        <w:t>ear</w:t>
      </w:r>
      <w:r w:rsidR="0082730A" w:rsidRPr="003C0DE1">
        <w:t xml:space="preserve"> </w:t>
      </w:r>
      <w:r w:rsidRPr="003C0DE1">
        <w:t>pain).</w:t>
      </w:r>
      <w:bookmarkEnd w:id="1926"/>
      <w:r w:rsidR="0082730A" w:rsidRPr="003C0DE1">
        <w:t xml:space="preserve"> </w:t>
      </w:r>
    </w:p>
    <w:p w14:paraId="058C36DA" w14:textId="77777777" w:rsidR="00FE35FD" w:rsidRPr="003C0DE1" w:rsidRDefault="00FE35FD" w:rsidP="001D6D34">
      <w:pPr>
        <w:spacing w:line="360" w:lineRule="auto"/>
        <w:jc w:val="both"/>
      </w:pPr>
      <w:bookmarkStart w:id="1927" w:name="_Toc215922382"/>
      <w:r w:rsidRPr="003C0DE1">
        <w:t>The</w:t>
      </w:r>
      <w:r w:rsidR="0082730A" w:rsidRPr="003C0DE1">
        <w:t xml:space="preserve"> </w:t>
      </w:r>
      <w:r w:rsidRPr="003C0DE1">
        <w:t>primary</w:t>
      </w:r>
      <w:r w:rsidR="0082730A" w:rsidRPr="003C0DE1">
        <w:t xml:space="preserve"> </w:t>
      </w:r>
      <w:r w:rsidRPr="003C0DE1">
        <w:t>goals</w:t>
      </w:r>
      <w:r w:rsidR="0082730A" w:rsidRPr="003C0DE1">
        <w:t xml:space="preserve"> </w:t>
      </w:r>
      <w:r w:rsidRPr="003C0DE1">
        <w:t>in</w:t>
      </w:r>
      <w:r w:rsidR="0082730A" w:rsidRPr="003C0DE1">
        <w:t xml:space="preserve"> </w:t>
      </w:r>
      <w:r w:rsidRPr="003C0DE1">
        <w:t>managing</w:t>
      </w:r>
      <w:r w:rsidR="0082730A" w:rsidRPr="003C0DE1">
        <w:t xml:space="preserve"> </w:t>
      </w:r>
      <w:r w:rsidRPr="003C0DE1">
        <w:t>AOM</w:t>
      </w:r>
      <w:r w:rsidR="0082730A" w:rsidRPr="003C0DE1">
        <w:t xml:space="preserve"> </w:t>
      </w:r>
      <w:r w:rsidRPr="003C0DE1">
        <w:t>are</w:t>
      </w:r>
      <w:r w:rsidR="0082730A" w:rsidRPr="003C0DE1">
        <w:t xml:space="preserve"> </w:t>
      </w:r>
      <w:r w:rsidRPr="003C0DE1">
        <w:t>to</w:t>
      </w:r>
      <w:r w:rsidR="0082730A" w:rsidRPr="003C0DE1">
        <w:t xml:space="preserve"> </w:t>
      </w:r>
      <w:r w:rsidRPr="003C0DE1">
        <w:t>relieve</w:t>
      </w:r>
      <w:r w:rsidR="0082730A" w:rsidRPr="003C0DE1">
        <w:t xml:space="preserve"> </w:t>
      </w:r>
      <w:r w:rsidRPr="003C0DE1">
        <w:t>symptoms,</w:t>
      </w:r>
      <w:r w:rsidR="0082730A" w:rsidRPr="003C0DE1">
        <w:t xml:space="preserve"> </w:t>
      </w:r>
      <w:r w:rsidRPr="003C0DE1">
        <w:t>eradicate</w:t>
      </w:r>
      <w:r w:rsidR="0082730A" w:rsidRPr="003C0DE1">
        <w:t xml:space="preserve"> </w:t>
      </w:r>
      <w:r w:rsidRPr="003C0DE1">
        <w:t>infection,</w:t>
      </w:r>
      <w:r w:rsidR="0082730A" w:rsidRPr="003C0DE1">
        <w:t xml:space="preserve"> </w:t>
      </w:r>
      <w:r w:rsidRPr="003C0DE1">
        <w:t>and</w:t>
      </w:r>
      <w:r w:rsidR="0082730A" w:rsidRPr="003C0DE1">
        <w:t xml:space="preserve"> </w:t>
      </w:r>
      <w:r w:rsidRPr="003C0DE1">
        <w:t>prevent</w:t>
      </w:r>
      <w:r w:rsidR="0082730A" w:rsidRPr="003C0DE1">
        <w:t xml:space="preserve"> </w:t>
      </w:r>
      <w:r w:rsidRPr="003C0DE1">
        <w:t>complications.</w:t>
      </w:r>
      <w:bookmarkEnd w:id="1927"/>
      <w:r w:rsidR="0082730A" w:rsidRPr="003C0DE1">
        <w:t xml:space="preserve"> </w:t>
      </w:r>
    </w:p>
    <w:p w14:paraId="6F210775" w14:textId="77777777" w:rsidR="001C5FA5" w:rsidRPr="002046D9" w:rsidRDefault="00FE35FD" w:rsidP="001D6D34">
      <w:pPr>
        <w:spacing w:line="360" w:lineRule="auto"/>
        <w:jc w:val="both"/>
        <w:rPr>
          <w:b/>
          <w:bCs/>
          <w:color w:val="4472C4" w:themeColor="accent1"/>
        </w:rPr>
      </w:pPr>
      <w:r w:rsidRPr="002046D9">
        <w:rPr>
          <w:b/>
          <w:bCs/>
          <w:color w:val="4472C4" w:themeColor="accent1"/>
        </w:rPr>
        <w:t>Diagnosis</w:t>
      </w:r>
    </w:p>
    <w:p w14:paraId="61281188" w14:textId="77777777" w:rsidR="00FE35FD" w:rsidRPr="003C0DE1" w:rsidRDefault="0082730A" w:rsidP="001D6D34">
      <w:pPr>
        <w:spacing w:line="360" w:lineRule="auto"/>
        <w:jc w:val="both"/>
      </w:pPr>
      <w:r w:rsidRPr="003C0DE1">
        <w:t xml:space="preserve"> </w:t>
      </w:r>
      <w:bookmarkStart w:id="1928" w:name="_Toc215922383"/>
      <w:r w:rsidR="001C5FA5" w:rsidRPr="003C0DE1">
        <w:t xml:space="preserve">Typically </w:t>
      </w:r>
      <w:r w:rsidR="00FE35FD" w:rsidRPr="003C0DE1">
        <w:t>based</w:t>
      </w:r>
      <w:r w:rsidRPr="003C0DE1">
        <w:t xml:space="preserve"> </w:t>
      </w:r>
      <w:r w:rsidR="00FE35FD" w:rsidRPr="003C0DE1">
        <w:t>on</w:t>
      </w:r>
      <w:r w:rsidRPr="003C0DE1">
        <w:t xml:space="preserve"> </w:t>
      </w:r>
      <w:r w:rsidR="00FE35FD" w:rsidRPr="003C0DE1">
        <w:t>clinical</w:t>
      </w:r>
      <w:r w:rsidRPr="003C0DE1">
        <w:t xml:space="preserve"> </w:t>
      </w:r>
      <w:r w:rsidR="00FE35FD" w:rsidRPr="003C0DE1">
        <w:t>findings,</w:t>
      </w:r>
      <w:r w:rsidRPr="003C0DE1">
        <w:t xml:space="preserve"> </w:t>
      </w:r>
      <w:r w:rsidR="00FE35FD" w:rsidRPr="003C0DE1">
        <w:t>including</w:t>
      </w:r>
      <w:r w:rsidRPr="003C0DE1">
        <w:t xml:space="preserve"> </w:t>
      </w:r>
      <w:r w:rsidR="00FE35FD" w:rsidRPr="003C0DE1">
        <w:t>otoscopic</w:t>
      </w:r>
      <w:r w:rsidRPr="003C0DE1">
        <w:t xml:space="preserve"> </w:t>
      </w:r>
      <w:r w:rsidR="00FE35FD" w:rsidRPr="003C0DE1">
        <w:t>examination</w:t>
      </w:r>
      <w:bookmarkEnd w:id="1928"/>
    </w:p>
    <w:p w14:paraId="59357C53" w14:textId="77777777" w:rsidR="00FE35FD" w:rsidRPr="003C0DE1" w:rsidRDefault="00FE35FD" w:rsidP="001D6D34">
      <w:pPr>
        <w:spacing w:line="360" w:lineRule="auto"/>
        <w:jc w:val="both"/>
      </w:pPr>
    </w:p>
    <w:p w14:paraId="4271C409" w14:textId="77777777" w:rsidR="00FE35FD" w:rsidRDefault="001F2C76" w:rsidP="002046D9">
      <w:pPr>
        <w:spacing w:line="360" w:lineRule="auto"/>
        <w:jc w:val="center"/>
      </w:pPr>
      <w:bookmarkStart w:id="1929" w:name="_Toc215922384"/>
      <w:r w:rsidRPr="003C0DE1">
        <w:rPr>
          <w:noProof/>
        </w:rPr>
        <w:lastRenderedPageBreak/>
        <w:drawing>
          <wp:inline distT="0" distB="0" distL="0" distR="0" wp14:anchorId="6D0F576C" wp14:editId="4D6BC280">
            <wp:extent cx="3459480" cy="1597561"/>
            <wp:effectExtent l="0" t="0" r="7620" b="3175"/>
            <wp:docPr id="842259483" name="Picture 1" descr="Figure 5 from Clinical Practice Guidelines for the Diagnosi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5 from Clinical Practice Guidelines for the Diagnosis and ..."/>
                    <pic:cNvPicPr>
                      <a:picLocks noChangeAspect="1" noChangeArrowheads="1"/>
                    </pic:cNvPicPr>
                  </pic:nvPicPr>
                  <pic:blipFill rotWithShape="1">
                    <a:blip r:embed="rId242">
                      <a:extLst>
                        <a:ext uri="{28A0092B-C50C-407E-A947-70E740481C1C}">
                          <a14:useLocalDpi xmlns:a14="http://schemas.microsoft.com/office/drawing/2010/main" val="0"/>
                        </a:ext>
                      </a:extLst>
                    </a:blip>
                    <a:srcRect l="34869" t="10001" r="32391"/>
                    <a:stretch/>
                  </pic:blipFill>
                  <pic:spPr bwMode="auto">
                    <a:xfrm>
                      <a:off x="0" y="0"/>
                      <a:ext cx="3477652" cy="1605953"/>
                    </a:xfrm>
                    <a:prstGeom prst="rect">
                      <a:avLst/>
                    </a:prstGeom>
                    <a:noFill/>
                    <a:ln>
                      <a:noFill/>
                    </a:ln>
                    <a:extLst>
                      <a:ext uri="{53640926-AAD7-44D8-BBD7-CCE9431645EC}">
                        <a14:shadowObscured xmlns:a14="http://schemas.microsoft.com/office/drawing/2010/main"/>
                      </a:ext>
                    </a:extLst>
                  </pic:spPr>
                </pic:pic>
              </a:graphicData>
            </a:graphic>
          </wp:inline>
        </w:drawing>
      </w:r>
      <w:bookmarkEnd w:id="1929"/>
    </w:p>
    <w:p w14:paraId="3F013647" w14:textId="1762F823" w:rsidR="005F2DBB" w:rsidRPr="005F2DBB" w:rsidRDefault="005F2DBB" w:rsidP="002046D9">
      <w:pPr>
        <w:spacing w:line="360" w:lineRule="auto"/>
        <w:jc w:val="center"/>
        <w:rPr>
          <w:b/>
          <w:bCs/>
          <w:i/>
          <w:iCs/>
        </w:rPr>
      </w:pPr>
      <w:bookmarkStart w:id="1930" w:name="_Toc215922385"/>
      <w:r w:rsidRPr="005F2DBB">
        <w:rPr>
          <w:bCs/>
          <w:i/>
          <w:iCs/>
          <w:color w:val="4472C4" w:themeColor="accent1"/>
        </w:rPr>
        <w:t>Figure 1.21. Bulging tympanic membrane on otoscopic examination</w:t>
      </w:r>
      <w:bookmarkEnd w:id="1930"/>
    </w:p>
    <w:p w14:paraId="217A7340" w14:textId="77777777" w:rsidR="00FE35FD" w:rsidRPr="002046D9" w:rsidRDefault="00FE35FD" w:rsidP="001D6D34">
      <w:pPr>
        <w:spacing w:line="360" w:lineRule="auto"/>
        <w:jc w:val="both"/>
        <w:rPr>
          <w:b/>
          <w:bCs/>
          <w:color w:val="4472C4" w:themeColor="accent1"/>
        </w:rPr>
      </w:pPr>
      <w:r w:rsidRPr="002046D9">
        <w:rPr>
          <w:b/>
          <w:bCs/>
          <w:color w:val="4472C4" w:themeColor="accent1"/>
        </w:rPr>
        <w:t>Recommended</w:t>
      </w:r>
      <w:r w:rsidR="0082730A" w:rsidRPr="002046D9">
        <w:rPr>
          <w:b/>
          <w:bCs/>
          <w:color w:val="4472C4" w:themeColor="accent1"/>
        </w:rPr>
        <w:t xml:space="preserve"> </w:t>
      </w:r>
      <w:r w:rsidRPr="002046D9">
        <w:rPr>
          <w:b/>
          <w:bCs/>
          <w:color w:val="4472C4" w:themeColor="accent1"/>
        </w:rPr>
        <w:t>management</w:t>
      </w:r>
    </w:p>
    <w:p w14:paraId="71A419E4" w14:textId="77777777" w:rsidR="00FE35FD" w:rsidRPr="002046D9" w:rsidRDefault="00FE35FD" w:rsidP="001D6D34">
      <w:pPr>
        <w:spacing w:line="360" w:lineRule="auto"/>
        <w:jc w:val="both"/>
        <w:rPr>
          <w:b/>
          <w:bCs/>
        </w:rPr>
      </w:pPr>
      <w:r w:rsidRPr="002046D9">
        <w:rPr>
          <w:b/>
          <w:bCs/>
        </w:rPr>
        <w:t>Initial</w:t>
      </w:r>
      <w:r w:rsidR="0082730A" w:rsidRPr="002046D9">
        <w:rPr>
          <w:b/>
          <w:bCs/>
        </w:rPr>
        <w:t xml:space="preserve"> </w:t>
      </w:r>
      <w:r w:rsidR="001F2C76" w:rsidRPr="002046D9">
        <w:rPr>
          <w:b/>
          <w:bCs/>
        </w:rPr>
        <w:t>management</w:t>
      </w:r>
      <w:r w:rsidRPr="002046D9">
        <w:rPr>
          <w:b/>
          <w:bCs/>
        </w:rPr>
        <w:t>:</w:t>
      </w:r>
    </w:p>
    <w:p w14:paraId="3F823025" w14:textId="77777777" w:rsidR="00FE35FD" w:rsidRPr="003C0DE1" w:rsidRDefault="00FE35FD">
      <w:pPr>
        <w:pStyle w:val="ListParagraph"/>
        <w:numPr>
          <w:ilvl w:val="0"/>
          <w:numId w:val="373"/>
        </w:numPr>
        <w:spacing w:line="360" w:lineRule="auto"/>
        <w:jc w:val="both"/>
      </w:pPr>
      <w:bookmarkStart w:id="1931" w:name="_Toc215922386"/>
      <w:r w:rsidRPr="003C0DE1">
        <w:t>Pain</w:t>
      </w:r>
      <w:r w:rsidR="0082730A" w:rsidRPr="003C0DE1">
        <w:t xml:space="preserve"> </w:t>
      </w:r>
      <w:r w:rsidRPr="003C0DE1">
        <w:t>management:</w:t>
      </w:r>
      <w:r w:rsidR="0082730A" w:rsidRPr="003C0DE1">
        <w:t xml:space="preserve"> </w:t>
      </w:r>
      <w:r w:rsidRPr="003C0DE1">
        <w:t>administer</w:t>
      </w:r>
      <w:r w:rsidR="0082730A" w:rsidRPr="003C0DE1">
        <w:t xml:space="preserve"> </w:t>
      </w:r>
      <w:r w:rsidRPr="003C0DE1">
        <w:t>analgesics</w:t>
      </w:r>
      <w:r w:rsidR="0082730A" w:rsidRPr="003C0DE1">
        <w:t xml:space="preserve"> </w:t>
      </w:r>
      <w:r w:rsidRPr="003C0DE1">
        <w:t>such</w:t>
      </w:r>
      <w:r w:rsidR="0082730A" w:rsidRPr="003C0DE1">
        <w:t xml:space="preserve"> </w:t>
      </w:r>
      <w:r w:rsidRPr="003C0DE1">
        <w:t>as</w:t>
      </w:r>
      <w:r w:rsidR="0082730A" w:rsidRPr="003C0DE1">
        <w:t xml:space="preserve"> </w:t>
      </w:r>
      <w:r w:rsidRPr="003C0DE1">
        <w:t>acetaminophen</w:t>
      </w:r>
      <w:r w:rsidR="0082730A" w:rsidRPr="003C0DE1">
        <w:t xml:space="preserve"> </w:t>
      </w:r>
      <w:r w:rsidRPr="003C0DE1">
        <w:t>or</w:t>
      </w:r>
      <w:r w:rsidR="0082730A" w:rsidRPr="003C0DE1">
        <w:t xml:space="preserve"> </w:t>
      </w:r>
      <w:r w:rsidRPr="003C0DE1">
        <w:t>ibuprofen.</w:t>
      </w:r>
      <w:bookmarkEnd w:id="1931"/>
    </w:p>
    <w:p w14:paraId="007DE013" w14:textId="77777777" w:rsidR="00FE35FD" w:rsidRPr="003C0DE1" w:rsidRDefault="00FE35FD">
      <w:pPr>
        <w:pStyle w:val="ListParagraph"/>
        <w:numPr>
          <w:ilvl w:val="0"/>
          <w:numId w:val="373"/>
        </w:numPr>
        <w:spacing w:line="360" w:lineRule="auto"/>
        <w:jc w:val="both"/>
      </w:pPr>
      <w:bookmarkStart w:id="1932" w:name="_Toc215922387"/>
      <w:r w:rsidRPr="003C0DE1">
        <w:t>Observation</w:t>
      </w:r>
      <w:r w:rsidR="0082730A" w:rsidRPr="003C0DE1">
        <w:t xml:space="preserve"> </w:t>
      </w:r>
      <w:r w:rsidRPr="003C0DE1">
        <w:t>vs.</w:t>
      </w:r>
      <w:r w:rsidR="0082730A" w:rsidRPr="003C0DE1">
        <w:t xml:space="preserve"> </w:t>
      </w:r>
      <w:r w:rsidR="00D7402A" w:rsidRPr="003C0DE1">
        <w:t>antibiotics</w:t>
      </w:r>
      <w:bookmarkEnd w:id="1932"/>
    </w:p>
    <w:p w14:paraId="7809EA34" w14:textId="77777777" w:rsidR="00FE35FD" w:rsidRPr="003C0DE1" w:rsidRDefault="00FE35FD">
      <w:pPr>
        <w:pStyle w:val="ListParagraph"/>
        <w:numPr>
          <w:ilvl w:val="0"/>
          <w:numId w:val="374"/>
        </w:numPr>
        <w:spacing w:line="360" w:lineRule="auto"/>
        <w:ind w:left="1080"/>
        <w:jc w:val="both"/>
      </w:pPr>
      <w:bookmarkStart w:id="1933" w:name="_Toc215922388"/>
      <w:r w:rsidRPr="003C0DE1">
        <w:t>Observation:</w:t>
      </w:r>
      <w:r w:rsidR="0082730A" w:rsidRPr="003C0DE1">
        <w:t xml:space="preserve"> </w:t>
      </w:r>
      <w:r w:rsidRPr="003C0DE1">
        <w:t>for</w:t>
      </w:r>
      <w:r w:rsidR="0082730A" w:rsidRPr="003C0DE1">
        <w:t xml:space="preserve"> </w:t>
      </w:r>
      <w:r w:rsidRPr="003C0DE1">
        <w:t>mild</w:t>
      </w:r>
      <w:r w:rsidR="0082730A" w:rsidRPr="003C0DE1">
        <w:t xml:space="preserve"> </w:t>
      </w:r>
      <w:r w:rsidRPr="003C0DE1">
        <w:t>cases</w:t>
      </w:r>
      <w:r w:rsidR="0082730A" w:rsidRPr="003C0DE1">
        <w:t xml:space="preserve"> </w:t>
      </w:r>
      <w:r w:rsidRPr="003C0DE1">
        <w:t>or</w:t>
      </w:r>
      <w:r w:rsidR="0082730A" w:rsidRPr="003C0DE1">
        <w:t xml:space="preserve"> </w:t>
      </w:r>
      <w:r w:rsidRPr="003C0DE1">
        <w:t>in</w:t>
      </w:r>
      <w:r w:rsidR="0082730A" w:rsidRPr="003C0DE1">
        <w:t xml:space="preserve"> </w:t>
      </w:r>
      <w:r w:rsidRPr="003C0DE1">
        <w:t>older</w:t>
      </w:r>
      <w:r w:rsidR="0082730A" w:rsidRPr="003C0DE1">
        <w:t xml:space="preserve"> </w:t>
      </w:r>
      <w:r w:rsidRPr="003C0DE1">
        <w:t>children</w:t>
      </w:r>
      <w:r w:rsidR="0082730A" w:rsidRPr="003C0DE1">
        <w:t xml:space="preserve"> </w:t>
      </w:r>
      <w:r w:rsidRPr="003C0DE1">
        <w:t>with</w:t>
      </w:r>
      <w:r w:rsidR="0082730A" w:rsidRPr="003C0DE1">
        <w:t xml:space="preserve"> </w:t>
      </w:r>
      <w:r w:rsidRPr="003C0DE1">
        <w:t>mild</w:t>
      </w:r>
      <w:r w:rsidR="0082730A" w:rsidRPr="003C0DE1">
        <w:t xml:space="preserve"> </w:t>
      </w:r>
      <w:r w:rsidRPr="003C0DE1">
        <w:t>symptom.</w:t>
      </w:r>
      <w:bookmarkEnd w:id="1933"/>
    </w:p>
    <w:p w14:paraId="2F6ABAAA" w14:textId="77777777" w:rsidR="00FE35FD" w:rsidRPr="003C0DE1" w:rsidRDefault="00FE35FD">
      <w:pPr>
        <w:pStyle w:val="ListParagraph"/>
        <w:numPr>
          <w:ilvl w:val="0"/>
          <w:numId w:val="374"/>
        </w:numPr>
        <w:spacing w:line="360" w:lineRule="auto"/>
        <w:ind w:left="1080"/>
        <w:jc w:val="both"/>
      </w:pPr>
      <w:bookmarkStart w:id="1934" w:name="_Toc215922389"/>
      <w:r w:rsidRPr="003C0DE1">
        <w:t>Antibiotics:</w:t>
      </w:r>
      <w:r w:rsidR="0082730A" w:rsidRPr="003C0DE1">
        <w:t xml:space="preserve"> </w:t>
      </w:r>
      <w:r w:rsidRPr="003C0DE1">
        <w:t>for</w:t>
      </w:r>
      <w:r w:rsidR="0082730A" w:rsidRPr="003C0DE1">
        <w:t xml:space="preserve"> </w:t>
      </w:r>
      <w:r w:rsidRPr="003C0DE1">
        <w:t>severe</w:t>
      </w:r>
      <w:r w:rsidR="0082730A" w:rsidRPr="003C0DE1">
        <w:t xml:space="preserve"> </w:t>
      </w:r>
      <w:r w:rsidRPr="003C0DE1">
        <w:t>symptoms,</w:t>
      </w:r>
      <w:r w:rsidR="0082730A" w:rsidRPr="003C0DE1">
        <w:t xml:space="preserve"> </w:t>
      </w:r>
      <w:r w:rsidRPr="003C0DE1">
        <w:t>children</w:t>
      </w:r>
      <w:r w:rsidR="0082730A" w:rsidRPr="003C0DE1">
        <w:t xml:space="preserve"> </w:t>
      </w:r>
      <w:r w:rsidRPr="003C0DE1">
        <w:t>under</w:t>
      </w:r>
      <w:r w:rsidR="0082730A" w:rsidRPr="003C0DE1">
        <w:t xml:space="preserve"> </w:t>
      </w:r>
      <w:r w:rsidRPr="003C0DE1">
        <w:t>6</w:t>
      </w:r>
      <w:r w:rsidR="0082730A" w:rsidRPr="003C0DE1">
        <w:t xml:space="preserve"> </w:t>
      </w:r>
      <w:r w:rsidRPr="003C0DE1">
        <w:t>months</w:t>
      </w:r>
      <w:r w:rsidR="0082730A" w:rsidRPr="003C0DE1">
        <w:t xml:space="preserve"> </w:t>
      </w:r>
      <w:r w:rsidRPr="003C0DE1">
        <w:t>or</w:t>
      </w:r>
      <w:r w:rsidR="0082730A" w:rsidRPr="003C0DE1">
        <w:t xml:space="preserve"> </w:t>
      </w:r>
      <w:r w:rsidRPr="003C0DE1">
        <w:t>when</w:t>
      </w:r>
      <w:r w:rsidR="0082730A" w:rsidRPr="003C0DE1">
        <w:t xml:space="preserve"> </w:t>
      </w:r>
      <w:r w:rsidRPr="003C0DE1">
        <w:t>there</w:t>
      </w:r>
      <w:r w:rsidR="0082730A" w:rsidRPr="003C0DE1">
        <w:t xml:space="preserve"> </w:t>
      </w:r>
      <w:r w:rsidRPr="003C0DE1">
        <w:t>is</w:t>
      </w:r>
      <w:r w:rsidR="0082730A" w:rsidRPr="003C0DE1">
        <w:t xml:space="preserve"> </w:t>
      </w:r>
      <w:r w:rsidRPr="003C0DE1">
        <w:t>a</w:t>
      </w:r>
      <w:r w:rsidR="0082730A" w:rsidRPr="003C0DE1">
        <w:t xml:space="preserve"> </w:t>
      </w:r>
      <w:r w:rsidRPr="003C0DE1">
        <w:t>bilateral</w:t>
      </w:r>
      <w:r w:rsidR="0082730A" w:rsidRPr="003C0DE1">
        <w:t xml:space="preserve"> </w:t>
      </w:r>
      <w:r w:rsidRPr="003C0DE1">
        <w:t>infection</w:t>
      </w:r>
      <w:r w:rsidR="0082730A" w:rsidRPr="003C0DE1">
        <w:t xml:space="preserve"> </w:t>
      </w:r>
      <w:r w:rsidRPr="003C0DE1">
        <w:t>in</w:t>
      </w:r>
      <w:r w:rsidR="0082730A" w:rsidRPr="003C0DE1">
        <w:t xml:space="preserve"> </w:t>
      </w:r>
      <w:r w:rsidRPr="003C0DE1">
        <w:t>children</w:t>
      </w:r>
      <w:r w:rsidR="0082730A" w:rsidRPr="003C0DE1">
        <w:t xml:space="preserve"> </w:t>
      </w:r>
      <w:r w:rsidRPr="003C0DE1">
        <w:t>under</w:t>
      </w:r>
      <w:r w:rsidR="0082730A" w:rsidRPr="003C0DE1">
        <w:t xml:space="preserve"> </w:t>
      </w:r>
      <w:r w:rsidRPr="003C0DE1">
        <w:t>2</w:t>
      </w:r>
      <w:r w:rsidR="0082730A" w:rsidRPr="003C0DE1">
        <w:t xml:space="preserve"> </w:t>
      </w:r>
      <w:r w:rsidRPr="003C0DE1">
        <w:t>years</w:t>
      </w:r>
      <w:bookmarkEnd w:id="1934"/>
    </w:p>
    <w:p w14:paraId="2C87CED2" w14:textId="77777777" w:rsidR="00FE35FD" w:rsidRPr="003C0DE1" w:rsidRDefault="00FE35FD">
      <w:pPr>
        <w:pStyle w:val="ListParagraph"/>
        <w:numPr>
          <w:ilvl w:val="0"/>
          <w:numId w:val="374"/>
        </w:numPr>
        <w:spacing w:line="360" w:lineRule="auto"/>
        <w:ind w:left="1080"/>
        <w:jc w:val="both"/>
      </w:pPr>
      <w:bookmarkStart w:id="1935" w:name="_Toc215922390"/>
      <w:r w:rsidRPr="003C0DE1">
        <w:t>First-line</w:t>
      </w:r>
      <w:r w:rsidR="0082730A" w:rsidRPr="003C0DE1">
        <w:t xml:space="preserve"> </w:t>
      </w:r>
      <w:r w:rsidRPr="003C0DE1">
        <w:t>antibiotics:</w:t>
      </w:r>
      <w:r w:rsidR="0082730A" w:rsidRPr="003C0DE1">
        <w:t xml:space="preserve"> </w:t>
      </w:r>
      <w:r w:rsidRPr="003C0DE1">
        <w:t>amoxicillin</w:t>
      </w:r>
      <w:r w:rsidR="0082730A" w:rsidRPr="003C0DE1">
        <w:t xml:space="preserve"> </w:t>
      </w:r>
      <w:r w:rsidRPr="003C0DE1">
        <w:t>is</w:t>
      </w:r>
      <w:r w:rsidR="0082730A" w:rsidRPr="003C0DE1">
        <w:t xml:space="preserve"> </w:t>
      </w:r>
      <w:r w:rsidRPr="003C0DE1">
        <w:t>the</w:t>
      </w:r>
      <w:r w:rsidR="0082730A" w:rsidRPr="003C0DE1">
        <w:t xml:space="preserve"> </w:t>
      </w:r>
      <w:r w:rsidRPr="003C0DE1">
        <w:t>preferred</w:t>
      </w:r>
      <w:r w:rsidR="0082730A" w:rsidRPr="003C0DE1">
        <w:t xml:space="preserve"> </w:t>
      </w:r>
      <w:r w:rsidRPr="003C0DE1">
        <w:t>initial</w:t>
      </w:r>
      <w:r w:rsidR="0082730A" w:rsidRPr="003C0DE1">
        <w:t xml:space="preserve"> </w:t>
      </w:r>
      <w:r w:rsidRPr="003C0DE1">
        <w:t>antibiotic.</w:t>
      </w:r>
      <w:r w:rsidR="0082730A" w:rsidRPr="003C0DE1">
        <w:t xml:space="preserve"> </w:t>
      </w:r>
      <w:r w:rsidRPr="003C0DE1">
        <w:t>For</w:t>
      </w:r>
      <w:r w:rsidR="0082730A" w:rsidRPr="003C0DE1">
        <w:t xml:space="preserve"> </w:t>
      </w:r>
      <w:r w:rsidRPr="003C0DE1">
        <w:t>penicillin-allergic</w:t>
      </w:r>
      <w:r w:rsidR="0082730A" w:rsidRPr="003C0DE1">
        <w:t xml:space="preserve"> </w:t>
      </w:r>
      <w:r w:rsidRPr="003C0DE1">
        <w:t>patients,</w:t>
      </w:r>
      <w:r w:rsidR="0082730A" w:rsidRPr="003C0DE1">
        <w:t xml:space="preserve"> </w:t>
      </w:r>
      <w:r w:rsidRPr="003C0DE1">
        <w:t>use</w:t>
      </w:r>
      <w:r w:rsidR="0082730A" w:rsidRPr="003C0DE1">
        <w:t xml:space="preserve"> </w:t>
      </w:r>
      <w:r w:rsidRPr="003C0DE1">
        <w:t>alternatives</w:t>
      </w:r>
      <w:r w:rsidR="0082730A" w:rsidRPr="003C0DE1">
        <w:t xml:space="preserve"> </w:t>
      </w:r>
      <w:r w:rsidRPr="003C0DE1">
        <w:t>such</w:t>
      </w:r>
      <w:r w:rsidR="0082730A" w:rsidRPr="003C0DE1">
        <w:t xml:space="preserve"> </w:t>
      </w:r>
      <w:r w:rsidRPr="003C0DE1">
        <w:t>as</w:t>
      </w:r>
      <w:r w:rsidR="0082730A" w:rsidRPr="003C0DE1">
        <w:t xml:space="preserve"> </w:t>
      </w:r>
      <w:r w:rsidRPr="003C0DE1">
        <w:t>cefdinir,</w:t>
      </w:r>
      <w:r w:rsidR="0082730A" w:rsidRPr="003C0DE1">
        <w:t xml:space="preserve"> </w:t>
      </w:r>
      <w:r w:rsidRPr="003C0DE1">
        <w:t>cefuroxime,</w:t>
      </w:r>
      <w:r w:rsidR="0082730A" w:rsidRPr="003C0DE1">
        <w:t xml:space="preserve"> </w:t>
      </w:r>
      <w:r w:rsidRPr="003C0DE1">
        <w:t>or</w:t>
      </w:r>
      <w:r w:rsidR="0082730A" w:rsidRPr="003C0DE1">
        <w:t xml:space="preserve"> </w:t>
      </w:r>
      <w:r w:rsidRPr="003C0DE1">
        <w:t>azithromycin.</w:t>
      </w:r>
      <w:bookmarkEnd w:id="1935"/>
    </w:p>
    <w:p w14:paraId="71161791" w14:textId="77777777" w:rsidR="00FE35FD" w:rsidRPr="003C0DE1" w:rsidRDefault="00FE35FD">
      <w:pPr>
        <w:pStyle w:val="ListParagraph"/>
        <w:numPr>
          <w:ilvl w:val="0"/>
          <w:numId w:val="374"/>
        </w:numPr>
        <w:spacing w:line="360" w:lineRule="auto"/>
        <w:ind w:left="1080"/>
        <w:jc w:val="both"/>
      </w:pPr>
      <w:bookmarkStart w:id="1936" w:name="_Toc215922391"/>
      <w:r w:rsidRPr="003C0DE1">
        <w:t>Second-line</w:t>
      </w:r>
      <w:r w:rsidR="0082730A" w:rsidRPr="003C0DE1">
        <w:t xml:space="preserve"> </w:t>
      </w:r>
      <w:r w:rsidRPr="003C0DE1">
        <w:t>antibiotics:</w:t>
      </w:r>
      <w:r w:rsidR="0082730A" w:rsidRPr="003C0DE1">
        <w:t xml:space="preserve"> </w:t>
      </w:r>
      <w:r w:rsidRPr="003C0DE1">
        <w:t>amoxicillin-clavulanate</w:t>
      </w:r>
      <w:r w:rsidR="0082730A" w:rsidRPr="003C0DE1">
        <w:t xml:space="preserve"> </w:t>
      </w:r>
      <w:r w:rsidRPr="003C0DE1">
        <w:t>or</w:t>
      </w:r>
      <w:r w:rsidR="0082730A" w:rsidRPr="003C0DE1">
        <w:t xml:space="preserve"> </w:t>
      </w:r>
      <w:r w:rsidRPr="003C0DE1">
        <w:t>ceftriaxone</w:t>
      </w:r>
      <w:r w:rsidR="0082730A" w:rsidRPr="003C0DE1">
        <w:t xml:space="preserve"> </w:t>
      </w:r>
      <w:r w:rsidRPr="003C0DE1">
        <w:t>for</w:t>
      </w:r>
      <w:r w:rsidR="0082730A" w:rsidRPr="003C0DE1">
        <w:t xml:space="preserve"> </w:t>
      </w:r>
      <w:r w:rsidRPr="003C0DE1">
        <w:t>cases</w:t>
      </w:r>
      <w:r w:rsidR="0082730A" w:rsidRPr="003C0DE1">
        <w:t xml:space="preserve"> </w:t>
      </w:r>
      <w:r w:rsidRPr="003C0DE1">
        <w:t>unresponsive</w:t>
      </w:r>
      <w:r w:rsidR="0082730A" w:rsidRPr="003C0DE1">
        <w:t xml:space="preserve"> </w:t>
      </w:r>
      <w:r w:rsidRPr="003C0DE1">
        <w:t>to</w:t>
      </w:r>
      <w:r w:rsidR="0082730A" w:rsidRPr="003C0DE1">
        <w:t xml:space="preserve"> </w:t>
      </w:r>
      <w:r w:rsidRPr="003C0DE1">
        <w:t>initial</w:t>
      </w:r>
      <w:r w:rsidR="0082730A" w:rsidRPr="003C0DE1">
        <w:t xml:space="preserve"> </w:t>
      </w:r>
      <w:r w:rsidRPr="003C0DE1">
        <w:t>treatment</w:t>
      </w:r>
      <w:bookmarkEnd w:id="1936"/>
    </w:p>
    <w:p w14:paraId="7793083D" w14:textId="77777777" w:rsidR="00FE35FD" w:rsidRPr="003C0DE1" w:rsidRDefault="00FE35FD">
      <w:pPr>
        <w:pStyle w:val="ListParagraph"/>
        <w:numPr>
          <w:ilvl w:val="0"/>
          <w:numId w:val="374"/>
        </w:numPr>
        <w:spacing w:line="360" w:lineRule="auto"/>
        <w:jc w:val="both"/>
      </w:pPr>
      <w:bookmarkStart w:id="1937" w:name="_Toc215922392"/>
      <w:r w:rsidRPr="003C0DE1">
        <w:t>Drugs</w:t>
      </w:r>
      <w:r w:rsidR="0082730A" w:rsidRPr="003C0DE1">
        <w:t xml:space="preserve"> </w:t>
      </w:r>
      <w:r w:rsidRPr="003C0DE1">
        <w:t>and</w:t>
      </w:r>
      <w:r w:rsidR="0082730A" w:rsidRPr="003C0DE1">
        <w:t xml:space="preserve"> </w:t>
      </w:r>
      <w:r w:rsidRPr="003C0DE1">
        <w:t>Doses</w:t>
      </w:r>
      <w:bookmarkEnd w:id="1937"/>
    </w:p>
    <w:p w14:paraId="5EB00205" w14:textId="77777777" w:rsidR="00FE35FD" w:rsidRPr="00825551" w:rsidRDefault="00FE35FD" w:rsidP="001D6D34">
      <w:pPr>
        <w:spacing w:line="360" w:lineRule="auto"/>
        <w:jc w:val="both"/>
        <w:rPr>
          <w:b/>
          <w:bCs/>
        </w:rPr>
      </w:pPr>
      <w:bookmarkStart w:id="1938" w:name="_Toc215922393"/>
      <w:r w:rsidRPr="00825551">
        <w:rPr>
          <w:b/>
          <w:bCs/>
        </w:rPr>
        <w:t>Analgesics:</w:t>
      </w:r>
      <w:bookmarkEnd w:id="1938"/>
    </w:p>
    <w:p w14:paraId="214A6F62" w14:textId="77777777" w:rsidR="00FE35FD" w:rsidRPr="003C0DE1" w:rsidRDefault="00FE35FD">
      <w:pPr>
        <w:pStyle w:val="ListParagraph"/>
        <w:numPr>
          <w:ilvl w:val="0"/>
          <w:numId w:val="375"/>
        </w:numPr>
        <w:spacing w:line="360" w:lineRule="auto"/>
        <w:jc w:val="both"/>
      </w:pPr>
      <w:bookmarkStart w:id="1939" w:name="_Toc215922394"/>
      <w:r w:rsidRPr="003C0DE1">
        <w:t>Acetaminophen:</w:t>
      </w:r>
      <w:bookmarkEnd w:id="1939"/>
    </w:p>
    <w:p w14:paraId="3F9FB5DA" w14:textId="77777777" w:rsidR="00FE35FD" w:rsidRPr="003C0DE1" w:rsidRDefault="00FE35FD">
      <w:pPr>
        <w:pStyle w:val="ListParagraph"/>
        <w:numPr>
          <w:ilvl w:val="0"/>
          <w:numId w:val="376"/>
        </w:numPr>
        <w:spacing w:line="360" w:lineRule="auto"/>
        <w:ind w:left="1080"/>
        <w:jc w:val="both"/>
      </w:pPr>
      <w:bookmarkStart w:id="1940" w:name="_Toc215922395"/>
      <w:r w:rsidRPr="003C0DE1">
        <w:t>Pediatric:</w:t>
      </w:r>
      <w:r w:rsidR="0082730A" w:rsidRPr="003C0DE1">
        <w:t xml:space="preserve"> </w:t>
      </w:r>
      <w:r w:rsidRPr="003C0DE1">
        <w:t>10-15</w:t>
      </w:r>
      <w:r w:rsidR="0082730A" w:rsidRPr="003C0DE1">
        <w:t xml:space="preserve"> </w:t>
      </w:r>
      <w:r w:rsidRPr="003C0DE1">
        <w:t>mg/kg</w:t>
      </w:r>
      <w:r w:rsidR="0082730A" w:rsidRPr="003C0DE1">
        <w:t xml:space="preserve"> </w:t>
      </w:r>
      <w:r w:rsidRPr="003C0DE1">
        <w:t>per</w:t>
      </w:r>
      <w:r w:rsidR="0082730A" w:rsidRPr="003C0DE1">
        <w:t xml:space="preserve"> </w:t>
      </w:r>
      <w:r w:rsidRPr="003C0DE1">
        <w:t>dose</w:t>
      </w:r>
      <w:r w:rsidR="0082730A" w:rsidRPr="003C0DE1">
        <w:t xml:space="preserve"> </w:t>
      </w:r>
      <w:r w:rsidRPr="003C0DE1">
        <w:t>every</w:t>
      </w:r>
      <w:r w:rsidR="0082730A" w:rsidRPr="003C0DE1">
        <w:t xml:space="preserve"> </w:t>
      </w:r>
      <w:r w:rsidRPr="003C0DE1">
        <w:t>4-6</w:t>
      </w:r>
      <w:r w:rsidR="0082730A" w:rsidRPr="003C0DE1">
        <w:t xml:space="preserve"> </w:t>
      </w:r>
      <w:r w:rsidRPr="003C0DE1">
        <w:t>hours</w:t>
      </w:r>
      <w:r w:rsidR="0082730A" w:rsidRPr="003C0DE1">
        <w:t xml:space="preserve"> </w:t>
      </w:r>
      <w:r w:rsidRPr="003C0DE1">
        <w:t>as</w:t>
      </w:r>
      <w:r w:rsidR="0082730A" w:rsidRPr="003C0DE1">
        <w:t xml:space="preserve"> </w:t>
      </w:r>
      <w:r w:rsidRPr="003C0DE1">
        <w:t>needed.</w:t>
      </w:r>
      <w:bookmarkEnd w:id="1940"/>
    </w:p>
    <w:p w14:paraId="6D104F53" w14:textId="77777777" w:rsidR="00FE35FD" w:rsidRPr="003C0DE1" w:rsidRDefault="00FE35FD">
      <w:pPr>
        <w:pStyle w:val="ListParagraph"/>
        <w:numPr>
          <w:ilvl w:val="0"/>
          <w:numId w:val="376"/>
        </w:numPr>
        <w:spacing w:line="360" w:lineRule="auto"/>
        <w:ind w:left="1080"/>
        <w:jc w:val="both"/>
      </w:pPr>
      <w:bookmarkStart w:id="1941" w:name="_Toc215922396"/>
      <w:r w:rsidRPr="003C0DE1">
        <w:t>Adult:</w:t>
      </w:r>
      <w:r w:rsidR="0082730A" w:rsidRPr="003C0DE1">
        <w:t xml:space="preserve"> </w:t>
      </w:r>
      <w:r w:rsidRPr="003C0DE1">
        <w:t>500-1000</w:t>
      </w:r>
      <w:r w:rsidR="0082730A" w:rsidRPr="003C0DE1">
        <w:t xml:space="preserve"> </w:t>
      </w:r>
      <w:r w:rsidRPr="003C0DE1">
        <w:t>mg</w:t>
      </w:r>
      <w:r w:rsidR="0082730A" w:rsidRPr="003C0DE1">
        <w:t xml:space="preserve"> </w:t>
      </w:r>
      <w:r w:rsidRPr="003C0DE1">
        <w:t>every</w:t>
      </w:r>
      <w:r w:rsidR="0082730A" w:rsidRPr="003C0DE1">
        <w:t xml:space="preserve"> </w:t>
      </w:r>
      <w:r w:rsidRPr="003C0DE1">
        <w:t>4-6</w:t>
      </w:r>
      <w:r w:rsidR="0082730A" w:rsidRPr="003C0DE1">
        <w:t xml:space="preserve"> </w:t>
      </w:r>
      <w:r w:rsidRPr="003C0DE1">
        <w:t>hours</w:t>
      </w:r>
      <w:r w:rsidR="0082730A" w:rsidRPr="003C0DE1">
        <w:t xml:space="preserve"> </w:t>
      </w:r>
      <w:r w:rsidRPr="003C0DE1">
        <w:t>as</w:t>
      </w:r>
      <w:r w:rsidR="0082730A" w:rsidRPr="003C0DE1">
        <w:t xml:space="preserve"> </w:t>
      </w:r>
      <w:r w:rsidRPr="003C0DE1">
        <w:t>needed</w:t>
      </w:r>
      <w:r w:rsidR="0082730A" w:rsidRPr="003C0DE1">
        <w:t xml:space="preserve"> </w:t>
      </w:r>
      <w:r w:rsidRPr="003C0DE1">
        <w:t>(maximum</w:t>
      </w:r>
      <w:r w:rsidR="0082730A" w:rsidRPr="003C0DE1">
        <w:t xml:space="preserve"> </w:t>
      </w:r>
      <w:r w:rsidRPr="003C0DE1">
        <w:t>4</w:t>
      </w:r>
      <w:r w:rsidR="0082730A" w:rsidRPr="003C0DE1">
        <w:t xml:space="preserve"> </w:t>
      </w:r>
      <w:r w:rsidRPr="003C0DE1">
        <w:t>g/day).</w:t>
      </w:r>
      <w:bookmarkEnd w:id="1941"/>
    </w:p>
    <w:p w14:paraId="25C008E8" w14:textId="77777777" w:rsidR="00FE35FD" w:rsidRPr="00825551" w:rsidRDefault="00FE35FD">
      <w:pPr>
        <w:pStyle w:val="ListParagraph"/>
        <w:numPr>
          <w:ilvl w:val="0"/>
          <w:numId w:val="375"/>
        </w:numPr>
        <w:spacing w:line="360" w:lineRule="auto"/>
        <w:jc w:val="both"/>
      </w:pPr>
      <w:bookmarkStart w:id="1942" w:name="_Toc215922397"/>
      <w:r w:rsidRPr="00825551">
        <w:t>Ibuprofen:</w:t>
      </w:r>
      <w:bookmarkEnd w:id="1942"/>
    </w:p>
    <w:p w14:paraId="53227988" w14:textId="77777777" w:rsidR="00FE35FD" w:rsidRPr="003C0DE1" w:rsidRDefault="00FE35FD">
      <w:pPr>
        <w:pStyle w:val="ListParagraph"/>
        <w:numPr>
          <w:ilvl w:val="0"/>
          <w:numId w:val="376"/>
        </w:numPr>
        <w:spacing w:line="360" w:lineRule="auto"/>
        <w:ind w:left="1080"/>
        <w:jc w:val="both"/>
      </w:pPr>
      <w:bookmarkStart w:id="1943" w:name="_Toc215922398"/>
      <w:r w:rsidRPr="003C0DE1">
        <w:t>Pediatric:</w:t>
      </w:r>
      <w:r w:rsidR="0082730A" w:rsidRPr="003C0DE1">
        <w:t xml:space="preserve"> </w:t>
      </w:r>
      <w:r w:rsidRPr="003C0DE1">
        <w:t>5-10</w:t>
      </w:r>
      <w:r w:rsidR="0082730A" w:rsidRPr="003C0DE1">
        <w:t xml:space="preserve"> </w:t>
      </w:r>
      <w:r w:rsidRPr="003C0DE1">
        <w:t>mg/kg</w:t>
      </w:r>
      <w:r w:rsidR="0082730A" w:rsidRPr="003C0DE1">
        <w:t xml:space="preserve"> </w:t>
      </w:r>
      <w:r w:rsidRPr="003C0DE1">
        <w:t>per</w:t>
      </w:r>
      <w:r w:rsidR="0082730A" w:rsidRPr="003C0DE1">
        <w:t xml:space="preserve"> </w:t>
      </w:r>
      <w:r w:rsidRPr="003C0DE1">
        <w:t>dose</w:t>
      </w:r>
      <w:r w:rsidR="0082730A" w:rsidRPr="003C0DE1">
        <w:t xml:space="preserve"> </w:t>
      </w:r>
      <w:r w:rsidRPr="003C0DE1">
        <w:t>every</w:t>
      </w:r>
      <w:r w:rsidR="0082730A" w:rsidRPr="003C0DE1">
        <w:t xml:space="preserve"> </w:t>
      </w:r>
      <w:r w:rsidRPr="003C0DE1">
        <w:t>6-8</w:t>
      </w:r>
      <w:r w:rsidR="0082730A" w:rsidRPr="003C0DE1">
        <w:t xml:space="preserve"> </w:t>
      </w:r>
      <w:r w:rsidRPr="003C0DE1">
        <w:t>hours</w:t>
      </w:r>
      <w:r w:rsidR="0082730A" w:rsidRPr="003C0DE1">
        <w:t xml:space="preserve"> </w:t>
      </w:r>
      <w:r w:rsidRPr="003C0DE1">
        <w:t>as</w:t>
      </w:r>
      <w:r w:rsidR="0082730A" w:rsidRPr="003C0DE1">
        <w:t xml:space="preserve"> </w:t>
      </w:r>
      <w:r w:rsidRPr="003C0DE1">
        <w:t>needed.</w:t>
      </w:r>
      <w:bookmarkEnd w:id="1943"/>
    </w:p>
    <w:p w14:paraId="6C9D3AA8" w14:textId="77777777" w:rsidR="00FE35FD" w:rsidRPr="003C0DE1" w:rsidRDefault="00FE35FD">
      <w:pPr>
        <w:pStyle w:val="ListParagraph"/>
        <w:numPr>
          <w:ilvl w:val="0"/>
          <w:numId w:val="376"/>
        </w:numPr>
        <w:spacing w:line="360" w:lineRule="auto"/>
        <w:ind w:left="1080"/>
        <w:jc w:val="both"/>
      </w:pPr>
      <w:bookmarkStart w:id="1944" w:name="_Toc215922399"/>
      <w:r w:rsidRPr="003C0DE1">
        <w:t>Adult:</w:t>
      </w:r>
      <w:r w:rsidR="0082730A" w:rsidRPr="003C0DE1">
        <w:t xml:space="preserve"> </w:t>
      </w:r>
      <w:r w:rsidRPr="003C0DE1">
        <w:t>200-400</w:t>
      </w:r>
      <w:r w:rsidR="0082730A" w:rsidRPr="003C0DE1">
        <w:t xml:space="preserve"> </w:t>
      </w:r>
      <w:r w:rsidRPr="003C0DE1">
        <w:t>mg</w:t>
      </w:r>
      <w:r w:rsidR="0082730A" w:rsidRPr="003C0DE1">
        <w:t xml:space="preserve"> </w:t>
      </w:r>
      <w:r w:rsidRPr="003C0DE1">
        <w:t>every</w:t>
      </w:r>
      <w:r w:rsidR="0082730A" w:rsidRPr="003C0DE1">
        <w:t xml:space="preserve"> </w:t>
      </w:r>
      <w:r w:rsidRPr="003C0DE1">
        <w:t>4-6</w:t>
      </w:r>
      <w:r w:rsidR="0082730A" w:rsidRPr="003C0DE1">
        <w:t xml:space="preserve"> </w:t>
      </w:r>
      <w:r w:rsidRPr="003C0DE1">
        <w:t>hours</w:t>
      </w:r>
      <w:r w:rsidR="0082730A" w:rsidRPr="003C0DE1">
        <w:t xml:space="preserve"> </w:t>
      </w:r>
      <w:r w:rsidRPr="003C0DE1">
        <w:t>as</w:t>
      </w:r>
      <w:r w:rsidR="0082730A" w:rsidRPr="003C0DE1">
        <w:t xml:space="preserve"> </w:t>
      </w:r>
      <w:r w:rsidRPr="003C0DE1">
        <w:t>needed</w:t>
      </w:r>
      <w:r w:rsidR="0082730A" w:rsidRPr="003C0DE1">
        <w:t xml:space="preserve"> </w:t>
      </w:r>
      <w:r w:rsidRPr="003C0DE1">
        <w:t>(maximum</w:t>
      </w:r>
      <w:r w:rsidR="0082730A" w:rsidRPr="003C0DE1">
        <w:t xml:space="preserve"> </w:t>
      </w:r>
      <w:r w:rsidRPr="003C0DE1">
        <w:t>3200</w:t>
      </w:r>
      <w:r w:rsidR="0082730A" w:rsidRPr="003C0DE1">
        <w:t xml:space="preserve"> </w:t>
      </w:r>
      <w:r w:rsidRPr="003C0DE1">
        <w:t>mg/day).</w:t>
      </w:r>
      <w:bookmarkEnd w:id="1944"/>
    </w:p>
    <w:p w14:paraId="66E04095" w14:textId="77777777" w:rsidR="00FE35FD" w:rsidRPr="00825551" w:rsidRDefault="00FE35FD" w:rsidP="00825551">
      <w:pPr>
        <w:spacing w:line="360" w:lineRule="auto"/>
        <w:jc w:val="both"/>
        <w:rPr>
          <w:b/>
          <w:bCs/>
        </w:rPr>
      </w:pPr>
      <w:bookmarkStart w:id="1945" w:name="_Toc215922400"/>
      <w:r w:rsidRPr="00825551">
        <w:rPr>
          <w:b/>
          <w:bCs/>
        </w:rPr>
        <w:t>Antibiotics:</w:t>
      </w:r>
      <w:bookmarkEnd w:id="1945"/>
    </w:p>
    <w:p w14:paraId="441A7037" w14:textId="77777777" w:rsidR="00FE35FD" w:rsidRPr="003C0DE1" w:rsidRDefault="00FE35FD">
      <w:pPr>
        <w:pStyle w:val="ListParagraph"/>
        <w:numPr>
          <w:ilvl w:val="0"/>
          <w:numId w:val="375"/>
        </w:numPr>
        <w:spacing w:line="360" w:lineRule="auto"/>
        <w:jc w:val="both"/>
      </w:pPr>
      <w:bookmarkStart w:id="1946" w:name="_Toc215922401"/>
      <w:r w:rsidRPr="003C0DE1">
        <w:t>Amoxicillin:</w:t>
      </w:r>
      <w:bookmarkEnd w:id="1946"/>
    </w:p>
    <w:p w14:paraId="454FD0E3" w14:textId="77777777" w:rsidR="00FE35FD" w:rsidRPr="003C0DE1" w:rsidRDefault="00FE35FD">
      <w:pPr>
        <w:pStyle w:val="ListParagraph"/>
        <w:numPr>
          <w:ilvl w:val="0"/>
          <w:numId w:val="376"/>
        </w:numPr>
        <w:spacing w:line="360" w:lineRule="auto"/>
        <w:ind w:left="1080"/>
        <w:jc w:val="both"/>
      </w:pPr>
      <w:bookmarkStart w:id="1947" w:name="_Toc215922402"/>
      <w:r w:rsidRPr="003C0DE1">
        <w:t>Pediatric:</w:t>
      </w:r>
      <w:r w:rsidR="0082730A" w:rsidRPr="003C0DE1">
        <w:t xml:space="preserve"> </w:t>
      </w:r>
      <w:r w:rsidRPr="003C0DE1">
        <w:t>80-90</w:t>
      </w:r>
      <w:r w:rsidR="0082730A" w:rsidRPr="003C0DE1">
        <w:t xml:space="preserve"> </w:t>
      </w:r>
      <w:r w:rsidRPr="003C0DE1">
        <w:t>mg/kg/day</w:t>
      </w:r>
      <w:r w:rsidR="0082730A" w:rsidRPr="003C0DE1">
        <w:t xml:space="preserve"> </w:t>
      </w:r>
      <w:r w:rsidRPr="003C0DE1">
        <w:t>divided</w:t>
      </w:r>
      <w:r w:rsidR="0082730A" w:rsidRPr="003C0DE1">
        <w:t xml:space="preserve"> </w:t>
      </w:r>
      <w:r w:rsidRPr="003C0DE1">
        <w:t>into</w:t>
      </w:r>
      <w:r w:rsidR="0082730A" w:rsidRPr="003C0DE1">
        <w:t xml:space="preserve"> </w:t>
      </w:r>
      <w:r w:rsidRPr="003C0DE1">
        <w:t>two</w:t>
      </w:r>
      <w:r w:rsidR="0082730A" w:rsidRPr="003C0DE1">
        <w:t xml:space="preserve"> </w:t>
      </w:r>
      <w:r w:rsidRPr="003C0DE1">
        <w:t>doses.</w:t>
      </w:r>
      <w:bookmarkEnd w:id="1947"/>
    </w:p>
    <w:p w14:paraId="220D6551" w14:textId="77777777" w:rsidR="00FE35FD" w:rsidRPr="003C0DE1" w:rsidRDefault="00FE35FD">
      <w:pPr>
        <w:pStyle w:val="ListParagraph"/>
        <w:numPr>
          <w:ilvl w:val="0"/>
          <w:numId w:val="376"/>
        </w:numPr>
        <w:spacing w:line="360" w:lineRule="auto"/>
        <w:ind w:left="1080"/>
        <w:jc w:val="both"/>
      </w:pPr>
      <w:bookmarkStart w:id="1948" w:name="_Toc215922403"/>
      <w:r w:rsidRPr="003C0DE1">
        <w:t>Adult:</w:t>
      </w:r>
      <w:r w:rsidR="0082730A" w:rsidRPr="003C0DE1">
        <w:t xml:space="preserve"> </w:t>
      </w:r>
      <w:r w:rsidRPr="003C0DE1">
        <w:t>500</w:t>
      </w:r>
      <w:r w:rsidR="0082730A" w:rsidRPr="003C0DE1">
        <w:t xml:space="preserve"> </w:t>
      </w:r>
      <w:r w:rsidRPr="003C0DE1">
        <w:t>mg</w:t>
      </w:r>
      <w:r w:rsidR="0082730A" w:rsidRPr="003C0DE1">
        <w:t xml:space="preserve"> </w:t>
      </w:r>
      <w:r w:rsidRPr="003C0DE1">
        <w:t>every</w:t>
      </w:r>
      <w:r w:rsidR="0082730A" w:rsidRPr="003C0DE1">
        <w:t xml:space="preserve"> </w:t>
      </w:r>
      <w:r w:rsidRPr="003C0DE1">
        <w:t>8</w:t>
      </w:r>
      <w:r w:rsidR="0082730A" w:rsidRPr="003C0DE1">
        <w:t xml:space="preserve"> </w:t>
      </w:r>
      <w:r w:rsidRPr="003C0DE1">
        <w:t>hours</w:t>
      </w:r>
      <w:r w:rsidR="0082730A" w:rsidRPr="003C0DE1">
        <w:t xml:space="preserve"> </w:t>
      </w:r>
      <w:r w:rsidRPr="003C0DE1">
        <w:t>or</w:t>
      </w:r>
      <w:r w:rsidR="0082730A" w:rsidRPr="003C0DE1">
        <w:t xml:space="preserve"> </w:t>
      </w:r>
      <w:r w:rsidRPr="003C0DE1">
        <w:t>875</w:t>
      </w:r>
      <w:r w:rsidR="0082730A" w:rsidRPr="003C0DE1">
        <w:t xml:space="preserve"> </w:t>
      </w:r>
      <w:r w:rsidRPr="003C0DE1">
        <w:t>mg</w:t>
      </w:r>
      <w:r w:rsidR="0082730A" w:rsidRPr="003C0DE1">
        <w:t xml:space="preserve"> </w:t>
      </w:r>
      <w:r w:rsidRPr="003C0DE1">
        <w:t>every</w:t>
      </w:r>
      <w:r w:rsidR="0082730A" w:rsidRPr="003C0DE1">
        <w:t xml:space="preserve"> </w:t>
      </w:r>
      <w:r w:rsidRPr="003C0DE1">
        <w:t>12</w:t>
      </w:r>
      <w:r w:rsidR="0082730A" w:rsidRPr="003C0DE1">
        <w:t xml:space="preserve"> </w:t>
      </w:r>
      <w:r w:rsidRPr="003C0DE1">
        <w:t>hours.</w:t>
      </w:r>
      <w:bookmarkEnd w:id="1948"/>
    </w:p>
    <w:p w14:paraId="76F48786" w14:textId="77777777" w:rsidR="00FE35FD" w:rsidRPr="003C0DE1" w:rsidRDefault="00FE35FD">
      <w:pPr>
        <w:pStyle w:val="ListParagraph"/>
        <w:numPr>
          <w:ilvl w:val="0"/>
          <w:numId w:val="375"/>
        </w:numPr>
        <w:spacing w:line="360" w:lineRule="auto"/>
        <w:jc w:val="both"/>
      </w:pPr>
      <w:bookmarkStart w:id="1949" w:name="_Toc215922404"/>
      <w:r w:rsidRPr="003C0DE1">
        <w:lastRenderedPageBreak/>
        <w:t>Amoxicillin-Clavulanate:</w:t>
      </w:r>
      <w:bookmarkEnd w:id="1949"/>
    </w:p>
    <w:p w14:paraId="1E001B3D" w14:textId="77777777" w:rsidR="00FE35FD" w:rsidRPr="003C0DE1" w:rsidRDefault="00FE35FD">
      <w:pPr>
        <w:pStyle w:val="ListParagraph"/>
        <w:numPr>
          <w:ilvl w:val="0"/>
          <w:numId w:val="376"/>
        </w:numPr>
        <w:spacing w:line="360" w:lineRule="auto"/>
        <w:ind w:left="1080"/>
        <w:jc w:val="both"/>
      </w:pPr>
      <w:bookmarkStart w:id="1950" w:name="_Toc215922405"/>
      <w:r w:rsidRPr="003C0DE1">
        <w:t>Pediatric:</w:t>
      </w:r>
      <w:r w:rsidR="0082730A" w:rsidRPr="003C0DE1">
        <w:t xml:space="preserve"> </w:t>
      </w:r>
      <w:r w:rsidRPr="003C0DE1">
        <w:t>90</w:t>
      </w:r>
      <w:r w:rsidR="0082730A" w:rsidRPr="003C0DE1">
        <w:t xml:space="preserve"> </w:t>
      </w:r>
      <w:r w:rsidRPr="003C0DE1">
        <w:t>mg/kg/day</w:t>
      </w:r>
      <w:r w:rsidR="0082730A" w:rsidRPr="003C0DE1">
        <w:t xml:space="preserve"> </w:t>
      </w:r>
      <w:r w:rsidRPr="003C0DE1">
        <w:t>of</w:t>
      </w:r>
      <w:r w:rsidR="0082730A" w:rsidRPr="003C0DE1">
        <w:t xml:space="preserve"> </w:t>
      </w:r>
      <w:r w:rsidRPr="003C0DE1">
        <w:t>amoxicillin</w:t>
      </w:r>
      <w:r w:rsidR="0082730A" w:rsidRPr="003C0DE1">
        <w:t xml:space="preserve"> </w:t>
      </w:r>
      <w:r w:rsidRPr="003C0DE1">
        <w:t>component,</w:t>
      </w:r>
      <w:r w:rsidR="0082730A" w:rsidRPr="003C0DE1">
        <w:t xml:space="preserve"> </w:t>
      </w:r>
      <w:r w:rsidRPr="003C0DE1">
        <w:t>divided</w:t>
      </w:r>
      <w:r w:rsidR="0082730A" w:rsidRPr="003C0DE1">
        <w:t xml:space="preserve"> </w:t>
      </w:r>
      <w:r w:rsidRPr="003C0DE1">
        <w:t>into</w:t>
      </w:r>
      <w:r w:rsidR="0082730A" w:rsidRPr="003C0DE1">
        <w:t xml:space="preserve"> </w:t>
      </w:r>
      <w:r w:rsidRPr="003C0DE1">
        <w:t>two</w:t>
      </w:r>
      <w:r w:rsidR="0082730A" w:rsidRPr="003C0DE1">
        <w:t xml:space="preserve"> </w:t>
      </w:r>
      <w:r w:rsidRPr="003C0DE1">
        <w:t>doses.</w:t>
      </w:r>
      <w:bookmarkEnd w:id="1950"/>
    </w:p>
    <w:p w14:paraId="0521BADF" w14:textId="77777777" w:rsidR="00FE35FD" w:rsidRPr="003C0DE1" w:rsidRDefault="00FE35FD">
      <w:pPr>
        <w:pStyle w:val="ListParagraph"/>
        <w:numPr>
          <w:ilvl w:val="0"/>
          <w:numId w:val="376"/>
        </w:numPr>
        <w:spacing w:line="360" w:lineRule="auto"/>
        <w:ind w:left="1080"/>
        <w:jc w:val="both"/>
      </w:pPr>
      <w:bookmarkStart w:id="1951" w:name="_Toc215922406"/>
      <w:r w:rsidRPr="003C0DE1">
        <w:t>Adult:</w:t>
      </w:r>
      <w:r w:rsidR="0082730A" w:rsidRPr="003C0DE1">
        <w:t xml:space="preserve"> </w:t>
      </w:r>
      <w:r w:rsidRPr="003C0DE1">
        <w:t>500</w:t>
      </w:r>
      <w:r w:rsidR="0082730A" w:rsidRPr="003C0DE1">
        <w:t xml:space="preserve"> </w:t>
      </w:r>
      <w:r w:rsidRPr="003C0DE1">
        <w:t>mg</w:t>
      </w:r>
      <w:r w:rsidR="0082730A" w:rsidRPr="003C0DE1">
        <w:t xml:space="preserve"> </w:t>
      </w:r>
      <w:r w:rsidRPr="003C0DE1">
        <w:t>every</w:t>
      </w:r>
      <w:r w:rsidR="0082730A" w:rsidRPr="003C0DE1">
        <w:t xml:space="preserve"> </w:t>
      </w:r>
      <w:r w:rsidRPr="003C0DE1">
        <w:t>8</w:t>
      </w:r>
      <w:r w:rsidR="0082730A" w:rsidRPr="003C0DE1">
        <w:t xml:space="preserve"> </w:t>
      </w:r>
      <w:r w:rsidRPr="003C0DE1">
        <w:t>hours</w:t>
      </w:r>
      <w:r w:rsidR="0082730A" w:rsidRPr="003C0DE1">
        <w:t xml:space="preserve"> </w:t>
      </w:r>
      <w:r w:rsidRPr="003C0DE1">
        <w:t>or</w:t>
      </w:r>
      <w:r w:rsidR="0082730A" w:rsidRPr="003C0DE1">
        <w:t xml:space="preserve"> </w:t>
      </w:r>
      <w:r w:rsidRPr="003C0DE1">
        <w:t>875</w:t>
      </w:r>
      <w:r w:rsidR="0082730A" w:rsidRPr="003C0DE1">
        <w:t xml:space="preserve"> </w:t>
      </w:r>
      <w:r w:rsidRPr="003C0DE1">
        <w:t>mg</w:t>
      </w:r>
      <w:r w:rsidR="0082730A" w:rsidRPr="003C0DE1">
        <w:t xml:space="preserve"> </w:t>
      </w:r>
      <w:r w:rsidRPr="003C0DE1">
        <w:t>every</w:t>
      </w:r>
      <w:r w:rsidR="0082730A" w:rsidRPr="003C0DE1">
        <w:t xml:space="preserve"> </w:t>
      </w:r>
      <w:r w:rsidRPr="003C0DE1">
        <w:t>12</w:t>
      </w:r>
      <w:r w:rsidR="0082730A" w:rsidRPr="003C0DE1">
        <w:t xml:space="preserve"> </w:t>
      </w:r>
      <w:r w:rsidRPr="003C0DE1">
        <w:t>hours.</w:t>
      </w:r>
      <w:bookmarkEnd w:id="1951"/>
    </w:p>
    <w:p w14:paraId="7A0AA9F7" w14:textId="77777777" w:rsidR="00FE35FD" w:rsidRPr="00825551" w:rsidRDefault="00FE35FD">
      <w:pPr>
        <w:pStyle w:val="ListParagraph"/>
        <w:numPr>
          <w:ilvl w:val="0"/>
          <w:numId w:val="375"/>
        </w:numPr>
        <w:spacing w:line="360" w:lineRule="auto"/>
        <w:jc w:val="both"/>
      </w:pPr>
      <w:bookmarkStart w:id="1952" w:name="_Toc215922407"/>
      <w:r w:rsidRPr="00825551">
        <w:t>Cefdinir:</w:t>
      </w:r>
      <w:bookmarkEnd w:id="1952"/>
    </w:p>
    <w:p w14:paraId="06276856" w14:textId="77777777" w:rsidR="00FE35FD" w:rsidRPr="003C0DE1" w:rsidRDefault="00FE35FD">
      <w:pPr>
        <w:pStyle w:val="ListParagraph"/>
        <w:numPr>
          <w:ilvl w:val="0"/>
          <w:numId w:val="376"/>
        </w:numPr>
        <w:spacing w:line="360" w:lineRule="auto"/>
        <w:ind w:left="1080"/>
        <w:jc w:val="both"/>
      </w:pPr>
      <w:bookmarkStart w:id="1953" w:name="_Toc215922408"/>
      <w:r w:rsidRPr="003C0DE1">
        <w:t>Pediatric:</w:t>
      </w:r>
      <w:r w:rsidR="0082730A" w:rsidRPr="003C0DE1">
        <w:t xml:space="preserve"> </w:t>
      </w:r>
      <w:r w:rsidRPr="003C0DE1">
        <w:t>14</w:t>
      </w:r>
      <w:r w:rsidR="0082730A" w:rsidRPr="003C0DE1">
        <w:t xml:space="preserve"> </w:t>
      </w:r>
      <w:r w:rsidRPr="003C0DE1">
        <w:t>mg/kg/day</w:t>
      </w:r>
      <w:r w:rsidR="0082730A" w:rsidRPr="003C0DE1">
        <w:t xml:space="preserve"> </w:t>
      </w:r>
      <w:r w:rsidRPr="003C0DE1">
        <w:t>divided</w:t>
      </w:r>
      <w:r w:rsidR="0082730A" w:rsidRPr="003C0DE1">
        <w:t xml:space="preserve"> </w:t>
      </w:r>
      <w:r w:rsidRPr="003C0DE1">
        <w:t>into</w:t>
      </w:r>
      <w:r w:rsidR="0082730A" w:rsidRPr="003C0DE1">
        <w:t xml:space="preserve"> </w:t>
      </w:r>
      <w:r w:rsidRPr="003C0DE1">
        <w:t>one</w:t>
      </w:r>
      <w:r w:rsidR="0082730A" w:rsidRPr="003C0DE1">
        <w:t xml:space="preserve"> </w:t>
      </w:r>
      <w:r w:rsidRPr="003C0DE1">
        <w:t>or</w:t>
      </w:r>
      <w:r w:rsidR="0082730A" w:rsidRPr="003C0DE1">
        <w:t xml:space="preserve"> </w:t>
      </w:r>
      <w:r w:rsidRPr="003C0DE1">
        <w:t>two</w:t>
      </w:r>
      <w:r w:rsidR="0082730A" w:rsidRPr="003C0DE1">
        <w:t xml:space="preserve"> </w:t>
      </w:r>
      <w:r w:rsidRPr="003C0DE1">
        <w:t>doses.</w:t>
      </w:r>
      <w:bookmarkEnd w:id="1953"/>
    </w:p>
    <w:p w14:paraId="30DA6B9B" w14:textId="77777777" w:rsidR="00FE35FD" w:rsidRPr="003C0DE1" w:rsidRDefault="00FE35FD">
      <w:pPr>
        <w:pStyle w:val="ListParagraph"/>
        <w:numPr>
          <w:ilvl w:val="0"/>
          <w:numId w:val="376"/>
        </w:numPr>
        <w:spacing w:line="360" w:lineRule="auto"/>
        <w:ind w:left="1080"/>
        <w:jc w:val="both"/>
      </w:pPr>
      <w:bookmarkStart w:id="1954" w:name="_Toc215922409"/>
      <w:r w:rsidRPr="003C0DE1">
        <w:t>Adult:</w:t>
      </w:r>
      <w:r w:rsidR="0082730A" w:rsidRPr="003C0DE1">
        <w:t xml:space="preserve"> </w:t>
      </w:r>
      <w:r w:rsidRPr="003C0DE1">
        <w:t>300</w:t>
      </w:r>
      <w:r w:rsidR="0082730A" w:rsidRPr="003C0DE1">
        <w:t xml:space="preserve"> </w:t>
      </w:r>
      <w:r w:rsidRPr="003C0DE1">
        <w:t>mg</w:t>
      </w:r>
      <w:r w:rsidR="0082730A" w:rsidRPr="003C0DE1">
        <w:t xml:space="preserve"> </w:t>
      </w:r>
      <w:r w:rsidRPr="003C0DE1">
        <w:t>every</w:t>
      </w:r>
      <w:r w:rsidR="0082730A" w:rsidRPr="003C0DE1">
        <w:t xml:space="preserve"> </w:t>
      </w:r>
      <w:r w:rsidRPr="003C0DE1">
        <w:t>12</w:t>
      </w:r>
      <w:r w:rsidR="0082730A" w:rsidRPr="003C0DE1">
        <w:t xml:space="preserve"> </w:t>
      </w:r>
      <w:r w:rsidRPr="003C0DE1">
        <w:t>hours.</w:t>
      </w:r>
      <w:bookmarkEnd w:id="1954"/>
    </w:p>
    <w:p w14:paraId="465EF445" w14:textId="77777777" w:rsidR="00FE35FD" w:rsidRPr="003C0DE1" w:rsidRDefault="00FE35FD">
      <w:pPr>
        <w:pStyle w:val="ListParagraph"/>
        <w:numPr>
          <w:ilvl w:val="0"/>
          <w:numId w:val="375"/>
        </w:numPr>
        <w:spacing w:line="360" w:lineRule="auto"/>
        <w:jc w:val="both"/>
      </w:pPr>
      <w:bookmarkStart w:id="1955" w:name="_Toc215922410"/>
      <w:r w:rsidRPr="003C0DE1">
        <w:t>Cefuroxime:</w:t>
      </w:r>
      <w:bookmarkEnd w:id="1955"/>
    </w:p>
    <w:p w14:paraId="43CDE889" w14:textId="77777777" w:rsidR="00FE35FD" w:rsidRPr="003C0DE1" w:rsidRDefault="00FE35FD">
      <w:pPr>
        <w:pStyle w:val="ListParagraph"/>
        <w:numPr>
          <w:ilvl w:val="0"/>
          <w:numId w:val="376"/>
        </w:numPr>
        <w:spacing w:line="360" w:lineRule="auto"/>
        <w:ind w:left="1080"/>
        <w:jc w:val="both"/>
      </w:pPr>
      <w:bookmarkStart w:id="1956" w:name="_Toc215922411"/>
      <w:r w:rsidRPr="003C0DE1">
        <w:t>Pediatric:</w:t>
      </w:r>
      <w:r w:rsidR="0082730A" w:rsidRPr="003C0DE1">
        <w:t xml:space="preserve"> </w:t>
      </w:r>
      <w:r w:rsidRPr="003C0DE1">
        <w:t>30</w:t>
      </w:r>
      <w:r w:rsidR="0082730A" w:rsidRPr="003C0DE1">
        <w:t xml:space="preserve"> </w:t>
      </w:r>
      <w:r w:rsidRPr="003C0DE1">
        <w:t>mg/kg/day</w:t>
      </w:r>
      <w:r w:rsidR="0082730A" w:rsidRPr="003C0DE1">
        <w:t xml:space="preserve"> </w:t>
      </w:r>
      <w:r w:rsidRPr="003C0DE1">
        <w:t>divided</w:t>
      </w:r>
      <w:r w:rsidR="0082730A" w:rsidRPr="003C0DE1">
        <w:t xml:space="preserve"> </w:t>
      </w:r>
      <w:r w:rsidRPr="003C0DE1">
        <w:t>into</w:t>
      </w:r>
      <w:r w:rsidR="0082730A" w:rsidRPr="003C0DE1">
        <w:t xml:space="preserve"> </w:t>
      </w:r>
      <w:r w:rsidRPr="003C0DE1">
        <w:t>two</w:t>
      </w:r>
      <w:r w:rsidR="0082730A" w:rsidRPr="003C0DE1">
        <w:t xml:space="preserve"> </w:t>
      </w:r>
      <w:r w:rsidRPr="003C0DE1">
        <w:t>doses.</w:t>
      </w:r>
      <w:bookmarkEnd w:id="1956"/>
    </w:p>
    <w:p w14:paraId="4D5EB812" w14:textId="77777777" w:rsidR="00FE35FD" w:rsidRPr="003C0DE1" w:rsidRDefault="00FE35FD">
      <w:pPr>
        <w:pStyle w:val="ListParagraph"/>
        <w:numPr>
          <w:ilvl w:val="0"/>
          <w:numId w:val="376"/>
        </w:numPr>
        <w:spacing w:line="360" w:lineRule="auto"/>
        <w:ind w:left="1080"/>
        <w:jc w:val="both"/>
      </w:pPr>
      <w:bookmarkStart w:id="1957" w:name="_Toc215922412"/>
      <w:r w:rsidRPr="003C0DE1">
        <w:t>Adult:</w:t>
      </w:r>
      <w:r w:rsidR="0082730A" w:rsidRPr="003C0DE1">
        <w:t xml:space="preserve"> </w:t>
      </w:r>
      <w:r w:rsidRPr="003C0DE1">
        <w:t>250-500</w:t>
      </w:r>
      <w:r w:rsidR="0082730A" w:rsidRPr="003C0DE1">
        <w:t xml:space="preserve"> </w:t>
      </w:r>
      <w:r w:rsidRPr="003C0DE1">
        <w:t>mg</w:t>
      </w:r>
      <w:r w:rsidR="0082730A" w:rsidRPr="003C0DE1">
        <w:t xml:space="preserve"> </w:t>
      </w:r>
      <w:r w:rsidRPr="003C0DE1">
        <w:t>every</w:t>
      </w:r>
      <w:r w:rsidR="0082730A" w:rsidRPr="003C0DE1">
        <w:t xml:space="preserve"> </w:t>
      </w:r>
      <w:r w:rsidRPr="003C0DE1">
        <w:t>12</w:t>
      </w:r>
      <w:r w:rsidR="0082730A" w:rsidRPr="003C0DE1">
        <w:t xml:space="preserve"> </w:t>
      </w:r>
      <w:r w:rsidRPr="003C0DE1">
        <w:t>hours.</w:t>
      </w:r>
      <w:bookmarkEnd w:id="1957"/>
    </w:p>
    <w:p w14:paraId="45C85E62" w14:textId="77777777" w:rsidR="00FE35FD" w:rsidRPr="003C0DE1" w:rsidRDefault="00FE35FD">
      <w:pPr>
        <w:pStyle w:val="ListParagraph"/>
        <w:numPr>
          <w:ilvl w:val="0"/>
          <w:numId w:val="375"/>
        </w:numPr>
        <w:spacing w:line="360" w:lineRule="auto"/>
        <w:jc w:val="both"/>
      </w:pPr>
      <w:bookmarkStart w:id="1958" w:name="_Toc215922413"/>
      <w:r w:rsidRPr="003C0DE1">
        <w:t>Azithromycin:</w:t>
      </w:r>
      <w:bookmarkEnd w:id="1958"/>
    </w:p>
    <w:p w14:paraId="32D9B942" w14:textId="77777777" w:rsidR="00FE35FD" w:rsidRPr="003C0DE1" w:rsidRDefault="00FE35FD">
      <w:pPr>
        <w:pStyle w:val="ListParagraph"/>
        <w:numPr>
          <w:ilvl w:val="0"/>
          <w:numId w:val="376"/>
        </w:numPr>
        <w:spacing w:line="360" w:lineRule="auto"/>
        <w:ind w:left="1080"/>
        <w:jc w:val="both"/>
      </w:pPr>
      <w:bookmarkStart w:id="1959" w:name="_Toc215922414"/>
      <w:r w:rsidRPr="003C0DE1">
        <w:t>Pediatric:</w:t>
      </w:r>
      <w:r w:rsidR="0082730A" w:rsidRPr="003C0DE1">
        <w:t xml:space="preserve"> </w:t>
      </w:r>
      <w:r w:rsidRPr="003C0DE1">
        <w:t>10</w:t>
      </w:r>
      <w:r w:rsidR="0082730A" w:rsidRPr="003C0DE1">
        <w:t xml:space="preserve"> </w:t>
      </w:r>
      <w:r w:rsidRPr="003C0DE1">
        <w:t>mg/kg</w:t>
      </w:r>
      <w:r w:rsidR="0082730A" w:rsidRPr="003C0DE1">
        <w:t xml:space="preserve"> </w:t>
      </w:r>
      <w:r w:rsidRPr="003C0DE1">
        <w:t>on</w:t>
      </w:r>
      <w:r w:rsidR="0082730A" w:rsidRPr="003C0DE1">
        <w:t xml:space="preserve"> </w:t>
      </w:r>
      <w:r w:rsidRPr="003C0DE1">
        <w:t>day</w:t>
      </w:r>
      <w:r w:rsidR="0082730A" w:rsidRPr="003C0DE1">
        <w:t xml:space="preserve"> </w:t>
      </w:r>
      <w:r w:rsidRPr="003C0DE1">
        <w:t>1,</w:t>
      </w:r>
      <w:r w:rsidR="0082730A" w:rsidRPr="003C0DE1">
        <w:t xml:space="preserve"> </w:t>
      </w:r>
      <w:r w:rsidRPr="003C0DE1">
        <w:t>then</w:t>
      </w:r>
      <w:r w:rsidR="0082730A" w:rsidRPr="003C0DE1">
        <w:t xml:space="preserve"> </w:t>
      </w:r>
      <w:r w:rsidRPr="003C0DE1">
        <w:t>5</w:t>
      </w:r>
      <w:r w:rsidR="0082730A" w:rsidRPr="003C0DE1">
        <w:t xml:space="preserve"> </w:t>
      </w:r>
      <w:r w:rsidRPr="003C0DE1">
        <w:t>mg/kg</w:t>
      </w:r>
      <w:r w:rsidR="0082730A" w:rsidRPr="003C0DE1">
        <w:t xml:space="preserve"> </w:t>
      </w:r>
      <w:r w:rsidRPr="003C0DE1">
        <w:t>on</w:t>
      </w:r>
      <w:r w:rsidR="0082730A" w:rsidRPr="003C0DE1">
        <w:t xml:space="preserve"> </w:t>
      </w:r>
      <w:r w:rsidRPr="003C0DE1">
        <w:t>days</w:t>
      </w:r>
      <w:r w:rsidR="0082730A" w:rsidRPr="003C0DE1">
        <w:t xml:space="preserve"> </w:t>
      </w:r>
      <w:r w:rsidRPr="003C0DE1">
        <w:t>2-5.</w:t>
      </w:r>
      <w:bookmarkEnd w:id="1959"/>
    </w:p>
    <w:p w14:paraId="65A4E2C7" w14:textId="77777777" w:rsidR="00FE35FD" w:rsidRPr="003C0DE1" w:rsidRDefault="00FE35FD">
      <w:pPr>
        <w:pStyle w:val="ListParagraph"/>
        <w:numPr>
          <w:ilvl w:val="0"/>
          <w:numId w:val="376"/>
        </w:numPr>
        <w:spacing w:line="360" w:lineRule="auto"/>
        <w:ind w:left="1080"/>
        <w:jc w:val="both"/>
      </w:pPr>
      <w:bookmarkStart w:id="1960" w:name="_Toc215922415"/>
      <w:r w:rsidRPr="003C0DE1">
        <w:t>Adult:</w:t>
      </w:r>
      <w:r w:rsidR="0082730A" w:rsidRPr="003C0DE1">
        <w:t xml:space="preserve"> </w:t>
      </w:r>
      <w:r w:rsidRPr="003C0DE1">
        <w:t>500</w:t>
      </w:r>
      <w:r w:rsidR="0082730A" w:rsidRPr="003C0DE1">
        <w:t xml:space="preserve"> </w:t>
      </w:r>
      <w:r w:rsidRPr="003C0DE1">
        <w:t>mg</w:t>
      </w:r>
      <w:r w:rsidR="0082730A" w:rsidRPr="003C0DE1">
        <w:t xml:space="preserve"> </w:t>
      </w:r>
      <w:r w:rsidRPr="003C0DE1">
        <w:t>on</w:t>
      </w:r>
      <w:r w:rsidR="0082730A" w:rsidRPr="003C0DE1">
        <w:t xml:space="preserve"> </w:t>
      </w:r>
      <w:r w:rsidRPr="003C0DE1">
        <w:t>day</w:t>
      </w:r>
      <w:r w:rsidR="0082730A" w:rsidRPr="003C0DE1">
        <w:t xml:space="preserve"> </w:t>
      </w:r>
      <w:r w:rsidRPr="003C0DE1">
        <w:t>1,</w:t>
      </w:r>
      <w:r w:rsidR="0082730A" w:rsidRPr="003C0DE1">
        <w:t xml:space="preserve"> </w:t>
      </w:r>
      <w:r w:rsidRPr="003C0DE1">
        <w:t>then</w:t>
      </w:r>
      <w:r w:rsidR="0082730A" w:rsidRPr="003C0DE1">
        <w:t xml:space="preserve"> </w:t>
      </w:r>
      <w:r w:rsidRPr="003C0DE1">
        <w:t>250</w:t>
      </w:r>
      <w:r w:rsidR="0082730A" w:rsidRPr="003C0DE1">
        <w:t xml:space="preserve"> </w:t>
      </w:r>
      <w:r w:rsidRPr="003C0DE1">
        <w:t>mg</w:t>
      </w:r>
      <w:r w:rsidR="0082730A" w:rsidRPr="003C0DE1">
        <w:t xml:space="preserve"> </w:t>
      </w:r>
      <w:r w:rsidRPr="003C0DE1">
        <w:t>on</w:t>
      </w:r>
      <w:r w:rsidR="0082730A" w:rsidRPr="003C0DE1">
        <w:t xml:space="preserve"> </w:t>
      </w:r>
      <w:r w:rsidRPr="003C0DE1">
        <w:t>days</w:t>
      </w:r>
      <w:r w:rsidR="0082730A" w:rsidRPr="003C0DE1">
        <w:t xml:space="preserve"> </w:t>
      </w:r>
      <w:r w:rsidRPr="003C0DE1">
        <w:t>2-5.</w:t>
      </w:r>
      <w:bookmarkEnd w:id="1960"/>
    </w:p>
    <w:p w14:paraId="019CE947" w14:textId="77777777" w:rsidR="00FE35FD" w:rsidRPr="003C0DE1" w:rsidRDefault="00FE35FD">
      <w:pPr>
        <w:pStyle w:val="ListParagraph"/>
        <w:numPr>
          <w:ilvl w:val="0"/>
          <w:numId w:val="375"/>
        </w:numPr>
        <w:spacing w:line="360" w:lineRule="auto"/>
        <w:jc w:val="both"/>
      </w:pPr>
      <w:bookmarkStart w:id="1961" w:name="_Toc215922416"/>
      <w:r w:rsidRPr="003C0DE1">
        <w:t>Ceftriaxone:</w:t>
      </w:r>
      <w:bookmarkEnd w:id="1961"/>
    </w:p>
    <w:p w14:paraId="7BADFB5E" w14:textId="77777777" w:rsidR="00FE35FD" w:rsidRPr="003C0DE1" w:rsidRDefault="00FE35FD">
      <w:pPr>
        <w:pStyle w:val="ListParagraph"/>
        <w:numPr>
          <w:ilvl w:val="0"/>
          <w:numId w:val="376"/>
        </w:numPr>
        <w:spacing w:line="360" w:lineRule="auto"/>
        <w:ind w:left="1080"/>
        <w:jc w:val="both"/>
      </w:pPr>
      <w:bookmarkStart w:id="1962" w:name="_Toc215922417"/>
      <w:r w:rsidRPr="003C0DE1">
        <w:t>Pediatric:</w:t>
      </w:r>
      <w:r w:rsidR="0082730A" w:rsidRPr="003C0DE1">
        <w:t xml:space="preserve"> </w:t>
      </w:r>
      <w:r w:rsidRPr="003C0DE1">
        <w:t>50</w:t>
      </w:r>
      <w:r w:rsidR="0082730A" w:rsidRPr="003C0DE1">
        <w:t xml:space="preserve"> </w:t>
      </w:r>
      <w:r w:rsidRPr="003C0DE1">
        <w:t>mg/kg</w:t>
      </w:r>
      <w:r w:rsidR="0082730A" w:rsidRPr="003C0DE1">
        <w:t xml:space="preserve"> </w:t>
      </w:r>
      <w:r w:rsidRPr="003C0DE1">
        <w:t>IM/IV</w:t>
      </w:r>
      <w:r w:rsidR="0082730A" w:rsidRPr="003C0DE1">
        <w:t xml:space="preserve"> </w:t>
      </w:r>
      <w:r w:rsidRPr="003C0DE1">
        <w:t>once</w:t>
      </w:r>
      <w:r w:rsidR="0082730A" w:rsidRPr="003C0DE1">
        <w:t xml:space="preserve"> </w:t>
      </w:r>
      <w:r w:rsidRPr="003C0DE1">
        <w:t>daily</w:t>
      </w:r>
      <w:r w:rsidR="0082730A" w:rsidRPr="003C0DE1">
        <w:t xml:space="preserve"> </w:t>
      </w:r>
      <w:r w:rsidRPr="003C0DE1">
        <w:t>for</w:t>
      </w:r>
      <w:r w:rsidR="0082730A" w:rsidRPr="003C0DE1">
        <w:t xml:space="preserve"> </w:t>
      </w:r>
      <w:r w:rsidRPr="003C0DE1">
        <w:t>1-3</w:t>
      </w:r>
      <w:r w:rsidR="0082730A" w:rsidRPr="003C0DE1">
        <w:t xml:space="preserve"> </w:t>
      </w:r>
      <w:r w:rsidRPr="003C0DE1">
        <w:t>days.</w:t>
      </w:r>
      <w:bookmarkEnd w:id="1962"/>
    </w:p>
    <w:p w14:paraId="5C91364A" w14:textId="77777777" w:rsidR="00FE35FD" w:rsidRPr="003C0DE1" w:rsidRDefault="00FE35FD">
      <w:pPr>
        <w:pStyle w:val="ListParagraph"/>
        <w:numPr>
          <w:ilvl w:val="0"/>
          <w:numId w:val="376"/>
        </w:numPr>
        <w:spacing w:line="360" w:lineRule="auto"/>
        <w:ind w:left="1080"/>
        <w:jc w:val="both"/>
      </w:pPr>
      <w:bookmarkStart w:id="1963" w:name="_Toc215922418"/>
      <w:r w:rsidRPr="003C0DE1">
        <w:t>Adult:</w:t>
      </w:r>
      <w:r w:rsidR="0082730A" w:rsidRPr="003C0DE1">
        <w:t xml:space="preserve"> </w:t>
      </w:r>
      <w:r w:rsidRPr="003C0DE1">
        <w:t>1-2</w:t>
      </w:r>
      <w:r w:rsidR="0082730A" w:rsidRPr="003C0DE1">
        <w:t xml:space="preserve"> </w:t>
      </w:r>
      <w:r w:rsidRPr="003C0DE1">
        <w:t>g</w:t>
      </w:r>
      <w:r w:rsidR="0082730A" w:rsidRPr="003C0DE1">
        <w:t xml:space="preserve"> </w:t>
      </w:r>
      <w:r w:rsidRPr="003C0DE1">
        <w:t>IM/IV</w:t>
      </w:r>
      <w:r w:rsidR="0082730A" w:rsidRPr="003C0DE1">
        <w:t xml:space="preserve"> </w:t>
      </w:r>
      <w:r w:rsidRPr="003C0DE1">
        <w:t>once</w:t>
      </w:r>
      <w:r w:rsidR="0082730A" w:rsidRPr="003C0DE1">
        <w:t xml:space="preserve"> </w:t>
      </w:r>
      <w:r w:rsidRPr="003C0DE1">
        <w:t>daily.</w:t>
      </w:r>
      <w:bookmarkEnd w:id="1963"/>
    </w:p>
    <w:p w14:paraId="49DCA4E6" w14:textId="77777777" w:rsidR="00FE35FD" w:rsidRPr="005F2DBB" w:rsidRDefault="00FE35FD" w:rsidP="001D6D34">
      <w:pPr>
        <w:spacing w:line="360" w:lineRule="auto"/>
        <w:jc w:val="both"/>
        <w:rPr>
          <w:b/>
          <w:bCs/>
        </w:rPr>
      </w:pPr>
      <w:bookmarkStart w:id="1964" w:name="_Toc215922419"/>
      <w:r w:rsidRPr="005F2DBB">
        <w:rPr>
          <w:b/>
          <w:bCs/>
        </w:rPr>
        <w:t>Special</w:t>
      </w:r>
      <w:r w:rsidR="0082730A" w:rsidRPr="005F2DBB">
        <w:rPr>
          <w:b/>
          <w:bCs/>
        </w:rPr>
        <w:t xml:space="preserve"> </w:t>
      </w:r>
      <w:r w:rsidR="00952B7C" w:rsidRPr="005F2DBB">
        <w:rPr>
          <w:b/>
          <w:bCs/>
        </w:rPr>
        <w:t>considerations</w:t>
      </w:r>
      <w:bookmarkEnd w:id="1964"/>
    </w:p>
    <w:p w14:paraId="30AEFA9A" w14:textId="77777777" w:rsidR="00FE35FD" w:rsidRPr="003C0DE1" w:rsidRDefault="00FE35FD">
      <w:pPr>
        <w:pStyle w:val="ListParagraph"/>
        <w:numPr>
          <w:ilvl w:val="0"/>
          <w:numId w:val="377"/>
        </w:numPr>
        <w:spacing w:line="360" w:lineRule="auto"/>
        <w:jc w:val="both"/>
      </w:pPr>
      <w:bookmarkStart w:id="1965" w:name="_Toc215922420"/>
      <w:r w:rsidRPr="003C0DE1">
        <w:t>Recurrent</w:t>
      </w:r>
      <w:r w:rsidR="0082730A" w:rsidRPr="003C0DE1">
        <w:t xml:space="preserve"> </w:t>
      </w:r>
      <w:r w:rsidRPr="003C0DE1">
        <w:t>AOM</w:t>
      </w:r>
      <w:r w:rsidR="0082730A" w:rsidRPr="003C0DE1">
        <w:t xml:space="preserve"> </w:t>
      </w:r>
      <w:r w:rsidRPr="003C0DE1">
        <w:t>(three</w:t>
      </w:r>
      <w:r w:rsidR="0082730A" w:rsidRPr="003C0DE1">
        <w:t xml:space="preserve"> </w:t>
      </w:r>
      <w:r w:rsidRPr="003C0DE1">
        <w:t>episodes</w:t>
      </w:r>
      <w:r w:rsidR="0082730A" w:rsidRPr="003C0DE1">
        <w:t xml:space="preserve"> </w:t>
      </w:r>
      <w:r w:rsidRPr="003C0DE1">
        <w:t>in</w:t>
      </w:r>
      <w:r w:rsidR="0082730A" w:rsidRPr="003C0DE1">
        <w:t xml:space="preserve"> </w:t>
      </w:r>
      <w:r w:rsidRPr="003C0DE1">
        <w:t>six</w:t>
      </w:r>
      <w:r w:rsidR="0082730A" w:rsidRPr="003C0DE1">
        <w:t xml:space="preserve"> </w:t>
      </w:r>
      <w:r w:rsidRPr="003C0DE1">
        <w:t>months</w:t>
      </w:r>
      <w:r w:rsidR="0082730A" w:rsidRPr="003C0DE1">
        <w:t xml:space="preserve"> </w:t>
      </w:r>
      <w:r w:rsidRPr="003C0DE1">
        <w:t>or</w:t>
      </w:r>
      <w:r w:rsidR="0082730A" w:rsidRPr="003C0DE1">
        <w:t xml:space="preserve"> </w:t>
      </w:r>
      <w:r w:rsidRPr="003C0DE1">
        <w:t>four</w:t>
      </w:r>
      <w:r w:rsidR="0082730A" w:rsidRPr="003C0DE1">
        <w:t xml:space="preserve"> </w:t>
      </w:r>
      <w:r w:rsidRPr="003C0DE1">
        <w:t>in</w:t>
      </w:r>
      <w:r w:rsidR="0082730A" w:rsidRPr="003C0DE1">
        <w:t xml:space="preserve"> </w:t>
      </w:r>
      <w:r w:rsidRPr="003C0DE1">
        <w:t>a</w:t>
      </w:r>
      <w:r w:rsidR="0082730A" w:rsidRPr="003C0DE1">
        <w:t xml:space="preserve"> </w:t>
      </w:r>
      <w:r w:rsidRPr="003C0DE1">
        <w:t>year):</w:t>
      </w:r>
      <w:r w:rsidR="0082730A" w:rsidRPr="003C0DE1">
        <w:t xml:space="preserve"> </w:t>
      </w:r>
      <w:r w:rsidRPr="003C0DE1">
        <w:t>consider</w:t>
      </w:r>
      <w:r w:rsidR="0082730A" w:rsidRPr="003C0DE1">
        <w:t xml:space="preserve"> </w:t>
      </w:r>
      <w:r w:rsidRPr="003C0DE1">
        <w:t>prophylactic</w:t>
      </w:r>
      <w:r w:rsidR="0082730A" w:rsidRPr="003C0DE1">
        <w:t xml:space="preserve"> </w:t>
      </w:r>
      <w:r w:rsidRPr="003C0DE1">
        <w:t>antibiotics</w:t>
      </w:r>
      <w:r w:rsidR="0082730A" w:rsidRPr="003C0DE1">
        <w:t xml:space="preserve"> </w:t>
      </w:r>
      <w:r w:rsidRPr="003C0DE1">
        <w:t>and</w:t>
      </w:r>
      <w:r w:rsidR="0082730A" w:rsidRPr="003C0DE1">
        <w:t xml:space="preserve"> </w:t>
      </w:r>
      <w:r w:rsidRPr="003C0DE1">
        <w:t>referring</w:t>
      </w:r>
      <w:r w:rsidR="0082730A" w:rsidRPr="003C0DE1">
        <w:t xml:space="preserve"> </w:t>
      </w:r>
      <w:r w:rsidRPr="003C0DE1">
        <w:t>to</w:t>
      </w:r>
      <w:r w:rsidR="0082730A" w:rsidRPr="003C0DE1">
        <w:t xml:space="preserve"> </w:t>
      </w:r>
      <w:r w:rsidR="0084151F" w:rsidRPr="003C0DE1">
        <w:t>ear, nose, and throat (</w:t>
      </w:r>
      <w:r w:rsidRPr="003C0DE1">
        <w:t>ENT</w:t>
      </w:r>
      <w:r w:rsidR="0084151F" w:rsidRPr="003C0DE1">
        <w:t>)</w:t>
      </w:r>
      <w:r w:rsidR="0082730A" w:rsidRPr="003C0DE1">
        <w:t xml:space="preserve"> </w:t>
      </w:r>
      <w:r w:rsidRPr="003C0DE1">
        <w:t>specialist</w:t>
      </w:r>
      <w:r w:rsidR="0082730A" w:rsidRPr="003C0DE1">
        <w:t xml:space="preserve"> </w:t>
      </w:r>
      <w:r w:rsidRPr="003C0DE1">
        <w:t>for</w:t>
      </w:r>
      <w:r w:rsidR="0082730A" w:rsidRPr="003C0DE1">
        <w:t xml:space="preserve"> </w:t>
      </w:r>
      <w:r w:rsidRPr="003C0DE1">
        <w:t>tympanostomy</w:t>
      </w:r>
      <w:r w:rsidR="0082730A" w:rsidRPr="003C0DE1">
        <w:t xml:space="preserve"> </w:t>
      </w:r>
      <w:r w:rsidRPr="003C0DE1">
        <w:t>tube</w:t>
      </w:r>
      <w:r w:rsidR="0082730A" w:rsidRPr="003C0DE1">
        <w:t xml:space="preserve"> </w:t>
      </w:r>
      <w:r w:rsidRPr="003C0DE1">
        <w:t>placement.</w:t>
      </w:r>
      <w:bookmarkEnd w:id="1965"/>
      <w:r w:rsidR="0082730A" w:rsidRPr="003C0DE1">
        <w:t xml:space="preserve"> </w:t>
      </w:r>
    </w:p>
    <w:p w14:paraId="43D0A0C4" w14:textId="77777777" w:rsidR="00FE35FD" w:rsidRPr="003C0DE1" w:rsidRDefault="00FE35FD">
      <w:pPr>
        <w:pStyle w:val="ListParagraph"/>
        <w:numPr>
          <w:ilvl w:val="0"/>
          <w:numId w:val="377"/>
        </w:numPr>
        <w:spacing w:line="360" w:lineRule="auto"/>
        <w:jc w:val="both"/>
      </w:pPr>
      <w:bookmarkStart w:id="1966" w:name="_Toc215922421"/>
      <w:r w:rsidRPr="003C0DE1">
        <w:t>Patients</w:t>
      </w:r>
      <w:r w:rsidR="0082730A" w:rsidRPr="003C0DE1">
        <w:t xml:space="preserve"> </w:t>
      </w:r>
      <w:r w:rsidRPr="003C0DE1">
        <w:t>with</w:t>
      </w:r>
      <w:r w:rsidR="0082730A" w:rsidRPr="003C0DE1">
        <w:t xml:space="preserve"> </w:t>
      </w:r>
      <w:r w:rsidRPr="003C0DE1">
        <w:t>tympanostomy</w:t>
      </w:r>
      <w:r w:rsidR="0082730A" w:rsidRPr="003C0DE1">
        <w:t xml:space="preserve"> </w:t>
      </w:r>
      <w:r w:rsidRPr="003C0DE1">
        <w:t>tubes:</w:t>
      </w:r>
      <w:r w:rsidR="0082730A" w:rsidRPr="003C0DE1">
        <w:t xml:space="preserve"> </w:t>
      </w:r>
      <w:r w:rsidRPr="003C0DE1">
        <w:t>topical</w:t>
      </w:r>
      <w:r w:rsidR="0082730A" w:rsidRPr="003C0DE1">
        <w:t xml:space="preserve"> </w:t>
      </w:r>
      <w:r w:rsidRPr="003C0DE1">
        <w:t>antibiotic</w:t>
      </w:r>
      <w:r w:rsidR="0082730A" w:rsidRPr="003C0DE1">
        <w:t xml:space="preserve"> </w:t>
      </w:r>
      <w:r w:rsidRPr="003C0DE1">
        <w:t>drops</w:t>
      </w:r>
      <w:r w:rsidR="0082730A" w:rsidRPr="003C0DE1">
        <w:t xml:space="preserve"> </w:t>
      </w:r>
      <w:r w:rsidRPr="003C0DE1">
        <w:t>may</w:t>
      </w:r>
      <w:r w:rsidR="0082730A" w:rsidRPr="003C0DE1">
        <w:t xml:space="preserve"> </w:t>
      </w:r>
      <w:r w:rsidRPr="003C0DE1">
        <w:t>be</w:t>
      </w:r>
      <w:r w:rsidR="0082730A" w:rsidRPr="003C0DE1">
        <w:t xml:space="preserve"> </w:t>
      </w:r>
      <w:r w:rsidRPr="003C0DE1">
        <w:t>preferred</w:t>
      </w:r>
      <w:r w:rsidR="0082730A" w:rsidRPr="003C0DE1">
        <w:t xml:space="preserve"> </w:t>
      </w:r>
      <w:r w:rsidRPr="003C0DE1">
        <w:t>over</w:t>
      </w:r>
      <w:r w:rsidR="0082730A" w:rsidRPr="003C0DE1">
        <w:t xml:space="preserve"> </w:t>
      </w:r>
      <w:r w:rsidRPr="003C0DE1">
        <w:t>systemic</w:t>
      </w:r>
      <w:r w:rsidR="0082730A" w:rsidRPr="003C0DE1">
        <w:t xml:space="preserve"> </w:t>
      </w:r>
      <w:r w:rsidRPr="003C0DE1">
        <w:t>antibiotics</w:t>
      </w:r>
      <w:r w:rsidR="0082730A" w:rsidRPr="003C0DE1">
        <w:t xml:space="preserve"> </w:t>
      </w:r>
      <w:r w:rsidRPr="003C0DE1">
        <w:t>for</w:t>
      </w:r>
      <w:r w:rsidR="0082730A" w:rsidRPr="003C0DE1">
        <w:t xml:space="preserve"> </w:t>
      </w:r>
      <w:r w:rsidRPr="003C0DE1">
        <w:t>otorrhea.</w:t>
      </w:r>
      <w:bookmarkEnd w:id="1966"/>
    </w:p>
    <w:p w14:paraId="35B4493C" w14:textId="77777777" w:rsidR="00FE35FD" w:rsidRPr="00825551" w:rsidRDefault="00FE35FD" w:rsidP="001D6D34">
      <w:pPr>
        <w:spacing w:line="360" w:lineRule="auto"/>
        <w:jc w:val="both"/>
        <w:rPr>
          <w:b/>
          <w:bCs/>
          <w:color w:val="4472C4" w:themeColor="accent1"/>
        </w:rPr>
      </w:pPr>
      <w:r w:rsidRPr="00825551">
        <w:rPr>
          <w:b/>
          <w:bCs/>
          <w:color w:val="4472C4" w:themeColor="accent1"/>
        </w:rPr>
        <w:t>Management</w:t>
      </w:r>
      <w:r w:rsidR="0082730A" w:rsidRPr="00825551">
        <w:rPr>
          <w:b/>
          <w:bCs/>
          <w:color w:val="4472C4" w:themeColor="accent1"/>
        </w:rPr>
        <w:t xml:space="preserve"> </w:t>
      </w:r>
      <w:r w:rsidRPr="00825551">
        <w:rPr>
          <w:b/>
          <w:bCs/>
          <w:color w:val="4472C4" w:themeColor="accent1"/>
        </w:rPr>
        <w:t>of</w:t>
      </w:r>
      <w:r w:rsidR="0082730A" w:rsidRPr="00825551">
        <w:rPr>
          <w:b/>
          <w:bCs/>
          <w:color w:val="4472C4" w:themeColor="accent1"/>
        </w:rPr>
        <w:t xml:space="preserve"> </w:t>
      </w:r>
      <w:r w:rsidR="00952B7C" w:rsidRPr="00825551">
        <w:rPr>
          <w:b/>
          <w:bCs/>
          <w:color w:val="4472C4" w:themeColor="accent1"/>
        </w:rPr>
        <w:t>complications</w:t>
      </w:r>
    </w:p>
    <w:p w14:paraId="606A47F4" w14:textId="77777777" w:rsidR="00FE35FD" w:rsidRPr="003C0DE1" w:rsidRDefault="00FE35FD">
      <w:pPr>
        <w:pStyle w:val="ListParagraph"/>
        <w:numPr>
          <w:ilvl w:val="0"/>
          <w:numId w:val="378"/>
        </w:numPr>
        <w:spacing w:line="360" w:lineRule="auto"/>
        <w:jc w:val="both"/>
      </w:pPr>
      <w:bookmarkStart w:id="1967" w:name="_Toc215922422"/>
      <w:r w:rsidRPr="00825551">
        <w:rPr>
          <w:b/>
          <w:bCs/>
        </w:rPr>
        <w:t>Tympanic</w:t>
      </w:r>
      <w:r w:rsidR="0082730A" w:rsidRPr="00825551">
        <w:rPr>
          <w:b/>
          <w:bCs/>
        </w:rPr>
        <w:t xml:space="preserve"> </w:t>
      </w:r>
      <w:r w:rsidRPr="00825551">
        <w:rPr>
          <w:b/>
          <w:bCs/>
        </w:rPr>
        <w:t>membrane</w:t>
      </w:r>
      <w:r w:rsidR="0082730A" w:rsidRPr="00825551">
        <w:rPr>
          <w:b/>
          <w:bCs/>
        </w:rPr>
        <w:t xml:space="preserve"> </w:t>
      </w:r>
      <w:r w:rsidRPr="00825551">
        <w:rPr>
          <w:b/>
          <w:bCs/>
        </w:rPr>
        <w:t>perforation:</w:t>
      </w:r>
      <w:r w:rsidR="0082730A" w:rsidRPr="003C0DE1">
        <w:t xml:space="preserve"> </w:t>
      </w:r>
      <w:r w:rsidRPr="003C0DE1">
        <w:t>monitor</w:t>
      </w:r>
      <w:r w:rsidR="0082730A" w:rsidRPr="003C0DE1">
        <w:t xml:space="preserve"> </w:t>
      </w:r>
      <w:r w:rsidRPr="003C0DE1">
        <w:t>healing</w:t>
      </w:r>
      <w:r w:rsidR="0082730A" w:rsidRPr="003C0DE1">
        <w:t xml:space="preserve"> </w:t>
      </w:r>
      <w:r w:rsidRPr="003C0DE1">
        <w:t>and</w:t>
      </w:r>
      <w:r w:rsidR="0082730A" w:rsidRPr="003C0DE1">
        <w:t xml:space="preserve"> </w:t>
      </w:r>
      <w:r w:rsidRPr="003C0DE1">
        <w:t>provide</w:t>
      </w:r>
      <w:r w:rsidR="0082730A" w:rsidRPr="003C0DE1">
        <w:t xml:space="preserve"> </w:t>
      </w:r>
      <w:r w:rsidRPr="003C0DE1">
        <w:t>follow-up</w:t>
      </w:r>
      <w:r w:rsidR="0082730A" w:rsidRPr="003C0DE1">
        <w:t xml:space="preserve"> </w:t>
      </w:r>
      <w:r w:rsidRPr="003C0DE1">
        <w:t>care</w:t>
      </w:r>
      <w:bookmarkEnd w:id="1967"/>
    </w:p>
    <w:p w14:paraId="68574E94" w14:textId="77777777" w:rsidR="00FE35FD" w:rsidRPr="003C0DE1" w:rsidRDefault="00FE35FD">
      <w:pPr>
        <w:pStyle w:val="ListParagraph"/>
        <w:numPr>
          <w:ilvl w:val="0"/>
          <w:numId w:val="378"/>
        </w:numPr>
        <w:spacing w:line="360" w:lineRule="auto"/>
        <w:jc w:val="both"/>
      </w:pPr>
      <w:bookmarkStart w:id="1968" w:name="_Toc215922423"/>
      <w:r w:rsidRPr="00825551">
        <w:rPr>
          <w:b/>
          <w:bCs/>
        </w:rPr>
        <w:t>Chronic</w:t>
      </w:r>
      <w:r w:rsidR="0082730A" w:rsidRPr="00825551">
        <w:rPr>
          <w:b/>
          <w:bCs/>
        </w:rPr>
        <w:t xml:space="preserve"> </w:t>
      </w:r>
      <w:r w:rsidR="00952B7C" w:rsidRPr="00825551">
        <w:rPr>
          <w:b/>
          <w:bCs/>
        </w:rPr>
        <w:t>otitis media</w:t>
      </w:r>
      <w:r w:rsidRPr="00825551">
        <w:rPr>
          <w:b/>
          <w:bCs/>
        </w:rPr>
        <w:t>:</w:t>
      </w:r>
      <w:r w:rsidR="0082730A" w:rsidRPr="003C0DE1">
        <w:t xml:space="preserve"> </w:t>
      </w:r>
      <w:r w:rsidRPr="003C0DE1">
        <w:t>consider</w:t>
      </w:r>
      <w:r w:rsidR="0082730A" w:rsidRPr="003C0DE1">
        <w:t xml:space="preserve"> </w:t>
      </w:r>
      <w:r w:rsidRPr="003C0DE1">
        <w:t>ENT</w:t>
      </w:r>
      <w:r w:rsidR="0082730A" w:rsidRPr="003C0DE1">
        <w:t xml:space="preserve"> </w:t>
      </w:r>
      <w:r w:rsidRPr="003C0DE1">
        <w:t>referral</w:t>
      </w:r>
      <w:r w:rsidR="0082730A" w:rsidRPr="003C0DE1">
        <w:t xml:space="preserve"> </w:t>
      </w:r>
      <w:r w:rsidRPr="003C0DE1">
        <w:t>for</w:t>
      </w:r>
      <w:r w:rsidR="0082730A" w:rsidRPr="003C0DE1">
        <w:t xml:space="preserve"> </w:t>
      </w:r>
      <w:r w:rsidRPr="003C0DE1">
        <w:t>recurrent</w:t>
      </w:r>
      <w:r w:rsidR="0082730A" w:rsidRPr="003C0DE1">
        <w:t xml:space="preserve"> </w:t>
      </w:r>
      <w:r w:rsidRPr="003C0DE1">
        <w:t>or</w:t>
      </w:r>
      <w:r w:rsidR="0082730A" w:rsidRPr="003C0DE1">
        <w:t xml:space="preserve"> </w:t>
      </w:r>
      <w:r w:rsidRPr="003C0DE1">
        <w:t>persistent</w:t>
      </w:r>
      <w:r w:rsidR="0082730A" w:rsidRPr="003C0DE1">
        <w:t xml:space="preserve"> </w:t>
      </w:r>
      <w:r w:rsidRPr="003C0DE1">
        <w:t>cases</w:t>
      </w:r>
      <w:bookmarkEnd w:id="1968"/>
    </w:p>
    <w:p w14:paraId="1CD7E237" w14:textId="123255C6" w:rsidR="005F2DBB" w:rsidRPr="003C0DE1" w:rsidRDefault="00FE35FD">
      <w:pPr>
        <w:pStyle w:val="ListParagraph"/>
        <w:numPr>
          <w:ilvl w:val="0"/>
          <w:numId w:val="378"/>
        </w:numPr>
        <w:spacing w:line="360" w:lineRule="auto"/>
        <w:jc w:val="both"/>
      </w:pPr>
      <w:bookmarkStart w:id="1969" w:name="_Toc215922424"/>
      <w:r w:rsidRPr="00825551">
        <w:rPr>
          <w:b/>
          <w:bCs/>
        </w:rPr>
        <w:t>Mastoiditis:</w:t>
      </w:r>
      <w:r w:rsidR="0082730A" w:rsidRPr="00825551">
        <w:rPr>
          <w:b/>
          <w:bCs/>
        </w:rPr>
        <w:t xml:space="preserve"> </w:t>
      </w:r>
      <w:r w:rsidRPr="003C0DE1">
        <w:t>Requires</w:t>
      </w:r>
      <w:r w:rsidR="0082730A" w:rsidRPr="003C0DE1">
        <w:t xml:space="preserve"> </w:t>
      </w:r>
      <w:r w:rsidRPr="003C0DE1">
        <w:t>prompt</w:t>
      </w:r>
      <w:r w:rsidR="0082730A" w:rsidRPr="003C0DE1">
        <w:t xml:space="preserve"> </w:t>
      </w:r>
      <w:r w:rsidRPr="003C0DE1">
        <w:t>evaluation</w:t>
      </w:r>
      <w:r w:rsidR="0082730A" w:rsidRPr="003C0DE1">
        <w:t xml:space="preserve"> </w:t>
      </w:r>
      <w:r w:rsidRPr="003C0DE1">
        <w:t>and</w:t>
      </w:r>
      <w:r w:rsidR="0082730A" w:rsidRPr="003C0DE1">
        <w:t xml:space="preserve"> </w:t>
      </w:r>
      <w:r w:rsidRPr="003C0DE1">
        <w:t>possible</w:t>
      </w:r>
      <w:r w:rsidR="0082730A" w:rsidRPr="003C0DE1">
        <w:t xml:space="preserve"> </w:t>
      </w:r>
      <w:r w:rsidRPr="003C0DE1">
        <w:t>surgical</w:t>
      </w:r>
      <w:r w:rsidR="0082730A" w:rsidRPr="003C0DE1">
        <w:t xml:space="preserve"> </w:t>
      </w:r>
      <w:r w:rsidRPr="003C0DE1">
        <w:t>intervention</w:t>
      </w:r>
      <w:r w:rsidR="0082730A" w:rsidRPr="003C0DE1">
        <w:t xml:space="preserve"> </w:t>
      </w:r>
      <w:r w:rsidRPr="003C0DE1">
        <w:t>(e.g.,</w:t>
      </w:r>
      <w:r w:rsidR="0082730A" w:rsidRPr="003C0DE1">
        <w:t xml:space="preserve"> </w:t>
      </w:r>
      <w:r w:rsidRPr="003C0DE1">
        <w:t>mastoidectomy)</w:t>
      </w:r>
      <w:r w:rsidR="0082730A" w:rsidRPr="003C0DE1">
        <w:t xml:space="preserve"> </w:t>
      </w:r>
      <w:r w:rsidRPr="003C0DE1">
        <w:t>in</w:t>
      </w:r>
      <w:r w:rsidR="0082730A" w:rsidRPr="003C0DE1">
        <w:t xml:space="preserve"> </w:t>
      </w:r>
      <w:r w:rsidRPr="003C0DE1">
        <w:t>severe</w:t>
      </w:r>
      <w:r w:rsidR="0082730A" w:rsidRPr="003C0DE1">
        <w:t xml:space="preserve"> </w:t>
      </w:r>
      <w:r w:rsidRPr="003C0DE1">
        <w:t>cases</w:t>
      </w:r>
      <w:bookmarkEnd w:id="1969"/>
    </w:p>
    <w:p w14:paraId="40B2EAD2" w14:textId="77777777" w:rsidR="00FE35FD" w:rsidRPr="00825551" w:rsidRDefault="00FE35FD" w:rsidP="001D6D34">
      <w:pPr>
        <w:spacing w:line="360" w:lineRule="auto"/>
        <w:jc w:val="both"/>
        <w:rPr>
          <w:b/>
          <w:bCs/>
          <w:color w:val="4472C4" w:themeColor="accent1"/>
        </w:rPr>
      </w:pPr>
      <w:r w:rsidRPr="00825551">
        <w:rPr>
          <w:b/>
          <w:bCs/>
          <w:color w:val="4472C4" w:themeColor="accent1"/>
        </w:rPr>
        <w:t>Disposition</w:t>
      </w:r>
    </w:p>
    <w:p w14:paraId="2AE752EE" w14:textId="77777777" w:rsidR="00FE35FD" w:rsidRPr="003C0DE1" w:rsidRDefault="00FE35FD">
      <w:pPr>
        <w:pStyle w:val="ListParagraph"/>
        <w:numPr>
          <w:ilvl w:val="0"/>
          <w:numId w:val="379"/>
        </w:numPr>
        <w:spacing w:line="360" w:lineRule="auto"/>
        <w:jc w:val="both"/>
      </w:pPr>
      <w:bookmarkStart w:id="1970" w:name="_Toc215922425"/>
      <w:r w:rsidRPr="00825551">
        <w:rPr>
          <w:b/>
          <w:bCs/>
        </w:rPr>
        <w:t>Outpatient</w:t>
      </w:r>
      <w:r w:rsidR="0082730A" w:rsidRPr="00825551">
        <w:rPr>
          <w:b/>
          <w:bCs/>
        </w:rPr>
        <w:t xml:space="preserve"> </w:t>
      </w:r>
      <w:r w:rsidRPr="00825551">
        <w:rPr>
          <w:b/>
          <w:bCs/>
        </w:rPr>
        <w:t>management:</w:t>
      </w:r>
      <w:r w:rsidR="0082730A" w:rsidRPr="003C0DE1">
        <w:t xml:space="preserve"> </w:t>
      </w:r>
      <w:r w:rsidRPr="003C0DE1">
        <w:t>most</w:t>
      </w:r>
      <w:r w:rsidR="0082730A" w:rsidRPr="003C0DE1">
        <w:t xml:space="preserve"> </w:t>
      </w:r>
      <w:r w:rsidRPr="003C0DE1">
        <w:t>cases</w:t>
      </w:r>
      <w:r w:rsidR="0082730A" w:rsidRPr="003C0DE1">
        <w:t xml:space="preserve"> </w:t>
      </w:r>
      <w:r w:rsidRPr="003C0DE1">
        <w:t>managed</w:t>
      </w:r>
      <w:r w:rsidR="0082730A" w:rsidRPr="003C0DE1">
        <w:t xml:space="preserve"> </w:t>
      </w:r>
      <w:r w:rsidRPr="003C0DE1">
        <w:t>at</w:t>
      </w:r>
      <w:r w:rsidR="0082730A" w:rsidRPr="003C0DE1">
        <w:t xml:space="preserve"> </w:t>
      </w:r>
      <w:r w:rsidRPr="003C0DE1">
        <w:t>home</w:t>
      </w:r>
      <w:r w:rsidR="0082730A" w:rsidRPr="003C0DE1">
        <w:t xml:space="preserve"> </w:t>
      </w:r>
      <w:r w:rsidRPr="003C0DE1">
        <w:t>with</w:t>
      </w:r>
      <w:r w:rsidR="0082730A" w:rsidRPr="003C0DE1">
        <w:t xml:space="preserve"> </w:t>
      </w:r>
      <w:r w:rsidRPr="003C0DE1">
        <w:t>antibiotics</w:t>
      </w:r>
      <w:r w:rsidR="0082730A" w:rsidRPr="003C0DE1">
        <w:t xml:space="preserve"> </w:t>
      </w:r>
      <w:r w:rsidRPr="003C0DE1">
        <w:t>and</w:t>
      </w:r>
      <w:r w:rsidR="0082730A" w:rsidRPr="003C0DE1">
        <w:t xml:space="preserve"> </w:t>
      </w:r>
      <w:r w:rsidRPr="003C0DE1">
        <w:t>symptomatic</w:t>
      </w:r>
      <w:r w:rsidR="0082730A" w:rsidRPr="003C0DE1">
        <w:t xml:space="preserve"> </w:t>
      </w:r>
      <w:r w:rsidRPr="003C0DE1">
        <w:t>care.</w:t>
      </w:r>
      <w:bookmarkEnd w:id="1970"/>
    </w:p>
    <w:p w14:paraId="076549BC" w14:textId="77777777" w:rsidR="00FE35FD" w:rsidRPr="003C0DE1" w:rsidRDefault="00FE35FD">
      <w:pPr>
        <w:pStyle w:val="ListParagraph"/>
        <w:numPr>
          <w:ilvl w:val="0"/>
          <w:numId w:val="379"/>
        </w:numPr>
        <w:spacing w:line="360" w:lineRule="auto"/>
        <w:jc w:val="both"/>
      </w:pPr>
      <w:bookmarkStart w:id="1971" w:name="_Toc215922426"/>
      <w:r w:rsidRPr="00825551">
        <w:rPr>
          <w:b/>
          <w:bCs/>
        </w:rPr>
        <w:t>Hospitalization</w:t>
      </w:r>
      <w:r w:rsidR="0082730A" w:rsidRPr="00825551">
        <w:rPr>
          <w:b/>
          <w:bCs/>
        </w:rPr>
        <w:t xml:space="preserve"> </w:t>
      </w:r>
      <w:r w:rsidRPr="00825551">
        <w:rPr>
          <w:b/>
          <w:bCs/>
        </w:rPr>
        <w:t>criteria:</w:t>
      </w:r>
      <w:r w:rsidR="0082730A" w:rsidRPr="003C0DE1">
        <w:t xml:space="preserve"> </w:t>
      </w:r>
      <w:r w:rsidRPr="003C0DE1">
        <w:t>consider</w:t>
      </w:r>
      <w:r w:rsidR="0082730A" w:rsidRPr="003C0DE1">
        <w:t xml:space="preserve"> </w:t>
      </w:r>
      <w:r w:rsidRPr="003C0DE1">
        <w:t>in</w:t>
      </w:r>
      <w:r w:rsidR="0082730A" w:rsidRPr="003C0DE1">
        <w:t xml:space="preserve"> </w:t>
      </w:r>
      <w:r w:rsidRPr="003C0DE1">
        <w:t>severe</w:t>
      </w:r>
      <w:r w:rsidR="0082730A" w:rsidRPr="003C0DE1">
        <w:t xml:space="preserve"> </w:t>
      </w:r>
      <w:r w:rsidRPr="003C0DE1">
        <w:t>cases,</w:t>
      </w:r>
      <w:r w:rsidR="0082730A" w:rsidRPr="003C0DE1">
        <w:t xml:space="preserve"> </w:t>
      </w:r>
      <w:r w:rsidRPr="003C0DE1">
        <w:t>young</w:t>
      </w:r>
      <w:r w:rsidR="0082730A" w:rsidRPr="003C0DE1">
        <w:t xml:space="preserve"> </w:t>
      </w:r>
      <w:r w:rsidRPr="003C0DE1">
        <w:t>infants,</w:t>
      </w:r>
      <w:r w:rsidR="0082730A" w:rsidRPr="003C0DE1">
        <w:t xml:space="preserve"> </w:t>
      </w:r>
      <w:r w:rsidRPr="003C0DE1">
        <w:t>or</w:t>
      </w:r>
      <w:r w:rsidR="0082730A" w:rsidRPr="003C0DE1">
        <w:t xml:space="preserve"> </w:t>
      </w:r>
      <w:r w:rsidRPr="003C0DE1">
        <w:t>when</w:t>
      </w:r>
      <w:r w:rsidR="0082730A" w:rsidRPr="003C0DE1">
        <w:t xml:space="preserve"> </w:t>
      </w:r>
      <w:r w:rsidRPr="003C0DE1">
        <w:t>complications</w:t>
      </w:r>
      <w:r w:rsidR="0082730A" w:rsidRPr="003C0DE1">
        <w:t xml:space="preserve"> </w:t>
      </w:r>
      <w:r w:rsidRPr="003C0DE1">
        <w:t>are</w:t>
      </w:r>
      <w:r w:rsidR="0082730A" w:rsidRPr="003C0DE1">
        <w:t xml:space="preserve"> </w:t>
      </w:r>
      <w:r w:rsidRPr="003C0DE1">
        <w:t>suspected.</w:t>
      </w:r>
      <w:bookmarkEnd w:id="1971"/>
    </w:p>
    <w:p w14:paraId="53CA5988" w14:textId="77777777" w:rsidR="00FE35FD" w:rsidRPr="005F2DBB" w:rsidRDefault="00952B7C" w:rsidP="00825551">
      <w:pPr>
        <w:pStyle w:val="Heading3"/>
      </w:pPr>
      <w:bookmarkStart w:id="1972" w:name="_Toc215922427"/>
      <w:bookmarkStart w:id="1973" w:name="_Toc216608534"/>
      <w:r w:rsidRPr="005F2DBB">
        <w:lastRenderedPageBreak/>
        <w:t>1.</w:t>
      </w:r>
      <w:r w:rsidR="00FE35FD" w:rsidRPr="005F2DBB">
        <w:t>8.2.</w:t>
      </w:r>
      <w:r w:rsidR="0082730A" w:rsidRPr="005F2DBB">
        <w:t xml:space="preserve"> </w:t>
      </w:r>
      <w:r w:rsidR="00FE35FD" w:rsidRPr="005F2DBB">
        <w:t>Acute</w:t>
      </w:r>
      <w:r w:rsidR="0082730A" w:rsidRPr="005F2DBB">
        <w:t xml:space="preserve"> </w:t>
      </w:r>
      <w:r w:rsidR="00FE35FD" w:rsidRPr="005F2DBB">
        <w:t>Mastoiditis</w:t>
      </w:r>
      <w:bookmarkEnd w:id="1972"/>
      <w:bookmarkEnd w:id="1973"/>
    </w:p>
    <w:p w14:paraId="14D9A501" w14:textId="77777777" w:rsidR="00FE35FD" w:rsidRPr="00825551" w:rsidRDefault="00FE35FD" w:rsidP="001D6D34">
      <w:pPr>
        <w:spacing w:line="360" w:lineRule="auto"/>
        <w:jc w:val="both"/>
        <w:rPr>
          <w:b/>
          <w:bCs/>
        </w:rPr>
      </w:pPr>
      <w:r w:rsidRPr="00825551">
        <w:rPr>
          <w:b/>
          <w:bCs/>
        </w:rPr>
        <w:t>Introduction</w:t>
      </w:r>
      <w:r w:rsidR="0082730A" w:rsidRPr="00825551">
        <w:rPr>
          <w:b/>
          <w:bCs/>
        </w:rPr>
        <w:t xml:space="preserve"> </w:t>
      </w:r>
      <w:r w:rsidRPr="00825551">
        <w:rPr>
          <w:b/>
          <w:bCs/>
        </w:rPr>
        <w:t>and</w:t>
      </w:r>
      <w:r w:rsidR="0082730A" w:rsidRPr="00825551">
        <w:rPr>
          <w:b/>
          <w:bCs/>
        </w:rPr>
        <w:t xml:space="preserve"> </w:t>
      </w:r>
      <w:r w:rsidRPr="00825551">
        <w:rPr>
          <w:b/>
          <w:bCs/>
        </w:rPr>
        <w:t>principles</w:t>
      </w:r>
      <w:r w:rsidR="0082730A" w:rsidRPr="00825551">
        <w:rPr>
          <w:b/>
          <w:bCs/>
        </w:rPr>
        <w:t xml:space="preserve"> </w:t>
      </w:r>
      <w:r w:rsidRPr="00825551">
        <w:rPr>
          <w:b/>
          <w:bCs/>
        </w:rPr>
        <w:t>of</w:t>
      </w:r>
      <w:r w:rsidR="0082730A" w:rsidRPr="00825551">
        <w:rPr>
          <w:b/>
          <w:bCs/>
        </w:rPr>
        <w:t xml:space="preserve"> </w:t>
      </w:r>
      <w:r w:rsidRPr="00825551">
        <w:rPr>
          <w:b/>
          <w:bCs/>
        </w:rPr>
        <w:t>management</w:t>
      </w:r>
    </w:p>
    <w:p w14:paraId="7C9BCEBB" w14:textId="77777777" w:rsidR="00FE35FD" w:rsidRPr="003C0DE1" w:rsidRDefault="00FE35FD" w:rsidP="001D6D34">
      <w:pPr>
        <w:spacing w:line="360" w:lineRule="auto"/>
        <w:jc w:val="both"/>
      </w:pPr>
      <w:bookmarkStart w:id="1974" w:name="_Toc215922428"/>
      <w:r w:rsidRPr="003C0DE1">
        <w:t>Mastoiditis</w:t>
      </w:r>
      <w:r w:rsidR="0082730A" w:rsidRPr="003C0DE1">
        <w:t xml:space="preserve"> </w:t>
      </w:r>
      <w:r w:rsidRPr="003C0DE1">
        <w:t>is</w:t>
      </w:r>
      <w:r w:rsidR="0082730A" w:rsidRPr="003C0DE1">
        <w:t xml:space="preserve"> </w:t>
      </w:r>
      <w:r w:rsidRPr="003C0DE1">
        <w:t>an</w:t>
      </w:r>
      <w:r w:rsidR="0082730A" w:rsidRPr="003C0DE1">
        <w:t xml:space="preserve"> </w:t>
      </w:r>
      <w:r w:rsidRPr="003C0DE1">
        <w:t>infection</w:t>
      </w:r>
      <w:r w:rsidR="0082730A" w:rsidRPr="003C0DE1">
        <w:t xml:space="preserve"> </w:t>
      </w:r>
      <w:r w:rsidRPr="003C0DE1">
        <w:t>of</w:t>
      </w:r>
      <w:r w:rsidR="0082730A" w:rsidRPr="003C0DE1">
        <w:t xml:space="preserve"> </w:t>
      </w:r>
      <w:r w:rsidRPr="003C0DE1">
        <w:t>the</w:t>
      </w:r>
      <w:r w:rsidR="0082730A" w:rsidRPr="003C0DE1">
        <w:t xml:space="preserve"> </w:t>
      </w:r>
      <w:r w:rsidRPr="003C0DE1">
        <w:t>mastoid</w:t>
      </w:r>
      <w:r w:rsidR="0082730A" w:rsidRPr="003C0DE1">
        <w:t xml:space="preserve"> </w:t>
      </w:r>
      <w:r w:rsidRPr="003C0DE1">
        <w:t>air</w:t>
      </w:r>
      <w:r w:rsidR="0082730A" w:rsidRPr="003C0DE1">
        <w:t xml:space="preserve"> </w:t>
      </w:r>
      <w:r w:rsidRPr="003C0DE1">
        <w:t>cells</w:t>
      </w:r>
      <w:r w:rsidR="0082730A" w:rsidRPr="003C0DE1">
        <w:t xml:space="preserve"> </w:t>
      </w:r>
      <w:r w:rsidRPr="003C0DE1">
        <w:t>in</w:t>
      </w:r>
      <w:r w:rsidR="0082730A" w:rsidRPr="003C0DE1">
        <w:t xml:space="preserve"> </w:t>
      </w:r>
      <w:r w:rsidRPr="003C0DE1">
        <w:t>the</w:t>
      </w:r>
      <w:r w:rsidR="0082730A" w:rsidRPr="003C0DE1">
        <w:t xml:space="preserve"> </w:t>
      </w:r>
      <w:r w:rsidRPr="003C0DE1">
        <w:t>temporal</w:t>
      </w:r>
      <w:r w:rsidR="0082730A" w:rsidRPr="003C0DE1">
        <w:t xml:space="preserve"> </w:t>
      </w:r>
      <w:r w:rsidRPr="003C0DE1">
        <w:t>bone,</w:t>
      </w:r>
      <w:r w:rsidR="0082730A" w:rsidRPr="003C0DE1">
        <w:t xml:space="preserve"> </w:t>
      </w:r>
      <w:r w:rsidRPr="003C0DE1">
        <w:t>characterized</w:t>
      </w:r>
      <w:r w:rsidR="0082730A" w:rsidRPr="003C0DE1">
        <w:t xml:space="preserve"> </w:t>
      </w:r>
      <w:r w:rsidRPr="003C0DE1">
        <w:t>by</w:t>
      </w:r>
      <w:r w:rsidR="0082730A" w:rsidRPr="003C0DE1">
        <w:t xml:space="preserve"> </w:t>
      </w:r>
      <w:r w:rsidRPr="003C0DE1">
        <w:t>postauricular</w:t>
      </w:r>
      <w:r w:rsidR="0082730A" w:rsidRPr="003C0DE1">
        <w:t xml:space="preserve"> </w:t>
      </w:r>
      <w:r w:rsidRPr="003C0DE1">
        <w:t>pain,</w:t>
      </w:r>
      <w:r w:rsidR="0082730A" w:rsidRPr="003C0DE1">
        <w:t xml:space="preserve"> </w:t>
      </w:r>
      <w:r w:rsidRPr="003C0DE1">
        <w:t>swelling,</w:t>
      </w:r>
      <w:r w:rsidR="0082730A" w:rsidRPr="003C0DE1">
        <w:t xml:space="preserve"> </w:t>
      </w:r>
      <w:r w:rsidRPr="003C0DE1">
        <w:t>erythema,</w:t>
      </w:r>
      <w:r w:rsidR="0082730A" w:rsidRPr="003C0DE1">
        <w:t xml:space="preserve"> </w:t>
      </w:r>
      <w:r w:rsidRPr="003C0DE1">
        <w:t>fever,</w:t>
      </w:r>
      <w:r w:rsidR="0082730A" w:rsidRPr="003C0DE1">
        <w:t xml:space="preserve"> </w:t>
      </w:r>
      <w:r w:rsidRPr="003C0DE1">
        <w:t>and</w:t>
      </w:r>
      <w:r w:rsidR="0082730A" w:rsidRPr="003C0DE1">
        <w:t xml:space="preserve"> </w:t>
      </w:r>
      <w:r w:rsidRPr="003C0DE1">
        <w:t>otorrhea,</w:t>
      </w:r>
      <w:r w:rsidR="0082730A" w:rsidRPr="003C0DE1">
        <w:t xml:space="preserve"> </w:t>
      </w:r>
      <w:r w:rsidRPr="003C0DE1">
        <w:t>often</w:t>
      </w:r>
      <w:r w:rsidR="0082730A" w:rsidRPr="003C0DE1">
        <w:t xml:space="preserve"> </w:t>
      </w:r>
      <w:r w:rsidRPr="003C0DE1">
        <w:t>occurring</w:t>
      </w:r>
      <w:r w:rsidR="0082730A" w:rsidRPr="003C0DE1">
        <w:t xml:space="preserve"> </w:t>
      </w:r>
      <w:r w:rsidRPr="003C0DE1">
        <w:t>as</w:t>
      </w:r>
      <w:r w:rsidR="0082730A" w:rsidRPr="003C0DE1">
        <w:t xml:space="preserve"> </w:t>
      </w:r>
      <w:r w:rsidRPr="003C0DE1">
        <w:t>a</w:t>
      </w:r>
      <w:r w:rsidR="0082730A" w:rsidRPr="003C0DE1">
        <w:t xml:space="preserve"> </w:t>
      </w:r>
      <w:r w:rsidRPr="003C0DE1">
        <w:t>complication</w:t>
      </w:r>
      <w:r w:rsidR="0082730A" w:rsidRPr="003C0DE1">
        <w:t xml:space="preserve"> </w:t>
      </w:r>
      <w:r w:rsidRPr="003C0DE1">
        <w:t>of</w:t>
      </w:r>
      <w:r w:rsidR="0082730A" w:rsidRPr="003C0DE1">
        <w:t xml:space="preserve"> </w:t>
      </w:r>
      <w:r w:rsidRPr="003C0DE1">
        <w:t>AOM.</w:t>
      </w:r>
      <w:r w:rsidR="0082730A" w:rsidRPr="003C0DE1">
        <w:t xml:space="preserve"> </w:t>
      </w:r>
      <w:r w:rsidRPr="003C0DE1">
        <w:t>It</w:t>
      </w:r>
      <w:r w:rsidR="0082730A" w:rsidRPr="003C0DE1">
        <w:t xml:space="preserve"> </w:t>
      </w:r>
      <w:r w:rsidRPr="003C0DE1">
        <w:t>can</w:t>
      </w:r>
      <w:r w:rsidR="0082730A" w:rsidRPr="003C0DE1">
        <w:t xml:space="preserve"> </w:t>
      </w:r>
      <w:r w:rsidRPr="003C0DE1">
        <w:t>lead</w:t>
      </w:r>
      <w:r w:rsidR="0082730A" w:rsidRPr="003C0DE1">
        <w:t xml:space="preserve"> </w:t>
      </w:r>
      <w:r w:rsidRPr="003C0DE1">
        <w:t>to</w:t>
      </w:r>
      <w:r w:rsidR="0082730A" w:rsidRPr="003C0DE1">
        <w:t xml:space="preserve"> </w:t>
      </w:r>
      <w:r w:rsidRPr="003C0DE1">
        <w:t>severe</w:t>
      </w:r>
      <w:r w:rsidR="0082730A" w:rsidRPr="003C0DE1">
        <w:t xml:space="preserve"> </w:t>
      </w:r>
      <w:r w:rsidRPr="003C0DE1">
        <w:t>complications</w:t>
      </w:r>
      <w:r w:rsidR="0082730A" w:rsidRPr="003C0DE1">
        <w:t xml:space="preserve"> </w:t>
      </w:r>
      <w:r w:rsidRPr="003C0DE1">
        <w:t>if</w:t>
      </w:r>
      <w:r w:rsidR="0082730A" w:rsidRPr="003C0DE1">
        <w:t xml:space="preserve"> </w:t>
      </w:r>
      <w:r w:rsidRPr="003C0DE1">
        <w:t>not</w:t>
      </w:r>
      <w:r w:rsidR="0082730A" w:rsidRPr="003C0DE1">
        <w:t xml:space="preserve"> </w:t>
      </w:r>
      <w:r w:rsidRPr="003C0DE1">
        <w:t>promptly</w:t>
      </w:r>
      <w:r w:rsidR="0082730A" w:rsidRPr="003C0DE1">
        <w:t xml:space="preserve"> </w:t>
      </w:r>
      <w:r w:rsidRPr="003C0DE1">
        <w:t>diagnosed</w:t>
      </w:r>
      <w:r w:rsidR="0082730A" w:rsidRPr="003C0DE1">
        <w:t xml:space="preserve"> </w:t>
      </w:r>
      <w:r w:rsidRPr="003C0DE1">
        <w:t>and</w:t>
      </w:r>
      <w:r w:rsidR="0082730A" w:rsidRPr="003C0DE1">
        <w:t xml:space="preserve"> </w:t>
      </w:r>
      <w:r w:rsidRPr="003C0DE1">
        <w:t>treated.</w:t>
      </w:r>
      <w:bookmarkEnd w:id="1974"/>
      <w:r w:rsidR="0082730A" w:rsidRPr="003C0DE1">
        <w:t xml:space="preserve"> </w:t>
      </w:r>
    </w:p>
    <w:p w14:paraId="0056E50E" w14:textId="77777777" w:rsidR="00FE35FD" w:rsidRPr="003C0DE1" w:rsidRDefault="00FE35FD" w:rsidP="001D6D34">
      <w:pPr>
        <w:spacing w:line="360" w:lineRule="auto"/>
        <w:jc w:val="both"/>
      </w:pPr>
      <w:bookmarkStart w:id="1975" w:name="_Toc215922429"/>
      <w:r w:rsidRPr="003C0DE1">
        <w:t>The</w:t>
      </w:r>
      <w:r w:rsidR="0082730A" w:rsidRPr="003C0DE1">
        <w:t xml:space="preserve"> </w:t>
      </w:r>
      <w:r w:rsidRPr="003C0DE1">
        <w:t>primary</w:t>
      </w:r>
      <w:r w:rsidR="0082730A" w:rsidRPr="003C0DE1">
        <w:t xml:space="preserve"> </w:t>
      </w:r>
      <w:r w:rsidRPr="003C0DE1">
        <w:t>goals</w:t>
      </w:r>
      <w:r w:rsidR="0082730A" w:rsidRPr="003C0DE1">
        <w:t xml:space="preserve"> </w:t>
      </w:r>
      <w:r w:rsidRPr="003C0DE1">
        <w:t>in</w:t>
      </w:r>
      <w:r w:rsidR="0082730A" w:rsidRPr="003C0DE1">
        <w:t xml:space="preserve"> </w:t>
      </w:r>
      <w:r w:rsidRPr="003C0DE1">
        <w:t>managing</w:t>
      </w:r>
      <w:r w:rsidR="0082730A" w:rsidRPr="003C0DE1">
        <w:t xml:space="preserve"> </w:t>
      </w:r>
      <w:r w:rsidRPr="003C0DE1">
        <w:t>mastoiditis</w:t>
      </w:r>
      <w:r w:rsidR="0082730A" w:rsidRPr="003C0DE1">
        <w:t xml:space="preserve"> </w:t>
      </w:r>
      <w:r w:rsidRPr="003C0DE1">
        <w:t>are</w:t>
      </w:r>
      <w:r w:rsidR="0082730A" w:rsidRPr="003C0DE1">
        <w:t xml:space="preserve"> </w:t>
      </w:r>
      <w:r w:rsidRPr="003C0DE1">
        <w:t>to</w:t>
      </w:r>
      <w:r w:rsidR="0082730A" w:rsidRPr="003C0DE1">
        <w:t xml:space="preserve"> </w:t>
      </w:r>
      <w:r w:rsidRPr="003C0DE1">
        <w:t>eradicate</w:t>
      </w:r>
      <w:r w:rsidR="0082730A" w:rsidRPr="003C0DE1">
        <w:t xml:space="preserve"> </w:t>
      </w:r>
      <w:r w:rsidRPr="003C0DE1">
        <w:t>the</w:t>
      </w:r>
      <w:r w:rsidR="0082730A" w:rsidRPr="003C0DE1">
        <w:t xml:space="preserve"> </w:t>
      </w:r>
      <w:r w:rsidRPr="003C0DE1">
        <w:t>infection,</w:t>
      </w:r>
      <w:r w:rsidR="0082730A" w:rsidRPr="003C0DE1">
        <w:t xml:space="preserve"> </w:t>
      </w:r>
      <w:r w:rsidRPr="003C0DE1">
        <w:t>relieve</w:t>
      </w:r>
      <w:r w:rsidR="0082730A" w:rsidRPr="003C0DE1">
        <w:t xml:space="preserve"> </w:t>
      </w:r>
      <w:r w:rsidRPr="003C0DE1">
        <w:t>symptoms,</w:t>
      </w:r>
      <w:r w:rsidR="0082730A" w:rsidRPr="003C0DE1">
        <w:t xml:space="preserve"> </w:t>
      </w:r>
      <w:r w:rsidRPr="003C0DE1">
        <w:t>and</w:t>
      </w:r>
      <w:r w:rsidR="0082730A" w:rsidRPr="003C0DE1">
        <w:t xml:space="preserve"> </w:t>
      </w:r>
      <w:r w:rsidRPr="003C0DE1">
        <w:t>prevent</w:t>
      </w:r>
      <w:r w:rsidR="0082730A" w:rsidRPr="003C0DE1">
        <w:t xml:space="preserve"> </w:t>
      </w:r>
      <w:r w:rsidRPr="003C0DE1">
        <w:t>further</w:t>
      </w:r>
      <w:r w:rsidR="0082730A" w:rsidRPr="003C0DE1">
        <w:t xml:space="preserve"> </w:t>
      </w:r>
      <w:r w:rsidRPr="003C0DE1">
        <w:t>complications.</w:t>
      </w:r>
      <w:bookmarkEnd w:id="1975"/>
      <w:r w:rsidR="0082730A" w:rsidRPr="003C0DE1">
        <w:t xml:space="preserve"> </w:t>
      </w:r>
    </w:p>
    <w:p w14:paraId="209E0D26" w14:textId="77777777" w:rsidR="001C5FA5" w:rsidRPr="00825551" w:rsidRDefault="00FE35FD" w:rsidP="001D6D34">
      <w:pPr>
        <w:spacing w:line="360" w:lineRule="auto"/>
        <w:jc w:val="both"/>
        <w:rPr>
          <w:b/>
          <w:bCs/>
        </w:rPr>
      </w:pPr>
      <w:r w:rsidRPr="00825551">
        <w:rPr>
          <w:b/>
          <w:bCs/>
        </w:rPr>
        <w:t>Diagnosis</w:t>
      </w:r>
      <w:r w:rsidR="0082730A" w:rsidRPr="00825551">
        <w:rPr>
          <w:b/>
          <w:bCs/>
        </w:rPr>
        <w:t xml:space="preserve"> </w:t>
      </w:r>
    </w:p>
    <w:p w14:paraId="2DBA0A95" w14:textId="71335694" w:rsidR="00FE35FD" w:rsidRPr="003C0DE1" w:rsidRDefault="001C5FA5" w:rsidP="001D6D34">
      <w:pPr>
        <w:spacing w:line="360" w:lineRule="auto"/>
        <w:jc w:val="both"/>
      </w:pPr>
      <w:bookmarkStart w:id="1976" w:name="_Toc215922430"/>
      <w:r w:rsidRPr="003C0DE1">
        <w:t xml:space="preserve">Based </w:t>
      </w:r>
      <w:r w:rsidR="00FE35FD" w:rsidRPr="003C0DE1">
        <w:t>on</w:t>
      </w:r>
      <w:r w:rsidR="0082730A" w:rsidRPr="003C0DE1">
        <w:t xml:space="preserve"> </w:t>
      </w:r>
      <w:r w:rsidR="00FE35FD" w:rsidRPr="003C0DE1">
        <w:t>clinical</w:t>
      </w:r>
      <w:r w:rsidR="0082730A" w:rsidRPr="003C0DE1">
        <w:t xml:space="preserve"> </w:t>
      </w:r>
      <w:r w:rsidR="00FE35FD" w:rsidRPr="003C0DE1">
        <w:t>findings</w:t>
      </w:r>
      <w:r w:rsidR="0082730A" w:rsidRPr="003C0DE1">
        <w:t xml:space="preserve"> </w:t>
      </w:r>
      <w:r w:rsidR="00FE35FD" w:rsidRPr="003C0DE1">
        <w:t>and</w:t>
      </w:r>
      <w:r w:rsidR="0082730A" w:rsidRPr="003C0DE1">
        <w:t xml:space="preserve"> </w:t>
      </w:r>
      <w:r w:rsidR="00FE35FD" w:rsidRPr="003C0DE1">
        <w:t>imaging</w:t>
      </w:r>
      <w:r w:rsidR="0082730A" w:rsidRPr="003C0DE1">
        <w:t xml:space="preserve"> </w:t>
      </w:r>
      <w:r w:rsidR="00FE35FD" w:rsidRPr="003C0DE1">
        <w:t>studies</w:t>
      </w:r>
      <w:r w:rsidR="0082730A" w:rsidRPr="003C0DE1">
        <w:t xml:space="preserve"> </w:t>
      </w:r>
      <w:r w:rsidR="00FE35FD" w:rsidRPr="003C0DE1">
        <w:t>(particularly</w:t>
      </w:r>
      <w:r w:rsidR="0082730A" w:rsidRPr="003C0DE1">
        <w:t xml:space="preserve"> </w:t>
      </w:r>
      <w:r w:rsidR="00FE35FD" w:rsidRPr="003C0DE1">
        <w:t>CT</w:t>
      </w:r>
      <w:r w:rsidR="0082730A" w:rsidRPr="003C0DE1">
        <w:t xml:space="preserve"> </w:t>
      </w:r>
      <w:r w:rsidR="00FE35FD" w:rsidRPr="003C0DE1">
        <w:t>scan</w:t>
      </w:r>
      <w:r w:rsidR="0082730A" w:rsidRPr="003C0DE1">
        <w:t xml:space="preserve"> </w:t>
      </w:r>
      <w:r w:rsidR="00FE35FD" w:rsidRPr="003C0DE1">
        <w:t>of</w:t>
      </w:r>
      <w:r w:rsidR="0082730A" w:rsidRPr="003C0DE1">
        <w:t xml:space="preserve"> </w:t>
      </w:r>
      <w:r w:rsidR="00FE35FD" w:rsidRPr="003C0DE1">
        <w:t>the</w:t>
      </w:r>
      <w:r w:rsidR="0082730A" w:rsidRPr="003C0DE1">
        <w:t xml:space="preserve"> </w:t>
      </w:r>
      <w:r w:rsidR="00FE35FD" w:rsidRPr="003C0DE1">
        <w:t>sinuses).</w:t>
      </w:r>
      <w:bookmarkEnd w:id="1976"/>
    </w:p>
    <w:p w14:paraId="63D3A904" w14:textId="77777777" w:rsidR="00FE35FD" w:rsidRPr="003C0DE1" w:rsidRDefault="001C5FA5" w:rsidP="001D6D34">
      <w:pPr>
        <w:spacing w:line="360" w:lineRule="auto"/>
        <w:jc w:val="both"/>
      </w:pPr>
      <w:bookmarkStart w:id="1977" w:name="_Toc215922431"/>
      <w:r w:rsidRPr="003C0DE1">
        <w:rPr>
          <w:noProof/>
        </w:rPr>
        <w:drawing>
          <wp:inline distT="0" distB="0" distL="0" distR="0" wp14:anchorId="24F85375" wp14:editId="65A66E25">
            <wp:extent cx="6047117" cy="1528305"/>
            <wp:effectExtent l="0" t="0" r="0" b="0"/>
            <wp:docPr id="22" name="Picture 2" descr="Pin on Smarty PANCE, PANRE, and E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n on Smarty PANCE, PANRE, and EOR"/>
                    <pic:cNvPicPr>
                      <a:picLocks noChangeAspect="1" noChangeArrowheads="1"/>
                    </pic:cNvPicPr>
                  </pic:nvPicPr>
                  <pic:blipFill rotWithShape="1">
                    <a:blip r:embed="rId243" cstate="print">
                      <a:extLst>
                        <a:ext uri="{28A0092B-C50C-407E-A947-70E740481C1C}">
                          <a14:useLocalDpi xmlns:a14="http://schemas.microsoft.com/office/drawing/2010/main" val="0"/>
                        </a:ext>
                      </a:extLst>
                    </a:blip>
                    <a:srcRect l="3997" t="14237" r="51640" b="36204"/>
                    <a:stretch/>
                  </pic:blipFill>
                  <pic:spPr bwMode="auto">
                    <a:xfrm>
                      <a:off x="0" y="0"/>
                      <a:ext cx="6089462" cy="1539007"/>
                    </a:xfrm>
                    <a:prstGeom prst="rect">
                      <a:avLst/>
                    </a:prstGeom>
                    <a:noFill/>
                    <a:ln>
                      <a:noFill/>
                    </a:ln>
                    <a:extLst>
                      <a:ext uri="{53640926-AAD7-44D8-BBD7-CCE9431645EC}">
                        <a14:shadowObscured xmlns:a14="http://schemas.microsoft.com/office/drawing/2010/main"/>
                      </a:ext>
                    </a:extLst>
                  </pic:spPr>
                </pic:pic>
              </a:graphicData>
            </a:graphic>
          </wp:inline>
        </w:drawing>
      </w:r>
      <w:bookmarkEnd w:id="1977"/>
    </w:p>
    <w:p w14:paraId="53733980" w14:textId="542EC7A4" w:rsidR="005F2DBB" w:rsidRPr="005F2DBB" w:rsidRDefault="005F2DBB" w:rsidP="00825551">
      <w:pPr>
        <w:spacing w:line="360" w:lineRule="auto"/>
        <w:jc w:val="center"/>
        <w:rPr>
          <w:b/>
          <w:bCs/>
          <w:i/>
          <w:iCs/>
          <w:color w:val="4472C4" w:themeColor="accent1"/>
        </w:rPr>
      </w:pPr>
      <w:bookmarkStart w:id="1978" w:name="_Toc215922432"/>
      <w:r w:rsidRPr="005F2DBB">
        <w:rPr>
          <w:bCs/>
          <w:i/>
          <w:iCs/>
          <w:color w:val="4472C4" w:themeColor="accent1"/>
        </w:rPr>
        <w:t>Figure 1.22. Mastoiditis of the left ear</w:t>
      </w:r>
      <w:bookmarkEnd w:id="1978"/>
    </w:p>
    <w:p w14:paraId="4A07F6CA" w14:textId="1FB08F39" w:rsidR="00FE35FD" w:rsidRPr="00F6671F" w:rsidRDefault="00FE35FD" w:rsidP="001D6D34">
      <w:pPr>
        <w:spacing w:line="360" w:lineRule="auto"/>
        <w:jc w:val="both"/>
        <w:rPr>
          <w:b/>
          <w:bCs/>
          <w:color w:val="4472C4" w:themeColor="accent1"/>
        </w:rPr>
      </w:pPr>
      <w:r w:rsidRPr="00F6671F">
        <w:rPr>
          <w:b/>
          <w:bCs/>
          <w:color w:val="4472C4" w:themeColor="accent1"/>
        </w:rPr>
        <w:t>Recommended</w:t>
      </w:r>
      <w:r w:rsidR="0082730A" w:rsidRPr="00F6671F">
        <w:rPr>
          <w:b/>
          <w:bCs/>
          <w:color w:val="4472C4" w:themeColor="accent1"/>
        </w:rPr>
        <w:t xml:space="preserve"> </w:t>
      </w:r>
      <w:r w:rsidRPr="00F6671F">
        <w:rPr>
          <w:b/>
          <w:bCs/>
          <w:color w:val="4472C4" w:themeColor="accent1"/>
        </w:rPr>
        <w:t>management</w:t>
      </w:r>
    </w:p>
    <w:p w14:paraId="2E937249" w14:textId="77777777" w:rsidR="00FE35FD" w:rsidRPr="00F6671F" w:rsidRDefault="00FE35FD" w:rsidP="001D6D34">
      <w:pPr>
        <w:spacing w:line="360" w:lineRule="auto"/>
        <w:jc w:val="both"/>
        <w:rPr>
          <w:b/>
          <w:bCs/>
        </w:rPr>
      </w:pPr>
      <w:r w:rsidRPr="00F6671F">
        <w:rPr>
          <w:b/>
          <w:bCs/>
        </w:rPr>
        <w:t>Initial</w:t>
      </w:r>
      <w:r w:rsidR="0082730A" w:rsidRPr="00F6671F">
        <w:rPr>
          <w:b/>
          <w:bCs/>
        </w:rPr>
        <w:t xml:space="preserve"> </w:t>
      </w:r>
      <w:r w:rsidR="001C5FA5" w:rsidRPr="00F6671F">
        <w:rPr>
          <w:b/>
          <w:bCs/>
        </w:rPr>
        <w:t>management</w:t>
      </w:r>
    </w:p>
    <w:p w14:paraId="69941842" w14:textId="77777777" w:rsidR="00FE35FD" w:rsidRPr="003C0DE1" w:rsidRDefault="00FE35FD">
      <w:pPr>
        <w:pStyle w:val="ListParagraph"/>
        <w:numPr>
          <w:ilvl w:val="0"/>
          <w:numId w:val="380"/>
        </w:numPr>
        <w:spacing w:line="360" w:lineRule="auto"/>
        <w:jc w:val="both"/>
      </w:pPr>
      <w:bookmarkStart w:id="1979" w:name="_Toc215922433"/>
      <w:r w:rsidRPr="003C0DE1">
        <w:t>Hospitalization:</w:t>
      </w:r>
      <w:r w:rsidR="0082730A" w:rsidRPr="003C0DE1">
        <w:t xml:space="preserve"> </w:t>
      </w:r>
      <w:r w:rsidRPr="003C0DE1">
        <w:t>most</w:t>
      </w:r>
      <w:r w:rsidR="0082730A" w:rsidRPr="003C0DE1">
        <w:t xml:space="preserve"> </w:t>
      </w:r>
      <w:r w:rsidRPr="003C0DE1">
        <w:t>patients</w:t>
      </w:r>
      <w:r w:rsidR="0082730A" w:rsidRPr="003C0DE1">
        <w:t xml:space="preserve"> </w:t>
      </w:r>
      <w:r w:rsidRPr="003C0DE1">
        <w:t>with</w:t>
      </w:r>
      <w:r w:rsidR="0082730A" w:rsidRPr="003C0DE1">
        <w:t xml:space="preserve"> </w:t>
      </w:r>
      <w:r w:rsidRPr="003C0DE1">
        <w:t>mastoiditis</w:t>
      </w:r>
      <w:r w:rsidR="0082730A" w:rsidRPr="003C0DE1">
        <w:t xml:space="preserve"> </w:t>
      </w:r>
      <w:r w:rsidRPr="003C0DE1">
        <w:t>require</w:t>
      </w:r>
      <w:r w:rsidR="0082730A" w:rsidRPr="003C0DE1">
        <w:t xml:space="preserve"> </w:t>
      </w:r>
      <w:r w:rsidRPr="003C0DE1">
        <w:t>inpatient</w:t>
      </w:r>
      <w:r w:rsidR="0082730A" w:rsidRPr="003C0DE1">
        <w:t xml:space="preserve"> </w:t>
      </w:r>
      <w:r w:rsidRPr="003C0DE1">
        <w:t>care.</w:t>
      </w:r>
      <w:bookmarkEnd w:id="1979"/>
    </w:p>
    <w:p w14:paraId="71738F97" w14:textId="77777777" w:rsidR="00FE35FD" w:rsidRPr="003C0DE1" w:rsidRDefault="00FE35FD">
      <w:pPr>
        <w:pStyle w:val="ListParagraph"/>
        <w:numPr>
          <w:ilvl w:val="0"/>
          <w:numId w:val="380"/>
        </w:numPr>
        <w:spacing w:line="360" w:lineRule="auto"/>
        <w:jc w:val="both"/>
      </w:pPr>
      <w:bookmarkStart w:id="1980" w:name="_Toc215922434"/>
      <w:r w:rsidRPr="003C0DE1">
        <w:t>Intravenous</w:t>
      </w:r>
      <w:r w:rsidR="0082730A" w:rsidRPr="003C0DE1">
        <w:t xml:space="preserve"> </w:t>
      </w:r>
      <w:r w:rsidR="00E12658" w:rsidRPr="003C0DE1">
        <w:t>antibiotics</w:t>
      </w:r>
      <w:r w:rsidRPr="003C0DE1">
        <w:t>:</w:t>
      </w:r>
      <w:r w:rsidR="0082730A" w:rsidRPr="003C0DE1">
        <w:t xml:space="preserve"> </w:t>
      </w:r>
      <w:r w:rsidRPr="003C0DE1">
        <w:t>start</w:t>
      </w:r>
      <w:r w:rsidR="0082730A" w:rsidRPr="003C0DE1">
        <w:t xml:space="preserve"> </w:t>
      </w:r>
      <w:r w:rsidRPr="003C0DE1">
        <w:t>with</w:t>
      </w:r>
      <w:r w:rsidR="0082730A" w:rsidRPr="003C0DE1">
        <w:t xml:space="preserve"> </w:t>
      </w:r>
      <w:r w:rsidRPr="003C0DE1">
        <w:t>broad-spectrum</w:t>
      </w:r>
      <w:r w:rsidR="0082730A" w:rsidRPr="003C0DE1">
        <w:t xml:space="preserve"> </w:t>
      </w:r>
      <w:r w:rsidRPr="003C0DE1">
        <w:t>antibiotics</w:t>
      </w:r>
      <w:r w:rsidR="0082730A" w:rsidRPr="003C0DE1">
        <w:t xml:space="preserve"> </w:t>
      </w:r>
      <w:r w:rsidRPr="003C0DE1">
        <w:t>targeting</w:t>
      </w:r>
      <w:r w:rsidR="0082730A" w:rsidRPr="003C0DE1">
        <w:t xml:space="preserve"> </w:t>
      </w:r>
      <w:r w:rsidRPr="003C0DE1">
        <w:t>common</w:t>
      </w:r>
      <w:r w:rsidR="0082730A" w:rsidRPr="003C0DE1">
        <w:t xml:space="preserve"> </w:t>
      </w:r>
      <w:r w:rsidRPr="003C0DE1">
        <w:t>pathogens</w:t>
      </w:r>
      <w:r w:rsidR="0082730A" w:rsidRPr="003C0DE1">
        <w:t xml:space="preserve"> </w:t>
      </w:r>
      <w:r w:rsidRPr="003C0DE1">
        <w:t>(</w:t>
      </w:r>
      <w:r w:rsidRPr="00F6671F">
        <w:rPr>
          <w:i/>
        </w:rPr>
        <w:t>Streptococcus</w:t>
      </w:r>
      <w:r w:rsidR="0082730A" w:rsidRPr="00F6671F">
        <w:rPr>
          <w:i/>
        </w:rPr>
        <w:t xml:space="preserve"> </w:t>
      </w:r>
      <w:r w:rsidR="00931018" w:rsidRPr="00F6671F">
        <w:rPr>
          <w:i/>
        </w:rPr>
        <w:t>pneumonia</w:t>
      </w:r>
      <w:r w:rsidRPr="00F6671F">
        <w:rPr>
          <w:i/>
        </w:rPr>
        <w:t>,</w:t>
      </w:r>
      <w:r w:rsidR="0082730A" w:rsidRPr="00F6671F">
        <w:rPr>
          <w:i/>
        </w:rPr>
        <w:t xml:space="preserve"> </w:t>
      </w:r>
      <w:r w:rsidRPr="00F6671F">
        <w:rPr>
          <w:i/>
        </w:rPr>
        <w:t>Haemophilus</w:t>
      </w:r>
      <w:r w:rsidR="0082730A" w:rsidRPr="00F6671F">
        <w:rPr>
          <w:i/>
        </w:rPr>
        <w:t xml:space="preserve"> </w:t>
      </w:r>
      <w:r w:rsidRPr="00F6671F">
        <w:rPr>
          <w:i/>
        </w:rPr>
        <w:t>influenzae</w:t>
      </w:r>
      <w:r w:rsidRPr="003C0DE1">
        <w:t>,</w:t>
      </w:r>
      <w:r w:rsidR="0082730A" w:rsidRPr="003C0DE1">
        <w:t xml:space="preserve"> </w:t>
      </w:r>
      <w:r w:rsidRPr="003C0DE1">
        <w:t>and</w:t>
      </w:r>
      <w:r w:rsidR="0082730A" w:rsidRPr="003C0DE1">
        <w:t xml:space="preserve"> </w:t>
      </w:r>
      <w:r w:rsidRPr="00F6671F">
        <w:rPr>
          <w:i/>
        </w:rPr>
        <w:t>Staphylococcus</w:t>
      </w:r>
      <w:r w:rsidR="0082730A" w:rsidRPr="00F6671F">
        <w:rPr>
          <w:i/>
        </w:rPr>
        <w:t xml:space="preserve"> </w:t>
      </w:r>
      <w:r w:rsidRPr="00F6671F">
        <w:rPr>
          <w:i/>
        </w:rPr>
        <w:t>aureus</w:t>
      </w:r>
      <w:r w:rsidRPr="003C0DE1">
        <w:t>).</w:t>
      </w:r>
      <w:bookmarkEnd w:id="1980"/>
    </w:p>
    <w:p w14:paraId="7958781B" w14:textId="77777777" w:rsidR="00FE35FD" w:rsidRPr="003C0DE1" w:rsidRDefault="00FE35FD">
      <w:pPr>
        <w:pStyle w:val="ListParagraph"/>
        <w:numPr>
          <w:ilvl w:val="0"/>
          <w:numId w:val="380"/>
        </w:numPr>
        <w:spacing w:line="360" w:lineRule="auto"/>
        <w:jc w:val="both"/>
      </w:pPr>
      <w:bookmarkStart w:id="1981" w:name="_Toc215922435"/>
      <w:r w:rsidRPr="003C0DE1">
        <w:t>First-</w:t>
      </w:r>
      <w:r w:rsidR="003E7CA5" w:rsidRPr="003C0DE1">
        <w:t>line antibiotics</w:t>
      </w:r>
      <w:r w:rsidRPr="003C0DE1">
        <w:t>:</w:t>
      </w:r>
      <w:r w:rsidR="0082730A" w:rsidRPr="003C0DE1">
        <w:t xml:space="preserve"> </w:t>
      </w:r>
      <w:r w:rsidRPr="003C0DE1">
        <w:t>ceftriaxone</w:t>
      </w:r>
      <w:r w:rsidR="0082730A" w:rsidRPr="003C0DE1">
        <w:t xml:space="preserve"> </w:t>
      </w:r>
      <w:r w:rsidRPr="003C0DE1">
        <w:t>or</w:t>
      </w:r>
      <w:r w:rsidR="0082730A" w:rsidRPr="003C0DE1">
        <w:t xml:space="preserve"> </w:t>
      </w:r>
      <w:r w:rsidRPr="003C0DE1">
        <w:t>cefotaxime,</w:t>
      </w:r>
      <w:r w:rsidR="0082730A" w:rsidRPr="003C0DE1">
        <w:t xml:space="preserve"> </w:t>
      </w:r>
      <w:r w:rsidRPr="003C0DE1">
        <w:t>combined</w:t>
      </w:r>
      <w:r w:rsidR="0082730A" w:rsidRPr="003C0DE1">
        <w:t xml:space="preserve"> </w:t>
      </w:r>
      <w:r w:rsidRPr="003C0DE1">
        <w:t>with</w:t>
      </w:r>
      <w:r w:rsidR="0082730A" w:rsidRPr="003C0DE1">
        <w:t xml:space="preserve"> </w:t>
      </w:r>
      <w:r w:rsidRPr="003C0DE1">
        <w:t>clindamycin</w:t>
      </w:r>
      <w:r w:rsidR="0082730A" w:rsidRPr="003C0DE1">
        <w:t xml:space="preserve"> </w:t>
      </w:r>
      <w:r w:rsidRPr="003C0DE1">
        <w:t>or</w:t>
      </w:r>
      <w:r w:rsidR="0082730A" w:rsidRPr="003C0DE1">
        <w:t xml:space="preserve"> </w:t>
      </w:r>
      <w:r w:rsidRPr="003C0DE1">
        <w:t>vancomycin</w:t>
      </w:r>
      <w:r w:rsidR="0082730A" w:rsidRPr="003C0DE1">
        <w:t xml:space="preserve"> </w:t>
      </w:r>
      <w:r w:rsidRPr="003C0DE1">
        <w:t>if</w:t>
      </w:r>
      <w:r w:rsidR="0082730A" w:rsidRPr="003C0DE1">
        <w:t xml:space="preserve"> </w:t>
      </w:r>
      <w:r w:rsidRPr="003C0DE1">
        <w:t>MRSA</w:t>
      </w:r>
      <w:r w:rsidR="0082730A" w:rsidRPr="003C0DE1">
        <w:t xml:space="preserve"> </w:t>
      </w:r>
      <w:r w:rsidRPr="003C0DE1">
        <w:t>is</w:t>
      </w:r>
      <w:r w:rsidR="0082730A" w:rsidRPr="003C0DE1">
        <w:t xml:space="preserve"> </w:t>
      </w:r>
      <w:r w:rsidRPr="003C0DE1">
        <w:t>suspected.</w:t>
      </w:r>
      <w:bookmarkEnd w:id="1981"/>
    </w:p>
    <w:p w14:paraId="5204A582" w14:textId="77777777" w:rsidR="00FE35FD" w:rsidRPr="003C0DE1" w:rsidRDefault="00FE35FD">
      <w:pPr>
        <w:pStyle w:val="ListParagraph"/>
        <w:numPr>
          <w:ilvl w:val="0"/>
          <w:numId w:val="380"/>
        </w:numPr>
        <w:spacing w:line="360" w:lineRule="auto"/>
        <w:jc w:val="both"/>
      </w:pPr>
      <w:bookmarkStart w:id="1982" w:name="_Toc215922436"/>
      <w:r w:rsidRPr="003C0DE1">
        <w:t>If</w:t>
      </w:r>
      <w:r w:rsidR="0082730A" w:rsidRPr="003C0DE1">
        <w:t xml:space="preserve"> </w:t>
      </w:r>
      <w:r w:rsidRPr="003C0DE1">
        <w:t>no</w:t>
      </w:r>
      <w:r w:rsidR="0082730A" w:rsidRPr="003C0DE1">
        <w:t xml:space="preserve"> </w:t>
      </w:r>
      <w:r w:rsidRPr="003C0DE1">
        <w:t>recurrent</w:t>
      </w:r>
      <w:r w:rsidR="0082730A" w:rsidRPr="003C0DE1">
        <w:t xml:space="preserve"> </w:t>
      </w:r>
      <w:r w:rsidRPr="003C0DE1">
        <w:t>AOM</w:t>
      </w:r>
      <w:r w:rsidR="0082730A" w:rsidRPr="003C0DE1">
        <w:t xml:space="preserve"> </w:t>
      </w:r>
      <w:r w:rsidRPr="003C0DE1">
        <w:t>or</w:t>
      </w:r>
      <w:r w:rsidR="0082730A" w:rsidRPr="003C0DE1">
        <w:t xml:space="preserve"> </w:t>
      </w:r>
      <w:r w:rsidRPr="003C0DE1">
        <w:t>no</w:t>
      </w:r>
      <w:r w:rsidR="0082730A" w:rsidRPr="003C0DE1">
        <w:t xml:space="preserve"> </w:t>
      </w:r>
      <w:r w:rsidRPr="003C0DE1">
        <w:t>recent</w:t>
      </w:r>
      <w:r w:rsidR="0082730A" w:rsidRPr="003C0DE1">
        <w:t xml:space="preserve"> </w:t>
      </w:r>
      <w:r w:rsidRPr="003C0DE1">
        <w:t>antibiotic</w:t>
      </w:r>
      <w:r w:rsidR="0082730A" w:rsidRPr="003C0DE1">
        <w:t xml:space="preserve"> </w:t>
      </w:r>
      <w:r w:rsidRPr="003C0DE1">
        <w:t>use</w:t>
      </w:r>
      <w:r w:rsidR="0082730A" w:rsidRPr="003C0DE1">
        <w:t xml:space="preserve"> </w:t>
      </w:r>
      <w:r w:rsidRPr="003C0DE1">
        <w:t>(3</w:t>
      </w:r>
      <w:r w:rsidR="0082730A" w:rsidRPr="003C0DE1">
        <w:t xml:space="preserve"> </w:t>
      </w:r>
      <w:r w:rsidRPr="003C0DE1">
        <w:t>to</w:t>
      </w:r>
      <w:r w:rsidR="0082730A" w:rsidRPr="003C0DE1">
        <w:t xml:space="preserve"> </w:t>
      </w:r>
      <w:r w:rsidRPr="003C0DE1">
        <w:t>6</w:t>
      </w:r>
      <w:r w:rsidR="0082730A" w:rsidRPr="003C0DE1">
        <w:t xml:space="preserve"> </w:t>
      </w:r>
      <w:r w:rsidRPr="003C0DE1">
        <w:t>months),</w:t>
      </w:r>
      <w:bookmarkEnd w:id="1982"/>
    </w:p>
    <w:p w14:paraId="174E5641" w14:textId="77777777" w:rsidR="00FE35FD" w:rsidRPr="003C0DE1" w:rsidRDefault="00FE35FD">
      <w:pPr>
        <w:pStyle w:val="ListParagraph"/>
        <w:numPr>
          <w:ilvl w:val="0"/>
          <w:numId w:val="381"/>
        </w:numPr>
        <w:spacing w:line="360" w:lineRule="auto"/>
        <w:ind w:left="990"/>
        <w:jc w:val="both"/>
      </w:pPr>
      <w:bookmarkStart w:id="1983" w:name="_Toc215922437"/>
      <w:r w:rsidRPr="003C0DE1">
        <w:t>Vancomycin</w:t>
      </w:r>
      <w:r w:rsidR="0082730A" w:rsidRPr="003C0DE1">
        <w:t xml:space="preserve"> </w:t>
      </w:r>
      <w:r w:rsidRPr="003C0DE1">
        <w:t>(15</w:t>
      </w:r>
      <w:r w:rsidR="0082730A" w:rsidRPr="003C0DE1">
        <w:t xml:space="preserve"> </w:t>
      </w:r>
      <w:r w:rsidRPr="003C0DE1">
        <w:t>mg/kg</w:t>
      </w:r>
      <w:r w:rsidR="0082730A" w:rsidRPr="003C0DE1">
        <w:t xml:space="preserve"> </w:t>
      </w:r>
      <w:r w:rsidRPr="003C0DE1">
        <w:t>intravenously</w:t>
      </w:r>
      <w:r w:rsidR="0082730A" w:rsidRPr="003C0DE1">
        <w:t xml:space="preserve"> </w:t>
      </w:r>
      <w:r w:rsidRPr="003C0DE1">
        <w:t>[IV]</w:t>
      </w:r>
      <w:r w:rsidR="0082730A" w:rsidRPr="003C0DE1">
        <w:t xml:space="preserve"> </w:t>
      </w:r>
      <w:r w:rsidRPr="003C0DE1">
        <w:t>every</w:t>
      </w:r>
      <w:r w:rsidR="0082730A" w:rsidRPr="003C0DE1">
        <w:t xml:space="preserve"> </w:t>
      </w:r>
      <w:r w:rsidRPr="003C0DE1">
        <w:t>6</w:t>
      </w:r>
      <w:r w:rsidR="0082730A" w:rsidRPr="003C0DE1">
        <w:t xml:space="preserve"> </w:t>
      </w:r>
      <w:r w:rsidRPr="003C0DE1">
        <w:t>hours;</w:t>
      </w:r>
      <w:r w:rsidR="0082730A" w:rsidRPr="003C0DE1">
        <w:t xml:space="preserve"> </w:t>
      </w:r>
      <w:r w:rsidRPr="003C0DE1">
        <w:t>maximum</w:t>
      </w:r>
      <w:r w:rsidR="0082730A" w:rsidRPr="003C0DE1">
        <w:t xml:space="preserve"> </w:t>
      </w:r>
      <w:r w:rsidRPr="003C0DE1">
        <w:t>1</w:t>
      </w:r>
      <w:r w:rsidR="0082730A" w:rsidRPr="003C0DE1">
        <w:t xml:space="preserve"> </w:t>
      </w:r>
      <w:r w:rsidRPr="003C0DE1">
        <w:t>g</w:t>
      </w:r>
      <w:r w:rsidR="0082730A" w:rsidRPr="003C0DE1">
        <w:t xml:space="preserve"> </w:t>
      </w:r>
      <w:r w:rsidRPr="003C0DE1">
        <w:t>per</w:t>
      </w:r>
      <w:r w:rsidR="0082730A" w:rsidRPr="003C0DE1">
        <w:t xml:space="preserve"> </w:t>
      </w:r>
      <w:r w:rsidRPr="003C0DE1">
        <w:t>dose)</w:t>
      </w:r>
      <w:bookmarkEnd w:id="1983"/>
    </w:p>
    <w:p w14:paraId="334FAFEA" w14:textId="77777777" w:rsidR="00FE35FD" w:rsidRPr="003C0DE1" w:rsidRDefault="00FE35FD">
      <w:pPr>
        <w:pStyle w:val="ListParagraph"/>
        <w:numPr>
          <w:ilvl w:val="0"/>
          <w:numId w:val="382"/>
        </w:numPr>
        <w:spacing w:line="360" w:lineRule="auto"/>
        <w:jc w:val="both"/>
      </w:pPr>
      <w:bookmarkStart w:id="1984" w:name="_Toc215922438"/>
      <w:r w:rsidRPr="003C0DE1">
        <w:t>If</w:t>
      </w:r>
      <w:r w:rsidR="0082730A" w:rsidRPr="003C0DE1">
        <w:t xml:space="preserve"> </w:t>
      </w:r>
      <w:r w:rsidRPr="003C0DE1">
        <w:t>recurrent</w:t>
      </w:r>
      <w:r w:rsidR="0082730A" w:rsidRPr="003C0DE1">
        <w:t xml:space="preserve"> </w:t>
      </w:r>
      <w:r w:rsidRPr="003C0DE1">
        <w:t>AOM</w:t>
      </w:r>
      <w:r w:rsidR="0082730A" w:rsidRPr="003C0DE1">
        <w:t xml:space="preserve"> </w:t>
      </w:r>
      <w:r w:rsidRPr="003C0DE1">
        <w:t>(most</w:t>
      </w:r>
      <w:r w:rsidR="0082730A" w:rsidRPr="003C0DE1">
        <w:t xml:space="preserve"> </w:t>
      </w:r>
      <w:r w:rsidRPr="003C0DE1">
        <w:t>recent</w:t>
      </w:r>
      <w:r w:rsidR="0082730A" w:rsidRPr="003C0DE1">
        <w:t xml:space="preserve"> </w:t>
      </w:r>
      <w:r w:rsidRPr="003C0DE1">
        <w:t>episode</w:t>
      </w:r>
      <w:r w:rsidR="0082730A" w:rsidRPr="003C0DE1">
        <w:t xml:space="preserve"> </w:t>
      </w:r>
      <w:r w:rsidRPr="003C0DE1">
        <w:t>within</w:t>
      </w:r>
      <w:r w:rsidR="0082730A" w:rsidRPr="003C0DE1">
        <w:t xml:space="preserve"> </w:t>
      </w:r>
      <w:r w:rsidRPr="003C0DE1">
        <w:t>six</w:t>
      </w:r>
      <w:r w:rsidR="0082730A" w:rsidRPr="003C0DE1">
        <w:t xml:space="preserve"> </w:t>
      </w:r>
      <w:r w:rsidRPr="003C0DE1">
        <w:t>months)</w:t>
      </w:r>
      <w:r w:rsidR="0082730A" w:rsidRPr="003C0DE1">
        <w:t xml:space="preserve"> </w:t>
      </w:r>
      <w:r w:rsidRPr="003C0DE1">
        <w:t>or</w:t>
      </w:r>
      <w:r w:rsidR="0082730A" w:rsidRPr="003C0DE1">
        <w:t xml:space="preserve"> </w:t>
      </w:r>
      <w:r w:rsidRPr="003C0DE1">
        <w:t>recent</w:t>
      </w:r>
      <w:r w:rsidR="0082730A" w:rsidRPr="003C0DE1">
        <w:t xml:space="preserve"> </w:t>
      </w:r>
      <w:r w:rsidRPr="003C0DE1">
        <w:t>antibiotic</w:t>
      </w:r>
      <w:r w:rsidR="0082730A" w:rsidRPr="003C0DE1">
        <w:t xml:space="preserve"> </w:t>
      </w:r>
      <w:r w:rsidRPr="003C0DE1">
        <w:t>administration,</w:t>
      </w:r>
      <w:bookmarkEnd w:id="1984"/>
    </w:p>
    <w:p w14:paraId="131C759C" w14:textId="77777777" w:rsidR="00FE35FD" w:rsidRPr="003C0DE1" w:rsidRDefault="00FE35FD">
      <w:pPr>
        <w:pStyle w:val="ListParagraph"/>
        <w:numPr>
          <w:ilvl w:val="0"/>
          <w:numId w:val="381"/>
        </w:numPr>
        <w:spacing w:line="360" w:lineRule="auto"/>
        <w:ind w:left="990"/>
        <w:jc w:val="both"/>
      </w:pPr>
      <w:bookmarkStart w:id="1985" w:name="_Toc215922439"/>
      <w:r w:rsidRPr="003C0DE1">
        <w:t>Vancomycin</w:t>
      </w:r>
      <w:r w:rsidR="0082730A" w:rsidRPr="003C0DE1">
        <w:t xml:space="preserve"> </w:t>
      </w:r>
      <w:r w:rsidRPr="003C0DE1">
        <w:t>PLUS</w:t>
      </w:r>
      <w:r w:rsidR="0082730A" w:rsidRPr="003C0DE1">
        <w:t xml:space="preserve"> </w:t>
      </w:r>
      <w:r w:rsidRPr="003C0DE1">
        <w:t>Ceftazidime/cefepime</w:t>
      </w:r>
      <w:r w:rsidR="0082730A" w:rsidRPr="003C0DE1">
        <w:t xml:space="preserve"> </w:t>
      </w:r>
      <w:r w:rsidRPr="003C0DE1">
        <w:t>50</w:t>
      </w:r>
      <w:r w:rsidR="0082730A" w:rsidRPr="003C0DE1">
        <w:t xml:space="preserve"> </w:t>
      </w:r>
      <w:r w:rsidRPr="003C0DE1">
        <w:t>mg/kg</w:t>
      </w:r>
      <w:r w:rsidR="0082730A" w:rsidRPr="003C0DE1">
        <w:t xml:space="preserve"> </w:t>
      </w:r>
      <w:r w:rsidRPr="003C0DE1">
        <w:t>per</w:t>
      </w:r>
      <w:r w:rsidR="0082730A" w:rsidRPr="003C0DE1">
        <w:t xml:space="preserve"> </w:t>
      </w:r>
      <w:r w:rsidRPr="003C0DE1">
        <w:t>dose</w:t>
      </w:r>
      <w:r w:rsidR="0082730A" w:rsidRPr="003C0DE1">
        <w:t xml:space="preserve"> </w:t>
      </w:r>
      <w:r w:rsidRPr="003C0DE1">
        <w:t>IV</w:t>
      </w:r>
      <w:r w:rsidR="0082730A" w:rsidRPr="003C0DE1">
        <w:t xml:space="preserve"> </w:t>
      </w:r>
      <w:r w:rsidRPr="003C0DE1">
        <w:t>every</w:t>
      </w:r>
      <w:r w:rsidR="0082730A" w:rsidRPr="003C0DE1">
        <w:t xml:space="preserve"> </w:t>
      </w:r>
      <w:r w:rsidRPr="003C0DE1">
        <w:t>8</w:t>
      </w:r>
      <w:r w:rsidR="0082730A" w:rsidRPr="003C0DE1">
        <w:t xml:space="preserve"> </w:t>
      </w:r>
      <w:r w:rsidRPr="003C0DE1">
        <w:t>hours</w:t>
      </w:r>
      <w:r w:rsidR="003E7CA5" w:rsidRPr="003C0DE1">
        <w:t xml:space="preserve"> </w:t>
      </w:r>
      <w:r w:rsidRPr="003C0DE1">
        <w:t>(maximum</w:t>
      </w:r>
      <w:r w:rsidR="0082730A" w:rsidRPr="003C0DE1">
        <w:t xml:space="preserve"> </w:t>
      </w:r>
      <w:r w:rsidRPr="003C0DE1">
        <w:t>2</w:t>
      </w:r>
      <w:r w:rsidR="0082730A" w:rsidRPr="003C0DE1">
        <w:t xml:space="preserve"> </w:t>
      </w:r>
      <w:r w:rsidRPr="003C0DE1">
        <w:t>g</w:t>
      </w:r>
      <w:r w:rsidR="0082730A" w:rsidRPr="003C0DE1">
        <w:t xml:space="preserve"> </w:t>
      </w:r>
      <w:r w:rsidRPr="003C0DE1">
        <w:t>per</w:t>
      </w:r>
      <w:r w:rsidR="0082730A" w:rsidRPr="003C0DE1">
        <w:t xml:space="preserve"> </w:t>
      </w:r>
      <w:r w:rsidRPr="003C0DE1">
        <w:t>dose)</w:t>
      </w:r>
      <w:bookmarkEnd w:id="1985"/>
    </w:p>
    <w:p w14:paraId="45D88DBB" w14:textId="77777777" w:rsidR="00FE35FD" w:rsidRPr="003C0DE1" w:rsidRDefault="00FE35FD">
      <w:pPr>
        <w:pStyle w:val="ListParagraph"/>
        <w:numPr>
          <w:ilvl w:val="0"/>
          <w:numId w:val="382"/>
        </w:numPr>
        <w:spacing w:line="360" w:lineRule="auto"/>
        <w:jc w:val="both"/>
      </w:pPr>
      <w:bookmarkStart w:id="1986" w:name="_Toc215922440"/>
      <w:r w:rsidRPr="003C0DE1">
        <w:lastRenderedPageBreak/>
        <w:t>Duration</w:t>
      </w:r>
      <w:r w:rsidR="0082730A" w:rsidRPr="003C0DE1">
        <w:t xml:space="preserve"> </w:t>
      </w:r>
      <w:r w:rsidRPr="003C0DE1">
        <w:t>of</w:t>
      </w:r>
      <w:r w:rsidR="0082730A" w:rsidRPr="003C0DE1">
        <w:t xml:space="preserve"> </w:t>
      </w:r>
      <w:r w:rsidRPr="003C0DE1">
        <w:t>antimicrobial</w:t>
      </w:r>
      <w:r w:rsidR="0082730A" w:rsidRPr="003C0DE1">
        <w:t xml:space="preserve"> </w:t>
      </w:r>
      <w:r w:rsidRPr="003C0DE1">
        <w:t>therapy:</w:t>
      </w:r>
      <w:bookmarkEnd w:id="1986"/>
      <w:r w:rsidR="0082730A" w:rsidRPr="003C0DE1">
        <w:t xml:space="preserve"> </w:t>
      </w:r>
    </w:p>
    <w:p w14:paraId="1FC21148" w14:textId="77777777" w:rsidR="00FE35FD" w:rsidRPr="003C0DE1" w:rsidRDefault="00FE35FD">
      <w:pPr>
        <w:pStyle w:val="ListParagraph"/>
        <w:numPr>
          <w:ilvl w:val="0"/>
          <w:numId w:val="381"/>
        </w:numPr>
        <w:spacing w:line="360" w:lineRule="auto"/>
        <w:ind w:left="990"/>
        <w:jc w:val="both"/>
      </w:pPr>
      <w:bookmarkStart w:id="1987" w:name="_Toc215922441"/>
      <w:r w:rsidRPr="003C0DE1">
        <w:t>Totally</w:t>
      </w:r>
      <w:r w:rsidR="0082730A" w:rsidRPr="003C0DE1">
        <w:t xml:space="preserve"> </w:t>
      </w:r>
      <w:r w:rsidRPr="003C0DE1">
        <w:t>four</w:t>
      </w:r>
      <w:r w:rsidR="0082730A" w:rsidRPr="003C0DE1">
        <w:t xml:space="preserve"> </w:t>
      </w:r>
      <w:r w:rsidRPr="003C0DE1">
        <w:t>weeks</w:t>
      </w:r>
      <w:r w:rsidR="0082730A" w:rsidRPr="003C0DE1">
        <w:t xml:space="preserve"> </w:t>
      </w:r>
      <w:r w:rsidRPr="003C0DE1">
        <w:t>IV</w:t>
      </w:r>
      <w:r w:rsidR="0082730A" w:rsidRPr="003C0DE1">
        <w:t xml:space="preserve"> </w:t>
      </w:r>
      <w:r w:rsidRPr="003C0DE1">
        <w:t>treatment</w:t>
      </w:r>
      <w:r w:rsidR="0082730A" w:rsidRPr="003C0DE1">
        <w:t xml:space="preserve"> </w:t>
      </w:r>
      <w:r w:rsidRPr="003C0DE1">
        <w:t>may</w:t>
      </w:r>
      <w:r w:rsidR="0082730A" w:rsidRPr="003C0DE1">
        <w:t xml:space="preserve"> </w:t>
      </w:r>
      <w:r w:rsidRPr="003C0DE1">
        <w:t>be</w:t>
      </w:r>
      <w:r w:rsidR="0082730A" w:rsidRPr="003C0DE1">
        <w:t xml:space="preserve"> </w:t>
      </w:r>
      <w:r w:rsidRPr="003C0DE1">
        <w:t>continued</w:t>
      </w:r>
      <w:r w:rsidR="0082730A" w:rsidRPr="003C0DE1">
        <w:t xml:space="preserve"> </w:t>
      </w:r>
      <w:r w:rsidRPr="003C0DE1">
        <w:t>for</w:t>
      </w:r>
      <w:r w:rsidR="0082730A" w:rsidRPr="003C0DE1">
        <w:t xml:space="preserve"> </w:t>
      </w:r>
      <w:r w:rsidRPr="003C0DE1">
        <w:t>7</w:t>
      </w:r>
      <w:r w:rsidR="0082730A" w:rsidRPr="003C0DE1">
        <w:t xml:space="preserve"> </w:t>
      </w:r>
      <w:r w:rsidRPr="003C0DE1">
        <w:t>to</w:t>
      </w:r>
      <w:r w:rsidR="0082730A" w:rsidRPr="003C0DE1">
        <w:t xml:space="preserve"> </w:t>
      </w:r>
      <w:r w:rsidRPr="003C0DE1">
        <w:t>1</w:t>
      </w:r>
      <w:r w:rsidR="003E7CA5" w:rsidRPr="003C0DE1">
        <w:t>0</w:t>
      </w:r>
      <w:r w:rsidR="0082730A" w:rsidRPr="003C0DE1">
        <w:t xml:space="preserve"> </w:t>
      </w:r>
      <w:r w:rsidRPr="003C0DE1">
        <w:t>days</w:t>
      </w:r>
      <w:r w:rsidR="0082730A" w:rsidRPr="003C0DE1">
        <w:t xml:space="preserve"> </w:t>
      </w:r>
      <w:r w:rsidRPr="003C0DE1">
        <w:t>or</w:t>
      </w:r>
      <w:r w:rsidR="0082730A" w:rsidRPr="003C0DE1">
        <w:t xml:space="preserve"> </w:t>
      </w:r>
      <w:r w:rsidRPr="003C0DE1">
        <w:t>IV</w:t>
      </w:r>
      <w:r w:rsidR="0082730A" w:rsidRPr="003C0DE1">
        <w:t xml:space="preserve"> </w:t>
      </w:r>
      <w:r w:rsidRPr="003C0DE1">
        <w:t>to</w:t>
      </w:r>
      <w:r w:rsidR="0082730A" w:rsidRPr="003C0DE1">
        <w:t xml:space="preserve"> </w:t>
      </w:r>
      <w:r w:rsidRPr="003C0DE1">
        <w:t>PO</w:t>
      </w:r>
      <w:r w:rsidR="0082730A" w:rsidRPr="003C0DE1">
        <w:t xml:space="preserve"> </w:t>
      </w:r>
      <w:r w:rsidRPr="003C0DE1">
        <w:t>conversion</w:t>
      </w:r>
      <w:r w:rsidR="0082730A" w:rsidRPr="003C0DE1">
        <w:t xml:space="preserve"> </w:t>
      </w:r>
      <w:r w:rsidRPr="003C0DE1">
        <w:t>should</w:t>
      </w:r>
      <w:r w:rsidR="0082730A" w:rsidRPr="003C0DE1">
        <w:t xml:space="preserve"> </w:t>
      </w:r>
      <w:r w:rsidRPr="003C0DE1">
        <w:t>be</w:t>
      </w:r>
      <w:r w:rsidR="0082730A" w:rsidRPr="003C0DE1">
        <w:t xml:space="preserve"> </w:t>
      </w:r>
      <w:r w:rsidRPr="003C0DE1">
        <w:t>done</w:t>
      </w:r>
      <w:r w:rsidR="0082730A" w:rsidRPr="003C0DE1">
        <w:t xml:space="preserve"> </w:t>
      </w:r>
      <w:r w:rsidRPr="003C0DE1">
        <w:t>approximately</w:t>
      </w:r>
      <w:r w:rsidR="0082730A" w:rsidRPr="003C0DE1">
        <w:t xml:space="preserve"> </w:t>
      </w:r>
      <w:r w:rsidRPr="003C0DE1">
        <w:t>after</w:t>
      </w:r>
      <w:r w:rsidR="0082730A" w:rsidRPr="003C0DE1">
        <w:t xml:space="preserve"> </w:t>
      </w:r>
      <w:r w:rsidRPr="003C0DE1">
        <w:t>a</w:t>
      </w:r>
      <w:r w:rsidR="0082730A" w:rsidRPr="003C0DE1">
        <w:t xml:space="preserve"> </w:t>
      </w:r>
      <w:r w:rsidRPr="003C0DE1">
        <w:t>clinical</w:t>
      </w:r>
      <w:r w:rsidR="0082730A" w:rsidRPr="003C0DE1">
        <w:t xml:space="preserve"> </w:t>
      </w:r>
      <w:r w:rsidRPr="003C0DE1">
        <w:t>improvement.</w:t>
      </w:r>
      <w:bookmarkEnd w:id="1987"/>
    </w:p>
    <w:p w14:paraId="731DC288" w14:textId="77777777" w:rsidR="00FE35FD" w:rsidRPr="003C0DE1" w:rsidRDefault="00FE35FD">
      <w:pPr>
        <w:pStyle w:val="ListParagraph"/>
        <w:numPr>
          <w:ilvl w:val="0"/>
          <w:numId w:val="383"/>
        </w:numPr>
        <w:spacing w:line="360" w:lineRule="auto"/>
        <w:jc w:val="both"/>
      </w:pPr>
      <w:bookmarkStart w:id="1988" w:name="_Toc215922442"/>
      <w:r w:rsidRPr="003C0DE1">
        <w:t>Pain</w:t>
      </w:r>
      <w:r w:rsidR="0082730A" w:rsidRPr="003C0DE1">
        <w:t xml:space="preserve"> </w:t>
      </w:r>
      <w:r w:rsidR="003E7CA5" w:rsidRPr="003C0DE1">
        <w:t>management</w:t>
      </w:r>
      <w:r w:rsidRPr="003C0DE1">
        <w:t>:</w:t>
      </w:r>
      <w:r w:rsidR="0082730A" w:rsidRPr="003C0DE1">
        <w:t xml:space="preserve"> </w:t>
      </w:r>
      <w:r w:rsidRPr="003C0DE1">
        <w:t>administer</w:t>
      </w:r>
      <w:r w:rsidR="0082730A" w:rsidRPr="003C0DE1">
        <w:t xml:space="preserve"> </w:t>
      </w:r>
      <w:r w:rsidRPr="003C0DE1">
        <w:t>analgesics</w:t>
      </w:r>
      <w:r w:rsidR="0082730A" w:rsidRPr="003C0DE1">
        <w:t xml:space="preserve"> </w:t>
      </w:r>
      <w:r w:rsidRPr="003C0DE1">
        <w:t>such</w:t>
      </w:r>
      <w:r w:rsidR="0082730A" w:rsidRPr="003C0DE1">
        <w:t xml:space="preserve"> </w:t>
      </w:r>
      <w:r w:rsidRPr="003C0DE1">
        <w:t>as</w:t>
      </w:r>
      <w:r w:rsidR="0082730A" w:rsidRPr="003C0DE1">
        <w:t xml:space="preserve"> </w:t>
      </w:r>
      <w:r w:rsidRPr="003C0DE1">
        <w:t>acetaminophen</w:t>
      </w:r>
      <w:r w:rsidR="0082730A" w:rsidRPr="003C0DE1">
        <w:t xml:space="preserve"> </w:t>
      </w:r>
      <w:r w:rsidRPr="003C0DE1">
        <w:t>or</w:t>
      </w:r>
      <w:r w:rsidR="0082730A" w:rsidRPr="003C0DE1">
        <w:t xml:space="preserve"> </w:t>
      </w:r>
      <w:r w:rsidRPr="003C0DE1">
        <w:t>ibuprofen.</w:t>
      </w:r>
      <w:bookmarkEnd w:id="1988"/>
    </w:p>
    <w:p w14:paraId="57BCD144" w14:textId="77777777" w:rsidR="00FE35FD" w:rsidRPr="003C0DE1" w:rsidRDefault="00FE35FD">
      <w:pPr>
        <w:pStyle w:val="ListParagraph"/>
        <w:numPr>
          <w:ilvl w:val="0"/>
          <w:numId w:val="383"/>
        </w:numPr>
        <w:spacing w:line="360" w:lineRule="auto"/>
        <w:jc w:val="both"/>
      </w:pPr>
      <w:bookmarkStart w:id="1989" w:name="_Toc215922443"/>
      <w:r w:rsidRPr="003C0DE1">
        <w:t>Myringotomy:</w:t>
      </w:r>
      <w:r w:rsidR="0082730A" w:rsidRPr="003C0DE1">
        <w:t xml:space="preserve"> </w:t>
      </w:r>
      <w:r w:rsidRPr="003C0DE1">
        <w:t>consider</w:t>
      </w:r>
      <w:r w:rsidR="0082730A" w:rsidRPr="003C0DE1">
        <w:t xml:space="preserve"> </w:t>
      </w:r>
      <w:r w:rsidRPr="003C0DE1">
        <w:t>for</w:t>
      </w:r>
      <w:r w:rsidR="0082730A" w:rsidRPr="003C0DE1">
        <w:t xml:space="preserve"> </w:t>
      </w:r>
      <w:r w:rsidRPr="003C0DE1">
        <w:t>drainage</w:t>
      </w:r>
      <w:r w:rsidR="0082730A" w:rsidRPr="003C0DE1">
        <w:t xml:space="preserve"> </w:t>
      </w:r>
      <w:r w:rsidRPr="003C0DE1">
        <w:t>and</w:t>
      </w:r>
      <w:r w:rsidR="0082730A" w:rsidRPr="003C0DE1">
        <w:t xml:space="preserve"> </w:t>
      </w:r>
      <w:r w:rsidRPr="003C0DE1">
        <w:t>culture</w:t>
      </w:r>
      <w:r w:rsidR="0082730A" w:rsidRPr="003C0DE1">
        <w:t xml:space="preserve"> </w:t>
      </w:r>
      <w:r w:rsidRPr="003C0DE1">
        <w:t>of</w:t>
      </w:r>
      <w:r w:rsidR="0082730A" w:rsidRPr="003C0DE1">
        <w:t xml:space="preserve"> </w:t>
      </w:r>
      <w:r w:rsidRPr="003C0DE1">
        <w:t>middle</w:t>
      </w:r>
      <w:r w:rsidR="0082730A" w:rsidRPr="003C0DE1">
        <w:t xml:space="preserve"> </w:t>
      </w:r>
      <w:r w:rsidRPr="003C0DE1">
        <w:t>ear</w:t>
      </w:r>
      <w:r w:rsidR="0082730A" w:rsidRPr="003C0DE1">
        <w:t xml:space="preserve"> </w:t>
      </w:r>
      <w:r w:rsidRPr="003C0DE1">
        <w:t>fluid.</w:t>
      </w:r>
      <w:bookmarkEnd w:id="1989"/>
    </w:p>
    <w:p w14:paraId="01B51345" w14:textId="77777777" w:rsidR="00FE35FD" w:rsidRPr="00DF0856" w:rsidRDefault="00FE35FD" w:rsidP="001D6D34">
      <w:pPr>
        <w:spacing w:line="360" w:lineRule="auto"/>
        <w:jc w:val="both"/>
        <w:rPr>
          <w:b/>
          <w:bCs/>
        </w:rPr>
      </w:pPr>
      <w:r w:rsidRPr="00DF0856">
        <w:rPr>
          <w:b/>
          <w:bCs/>
        </w:rPr>
        <w:t>Surgical</w:t>
      </w:r>
      <w:r w:rsidR="0082730A" w:rsidRPr="00DF0856">
        <w:rPr>
          <w:b/>
          <w:bCs/>
        </w:rPr>
        <w:t xml:space="preserve"> </w:t>
      </w:r>
      <w:r w:rsidR="003E7CA5" w:rsidRPr="00DF0856">
        <w:rPr>
          <w:b/>
          <w:bCs/>
        </w:rPr>
        <w:t>intervention</w:t>
      </w:r>
    </w:p>
    <w:p w14:paraId="1AB0F152" w14:textId="77777777" w:rsidR="00FE35FD" w:rsidRPr="003C0DE1" w:rsidRDefault="00FE35FD" w:rsidP="001D6D34">
      <w:pPr>
        <w:spacing w:line="360" w:lineRule="auto"/>
        <w:jc w:val="both"/>
      </w:pPr>
      <w:bookmarkStart w:id="1990" w:name="_Toc215922444"/>
      <w:r w:rsidRPr="007A6C31">
        <w:t>Mastoidectomy:</w:t>
      </w:r>
      <w:r w:rsidR="0082730A" w:rsidRPr="007A6C31">
        <w:t xml:space="preserve"> </w:t>
      </w:r>
      <w:r w:rsidRPr="007A6C31">
        <w:t>indicated</w:t>
      </w:r>
      <w:r w:rsidR="0082730A" w:rsidRPr="007A6C31">
        <w:t xml:space="preserve"> </w:t>
      </w:r>
      <w:r w:rsidRPr="007A6C31">
        <w:t>for</w:t>
      </w:r>
      <w:r w:rsidR="0082730A" w:rsidRPr="007A6C31">
        <w:t xml:space="preserve"> </w:t>
      </w:r>
      <w:r w:rsidRPr="007A6C31">
        <w:t>cases</w:t>
      </w:r>
      <w:r w:rsidR="0082730A" w:rsidRPr="007A6C31">
        <w:t xml:space="preserve"> </w:t>
      </w:r>
      <w:r w:rsidRPr="007A6C31">
        <w:t>unresponsive</w:t>
      </w:r>
      <w:r w:rsidR="0082730A" w:rsidRPr="007A6C31">
        <w:t xml:space="preserve"> </w:t>
      </w:r>
      <w:r w:rsidRPr="007A6C31">
        <w:t>to</w:t>
      </w:r>
      <w:r w:rsidR="0082730A" w:rsidRPr="007A6C31">
        <w:t xml:space="preserve"> </w:t>
      </w:r>
      <w:r w:rsidRPr="007A6C31">
        <w:t>medical</w:t>
      </w:r>
      <w:r w:rsidR="0082730A" w:rsidRPr="007A6C31">
        <w:t xml:space="preserve"> </w:t>
      </w:r>
      <w:r w:rsidRPr="007A6C31">
        <w:t>therapy,</w:t>
      </w:r>
      <w:r w:rsidR="0082730A" w:rsidRPr="007A6C31">
        <w:t xml:space="preserve"> </w:t>
      </w:r>
      <w:r w:rsidRPr="007A6C31">
        <w:t>presence</w:t>
      </w:r>
      <w:r w:rsidR="0082730A" w:rsidRPr="007A6C31">
        <w:t xml:space="preserve"> </w:t>
      </w:r>
      <w:r w:rsidRPr="007A6C31">
        <w:t>of</w:t>
      </w:r>
      <w:r w:rsidR="0082730A" w:rsidRPr="007A6C31">
        <w:t xml:space="preserve"> </w:t>
      </w:r>
      <w:r w:rsidRPr="007A6C31">
        <w:t>subperiosteal</w:t>
      </w:r>
      <w:r w:rsidR="0082730A" w:rsidRPr="003C0DE1">
        <w:t xml:space="preserve"> </w:t>
      </w:r>
      <w:r w:rsidRPr="003C0DE1">
        <w:t>abscess,</w:t>
      </w:r>
      <w:r w:rsidR="0082730A" w:rsidRPr="003C0DE1">
        <w:t xml:space="preserve"> </w:t>
      </w:r>
      <w:r w:rsidRPr="003C0DE1">
        <w:t>or</w:t>
      </w:r>
      <w:r w:rsidR="0082730A" w:rsidRPr="003C0DE1">
        <w:t xml:space="preserve"> </w:t>
      </w:r>
      <w:r w:rsidRPr="003C0DE1">
        <w:t>intracranial</w:t>
      </w:r>
      <w:r w:rsidR="0082730A" w:rsidRPr="003C0DE1">
        <w:t xml:space="preserve"> </w:t>
      </w:r>
      <w:r w:rsidRPr="003C0DE1">
        <w:t>complications.</w:t>
      </w:r>
      <w:bookmarkEnd w:id="1990"/>
    </w:p>
    <w:p w14:paraId="11269390" w14:textId="77777777" w:rsidR="00FE35FD" w:rsidRPr="007A6C31" w:rsidRDefault="00FE35FD" w:rsidP="001D6D34">
      <w:pPr>
        <w:spacing w:line="360" w:lineRule="auto"/>
        <w:jc w:val="both"/>
        <w:rPr>
          <w:b/>
          <w:bCs/>
        </w:rPr>
      </w:pPr>
      <w:bookmarkStart w:id="1991" w:name="_Toc215922445"/>
      <w:r w:rsidRPr="007A6C31">
        <w:rPr>
          <w:b/>
          <w:bCs/>
        </w:rPr>
        <w:t>Special</w:t>
      </w:r>
      <w:r w:rsidR="0082730A" w:rsidRPr="007A6C31">
        <w:rPr>
          <w:b/>
          <w:bCs/>
        </w:rPr>
        <w:t xml:space="preserve"> </w:t>
      </w:r>
      <w:r w:rsidRPr="007A6C31">
        <w:rPr>
          <w:b/>
          <w:bCs/>
        </w:rPr>
        <w:t>considerations</w:t>
      </w:r>
      <w:bookmarkEnd w:id="1991"/>
    </w:p>
    <w:p w14:paraId="0FF7AB58" w14:textId="6CDB68DC" w:rsidR="00FE35FD" w:rsidRPr="003C0DE1" w:rsidRDefault="007A6C31">
      <w:pPr>
        <w:pStyle w:val="ListParagraph"/>
        <w:numPr>
          <w:ilvl w:val="0"/>
          <w:numId w:val="384"/>
        </w:numPr>
        <w:spacing w:line="360" w:lineRule="auto"/>
        <w:jc w:val="both"/>
      </w:pPr>
      <w:bookmarkStart w:id="1992" w:name="_Toc215922446"/>
      <w:r w:rsidRPr="003C0DE1">
        <w:t>Immunocompromised</w:t>
      </w:r>
      <w:r w:rsidR="0082730A" w:rsidRPr="003C0DE1">
        <w:t xml:space="preserve"> </w:t>
      </w:r>
      <w:r w:rsidR="00FE35FD" w:rsidRPr="003C0DE1">
        <w:t>patients:</w:t>
      </w:r>
      <w:r w:rsidR="0082730A" w:rsidRPr="003C0DE1">
        <w:t xml:space="preserve"> </w:t>
      </w:r>
      <w:r w:rsidR="00FE35FD" w:rsidRPr="003C0DE1">
        <w:t>higher</w:t>
      </w:r>
      <w:r w:rsidR="0082730A" w:rsidRPr="003C0DE1">
        <w:t xml:space="preserve"> </w:t>
      </w:r>
      <w:r w:rsidR="00FE35FD" w:rsidRPr="003C0DE1">
        <w:t>risk</w:t>
      </w:r>
      <w:r w:rsidR="0082730A" w:rsidRPr="003C0DE1">
        <w:t xml:space="preserve"> </w:t>
      </w:r>
      <w:r w:rsidR="00FE35FD" w:rsidRPr="003C0DE1">
        <w:t>of</w:t>
      </w:r>
      <w:r w:rsidR="0082730A" w:rsidRPr="003C0DE1">
        <w:t xml:space="preserve"> </w:t>
      </w:r>
      <w:r w:rsidR="00FE35FD" w:rsidRPr="003C0DE1">
        <w:t>complications</w:t>
      </w:r>
      <w:r w:rsidR="0082730A" w:rsidRPr="003C0DE1">
        <w:t xml:space="preserve"> </w:t>
      </w:r>
      <w:r w:rsidR="00FE35FD" w:rsidRPr="003C0DE1">
        <w:t>and</w:t>
      </w:r>
      <w:r w:rsidR="0082730A" w:rsidRPr="003C0DE1">
        <w:t xml:space="preserve"> </w:t>
      </w:r>
      <w:r w:rsidR="00FE35FD" w:rsidRPr="003C0DE1">
        <w:t>may</w:t>
      </w:r>
      <w:r w:rsidR="0082730A" w:rsidRPr="003C0DE1">
        <w:t xml:space="preserve"> </w:t>
      </w:r>
      <w:r w:rsidR="00FE35FD" w:rsidRPr="003C0DE1">
        <w:t>require</w:t>
      </w:r>
      <w:r w:rsidR="0082730A" w:rsidRPr="003C0DE1">
        <w:t xml:space="preserve"> </w:t>
      </w:r>
      <w:r w:rsidR="00FE35FD" w:rsidRPr="003C0DE1">
        <w:t>more</w:t>
      </w:r>
      <w:r w:rsidR="0082730A" w:rsidRPr="003C0DE1">
        <w:t xml:space="preserve"> </w:t>
      </w:r>
      <w:r w:rsidR="00FE35FD" w:rsidRPr="003C0DE1">
        <w:t>aggressive</w:t>
      </w:r>
      <w:r w:rsidR="0082730A" w:rsidRPr="003C0DE1">
        <w:t xml:space="preserve"> </w:t>
      </w:r>
      <w:r w:rsidR="00FE35FD" w:rsidRPr="003C0DE1">
        <w:t>treatment</w:t>
      </w:r>
      <w:r w:rsidR="0082730A" w:rsidRPr="003C0DE1">
        <w:t xml:space="preserve"> </w:t>
      </w:r>
      <w:r w:rsidR="00FE35FD" w:rsidRPr="003C0DE1">
        <w:t>and</w:t>
      </w:r>
      <w:r w:rsidR="0082730A" w:rsidRPr="003C0DE1">
        <w:t xml:space="preserve"> </w:t>
      </w:r>
      <w:r w:rsidR="00FE35FD" w:rsidRPr="003C0DE1">
        <w:t>monitoring</w:t>
      </w:r>
      <w:bookmarkEnd w:id="1992"/>
    </w:p>
    <w:p w14:paraId="2B751301" w14:textId="77777777" w:rsidR="00FE35FD" w:rsidRPr="003C0DE1" w:rsidRDefault="00FE35FD">
      <w:pPr>
        <w:pStyle w:val="ListParagraph"/>
        <w:numPr>
          <w:ilvl w:val="0"/>
          <w:numId w:val="384"/>
        </w:numPr>
        <w:spacing w:line="360" w:lineRule="auto"/>
        <w:jc w:val="both"/>
      </w:pPr>
      <w:bookmarkStart w:id="1993" w:name="_Toc215922447"/>
      <w:r w:rsidRPr="003C0DE1">
        <w:t>Pediatric</w:t>
      </w:r>
      <w:r w:rsidR="0082730A" w:rsidRPr="003C0DE1">
        <w:t xml:space="preserve"> </w:t>
      </w:r>
      <w:r w:rsidRPr="003C0DE1">
        <w:t>considerations:</w:t>
      </w:r>
      <w:r w:rsidR="0082730A" w:rsidRPr="003C0DE1">
        <w:t xml:space="preserve"> </w:t>
      </w:r>
      <w:r w:rsidRPr="003C0DE1">
        <w:t>children</w:t>
      </w:r>
      <w:r w:rsidR="0082730A" w:rsidRPr="003C0DE1">
        <w:t xml:space="preserve"> </w:t>
      </w:r>
      <w:r w:rsidRPr="003C0DE1">
        <w:t>are</w:t>
      </w:r>
      <w:r w:rsidR="0082730A" w:rsidRPr="003C0DE1">
        <w:t xml:space="preserve"> </w:t>
      </w:r>
      <w:r w:rsidRPr="003C0DE1">
        <w:t>more</w:t>
      </w:r>
      <w:r w:rsidR="0082730A" w:rsidRPr="003C0DE1">
        <w:t xml:space="preserve"> </w:t>
      </w:r>
      <w:r w:rsidRPr="003C0DE1">
        <w:t>susceptible</w:t>
      </w:r>
      <w:r w:rsidR="0082730A" w:rsidRPr="003C0DE1">
        <w:t xml:space="preserve"> </w:t>
      </w:r>
      <w:r w:rsidRPr="003C0DE1">
        <w:t>to</w:t>
      </w:r>
      <w:r w:rsidR="0082730A" w:rsidRPr="003C0DE1">
        <w:t xml:space="preserve"> </w:t>
      </w:r>
      <w:r w:rsidRPr="003C0DE1">
        <w:t>complications</w:t>
      </w:r>
      <w:r w:rsidR="0082730A" w:rsidRPr="003C0DE1">
        <w:t xml:space="preserve"> </w:t>
      </w:r>
      <w:r w:rsidRPr="003C0DE1">
        <w:t>and</w:t>
      </w:r>
      <w:r w:rsidR="0082730A" w:rsidRPr="003C0DE1">
        <w:t xml:space="preserve"> </w:t>
      </w:r>
      <w:r w:rsidRPr="003C0DE1">
        <w:t>may</w:t>
      </w:r>
      <w:r w:rsidR="0082730A" w:rsidRPr="003C0DE1">
        <w:t xml:space="preserve"> </w:t>
      </w:r>
      <w:r w:rsidRPr="003C0DE1">
        <w:t>present</w:t>
      </w:r>
      <w:r w:rsidR="0082730A" w:rsidRPr="003C0DE1">
        <w:t xml:space="preserve"> </w:t>
      </w:r>
      <w:r w:rsidRPr="003C0DE1">
        <w:t>with</w:t>
      </w:r>
      <w:r w:rsidR="0082730A" w:rsidRPr="003C0DE1">
        <w:t xml:space="preserve"> </w:t>
      </w:r>
      <w:r w:rsidRPr="003C0DE1">
        <w:t>more</w:t>
      </w:r>
      <w:r w:rsidR="0082730A" w:rsidRPr="003C0DE1">
        <w:t xml:space="preserve"> </w:t>
      </w:r>
      <w:r w:rsidRPr="003C0DE1">
        <w:t>subtle</w:t>
      </w:r>
      <w:r w:rsidR="0082730A" w:rsidRPr="003C0DE1">
        <w:t xml:space="preserve"> </w:t>
      </w:r>
      <w:r w:rsidRPr="003C0DE1">
        <w:t>signs</w:t>
      </w:r>
      <w:bookmarkEnd w:id="1993"/>
    </w:p>
    <w:p w14:paraId="4566E481" w14:textId="77777777" w:rsidR="00FE35FD" w:rsidRPr="00DF0856" w:rsidRDefault="00FE35FD" w:rsidP="001D6D34">
      <w:pPr>
        <w:spacing w:line="360" w:lineRule="auto"/>
        <w:jc w:val="both"/>
        <w:rPr>
          <w:b/>
          <w:bCs/>
          <w:color w:val="4472C4" w:themeColor="accent1"/>
        </w:rPr>
      </w:pPr>
      <w:r w:rsidRPr="00DF0856">
        <w:rPr>
          <w:b/>
          <w:bCs/>
          <w:color w:val="4472C4" w:themeColor="accent1"/>
        </w:rPr>
        <w:t>Management</w:t>
      </w:r>
      <w:r w:rsidR="0082730A" w:rsidRPr="00DF0856">
        <w:rPr>
          <w:b/>
          <w:bCs/>
          <w:color w:val="4472C4" w:themeColor="accent1"/>
        </w:rPr>
        <w:t xml:space="preserve"> </w:t>
      </w:r>
      <w:r w:rsidRPr="00DF0856">
        <w:rPr>
          <w:b/>
          <w:bCs/>
          <w:color w:val="4472C4" w:themeColor="accent1"/>
        </w:rPr>
        <w:t>of</w:t>
      </w:r>
      <w:r w:rsidR="0082730A" w:rsidRPr="00DF0856">
        <w:rPr>
          <w:b/>
          <w:bCs/>
          <w:color w:val="4472C4" w:themeColor="accent1"/>
        </w:rPr>
        <w:t xml:space="preserve"> </w:t>
      </w:r>
      <w:r w:rsidRPr="00DF0856">
        <w:rPr>
          <w:b/>
          <w:bCs/>
          <w:color w:val="4472C4" w:themeColor="accent1"/>
        </w:rPr>
        <w:t>complications</w:t>
      </w:r>
    </w:p>
    <w:p w14:paraId="17590C39" w14:textId="77777777" w:rsidR="00FE35FD" w:rsidRPr="003C0DE1" w:rsidRDefault="00FE35FD">
      <w:pPr>
        <w:pStyle w:val="ListParagraph"/>
        <w:numPr>
          <w:ilvl w:val="0"/>
          <w:numId w:val="385"/>
        </w:numPr>
        <w:spacing w:line="360" w:lineRule="auto"/>
        <w:jc w:val="both"/>
      </w:pPr>
      <w:bookmarkStart w:id="1994" w:name="_Toc215922448"/>
      <w:r w:rsidRPr="003C0DE1">
        <w:t>Subperiosteal</w:t>
      </w:r>
      <w:r w:rsidR="0082730A" w:rsidRPr="003C0DE1">
        <w:t xml:space="preserve"> </w:t>
      </w:r>
      <w:r w:rsidRPr="003C0DE1">
        <w:t>abscess:</w:t>
      </w:r>
      <w:r w:rsidR="0082730A" w:rsidRPr="003C0DE1">
        <w:t xml:space="preserve"> </w:t>
      </w:r>
      <w:r w:rsidRPr="003C0DE1">
        <w:t>requires</w:t>
      </w:r>
      <w:r w:rsidR="0082730A" w:rsidRPr="003C0DE1">
        <w:t xml:space="preserve"> </w:t>
      </w:r>
      <w:r w:rsidRPr="003C0DE1">
        <w:t>surgical</w:t>
      </w:r>
      <w:r w:rsidR="0082730A" w:rsidRPr="003C0DE1">
        <w:t xml:space="preserve"> </w:t>
      </w:r>
      <w:r w:rsidRPr="003C0DE1">
        <w:t>drainage</w:t>
      </w:r>
      <w:r w:rsidR="0082730A" w:rsidRPr="003C0DE1">
        <w:t xml:space="preserve"> </w:t>
      </w:r>
      <w:r w:rsidRPr="003C0DE1">
        <w:t>and</w:t>
      </w:r>
      <w:r w:rsidR="0082730A" w:rsidRPr="003C0DE1">
        <w:t xml:space="preserve"> </w:t>
      </w:r>
      <w:r w:rsidRPr="003C0DE1">
        <w:t>continued</w:t>
      </w:r>
      <w:r w:rsidR="0082730A" w:rsidRPr="003C0DE1">
        <w:t xml:space="preserve"> </w:t>
      </w:r>
      <w:r w:rsidRPr="003C0DE1">
        <w:t>antibiotic</w:t>
      </w:r>
      <w:r w:rsidR="0082730A" w:rsidRPr="003C0DE1">
        <w:t xml:space="preserve"> </w:t>
      </w:r>
      <w:r w:rsidRPr="003C0DE1">
        <w:t>therapy</w:t>
      </w:r>
      <w:bookmarkEnd w:id="1994"/>
    </w:p>
    <w:p w14:paraId="4E3694A3" w14:textId="77777777" w:rsidR="00FE35FD" w:rsidRPr="003C0DE1" w:rsidRDefault="00FE35FD">
      <w:pPr>
        <w:pStyle w:val="ListParagraph"/>
        <w:numPr>
          <w:ilvl w:val="0"/>
          <w:numId w:val="385"/>
        </w:numPr>
        <w:spacing w:line="360" w:lineRule="auto"/>
        <w:jc w:val="both"/>
      </w:pPr>
      <w:bookmarkStart w:id="1995" w:name="_Toc215922449"/>
      <w:r w:rsidRPr="003C0DE1">
        <w:t>Intracranial</w:t>
      </w:r>
      <w:r w:rsidR="0082730A" w:rsidRPr="003C0DE1">
        <w:t xml:space="preserve"> </w:t>
      </w:r>
      <w:r w:rsidRPr="003C0DE1">
        <w:t>complications:</w:t>
      </w:r>
      <w:r w:rsidR="0082730A" w:rsidRPr="003C0DE1">
        <w:t xml:space="preserve"> </w:t>
      </w:r>
      <w:r w:rsidRPr="003C0DE1">
        <w:t>such</w:t>
      </w:r>
      <w:r w:rsidR="0082730A" w:rsidRPr="003C0DE1">
        <w:t xml:space="preserve"> </w:t>
      </w:r>
      <w:r w:rsidRPr="003C0DE1">
        <w:t>as</w:t>
      </w:r>
      <w:r w:rsidR="0082730A" w:rsidRPr="003C0DE1">
        <w:t xml:space="preserve"> </w:t>
      </w:r>
      <w:r w:rsidRPr="003C0DE1">
        <w:t>meningitis,</w:t>
      </w:r>
      <w:r w:rsidR="0082730A" w:rsidRPr="003C0DE1">
        <w:t xml:space="preserve"> </w:t>
      </w:r>
      <w:r w:rsidRPr="003C0DE1">
        <w:t>brain</w:t>
      </w:r>
      <w:r w:rsidR="0082730A" w:rsidRPr="003C0DE1">
        <w:t xml:space="preserve"> </w:t>
      </w:r>
      <w:r w:rsidRPr="003C0DE1">
        <w:t>abscess,</w:t>
      </w:r>
      <w:r w:rsidR="0082730A" w:rsidRPr="003C0DE1">
        <w:t xml:space="preserve"> </w:t>
      </w:r>
      <w:r w:rsidRPr="003C0DE1">
        <w:t>or</w:t>
      </w:r>
      <w:r w:rsidR="0082730A" w:rsidRPr="003C0DE1">
        <w:t xml:space="preserve"> </w:t>
      </w:r>
      <w:r w:rsidRPr="003C0DE1">
        <w:t>lateral</w:t>
      </w:r>
      <w:r w:rsidR="0082730A" w:rsidRPr="003C0DE1">
        <w:t xml:space="preserve"> </w:t>
      </w:r>
      <w:r w:rsidRPr="003C0DE1">
        <w:t>sinus</w:t>
      </w:r>
      <w:r w:rsidR="0082730A" w:rsidRPr="003C0DE1">
        <w:t xml:space="preserve"> </w:t>
      </w:r>
      <w:r w:rsidRPr="003C0DE1">
        <w:t>thrombosis.</w:t>
      </w:r>
      <w:r w:rsidR="0082730A" w:rsidRPr="003C0DE1">
        <w:t xml:space="preserve"> </w:t>
      </w:r>
      <w:r w:rsidRPr="003C0DE1">
        <w:t>These</w:t>
      </w:r>
      <w:r w:rsidR="0082730A" w:rsidRPr="003C0DE1">
        <w:t xml:space="preserve"> </w:t>
      </w:r>
      <w:r w:rsidRPr="003C0DE1">
        <w:t>require</w:t>
      </w:r>
      <w:r w:rsidR="0082730A" w:rsidRPr="003C0DE1">
        <w:t xml:space="preserve"> </w:t>
      </w:r>
      <w:r w:rsidRPr="003C0DE1">
        <w:t>aggressive</w:t>
      </w:r>
      <w:r w:rsidR="0082730A" w:rsidRPr="003C0DE1">
        <w:t xml:space="preserve"> </w:t>
      </w:r>
      <w:r w:rsidRPr="003C0DE1">
        <w:t>treatment</w:t>
      </w:r>
      <w:r w:rsidR="0082730A" w:rsidRPr="003C0DE1">
        <w:t xml:space="preserve"> </w:t>
      </w:r>
      <w:r w:rsidRPr="003C0DE1">
        <w:t>with</w:t>
      </w:r>
      <w:r w:rsidR="0082730A" w:rsidRPr="003C0DE1">
        <w:t xml:space="preserve"> </w:t>
      </w:r>
      <w:r w:rsidRPr="003C0DE1">
        <w:t>intravenous</w:t>
      </w:r>
      <w:r w:rsidR="0082730A" w:rsidRPr="003C0DE1">
        <w:t xml:space="preserve"> </w:t>
      </w:r>
      <w:r w:rsidRPr="003C0DE1">
        <w:t>antibiotics</w:t>
      </w:r>
      <w:r w:rsidR="0082730A" w:rsidRPr="003C0DE1">
        <w:t xml:space="preserve"> </w:t>
      </w:r>
      <w:r w:rsidRPr="003C0DE1">
        <w:t>and</w:t>
      </w:r>
      <w:r w:rsidR="0082730A" w:rsidRPr="003C0DE1">
        <w:t xml:space="preserve"> </w:t>
      </w:r>
      <w:r w:rsidRPr="003C0DE1">
        <w:t>possible</w:t>
      </w:r>
      <w:r w:rsidR="0082730A" w:rsidRPr="003C0DE1">
        <w:t xml:space="preserve"> </w:t>
      </w:r>
      <w:r w:rsidRPr="003C0DE1">
        <w:t>neurosurgical</w:t>
      </w:r>
      <w:r w:rsidR="0082730A" w:rsidRPr="003C0DE1">
        <w:t xml:space="preserve"> </w:t>
      </w:r>
      <w:r w:rsidRPr="003C0DE1">
        <w:t>intervention.</w:t>
      </w:r>
      <w:bookmarkEnd w:id="1995"/>
    </w:p>
    <w:p w14:paraId="1EF11852" w14:textId="77777777" w:rsidR="00FE35FD" w:rsidRPr="003C0DE1" w:rsidRDefault="00FE35FD">
      <w:pPr>
        <w:pStyle w:val="ListParagraph"/>
        <w:numPr>
          <w:ilvl w:val="0"/>
          <w:numId w:val="385"/>
        </w:numPr>
        <w:spacing w:line="360" w:lineRule="auto"/>
        <w:jc w:val="both"/>
      </w:pPr>
      <w:bookmarkStart w:id="1996" w:name="_Toc215922450"/>
      <w:r w:rsidRPr="003C0DE1">
        <w:t>Hearing</w:t>
      </w:r>
      <w:r w:rsidR="0082730A" w:rsidRPr="003C0DE1">
        <w:t xml:space="preserve"> </w:t>
      </w:r>
      <w:r w:rsidRPr="003C0DE1">
        <w:t>loss:</w:t>
      </w:r>
      <w:r w:rsidR="0082730A" w:rsidRPr="003C0DE1">
        <w:t xml:space="preserve"> </w:t>
      </w:r>
      <w:r w:rsidRPr="003C0DE1">
        <w:t>monitor</w:t>
      </w:r>
      <w:r w:rsidR="0082730A" w:rsidRPr="003C0DE1">
        <w:t xml:space="preserve"> </w:t>
      </w:r>
      <w:r w:rsidRPr="003C0DE1">
        <w:t>for</w:t>
      </w:r>
      <w:r w:rsidR="0082730A" w:rsidRPr="003C0DE1">
        <w:t xml:space="preserve"> </w:t>
      </w:r>
      <w:r w:rsidRPr="003C0DE1">
        <w:t>any</w:t>
      </w:r>
      <w:r w:rsidR="0082730A" w:rsidRPr="003C0DE1">
        <w:t xml:space="preserve"> </w:t>
      </w:r>
      <w:r w:rsidRPr="003C0DE1">
        <w:t>signs</w:t>
      </w:r>
      <w:r w:rsidR="0082730A" w:rsidRPr="003C0DE1">
        <w:t xml:space="preserve"> </w:t>
      </w:r>
      <w:r w:rsidRPr="003C0DE1">
        <w:t>of</w:t>
      </w:r>
      <w:r w:rsidR="0082730A" w:rsidRPr="003C0DE1">
        <w:t xml:space="preserve"> </w:t>
      </w:r>
      <w:r w:rsidRPr="003C0DE1">
        <w:t>conductive</w:t>
      </w:r>
      <w:r w:rsidR="0082730A" w:rsidRPr="003C0DE1">
        <w:t xml:space="preserve"> </w:t>
      </w:r>
      <w:r w:rsidRPr="003C0DE1">
        <w:t>or</w:t>
      </w:r>
      <w:r w:rsidR="0082730A" w:rsidRPr="003C0DE1">
        <w:t xml:space="preserve"> </w:t>
      </w:r>
      <w:r w:rsidRPr="003C0DE1">
        <w:t>sensorineural</w:t>
      </w:r>
      <w:r w:rsidR="0082730A" w:rsidRPr="003C0DE1">
        <w:t xml:space="preserve"> </w:t>
      </w:r>
      <w:r w:rsidRPr="003C0DE1">
        <w:t>hearing</w:t>
      </w:r>
      <w:r w:rsidR="0082730A" w:rsidRPr="003C0DE1">
        <w:t xml:space="preserve"> </w:t>
      </w:r>
      <w:r w:rsidRPr="003C0DE1">
        <w:t>loss</w:t>
      </w:r>
      <w:r w:rsidR="0082730A" w:rsidRPr="003C0DE1">
        <w:t xml:space="preserve"> </w:t>
      </w:r>
      <w:r w:rsidRPr="003C0DE1">
        <w:t>and</w:t>
      </w:r>
      <w:r w:rsidR="0082730A" w:rsidRPr="003C0DE1">
        <w:t xml:space="preserve"> </w:t>
      </w:r>
      <w:r w:rsidRPr="003C0DE1">
        <w:t>refer</w:t>
      </w:r>
      <w:r w:rsidR="0082730A" w:rsidRPr="003C0DE1">
        <w:t xml:space="preserve"> </w:t>
      </w:r>
      <w:r w:rsidRPr="003C0DE1">
        <w:t>to</w:t>
      </w:r>
      <w:r w:rsidR="0082730A" w:rsidRPr="003C0DE1">
        <w:t xml:space="preserve"> </w:t>
      </w:r>
      <w:r w:rsidRPr="003C0DE1">
        <w:t>an</w:t>
      </w:r>
      <w:r w:rsidR="0082730A" w:rsidRPr="003C0DE1">
        <w:t xml:space="preserve"> </w:t>
      </w:r>
      <w:r w:rsidRPr="003C0DE1">
        <w:t>audiologist</w:t>
      </w:r>
      <w:r w:rsidR="0082730A" w:rsidRPr="003C0DE1">
        <w:t xml:space="preserve"> </w:t>
      </w:r>
      <w:r w:rsidRPr="003C0DE1">
        <w:t>if</w:t>
      </w:r>
      <w:r w:rsidR="0082730A" w:rsidRPr="003C0DE1">
        <w:t xml:space="preserve"> </w:t>
      </w:r>
      <w:r w:rsidRPr="003C0DE1">
        <w:t>needed.</w:t>
      </w:r>
      <w:bookmarkEnd w:id="1996"/>
    </w:p>
    <w:p w14:paraId="223EB2DF" w14:textId="77777777" w:rsidR="00FE35FD" w:rsidRPr="00DF0856" w:rsidRDefault="00FE35FD" w:rsidP="001D6D34">
      <w:pPr>
        <w:spacing w:line="360" w:lineRule="auto"/>
        <w:jc w:val="both"/>
        <w:rPr>
          <w:b/>
          <w:bCs/>
          <w:color w:val="4472C4" w:themeColor="accent1"/>
        </w:rPr>
      </w:pPr>
      <w:r w:rsidRPr="00DF0856">
        <w:rPr>
          <w:b/>
          <w:bCs/>
          <w:color w:val="4472C4" w:themeColor="accent1"/>
        </w:rPr>
        <w:t>Monitoring</w:t>
      </w:r>
    </w:p>
    <w:p w14:paraId="5A60C783" w14:textId="77777777" w:rsidR="00FE35FD" w:rsidRPr="003C0DE1" w:rsidRDefault="00FE35FD">
      <w:pPr>
        <w:pStyle w:val="ListParagraph"/>
        <w:numPr>
          <w:ilvl w:val="0"/>
          <w:numId w:val="386"/>
        </w:numPr>
        <w:spacing w:line="360" w:lineRule="auto"/>
        <w:jc w:val="both"/>
      </w:pPr>
      <w:bookmarkStart w:id="1997" w:name="_Toc215922451"/>
      <w:r w:rsidRPr="00DF0856">
        <w:rPr>
          <w:b/>
          <w:bCs/>
        </w:rPr>
        <w:t>Vital</w:t>
      </w:r>
      <w:r w:rsidR="0082730A" w:rsidRPr="00DF0856">
        <w:rPr>
          <w:b/>
          <w:bCs/>
        </w:rPr>
        <w:t xml:space="preserve"> </w:t>
      </w:r>
      <w:r w:rsidRPr="00DF0856">
        <w:rPr>
          <w:b/>
          <w:bCs/>
        </w:rPr>
        <w:t>signs:</w:t>
      </w:r>
      <w:r w:rsidR="0082730A" w:rsidRPr="003C0DE1">
        <w:t xml:space="preserve"> </w:t>
      </w:r>
      <w:r w:rsidRPr="003C0DE1">
        <w:t>continuous</w:t>
      </w:r>
      <w:r w:rsidR="0082730A" w:rsidRPr="003C0DE1">
        <w:t xml:space="preserve"> </w:t>
      </w:r>
      <w:r w:rsidRPr="003C0DE1">
        <w:t>monitoring</w:t>
      </w:r>
      <w:r w:rsidR="0082730A" w:rsidRPr="003C0DE1">
        <w:t xml:space="preserve"> </w:t>
      </w:r>
      <w:r w:rsidRPr="003C0DE1">
        <w:t>of</w:t>
      </w:r>
      <w:r w:rsidR="0082730A" w:rsidRPr="003C0DE1">
        <w:t xml:space="preserve"> </w:t>
      </w:r>
      <w:r w:rsidRPr="003C0DE1">
        <w:t>temperature,</w:t>
      </w:r>
      <w:r w:rsidR="0082730A" w:rsidRPr="003C0DE1">
        <w:t xml:space="preserve"> </w:t>
      </w:r>
      <w:r w:rsidRPr="003C0DE1">
        <w:t>heart</w:t>
      </w:r>
      <w:r w:rsidR="0082730A" w:rsidRPr="003C0DE1">
        <w:t xml:space="preserve"> </w:t>
      </w:r>
      <w:r w:rsidRPr="003C0DE1">
        <w:t>rate,</w:t>
      </w:r>
      <w:r w:rsidR="0082730A" w:rsidRPr="003C0DE1">
        <w:t xml:space="preserve"> </w:t>
      </w:r>
      <w:r w:rsidRPr="003C0DE1">
        <w:t>and</w:t>
      </w:r>
      <w:r w:rsidR="0082730A" w:rsidRPr="003C0DE1">
        <w:t xml:space="preserve"> </w:t>
      </w:r>
      <w:r w:rsidRPr="003C0DE1">
        <w:t>blood</w:t>
      </w:r>
      <w:r w:rsidR="0082730A" w:rsidRPr="003C0DE1">
        <w:t xml:space="preserve"> </w:t>
      </w:r>
      <w:r w:rsidRPr="003C0DE1">
        <w:t>pressure</w:t>
      </w:r>
      <w:bookmarkEnd w:id="1997"/>
    </w:p>
    <w:p w14:paraId="4DD2D6C3" w14:textId="77777777" w:rsidR="00FE35FD" w:rsidRPr="003C0DE1" w:rsidRDefault="00FE35FD">
      <w:pPr>
        <w:pStyle w:val="ListParagraph"/>
        <w:numPr>
          <w:ilvl w:val="0"/>
          <w:numId w:val="386"/>
        </w:numPr>
        <w:spacing w:line="360" w:lineRule="auto"/>
        <w:jc w:val="both"/>
      </w:pPr>
      <w:bookmarkStart w:id="1998" w:name="_Toc215922452"/>
      <w:r w:rsidRPr="00DF0856">
        <w:rPr>
          <w:b/>
          <w:bCs/>
        </w:rPr>
        <w:t>Neurological</w:t>
      </w:r>
      <w:r w:rsidR="0082730A" w:rsidRPr="00DF0856">
        <w:rPr>
          <w:b/>
          <w:bCs/>
        </w:rPr>
        <w:t xml:space="preserve"> </w:t>
      </w:r>
      <w:r w:rsidRPr="00DF0856">
        <w:rPr>
          <w:b/>
          <w:bCs/>
        </w:rPr>
        <w:t>assessment:</w:t>
      </w:r>
      <w:r w:rsidR="0082730A" w:rsidRPr="003C0DE1">
        <w:t xml:space="preserve"> </w:t>
      </w:r>
      <w:r w:rsidRPr="003C0DE1">
        <w:t>evaluate</w:t>
      </w:r>
      <w:r w:rsidR="0082730A" w:rsidRPr="003C0DE1">
        <w:t xml:space="preserve"> </w:t>
      </w:r>
      <w:r w:rsidRPr="003C0DE1">
        <w:t>for</w:t>
      </w:r>
      <w:r w:rsidR="0082730A" w:rsidRPr="003C0DE1">
        <w:t xml:space="preserve"> </w:t>
      </w:r>
      <w:r w:rsidRPr="003C0DE1">
        <w:t>signs</w:t>
      </w:r>
      <w:r w:rsidR="0082730A" w:rsidRPr="003C0DE1">
        <w:t xml:space="preserve"> </w:t>
      </w:r>
      <w:r w:rsidRPr="003C0DE1">
        <w:t>of</w:t>
      </w:r>
      <w:r w:rsidR="0082730A" w:rsidRPr="003C0DE1">
        <w:t xml:space="preserve"> </w:t>
      </w:r>
      <w:r w:rsidRPr="003C0DE1">
        <w:t>neurological</w:t>
      </w:r>
      <w:r w:rsidR="0082730A" w:rsidRPr="003C0DE1">
        <w:t xml:space="preserve"> </w:t>
      </w:r>
      <w:r w:rsidRPr="003C0DE1">
        <w:t>deficits,</w:t>
      </w:r>
      <w:r w:rsidR="0082730A" w:rsidRPr="003C0DE1">
        <w:t xml:space="preserve"> </w:t>
      </w:r>
      <w:r w:rsidRPr="003C0DE1">
        <w:t>including</w:t>
      </w:r>
      <w:r w:rsidR="0082730A" w:rsidRPr="003C0DE1">
        <w:t xml:space="preserve"> </w:t>
      </w:r>
      <w:r w:rsidRPr="003C0DE1">
        <w:t>cranial</w:t>
      </w:r>
      <w:r w:rsidR="0082730A" w:rsidRPr="003C0DE1">
        <w:t xml:space="preserve"> </w:t>
      </w:r>
      <w:r w:rsidRPr="003C0DE1">
        <w:t>nerve</w:t>
      </w:r>
      <w:r w:rsidR="0082730A" w:rsidRPr="003C0DE1">
        <w:t xml:space="preserve"> </w:t>
      </w:r>
      <w:r w:rsidRPr="003C0DE1">
        <w:t>examination</w:t>
      </w:r>
      <w:bookmarkEnd w:id="1998"/>
    </w:p>
    <w:p w14:paraId="2C85DF71" w14:textId="77777777" w:rsidR="00FE35FD" w:rsidRPr="00DF0856" w:rsidRDefault="00FE35FD" w:rsidP="001D6D34">
      <w:pPr>
        <w:spacing w:line="360" w:lineRule="auto"/>
        <w:jc w:val="both"/>
        <w:rPr>
          <w:b/>
          <w:bCs/>
          <w:color w:val="4472C4" w:themeColor="accent1"/>
        </w:rPr>
      </w:pPr>
      <w:r w:rsidRPr="00DF0856">
        <w:rPr>
          <w:b/>
          <w:bCs/>
          <w:color w:val="4472C4" w:themeColor="accent1"/>
        </w:rPr>
        <w:t>Disposition</w:t>
      </w:r>
    </w:p>
    <w:p w14:paraId="26D9BB68" w14:textId="77777777" w:rsidR="00FE35FD" w:rsidRPr="003C0DE1" w:rsidRDefault="00FE35FD">
      <w:pPr>
        <w:pStyle w:val="ListParagraph"/>
        <w:numPr>
          <w:ilvl w:val="0"/>
          <w:numId w:val="387"/>
        </w:numPr>
        <w:spacing w:line="360" w:lineRule="auto"/>
        <w:jc w:val="both"/>
      </w:pPr>
      <w:bookmarkStart w:id="1999" w:name="_Toc215922453"/>
      <w:r w:rsidRPr="00DF0856">
        <w:rPr>
          <w:b/>
          <w:bCs/>
        </w:rPr>
        <w:t>Hospitalization:</w:t>
      </w:r>
      <w:r w:rsidR="0082730A" w:rsidRPr="003C0DE1">
        <w:t xml:space="preserve"> </w:t>
      </w:r>
      <w:r w:rsidRPr="003C0DE1">
        <w:t>typically</w:t>
      </w:r>
      <w:r w:rsidR="0082730A" w:rsidRPr="003C0DE1">
        <w:t xml:space="preserve"> </w:t>
      </w:r>
      <w:r w:rsidRPr="003C0DE1">
        <w:t>required</w:t>
      </w:r>
      <w:r w:rsidR="0082730A" w:rsidRPr="003C0DE1">
        <w:t xml:space="preserve"> </w:t>
      </w:r>
      <w:r w:rsidRPr="003C0DE1">
        <w:t>for</w:t>
      </w:r>
      <w:r w:rsidR="0082730A" w:rsidRPr="003C0DE1">
        <w:t xml:space="preserve"> </w:t>
      </w:r>
      <w:r w:rsidRPr="003C0DE1">
        <w:t>intravenous</w:t>
      </w:r>
      <w:r w:rsidR="0082730A" w:rsidRPr="003C0DE1">
        <w:t xml:space="preserve"> </w:t>
      </w:r>
      <w:r w:rsidRPr="003C0DE1">
        <w:t>antibiotic</w:t>
      </w:r>
      <w:r w:rsidR="0082730A" w:rsidRPr="003C0DE1">
        <w:t xml:space="preserve"> </w:t>
      </w:r>
      <w:r w:rsidRPr="003C0DE1">
        <w:t>therapy</w:t>
      </w:r>
      <w:r w:rsidR="0082730A" w:rsidRPr="003C0DE1">
        <w:t xml:space="preserve"> </w:t>
      </w:r>
      <w:r w:rsidRPr="003C0DE1">
        <w:t>and</w:t>
      </w:r>
      <w:r w:rsidR="0082730A" w:rsidRPr="003C0DE1">
        <w:t xml:space="preserve"> </w:t>
      </w:r>
      <w:r w:rsidRPr="003C0DE1">
        <w:t>close</w:t>
      </w:r>
      <w:r w:rsidR="0082730A" w:rsidRPr="003C0DE1">
        <w:t xml:space="preserve"> </w:t>
      </w:r>
      <w:r w:rsidRPr="003C0DE1">
        <w:t>monitoring.</w:t>
      </w:r>
      <w:bookmarkEnd w:id="1999"/>
    </w:p>
    <w:p w14:paraId="09F757F5" w14:textId="77777777" w:rsidR="00FE35FD" w:rsidRPr="003C0DE1" w:rsidRDefault="00FE35FD">
      <w:pPr>
        <w:pStyle w:val="ListParagraph"/>
        <w:numPr>
          <w:ilvl w:val="0"/>
          <w:numId w:val="387"/>
        </w:numPr>
        <w:spacing w:line="360" w:lineRule="auto"/>
        <w:jc w:val="both"/>
      </w:pPr>
      <w:bookmarkStart w:id="2000" w:name="_Toc215922454"/>
      <w:r w:rsidRPr="003C0DE1">
        <w:t>Outpatient</w:t>
      </w:r>
      <w:r w:rsidR="0082730A" w:rsidRPr="003C0DE1">
        <w:t xml:space="preserve"> </w:t>
      </w:r>
      <w:r w:rsidRPr="003C0DE1">
        <w:t>follow-up:</w:t>
      </w:r>
      <w:r w:rsidR="0082730A" w:rsidRPr="003C0DE1">
        <w:t xml:space="preserve"> </w:t>
      </w:r>
      <w:r w:rsidRPr="003C0DE1">
        <w:t>arrange</w:t>
      </w:r>
      <w:r w:rsidR="0082730A" w:rsidRPr="003C0DE1">
        <w:t xml:space="preserve"> </w:t>
      </w:r>
      <w:r w:rsidRPr="003C0DE1">
        <w:t>for</w:t>
      </w:r>
      <w:r w:rsidR="0082730A" w:rsidRPr="003C0DE1">
        <w:t xml:space="preserve"> </w:t>
      </w:r>
      <w:r w:rsidRPr="003C0DE1">
        <w:t>follow-up</w:t>
      </w:r>
      <w:r w:rsidR="0082730A" w:rsidRPr="003C0DE1">
        <w:t xml:space="preserve"> </w:t>
      </w:r>
      <w:r w:rsidRPr="003C0DE1">
        <w:t>with</w:t>
      </w:r>
      <w:r w:rsidR="0082730A" w:rsidRPr="003C0DE1">
        <w:t xml:space="preserve"> </w:t>
      </w:r>
      <w:r w:rsidRPr="003C0DE1">
        <w:t>ENT</w:t>
      </w:r>
      <w:r w:rsidR="0082730A" w:rsidRPr="003C0DE1">
        <w:t xml:space="preserve"> </w:t>
      </w:r>
      <w:r w:rsidRPr="003C0DE1">
        <w:t>specialist</w:t>
      </w:r>
      <w:r w:rsidR="0082730A" w:rsidRPr="003C0DE1">
        <w:t xml:space="preserve"> </w:t>
      </w:r>
      <w:r w:rsidRPr="003C0DE1">
        <w:t>for</w:t>
      </w:r>
      <w:r w:rsidR="0082730A" w:rsidRPr="003C0DE1">
        <w:t xml:space="preserve"> </w:t>
      </w:r>
      <w:r w:rsidRPr="003C0DE1">
        <w:t>ongoing</w:t>
      </w:r>
      <w:r w:rsidR="0082730A" w:rsidRPr="003C0DE1">
        <w:t xml:space="preserve"> </w:t>
      </w:r>
      <w:r w:rsidRPr="003C0DE1">
        <w:t>management</w:t>
      </w:r>
      <w:r w:rsidR="0082730A" w:rsidRPr="003C0DE1">
        <w:t xml:space="preserve"> </w:t>
      </w:r>
      <w:r w:rsidRPr="003C0DE1">
        <w:t>and</w:t>
      </w:r>
      <w:r w:rsidR="0082730A" w:rsidRPr="003C0DE1">
        <w:t xml:space="preserve"> </w:t>
      </w:r>
      <w:r w:rsidRPr="003C0DE1">
        <w:t>resolution</w:t>
      </w:r>
      <w:r w:rsidR="0082730A" w:rsidRPr="003C0DE1">
        <w:t xml:space="preserve"> </w:t>
      </w:r>
      <w:r w:rsidRPr="003C0DE1">
        <w:t>assessment.</w:t>
      </w:r>
      <w:bookmarkEnd w:id="2000"/>
    </w:p>
    <w:p w14:paraId="70F5F6F1" w14:textId="77777777" w:rsidR="00FE35FD" w:rsidRPr="00DF0856" w:rsidRDefault="00FE35FD" w:rsidP="001D6D34">
      <w:pPr>
        <w:spacing w:line="360" w:lineRule="auto"/>
        <w:jc w:val="both"/>
        <w:rPr>
          <w:color w:val="4472C4" w:themeColor="accent1"/>
        </w:rPr>
      </w:pPr>
      <w:r w:rsidRPr="00DF0856">
        <w:rPr>
          <w:color w:val="4472C4" w:themeColor="accent1"/>
        </w:rPr>
        <w:lastRenderedPageBreak/>
        <w:t>Reference</w:t>
      </w:r>
    </w:p>
    <w:p w14:paraId="07CFA7AB" w14:textId="4C09E854" w:rsidR="00185089" w:rsidRPr="007A6C31" w:rsidRDefault="00FE35FD" w:rsidP="001D6D34">
      <w:pPr>
        <w:spacing w:line="360" w:lineRule="auto"/>
        <w:jc w:val="both"/>
      </w:pPr>
      <w:bookmarkStart w:id="2001" w:name="_Toc215922455"/>
      <w:r w:rsidRPr="003C0DE1">
        <w:t>Evidence-based</w:t>
      </w:r>
      <w:r w:rsidR="0082730A" w:rsidRPr="003C0DE1">
        <w:t xml:space="preserve"> </w:t>
      </w:r>
      <w:r w:rsidRPr="003C0DE1">
        <w:t>guidelines</w:t>
      </w:r>
      <w:r w:rsidR="0082730A" w:rsidRPr="003C0DE1">
        <w:t xml:space="preserve"> </w:t>
      </w:r>
      <w:r w:rsidRPr="003C0DE1">
        <w:t>from</w:t>
      </w:r>
      <w:r w:rsidR="0082730A" w:rsidRPr="003C0DE1">
        <w:t xml:space="preserve"> </w:t>
      </w:r>
      <w:r w:rsidRPr="003C0DE1">
        <w:t>organizations</w:t>
      </w:r>
      <w:r w:rsidR="0082730A" w:rsidRPr="003C0DE1">
        <w:t xml:space="preserve"> </w:t>
      </w:r>
      <w:r w:rsidRPr="003C0DE1">
        <w:t>such</w:t>
      </w:r>
      <w:r w:rsidR="0082730A" w:rsidRPr="003C0DE1">
        <w:t xml:space="preserve"> </w:t>
      </w:r>
      <w:r w:rsidRPr="003C0DE1">
        <w:t>as</w:t>
      </w:r>
      <w:r w:rsidR="0082730A" w:rsidRPr="003C0DE1">
        <w:t xml:space="preserve"> </w:t>
      </w:r>
      <w:r w:rsidRPr="003C0DE1">
        <w:t>the</w:t>
      </w:r>
      <w:r w:rsidR="0082730A" w:rsidRPr="003C0DE1">
        <w:t xml:space="preserve"> </w:t>
      </w:r>
      <w:r w:rsidRPr="003C0DE1">
        <w:t>American</w:t>
      </w:r>
      <w:r w:rsidR="0082730A" w:rsidRPr="003C0DE1">
        <w:t xml:space="preserve"> </w:t>
      </w:r>
      <w:r w:rsidRPr="003C0DE1">
        <w:t>Academy</w:t>
      </w:r>
      <w:r w:rsidR="0082730A" w:rsidRPr="003C0DE1">
        <w:t xml:space="preserve"> </w:t>
      </w:r>
      <w:r w:rsidRPr="003C0DE1">
        <w:t>of</w:t>
      </w:r>
      <w:r w:rsidR="0082730A" w:rsidRPr="003C0DE1">
        <w:t xml:space="preserve"> </w:t>
      </w:r>
      <w:r w:rsidRPr="003C0DE1">
        <w:t>Pediatrics</w:t>
      </w:r>
      <w:r w:rsidR="0082730A" w:rsidRPr="003C0DE1">
        <w:t xml:space="preserve"> </w:t>
      </w:r>
      <w:r w:rsidRPr="003C0DE1">
        <w:t>(AAP)</w:t>
      </w:r>
      <w:r w:rsidR="0082730A" w:rsidRPr="003C0DE1">
        <w:t xml:space="preserve"> </w:t>
      </w:r>
      <w:r w:rsidRPr="003C0DE1">
        <w:t>and</w:t>
      </w:r>
      <w:r w:rsidR="0082730A" w:rsidRPr="003C0DE1">
        <w:t xml:space="preserve"> </w:t>
      </w:r>
      <w:r w:rsidRPr="003C0DE1">
        <w:t>relevant</w:t>
      </w:r>
      <w:r w:rsidR="0082730A" w:rsidRPr="003C0DE1">
        <w:t xml:space="preserve"> </w:t>
      </w:r>
      <w:r w:rsidRPr="003C0DE1">
        <w:t>clinical</w:t>
      </w:r>
      <w:r w:rsidR="0082730A" w:rsidRPr="003C0DE1">
        <w:t xml:space="preserve"> </w:t>
      </w:r>
      <w:r w:rsidRPr="003C0DE1">
        <w:t>studies</w:t>
      </w:r>
      <w:r w:rsidR="0082730A" w:rsidRPr="003C0DE1">
        <w:t xml:space="preserve"> </w:t>
      </w:r>
      <w:r w:rsidRPr="003C0DE1">
        <w:t>on</w:t>
      </w:r>
      <w:r w:rsidR="0082730A" w:rsidRPr="003C0DE1">
        <w:t xml:space="preserve"> </w:t>
      </w:r>
      <w:r w:rsidR="0084151F" w:rsidRPr="003C0DE1">
        <w:t>AOM</w:t>
      </w:r>
      <w:r w:rsidR="0082730A" w:rsidRPr="003C0DE1">
        <w:t xml:space="preserve"> </w:t>
      </w:r>
      <w:r w:rsidRPr="003C0DE1">
        <w:t>and</w:t>
      </w:r>
      <w:r w:rsidR="0082730A" w:rsidRPr="003C0DE1">
        <w:t xml:space="preserve"> </w:t>
      </w:r>
      <w:r w:rsidRPr="003C0DE1">
        <w:t>mastoiditis</w:t>
      </w:r>
      <w:r w:rsidR="0082730A" w:rsidRPr="003C0DE1">
        <w:t xml:space="preserve"> </w:t>
      </w:r>
      <w:r w:rsidRPr="003C0DE1">
        <w:t>management.</w:t>
      </w:r>
      <w:bookmarkEnd w:id="2001"/>
    </w:p>
    <w:p w14:paraId="44600F88" w14:textId="77777777" w:rsidR="00FE35FD" w:rsidRPr="007A6C31" w:rsidRDefault="00CA567F" w:rsidP="00DF0856">
      <w:pPr>
        <w:pStyle w:val="Heading3"/>
      </w:pPr>
      <w:bookmarkStart w:id="2002" w:name="_Toc215922456"/>
      <w:bookmarkStart w:id="2003" w:name="_Toc216608535"/>
      <w:r w:rsidRPr="007A6C31">
        <w:t>1.</w:t>
      </w:r>
      <w:r w:rsidR="00FE35FD" w:rsidRPr="007A6C31">
        <w:t>8.3</w:t>
      </w:r>
      <w:r w:rsidR="0082730A" w:rsidRPr="007A6C31">
        <w:t xml:space="preserve"> </w:t>
      </w:r>
      <w:r w:rsidR="00FE35FD" w:rsidRPr="007A6C31">
        <w:t>Epistaxis</w:t>
      </w:r>
      <w:bookmarkEnd w:id="1924"/>
      <w:bookmarkEnd w:id="1925"/>
      <w:bookmarkEnd w:id="2002"/>
      <w:bookmarkEnd w:id="2003"/>
    </w:p>
    <w:p w14:paraId="3440A807" w14:textId="77777777" w:rsidR="00FE35FD" w:rsidRPr="00DF0856" w:rsidRDefault="00FE35FD" w:rsidP="001D6D34">
      <w:pPr>
        <w:spacing w:line="360" w:lineRule="auto"/>
        <w:jc w:val="both"/>
        <w:rPr>
          <w:b/>
          <w:bCs/>
          <w:color w:val="4472C4" w:themeColor="accent1"/>
        </w:rPr>
      </w:pPr>
      <w:r w:rsidRPr="00DF0856">
        <w:rPr>
          <w:b/>
          <w:bCs/>
          <w:color w:val="4472C4" w:themeColor="accent1"/>
        </w:rPr>
        <w:t>Introduction</w:t>
      </w:r>
      <w:r w:rsidR="0082730A" w:rsidRPr="00DF0856">
        <w:rPr>
          <w:b/>
          <w:bCs/>
          <w:color w:val="4472C4" w:themeColor="accent1"/>
        </w:rPr>
        <w:t xml:space="preserve"> </w:t>
      </w:r>
      <w:r w:rsidRPr="00DF0856">
        <w:rPr>
          <w:b/>
          <w:bCs/>
          <w:color w:val="4472C4" w:themeColor="accent1"/>
        </w:rPr>
        <w:t>and</w:t>
      </w:r>
      <w:r w:rsidR="0082730A" w:rsidRPr="00DF0856">
        <w:rPr>
          <w:b/>
          <w:bCs/>
          <w:color w:val="4472C4" w:themeColor="accent1"/>
        </w:rPr>
        <w:t xml:space="preserve"> </w:t>
      </w:r>
      <w:r w:rsidRPr="00DF0856">
        <w:rPr>
          <w:b/>
          <w:bCs/>
          <w:color w:val="4472C4" w:themeColor="accent1"/>
        </w:rPr>
        <w:t>principles</w:t>
      </w:r>
      <w:r w:rsidR="0082730A" w:rsidRPr="00DF0856">
        <w:rPr>
          <w:b/>
          <w:bCs/>
          <w:color w:val="4472C4" w:themeColor="accent1"/>
        </w:rPr>
        <w:t xml:space="preserve"> </w:t>
      </w:r>
      <w:r w:rsidRPr="00DF0856">
        <w:rPr>
          <w:b/>
          <w:bCs/>
          <w:color w:val="4472C4" w:themeColor="accent1"/>
        </w:rPr>
        <w:t>of</w:t>
      </w:r>
      <w:r w:rsidR="0082730A" w:rsidRPr="00DF0856">
        <w:rPr>
          <w:b/>
          <w:bCs/>
          <w:color w:val="4472C4" w:themeColor="accent1"/>
        </w:rPr>
        <w:t xml:space="preserve"> </w:t>
      </w:r>
      <w:r w:rsidRPr="00DF0856">
        <w:rPr>
          <w:b/>
          <w:bCs/>
          <w:color w:val="4472C4" w:themeColor="accent1"/>
        </w:rPr>
        <w:t>management</w:t>
      </w:r>
    </w:p>
    <w:p w14:paraId="2F7AE34B" w14:textId="77777777" w:rsidR="00FE35FD" w:rsidRPr="003C0DE1" w:rsidRDefault="00FE35FD" w:rsidP="001D6D34">
      <w:pPr>
        <w:spacing w:line="360" w:lineRule="auto"/>
        <w:jc w:val="both"/>
      </w:pPr>
      <w:bookmarkStart w:id="2004" w:name="_Toc215922457"/>
      <w:r w:rsidRPr="003C0DE1">
        <w:t>Epistaxis,</w:t>
      </w:r>
      <w:r w:rsidR="0082730A" w:rsidRPr="003C0DE1">
        <w:t xml:space="preserve"> </w:t>
      </w:r>
      <w:r w:rsidRPr="003C0DE1">
        <w:t>or</w:t>
      </w:r>
      <w:r w:rsidR="0082730A" w:rsidRPr="003C0DE1">
        <w:t xml:space="preserve"> </w:t>
      </w:r>
      <w:r w:rsidRPr="003C0DE1">
        <w:t>nosebleed,</w:t>
      </w:r>
      <w:r w:rsidR="0082730A" w:rsidRPr="003C0DE1">
        <w:t xml:space="preserve"> </w:t>
      </w:r>
      <w:r w:rsidRPr="003C0DE1">
        <w:t>is</w:t>
      </w:r>
      <w:r w:rsidR="0082730A" w:rsidRPr="003C0DE1">
        <w:t xml:space="preserve"> </w:t>
      </w:r>
      <w:r w:rsidRPr="003C0DE1">
        <w:t>a</w:t>
      </w:r>
      <w:r w:rsidR="0082730A" w:rsidRPr="003C0DE1">
        <w:t xml:space="preserve"> </w:t>
      </w:r>
      <w:r w:rsidRPr="003C0DE1">
        <w:t>common</w:t>
      </w:r>
      <w:r w:rsidR="0082730A" w:rsidRPr="003C0DE1">
        <w:t xml:space="preserve"> </w:t>
      </w:r>
      <w:r w:rsidRPr="003C0DE1">
        <w:t>condition</w:t>
      </w:r>
      <w:r w:rsidR="0082730A" w:rsidRPr="003C0DE1">
        <w:t xml:space="preserve"> </w:t>
      </w:r>
      <w:r w:rsidRPr="003C0DE1">
        <w:t>that</w:t>
      </w:r>
      <w:r w:rsidR="0082730A" w:rsidRPr="003C0DE1">
        <w:t xml:space="preserve"> </w:t>
      </w:r>
      <w:r w:rsidRPr="003C0DE1">
        <w:t>can</w:t>
      </w:r>
      <w:r w:rsidR="0082730A" w:rsidRPr="003C0DE1">
        <w:t xml:space="preserve"> </w:t>
      </w:r>
      <w:r w:rsidRPr="003C0DE1">
        <w:t>range</w:t>
      </w:r>
      <w:r w:rsidR="0082730A" w:rsidRPr="003C0DE1">
        <w:t xml:space="preserve"> </w:t>
      </w:r>
      <w:r w:rsidRPr="003C0DE1">
        <w:t>from</w:t>
      </w:r>
      <w:r w:rsidR="0082730A" w:rsidRPr="003C0DE1">
        <w:t xml:space="preserve"> </w:t>
      </w:r>
      <w:r w:rsidRPr="003C0DE1">
        <w:t>a</w:t>
      </w:r>
      <w:r w:rsidR="0082730A" w:rsidRPr="003C0DE1">
        <w:t xml:space="preserve"> </w:t>
      </w:r>
      <w:r w:rsidRPr="003C0DE1">
        <w:t>minor</w:t>
      </w:r>
      <w:r w:rsidR="0082730A" w:rsidRPr="003C0DE1">
        <w:t xml:space="preserve"> </w:t>
      </w:r>
      <w:r w:rsidRPr="003C0DE1">
        <w:t>bleed</w:t>
      </w:r>
      <w:r w:rsidR="0082730A" w:rsidRPr="003C0DE1">
        <w:t xml:space="preserve"> </w:t>
      </w:r>
      <w:r w:rsidRPr="003C0DE1">
        <w:t>to</w:t>
      </w:r>
      <w:r w:rsidR="0082730A" w:rsidRPr="003C0DE1">
        <w:t xml:space="preserve"> </w:t>
      </w:r>
      <w:r w:rsidRPr="003C0DE1">
        <w:t>a</w:t>
      </w:r>
      <w:r w:rsidR="0082730A" w:rsidRPr="003C0DE1">
        <w:t xml:space="preserve"> </w:t>
      </w:r>
      <w:r w:rsidRPr="003C0DE1">
        <w:t>life-threatening</w:t>
      </w:r>
      <w:r w:rsidR="0082730A" w:rsidRPr="003C0DE1">
        <w:t xml:space="preserve"> </w:t>
      </w:r>
      <w:r w:rsidRPr="003C0DE1">
        <w:t>emergency.</w:t>
      </w:r>
      <w:r w:rsidR="0082730A" w:rsidRPr="003C0DE1">
        <w:t xml:space="preserve"> </w:t>
      </w:r>
      <w:r w:rsidRPr="003C0DE1">
        <w:t>It</w:t>
      </w:r>
      <w:r w:rsidR="0082730A" w:rsidRPr="003C0DE1">
        <w:t xml:space="preserve"> </w:t>
      </w:r>
      <w:r w:rsidRPr="003C0DE1">
        <w:t>can</w:t>
      </w:r>
      <w:r w:rsidR="0082730A" w:rsidRPr="003C0DE1">
        <w:t xml:space="preserve"> </w:t>
      </w:r>
      <w:r w:rsidRPr="003C0DE1">
        <w:t>be</w:t>
      </w:r>
      <w:r w:rsidR="0082730A" w:rsidRPr="003C0DE1">
        <w:t xml:space="preserve"> </w:t>
      </w:r>
      <w:r w:rsidRPr="003C0DE1">
        <w:t>classified</w:t>
      </w:r>
      <w:r w:rsidR="0082730A" w:rsidRPr="003C0DE1">
        <w:t xml:space="preserve"> </w:t>
      </w:r>
      <w:r w:rsidRPr="003C0DE1">
        <w:t>into</w:t>
      </w:r>
      <w:r w:rsidR="0082730A" w:rsidRPr="003C0DE1">
        <w:t xml:space="preserve"> </w:t>
      </w:r>
      <w:r w:rsidRPr="003C0DE1">
        <w:t>anterior</w:t>
      </w:r>
      <w:r w:rsidR="0082730A" w:rsidRPr="003C0DE1">
        <w:t xml:space="preserve"> </w:t>
      </w:r>
      <w:r w:rsidRPr="003C0DE1">
        <w:t>and</w:t>
      </w:r>
      <w:r w:rsidR="0082730A" w:rsidRPr="003C0DE1">
        <w:t xml:space="preserve"> </w:t>
      </w:r>
      <w:r w:rsidRPr="003C0DE1">
        <w:t>posterior</w:t>
      </w:r>
      <w:r w:rsidR="0082730A" w:rsidRPr="003C0DE1">
        <w:t xml:space="preserve"> </w:t>
      </w:r>
      <w:r w:rsidRPr="003C0DE1">
        <w:t>epistaxis,</w:t>
      </w:r>
      <w:r w:rsidR="0082730A" w:rsidRPr="003C0DE1">
        <w:t xml:space="preserve"> </w:t>
      </w:r>
      <w:r w:rsidRPr="003C0DE1">
        <w:t>with</w:t>
      </w:r>
      <w:r w:rsidR="0082730A" w:rsidRPr="003C0DE1">
        <w:t xml:space="preserve"> </w:t>
      </w:r>
      <w:r w:rsidRPr="003C0DE1">
        <w:t>anterior</w:t>
      </w:r>
      <w:r w:rsidR="0082730A" w:rsidRPr="003C0DE1">
        <w:t xml:space="preserve"> </w:t>
      </w:r>
      <w:r w:rsidRPr="003C0DE1">
        <w:t>being</w:t>
      </w:r>
      <w:r w:rsidR="0082730A" w:rsidRPr="003C0DE1">
        <w:t xml:space="preserve"> </w:t>
      </w:r>
      <w:r w:rsidRPr="003C0DE1">
        <w:t>more</w:t>
      </w:r>
      <w:r w:rsidR="0082730A" w:rsidRPr="003C0DE1">
        <w:t xml:space="preserve"> </w:t>
      </w:r>
      <w:r w:rsidRPr="003C0DE1">
        <w:t>common</w:t>
      </w:r>
      <w:r w:rsidR="0082730A" w:rsidRPr="003C0DE1">
        <w:t xml:space="preserve"> </w:t>
      </w:r>
      <w:r w:rsidRPr="003C0DE1">
        <w:t>and</w:t>
      </w:r>
      <w:r w:rsidR="0082730A" w:rsidRPr="003C0DE1">
        <w:t xml:space="preserve"> </w:t>
      </w:r>
      <w:r w:rsidRPr="003C0DE1">
        <w:t>generally</w:t>
      </w:r>
      <w:r w:rsidR="0082730A" w:rsidRPr="003C0DE1">
        <w:t xml:space="preserve"> </w:t>
      </w:r>
      <w:r w:rsidRPr="003C0DE1">
        <w:t>less</w:t>
      </w:r>
      <w:r w:rsidR="0082730A" w:rsidRPr="003C0DE1">
        <w:t xml:space="preserve"> </w:t>
      </w:r>
      <w:r w:rsidRPr="003C0DE1">
        <w:t>severe</w:t>
      </w:r>
      <w:r w:rsidR="00682A64" w:rsidRPr="003C0DE1">
        <w:t xml:space="preserve"> (Figure 1.23)</w:t>
      </w:r>
      <w:r w:rsidRPr="003C0DE1">
        <w:t>.</w:t>
      </w:r>
      <w:bookmarkEnd w:id="2004"/>
      <w:r w:rsidR="0082730A" w:rsidRPr="003C0DE1">
        <w:t xml:space="preserve"> </w:t>
      </w:r>
    </w:p>
    <w:p w14:paraId="186E8A6B" w14:textId="77777777" w:rsidR="00FE35FD" w:rsidRPr="003C0DE1" w:rsidRDefault="00FE35FD" w:rsidP="001D6D34">
      <w:pPr>
        <w:spacing w:line="360" w:lineRule="auto"/>
        <w:jc w:val="both"/>
      </w:pPr>
      <w:bookmarkStart w:id="2005" w:name="_Toc215922458"/>
      <w:r w:rsidRPr="003C0DE1">
        <w:t>The</w:t>
      </w:r>
      <w:r w:rsidR="0082730A" w:rsidRPr="003C0DE1">
        <w:t xml:space="preserve"> </w:t>
      </w:r>
      <w:r w:rsidRPr="003C0DE1">
        <w:t>primary</w:t>
      </w:r>
      <w:r w:rsidR="0082730A" w:rsidRPr="003C0DE1">
        <w:t xml:space="preserve"> </w:t>
      </w:r>
      <w:r w:rsidRPr="003C0DE1">
        <w:t>goals</w:t>
      </w:r>
      <w:r w:rsidR="0082730A" w:rsidRPr="003C0DE1">
        <w:t xml:space="preserve"> </w:t>
      </w:r>
      <w:r w:rsidRPr="003C0DE1">
        <w:t>in</w:t>
      </w:r>
      <w:r w:rsidR="0082730A" w:rsidRPr="003C0DE1">
        <w:t xml:space="preserve"> </w:t>
      </w:r>
      <w:r w:rsidRPr="003C0DE1">
        <w:t>managing</w:t>
      </w:r>
      <w:r w:rsidR="0082730A" w:rsidRPr="003C0DE1">
        <w:t xml:space="preserve"> </w:t>
      </w:r>
      <w:r w:rsidRPr="003C0DE1">
        <w:t>epistaxis</w:t>
      </w:r>
      <w:r w:rsidR="0082730A" w:rsidRPr="003C0DE1">
        <w:t xml:space="preserve"> </w:t>
      </w:r>
      <w:r w:rsidRPr="003C0DE1">
        <w:t>are</w:t>
      </w:r>
      <w:r w:rsidR="0082730A" w:rsidRPr="003C0DE1">
        <w:t xml:space="preserve"> </w:t>
      </w:r>
      <w:r w:rsidRPr="003C0DE1">
        <w:t>to</w:t>
      </w:r>
      <w:r w:rsidR="0082730A" w:rsidRPr="003C0DE1">
        <w:t xml:space="preserve"> </w:t>
      </w:r>
      <w:r w:rsidRPr="003C0DE1">
        <w:t>control</w:t>
      </w:r>
      <w:r w:rsidR="0082730A" w:rsidRPr="003C0DE1">
        <w:t xml:space="preserve"> </w:t>
      </w:r>
      <w:r w:rsidRPr="003C0DE1">
        <w:t>bleeding,</w:t>
      </w:r>
      <w:r w:rsidR="0082730A" w:rsidRPr="003C0DE1">
        <w:t xml:space="preserve"> </w:t>
      </w:r>
      <w:r w:rsidRPr="003C0DE1">
        <w:t>identify</w:t>
      </w:r>
      <w:r w:rsidR="0082730A" w:rsidRPr="003C0DE1">
        <w:t xml:space="preserve"> </w:t>
      </w:r>
      <w:r w:rsidRPr="003C0DE1">
        <w:t>the</w:t>
      </w:r>
      <w:r w:rsidR="0082730A" w:rsidRPr="003C0DE1">
        <w:t xml:space="preserve"> </w:t>
      </w:r>
      <w:r w:rsidRPr="003C0DE1">
        <w:t>underlying</w:t>
      </w:r>
      <w:r w:rsidR="0082730A" w:rsidRPr="003C0DE1">
        <w:t xml:space="preserve"> </w:t>
      </w:r>
      <w:r w:rsidRPr="003C0DE1">
        <w:t>cause,</w:t>
      </w:r>
      <w:r w:rsidR="0082730A" w:rsidRPr="003C0DE1">
        <w:t xml:space="preserve"> </w:t>
      </w:r>
      <w:r w:rsidRPr="003C0DE1">
        <w:t>and</w:t>
      </w:r>
      <w:r w:rsidR="0082730A" w:rsidRPr="003C0DE1">
        <w:t xml:space="preserve"> </w:t>
      </w:r>
      <w:r w:rsidRPr="003C0DE1">
        <w:t>prevent</w:t>
      </w:r>
      <w:r w:rsidR="0082730A" w:rsidRPr="003C0DE1">
        <w:t xml:space="preserve"> </w:t>
      </w:r>
      <w:r w:rsidRPr="003C0DE1">
        <w:t>recurrence.</w:t>
      </w:r>
      <w:bookmarkEnd w:id="2005"/>
      <w:r w:rsidR="0082730A" w:rsidRPr="003C0DE1">
        <w:t xml:space="preserve"> </w:t>
      </w:r>
    </w:p>
    <w:p w14:paraId="63C0DA00" w14:textId="77777777" w:rsidR="00682A64" w:rsidRPr="00DF0856" w:rsidRDefault="00FE35FD" w:rsidP="001D6D34">
      <w:pPr>
        <w:spacing w:line="360" w:lineRule="auto"/>
        <w:jc w:val="both"/>
        <w:rPr>
          <w:b/>
          <w:bCs/>
          <w:color w:val="4472C4" w:themeColor="accent1"/>
        </w:rPr>
      </w:pPr>
      <w:r w:rsidRPr="00DF0856">
        <w:rPr>
          <w:b/>
          <w:bCs/>
          <w:color w:val="4472C4" w:themeColor="accent1"/>
        </w:rPr>
        <w:t>Diagnosis</w:t>
      </w:r>
      <w:r w:rsidR="0082730A" w:rsidRPr="00DF0856">
        <w:rPr>
          <w:b/>
          <w:bCs/>
          <w:color w:val="4472C4" w:themeColor="accent1"/>
        </w:rPr>
        <w:t xml:space="preserve"> </w:t>
      </w:r>
    </w:p>
    <w:p w14:paraId="78781580" w14:textId="77777777" w:rsidR="00FE35FD" w:rsidRPr="003C0DE1" w:rsidRDefault="00682A64">
      <w:pPr>
        <w:pStyle w:val="ListParagraph"/>
        <w:numPr>
          <w:ilvl w:val="0"/>
          <w:numId w:val="388"/>
        </w:numPr>
        <w:spacing w:line="360" w:lineRule="auto"/>
        <w:jc w:val="both"/>
      </w:pPr>
      <w:bookmarkStart w:id="2006" w:name="_Toc215922459"/>
      <w:r w:rsidRPr="003C0DE1">
        <w:t xml:space="preserve">Based </w:t>
      </w:r>
      <w:r w:rsidR="00FE35FD" w:rsidRPr="003C0DE1">
        <w:t>on</w:t>
      </w:r>
      <w:r w:rsidR="0082730A" w:rsidRPr="003C0DE1">
        <w:t xml:space="preserve"> </w:t>
      </w:r>
      <w:r w:rsidR="00FE35FD" w:rsidRPr="003C0DE1">
        <w:t>clinical</w:t>
      </w:r>
      <w:r w:rsidR="0082730A" w:rsidRPr="003C0DE1">
        <w:t xml:space="preserve"> </w:t>
      </w:r>
      <w:r w:rsidR="00FE35FD" w:rsidRPr="003C0DE1">
        <w:t>findings</w:t>
      </w:r>
      <w:r w:rsidR="0082730A" w:rsidRPr="003C0DE1">
        <w:t xml:space="preserve"> </w:t>
      </w:r>
      <w:r w:rsidR="00FE35FD" w:rsidRPr="003C0DE1">
        <w:t>and,</w:t>
      </w:r>
      <w:r w:rsidR="0082730A" w:rsidRPr="003C0DE1">
        <w:t xml:space="preserve"> </w:t>
      </w:r>
      <w:r w:rsidR="00FE35FD" w:rsidRPr="003C0DE1">
        <w:t>if</w:t>
      </w:r>
      <w:r w:rsidR="0082730A" w:rsidRPr="003C0DE1">
        <w:t xml:space="preserve"> </w:t>
      </w:r>
      <w:r w:rsidR="00FE35FD" w:rsidRPr="003C0DE1">
        <w:t>necessary,</w:t>
      </w:r>
      <w:r w:rsidR="0082730A" w:rsidRPr="003C0DE1">
        <w:t xml:space="preserve"> </w:t>
      </w:r>
      <w:r w:rsidR="00FE35FD" w:rsidRPr="003C0DE1">
        <w:t>further</w:t>
      </w:r>
      <w:r w:rsidR="0082730A" w:rsidRPr="003C0DE1">
        <w:t xml:space="preserve"> </w:t>
      </w:r>
      <w:r w:rsidR="00FE35FD" w:rsidRPr="003C0DE1">
        <w:t>investigations</w:t>
      </w:r>
      <w:r w:rsidR="0082730A" w:rsidRPr="003C0DE1">
        <w:t xml:space="preserve"> </w:t>
      </w:r>
      <w:r w:rsidR="00FE35FD" w:rsidRPr="003C0DE1">
        <w:t>to</w:t>
      </w:r>
      <w:r w:rsidR="0082730A" w:rsidRPr="003C0DE1">
        <w:t xml:space="preserve"> </w:t>
      </w:r>
      <w:r w:rsidR="00FE35FD" w:rsidRPr="003C0DE1">
        <w:t>identify</w:t>
      </w:r>
      <w:r w:rsidR="0082730A" w:rsidRPr="003C0DE1">
        <w:t xml:space="preserve"> </w:t>
      </w:r>
      <w:r w:rsidR="00FE35FD" w:rsidRPr="003C0DE1">
        <w:t>any</w:t>
      </w:r>
      <w:r w:rsidR="0082730A" w:rsidRPr="003C0DE1">
        <w:t xml:space="preserve"> </w:t>
      </w:r>
      <w:r w:rsidR="00FE35FD" w:rsidRPr="003C0DE1">
        <w:t>underlying</w:t>
      </w:r>
      <w:r w:rsidR="0082730A" w:rsidRPr="003C0DE1">
        <w:t xml:space="preserve"> </w:t>
      </w:r>
      <w:r w:rsidR="00FE35FD" w:rsidRPr="003C0DE1">
        <w:t>pathology</w:t>
      </w:r>
      <w:bookmarkEnd w:id="2006"/>
    </w:p>
    <w:p w14:paraId="31DDD818" w14:textId="77777777" w:rsidR="00FE35FD" w:rsidRPr="003C0DE1" w:rsidRDefault="00FE35FD" w:rsidP="001D6D34">
      <w:pPr>
        <w:spacing w:line="360" w:lineRule="auto"/>
        <w:jc w:val="both"/>
      </w:pPr>
    </w:p>
    <w:p w14:paraId="7971B8D3" w14:textId="77777777" w:rsidR="00FE35FD" w:rsidRPr="003C0DE1" w:rsidRDefault="00682A64" w:rsidP="00DF0856">
      <w:pPr>
        <w:spacing w:line="360" w:lineRule="auto"/>
        <w:jc w:val="center"/>
        <w:rPr>
          <w:rFonts w:eastAsia="Arial Unicode MS"/>
        </w:rPr>
      </w:pPr>
      <w:bookmarkStart w:id="2007" w:name="_Toc215922460"/>
      <w:r w:rsidRPr="003C0DE1">
        <w:rPr>
          <w:noProof/>
        </w:rPr>
        <w:drawing>
          <wp:inline distT="0" distB="0" distL="0" distR="0" wp14:anchorId="3CDC6117" wp14:editId="200AB69E">
            <wp:extent cx="3794760" cy="1759585"/>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87638" name=""/>
                    <pic:cNvPicPr/>
                  </pic:nvPicPr>
                  <pic:blipFill rotWithShape="1">
                    <a:blip r:embed="rId244"/>
                    <a:srcRect t="5643" r="3196"/>
                    <a:stretch/>
                  </pic:blipFill>
                  <pic:spPr bwMode="auto">
                    <a:xfrm>
                      <a:off x="0" y="0"/>
                      <a:ext cx="3813642" cy="1768340"/>
                    </a:xfrm>
                    <a:prstGeom prst="rect">
                      <a:avLst/>
                    </a:prstGeom>
                    <a:ln>
                      <a:noFill/>
                    </a:ln>
                    <a:extLst>
                      <a:ext uri="{53640926-AAD7-44D8-BBD7-CCE9431645EC}">
                        <a14:shadowObscured xmlns:a14="http://schemas.microsoft.com/office/drawing/2010/main"/>
                      </a:ext>
                    </a:extLst>
                  </pic:spPr>
                </pic:pic>
              </a:graphicData>
            </a:graphic>
          </wp:inline>
        </w:drawing>
      </w:r>
      <w:bookmarkEnd w:id="2007"/>
    </w:p>
    <w:p w14:paraId="1ACC6AB8" w14:textId="4CF49DD0" w:rsidR="00682A64" w:rsidRPr="007A6C31" w:rsidRDefault="007A6C31" w:rsidP="00DF0856">
      <w:pPr>
        <w:spacing w:line="360" w:lineRule="auto"/>
        <w:jc w:val="center"/>
        <w:rPr>
          <w:b/>
          <w:bCs/>
          <w:i/>
          <w:iCs/>
          <w:color w:val="4472C4" w:themeColor="accent1"/>
        </w:rPr>
      </w:pPr>
      <w:bookmarkStart w:id="2008" w:name="_Toc215922461"/>
      <w:bookmarkStart w:id="2009" w:name="_Hlk170997245"/>
      <w:r w:rsidRPr="007A6C31">
        <w:rPr>
          <w:bCs/>
          <w:i/>
          <w:iCs/>
          <w:color w:val="4472C4" w:themeColor="accent1"/>
        </w:rPr>
        <w:t>Figure 1.23. Anatomy and classification of epistaxis</w:t>
      </w:r>
      <w:bookmarkEnd w:id="2008"/>
    </w:p>
    <w:p w14:paraId="2F26D642" w14:textId="77777777" w:rsidR="00FE35FD" w:rsidRPr="00DF0856" w:rsidRDefault="00FE35FD" w:rsidP="001D6D34">
      <w:pPr>
        <w:spacing w:line="360" w:lineRule="auto"/>
        <w:jc w:val="both"/>
        <w:rPr>
          <w:b/>
          <w:bCs/>
          <w:color w:val="4472C4" w:themeColor="accent1"/>
        </w:rPr>
      </w:pPr>
      <w:r w:rsidRPr="00DF0856">
        <w:rPr>
          <w:b/>
          <w:bCs/>
          <w:color w:val="4472C4" w:themeColor="accent1"/>
        </w:rPr>
        <w:t>Recommended</w:t>
      </w:r>
      <w:r w:rsidR="0082730A" w:rsidRPr="00DF0856">
        <w:rPr>
          <w:b/>
          <w:bCs/>
          <w:color w:val="4472C4" w:themeColor="accent1"/>
        </w:rPr>
        <w:t xml:space="preserve"> </w:t>
      </w:r>
      <w:r w:rsidRPr="00DF0856">
        <w:rPr>
          <w:b/>
          <w:bCs/>
          <w:color w:val="4472C4" w:themeColor="accent1"/>
        </w:rPr>
        <w:t>management</w:t>
      </w:r>
    </w:p>
    <w:bookmarkEnd w:id="2009"/>
    <w:p w14:paraId="7FF66B67" w14:textId="77777777" w:rsidR="00FE35FD" w:rsidRPr="00DF0856" w:rsidRDefault="00FE35FD" w:rsidP="001D6D34">
      <w:pPr>
        <w:spacing w:line="360" w:lineRule="auto"/>
        <w:jc w:val="both"/>
        <w:rPr>
          <w:b/>
          <w:bCs/>
        </w:rPr>
      </w:pPr>
      <w:r w:rsidRPr="00DF0856">
        <w:rPr>
          <w:b/>
          <w:bCs/>
        </w:rPr>
        <w:t>Immediate</w:t>
      </w:r>
      <w:r w:rsidR="0082730A" w:rsidRPr="00DF0856">
        <w:rPr>
          <w:b/>
          <w:bCs/>
        </w:rPr>
        <w:t xml:space="preserve"> </w:t>
      </w:r>
      <w:r w:rsidR="00277683" w:rsidRPr="00DF0856">
        <w:rPr>
          <w:b/>
          <w:bCs/>
        </w:rPr>
        <w:t>management</w:t>
      </w:r>
    </w:p>
    <w:p w14:paraId="2B834EEC" w14:textId="77777777" w:rsidR="00FE35FD" w:rsidRPr="003C0DE1" w:rsidRDefault="00FE35FD">
      <w:pPr>
        <w:pStyle w:val="ListParagraph"/>
        <w:numPr>
          <w:ilvl w:val="0"/>
          <w:numId w:val="388"/>
        </w:numPr>
        <w:spacing w:line="360" w:lineRule="auto"/>
        <w:jc w:val="both"/>
      </w:pPr>
      <w:bookmarkStart w:id="2010" w:name="_Toc215922462"/>
      <w:r w:rsidRPr="003C0DE1">
        <w:t>Positioning:</w:t>
      </w:r>
      <w:r w:rsidR="0082730A" w:rsidRPr="003C0DE1">
        <w:t xml:space="preserve"> </w:t>
      </w:r>
      <w:r w:rsidRPr="003C0DE1">
        <w:t>sit</w:t>
      </w:r>
      <w:r w:rsidR="0082730A" w:rsidRPr="003C0DE1">
        <w:t xml:space="preserve"> </w:t>
      </w:r>
      <w:r w:rsidRPr="003C0DE1">
        <w:t>the</w:t>
      </w:r>
      <w:r w:rsidR="0082730A" w:rsidRPr="003C0DE1">
        <w:t xml:space="preserve"> </w:t>
      </w:r>
      <w:r w:rsidRPr="003C0DE1">
        <w:t>patient</w:t>
      </w:r>
      <w:r w:rsidR="0082730A" w:rsidRPr="003C0DE1">
        <w:t xml:space="preserve"> </w:t>
      </w:r>
      <w:r w:rsidRPr="003C0DE1">
        <w:t>upright</w:t>
      </w:r>
      <w:r w:rsidR="0082730A" w:rsidRPr="003C0DE1">
        <w:t xml:space="preserve"> </w:t>
      </w:r>
      <w:r w:rsidRPr="003C0DE1">
        <w:t>and</w:t>
      </w:r>
      <w:r w:rsidR="0082730A" w:rsidRPr="003C0DE1">
        <w:t xml:space="preserve"> </w:t>
      </w:r>
      <w:r w:rsidRPr="003C0DE1">
        <w:t>lean</w:t>
      </w:r>
      <w:r w:rsidR="0082730A" w:rsidRPr="003C0DE1">
        <w:t xml:space="preserve"> </w:t>
      </w:r>
      <w:r w:rsidRPr="003C0DE1">
        <w:t>slightly</w:t>
      </w:r>
      <w:r w:rsidR="0082730A" w:rsidRPr="003C0DE1">
        <w:t xml:space="preserve"> </w:t>
      </w:r>
      <w:r w:rsidRPr="003C0DE1">
        <w:t>forward</w:t>
      </w:r>
      <w:r w:rsidR="0082730A" w:rsidRPr="003C0DE1">
        <w:t xml:space="preserve"> </w:t>
      </w:r>
      <w:r w:rsidRPr="003C0DE1">
        <w:t>to</w:t>
      </w:r>
      <w:r w:rsidR="0082730A" w:rsidRPr="003C0DE1">
        <w:t xml:space="preserve"> </w:t>
      </w:r>
      <w:r w:rsidRPr="003C0DE1">
        <w:t>prevent</w:t>
      </w:r>
      <w:r w:rsidR="0082730A" w:rsidRPr="003C0DE1">
        <w:t xml:space="preserve"> </w:t>
      </w:r>
      <w:r w:rsidRPr="003C0DE1">
        <w:t>blood</w:t>
      </w:r>
      <w:r w:rsidR="0082730A" w:rsidRPr="003C0DE1">
        <w:t xml:space="preserve"> </w:t>
      </w:r>
      <w:r w:rsidRPr="003C0DE1">
        <w:t>from</w:t>
      </w:r>
      <w:r w:rsidR="0082730A" w:rsidRPr="003C0DE1">
        <w:t xml:space="preserve"> </w:t>
      </w:r>
      <w:r w:rsidRPr="003C0DE1">
        <w:t>entering</w:t>
      </w:r>
      <w:r w:rsidR="0082730A" w:rsidRPr="003C0DE1">
        <w:t xml:space="preserve"> </w:t>
      </w:r>
      <w:r w:rsidRPr="003C0DE1">
        <w:t>the</w:t>
      </w:r>
      <w:r w:rsidR="0082730A" w:rsidRPr="003C0DE1">
        <w:t xml:space="preserve"> </w:t>
      </w:r>
      <w:r w:rsidRPr="003C0DE1">
        <w:t>pharynx</w:t>
      </w:r>
      <w:bookmarkEnd w:id="2010"/>
    </w:p>
    <w:p w14:paraId="67777AFD" w14:textId="77777777" w:rsidR="00FE35FD" w:rsidRPr="003C0DE1" w:rsidRDefault="00FE35FD">
      <w:pPr>
        <w:pStyle w:val="ListParagraph"/>
        <w:numPr>
          <w:ilvl w:val="0"/>
          <w:numId w:val="388"/>
        </w:numPr>
        <w:spacing w:line="360" w:lineRule="auto"/>
        <w:jc w:val="both"/>
      </w:pPr>
      <w:bookmarkStart w:id="2011" w:name="_Toc215922463"/>
      <w:r w:rsidRPr="003C0DE1">
        <w:t>Direct</w:t>
      </w:r>
      <w:r w:rsidR="0082730A" w:rsidRPr="003C0DE1">
        <w:t xml:space="preserve"> </w:t>
      </w:r>
      <w:r w:rsidRPr="003C0DE1">
        <w:t>pressure:</w:t>
      </w:r>
      <w:r w:rsidR="0082730A" w:rsidRPr="003C0DE1">
        <w:t xml:space="preserve"> </w:t>
      </w:r>
      <w:r w:rsidRPr="003C0DE1">
        <w:t>pinch</w:t>
      </w:r>
      <w:r w:rsidR="0082730A" w:rsidRPr="003C0DE1">
        <w:t xml:space="preserve"> </w:t>
      </w:r>
      <w:r w:rsidRPr="003C0DE1">
        <w:t>the</w:t>
      </w:r>
      <w:r w:rsidR="0082730A" w:rsidRPr="003C0DE1">
        <w:t xml:space="preserve"> </w:t>
      </w:r>
      <w:r w:rsidRPr="003C0DE1">
        <w:t>soft</w:t>
      </w:r>
      <w:r w:rsidR="0082730A" w:rsidRPr="003C0DE1">
        <w:t xml:space="preserve"> </w:t>
      </w:r>
      <w:r w:rsidRPr="003C0DE1">
        <w:t>part</w:t>
      </w:r>
      <w:r w:rsidR="0082730A" w:rsidRPr="003C0DE1">
        <w:t xml:space="preserve"> </w:t>
      </w:r>
      <w:r w:rsidRPr="003C0DE1">
        <w:t>of</w:t>
      </w:r>
      <w:r w:rsidR="0082730A" w:rsidRPr="003C0DE1">
        <w:t xml:space="preserve"> </w:t>
      </w:r>
      <w:r w:rsidRPr="003C0DE1">
        <w:t>the</w:t>
      </w:r>
      <w:r w:rsidR="0082730A" w:rsidRPr="003C0DE1">
        <w:t xml:space="preserve"> </w:t>
      </w:r>
      <w:r w:rsidRPr="003C0DE1">
        <w:t>nose</w:t>
      </w:r>
      <w:r w:rsidR="0082730A" w:rsidRPr="003C0DE1">
        <w:t xml:space="preserve"> </w:t>
      </w:r>
      <w:r w:rsidRPr="003C0DE1">
        <w:t>for</w:t>
      </w:r>
      <w:r w:rsidR="0082730A" w:rsidRPr="003C0DE1">
        <w:t xml:space="preserve"> </w:t>
      </w:r>
      <w:r w:rsidRPr="003C0DE1">
        <w:t>10-15</w:t>
      </w:r>
      <w:r w:rsidR="0082730A" w:rsidRPr="003C0DE1">
        <w:t xml:space="preserve"> </w:t>
      </w:r>
      <w:r w:rsidRPr="003C0DE1">
        <w:t>minutes</w:t>
      </w:r>
      <w:bookmarkEnd w:id="2011"/>
    </w:p>
    <w:p w14:paraId="6DB63225" w14:textId="77777777" w:rsidR="00FE35FD" w:rsidRPr="003C0DE1" w:rsidRDefault="00FE35FD">
      <w:pPr>
        <w:pStyle w:val="ListParagraph"/>
        <w:numPr>
          <w:ilvl w:val="0"/>
          <w:numId w:val="388"/>
        </w:numPr>
        <w:spacing w:line="360" w:lineRule="auto"/>
        <w:jc w:val="both"/>
      </w:pPr>
      <w:bookmarkStart w:id="2012" w:name="_Toc215922464"/>
      <w:r w:rsidRPr="003C0DE1">
        <w:t>Topical</w:t>
      </w:r>
      <w:r w:rsidR="0082730A" w:rsidRPr="003C0DE1">
        <w:t xml:space="preserve"> </w:t>
      </w:r>
      <w:r w:rsidRPr="003C0DE1">
        <w:t>vasoconstrictors:</w:t>
      </w:r>
      <w:r w:rsidR="0082730A" w:rsidRPr="003C0DE1">
        <w:t xml:space="preserve"> </w:t>
      </w:r>
      <w:r w:rsidRPr="003C0DE1">
        <w:t>apply</w:t>
      </w:r>
      <w:r w:rsidR="0082730A" w:rsidRPr="003C0DE1">
        <w:t xml:space="preserve"> </w:t>
      </w:r>
      <w:r w:rsidRPr="003C0DE1">
        <w:t>oxymetazoline</w:t>
      </w:r>
      <w:r w:rsidR="0082730A" w:rsidRPr="003C0DE1">
        <w:t xml:space="preserve"> </w:t>
      </w:r>
      <w:r w:rsidRPr="003C0DE1">
        <w:t>or</w:t>
      </w:r>
      <w:r w:rsidR="0082730A" w:rsidRPr="003C0DE1">
        <w:t xml:space="preserve"> </w:t>
      </w:r>
      <w:r w:rsidRPr="003C0DE1">
        <w:t>phenylephrine</w:t>
      </w:r>
      <w:r w:rsidR="0082730A" w:rsidRPr="003C0DE1">
        <w:t xml:space="preserve"> </w:t>
      </w:r>
      <w:r w:rsidRPr="003C0DE1">
        <w:t>nasal</w:t>
      </w:r>
      <w:r w:rsidR="0082730A" w:rsidRPr="003C0DE1">
        <w:t xml:space="preserve"> </w:t>
      </w:r>
      <w:r w:rsidRPr="003C0DE1">
        <w:t>spray</w:t>
      </w:r>
      <w:bookmarkEnd w:id="2012"/>
    </w:p>
    <w:p w14:paraId="01AEA769" w14:textId="77777777" w:rsidR="00FE35FD" w:rsidRPr="003C0DE1" w:rsidRDefault="00FE35FD">
      <w:pPr>
        <w:pStyle w:val="ListParagraph"/>
        <w:numPr>
          <w:ilvl w:val="0"/>
          <w:numId w:val="388"/>
        </w:numPr>
        <w:spacing w:line="360" w:lineRule="auto"/>
        <w:jc w:val="both"/>
      </w:pPr>
      <w:bookmarkStart w:id="2013" w:name="_Toc215922465"/>
      <w:r w:rsidRPr="003C0DE1">
        <w:lastRenderedPageBreak/>
        <w:t>Anterior</w:t>
      </w:r>
      <w:r w:rsidR="0082730A" w:rsidRPr="003C0DE1">
        <w:t xml:space="preserve"> </w:t>
      </w:r>
      <w:r w:rsidRPr="003C0DE1">
        <w:t>nasal</w:t>
      </w:r>
      <w:r w:rsidR="0082730A" w:rsidRPr="003C0DE1">
        <w:t xml:space="preserve"> </w:t>
      </w:r>
      <w:r w:rsidRPr="003C0DE1">
        <w:t>packing:</w:t>
      </w:r>
      <w:r w:rsidR="0082730A" w:rsidRPr="003C0DE1">
        <w:t xml:space="preserve"> </w:t>
      </w:r>
      <w:r w:rsidRPr="003C0DE1">
        <w:t>use</w:t>
      </w:r>
      <w:r w:rsidR="0082730A" w:rsidRPr="003C0DE1">
        <w:t xml:space="preserve"> </w:t>
      </w:r>
      <w:r w:rsidRPr="003C0DE1">
        <w:t>gauze</w:t>
      </w:r>
      <w:r w:rsidR="0082730A" w:rsidRPr="003C0DE1">
        <w:t xml:space="preserve"> </w:t>
      </w:r>
      <w:r w:rsidR="00277683" w:rsidRPr="003C0DE1">
        <w:t xml:space="preserve">(Figure 1.24) </w:t>
      </w:r>
      <w:r w:rsidRPr="003C0DE1">
        <w:t>or</w:t>
      </w:r>
      <w:r w:rsidR="0082730A" w:rsidRPr="003C0DE1">
        <w:t xml:space="preserve"> </w:t>
      </w:r>
      <w:r w:rsidRPr="003C0DE1">
        <w:t>a</w:t>
      </w:r>
      <w:r w:rsidR="0082730A" w:rsidRPr="003C0DE1">
        <w:t xml:space="preserve"> </w:t>
      </w:r>
      <w:r w:rsidRPr="003C0DE1">
        <w:t>nasal</w:t>
      </w:r>
      <w:r w:rsidR="0082730A" w:rsidRPr="003C0DE1">
        <w:t xml:space="preserve"> </w:t>
      </w:r>
      <w:r w:rsidRPr="003C0DE1">
        <w:t>tampon</w:t>
      </w:r>
      <w:r w:rsidR="0082730A" w:rsidRPr="003C0DE1">
        <w:t xml:space="preserve"> </w:t>
      </w:r>
      <w:r w:rsidRPr="003C0DE1">
        <w:t>if</w:t>
      </w:r>
      <w:r w:rsidR="0082730A" w:rsidRPr="003C0DE1">
        <w:t xml:space="preserve"> </w:t>
      </w:r>
      <w:r w:rsidRPr="003C0DE1">
        <w:t>direct</w:t>
      </w:r>
      <w:r w:rsidR="0082730A" w:rsidRPr="003C0DE1">
        <w:t xml:space="preserve"> </w:t>
      </w:r>
      <w:r w:rsidRPr="003C0DE1">
        <w:t>pressure</w:t>
      </w:r>
      <w:r w:rsidR="0082730A" w:rsidRPr="003C0DE1">
        <w:t xml:space="preserve"> </w:t>
      </w:r>
      <w:r w:rsidRPr="003C0DE1">
        <w:t>and</w:t>
      </w:r>
      <w:r w:rsidR="0082730A" w:rsidRPr="003C0DE1">
        <w:t xml:space="preserve"> </w:t>
      </w:r>
      <w:r w:rsidRPr="003C0DE1">
        <w:t>vasoconstrictors</w:t>
      </w:r>
      <w:r w:rsidR="0082730A" w:rsidRPr="003C0DE1">
        <w:t xml:space="preserve"> </w:t>
      </w:r>
      <w:r w:rsidRPr="003C0DE1">
        <w:t>are</w:t>
      </w:r>
      <w:r w:rsidR="0082730A" w:rsidRPr="003C0DE1">
        <w:t xml:space="preserve"> </w:t>
      </w:r>
      <w:r w:rsidRPr="003C0DE1">
        <w:t>ineffective</w:t>
      </w:r>
      <w:r w:rsidR="0082730A" w:rsidRPr="003C0DE1">
        <w:t xml:space="preserve"> </w:t>
      </w:r>
      <w:r w:rsidRPr="003C0DE1">
        <w:t>(</w:t>
      </w:r>
      <w:r w:rsidR="00277683" w:rsidRPr="003C0DE1">
        <w:t>Figure 1.25</w:t>
      </w:r>
      <w:r w:rsidRPr="003C0DE1">
        <w:t>)</w:t>
      </w:r>
      <w:bookmarkEnd w:id="2013"/>
    </w:p>
    <w:p w14:paraId="24592543" w14:textId="77777777" w:rsidR="00FE35FD" w:rsidRPr="003C0DE1" w:rsidRDefault="00FE35FD">
      <w:pPr>
        <w:pStyle w:val="ListParagraph"/>
        <w:numPr>
          <w:ilvl w:val="0"/>
          <w:numId w:val="388"/>
        </w:numPr>
        <w:spacing w:line="360" w:lineRule="auto"/>
        <w:jc w:val="both"/>
      </w:pPr>
      <w:bookmarkStart w:id="2014" w:name="_Toc215922466"/>
      <w:r w:rsidRPr="003C0DE1">
        <w:t>Cauterization:</w:t>
      </w:r>
      <w:r w:rsidR="0082730A" w:rsidRPr="003C0DE1">
        <w:t xml:space="preserve"> </w:t>
      </w:r>
      <w:r w:rsidRPr="003C0DE1">
        <w:t>chemical</w:t>
      </w:r>
      <w:r w:rsidR="0082730A" w:rsidRPr="003C0DE1">
        <w:t xml:space="preserve"> </w:t>
      </w:r>
      <w:r w:rsidRPr="003C0DE1">
        <w:t>(silver</w:t>
      </w:r>
      <w:r w:rsidR="0082730A" w:rsidRPr="003C0DE1">
        <w:t xml:space="preserve"> </w:t>
      </w:r>
      <w:r w:rsidRPr="003C0DE1">
        <w:t>nitrate)</w:t>
      </w:r>
      <w:r w:rsidR="0082730A" w:rsidRPr="003C0DE1">
        <w:t xml:space="preserve"> </w:t>
      </w:r>
      <w:r w:rsidRPr="003C0DE1">
        <w:t>or</w:t>
      </w:r>
      <w:r w:rsidR="0082730A" w:rsidRPr="003C0DE1">
        <w:t xml:space="preserve"> </w:t>
      </w:r>
      <w:r w:rsidRPr="003C0DE1">
        <w:t>electrical</w:t>
      </w:r>
      <w:r w:rsidR="0082730A" w:rsidRPr="003C0DE1">
        <w:t xml:space="preserve"> </w:t>
      </w:r>
      <w:r w:rsidRPr="003C0DE1">
        <w:t>cautery</w:t>
      </w:r>
      <w:r w:rsidR="0082730A" w:rsidRPr="003C0DE1">
        <w:t xml:space="preserve"> </w:t>
      </w:r>
      <w:r w:rsidRPr="003C0DE1">
        <w:t>for</w:t>
      </w:r>
      <w:r w:rsidR="0082730A" w:rsidRPr="003C0DE1">
        <w:t xml:space="preserve"> </w:t>
      </w:r>
      <w:r w:rsidRPr="003C0DE1">
        <w:t>visible</w:t>
      </w:r>
      <w:r w:rsidR="0082730A" w:rsidRPr="003C0DE1">
        <w:t xml:space="preserve"> </w:t>
      </w:r>
      <w:r w:rsidRPr="003C0DE1">
        <w:t>bleeding</w:t>
      </w:r>
      <w:r w:rsidR="0082730A" w:rsidRPr="003C0DE1">
        <w:t xml:space="preserve"> </w:t>
      </w:r>
      <w:r w:rsidRPr="003C0DE1">
        <w:t>sites</w:t>
      </w:r>
      <w:r w:rsidR="0082730A" w:rsidRPr="003C0DE1">
        <w:t xml:space="preserve"> </w:t>
      </w:r>
      <w:r w:rsidRPr="003C0DE1">
        <w:t>after</w:t>
      </w:r>
      <w:r w:rsidR="0082730A" w:rsidRPr="003C0DE1">
        <w:t xml:space="preserve"> </w:t>
      </w:r>
      <w:r w:rsidRPr="003C0DE1">
        <w:t>local</w:t>
      </w:r>
      <w:r w:rsidR="0082730A" w:rsidRPr="003C0DE1">
        <w:t xml:space="preserve"> </w:t>
      </w:r>
      <w:r w:rsidRPr="003C0DE1">
        <w:t>anesthesia</w:t>
      </w:r>
      <w:bookmarkEnd w:id="2014"/>
    </w:p>
    <w:p w14:paraId="0AF74513" w14:textId="77777777" w:rsidR="00FE35FD" w:rsidRPr="003C0DE1" w:rsidRDefault="00FE35FD">
      <w:pPr>
        <w:pStyle w:val="ListParagraph"/>
        <w:numPr>
          <w:ilvl w:val="0"/>
          <w:numId w:val="388"/>
        </w:numPr>
        <w:spacing w:line="360" w:lineRule="auto"/>
        <w:jc w:val="both"/>
      </w:pPr>
      <w:bookmarkStart w:id="2015" w:name="_Toc215922467"/>
      <w:r w:rsidRPr="003C0DE1">
        <w:t>Procedure</w:t>
      </w:r>
      <w:r w:rsidR="0082730A" w:rsidRPr="003C0DE1">
        <w:t xml:space="preserve"> </w:t>
      </w:r>
      <w:r w:rsidRPr="003C0DE1">
        <w:t>protocol:</w:t>
      </w:r>
      <w:r w:rsidR="0082730A" w:rsidRPr="003C0DE1">
        <w:t xml:space="preserve"> </w:t>
      </w:r>
      <w:r w:rsidRPr="003C0DE1">
        <w:t>silver</w:t>
      </w:r>
      <w:r w:rsidR="0082730A" w:rsidRPr="003C0DE1">
        <w:t xml:space="preserve"> </w:t>
      </w:r>
      <w:r w:rsidRPr="003C0DE1">
        <w:t>nitrate</w:t>
      </w:r>
      <w:r w:rsidR="0082730A" w:rsidRPr="003C0DE1">
        <w:t xml:space="preserve"> </w:t>
      </w:r>
      <w:r w:rsidRPr="003C0DE1">
        <w:t>cauterization</w:t>
      </w:r>
      <w:r w:rsidR="0082730A" w:rsidRPr="003C0DE1">
        <w:t xml:space="preserve"> </w:t>
      </w:r>
      <w:r w:rsidRPr="003C0DE1">
        <w:t>for</w:t>
      </w:r>
      <w:r w:rsidR="0082730A" w:rsidRPr="003C0DE1">
        <w:t xml:space="preserve"> </w:t>
      </w:r>
      <w:r w:rsidRPr="003C0DE1">
        <w:t>epistaxis</w:t>
      </w:r>
      <w:bookmarkEnd w:id="2015"/>
      <w:r w:rsidR="00277683" w:rsidRPr="003C0DE1">
        <w:t xml:space="preserve"> </w:t>
      </w:r>
    </w:p>
    <w:p w14:paraId="4B21AA31" w14:textId="77777777" w:rsidR="00FE35FD" w:rsidRPr="00DF0856" w:rsidRDefault="00FE35FD" w:rsidP="001D6D34">
      <w:pPr>
        <w:spacing w:line="360" w:lineRule="auto"/>
        <w:jc w:val="both"/>
        <w:rPr>
          <w:b/>
          <w:bCs/>
        </w:rPr>
      </w:pPr>
      <w:r w:rsidRPr="00DF0856">
        <w:rPr>
          <w:b/>
          <w:bCs/>
        </w:rPr>
        <w:t>Indication</w:t>
      </w:r>
      <w:r w:rsidR="0082730A" w:rsidRPr="00DF0856">
        <w:rPr>
          <w:b/>
          <w:bCs/>
        </w:rPr>
        <w:t xml:space="preserve"> </w:t>
      </w:r>
    </w:p>
    <w:p w14:paraId="658AEDCB" w14:textId="77777777" w:rsidR="00FE35FD" w:rsidRPr="003C0DE1" w:rsidRDefault="00FE35FD">
      <w:pPr>
        <w:pStyle w:val="ListParagraph"/>
        <w:numPr>
          <w:ilvl w:val="0"/>
          <w:numId w:val="389"/>
        </w:numPr>
        <w:spacing w:line="360" w:lineRule="auto"/>
        <w:jc w:val="both"/>
      </w:pPr>
      <w:bookmarkStart w:id="2016" w:name="_Toc215922468"/>
      <w:r w:rsidRPr="003C0DE1">
        <w:t>Anterior</w:t>
      </w:r>
      <w:r w:rsidR="0082730A" w:rsidRPr="003C0DE1">
        <w:t xml:space="preserve"> </w:t>
      </w:r>
      <w:r w:rsidRPr="003C0DE1">
        <w:t>nosebleed</w:t>
      </w:r>
      <w:r w:rsidR="0082730A" w:rsidRPr="003C0DE1">
        <w:t xml:space="preserve"> </w:t>
      </w:r>
      <w:r w:rsidRPr="003C0DE1">
        <w:t>from</w:t>
      </w:r>
      <w:r w:rsidR="0082730A" w:rsidRPr="003C0DE1">
        <w:t xml:space="preserve"> </w:t>
      </w:r>
      <w:r w:rsidRPr="003C0DE1">
        <w:t>the</w:t>
      </w:r>
      <w:r w:rsidR="0082730A" w:rsidRPr="003C0DE1">
        <w:t xml:space="preserve"> </w:t>
      </w:r>
      <w:r w:rsidRPr="003C0DE1">
        <w:t>Kiesselbach’s</w:t>
      </w:r>
      <w:r w:rsidR="0082730A" w:rsidRPr="003C0DE1">
        <w:t xml:space="preserve"> </w:t>
      </w:r>
      <w:r w:rsidRPr="003C0DE1">
        <w:t>plexus</w:t>
      </w:r>
      <w:r w:rsidR="0082730A" w:rsidRPr="003C0DE1">
        <w:t xml:space="preserve"> </w:t>
      </w:r>
      <w:r w:rsidRPr="003C0DE1">
        <w:t>area</w:t>
      </w:r>
      <w:bookmarkEnd w:id="2016"/>
    </w:p>
    <w:p w14:paraId="1DD17657" w14:textId="77777777" w:rsidR="00FE35FD" w:rsidRPr="003C0DE1" w:rsidRDefault="00FE35FD">
      <w:pPr>
        <w:pStyle w:val="ListParagraph"/>
        <w:numPr>
          <w:ilvl w:val="0"/>
          <w:numId w:val="389"/>
        </w:numPr>
        <w:spacing w:line="360" w:lineRule="auto"/>
        <w:jc w:val="both"/>
      </w:pPr>
      <w:bookmarkStart w:id="2017" w:name="_Toc215922469"/>
      <w:r w:rsidRPr="003C0DE1">
        <w:t>Procedure</w:t>
      </w:r>
      <w:bookmarkEnd w:id="2017"/>
    </w:p>
    <w:p w14:paraId="07B5A92C" w14:textId="77777777" w:rsidR="00FE35FD" w:rsidRPr="003C0DE1" w:rsidRDefault="00FE35FD">
      <w:pPr>
        <w:pStyle w:val="ListParagraph"/>
        <w:numPr>
          <w:ilvl w:val="0"/>
          <w:numId w:val="389"/>
        </w:numPr>
        <w:spacing w:line="360" w:lineRule="auto"/>
        <w:jc w:val="both"/>
      </w:pPr>
      <w:bookmarkStart w:id="2018" w:name="_Toc215922470"/>
      <w:r w:rsidRPr="003C0DE1">
        <w:t>The</w:t>
      </w:r>
      <w:r w:rsidR="0082730A" w:rsidRPr="003C0DE1">
        <w:t xml:space="preserve"> </w:t>
      </w:r>
      <w:r w:rsidRPr="003C0DE1">
        <w:t>silver</w:t>
      </w:r>
      <w:r w:rsidR="0082730A" w:rsidRPr="003C0DE1">
        <w:t xml:space="preserve"> </w:t>
      </w:r>
      <w:r w:rsidRPr="003C0DE1">
        <w:t>nitrate</w:t>
      </w:r>
      <w:r w:rsidR="0082730A" w:rsidRPr="003C0DE1">
        <w:t xml:space="preserve"> </w:t>
      </w:r>
      <w:r w:rsidRPr="003C0DE1">
        <w:t>should</w:t>
      </w:r>
      <w:r w:rsidR="0082730A" w:rsidRPr="003C0DE1">
        <w:t xml:space="preserve"> </w:t>
      </w:r>
      <w:r w:rsidRPr="003C0DE1">
        <w:t>be</w:t>
      </w:r>
      <w:r w:rsidR="0082730A" w:rsidRPr="003C0DE1">
        <w:t xml:space="preserve"> </w:t>
      </w:r>
      <w:r w:rsidRPr="003C0DE1">
        <w:t>applied</w:t>
      </w:r>
      <w:r w:rsidR="0082730A" w:rsidRPr="003C0DE1">
        <w:t xml:space="preserve"> </w:t>
      </w:r>
      <w:r w:rsidRPr="003C0DE1">
        <w:t>with</w:t>
      </w:r>
      <w:r w:rsidR="0082730A" w:rsidRPr="003C0DE1">
        <w:t xml:space="preserve"> </w:t>
      </w:r>
      <w:r w:rsidRPr="003C0DE1">
        <w:t>firm</w:t>
      </w:r>
      <w:r w:rsidR="0082730A" w:rsidRPr="003C0DE1">
        <w:t xml:space="preserve"> </w:t>
      </w:r>
      <w:r w:rsidRPr="003C0DE1">
        <w:t>pressure</w:t>
      </w:r>
      <w:r w:rsidR="0082730A" w:rsidRPr="003C0DE1">
        <w:t xml:space="preserve"> </w:t>
      </w:r>
      <w:r w:rsidRPr="003C0DE1">
        <w:t>for</w:t>
      </w:r>
      <w:r w:rsidR="0082730A" w:rsidRPr="003C0DE1">
        <w:t xml:space="preserve"> </w:t>
      </w:r>
      <w:r w:rsidRPr="003C0DE1">
        <w:t>5</w:t>
      </w:r>
      <w:r w:rsidR="0082730A" w:rsidRPr="003C0DE1">
        <w:t xml:space="preserve"> </w:t>
      </w:r>
      <w:r w:rsidRPr="003C0DE1">
        <w:t>to10</w:t>
      </w:r>
      <w:r w:rsidR="0082730A" w:rsidRPr="003C0DE1">
        <w:t xml:space="preserve"> </w:t>
      </w:r>
      <w:r w:rsidRPr="003C0DE1">
        <w:t>seconds</w:t>
      </w:r>
      <w:r w:rsidR="0082730A" w:rsidRPr="003C0DE1">
        <w:t xml:space="preserve"> </w:t>
      </w:r>
      <w:r w:rsidR="00277683" w:rsidRPr="003C0DE1">
        <w:t>(Figure 1.26)</w:t>
      </w:r>
      <w:bookmarkEnd w:id="2018"/>
      <w:r w:rsidR="00277683" w:rsidRPr="003C0DE1" w:rsidDel="00277683">
        <w:t xml:space="preserve"> </w:t>
      </w:r>
    </w:p>
    <w:p w14:paraId="5F27ADFC" w14:textId="77777777" w:rsidR="00277683" w:rsidRPr="003C0DE1" w:rsidRDefault="00FE35FD">
      <w:pPr>
        <w:pStyle w:val="ListParagraph"/>
        <w:numPr>
          <w:ilvl w:val="0"/>
          <w:numId w:val="389"/>
        </w:numPr>
        <w:spacing w:line="360" w:lineRule="auto"/>
        <w:jc w:val="both"/>
      </w:pPr>
      <w:bookmarkStart w:id="2019" w:name="_Toc215922471"/>
      <w:r w:rsidRPr="003C0DE1">
        <w:t>After</w:t>
      </w:r>
      <w:r w:rsidR="0082730A" w:rsidRPr="003C0DE1">
        <w:t xml:space="preserve"> </w:t>
      </w:r>
      <w:r w:rsidRPr="003C0DE1">
        <w:t>the</w:t>
      </w:r>
      <w:r w:rsidR="0082730A" w:rsidRPr="003C0DE1">
        <w:t xml:space="preserve"> </w:t>
      </w:r>
      <w:r w:rsidRPr="003C0DE1">
        <w:t>successful</w:t>
      </w:r>
      <w:r w:rsidR="0082730A" w:rsidRPr="003C0DE1">
        <w:t xml:space="preserve"> </w:t>
      </w:r>
      <w:r w:rsidRPr="003C0DE1">
        <w:t>procedure</w:t>
      </w:r>
      <w:r w:rsidR="0082730A" w:rsidRPr="003C0DE1">
        <w:t xml:space="preserve"> </w:t>
      </w:r>
      <w:r w:rsidRPr="003C0DE1">
        <w:t>is</w:t>
      </w:r>
      <w:r w:rsidR="0082730A" w:rsidRPr="003C0DE1">
        <w:t xml:space="preserve"> </w:t>
      </w:r>
      <w:r w:rsidRPr="003C0DE1">
        <w:t>complete,</w:t>
      </w:r>
      <w:r w:rsidR="0082730A" w:rsidRPr="003C0DE1">
        <w:t xml:space="preserve"> </w:t>
      </w:r>
      <w:r w:rsidRPr="003C0DE1">
        <w:t>the</w:t>
      </w:r>
      <w:r w:rsidR="0082730A" w:rsidRPr="003C0DE1">
        <w:t xml:space="preserve"> </w:t>
      </w:r>
      <w:r w:rsidRPr="003C0DE1">
        <w:t>patient</w:t>
      </w:r>
      <w:r w:rsidR="0082730A" w:rsidRPr="003C0DE1">
        <w:t xml:space="preserve"> </w:t>
      </w:r>
      <w:r w:rsidRPr="003C0DE1">
        <w:t>is</w:t>
      </w:r>
      <w:r w:rsidR="0082730A" w:rsidRPr="003C0DE1">
        <w:t xml:space="preserve"> </w:t>
      </w:r>
      <w:r w:rsidRPr="003C0DE1">
        <w:t>instructed</w:t>
      </w:r>
      <w:r w:rsidR="0082730A" w:rsidRPr="003C0DE1">
        <w:t xml:space="preserve"> </w:t>
      </w:r>
      <w:r w:rsidRPr="003C0DE1">
        <w:t>to</w:t>
      </w:r>
      <w:r w:rsidR="0082730A" w:rsidRPr="003C0DE1">
        <w:t xml:space="preserve"> </w:t>
      </w:r>
      <w:r w:rsidRPr="003C0DE1">
        <w:t>use</w:t>
      </w:r>
      <w:r w:rsidR="0082730A" w:rsidRPr="003C0DE1">
        <w:t xml:space="preserve"> </w:t>
      </w:r>
      <w:r w:rsidRPr="003C0DE1">
        <w:t>antibiotic</w:t>
      </w:r>
      <w:r w:rsidR="0082730A" w:rsidRPr="003C0DE1">
        <w:t xml:space="preserve"> </w:t>
      </w:r>
      <w:r w:rsidRPr="003C0DE1">
        <w:t>ointment</w:t>
      </w:r>
      <w:r w:rsidR="0082730A" w:rsidRPr="003C0DE1">
        <w:t xml:space="preserve"> </w:t>
      </w:r>
      <w:r w:rsidRPr="003C0DE1">
        <w:t>in</w:t>
      </w:r>
      <w:r w:rsidR="0082730A" w:rsidRPr="003C0DE1">
        <w:t xml:space="preserve"> </w:t>
      </w:r>
      <w:r w:rsidRPr="003C0DE1">
        <w:t>the</w:t>
      </w:r>
      <w:r w:rsidR="0082730A" w:rsidRPr="003C0DE1">
        <w:t xml:space="preserve"> </w:t>
      </w:r>
      <w:r w:rsidRPr="003C0DE1">
        <w:t>nose</w:t>
      </w:r>
      <w:r w:rsidR="0082730A" w:rsidRPr="003C0DE1">
        <w:t xml:space="preserve"> </w:t>
      </w:r>
      <w:r w:rsidRPr="003C0DE1">
        <w:t>twice</w:t>
      </w:r>
      <w:r w:rsidR="0082730A" w:rsidRPr="003C0DE1">
        <w:t xml:space="preserve"> </w:t>
      </w:r>
      <w:r w:rsidRPr="003C0DE1">
        <w:t>a</w:t>
      </w:r>
      <w:r w:rsidR="0082730A" w:rsidRPr="003C0DE1">
        <w:t xml:space="preserve"> </w:t>
      </w:r>
      <w:r w:rsidRPr="003C0DE1">
        <w:t>day</w:t>
      </w:r>
      <w:r w:rsidR="0082730A" w:rsidRPr="003C0DE1">
        <w:t xml:space="preserve"> </w:t>
      </w:r>
      <w:r w:rsidRPr="003C0DE1">
        <w:t>for</w:t>
      </w:r>
      <w:r w:rsidR="0082730A" w:rsidRPr="003C0DE1">
        <w:t xml:space="preserve"> </w:t>
      </w:r>
      <w:r w:rsidRPr="003C0DE1">
        <w:t>1</w:t>
      </w:r>
      <w:r w:rsidR="0082730A" w:rsidRPr="003C0DE1">
        <w:t xml:space="preserve"> </w:t>
      </w:r>
      <w:r w:rsidRPr="003C0DE1">
        <w:t>week;</w:t>
      </w:r>
      <w:r w:rsidR="0082730A" w:rsidRPr="003C0DE1">
        <w:t xml:space="preserve"> </w:t>
      </w:r>
      <w:r w:rsidRPr="003C0DE1">
        <w:t>if</w:t>
      </w:r>
      <w:r w:rsidR="0082730A" w:rsidRPr="003C0DE1">
        <w:t xml:space="preserve"> </w:t>
      </w:r>
      <w:r w:rsidRPr="003C0DE1">
        <w:t>possible,</w:t>
      </w:r>
      <w:r w:rsidR="0082730A" w:rsidRPr="003C0DE1">
        <w:t xml:space="preserve"> </w:t>
      </w:r>
      <w:r w:rsidRPr="003C0DE1">
        <w:t>the</w:t>
      </w:r>
      <w:r w:rsidR="0082730A" w:rsidRPr="003C0DE1">
        <w:t xml:space="preserve"> </w:t>
      </w:r>
      <w:r w:rsidRPr="003C0DE1">
        <w:t>patient</w:t>
      </w:r>
      <w:r w:rsidR="0082730A" w:rsidRPr="003C0DE1">
        <w:t xml:space="preserve"> </w:t>
      </w:r>
      <w:r w:rsidRPr="003C0DE1">
        <w:t>should</w:t>
      </w:r>
      <w:r w:rsidR="0082730A" w:rsidRPr="003C0DE1">
        <w:t xml:space="preserve"> </w:t>
      </w:r>
      <w:r w:rsidRPr="003C0DE1">
        <w:t>not</w:t>
      </w:r>
      <w:r w:rsidR="0082730A" w:rsidRPr="003C0DE1">
        <w:t xml:space="preserve"> </w:t>
      </w:r>
      <w:r w:rsidRPr="003C0DE1">
        <w:t>use</w:t>
      </w:r>
      <w:r w:rsidR="0082730A" w:rsidRPr="003C0DE1">
        <w:t xml:space="preserve"> </w:t>
      </w:r>
      <w:r w:rsidRPr="003C0DE1">
        <w:t>aspirin</w:t>
      </w:r>
      <w:r w:rsidR="0082730A" w:rsidRPr="003C0DE1">
        <w:t xml:space="preserve"> </w:t>
      </w:r>
      <w:r w:rsidRPr="003C0DE1">
        <w:t>or</w:t>
      </w:r>
      <w:r w:rsidR="0082730A" w:rsidRPr="003C0DE1">
        <w:t xml:space="preserve"> </w:t>
      </w:r>
      <w:r w:rsidRPr="003C0DE1">
        <w:t>NSAIDs</w:t>
      </w:r>
      <w:r w:rsidR="0082730A" w:rsidRPr="003C0DE1">
        <w:t xml:space="preserve"> </w:t>
      </w:r>
      <w:r w:rsidRPr="003C0DE1">
        <w:t>products</w:t>
      </w:r>
      <w:r w:rsidR="0082730A" w:rsidRPr="003C0DE1">
        <w:t xml:space="preserve"> </w:t>
      </w:r>
      <w:r w:rsidRPr="003C0DE1">
        <w:t>for</w:t>
      </w:r>
      <w:r w:rsidR="0082730A" w:rsidRPr="003C0DE1">
        <w:t xml:space="preserve"> </w:t>
      </w:r>
      <w:r w:rsidRPr="003C0DE1">
        <w:t>this</w:t>
      </w:r>
      <w:r w:rsidR="0082730A" w:rsidRPr="003C0DE1">
        <w:t xml:space="preserve"> </w:t>
      </w:r>
      <w:r w:rsidRPr="003C0DE1">
        <w:t>duration</w:t>
      </w:r>
      <w:r w:rsidR="0082730A" w:rsidRPr="003C0DE1">
        <w:t xml:space="preserve"> </w:t>
      </w:r>
      <w:r w:rsidRPr="003C0DE1">
        <w:t>of</w:t>
      </w:r>
      <w:r w:rsidR="0082730A" w:rsidRPr="003C0DE1">
        <w:t xml:space="preserve"> </w:t>
      </w:r>
      <w:r w:rsidRPr="003C0DE1">
        <w:t>time.</w:t>
      </w:r>
      <w:bookmarkEnd w:id="2019"/>
    </w:p>
    <w:p w14:paraId="104A94CF" w14:textId="77777777" w:rsidR="00277683" w:rsidRPr="003C0DE1" w:rsidRDefault="00277683" w:rsidP="001D6D34">
      <w:pPr>
        <w:spacing w:line="360" w:lineRule="auto"/>
        <w:jc w:val="both"/>
      </w:pPr>
    </w:p>
    <w:p w14:paraId="183B9122" w14:textId="77777777" w:rsidR="00682A64" w:rsidRPr="003C0DE1" w:rsidRDefault="00682A64" w:rsidP="001D6D34">
      <w:pPr>
        <w:spacing w:line="360" w:lineRule="auto"/>
        <w:jc w:val="both"/>
      </w:pPr>
    </w:p>
    <w:tbl>
      <w:tblPr>
        <w:tblStyle w:val="TableGrid"/>
        <w:tblW w:w="0" w:type="auto"/>
        <w:tblLook w:val="04A0" w:firstRow="1" w:lastRow="0" w:firstColumn="1" w:lastColumn="0" w:noHBand="0" w:noVBand="1"/>
      </w:tblPr>
      <w:tblGrid>
        <w:gridCol w:w="4094"/>
        <w:gridCol w:w="4916"/>
      </w:tblGrid>
      <w:tr w:rsidR="00453749" w:rsidRPr="003C0DE1" w14:paraId="2BB65A56" w14:textId="77777777" w:rsidTr="00453749">
        <w:tc>
          <w:tcPr>
            <w:tcW w:w="4675" w:type="dxa"/>
          </w:tcPr>
          <w:p w14:paraId="403B8737" w14:textId="77777777" w:rsidR="00453749" w:rsidRPr="003C0DE1" w:rsidRDefault="00277683" w:rsidP="001D6D34">
            <w:pPr>
              <w:spacing w:line="360" w:lineRule="auto"/>
              <w:jc w:val="both"/>
            </w:pPr>
            <w:bookmarkStart w:id="2020" w:name="_Toc215922472"/>
            <w:r w:rsidRPr="003C0DE1">
              <w:lastRenderedPageBreak/>
              <w:t xml:space="preserve">Figure 1.24. </w:t>
            </w:r>
            <w:r w:rsidR="00453749" w:rsidRPr="003C0DE1">
              <w:t>Process of anterior nasal packing</w:t>
            </w:r>
            <w:bookmarkEnd w:id="2020"/>
          </w:p>
        </w:tc>
        <w:tc>
          <w:tcPr>
            <w:tcW w:w="4675" w:type="dxa"/>
          </w:tcPr>
          <w:p w14:paraId="46BF15DB" w14:textId="77777777" w:rsidR="00453749" w:rsidRPr="003C0DE1" w:rsidRDefault="00277683" w:rsidP="001D6D34">
            <w:pPr>
              <w:spacing w:line="360" w:lineRule="auto"/>
              <w:jc w:val="both"/>
            </w:pPr>
            <w:bookmarkStart w:id="2021" w:name="_Toc215922473"/>
            <w:r w:rsidRPr="003C0DE1">
              <w:t xml:space="preserve">Figure 1.25. </w:t>
            </w:r>
            <w:r w:rsidR="00453749" w:rsidRPr="003C0DE1">
              <w:t>A dual balloon epistaxis catheter providing anterior and posterior compression</w:t>
            </w:r>
            <w:bookmarkEnd w:id="2021"/>
          </w:p>
        </w:tc>
      </w:tr>
      <w:tr w:rsidR="00453749" w:rsidRPr="003C0DE1" w14:paraId="41F0AF4F" w14:textId="77777777" w:rsidTr="00453749">
        <w:tc>
          <w:tcPr>
            <w:tcW w:w="4675" w:type="dxa"/>
          </w:tcPr>
          <w:p w14:paraId="0DB45EAD" w14:textId="77777777" w:rsidR="00453749" w:rsidRPr="003C0DE1" w:rsidRDefault="00453749" w:rsidP="001D6D34">
            <w:pPr>
              <w:spacing w:line="360" w:lineRule="auto"/>
              <w:jc w:val="both"/>
            </w:pPr>
            <w:bookmarkStart w:id="2022" w:name="_Toc215922474"/>
            <w:r w:rsidRPr="003C0DE1">
              <w:rPr>
                <w:noProof/>
              </w:rPr>
              <w:drawing>
                <wp:inline distT="0" distB="0" distL="0" distR="0" wp14:anchorId="3346DEDE" wp14:editId="40E0C0BE">
                  <wp:extent cx="2389373" cy="407670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892350" name=""/>
                          <pic:cNvPicPr/>
                        </pic:nvPicPr>
                        <pic:blipFill rotWithShape="1">
                          <a:blip r:embed="rId245"/>
                          <a:srcRect l="14303" t="3290" r="3137" b="2274"/>
                          <a:stretch/>
                        </pic:blipFill>
                        <pic:spPr bwMode="auto">
                          <a:xfrm>
                            <a:off x="0" y="0"/>
                            <a:ext cx="2404741" cy="4102921"/>
                          </a:xfrm>
                          <a:prstGeom prst="rect">
                            <a:avLst/>
                          </a:prstGeom>
                          <a:ln>
                            <a:noFill/>
                          </a:ln>
                          <a:extLst>
                            <a:ext uri="{53640926-AAD7-44D8-BBD7-CCE9431645EC}">
                              <a14:shadowObscured xmlns:a14="http://schemas.microsoft.com/office/drawing/2010/main"/>
                            </a:ext>
                          </a:extLst>
                        </pic:spPr>
                      </pic:pic>
                    </a:graphicData>
                  </a:graphic>
                </wp:inline>
              </w:drawing>
            </w:r>
            <w:bookmarkEnd w:id="2022"/>
          </w:p>
        </w:tc>
        <w:tc>
          <w:tcPr>
            <w:tcW w:w="4675" w:type="dxa"/>
          </w:tcPr>
          <w:p w14:paraId="5BA0C69F" w14:textId="77777777" w:rsidR="00453749" w:rsidRPr="003C0DE1" w:rsidRDefault="00453749" w:rsidP="001D6D34">
            <w:pPr>
              <w:spacing w:line="360" w:lineRule="auto"/>
              <w:jc w:val="both"/>
            </w:pPr>
            <w:bookmarkStart w:id="2023" w:name="_Toc215922475"/>
            <w:r w:rsidRPr="003C0DE1">
              <w:rPr>
                <w:noProof/>
              </w:rPr>
              <w:drawing>
                <wp:inline distT="0" distB="0" distL="0" distR="0" wp14:anchorId="094F078D" wp14:editId="37E16D7C">
                  <wp:extent cx="2905918" cy="2914650"/>
                  <wp:effectExtent l="0" t="0" r="889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99332" name=""/>
                          <pic:cNvPicPr/>
                        </pic:nvPicPr>
                        <pic:blipFill rotWithShape="1">
                          <a:blip r:embed="rId246"/>
                          <a:srcRect l="6020" t="8823" r="7339" b="5022"/>
                          <a:stretch/>
                        </pic:blipFill>
                        <pic:spPr bwMode="auto">
                          <a:xfrm>
                            <a:off x="0" y="0"/>
                            <a:ext cx="2911154" cy="2919902"/>
                          </a:xfrm>
                          <a:prstGeom prst="rect">
                            <a:avLst/>
                          </a:prstGeom>
                          <a:ln>
                            <a:noFill/>
                          </a:ln>
                          <a:extLst>
                            <a:ext uri="{53640926-AAD7-44D8-BBD7-CCE9431645EC}">
                              <a14:shadowObscured xmlns:a14="http://schemas.microsoft.com/office/drawing/2010/main"/>
                            </a:ext>
                          </a:extLst>
                        </pic:spPr>
                      </pic:pic>
                    </a:graphicData>
                  </a:graphic>
                </wp:inline>
              </w:drawing>
            </w:r>
            <w:bookmarkEnd w:id="2023"/>
          </w:p>
        </w:tc>
      </w:tr>
    </w:tbl>
    <w:p w14:paraId="4982329B" w14:textId="77777777" w:rsidR="00FE35FD" w:rsidRPr="003C0DE1" w:rsidRDefault="00FE35FD" w:rsidP="001D6D34">
      <w:pPr>
        <w:spacing w:line="360" w:lineRule="auto"/>
        <w:jc w:val="both"/>
      </w:pPr>
    </w:p>
    <w:p w14:paraId="74C4FAEF" w14:textId="77777777" w:rsidR="00FE35FD" w:rsidRDefault="00453749" w:rsidP="00DF0856">
      <w:pPr>
        <w:spacing w:line="360" w:lineRule="auto"/>
        <w:jc w:val="center"/>
        <w:rPr>
          <w:rFonts w:eastAsia="Arial Unicode MS"/>
          <w:b/>
          <w:bCs/>
        </w:rPr>
      </w:pPr>
      <w:bookmarkStart w:id="2024" w:name="_Toc215922476"/>
      <w:r w:rsidRPr="003C0DE1">
        <w:rPr>
          <w:noProof/>
        </w:rPr>
        <w:drawing>
          <wp:inline distT="0" distB="0" distL="0" distR="0" wp14:anchorId="5E320FE7" wp14:editId="4135160E">
            <wp:extent cx="3985260" cy="2125980"/>
            <wp:effectExtent l="0" t="0" r="0" b="7620"/>
            <wp:docPr id="35" name="Picture 3" descr="Image result for silver nitrate cauterization for epist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silver nitrate cauterization for epistaxis"/>
                    <pic:cNvPicPr>
                      <a:picLocks noChangeAspect="1" noChangeArrowheads="1"/>
                    </pic:cNvPicPr>
                  </pic:nvPicPr>
                  <pic:blipFill rotWithShape="1">
                    <a:blip r:embed="rId247">
                      <a:extLst>
                        <a:ext uri="{28A0092B-C50C-407E-A947-70E740481C1C}">
                          <a14:useLocalDpi xmlns:a14="http://schemas.microsoft.com/office/drawing/2010/main" val="0"/>
                        </a:ext>
                      </a:extLst>
                    </a:blip>
                    <a:srcRect r="44699"/>
                    <a:stretch/>
                  </pic:blipFill>
                  <pic:spPr bwMode="auto">
                    <a:xfrm>
                      <a:off x="0" y="0"/>
                      <a:ext cx="3992985" cy="2130101"/>
                    </a:xfrm>
                    <a:prstGeom prst="rect">
                      <a:avLst/>
                    </a:prstGeom>
                    <a:noFill/>
                    <a:ln>
                      <a:noFill/>
                    </a:ln>
                    <a:extLst>
                      <a:ext uri="{53640926-AAD7-44D8-BBD7-CCE9431645EC}">
                        <a14:shadowObscured xmlns:a14="http://schemas.microsoft.com/office/drawing/2010/main"/>
                      </a:ext>
                    </a:extLst>
                  </pic:spPr>
                </pic:pic>
              </a:graphicData>
            </a:graphic>
          </wp:inline>
        </w:drawing>
      </w:r>
      <w:bookmarkEnd w:id="2024"/>
    </w:p>
    <w:p w14:paraId="6EE2E66F" w14:textId="2C9BF6D9" w:rsidR="007A6C31" w:rsidRDefault="007A6C31" w:rsidP="00DF0856">
      <w:pPr>
        <w:spacing w:line="360" w:lineRule="auto"/>
        <w:jc w:val="center"/>
        <w:rPr>
          <w:i/>
          <w:iCs/>
          <w:color w:val="4472C4" w:themeColor="accent1"/>
        </w:rPr>
      </w:pPr>
      <w:bookmarkStart w:id="2025" w:name="_Toc215922477"/>
      <w:r w:rsidRPr="007A6C31">
        <w:rPr>
          <w:i/>
          <w:iCs/>
          <w:color w:val="4472C4" w:themeColor="accent1"/>
        </w:rPr>
        <w:t>Figure 1.25. Silver nitrate sticks</w:t>
      </w:r>
      <w:bookmarkEnd w:id="2025"/>
    </w:p>
    <w:p w14:paraId="66B15D51" w14:textId="77777777" w:rsidR="00DF0856" w:rsidRDefault="00DF0856" w:rsidP="00DF0856">
      <w:pPr>
        <w:spacing w:line="360" w:lineRule="auto"/>
        <w:jc w:val="center"/>
        <w:rPr>
          <w:i/>
          <w:iCs/>
          <w:color w:val="4472C4" w:themeColor="accent1"/>
        </w:rPr>
      </w:pPr>
    </w:p>
    <w:p w14:paraId="2155D157" w14:textId="77777777" w:rsidR="00DF0856" w:rsidRPr="00DF0856" w:rsidRDefault="00DF0856" w:rsidP="00DF0856">
      <w:pPr>
        <w:spacing w:line="360" w:lineRule="auto"/>
        <w:jc w:val="center"/>
        <w:rPr>
          <w:i/>
          <w:iCs/>
          <w:color w:val="4472C4" w:themeColor="accent1"/>
        </w:rPr>
      </w:pPr>
    </w:p>
    <w:p w14:paraId="43DB8F78" w14:textId="77777777" w:rsidR="00FE35FD" w:rsidRPr="00DF0856" w:rsidRDefault="00FE35FD" w:rsidP="001D6D34">
      <w:pPr>
        <w:spacing w:line="360" w:lineRule="auto"/>
        <w:jc w:val="both"/>
        <w:rPr>
          <w:b/>
          <w:bCs/>
        </w:rPr>
      </w:pPr>
      <w:r w:rsidRPr="00DF0856">
        <w:rPr>
          <w:b/>
          <w:bCs/>
        </w:rPr>
        <w:lastRenderedPageBreak/>
        <w:t>Further</w:t>
      </w:r>
      <w:r w:rsidR="0082730A" w:rsidRPr="00DF0856">
        <w:rPr>
          <w:b/>
          <w:bCs/>
        </w:rPr>
        <w:t xml:space="preserve"> </w:t>
      </w:r>
      <w:r w:rsidRPr="00DF0856">
        <w:rPr>
          <w:b/>
          <w:bCs/>
        </w:rPr>
        <w:t>management</w:t>
      </w:r>
      <w:r w:rsidR="0082730A" w:rsidRPr="00DF0856">
        <w:rPr>
          <w:b/>
          <w:bCs/>
        </w:rPr>
        <w:t xml:space="preserve"> </w:t>
      </w:r>
      <w:r w:rsidRPr="00DF0856">
        <w:rPr>
          <w:b/>
          <w:bCs/>
        </w:rPr>
        <w:t>for</w:t>
      </w:r>
      <w:r w:rsidR="0082730A" w:rsidRPr="00DF0856">
        <w:rPr>
          <w:b/>
          <w:bCs/>
        </w:rPr>
        <w:t xml:space="preserve"> </w:t>
      </w:r>
      <w:r w:rsidRPr="00DF0856">
        <w:rPr>
          <w:b/>
          <w:bCs/>
        </w:rPr>
        <w:t>posterior</w:t>
      </w:r>
      <w:r w:rsidR="0082730A" w:rsidRPr="00DF0856">
        <w:rPr>
          <w:b/>
          <w:bCs/>
        </w:rPr>
        <w:t xml:space="preserve"> </w:t>
      </w:r>
      <w:r w:rsidRPr="00DF0856">
        <w:rPr>
          <w:b/>
          <w:bCs/>
        </w:rPr>
        <w:t>epistaxis:</w:t>
      </w:r>
    </w:p>
    <w:p w14:paraId="591BD71E" w14:textId="77777777" w:rsidR="00FE35FD" w:rsidRPr="003C0DE1" w:rsidRDefault="00FE35FD">
      <w:pPr>
        <w:pStyle w:val="ListParagraph"/>
        <w:numPr>
          <w:ilvl w:val="0"/>
          <w:numId w:val="390"/>
        </w:numPr>
        <w:spacing w:line="360" w:lineRule="auto"/>
        <w:jc w:val="both"/>
      </w:pPr>
      <w:bookmarkStart w:id="2026" w:name="_Toc215922478"/>
      <w:r w:rsidRPr="003C0DE1">
        <w:t>Posterior</w:t>
      </w:r>
      <w:r w:rsidR="0082730A" w:rsidRPr="003C0DE1">
        <w:t xml:space="preserve"> </w:t>
      </w:r>
      <w:r w:rsidRPr="003C0DE1">
        <w:t>nasal</w:t>
      </w:r>
      <w:r w:rsidR="0082730A" w:rsidRPr="003C0DE1">
        <w:t xml:space="preserve"> </w:t>
      </w:r>
      <w:r w:rsidRPr="003C0DE1">
        <w:t>packing:</w:t>
      </w:r>
      <w:r w:rsidR="0082730A" w:rsidRPr="003C0DE1">
        <w:t xml:space="preserve"> </w:t>
      </w:r>
      <w:r w:rsidRPr="003C0DE1">
        <w:t>use</w:t>
      </w:r>
      <w:r w:rsidR="0082730A" w:rsidRPr="003C0DE1">
        <w:t xml:space="preserve"> </w:t>
      </w:r>
      <w:r w:rsidRPr="003C0DE1">
        <w:t>a</w:t>
      </w:r>
      <w:r w:rsidR="0082730A" w:rsidRPr="003C0DE1">
        <w:t xml:space="preserve"> </w:t>
      </w:r>
      <w:r w:rsidRPr="003C0DE1">
        <w:t>balloon</w:t>
      </w:r>
      <w:r w:rsidR="0082730A" w:rsidRPr="003C0DE1">
        <w:t xml:space="preserve"> </w:t>
      </w:r>
      <w:r w:rsidRPr="003C0DE1">
        <w:t>catheter</w:t>
      </w:r>
      <w:r w:rsidR="0082730A" w:rsidRPr="003C0DE1">
        <w:t xml:space="preserve"> </w:t>
      </w:r>
      <w:r w:rsidRPr="003C0DE1">
        <w:t>or</w:t>
      </w:r>
      <w:r w:rsidR="0082730A" w:rsidRPr="003C0DE1">
        <w:t xml:space="preserve"> </w:t>
      </w:r>
      <w:r w:rsidRPr="003C0DE1">
        <w:t>gauze</w:t>
      </w:r>
      <w:r w:rsidR="0082730A" w:rsidRPr="003C0DE1">
        <w:t xml:space="preserve"> </w:t>
      </w:r>
      <w:r w:rsidRPr="003C0DE1">
        <w:t>pack</w:t>
      </w:r>
      <w:r w:rsidR="0082730A" w:rsidRPr="003C0DE1">
        <w:t xml:space="preserve"> </w:t>
      </w:r>
      <w:r w:rsidRPr="003C0DE1">
        <w:t>if</w:t>
      </w:r>
      <w:r w:rsidR="0082730A" w:rsidRPr="003C0DE1">
        <w:t xml:space="preserve"> </w:t>
      </w:r>
      <w:r w:rsidRPr="003C0DE1">
        <w:t>anterior</w:t>
      </w:r>
      <w:r w:rsidR="0082730A" w:rsidRPr="003C0DE1">
        <w:t xml:space="preserve"> </w:t>
      </w:r>
      <w:r w:rsidRPr="003C0DE1">
        <w:t>measures</w:t>
      </w:r>
      <w:r w:rsidR="0082730A" w:rsidRPr="003C0DE1">
        <w:t xml:space="preserve"> </w:t>
      </w:r>
      <w:r w:rsidRPr="003C0DE1">
        <w:t>fail</w:t>
      </w:r>
      <w:r w:rsidR="0082730A" w:rsidRPr="003C0DE1">
        <w:t xml:space="preserve"> </w:t>
      </w:r>
      <w:r w:rsidRPr="003C0DE1">
        <w:t>(</w:t>
      </w:r>
      <w:r w:rsidR="00277683" w:rsidRPr="003C0DE1">
        <w:t>Figure 1.2</w:t>
      </w:r>
      <w:r w:rsidRPr="003C0DE1">
        <w:t>5)</w:t>
      </w:r>
      <w:bookmarkEnd w:id="2026"/>
    </w:p>
    <w:p w14:paraId="1C1882A7" w14:textId="77777777" w:rsidR="00FE35FD" w:rsidRPr="003C0DE1" w:rsidRDefault="00FE35FD">
      <w:pPr>
        <w:pStyle w:val="ListParagraph"/>
        <w:numPr>
          <w:ilvl w:val="0"/>
          <w:numId w:val="390"/>
        </w:numPr>
        <w:spacing w:line="360" w:lineRule="auto"/>
        <w:jc w:val="both"/>
      </w:pPr>
      <w:bookmarkStart w:id="2027" w:name="_Toc215922479"/>
      <w:r w:rsidRPr="003C0DE1">
        <w:t>Hospitalization:</w:t>
      </w:r>
      <w:r w:rsidR="0082730A" w:rsidRPr="003C0DE1">
        <w:t xml:space="preserve"> </w:t>
      </w:r>
      <w:r w:rsidRPr="003C0DE1">
        <w:t>consider</w:t>
      </w:r>
      <w:r w:rsidR="0082730A" w:rsidRPr="003C0DE1">
        <w:t xml:space="preserve"> </w:t>
      </w:r>
      <w:r w:rsidRPr="003C0DE1">
        <w:t>for</w:t>
      </w:r>
      <w:r w:rsidR="0082730A" w:rsidRPr="003C0DE1">
        <w:t xml:space="preserve"> </w:t>
      </w:r>
      <w:r w:rsidRPr="003C0DE1">
        <w:t>posterior</w:t>
      </w:r>
      <w:r w:rsidR="0082730A" w:rsidRPr="003C0DE1">
        <w:t xml:space="preserve"> </w:t>
      </w:r>
      <w:r w:rsidRPr="003C0DE1">
        <w:t>packing</w:t>
      </w:r>
      <w:r w:rsidR="0082730A" w:rsidRPr="003C0DE1">
        <w:t xml:space="preserve"> </w:t>
      </w:r>
      <w:r w:rsidRPr="003C0DE1">
        <w:t>due</w:t>
      </w:r>
      <w:r w:rsidR="0082730A" w:rsidRPr="003C0DE1">
        <w:t xml:space="preserve"> </w:t>
      </w:r>
      <w:r w:rsidRPr="003C0DE1">
        <w:t>to</w:t>
      </w:r>
      <w:r w:rsidR="0082730A" w:rsidRPr="003C0DE1">
        <w:t xml:space="preserve"> </w:t>
      </w:r>
      <w:r w:rsidRPr="003C0DE1">
        <w:t>the</w:t>
      </w:r>
      <w:r w:rsidR="0082730A" w:rsidRPr="003C0DE1">
        <w:t xml:space="preserve"> </w:t>
      </w:r>
      <w:r w:rsidRPr="003C0DE1">
        <w:t>risk</w:t>
      </w:r>
      <w:r w:rsidR="0082730A" w:rsidRPr="003C0DE1">
        <w:t xml:space="preserve"> </w:t>
      </w:r>
      <w:r w:rsidRPr="003C0DE1">
        <w:t>of</w:t>
      </w:r>
      <w:r w:rsidR="0082730A" w:rsidRPr="003C0DE1">
        <w:t xml:space="preserve"> </w:t>
      </w:r>
      <w:r w:rsidRPr="003C0DE1">
        <w:t>complications</w:t>
      </w:r>
      <w:bookmarkEnd w:id="2027"/>
    </w:p>
    <w:p w14:paraId="7358F198" w14:textId="77777777" w:rsidR="00FE35FD" w:rsidRPr="003C0DE1" w:rsidRDefault="00FE35FD" w:rsidP="001D6D34">
      <w:pPr>
        <w:spacing w:line="360" w:lineRule="auto"/>
        <w:jc w:val="both"/>
      </w:pPr>
      <w:r w:rsidRPr="00DF0856">
        <w:rPr>
          <w:b/>
          <w:bCs/>
        </w:rPr>
        <w:t>Systemic</w:t>
      </w:r>
      <w:r w:rsidR="0082730A" w:rsidRPr="00DF0856">
        <w:rPr>
          <w:b/>
          <w:bCs/>
        </w:rPr>
        <w:t xml:space="preserve"> </w:t>
      </w:r>
      <w:r w:rsidRPr="00DF0856">
        <w:rPr>
          <w:b/>
          <w:bCs/>
        </w:rPr>
        <w:t>treatment</w:t>
      </w:r>
      <w:r w:rsidRPr="003C0DE1">
        <w:t>:</w:t>
      </w:r>
    </w:p>
    <w:p w14:paraId="36394583" w14:textId="77777777" w:rsidR="00FE35FD" w:rsidRPr="003C0DE1" w:rsidRDefault="00FE35FD">
      <w:pPr>
        <w:pStyle w:val="ListParagraph"/>
        <w:numPr>
          <w:ilvl w:val="0"/>
          <w:numId w:val="391"/>
        </w:numPr>
        <w:spacing w:line="360" w:lineRule="auto"/>
        <w:jc w:val="both"/>
      </w:pPr>
      <w:bookmarkStart w:id="2028" w:name="_Toc215922480"/>
      <w:r w:rsidRPr="003C0DE1">
        <w:t>Antibiotics:</w:t>
      </w:r>
      <w:r w:rsidR="0082730A" w:rsidRPr="003C0DE1">
        <w:t xml:space="preserve"> </w:t>
      </w:r>
      <w:r w:rsidRPr="003C0DE1">
        <w:t>prophylactic</w:t>
      </w:r>
      <w:r w:rsidR="0082730A" w:rsidRPr="003C0DE1">
        <w:t xml:space="preserve"> </w:t>
      </w:r>
      <w:r w:rsidRPr="003C0DE1">
        <w:t>antibiotics</w:t>
      </w:r>
      <w:r w:rsidR="0082730A" w:rsidRPr="003C0DE1">
        <w:t xml:space="preserve"> </w:t>
      </w:r>
      <w:r w:rsidRPr="003C0DE1">
        <w:t>for</w:t>
      </w:r>
      <w:r w:rsidR="0082730A" w:rsidRPr="003C0DE1">
        <w:t xml:space="preserve"> </w:t>
      </w:r>
      <w:r w:rsidRPr="003C0DE1">
        <w:t>patients</w:t>
      </w:r>
      <w:r w:rsidR="0082730A" w:rsidRPr="003C0DE1">
        <w:t xml:space="preserve"> </w:t>
      </w:r>
      <w:r w:rsidRPr="003C0DE1">
        <w:t>with</w:t>
      </w:r>
      <w:r w:rsidR="0082730A" w:rsidRPr="003C0DE1">
        <w:t xml:space="preserve"> </w:t>
      </w:r>
      <w:r w:rsidRPr="003C0DE1">
        <w:t>nasal</w:t>
      </w:r>
      <w:r w:rsidR="0082730A" w:rsidRPr="003C0DE1">
        <w:t xml:space="preserve"> </w:t>
      </w:r>
      <w:r w:rsidRPr="003C0DE1">
        <w:t>packing</w:t>
      </w:r>
      <w:r w:rsidR="0082730A" w:rsidRPr="003C0DE1">
        <w:t xml:space="preserve"> </w:t>
      </w:r>
      <w:r w:rsidRPr="003C0DE1">
        <w:t>to</w:t>
      </w:r>
      <w:r w:rsidR="0082730A" w:rsidRPr="003C0DE1">
        <w:t xml:space="preserve"> </w:t>
      </w:r>
      <w:r w:rsidRPr="003C0DE1">
        <w:t>prevent</w:t>
      </w:r>
      <w:r w:rsidR="0082730A" w:rsidRPr="003C0DE1">
        <w:t xml:space="preserve"> </w:t>
      </w:r>
      <w:r w:rsidRPr="003C0DE1">
        <w:t>toxic</w:t>
      </w:r>
      <w:r w:rsidR="0082730A" w:rsidRPr="003C0DE1">
        <w:t xml:space="preserve"> </w:t>
      </w:r>
      <w:r w:rsidRPr="003C0DE1">
        <w:t>shock</w:t>
      </w:r>
      <w:r w:rsidR="0082730A" w:rsidRPr="003C0DE1">
        <w:t xml:space="preserve"> </w:t>
      </w:r>
      <w:r w:rsidRPr="003C0DE1">
        <w:t>syndrome</w:t>
      </w:r>
      <w:bookmarkEnd w:id="2028"/>
    </w:p>
    <w:p w14:paraId="4E2C7EA4" w14:textId="77777777" w:rsidR="00FE35FD" w:rsidRPr="003C0DE1" w:rsidRDefault="00FE35FD">
      <w:pPr>
        <w:pStyle w:val="ListParagraph"/>
        <w:numPr>
          <w:ilvl w:val="0"/>
          <w:numId w:val="391"/>
        </w:numPr>
        <w:spacing w:line="360" w:lineRule="auto"/>
        <w:jc w:val="both"/>
      </w:pPr>
      <w:bookmarkStart w:id="2029" w:name="_Toc215922481"/>
      <w:r w:rsidRPr="003C0DE1">
        <w:t>Hemostatic</w:t>
      </w:r>
      <w:r w:rsidR="0082730A" w:rsidRPr="003C0DE1">
        <w:t xml:space="preserve"> </w:t>
      </w:r>
      <w:r w:rsidRPr="003C0DE1">
        <w:t>agents:</w:t>
      </w:r>
      <w:r w:rsidR="0082730A" w:rsidRPr="003C0DE1">
        <w:t xml:space="preserve"> </w:t>
      </w:r>
      <w:r w:rsidRPr="003C0DE1">
        <w:t>tranexamic</w:t>
      </w:r>
      <w:r w:rsidR="0082730A" w:rsidRPr="003C0DE1">
        <w:t xml:space="preserve"> </w:t>
      </w:r>
      <w:r w:rsidRPr="003C0DE1">
        <w:t>acid</w:t>
      </w:r>
      <w:r w:rsidR="0082730A" w:rsidRPr="003C0DE1">
        <w:t xml:space="preserve"> </w:t>
      </w:r>
      <w:r w:rsidRPr="003C0DE1">
        <w:t>may</w:t>
      </w:r>
      <w:r w:rsidR="0082730A" w:rsidRPr="003C0DE1">
        <w:t xml:space="preserve"> </w:t>
      </w:r>
      <w:r w:rsidRPr="003C0DE1">
        <w:t>be</w:t>
      </w:r>
      <w:r w:rsidR="0082730A" w:rsidRPr="003C0DE1">
        <w:t xml:space="preserve"> </w:t>
      </w:r>
      <w:r w:rsidRPr="003C0DE1">
        <w:t>considered</w:t>
      </w:r>
      <w:r w:rsidR="0082730A" w:rsidRPr="003C0DE1">
        <w:t xml:space="preserve"> </w:t>
      </w:r>
      <w:r w:rsidRPr="003C0DE1">
        <w:t>in</w:t>
      </w:r>
      <w:r w:rsidR="0082730A" w:rsidRPr="003C0DE1">
        <w:t xml:space="preserve"> </w:t>
      </w:r>
      <w:r w:rsidRPr="003C0DE1">
        <w:t>persistent</w:t>
      </w:r>
      <w:r w:rsidR="0082730A" w:rsidRPr="003C0DE1">
        <w:t xml:space="preserve"> </w:t>
      </w:r>
      <w:r w:rsidRPr="003C0DE1">
        <w:t>or</w:t>
      </w:r>
      <w:r w:rsidR="0082730A" w:rsidRPr="003C0DE1">
        <w:t xml:space="preserve"> </w:t>
      </w:r>
      <w:r w:rsidRPr="003C0DE1">
        <w:t>severe</w:t>
      </w:r>
      <w:r w:rsidR="0082730A" w:rsidRPr="003C0DE1">
        <w:t xml:space="preserve"> </w:t>
      </w:r>
      <w:r w:rsidRPr="003C0DE1">
        <w:t>cases</w:t>
      </w:r>
      <w:bookmarkEnd w:id="2029"/>
    </w:p>
    <w:p w14:paraId="1C03416E" w14:textId="77777777" w:rsidR="00FE35FD" w:rsidRPr="00DF0856" w:rsidRDefault="00FE35FD" w:rsidP="001D6D34">
      <w:pPr>
        <w:spacing w:line="360" w:lineRule="auto"/>
        <w:jc w:val="both"/>
        <w:rPr>
          <w:b/>
          <w:bCs/>
        </w:rPr>
      </w:pPr>
      <w:r w:rsidRPr="00DF0856">
        <w:rPr>
          <w:b/>
          <w:bCs/>
        </w:rPr>
        <w:t>Drugs</w:t>
      </w:r>
      <w:r w:rsidR="0082730A" w:rsidRPr="00DF0856">
        <w:rPr>
          <w:b/>
          <w:bCs/>
        </w:rPr>
        <w:t xml:space="preserve"> </w:t>
      </w:r>
      <w:r w:rsidRPr="00DF0856">
        <w:rPr>
          <w:b/>
          <w:bCs/>
        </w:rPr>
        <w:t>and</w:t>
      </w:r>
      <w:r w:rsidR="0082730A" w:rsidRPr="00DF0856">
        <w:rPr>
          <w:b/>
          <w:bCs/>
        </w:rPr>
        <w:t xml:space="preserve"> </w:t>
      </w:r>
      <w:r w:rsidRPr="00DF0856">
        <w:rPr>
          <w:b/>
          <w:bCs/>
        </w:rPr>
        <w:t>doses</w:t>
      </w:r>
    </w:p>
    <w:p w14:paraId="43F1E95C" w14:textId="77777777" w:rsidR="00FE35FD" w:rsidRPr="003C0DE1" w:rsidRDefault="00FE35FD">
      <w:pPr>
        <w:pStyle w:val="ListParagraph"/>
        <w:numPr>
          <w:ilvl w:val="0"/>
          <w:numId w:val="392"/>
        </w:numPr>
        <w:spacing w:line="360" w:lineRule="auto"/>
        <w:jc w:val="both"/>
      </w:pPr>
      <w:bookmarkStart w:id="2030" w:name="_Toc215922482"/>
      <w:r w:rsidRPr="003C0DE1">
        <w:t>Topical</w:t>
      </w:r>
      <w:r w:rsidR="0082730A" w:rsidRPr="003C0DE1">
        <w:t xml:space="preserve"> </w:t>
      </w:r>
      <w:r w:rsidR="00277683" w:rsidRPr="003C0DE1">
        <w:t>vasoconstrictors</w:t>
      </w:r>
      <w:bookmarkEnd w:id="2030"/>
    </w:p>
    <w:p w14:paraId="32924471" w14:textId="77777777" w:rsidR="00FE35FD" w:rsidRPr="003C0DE1" w:rsidRDefault="00FE35FD">
      <w:pPr>
        <w:pStyle w:val="ListParagraph"/>
        <w:numPr>
          <w:ilvl w:val="0"/>
          <w:numId w:val="381"/>
        </w:numPr>
        <w:spacing w:line="360" w:lineRule="auto"/>
        <w:jc w:val="both"/>
      </w:pPr>
      <w:bookmarkStart w:id="2031" w:name="_Toc215922483"/>
      <w:r w:rsidRPr="003C0DE1">
        <w:t>Oxymetazoline:</w:t>
      </w:r>
      <w:bookmarkEnd w:id="2031"/>
    </w:p>
    <w:p w14:paraId="30586A9C" w14:textId="77777777" w:rsidR="00FE35FD" w:rsidRPr="003C0DE1" w:rsidRDefault="00FE35FD">
      <w:pPr>
        <w:pStyle w:val="ListParagraph"/>
        <w:numPr>
          <w:ilvl w:val="0"/>
          <w:numId w:val="393"/>
        </w:numPr>
        <w:spacing w:line="360" w:lineRule="auto"/>
        <w:ind w:left="990"/>
        <w:jc w:val="both"/>
      </w:pPr>
      <w:bookmarkStart w:id="2032" w:name="_Toc215922484"/>
      <w:r w:rsidRPr="003C0DE1">
        <w:t>Pediatric</w:t>
      </w:r>
      <w:r w:rsidR="0082730A" w:rsidRPr="003C0DE1">
        <w:t xml:space="preserve"> </w:t>
      </w:r>
      <w:r w:rsidRPr="003C0DE1">
        <w:t>and</w:t>
      </w:r>
      <w:r w:rsidR="0082730A" w:rsidRPr="003C0DE1">
        <w:t xml:space="preserve"> </w:t>
      </w:r>
      <w:r w:rsidRPr="003C0DE1">
        <w:t>Adult:</w:t>
      </w:r>
      <w:r w:rsidR="0082730A" w:rsidRPr="003C0DE1">
        <w:t xml:space="preserve"> </w:t>
      </w:r>
      <w:r w:rsidRPr="003C0DE1">
        <w:t>2-3</w:t>
      </w:r>
      <w:r w:rsidR="0082730A" w:rsidRPr="003C0DE1">
        <w:t xml:space="preserve"> </w:t>
      </w:r>
      <w:r w:rsidRPr="003C0DE1">
        <w:t>sprays</w:t>
      </w:r>
      <w:r w:rsidR="0082730A" w:rsidRPr="003C0DE1">
        <w:t xml:space="preserve"> </w:t>
      </w:r>
      <w:r w:rsidRPr="003C0DE1">
        <w:t>in</w:t>
      </w:r>
      <w:r w:rsidR="0082730A" w:rsidRPr="003C0DE1">
        <w:t xml:space="preserve"> </w:t>
      </w:r>
      <w:r w:rsidRPr="003C0DE1">
        <w:t>each</w:t>
      </w:r>
      <w:r w:rsidR="0082730A" w:rsidRPr="003C0DE1">
        <w:t xml:space="preserve"> </w:t>
      </w:r>
      <w:r w:rsidRPr="003C0DE1">
        <w:t>nostril</w:t>
      </w:r>
      <w:r w:rsidR="0082730A" w:rsidRPr="003C0DE1">
        <w:t xml:space="preserve"> </w:t>
      </w:r>
      <w:r w:rsidRPr="003C0DE1">
        <w:t>every</w:t>
      </w:r>
      <w:r w:rsidR="0082730A" w:rsidRPr="003C0DE1">
        <w:t xml:space="preserve"> </w:t>
      </w:r>
      <w:r w:rsidRPr="003C0DE1">
        <w:t>10-12</w:t>
      </w:r>
      <w:r w:rsidR="0082730A" w:rsidRPr="003C0DE1">
        <w:t xml:space="preserve"> </w:t>
      </w:r>
      <w:r w:rsidRPr="003C0DE1">
        <w:t>hours</w:t>
      </w:r>
      <w:r w:rsidR="0082730A" w:rsidRPr="003C0DE1">
        <w:t xml:space="preserve"> </w:t>
      </w:r>
      <w:r w:rsidRPr="003C0DE1">
        <w:t>as</w:t>
      </w:r>
      <w:r w:rsidR="0082730A" w:rsidRPr="003C0DE1">
        <w:t xml:space="preserve"> </w:t>
      </w:r>
      <w:r w:rsidRPr="003C0DE1">
        <w:t>needed.</w:t>
      </w:r>
      <w:bookmarkEnd w:id="2032"/>
    </w:p>
    <w:p w14:paraId="4AFEA80E" w14:textId="77777777" w:rsidR="00FE35FD" w:rsidRPr="003C0DE1" w:rsidRDefault="00FE35FD">
      <w:pPr>
        <w:pStyle w:val="ListParagraph"/>
        <w:numPr>
          <w:ilvl w:val="0"/>
          <w:numId w:val="381"/>
        </w:numPr>
        <w:spacing w:line="360" w:lineRule="auto"/>
        <w:jc w:val="both"/>
      </w:pPr>
      <w:bookmarkStart w:id="2033" w:name="_Toc215922485"/>
      <w:r w:rsidRPr="003C0DE1">
        <w:t>Phenylephrine:</w:t>
      </w:r>
      <w:bookmarkEnd w:id="2033"/>
    </w:p>
    <w:p w14:paraId="26820292" w14:textId="77777777" w:rsidR="00FE35FD" w:rsidRPr="003C0DE1" w:rsidRDefault="00FE35FD">
      <w:pPr>
        <w:pStyle w:val="ListParagraph"/>
        <w:numPr>
          <w:ilvl w:val="0"/>
          <w:numId w:val="393"/>
        </w:numPr>
        <w:spacing w:line="360" w:lineRule="auto"/>
        <w:ind w:left="990"/>
        <w:jc w:val="both"/>
      </w:pPr>
      <w:bookmarkStart w:id="2034" w:name="_Toc215922486"/>
      <w:r w:rsidRPr="003C0DE1">
        <w:t>Pediatric</w:t>
      </w:r>
      <w:r w:rsidR="0082730A" w:rsidRPr="003C0DE1">
        <w:t xml:space="preserve"> </w:t>
      </w:r>
      <w:r w:rsidRPr="003C0DE1">
        <w:t>and</w:t>
      </w:r>
      <w:r w:rsidR="0082730A" w:rsidRPr="003C0DE1">
        <w:t xml:space="preserve"> </w:t>
      </w:r>
      <w:r w:rsidRPr="003C0DE1">
        <w:t>Adult:</w:t>
      </w:r>
      <w:r w:rsidR="0082730A" w:rsidRPr="003C0DE1">
        <w:t xml:space="preserve"> </w:t>
      </w:r>
      <w:r w:rsidRPr="003C0DE1">
        <w:t>2-3</w:t>
      </w:r>
      <w:r w:rsidR="0082730A" w:rsidRPr="003C0DE1">
        <w:t xml:space="preserve"> </w:t>
      </w:r>
      <w:r w:rsidRPr="003C0DE1">
        <w:t>sprays</w:t>
      </w:r>
      <w:r w:rsidR="0082730A" w:rsidRPr="003C0DE1">
        <w:t xml:space="preserve"> </w:t>
      </w:r>
      <w:r w:rsidRPr="003C0DE1">
        <w:t>in</w:t>
      </w:r>
      <w:r w:rsidR="0082730A" w:rsidRPr="003C0DE1">
        <w:t xml:space="preserve"> </w:t>
      </w:r>
      <w:r w:rsidRPr="003C0DE1">
        <w:t>each</w:t>
      </w:r>
      <w:r w:rsidR="0082730A" w:rsidRPr="003C0DE1">
        <w:t xml:space="preserve"> </w:t>
      </w:r>
      <w:r w:rsidRPr="003C0DE1">
        <w:t>nostril</w:t>
      </w:r>
      <w:r w:rsidR="0082730A" w:rsidRPr="003C0DE1">
        <w:t xml:space="preserve"> </w:t>
      </w:r>
      <w:r w:rsidRPr="003C0DE1">
        <w:t>every</w:t>
      </w:r>
      <w:r w:rsidR="0082730A" w:rsidRPr="003C0DE1">
        <w:t xml:space="preserve"> </w:t>
      </w:r>
      <w:r w:rsidRPr="003C0DE1">
        <w:t>4</w:t>
      </w:r>
      <w:r w:rsidR="0082730A" w:rsidRPr="003C0DE1">
        <w:t xml:space="preserve"> </w:t>
      </w:r>
      <w:r w:rsidRPr="003C0DE1">
        <w:t>hours</w:t>
      </w:r>
      <w:r w:rsidR="0082730A" w:rsidRPr="003C0DE1">
        <w:t xml:space="preserve"> </w:t>
      </w:r>
      <w:r w:rsidRPr="003C0DE1">
        <w:t>as</w:t>
      </w:r>
      <w:r w:rsidR="0082730A" w:rsidRPr="003C0DE1">
        <w:t xml:space="preserve"> </w:t>
      </w:r>
      <w:r w:rsidRPr="003C0DE1">
        <w:t>needed.</w:t>
      </w:r>
      <w:bookmarkEnd w:id="2034"/>
    </w:p>
    <w:p w14:paraId="64A95A94" w14:textId="77777777" w:rsidR="00FE35FD" w:rsidRPr="003C0DE1" w:rsidRDefault="00FE35FD">
      <w:pPr>
        <w:pStyle w:val="ListParagraph"/>
        <w:numPr>
          <w:ilvl w:val="0"/>
          <w:numId w:val="392"/>
        </w:numPr>
        <w:spacing w:line="360" w:lineRule="auto"/>
        <w:jc w:val="both"/>
      </w:pPr>
      <w:bookmarkStart w:id="2035" w:name="_Toc215922487"/>
      <w:r w:rsidRPr="003C0DE1">
        <w:t>Systemic</w:t>
      </w:r>
      <w:r w:rsidR="0082730A" w:rsidRPr="003C0DE1">
        <w:t xml:space="preserve"> </w:t>
      </w:r>
      <w:r w:rsidRPr="003C0DE1">
        <w:t>Hemostatic</w:t>
      </w:r>
      <w:r w:rsidR="0082730A" w:rsidRPr="003C0DE1">
        <w:t xml:space="preserve"> </w:t>
      </w:r>
      <w:r w:rsidRPr="003C0DE1">
        <w:t>Agents:</w:t>
      </w:r>
      <w:bookmarkEnd w:id="2035"/>
    </w:p>
    <w:p w14:paraId="5004BACE" w14:textId="77777777" w:rsidR="00FE35FD" w:rsidRPr="003C0DE1" w:rsidRDefault="00FE35FD">
      <w:pPr>
        <w:pStyle w:val="ListParagraph"/>
        <w:numPr>
          <w:ilvl w:val="0"/>
          <w:numId w:val="381"/>
        </w:numPr>
        <w:spacing w:line="360" w:lineRule="auto"/>
        <w:jc w:val="both"/>
      </w:pPr>
      <w:bookmarkStart w:id="2036" w:name="_Toc215922488"/>
      <w:r w:rsidRPr="003C0DE1">
        <w:t>Tranexamic</w:t>
      </w:r>
      <w:r w:rsidR="0082730A" w:rsidRPr="003C0DE1">
        <w:t xml:space="preserve"> </w:t>
      </w:r>
      <w:r w:rsidRPr="003C0DE1">
        <w:t>Acid:</w:t>
      </w:r>
      <w:bookmarkEnd w:id="2036"/>
    </w:p>
    <w:p w14:paraId="607F3EE9" w14:textId="77777777" w:rsidR="00FE35FD" w:rsidRPr="003C0DE1" w:rsidRDefault="00FE35FD">
      <w:pPr>
        <w:pStyle w:val="ListParagraph"/>
        <w:numPr>
          <w:ilvl w:val="0"/>
          <w:numId w:val="393"/>
        </w:numPr>
        <w:spacing w:line="360" w:lineRule="auto"/>
        <w:ind w:left="1080"/>
        <w:jc w:val="both"/>
      </w:pPr>
      <w:bookmarkStart w:id="2037" w:name="_Toc215922489"/>
      <w:r w:rsidRPr="003C0DE1">
        <w:t>Pediatric:</w:t>
      </w:r>
      <w:r w:rsidR="0082730A" w:rsidRPr="003C0DE1">
        <w:t xml:space="preserve"> </w:t>
      </w:r>
      <w:r w:rsidRPr="003C0DE1">
        <w:t>10-15</w:t>
      </w:r>
      <w:r w:rsidR="0082730A" w:rsidRPr="003C0DE1">
        <w:t xml:space="preserve"> </w:t>
      </w:r>
      <w:r w:rsidRPr="003C0DE1">
        <w:t>mg/kg</w:t>
      </w:r>
      <w:r w:rsidR="0082730A" w:rsidRPr="003C0DE1">
        <w:t xml:space="preserve"> </w:t>
      </w:r>
      <w:r w:rsidRPr="003C0DE1">
        <w:t>IV</w:t>
      </w:r>
      <w:r w:rsidR="0082730A" w:rsidRPr="003C0DE1">
        <w:t xml:space="preserve"> </w:t>
      </w:r>
      <w:r w:rsidRPr="003C0DE1">
        <w:t>every</w:t>
      </w:r>
      <w:r w:rsidR="0082730A" w:rsidRPr="003C0DE1">
        <w:t xml:space="preserve"> </w:t>
      </w:r>
      <w:r w:rsidRPr="003C0DE1">
        <w:t>8-12</w:t>
      </w:r>
      <w:r w:rsidR="0082730A" w:rsidRPr="003C0DE1">
        <w:t xml:space="preserve"> </w:t>
      </w:r>
      <w:r w:rsidRPr="003C0DE1">
        <w:t>hours.</w:t>
      </w:r>
      <w:bookmarkEnd w:id="2037"/>
    </w:p>
    <w:p w14:paraId="0C9D54D4" w14:textId="77777777" w:rsidR="00FE35FD" w:rsidRPr="003C0DE1" w:rsidRDefault="00FE35FD">
      <w:pPr>
        <w:pStyle w:val="ListParagraph"/>
        <w:numPr>
          <w:ilvl w:val="0"/>
          <w:numId w:val="393"/>
        </w:numPr>
        <w:spacing w:line="360" w:lineRule="auto"/>
        <w:ind w:left="1080"/>
        <w:jc w:val="both"/>
      </w:pPr>
      <w:bookmarkStart w:id="2038" w:name="_Toc215922490"/>
      <w:r w:rsidRPr="003C0DE1">
        <w:t>Adult:</w:t>
      </w:r>
      <w:r w:rsidR="0082730A" w:rsidRPr="003C0DE1">
        <w:t xml:space="preserve"> </w:t>
      </w:r>
      <w:r w:rsidRPr="003C0DE1">
        <w:t>1</w:t>
      </w:r>
      <w:r w:rsidR="0082730A" w:rsidRPr="003C0DE1">
        <w:t xml:space="preserve"> </w:t>
      </w:r>
      <w:r w:rsidRPr="003C0DE1">
        <w:t>g</w:t>
      </w:r>
      <w:r w:rsidR="0082730A" w:rsidRPr="003C0DE1">
        <w:t xml:space="preserve"> </w:t>
      </w:r>
      <w:r w:rsidRPr="003C0DE1">
        <w:t>IV</w:t>
      </w:r>
      <w:r w:rsidR="0082730A" w:rsidRPr="003C0DE1">
        <w:t xml:space="preserve"> </w:t>
      </w:r>
      <w:r w:rsidRPr="003C0DE1">
        <w:t>every</w:t>
      </w:r>
      <w:r w:rsidR="0082730A" w:rsidRPr="003C0DE1">
        <w:t xml:space="preserve"> </w:t>
      </w:r>
      <w:r w:rsidRPr="003C0DE1">
        <w:t>8-12</w:t>
      </w:r>
      <w:r w:rsidR="0082730A" w:rsidRPr="003C0DE1">
        <w:t xml:space="preserve"> </w:t>
      </w:r>
      <w:r w:rsidRPr="003C0DE1">
        <w:t>hours.</w:t>
      </w:r>
      <w:bookmarkEnd w:id="2038"/>
    </w:p>
    <w:p w14:paraId="0ACBF6E0" w14:textId="77777777" w:rsidR="00FE35FD" w:rsidRPr="003C0DE1" w:rsidRDefault="00FE35FD">
      <w:pPr>
        <w:pStyle w:val="ListParagraph"/>
        <w:numPr>
          <w:ilvl w:val="0"/>
          <w:numId w:val="392"/>
        </w:numPr>
        <w:spacing w:line="360" w:lineRule="auto"/>
        <w:jc w:val="both"/>
      </w:pPr>
      <w:bookmarkStart w:id="2039" w:name="_Toc215922491"/>
      <w:r w:rsidRPr="003C0DE1">
        <w:t>Prophylactic</w:t>
      </w:r>
      <w:r w:rsidR="0082730A" w:rsidRPr="003C0DE1">
        <w:t xml:space="preserve"> </w:t>
      </w:r>
      <w:r w:rsidRPr="003C0DE1">
        <w:t>Antibiotics:</w:t>
      </w:r>
      <w:bookmarkEnd w:id="2039"/>
    </w:p>
    <w:p w14:paraId="4DCAA925" w14:textId="77777777" w:rsidR="00FE35FD" w:rsidRPr="003C0DE1" w:rsidRDefault="00FE35FD">
      <w:pPr>
        <w:pStyle w:val="ListParagraph"/>
        <w:numPr>
          <w:ilvl w:val="0"/>
          <w:numId w:val="381"/>
        </w:numPr>
        <w:spacing w:line="360" w:lineRule="auto"/>
        <w:jc w:val="both"/>
      </w:pPr>
      <w:bookmarkStart w:id="2040" w:name="_Toc215922492"/>
      <w:r w:rsidRPr="003C0DE1">
        <w:t>Amoxicillin-Clavulanate:</w:t>
      </w:r>
      <w:bookmarkEnd w:id="2040"/>
    </w:p>
    <w:p w14:paraId="72C7CC00" w14:textId="77777777" w:rsidR="00FE35FD" w:rsidRPr="003C0DE1" w:rsidRDefault="00FE35FD">
      <w:pPr>
        <w:pStyle w:val="ListParagraph"/>
        <w:numPr>
          <w:ilvl w:val="0"/>
          <w:numId w:val="394"/>
        </w:numPr>
        <w:spacing w:line="360" w:lineRule="auto"/>
        <w:ind w:left="1170"/>
        <w:jc w:val="both"/>
      </w:pPr>
      <w:bookmarkStart w:id="2041" w:name="_Toc215922493"/>
      <w:r w:rsidRPr="003C0DE1">
        <w:t>Pediatric:</w:t>
      </w:r>
      <w:r w:rsidR="0082730A" w:rsidRPr="003C0DE1">
        <w:t xml:space="preserve"> </w:t>
      </w:r>
      <w:r w:rsidRPr="003C0DE1">
        <w:t>20-40</w:t>
      </w:r>
      <w:r w:rsidR="0082730A" w:rsidRPr="003C0DE1">
        <w:t xml:space="preserve"> </w:t>
      </w:r>
      <w:r w:rsidRPr="003C0DE1">
        <w:t>mg/kg/day</w:t>
      </w:r>
      <w:r w:rsidR="0082730A" w:rsidRPr="003C0DE1">
        <w:t xml:space="preserve"> </w:t>
      </w:r>
      <w:r w:rsidRPr="003C0DE1">
        <w:t>of</w:t>
      </w:r>
      <w:r w:rsidR="0082730A" w:rsidRPr="003C0DE1">
        <w:t xml:space="preserve"> </w:t>
      </w:r>
      <w:r w:rsidRPr="003C0DE1">
        <w:t>amoxicillin</w:t>
      </w:r>
      <w:r w:rsidR="0082730A" w:rsidRPr="003C0DE1">
        <w:t xml:space="preserve"> </w:t>
      </w:r>
      <w:r w:rsidRPr="003C0DE1">
        <w:t>component</w:t>
      </w:r>
      <w:r w:rsidR="0082730A" w:rsidRPr="003C0DE1">
        <w:t xml:space="preserve"> </w:t>
      </w:r>
      <w:r w:rsidRPr="003C0DE1">
        <w:t>divided</w:t>
      </w:r>
      <w:r w:rsidR="0082730A" w:rsidRPr="003C0DE1">
        <w:t xml:space="preserve"> </w:t>
      </w:r>
      <w:r w:rsidRPr="003C0DE1">
        <w:t>into</w:t>
      </w:r>
      <w:r w:rsidR="0082730A" w:rsidRPr="003C0DE1">
        <w:t xml:space="preserve"> </w:t>
      </w:r>
      <w:r w:rsidRPr="003C0DE1">
        <w:t>three</w:t>
      </w:r>
      <w:r w:rsidR="0082730A" w:rsidRPr="003C0DE1">
        <w:t xml:space="preserve"> </w:t>
      </w:r>
      <w:r w:rsidRPr="003C0DE1">
        <w:t>doses.</w:t>
      </w:r>
      <w:bookmarkEnd w:id="2041"/>
    </w:p>
    <w:p w14:paraId="75EA1ADA" w14:textId="77777777" w:rsidR="00FE35FD" w:rsidRPr="003C0DE1" w:rsidRDefault="00FE35FD">
      <w:pPr>
        <w:pStyle w:val="ListParagraph"/>
        <w:numPr>
          <w:ilvl w:val="0"/>
          <w:numId w:val="394"/>
        </w:numPr>
        <w:spacing w:line="360" w:lineRule="auto"/>
        <w:ind w:left="1170"/>
        <w:jc w:val="both"/>
      </w:pPr>
      <w:bookmarkStart w:id="2042" w:name="_Toc215922494"/>
      <w:r w:rsidRPr="003C0DE1">
        <w:t>Adult:</w:t>
      </w:r>
      <w:r w:rsidR="0082730A" w:rsidRPr="003C0DE1">
        <w:t xml:space="preserve"> </w:t>
      </w:r>
      <w:r w:rsidRPr="003C0DE1">
        <w:t>500-875</w:t>
      </w:r>
      <w:r w:rsidR="0082730A" w:rsidRPr="003C0DE1">
        <w:t xml:space="preserve"> </w:t>
      </w:r>
      <w:r w:rsidRPr="003C0DE1">
        <w:t>mg</w:t>
      </w:r>
      <w:r w:rsidR="0082730A" w:rsidRPr="003C0DE1">
        <w:t xml:space="preserve"> </w:t>
      </w:r>
      <w:r w:rsidRPr="003C0DE1">
        <w:t>every</w:t>
      </w:r>
      <w:r w:rsidR="0082730A" w:rsidRPr="003C0DE1">
        <w:t xml:space="preserve"> </w:t>
      </w:r>
      <w:r w:rsidRPr="003C0DE1">
        <w:t>12</w:t>
      </w:r>
      <w:r w:rsidR="0082730A" w:rsidRPr="003C0DE1">
        <w:t xml:space="preserve"> </w:t>
      </w:r>
      <w:r w:rsidRPr="003C0DE1">
        <w:t>hours.</w:t>
      </w:r>
      <w:bookmarkEnd w:id="2042"/>
    </w:p>
    <w:p w14:paraId="31150AF7" w14:textId="77777777" w:rsidR="00FE35FD" w:rsidRPr="0076745C" w:rsidRDefault="00FE35FD" w:rsidP="001D6D34">
      <w:pPr>
        <w:spacing w:line="360" w:lineRule="auto"/>
        <w:jc w:val="both"/>
        <w:rPr>
          <w:b/>
          <w:bCs/>
          <w:color w:val="4472C4" w:themeColor="accent1"/>
        </w:rPr>
      </w:pPr>
      <w:r w:rsidRPr="0076745C">
        <w:rPr>
          <w:b/>
          <w:bCs/>
          <w:color w:val="4472C4" w:themeColor="accent1"/>
        </w:rPr>
        <w:t>Special</w:t>
      </w:r>
      <w:r w:rsidR="0082730A" w:rsidRPr="0076745C">
        <w:rPr>
          <w:b/>
          <w:bCs/>
          <w:color w:val="4472C4" w:themeColor="accent1"/>
        </w:rPr>
        <w:t xml:space="preserve"> </w:t>
      </w:r>
      <w:r w:rsidRPr="0076745C">
        <w:rPr>
          <w:b/>
          <w:bCs/>
          <w:color w:val="4472C4" w:themeColor="accent1"/>
        </w:rPr>
        <w:t>considerations</w:t>
      </w:r>
    </w:p>
    <w:p w14:paraId="0F52839E" w14:textId="77777777" w:rsidR="00FE35FD" w:rsidRPr="003C0DE1" w:rsidRDefault="00FE35FD">
      <w:pPr>
        <w:pStyle w:val="ListParagraph"/>
        <w:numPr>
          <w:ilvl w:val="0"/>
          <w:numId w:val="395"/>
        </w:numPr>
        <w:spacing w:line="360" w:lineRule="auto"/>
        <w:jc w:val="both"/>
      </w:pPr>
      <w:bookmarkStart w:id="2043" w:name="_Toc215922495"/>
      <w:r w:rsidRPr="003C0DE1">
        <w:t>Underlying</w:t>
      </w:r>
      <w:r w:rsidR="0082730A" w:rsidRPr="003C0DE1">
        <w:t xml:space="preserve"> </w:t>
      </w:r>
      <w:r w:rsidRPr="003C0DE1">
        <w:t>conditions:</w:t>
      </w:r>
      <w:r w:rsidR="0082730A" w:rsidRPr="003C0DE1">
        <w:t xml:space="preserve"> </w:t>
      </w:r>
      <w:r w:rsidRPr="003C0DE1">
        <w:t>manage</w:t>
      </w:r>
      <w:r w:rsidR="0082730A" w:rsidRPr="003C0DE1">
        <w:t xml:space="preserve"> </w:t>
      </w:r>
      <w:r w:rsidRPr="003C0DE1">
        <w:t>any</w:t>
      </w:r>
      <w:r w:rsidR="0082730A" w:rsidRPr="003C0DE1">
        <w:t xml:space="preserve"> </w:t>
      </w:r>
      <w:r w:rsidRPr="003C0DE1">
        <w:t>contributing</w:t>
      </w:r>
      <w:r w:rsidR="0082730A" w:rsidRPr="003C0DE1">
        <w:t xml:space="preserve"> </w:t>
      </w:r>
      <w:r w:rsidRPr="003C0DE1">
        <w:t>factors</w:t>
      </w:r>
      <w:r w:rsidR="0082730A" w:rsidRPr="003C0DE1">
        <w:t xml:space="preserve"> </w:t>
      </w:r>
      <w:r w:rsidRPr="003C0DE1">
        <w:t>such</w:t>
      </w:r>
      <w:r w:rsidR="0082730A" w:rsidRPr="003C0DE1">
        <w:t xml:space="preserve"> </w:t>
      </w:r>
      <w:r w:rsidRPr="003C0DE1">
        <w:t>as</w:t>
      </w:r>
      <w:r w:rsidR="0082730A" w:rsidRPr="003C0DE1">
        <w:t xml:space="preserve"> </w:t>
      </w:r>
      <w:r w:rsidRPr="003C0DE1">
        <w:t>hypertension,</w:t>
      </w:r>
      <w:r w:rsidR="0082730A" w:rsidRPr="003C0DE1">
        <w:t xml:space="preserve"> </w:t>
      </w:r>
      <w:r w:rsidRPr="003C0DE1">
        <w:t>coagulopathies,</w:t>
      </w:r>
      <w:r w:rsidR="0082730A" w:rsidRPr="003C0DE1">
        <w:t xml:space="preserve"> </w:t>
      </w:r>
      <w:r w:rsidRPr="003C0DE1">
        <w:t>or</w:t>
      </w:r>
      <w:r w:rsidR="0082730A" w:rsidRPr="003C0DE1">
        <w:t xml:space="preserve"> </w:t>
      </w:r>
      <w:r w:rsidRPr="003C0DE1">
        <w:t>anticoagulant</w:t>
      </w:r>
      <w:r w:rsidR="0082730A" w:rsidRPr="003C0DE1">
        <w:t xml:space="preserve"> </w:t>
      </w:r>
      <w:r w:rsidRPr="003C0DE1">
        <w:t>therapy.</w:t>
      </w:r>
      <w:bookmarkEnd w:id="2043"/>
    </w:p>
    <w:p w14:paraId="6B900EBA" w14:textId="77777777" w:rsidR="00FE35FD" w:rsidRPr="003C0DE1" w:rsidRDefault="00FE35FD">
      <w:pPr>
        <w:pStyle w:val="ListParagraph"/>
        <w:numPr>
          <w:ilvl w:val="0"/>
          <w:numId w:val="395"/>
        </w:numPr>
        <w:spacing w:line="360" w:lineRule="auto"/>
        <w:jc w:val="both"/>
      </w:pPr>
      <w:bookmarkStart w:id="2044" w:name="_Toc215922496"/>
      <w:r w:rsidRPr="003C0DE1">
        <w:t>Children</w:t>
      </w:r>
      <w:r w:rsidR="0082730A" w:rsidRPr="003C0DE1">
        <w:t xml:space="preserve"> </w:t>
      </w:r>
      <w:r w:rsidRPr="003C0DE1">
        <w:t>and</w:t>
      </w:r>
      <w:r w:rsidR="0082730A" w:rsidRPr="003C0DE1">
        <w:t xml:space="preserve"> </w:t>
      </w:r>
      <w:r w:rsidRPr="003C0DE1">
        <w:t>elderly:</w:t>
      </w:r>
      <w:r w:rsidR="0082730A" w:rsidRPr="003C0DE1">
        <w:t xml:space="preserve"> </w:t>
      </w:r>
      <w:r w:rsidRPr="003C0DE1">
        <w:t>pay</w:t>
      </w:r>
      <w:r w:rsidR="0082730A" w:rsidRPr="003C0DE1">
        <w:t xml:space="preserve"> </w:t>
      </w:r>
      <w:r w:rsidRPr="003C0DE1">
        <w:t>particular</w:t>
      </w:r>
      <w:r w:rsidR="0082730A" w:rsidRPr="003C0DE1">
        <w:t xml:space="preserve"> </w:t>
      </w:r>
      <w:r w:rsidRPr="003C0DE1">
        <w:t>attention</w:t>
      </w:r>
      <w:r w:rsidR="0082730A" w:rsidRPr="003C0DE1">
        <w:t xml:space="preserve"> </w:t>
      </w:r>
      <w:r w:rsidRPr="003C0DE1">
        <w:t>to</w:t>
      </w:r>
      <w:r w:rsidR="0082730A" w:rsidRPr="003C0DE1">
        <w:t xml:space="preserve"> </w:t>
      </w:r>
      <w:r w:rsidRPr="003C0DE1">
        <w:t>these</w:t>
      </w:r>
      <w:r w:rsidR="0082730A" w:rsidRPr="003C0DE1">
        <w:t xml:space="preserve"> </w:t>
      </w:r>
      <w:r w:rsidRPr="003C0DE1">
        <w:t>populations</w:t>
      </w:r>
      <w:r w:rsidR="0082730A" w:rsidRPr="003C0DE1">
        <w:t xml:space="preserve"> </w:t>
      </w:r>
      <w:r w:rsidRPr="003C0DE1">
        <w:t>due</w:t>
      </w:r>
      <w:r w:rsidR="0082730A" w:rsidRPr="003C0DE1">
        <w:t xml:space="preserve"> </w:t>
      </w:r>
      <w:r w:rsidRPr="003C0DE1">
        <w:t>to</w:t>
      </w:r>
      <w:r w:rsidR="0082730A" w:rsidRPr="003C0DE1">
        <w:t xml:space="preserve"> </w:t>
      </w:r>
      <w:r w:rsidRPr="003C0DE1">
        <w:t>increased</w:t>
      </w:r>
      <w:r w:rsidR="0082730A" w:rsidRPr="003C0DE1">
        <w:t xml:space="preserve"> </w:t>
      </w:r>
      <w:r w:rsidRPr="003C0DE1">
        <w:t>risk</w:t>
      </w:r>
      <w:r w:rsidR="0082730A" w:rsidRPr="003C0DE1">
        <w:t xml:space="preserve"> </w:t>
      </w:r>
      <w:r w:rsidRPr="003C0DE1">
        <w:t>of</w:t>
      </w:r>
      <w:r w:rsidR="0082730A" w:rsidRPr="003C0DE1">
        <w:t xml:space="preserve"> </w:t>
      </w:r>
      <w:r w:rsidRPr="003C0DE1">
        <w:t>complications</w:t>
      </w:r>
      <w:r w:rsidR="0082730A" w:rsidRPr="003C0DE1">
        <w:t xml:space="preserve"> </w:t>
      </w:r>
      <w:r w:rsidRPr="003C0DE1">
        <w:t>and</w:t>
      </w:r>
      <w:r w:rsidR="0082730A" w:rsidRPr="003C0DE1">
        <w:t xml:space="preserve"> </w:t>
      </w:r>
      <w:r w:rsidRPr="003C0DE1">
        <w:t>recurrence.</w:t>
      </w:r>
      <w:bookmarkEnd w:id="2044"/>
    </w:p>
    <w:p w14:paraId="1091D69B" w14:textId="77777777" w:rsidR="00FE35FD" w:rsidRPr="0076745C" w:rsidRDefault="00FE35FD" w:rsidP="001D6D34">
      <w:pPr>
        <w:spacing w:line="360" w:lineRule="auto"/>
        <w:jc w:val="both"/>
        <w:rPr>
          <w:b/>
          <w:bCs/>
          <w:color w:val="4472C4" w:themeColor="accent1"/>
        </w:rPr>
      </w:pPr>
      <w:r w:rsidRPr="0076745C">
        <w:rPr>
          <w:b/>
          <w:bCs/>
          <w:color w:val="4472C4" w:themeColor="accent1"/>
        </w:rPr>
        <w:t>Management</w:t>
      </w:r>
      <w:r w:rsidR="0082730A" w:rsidRPr="0076745C">
        <w:rPr>
          <w:b/>
          <w:bCs/>
          <w:color w:val="4472C4" w:themeColor="accent1"/>
        </w:rPr>
        <w:t xml:space="preserve"> </w:t>
      </w:r>
      <w:r w:rsidRPr="0076745C">
        <w:rPr>
          <w:b/>
          <w:bCs/>
          <w:color w:val="4472C4" w:themeColor="accent1"/>
        </w:rPr>
        <w:t>of</w:t>
      </w:r>
      <w:r w:rsidR="0082730A" w:rsidRPr="0076745C">
        <w:rPr>
          <w:b/>
          <w:bCs/>
          <w:color w:val="4472C4" w:themeColor="accent1"/>
        </w:rPr>
        <w:t xml:space="preserve"> </w:t>
      </w:r>
      <w:r w:rsidRPr="0076745C">
        <w:rPr>
          <w:b/>
          <w:bCs/>
          <w:color w:val="4472C4" w:themeColor="accent1"/>
        </w:rPr>
        <w:t>complications</w:t>
      </w:r>
    </w:p>
    <w:p w14:paraId="45E2B47A" w14:textId="77777777" w:rsidR="00FE35FD" w:rsidRPr="003C0DE1" w:rsidRDefault="00FE35FD">
      <w:pPr>
        <w:pStyle w:val="ListParagraph"/>
        <w:numPr>
          <w:ilvl w:val="0"/>
          <w:numId w:val="396"/>
        </w:numPr>
        <w:spacing w:line="360" w:lineRule="auto"/>
        <w:jc w:val="both"/>
      </w:pPr>
      <w:bookmarkStart w:id="2045" w:name="_Toc215922497"/>
      <w:r w:rsidRPr="003C0DE1">
        <w:t>Recurrent</w:t>
      </w:r>
      <w:r w:rsidR="0082730A" w:rsidRPr="003C0DE1">
        <w:t xml:space="preserve"> </w:t>
      </w:r>
      <w:r w:rsidRPr="003C0DE1">
        <w:t>epistaxis:</w:t>
      </w:r>
      <w:r w:rsidR="0082730A" w:rsidRPr="003C0DE1">
        <w:t xml:space="preserve"> </w:t>
      </w:r>
      <w:r w:rsidRPr="003C0DE1">
        <w:t>investigate</w:t>
      </w:r>
      <w:r w:rsidR="0082730A" w:rsidRPr="003C0DE1">
        <w:t xml:space="preserve"> </w:t>
      </w:r>
      <w:r w:rsidRPr="003C0DE1">
        <w:t>for</w:t>
      </w:r>
      <w:r w:rsidR="0082730A" w:rsidRPr="003C0DE1">
        <w:t xml:space="preserve"> </w:t>
      </w:r>
      <w:r w:rsidRPr="003C0DE1">
        <w:t>underlying</w:t>
      </w:r>
      <w:r w:rsidR="0082730A" w:rsidRPr="003C0DE1">
        <w:t xml:space="preserve"> </w:t>
      </w:r>
      <w:r w:rsidRPr="003C0DE1">
        <w:t>causes</w:t>
      </w:r>
      <w:r w:rsidR="0082730A" w:rsidRPr="003C0DE1">
        <w:t xml:space="preserve"> </w:t>
      </w:r>
      <w:r w:rsidRPr="003C0DE1">
        <w:t>such</w:t>
      </w:r>
      <w:r w:rsidR="0082730A" w:rsidRPr="003C0DE1">
        <w:t xml:space="preserve"> </w:t>
      </w:r>
      <w:r w:rsidRPr="003C0DE1">
        <w:t>as</w:t>
      </w:r>
      <w:r w:rsidR="0082730A" w:rsidRPr="003C0DE1">
        <w:t xml:space="preserve"> </w:t>
      </w:r>
      <w:r w:rsidRPr="003C0DE1">
        <w:t>nasal</w:t>
      </w:r>
      <w:r w:rsidR="0082730A" w:rsidRPr="003C0DE1">
        <w:t xml:space="preserve"> </w:t>
      </w:r>
      <w:r w:rsidRPr="003C0DE1">
        <w:t>tumors,</w:t>
      </w:r>
      <w:r w:rsidR="0082730A" w:rsidRPr="003C0DE1">
        <w:t xml:space="preserve"> </w:t>
      </w:r>
      <w:r w:rsidRPr="003C0DE1">
        <w:t>coagulopathies,</w:t>
      </w:r>
      <w:r w:rsidR="0082730A" w:rsidRPr="003C0DE1">
        <w:t xml:space="preserve"> </w:t>
      </w:r>
      <w:r w:rsidRPr="003C0DE1">
        <w:t>or</w:t>
      </w:r>
      <w:r w:rsidR="0082730A" w:rsidRPr="003C0DE1">
        <w:t xml:space="preserve"> </w:t>
      </w:r>
      <w:r w:rsidRPr="003C0DE1">
        <w:t>systemic</w:t>
      </w:r>
      <w:r w:rsidR="0082730A" w:rsidRPr="003C0DE1">
        <w:t xml:space="preserve"> </w:t>
      </w:r>
      <w:r w:rsidRPr="003C0DE1">
        <w:t>diseases</w:t>
      </w:r>
      <w:bookmarkEnd w:id="2045"/>
    </w:p>
    <w:p w14:paraId="253280B1" w14:textId="77777777" w:rsidR="00FE35FD" w:rsidRPr="003C0DE1" w:rsidRDefault="00FE35FD">
      <w:pPr>
        <w:pStyle w:val="ListParagraph"/>
        <w:numPr>
          <w:ilvl w:val="0"/>
          <w:numId w:val="396"/>
        </w:numPr>
        <w:spacing w:line="360" w:lineRule="auto"/>
        <w:jc w:val="both"/>
      </w:pPr>
      <w:bookmarkStart w:id="2046" w:name="_Toc215922498"/>
      <w:r w:rsidRPr="003C0DE1">
        <w:lastRenderedPageBreak/>
        <w:t>Infection:</w:t>
      </w:r>
      <w:r w:rsidR="0082730A" w:rsidRPr="003C0DE1">
        <w:t xml:space="preserve"> </w:t>
      </w:r>
      <w:r w:rsidRPr="003C0DE1">
        <w:t>monitor</w:t>
      </w:r>
      <w:r w:rsidR="0082730A" w:rsidRPr="003C0DE1">
        <w:t xml:space="preserve"> </w:t>
      </w:r>
      <w:r w:rsidRPr="003C0DE1">
        <w:t>for</w:t>
      </w:r>
      <w:r w:rsidR="0082730A" w:rsidRPr="003C0DE1">
        <w:t xml:space="preserve"> </w:t>
      </w:r>
      <w:r w:rsidRPr="003C0DE1">
        <w:t>signs</w:t>
      </w:r>
      <w:r w:rsidR="0082730A" w:rsidRPr="003C0DE1">
        <w:t xml:space="preserve"> </w:t>
      </w:r>
      <w:r w:rsidRPr="003C0DE1">
        <w:t>of</w:t>
      </w:r>
      <w:r w:rsidR="0082730A" w:rsidRPr="003C0DE1">
        <w:t xml:space="preserve"> </w:t>
      </w:r>
      <w:r w:rsidRPr="003C0DE1">
        <w:t>sinusitis</w:t>
      </w:r>
      <w:r w:rsidR="0082730A" w:rsidRPr="003C0DE1">
        <w:t xml:space="preserve"> </w:t>
      </w:r>
      <w:r w:rsidRPr="003C0DE1">
        <w:t>or</w:t>
      </w:r>
      <w:r w:rsidR="0082730A" w:rsidRPr="003C0DE1">
        <w:t xml:space="preserve"> </w:t>
      </w:r>
      <w:r w:rsidRPr="003C0DE1">
        <w:t>toxic</w:t>
      </w:r>
      <w:r w:rsidR="0082730A" w:rsidRPr="003C0DE1">
        <w:t xml:space="preserve"> </w:t>
      </w:r>
      <w:r w:rsidRPr="003C0DE1">
        <w:t>shock</w:t>
      </w:r>
      <w:r w:rsidR="0082730A" w:rsidRPr="003C0DE1">
        <w:t xml:space="preserve"> </w:t>
      </w:r>
      <w:r w:rsidRPr="003C0DE1">
        <w:t>syndrome,</w:t>
      </w:r>
      <w:r w:rsidR="0082730A" w:rsidRPr="003C0DE1">
        <w:t xml:space="preserve"> </w:t>
      </w:r>
      <w:r w:rsidRPr="003C0DE1">
        <w:t>especially</w:t>
      </w:r>
      <w:r w:rsidR="0082730A" w:rsidRPr="003C0DE1">
        <w:t xml:space="preserve"> </w:t>
      </w:r>
      <w:r w:rsidRPr="003C0DE1">
        <w:t>in</w:t>
      </w:r>
      <w:r w:rsidR="0082730A" w:rsidRPr="003C0DE1">
        <w:t xml:space="preserve"> </w:t>
      </w:r>
      <w:r w:rsidRPr="003C0DE1">
        <w:t>patients</w:t>
      </w:r>
      <w:r w:rsidR="0082730A" w:rsidRPr="003C0DE1">
        <w:t xml:space="preserve"> </w:t>
      </w:r>
      <w:r w:rsidRPr="003C0DE1">
        <w:t>with</w:t>
      </w:r>
      <w:r w:rsidR="0082730A" w:rsidRPr="003C0DE1">
        <w:t xml:space="preserve"> </w:t>
      </w:r>
      <w:r w:rsidRPr="003C0DE1">
        <w:t>nasal</w:t>
      </w:r>
      <w:r w:rsidR="0082730A" w:rsidRPr="003C0DE1">
        <w:t xml:space="preserve"> </w:t>
      </w:r>
      <w:r w:rsidRPr="003C0DE1">
        <w:t>packing</w:t>
      </w:r>
      <w:bookmarkEnd w:id="2046"/>
    </w:p>
    <w:p w14:paraId="1D7FCE02" w14:textId="77777777" w:rsidR="00FE35FD" w:rsidRPr="00C53F3E" w:rsidRDefault="00FE35FD" w:rsidP="001D6D34">
      <w:pPr>
        <w:spacing w:line="360" w:lineRule="auto"/>
        <w:jc w:val="both"/>
        <w:rPr>
          <w:b/>
          <w:bCs/>
          <w:color w:val="4472C4" w:themeColor="accent1"/>
        </w:rPr>
      </w:pPr>
      <w:r w:rsidRPr="00C53F3E">
        <w:rPr>
          <w:b/>
          <w:bCs/>
          <w:color w:val="4472C4" w:themeColor="accent1"/>
        </w:rPr>
        <w:t>Monitoring</w:t>
      </w:r>
    </w:p>
    <w:p w14:paraId="4B0EF60C" w14:textId="77777777" w:rsidR="00FE35FD" w:rsidRPr="003C0DE1" w:rsidRDefault="00FE35FD">
      <w:pPr>
        <w:pStyle w:val="ListParagraph"/>
        <w:numPr>
          <w:ilvl w:val="0"/>
          <w:numId w:val="397"/>
        </w:numPr>
        <w:spacing w:line="360" w:lineRule="auto"/>
        <w:jc w:val="both"/>
      </w:pPr>
      <w:bookmarkStart w:id="2047" w:name="_Toc215922499"/>
      <w:r w:rsidRPr="003C0DE1">
        <w:t>Vital</w:t>
      </w:r>
      <w:r w:rsidR="0082730A" w:rsidRPr="003C0DE1">
        <w:t xml:space="preserve"> </w:t>
      </w:r>
      <w:r w:rsidRPr="003C0DE1">
        <w:t>signs:</w:t>
      </w:r>
      <w:r w:rsidR="0082730A" w:rsidRPr="003C0DE1">
        <w:t xml:space="preserve"> </w:t>
      </w:r>
      <w:r w:rsidRPr="003C0DE1">
        <w:t>continuous</w:t>
      </w:r>
      <w:r w:rsidR="0082730A" w:rsidRPr="003C0DE1">
        <w:t xml:space="preserve"> </w:t>
      </w:r>
      <w:r w:rsidRPr="003C0DE1">
        <w:t>monitoring</w:t>
      </w:r>
      <w:r w:rsidR="0082730A" w:rsidRPr="003C0DE1">
        <w:t xml:space="preserve"> </w:t>
      </w:r>
      <w:r w:rsidRPr="003C0DE1">
        <w:t>for</w:t>
      </w:r>
      <w:r w:rsidR="0082730A" w:rsidRPr="003C0DE1">
        <w:t xml:space="preserve"> </w:t>
      </w:r>
      <w:r w:rsidRPr="003C0DE1">
        <w:t>hemodynamic</w:t>
      </w:r>
      <w:r w:rsidR="0082730A" w:rsidRPr="003C0DE1">
        <w:t xml:space="preserve"> </w:t>
      </w:r>
      <w:r w:rsidRPr="003C0DE1">
        <w:t>stability</w:t>
      </w:r>
      <w:bookmarkEnd w:id="2047"/>
    </w:p>
    <w:p w14:paraId="1802039A" w14:textId="77777777" w:rsidR="00FE35FD" w:rsidRPr="003C0DE1" w:rsidRDefault="00FE35FD">
      <w:pPr>
        <w:pStyle w:val="ListParagraph"/>
        <w:numPr>
          <w:ilvl w:val="0"/>
          <w:numId w:val="397"/>
        </w:numPr>
        <w:spacing w:line="360" w:lineRule="auto"/>
        <w:jc w:val="both"/>
      </w:pPr>
      <w:bookmarkStart w:id="2048" w:name="_Toc215922500"/>
      <w:r w:rsidRPr="003C0DE1">
        <w:t>Bleeding</w:t>
      </w:r>
      <w:r w:rsidR="0082730A" w:rsidRPr="003C0DE1">
        <w:t xml:space="preserve"> </w:t>
      </w:r>
      <w:r w:rsidRPr="003C0DE1">
        <w:t>status:</w:t>
      </w:r>
      <w:r w:rsidR="0082730A" w:rsidRPr="003C0DE1">
        <w:t xml:space="preserve"> </w:t>
      </w:r>
      <w:r w:rsidRPr="003C0DE1">
        <w:t>regular</w:t>
      </w:r>
      <w:r w:rsidR="0082730A" w:rsidRPr="003C0DE1">
        <w:t xml:space="preserve"> </w:t>
      </w:r>
      <w:r w:rsidRPr="003C0DE1">
        <w:t>assessment</w:t>
      </w:r>
      <w:r w:rsidR="0082730A" w:rsidRPr="003C0DE1">
        <w:t xml:space="preserve"> </w:t>
      </w:r>
      <w:r w:rsidRPr="003C0DE1">
        <w:t>of</w:t>
      </w:r>
      <w:r w:rsidR="0082730A" w:rsidRPr="003C0DE1">
        <w:t xml:space="preserve"> </w:t>
      </w:r>
      <w:r w:rsidRPr="003C0DE1">
        <w:t>nasal</w:t>
      </w:r>
      <w:r w:rsidR="0082730A" w:rsidRPr="003C0DE1">
        <w:t xml:space="preserve"> </w:t>
      </w:r>
      <w:r w:rsidRPr="003C0DE1">
        <w:t>packing</w:t>
      </w:r>
      <w:r w:rsidR="0082730A" w:rsidRPr="003C0DE1">
        <w:t xml:space="preserve"> </w:t>
      </w:r>
      <w:r w:rsidRPr="003C0DE1">
        <w:t>and</w:t>
      </w:r>
      <w:r w:rsidR="0082730A" w:rsidRPr="003C0DE1">
        <w:t xml:space="preserve"> </w:t>
      </w:r>
      <w:r w:rsidRPr="003C0DE1">
        <w:t>bleeding</w:t>
      </w:r>
      <w:r w:rsidR="0082730A" w:rsidRPr="003C0DE1">
        <w:t xml:space="preserve"> </w:t>
      </w:r>
      <w:r w:rsidRPr="003C0DE1">
        <w:t>control</w:t>
      </w:r>
      <w:bookmarkEnd w:id="2048"/>
    </w:p>
    <w:p w14:paraId="2050EB3C" w14:textId="77777777" w:rsidR="00FE35FD" w:rsidRPr="003C0DE1" w:rsidRDefault="00FE35FD">
      <w:pPr>
        <w:pStyle w:val="ListParagraph"/>
        <w:numPr>
          <w:ilvl w:val="0"/>
          <w:numId w:val="397"/>
        </w:numPr>
        <w:spacing w:line="360" w:lineRule="auto"/>
        <w:jc w:val="both"/>
      </w:pPr>
      <w:bookmarkStart w:id="2049" w:name="_Toc215922501"/>
      <w:r w:rsidRPr="003C0DE1">
        <w:t>Laboratory</w:t>
      </w:r>
      <w:r w:rsidR="0082730A" w:rsidRPr="003C0DE1">
        <w:t xml:space="preserve"> </w:t>
      </w:r>
      <w:r w:rsidRPr="003C0DE1">
        <w:t>tests:</w:t>
      </w:r>
      <w:r w:rsidR="0082730A" w:rsidRPr="003C0DE1">
        <w:t xml:space="preserve"> </w:t>
      </w:r>
      <w:r w:rsidRPr="003C0DE1">
        <w:t>check</w:t>
      </w:r>
      <w:r w:rsidR="0082730A" w:rsidRPr="003C0DE1">
        <w:t xml:space="preserve"> </w:t>
      </w:r>
      <w:r w:rsidRPr="003C0DE1">
        <w:t>hemoglobin,</w:t>
      </w:r>
      <w:r w:rsidR="0082730A" w:rsidRPr="003C0DE1">
        <w:t xml:space="preserve"> </w:t>
      </w:r>
      <w:r w:rsidRPr="003C0DE1">
        <w:t>hematocrit,</w:t>
      </w:r>
      <w:r w:rsidR="0082730A" w:rsidRPr="003C0DE1">
        <w:t xml:space="preserve"> </w:t>
      </w:r>
      <w:r w:rsidRPr="003C0DE1">
        <w:t>coagulation</w:t>
      </w:r>
      <w:r w:rsidR="0082730A" w:rsidRPr="003C0DE1">
        <w:t xml:space="preserve"> </w:t>
      </w:r>
      <w:r w:rsidRPr="003C0DE1">
        <w:t>profile,</w:t>
      </w:r>
      <w:r w:rsidR="0082730A" w:rsidRPr="003C0DE1">
        <w:t xml:space="preserve"> </w:t>
      </w:r>
      <w:r w:rsidRPr="003C0DE1">
        <w:t>and</w:t>
      </w:r>
      <w:r w:rsidR="0082730A" w:rsidRPr="003C0DE1">
        <w:t xml:space="preserve"> </w:t>
      </w:r>
      <w:r w:rsidRPr="003C0DE1">
        <w:t>blood</w:t>
      </w:r>
      <w:r w:rsidR="0082730A" w:rsidRPr="003C0DE1">
        <w:t xml:space="preserve"> </w:t>
      </w:r>
      <w:r w:rsidRPr="003C0DE1">
        <w:t>type</w:t>
      </w:r>
      <w:r w:rsidR="0082730A" w:rsidRPr="003C0DE1">
        <w:t xml:space="preserve"> </w:t>
      </w:r>
      <w:r w:rsidRPr="003C0DE1">
        <w:t>and</w:t>
      </w:r>
      <w:r w:rsidR="0082730A" w:rsidRPr="003C0DE1">
        <w:t xml:space="preserve"> </w:t>
      </w:r>
      <w:r w:rsidRPr="003C0DE1">
        <w:t>cross</w:t>
      </w:r>
      <w:r w:rsidR="00997B4B" w:rsidRPr="003C0DE1">
        <w:t>-match</w:t>
      </w:r>
      <w:r w:rsidR="0082730A" w:rsidRPr="003C0DE1">
        <w:t xml:space="preserve"> </w:t>
      </w:r>
      <w:r w:rsidRPr="003C0DE1">
        <w:t>if</w:t>
      </w:r>
      <w:r w:rsidR="0082730A" w:rsidRPr="003C0DE1">
        <w:t xml:space="preserve"> </w:t>
      </w:r>
      <w:r w:rsidRPr="003C0DE1">
        <w:t>significant</w:t>
      </w:r>
      <w:r w:rsidR="0082730A" w:rsidRPr="003C0DE1">
        <w:t xml:space="preserve"> </w:t>
      </w:r>
      <w:r w:rsidRPr="003C0DE1">
        <w:t>bleeding</w:t>
      </w:r>
      <w:r w:rsidR="0082730A" w:rsidRPr="003C0DE1">
        <w:t xml:space="preserve"> </w:t>
      </w:r>
      <w:r w:rsidRPr="003C0DE1">
        <w:t>is</w:t>
      </w:r>
      <w:r w:rsidR="0082730A" w:rsidRPr="003C0DE1">
        <w:t xml:space="preserve"> </w:t>
      </w:r>
      <w:r w:rsidRPr="003C0DE1">
        <w:t>present</w:t>
      </w:r>
      <w:bookmarkEnd w:id="2049"/>
    </w:p>
    <w:p w14:paraId="5B5D30CA" w14:textId="77777777" w:rsidR="00FE35FD" w:rsidRPr="009D1CCC" w:rsidRDefault="00FE35FD" w:rsidP="001D6D34">
      <w:pPr>
        <w:spacing w:line="360" w:lineRule="auto"/>
        <w:jc w:val="both"/>
        <w:rPr>
          <w:b/>
          <w:bCs/>
          <w:color w:val="4472C4" w:themeColor="accent1"/>
        </w:rPr>
      </w:pPr>
      <w:r w:rsidRPr="009D1CCC">
        <w:rPr>
          <w:b/>
          <w:bCs/>
          <w:color w:val="4472C4" w:themeColor="accent1"/>
        </w:rPr>
        <w:t>Disposition</w:t>
      </w:r>
    </w:p>
    <w:p w14:paraId="2125A6FA" w14:textId="77777777" w:rsidR="00FE35FD" w:rsidRPr="003C0DE1" w:rsidRDefault="00FE35FD">
      <w:pPr>
        <w:pStyle w:val="ListParagraph"/>
        <w:numPr>
          <w:ilvl w:val="0"/>
          <w:numId w:val="398"/>
        </w:numPr>
        <w:spacing w:line="360" w:lineRule="auto"/>
        <w:jc w:val="both"/>
      </w:pPr>
      <w:bookmarkStart w:id="2050" w:name="_Toc215922502"/>
      <w:r w:rsidRPr="003C0DE1">
        <w:t>Stable</w:t>
      </w:r>
      <w:r w:rsidR="0082730A" w:rsidRPr="003C0DE1">
        <w:t xml:space="preserve"> </w:t>
      </w:r>
      <w:r w:rsidRPr="003C0DE1">
        <w:t>patients:</w:t>
      </w:r>
      <w:r w:rsidR="0082730A" w:rsidRPr="003C0DE1">
        <w:t xml:space="preserve"> </w:t>
      </w:r>
      <w:r w:rsidRPr="003C0DE1">
        <w:t>most</w:t>
      </w:r>
      <w:r w:rsidR="0082730A" w:rsidRPr="003C0DE1">
        <w:t xml:space="preserve"> </w:t>
      </w:r>
      <w:r w:rsidRPr="003C0DE1">
        <w:t>patients</w:t>
      </w:r>
      <w:r w:rsidR="0082730A" w:rsidRPr="003C0DE1">
        <w:t xml:space="preserve"> </w:t>
      </w:r>
      <w:r w:rsidRPr="003C0DE1">
        <w:t>can</w:t>
      </w:r>
      <w:r w:rsidR="0082730A" w:rsidRPr="003C0DE1">
        <w:t xml:space="preserve"> </w:t>
      </w:r>
      <w:r w:rsidRPr="003C0DE1">
        <w:t>be</w:t>
      </w:r>
      <w:r w:rsidR="0082730A" w:rsidRPr="003C0DE1">
        <w:t xml:space="preserve"> </w:t>
      </w:r>
      <w:r w:rsidRPr="003C0DE1">
        <w:t>managed</w:t>
      </w:r>
      <w:r w:rsidR="0082730A" w:rsidRPr="003C0DE1">
        <w:t xml:space="preserve"> </w:t>
      </w:r>
      <w:r w:rsidRPr="003C0DE1">
        <w:t>on</w:t>
      </w:r>
      <w:r w:rsidR="0082730A" w:rsidRPr="003C0DE1">
        <w:t xml:space="preserve"> </w:t>
      </w:r>
      <w:r w:rsidRPr="003C0DE1">
        <w:t>an</w:t>
      </w:r>
      <w:r w:rsidR="0082730A" w:rsidRPr="003C0DE1">
        <w:t xml:space="preserve"> </w:t>
      </w:r>
      <w:r w:rsidRPr="003C0DE1">
        <w:t>outpatient</w:t>
      </w:r>
      <w:r w:rsidR="0082730A" w:rsidRPr="003C0DE1">
        <w:t xml:space="preserve"> </w:t>
      </w:r>
      <w:r w:rsidRPr="003C0DE1">
        <w:t>basis</w:t>
      </w:r>
      <w:r w:rsidR="0082730A" w:rsidRPr="003C0DE1">
        <w:t xml:space="preserve"> </w:t>
      </w:r>
      <w:r w:rsidRPr="003C0DE1">
        <w:t>with</w:t>
      </w:r>
      <w:r w:rsidR="0082730A" w:rsidRPr="003C0DE1">
        <w:t xml:space="preserve"> </w:t>
      </w:r>
      <w:r w:rsidRPr="003C0DE1">
        <w:t>follow-up</w:t>
      </w:r>
      <w:r w:rsidR="0082730A" w:rsidRPr="003C0DE1">
        <w:t xml:space="preserve"> </w:t>
      </w:r>
      <w:r w:rsidRPr="003C0DE1">
        <w:t>care</w:t>
      </w:r>
      <w:bookmarkEnd w:id="2050"/>
    </w:p>
    <w:p w14:paraId="3C838662" w14:textId="77777777" w:rsidR="00FE35FD" w:rsidRPr="003C0DE1" w:rsidRDefault="00FE35FD">
      <w:pPr>
        <w:pStyle w:val="ListParagraph"/>
        <w:numPr>
          <w:ilvl w:val="0"/>
          <w:numId w:val="398"/>
        </w:numPr>
        <w:spacing w:line="360" w:lineRule="auto"/>
        <w:jc w:val="both"/>
      </w:pPr>
      <w:bookmarkStart w:id="2051" w:name="_Toc215922503"/>
      <w:r w:rsidRPr="003C0DE1">
        <w:t>Hospitalization:</w:t>
      </w:r>
      <w:r w:rsidR="0082730A" w:rsidRPr="003C0DE1">
        <w:t xml:space="preserve"> </w:t>
      </w:r>
      <w:r w:rsidRPr="003C0DE1">
        <w:t>required</w:t>
      </w:r>
      <w:r w:rsidR="0082730A" w:rsidRPr="003C0DE1">
        <w:t xml:space="preserve"> </w:t>
      </w:r>
      <w:r w:rsidRPr="003C0DE1">
        <w:t>for</w:t>
      </w:r>
      <w:r w:rsidR="0082730A" w:rsidRPr="003C0DE1">
        <w:t xml:space="preserve"> </w:t>
      </w:r>
      <w:r w:rsidRPr="003C0DE1">
        <w:t>severe,</w:t>
      </w:r>
      <w:r w:rsidR="0082730A" w:rsidRPr="003C0DE1">
        <w:t xml:space="preserve"> </w:t>
      </w:r>
      <w:r w:rsidRPr="003C0DE1">
        <w:t>recurrent,</w:t>
      </w:r>
      <w:r w:rsidR="0082730A" w:rsidRPr="003C0DE1">
        <w:t xml:space="preserve"> </w:t>
      </w:r>
      <w:r w:rsidRPr="003C0DE1">
        <w:t>or</w:t>
      </w:r>
      <w:r w:rsidR="0082730A" w:rsidRPr="003C0DE1">
        <w:t xml:space="preserve"> </w:t>
      </w:r>
      <w:r w:rsidRPr="003C0DE1">
        <w:t>posterior</w:t>
      </w:r>
      <w:r w:rsidR="0082730A" w:rsidRPr="003C0DE1">
        <w:t xml:space="preserve"> </w:t>
      </w:r>
      <w:r w:rsidRPr="003C0DE1">
        <w:t>epistaxis,</w:t>
      </w:r>
      <w:r w:rsidR="0082730A" w:rsidRPr="003C0DE1">
        <w:t xml:space="preserve"> </w:t>
      </w:r>
      <w:r w:rsidRPr="003C0DE1">
        <w:t>or</w:t>
      </w:r>
      <w:r w:rsidR="0082730A" w:rsidRPr="003C0DE1">
        <w:t xml:space="preserve"> </w:t>
      </w:r>
      <w:r w:rsidRPr="003C0DE1">
        <w:t>if</w:t>
      </w:r>
      <w:r w:rsidR="0082730A" w:rsidRPr="003C0DE1">
        <w:t xml:space="preserve"> </w:t>
      </w:r>
      <w:r w:rsidRPr="003C0DE1">
        <w:t>there</w:t>
      </w:r>
      <w:r w:rsidR="0082730A" w:rsidRPr="003C0DE1">
        <w:t xml:space="preserve"> </w:t>
      </w:r>
      <w:r w:rsidRPr="003C0DE1">
        <w:t>are</w:t>
      </w:r>
      <w:r w:rsidR="0082730A" w:rsidRPr="003C0DE1">
        <w:t xml:space="preserve"> </w:t>
      </w:r>
      <w:r w:rsidRPr="003C0DE1">
        <w:t>signs</w:t>
      </w:r>
      <w:r w:rsidR="0082730A" w:rsidRPr="003C0DE1">
        <w:t xml:space="preserve"> </w:t>
      </w:r>
      <w:r w:rsidRPr="003C0DE1">
        <w:t>of</w:t>
      </w:r>
      <w:r w:rsidR="0082730A" w:rsidRPr="003C0DE1">
        <w:t xml:space="preserve"> </w:t>
      </w:r>
      <w:r w:rsidRPr="003C0DE1">
        <w:t>significant</w:t>
      </w:r>
      <w:r w:rsidR="0082730A" w:rsidRPr="003C0DE1">
        <w:t xml:space="preserve"> </w:t>
      </w:r>
      <w:r w:rsidRPr="003C0DE1">
        <w:t>blood</w:t>
      </w:r>
      <w:r w:rsidR="0082730A" w:rsidRPr="003C0DE1">
        <w:t xml:space="preserve"> </w:t>
      </w:r>
      <w:r w:rsidRPr="003C0DE1">
        <w:t>loss</w:t>
      </w:r>
      <w:r w:rsidR="0082730A" w:rsidRPr="003C0DE1">
        <w:t xml:space="preserve"> </w:t>
      </w:r>
      <w:r w:rsidRPr="003C0DE1">
        <w:t>or</w:t>
      </w:r>
      <w:r w:rsidR="0082730A" w:rsidRPr="003C0DE1">
        <w:t xml:space="preserve"> </w:t>
      </w:r>
      <w:r w:rsidRPr="003C0DE1">
        <w:t>hemodynamic</w:t>
      </w:r>
      <w:r w:rsidR="0082730A" w:rsidRPr="003C0DE1">
        <w:t xml:space="preserve"> </w:t>
      </w:r>
      <w:r w:rsidRPr="003C0DE1">
        <w:t>instability</w:t>
      </w:r>
      <w:bookmarkEnd w:id="2051"/>
    </w:p>
    <w:p w14:paraId="2147DFFE" w14:textId="3B86C09E" w:rsidR="00185089" w:rsidRPr="00631163" w:rsidRDefault="00FE35FD" w:rsidP="001D6D34">
      <w:pPr>
        <w:spacing w:line="360" w:lineRule="auto"/>
        <w:jc w:val="both"/>
      </w:pPr>
      <w:bookmarkStart w:id="2052" w:name="_Toc215922504"/>
      <w:r w:rsidRPr="003C0DE1">
        <w:t>Referral:</w:t>
      </w:r>
      <w:r w:rsidR="0082730A" w:rsidRPr="003C0DE1">
        <w:t xml:space="preserve"> </w:t>
      </w:r>
      <w:r w:rsidRPr="003C0DE1">
        <w:t>refer</w:t>
      </w:r>
      <w:r w:rsidR="0082730A" w:rsidRPr="003C0DE1">
        <w:t xml:space="preserve"> </w:t>
      </w:r>
      <w:r w:rsidRPr="003C0DE1">
        <w:t>to</w:t>
      </w:r>
      <w:r w:rsidR="0082730A" w:rsidRPr="003C0DE1">
        <w:t xml:space="preserve"> </w:t>
      </w:r>
      <w:r w:rsidRPr="003C0DE1">
        <w:t>an</w:t>
      </w:r>
      <w:r w:rsidR="0082730A" w:rsidRPr="003C0DE1">
        <w:t xml:space="preserve"> </w:t>
      </w:r>
      <w:r w:rsidRPr="003C0DE1">
        <w:t>otolaryngologist</w:t>
      </w:r>
      <w:r w:rsidR="0082730A" w:rsidRPr="003C0DE1">
        <w:t xml:space="preserve"> </w:t>
      </w:r>
      <w:r w:rsidRPr="003C0DE1">
        <w:t>for</w:t>
      </w:r>
      <w:r w:rsidR="0082730A" w:rsidRPr="003C0DE1">
        <w:t xml:space="preserve"> </w:t>
      </w:r>
      <w:r w:rsidRPr="003C0DE1">
        <w:t>recurrent</w:t>
      </w:r>
      <w:r w:rsidR="0082730A" w:rsidRPr="003C0DE1">
        <w:t xml:space="preserve"> </w:t>
      </w:r>
      <w:r w:rsidRPr="003C0DE1">
        <w:t>epistaxis,</w:t>
      </w:r>
      <w:r w:rsidR="0082730A" w:rsidRPr="003C0DE1">
        <w:t xml:space="preserve"> </w:t>
      </w:r>
      <w:r w:rsidRPr="003C0DE1">
        <w:t>complications,</w:t>
      </w:r>
      <w:r w:rsidR="0082730A" w:rsidRPr="003C0DE1">
        <w:t xml:space="preserve"> </w:t>
      </w:r>
      <w:r w:rsidRPr="003C0DE1">
        <w:t>or</w:t>
      </w:r>
      <w:r w:rsidR="0082730A" w:rsidRPr="003C0DE1">
        <w:t xml:space="preserve"> </w:t>
      </w:r>
      <w:r w:rsidRPr="003C0DE1">
        <w:t>if</w:t>
      </w:r>
      <w:r w:rsidR="0082730A" w:rsidRPr="003C0DE1">
        <w:t xml:space="preserve"> </w:t>
      </w:r>
      <w:r w:rsidRPr="003C0DE1">
        <w:t>specialized</w:t>
      </w:r>
      <w:r w:rsidR="0082730A" w:rsidRPr="003C0DE1">
        <w:t xml:space="preserve"> </w:t>
      </w:r>
      <w:r w:rsidRPr="003C0DE1">
        <w:t>procedures</w:t>
      </w:r>
      <w:r w:rsidR="0082730A" w:rsidRPr="003C0DE1">
        <w:t xml:space="preserve"> </w:t>
      </w:r>
      <w:r w:rsidRPr="003C0DE1">
        <w:t>(e.g.,</w:t>
      </w:r>
      <w:r w:rsidR="0082730A" w:rsidRPr="003C0DE1">
        <w:t xml:space="preserve"> </w:t>
      </w:r>
      <w:r w:rsidRPr="003C0DE1">
        <w:t>arterial</w:t>
      </w:r>
      <w:r w:rsidR="0082730A" w:rsidRPr="003C0DE1">
        <w:t xml:space="preserve"> </w:t>
      </w:r>
      <w:r w:rsidRPr="003C0DE1">
        <w:t>ligation,</w:t>
      </w:r>
      <w:r w:rsidR="0082730A" w:rsidRPr="003C0DE1">
        <w:t xml:space="preserve"> </w:t>
      </w:r>
      <w:r w:rsidRPr="003C0DE1">
        <w:t>embolization)</w:t>
      </w:r>
      <w:r w:rsidR="0082730A" w:rsidRPr="003C0DE1">
        <w:t xml:space="preserve"> </w:t>
      </w:r>
      <w:r w:rsidRPr="003C0DE1">
        <w:t>are</w:t>
      </w:r>
      <w:r w:rsidR="0082730A" w:rsidRPr="003C0DE1">
        <w:t xml:space="preserve"> </w:t>
      </w:r>
      <w:r w:rsidRPr="003C0DE1">
        <w:t>needed</w:t>
      </w:r>
      <w:bookmarkStart w:id="2053" w:name="_Toc48637933"/>
      <w:bookmarkStart w:id="2054" w:name="_Toc48642688"/>
      <w:bookmarkEnd w:id="2052"/>
    </w:p>
    <w:p w14:paraId="5D68DB34" w14:textId="77777777" w:rsidR="00FE35FD" w:rsidRPr="00631163" w:rsidRDefault="00185089" w:rsidP="009D1CCC">
      <w:pPr>
        <w:pStyle w:val="Heading3"/>
      </w:pPr>
      <w:bookmarkStart w:id="2055" w:name="_Toc215922505"/>
      <w:bookmarkStart w:id="2056" w:name="_Toc216608536"/>
      <w:r w:rsidRPr="00631163">
        <w:t>1.</w:t>
      </w:r>
      <w:r w:rsidR="00FE35FD" w:rsidRPr="00631163">
        <w:t>8.4.</w:t>
      </w:r>
      <w:r w:rsidR="0082730A" w:rsidRPr="00631163">
        <w:t xml:space="preserve"> </w:t>
      </w:r>
      <w:r w:rsidR="00FE35FD" w:rsidRPr="00631163">
        <w:t>Nasal</w:t>
      </w:r>
      <w:r w:rsidR="0082730A" w:rsidRPr="00631163">
        <w:t xml:space="preserve"> </w:t>
      </w:r>
      <w:r w:rsidR="002F43BD" w:rsidRPr="00631163">
        <w:t>Bone Fracture</w:t>
      </w:r>
      <w:bookmarkEnd w:id="2053"/>
      <w:bookmarkEnd w:id="2054"/>
      <w:bookmarkEnd w:id="2055"/>
      <w:bookmarkEnd w:id="2056"/>
    </w:p>
    <w:p w14:paraId="1AAE421E" w14:textId="77777777" w:rsidR="00FE35FD" w:rsidRPr="00484EE0" w:rsidRDefault="00FE35FD" w:rsidP="001D6D34">
      <w:pPr>
        <w:spacing w:line="360" w:lineRule="auto"/>
        <w:jc w:val="both"/>
        <w:rPr>
          <w:b/>
          <w:bCs/>
          <w:color w:val="4472C4" w:themeColor="accent1"/>
        </w:rPr>
      </w:pPr>
      <w:r w:rsidRPr="00484EE0">
        <w:rPr>
          <w:b/>
          <w:bCs/>
          <w:color w:val="4472C4" w:themeColor="accent1"/>
        </w:rPr>
        <w:t>Introduction</w:t>
      </w:r>
      <w:r w:rsidR="0082730A" w:rsidRPr="00484EE0">
        <w:rPr>
          <w:b/>
          <w:bCs/>
          <w:color w:val="4472C4" w:themeColor="accent1"/>
        </w:rPr>
        <w:t xml:space="preserve"> </w:t>
      </w:r>
      <w:r w:rsidRPr="00484EE0">
        <w:rPr>
          <w:b/>
          <w:bCs/>
          <w:color w:val="4472C4" w:themeColor="accent1"/>
        </w:rPr>
        <w:t>and</w:t>
      </w:r>
      <w:r w:rsidR="0082730A" w:rsidRPr="00484EE0">
        <w:rPr>
          <w:b/>
          <w:bCs/>
          <w:color w:val="4472C4" w:themeColor="accent1"/>
        </w:rPr>
        <w:t xml:space="preserve"> </w:t>
      </w:r>
      <w:r w:rsidRPr="00484EE0">
        <w:rPr>
          <w:b/>
          <w:bCs/>
          <w:color w:val="4472C4" w:themeColor="accent1"/>
        </w:rPr>
        <w:t>principles</w:t>
      </w:r>
      <w:r w:rsidR="0082730A" w:rsidRPr="00484EE0">
        <w:rPr>
          <w:b/>
          <w:bCs/>
          <w:color w:val="4472C4" w:themeColor="accent1"/>
        </w:rPr>
        <w:t xml:space="preserve"> </w:t>
      </w:r>
      <w:r w:rsidRPr="00484EE0">
        <w:rPr>
          <w:b/>
          <w:bCs/>
          <w:color w:val="4472C4" w:themeColor="accent1"/>
        </w:rPr>
        <w:t>of</w:t>
      </w:r>
      <w:r w:rsidR="0082730A" w:rsidRPr="00484EE0">
        <w:rPr>
          <w:b/>
          <w:bCs/>
          <w:color w:val="4472C4" w:themeColor="accent1"/>
        </w:rPr>
        <w:t xml:space="preserve"> </w:t>
      </w:r>
      <w:r w:rsidRPr="00484EE0">
        <w:rPr>
          <w:b/>
          <w:bCs/>
          <w:color w:val="4472C4" w:themeColor="accent1"/>
        </w:rPr>
        <w:t>management</w:t>
      </w:r>
    </w:p>
    <w:p w14:paraId="2A2B45C7" w14:textId="77777777" w:rsidR="00185089" w:rsidRPr="003C0DE1" w:rsidRDefault="00FE35FD" w:rsidP="001D6D34">
      <w:pPr>
        <w:spacing w:line="360" w:lineRule="auto"/>
        <w:jc w:val="both"/>
      </w:pPr>
      <w:bookmarkStart w:id="2057" w:name="_Toc215922506"/>
      <w:r w:rsidRPr="003C0DE1">
        <w:t>Nasal</w:t>
      </w:r>
      <w:r w:rsidR="0082730A" w:rsidRPr="003C0DE1">
        <w:t xml:space="preserve"> </w:t>
      </w:r>
      <w:r w:rsidRPr="003C0DE1">
        <w:t>bone</w:t>
      </w:r>
      <w:r w:rsidR="0082730A" w:rsidRPr="003C0DE1">
        <w:t xml:space="preserve"> </w:t>
      </w:r>
      <w:r w:rsidRPr="003C0DE1">
        <w:t>fractures</w:t>
      </w:r>
      <w:r w:rsidR="0082730A" w:rsidRPr="003C0DE1">
        <w:t xml:space="preserve"> </w:t>
      </w:r>
      <w:r w:rsidRPr="003C0DE1">
        <w:t>are</w:t>
      </w:r>
      <w:r w:rsidR="0082730A" w:rsidRPr="003C0DE1">
        <w:t xml:space="preserve"> </w:t>
      </w:r>
      <w:r w:rsidRPr="003C0DE1">
        <w:t>the</w:t>
      </w:r>
      <w:r w:rsidR="0082730A" w:rsidRPr="003C0DE1">
        <w:t xml:space="preserve"> </w:t>
      </w:r>
      <w:r w:rsidRPr="003C0DE1">
        <w:t>most</w:t>
      </w:r>
      <w:r w:rsidR="0082730A" w:rsidRPr="003C0DE1">
        <w:t xml:space="preserve"> </w:t>
      </w:r>
      <w:r w:rsidRPr="003C0DE1">
        <w:t>common</w:t>
      </w:r>
      <w:r w:rsidR="0082730A" w:rsidRPr="003C0DE1">
        <w:t xml:space="preserve"> </w:t>
      </w:r>
      <w:r w:rsidRPr="003C0DE1">
        <w:t>type</w:t>
      </w:r>
      <w:r w:rsidR="0082730A" w:rsidRPr="003C0DE1">
        <w:t xml:space="preserve"> </w:t>
      </w:r>
      <w:r w:rsidRPr="003C0DE1">
        <w:t>of</w:t>
      </w:r>
      <w:r w:rsidR="0082730A" w:rsidRPr="003C0DE1">
        <w:t xml:space="preserve"> </w:t>
      </w:r>
      <w:r w:rsidRPr="003C0DE1">
        <w:t>facial</w:t>
      </w:r>
      <w:r w:rsidR="0082730A" w:rsidRPr="003C0DE1">
        <w:t xml:space="preserve"> </w:t>
      </w:r>
      <w:r w:rsidRPr="003C0DE1">
        <w:t>fractures,</w:t>
      </w:r>
      <w:r w:rsidR="0082730A" w:rsidRPr="003C0DE1">
        <w:t xml:space="preserve"> </w:t>
      </w:r>
      <w:r w:rsidRPr="003C0DE1">
        <w:t>often</w:t>
      </w:r>
      <w:r w:rsidR="0082730A" w:rsidRPr="003C0DE1">
        <w:t xml:space="preserve"> </w:t>
      </w:r>
      <w:r w:rsidRPr="003C0DE1">
        <w:t>resulting</w:t>
      </w:r>
      <w:r w:rsidR="0082730A" w:rsidRPr="003C0DE1">
        <w:t xml:space="preserve"> </w:t>
      </w:r>
      <w:r w:rsidRPr="003C0DE1">
        <w:t>from</w:t>
      </w:r>
      <w:r w:rsidR="0082730A" w:rsidRPr="003C0DE1">
        <w:t xml:space="preserve"> </w:t>
      </w:r>
      <w:r w:rsidRPr="003C0DE1">
        <w:t>blunt</w:t>
      </w:r>
      <w:r w:rsidR="0082730A" w:rsidRPr="003C0DE1">
        <w:t xml:space="preserve"> </w:t>
      </w:r>
      <w:r w:rsidRPr="003C0DE1">
        <w:t>trauma</w:t>
      </w:r>
      <w:r w:rsidR="00185089" w:rsidRPr="003C0DE1">
        <w:t xml:space="preserve"> (Figure 1.27)</w:t>
      </w:r>
      <w:r w:rsidRPr="003C0DE1">
        <w:t>.</w:t>
      </w:r>
      <w:bookmarkEnd w:id="2057"/>
      <w:r w:rsidR="0082730A" w:rsidRPr="003C0DE1">
        <w:t xml:space="preserve"> </w:t>
      </w:r>
    </w:p>
    <w:p w14:paraId="5920A4B4" w14:textId="77777777" w:rsidR="00FE35FD" w:rsidRPr="003C0DE1" w:rsidRDefault="00FE35FD" w:rsidP="001D6D34">
      <w:pPr>
        <w:spacing w:line="360" w:lineRule="auto"/>
        <w:jc w:val="both"/>
      </w:pPr>
      <w:bookmarkStart w:id="2058" w:name="_Toc215922507"/>
      <w:r w:rsidRPr="003C0DE1">
        <w:t>The</w:t>
      </w:r>
      <w:r w:rsidR="0082730A" w:rsidRPr="003C0DE1">
        <w:t xml:space="preserve"> </w:t>
      </w:r>
      <w:r w:rsidRPr="003C0DE1">
        <w:t>primary</w:t>
      </w:r>
      <w:r w:rsidR="0082730A" w:rsidRPr="003C0DE1">
        <w:t xml:space="preserve"> </w:t>
      </w:r>
      <w:r w:rsidRPr="003C0DE1">
        <w:t>goals</w:t>
      </w:r>
      <w:r w:rsidR="0082730A" w:rsidRPr="003C0DE1">
        <w:t xml:space="preserve"> </w:t>
      </w:r>
      <w:r w:rsidRPr="003C0DE1">
        <w:t>in</w:t>
      </w:r>
      <w:r w:rsidR="0082730A" w:rsidRPr="003C0DE1">
        <w:t xml:space="preserve"> </w:t>
      </w:r>
      <w:r w:rsidRPr="003C0DE1">
        <w:t>managing</w:t>
      </w:r>
      <w:r w:rsidR="0082730A" w:rsidRPr="003C0DE1">
        <w:t xml:space="preserve"> </w:t>
      </w:r>
      <w:r w:rsidRPr="003C0DE1">
        <w:t>nasal</w:t>
      </w:r>
      <w:r w:rsidR="0082730A" w:rsidRPr="003C0DE1">
        <w:t xml:space="preserve"> </w:t>
      </w:r>
      <w:r w:rsidRPr="003C0DE1">
        <w:t>bone</w:t>
      </w:r>
      <w:r w:rsidR="0082730A" w:rsidRPr="003C0DE1">
        <w:t xml:space="preserve"> </w:t>
      </w:r>
      <w:r w:rsidRPr="003C0DE1">
        <w:t>fractures</w:t>
      </w:r>
      <w:r w:rsidR="0082730A" w:rsidRPr="003C0DE1">
        <w:t xml:space="preserve"> </w:t>
      </w:r>
      <w:r w:rsidRPr="003C0DE1">
        <w:t>are</w:t>
      </w:r>
      <w:r w:rsidR="0082730A" w:rsidRPr="003C0DE1">
        <w:t xml:space="preserve"> </w:t>
      </w:r>
      <w:r w:rsidRPr="003C0DE1">
        <w:t>to</w:t>
      </w:r>
      <w:r w:rsidR="0082730A" w:rsidRPr="003C0DE1">
        <w:t xml:space="preserve"> </w:t>
      </w:r>
      <w:r w:rsidRPr="003C0DE1">
        <w:t>ensure</w:t>
      </w:r>
      <w:r w:rsidR="0082730A" w:rsidRPr="003C0DE1">
        <w:t xml:space="preserve"> </w:t>
      </w:r>
      <w:r w:rsidRPr="003C0DE1">
        <w:t>airway</w:t>
      </w:r>
      <w:r w:rsidR="0082730A" w:rsidRPr="003C0DE1">
        <w:t xml:space="preserve"> </w:t>
      </w:r>
      <w:r w:rsidRPr="003C0DE1">
        <w:t>patency,</w:t>
      </w:r>
      <w:r w:rsidR="0082730A" w:rsidRPr="003C0DE1">
        <w:t xml:space="preserve"> </w:t>
      </w:r>
      <w:r w:rsidRPr="003C0DE1">
        <w:t>control</w:t>
      </w:r>
      <w:r w:rsidR="0082730A" w:rsidRPr="003C0DE1">
        <w:t xml:space="preserve"> </w:t>
      </w:r>
      <w:r w:rsidRPr="003C0DE1">
        <w:t>bleeding,</w:t>
      </w:r>
      <w:r w:rsidR="0082730A" w:rsidRPr="003C0DE1">
        <w:t xml:space="preserve"> </w:t>
      </w:r>
      <w:r w:rsidRPr="003C0DE1">
        <w:t>reduce</w:t>
      </w:r>
      <w:r w:rsidR="0082730A" w:rsidRPr="003C0DE1">
        <w:t xml:space="preserve"> </w:t>
      </w:r>
      <w:r w:rsidRPr="003C0DE1">
        <w:t>the</w:t>
      </w:r>
      <w:r w:rsidR="0082730A" w:rsidRPr="003C0DE1">
        <w:t xml:space="preserve"> </w:t>
      </w:r>
      <w:r w:rsidRPr="003C0DE1">
        <w:t>fracture,</w:t>
      </w:r>
      <w:r w:rsidR="0082730A" w:rsidRPr="003C0DE1">
        <w:t xml:space="preserve"> </w:t>
      </w:r>
      <w:r w:rsidRPr="003C0DE1">
        <w:t>and</w:t>
      </w:r>
      <w:r w:rsidR="0082730A" w:rsidRPr="003C0DE1">
        <w:t xml:space="preserve"> </w:t>
      </w:r>
      <w:r w:rsidRPr="003C0DE1">
        <w:t>prevent</w:t>
      </w:r>
      <w:r w:rsidR="0082730A" w:rsidRPr="003C0DE1">
        <w:t xml:space="preserve"> </w:t>
      </w:r>
      <w:r w:rsidRPr="003C0DE1">
        <w:t>cosmetic</w:t>
      </w:r>
      <w:r w:rsidR="0082730A" w:rsidRPr="003C0DE1">
        <w:t xml:space="preserve"> </w:t>
      </w:r>
      <w:r w:rsidRPr="003C0DE1">
        <w:t>deformity.</w:t>
      </w:r>
      <w:bookmarkEnd w:id="2058"/>
      <w:r w:rsidR="0082730A" w:rsidRPr="003C0DE1">
        <w:t xml:space="preserve"> </w:t>
      </w:r>
    </w:p>
    <w:p w14:paraId="545B7D2F" w14:textId="77777777" w:rsidR="00185089" w:rsidRPr="00484EE0" w:rsidRDefault="00FE35FD" w:rsidP="001D6D34">
      <w:pPr>
        <w:spacing w:line="360" w:lineRule="auto"/>
        <w:jc w:val="both"/>
        <w:rPr>
          <w:b/>
          <w:bCs/>
          <w:color w:val="4472C4" w:themeColor="accent1"/>
        </w:rPr>
      </w:pPr>
      <w:r w:rsidRPr="00484EE0">
        <w:rPr>
          <w:b/>
          <w:bCs/>
          <w:color w:val="4472C4" w:themeColor="accent1"/>
        </w:rPr>
        <w:t>Diagnosis</w:t>
      </w:r>
      <w:r w:rsidR="0082730A" w:rsidRPr="00484EE0">
        <w:rPr>
          <w:b/>
          <w:bCs/>
          <w:color w:val="4472C4" w:themeColor="accent1"/>
        </w:rPr>
        <w:t xml:space="preserve"> </w:t>
      </w:r>
    </w:p>
    <w:p w14:paraId="54DE4E36" w14:textId="77777777" w:rsidR="00FE35FD" w:rsidRPr="003C0DE1" w:rsidRDefault="00185089" w:rsidP="001D6D34">
      <w:pPr>
        <w:spacing w:line="360" w:lineRule="auto"/>
        <w:jc w:val="both"/>
      </w:pPr>
      <w:bookmarkStart w:id="2059" w:name="_Toc215922508"/>
      <w:r w:rsidRPr="003C0DE1">
        <w:t xml:space="preserve">Typically </w:t>
      </w:r>
      <w:r w:rsidR="00FE35FD" w:rsidRPr="003C0DE1">
        <w:t>based</w:t>
      </w:r>
      <w:r w:rsidR="0082730A" w:rsidRPr="003C0DE1">
        <w:t xml:space="preserve"> </w:t>
      </w:r>
      <w:r w:rsidR="00FE35FD" w:rsidRPr="003C0DE1">
        <w:t>on</w:t>
      </w:r>
      <w:r w:rsidR="0082730A" w:rsidRPr="003C0DE1">
        <w:t xml:space="preserve"> </w:t>
      </w:r>
      <w:r w:rsidR="00FE35FD" w:rsidRPr="003C0DE1">
        <w:t>clinical</w:t>
      </w:r>
      <w:r w:rsidR="0082730A" w:rsidRPr="003C0DE1">
        <w:t xml:space="preserve"> </w:t>
      </w:r>
      <w:r w:rsidR="00FE35FD" w:rsidRPr="003C0DE1">
        <w:t>examination</w:t>
      </w:r>
      <w:r w:rsidR="0082730A" w:rsidRPr="003C0DE1">
        <w:t xml:space="preserve"> </w:t>
      </w:r>
      <w:r w:rsidR="00FE35FD" w:rsidRPr="003C0DE1">
        <w:t>and</w:t>
      </w:r>
      <w:r w:rsidR="0082730A" w:rsidRPr="003C0DE1">
        <w:t xml:space="preserve"> </w:t>
      </w:r>
      <w:r w:rsidR="00FE35FD" w:rsidRPr="003C0DE1">
        <w:t>may</w:t>
      </w:r>
      <w:r w:rsidR="0082730A" w:rsidRPr="003C0DE1">
        <w:t xml:space="preserve"> </w:t>
      </w:r>
      <w:r w:rsidR="00FE35FD" w:rsidRPr="003C0DE1">
        <w:t>be</w:t>
      </w:r>
      <w:r w:rsidR="0082730A" w:rsidRPr="003C0DE1">
        <w:t xml:space="preserve"> </w:t>
      </w:r>
      <w:r w:rsidR="00FE35FD" w:rsidRPr="003C0DE1">
        <w:t>confirmed</w:t>
      </w:r>
      <w:r w:rsidR="0082730A" w:rsidRPr="003C0DE1">
        <w:t xml:space="preserve"> </w:t>
      </w:r>
      <w:r w:rsidR="00FE35FD" w:rsidRPr="003C0DE1">
        <w:t>with</w:t>
      </w:r>
      <w:r w:rsidR="0082730A" w:rsidRPr="003C0DE1">
        <w:t xml:space="preserve"> </w:t>
      </w:r>
      <w:r w:rsidR="00FE35FD" w:rsidRPr="003C0DE1">
        <w:t>imaging</w:t>
      </w:r>
      <w:r w:rsidR="0082730A" w:rsidRPr="003C0DE1">
        <w:t xml:space="preserve"> </w:t>
      </w:r>
      <w:r w:rsidR="00FE35FD" w:rsidRPr="003C0DE1">
        <w:t>studies.</w:t>
      </w:r>
      <w:bookmarkEnd w:id="2059"/>
    </w:p>
    <w:p w14:paraId="6F6B5B29" w14:textId="77777777" w:rsidR="00FE35FD" w:rsidRPr="003C0DE1" w:rsidRDefault="00FE35FD" w:rsidP="001D6D34">
      <w:pPr>
        <w:spacing w:line="360" w:lineRule="auto"/>
        <w:jc w:val="both"/>
      </w:pPr>
    </w:p>
    <w:p w14:paraId="6872D20E" w14:textId="77777777" w:rsidR="00FE35FD" w:rsidRPr="003C0DE1" w:rsidRDefault="00185089" w:rsidP="001D6D34">
      <w:pPr>
        <w:spacing w:line="360" w:lineRule="auto"/>
        <w:jc w:val="both"/>
        <w:rPr>
          <w:rFonts w:eastAsia="Arial Unicode MS"/>
        </w:rPr>
      </w:pPr>
      <w:bookmarkStart w:id="2060" w:name="_Toc215922509"/>
      <w:r w:rsidRPr="003C0DE1">
        <w:rPr>
          <w:noProof/>
        </w:rPr>
        <w:lastRenderedPageBreak/>
        <w:drawing>
          <wp:inline distT="0" distB="0" distL="0" distR="0" wp14:anchorId="23BA9768" wp14:editId="484F40BB">
            <wp:extent cx="5638800" cy="4772025"/>
            <wp:effectExtent l="0" t="0" r="0" b="9525"/>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529086" name=""/>
                    <pic:cNvPicPr/>
                  </pic:nvPicPr>
                  <pic:blipFill rotWithShape="1">
                    <a:blip r:embed="rId248"/>
                    <a:srcRect l="13836" t="8300" r="14614" b="11878"/>
                    <a:stretch/>
                  </pic:blipFill>
                  <pic:spPr bwMode="auto">
                    <a:xfrm>
                      <a:off x="0" y="0"/>
                      <a:ext cx="5638800" cy="4772025"/>
                    </a:xfrm>
                    <a:prstGeom prst="rect">
                      <a:avLst/>
                    </a:prstGeom>
                    <a:ln>
                      <a:noFill/>
                    </a:ln>
                    <a:extLst>
                      <a:ext uri="{53640926-AAD7-44D8-BBD7-CCE9431645EC}">
                        <a14:shadowObscured xmlns:a14="http://schemas.microsoft.com/office/drawing/2010/main"/>
                      </a:ext>
                    </a:extLst>
                  </pic:spPr>
                </pic:pic>
              </a:graphicData>
            </a:graphic>
          </wp:inline>
        </w:drawing>
      </w:r>
      <w:bookmarkEnd w:id="2060"/>
    </w:p>
    <w:p w14:paraId="2A429558" w14:textId="4F0BDDBA" w:rsidR="00631163" w:rsidRPr="00631163" w:rsidRDefault="00631163" w:rsidP="00484EE0">
      <w:pPr>
        <w:spacing w:line="360" w:lineRule="auto"/>
        <w:jc w:val="center"/>
        <w:rPr>
          <w:b/>
          <w:bCs/>
          <w:i/>
          <w:iCs/>
          <w:color w:val="4472C4" w:themeColor="accent1"/>
        </w:rPr>
      </w:pPr>
      <w:bookmarkStart w:id="2061" w:name="_Toc215922510"/>
      <w:r w:rsidRPr="00631163">
        <w:rPr>
          <w:bCs/>
          <w:i/>
          <w:iCs/>
          <w:color w:val="4472C4" w:themeColor="accent1"/>
        </w:rPr>
        <w:t>Figure 1.27. Nasal bone fracture</w:t>
      </w:r>
      <w:bookmarkEnd w:id="2061"/>
    </w:p>
    <w:p w14:paraId="17F14E16" w14:textId="63D62B28" w:rsidR="00FE35FD" w:rsidRPr="00484EE0" w:rsidRDefault="00FE35FD" w:rsidP="001D6D34">
      <w:pPr>
        <w:spacing w:line="360" w:lineRule="auto"/>
        <w:jc w:val="both"/>
        <w:rPr>
          <w:b/>
          <w:bCs/>
          <w:color w:val="4472C4" w:themeColor="accent1"/>
        </w:rPr>
      </w:pPr>
      <w:r w:rsidRPr="00484EE0">
        <w:rPr>
          <w:b/>
          <w:bCs/>
          <w:color w:val="4472C4" w:themeColor="accent1"/>
        </w:rPr>
        <w:t>Recommended</w:t>
      </w:r>
      <w:r w:rsidR="0082730A" w:rsidRPr="00484EE0">
        <w:rPr>
          <w:b/>
          <w:bCs/>
          <w:color w:val="4472C4" w:themeColor="accent1"/>
        </w:rPr>
        <w:t xml:space="preserve"> </w:t>
      </w:r>
      <w:r w:rsidRPr="00484EE0">
        <w:rPr>
          <w:b/>
          <w:bCs/>
          <w:color w:val="4472C4" w:themeColor="accent1"/>
        </w:rPr>
        <w:t>management</w:t>
      </w:r>
    </w:p>
    <w:p w14:paraId="1F4D6428" w14:textId="77777777" w:rsidR="00FE35FD" w:rsidRPr="003C0DE1" w:rsidRDefault="00FE35FD">
      <w:pPr>
        <w:pStyle w:val="ListParagraph"/>
        <w:numPr>
          <w:ilvl w:val="0"/>
          <w:numId w:val="399"/>
        </w:numPr>
        <w:spacing w:line="360" w:lineRule="auto"/>
        <w:jc w:val="both"/>
      </w:pPr>
      <w:bookmarkStart w:id="2062" w:name="_Toc215922511"/>
      <w:r w:rsidRPr="003C0DE1">
        <w:t>Asses</w:t>
      </w:r>
      <w:r w:rsidR="00997B4B" w:rsidRPr="003C0DE1">
        <w:t>s</w:t>
      </w:r>
      <w:r w:rsidR="0082730A" w:rsidRPr="003C0DE1">
        <w:t xml:space="preserve"> </w:t>
      </w:r>
      <w:r w:rsidRPr="003C0DE1">
        <w:t>the</w:t>
      </w:r>
      <w:r w:rsidR="0082730A" w:rsidRPr="003C0DE1">
        <w:t xml:space="preserve"> </w:t>
      </w:r>
      <w:r w:rsidRPr="003C0DE1">
        <w:t>airway</w:t>
      </w:r>
      <w:r w:rsidR="0082730A" w:rsidRPr="003C0DE1">
        <w:t xml:space="preserve"> </w:t>
      </w:r>
      <w:r w:rsidRPr="003C0DE1">
        <w:t>first</w:t>
      </w:r>
      <w:r w:rsidR="0082730A" w:rsidRPr="003C0DE1">
        <w:t xml:space="preserve"> </w:t>
      </w:r>
      <w:r w:rsidRPr="003C0DE1">
        <w:t>(go</w:t>
      </w:r>
      <w:r w:rsidR="0082730A" w:rsidRPr="003C0DE1">
        <w:t xml:space="preserve"> </w:t>
      </w:r>
      <w:r w:rsidRPr="003C0DE1">
        <w:t>through</w:t>
      </w:r>
      <w:r w:rsidR="0082730A" w:rsidRPr="003C0DE1">
        <w:t xml:space="preserve"> </w:t>
      </w:r>
      <w:r w:rsidRPr="003C0DE1">
        <w:t>ABCDE)</w:t>
      </w:r>
      <w:bookmarkEnd w:id="2062"/>
    </w:p>
    <w:p w14:paraId="770814EA" w14:textId="77777777" w:rsidR="00FE35FD" w:rsidRPr="003C0DE1" w:rsidRDefault="00FE35FD">
      <w:pPr>
        <w:pStyle w:val="ListParagraph"/>
        <w:numPr>
          <w:ilvl w:val="0"/>
          <w:numId w:val="399"/>
        </w:numPr>
        <w:spacing w:line="360" w:lineRule="auto"/>
        <w:jc w:val="both"/>
      </w:pPr>
      <w:bookmarkStart w:id="2063" w:name="_Toc215922512"/>
      <w:r w:rsidRPr="003C0DE1">
        <w:t>Immediate</w:t>
      </w:r>
      <w:r w:rsidR="0082730A" w:rsidRPr="003C0DE1">
        <w:t xml:space="preserve"> </w:t>
      </w:r>
      <w:r w:rsidRPr="003C0DE1">
        <w:t>nasal</w:t>
      </w:r>
      <w:r w:rsidR="0082730A" w:rsidRPr="003C0DE1">
        <w:t xml:space="preserve"> </w:t>
      </w:r>
      <w:r w:rsidRPr="003C0DE1">
        <w:t>bleeding</w:t>
      </w:r>
      <w:r w:rsidR="0082730A" w:rsidRPr="003C0DE1">
        <w:t xml:space="preserve"> </w:t>
      </w:r>
      <w:r w:rsidRPr="003C0DE1">
        <w:t>after</w:t>
      </w:r>
      <w:r w:rsidR="0082730A" w:rsidRPr="003C0DE1">
        <w:t xml:space="preserve"> </w:t>
      </w:r>
      <w:r w:rsidRPr="003C0DE1">
        <w:t>a</w:t>
      </w:r>
      <w:r w:rsidR="0082730A" w:rsidRPr="003C0DE1">
        <w:t xml:space="preserve"> </w:t>
      </w:r>
      <w:r w:rsidRPr="003C0DE1">
        <w:t>blow</w:t>
      </w:r>
      <w:r w:rsidR="0082730A" w:rsidRPr="003C0DE1">
        <w:t xml:space="preserve"> </w:t>
      </w:r>
      <w:r w:rsidRPr="003C0DE1">
        <w:t>to</w:t>
      </w:r>
      <w:r w:rsidR="0082730A" w:rsidRPr="003C0DE1">
        <w:t xml:space="preserve"> </w:t>
      </w:r>
      <w:r w:rsidRPr="003C0DE1">
        <w:t>the</w:t>
      </w:r>
      <w:r w:rsidR="0082730A" w:rsidRPr="003C0DE1">
        <w:t xml:space="preserve"> </w:t>
      </w:r>
      <w:r w:rsidRPr="003C0DE1">
        <w:t>nose</w:t>
      </w:r>
      <w:r w:rsidR="0082730A" w:rsidRPr="003C0DE1">
        <w:t xml:space="preserve"> </w:t>
      </w:r>
      <w:r w:rsidRPr="003C0DE1">
        <w:t>means</w:t>
      </w:r>
      <w:r w:rsidR="0082730A" w:rsidRPr="003C0DE1">
        <w:t xml:space="preserve"> </w:t>
      </w:r>
      <w:r w:rsidRPr="003C0DE1">
        <w:t>nasal</w:t>
      </w:r>
      <w:r w:rsidR="0082730A" w:rsidRPr="003C0DE1">
        <w:t xml:space="preserve"> </w:t>
      </w:r>
      <w:r w:rsidRPr="003C0DE1">
        <w:t>bone</w:t>
      </w:r>
      <w:r w:rsidR="0082730A" w:rsidRPr="003C0DE1">
        <w:t xml:space="preserve"> </w:t>
      </w:r>
      <w:r w:rsidRPr="003C0DE1">
        <w:t>fracture</w:t>
      </w:r>
      <w:r w:rsidR="0082730A" w:rsidRPr="003C0DE1">
        <w:t xml:space="preserve"> </w:t>
      </w:r>
      <w:r w:rsidRPr="003C0DE1">
        <w:t>(90%</w:t>
      </w:r>
      <w:r w:rsidR="0082730A" w:rsidRPr="003C0DE1">
        <w:t xml:space="preserve"> </w:t>
      </w:r>
      <w:r w:rsidRPr="003C0DE1">
        <w:t>probability)</w:t>
      </w:r>
      <w:bookmarkEnd w:id="2063"/>
    </w:p>
    <w:p w14:paraId="0C1752AB" w14:textId="01EC507A" w:rsidR="00FE35FD" w:rsidRPr="003C0DE1" w:rsidRDefault="00FE35FD">
      <w:pPr>
        <w:pStyle w:val="ListParagraph"/>
        <w:numPr>
          <w:ilvl w:val="0"/>
          <w:numId w:val="400"/>
        </w:numPr>
        <w:spacing w:line="360" w:lineRule="auto"/>
        <w:ind w:left="990"/>
        <w:jc w:val="both"/>
      </w:pPr>
      <w:bookmarkStart w:id="2064" w:name="_Toc215922513"/>
      <w:r w:rsidRPr="003C0DE1">
        <w:t>X-</w:t>
      </w:r>
      <w:r w:rsidR="0082730A" w:rsidRPr="003C0DE1">
        <w:t xml:space="preserve"> </w:t>
      </w:r>
      <w:r w:rsidRPr="003C0DE1">
        <w:t>ray</w:t>
      </w:r>
      <w:r w:rsidR="0082730A" w:rsidRPr="003C0DE1">
        <w:t xml:space="preserve"> </w:t>
      </w:r>
      <w:r w:rsidRPr="003C0DE1">
        <w:t>of</w:t>
      </w:r>
      <w:r w:rsidR="0082730A" w:rsidRPr="003C0DE1">
        <w:t xml:space="preserve"> </w:t>
      </w:r>
      <w:r w:rsidRPr="003C0DE1">
        <w:t>the</w:t>
      </w:r>
      <w:r w:rsidR="0082730A" w:rsidRPr="003C0DE1">
        <w:t xml:space="preserve"> </w:t>
      </w:r>
      <w:r w:rsidRPr="003C0DE1">
        <w:t>nose</w:t>
      </w:r>
      <w:r w:rsidR="0082730A" w:rsidRPr="003C0DE1">
        <w:t xml:space="preserve"> </w:t>
      </w:r>
      <w:r w:rsidRPr="003C0DE1">
        <w:t>are</w:t>
      </w:r>
      <w:r w:rsidR="0082730A" w:rsidRPr="003C0DE1">
        <w:t xml:space="preserve"> </w:t>
      </w:r>
      <w:r w:rsidRPr="003C0DE1">
        <w:t>optional</w:t>
      </w:r>
      <w:bookmarkEnd w:id="2064"/>
    </w:p>
    <w:p w14:paraId="75CB0EC2" w14:textId="77777777" w:rsidR="00FE35FD" w:rsidRPr="003C0DE1" w:rsidRDefault="00FE35FD">
      <w:pPr>
        <w:pStyle w:val="ListParagraph"/>
        <w:numPr>
          <w:ilvl w:val="0"/>
          <w:numId w:val="400"/>
        </w:numPr>
        <w:spacing w:line="360" w:lineRule="auto"/>
        <w:ind w:left="990"/>
        <w:jc w:val="both"/>
      </w:pPr>
      <w:bookmarkStart w:id="2065" w:name="_Toc215922514"/>
      <w:r w:rsidRPr="003C0DE1">
        <w:t>The</w:t>
      </w:r>
      <w:r w:rsidR="0082730A" w:rsidRPr="003C0DE1">
        <w:t xml:space="preserve"> </w:t>
      </w:r>
      <w:r w:rsidRPr="003C0DE1">
        <w:t>best</w:t>
      </w:r>
      <w:r w:rsidR="0082730A" w:rsidRPr="003C0DE1">
        <w:t xml:space="preserve"> </w:t>
      </w:r>
      <w:r w:rsidRPr="003C0DE1">
        <w:t>way</w:t>
      </w:r>
      <w:r w:rsidR="0082730A" w:rsidRPr="003C0DE1">
        <w:t xml:space="preserve"> </w:t>
      </w:r>
      <w:r w:rsidRPr="003C0DE1">
        <w:t>to</w:t>
      </w:r>
      <w:r w:rsidR="0082730A" w:rsidRPr="003C0DE1">
        <w:t xml:space="preserve"> </w:t>
      </w:r>
      <w:r w:rsidRPr="003C0DE1">
        <w:t>evaluate</w:t>
      </w:r>
      <w:r w:rsidR="0082730A" w:rsidRPr="003C0DE1">
        <w:t xml:space="preserve"> </w:t>
      </w:r>
      <w:r w:rsidRPr="003C0DE1">
        <w:t>nasal</w:t>
      </w:r>
      <w:r w:rsidR="0082730A" w:rsidRPr="003C0DE1">
        <w:t xml:space="preserve"> </w:t>
      </w:r>
      <w:r w:rsidRPr="003C0DE1">
        <w:t>fracture</w:t>
      </w:r>
      <w:r w:rsidR="0082730A" w:rsidRPr="003C0DE1">
        <w:t xml:space="preserve"> </w:t>
      </w:r>
      <w:r w:rsidRPr="003C0DE1">
        <w:t>is</w:t>
      </w:r>
      <w:r w:rsidR="0082730A" w:rsidRPr="003C0DE1">
        <w:t xml:space="preserve"> </w:t>
      </w:r>
      <w:r w:rsidRPr="003C0DE1">
        <w:t>by</w:t>
      </w:r>
      <w:r w:rsidR="0082730A" w:rsidRPr="003C0DE1">
        <w:t xml:space="preserve"> </w:t>
      </w:r>
      <w:r w:rsidRPr="003C0DE1">
        <w:t>waiting</w:t>
      </w:r>
      <w:r w:rsidR="0082730A" w:rsidRPr="003C0DE1">
        <w:t xml:space="preserve"> </w:t>
      </w:r>
      <w:r w:rsidRPr="003C0DE1">
        <w:t>for</w:t>
      </w:r>
      <w:r w:rsidR="0082730A" w:rsidRPr="003C0DE1">
        <w:t xml:space="preserve"> </w:t>
      </w:r>
      <w:r w:rsidRPr="003C0DE1">
        <w:t>swelling</w:t>
      </w:r>
      <w:r w:rsidR="0082730A" w:rsidRPr="003C0DE1">
        <w:t xml:space="preserve"> </w:t>
      </w:r>
      <w:r w:rsidRPr="003C0DE1">
        <w:t>to</w:t>
      </w:r>
      <w:r w:rsidR="0082730A" w:rsidRPr="003C0DE1">
        <w:t xml:space="preserve"> </w:t>
      </w:r>
      <w:r w:rsidRPr="003C0DE1">
        <w:t>subside</w:t>
      </w:r>
      <w:r w:rsidR="0082730A" w:rsidRPr="003C0DE1">
        <w:t xml:space="preserve"> </w:t>
      </w:r>
      <w:r w:rsidRPr="003C0DE1">
        <w:t>for</w:t>
      </w:r>
      <w:r w:rsidR="0082730A" w:rsidRPr="003C0DE1">
        <w:t xml:space="preserve"> </w:t>
      </w:r>
      <w:r w:rsidRPr="003C0DE1">
        <w:t>a</w:t>
      </w:r>
      <w:r w:rsidR="0082730A" w:rsidRPr="003C0DE1">
        <w:t xml:space="preserve"> </w:t>
      </w:r>
      <w:r w:rsidRPr="003C0DE1">
        <w:t>week</w:t>
      </w:r>
      <w:r w:rsidR="0082730A" w:rsidRPr="003C0DE1">
        <w:t xml:space="preserve"> </w:t>
      </w:r>
      <w:r w:rsidRPr="003C0DE1">
        <w:t>and</w:t>
      </w:r>
      <w:r w:rsidR="0082730A" w:rsidRPr="003C0DE1">
        <w:t xml:space="preserve"> </w:t>
      </w:r>
      <w:r w:rsidRPr="003C0DE1">
        <w:t>comparing</w:t>
      </w:r>
      <w:r w:rsidR="0082730A" w:rsidRPr="003C0DE1">
        <w:t xml:space="preserve"> </w:t>
      </w:r>
      <w:r w:rsidRPr="003C0DE1">
        <w:t>with</w:t>
      </w:r>
      <w:r w:rsidR="0082730A" w:rsidRPr="003C0DE1">
        <w:t xml:space="preserve"> </w:t>
      </w:r>
      <w:r w:rsidRPr="003C0DE1">
        <w:t>a</w:t>
      </w:r>
      <w:r w:rsidR="0082730A" w:rsidRPr="003C0DE1">
        <w:t xml:space="preserve"> </w:t>
      </w:r>
      <w:r w:rsidRPr="003C0DE1">
        <w:t>pre-injury</w:t>
      </w:r>
      <w:r w:rsidR="0082730A" w:rsidRPr="003C0DE1">
        <w:t xml:space="preserve"> </w:t>
      </w:r>
      <w:r w:rsidRPr="003C0DE1">
        <w:t>photo</w:t>
      </w:r>
      <w:bookmarkEnd w:id="2065"/>
    </w:p>
    <w:p w14:paraId="0A0221DD" w14:textId="77777777" w:rsidR="00FE35FD" w:rsidRPr="003C0DE1" w:rsidRDefault="00FE35FD">
      <w:pPr>
        <w:pStyle w:val="ListParagraph"/>
        <w:numPr>
          <w:ilvl w:val="0"/>
          <w:numId w:val="401"/>
        </w:numPr>
        <w:spacing w:line="360" w:lineRule="auto"/>
        <w:jc w:val="both"/>
      </w:pPr>
      <w:bookmarkStart w:id="2066" w:name="_Toc215922515"/>
      <w:r w:rsidRPr="003C0DE1">
        <w:t>At</w:t>
      </w:r>
      <w:r w:rsidR="0082730A" w:rsidRPr="003C0DE1">
        <w:t xml:space="preserve"> </w:t>
      </w:r>
      <w:r w:rsidRPr="003C0DE1">
        <w:t>the</w:t>
      </w:r>
      <w:r w:rsidR="0082730A" w:rsidRPr="003C0DE1">
        <w:t xml:space="preserve"> </w:t>
      </w:r>
      <w:r w:rsidRPr="003C0DE1">
        <w:t>time</w:t>
      </w:r>
      <w:r w:rsidR="0082730A" w:rsidRPr="003C0DE1">
        <w:t xml:space="preserve"> </w:t>
      </w:r>
      <w:r w:rsidRPr="003C0DE1">
        <w:t>of</w:t>
      </w:r>
      <w:r w:rsidR="0082730A" w:rsidRPr="003C0DE1">
        <w:t xml:space="preserve"> </w:t>
      </w:r>
      <w:r w:rsidRPr="003C0DE1">
        <w:t>injury,</w:t>
      </w:r>
      <w:r w:rsidR="0082730A" w:rsidRPr="003C0DE1">
        <w:t xml:space="preserve"> </w:t>
      </w:r>
      <w:r w:rsidRPr="003C0DE1">
        <w:t>always</w:t>
      </w:r>
      <w:r w:rsidR="0082730A" w:rsidRPr="003C0DE1">
        <w:t xml:space="preserve"> </w:t>
      </w:r>
      <w:r w:rsidRPr="003C0DE1">
        <w:t>check</w:t>
      </w:r>
      <w:r w:rsidR="0082730A" w:rsidRPr="003C0DE1">
        <w:t xml:space="preserve"> </w:t>
      </w:r>
      <w:r w:rsidRPr="003C0DE1">
        <w:t>for</w:t>
      </w:r>
      <w:r w:rsidR="0082730A" w:rsidRPr="003C0DE1">
        <w:t xml:space="preserve"> </w:t>
      </w:r>
      <w:r w:rsidRPr="003C0DE1">
        <w:t>septal</w:t>
      </w:r>
      <w:r w:rsidR="0082730A" w:rsidRPr="003C0DE1">
        <w:t xml:space="preserve"> </w:t>
      </w:r>
      <w:r w:rsidRPr="003C0DE1">
        <w:t>hematoma</w:t>
      </w:r>
      <w:r w:rsidR="008438AB" w:rsidRPr="003C0DE1">
        <w:t xml:space="preserve"> (Figure 1.28)</w:t>
      </w:r>
      <w:bookmarkEnd w:id="2066"/>
    </w:p>
    <w:p w14:paraId="0ED9D8A8" w14:textId="77777777" w:rsidR="00FE35FD" w:rsidRPr="003C0DE1" w:rsidRDefault="00FE35FD">
      <w:pPr>
        <w:pStyle w:val="ListParagraph"/>
        <w:numPr>
          <w:ilvl w:val="0"/>
          <w:numId w:val="403"/>
        </w:numPr>
        <w:spacing w:line="360" w:lineRule="auto"/>
        <w:ind w:left="990"/>
        <w:jc w:val="both"/>
      </w:pPr>
      <w:bookmarkStart w:id="2067" w:name="_Toc215922516"/>
      <w:r w:rsidRPr="003C0DE1">
        <w:t>A</w:t>
      </w:r>
      <w:r w:rsidR="0082730A" w:rsidRPr="003C0DE1">
        <w:t xml:space="preserve"> </w:t>
      </w:r>
      <w:r w:rsidRPr="003C0DE1">
        <w:t>hematoma</w:t>
      </w:r>
      <w:r w:rsidR="0082730A" w:rsidRPr="003C0DE1">
        <w:t xml:space="preserve"> </w:t>
      </w:r>
      <w:r w:rsidRPr="003C0DE1">
        <w:t>causes</w:t>
      </w:r>
      <w:r w:rsidR="0082730A" w:rsidRPr="003C0DE1">
        <w:t xml:space="preserve"> </w:t>
      </w:r>
      <w:r w:rsidRPr="003C0DE1">
        <w:t>the</w:t>
      </w:r>
      <w:r w:rsidR="0082730A" w:rsidRPr="003C0DE1">
        <w:t xml:space="preserve"> </w:t>
      </w:r>
      <w:r w:rsidRPr="003C0DE1">
        <w:t>septum</w:t>
      </w:r>
      <w:r w:rsidR="0082730A" w:rsidRPr="003C0DE1">
        <w:t xml:space="preserve"> </w:t>
      </w:r>
      <w:r w:rsidRPr="003C0DE1">
        <w:t>to</w:t>
      </w:r>
      <w:r w:rsidR="0082730A" w:rsidRPr="003C0DE1">
        <w:t xml:space="preserve"> </w:t>
      </w:r>
      <w:r w:rsidRPr="003C0DE1">
        <w:t>appear</w:t>
      </w:r>
      <w:r w:rsidR="0082730A" w:rsidRPr="003C0DE1">
        <w:t xml:space="preserve"> </w:t>
      </w:r>
      <w:r w:rsidRPr="003C0DE1">
        <w:t>defected</w:t>
      </w:r>
      <w:r w:rsidR="0082730A" w:rsidRPr="003C0DE1">
        <w:t xml:space="preserve"> </w:t>
      </w:r>
      <w:r w:rsidRPr="003C0DE1">
        <w:t>to</w:t>
      </w:r>
      <w:r w:rsidR="0082730A" w:rsidRPr="003C0DE1">
        <w:t xml:space="preserve"> </w:t>
      </w:r>
      <w:r w:rsidRPr="003C0DE1">
        <w:t>both</w:t>
      </w:r>
      <w:r w:rsidR="0082730A" w:rsidRPr="003C0DE1">
        <w:t xml:space="preserve"> </w:t>
      </w:r>
      <w:r w:rsidRPr="003C0DE1">
        <w:t>sides</w:t>
      </w:r>
      <w:r w:rsidR="0082730A" w:rsidRPr="003C0DE1">
        <w:t xml:space="preserve"> </w:t>
      </w:r>
      <w:r w:rsidRPr="003C0DE1">
        <w:t>of</w:t>
      </w:r>
      <w:r w:rsidR="0082730A" w:rsidRPr="003C0DE1">
        <w:t xml:space="preserve"> </w:t>
      </w:r>
      <w:r w:rsidRPr="003C0DE1">
        <w:t>nose</w:t>
      </w:r>
      <w:r w:rsidR="0082730A" w:rsidRPr="003C0DE1">
        <w:t xml:space="preserve"> </w:t>
      </w:r>
      <w:r w:rsidRPr="003C0DE1">
        <w:t>at</w:t>
      </w:r>
      <w:r w:rsidR="0082730A" w:rsidRPr="003C0DE1">
        <w:t xml:space="preserve"> </w:t>
      </w:r>
      <w:r w:rsidRPr="003C0DE1">
        <w:t>the</w:t>
      </w:r>
      <w:r w:rsidR="0082730A" w:rsidRPr="003C0DE1">
        <w:t xml:space="preserve"> </w:t>
      </w:r>
      <w:r w:rsidRPr="003C0DE1">
        <w:t>same</w:t>
      </w:r>
      <w:r w:rsidR="0082730A" w:rsidRPr="003C0DE1">
        <w:t xml:space="preserve"> </w:t>
      </w:r>
      <w:r w:rsidRPr="003C0DE1">
        <w:t>place</w:t>
      </w:r>
      <w:bookmarkEnd w:id="2067"/>
    </w:p>
    <w:p w14:paraId="56594F71" w14:textId="77777777" w:rsidR="00FE35FD" w:rsidRPr="003C0DE1" w:rsidRDefault="00FE35FD">
      <w:pPr>
        <w:pStyle w:val="ListParagraph"/>
        <w:numPr>
          <w:ilvl w:val="0"/>
          <w:numId w:val="403"/>
        </w:numPr>
        <w:tabs>
          <w:tab w:val="left" w:pos="810"/>
        </w:tabs>
        <w:spacing w:line="360" w:lineRule="auto"/>
        <w:ind w:left="990"/>
        <w:jc w:val="both"/>
      </w:pPr>
      <w:bookmarkStart w:id="2068" w:name="_Toc215922517"/>
      <w:r w:rsidRPr="003C0DE1">
        <w:t>If</w:t>
      </w:r>
      <w:r w:rsidR="0082730A" w:rsidRPr="003C0DE1">
        <w:t xml:space="preserve"> </w:t>
      </w:r>
      <w:r w:rsidRPr="003C0DE1">
        <w:t>a</w:t>
      </w:r>
      <w:r w:rsidR="0082730A" w:rsidRPr="003C0DE1">
        <w:t xml:space="preserve"> </w:t>
      </w:r>
      <w:r w:rsidRPr="003C0DE1">
        <w:t>hematoma</w:t>
      </w:r>
      <w:r w:rsidR="0082730A" w:rsidRPr="003C0DE1">
        <w:t xml:space="preserve"> </w:t>
      </w:r>
      <w:r w:rsidRPr="003C0DE1">
        <w:t>is</w:t>
      </w:r>
      <w:r w:rsidR="0082730A" w:rsidRPr="003C0DE1">
        <w:t xml:space="preserve"> </w:t>
      </w:r>
      <w:r w:rsidRPr="003C0DE1">
        <w:t>missed</w:t>
      </w:r>
      <w:r w:rsidR="0082730A" w:rsidRPr="003C0DE1">
        <w:t xml:space="preserve"> </w:t>
      </w:r>
      <w:r w:rsidRPr="003C0DE1">
        <w:t>and</w:t>
      </w:r>
      <w:r w:rsidR="0082730A" w:rsidRPr="003C0DE1">
        <w:t xml:space="preserve"> </w:t>
      </w:r>
      <w:r w:rsidRPr="003C0DE1">
        <w:t>infection</w:t>
      </w:r>
      <w:r w:rsidR="0082730A" w:rsidRPr="003C0DE1">
        <w:t xml:space="preserve"> </w:t>
      </w:r>
      <w:r w:rsidRPr="003C0DE1">
        <w:t>occurs,</w:t>
      </w:r>
      <w:r w:rsidR="0082730A" w:rsidRPr="003C0DE1">
        <w:t xml:space="preserve"> </w:t>
      </w:r>
      <w:r w:rsidRPr="003C0DE1">
        <w:t>the</w:t>
      </w:r>
      <w:r w:rsidR="0082730A" w:rsidRPr="003C0DE1">
        <w:t xml:space="preserve"> </w:t>
      </w:r>
      <w:r w:rsidRPr="003C0DE1">
        <w:t>top</w:t>
      </w:r>
      <w:r w:rsidR="0082730A" w:rsidRPr="003C0DE1">
        <w:t xml:space="preserve"> </w:t>
      </w:r>
      <w:r w:rsidRPr="003C0DE1">
        <w:t>of</w:t>
      </w:r>
      <w:r w:rsidR="0082730A" w:rsidRPr="003C0DE1">
        <w:t xml:space="preserve"> </w:t>
      </w:r>
      <w:r w:rsidRPr="003C0DE1">
        <w:t>the</w:t>
      </w:r>
      <w:r w:rsidR="0082730A" w:rsidRPr="003C0DE1">
        <w:t xml:space="preserve"> </w:t>
      </w:r>
      <w:r w:rsidRPr="003C0DE1">
        <w:t>nose</w:t>
      </w:r>
      <w:r w:rsidR="0082730A" w:rsidRPr="003C0DE1">
        <w:t xml:space="preserve"> </w:t>
      </w:r>
      <w:r w:rsidRPr="003C0DE1">
        <w:t>will</w:t>
      </w:r>
      <w:r w:rsidR="0082730A" w:rsidRPr="003C0DE1">
        <w:t xml:space="preserve"> </w:t>
      </w:r>
      <w:r w:rsidRPr="003C0DE1">
        <w:t>collapse</w:t>
      </w:r>
      <w:r w:rsidR="0082730A" w:rsidRPr="003C0DE1">
        <w:t xml:space="preserve"> </w:t>
      </w:r>
      <w:r w:rsidRPr="003C0DE1">
        <w:t>(saddle</w:t>
      </w:r>
      <w:r w:rsidR="0082730A" w:rsidRPr="003C0DE1">
        <w:t xml:space="preserve"> </w:t>
      </w:r>
      <w:r w:rsidRPr="003C0DE1">
        <w:t>nose)</w:t>
      </w:r>
      <w:bookmarkEnd w:id="2068"/>
    </w:p>
    <w:p w14:paraId="3B49748C" w14:textId="77777777" w:rsidR="00FE35FD" w:rsidRPr="003C0DE1" w:rsidRDefault="00FE35FD">
      <w:pPr>
        <w:pStyle w:val="ListParagraph"/>
        <w:numPr>
          <w:ilvl w:val="0"/>
          <w:numId w:val="402"/>
        </w:numPr>
        <w:spacing w:line="360" w:lineRule="auto"/>
        <w:jc w:val="both"/>
      </w:pPr>
      <w:bookmarkStart w:id="2069" w:name="_Toc215922518"/>
      <w:r w:rsidRPr="003C0DE1">
        <w:t>Consideration</w:t>
      </w:r>
      <w:r w:rsidR="0082730A" w:rsidRPr="003C0DE1">
        <w:t xml:space="preserve"> </w:t>
      </w:r>
      <w:r w:rsidRPr="003C0DE1">
        <w:t>in</w:t>
      </w:r>
      <w:r w:rsidR="0082730A" w:rsidRPr="003C0DE1">
        <w:t xml:space="preserve"> </w:t>
      </w:r>
      <w:r w:rsidRPr="003C0DE1">
        <w:t>other</w:t>
      </w:r>
      <w:r w:rsidR="0082730A" w:rsidRPr="003C0DE1">
        <w:t xml:space="preserve"> </w:t>
      </w:r>
      <w:r w:rsidRPr="003C0DE1">
        <w:t>facial</w:t>
      </w:r>
      <w:r w:rsidR="0082730A" w:rsidRPr="003C0DE1">
        <w:t xml:space="preserve"> </w:t>
      </w:r>
      <w:r w:rsidRPr="003C0DE1">
        <w:t>trauma,</w:t>
      </w:r>
      <w:r w:rsidR="0082730A" w:rsidRPr="003C0DE1">
        <w:t xml:space="preserve"> </w:t>
      </w:r>
      <w:r w:rsidRPr="003C0DE1">
        <w:t>check</w:t>
      </w:r>
      <w:r w:rsidR="0082730A" w:rsidRPr="003C0DE1">
        <w:t xml:space="preserve"> </w:t>
      </w:r>
      <w:r w:rsidRPr="003C0DE1">
        <w:t>for</w:t>
      </w:r>
      <w:r w:rsidR="008438AB" w:rsidRPr="003C0DE1">
        <w:t>:</w:t>
      </w:r>
      <w:bookmarkEnd w:id="2069"/>
    </w:p>
    <w:p w14:paraId="0C08F82D" w14:textId="77777777" w:rsidR="00FE35FD" w:rsidRPr="003C0DE1" w:rsidRDefault="00FE35FD">
      <w:pPr>
        <w:pStyle w:val="ListParagraph"/>
        <w:numPr>
          <w:ilvl w:val="0"/>
          <w:numId w:val="404"/>
        </w:numPr>
        <w:spacing w:line="360" w:lineRule="auto"/>
        <w:ind w:left="990"/>
        <w:jc w:val="both"/>
      </w:pPr>
      <w:bookmarkStart w:id="2070" w:name="_Toc215922519"/>
      <w:r w:rsidRPr="003C0DE1">
        <w:lastRenderedPageBreak/>
        <w:t>Numbness</w:t>
      </w:r>
      <w:r w:rsidR="0082730A" w:rsidRPr="003C0DE1">
        <w:t xml:space="preserve"> </w:t>
      </w:r>
      <w:r w:rsidRPr="003C0DE1">
        <w:t>(floor</w:t>
      </w:r>
      <w:r w:rsidR="0082730A" w:rsidRPr="003C0DE1">
        <w:t xml:space="preserve"> </w:t>
      </w:r>
      <w:r w:rsidRPr="003C0DE1">
        <w:t>of</w:t>
      </w:r>
      <w:r w:rsidR="0082730A" w:rsidRPr="003C0DE1">
        <w:t xml:space="preserve"> </w:t>
      </w:r>
      <w:r w:rsidRPr="003C0DE1">
        <w:t>orbit</w:t>
      </w:r>
      <w:r w:rsidR="0082730A" w:rsidRPr="003C0DE1">
        <w:t xml:space="preserve"> </w:t>
      </w:r>
      <w:r w:rsidRPr="003C0DE1">
        <w:t>fracture)</w:t>
      </w:r>
      <w:bookmarkEnd w:id="2070"/>
    </w:p>
    <w:p w14:paraId="4F259D9B" w14:textId="77777777" w:rsidR="00FE35FD" w:rsidRPr="003C0DE1" w:rsidRDefault="00FE35FD">
      <w:pPr>
        <w:pStyle w:val="ListParagraph"/>
        <w:numPr>
          <w:ilvl w:val="0"/>
          <w:numId w:val="404"/>
        </w:numPr>
        <w:spacing w:line="360" w:lineRule="auto"/>
        <w:ind w:left="990"/>
        <w:jc w:val="both"/>
      </w:pPr>
      <w:bookmarkStart w:id="2071" w:name="_Toc215922520"/>
      <w:r w:rsidRPr="003C0DE1">
        <w:t>Diplopia</w:t>
      </w:r>
      <w:r w:rsidR="0082730A" w:rsidRPr="003C0DE1">
        <w:t xml:space="preserve"> </w:t>
      </w:r>
      <w:r w:rsidRPr="003C0DE1">
        <w:t>(ocular</w:t>
      </w:r>
      <w:r w:rsidR="0082730A" w:rsidRPr="003C0DE1">
        <w:t xml:space="preserve"> </w:t>
      </w:r>
      <w:r w:rsidRPr="003C0DE1">
        <w:t>muscle</w:t>
      </w:r>
      <w:r w:rsidR="0082730A" w:rsidRPr="003C0DE1">
        <w:t xml:space="preserve"> </w:t>
      </w:r>
      <w:r w:rsidRPr="003C0DE1">
        <w:t>trapped</w:t>
      </w:r>
      <w:r w:rsidR="0082730A" w:rsidRPr="003C0DE1">
        <w:t xml:space="preserve"> </w:t>
      </w:r>
      <w:r w:rsidRPr="003C0DE1">
        <w:t>in</w:t>
      </w:r>
      <w:r w:rsidR="0082730A" w:rsidRPr="003C0DE1">
        <w:t xml:space="preserve"> </w:t>
      </w:r>
      <w:r w:rsidRPr="003C0DE1">
        <w:t>fracture)</w:t>
      </w:r>
      <w:bookmarkEnd w:id="2071"/>
    </w:p>
    <w:p w14:paraId="711C132E" w14:textId="77777777" w:rsidR="00FE35FD" w:rsidRPr="003C0DE1" w:rsidRDefault="00FE35FD">
      <w:pPr>
        <w:pStyle w:val="ListParagraph"/>
        <w:numPr>
          <w:ilvl w:val="0"/>
          <w:numId w:val="404"/>
        </w:numPr>
        <w:spacing w:line="360" w:lineRule="auto"/>
        <w:ind w:left="990"/>
        <w:jc w:val="both"/>
      </w:pPr>
      <w:bookmarkStart w:id="2072" w:name="_Toc215922521"/>
      <w:r w:rsidRPr="003C0DE1">
        <w:t>Trismus</w:t>
      </w:r>
      <w:r w:rsidR="0082730A" w:rsidRPr="003C0DE1">
        <w:t xml:space="preserve"> </w:t>
      </w:r>
      <w:r w:rsidRPr="003C0DE1">
        <w:t>(mandibular</w:t>
      </w:r>
      <w:r w:rsidR="0082730A" w:rsidRPr="003C0DE1">
        <w:t xml:space="preserve"> </w:t>
      </w:r>
      <w:r w:rsidRPr="003C0DE1">
        <w:t>fracture)</w:t>
      </w:r>
      <w:bookmarkEnd w:id="2072"/>
    </w:p>
    <w:p w14:paraId="5D18BDAD" w14:textId="77777777" w:rsidR="00FE35FD" w:rsidRPr="001265FA" w:rsidRDefault="00FE35FD" w:rsidP="001D6D34">
      <w:pPr>
        <w:spacing w:line="360" w:lineRule="auto"/>
        <w:jc w:val="both"/>
        <w:rPr>
          <w:b/>
          <w:bCs/>
          <w:color w:val="4472C4" w:themeColor="accent1"/>
        </w:rPr>
      </w:pPr>
      <w:r w:rsidRPr="001265FA">
        <w:rPr>
          <w:b/>
          <w:bCs/>
          <w:color w:val="4472C4" w:themeColor="accent1"/>
        </w:rPr>
        <w:t>Management</w:t>
      </w:r>
      <w:r w:rsidR="0082730A" w:rsidRPr="001265FA">
        <w:rPr>
          <w:b/>
          <w:bCs/>
          <w:color w:val="4472C4" w:themeColor="accent1"/>
        </w:rPr>
        <w:t xml:space="preserve"> </w:t>
      </w:r>
      <w:r w:rsidRPr="001265FA">
        <w:rPr>
          <w:b/>
          <w:bCs/>
          <w:color w:val="4472C4" w:themeColor="accent1"/>
        </w:rPr>
        <w:t>of</w:t>
      </w:r>
      <w:r w:rsidR="0082730A" w:rsidRPr="001265FA">
        <w:rPr>
          <w:b/>
          <w:bCs/>
          <w:color w:val="4472C4" w:themeColor="accent1"/>
        </w:rPr>
        <w:t xml:space="preserve"> </w:t>
      </w:r>
      <w:r w:rsidR="00FC6CC8" w:rsidRPr="001265FA">
        <w:rPr>
          <w:b/>
          <w:bCs/>
          <w:color w:val="4472C4" w:themeColor="accent1"/>
        </w:rPr>
        <w:t>complications</w:t>
      </w:r>
    </w:p>
    <w:p w14:paraId="19317A54" w14:textId="77777777" w:rsidR="00FE35FD" w:rsidRPr="003C0DE1" w:rsidRDefault="00FE35FD" w:rsidP="001D6D34">
      <w:pPr>
        <w:spacing w:line="360" w:lineRule="auto"/>
        <w:jc w:val="both"/>
      </w:pPr>
      <w:bookmarkStart w:id="2073" w:name="_Toc215922522"/>
      <w:r w:rsidRPr="003C0DE1">
        <w:rPr>
          <w:b/>
          <w:bCs/>
        </w:rPr>
        <w:t>Septal</w:t>
      </w:r>
      <w:r w:rsidR="0082730A" w:rsidRPr="003C0DE1">
        <w:rPr>
          <w:b/>
          <w:bCs/>
        </w:rPr>
        <w:t xml:space="preserve"> </w:t>
      </w:r>
      <w:r w:rsidRPr="003C0DE1">
        <w:rPr>
          <w:b/>
          <w:bCs/>
        </w:rPr>
        <w:t>hematoma:</w:t>
      </w:r>
      <w:r w:rsidR="0082730A" w:rsidRPr="003C0DE1">
        <w:t xml:space="preserve"> </w:t>
      </w:r>
      <w:r w:rsidRPr="003C0DE1">
        <w:t>prompt</w:t>
      </w:r>
      <w:r w:rsidR="0082730A" w:rsidRPr="003C0DE1">
        <w:t xml:space="preserve"> </w:t>
      </w:r>
      <w:r w:rsidRPr="003C0DE1">
        <w:t>drainage</w:t>
      </w:r>
      <w:r w:rsidR="0082730A" w:rsidRPr="003C0DE1">
        <w:t xml:space="preserve"> </w:t>
      </w:r>
      <w:r w:rsidRPr="003C0DE1">
        <w:t>to</w:t>
      </w:r>
      <w:r w:rsidR="0082730A" w:rsidRPr="003C0DE1">
        <w:t xml:space="preserve"> </w:t>
      </w:r>
      <w:r w:rsidRPr="003C0DE1">
        <w:t>prevent</w:t>
      </w:r>
      <w:r w:rsidR="0082730A" w:rsidRPr="003C0DE1">
        <w:t xml:space="preserve"> </w:t>
      </w:r>
      <w:r w:rsidRPr="003C0DE1">
        <w:t>septal</w:t>
      </w:r>
      <w:r w:rsidR="0082730A" w:rsidRPr="003C0DE1">
        <w:t xml:space="preserve"> </w:t>
      </w:r>
      <w:r w:rsidRPr="003C0DE1">
        <w:t>cartilage</w:t>
      </w:r>
      <w:r w:rsidR="0082730A" w:rsidRPr="003C0DE1">
        <w:t xml:space="preserve"> </w:t>
      </w:r>
      <w:r w:rsidRPr="003C0DE1">
        <w:t>necrosis.</w:t>
      </w:r>
      <w:bookmarkEnd w:id="2073"/>
    </w:p>
    <w:p w14:paraId="1A2EB23F" w14:textId="77777777" w:rsidR="00FE35FD" w:rsidRPr="003C0DE1" w:rsidRDefault="00FE35FD" w:rsidP="001D6D34">
      <w:pPr>
        <w:spacing w:line="360" w:lineRule="auto"/>
        <w:jc w:val="both"/>
      </w:pPr>
      <w:bookmarkStart w:id="2074" w:name="_Toc215922523"/>
      <w:r w:rsidRPr="003C0DE1">
        <w:t>The</w:t>
      </w:r>
      <w:r w:rsidR="0082730A" w:rsidRPr="003C0DE1">
        <w:t xml:space="preserve"> </w:t>
      </w:r>
      <w:r w:rsidRPr="003C0DE1">
        <w:t>procedure</w:t>
      </w:r>
      <w:r w:rsidR="0082730A" w:rsidRPr="003C0DE1">
        <w:t xml:space="preserve"> </w:t>
      </w:r>
      <w:r w:rsidRPr="003C0DE1">
        <w:t>for</w:t>
      </w:r>
      <w:r w:rsidR="0082730A" w:rsidRPr="003C0DE1">
        <w:t xml:space="preserve"> </w:t>
      </w:r>
      <w:r w:rsidRPr="003C0DE1">
        <w:t>incision</w:t>
      </w:r>
      <w:r w:rsidR="0082730A" w:rsidRPr="003C0DE1">
        <w:t xml:space="preserve"> </w:t>
      </w:r>
      <w:r w:rsidRPr="003C0DE1">
        <w:t>and</w:t>
      </w:r>
      <w:r w:rsidR="0082730A" w:rsidRPr="003C0DE1">
        <w:t xml:space="preserve"> </w:t>
      </w:r>
      <w:r w:rsidRPr="003C0DE1">
        <w:t>drainage</w:t>
      </w:r>
      <w:r w:rsidR="0082730A" w:rsidRPr="003C0DE1">
        <w:t xml:space="preserve"> </w:t>
      </w:r>
      <w:r w:rsidRPr="003C0DE1">
        <w:t>of</w:t>
      </w:r>
      <w:r w:rsidR="0082730A" w:rsidRPr="003C0DE1">
        <w:t xml:space="preserve"> </w:t>
      </w:r>
      <w:r w:rsidRPr="003C0DE1">
        <w:t>a</w:t>
      </w:r>
      <w:r w:rsidR="0082730A" w:rsidRPr="003C0DE1">
        <w:t xml:space="preserve"> </w:t>
      </w:r>
      <w:r w:rsidRPr="003C0DE1">
        <w:t>nasal</w:t>
      </w:r>
      <w:r w:rsidR="0082730A" w:rsidRPr="003C0DE1">
        <w:t xml:space="preserve"> </w:t>
      </w:r>
      <w:r w:rsidRPr="003C0DE1">
        <w:t>septal</w:t>
      </w:r>
      <w:r w:rsidR="0082730A" w:rsidRPr="003C0DE1">
        <w:t xml:space="preserve"> </w:t>
      </w:r>
      <w:r w:rsidRPr="003C0DE1">
        <w:t>hematoma</w:t>
      </w:r>
      <w:r w:rsidR="0082730A" w:rsidRPr="003C0DE1">
        <w:t xml:space="preserve"> </w:t>
      </w:r>
      <w:r w:rsidRPr="003C0DE1">
        <w:t>is</w:t>
      </w:r>
      <w:r w:rsidR="008438AB" w:rsidRPr="003C0DE1">
        <w:t>:</w:t>
      </w:r>
      <w:bookmarkEnd w:id="2074"/>
    </w:p>
    <w:p w14:paraId="0C78EA8A" w14:textId="77777777" w:rsidR="00FE35FD" w:rsidRPr="003C0DE1" w:rsidRDefault="00FE35FD">
      <w:pPr>
        <w:pStyle w:val="ListParagraph"/>
        <w:numPr>
          <w:ilvl w:val="0"/>
          <w:numId w:val="405"/>
        </w:numPr>
        <w:spacing w:line="360" w:lineRule="auto"/>
        <w:jc w:val="both"/>
      </w:pPr>
      <w:bookmarkStart w:id="2075" w:name="_Toc215922524"/>
      <w:r w:rsidRPr="003C0DE1">
        <w:t>Place</w:t>
      </w:r>
      <w:r w:rsidR="0082730A" w:rsidRPr="003C0DE1">
        <w:t xml:space="preserve"> </w:t>
      </w:r>
      <w:r w:rsidRPr="003C0DE1">
        <w:t>patient</w:t>
      </w:r>
      <w:r w:rsidR="0082730A" w:rsidRPr="003C0DE1">
        <w:t xml:space="preserve"> </w:t>
      </w:r>
      <w:r w:rsidRPr="003C0DE1">
        <w:t>in</w:t>
      </w:r>
      <w:r w:rsidR="0082730A" w:rsidRPr="003C0DE1">
        <w:t xml:space="preserve"> </w:t>
      </w:r>
      <w:r w:rsidRPr="003C0DE1">
        <w:t>“sniffing</w:t>
      </w:r>
      <w:r w:rsidR="0082730A" w:rsidRPr="003C0DE1">
        <w:t xml:space="preserve"> </w:t>
      </w:r>
      <w:r w:rsidRPr="003C0DE1">
        <w:t>position,”</w:t>
      </w:r>
      <w:r w:rsidR="0082730A" w:rsidRPr="003C0DE1">
        <w:t xml:space="preserve"> </w:t>
      </w:r>
      <w:r w:rsidRPr="003C0DE1">
        <w:t>and</w:t>
      </w:r>
      <w:r w:rsidR="0082730A" w:rsidRPr="003C0DE1">
        <w:t xml:space="preserve"> </w:t>
      </w:r>
      <w:r w:rsidRPr="003C0DE1">
        <w:t>be</w:t>
      </w:r>
      <w:r w:rsidR="0082730A" w:rsidRPr="003C0DE1">
        <w:t xml:space="preserve"> </w:t>
      </w:r>
      <w:r w:rsidRPr="003C0DE1">
        <w:t>prepared</w:t>
      </w:r>
      <w:r w:rsidR="0082730A" w:rsidRPr="003C0DE1">
        <w:t xml:space="preserve"> </w:t>
      </w:r>
      <w:r w:rsidRPr="003C0DE1">
        <w:t>to</w:t>
      </w:r>
      <w:r w:rsidR="0082730A" w:rsidRPr="003C0DE1">
        <w:t xml:space="preserve"> </w:t>
      </w:r>
      <w:r w:rsidRPr="003C0DE1">
        <w:t>perform</w:t>
      </w:r>
      <w:r w:rsidR="0082730A" w:rsidRPr="003C0DE1">
        <w:t xml:space="preserve"> </w:t>
      </w:r>
      <w:r w:rsidRPr="003C0DE1">
        <w:t>adequate</w:t>
      </w:r>
      <w:r w:rsidR="0082730A" w:rsidRPr="003C0DE1">
        <w:t xml:space="preserve"> </w:t>
      </w:r>
      <w:r w:rsidRPr="003C0DE1">
        <w:t>anterior</w:t>
      </w:r>
      <w:r w:rsidR="0082730A" w:rsidRPr="003C0DE1">
        <w:t xml:space="preserve"> </w:t>
      </w:r>
      <w:r w:rsidRPr="003C0DE1">
        <w:t>rhinoscopy</w:t>
      </w:r>
      <w:r w:rsidR="0082730A" w:rsidRPr="003C0DE1">
        <w:t xml:space="preserve"> </w:t>
      </w:r>
      <w:r w:rsidRPr="003C0DE1">
        <w:t>with</w:t>
      </w:r>
      <w:r w:rsidR="0082730A" w:rsidRPr="003C0DE1">
        <w:t xml:space="preserve"> </w:t>
      </w:r>
      <w:r w:rsidRPr="003C0DE1">
        <w:t>a</w:t>
      </w:r>
      <w:r w:rsidR="0082730A" w:rsidRPr="003C0DE1">
        <w:t xml:space="preserve"> </w:t>
      </w:r>
      <w:r w:rsidRPr="003C0DE1">
        <w:t>nasal</w:t>
      </w:r>
      <w:r w:rsidR="0082730A" w:rsidRPr="003C0DE1">
        <w:t xml:space="preserve"> </w:t>
      </w:r>
      <w:r w:rsidRPr="003C0DE1">
        <w:t>speculum,</w:t>
      </w:r>
      <w:r w:rsidR="0082730A" w:rsidRPr="003C0DE1">
        <w:t xml:space="preserve"> </w:t>
      </w:r>
      <w:r w:rsidRPr="003C0DE1">
        <w:t>light</w:t>
      </w:r>
      <w:r w:rsidR="0082730A" w:rsidRPr="003C0DE1">
        <w:t xml:space="preserve"> </w:t>
      </w:r>
      <w:r w:rsidRPr="003C0DE1">
        <w:t>source,</w:t>
      </w:r>
      <w:r w:rsidR="0082730A" w:rsidRPr="003C0DE1">
        <w:t xml:space="preserve"> </w:t>
      </w:r>
      <w:r w:rsidRPr="003C0DE1">
        <w:t>suction,</w:t>
      </w:r>
      <w:r w:rsidR="0082730A" w:rsidRPr="003C0DE1">
        <w:t xml:space="preserve"> </w:t>
      </w:r>
      <w:r w:rsidRPr="003C0DE1">
        <w:t>irrigation,</w:t>
      </w:r>
      <w:r w:rsidR="0082730A" w:rsidRPr="003C0DE1">
        <w:t xml:space="preserve"> </w:t>
      </w:r>
      <w:r w:rsidRPr="003C0DE1">
        <w:t>and</w:t>
      </w:r>
      <w:r w:rsidR="0082730A" w:rsidRPr="003C0DE1">
        <w:t xml:space="preserve"> </w:t>
      </w:r>
      <w:r w:rsidRPr="003C0DE1">
        <w:t>packing</w:t>
      </w:r>
      <w:r w:rsidR="0082730A" w:rsidRPr="003C0DE1">
        <w:t xml:space="preserve"> </w:t>
      </w:r>
      <w:r w:rsidRPr="003C0DE1">
        <w:t>materials.</w:t>
      </w:r>
      <w:bookmarkEnd w:id="2075"/>
    </w:p>
    <w:p w14:paraId="15CA66D5" w14:textId="77777777" w:rsidR="00FE35FD" w:rsidRPr="003C0DE1" w:rsidRDefault="00FE35FD">
      <w:pPr>
        <w:pStyle w:val="ListParagraph"/>
        <w:numPr>
          <w:ilvl w:val="0"/>
          <w:numId w:val="405"/>
        </w:numPr>
        <w:spacing w:line="360" w:lineRule="auto"/>
        <w:jc w:val="both"/>
      </w:pPr>
      <w:bookmarkStart w:id="2076" w:name="_Toc215922525"/>
      <w:r w:rsidRPr="003C0DE1">
        <w:t>Properly</w:t>
      </w:r>
      <w:r w:rsidR="0082730A" w:rsidRPr="003C0DE1">
        <w:t xml:space="preserve"> </w:t>
      </w:r>
      <w:r w:rsidRPr="003C0DE1">
        <w:t>anesthetize</w:t>
      </w:r>
      <w:r w:rsidR="0082730A" w:rsidRPr="003C0DE1">
        <w:t xml:space="preserve"> </w:t>
      </w:r>
      <w:r w:rsidRPr="003C0DE1">
        <w:t>the</w:t>
      </w:r>
      <w:r w:rsidR="0082730A" w:rsidRPr="003C0DE1">
        <w:t xml:space="preserve"> </w:t>
      </w:r>
      <w:r w:rsidRPr="003C0DE1">
        <w:t>nasal</w:t>
      </w:r>
      <w:r w:rsidR="0082730A" w:rsidRPr="003C0DE1">
        <w:t xml:space="preserve"> </w:t>
      </w:r>
      <w:r w:rsidRPr="003C0DE1">
        <w:t>mucosa</w:t>
      </w:r>
      <w:r w:rsidR="0082730A" w:rsidRPr="003C0DE1">
        <w:t xml:space="preserve"> </w:t>
      </w:r>
      <w:r w:rsidRPr="003C0DE1">
        <w:t>by</w:t>
      </w:r>
      <w:r w:rsidR="0082730A" w:rsidRPr="003C0DE1">
        <w:t xml:space="preserve"> </w:t>
      </w:r>
      <w:r w:rsidRPr="003C0DE1">
        <w:t>placing</w:t>
      </w:r>
      <w:r w:rsidR="0082730A" w:rsidRPr="003C0DE1">
        <w:t xml:space="preserve"> </w:t>
      </w:r>
      <w:r w:rsidRPr="003C0DE1">
        <w:t>three</w:t>
      </w:r>
      <w:r w:rsidR="0082730A" w:rsidRPr="003C0DE1">
        <w:t xml:space="preserve"> </w:t>
      </w:r>
      <w:r w:rsidRPr="003C0DE1">
        <w:t>cotton</w:t>
      </w:r>
      <w:r w:rsidR="0082730A" w:rsidRPr="003C0DE1">
        <w:t xml:space="preserve"> </w:t>
      </w:r>
      <w:r w:rsidRPr="003C0DE1">
        <w:t>pledgets</w:t>
      </w:r>
      <w:r w:rsidR="0082730A" w:rsidRPr="003C0DE1">
        <w:t xml:space="preserve"> </w:t>
      </w:r>
      <w:r w:rsidRPr="003C0DE1">
        <w:t>soaked</w:t>
      </w:r>
      <w:r w:rsidR="0082730A" w:rsidRPr="003C0DE1">
        <w:t xml:space="preserve"> </w:t>
      </w:r>
      <w:r w:rsidRPr="003C0DE1">
        <w:t>in</w:t>
      </w:r>
      <w:r w:rsidR="0082730A" w:rsidRPr="003C0DE1">
        <w:t xml:space="preserve"> </w:t>
      </w:r>
      <w:r w:rsidRPr="003C0DE1">
        <w:t>a</w:t>
      </w:r>
      <w:r w:rsidR="0082730A" w:rsidRPr="003C0DE1">
        <w:t xml:space="preserve"> </w:t>
      </w:r>
      <w:r w:rsidRPr="003C0DE1">
        <w:t>1:1</w:t>
      </w:r>
      <w:r w:rsidR="0082730A" w:rsidRPr="003C0DE1">
        <w:t xml:space="preserve"> </w:t>
      </w:r>
      <w:r w:rsidRPr="003C0DE1">
        <w:t>mixture</w:t>
      </w:r>
      <w:r w:rsidR="0082730A" w:rsidRPr="003C0DE1">
        <w:t xml:space="preserve"> </w:t>
      </w:r>
      <w:r w:rsidRPr="003C0DE1">
        <w:t>of</w:t>
      </w:r>
      <w:r w:rsidR="0082730A" w:rsidRPr="003C0DE1">
        <w:t xml:space="preserve"> </w:t>
      </w:r>
      <w:r w:rsidRPr="003C0DE1">
        <w:t>4%</w:t>
      </w:r>
      <w:r w:rsidR="0082730A" w:rsidRPr="003C0DE1">
        <w:t xml:space="preserve"> </w:t>
      </w:r>
      <w:r w:rsidRPr="003C0DE1">
        <w:t>topical</w:t>
      </w:r>
      <w:r w:rsidR="0082730A" w:rsidRPr="003C0DE1">
        <w:t xml:space="preserve"> </w:t>
      </w:r>
      <w:r w:rsidRPr="003C0DE1">
        <w:t>lidocaine</w:t>
      </w:r>
      <w:r w:rsidR="0082730A" w:rsidRPr="003C0DE1">
        <w:t xml:space="preserve"> </w:t>
      </w:r>
      <w:r w:rsidRPr="003C0DE1">
        <w:t>and</w:t>
      </w:r>
      <w:r w:rsidR="0082730A" w:rsidRPr="003C0DE1">
        <w:t xml:space="preserve"> </w:t>
      </w:r>
      <w:r w:rsidRPr="003C0DE1">
        <w:t>epinephrine</w:t>
      </w:r>
      <w:r w:rsidR="0082730A" w:rsidRPr="003C0DE1">
        <w:t xml:space="preserve"> </w:t>
      </w:r>
      <w:r w:rsidRPr="003C0DE1">
        <w:t>1:1000</w:t>
      </w:r>
      <w:r w:rsidR="0082730A" w:rsidRPr="003C0DE1">
        <w:t xml:space="preserve"> </w:t>
      </w:r>
      <w:r w:rsidRPr="003C0DE1">
        <w:t>solution</w:t>
      </w:r>
      <w:r w:rsidR="0082730A" w:rsidRPr="003C0DE1">
        <w:t xml:space="preserve"> </w:t>
      </w:r>
      <w:r w:rsidRPr="003C0DE1">
        <w:t>for</w:t>
      </w:r>
      <w:r w:rsidR="0082730A" w:rsidRPr="003C0DE1">
        <w:t xml:space="preserve"> </w:t>
      </w:r>
      <w:r w:rsidRPr="003C0DE1">
        <w:t>5</w:t>
      </w:r>
      <w:r w:rsidR="0082730A" w:rsidRPr="003C0DE1">
        <w:t xml:space="preserve"> </w:t>
      </w:r>
      <w:r w:rsidRPr="003C0DE1">
        <w:t>minutes,</w:t>
      </w:r>
      <w:r w:rsidR="0082730A" w:rsidRPr="003C0DE1">
        <w:t xml:space="preserve"> </w:t>
      </w:r>
      <w:r w:rsidRPr="003C0DE1">
        <w:t>followed</w:t>
      </w:r>
      <w:r w:rsidR="0082730A" w:rsidRPr="003C0DE1">
        <w:t xml:space="preserve"> </w:t>
      </w:r>
      <w:r w:rsidRPr="003C0DE1">
        <w:t>by</w:t>
      </w:r>
      <w:r w:rsidR="0082730A" w:rsidRPr="003C0DE1">
        <w:t xml:space="preserve"> </w:t>
      </w:r>
      <w:r w:rsidRPr="003C0DE1">
        <w:t>infiltrative</w:t>
      </w:r>
      <w:r w:rsidR="0082730A" w:rsidRPr="003C0DE1">
        <w:t xml:space="preserve"> </w:t>
      </w:r>
      <w:r w:rsidRPr="003C0DE1">
        <w:t>anesthesia</w:t>
      </w:r>
      <w:r w:rsidR="0082730A" w:rsidRPr="003C0DE1">
        <w:t xml:space="preserve"> </w:t>
      </w:r>
      <w:r w:rsidRPr="003C0DE1">
        <w:t>if</w:t>
      </w:r>
      <w:r w:rsidR="0082730A" w:rsidRPr="003C0DE1">
        <w:t xml:space="preserve"> </w:t>
      </w:r>
      <w:r w:rsidRPr="003C0DE1">
        <w:t>required.</w:t>
      </w:r>
      <w:bookmarkEnd w:id="2076"/>
    </w:p>
    <w:p w14:paraId="10D7C3C9" w14:textId="77777777" w:rsidR="00FE35FD" w:rsidRPr="003C0DE1" w:rsidRDefault="00FE35FD">
      <w:pPr>
        <w:pStyle w:val="ListParagraph"/>
        <w:numPr>
          <w:ilvl w:val="0"/>
          <w:numId w:val="405"/>
        </w:numPr>
        <w:spacing w:line="360" w:lineRule="auto"/>
        <w:jc w:val="both"/>
      </w:pPr>
      <w:bookmarkStart w:id="2077" w:name="_Toc215922526"/>
      <w:r w:rsidRPr="003C0DE1">
        <w:t>Although</w:t>
      </w:r>
      <w:r w:rsidR="0082730A" w:rsidRPr="003C0DE1">
        <w:t xml:space="preserve"> </w:t>
      </w:r>
      <w:r w:rsidRPr="003C0DE1">
        <w:t>sterile</w:t>
      </w:r>
      <w:r w:rsidR="0082730A" w:rsidRPr="003C0DE1">
        <w:t xml:space="preserve"> </w:t>
      </w:r>
      <w:r w:rsidRPr="003C0DE1">
        <w:t>technique</w:t>
      </w:r>
      <w:r w:rsidR="0082730A" w:rsidRPr="003C0DE1">
        <w:t xml:space="preserve"> </w:t>
      </w:r>
      <w:r w:rsidRPr="003C0DE1">
        <w:t>cannot</w:t>
      </w:r>
      <w:r w:rsidR="0082730A" w:rsidRPr="003C0DE1">
        <w:t xml:space="preserve"> </w:t>
      </w:r>
      <w:r w:rsidRPr="003C0DE1">
        <w:t>be</w:t>
      </w:r>
      <w:r w:rsidR="0082730A" w:rsidRPr="003C0DE1">
        <w:t xml:space="preserve"> </w:t>
      </w:r>
      <w:r w:rsidRPr="003C0DE1">
        <w:t>fully</w:t>
      </w:r>
      <w:r w:rsidR="0082730A" w:rsidRPr="003C0DE1">
        <w:t xml:space="preserve"> </w:t>
      </w:r>
      <w:r w:rsidRPr="003C0DE1">
        <w:t>achieved</w:t>
      </w:r>
      <w:r w:rsidR="0082730A" w:rsidRPr="003C0DE1">
        <w:t xml:space="preserve"> </w:t>
      </w:r>
      <w:r w:rsidRPr="003C0DE1">
        <w:t>in</w:t>
      </w:r>
      <w:r w:rsidR="0082730A" w:rsidRPr="003C0DE1">
        <w:t xml:space="preserve"> </w:t>
      </w:r>
      <w:r w:rsidRPr="003C0DE1">
        <w:t>the</w:t>
      </w:r>
      <w:r w:rsidR="0082730A" w:rsidRPr="003C0DE1">
        <w:t xml:space="preserve"> </w:t>
      </w:r>
      <w:r w:rsidRPr="003C0DE1">
        <w:t>nasal</w:t>
      </w:r>
      <w:r w:rsidR="0082730A" w:rsidRPr="003C0DE1">
        <w:t xml:space="preserve"> </w:t>
      </w:r>
      <w:r w:rsidRPr="003C0DE1">
        <w:t>cavity,</w:t>
      </w:r>
      <w:r w:rsidR="0082730A" w:rsidRPr="003C0DE1">
        <w:t xml:space="preserve"> </w:t>
      </w:r>
      <w:r w:rsidRPr="003C0DE1">
        <w:t>use</w:t>
      </w:r>
      <w:r w:rsidR="0082730A" w:rsidRPr="003C0DE1">
        <w:t xml:space="preserve"> </w:t>
      </w:r>
      <w:r w:rsidRPr="003C0DE1">
        <w:t>sterile</w:t>
      </w:r>
      <w:r w:rsidR="0082730A" w:rsidRPr="003C0DE1">
        <w:t xml:space="preserve"> </w:t>
      </w:r>
      <w:r w:rsidRPr="003C0DE1">
        <w:t>instruments</w:t>
      </w:r>
      <w:r w:rsidR="0082730A" w:rsidRPr="003C0DE1">
        <w:t xml:space="preserve"> </w:t>
      </w:r>
      <w:r w:rsidRPr="003C0DE1">
        <w:t>and</w:t>
      </w:r>
      <w:r w:rsidR="0082730A" w:rsidRPr="003C0DE1">
        <w:t xml:space="preserve"> </w:t>
      </w:r>
      <w:r w:rsidRPr="003C0DE1">
        <w:t>keep</w:t>
      </w:r>
      <w:r w:rsidR="0082730A" w:rsidRPr="003C0DE1">
        <w:t xml:space="preserve"> </w:t>
      </w:r>
      <w:r w:rsidRPr="003C0DE1">
        <w:t>the</w:t>
      </w:r>
      <w:r w:rsidR="0082730A" w:rsidRPr="003C0DE1">
        <w:t xml:space="preserve"> </w:t>
      </w:r>
      <w:r w:rsidRPr="003C0DE1">
        <w:t>operative</w:t>
      </w:r>
      <w:r w:rsidR="0082730A" w:rsidRPr="003C0DE1">
        <w:t xml:space="preserve"> </w:t>
      </w:r>
      <w:r w:rsidRPr="003C0DE1">
        <w:t>area</w:t>
      </w:r>
      <w:r w:rsidR="0082730A" w:rsidRPr="003C0DE1">
        <w:t xml:space="preserve"> </w:t>
      </w:r>
      <w:r w:rsidRPr="003C0DE1">
        <w:t>as</w:t>
      </w:r>
      <w:r w:rsidR="0082730A" w:rsidRPr="003C0DE1">
        <w:t xml:space="preserve"> </w:t>
      </w:r>
      <w:r w:rsidRPr="003C0DE1">
        <w:t>clean</w:t>
      </w:r>
      <w:r w:rsidR="0082730A" w:rsidRPr="003C0DE1">
        <w:t xml:space="preserve"> </w:t>
      </w:r>
      <w:r w:rsidRPr="003C0DE1">
        <w:t>as</w:t>
      </w:r>
      <w:r w:rsidR="0082730A" w:rsidRPr="003C0DE1">
        <w:t xml:space="preserve"> </w:t>
      </w:r>
      <w:r w:rsidRPr="003C0DE1">
        <w:t>possible</w:t>
      </w:r>
      <w:r w:rsidR="0082730A" w:rsidRPr="003C0DE1">
        <w:t xml:space="preserve"> </w:t>
      </w:r>
      <w:r w:rsidRPr="003C0DE1">
        <w:t>with</w:t>
      </w:r>
      <w:r w:rsidR="0082730A" w:rsidRPr="003C0DE1">
        <w:t xml:space="preserve"> </w:t>
      </w:r>
      <w:r w:rsidRPr="003C0DE1">
        <w:t>irrigation</w:t>
      </w:r>
      <w:r w:rsidR="0082730A" w:rsidRPr="003C0DE1">
        <w:t xml:space="preserve"> </w:t>
      </w:r>
      <w:r w:rsidRPr="003C0DE1">
        <w:t>of</w:t>
      </w:r>
      <w:r w:rsidR="0082730A" w:rsidRPr="003C0DE1">
        <w:t xml:space="preserve"> </w:t>
      </w:r>
      <w:r w:rsidRPr="003C0DE1">
        <w:t>foreign</w:t>
      </w:r>
      <w:r w:rsidR="0082730A" w:rsidRPr="003C0DE1">
        <w:t xml:space="preserve"> </w:t>
      </w:r>
      <w:r w:rsidRPr="003C0DE1">
        <w:t>debris.</w:t>
      </w:r>
      <w:bookmarkEnd w:id="2077"/>
    </w:p>
    <w:p w14:paraId="407EB7A8" w14:textId="77777777" w:rsidR="00FE35FD" w:rsidRPr="003C0DE1" w:rsidRDefault="00FE35FD">
      <w:pPr>
        <w:pStyle w:val="ListParagraph"/>
        <w:numPr>
          <w:ilvl w:val="0"/>
          <w:numId w:val="405"/>
        </w:numPr>
        <w:spacing w:line="360" w:lineRule="auto"/>
        <w:jc w:val="both"/>
      </w:pPr>
      <w:bookmarkStart w:id="2078" w:name="_Toc215922527"/>
      <w:r w:rsidRPr="003C0DE1">
        <w:t>While</w:t>
      </w:r>
      <w:r w:rsidR="0082730A" w:rsidRPr="003C0DE1">
        <w:t xml:space="preserve"> </w:t>
      </w:r>
      <w:r w:rsidRPr="003C0DE1">
        <w:t>obtaining</w:t>
      </w:r>
      <w:r w:rsidR="0082730A" w:rsidRPr="003C0DE1">
        <w:t xml:space="preserve"> </w:t>
      </w:r>
      <w:r w:rsidRPr="003C0DE1">
        <w:t>adequate</w:t>
      </w:r>
      <w:r w:rsidR="0082730A" w:rsidRPr="003C0DE1">
        <w:t xml:space="preserve"> </w:t>
      </w:r>
      <w:r w:rsidRPr="003C0DE1">
        <w:t>visualization</w:t>
      </w:r>
      <w:r w:rsidR="0082730A" w:rsidRPr="003C0DE1">
        <w:t xml:space="preserve"> </w:t>
      </w:r>
      <w:r w:rsidRPr="003C0DE1">
        <w:t>of</w:t>
      </w:r>
      <w:r w:rsidR="0082730A" w:rsidRPr="003C0DE1">
        <w:t xml:space="preserve"> </w:t>
      </w:r>
      <w:r w:rsidRPr="003C0DE1">
        <w:t>the</w:t>
      </w:r>
      <w:r w:rsidR="0082730A" w:rsidRPr="003C0DE1">
        <w:t xml:space="preserve"> </w:t>
      </w:r>
      <w:r w:rsidRPr="003C0DE1">
        <w:t>hematoma</w:t>
      </w:r>
      <w:r w:rsidR="0082730A" w:rsidRPr="003C0DE1">
        <w:t xml:space="preserve"> </w:t>
      </w:r>
      <w:r w:rsidRPr="003C0DE1">
        <w:t>with</w:t>
      </w:r>
      <w:r w:rsidR="0082730A" w:rsidRPr="003C0DE1">
        <w:t xml:space="preserve"> </w:t>
      </w:r>
      <w:r w:rsidRPr="003C0DE1">
        <w:t>the</w:t>
      </w:r>
      <w:r w:rsidR="0082730A" w:rsidRPr="003C0DE1">
        <w:t xml:space="preserve"> </w:t>
      </w:r>
      <w:r w:rsidRPr="003C0DE1">
        <w:t>nasal</w:t>
      </w:r>
      <w:r w:rsidR="0082730A" w:rsidRPr="003C0DE1">
        <w:t xml:space="preserve"> </w:t>
      </w:r>
      <w:r w:rsidRPr="003C0DE1">
        <w:t>speculum,</w:t>
      </w:r>
      <w:r w:rsidR="0082730A" w:rsidRPr="003C0DE1">
        <w:t xml:space="preserve"> </w:t>
      </w:r>
      <w:r w:rsidRPr="003C0DE1">
        <w:t>make</w:t>
      </w:r>
      <w:r w:rsidR="0082730A" w:rsidRPr="003C0DE1">
        <w:t xml:space="preserve"> </w:t>
      </w:r>
      <w:r w:rsidRPr="003C0DE1">
        <w:t>a</w:t>
      </w:r>
      <w:r w:rsidR="0082730A" w:rsidRPr="003C0DE1">
        <w:t xml:space="preserve"> </w:t>
      </w:r>
      <w:r w:rsidRPr="003C0DE1">
        <w:t>small</w:t>
      </w:r>
      <w:r w:rsidR="0082730A" w:rsidRPr="003C0DE1">
        <w:t xml:space="preserve"> </w:t>
      </w:r>
      <w:r w:rsidRPr="003C0DE1">
        <w:t>horizontal</w:t>
      </w:r>
      <w:r w:rsidR="0082730A" w:rsidRPr="003C0DE1">
        <w:t xml:space="preserve"> </w:t>
      </w:r>
      <w:r w:rsidRPr="003C0DE1">
        <w:t>incision</w:t>
      </w:r>
      <w:r w:rsidR="0082730A" w:rsidRPr="003C0DE1">
        <w:t xml:space="preserve"> </w:t>
      </w:r>
      <w:r w:rsidRPr="003C0DE1">
        <w:t>superficially</w:t>
      </w:r>
      <w:r w:rsidR="0082730A" w:rsidRPr="003C0DE1">
        <w:t xml:space="preserve"> </w:t>
      </w:r>
      <w:r w:rsidRPr="003C0DE1">
        <w:t>through</w:t>
      </w:r>
      <w:r w:rsidR="0082730A" w:rsidRPr="003C0DE1">
        <w:t xml:space="preserve"> </w:t>
      </w:r>
      <w:r w:rsidRPr="003C0DE1">
        <w:t>the</w:t>
      </w:r>
      <w:r w:rsidR="0082730A" w:rsidRPr="003C0DE1">
        <w:t xml:space="preserve"> </w:t>
      </w:r>
      <w:r w:rsidRPr="003C0DE1">
        <w:t>mucosa,</w:t>
      </w:r>
      <w:r w:rsidR="0082730A" w:rsidRPr="003C0DE1">
        <w:t xml:space="preserve"> </w:t>
      </w:r>
      <w:r w:rsidRPr="003C0DE1">
        <w:t>making</w:t>
      </w:r>
      <w:r w:rsidR="0082730A" w:rsidRPr="003C0DE1">
        <w:t xml:space="preserve"> </w:t>
      </w:r>
      <w:r w:rsidRPr="003C0DE1">
        <w:t>sure</w:t>
      </w:r>
      <w:r w:rsidR="0082730A" w:rsidRPr="003C0DE1">
        <w:t xml:space="preserve"> </w:t>
      </w:r>
      <w:r w:rsidRPr="003C0DE1">
        <w:t>you</w:t>
      </w:r>
      <w:r w:rsidR="0082730A" w:rsidRPr="003C0DE1">
        <w:t xml:space="preserve"> </w:t>
      </w:r>
      <w:r w:rsidRPr="003C0DE1">
        <w:t>do</w:t>
      </w:r>
      <w:r w:rsidR="0082730A" w:rsidRPr="003C0DE1">
        <w:t xml:space="preserve"> </w:t>
      </w:r>
      <w:r w:rsidRPr="003C0DE1">
        <w:t>not</w:t>
      </w:r>
      <w:r w:rsidR="0082730A" w:rsidRPr="003C0DE1">
        <w:t xml:space="preserve"> </w:t>
      </w:r>
      <w:r w:rsidRPr="003C0DE1">
        <w:t>incise</w:t>
      </w:r>
      <w:r w:rsidR="0082730A" w:rsidRPr="003C0DE1">
        <w:t xml:space="preserve"> </w:t>
      </w:r>
      <w:r w:rsidRPr="003C0DE1">
        <w:t>the</w:t>
      </w:r>
      <w:r w:rsidR="0082730A" w:rsidRPr="003C0DE1">
        <w:t xml:space="preserve"> </w:t>
      </w:r>
      <w:r w:rsidRPr="003C0DE1">
        <w:t>cartilaginous</w:t>
      </w:r>
      <w:r w:rsidR="0082730A" w:rsidRPr="003C0DE1">
        <w:t xml:space="preserve"> </w:t>
      </w:r>
      <w:r w:rsidRPr="003C0DE1">
        <w:t>septum.</w:t>
      </w:r>
      <w:bookmarkEnd w:id="2078"/>
    </w:p>
    <w:p w14:paraId="5858865D" w14:textId="77777777" w:rsidR="00FE35FD" w:rsidRPr="003C0DE1" w:rsidRDefault="00FE35FD">
      <w:pPr>
        <w:pStyle w:val="ListParagraph"/>
        <w:numPr>
          <w:ilvl w:val="0"/>
          <w:numId w:val="405"/>
        </w:numPr>
        <w:spacing w:line="360" w:lineRule="auto"/>
        <w:jc w:val="both"/>
      </w:pPr>
      <w:bookmarkStart w:id="2079" w:name="_Toc215922528"/>
      <w:r w:rsidRPr="003C0DE1">
        <w:t>Evacuate</w:t>
      </w:r>
      <w:r w:rsidR="0082730A" w:rsidRPr="003C0DE1">
        <w:t xml:space="preserve"> </w:t>
      </w:r>
      <w:r w:rsidRPr="003C0DE1">
        <w:t>the</w:t>
      </w:r>
      <w:r w:rsidR="0082730A" w:rsidRPr="003C0DE1">
        <w:t xml:space="preserve"> </w:t>
      </w:r>
      <w:r w:rsidRPr="003C0DE1">
        <w:t>clot</w:t>
      </w:r>
      <w:r w:rsidR="0082730A" w:rsidRPr="003C0DE1">
        <w:t xml:space="preserve"> </w:t>
      </w:r>
      <w:r w:rsidRPr="003C0DE1">
        <w:t>with</w:t>
      </w:r>
      <w:r w:rsidR="0082730A" w:rsidRPr="003C0DE1">
        <w:t xml:space="preserve"> </w:t>
      </w:r>
      <w:r w:rsidRPr="003C0DE1">
        <w:t>Frazier</w:t>
      </w:r>
      <w:r w:rsidR="0082730A" w:rsidRPr="003C0DE1">
        <w:t xml:space="preserve"> </w:t>
      </w:r>
      <w:r w:rsidRPr="003C0DE1">
        <w:t>suction</w:t>
      </w:r>
      <w:r w:rsidR="0082730A" w:rsidRPr="003C0DE1">
        <w:t xml:space="preserve"> </w:t>
      </w:r>
      <w:r w:rsidRPr="003C0DE1">
        <w:t>or</w:t>
      </w:r>
      <w:r w:rsidR="0082730A" w:rsidRPr="003C0DE1">
        <w:t xml:space="preserve"> </w:t>
      </w:r>
      <w:r w:rsidRPr="003C0DE1">
        <w:t>with</w:t>
      </w:r>
      <w:r w:rsidR="0082730A" w:rsidRPr="003C0DE1">
        <w:t xml:space="preserve"> </w:t>
      </w:r>
      <w:r w:rsidRPr="003C0DE1">
        <w:t>forceps.</w:t>
      </w:r>
      <w:bookmarkEnd w:id="2079"/>
    </w:p>
    <w:p w14:paraId="572791EC" w14:textId="77777777" w:rsidR="00FE35FD" w:rsidRPr="003C0DE1" w:rsidRDefault="00FE35FD">
      <w:pPr>
        <w:pStyle w:val="ListParagraph"/>
        <w:numPr>
          <w:ilvl w:val="0"/>
          <w:numId w:val="405"/>
        </w:numPr>
        <w:spacing w:line="360" w:lineRule="auto"/>
        <w:jc w:val="both"/>
      </w:pPr>
      <w:bookmarkStart w:id="2080" w:name="_Toc215922529"/>
      <w:r w:rsidRPr="003C0DE1">
        <w:t>Perform</w:t>
      </w:r>
      <w:r w:rsidR="0082730A" w:rsidRPr="003C0DE1">
        <w:t xml:space="preserve"> </w:t>
      </w:r>
      <w:r w:rsidRPr="003C0DE1">
        <w:t>bilateral</w:t>
      </w:r>
      <w:r w:rsidR="0082730A" w:rsidRPr="003C0DE1">
        <w:t xml:space="preserve"> </w:t>
      </w:r>
      <w:r w:rsidRPr="003C0DE1">
        <w:t>anterior</w:t>
      </w:r>
      <w:r w:rsidR="0082730A" w:rsidRPr="003C0DE1">
        <w:t xml:space="preserve"> </w:t>
      </w:r>
      <w:r w:rsidRPr="003C0DE1">
        <w:t>nasal</w:t>
      </w:r>
      <w:r w:rsidR="0082730A" w:rsidRPr="003C0DE1">
        <w:t xml:space="preserve"> </w:t>
      </w:r>
      <w:r w:rsidRPr="003C0DE1">
        <w:t>packing</w:t>
      </w:r>
      <w:r w:rsidR="0082730A" w:rsidRPr="003C0DE1">
        <w:t xml:space="preserve"> </w:t>
      </w:r>
      <w:r w:rsidRPr="003C0DE1">
        <w:t>with</w:t>
      </w:r>
      <w:r w:rsidR="0082730A" w:rsidRPr="003C0DE1">
        <w:t xml:space="preserve"> </w:t>
      </w:r>
      <w:r w:rsidRPr="003C0DE1">
        <w:t>nasal</w:t>
      </w:r>
      <w:r w:rsidR="0082730A" w:rsidRPr="003C0DE1">
        <w:t xml:space="preserve"> </w:t>
      </w:r>
      <w:r w:rsidRPr="003C0DE1">
        <w:t>tampons</w:t>
      </w:r>
      <w:r w:rsidR="0082730A" w:rsidRPr="003C0DE1">
        <w:t xml:space="preserve"> </w:t>
      </w:r>
      <w:r w:rsidRPr="003C0DE1">
        <w:t>coated</w:t>
      </w:r>
      <w:r w:rsidR="0082730A" w:rsidRPr="003C0DE1">
        <w:t xml:space="preserve"> </w:t>
      </w:r>
      <w:r w:rsidRPr="003C0DE1">
        <w:t>in</w:t>
      </w:r>
      <w:r w:rsidR="0082730A" w:rsidRPr="003C0DE1">
        <w:t xml:space="preserve"> </w:t>
      </w:r>
      <w:r w:rsidRPr="003C0DE1">
        <w:t>topical</w:t>
      </w:r>
      <w:r w:rsidR="0082730A" w:rsidRPr="003C0DE1">
        <w:t xml:space="preserve"> </w:t>
      </w:r>
      <w:r w:rsidRPr="003C0DE1">
        <w:t>antibiotic</w:t>
      </w:r>
      <w:r w:rsidR="0082730A" w:rsidRPr="003C0DE1">
        <w:t xml:space="preserve"> </w:t>
      </w:r>
      <w:r w:rsidRPr="003C0DE1">
        <w:t>ointment</w:t>
      </w:r>
      <w:r w:rsidR="0082730A" w:rsidRPr="003C0DE1">
        <w:t xml:space="preserve"> </w:t>
      </w:r>
      <w:r w:rsidRPr="003C0DE1">
        <w:t>to</w:t>
      </w:r>
      <w:r w:rsidR="0082730A" w:rsidRPr="003C0DE1">
        <w:t xml:space="preserve"> </w:t>
      </w:r>
      <w:r w:rsidRPr="003C0DE1">
        <w:t>prevent</w:t>
      </w:r>
      <w:r w:rsidR="0082730A" w:rsidRPr="003C0DE1">
        <w:t xml:space="preserve"> </w:t>
      </w:r>
      <w:r w:rsidRPr="003C0DE1">
        <w:t>re</w:t>
      </w:r>
      <w:r w:rsidR="008438AB" w:rsidRPr="003C0DE1">
        <w:t>-</w:t>
      </w:r>
      <w:r w:rsidRPr="003C0DE1">
        <w:t>accumulation</w:t>
      </w:r>
      <w:r w:rsidR="0082730A" w:rsidRPr="003C0DE1">
        <w:t xml:space="preserve"> </w:t>
      </w:r>
      <w:r w:rsidRPr="003C0DE1">
        <w:t>of</w:t>
      </w:r>
      <w:r w:rsidR="0082730A" w:rsidRPr="003C0DE1">
        <w:t xml:space="preserve"> </w:t>
      </w:r>
      <w:r w:rsidRPr="003C0DE1">
        <w:t>the</w:t>
      </w:r>
      <w:r w:rsidR="0082730A" w:rsidRPr="003C0DE1">
        <w:t xml:space="preserve"> </w:t>
      </w:r>
      <w:r w:rsidRPr="003C0DE1">
        <w:t>clot</w:t>
      </w:r>
      <w:r w:rsidR="0082730A" w:rsidRPr="003C0DE1">
        <w:t xml:space="preserve"> </w:t>
      </w:r>
      <w:r w:rsidRPr="003C0DE1">
        <w:t>and</w:t>
      </w:r>
      <w:r w:rsidR="0082730A" w:rsidRPr="003C0DE1">
        <w:t xml:space="preserve"> </w:t>
      </w:r>
      <w:r w:rsidRPr="003C0DE1">
        <w:t>keep</w:t>
      </w:r>
      <w:r w:rsidR="0082730A" w:rsidRPr="003C0DE1">
        <w:t xml:space="preserve"> </w:t>
      </w:r>
      <w:r w:rsidRPr="003C0DE1">
        <w:t>the</w:t>
      </w:r>
      <w:r w:rsidR="0082730A" w:rsidRPr="003C0DE1">
        <w:t xml:space="preserve"> </w:t>
      </w:r>
      <w:r w:rsidRPr="003C0DE1">
        <w:t>septum</w:t>
      </w:r>
      <w:r w:rsidR="0082730A" w:rsidRPr="003C0DE1">
        <w:t xml:space="preserve"> </w:t>
      </w:r>
      <w:r w:rsidRPr="003C0DE1">
        <w:t>midline.</w:t>
      </w:r>
      <w:bookmarkEnd w:id="2080"/>
    </w:p>
    <w:p w14:paraId="2415F968" w14:textId="77777777" w:rsidR="00FE35FD" w:rsidRPr="003C0DE1" w:rsidRDefault="00FE35FD">
      <w:pPr>
        <w:pStyle w:val="ListParagraph"/>
        <w:numPr>
          <w:ilvl w:val="0"/>
          <w:numId w:val="405"/>
        </w:numPr>
        <w:spacing w:line="360" w:lineRule="auto"/>
        <w:jc w:val="both"/>
      </w:pPr>
      <w:bookmarkStart w:id="2081" w:name="_Toc215922530"/>
      <w:r w:rsidRPr="003C0DE1">
        <w:t>Discharge</w:t>
      </w:r>
      <w:r w:rsidR="0082730A" w:rsidRPr="003C0DE1">
        <w:t xml:space="preserve"> </w:t>
      </w:r>
      <w:r w:rsidRPr="003C0DE1">
        <w:t>with</w:t>
      </w:r>
      <w:r w:rsidR="0082730A" w:rsidRPr="003C0DE1">
        <w:t xml:space="preserve"> </w:t>
      </w:r>
      <w:r w:rsidRPr="003C0DE1">
        <w:t>24-hour</w:t>
      </w:r>
      <w:r w:rsidR="0082730A" w:rsidRPr="003C0DE1">
        <w:t xml:space="preserve"> </w:t>
      </w:r>
      <w:r w:rsidRPr="003C0DE1">
        <w:t>ENT</w:t>
      </w:r>
      <w:r w:rsidR="0082730A" w:rsidRPr="003C0DE1">
        <w:t xml:space="preserve"> </w:t>
      </w:r>
      <w:r w:rsidRPr="003C0DE1">
        <w:t>or</w:t>
      </w:r>
      <w:r w:rsidR="0082730A" w:rsidRPr="003C0DE1">
        <w:t xml:space="preserve"> </w:t>
      </w:r>
      <w:r w:rsidRPr="003C0DE1">
        <w:t>ED</w:t>
      </w:r>
      <w:r w:rsidR="0082730A" w:rsidRPr="003C0DE1">
        <w:t xml:space="preserve"> </w:t>
      </w:r>
      <w:r w:rsidRPr="003C0DE1">
        <w:t>follow-up.</w:t>
      </w:r>
      <w:bookmarkEnd w:id="2081"/>
      <w:r w:rsidR="0082730A" w:rsidRPr="003C0DE1">
        <w:t xml:space="preserve"> </w:t>
      </w:r>
    </w:p>
    <w:p w14:paraId="7A0DC91E" w14:textId="77777777" w:rsidR="00FE35FD" w:rsidRPr="003C0DE1" w:rsidRDefault="00FE35FD" w:rsidP="001D6D34">
      <w:pPr>
        <w:spacing w:line="360" w:lineRule="auto"/>
        <w:jc w:val="both"/>
      </w:pPr>
      <w:bookmarkStart w:id="2082" w:name="_Toc215922531"/>
      <w:r w:rsidRPr="003C0DE1">
        <w:t>Some</w:t>
      </w:r>
      <w:r w:rsidR="0082730A" w:rsidRPr="003C0DE1">
        <w:t xml:space="preserve"> </w:t>
      </w:r>
      <w:r w:rsidRPr="003C0DE1">
        <w:t>recommend</w:t>
      </w:r>
      <w:r w:rsidR="0082730A" w:rsidRPr="003C0DE1">
        <w:t xml:space="preserve"> </w:t>
      </w:r>
      <w:r w:rsidRPr="003C0DE1">
        <w:t>the</w:t>
      </w:r>
      <w:r w:rsidR="0082730A" w:rsidRPr="003C0DE1">
        <w:t xml:space="preserve"> </w:t>
      </w:r>
      <w:r w:rsidRPr="003C0DE1">
        <w:t>use</w:t>
      </w:r>
      <w:r w:rsidR="0082730A" w:rsidRPr="003C0DE1">
        <w:t xml:space="preserve"> </w:t>
      </w:r>
      <w:r w:rsidRPr="003C0DE1">
        <w:t>of</w:t>
      </w:r>
      <w:r w:rsidR="0082730A" w:rsidRPr="003C0DE1">
        <w:t xml:space="preserve"> </w:t>
      </w:r>
      <w:r w:rsidRPr="003C0DE1">
        <w:t>prophylactic</w:t>
      </w:r>
      <w:r w:rsidR="0082730A" w:rsidRPr="003C0DE1">
        <w:t xml:space="preserve"> </w:t>
      </w:r>
      <w:r w:rsidRPr="003C0DE1">
        <w:t>antibiotics</w:t>
      </w:r>
      <w:r w:rsidR="0082730A" w:rsidRPr="003C0DE1">
        <w:t xml:space="preserve"> </w:t>
      </w:r>
      <w:r w:rsidRPr="003C0DE1">
        <w:t>for</w:t>
      </w:r>
      <w:r w:rsidR="0082730A" w:rsidRPr="003C0DE1">
        <w:t xml:space="preserve"> </w:t>
      </w:r>
      <w:r w:rsidRPr="003C0DE1">
        <w:t>patients</w:t>
      </w:r>
      <w:r w:rsidR="0082730A" w:rsidRPr="003C0DE1">
        <w:t xml:space="preserve"> </w:t>
      </w:r>
      <w:r w:rsidRPr="003C0DE1">
        <w:t>with</w:t>
      </w:r>
      <w:r w:rsidR="0082730A" w:rsidRPr="003C0DE1">
        <w:t xml:space="preserve"> </w:t>
      </w:r>
      <w:r w:rsidRPr="003C0DE1">
        <w:t>packing</w:t>
      </w:r>
      <w:r w:rsidR="0082730A" w:rsidRPr="003C0DE1">
        <w:t xml:space="preserve"> </w:t>
      </w:r>
      <w:r w:rsidRPr="003C0DE1">
        <w:t>in</w:t>
      </w:r>
      <w:r w:rsidR="0082730A" w:rsidRPr="003C0DE1">
        <w:t xml:space="preserve"> </w:t>
      </w:r>
      <w:r w:rsidRPr="003C0DE1">
        <w:t>place,</w:t>
      </w:r>
      <w:r w:rsidR="008438AB" w:rsidRPr="003C0DE1">
        <w:t xml:space="preserve"> </w:t>
      </w:r>
      <w:r w:rsidRPr="003C0DE1">
        <w:t>but</w:t>
      </w:r>
      <w:r w:rsidR="0082730A" w:rsidRPr="003C0DE1">
        <w:t xml:space="preserve"> </w:t>
      </w:r>
      <w:r w:rsidRPr="003C0DE1">
        <w:t>this</w:t>
      </w:r>
      <w:r w:rsidR="0082730A" w:rsidRPr="003C0DE1">
        <w:t xml:space="preserve"> </w:t>
      </w:r>
      <w:r w:rsidRPr="003C0DE1">
        <w:t>is</w:t>
      </w:r>
      <w:r w:rsidR="0082730A" w:rsidRPr="003C0DE1">
        <w:t xml:space="preserve"> </w:t>
      </w:r>
      <w:r w:rsidRPr="003C0DE1">
        <w:t>not</w:t>
      </w:r>
      <w:r w:rsidR="0082730A" w:rsidRPr="003C0DE1">
        <w:t xml:space="preserve"> </w:t>
      </w:r>
      <w:r w:rsidRPr="003C0DE1">
        <w:t>necessary</w:t>
      </w:r>
      <w:r w:rsidR="0082730A" w:rsidRPr="003C0DE1">
        <w:t xml:space="preserve"> </w:t>
      </w:r>
      <w:r w:rsidRPr="003C0DE1">
        <w:t>if</w:t>
      </w:r>
      <w:r w:rsidR="0082730A" w:rsidRPr="003C0DE1">
        <w:t xml:space="preserve"> </w:t>
      </w:r>
      <w:r w:rsidRPr="003C0DE1">
        <w:t>the</w:t>
      </w:r>
      <w:r w:rsidR="0082730A" w:rsidRPr="003C0DE1">
        <w:t xml:space="preserve"> </w:t>
      </w:r>
      <w:r w:rsidRPr="003C0DE1">
        <w:t>packing</w:t>
      </w:r>
      <w:r w:rsidR="0082730A" w:rsidRPr="003C0DE1">
        <w:t xml:space="preserve"> </w:t>
      </w:r>
      <w:r w:rsidRPr="003C0DE1">
        <w:t>will</w:t>
      </w:r>
      <w:r w:rsidR="0082730A" w:rsidRPr="003C0DE1">
        <w:t xml:space="preserve"> </w:t>
      </w:r>
      <w:r w:rsidRPr="003C0DE1">
        <w:t>be</w:t>
      </w:r>
      <w:r w:rsidR="0082730A" w:rsidRPr="003C0DE1">
        <w:t xml:space="preserve"> </w:t>
      </w:r>
      <w:r w:rsidRPr="003C0DE1">
        <w:t>removed</w:t>
      </w:r>
      <w:r w:rsidR="0082730A" w:rsidRPr="003C0DE1">
        <w:t xml:space="preserve"> </w:t>
      </w:r>
      <w:r w:rsidRPr="003C0DE1">
        <w:t>in</w:t>
      </w:r>
      <w:r w:rsidR="0082730A" w:rsidRPr="003C0DE1">
        <w:t xml:space="preserve"> </w:t>
      </w:r>
      <w:r w:rsidRPr="003C0DE1">
        <w:t>24</w:t>
      </w:r>
      <w:r w:rsidR="0082730A" w:rsidRPr="003C0DE1">
        <w:t xml:space="preserve"> </w:t>
      </w:r>
      <w:r w:rsidRPr="003C0DE1">
        <w:t>to</w:t>
      </w:r>
      <w:r w:rsidR="0082730A" w:rsidRPr="003C0DE1">
        <w:t xml:space="preserve"> </w:t>
      </w:r>
      <w:r w:rsidRPr="003C0DE1">
        <w:t>36</w:t>
      </w:r>
      <w:r w:rsidR="0082730A" w:rsidRPr="003C0DE1">
        <w:t xml:space="preserve"> </w:t>
      </w:r>
      <w:r w:rsidRPr="003C0DE1">
        <w:t>hours.</w:t>
      </w:r>
      <w:bookmarkEnd w:id="2082"/>
    </w:p>
    <w:p w14:paraId="0335A2EB" w14:textId="11382545" w:rsidR="00FE35FD" w:rsidRPr="003C0DE1" w:rsidRDefault="008438AB" w:rsidP="001D6D34">
      <w:pPr>
        <w:spacing w:line="360" w:lineRule="auto"/>
        <w:jc w:val="both"/>
      </w:pPr>
      <w:bookmarkStart w:id="2083" w:name="_Toc215922532"/>
      <w:r w:rsidRPr="003C0DE1">
        <w:rPr>
          <w:noProof/>
        </w:rPr>
        <w:lastRenderedPageBreak/>
        <w:drawing>
          <wp:inline distT="0" distB="0" distL="0" distR="0" wp14:anchorId="23731882" wp14:editId="2E0AD458">
            <wp:extent cx="4954621" cy="2000142"/>
            <wp:effectExtent l="0" t="0" r="0" b="635"/>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8597" name=""/>
                    <pic:cNvPicPr/>
                  </pic:nvPicPr>
                  <pic:blipFill>
                    <a:blip r:embed="rId249"/>
                    <a:stretch>
                      <a:fillRect/>
                    </a:stretch>
                  </pic:blipFill>
                  <pic:spPr>
                    <a:xfrm>
                      <a:off x="0" y="0"/>
                      <a:ext cx="4963085" cy="2003559"/>
                    </a:xfrm>
                    <a:prstGeom prst="rect">
                      <a:avLst/>
                    </a:prstGeom>
                  </pic:spPr>
                </pic:pic>
              </a:graphicData>
            </a:graphic>
          </wp:inline>
        </w:drawing>
      </w:r>
      <w:bookmarkEnd w:id="2083"/>
    </w:p>
    <w:p w14:paraId="3BB7D03D" w14:textId="5DF39841" w:rsidR="008438AB" w:rsidRPr="003C0DE1" w:rsidRDefault="00631163" w:rsidP="001265FA">
      <w:pPr>
        <w:spacing w:line="360" w:lineRule="auto"/>
        <w:jc w:val="center"/>
        <w:rPr>
          <w:rFonts w:eastAsia="Arial Unicode MS"/>
        </w:rPr>
      </w:pPr>
      <w:bookmarkStart w:id="2084" w:name="_Toc215922533"/>
      <w:r w:rsidRPr="005A4BB1">
        <w:rPr>
          <w:b/>
          <w:bCs/>
          <w:i/>
          <w:iCs/>
          <w:color w:val="4472C4" w:themeColor="accent1"/>
        </w:rPr>
        <w:t xml:space="preserve">Figure 1.28. </w:t>
      </w:r>
      <w:r w:rsidRPr="00631163">
        <w:rPr>
          <w:i/>
          <w:iCs/>
          <w:color w:val="4472C4" w:themeColor="accent1"/>
        </w:rPr>
        <w:t>Nasal</w:t>
      </w:r>
      <w:r w:rsidRPr="005A4BB1">
        <w:rPr>
          <w:b/>
          <w:bCs/>
          <w:i/>
          <w:iCs/>
          <w:color w:val="4472C4" w:themeColor="accent1"/>
        </w:rPr>
        <w:t xml:space="preserve"> septal hematoma</w:t>
      </w:r>
      <w:bookmarkEnd w:id="2084"/>
    </w:p>
    <w:p w14:paraId="15BC76DA" w14:textId="77777777" w:rsidR="00FE35FD" w:rsidRPr="003C0DE1" w:rsidRDefault="00FE35FD" w:rsidP="001D6D34">
      <w:pPr>
        <w:spacing w:line="360" w:lineRule="auto"/>
        <w:jc w:val="both"/>
      </w:pPr>
      <w:bookmarkStart w:id="2085" w:name="_Toc215922534"/>
      <w:r w:rsidRPr="003C0DE1">
        <w:rPr>
          <w:b/>
          <w:bCs/>
        </w:rPr>
        <w:t>Nasal</w:t>
      </w:r>
      <w:r w:rsidR="0082730A" w:rsidRPr="003C0DE1">
        <w:rPr>
          <w:b/>
          <w:bCs/>
        </w:rPr>
        <w:t xml:space="preserve"> </w:t>
      </w:r>
      <w:r w:rsidRPr="003C0DE1">
        <w:rPr>
          <w:b/>
          <w:bCs/>
        </w:rPr>
        <w:t>septal</w:t>
      </w:r>
      <w:r w:rsidR="0082730A" w:rsidRPr="003C0DE1">
        <w:rPr>
          <w:b/>
          <w:bCs/>
        </w:rPr>
        <w:t xml:space="preserve"> </w:t>
      </w:r>
      <w:r w:rsidRPr="003C0DE1">
        <w:rPr>
          <w:b/>
          <w:bCs/>
        </w:rPr>
        <w:t>deviation:</w:t>
      </w:r>
      <w:r w:rsidR="0082730A" w:rsidRPr="003C0DE1">
        <w:t xml:space="preserve"> </w:t>
      </w:r>
      <w:r w:rsidRPr="003C0DE1">
        <w:t>address</w:t>
      </w:r>
      <w:r w:rsidR="0082730A" w:rsidRPr="003C0DE1">
        <w:t xml:space="preserve"> </w:t>
      </w:r>
      <w:r w:rsidRPr="003C0DE1">
        <w:t>during</w:t>
      </w:r>
      <w:r w:rsidR="0082730A" w:rsidRPr="003C0DE1">
        <w:t xml:space="preserve"> </w:t>
      </w:r>
      <w:r w:rsidRPr="003C0DE1">
        <w:t>fracture</w:t>
      </w:r>
      <w:r w:rsidR="0082730A" w:rsidRPr="003C0DE1">
        <w:t xml:space="preserve"> </w:t>
      </w:r>
      <w:r w:rsidRPr="003C0DE1">
        <w:t>reduction</w:t>
      </w:r>
      <w:r w:rsidR="0082730A" w:rsidRPr="003C0DE1">
        <w:t xml:space="preserve"> </w:t>
      </w:r>
      <w:r w:rsidRPr="003C0DE1">
        <w:t>to</w:t>
      </w:r>
      <w:r w:rsidR="0082730A" w:rsidRPr="003C0DE1">
        <w:t xml:space="preserve"> </w:t>
      </w:r>
      <w:r w:rsidRPr="003C0DE1">
        <w:t>prevent</w:t>
      </w:r>
      <w:r w:rsidR="0082730A" w:rsidRPr="003C0DE1">
        <w:t xml:space="preserve"> </w:t>
      </w:r>
      <w:r w:rsidRPr="003C0DE1">
        <w:t>functional</w:t>
      </w:r>
      <w:r w:rsidR="0082730A" w:rsidRPr="003C0DE1">
        <w:t xml:space="preserve"> </w:t>
      </w:r>
      <w:r w:rsidRPr="003C0DE1">
        <w:t>impairment</w:t>
      </w:r>
      <w:bookmarkEnd w:id="2085"/>
    </w:p>
    <w:p w14:paraId="762AB2F4" w14:textId="476BEC62" w:rsidR="004128C4" w:rsidRPr="003C0DE1" w:rsidRDefault="00FE35FD" w:rsidP="001D6D34">
      <w:pPr>
        <w:spacing w:line="360" w:lineRule="auto"/>
        <w:jc w:val="both"/>
      </w:pPr>
      <w:bookmarkStart w:id="2086" w:name="_Toc215922535"/>
      <w:r w:rsidRPr="003C0DE1">
        <w:rPr>
          <w:b/>
          <w:bCs/>
        </w:rPr>
        <w:t>Cosmetic</w:t>
      </w:r>
      <w:r w:rsidR="0082730A" w:rsidRPr="003C0DE1">
        <w:rPr>
          <w:b/>
          <w:bCs/>
        </w:rPr>
        <w:t xml:space="preserve"> </w:t>
      </w:r>
      <w:r w:rsidRPr="003C0DE1">
        <w:rPr>
          <w:b/>
          <w:bCs/>
        </w:rPr>
        <w:t>deformity</w:t>
      </w:r>
      <w:r w:rsidRPr="003C0DE1">
        <w:t>:</w:t>
      </w:r>
      <w:r w:rsidR="0082730A" w:rsidRPr="003C0DE1">
        <w:t xml:space="preserve"> </w:t>
      </w:r>
      <w:r w:rsidRPr="003C0DE1">
        <w:t>consider</w:t>
      </w:r>
      <w:r w:rsidR="0082730A" w:rsidRPr="003C0DE1">
        <w:t xml:space="preserve"> </w:t>
      </w:r>
      <w:r w:rsidRPr="003C0DE1">
        <w:t>aesthetic</w:t>
      </w:r>
      <w:r w:rsidR="0082730A" w:rsidRPr="003C0DE1">
        <w:t xml:space="preserve"> </w:t>
      </w:r>
      <w:r w:rsidRPr="003C0DE1">
        <w:t>outcomes</w:t>
      </w:r>
      <w:r w:rsidR="0082730A" w:rsidRPr="003C0DE1">
        <w:t xml:space="preserve"> </w:t>
      </w:r>
      <w:r w:rsidRPr="003C0DE1">
        <w:t>during</w:t>
      </w:r>
      <w:r w:rsidR="0082730A" w:rsidRPr="003C0DE1">
        <w:t xml:space="preserve"> </w:t>
      </w:r>
      <w:r w:rsidRPr="003C0DE1">
        <w:t>fracture</w:t>
      </w:r>
      <w:r w:rsidR="0082730A" w:rsidRPr="003C0DE1">
        <w:t xml:space="preserve"> </w:t>
      </w:r>
      <w:r w:rsidRPr="003C0DE1">
        <w:t>management</w:t>
      </w:r>
      <w:bookmarkEnd w:id="2086"/>
    </w:p>
    <w:p w14:paraId="5F202F74" w14:textId="77777777" w:rsidR="00FE35FD" w:rsidRPr="001265FA" w:rsidRDefault="00FE35FD" w:rsidP="001D6D34">
      <w:pPr>
        <w:spacing w:line="360" w:lineRule="auto"/>
        <w:jc w:val="both"/>
        <w:rPr>
          <w:b/>
          <w:bCs/>
          <w:color w:val="4472C4" w:themeColor="accent1"/>
        </w:rPr>
      </w:pPr>
      <w:r w:rsidRPr="001265FA">
        <w:rPr>
          <w:b/>
          <w:bCs/>
          <w:color w:val="4472C4" w:themeColor="accent1"/>
        </w:rPr>
        <w:t>Disposition</w:t>
      </w:r>
    </w:p>
    <w:p w14:paraId="70C955DF" w14:textId="77777777" w:rsidR="00FE35FD" w:rsidRPr="003C0DE1" w:rsidRDefault="00FE35FD">
      <w:pPr>
        <w:pStyle w:val="ListParagraph"/>
        <w:numPr>
          <w:ilvl w:val="0"/>
          <w:numId w:val="406"/>
        </w:numPr>
        <w:spacing w:line="360" w:lineRule="auto"/>
        <w:jc w:val="both"/>
      </w:pPr>
      <w:bookmarkStart w:id="2087" w:name="_Toc215922536"/>
      <w:r w:rsidRPr="001265FA">
        <w:rPr>
          <w:b/>
          <w:bCs/>
        </w:rPr>
        <w:t>Outpatient</w:t>
      </w:r>
      <w:r w:rsidR="0082730A" w:rsidRPr="001265FA">
        <w:rPr>
          <w:b/>
          <w:bCs/>
        </w:rPr>
        <w:t xml:space="preserve"> </w:t>
      </w:r>
      <w:r w:rsidRPr="001265FA">
        <w:rPr>
          <w:b/>
          <w:bCs/>
        </w:rPr>
        <w:t>management:</w:t>
      </w:r>
      <w:r w:rsidR="0082730A" w:rsidRPr="003C0DE1">
        <w:t xml:space="preserve"> </w:t>
      </w:r>
      <w:r w:rsidRPr="003C0DE1">
        <w:t>majority</w:t>
      </w:r>
      <w:r w:rsidR="0082730A" w:rsidRPr="003C0DE1">
        <w:t xml:space="preserve"> </w:t>
      </w:r>
      <w:r w:rsidRPr="003C0DE1">
        <w:t>managed</w:t>
      </w:r>
      <w:r w:rsidR="0082730A" w:rsidRPr="003C0DE1">
        <w:t xml:space="preserve"> </w:t>
      </w:r>
      <w:r w:rsidRPr="003C0DE1">
        <w:t>as</w:t>
      </w:r>
      <w:r w:rsidR="0082730A" w:rsidRPr="003C0DE1">
        <w:t xml:space="preserve"> </w:t>
      </w:r>
      <w:r w:rsidRPr="003C0DE1">
        <w:t>outpatients</w:t>
      </w:r>
      <w:r w:rsidR="0082730A" w:rsidRPr="003C0DE1">
        <w:t xml:space="preserve"> </w:t>
      </w:r>
      <w:r w:rsidRPr="003C0DE1">
        <w:t>with</w:t>
      </w:r>
      <w:r w:rsidR="0082730A" w:rsidRPr="003C0DE1">
        <w:t xml:space="preserve"> </w:t>
      </w:r>
      <w:r w:rsidRPr="003C0DE1">
        <w:t>instructions</w:t>
      </w:r>
      <w:r w:rsidR="0082730A" w:rsidRPr="003C0DE1">
        <w:t xml:space="preserve"> </w:t>
      </w:r>
      <w:r w:rsidRPr="003C0DE1">
        <w:t>for</w:t>
      </w:r>
      <w:r w:rsidR="0082730A" w:rsidRPr="003C0DE1">
        <w:t xml:space="preserve"> </w:t>
      </w:r>
      <w:r w:rsidRPr="003C0DE1">
        <w:t>wound</w:t>
      </w:r>
      <w:r w:rsidR="0082730A" w:rsidRPr="003C0DE1">
        <w:t xml:space="preserve"> </w:t>
      </w:r>
      <w:r w:rsidRPr="003C0DE1">
        <w:t>care,</w:t>
      </w:r>
      <w:r w:rsidR="0082730A" w:rsidRPr="003C0DE1">
        <w:t xml:space="preserve"> </w:t>
      </w:r>
      <w:r w:rsidRPr="003C0DE1">
        <w:t>splint</w:t>
      </w:r>
      <w:r w:rsidR="0082730A" w:rsidRPr="003C0DE1">
        <w:t xml:space="preserve"> </w:t>
      </w:r>
      <w:r w:rsidRPr="003C0DE1">
        <w:t>management,</w:t>
      </w:r>
      <w:r w:rsidR="0082730A" w:rsidRPr="003C0DE1">
        <w:t xml:space="preserve"> </w:t>
      </w:r>
      <w:r w:rsidRPr="003C0DE1">
        <w:t>and</w:t>
      </w:r>
      <w:r w:rsidR="0082730A" w:rsidRPr="003C0DE1">
        <w:t xml:space="preserve"> </w:t>
      </w:r>
      <w:r w:rsidRPr="003C0DE1">
        <w:t>follow-up</w:t>
      </w:r>
      <w:bookmarkEnd w:id="2087"/>
    </w:p>
    <w:p w14:paraId="76F038F4" w14:textId="77777777" w:rsidR="00FE35FD" w:rsidRPr="003C0DE1" w:rsidRDefault="00FE35FD">
      <w:pPr>
        <w:pStyle w:val="ListParagraph"/>
        <w:numPr>
          <w:ilvl w:val="0"/>
          <w:numId w:val="406"/>
        </w:numPr>
        <w:spacing w:line="360" w:lineRule="auto"/>
        <w:jc w:val="both"/>
      </w:pPr>
      <w:bookmarkStart w:id="2088" w:name="_Toc215922537"/>
      <w:r w:rsidRPr="001265FA">
        <w:rPr>
          <w:b/>
          <w:bCs/>
        </w:rPr>
        <w:t>Hospitalization</w:t>
      </w:r>
      <w:r w:rsidR="0082730A" w:rsidRPr="001265FA">
        <w:rPr>
          <w:b/>
          <w:bCs/>
        </w:rPr>
        <w:t xml:space="preserve"> </w:t>
      </w:r>
      <w:r w:rsidRPr="001265FA">
        <w:rPr>
          <w:b/>
          <w:bCs/>
        </w:rPr>
        <w:t>criteria:</w:t>
      </w:r>
      <w:r w:rsidR="0082730A" w:rsidRPr="003C0DE1">
        <w:t xml:space="preserve"> </w:t>
      </w:r>
      <w:r w:rsidRPr="003C0DE1">
        <w:t>consider</w:t>
      </w:r>
      <w:r w:rsidR="0082730A" w:rsidRPr="003C0DE1">
        <w:t xml:space="preserve"> </w:t>
      </w:r>
      <w:r w:rsidRPr="003C0DE1">
        <w:t>for</w:t>
      </w:r>
      <w:r w:rsidR="0082730A" w:rsidRPr="003C0DE1">
        <w:t xml:space="preserve"> </w:t>
      </w:r>
      <w:r w:rsidRPr="003C0DE1">
        <w:t>complex</w:t>
      </w:r>
      <w:r w:rsidR="0082730A" w:rsidRPr="003C0DE1">
        <w:t xml:space="preserve"> </w:t>
      </w:r>
      <w:r w:rsidRPr="003C0DE1">
        <w:t>fractures</w:t>
      </w:r>
      <w:r w:rsidR="0082730A" w:rsidRPr="003C0DE1">
        <w:t xml:space="preserve"> </w:t>
      </w:r>
      <w:r w:rsidRPr="003C0DE1">
        <w:t>requiring</w:t>
      </w:r>
      <w:r w:rsidR="0082730A" w:rsidRPr="003C0DE1">
        <w:t xml:space="preserve"> </w:t>
      </w:r>
      <w:r w:rsidRPr="003C0DE1">
        <w:t>surgical</w:t>
      </w:r>
      <w:r w:rsidR="0082730A" w:rsidRPr="003C0DE1">
        <w:t xml:space="preserve"> </w:t>
      </w:r>
      <w:r w:rsidRPr="003C0DE1">
        <w:t>intervention</w:t>
      </w:r>
      <w:r w:rsidR="0082730A" w:rsidRPr="003C0DE1">
        <w:t xml:space="preserve"> </w:t>
      </w:r>
      <w:r w:rsidRPr="003C0DE1">
        <w:t>or</w:t>
      </w:r>
      <w:r w:rsidR="0082730A" w:rsidRPr="003C0DE1">
        <w:t xml:space="preserve"> </w:t>
      </w:r>
      <w:r w:rsidRPr="003C0DE1">
        <w:t>close</w:t>
      </w:r>
      <w:r w:rsidR="0082730A" w:rsidRPr="003C0DE1">
        <w:t xml:space="preserve"> </w:t>
      </w:r>
      <w:r w:rsidRPr="003C0DE1">
        <w:t>monitoring</w:t>
      </w:r>
      <w:bookmarkEnd w:id="2088"/>
    </w:p>
    <w:p w14:paraId="78C5ED09" w14:textId="77777777" w:rsidR="00FE35FD" w:rsidRPr="003C0DE1" w:rsidRDefault="00FE35FD">
      <w:pPr>
        <w:pStyle w:val="ListParagraph"/>
        <w:numPr>
          <w:ilvl w:val="0"/>
          <w:numId w:val="406"/>
        </w:numPr>
        <w:spacing w:line="360" w:lineRule="auto"/>
        <w:jc w:val="both"/>
      </w:pPr>
      <w:bookmarkStart w:id="2089" w:name="_Toc215922538"/>
      <w:r w:rsidRPr="001265FA">
        <w:rPr>
          <w:b/>
          <w:bCs/>
        </w:rPr>
        <w:t>Patient</w:t>
      </w:r>
      <w:r w:rsidR="0082730A" w:rsidRPr="001265FA">
        <w:rPr>
          <w:b/>
          <w:bCs/>
        </w:rPr>
        <w:t xml:space="preserve"> </w:t>
      </w:r>
      <w:r w:rsidRPr="001265FA">
        <w:rPr>
          <w:b/>
          <w:bCs/>
        </w:rPr>
        <w:t>education:</w:t>
      </w:r>
      <w:r w:rsidR="0082730A" w:rsidRPr="003C0DE1">
        <w:t xml:space="preserve"> </w:t>
      </w:r>
      <w:r w:rsidRPr="003C0DE1">
        <w:t>provide</w:t>
      </w:r>
      <w:r w:rsidR="0082730A" w:rsidRPr="003C0DE1">
        <w:t xml:space="preserve"> </w:t>
      </w:r>
      <w:r w:rsidRPr="003C0DE1">
        <w:t>instructions</w:t>
      </w:r>
      <w:r w:rsidR="0082730A" w:rsidRPr="003C0DE1">
        <w:t xml:space="preserve"> </w:t>
      </w:r>
      <w:r w:rsidRPr="003C0DE1">
        <w:t>on</w:t>
      </w:r>
      <w:r w:rsidR="0082730A" w:rsidRPr="003C0DE1">
        <w:t xml:space="preserve"> </w:t>
      </w:r>
      <w:r w:rsidRPr="003C0DE1">
        <w:t>postoperative</w:t>
      </w:r>
      <w:r w:rsidR="0082730A" w:rsidRPr="003C0DE1">
        <w:t xml:space="preserve"> </w:t>
      </w:r>
      <w:r w:rsidRPr="003C0DE1">
        <w:t>care,</w:t>
      </w:r>
      <w:r w:rsidR="0082730A" w:rsidRPr="003C0DE1">
        <w:t xml:space="preserve"> </w:t>
      </w:r>
      <w:r w:rsidRPr="003C0DE1">
        <w:t>signs</w:t>
      </w:r>
      <w:r w:rsidR="0082730A" w:rsidRPr="003C0DE1">
        <w:t xml:space="preserve"> </w:t>
      </w:r>
      <w:r w:rsidRPr="003C0DE1">
        <w:t>of</w:t>
      </w:r>
      <w:r w:rsidR="0082730A" w:rsidRPr="003C0DE1">
        <w:t xml:space="preserve"> </w:t>
      </w:r>
      <w:r w:rsidRPr="003C0DE1">
        <w:t>infection,</w:t>
      </w:r>
      <w:r w:rsidR="0082730A" w:rsidRPr="003C0DE1">
        <w:t xml:space="preserve"> </w:t>
      </w:r>
      <w:r w:rsidRPr="003C0DE1">
        <w:t>and</w:t>
      </w:r>
      <w:r w:rsidR="0082730A" w:rsidRPr="003C0DE1">
        <w:t xml:space="preserve"> </w:t>
      </w:r>
      <w:r w:rsidRPr="003C0DE1">
        <w:t>follow-up</w:t>
      </w:r>
      <w:r w:rsidR="0082730A" w:rsidRPr="003C0DE1">
        <w:t xml:space="preserve"> </w:t>
      </w:r>
      <w:r w:rsidRPr="003C0DE1">
        <w:t>appointments.</w:t>
      </w:r>
      <w:bookmarkEnd w:id="2089"/>
    </w:p>
    <w:p w14:paraId="5C2370F9" w14:textId="77777777" w:rsidR="00FE35FD" w:rsidRPr="003C0DE1" w:rsidRDefault="00FE35FD" w:rsidP="001D6D34">
      <w:pPr>
        <w:spacing w:line="360" w:lineRule="auto"/>
        <w:jc w:val="both"/>
      </w:pPr>
      <w:r w:rsidRPr="003C0DE1">
        <w:t>Reference</w:t>
      </w:r>
    </w:p>
    <w:p w14:paraId="00F65CF0" w14:textId="42927896" w:rsidR="00FE35FD" w:rsidRPr="003C0DE1" w:rsidRDefault="00FE35FD" w:rsidP="001D6D34">
      <w:pPr>
        <w:spacing w:line="360" w:lineRule="auto"/>
        <w:jc w:val="both"/>
      </w:pPr>
      <w:bookmarkStart w:id="2090" w:name="_Toc215922539"/>
      <w:r w:rsidRPr="003C0DE1">
        <w:t>Clinical</w:t>
      </w:r>
      <w:r w:rsidR="0082730A" w:rsidRPr="003C0DE1">
        <w:t xml:space="preserve"> </w:t>
      </w:r>
      <w:r w:rsidRPr="003C0DE1">
        <w:t>guidelines</w:t>
      </w:r>
      <w:r w:rsidR="0082730A" w:rsidRPr="003C0DE1">
        <w:t xml:space="preserve"> </w:t>
      </w:r>
      <w:r w:rsidRPr="003C0DE1">
        <w:t>from</w:t>
      </w:r>
      <w:r w:rsidR="0082730A" w:rsidRPr="003C0DE1">
        <w:t xml:space="preserve"> </w:t>
      </w:r>
      <w:r w:rsidRPr="003C0DE1">
        <w:t>organizations</w:t>
      </w:r>
      <w:r w:rsidR="0082730A" w:rsidRPr="003C0DE1">
        <w:t xml:space="preserve"> </w:t>
      </w:r>
      <w:r w:rsidRPr="003C0DE1">
        <w:t>such</w:t>
      </w:r>
      <w:r w:rsidR="0082730A" w:rsidRPr="003C0DE1">
        <w:t xml:space="preserve"> </w:t>
      </w:r>
      <w:r w:rsidRPr="003C0DE1">
        <w:t>as</w:t>
      </w:r>
      <w:r w:rsidR="0082730A" w:rsidRPr="003C0DE1">
        <w:t xml:space="preserve"> </w:t>
      </w:r>
      <w:r w:rsidRPr="003C0DE1">
        <w:t>the</w:t>
      </w:r>
      <w:r w:rsidR="0082730A" w:rsidRPr="003C0DE1">
        <w:t xml:space="preserve"> </w:t>
      </w:r>
      <w:r w:rsidRPr="003C0DE1">
        <w:t>American</w:t>
      </w:r>
      <w:r w:rsidR="0082730A" w:rsidRPr="003C0DE1">
        <w:t xml:space="preserve"> </w:t>
      </w:r>
      <w:r w:rsidRPr="003C0DE1">
        <w:t>Academy</w:t>
      </w:r>
      <w:r w:rsidR="0082730A" w:rsidRPr="003C0DE1">
        <w:t xml:space="preserve"> </w:t>
      </w:r>
      <w:r w:rsidRPr="003C0DE1">
        <w:t>of</w:t>
      </w:r>
      <w:r w:rsidR="0082730A" w:rsidRPr="003C0DE1">
        <w:t xml:space="preserve"> </w:t>
      </w:r>
      <w:r w:rsidRPr="003C0DE1">
        <w:t>Otolaryngology-Head</w:t>
      </w:r>
      <w:r w:rsidR="0082730A" w:rsidRPr="003C0DE1">
        <w:t xml:space="preserve"> </w:t>
      </w:r>
      <w:r w:rsidRPr="003C0DE1">
        <w:t>and</w:t>
      </w:r>
      <w:r w:rsidR="0082730A" w:rsidRPr="003C0DE1">
        <w:t xml:space="preserve"> </w:t>
      </w:r>
      <w:r w:rsidRPr="003C0DE1">
        <w:t>Neck</w:t>
      </w:r>
      <w:r w:rsidR="0082730A" w:rsidRPr="003C0DE1">
        <w:t xml:space="preserve"> </w:t>
      </w:r>
      <w:r w:rsidRPr="003C0DE1">
        <w:t>Surgery</w:t>
      </w:r>
      <w:r w:rsidR="0082730A" w:rsidRPr="003C0DE1">
        <w:t xml:space="preserve"> </w:t>
      </w:r>
      <w:r w:rsidRPr="003C0DE1">
        <w:t>(AAO-HNS),</w:t>
      </w:r>
      <w:r w:rsidR="0082730A" w:rsidRPr="003C0DE1">
        <w:t xml:space="preserve"> </w:t>
      </w:r>
      <w:r w:rsidRPr="003C0DE1">
        <w:t>relevant</w:t>
      </w:r>
      <w:r w:rsidR="0082730A" w:rsidRPr="003C0DE1">
        <w:t xml:space="preserve"> </w:t>
      </w:r>
      <w:r w:rsidRPr="003C0DE1">
        <w:t>studies</w:t>
      </w:r>
      <w:r w:rsidR="0082730A" w:rsidRPr="003C0DE1">
        <w:t xml:space="preserve"> </w:t>
      </w:r>
      <w:r w:rsidRPr="003C0DE1">
        <w:t>on</w:t>
      </w:r>
      <w:r w:rsidR="0082730A" w:rsidRPr="003C0DE1">
        <w:t xml:space="preserve"> </w:t>
      </w:r>
      <w:r w:rsidRPr="003C0DE1">
        <w:t>nasal</w:t>
      </w:r>
      <w:r w:rsidR="0082730A" w:rsidRPr="003C0DE1">
        <w:t xml:space="preserve"> </w:t>
      </w:r>
      <w:r w:rsidRPr="003C0DE1">
        <w:t>fractures,</w:t>
      </w:r>
      <w:r w:rsidR="0082730A" w:rsidRPr="003C0DE1">
        <w:t xml:space="preserve"> </w:t>
      </w:r>
      <w:r w:rsidRPr="003C0DE1">
        <w:t>and</w:t>
      </w:r>
      <w:r w:rsidR="0082730A" w:rsidRPr="003C0DE1">
        <w:t xml:space="preserve"> </w:t>
      </w:r>
      <w:r w:rsidRPr="003C0DE1">
        <w:t>fracture</w:t>
      </w:r>
      <w:r w:rsidR="0082730A" w:rsidRPr="003C0DE1">
        <w:t xml:space="preserve"> </w:t>
      </w:r>
      <w:r w:rsidRPr="003C0DE1">
        <w:t>management</w:t>
      </w:r>
      <w:r w:rsidR="0082730A" w:rsidRPr="003C0DE1">
        <w:t xml:space="preserve"> </w:t>
      </w:r>
      <w:r w:rsidRPr="003C0DE1">
        <w:t>protocols.</w:t>
      </w:r>
      <w:bookmarkEnd w:id="2090"/>
    </w:p>
    <w:p w14:paraId="065825CD" w14:textId="77777777" w:rsidR="00FE35FD" w:rsidRPr="00631163" w:rsidRDefault="00CB33AE" w:rsidP="001265FA">
      <w:pPr>
        <w:pStyle w:val="Heading3"/>
      </w:pPr>
      <w:bookmarkStart w:id="2091" w:name="_Toc215922540"/>
      <w:bookmarkStart w:id="2092" w:name="_Toc216608537"/>
      <w:r w:rsidRPr="00631163">
        <w:t>1.</w:t>
      </w:r>
      <w:r w:rsidR="00FE35FD" w:rsidRPr="00631163">
        <w:t>8.5.</w:t>
      </w:r>
      <w:r w:rsidR="0082730A" w:rsidRPr="00631163">
        <w:t xml:space="preserve"> </w:t>
      </w:r>
      <w:r w:rsidR="00FE35FD" w:rsidRPr="00631163">
        <w:t>Acute</w:t>
      </w:r>
      <w:r w:rsidR="0082730A" w:rsidRPr="00631163">
        <w:t xml:space="preserve"> </w:t>
      </w:r>
      <w:r w:rsidR="002F43BD" w:rsidRPr="00631163">
        <w:t>T</w:t>
      </w:r>
      <w:r w:rsidR="00FE35FD" w:rsidRPr="00631163">
        <w:t>onsillopharyngitis</w:t>
      </w:r>
      <w:bookmarkEnd w:id="2091"/>
      <w:bookmarkEnd w:id="2092"/>
    </w:p>
    <w:p w14:paraId="7EAEEF4E" w14:textId="77777777" w:rsidR="00FE35FD" w:rsidRPr="001265FA" w:rsidRDefault="00FE35FD" w:rsidP="001D6D34">
      <w:pPr>
        <w:spacing w:line="360" w:lineRule="auto"/>
        <w:jc w:val="both"/>
        <w:rPr>
          <w:b/>
          <w:bCs/>
          <w:color w:val="4472C4" w:themeColor="accent1"/>
        </w:rPr>
      </w:pPr>
      <w:r w:rsidRPr="001265FA">
        <w:rPr>
          <w:b/>
          <w:bCs/>
          <w:color w:val="4472C4" w:themeColor="accent1"/>
        </w:rPr>
        <w:t>Introduction</w:t>
      </w:r>
      <w:r w:rsidR="0082730A" w:rsidRPr="001265FA">
        <w:rPr>
          <w:b/>
          <w:bCs/>
          <w:color w:val="4472C4" w:themeColor="accent1"/>
        </w:rPr>
        <w:t xml:space="preserve"> </w:t>
      </w:r>
      <w:r w:rsidRPr="001265FA">
        <w:rPr>
          <w:b/>
          <w:bCs/>
          <w:color w:val="4472C4" w:themeColor="accent1"/>
        </w:rPr>
        <w:t>and</w:t>
      </w:r>
      <w:r w:rsidR="0082730A" w:rsidRPr="001265FA">
        <w:rPr>
          <w:b/>
          <w:bCs/>
          <w:color w:val="4472C4" w:themeColor="accent1"/>
        </w:rPr>
        <w:t xml:space="preserve"> </w:t>
      </w:r>
      <w:r w:rsidRPr="001265FA">
        <w:rPr>
          <w:b/>
          <w:bCs/>
          <w:color w:val="4472C4" w:themeColor="accent1"/>
        </w:rPr>
        <w:t>principles</w:t>
      </w:r>
      <w:r w:rsidR="0082730A" w:rsidRPr="001265FA">
        <w:rPr>
          <w:b/>
          <w:bCs/>
          <w:color w:val="4472C4" w:themeColor="accent1"/>
        </w:rPr>
        <w:t xml:space="preserve"> </w:t>
      </w:r>
      <w:r w:rsidRPr="001265FA">
        <w:rPr>
          <w:b/>
          <w:bCs/>
          <w:color w:val="4472C4" w:themeColor="accent1"/>
        </w:rPr>
        <w:t>of</w:t>
      </w:r>
      <w:r w:rsidR="0082730A" w:rsidRPr="001265FA">
        <w:rPr>
          <w:b/>
          <w:bCs/>
          <w:color w:val="4472C4" w:themeColor="accent1"/>
        </w:rPr>
        <w:t xml:space="preserve"> </w:t>
      </w:r>
      <w:r w:rsidRPr="001265FA">
        <w:rPr>
          <w:b/>
          <w:bCs/>
          <w:color w:val="4472C4" w:themeColor="accent1"/>
        </w:rPr>
        <w:t>management</w:t>
      </w:r>
    </w:p>
    <w:p w14:paraId="181F73C4" w14:textId="77777777" w:rsidR="00FE35FD" w:rsidRPr="003C0DE1" w:rsidRDefault="00FE35FD" w:rsidP="001D6D34">
      <w:pPr>
        <w:spacing w:line="360" w:lineRule="auto"/>
        <w:jc w:val="both"/>
      </w:pPr>
      <w:bookmarkStart w:id="2093" w:name="_Toc215922541"/>
      <w:r w:rsidRPr="003C0DE1">
        <w:t>Acute</w:t>
      </w:r>
      <w:r w:rsidR="0082730A" w:rsidRPr="003C0DE1">
        <w:t xml:space="preserve"> </w:t>
      </w:r>
      <w:r w:rsidRPr="003C0DE1">
        <w:t>tonsillopharyngitis</w:t>
      </w:r>
      <w:r w:rsidR="0082730A" w:rsidRPr="003C0DE1">
        <w:t xml:space="preserve"> </w:t>
      </w:r>
      <w:r w:rsidRPr="003C0DE1">
        <w:t>is</w:t>
      </w:r>
      <w:r w:rsidR="0082730A" w:rsidRPr="003C0DE1">
        <w:t xml:space="preserve"> </w:t>
      </w:r>
      <w:r w:rsidRPr="003C0DE1">
        <w:t>an</w:t>
      </w:r>
      <w:r w:rsidR="0082730A" w:rsidRPr="003C0DE1">
        <w:t xml:space="preserve"> </w:t>
      </w:r>
      <w:r w:rsidRPr="003C0DE1">
        <w:t>infection</w:t>
      </w:r>
      <w:r w:rsidR="0082730A" w:rsidRPr="003C0DE1">
        <w:t xml:space="preserve"> </w:t>
      </w:r>
      <w:r w:rsidRPr="003C0DE1">
        <w:t>and</w:t>
      </w:r>
      <w:r w:rsidR="0082730A" w:rsidRPr="003C0DE1">
        <w:t xml:space="preserve"> </w:t>
      </w:r>
      <w:r w:rsidRPr="003C0DE1">
        <w:t>inflammation</w:t>
      </w:r>
      <w:r w:rsidR="0082730A" w:rsidRPr="003C0DE1">
        <w:t xml:space="preserve"> </w:t>
      </w:r>
      <w:r w:rsidRPr="003C0DE1">
        <w:t>of</w:t>
      </w:r>
      <w:r w:rsidR="0082730A" w:rsidRPr="003C0DE1">
        <w:t xml:space="preserve"> </w:t>
      </w:r>
      <w:r w:rsidRPr="003C0DE1">
        <w:t>the</w:t>
      </w:r>
      <w:r w:rsidR="0082730A" w:rsidRPr="003C0DE1">
        <w:t xml:space="preserve"> </w:t>
      </w:r>
      <w:r w:rsidRPr="003C0DE1">
        <w:t>tonsils</w:t>
      </w:r>
      <w:r w:rsidR="0082730A" w:rsidRPr="003C0DE1">
        <w:t xml:space="preserve"> </w:t>
      </w:r>
      <w:r w:rsidRPr="003C0DE1">
        <w:t>and</w:t>
      </w:r>
      <w:r w:rsidR="0082730A" w:rsidRPr="003C0DE1">
        <w:t xml:space="preserve"> </w:t>
      </w:r>
      <w:r w:rsidRPr="003C0DE1">
        <w:t>pharynx.</w:t>
      </w:r>
      <w:r w:rsidR="0082730A" w:rsidRPr="003C0DE1">
        <w:t xml:space="preserve"> </w:t>
      </w:r>
      <w:r w:rsidRPr="003C0DE1">
        <w:t>It</w:t>
      </w:r>
      <w:r w:rsidR="0082730A" w:rsidRPr="003C0DE1">
        <w:t xml:space="preserve"> </w:t>
      </w:r>
      <w:r w:rsidRPr="003C0DE1">
        <w:t>is</w:t>
      </w:r>
      <w:r w:rsidR="0082730A" w:rsidRPr="003C0DE1">
        <w:t xml:space="preserve"> </w:t>
      </w:r>
      <w:r w:rsidRPr="003C0DE1">
        <w:t>commonly</w:t>
      </w:r>
      <w:r w:rsidR="0082730A" w:rsidRPr="003C0DE1">
        <w:t xml:space="preserve"> </w:t>
      </w:r>
      <w:r w:rsidRPr="003C0DE1">
        <w:t>caused</w:t>
      </w:r>
      <w:r w:rsidR="0082730A" w:rsidRPr="003C0DE1">
        <w:t xml:space="preserve"> </w:t>
      </w:r>
      <w:r w:rsidRPr="003C0DE1">
        <w:t>by</w:t>
      </w:r>
      <w:r w:rsidR="0082730A" w:rsidRPr="003C0DE1">
        <w:t xml:space="preserve"> </w:t>
      </w:r>
      <w:r w:rsidRPr="003C0DE1">
        <w:t>viruses</w:t>
      </w:r>
      <w:r w:rsidR="0082730A" w:rsidRPr="003C0DE1">
        <w:t xml:space="preserve"> </w:t>
      </w:r>
      <w:r w:rsidRPr="003C0DE1">
        <w:t>or</w:t>
      </w:r>
      <w:r w:rsidR="0082730A" w:rsidRPr="003C0DE1">
        <w:t xml:space="preserve"> </w:t>
      </w:r>
      <w:r w:rsidRPr="003C0DE1">
        <w:t>bacteria,</w:t>
      </w:r>
      <w:r w:rsidR="0082730A" w:rsidRPr="003C0DE1">
        <w:t xml:space="preserve"> </w:t>
      </w:r>
      <w:r w:rsidRPr="003C0DE1">
        <w:t>with</w:t>
      </w:r>
      <w:r w:rsidR="0082730A" w:rsidRPr="003C0DE1">
        <w:t xml:space="preserve"> </w:t>
      </w:r>
      <w:r w:rsidRPr="003C0DE1">
        <w:t>Group</w:t>
      </w:r>
      <w:r w:rsidR="0082730A" w:rsidRPr="003C0DE1">
        <w:t xml:space="preserve"> </w:t>
      </w:r>
      <w:r w:rsidRPr="003C0DE1">
        <w:t>A</w:t>
      </w:r>
      <w:r w:rsidR="0082730A" w:rsidRPr="003C0DE1">
        <w:t xml:space="preserve"> </w:t>
      </w:r>
      <w:r w:rsidRPr="003C0DE1">
        <w:rPr>
          <w:i/>
        </w:rPr>
        <w:t>Streptococcus</w:t>
      </w:r>
      <w:r w:rsidR="0082730A" w:rsidRPr="003C0DE1">
        <w:t xml:space="preserve"> </w:t>
      </w:r>
      <w:r w:rsidRPr="003C0DE1">
        <w:t>being</w:t>
      </w:r>
      <w:r w:rsidR="0082730A" w:rsidRPr="003C0DE1">
        <w:t xml:space="preserve"> </w:t>
      </w:r>
      <w:r w:rsidRPr="003C0DE1">
        <w:t>the</w:t>
      </w:r>
      <w:r w:rsidR="0082730A" w:rsidRPr="003C0DE1">
        <w:t xml:space="preserve"> </w:t>
      </w:r>
      <w:r w:rsidRPr="003C0DE1">
        <w:t>most</w:t>
      </w:r>
      <w:r w:rsidR="0082730A" w:rsidRPr="003C0DE1">
        <w:t xml:space="preserve"> </w:t>
      </w:r>
      <w:r w:rsidRPr="003C0DE1">
        <w:t>significant</w:t>
      </w:r>
      <w:r w:rsidR="0082730A" w:rsidRPr="003C0DE1">
        <w:t xml:space="preserve"> </w:t>
      </w:r>
      <w:r w:rsidRPr="003C0DE1">
        <w:t>bacterial</w:t>
      </w:r>
      <w:r w:rsidR="0082730A" w:rsidRPr="003C0DE1">
        <w:t xml:space="preserve"> </w:t>
      </w:r>
      <w:r w:rsidRPr="003C0DE1">
        <w:t>pathogen.</w:t>
      </w:r>
      <w:bookmarkEnd w:id="2093"/>
      <w:r w:rsidR="0082730A" w:rsidRPr="003C0DE1">
        <w:t xml:space="preserve"> </w:t>
      </w:r>
    </w:p>
    <w:p w14:paraId="09A8D423" w14:textId="77777777" w:rsidR="00FE35FD" w:rsidRPr="003C0DE1" w:rsidRDefault="00FE35FD" w:rsidP="001D6D34">
      <w:pPr>
        <w:spacing w:line="360" w:lineRule="auto"/>
        <w:jc w:val="both"/>
      </w:pPr>
      <w:bookmarkStart w:id="2094" w:name="_Toc215922542"/>
      <w:r w:rsidRPr="003C0DE1">
        <w:t>The</w:t>
      </w:r>
      <w:r w:rsidR="0082730A" w:rsidRPr="003C0DE1">
        <w:t xml:space="preserve"> </w:t>
      </w:r>
      <w:r w:rsidRPr="003C0DE1">
        <w:t>primary</w:t>
      </w:r>
      <w:r w:rsidR="0082730A" w:rsidRPr="003C0DE1">
        <w:t xml:space="preserve"> </w:t>
      </w:r>
      <w:r w:rsidRPr="003C0DE1">
        <w:t>goals</w:t>
      </w:r>
      <w:r w:rsidR="0082730A" w:rsidRPr="003C0DE1">
        <w:t xml:space="preserve"> </w:t>
      </w:r>
      <w:r w:rsidRPr="003C0DE1">
        <w:t>in</w:t>
      </w:r>
      <w:r w:rsidR="0082730A" w:rsidRPr="003C0DE1">
        <w:t xml:space="preserve"> </w:t>
      </w:r>
      <w:r w:rsidRPr="003C0DE1">
        <w:t>managing</w:t>
      </w:r>
      <w:r w:rsidR="0082730A" w:rsidRPr="003C0DE1">
        <w:t xml:space="preserve"> </w:t>
      </w:r>
      <w:r w:rsidRPr="003C0DE1">
        <w:t>acute</w:t>
      </w:r>
      <w:r w:rsidR="0082730A" w:rsidRPr="003C0DE1">
        <w:t xml:space="preserve"> </w:t>
      </w:r>
      <w:r w:rsidRPr="003C0DE1">
        <w:t>tonsillopharyngitis</w:t>
      </w:r>
      <w:r w:rsidR="0082730A" w:rsidRPr="003C0DE1">
        <w:t xml:space="preserve"> </w:t>
      </w:r>
      <w:r w:rsidRPr="003C0DE1">
        <w:t>are</w:t>
      </w:r>
      <w:r w:rsidR="0082730A" w:rsidRPr="003C0DE1">
        <w:t xml:space="preserve"> </w:t>
      </w:r>
      <w:r w:rsidRPr="003C0DE1">
        <w:t>to</w:t>
      </w:r>
      <w:r w:rsidR="0082730A" w:rsidRPr="003C0DE1">
        <w:t xml:space="preserve"> </w:t>
      </w:r>
      <w:r w:rsidRPr="003C0DE1">
        <w:t>relieve</w:t>
      </w:r>
      <w:r w:rsidR="0082730A" w:rsidRPr="003C0DE1">
        <w:t xml:space="preserve"> </w:t>
      </w:r>
      <w:r w:rsidRPr="003C0DE1">
        <w:t>sign</w:t>
      </w:r>
      <w:r w:rsidR="005764A4" w:rsidRPr="003C0DE1">
        <w:t>s</w:t>
      </w:r>
      <w:r w:rsidR="0082730A" w:rsidRPr="003C0DE1">
        <w:t xml:space="preserve"> </w:t>
      </w:r>
      <w:r w:rsidRPr="003C0DE1">
        <w:t>(erythema,</w:t>
      </w:r>
      <w:r w:rsidR="0082730A" w:rsidRPr="003C0DE1">
        <w:t xml:space="preserve"> </w:t>
      </w:r>
      <w:r w:rsidRPr="003C0DE1">
        <w:t>tonsillar</w:t>
      </w:r>
      <w:r w:rsidR="0082730A" w:rsidRPr="003C0DE1">
        <w:t xml:space="preserve"> </w:t>
      </w:r>
      <w:r w:rsidRPr="003C0DE1">
        <w:t>exudates,</w:t>
      </w:r>
      <w:r w:rsidR="0082730A" w:rsidRPr="003C0DE1">
        <w:t xml:space="preserve"> </w:t>
      </w:r>
      <w:r w:rsidRPr="003C0DE1">
        <w:t>and</w:t>
      </w:r>
      <w:r w:rsidR="0082730A" w:rsidRPr="003C0DE1">
        <w:t xml:space="preserve"> </w:t>
      </w:r>
      <w:r w:rsidRPr="003C0DE1">
        <w:t>tender</w:t>
      </w:r>
      <w:r w:rsidR="0082730A" w:rsidRPr="003C0DE1">
        <w:t xml:space="preserve"> </w:t>
      </w:r>
      <w:r w:rsidRPr="003C0DE1">
        <w:t>anterior</w:t>
      </w:r>
      <w:r w:rsidR="0082730A" w:rsidRPr="003C0DE1">
        <w:t xml:space="preserve"> </w:t>
      </w:r>
      <w:r w:rsidRPr="003C0DE1">
        <w:t>cervical</w:t>
      </w:r>
      <w:r w:rsidR="0082730A" w:rsidRPr="003C0DE1">
        <w:t xml:space="preserve"> </w:t>
      </w:r>
      <w:r w:rsidRPr="003C0DE1">
        <w:t>lymphadenopathy)</w:t>
      </w:r>
      <w:r w:rsidR="0082730A" w:rsidRPr="003C0DE1">
        <w:t xml:space="preserve"> </w:t>
      </w:r>
      <w:r w:rsidRPr="003C0DE1">
        <w:t>and</w:t>
      </w:r>
      <w:r w:rsidR="0082730A" w:rsidRPr="003C0DE1">
        <w:t xml:space="preserve"> </w:t>
      </w:r>
      <w:r w:rsidRPr="003C0DE1">
        <w:t>symptoms,</w:t>
      </w:r>
      <w:r w:rsidR="0082730A" w:rsidRPr="003C0DE1">
        <w:t xml:space="preserve"> </w:t>
      </w:r>
      <w:r w:rsidRPr="003C0DE1">
        <w:t>eradicate</w:t>
      </w:r>
      <w:r w:rsidR="0082730A" w:rsidRPr="003C0DE1">
        <w:t xml:space="preserve"> </w:t>
      </w:r>
      <w:r w:rsidRPr="003C0DE1">
        <w:t>the</w:t>
      </w:r>
      <w:r w:rsidR="0082730A" w:rsidRPr="003C0DE1">
        <w:t xml:space="preserve"> </w:t>
      </w:r>
      <w:r w:rsidRPr="003C0DE1">
        <w:t>infection,</w:t>
      </w:r>
      <w:r w:rsidR="0082730A" w:rsidRPr="003C0DE1">
        <w:t xml:space="preserve"> </w:t>
      </w:r>
      <w:r w:rsidRPr="003C0DE1">
        <w:t>and</w:t>
      </w:r>
      <w:r w:rsidR="0082730A" w:rsidRPr="003C0DE1">
        <w:t xml:space="preserve"> </w:t>
      </w:r>
      <w:r w:rsidRPr="003C0DE1">
        <w:t>prevent</w:t>
      </w:r>
      <w:r w:rsidR="0082730A" w:rsidRPr="003C0DE1">
        <w:t xml:space="preserve"> </w:t>
      </w:r>
      <w:r w:rsidRPr="003C0DE1">
        <w:t>complications.</w:t>
      </w:r>
      <w:bookmarkEnd w:id="2094"/>
      <w:r w:rsidR="0082730A" w:rsidRPr="003C0DE1">
        <w:t xml:space="preserve"> </w:t>
      </w:r>
    </w:p>
    <w:p w14:paraId="2CDF0374" w14:textId="77777777" w:rsidR="005764A4" w:rsidRPr="001265FA" w:rsidRDefault="00FE35FD" w:rsidP="001D6D34">
      <w:pPr>
        <w:spacing w:line="360" w:lineRule="auto"/>
        <w:jc w:val="both"/>
        <w:rPr>
          <w:b/>
          <w:bCs/>
          <w:color w:val="4472C4" w:themeColor="accent1"/>
        </w:rPr>
      </w:pPr>
      <w:r w:rsidRPr="001265FA">
        <w:rPr>
          <w:b/>
          <w:bCs/>
          <w:color w:val="4472C4" w:themeColor="accent1"/>
        </w:rPr>
        <w:lastRenderedPageBreak/>
        <w:t>Diagnosis</w:t>
      </w:r>
    </w:p>
    <w:p w14:paraId="02945096" w14:textId="77777777" w:rsidR="00FE35FD" w:rsidRPr="003C0DE1" w:rsidRDefault="005764A4" w:rsidP="001D6D34">
      <w:pPr>
        <w:spacing w:line="360" w:lineRule="auto"/>
        <w:jc w:val="both"/>
      </w:pPr>
      <w:bookmarkStart w:id="2095" w:name="_Toc215922543"/>
      <w:r w:rsidRPr="003C0DE1">
        <w:t xml:space="preserve">Based </w:t>
      </w:r>
      <w:r w:rsidR="00FE35FD" w:rsidRPr="003C0DE1">
        <w:t>on</w:t>
      </w:r>
      <w:r w:rsidR="0082730A" w:rsidRPr="003C0DE1">
        <w:t xml:space="preserve"> </w:t>
      </w:r>
      <w:r w:rsidR="00FE35FD" w:rsidRPr="003C0DE1">
        <w:t>clinical</w:t>
      </w:r>
      <w:r w:rsidR="0082730A" w:rsidRPr="003C0DE1">
        <w:t xml:space="preserve"> </w:t>
      </w:r>
      <w:r w:rsidR="00FE35FD" w:rsidRPr="003C0DE1">
        <w:t>findings</w:t>
      </w:r>
      <w:r w:rsidR="0082730A" w:rsidRPr="003C0DE1">
        <w:t xml:space="preserve"> </w:t>
      </w:r>
      <w:r w:rsidR="00FE35FD" w:rsidRPr="003C0DE1">
        <w:t>and,</w:t>
      </w:r>
      <w:r w:rsidR="0082730A" w:rsidRPr="003C0DE1">
        <w:t xml:space="preserve"> </w:t>
      </w:r>
      <w:r w:rsidR="00FE35FD" w:rsidRPr="003C0DE1">
        <w:t>if</w:t>
      </w:r>
      <w:r w:rsidR="0082730A" w:rsidRPr="003C0DE1">
        <w:t xml:space="preserve"> </w:t>
      </w:r>
      <w:r w:rsidR="00FE35FD" w:rsidRPr="003C0DE1">
        <w:t>necessary,</w:t>
      </w:r>
      <w:r w:rsidR="0082730A" w:rsidRPr="003C0DE1">
        <w:t xml:space="preserve"> </w:t>
      </w:r>
      <w:r w:rsidR="00FE35FD" w:rsidRPr="003C0DE1">
        <w:t>rapid</w:t>
      </w:r>
      <w:r w:rsidR="0082730A" w:rsidRPr="003C0DE1">
        <w:t xml:space="preserve"> </w:t>
      </w:r>
      <w:r w:rsidR="00FE35FD" w:rsidRPr="003C0DE1">
        <w:t>antigen</w:t>
      </w:r>
      <w:r w:rsidR="0082730A" w:rsidRPr="003C0DE1">
        <w:t xml:space="preserve"> </w:t>
      </w:r>
      <w:r w:rsidR="00FE35FD" w:rsidRPr="003C0DE1">
        <w:t>detection</w:t>
      </w:r>
      <w:r w:rsidR="0082730A" w:rsidRPr="003C0DE1">
        <w:t xml:space="preserve"> </w:t>
      </w:r>
      <w:r w:rsidR="00FE35FD" w:rsidRPr="003C0DE1">
        <w:t>tests</w:t>
      </w:r>
      <w:r w:rsidR="0082730A" w:rsidRPr="003C0DE1">
        <w:t xml:space="preserve"> </w:t>
      </w:r>
      <w:r w:rsidR="00FE35FD" w:rsidRPr="003C0DE1">
        <w:t>or</w:t>
      </w:r>
      <w:r w:rsidR="0082730A" w:rsidRPr="003C0DE1">
        <w:t xml:space="preserve"> </w:t>
      </w:r>
      <w:r w:rsidR="00FE35FD" w:rsidRPr="003C0DE1">
        <w:t>throat</w:t>
      </w:r>
      <w:r w:rsidR="0082730A" w:rsidRPr="003C0DE1">
        <w:t xml:space="preserve"> </w:t>
      </w:r>
      <w:r w:rsidR="00FE35FD" w:rsidRPr="003C0DE1">
        <w:t>cultures</w:t>
      </w:r>
      <w:bookmarkEnd w:id="2095"/>
    </w:p>
    <w:p w14:paraId="0EE43CFF" w14:textId="77777777" w:rsidR="00FE35FD" w:rsidRPr="001265FA" w:rsidRDefault="00FE35FD" w:rsidP="001D6D34">
      <w:pPr>
        <w:spacing w:line="360" w:lineRule="auto"/>
        <w:jc w:val="both"/>
        <w:rPr>
          <w:b/>
          <w:bCs/>
          <w:color w:val="4472C4" w:themeColor="accent1"/>
        </w:rPr>
      </w:pPr>
      <w:r w:rsidRPr="001265FA">
        <w:rPr>
          <w:b/>
          <w:bCs/>
          <w:color w:val="4472C4" w:themeColor="accent1"/>
        </w:rPr>
        <w:t>Recommended</w:t>
      </w:r>
      <w:r w:rsidR="0082730A" w:rsidRPr="001265FA">
        <w:rPr>
          <w:b/>
          <w:bCs/>
          <w:color w:val="4472C4" w:themeColor="accent1"/>
        </w:rPr>
        <w:t xml:space="preserve"> </w:t>
      </w:r>
      <w:r w:rsidRPr="001265FA">
        <w:rPr>
          <w:b/>
          <w:bCs/>
          <w:color w:val="4472C4" w:themeColor="accent1"/>
        </w:rPr>
        <w:t>management</w:t>
      </w:r>
    </w:p>
    <w:p w14:paraId="6504C672" w14:textId="77777777" w:rsidR="00FE35FD" w:rsidRPr="001265FA" w:rsidRDefault="00FE35FD" w:rsidP="001D6D34">
      <w:pPr>
        <w:spacing w:line="360" w:lineRule="auto"/>
        <w:jc w:val="both"/>
        <w:rPr>
          <w:b/>
          <w:bCs/>
        </w:rPr>
      </w:pPr>
      <w:r w:rsidRPr="001265FA">
        <w:rPr>
          <w:b/>
          <w:bCs/>
        </w:rPr>
        <w:t>Initial</w:t>
      </w:r>
      <w:r w:rsidR="0082730A" w:rsidRPr="001265FA">
        <w:rPr>
          <w:b/>
          <w:bCs/>
        </w:rPr>
        <w:t xml:space="preserve"> </w:t>
      </w:r>
      <w:r w:rsidR="005764A4" w:rsidRPr="001265FA">
        <w:rPr>
          <w:b/>
          <w:bCs/>
        </w:rPr>
        <w:t>management</w:t>
      </w:r>
      <w:r w:rsidRPr="001265FA">
        <w:rPr>
          <w:b/>
          <w:bCs/>
        </w:rPr>
        <w:t>:</w:t>
      </w:r>
    </w:p>
    <w:p w14:paraId="033E0305" w14:textId="77777777" w:rsidR="00FE35FD" w:rsidRPr="003C0DE1" w:rsidRDefault="00FE35FD">
      <w:pPr>
        <w:pStyle w:val="ListParagraph"/>
        <w:numPr>
          <w:ilvl w:val="0"/>
          <w:numId w:val="407"/>
        </w:numPr>
        <w:spacing w:line="360" w:lineRule="auto"/>
        <w:jc w:val="both"/>
      </w:pPr>
      <w:bookmarkStart w:id="2096" w:name="_Toc215922544"/>
      <w:r w:rsidRPr="003C0DE1">
        <w:t>Symptomatic</w:t>
      </w:r>
      <w:r w:rsidR="0082730A" w:rsidRPr="003C0DE1">
        <w:t xml:space="preserve"> </w:t>
      </w:r>
      <w:r w:rsidRPr="003C0DE1">
        <w:t>Treatment:</w:t>
      </w:r>
      <w:bookmarkEnd w:id="2096"/>
    </w:p>
    <w:p w14:paraId="7D06971A" w14:textId="77777777" w:rsidR="00FE35FD" w:rsidRPr="003C0DE1" w:rsidRDefault="00FE35FD">
      <w:pPr>
        <w:pStyle w:val="ListParagraph"/>
        <w:numPr>
          <w:ilvl w:val="0"/>
          <w:numId w:val="408"/>
        </w:numPr>
        <w:spacing w:line="360" w:lineRule="auto"/>
        <w:ind w:left="990"/>
        <w:jc w:val="both"/>
      </w:pPr>
      <w:bookmarkStart w:id="2097" w:name="_Toc215922545"/>
      <w:r w:rsidRPr="003C0DE1">
        <w:t>Analgesics</w:t>
      </w:r>
      <w:r w:rsidR="0082730A" w:rsidRPr="003C0DE1">
        <w:t xml:space="preserve"> </w:t>
      </w:r>
      <w:r w:rsidRPr="003C0DE1">
        <w:t>and</w:t>
      </w:r>
      <w:r w:rsidR="0082730A" w:rsidRPr="003C0DE1">
        <w:t xml:space="preserve"> </w:t>
      </w:r>
      <w:r w:rsidR="005764A4" w:rsidRPr="003C0DE1">
        <w:t>antipyretics</w:t>
      </w:r>
      <w:r w:rsidRPr="003C0DE1">
        <w:t>:</w:t>
      </w:r>
      <w:r w:rsidR="0082730A" w:rsidRPr="003C0DE1">
        <w:t xml:space="preserve"> </w:t>
      </w:r>
      <w:r w:rsidRPr="003C0DE1">
        <w:t>acetaminophen</w:t>
      </w:r>
      <w:r w:rsidR="0082730A" w:rsidRPr="003C0DE1">
        <w:t xml:space="preserve"> </w:t>
      </w:r>
      <w:r w:rsidRPr="003C0DE1">
        <w:t>or</w:t>
      </w:r>
      <w:r w:rsidR="0082730A" w:rsidRPr="003C0DE1">
        <w:t xml:space="preserve"> </w:t>
      </w:r>
      <w:r w:rsidRPr="003C0DE1">
        <w:t>ibuprofen</w:t>
      </w:r>
      <w:r w:rsidR="0082730A" w:rsidRPr="003C0DE1">
        <w:t xml:space="preserve"> </w:t>
      </w:r>
      <w:r w:rsidRPr="003C0DE1">
        <w:t>for</w:t>
      </w:r>
      <w:r w:rsidR="0082730A" w:rsidRPr="003C0DE1">
        <w:t xml:space="preserve"> </w:t>
      </w:r>
      <w:r w:rsidRPr="003C0DE1">
        <w:t>pain</w:t>
      </w:r>
      <w:r w:rsidR="0082730A" w:rsidRPr="003C0DE1">
        <w:t xml:space="preserve"> </w:t>
      </w:r>
      <w:r w:rsidRPr="003C0DE1">
        <w:t>and</w:t>
      </w:r>
      <w:r w:rsidR="0082730A" w:rsidRPr="003C0DE1">
        <w:t xml:space="preserve"> </w:t>
      </w:r>
      <w:r w:rsidRPr="003C0DE1">
        <w:t>fever</w:t>
      </w:r>
      <w:r w:rsidR="0082730A" w:rsidRPr="003C0DE1">
        <w:t xml:space="preserve"> </w:t>
      </w:r>
      <w:r w:rsidRPr="003C0DE1">
        <w:t>relief</w:t>
      </w:r>
      <w:bookmarkEnd w:id="2097"/>
    </w:p>
    <w:p w14:paraId="00DFBACF" w14:textId="77777777" w:rsidR="00FE35FD" w:rsidRPr="003C0DE1" w:rsidRDefault="00FE35FD">
      <w:pPr>
        <w:pStyle w:val="ListParagraph"/>
        <w:numPr>
          <w:ilvl w:val="0"/>
          <w:numId w:val="408"/>
        </w:numPr>
        <w:spacing w:line="360" w:lineRule="auto"/>
        <w:ind w:left="990"/>
        <w:jc w:val="both"/>
      </w:pPr>
      <w:bookmarkStart w:id="2098" w:name="_Toc215922546"/>
      <w:r w:rsidRPr="003C0DE1">
        <w:t>Hydration</w:t>
      </w:r>
      <w:r w:rsidR="0082730A" w:rsidRPr="003C0DE1">
        <w:t xml:space="preserve"> </w:t>
      </w:r>
      <w:r w:rsidRPr="003C0DE1">
        <w:t>and</w:t>
      </w:r>
      <w:r w:rsidR="0082730A" w:rsidRPr="003C0DE1">
        <w:t xml:space="preserve"> </w:t>
      </w:r>
      <w:r w:rsidRPr="003C0DE1">
        <w:t>rest:</w:t>
      </w:r>
      <w:r w:rsidR="0082730A" w:rsidRPr="003C0DE1">
        <w:t xml:space="preserve"> </w:t>
      </w:r>
      <w:r w:rsidRPr="003C0DE1">
        <w:t>encourage</w:t>
      </w:r>
      <w:r w:rsidR="0082730A" w:rsidRPr="003C0DE1">
        <w:t xml:space="preserve"> </w:t>
      </w:r>
      <w:r w:rsidRPr="003C0DE1">
        <w:t>fluid</w:t>
      </w:r>
      <w:r w:rsidR="0082730A" w:rsidRPr="003C0DE1">
        <w:t xml:space="preserve"> </w:t>
      </w:r>
      <w:r w:rsidRPr="003C0DE1">
        <w:t>intake</w:t>
      </w:r>
      <w:r w:rsidR="0082730A" w:rsidRPr="003C0DE1">
        <w:t xml:space="preserve"> </w:t>
      </w:r>
      <w:r w:rsidRPr="003C0DE1">
        <w:t>and</w:t>
      </w:r>
      <w:r w:rsidR="0082730A" w:rsidRPr="003C0DE1">
        <w:t xml:space="preserve"> </w:t>
      </w:r>
      <w:r w:rsidRPr="003C0DE1">
        <w:t>adequate</w:t>
      </w:r>
      <w:r w:rsidR="0082730A" w:rsidRPr="003C0DE1">
        <w:t xml:space="preserve"> </w:t>
      </w:r>
      <w:r w:rsidRPr="003C0DE1">
        <w:t>rest</w:t>
      </w:r>
      <w:bookmarkEnd w:id="2098"/>
    </w:p>
    <w:p w14:paraId="220E5312" w14:textId="77777777" w:rsidR="00FE35FD" w:rsidRPr="003C0DE1" w:rsidRDefault="00FE35FD">
      <w:pPr>
        <w:pStyle w:val="ListParagraph"/>
        <w:numPr>
          <w:ilvl w:val="0"/>
          <w:numId w:val="407"/>
        </w:numPr>
        <w:spacing w:line="360" w:lineRule="auto"/>
        <w:jc w:val="both"/>
      </w:pPr>
      <w:bookmarkStart w:id="2099" w:name="_Toc215922547"/>
      <w:r w:rsidRPr="003C0DE1">
        <w:t>Antibiotic</w:t>
      </w:r>
      <w:r w:rsidR="0082730A" w:rsidRPr="003C0DE1">
        <w:t xml:space="preserve"> </w:t>
      </w:r>
      <w:r w:rsidRPr="003C0DE1">
        <w:t>therapy:</w:t>
      </w:r>
      <w:bookmarkEnd w:id="2099"/>
    </w:p>
    <w:p w14:paraId="1A95920A" w14:textId="77777777" w:rsidR="00FE35FD" w:rsidRPr="003C0DE1" w:rsidRDefault="00FE35FD">
      <w:pPr>
        <w:pStyle w:val="ListParagraph"/>
        <w:numPr>
          <w:ilvl w:val="0"/>
          <w:numId w:val="409"/>
        </w:numPr>
        <w:spacing w:line="360" w:lineRule="auto"/>
        <w:ind w:left="990"/>
        <w:jc w:val="both"/>
      </w:pPr>
      <w:bookmarkStart w:id="2100" w:name="_Toc215922548"/>
      <w:r w:rsidRPr="003C0DE1">
        <w:t>First-line</w:t>
      </w:r>
      <w:r w:rsidR="0082730A" w:rsidRPr="003C0DE1">
        <w:t xml:space="preserve"> </w:t>
      </w:r>
      <w:r w:rsidRPr="003C0DE1">
        <w:t>antibiotics:</w:t>
      </w:r>
      <w:r w:rsidR="0082730A" w:rsidRPr="003C0DE1">
        <w:t xml:space="preserve"> </w:t>
      </w:r>
      <w:r w:rsidRPr="003C0DE1">
        <w:t>for</w:t>
      </w:r>
      <w:r w:rsidR="0082730A" w:rsidRPr="003C0DE1">
        <w:t xml:space="preserve"> </w:t>
      </w:r>
      <w:r w:rsidRPr="003C0DE1">
        <w:t>confirmed</w:t>
      </w:r>
      <w:r w:rsidR="0082730A" w:rsidRPr="003C0DE1">
        <w:t xml:space="preserve"> </w:t>
      </w:r>
      <w:r w:rsidRPr="003C0DE1">
        <w:t>or</w:t>
      </w:r>
      <w:r w:rsidR="0082730A" w:rsidRPr="003C0DE1">
        <w:t xml:space="preserve"> </w:t>
      </w:r>
      <w:r w:rsidRPr="003C0DE1">
        <w:t>highly</w:t>
      </w:r>
      <w:r w:rsidR="0082730A" w:rsidRPr="003C0DE1">
        <w:t xml:space="preserve"> </w:t>
      </w:r>
      <w:r w:rsidRPr="003C0DE1">
        <w:t>suspected</w:t>
      </w:r>
      <w:r w:rsidR="0082730A" w:rsidRPr="003C0DE1">
        <w:t xml:space="preserve"> </w:t>
      </w:r>
      <w:r w:rsidRPr="003C0DE1">
        <w:t>streptococcal</w:t>
      </w:r>
      <w:r w:rsidR="0082730A" w:rsidRPr="003C0DE1">
        <w:t xml:space="preserve"> </w:t>
      </w:r>
      <w:r w:rsidRPr="003C0DE1">
        <w:t>infection</w:t>
      </w:r>
      <w:bookmarkEnd w:id="2100"/>
    </w:p>
    <w:p w14:paraId="771046F5" w14:textId="77777777" w:rsidR="00FE35FD" w:rsidRPr="003C0DE1" w:rsidRDefault="00FE35FD">
      <w:pPr>
        <w:pStyle w:val="ListParagraph"/>
        <w:numPr>
          <w:ilvl w:val="0"/>
          <w:numId w:val="409"/>
        </w:numPr>
        <w:spacing w:line="360" w:lineRule="auto"/>
        <w:ind w:left="990"/>
        <w:jc w:val="both"/>
      </w:pPr>
      <w:bookmarkStart w:id="2101" w:name="_Toc215922549"/>
      <w:r w:rsidRPr="003C0DE1">
        <w:t>Penicillin</w:t>
      </w:r>
      <w:r w:rsidR="0082730A" w:rsidRPr="003C0DE1">
        <w:t xml:space="preserve"> </w:t>
      </w:r>
      <w:r w:rsidRPr="003C0DE1">
        <w:t>V:</w:t>
      </w:r>
      <w:r w:rsidR="0082730A" w:rsidRPr="003C0DE1">
        <w:t xml:space="preserve"> </w:t>
      </w:r>
      <w:r w:rsidRPr="003C0DE1">
        <w:t>preferred</w:t>
      </w:r>
      <w:r w:rsidR="0082730A" w:rsidRPr="003C0DE1">
        <w:t xml:space="preserve"> </w:t>
      </w:r>
      <w:r w:rsidRPr="003C0DE1">
        <w:t>due</w:t>
      </w:r>
      <w:r w:rsidR="0082730A" w:rsidRPr="003C0DE1">
        <w:t xml:space="preserve"> </w:t>
      </w:r>
      <w:r w:rsidRPr="003C0DE1">
        <w:t>to</w:t>
      </w:r>
      <w:r w:rsidR="0082730A" w:rsidRPr="003C0DE1">
        <w:t xml:space="preserve"> </w:t>
      </w:r>
      <w:r w:rsidRPr="003C0DE1">
        <w:t>narrow</w:t>
      </w:r>
      <w:r w:rsidR="0082730A" w:rsidRPr="003C0DE1">
        <w:t xml:space="preserve"> </w:t>
      </w:r>
      <w:r w:rsidRPr="003C0DE1">
        <w:t>spectrum</w:t>
      </w:r>
      <w:r w:rsidR="0082730A" w:rsidRPr="003C0DE1">
        <w:t xml:space="preserve"> </w:t>
      </w:r>
      <w:r w:rsidRPr="003C0DE1">
        <w:t>and</w:t>
      </w:r>
      <w:r w:rsidR="0082730A" w:rsidRPr="003C0DE1">
        <w:t xml:space="preserve"> </w:t>
      </w:r>
      <w:r w:rsidRPr="003C0DE1">
        <w:t>effectiveness</w:t>
      </w:r>
      <w:bookmarkEnd w:id="2101"/>
      <w:r w:rsidR="00EF5360" w:rsidRPr="003C0DE1">
        <w:t xml:space="preserve"> </w:t>
      </w:r>
    </w:p>
    <w:p w14:paraId="467F2BD6" w14:textId="77777777" w:rsidR="00FE35FD" w:rsidRPr="003C0DE1" w:rsidRDefault="00FE35FD">
      <w:pPr>
        <w:pStyle w:val="ListParagraph"/>
        <w:numPr>
          <w:ilvl w:val="0"/>
          <w:numId w:val="409"/>
        </w:numPr>
        <w:spacing w:line="360" w:lineRule="auto"/>
        <w:ind w:left="990"/>
        <w:jc w:val="both"/>
      </w:pPr>
      <w:bookmarkStart w:id="2102" w:name="_Toc215922550"/>
      <w:r w:rsidRPr="003C0DE1">
        <w:t>Amoxicillin:</w:t>
      </w:r>
      <w:r w:rsidR="0082730A" w:rsidRPr="003C0DE1">
        <w:t xml:space="preserve"> </w:t>
      </w:r>
      <w:r w:rsidRPr="003C0DE1">
        <w:t>alternative</w:t>
      </w:r>
      <w:r w:rsidR="0082730A" w:rsidRPr="003C0DE1">
        <w:t xml:space="preserve"> </w:t>
      </w:r>
      <w:r w:rsidRPr="003C0DE1">
        <w:t>with</w:t>
      </w:r>
      <w:r w:rsidR="0082730A" w:rsidRPr="003C0DE1">
        <w:t xml:space="preserve"> </w:t>
      </w:r>
      <w:r w:rsidRPr="003C0DE1">
        <w:t>similar</w:t>
      </w:r>
      <w:r w:rsidR="0082730A" w:rsidRPr="003C0DE1">
        <w:t xml:space="preserve"> </w:t>
      </w:r>
      <w:r w:rsidRPr="003C0DE1">
        <w:t>efficacy</w:t>
      </w:r>
      <w:bookmarkEnd w:id="2102"/>
    </w:p>
    <w:p w14:paraId="17C19885" w14:textId="77777777" w:rsidR="00FE35FD" w:rsidRPr="003C0DE1" w:rsidRDefault="00FE35FD">
      <w:pPr>
        <w:pStyle w:val="ListParagraph"/>
        <w:numPr>
          <w:ilvl w:val="0"/>
          <w:numId w:val="409"/>
        </w:numPr>
        <w:spacing w:line="360" w:lineRule="auto"/>
        <w:ind w:left="990"/>
        <w:jc w:val="both"/>
      </w:pPr>
      <w:bookmarkStart w:id="2103" w:name="_Toc215922551"/>
      <w:r w:rsidRPr="003C0DE1">
        <w:t>Penicillin</w:t>
      </w:r>
      <w:r w:rsidR="0082730A" w:rsidRPr="003C0DE1">
        <w:t xml:space="preserve"> </w:t>
      </w:r>
      <w:r w:rsidRPr="003C0DE1">
        <w:t>allergy:</w:t>
      </w:r>
      <w:r w:rsidR="0082730A" w:rsidRPr="003C0DE1">
        <w:t xml:space="preserve"> </w:t>
      </w:r>
      <w:r w:rsidRPr="003C0DE1">
        <w:t>use</w:t>
      </w:r>
      <w:r w:rsidR="0082730A" w:rsidRPr="003C0DE1">
        <w:t xml:space="preserve"> </w:t>
      </w:r>
      <w:r w:rsidRPr="003C0DE1">
        <w:t>alternatives</w:t>
      </w:r>
      <w:r w:rsidR="0082730A" w:rsidRPr="003C0DE1">
        <w:t xml:space="preserve"> </w:t>
      </w:r>
      <w:r w:rsidRPr="003C0DE1">
        <w:t>such</w:t>
      </w:r>
      <w:r w:rsidR="0082730A" w:rsidRPr="003C0DE1">
        <w:t xml:space="preserve"> </w:t>
      </w:r>
      <w:r w:rsidRPr="003C0DE1">
        <w:t>as</w:t>
      </w:r>
      <w:r w:rsidR="0082730A" w:rsidRPr="003C0DE1">
        <w:t xml:space="preserve"> </w:t>
      </w:r>
      <w:r w:rsidRPr="003C0DE1">
        <w:t>cephalexin</w:t>
      </w:r>
      <w:r w:rsidR="0082730A" w:rsidRPr="003C0DE1">
        <w:t xml:space="preserve"> </w:t>
      </w:r>
      <w:r w:rsidRPr="003C0DE1">
        <w:t>(if</w:t>
      </w:r>
      <w:r w:rsidR="0082730A" w:rsidRPr="003C0DE1">
        <w:t xml:space="preserve"> </w:t>
      </w:r>
      <w:r w:rsidRPr="003C0DE1">
        <w:t>not</w:t>
      </w:r>
      <w:r w:rsidR="0082730A" w:rsidRPr="003C0DE1">
        <w:t xml:space="preserve"> </w:t>
      </w:r>
      <w:r w:rsidRPr="003C0DE1">
        <w:t>anaphylactic),</w:t>
      </w:r>
      <w:r w:rsidR="0082730A" w:rsidRPr="003C0DE1">
        <w:t xml:space="preserve"> </w:t>
      </w:r>
      <w:r w:rsidRPr="003C0DE1">
        <w:t>clindamycin,</w:t>
      </w:r>
      <w:r w:rsidR="0082730A" w:rsidRPr="003C0DE1">
        <w:t xml:space="preserve"> </w:t>
      </w:r>
      <w:r w:rsidRPr="003C0DE1">
        <w:t>or</w:t>
      </w:r>
      <w:r w:rsidR="0082730A" w:rsidRPr="003C0DE1">
        <w:t xml:space="preserve"> </w:t>
      </w:r>
      <w:r w:rsidRPr="003C0DE1">
        <w:t>azithromycin</w:t>
      </w:r>
      <w:bookmarkEnd w:id="2103"/>
    </w:p>
    <w:p w14:paraId="7904EFBE" w14:textId="77777777" w:rsidR="00FE35FD" w:rsidRPr="00A33A79" w:rsidRDefault="00FE35FD" w:rsidP="001D6D34">
      <w:pPr>
        <w:spacing w:line="360" w:lineRule="auto"/>
        <w:jc w:val="both"/>
        <w:rPr>
          <w:b/>
          <w:bCs/>
        </w:rPr>
      </w:pPr>
      <w:r w:rsidRPr="00A33A79">
        <w:rPr>
          <w:b/>
          <w:bCs/>
        </w:rPr>
        <w:t>Drugs</w:t>
      </w:r>
      <w:r w:rsidR="0082730A" w:rsidRPr="00A33A79">
        <w:rPr>
          <w:b/>
          <w:bCs/>
        </w:rPr>
        <w:t xml:space="preserve"> </w:t>
      </w:r>
      <w:r w:rsidRPr="00A33A79">
        <w:rPr>
          <w:b/>
          <w:bCs/>
        </w:rPr>
        <w:t>and</w:t>
      </w:r>
      <w:r w:rsidR="0082730A" w:rsidRPr="00A33A79">
        <w:rPr>
          <w:b/>
          <w:bCs/>
        </w:rPr>
        <w:t xml:space="preserve"> </w:t>
      </w:r>
      <w:r w:rsidRPr="00A33A79">
        <w:rPr>
          <w:b/>
          <w:bCs/>
        </w:rPr>
        <w:t>doses</w:t>
      </w:r>
    </w:p>
    <w:p w14:paraId="1B7A9E4D" w14:textId="004B1EE0" w:rsidR="00FE35FD" w:rsidRPr="003501B6" w:rsidRDefault="00FE35FD">
      <w:pPr>
        <w:pStyle w:val="ListParagraph"/>
        <w:numPr>
          <w:ilvl w:val="0"/>
          <w:numId w:val="417"/>
        </w:numPr>
        <w:spacing w:line="360" w:lineRule="auto"/>
        <w:jc w:val="both"/>
        <w:rPr>
          <w:b/>
          <w:bCs/>
          <w:color w:val="4472C4" w:themeColor="accent1"/>
        </w:rPr>
      </w:pPr>
      <w:bookmarkStart w:id="2104" w:name="_Toc215922552"/>
      <w:r w:rsidRPr="003501B6">
        <w:rPr>
          <w:b/>
          <w:bCs/>
          <w:color w:val="4472C4" w:themeColor="accent1"/>
        </w:rPr>
        <w:t>Antibiotics</w:t>
      </w:r>
      <w:bookmarkEnd w:id="2104"/>
    </w:p>
    <w:p w14:paraId="4A17BFD9" w14:textId="77777777" w:rsidR="00FE35FD" w:rsidRPr="003C0DE1" w:rsidRDefault="00FE35FD">
      <w:pPr>
        <w:pStyle w:val="ListParagraph"/>
        <w:numPr>
          <w:ilvl w:val="0"/>
          <w:numId w:val="410"/>
        </w:numPr>
        <w:spacing w:line="360" w:lineRule="auto"/>
        <w:jc w:val="both"/>
      </w:pPr>
      <w:bookmarkStart w:id="2105" w:name="_Toc215922553"/>
      <w:r w:rsidRPr="003C0DE1">
        <w:t>Penicillin</w:t>
      </w:r>
      <w:r w:rsidR="0082730A" w:rsidRPr="003C0DE1">
        <w:t xml:space="preserve"> </w:t>
      </w:r>
      <w:r w:rsidRPr="003C0DE1">
        <w:t>V:</w:t>
      </w:r>
      <w:bookmarkEnd w:id="2105"/>
    </w:p>
    <w:p w14:paraId="0C27B370" w14:textId="77777777" w:rsidR="00FE35FD" w:rsidRPr="003C0DE1" w:rsidRDefault="00FE35FD">
      <w:pPr>
        <w:pStyle w:val="ListParagraph"/>
        <w:numPr>
          <w:ilvl w:val="0"/>
          <w:numId w:val="411"/>
        </w:numPr>
        <w:spacing w:line="360" w:lineRule="auto"/>
        <w:ind w:left="1080"/>
        <w:jc w:val="both"/>
      </w:pPr>
      <w:bookmarkStart w:id="2106" w:name="_Toc215922554"/>
      <w:r w:rsidRPr="003C0DE1">
        <w:t>Pediatric:</w:t>
      </w:r>
      <w:r w:rsidR="0082730A" w:rsidRPr="003C0DE1">
        <w:t xml:space="preserve"> </w:t>
      </w:r>
      <w:r w:rsidRPr="003C0DE1">
        <w:t>250</w:t>
      </w:r>
      <w:r w:rsidR="0082730A" w:rsidRPr="003C0DE1">
        <w:t xml:space="preserve"> </w:t>
      </w:r>
      <w:r w:rsidRPr="003C0DE1">
        <w:t>mg</w:t>
      </w:r>
      <w:r w:rsidR="0082730A" w:rsidRPr="003C0DE1">
        <w:t xml:space="preserve"> </w:t>
      </w:r>
      <w:r w:rsidRPr="003C0DE1">
        <w:t>2-3</w:t>
      </w:r>
      <w:r w:rsidR="0082730A" w:rsidRPr="003C0DE1">
        <w:t xml:space="preserve"> </w:t>
      </w:r>
      <w:r w:rsidRPr="003C0DE1">
        <w:t>times</w:t>
      </w:r>
      <w:r w:rsidR="0082730A" w:rsidRPr="003C0DE1">
        <w:t xml:space="preserve"> </w:t>
      </w:r>
      <w:r w:rsidRPr="003C0DE1">
        <w:t>daily</w:t>
      </w:r>
      <w:r w:rsidR="0082730A" w:rsidRPr="003C0DE1">
        <w:t xml:space="preserve"> </w:t>
      </w:r>
      <w:r w:rsidRPr="003C0DE1">
        <w:t>for</w:t>
      </w:r>
      <w:r w:rsidR="0082730A" w:rsidRPr="003C0DE1">
        <w:t xml:space="preserve"> </w:t>
      </w:r>
      <w:r w:rsidRPr="003C0DE1">
        <w:t>10</w:t>
      </w:r>
      <w:r w:rsidR="0082730A" w:rsidRPr="003C0DE1">
        <w:t xml:space="preserve"> </w:t>
      </w:r>
      <w:r w:rsidRPr="003C0DE1">
        <w:t>days</w:t>
      </w:r>
      <w:bookmarkEnd w:id="2106"/>
      <w:r w:rsidR="00EF5360" w:rsidRPr="003C0DE1">
        <w:t xml:space="preserve"> </w:t>
      </w:r>
    </w:p>
    <w:p w14:paraId="6A1B8DBA" w14:textId="77777777" w:rsidR="00FE35FD" w:rsidRPr="003C0DE1" w:rsidRDefault="00FE35FD">
      <w:pPr>
        <w:pStyle w:val="ListParagraph"/>
        <w:numPr>
          <w:ilvl w:val="0"/>
          <w:numId w:val="411"/>
        </w:numPr>
        <w:spacing w:line="360" w:lineRule="auto"/>
        <w:ind w:left="1080"/>
        <w:jc w:val="both"/>
      </w:pPr>
      <w:bookmarkStart w:id="2107" w:name="_Toc215922555"/>
      <w:r w:rsidRPr="003C0DE1">
        <w:t>Adult:</w:t>
      </w:r>
      <w:r w:rsidR="0082730A" w:rsidRPr="003C0DE1">
        <w:t xml:space="preserve"> </w:t>
      </w:r>
      <w:r w:rsidRPr="003C0DE1">
        <w:t>500</w:t>
      </w:r>
      <w:r w:rsidR="0082730A" w:rsidRPr="003C0DE1">
        <w:t xml:space="preserve"> </w:t>
      </w:r>
      <w:r w:rsidRPr="003C0DE1">
        <w:t>mg</w:t>
      </w:r>
      <w:r w:rsidR="0082730A" w:rsidRPr="003C0DE1">
        <w:t xml:space="preserve"> </w:t>
      </w:r>
      <w:r w:rsidRPr="003C0DE1">
        <w:t>2-3</w:t>
      </w:r>
      <w:r w:rsidR="0082730A" w:rsidRPr="003C0DE1">
        <w:t xml:space="preserve"> </w:t>
      </w:r>
      <w:r w:rsidRPr="003C0DE1">
        <w:t>times</w:t>
      </w:r>
      <w:r w:rsidR="0082730A" w:rsidRPr="003C0DE1">
        <w:t xml:space="preserve"> </w:t>
      </w:r>
      <w:r w:rsidRPr="003C0DE1">
        <w:t>daily</w:t>
      </w:r>
      <w:r w:rsidR="0082730A" w:rsidRPr="003C0DE1">
        <w:t xml:space="preserve"> </w:t>
      </w:r>
      <w:r w:rsidRPr="003C0DE1">
        <w:t>for</w:t>
      </w:r>
      <w:r w:rsidR="0082730A" w:rsidRPr="003C0DE1">
        <w:t xml:space="preserve"> </w:t>
      </w:r>
      <w:r w:rsidRPr="003C0DE1">
        <w:t>10</w:t>
      </w:r>
      <w:r w:rsidR="0082730A" w:rsidRPr="003C0DE1">
        <w:t xml:space="preserve"> </w:t>
      </w:r>
      <w:r w:rsidRPr="003C0DE1">
        <w:t>days</w:t>
      </w:r>
      <w:bookmarkEnd w:id="2107"/>
      <w:r w:rsidR="00EF5360" w:rsidRPr="003C0DE1">
        <w:t xml:space="preserve"> </w:t>
      </w:r>
    </w:p>
    <w:p w14:paraId="3E1901B2" w14:textId="77777777" w:rsidR="00FE35FD" w:rsidRPr="003C0DE1" w:rsidRDefault="00FE35FD">
      <w:pPr>
        <w:pStyle w:val="ListParagraph"/>
        <w:numPr>
          <w:ilvl w:val="0"/>
          <w:numId w:val="407"/>
        </w:numPr>
        <w:spacing w:line="360" w:lineRule="auto"/>
        <w:jc w:val="both"/>
      </w:pPr>
      <w:bookmarkStart w:id="2108" w:name="_Toc215922556"/>
      <w:r w:rsidRPr="003C0DE1">
        <w:t>Amoxicillin:</w:t>
      </w:r>
      <w:bookmarkEnd w:id="2108"/>
    </w:p>
    <w:p w14:paraId="6062DD6F" w14:textId="77777777" w:rsidR="00FE35FD" w:rsidRPr="003C0DE1" w:rsidRDefault="00FE35FD">
      <w:pPr>
        <w:pStyle w:val="ListParagraph"/>
        <w:numPr>
          <w:ilvl w:val="0"/>
          <w:numId w:val="413"/>
        </w:numPr>
        <w:spacing w:line="360" w:lineRule="auto"/>
        <w:ind w:left="1080"/>
        <w:jc w:val="both"/>
      </w:pPr>
      <w:bookmarkStart w:id="2109" w:name="_Toc215922557"/>
      <w:r w:rsidRPr="003C0DE1">
        <w:t>Pediatric:</w:t>
      </w:r>
      <w:r w:rsidR="0082730A" w:rsidRPr="003C0DE1">
        <w:t xml:space="preserve"> </w:t>
      </w:r>
      <w:r w:rsidRPr="003C0DE1">
        <w:t>50</w:t>
      </w:r>
      <w:r w:rsidR="0082730A" w:rsidRPr="003C0DE1">
        <w:t xml:space="preserve"> </w:t>
      </w:r>
      <w:r w:rsidRPr="003C0DE1">
        <w:t>mg/kg</w:t>
      </w:r>
      <w:r w:rsidR="0082730A" w:rsidRPr="003C0DE1">
        <w:t xml:space="preserve"> </w:t>
      </w:r>
      <w:r w:rsidRPr="003C0DE1">
        <w:t>once</w:t>
      </w:r>
      <w:r w:rsidR="0082730A" w:rsidRPr="003C0DE1">
        <w:t xml:space="preserve"> </w:t>
      </w:r>
      <w:r w:rsidRPr="003C0DE1">
        <w:t>daily</w:t>
      </w:r>
      <w:r w:rsidR="0082730A" w:rsidRPr="003C0DE1">
        <w:t xml:space="preserve"> </w:t>
      </w:r>
      <w:r w:rsidRPr="003C0DE1">
        <w:t>(maximum</w:t>
      </w:r>
      <w:r w:rsidR="0082730A" w:rsidRPr="003C0DE1">
        <w:t xml:space="preserve"> </w:t>
      </w:r>
      <w:r w:rsidRPr="003C0DE1">
        <w:t>1000</w:t>
      </w:r>
      <w:r w:rsidR="0082730A" w:rsidRPr="003C0DE1">
        <w:t xml:space="preserve"> </w:t>
      </w:r>
      <w:r w:rsidRPr="003C0DE1">
        <w:t>mg)</w:t>
      </w:r>
      <w:r w:rsidR="0082730A" w:rsidRPr="003C0DE1">
        <w:t xml:space="preserve"> </w:t>
      </w:r>
      <w:r w:rsidRPr="003C0DE1">
        <w:t>for</w:t>
      </w:r>
      <w:r w:rsidR="0082730A" w:rsidRPr="003C0DE1">
        <w:t xml:space="preserve"> </w:t>
      </w:r>
      <w:r w:rsidRPr="003C0DE1">
        <w:t>10</w:t>
      </w:r>
      <w:r w:rsidR="0082730A" w:rsidRPr="003C0DE1">
        <w:t xml:space="preserve"> </w:t>
      </w:r>
      <w:r w:rsidRPr="003C0DE1">
        <w:t>days</w:t>
      </w:r>
      <w:bookmarkEnd w:id="2109"/>
      <w:r w:rsidR="00EF5360" w:rsidRPr="003C0DE1">
        <w:t xml:space="preserve"> </w:t>
      </w:r>
    </w:p>
    <w:p w14:paraId="4BD5C803" w14:textId="77777777" w:rsidR="00FE35FD" w:rsidRPr="003C0DE1" w:rsidRDefault="00FE35FD">
      <w:pPr>
        <w:pStyle w:val="ListParagraph"/>
        <w:numPr>
          <w:ilvl w:val="0"/>
          <w:numId w:val="413"/>
        </w:numPr>
        <w:spacing w:line="360" w:lineRule="auto"/>
        <w:ind w:left="1080"/>
        <w:jc w:val="both"/>
      </w:pPr>
      <w:bookmarkStart w:id="2110" w:name="_Toc215922558"/>
      <w:r w:rsidRPr="003C0DE1">
        <w:t>Adult:</w:t>
      </w:r>
      <w:r w:rsidR="0082730A" w:rsidRPr="003C0DE1">
        <w:t xml:space="preserve"> </w:t>
      </w:r>
      <w:r w:rsidRPr="003C0DE1">
        <w:t>500</w:t>
      </w:r>
      <w:r w:rsidR="0082730A" w:rsidRPr="003C0DE1">
        <w:t xml:space="preserve"> </w:t>
      </w:r>
      <w:r w:rsidRPr="003C0DE1">
        <w:t>mg</w:t>
      </w:r>
      <w:r w:rsidR="0082730A" w:rsidRPr="003C0DE1">
        <w:t xml:space="preserve"> </w:t>
      </w:r>
      <w:r w:rsidRPr="003C0DE1">
        <w:t>twice</w:t>
      </w:r>
      <w:r w:rsidR="0082730A" w:rsidRPr="003C0DE1">
        <w:t xml:space="preserve"> </w:t>
      </w:r>
      <w:r w:rsidRPr="003C0DE1">
        <w:t>daily</w:t>
      </w:r>
      <w:r w:rsidR="0082730A" w:rsidRPr="003C0DE1">
        <w:t xml:space="preserve"> </w:t>
      </w:r>
      <w:r w:rsidRPr="003C0DE1">
        <w:t>or</w:t>
      </w:r>
      <w:r w:rsidR="0082730A" w:rsidRPr="003C0DE1">
        <w:t xml:space="preserve"> </w:t>
      </w:r>
      <w:r w:rsidRPr="003C0DE1">
        <w:t>1000</w:t>
      </w:r>
      <w:r w:rsidR="0082730A" w:rsidRPr="003C0DE1">
        <w:t xml:space="preserve"> </w:t>
      </w:r>
      <w:r w:rsidRPr="003C0DE1">
        <w:t>mg</w:t>
      </w:r>
      <w:r w:rsidR="0082730A" w:rsidRPr="003C0DE1">
        <w:t xml:space="preserve"> </w:t>
      </w:r>
      <w:r w:rsidRPr="003C0DE1">
        <w:t>once</w:t>
      </w:r>
      <w:r w:rsidR="0082730A" w:rsidRPr="003C0DE1">
        <w:t xml:space="preserve"> </w:t>
      </w:r>
      <w:r w:rsidRPr="003C0DE1">
        <w:t>daily</w:t>
      </w:r>
      <w:r w:rsidR="0082730A" w:rsidRPr="003C0DE1">
        <w:t xml:space="preserve"> </w:t>
      </w:r>
      <w:r w:rsidRPr="003C0DE1">
        <w:t>for</w:t>
      </w:r>
      <w:r w:rsidR="0082730A" w:rsidRPr="003C0DE1">
        <w:t xml:space="preserve"> </w:t>
      </w:r>
      <w:r w:rsidRPr="003C0DE1">
        <w:t>10</w:t>
      </w:r>
      <w:r w:rsidR="0082730A" w:rsidRPr="003C0DE1">
        <w:t xml:space="preserve"> </w:t>
      </w:r>
      <w:r w:rsidRPr="003C0DE1">
        <w:t>days</w:t>
      </w:r>
      <w:bookmarkEnd w:id="2110"/>
      <w:r w:rsidR="00EF5360" w:rsidRPr="003C0DE1">
        <w:t xml:space="preserve"> </w:t>
      </w:r>
    </w:p>
    <w:p w14:paraId="6366E903" w14:textId="77777777" w:rsidR="00FE35FD" w:rsidRPr="003C0DE1" w:rsidRDefault="00FE35FD">
      <w:pPr>
        <w:pStyle w:val="ListParagraph"/>
        <w:numPr>
          <w:ilvl w:val="0"/>
          <w:numId w:val="412"/>
        </w:numPr>
        <w:spacing w:line="360" w:lineRule="auto"/>
        <w:jc w:val="both"/>
      </w:pPr>
      <w:bookmarkStart w:id="2111" w:name="_Toc215922559"/>
      <w:r w:rsidRPr="003C0DE1">
        <w:t>Cephalexin</w:t>
      </w:r>
      <w:r w:rsidR="0082730A" w:rsidRPr="003C0DE1">
        <w:t xml:space="preserve"> </w:t>
      </w:r>
      <w:r w:rsidRPr="003C0DE1">
        <w:t>(for</w:t>
      </w:r>
      <w:r w:rsidR="0082730A" w:rsidRPr="003C0DE1">
        <w:t xml:space="preserve"> </w:t>
      </w:r>
      <w:r w:rsidRPr="003C0DE1">
        <w:t>non-anaphylactic</w:t>
      </w:r>
      <w:r w:rsidR="0082730A" w:rsidRPr="003C0DE1">
        <w:t xml:space="preserve"> </w:t>
      </w:r>
      <w:r w:rsidRPr="003C0DE1">
        <w:t>penicillin</w:t>
      </w:r>
      <w:r w:rsidR="0082730A" w:rsidRPr="003C0DE1">
        <w:t xml:space="preserve"> </w:t>
      </w:r>
      <w:r w:rsidRPr="003C0DE1">
        <w:t>allergy):</w:t>
      </w:r>
      <w:bookmarkEnd w:id="2111"/>
    </w:p>
    <w:p w14:paraId="7E0614B1" w14:textId="77777777" w:rsidR="00FE35FD" w:rsidRPr="003C0DE1" w:rsidRDefault="00FE35FD">
      <w:pPr>
        <w:pStyle w:val="ListParagraph"/>
        <w:numPr>
          <w:ilvl w:val="0"/>
          <w:numId w:val="414"/>
        </w:numPr>
        <w:spacing w:line="360" w:lineRule="auto"/>
        <w:ind w:left="1080"/>
        <w:jc w:val="both"/>
      </w:pPr>
      <w:bookmarkStart w:id="2112" w:name="_Toc215922560"/>
      <w:r w:rsidRPr="003C0DE1">
        <w:t>Pediatric:</w:t>
      </w:r>
      <w:r w:rsidR="0082730A" w:rsidRPr="003C0DE1">
        <w:t xml:space="preserve"> </w:t>
      </w:r>
      <w:r w:rsidRPr="003C0DE1">
        <w:t>25-50</w:t>
      </w:r>
      <w:r w:rsidR="0082730A" w:rsidRPr="003C0DE1">
        <w:t xml:space="preserve"> </w:t>
      </w:r>
      <w:r w:rsidRPr="003C0DE1">
        <w:t>mg/kg/day</w:t>
      </w:r>
      <w:r w:rsidR="0082730A" w:rsidRPr="003C0DE1">
        <w:t xml:space="preserve"> </w:t>
      </w:r>
      <w:r w:rsidRPr="003C0DE1">
        <w:t>in</w:t>
      </w:r>
      <w:r w:rsidR="0082730A" w:rsidRPr="003C0DE1">
        <w:t xml:space="preserve"> </w:t>
      </w:r>
      <w:r w:rsidRPr="003C0DE1">
        <w:t>divided</w:t>
      </w:r>
      <w:r w:rsidR="0082730A" w:rsidRPr="003C0DE1">
        <w:t xml:space="preserve"> </w:t>
      </w:r>
      <w:r w:rsidRPr="003C0DE1">
        <w:t>doses</w:t>
      </w:r>
      <w:bookmarkEnd w:id="2112"/>
      <w:r w:rsidR="00EF5360" w:rsidRPr="003C0DE1">
        <w:t xml:space="preserve"> </w:t>
      </w:r>
    </w:p>
    <w:p w14:paraId="4A54CD20" w14:textId="77777777" w:rsidR="00FE35FD" w:rsidRPr="003C0DE1" w:rsidRDefault="00FE35FD">
      <w:pPr>
        <w:pStyle w:val="ListParagraph"/>
        <w:numPr>
          <w:ilvl w:val="0"/>
          <w:numId w:val="414"/>
        </w:numPr>
        <w:spacing w:line="360" w:lineRule="auto"/>
        <w:ind w:left="1080"/>
        <w:jc w:val="both"/>
      </w:pPr>
      <w:bookmarkStart w:id="2113" w:name="_Toc215922561"/>
      <w:r w:rsidRPr="003C0DE1">
        <w:t>Adult:</w:t>
      </w:r>
      <w:r w:rsidR="0082730A" w:rsidRPr="003C0DE1">
        <w:t xml:space="preserve"> </w:t>
      </w:r>
      <w:r w:rsidRPr="003C0DE1">
        <w:t>500</w:t>
      </w:r>
      <w:r w:rsidR="0082730A" w:rsidRPr="003C0DE1">
        <w:t xml:space="preserve"> </w:t>
      </w:r>
      <w:r w:rsidRPr="003C0DE1">
        <w:t>mg</w:t>
      </w:r>
      <w:r w:rsidR="0082730A" w:rsidRPr="003C0DE1">
        <w:t xml:space="preserve"> </w:t>
      </w:r>
      <w:r w:rsidRPr="003C0DE1">
        <w:t>every</w:t>
      </w:r>
      <w:r w:rsidR="0082730A" w:rsidRPr="003C0DE1">
        <w:t xml:space="preserve"> </w:t>
      </w:r>
      <w:r w:rsidRPr="003C0DE1">
        <w:t>12</w:t>
      </w:r>
      <w:r w:rsidR="0082730A" w:rsidRPr="003C0DE1">
        <w:t xml:space="preserve"> </w:t>
      </w:r>
      <w:r w:rsidRPr="003C0DE1">
        <w:t>hours</w:t>
      </w:r>
      <w:r w:rsidR="0082730A" w:rsidRPr="003C0DE1">
        <w:t xml:space="preserve"> </w:t>
      </w:r>
      <w:r w:rsidRPr="003C0DE1">
        <w:t>for</w:t>
      </w:r>
      <w:r w:rsidR="0082730A" w:rsidRPr="003C0DE1">
        <w:t xml:space="preserve"> </w:t>
      </w:r>
      <w:r w:rsidRPr="003C0DE1">
        <w:t>10</w:t>
      </w:r>
      <w:r w:rsidR="0082730A" w:rsidRPr="003C0DE1">
        <w:t xml:space="preserve"> </w:t>
      </w:r>
      <w:r w:rsidRPr="003C0DE1">
        <w:t>days</w:t>
      </w:r>
      <w:bookmarkEnd w:id="2113"/>
      <w:r w:rsidR="00EF5360" w:rsidRPr="003C0DE1">
        <w:t xml:space="preserve"> </w:t>
      </w:r>
    </w:p>
    <w:p w14:paraId="324E2429" w14:textId="77777777" w:rsidR="00FE35FD" w:rsidRPr="003C0DE1" w:rsidRDefault="00FE35FD">
      <w:pPr>
        <w:pStyle w:val="ListParagraph"/>
        <w:numPr>
          <w:ilvl w:val="0"/>
          <w:numId w:val="412"/>
        </w:numPr>
        <w:spacing w:line="360" w:lineRule="auto"/>
        <w:jc w:val="both"/>
      </w:pPr>
      <w:bookmarkStart w:id="2114" w:name="_Toc215922562"/>
      <w:r w:rsidRPr="003C0DE1">
        <w:t>Clindamycin:</w:t>
      </w:r>
      <w:bookmarkEnd w:id="2114"/>
    </w:p>
    <w:p w14:paraId="7ACE0312" w14:textId="77777777" w:rsidR="00FE35FD" w:rsidRPr="003C0DE1" w:rsidRDefault="00FE35FD">
      <w:pPr>
        <w:pStyle w:val="ListParagraph"/>
        <w:numPr>
          <w:ilvl w:val="0"/>
          <w:numId w:val="415"/>
        </w:numPr>
        <w:spacing w:line="360" w:lineRule="auto"/>
        <w:ind w:left="1080"/>
        <w:jc w:val="both"/>
      </w:pPr>
      <w:bookmarkStart w:id="2115" w:name="_Toc215922563"/>
      <w:r w:rsidRPr="003C0DE1">
        <w:t>Pediatric:</w:t>
      </w:r>
      <w:r w:rsidR="0082730A" w:rsidRPr="003C0DE1">
        <w:t xml:space="preserve"> </w:t>
      </w:r>
      <w:r w:rsidRPr="003C0DE1">
        <w:t>7</w:t>
      </w:r>
      <w:r w:rsidR="0082730A" w:rsidRPr="003C0DE1">
        <w:t xml:space="preserve"> </w:t>
      </w:r>
      <w:r w:rsidRPr="003C0DE1">
        <w:t>mg/kg</w:t>
      </w:r>
      <w:r w:rsidR="0082730A" w:rsidRPr="003C0DE1">
        <w:t xml:space="preserve"> </w:t>
      </w:r>
      <w:r w:rsidRPr="003C0DE1">
        <w:t>every</w:t>
      </w:r>
      <w:r w:rsidR="0082730A" w:rsidRPr="003C0DE1">
        <w:t xml:space="preserve"> </w:t>
      </w:r>
      <w:r w:rsidRPr="003C0DE1">
        <w:t>8</w:t>
      </w:r>
      <w:r w:rsidR="0082730A" w:rsidRPr="003C0DE1">
        <w:t xml:space="preserve"> </w:t>
      </w:r>
      <w:r w:rsidRPr="003C0DE1">
        <w:t>hours</w:t>
      </w:r>
      <w:bookmarkEnd w:id="2115"/>
      <w:r w:rsidR="00EF5360" w:rsidRPr="003C0DE1">
        <w:t xml:space="preserve"> </w:t>
      </w:r>
    </w:p>
    <w:p w14:paraId="4C58C2FF" w14:textId="77777777" w:rsidR="00FE35FD" w:rsidRPr="003C0DE1" w:rsidRDefault="00FE35FD">
      <w:pPr>
        <w:pStyle w:val="ListParagraph"/>
        <w:numPr>
          <w:ilvl w:val="0"/>
          <w:numId w:val="415"/>
        </w:numPr>
        <w:spacing w:line="360" w:lineRule="auto"/>
        <w:ind w:left="1080"/>
        <w:jc w:val="both"/>
      </w:pPr>
      <w:bookmarkStart w:id="2116" w:name="_Toc215922564"/>
      <w:r w:rsidRPr="003C0DE1">
        <w:t>Adult:</w:t>
      </w:r>
      <w:r w:rsidR="0082730A" w:rsidRPr="003C0DE1">
        <w:t xml:space="preserve"> </w:t>
      </w:r>
      <w:r w:rsidRPr="003C0DE1">
        <w:t>300</w:t>
      </w:r>
      <w:r w:rsidR="0082730A" w:rsidRPr="003C0DE1">
        <w:t xml:space="preserve"> </w:t>
      </w:r>
      <w:r w:rsidRPr="003C0DE1">
        <w:t>mg</w:t>
      </w:r>
      <w:r w:rsidR="0082730A" w:rsidRPr="003C0DE1">
        <w:t xml:space="preserve"> </w:t>
      </w:r>
      <w:r w:rsidRPr="003C0DE1">
        <w:t>every</w:t>
      </w:r>
      <w:r w:rsidR="0082730A" w:rsidRPr="003C0DE1">
        <w:t xml:space="preserve"> </w:t>
      </w:r>
      <w:r w:rsidRPr="003C0DE1">
        <w:t>8</w:t>
      </w:r>
      <w:r w:rsidR="0082730A" w:rsidRPr="003C0DE1">
        <w:t xml:space="preserve"> </w:t>
      </w:r>
      <w:r w:rsidRPr="003C0DE1">
        <w:t>hours</w:t>
      </w:r>
      <w:r w:rsidR="0082730A" w:rsidRPr="003C0DE1">
        <w:t xml:space="preserve"> </w:t>
      </w:r>
      <w:r w:rsidRPr="003C0DE1">
        <w:t>for</w:t>
      </w:r>
      <w:r w:rsidR="0082730A" w:rsidRPr="003C0DE1">
        <w:t xml:space="preserve"> </w:t>
      </w:r>
      <w:r w:rsidRPr="003C0DE1">
        <w:t>10</w:t>
      </w:r>
      <w:r w:rsidR="0082730A" w:rsidRPr="003C0DE1">
        <w:t xml:space="preserve"> </w:t>
      </w:r>
      <w:r w:rsidRPr="003C0DE1">
        <w:t>days</w:t>
      </w:r>
      <w:bookmarkEnd w:id="2116"/>
      <w:r w:rsidR="00EF5360" w:rsidRPr="003C0DE1">
        <w:t xml:space="preserve"> </w:t>
      </w:r>
    </w:p>
    <w:p w14:paraId="043D9B6A" w14:textId="77777777" w:rsidR="00FE35FD" w:rsidRPr="003C0DE1" w:rsidRDefault="00FE35FD">
      <w:pPr>
        <w:pStyle w:val="ListParagraph"/>
        <w:numPr>
          <w:ilvl w:val="0"/>
          <w:numId w:val="412"/>
        </w:numPr>
        <w:spacing w:line="360" w:lineRule="auto"/>
        <w:jc w:val="both"/>
      </w:pPr>
      <w:bookmarkStart w:id="2117" w:name="_Toc215922565"/>
      <w:r w:rsidRPr="003C0DE1">
        <w:t>Azithromycin</w:t>
      </w:r>
      <w:r w:rsidR="0082730A" w:rsidRPr="003C0DE1">
        <w:t xml:space="preserve"> </w:t>
      </w:r>
      <w:r w:rsidRPr="003C0DE1">
        <w:t>(for</w:t>
      </w:r>
      <w:r w:rsidR="0082730A" w:rsidRPr="003C0DE1">
        <w:t xml:space="preserve"> </w:t>
      </w:r>
      <w:r w:rsidRPr="003C0DE1">
        <w:t>severe</w:t>
      </w:r>
      <w:r w:rsidR="0082730A" w:rsidRPr="003C0DE1">
        <w:t xml:space="preserve"> </w:t>
      </w:r>
      <w:r w:rsidRPr="003C0DE1">
        <w:t>penicillin</w:t>
      </w:r>
      <w:r w:rsidR="0082730A" w:rsidRPr="003C0DE1">
        <w:t xml:space="preserve"> </w:t>
      </w:r>
      <w:r w:rsidRPr="003C0DE1">
        <w:t>allergy):</w:t>
      </w:r>
      <w:bookmarkEnd w:id="2117"/>
    </w:p>
    <w:p w14:paraId="4A7FDEC4" w14:textId="77777777" w:rsidR="00FE35FD" w:rsidRPr="003C0DE1" w:rsidRDefault="00FE35FD">
      <w:pPr>
        <w:pStyle w:val="ListParagraph"/>
        <w:numPr>
          <w:ilvl w:val="0"/>
          <w:numId w:val="416"/>
        </w:numPr>
        <w:spacing w:line="360" w:lineRule="auto"/>
        <w:ind w:left="1080"/>
        <w:jc w:val="both"/>
      </w:pPr>
      <w:bookmarkStart w:id="2118" w:name="_Toc215922566"/>
      <w:r w:rsidRPr="003C0DE1">
        <w:t>Pediatric:</w:t>
      </w:r>
      <w:r w:rsidR="0082730A" w:rsidRPr="003C0DE1">
        <w:t xml:space="preserve"> </w:t>
      </w:r>
      <w:r w:rsidRPr="003C0DE1">
        <w:t>12</w:t>
      </w:r>
      <w:r w:rsidR="0082730A" w:rsidRPr="003C0DE1">
        <w:t xml:space="preserve"> </w:t>
      </w:r>
      <w:r w:rsidRPr="003C0DE1">
        <w:t>mg/kg</w:t>
      </w:r>
      <w:r w:rsidR="0082730A" w:rsidRPr="003C0DE1">
        <w:t xml:space="preserve"> </w:t>
      </w:r>
      <w:r w:rsidRPr="003C0DE1">
        <w:t>once</w:t>
      </w:r>
      <w:r w:rsidR="0082730A" w:rsidRPr="003C0DE1">
        <w:t xml:space="preserve"> </w:t>
      </w:r>
      <w:r w:rsidRPr="003C0DE1">
        <w:t>daily</w:t>
      </w:r>
      <w:r w:rsidR="0082730A" w:rsidRPr="003C0DE1">
        <w:t xml:space="preserve"> </w:t>
      </w:r>
      <w:r w:rsidRPr="003C0DE1">
        <w:t>for</w:t>
      </w:r>
      <w:r w:rsidR="0082730A" w:rsidRPr="003C0DE1">
        <w:t xml:space="preserve"> </w:t>
      </w:r>
      <w:r w:rsidRPr="003C0DE1">
        <w:t>5</w:t>
      </w:r>
      <w:r w:rsidR="0082730A" w:rsidRPr="003C0DE1">
        <w:t xml:space="preserve"> </w:t>
      </w:r>
      <w:r w:rsidRPr="003C0DE1">
        <w:t>days</w:t>
      </w:r>
      <w:bookmarkEnd w:id="2118"/>
      <w:r w:rsidR="00EF5360" w:rsidRPr="003C0DE1">
        <w:t xml:space="preserve"> </w:t>
      </w:r>
    </w:p>
    <w:p w14:paraId="2691D3F4" w14:textId="77777777" w:rsidR="00FE35FD" w:rsidRDefault="00FE35FD">
      <w:pPr>
        <w:pStyle w:val="ListParagraph"/>
        <w:numPr>
          <w:ilvl w:val="0"/>
          <w:numId w:val="416"/>
        </w:numPr>
        <w:spacing w:line="360" w:lineRule="auto"/>
        <w:ind w:left="1080"/>
        <w:jc w:val="both"/>
      </w:pPr>
      <w:bookmarkStart w:id="2119" w:name="_Toc215922567"/>
      <w:r w:rsidRPr="003C0DE1">
        <w:t>Adult:</w:t>
      </w:r>
      <w:r w:rsidR="0082730A" w:rsidRPr="003C0DE1">
        <w:t xml:space="preserve"> </w:t>
      </w:r>
      <w:r w:rsidRPr="003C0DE1">
        <w:t>500</w:t>
      </w:r>
      <w:r w:rsidR="0082730A" w:rsidRPr="003C0DE1">
        <w:t xml:space="preserve"> </w:t>
      </w:r>
      <w:r w:rsidRPr="003C0DE1">
        <w:t>mg</w:t>
      </w:r>
      <w:r w:rsidR="0082730A" w:rsidRPr="003C0DE1">
        <w:t xml:space="preserve"> </w:t>
      </w:r>
      <w:r w:rsidRPr="003C0DE1">
        <w:t>on</w:t>
      </w:r>
      <w:r w:rsidR="0082730A" w:rsidRPr="003C0DE1">
        <w:t xml:space="preserve"> </w:t>
      </w:r>
      <w:r w:rsidRPr="003C0DE1">
        <w:t>day</w:t>
      </w:r>
      <w:r w:rsidR="0082730A" w:rsidRPr="003C0DE1">
        <w:t xml:space="preserve"> </w:t>
      </w:r>
      <w:r w:rsidRPr="003C0DE1">
        <w:t>1,</w:t>
      </w:r>
      <w:r w:rsidR="0082730A" w:rsidRPr="003C0DE1">
        <w:t xml:space="preserve"> </w:t>
      </w:r>
      <w:r w:rsidRPr="003C0DE1">
        <w:t>then</w:t>
      </w:r>
      <w:r w:rsidR="0082730A" w:rsidRPr="003C0DE1">
        <w:t xml:space="preserve"> </w:t>
      </w:r>
      <w:r w:rsidRPr="003C0DE1">
        <w:t>250</w:t>
      </w:r>
      <w:r w:rsidR="0082730A" w:rsidRPr="003C0DE1">
        <w:t xml:space="preserve"> </w:t>
      </w:r>
      <w:r w:rsidRPr="003C0DE1">
        <w:t>mg</w:t>
      </w:r>
      <w:r w:rsidR="0082730A" w:rsidRPr="003C0DE1">
        <w:t xml:space="preserve"> </w:t>
      </w:r>
      <w:r w:rsidRPr="003C0DE1">
        <w:t>once</w:t>
      </w:r>
      <w:r w:rsidR="0082730A" w:rsidRPr="003C0DE1">
        <w:t xml:space="preserve"> </w:t>
      </w:r>
      <w:r w:rsidRPr="003C0DE1">
        <w:t>daily</w:t>
      </w:r>
      <w:r w:rsidR="0082730A" w:rsidRPr="003C0DE1">
        <w:t xml:space="preserve"> </w:t>
      </w:r>
      <w:r w:rsidRPr="003C0DE1">
        <w:t>for</w:t>
      </w:r>
      <w:r w:rsidR="0082730A" w:rsidRPr="003C0DE1">
        <w:t xml:space="preserve"> </w:t>
      </w:r>
      <w:r w:rsidRPr="003C0DE1">
        <w:t>4</w:t>
      </w:r>
      <w:r w:rsidR="0082730A" w:rsidRPr="003C0DE1">
        <w:t xml:space="preserve"> </w:t>
      </w:r>
      <w:r w:rsidRPr="003C0DE1">
        <w:t>more</w:t>
      </w:r>
      <w:r w:rsidR="0082730A" w:rsidRPr="003C0DE1">
        <w:t xml:space="preserve"> </w:t>
      </w:r>
      <w:r w:rsidRPr="003C0DE1">
        <w:t>days</w:t>
      </w:r>
      <w:bookmarkEnd w:id="2119"/>
      <w:r w:rsidR="00EF5360" w:rsidRPr="003C0DE1">
        <w:t xml:space="preserve"> </w:t>
      </w:r>
    </w:p>
    <w:p w14:paraId="325CACCE" w14:textId="77777777" w:rsidR="003501B6" w:rsidRPr="003C0DE1" w:rsidRDefault="003501B6" w:rsidP="003501B6">
      <w:pPr>
        <w:spacing w:line="360" w:lineRule="auto"/>
        <w:jc w:val="both"/>
      </w:pPr>
    </w:p>
    <w:p w14:paraId="437D0DCF" w14:textId="77777777" w:rsidR="00FE35FD" w:rsidRPr="003501B6" w:rsidRDefault="00FE35FD">
      <w:pPr>
        <w:pStyle w:val="ListParagraph"/>
        <w:numPr>
          <w:ilvl w:val="0"/>
          <w:numId w:val="417"/>
        </w:numPr>
        <w:spacing w:line="360" w:lineRule="auto"/>
        <w:jc w:val="both"/>
        <w:rPr>
          <w:b/>
          <w:bCs/>
          <w:color w:val="4472C4" w:themeColor="accent1"/>
        </w:rPr>
      </w:pPr>
      <w:bookmarkStart w:id="2120" w:name="_Toc215922568"/>
      <w:r w:rsidRPr="003501B6">
        <w:rPr>
          <w:b/>
          <w:bCs/>
          <w:color w:val="4472C4" w:themeColor="accent1"/>
        </w:rPr>
        <w:lastRenderedPageBreak/>
        <w:t>Analgesics</w:t>
      </w:r>
      <w:r w:rsidR="0082730A" w:rsidRPr="003501B6">
        <w:rPr>
          <w:b/>
          <w:bCs/>
          <w:color w:val="4472C4" w:themeColor="accent1"/>
        </w:rPr>
        <w:t xml:space="preserve"> </w:t>
      </w:r>
      <w:r w:rsidRPr="003501B6">
        <w:rPr>
          <w:b/>
          <w:bCs/>
          <w:color w:val="4472C4" w:themeColor="accent1"/>
        </w:rPr>
        <w:t>and</w:t>
      </w:r>
      <w:r w:rsidR="0082730A" w:rsidRPr="003501B6">
        <w:rPr>
          <w:b/>
          <w:bCs/>
          <w:color w:val="4472C4" w:themeColor="accent1"/>
        </w:rPr>
        <w:t xml:space="preserve"> </w:t>
      </w:r>
      <w:r w:rsidRPr="003501B6">
        <w:rPr>
          <w:b/>
          <w:bCs/>
          <w:color w:val="4472C4" w:themeColor="accent1"/>
        </w:rPr>
        <w:t>Antipyretics:</w:t>
      </w:r>
      <w:bookmarkEnd w:id="2120"/>
    </w:p>
    <w:p w14:paraId="2F8793B2" w14:textId="77777777" w:rsidR="00FE35FD" w:rsidRPr="003C0DE1" w:rsidRDefault="00FE35FD">
      <w:pPr>
        <w:pStyle w:val="ListParagraph"/>
        <w:numPr>
          <w:ilvl w:val="0"/>
          <w:numId w:val="412"/>
        </w:numPr>
        <w:spacing w:line="360" w:lineRule="auto"/>
        <w:jc w:val="both"/>
      </w:pPr>
      <w:bookmarkStart w:id="2121" w:name="_Toc215922569"/>
      <w:r w:rsidRPr="003C0DE1">
        <w:t>Acetaminophen:</w:t>
      </w:r>
      <w:bookmarkEnd w:id="2121"/>
    </w:p>
    <w:p w14:paraId="7F39D0CD" w14:textId="77777777" w:rsidR="00FE35FD" w:rsidRPr="003C0DE1" w:rsidRDefault="00FE35FD">
      <w:pPr>
        <w:pStyle w:val="ListParagraph"/>
        <w:numPr>
          <w:ilvl w:val="0"/>
          <w:numId w:val="418"/>
        </w:numPr>
        <w:spacing w:line="360" w:lineRule="auto"/>
        <w:ind w:left="1170"/>
        <w:jc w:val="both"/>
      </w:pPr>
      <w:bookmarkStart w:id="2122" w:name="_Toc215922570"/>
      <w:r w:rsidRPr="003C0DE1">
        <w:t>Pediatric:</w:t>
      </w:r>
      <w:r w:rsidR="0082730A" w:rsidRPr="003C0DE1">
        <w:t xml:space="preserve"> </w:t>
      </w:r>
      <w:r w:rsidRPr="003C0DE1">
        <w:t>10-15</w:t>
      </w:r>
      <w:r w:rsidR="0082730A" w:rsidRPr="003C0DE1">
        <w:t xml:space="preserve"> </w:t>
      </w:r>
      <w:r w:rsidRPr="003C0DE1">
        <w:t>mg/kg</w:t>
      </w:r>
      <w:r w:rsidR="0082730A" w:rsidRPr="003C0DE1">
        <w:t xml:space="preserve"> </w:t>
      </w:r>
      <w:r w:rsidRPr="003C0DE1">
        <w:t>per</w:t>
      </w:r>
      <w:r w:rsidR="0082730A" w:rsidRPr="003C0DE1">
        <w:t xml:space="preserve"> </w:t>
      </w:r>
      <w:r w:rsidRPr="003C0DE1">
        <w:t>dose</w:t>
      </w:r>
      <w:r w:rsidR="0082730A" w:rsidRPr="003C0DE1">
        <w:t xml:space="preserve"> </w:t>
      </w:r>
      <w:r w:rsidRPr="003C0DE1">
        <w:t>every</w:t>
      </w:r>
      <w:r w:rsidR="0082730A" w:rsidRPr="003C0DE1">
        <w:t xml:space="preserve"> </w:t>
      </w:r>
      <w:r w:rsidRPr="003C0DE1">
        <w:t>4-6</w:t>
      </w:r>
      <w:r w:rsidR="0082730A" w:rsidRPr="003C0DE1">
        <w:t xml:space="preserve"> </w:t>
      </w:r>
      <w:r w:rsidRPr="003C0DE1">
        <w:t>hours</w:t>
      </w:r>
      <w:r w:rsidR="0082730A" w:rsidRPr="003C0DE1">
        <w:t xml:space="preserve"> </w:t>
      </w:r>
      <w:r w:rsidRPr="003C0DE1">
        <w:t>as</w:t>
      </w:r>
      <w:r w:rsidR="0082730A" w:rsidRPr="003C0DE1">
        <w:t xml:space="preserve"> </w:t>
      </w:r>
      <w:r w:rsidRPr="003C0DE1">
        <w:t>needed</w:t>
      </w:r>
      <w:bookmarkEnd w:id="2122"/>
      <w:r w:rsidR="00EF5360" w:rsidRPr="003C0DE1">
        <w:t xml:space="preserve"> </w:t>
      </w:r>
    </w:p>
    <w:p w14:paraId="680C5111" w14:textId="77777777" w:rsidR="00FE35FD" w:rsidRPr="003C0DE1" w:rsidRDefault="00FE35FD">
      <w:pPr>
        <w:pStyle w:val="ListParagraph"/>
        <w:numPr>
          <w:ilvl w:val="0"/>
          <w:numId w:val="418"/>
        </w:numPr>
        <w:spacing w:line="360" w:lineRule="auto"/>
        <w:ind w:left="1170"/>
        <w:jc w:val="both"/>
      </w:pPr>
      <w:bookmarkStart w:id="2123" w:name="_Toc215922571"/>
      <w:r w:rsidRPr="003C0DE1">
        <w:t>Adult:</w:t>
      </w:r>
      <w:r w:rsidR="0082730A" w:rsidRPr="003C0DE1">
        <w:t xml:space="preserve"> </w:t>
      </w:r>
      <w:r w:rsidRPr="003C0DE1">
        <w:t>500-1000</w:t>
      </w:r>
      <w:r w:rsidR="0082730A" w:rsidRPr="003C0DE1">
        <w:t xml:space="preserve"> </w:t>
      </w:r>
      <w:r w:rsidRPr="003C0DE1">
        <w:t>mg</w:t>
      </w:r>
      <w:r w:rsidR="0082730A" w:rsidRPr="003C0DE1">
        <w:t xml:space="preserve"> </w:t>
      </w:r>
      <w:r w:rsidRPr="003C0DE1">
        <w:t>every</w:t>
      </w:r>
      <w:r w:rsidR="0082730A" w:rsidRPr="003C0DE1">
        <w:t xml:space="preserve"> </w:t>
      </w:r>
      <w:r w:rsidRPr="003C0DE1">
        <w:t>4-6</w:t>
      </w:r>
      <w:r w:rsidR="0082730A" w:rsidRPr="003C0DE1">
        <w:t xml:space="preserve"> </w:t>
      </w:r>
      <w:r w:rsidRPr="003C0DE1">
        <w:t>hours</w:t>
      </w:r>
      <w:r w:rsidR="0082730A" w:rsidRPr="003C0DE1">
        <w:t xml:space="preserve"> </w:t>
      </w:r>
      <w:r w:rsidRPr="003C0DE1">
        <w:t>as</w:t>
      </w:r>
      <w:r w:rsidR="0082730A" w:rsidRPr="003C0DE1">
        <w:t xml:space="preserve"> </w:t>
      </w:r>
      <w:r w:rsidRPr="003C0DE1">
        <w:t>needed</w:t>
      </w:r>
      <w:r w:rsidR="0082730A" w:rsidRPr="003C0DE1">
        <w:t xml:space="preserve"> </w:t>
      </w:r>
      <w:r w:rsidRPr="003C0DE1">
        <w:t>(maximum</w:t>
      </w:r>
      <w:r w:rsidR="0082730A" w:rsidRPr="003C0DE1">
        <w:t xml:space="preserve"> </w:t>
      </w:r>
      <w:r w:rsidRPr="003C0DE1">
        <w:t>4</w:t>
      </w:r>
      <w:r w:rsidR="0082730A" w:rsidRPr="003C0DE1">
        <w:t xml:space="preserve"> </w:t>
      </w:r>
      <w:r w:rsidRPr="003C0DE1">
        <w:t>g/day)</w:t>
      </w:r>
      <w:bookmarkEnd w:id="2123"/>
      <w:r w:rsidR="00EF5360" w:rsidRPr="003C0DE1">
        <w:t xml:space="preserve"> </w:t>
      </w:r>
    </w:p>
    <w:p w14:paraId="3B8ED81C" w14:textId="77777777" w:rsidR="00FE35FD" w:rsidRPr="003C0DE1" w:rsidRDefault="00FE35FD">
      <w:pPr>
        <w:pStyle w:val="ListParagraph"/>
        <w:numPr>
          <w:ilvl w:val="0"/>
          <w:numId w:val="412"/>
        </w:numPr>
        <w:spacing w:line="360" w:lineRule="auto"/>
        <w:jc w:val="both"/>
      </w:pPr>
      <w:bookmarkStart w:id="2124" w:name="_Toc215922572"/>
      <w:r w:rsidRPr="003C0DE1">
        <w:t>Ibuprofen:</w:t>
      </w:r>
      <w:bookmarkEnd w:id="2124"/>
    </w:p>
    <w:p w14:paraId="72058954" w14:textId="77777777" w:rsidR="00FE35FD" w:rsidRPr="003C0DE1" w:rsidRDefault="00FE35FD">
      <w:pPr>
        <w:pStyle w:val="ListParagraph"/>
        <w:numPr>
          <w:ilvl w:val="0"/>
          <w:numId w:val="418"/>
        </w:numPr>
        <w:spacing w:line="360" w:lineRule="auto"/>
        <w:ind w:left="1170"/>
        <w:jc w:val="both"/>
      </w:pPr>
      <w:bookmarkStart w:id="2125" w:name="_Toc215922573"/>
      <w:r w:rsidRPr="003C0DE1">
        <w:t>Pediatric:</w:t>
      </w:r>
      <w:r w:rsidR="0082730A" w:rsidRPr="003C0DE1">
        <w:t xml:space="preserve"> </w:t>
      </w:r>
      <w:r w:rsidRPr="003C0DE1">
        <w:t>5-10</w:t>
      </w:r>
      <w:r w:rsidR="0082730A" w:rsidRPr="003C0DE1">
        <w:t xml:space="preserve"> </w:t>
      </w:r>
      <w:r w:rsidRPr="003C0DE1">
        <w:t>mg/kg</w:t>
      </w:r>
      <w:r w:rsidR="0082730A" w:rsidRPr="003C0DE1">
        <w:t xml:space="preserve"> </w:t>
      </w:r>
      <w:r w:rsidRPr="003C0DE1">
        <w:t>per</w:t>
      </w:r>
      <w:r w:rsidR="0082730A" w:rsidRPr="003C0DE1">
        <w:t xml:space="preserve"> </w:t>
      </w:r>
      <w:r w:rsidRPr="003C0DE1">
        <w:t>dose</w:t>
      </w:r>
      <w:r w:rsidR="0082730A" w:rsidRPr="003C0DE1">
        <w:t xml:space="preserve"> </w:t>
      </w:r>
      <w:r w:rsidRPr="003C0DE1">
        <w:t>every</w:t>
      </w:r>
      <w:r w:rsidR="0082730A" w:rsidRPr="003C0DE1">
        <w:t xml:space="preserve"> </w:t>
      </w:r>
      <w:r w:rsidRPr="003C0DE1">
        <w:t>6-8</w:t>
      </w:r>
      <w:r w:rsidR="0082730A" w:rsidRPr="003C0DE1">
        <w:t xml:space="preserve"> </w:t>
      </w:r>
      <w:r w:rsidRPr="003C0DE1">
        <w:t>hours</w:t>
      </w:r>
      <w:r w:rsidR="0082730A" w:rsidRPr="003C0DE1">
        <w:t xml:space="preserve"> </w:t>
      </w:r>
      <w:r w:rsidRPr="003C0DE1">
        <w:t>as</w:t>
      </w:r>
      <w:r w:rsidR="0082730A" w:rsidRPr="003C0DE1">
        <w:t xml:space="preserve"> </w:t>
      </w:r>
      <w:r w:rsidRPr="003C0DE1">
        <w:t>needed</w:t>
      </w:r>
      <w:bookmarkEnd w:id="2125"/>
      <w:r w:rsidR="00EF5360" w:rsidRPr="003C0DE1">
        <w:t xml:space="preserve"> </w:t>
      </w:r>
    </w:p>
    <w:p w14:paraId="59724F94" w14:textId="77777777" w:rsidR="00FE35FD" w:rsidRPr="003C0DE1" w:rsidRDefault="00FE35FD">
      <w:pPr>
        <w:pStyle w:val="ListParagraph"/>
        <w:numPr>
          <w:ilvl w:val="0"/>
          <w:numId w:val="418"/>
        </w:numPr>
        <w:spacing w:line="360" w:lineRule="auto"/>
        <w:ind w:left="1170"/>
        <w:jc w:val="both"/>
      </w:pPr>
      <w:bookmarkStart w:id="2126" w:name="_Toc215922574"/>
      <w:r w:rsidRPr="003C0DE1">
        <w:t>Adult:</w:t>
      </w:r>
      <w:r w:rsidR="0082730A" w:rsidRPr="003C0DE1">
        <w:t xml:space="preserve"> </w:t>
      </w:r>
      <w:r w:rsidRPr="003C0DE1">
        <w:t>200-400</w:t>
      </w:r>
      <w:r w:rsidR="0082730A" w:rsidRPr="003C0DE1">
        <w:t xml:space="preserve"> </w:t>
      </w:r>
      <w:r w:rsidRPr="003C0DE1">
        <w:t>mg</w:t>
      </w:r>
      <w:r w:rsidR="0082730A" w:rsidRPr="003C0DE1">
        <w:t xml:space="preserve"> </w:t>
      </w:r>
      <w:r w:rsidRPr="003C0DE1">
        <w:t>every</w:t>
      </w:r>
      <w:r w:rsidR="0082730A" w:rsidRPr="003C0DE1">
        <w:t xml:space="preserve"> </w:t>
      </w:r>
      <w:r w:rsidRPr="003C0DE1">
        <w:t>4-6</w:t>
      </w:r>
      <w:r w:rsidR="0082730A" w:rsidRPr="003C0DE1">
        <w:t xml:space="preserve"> </w:t>
      </w:r>
      <w:r w:rsidRPr="003C0DE1">
        <w:t>hours</w:t>
      </w:r>
      <w:r w:rsidR="0082730A" w:rsidRPr="003C0DE1">
        <w:t xml:space="preserve"> </w:t>
      </w:r>
      <w:r w:rsidRPr="003C0DE1">
        <w:t>as</w:t>
      </w:r>
      <w:r w:rsidR="0082730A" w:rsidRPr="003C0DE1">
        <w:t xml:space="preserve"> </w:t>
      </w:r>
      <w:r w:rsidRPr="003C0DE1">
        <w:t>needed</w:t>
      </w:r>
      <w:r w:rsidR="0082730A" w:rsidRPr="003C0DE1">
        <w:t xml:space="preserve"> </w:t>
      </w:r>
      <w:r w:rsidRPr="003C0DE1">
        <w:t>(maximum</w:t>
      </w:r>
      <w:r w:rsidR="0082730A" w:rsidRPr="003C0DE1">
        <w:t xml:space="preserve"> </w:t>
      </w:r>
      <w:r w:rsidRPr="003C0DE1">
        <w:t>3200</w:t>
      </w:r>
      <w:r w:rsidR="0082730A" w:rsidRPr="003C0DE1">
        <w:t xml:space="preserve"> </w:t>
      </w:r>
      <w:r w:rsidRPr="003C0DE1">
        <w:t>mg/day)</w:t>
      </w:r>
      <w:bookmarkEnd w:id="2126"/>
      <w:r w:rsidR="00EF5360" w:rsidRPr="003C0DE1">
        <w:t xml:space="preserve"> </w:t>
      </w:r>
    </w:p>
    <w:p w14:paraId="1163C88B" w14:textId="77777777" w:rsidR="00FE35FD" w:rsidRPr="003501B6" w:rsidRDefault="00FE35FD" w:rsidP="001D6D34">
      <w:pPr>
        <w:spacing w:line="360" w:lineRule="auto"/>
        <w:jc w:val="both"/>
        <w:rPr>
          <w:b/>
          <w:bCs/>
          <w:color w:val="4472C4" w:themeColor="accent1"/>
        </w:rPr>
      </w:pPr>
      <w:r w:rsidRPr="003501B6">
        <w:rPr>
          <w:b/>
          <w:bCs/>
          <w:color w:val="4472C4" w:themeColor="accent1"/>
        </w:rPr>
        <w:t>Special</w:t>
      </w:r>
      <w:r w:rsidR="0082730A" w:rsidRPr="003501B6">
        <w:rPr>
          <w:b/>
          <w:bCs/>
          <w:color w:val="4472C4" w:themeColor="accent1"/>
        </w:rPr>
        <w:t xml:space="preserve"> </w:t>
      </w:r>
      <w:r w:rsidR="002F43BD" w:rsidRPr="003501B6">
        <w:rPr>
          <w:b/>
          <w:bCs/>
          <w:color w:val="4472C4" w:themeColor="accent1"/>
        </w:rPr>
        <w:t>c</w:t>
      </w:r>
      <w:r w:rsidRPr="003501B6">
        <w:rPr>
          <w:b/>
          <w:bCs/>
          <w:color w:val="4472C4" w:themeColor="accent1"/>
        </w:rPr>
        <w:t>onsiderations</w:t>
      </w:r>
    </w:p>
    <w:p w14:paraId="3C1145ED" w14:textId="77777777" w:rsidR="00FE35FD" w:rsidRPr="003C0DE1" w:rsidRDefault="00FE35FD">
      <w:pPr>
        <w:pStyle w:val="ListParagraph"/>
        <w:numPr>
          <w:ilvl w:val="0"/>
          <w:numId w:val="419"/>
        </w:numPr>
        <w:spacing w:line="360" w:lineRule="auto"/>
        <w:jc w:val="both"/>
      </w:pPr>
      <w:bookmarkStart w:id="2127" w:name="_Toc215922575"/>
      <w:r w:rsidRPr="003C0DE1">
        <w:t>Recurrent</w:t>
      </w:r>
      <w:r w:rsidR="0082730A" w:rsidRPr="003C0DE1">
        <w:t xml:space="preserve"> </w:t>
      </w:r>
      <w:r w:rsidRPr="003C0DE1">
        <w:t>tonsillopharyngitis:</w:t>
      </w:r>
      <w:r w:rsidR="0082730A" w:rsidRPr="003C0DE1">
        <w:t xml:space="preserve"> </w:t>
      </w:r>
      <w:r w:rsidRPr="003C0DE1">
        <w:t>evaluate</w:t>
      </w:r>
      <w:r w:rsidR="0082730A" w:rsidRPr="003C0DE1">
        <w:t xml:space="preserve"> </w:t>
      </w:r>
      <w:r w:rsidRPr="003C0DE1">
        <w:t>for</w:t>
      </w:r>
      <w:r w:rsidR="0082730A" w:rsidRPr="003C0DE1">
        <w:t xml:space="preserve"> </w:t>
      </w:r>
      <w:r w:rsidRPr="003C0DE1">
        <w:t>possible</w:t>
      </w:r>
      <w:r w:rsidR="0082730A" w:rsidRPr="003C0DE1">
        <w:t xml:space="preserve"> </w:t>
      </w:r>
      <w:r w:rsidRPr="003C0DE1">
        <w:t>chronic</w:t>
      </w:r>
      <w:r w:rsidR="0082730A" w:rsidRPr="003C0DE1">
        <w:t xml:space="preserve"> </w:t>
      </w:r>
      <w:r w:rsidRPr="003C0DE1">
        <w:t>carriers</w:t>
      </w:r>
      <w:r w:rsidR="0082730A" w:rsidRPr="003C0DE1">
        <w:t xml:space="preserve"> </w:t>
      </w:r>
      <w:r w:rsidRPr="003C0DE1">
        <w:t>and</w:t>
      </w:r>
      <w:r w:rsidR="0082730A" w:rsidRPr="003C0DE1">
        <w:t xml:space="preserve"> </w:t>
      </w:r>
      <w:r w:rsidRPr="003C0DE1">
        <w:t>consider</w:t>
      </w:r>
      <w:r w:rsidR="0082730A" w:rsidRPr="003C0DE1">
        <w:t xml:space="preserve"> </w:t>
      </w:r>
      <w:r w:rsidRPr="003C0DE1">
        <w:t>tonsillectomy</w:t>
      </w:r>
      <w:r w:rsidR="0082730A" w:rsidRPr="003C0DE1">
        <w:t xml:space="preserve"> </w:t>
      </w:r>
      <w:r w:rsidRPr="003C0DE1">
        <w:t>in</w:t>
      </w:r>
      <w:r w:rsidR="0082730A" w:rsidRPr="003C0DE1">
        <w:t xml:space="preserve"> </w:t>
      </w:r>
      <w:r w:rsidRPr="003C0DE1">
        <w:t>selected</w:t>
      </w:r>
      <w:r w:rsidR="0082730A" w:rsidRPr="003C0DE1">
        <w:t xml:space="preserve"> </w:t>
      </w:r>
      <w:r w:rsidRPr="003C0DE1">
        <w:t>cases</w:t>
      </w:r>
      <w:bookmarkEnd w:id="2127"/>
    </w:p>
    <w:p w14:paraId="7DB46F3C" w14:textId="77777777" w:rsidR="00FE35FD" w:rsidRPr="003C0DE1" w:rsidRDefault="00FE35FD">
      <w:pPr>
        <w:pStyle w:val="ListParagraph"/>
        <w:numPr>
          <w:ilvl w:val="0"/>
          <w:numId w:val="419"/>
        </w:numPr>
        <w:spacing w:line="360" w:lineRule="auto"/>
        <w:jc w:val="both"/>
      </w:pPr>
      <w:bookmarkStart w:id="2128" w:name="_Toc215922576"/>
      <w:r w:rsidRPr="003C0DE1">
        <w:t>Viral</w:t>
      </w:r>
      <w:r w:rsidR="0082730A" w:rsidRPr="003C0DE1">
        <w:t xml:space="preserve"> </w:t>
      </w:r>
      <w:r w:rsidRPr="003C0DE1">
        <w:t>etiology:</w:t>
      </w:r>
      <w:r w:rsidR="0082730A" w:rsidRPr="003C0DE1">
        <w:t xml:space="preserve"> </w:t>
      </w:r>
      <w:r w:rsidRPr="003C0DE1">
        <w:t>most</w:t>
      </w:r>
      <w:r w:rsidR="0082730A" w:rsidRPr="003C0DE1">
        <w:t xml:space="preserve"> </w:t>
      </w:r>
      <w:r w:rsidRPr="003C0DE1">
        <w:t>cases</w:t>
      </w:r>
      <w:r w:rsidR="0082730A" w:rsidRPr="003C0DE1">
        <w:t xml:space="preserve"> </w:t>
      </w:r>
      <w:r w:rsidRPr="003C0DE1">
        <w:t>are</w:t>
      </w:r>
      <w:r w:rsidR="0082730A" w:rsidRPr="003C0DE1">
        <w:t xml:space="preserve"> </w:t>
      </w:r>
      <w:r w:rsidRPr="003C0DE1">
        <w:t>viral</w:t>
      </w:r>
      <w:r w:rsidR="0082730A" w:rsidRPr="003C0DE1">
        <w:t xml:space="preserve"> </w:t>
      </w:r>
      <w:r w:rsidRPr="003C0DE1">
        <w:t>and</w:t>
      </w:r>
      <w:r w:rsidR="0082730A" w:rsidRPr="003C0DE1">
        <w:t xml:space="preserve"> </w:t>
      </w:r>
      <w:r w:rsidRPr="003C0DE1">
        <w:t>antibiotics</w:t>
      </w:r>
      <w:r w:rsidR="0082730A" w:rsidRPr="003C0DE1">
        <w:t xml:space="preserve"> </w:t>
      </w:r>
      <w:r w:rsidRPr="003C0DE1">
        <w:t>are</w:t>
      </w:r>
      <w:r w:rsidR="0082730A" w:rsidRPr="003C0DE1">
        <w:t xml:space="preserve"> </w:t>
      </w:r>
      <w:r w:rsidRPr="003C0DE1">
        <w:t>not</w:t>
      </w:r>
      <w:r w:rsidR="0082730A" w:rsidRPr="003C0DE1">
        <w:t xml:space="preserve"> </w:t>
      </w:r>
      <w:r w:rsidRPr="003C0DE1">
        <w:t>indicated.</w:t>
      </w:r>
      <w:r w:rsidR="0082730A" w:rsidRPr="003C0DE1">
        <w:t xml:space="preserve"> </w:t>
      </w:r>
      <w:r w:rsidRPr="003C0DE1">
        <w:t>Supportive</w:t>
      </w:r>
      <w:r w:rsidR="0082730A" w:rsidRPr="003C0DE1">
        <w:t xml:space="preserve"> </w:t>
      </w:r>
      <w:r w:rsidRPr="003C0DE1">
        <w:t>care</w:t>
      </w:r>
      <w:r w:rsidR="0082730A" w:rsidRPr="003C0DE1">
        <w:t xml:space="preserve"> </w:t>
      </w:r>
      <w:r w:rsidRPr="003C0DE1">
        <w:t>is</w:t>
      </w:r>
      <w:r w:rsidR="0082730A" w:rsidRPr="003C0DE1">
        <w:t xml:space="preserve"> </w:t>
      </w:r>
      <w:r w:rsidRPr="003C0DE1">
        <w:t>the</w:t>
      </w:r>
      <w:r w:rsidR="0082730A" w:rsidRPr="003C0DE1">
        <w:t xml:space="preserve"> </w:t>
      </w:r>
      <w:r w:rsidRPr="003C0DE1">
        <w:t>mainstay.</w:t>
      </w:r>
      <w:bookmarkEnd w:id="2128"/>
    </w:p>
    <w:p w14:paraId="0E1C3E58" w14:textId="77777777" w:rsidR="00FE35FD" w:rsidRPr="003501B6" w:rsidRDefault="00FE35FD" w:rsidP="001D6D34">
      <w:pPr>
        <w:spacing w:line="360" w:lineRule="auto"/>
        <w:jc w:val="both"/>
        <w:rPr>
          <w:b/>
          <w:bCs/>
          <w:color w:val="4472C4" w:themeColor="accent1"/>
        </w:rPr>
      </w:pPr>
      <w:r w:rsidRPr="003501B6">
        <w:rPr>
          <w:b/>
          <w:bCs/>
          <w:color w:val="4472C4" w:themeColor="accent1"/>
        </w:rPr>
        <w:t>Management</w:t>
      </w:r>
      <w:r w:rsidR="0082730A" w:rsidRPr="003501B6">
        <w:rPr>
          <w:b/>
          <w:bCs/>
          <w:color w:val="4472C4" w:themeColor="accent1"/>
        </w:rPr>
        <w:t xml:space="preserve"> </w:t>
      </w:r>
      <w:r w:rsidRPr="003501B6">
        <w:rPr>
          <w:b/>
          <w:bCs/>
          <w:color w:val="4472C4" w:themeColor="accent1"/>
        </w:rPr>
        <w:t>of</w:t>
      </w:r>
      <w:r w:rsidR="0082730A" w:rsidRPr="003501B6">
        <w:rPr>
          <w:b/>
          <w:bCs/>
          <w:color w:val="4472C4" w:themeColor="accent1"/>
        </w:rPr>
        <w:t xml:space="preserve"> </w:t>
      </w:r>
      <w:r w:rsidRPr="003501B6">
        <w:rPr>
          <w:b/>
          <w:bCs/>
          <w:color w:val="4472C4" w:themeColor="accent1"/>
        </w:rPr>
        <w:t>complications</w:t>
      </w:r>
    </w:p>
    <w:p w14:paraId="6C907F05" w14:textId="77777777" w:rsidR="00FE35FD" w:rsidRPr="003C0DE1" w:rsidRDefault="00FE35FD" w:rsidP="001D6D34">
      <w:pPr>
        <w:spacing w:line="360" w:lineRule="auto"/>
        <w:jc w:val="both"/>
      </w:pPr>
      <w:bookmarkStart w:id="2129" w:name="_Toc215922577"/>
      <w:r w:rsidRPr="003C0DE1">
        <w:t>Peritonsillar</w:t>
      </w:r>
      <w:r w:rsidR="0082730A" w:rsidRPr="003C0DE1">
        <w:t xml:space="preserve"> </w:t>
      </w:r>
      <w:r w:rsidRPr="003C0DE1">
        <w:t>abscess</w:t>
      </w:r>
      <w:r w:rsidR="0082730A" w:rsidRPr="003C0DE1">
        <w:t xml:space="preserve"> </w:t>
      </w:r>
      <w:r w:rsidRPr="003C0DE1">
        <w:t>(</w:t>
      </w:r>
      <w:r w:rsidR="00F51083" w:rsidRPr="003C0DE1">
        <w:t>quinsy</w:t>
      </w:r>
      <w:r w:rsidRPr="003C0DE1">
        <w:t>):</w:t>
      </w:r>
      <w:r w:rsidR="0082730A" w:rsidRPr="003C0DE1">
        <w:t xml:space="preserve"> </w:t>
      </w:r>
      <w:r w:rsidRPr="003C0DE1">
        <w:t>characterized</w:t>
      </w:r>
      <w:r w:rsidR="0082730A" w:rsidRPr="003C0DE1">
        <w:t xml:space="preserve"> </w:t>
      </w:r>
      <w:r w:rsidRPr="003C0DE1">
        <w:t>by</w:t>
      </w:r>
      <w:r w:rsidR="0082730A" w:rsidRPr="003C0DE1">
        <w:t xml:space="preserve"> </w:t>
      </w:r>
      <w:r w:rsidRPr="003C0DE1">
        <w:t>severe</w:t>
      </w:r>
      <w:r w:rsidR="0082730A" w:rsidRPr="003C0DE1">
        <w:t xml:space="preserve"> </w:t>
      </w:r>
      <w:r w:rsidRPr="003C0DE1">
        <w:t>throat</w:t>
      </w:r>
      <w:r w:rsidR="0082730A" w:rsidRPr="003C0DE1">
        <w:t xml:space="preserve"> </w:t>
      </w:r>
      <w:r w:rsidRPr="003C0DE1">
        <w:t>pain,</w:t>
      </w:r>
      <w:r w:rsidR="0082730A" w:rsidRPr="003C0DE1">
        <w:t xml:space="preserve"> </w:t>
      </w:r>
      <w:r w:rsidRPr="003C0DE1">
        <w:t>trismus,</w:t>
      </w:r>
      <w:r w:rsidR="0082730A" w:rsidRPr="003C0DE1">
        <w:t xml:space="preserve"> </w:t>
      </w:r>
      <w:r w:rsidRPr="003C0DE1">
        <w:t>and</w:t>
      </w:r>
      <w:r w:rsidR="0082730A" w:rsidRPr="003C0DE1">
        <w:t xml:space="preserve"> </w:t>
      </w:r>
      <w:r w:rsidRPr="003C0DE1">
        <w:t>a</w:t>
      </w:r>
      <w:r w:rsidR="0082730A" w:rsidRPr="003C0DE1">
        <w:t xml:space="preserve"> </w:t>
      </w:r>
      <w:r w:rsidRPr="003C0DE1">
        <w:t>"hot</w:t>
      </w:r>
      <w:r w:rsidR="0082730A" w:rsidRPr="003C0DE1">
        <w:t xml:space="preserve"> </w:t>
      </w:r>
      <w:r w:rsidRPr="003C0DE1">
        <w:t>potato"</w:t>
      </w:r>
      <w:r w:rsidR="0082730A" w:rsidRPr="003C0DE1">
        <w:t xml:space="preserve"> </w:t>
      </w:r>
      <w:r w:rsidRPr="003C0DE1">
        <w:t>voice</w:t>
      </w:r>
      <w:r w:rsidR="00F51083" w:rsidRPr="003C0DE1">
        <w:t xml:space="preserve"> (Figure 1.29)</w:t>
      </w:r>
      <w:bookmarkEnd w:id="2129"/>
    </w:p>
    <w:p w14:paraId="2655A20B" w14:textId="0E7641E1" w:rsidR="00FE35FD" w:rsidRPr="003C0DE1" w:rsidRDefault="00FE35FD" w:rsidP="001D6D34">
      <w:pPr>
        <w:spacing w:line="360" w:lineRule="auto"/>
        <w:jc w:val="both"/>
      </w:pPr>
      <w:bookmarkStart w:id="2130" w:name="_Toc215922578"/>
      <w:r w:rsidRPr="003C0DE1">
        <w:t>Requires</w:t>
      </w:r>
      <w:r w:rsidR="0082730A" w:rsidRPr="003C0DE1">
        <w:t xml:space="preserve"> </w:t>
      </w:r>
      <w:r w:rsidRPr="003C0DE1">
        <w:t>needle</w:t>
      </w:r>
      <w:r w:rsidR="0082730A" w:rsidRPr="003C0DE1">
        <w:t xml:space="preserve"> </w:t>
      </w:r>
      <w:r w:rsidRPr="003C0DE1">
        <w:t>aspiration</w:t>
      </w:r>
      <w:r w:rsidR="0082730A" w:rsidRPr="003C0DE1">
        <w:t xml:space="preserve"> </w:t>
      </w:r>
      <w:r w:rsidRPr="003C0DE1">
        <w:t>or</w:t>
      </w:r>
      <w:r w:rsidR="0082730A" w:rsidRPr="003C0DE1">
        <w:t xml:space="preserve"> </w:t>
      </w:r>
      <w:r w:rsidRPr="003C0DE1">
        <w:t>incision</w:t>
      </w:r>
      <w:r w:rsidR="0082730A" w:rsidRPr="003C0DE1">
        <w:t xml:space="preserve"> </w:t>
      </w:r>
      <w:r w:rsidRPr="003C0DE1">
        <w:t>and</w:t>
      </w:r>
      <w:r w:rsidR="0082730A" w:rsidRPr="003C0DE1">
        <w:t xml:space="preserve"> </w:t>
      </w:r>
      <w:r w:rsidRPr="003C0DE1">
        <w:t>drainage</w:t>
      </w:r>
      <w:r w:rsidR="0082730A" w:rsidRPr="003C0DE1">
        <w:t xml:space="preserve"> </w:t>
      </w:r>
      <w:r w:rsidRPr="003C0DE1">
        <w:t>along</w:t>
      </w:r>
      <w:r w:rsidR="0082730A" w:rsidRPr="003C0DE1">
        <w:t xml:space="preserve"> </w:t>
      </w:r>
      <w:r w:rsidRPr="003C0DE1">
        <w:t>with</w:t>
      </w:r>
      <w:r w:rsidR="0082730A" w:rsidRPr="003C0DE1">
        <w:t xml:space="preserve"> </w:t>
      </w:r>
      <w:r w:rsidRPr="003C0DE1">
        <w:t>antibiotic</w:t>
      </w:r>
      <w:r w:rsidR="0082730A" w:rsidRPr="003C0DE1">
        <w:t xml:space="preserve"> </w:t>
      </w:r>
      <w:r w:rsidRPr="003C0DE1">
        <w:t>therapy</w:t>
      </w:r>
      <w:bookmarkEnd w:id="2130"/>
    </w:p>
    <w:p w14:paraId="456940B1" w14:textId="77777777" w:rsidR="00FE35FD" w:rsidRPr="003C0DE1" w:rsidRDefault="00F51083" w:rsidP="001D6D34">
      <w:pPr>
        <w:spacing w:line="360" w:lineRule="auto"/>
        <w:jc w:val="both"/>
      </w:pPr>
      <w:bookmarkStart w:id="2131" w:name="_Toc215922579"/>
      <w:r w:rsidRPr="003C0DE1">
        <w:rPr>
          <w:noProof/>
        </w:rPr>
        <w:drawing>
          <wp:inline distT="0" distB="0" distL="0" distR="0" wp14:anchorId="73B98DF0" wp14:editId="25A1092F">
            <wp:extent cx="5450949" cy="2003898"/>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814936" name=""/>
                    <pic:cNvPicPr/>
                  </pic:nvPicPr>
                  <pic:blipFill>
                    <a:blip r:embed="rId250"/>
                    <a:stretch>
                      <a:fillRect/>
                    </a:stretch>
                  </pic:blipFill>
                  <pic:spPr>
                    <a:xfrm>
                      <a:off x="0" y="0"/>
                      <a:ext cx="5475390" cy="2012883"/>
                    </a:xfrm>
                    <a:prstGeom prst="rect">
                      <a:avLst/>
                    </a:prstGeom>
                  </pic:spPr>
                </pic:pic>
              </a:graphicData>
            </a:graphic>
          </wp:inline>
        </w:drawing>
      </w:r>
      <w:bookmarkEnd w:id="2131"/>
    </w:p>
    <w:p w14:paraId="06147E62" w14:textId="2DEA165C" w:rsidR="00FE7134" w:rsidRPr="00FE7134" w:rsidRDefault="00FE7134" w:rsidP="003501B6">
      <w:pPr>
        <w:spacing w:line="360" w:lineRule="auto"/>
        <w:jc w:val="center"/>
        <w:rPr>
          <w:b/>
          <w:bCs/>
          <w:i/>
          <w:iCs/>
          <w:color w:val="4472C4" w:themeColor="accent1"/>
        </w:rPr>
      </w:pPr>
      <w:bookmarkStart w:id="2132" w:name="_Toc215922580"/>
      <w:r w:rsidRPr="00FE7134">
        <w:rPr>
          <w:bCs/>
          <w:i/>
          <w:iCs/>
          <w:color w:val="4472C4" w:themeColor="accent1"/>
        </w:rPr>
        <w:t>Figure 1.29. Peritonsillar abscess</w:t>
      </w:r>
      <w:bookmarkEnd w:id="2132"/>
    </w:p>
    <w:p w14:paraId="71E39AE4" w14:textId="69CA0451" w:rsidR="00FE35FD" w:rsidRPr="003C0DE1" w:rsidRDefault="00FE35FD">
      <w:pPr>
        <w:pStyle w:val="ListParagraph"/>
        <w:numPr>
          <w:ilvl w:val="0"/>
          <w:numId w:val="420"/>
        </w:numPr>
        <w:spacing w:line="360" w:lineRule="auto"/>
        <w:jc w:val="both"/>
      </w:pPr>
      <w:bookmarkStart w:id="2133" w:name="_Toc215922581"/>
      <w:r w:rsidRPr="003C0DE1">
        <w:t>Rheumatic</w:t>
      </w:r>
      <w:r w:rsidR="0082730A" w:rsidRPr="003C0DE1">
        <w:t xml:space="preserve"> </w:t>
      </w:r>
      <w:r w:rsidRPr="003C0DE1">
        <w:t>fever:</w:t>
      </w:r>
      <w:r w:rsidR="0082730A" w:rsidRPr="003C0DE1">
        <w:t xml:space="preserve"> </w:t>
      </w:r>
      <w:r w:rsidRPr="003C0DE1">
        <w:t>prevented</w:t>
      </w:r>
      <w:r w:rsidR="0082730A" w:rsidRPr="003C0DE1">
        <w:t xml:space="preserve"> </w:t>
      </w:r>
      <w:r w:rsidRPr="003C0DE1">
        <w:t>by</w:t>
      </w:r>
      <w:r w:rsidR="0082730A" w:rsidRPr="003C0DE1">
        <w:t xml:space="preserve"> </w:t>
      </w:r>
      <w:r w:rsidRPr="003C0DE1">
        <w:t>appropriate</w:t>
      </w:r>
      <w:r w:rsidR="0082730A" w:rsidRPr="003C0DE1">
        <w:t xml:space="preserve"> </w:t>
      </w:r>
      <w:r w:rsidRPr="003C0DE1">
        <w:t>antibiotic</w:t>
      </w:r>
      <w:r w:rsidR="0082730A" w:rsidRPr="003C0DE1">
        <w:t xml:space="preserve"> </w:t>
      </w:r>
      <w:r w:rsidRPr="003C0DE1">
        <w:t>treatment</w:t>
      </w:r>
      <w:r w:rsidR="0082730A" w:rsidRPr="003C0DE1">
        <w:t xml:space="preserve"> </w:t>
      </w:r>
      <w:r w:rsidRPr="003C0DE1">
        <w:t>of</w:t>
      </w:r>
      <w:r w:rsidR="0082730A" w:rsidRPr="003C0DE1">
        <w:t xml:space="preserve"> </w:t>
      </w:r>
      <w:r w:rsidRPr="003C0DE1">
        <w:t>streptococcal</w:t>
      </w:r>
      <w:r w:rsidR="0082730A" w:rsidRPr="003C0DE1">
        <w:t xml:space="preserve"> </w:t>
      </w:r>
      <w:r w:rsidRPr="003C0DE1">
        <w:t>infections</w:t>
      </w:r>
      <w:bookmarkEnd w:id="2133"/>
    </w:p>
    <w:p w14:paraId="43BA1FCE" w14:textId="77777777" w:rsidR="00FE35FD" w:rsidRPr="003C0DE1" w:rsidRDefault="00FE35FD">
      <w:pPr>
        <w:pStyle w:val="ListParagraph"/>
        <w:numPr>
          <w:ilvl w:val="0"/>
          <w:numId w:val="420"/>
        </w:numPr>
        <w:spacing w:line="360" w:lineRule="auto"/>
        <w:jc w:val="both"/>
      </w:pPr>
      <w:bookmarkStart w:id="2134" w:name="_Toc215922582"/>
      <w:r w:rsidRPr="003C0DE1">
        <w:t>Post</w:t>
      </w:r>
      <w:r w:rsidR="00F53D10" w:rsidRPr="003C0DE1">
        <w:t>s</w:t>
      </w:r>
      <w:r w:rsidRPr="003C0DE1">
        <w:t>treptococcal</w:t>
      </w:r>
      <w:r w:rsidR="0082730A" w:rsidRPr="003C0DE1">
        <w:t xml:space="preserve"> </w:t>
      </w:r>
      <w:r w:rsidRPr="003C0DE1">
        <w:t>glomerulonephritis:</w:t>
      </w:r>
      <w:r w:rsidR="0082730A" w:rsidRPr="003C0DE1">
        <w:t xml:space="preserve"> </w:t>
      </w:r>
      <w:r w:rsidRPr="003C0DE1">
        <w:t>manage</w:t>
      </w:r>
      <w:r w:rsidR="0082730A" w:rsidRPr="003C0DE1">
        <w:t xml:space="preserve"> </w:t>
      </w:r>
      <w:r w:rsidRPr="003C0DE1">
        <w:t>symptoms</w:t>
      </w:r>
      <w:r w:rsidR="0082730A" w:rsidRPr="003C0DE1">
        <w:t xml:space="preserve"> </w:t>
      </w:r>
      <w:r w:rsidRPr="003C0DE1">
        <w:t>and</w:t>
      </w:r>
      <w:r w:rsidR="0082730A" w:rsidRPr="003C0DE1">
        <w:t xml:space="preserve"> </w:t>
      </w:r>
      <w:r w:rsidRPr="003C0DE1">
        <w:t>provide</w:t>
      </w:r>
      <w:r w:rsidR="0082730A" w:rsidRPr="003C0DE1">
        <w:t xml:space="preserve"> </w:t>
      </w:r>
      <w:r w:rsidRPr="003C0DE1">
        <w:t>supportive</w:t>
      </w:r>
      <w:r w:rsidR="0082730A" w:rsidRPr="003C0DE1">
        <w:t xml:space="preserve"> </w:t>
      </w:r>
      <w:r w:rsidRPr="003C0DE1">
        <w:t>care</w:t>
      </w:r>
      <w:bookmarkEnd w:id="2134"/>
    </w:p>
    <w:p w14:paraId="5662E8CB" w14:textId="77777777" w:rsidR="00FE35FD" w:rsidRPr="003501B6" w:rsidRDefault="00FE35FD" w:rsidP="001D6D34">
      <w:pPr>
        <w:spacing w:line="360" w:lineRule="auto"/>
        <w:jc w:val="both"/>
        <w:rPr>
          <w:b/>
          <w:bCs/>
          <w:color w:val="4472C4" w:themeColor="accent1"/>
        </w:rPr>
      </w:pPr>
      <w:r w:rsidRPr="003501B6">
        <w:rPr>
          <w:b/>
          <w:bCs/>
          <w:color w:val="4472C4" w:themeColor="accent1"/>
        </w:rPr>
        <w:t>Monitoring</w:t>
      </w:r>
    </w:p>
    <w:p w14:paraId="2B898E1C" w14:textId="77777777" w:rsidR="00FE35FD" w:rsidRPr="003C0DE1" w:rsidRDefault="00FE35FD">
      <w:pPr>
        <w:pStyle w:val="ListParagraph"/>
        <w:numPr>
          <w:ilvl w:val="0"/>
          <w:numId w:val="421"/>
        </w:numPr>
        <w:spacing w:line="360" w:lineRule="auto"/>
        <w:jc w:val="both"/>
      </w:pPr>
      <w:bookmarkStart w:id="2135" w:name="_Toc215922583"/>
      <w:r w:rsidRPr="003C0DE1">
        <w:lastRenderedPageBreak/>
        <w:t>Follow-up</w:t>
      </w:r>
      <w:r w:rsidR="0082730A" w:rsidRPr="003C0DE1">
        <w:t xml:space="preserve"> </w:t>
      </w:r>
      <w:r w:rsidRPr="003C0DE1">
        <w:t>visits:</w:t>
      </w:r>
      <w:r w:rsidR="0082730A" w:rsidRPr="003C0DE1">
        <w:t xml:space="preserve"> </w:t>
      </w:r>
      <w:r w:rsidRPr="003C0DE1">
        <w:t>re-evaluate</w:t>
      </w:r>
      <w:r w:rsidR="0082730A" w:rsidRPr="003C0DE1">
        <w:t xml:space="preserve"> </w:t>
      </w:r>
      <w:r w:rsidRPr="003C0DE1">
        <w:t>within</w:t>
      </w:r>
      <w:r w:rsidR="0082730A" w:rsidRPr="003C0DE1">
        <w:t xml:space="preserve"> </w:t>
      </w:r>
      <w:r w:rsidRPr="003C0DE1">
        <w:t>a</w:t>
      </w:r>
      <w:r w:rsidR="0082730A" w:rsidRPr="003C0DE1">
        <w:t xml:space="preserve"> </w:t>
      </w:r>
      <w:r w:rsidRPr="003C0DE1">
        <w:t>few</w:t>
      </w:r>
      <w:r w:rsidR="0082730A" w:rsidRPr="003C0DE1">
        <w:t xml:space="preserve"> </w:t>
      </w:r>
      <w:r w:rsidRPr="003C0DE1">
        <w:t>days</w:t>
      </w:r>
      <w:r w:rsidR="0082730A" w:rsidRPr="003C0DE1">
        <w:t xml:space="preserve"> </w:t>
      </w:r>
      <w:r w:rsidRPr="003C0DE1">
        <w:t>if</w:t>
      </w:r>
      <w:r w:rsidR="0082730A" w:rsidRPr="003C0DE1">
        <w:t xml:space="preserve"> </w:t>
      </w:r>
      <w:r w:rsidRPr="003C0DE1">
        <w:t>symptoms</w:t>
      </w:r>
      <w:r w:rsidR="0082730A" w:rsidRPr="003C0DE1">
        <w:t xml:space="preserve"> </w:t>
      </w:r>
      <w:r w:rsidRPr="003C0DE1">
        <w:t>do</w:t>
      </w:r>
      <w:r w:rsidR="0082730A" w:rsidRPr="003C0DE1">
        <w:t xml:space="preserve"> </w:t>
      </w:r>
      <w:r w:rsidRPr="003C0DE1">
        <w:t>not</w:t>
      </w:r>
      <w:r w:rsidR="0082730A" w:rsidRPr="003C0DE1">
        <w:t xml:space="preserve"> </w:t>
      </w:r>
      <w:r w:rsidRPr="003C0DE1">
        <w:t>improve</w:t>
      </w:r>
      <w:r w:rsidR="0082730A" w:rsidRPr="003C0DE1">
        <w:t xml:space="preserve"> </w:t>
      </w:r>
      <w:r w:rsidRPr="003C0DE1">
        <w:t>with</w:t>
      </w:r>
      <w:r w:rsidR="0082730A" w:rsidRPr="003C0DE1">
        <w:t xml:space="preserve"> </w:t>
      </w:r>
      <w:r w:rsidRPr="003C0DE1">
        <w:t>initial</w:t>
      </w:r>
      <w:r w:rsidR="0082730A" w:rsidRPr="003C0DE1">
        <w:t xml:space="preserve"> </w:t>
      </w:r>
      <w:r w:rsidRPr="003C0DE1">
        <w:t>treatment</w:t>
      </w:r>
      <w:bookmarkEnd w:id="2135"/>
    </w:p>
    <w:p w14:paraId="571DA442" w14:textId="77777777" w:rsidR="00FE35FD" w:rsidRPr="003C0DE1" w:rsidRDefault="00FE35FD">
      <w:pPr>
        <w:pStyle w:val="ListParagraph"/>
        <w:numPr>
          <w:ilvl w:val="0"/>
          <w:numId w:val="421"/>
        </w:numPr>
        <w:spacing w:line="360" w:lineRule="auto"/>
        <w:jc w:val="both"/>
      </w:pPr>
      <w:bookmarkStart w:id="2136" w:name="_Toc215922584"/>
      <w:r w:rsidRPr="003C0DE1">
        <w:t>Complication</w:t>
      </w:r>
      <w:r w:rsidR="0082730A" w:rsidRPr="003C0DE1">
        <w:t xml:space="preserve"> </w:t>
      </w:r>
      <w:r w:rsidRPr="003C0DE1">
        <w:t>monitoring:</w:t>
      </w:r>
      <w:r w:rsidR="0082730A" w:rsidRPr="003C0DE1">
        <w:t xml:space="preserve"> </w:t>
      </w:r>
      <w:r w:rsidRPr="003C0DE1">
        <w:t>watch</w:t>
      </w:r>
      <w:r w:rsidR="0082730A" w:rsidRPr="003C0DE1">
        <w:t xml:space="preserve"> </w:t>
      </w:r>
      <w:r w:rsidRPr="003C0DE1">
        <w:t>for</w:t>
      </w:r>
      <w:r w:rsidR="0082730A" w:rsidRPr="003C0DE1">
        <w:t xml:space="preserve"> </w:t>
      </w:r>
      <w:r w:rsidRPr="003C0DE1">
        <w:t>signs</w:t>
      </w:r>
      <w:r w:rsidR="0082730A" w:rsidRPr="003C0DE1">
        <w:t xml:space="preserve"> </w:t>
      </w:r>
      <w:r w:rsidRPr="003C0DE1">
        <w:t>of</w:t>
      </w:r>
      <w:r w:rsidR="0082730A" w:rsidRPr="003C0DE1">
        <w:t xml:space="preserve"> </w:t>
      </w:r>
      <w:r w:rsidRPr="003C0DE1">
        <w:t>peritonsillar</w:t>
      </w:r>
      <w:r w:rsidR="0082730A" w:rsidRPr="003C0DE1">
        <w:t xml:space="preserve"> </w:t>
      </w:r>
      <w:r w:rsidRPr="003C0DE1">
        <w:t>abscess,</w:t>
      </w:r>
      <w:r w:rsidR="0082730A" w:rsidRPr="003C0DE1">
        <w:t xml:space="preserve"> </w:t>
      </w:r>
      <w:r w:rsidRPr="003C0DE1">
        <w:t>systemic</w:t>
      </w:r>
      <w:r w:rsidR="0082730A" w:rsidRPr="003C0DE1">
        <w:t xml:space="preserve"> </w:t>
      </w:r>
      <w:r w:rsidRPr="003C0DE1">
        <w:t>involvement,</w:t>
      </w:r>
      <w:r w:rsidR="0082730A" w:rsidRPr="003C0DE1">
        <w:t xml:space="preserve"> </w:t>
      </w:r>
      <w:r w:rsidRPr="003C0DE1">
        <w:t>or</w:t>
      </w:r>
      <w:r w:rsidR="0082730A" w:rsidRPr="003C0DE1">
        <w:t xml:space="preserve"> </w:t>
      </w:r>
      <w:r w:rsidRPr="003C0DE1">
        <w:t>worsening</w:t>
      </w:r>
      <w:r w:rsidR="0082730A" w:rsidRPr="003C0DE1">
        <w:t xml:space="preserve"> </w:t>
      </w:r>
      <w:r w:rsidRPr="003C0DE1">
        <w:t>condition</w:t>
      </w:r>
      <w:bookmarkEnd w:id="2136"/>
    </w:p>
    <w:p w14:paraId="27335AE2" w14:textId="77777777" w:rsidR="00FE35FD" w:rsidRPr="00976DC0" w:rsidRDefault="00FE35FD" w:rsidP="001D6D34">
      <w:pPr>
        <w:spacing w:line="360" w:lineRule="auto"/>
        <w:jc w:val="both"/>
        <w:rPr>
          <w:b/>
          <w:bCs/>
          <w:color w:val="4472C4" w:themeColor="accent1"/>
        </w:rPr>
      </w:pPr>
      <w:r w:rsidRPr="00976DC0">
        <w:rPr>
          <w:b/>
          <w:bCs/>
          <w:color w:val="4472C4" w:themeColor="accent1"/>
        </w:rPr>
        <w:t>Disposition</w:t>
      </w:r>
    </w:p>
    <w:p w14:paraId="783260F2" w14:textId="77777777" w:rsidR="00FE35FD" w:rsidRPr="003C0DE1" w:rsidRDefault="00FE35FD">
      <w:pPr>
        <w:pStyle w:val="ListParagraph"/>
        <w:numPr>
          <w:ilvl w:val="0"/>
          <w:numId w:val="422"/>
        </w:numPr>
        <w:spacing w:line="360" w:lineRule="auto"/>
        <w:jc w:val="both"/>
      </w:pPr>
      <w:bookmarkStart w:id="2137" w:name="_Toc215922585"/>
      <w:r w:rsidRPr="003C0DE1">
        <w:t>Stable</w:t>
      </w:r>
      <w:r w:rsidR="0082730A" w:rsidRPr="003C0DE1">
        <w:t xml:space="preserve"> </w:t>
      </w:r>
      <w:r w:rsidRPr="003C0DE1">
        <w:t>Patients:</w:t>
      </w:r>
      <w:r w:rsidR="0082730A" w:rsidRPr="003C0DE1">
        <w:t xml:space="preserve"> </w:t>
      </w:r>
      <w:r w:rsidR="00F53D10" w:rsidRPr="003C0DE1">
        <w:t xml:space="preserve">most </w:t>
      </w:r>
      <w:r w:rsidRPr="003C0DE1">
        <w:t>patients</w:t>
      </w:r>
      <w:r w:rsidR="0082730A" w:rsidRPr="003C0DE1">
        <w:t xml:space="preserve"> </w:t>
      </w:r>
      <w:r w:rsidRPr="003C0DE1">
        <w:t>can</w:t>
      </w:r>
      <w:r w:rsidR="0082730A" w:rsidRPr="003C0DE1">
        <w:t xml:space="preserve"> </w:t>
      </w:r>
      <w:r w:rsidRPr="003C0DE1">
        <w:t>be</w:t>
      </w:r>
      <w:r w:rsidR="0082730A" w:rsidRPr="003C0DE1">
        <w:t xml:space="preserve"> </w:t>
      </w:r>
      <w:r w:rsidRPr="003C0DE1">
        <w:t>managed</w:t>
      </w:r>
      <w:r w:rsidR="0082730A" w:rsidRPr="003C0DE1">
        <w:t xml:space="preserve"> </w:t>
      </w:r>
      <w:r w:rsidRPr="003C0DE1">
        <w:t>on</w:t>
      </w:r>
      <w:r w:rsidR="0082730A" w:rsidRPr="003C0DE1">
        <w:t xml:space="preserve"> </w:t>
      </w:r>
      <w:r w:rsidRPr="003C0DE1">
        <w:t>an</w:t>
      </w:r>
      <w:r w:rsidR="0082730A" w:rsidRPr="003C0DE1">
        <w:t xml:space="preserve"> </w:t>
      </w:r>
      <w:r w:rsidRPr="003C0DE1">
        <w:t>outpatient</w:t>
      </w:r>
      <w:r w:rsidR="0082730A" w:rsidRPr="003C0DE1">
        <w:t xml:space="preserve"> </w:t>
      </w:r>
      <w:r w:rsidRPr="003C0DE1">
        <w:t>basis</w:t>
      </w:r>
      <w:r w:rsidR="0082730A" w:rsidRPr="003C0DE1">
        <w:t xml:space="preserve"> </w:t>
      </w:r>
      <w:r w:rsidRPr="003C0DE1">
        <w:t>with</w:t>
      </w:r>
      <w:r w:rsidR="0082730A" w:rsidRPr="003C0DE1">
        <w:t xml:space="preserve"> </w:t>
      </w:r>
      <w:r w:rsidRPr="003C0DE1">
        <w:t>follow-up</w:t>
      </w:r>
      <w:r w:rsidR="0082730A" w:rsidRPr="003C0DE1">
        <w:t xml:space="preserve"> </w:t>
      </w:r>
      <w:r w:rsidRPr="003C0DE1">
        <w:t>care.</w:t>
      </w:r>
      <w:bookmarkEnd w:id="2137"/>
    </w:p>
    <w:p w14:paraId="3770D960" w14:textId="39E2A9AC" w:rsidR="00825DAD" w:rsidRDefault="00FE35FD">
      <w:pPr>
        <w:pStyle w:val="ListParagraph"/>
        <w:numPr>
          <w:ilvl w:val="0"/>
          <w:numId w:val="422"/>
        </w:numPr>
        <w:spacing w:line="360" w:lineRule="auto"/>
        <w:jc w:val="both"/>
      </w:pPr>
      <w:bookmarkStart w:id="2138" w:name="_Toc215922586"/>
      <w:r w:rsidRPr="003C0DE1">
        <w:t>Hospitalization:</w:t>
      </w:r>
      <w:r w:rsidR="0082730A" w:rsidRPr="003C0DE1">
        <w:t xml:space="preserve"> </w:t>
      </w:r>
      <w:r w:rsidR="00F53D10" w:rsidRPr="003C0DE1">
        <w:t xml:space="preserve">required </w:t>
      </w:r>
      <w:r w:rsidRPr="003C0DE1">
        <w:t>for</w:t>
      </w:r>
      <w:r w:rsidR="0082730A" w:rsidRPr="003C0DE1">
        <w:t xml:space="preserve"> </w:t>
      </w:r>
      <w:r w:rsidRPr="003C0DE1">
        <w:t>severe</w:t>
      </w:r>
      <w:r w:rsidR="0082730A" w:rsidRPr="003C0DE1">
        <w:t xml:space="preserve"> </w:t>
      </w:r>
      <w:r w:rsidRPr="003C0DE1">
        <w:t>cases,</w:t>
      </w:r>
      <w:r w:rsidR="0082730A" w:rsidRPr="003C0DE1">
        <w:t xml:space="preserve"> </w:t>
      </w:r>
      <w:r w:rsidRPr="003C0DE1">
        <w:t>complications,</w:t>
      </w:r>
      <w:r w:rsidR="0082730A" w:rsidRPr="003C0DE1">
        <w:t xml:space="preserve"> </w:t>
      </w:r>
      <w:r w:rsidRPr="003C0DE1">
        <w:t>or</w:t>
      </w:r>
      <w:r w:rsidR="0082730A" w:rsidRPr="003C0DE1">
        <w:t xml:space="preserve"> </w:t>
      </w:r>
      <w:r w:rsidRPr="003C0DE1">
        <w:t>patients</w:t>
      </w:r>
      <w:r w:rsidR="0082730A" w:rsidRPr="003C0DE1">
        <w:t xml:space="preserve"> </w:t>
      </w:r>
      <w:r w:rsidRPr="003C0DE1">
        <w:t>unable</w:t>
      </w:r>
      <w:r w:rsidR="0082730A" w:rsidRPr="003C0DE1">
        <w:t xml:space="preserve"> </w:t>
      </w:r>
      <w:r w:rsidRPr="003C0DE1">
        <w:t>to</w:t>
      </w:r>
      <w:r w:rsidR="0082730A" w:rsidRPr="003C0DE1">
        <w:t xml:space="preserve"> </w:t>
      </w:r>
      <w:r w:rsidRPr="003C0DE1">
        <w:t>maintain</w:t>
      </w:r>
      <w:r w:rsidR="0082730A" w:rsidRPr="003C0DE1">
        <w:t xml:space="preserve"> </w:t>
      </w:r>
      <w:r w:rsidRPr="003C0DE1">
        <w:t>oral</w:t>
      </w:r>
      <w:r w:rsidR="0082730A" w:rsidRPr="003C0DE1">
        <w:t xml:space="preserve"> </w:t>
      </w:r>
      <w:r w:rsidRPr="003C0DE1">
        <w:t>intak</w:t>
      </w:r>
      <w:r w:rsidR="00825DAD">
        <w:t>e</w:t>
      </w:r>
      <w:bookmarkEnd w:id="2138"/>
    </w:p>
    <w:p w14:paraId="6E7206FC" w14:textId="77777777" w:rsidR="00825DAD" w:rsidRPr="00FE7134" w:rsidRDefault="00825DAD" w:rsidP="00976DC0">
      <w:pPr>
        <w:pStyle w:val="Heading2"/>
      </w:pPr>
      <w:bookmarkStart w:id="2139" w:name="_Toc215922587"/>
      <w:bookmarkStart w:id="2140" w:name="_Toc216608538"/>
      <w:r w:rsidRPr="00FE7134">
        <w:t>1.9. Monitoring, Admitting, and Discharging Patients and Medico-Legal Cases</w:t>
      </w:r>
      <w:bookmarkEnd w:id="2139"/>
      <w:bookmarkEnd w:id="2140"/>
      <w:r w:rsidRPr="00FE7134">
        <w:t xml:space="preserve"> </w:t>
      </w:r>
    </w:p>
    <w:p w14:paraId="6ACAB63C" w14:textId="43097898" w:rsidR="00825DAD" w:rsidRDefault="00825DAD" w:rsidP="00976DC0">
      <w:pPr>
        <w:pStyle w:val="Heading3"/>
      </w:pPr>
      <w:bookmarkStart w:id="2141" w:name="_Toc215922588"/>
      <w:bookmarkStart w:id="2142" w:name="_Toc216608539"/>
      <w:r w:rsidRPr="00FE7134">
        <w:t>1.9.1. Monitoring</w:t>
      </w:r>
      <w:bookmarkEnd w:id="2141"/>
      <w:bookmarkEnd w:id="2142"/>
      <w:r w:rsidRPr="00FE7134">
        <w:t xml:space="preserve"> </w:t>
      </w:r>
    </w:p>
    <w:p w14:paraId="30A76F9A" w14:textId="77777777" w:rsidR="00825DAD" w:rsidRPr="00825DAD" w:rsidRDefault="00825DAD">
      <w:pPr>
        <w:pStyle w:val="ListParagraph"/>
        <w:numPr>
          <w:ilvl w:val="0"/>
          <w:numId w:val="423"/>
        </w:numPr>
        <w:spacing w:line="360" w:lineRule="auto"/>
        <w:jc w:val="both"/>
        <w:rPr>
          <w:rStyle w:val="None"/>
        </w:rPr>
      </w:pPr>
      <w:bookmarkStart w:id="2143" w:name="_Toc215922589"/>
      <w:r w:rsidRPr="00825DAD">
        <w:rPr>
          <w:rStyle w:val="None"/>
        </w:rPr>
        <w:t>Monitoring ensures rapid detection of changes in the clinical status.</w:t>
      </w:r>
      <w:bookmarkEnd w:id="2143"/>
      <w:r w:rsidRPr="00825DAD">
        <w:rPr>
          <w:rStyle w:val="None"/>
        </w:rPr>
        <w:t xml:space="preserve"> </w:t>
      </w:r>
    </w:p>
    <w:p w14:paraId="227127E9" w14:textId="77777777" w:rsidR="00825DAD" w:rsidRPr="00825DAD" w:rsidRDefault="00825DAD">
      <w:pPr>
        <w:pStyle w:val="ListParagraph"/>
        <w:numPr>
          <w:ilvl w:val="0"/>
          <w:numId w:val="423"/>
        </w:numPr>
        <w:spacing w:line="360" w:lineRule="auto"/>
        <w:jc w:val="both"/>
        <w:rPr>
          <w:rStyle w:val="None"/>
        </w:rPr>
      </w:pPr>
      <w:bookmarkStart w:id="2144" w:name="_Toc215922590"/>
      <w:r w:rsidRPr="00825DAD">
        <w:rPr>
          <w:rStyle w:val="None"/>
        </w:rPr>
        <w:t>Monitoring allows for accurate assessment of progress and response to therapy.</w:t>
      </w:r>
      <w:bookmarkEnd w:id="2144"/>
      <w:r w:rsidRPr="00825DAD">
        <w:rPr>
          <w:rStyle w:val="None"/>
        </w:rPr>
        <w:t xml:space="preserve"> </w:t>
      </w:r>
    </w:p>
    <w:p w14:paraId="6A14DBA0" w14:textId="77777777" w:rsidR="00825DAD" w:rsidRPr="00825DAD" w:rsidRDefault="00825DAD">
      <w:pPr>
        <w:pStyle w:val="ListParagraph"/>
        <w:numPr>
          <w:ilvl w:val="0"/>
          <w:numId w:val="423"/>
        </w:numPr>
        <w:spacing w:line="360" w:lineRule="auto"/>
        <w:jc w:val="both"/>
        <w:rPr>
          <w:rStyle w:val="None"/>
        </w:rPr>
      </w:pPr>
      <w:bookmarkStart w:id="2145" w:name="_Toc215922591"/>
      <w:r w:rsidRPr="00825DAD">
        <w:rPr>
          <w:rStyle w:val="None"/>
        </w:rPr>
        <w:t>When clinical signs and monitored parameters disagree, assume that clinical assessment is correct.</w:t>
      </w:r>
      <w:bookmarkEnd w:id="2145"/>
      <w:r w:rsidRPr="00825DAD">
        <w:rPr>
          <w:rStyle w:val="None"/>
        </w:rPr>
        <w:t xml:space="preserve"> </w:t>
      </w:r>
    </w:p>
    <w:p w14:paraId="3D3A7BFE" w14:textId="77777777" w:rsidR="00825DAD" w:rsidRPr="00825DAD" w:rsidRDefault="00825DAD">
      <w:pPr>
        <w:pStyle w:val="ListParagraph"/>
        <w:numPr>
          <w:ilvl w:val="0"/>
          <w:numId w:val="423"/>
        </w:numPr>
        <w:spacing w:line="360" w:lineRule="auto"/>
        <w:jc w:val="both"/>
        <w:rPr>
          <w:rStyle w:val="None"/>
        </w:rPr>
      </w:pPr>
      <w:bookmarkStart w:id="2146" w:name="_Toc215922592"/>
      <w:r w:rsidRPr="00825DAD">
        <w:rPr>
          <w:rStyle w:val="None"/>
        </w:rPr>
        <w:t>Trends are more important than a single reading; make assessment based on trends.</w:t>
      </w:r>
      <w:bookmarkEnd w:id="2146"/>
    </w:p>
    <w:p w14:paraId="07B38436" w14:textId="77777777" w:rsidR="00825DAD" w:rsidRPr="00825DAD" w:rsidRDefault="00825DAD">
      <w:pPr>
        <w:pStyle w:val="ListParagraph"/>
        <w:numPr>
          <w:ilvl w:val="0"/>
          <w:numId w:val="423"/>
        </w:numPr>
        <w:spacing w:line="360" w:lineRule="auto"/>
        <w:jc w:val="both"/>
        <w:rPr>
          <w:rStyle w:val="None"/>
        </w:rPr>
      </w:pPr>
      <w:bookmarkStart w:id="2147" w:name="_Toc215922593"/>
      <w:r w:rsidRPr="00825DAD">
        <w:rPr>
          <w:rStyle w:val="None"/>
        </w:rPr>
        <w:t>Use non-invasive techniques when possible.</w:t>
      </w:r>
      <w:bookmarkEnd w:id="2147"/>
    </w:p>
    <w:p w14:paraId="0CE3C34B" w14:textId="77777777" w:rsidR="00825DAD" w:rsidRPr="00825DAD" w:rsidRDefault="00825DAD">
      <w:pPr>
        <w:pStyle w:val="ListParagraph"/>
        <w:numPr>
          <w:ilvl w:val="0"/>
          <w:numId w:val="423"/>
        </w:numPr>
        <w:spacing w:line="360" w:lineRule="auto"/>
        <w:jc w:val="both"/>
        <w:rPr>
          <w:rStyle w:val="None"/>
        </w:rPr>
      </w:pPr>
      <w:bookmarkStart w:id="2148" w:name="_Toc215922594"/>
      <w:r w:rsidRPr="00825DAD">
        <w:rPr>
          <w:rStyle w:val="None"/>
        </w:rPr>
        <w:t>Alarms are crucial for patient safety and should be checked frequently.</w:t>
      </w:r>
      <w:bookmarkEnd w:id="2148"/>
      <w:r w:rsidRPr="00825DAD">
        <w:rPr>
          <w:rStyle w:val="None"/>
        </w:rPr>
        <w:t xml:space="preserve"> </w:t>
      </w:r>
    </w:p>
    <w:p w14:paraId="49B00F21" w14:textId="77777777" w:rsidR="00825DAD" w:rsidRDefault="00825DAD">
      <w:pPr>
        <w:pStyle w:val="ListParagraph"/>
        <w:numPr>
          <w:ilvl w:val="0"/>
          <w:numId w:val="423"/>
        </w:numPr>
        <w:spacing w:line="360" w:lineRule="auto"/>
        <w:jc w:val="both"/>
        <w:rPr>
          <w:rStyle w:val="None"/>
        </w:rPr>
      </w:pPr>
      <w:bookmarkStart w:id="2149" w:name="_Toc215922595"/>
      <w:r w:rsidRPr="00825DAD">
        <w:rPr>
          <w:rStyle w:val="None"/>
        </w:rPr>
        <w:t>Results should be observed and interpreted in the context of the patient and treatment.</w:t>
      </w:r>
      <w:bookmarkEnd w:id="2149"/>
    </w:p>
    <w:p w14:paraId="7C6E055D" w14:textId="3D569652" w:rsidR="00825DAD" w:rsidRPr="00825DAD" w:rsidRDefault="00825DAD" w:rsidP="001D6D34">
      <w:pPr>
        <w:spacing w:line="360" w:lineRule="auto"/>
        <w:jc w:val="both"/>
        <w:sectPr w:rsidR="00825DAD" w:rsidRPr="00825DAD" w:rsidSect="00FE7134">
          <w:headerReference w:type="default" r:id="rId251"/>
          <w:pgSz w:w="11900" w:h="16840" w:code="9"/>
          <w:pgMar w:top="1424" w:right="1440" w:bottom="1350" w:left="1440" w:header="144" w:footer="0" w:gutter="0"/>
          <w:cols w:space="720"/>
          <w:docGrid w:linePitch="326"/>
        </w:sectPr>
      </w:pPr>
    </w:p>
    <w:p w14:paraId="78714FB0" w14:textId="6C22CB80" w:rsidR="002F79D8" w:rsidRPr="00976DC0" w:rsidRDefault="002F79D8" w:rsidP="001D6D34">
      <w:pPr>
        <w:spacing w:line="360" w:lineRule="auto"/>
        <w:jc w:val="both"/>
        <w:rPr>
          <w:b/>
          <w:bCs/>
          <w:color w:val="4472C4" w:themeColor="accent1"/>
          <w:u w:color="000000"/>
          <w:bdr w:val="nil"/>
        </w:rPr>
      </w:pPr>
      <w:r w:rsidRPr="00976DC0">
        <w:rPr>
          <w:b/>
          <w:bCs/>
          <w:color w:val="4472C4" w:themeColor="accent1"/>
          <w:u w:color="000000"/>
          <w:bdr w:val="nil"/>
        </w:rPr>
        <w:lastRenderedPageBreak/>
        <w:t>Minimal</w:t>
      </w:r>
      <w:r w:rsidR="0082730A" w:rsidRPr="00976DC0">
        <w:rPr>
          <w:b/>
          <w:bCs/>
          <w:color w:val="4472C4" w:themeColor="accent1"/>
          <w:u w:color="000000"/>
          <w:bdr w:val="nil"/>
        </w:rPr>
        <w:t xml:space="preserve"> </w:t>
      </w:r>
      <w:r w:rsidR="00CB0C29" w:rsidRPr="00976DC0">
        <w:rPr>
          <w:b/>
          <w:bCs/>
          <w:color w:val="4472C4" w:themeColor="accent1"/>
          <w:u w:color="000000"/>
          <w:bdr w:val="nil"/>
        </w:rPr>
        <w:t>non</w:t>
      </w:r>
      <w:r w:rsidR="00997B4B" w:rsidRPr="00976DC0">
        <w:rPr>
          <w:b/>
          <w:bCs/>
          <w:color w:val="4472C4" w:themeColor="accent1"/>
          <w:u w:color="000000"/>
          <w:bdr w:val="nil"/>
        </w:rPr>
        <w:t>-invasive</w:t>
      </w:r>
      <w:r w:rsidR="00CB0C29" w:rsidRPr="00976DC0">
        <w:rPr>
          <w:b/>
          <w:bCs/>
          <w:color w:val="4472C4" w:themeColor="accent1"/>
          <w:u w:color="000000"/>
          <w:bdr w:val="nil"/>
        </w:rPr>
        <w:t xml:space="preserve"> parameters </w:t>
      </w:r>
    </w:p>
    <w:p w14:paraId="2E0B013C" w14:textId="77777777" w:rsidR="002F79D8" w:rsidRPr="003C0DE1" w:rsidRDefault="002F79D8" w:rsidP="001D6D34">
      <w:pPr>
        <w:spacing w:line="360" w:lineRule="auto"/>
        <w:jc w:val="both"/>
        <w:rPr>
          <w:u w:color="000000"/>
          <w:bdr w:val="nil"/>
        </w:rPr>
      </w:pPr>
      <w:bookmarkStart w:id="2150" w:name="_Toc215922596"/>
      <w:r w:rsidRPr="003C0DE1">
        <w:rPr>
          <w:u w:color="000000"/>
          <w:bdr w:val="nil"/>
        </w:rPr>
        <w:t>Respiratory</w:t>
      </w:r>
      <w:r w:rsidR="0082730A" w:rsidRPr="003C0DE1">
        <w:rPr>
          <w:u w:color="000000"/>
          <w:bdr w:val="nil"/>
        </w:rPr>
        <w:t xml:space="preserve"> </w:t>
      </w:r>
      <w:r w:rsidRPr="003C0DE1">
        <w:rPr>
          <w:u w:color="000000"/>
          <w:bdr w:val="nil"/>
        </w:rPr>
        <w:t>rate</w:t>
      </w:r>
      <w:r w:rsidR="0082730A" w:rsidRPr="003C0DE1">
        <w:rPr>
          <w:u w:color="000000"/>
          <w:bdr w:val="nil"/>
        </w:rPr>
        <w:t xml:space="preserve"> </w:t>
      </w:r>
      <w:r w:rsidRPr="003C0DE1">
        <w:rPr>
          <w:u w:color="000000"/>
          <w:bdr w:val="nil"/>
        </w:rPr>
        <w:t>(RR),</w:t>
      </w:r>
      <w:r w:rsidR="007917D2" w:rsidRPr="003C0DE1">
        <w:rPr>
          <w:u w:color="000000"/>
          <w:bdr w:val="nil"/>
        </w:rPr>
        <w:t xml:space="preserve"> oxygen saturation</w:t>
      </w:r>
      <w:r w:rsidR="0082730A" w:rsidRPr="003C0DE1">
        <w:rPr>
          <w:u w:color="000000"/>
          <w:bdr w:val="nil"/>
        </w:rPr>
        <w:t xml:space="preserve"> </w:t>
      </w:r>
      <w:r w:rsidR="007917D2" w:rsidRPr="003C0DE1">
        <w:rPr>
          <w:u w:color="000000"/>
          <w:bdr w:val="nil"/>
        </w:rPr>
        <w:t>(</w:t>
      </w:r>
      <w:r w:rsidRPr="003C0DE1">
        <w:rPr>
          <w:u w:color="000000"/>
          <w:bdr w:val="nil"/>
        </w:rPr>
        <w:t>SpO2</w:t>
      </w:r>
      <w:r w:rsidR="007917D2" w:rsidRPr="003C0DE1">
        <w:rPr>
          <w:u w:color="000000"/>
          <w:bdr w:val="nil"/>
        </w:rPr>
        <w:t>)</w:t>
      </w:r>
      <w:r w:rsidRPr="003C0DE1">
        <w:rPr>
          <w:u w:color="000000"/>
          <w:bdr w:val="nil"/>
        </w:rPr>
        <w:t>,</w:t>
      </w:r>
      <w:r w:rsidR="0082730A" w:rsidRPr="003C0DE1">
        <w:rPr>
          <w:u w:color="000000"/>
          <w:bdr w:val="nil"/>
        </w:rPr>
        <w:t xml:space="preserve"> </w:t>
      </w:r>
      <w:r w:rsidR="007917D2" w:rsidRPr="003C0DE1">
        <w:rPr>
          <w:u w:color="000000"/>
          <w:bdr w:val="nil"/>
        </w:rPr>
        <w:t xml:space="preserve">temperature </w:t>
      </w:r>
      <w:r w:rsidRPr="003C0DE1">
        <w:rPr>
          <w:u w:color="000000"/>
          <w:bdr w:val="nil"/>
        </w:rPr>
        <w:t>(T),</w:t>
      </w:r>
      <w:r w:rsidR="0082730A" w:rsidRPr="003C0DE1">
        <w:rPr>
          <w:u w:color="000000"/>
          <w:bdr w:val="nil"/>
        </w:rPr>
        <w:t xml:space="preserve"> </w:t>
      </w:r>
      <w:r w:rsidR="007917D2" w:rsidRPr="003C0DE1">
        <w:rPr>
          <w:u w:color="000000"/>
          <w:bdr w:val="nil"/>
        </w:rPr>
        <w:t xml:space="preserve">heart rate </w:t>
      </w:r>
      <w:r w:rsidRPr="003C0DE1">
        <w:rPr>
          <w:u w:color="000000"/>
          <w:bdr w:val="nil"/>
        </w:rPr>
        <w:t>(HR),</w:t>
      </w:r>
      <w:r w:rsidR="0082730A" w:rsidRPr="003C0DE1">
        <w:rPr>
          <w:u w:color="000000"/>
          <w:bdr w:val="nil"/>
        </w:rPr>
        <w:t xml:space="preserve"> </w:t>
      </w:r>
      <w:r w:rsidR="007917D2" w:rsidRPr="003C0DE1">
        <w:rPr>
          <w:u w:color="000000"/>
          <w:bdr w:val="nil"/>
        </w:rPr>
        <w:t xml:space="preserve">blood pressure </w:t>
      </w:r>
      <w:r w:rsidRPr="003C0DE1">
        <w:rPr>
          <w:u w:color="000000"/>
          <w:bdr w:val="nil"/>
        </w:rPr>
        <w:t>(BP,</w:t>
      </w:r>
      <w:r w:rsidR="0082730A" w:rsidRPr="003C0DE1">
        <w:rPr>
          <w:u w:color="000000"/>
          <w:bdr w:val="nil"/>
        </w:rPr>
        <w:t xml:space="preserve"> </w:t>
      </w:r>
      <w:r w:rsidRPr="003C0DE1">
        <w:rPr>
          <w:u w:color="000000"/>
          <w:bdr w:val="nil"/>
        </w:rPr>
        <w:t>MAP),</w:t>
      </w:r>
      <w:r w:rsidR="0082730A" w:rsidRPr="003C0DE1">
        <w:rPr>
          <w:u w:color="000000"/>
          <w:bdr w:val="nil"/>
        </w:rPr>
        <w:t xml:space="preserve"> </w:t>
      </w:r>
      <w:r w:rsidR="007917D2" w:rsidRPr="003C0DE1">
        <w:rPr>
          <w:u w:color="000000"/>
          <w:bdr w:val="nil"/>
        </w:rPr>
        <w:t xml:space="preserve">level </w:t>
      </w:r>
      <w:r w:rsidRPr="003C0DE1">
        <w:rPr>
          <w:u w:color="000000"/>
          <w:bdr w:val="nil"/>
        </w:rPr>
        <w:t>of</w:t>
      </w:r>
      <w:r w:rsidR="0082730A" w:rsidRPr="003C0DE1">
        <w:rPr>
          <w:u w:color="000000"/>
          <w:bdr w:val="nil"/>
        </w:rPr>
        <w:t xml:space="preserve"> </w:t>
      </w:r>
      <w:r w:rsidRPr="003C0DE1">
        <w:rPr>
          <w:u w:color="000000"/>
          <w:bdr w:val="nil"/>
        </w:rPr>
        <w:t>consciousness</w:t>
      </w:r>
      <w:r w:rsidR="0082730A" w:rsidRPr="003C0DE1">
        <w:rPr>
          <w:u w:color="000000"/>
          <w:bdr w:val="nil"/>
        </w:rPr>
        <w:t xml:space="preserve"> </w:t>
      </w:r>
      <w:r w:rsidRPr="003C0DE1">
        <w:rPr>
          <w:u w:color="000000"/>
          <w:bdr w:val="nil"/>
        </w:rPr>
        <w:t>(</w:t>
      </w:r>
      <w:r w:rsidR="007917D2" w:rsidRPr="003C0DE1">
        <w:rPr>
          <w:color w:val="494949"/>
          <w:sz w:val="22"/>
          <w:szCs w:val="22"/>
          <w:shd w:val="clear" w:color="auto" w:fill="FFFFFF"/>
        </w:rPr>
        <w:t>alert, verbal, pain, unresponsive [</w:t>
      </w:r>
      <w:r w:rsidRPr="003C0DE1">
        <w:rPr>
          <w:u w:color="000000"/>
          <w:bdr w:val="nil"/>
        </w:rPr>
        <w:t>AVPU</w:t>
      </w:r>
      <w:r w:rsidR="007917D2" w:rsidRPr="003C0DE1">
        <w:rPr>
          <w:u w:color="000000"/>
          <w:bdr w:val="nil"/>
        </w:rPr>
        <w:t>]</w:t>
      </w:r>
      <w:r w:rsidRPr="003C0DE1">
        <w:rPr>
          <w:u w:color="000000"/>
          <w:bdr w:val="nil"/>
        </w:rPr>
        <w:t>),</w:t>
      </w:r>
      <w:r w:rsidR="0082730A" w:rsidRPr="003C0DE1">
        <w:rPr>
          <w:u w:color="000000"/>
          <w:bdr w:val="nil"/>
        </w:rPr>
        <w:t xml:space="preserve"> </w:t>
      </w:r>
      <w:r w:rsidR="007917D2" w:rsidRPr="003C0DE1">
        <w:rPr>
          <w:u w:color="000000"/>
          <w:bdr w:val="nil"/>
        </w:rPr>
        <w:t xml:space="preserve">urine </w:t>
      </w:r>
      <w:r w:rsidRPr="003C0DE1">
        <w:rPr>
          <w:u w:color="000000"/>
          <w:bdr w:val="nil"/>
        </w:rPr>
        <w:t>output</w:t>
      </w:r>
      <w:bookmarkEnd w:id="2150"/>
    </w:p>
    <w:p w14:paraId="773B33BC" w14:textId="23615B89" w:rsidR="002F79D8" w:rsidRPr="003C0DE1" w:rsidRDefault="002F79D8" w:rsidP="001D6D34">
      <w:pPr>
        <w:spacing w:line="360" w:lineRule="auto"/>
        <w:jc w:val="both"/>
        <w:rPr>
          <w:u w:color="000000"/>
          <w:bdr w:val="nil"/>
        </w:rPr>
      </w:pPr>
      <w:bookmarkStart w:id="2151" w:name="_Toc215922597"/>
      <w:r w:rsidRPr="003C0DE1">
        <w:rPr>
          <w:noProof/>
          <w:u w:color="000000"/>
          <w:bdr w:val="nil"/>
        </w:rPr>
        <w:drawing>
          <wp:anchor distT="0" distB="0" distL="114300" distR="114300" simplePos="0" relativeHeight="251657238" behindDoc="0" locked="0" layoutInCell="1" allowOverlap="1" wp14:anchorId="4BE84EA1" wp14:editId="2A1D4D42">
            <wp:simplePos x="0" y="0"/>
            <wp:positionH relativeFrom="column">
              <wp:align>left</wp:align>
            </wp:positionH>
            <wp:positionV relativeFrom="paragraph">
              <wp:align>top</wp:align>
            </wp:positionV>
            <wp:extent cx="5731510" cy="3534410"/>
            <wp:effectExtent l="0" t="0" r="2540" b="8890"/>
            <wp:wrapSquare wrapText="bothSides"/>
            <wp:docPr id="9" name="Picture 2"/>
            <wp:cNvGraphicFramePr/>
            <a:graphic xmlns:a="http://schemas.openxmlformats.org/drawingml/2006/main">
              <a:graphicData uri="http://schemas.openxmlformats.org/drawingml/2006/picture">
                <pic:pic xmlns:pic="http://schemas.openxmlformats.org/drawingml/2006/picture">
                  <pic:nvPicPr>
                    <pic:cNvPr id="1026" name="Picture 2"/>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731510" cy="3534410"/>
                    </a:xfrm>
                    <a:prstGeom prst="rect">
                      <a:avLst/>
                    </a:prstGeom>
                    <a:noFill/>
                    <a:ln w="9525">
                      <a:noFill/>
                      <a:miter lim="800000"/>
                      <a:headEnd/>
                      <a:tailEnd/>
                    </a:ln>
                  </pic:spPr>
                </pic:pic>
              </a:graphicData>
            </a:graphic>
          </wp:anchor>
        </w:drawing>
      </w:r>
      <w:bookmarkEnd w:id="2151"/>
    </w:p>
    <w:p w14:paraId="353CA471" w14:textId="77777777" w:rsidR="002F79D8" w:rsidRPr="00976DC0" w:rsidRDefault="002F79D8" w:rsidP="001D6D34">
      <w:pPr>
        <w:spacing w:line="360" w:lineRule="auto"/>
        <w:jc w:val="both"/>
        <w:rPr>
          <w:b/>
          <w:bCs/>
          <w:color w:val="4472C4" w:themeColor="accent1"/>
          <w:u w:color="000000"/>
          <w:bdr w:val="nil"/>
        </w:rPr>
      </w:pPr>
      <w:r w:rsidRPr="00976DC0">
        <w:rPr>
          <w:b/>
          <w:bCs/>
          <w:color w:val="4472C4" w:themeColor="accent1"/>
          <w:u w:color="000000"/>
          <w:bdr w:val="nil"/>
        </w:rPr>
        <w:t>Frequency</w:t>
      </w:r>
      <w:r w:rsidR="0082730A" w:rsidRPr="00976DC0">
        <w:rPr>
          <w:b/>
          <w:bCs/>
          <w:color w:val="4472C4" w:themeColor="accent1"/>
          <w:u w:color="000000"/>
          <w:bdr w:val="nil"/>
        </w:rPr>
        <w:t xml:space="preserve"> </w:t>
      </w:r>
      <w:r w:rsidRPr="00976DC0">
        <w:rPr>
          <w:b/>
          <w:bCs/>
          <w:color w:val="4472C4" w:themeColor="accent1"/>
          <w:u w:color="000000"/>
          <w:bdr w:val="nil"/>
        </w:rPr>
        <w:t>of</w:t>
      </w:r>
      <w:r w:rsidR="0082730A" w:rsidRPr="00976DC0">
        <w:rPr>
          <w:b/>
          <w:bCs/>
          <w:color w:val="4472C4" w:themeColor="accent1"/>
          <w:u w:color="000000"/>
          <w:bdr w:val="nil"/>
        </w:rPr>
        <w:t xml:space="preserve"> </w:t>
      </w:r>
      <w:r w:rsidR="00CB0C29" w:rsidRPr="00976DC0">
        <w:rPr>
          <w:b/>
          <w:bCs/>
          <w:color w:val="4472C4" w:themeColor="accent1"/>
          <w:u w:color="000000"/>
          <w:bdr w:val="nil"/>
        </w:rPr>
        <w:t>monitoring</w:t>
      </w:r>
    </w:p>
    <w:p w14:paraId="7462BB13" w14:textId="3814B070" w:rsidR="00825DAD" w:rsidRDefault="002F79D8" w:rsidP="001D6D34">
      <w:pPr>
        <w:spacing w:line="360" w:lineRule="auto"/>
        <w:jc w:val="both"/>
        <w:rPr>
          <w:b/>
          <w:bCs/>
          <w:u w:color="000000"/>
          <w:bdr w:val="nil"/>
        </w:rPr>
      </w:pPr>
      <w:bookmarkStart w:id="2152" w:name="_Toc215922598"/>
      <w:r w:rsidRPr="00FE7134">
        <w:rPr>
          <w:bCs/>
          <w:u w:color="000000"/>
          <w:bdr w:val="nil"/>
        </w:rPr>
        <w:t>During</w:t>
      </w:r>
      <w:r w:rsidR="0082730A" w:rsidRPr="00FE7134">
        <w:rPr>
          <w:bCs/>
          <w:u w:color="000000"/>
          <w:bdr w:val="nil"/>
        </w:rPr>
        <w:t xml:space="preserve"> </w:t>
      </w:r>
      <w:r w:rsidRPr="00FE7134">
        <w:rPr>
          <w:bCs/>
          <w:u w:color="000000"/>
          <w:bdr w:val="nil"/>
        </w:rPr>
        <w:t>the</w:t>
      </w:r>
      <w:r w:rsidR="0082730A" w:rsidRPr="00FE7134">
        <w:rPr>
          <w:bCs/>
          <w:u w:color="000000"/>
          <w:bdr w:val="nil"/>
        </w:rPr>
        <w:t xml:space="preserve"> </w:t>
      </w:r>
      <w:r w:rsidRPr="00FE7134">
        <w:rPr>
          <w:bCs/>
          <w:u w:color="000000"/>
          <w:bdr w:val="nil"/>
        </w:rPr>
        <w:t>early</w:t>
      </w:r>
      <w:r w:rsidR="0082730A" w:rsidRPr="00FE7134">
        <w:rPr>
          <w:bCs/>
          <w:u w:color="000000"/>
          <w:bdr w:val="nil"/>
        </w:rPr>
        <w:t xml:space="preserve"> </w:t>
      </w:r>
      <w:r w:rsidRPr="00FE7134">
        <w:rPr>
          <w:bCs/>
          <w:u w:color="000000"/>
          <w:bdr w:val="nil"/>
        </w:rPr>
        <w:t>resuscitation</w:t>
      </w:r>
      <w:r w:rsidR="0082730A" w:rsidRPr="00FE7134">
        <w:rPr>
          <w:bCs/>
          <w:u w:color="000000"/>
          <w:bdr w:val="nil"/>
        </w:rPr>
        <w:t xml:space="preserve"> </w:t>
      </w:r>
      <w:r w:rsidRPr="00FE7134">
        <w:rPr>
          <w:bCs/>
          <w:u w:color="000000"/>
          <w:bdr w:val="nil"/>
        </w:rPr>
        <w:t>phase,</w:t>
      </w:r>
      <w:r w:rsidR="0082730A" w:rsidRPr="00FE7134">
        <w:rPr>
          <w:bCs/>
          <w:u w:color="000000"/>
          <w:bdr w:val="nil"/>
        </w:rPr>
        <w:t xml:space="preserve"> </w:t>
      </w:r>
      <w:r w:rsidRPr="00FE7134">
        <w:rPr>
          <w:bCs/>
          <w:u w:color="000000"/>
          <w:bdr w:val="nil"/>
        </w:rPr>
        <w:t>monitoring</w:t>
      </w:r>
      <w:r w:rsidR="0082730A" w:rsidRPr="00FE7134">
        <w:rPr>
          <w:bCs/>
          <w:u w:color="000000"/>
          <w:bdr w:val="nil"/>
        </w:rPr>
        <w:t xml:space="preserve"> </w:t>
      </w:r>
      <w:r w:rsidRPr="00FE7134">
        <w:rPr>
          <w:bCs/>
          <w:u w:color="000000"/>
          <w:bdr w:val="nil"/>
        </w:rPr>
        <w:t>multiple</w:t>
      </w:r>
      <w:r w:rsidR="0082730A" w:rsidRPr="00FE7134">
        <w:rPr>
          <w:bCs/>
          <w:u w:color="000000"/>
          <w:bdr w:val="nil"/>
        </w:rPr>
        <w:t xml:space="preserve"> </w:t>
      </w:r>
      <w:r w:rsidRPr="00FE7134">
        <w:rPr>
          <w:bCs/>
          <w:u w:color="000000"/>
          <w:bdr w:val="nil"/>
        </w:rPr>
        <w:t>parameters</w:t>
      </w:r>
      <w:r w:rsidR="0082730A" w:rsidRPr="00FE7134">
        <w:rPr>
          <w:bCs/>
          <w:u w:color="000000"/>
          <w:bdr w:val="nil"/>
        </w:rPr>
        <w:t xml:space="preserve"> </w:t>
      </w:r>
      <w:r w:rsidRPr="00FE7134">
        <w:rPr>
          <w:bCs/>
          <w:u w:color="000000"/>
          <w:bdr w:val="nil"/>
        </w:rPr>
        <w:t>(not</w:t>
      </w:r>
      <w:r w:rsidR="0082730A" w:rsidRPr="00FE7134">
        <w:rPr>
          <w:bCs/>
          <w:u w:color="000000"/>
          <w:bdr w:val="nil"/>
        </w:rPr>
        <w:t xml:space="preserve"> </w:t>
      </w:r>
      <w:r w:rsidRPr="00FE7134">
        <w:rPr>
          <w:bCs/>
          <w:u w:color="000000"/>
          <w:bdr w:val="nil"/>
        </w:rPr>
        <w:t>just</w:t>
      </w:r>
      <w:r w:rsidR="0082730A" w:rsidRPr="00FE7134">
        <w:rPr>
          <w:bCs/>
          <w:u w:color="000000"/>
          <w:bdr w:val="nil"/>
        </w:rPr>
        <w:t xml:space="preserve"> </w:t>
      </w:r>
      <w:r w:rsidRPr="00FE7134">
        <w:rPr>
          <w:bCs/>
          <w:u w:color="000000"/>
          <w:bdr w:val="nil"/>
        </w:rPr>
        <w:t>one)</w:t>
      </w:r>
      <w:r w:rsidR="0082730A" w:rsidRPr="00FE7134">
        <w:rPr>
          <w:bCs/>
          <w:u w:color="000000"/>
          <w:bdr w:val="nil"/>
        </w:rPr>
        <w:t xml:space="preserve"> </w:t>
      </w:r>
      <w:r w:rsidRPr="00FE7134">
        <w:rPr>
          <w:bCs/>
          <w:u w:color="000000"/>
          <w:bdr w:val="nil"/>
        </w:rPr>
        <w:t>is</w:t>
      </w:r>
      <w:r w:rsidR="0082730A" w:rsidRPr="00FE7134">
        <w:rPr>
          <w:bCs/>
          <w:u w:color="000000"/>
          <w:bdr w:val="nil"/>
        </w:rPr>
        <w:t xml:space="preserve"> </w:t>
      </w:r>
      <w:r w:rsidRPr="00FE7134">
        <w:rPr>
          <w:bCs/>
          <w:u w:color="000000"/>
          <w:bdr w:val="nil"/>
        </w:rPr>
        <w:t>necessary</w:t>
      </w:r>
      <w:r w:rsidR="0082730A" w:rsidRPr="00FE7134">
        <w:rPr>
          <w:bCs/>
          <w:u w:color="000000"/>
          <w:bdr w:val="nil"/>
        </w:rPr>
        <w:t xml:space="preserve"> </w:t>
      </w:r>
      <w:r w:rsidRPr="00FE7134">
        <w:rPr>
          <w:bCs/>
          <w:u w:color="000000"/>
          <w:bdr w:val="nil"/>
        </w:rPr>
        <w:t>to</w:t>
      </w:r>
      <w:r w:rsidR="0082730A" w:rsidRPr="00FE7134">
        <w:rPr>
          <w:bCs/>
          <w:u w:color="000000"/>
          <w:bdr w:val="nil"/>
        </w:rPr>
        <w:t xml:space="preserve"> </w:t>
      </w:r>
      <w:r w:rsidRPr="00FE7134">
        <w:rPr>
          <w:bCs/>
          <w:u w:color="000000"/>
          <w:bdr w:val="nil"/>
        </w:rPr>
        <w:t>titrate</w:t>
      </w:r>
      <w:r w:rsidR="0082730A" w:rsidRPr="00FE7134">
        <w:rPr>
          <w:bCs/>
          <w:u w:color="000000"/>
          <w:bdr w:val="nil"/>
        </w:rPr>
        <w:t xml:space="preserve"> </w:t>
      </w:r>
      <w:r w:rsidRPr="00FE7134">
        <w:rPr>
          <w:bCs/>
          <w:u w:color="000000"/>
          <w:bdr w:val="nil"/>
        </w:rPr>
        <w:t>interventions</w:t>
      </w:r>
      <w:r w:rsidR="0082730A" w:rsidRPr="00FE7134">
        <w:rPr>
          <w:bCs/>
          <w:u w:color="000000"/>
          <w:bdr w:val="nil"/>
        </w:rPr>
        <w:t xml:space="preserve"> </w:t>
      </w:r>
      <w:r w:rsidRPr="00FE7134">
        <w:rPr>
          <w:bCs/>
          <w:u w:color="000000"/>
          <w:bdr w:val="nil"/>
        </w:rPr>
        <w:t>and</w:t>
      </w:r>
      <w:r w:rsidR="0082730A" w:rsidRPr="00FE7134">
        <w:rPr>
          <w:bCs/>
          <w:u w:color="000000"/>
          <w:bdr w:val="nil"/>
        </w:rPr>
        <w:t xml:space="preserve"> </w:t>
      </w:r>
      <w:r w:rsidRPr="00FE7134">
        <w:rPr>
          <w:bCs/>
          <w:u w:color="000000"/>
          <w:bdr w:val="nil"/>
        </w:rPr>
        <w:t>guide</w:t>
      </w:r>
      <w:r w:rsidR="0082730A" w:rsidRPr="00FE7134">
        <w:rPr>
          <w:bCs/>
          <w:u w:color="000000"/>
          <w:bdr w:val="nil"/>
        </w:rPr>
        <w:t xml:space="preserve"> </w:t>
      </w:r>
      <w:r w:rsidRPr="00FE7134">
        <w:rPr>
          <w:bCs/>
          <w:u w:color="000000"/>
          <w:bdr w:val="nil"/>
        </w:rPr>
        <w:t>actions</w:t>
      </w:r>
      <w:r w:rsidR="00825DAD">
        <w:rPr>
          <w:bCs/>
          <w:u w:color="000000"/>
          <w:bdr w:val="nil"/>
        </w:rPr>
        <w:t>.</w:t>
      </w:r>
      <w:bookmarkEnd w:id="2152"/>
    </w:p>
    <w:p w14:paraId="71E060AD" w14:textId="77777777" w:rsidR="00825DAD" w:rsidRPr="00825DAD" w:rsidRDefault="00825DAD" w:rsidP="001D6D34">
      <w:pPr>
        <w:spacing w:line="360" w:lineRule="auto"/>
        <w:jc w:val="both"/>
      </w:pPr>
    </w:p>
    <w:tbl>
      <w:tblPr>
        <w:tblStyle w:val="LightGrid-Accent11"/>
        <w:tblW w:w="4980" w:type="pct"/>
        <w:tblInd w:w="20" w:type="dxa"/>
        <w:tblLook w:val="04A0" w:firstRow="1" w:lastRow="0" w:firstColumn="1" w:lastColumn="0" w:noHBand="0" w:noVBand="1"/>
      </w:tblPr>
      <w:tblGrid>
        <w:gridCol w:w="1909"/>
        <w:gridCol w:w="4170"/>
        <w:gridCol w:w="3495"/>
      </w:tblGrid>
      <w:tr w:rsidR="00825DAD" w:rsidRPr="003C0DE1" w14:paraId="0A0E7617" w14:textId="77777777" w:rsidTr="00825DAD">
        <w:trPr>
          <w:cnfStyle w:val="100000000000" w:firstRow="1" w:lastRow="0" w:firstColumn="0" w:lastColumn="0" w:oddVBand="0" w:evenVBand="0" w:oddHBand="0"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997" w:type="pct"/>
            <w:hideMark/>
          </w:tcPr>
          <w:p w14:paraId="556731FD" w14:textId="77777777" w:rsidR="00825DAD" w:rsidRPr="003C0DE1" w:rsidRDefault="00825DAD" w:rsidP="001D6D34">
            <w:pPr>
              <w:spacing w:line="360" w:lineRule="auto"/>
              <w:jc w:val="both"/>
              <w:rPr>
                <w:u w:color="000000"/>
                <w:bdr w:val="nil"/>
              </w:rPr>
            </w:pPr>
            <w:bookmarkStart w:id="2153" w:name="_Toc215922599"/>
            <w:r w:rsidRPr="003C0DE1">
              <w:rPr>
                <w:u w:color="000000"/>
                <w:bdr w:val="nil"/>
              </w:rPr>
              <w:lastRenderedPageBreak/>
              <w:t>Parameter</w:t>
            </w:r>
            <w:bookmarkEnd w:id="2153"/>
          </w:p>
        </w:tc>
        <w:tc>
          <w:tcPr>
            <w:tcW w:w="2178" w:type="pct"/>
            <w:hideMark/>
          </w:tcPr>
          <w:p w14:paraId="72F594A5" w14:textId="77777777" w:rsidR="00825DAD" w:rsidRPr="003C0DE1" w:rsidRDefault="00825DAD" w:rsidP="001D6D34">
            <w:pPr>
              <w:spacing w:line="360" w:lineRule="auto"/>
              <w:jc w:val="both"/>
              <w:cnfStyle w:val="100000000000" w:firstRow="1" w:lastRow="0" w:firstColumn="0" w:lastColumn="0" w:oddVBand="0" w:evenVBand="0" w:oddHBand="0" w:evenHBand="0" w:firstRowFirstColumn="0" w:firstRowLastColumn="0" w:lastRowFirstColumn="0" w:lastRowLastColumn="0"/>
              <w:rPr>
                <w:u w:color="000000"/>
                <w:bdr w:val="nil"/>
              </w:rPr>
            </w:pPr>
            <w:bookmarkStart w:id="2154" w:name="_Toc215922600"/>
            <w:r w:rsidRPr="003C0DE1">
              <w:rPr>
                <w:u w:color="000000"/>
                <w:bdr w:val="nil"/>
              </w:rPr>
              <w:t>Frequency of monitoring</w:t>
            </w:r>
            <w:bookmarkEnd w:id="2154"/>
          </w:p>
        </w:tc>
        <w:tc>
          <w:tcPr>
            <w:tcW w:w="1825" w:type="pct"/>
            <w:hideMark/>
          </w:tcPr>
          <w:p w14:paraId="525460B2" w14:textId="77777777" w:rsidR="00825DAD" w:rsidRPr="003C0DE1" w:rsidRDefault="00825DAD" w:rsidP="001D6D34">
            <w:pPr>
              <w:spacing w:line="360" w:lineRule="auto"/>
              <w:jc w:val="both"/>
              <w:cnfStyle w:val="100000000000" w:firstRow="1" w:lastRow="0" w:firstColumn="0" w:lastColumn="0" w:oddVBand="0" w:evenVBand="0" w:oddHBand="0" w:evenHBand="0" w:firstRowFirstColumn="0" w:firstRowLastColumn="0" w:lastRowFirstColumn="0" w:lastRowLastColumn="0"/>
              <w:rPr>
                <w:u w:color="000000"/>
                <w:bdr w:val="nil"/>
              </w:rPr>
            </w:pPr>
            <w:bookmarkStart w:id="2155" w:name="_Toc215922601"/>
            <w:r w:rsidRPr="003C0DE1">
              <w:rPr>
                <w:u w:color="000000"/>
                <w:bdr w:val="nil"/>
              </w:rPr>
              <w:t>Limitations</w:t>
            </w:r>
            <w:bookmarkEnd w:id="2155"/>
          </w:p>
        </w:tc>
      </w:tr>
      <w:tr w:rsidR="00825DAD" w:rsidRPr="003C0DE1" w14:paraId="783BD971" w14:textId="77777777" w:rsidTr="00825DAD">
        <w:trPr>
          <w:cnfStyle w:val="000000100000" w:firstRow="0" w:lastRow="0" w:firstColumn="0" w:lastColumn="0" w:oddVBand="0" w:evenVBand="0" w:oddHBand="1" w:evenHBand="0" w:firstRowFirstColumn="0" w:firstRowLastColumn="0" w:lastRowFirstColumn="0" w:lastRowLastColumn="0"/>
          <w:trHeight w:val="2186"/>
        </w:trPr>
        <w:tc>
          <w:tcPr>
            <w:cnfStyle w:val="001000000000" w:firstRow="0" w:lastRow="0" w:firstColumn="1" w:lastColumn="0" w:oddVBand="0" w:evenVBand="0" w:oddHBand="0" w:evenHBand="0" w:firstRowFirstColumn="0" w:firstRowLastColumn="0" w:lastRowFirstColumn="0" w:lastRowLastColumn="0"/>
            <w:tcW w:w="997" w:type="pct"/>
            <w:hideMark/>
          </w:tcPr>
          <w:p w14:paraId="67D519A2" w14:textId="77777777" w:rsidR="00825DAD" w:rsidRPr="003C0DE1" w:rsidRDefault="00825DAD" w:rsidP="001D6D34">
            <w:pPr>
              <w:spacing w:line="360" w:lineRule="auto"/>
              <w:jc w:val="both"/>
              <w:rPr>
                <w:u w:color="000000"/>
                <w:bdr w:val="nil"/>
              </w:rPr>
            </w:pPr>
            <w:bookmarkStart w:id="2156" w:name="_Toc215922602"/>
            <w:r w:rsidRPr="003C0DE1">
              <w:rPr>
                <w:u w:color="000000"/>
                <w:bdr w:val="nil"/>
              </w:rPr>
              <w:t>RR, HR, SpO</w:t>
            </w:r>
            <w:r w:rsidRPr="003C0DE1">
              <w:rPr>
                <w:u w:color="000000"/>
                <w:bdr w:val="nil"/>
                <w:vertAlign w:val="subscript"/>
              </w:rPr>
              <w:t>2</w:t>
            </w:r>
            <w:bookmarkEnd w:id="2156"/>
            <w:r w:rsidRPr="003C0DE1">
              <w:rPr>
                <w:u w:color="000000"/>
                <w:bdr w:val="nil"/>
                <w:vertAlign w:val="subscript"/>
              </w:rPr>
              <w:t xml:space="preserve"> </w:t>
            </w:r>
          </w:p>
        </w:tc>
        <w:tc>
          <w:tcPr>
            <w:tcW w:w="2178" w:type="pct"/>
            <w:hideMark/>
          </w:tcPr>
          <w:p w14:paraId="75454E6A"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rPr>
                <w:u w:color="000000"/>
                <w:bdr w:val="nil"/>
              </w:rPr>
            </w:pPr>
            <w:bookmarkStart w:id="2157" w:name="_Toc215922603"/>
            <w:r w:rsidRPr="003C0DE1">
              <w:rPr>
                <w:u w:color="000000"/>
                <w:bdr w:val="nil"/>
              </w:rPr>
              <w:t>Measure continuously using a non-invasive monitor</w:t>
            </w:r>
            <w:bookmarkEnd w:id="2157"/>
            <w:r w:rsidRPr="003C0DE1">
              <w:rPr>
                <w:u w:color="000000"/>
                <w:bdr w:val="nil"/>
              </w:rPr>
              <w:t xml:space="preserve"> </w:t>
            </w:r>
          </w:p>
          <w:p w14:paraId="7EDE2E4B"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rPr>
                <w:u w:color="000000"/>
                <w:bdr w:val="nil"/>
              </w:rPr>
            </w:pPr>
            <w:bookmarkStart w:id="2158" w:name="_Toc215922604"/>
            <w:r w:rsidRPr="003C0DE1">
              <w:rPr>
                <w:u w:color="000000"/>
                <w:bdr w:val="nil"/>
              </w:rPr>
              <w:t>Normal value is 98–100% (at sea level) goal in adults is more than 90%</w:t>
            </w:r>
            <w:bookmarkEnd w:id="2158"/>
          </w:p>
        </w:tc>
        <w:tc>
          <w:tcPr>
            <w:tcW w:w="1825" w:type="pct"/>
            <w:hideMark/>
          </w:tcPr>
          <w:p w14:paraId="2CA2E1C4"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59" w:name="_Toc215922605"/>
            <w:r w:rsidRPr="003C0DE1">
              <w:t>Requires a pulsatile signal – challenging with motion or poor perfusion</w:t>
            </w:r>
            <w:bookmarkEnd w:id="2159"/>
            <w:r w:rsidRPr="003C0DE1">
              <w:t xml:space="preserve"> </w:t>
            </w:r>
          </w:p>
          <w:p w14:paraId="7FBBF30B"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60" w:name="_Toc215922606"/>
            <w:r w:rsidRPr="003C0DE1">
              <w:t>Does not measure ventilation (pCO</w:t>
            </w:r>
            <w:r w:rsidRPr="003C0DE1">
              <w:rPr>
                <w:vertAlign w:val="subscript"/>
              </w:rPr>
              <w:t>2</w:t>
            </w:r>
            <w:r w:rsidRPr="003C0DE1">
              <w:t>)</w:t>
            </w:r>
            <w:bookmarkEnd w:id="2160"/>
          </w:p>
          <w:p w14:paraId="6867DAD7"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61" w:name="_Toc215922607"/>
            <w:r w:rsidRPr="003C0DE1">
              <w:t>False readings can be seen with abnormal Hb or CO poisoning</w:t>
            </w:r>
            <w:bookmarkEnd w:id="2161"/>
          </w:p>
          <w:p w14:paraId="73434F08"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62" w:name="_Toc215922608"/>
            <w:r w:rsidRPr="003C0DE1">
              <w:t>Remember to remove nail polish if present!</w:t>
            </w:r>
            <w:bookmarkEnd w:id="2162"/>
          </w:p>
        </w:tc>
      </w:tr>
      <w:tr w:rsidR="00825DAD" w:rsidRPr="003C0DE1" w14:paraId="7DF6FB23" w14:textId="77777777" w:rsidTr="00825DAD">
        <w:trPr>
          <w:cnfStyle w:val="000000010000" w:firstRow="0" w:lastRow="0" w:firstColumn="0" w:lastColumn="0" w:oddVBand="0" w:evenVBand="0" w:oddHBand="0" w:evenHBand="1"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997" w:type="pct"/>
            <w:hideMark/>
          </w:tcPr>
          <w:p w14:paraId="3C850C00" w14:textId="77777777" w:rsidR="00825DAD" w:rsidRPr="003C0DE1" w:rsidRDefault="00825DAD" w:rsidP="001D6D34">
            <w:pPr>
              <w:spacing w:line="360" w:lineRule="auto"/>
              <w:jc w:val="both"/>
              <w:rPr>
                <w:u w:color="000000"/>
                <w:bdr w:val="nil"/>
              </w:rPr>
            </w:pPr>
            <w:bookmarkStart w:id="2163" w:name="_Toc215922609"/>
            <w:r w:rsidRPr="003C0DE1">
              <w:rPr>
                <w:u w:color="000000"/>
                <w:bdr w:val="nil"/>
              </w:rPr>
              <w:t>Parameter</w:t>
            </w:r>
            <w:bookmarkEnd w:id="2163"/>
          </w:p>
        </w:tc>
        <w:tc>
          <w:tcPr>
            <w:tcW w:w="2178" w:type="pct"/>
            <w:hideMark/>
          </w:tcPr>
          <w:p w14:paraId="572A1EE9" w14:textId="77777777" w:rsidR="00825DAD" w:rsidRPr="003C0DE1" w:rsidRDefault="00825DAD" w:rsidP="001D6D34">
            <w:pPr>
              <w:spacing w:line="360" w:lineRule="auto"/>
              <w:jc w:val="both"/>
              <w:cnfStyle w:val="000000010000" w:firstRow="0" w:lastRow="0" w:firstColumn="0" w:lastColumn="0" w:oddVBand="0" w:evenVBand="0" w:oddHBand="0" w:evenHBand="1" w:firstRowFirstColumn="0" w:firstRowLastColumn="0" w:lastRowFirstColumn="0" w:lastRowLastColumn="0"/>
              <w:rPr>
                <w:u w:color="000000"/>
                <w:bdr w:val="nil"/>
              </w:rPr>
            </w:pPr>
            <w:bookmarkStart w:id="2164" w:name="_Toc215922610"/>
            <w:r w:rsidRPr="003C0DE1">
              <w:rPr>
                <w:u w:color="000000"/>
                <w:bdr w:val="nil"/>
              </w:rPr>
              <w:t>Frequency of monitoring</w:t>
            </w:r>
            <w:bookmarkEnd w:id="2164"/>
          </w:p>
        </w:tc>
        <w:tc>
          <w:tcPr>
            <w:tcW w:w="1825" w:type="pct"/>
            <w:hideMark/>
          </w:tcPr>
          <w:p w14:paraId="05F0B25B" w14:textId="77777777" w:rsidR="00825DAD" w:rsidRPr="003C0DE1" w:rsidRDefault="00825DAD" w:rsidP="001D6D34">
            <w:pPr>
              <w:spacing w:line="360" w:lineRule="auto"/>
              <w:jc w:val="both"/>
              <w:cnfStyle w:val="000000010000" w:firstRow="0" w:lastRow="0" w:firstColumn="0" w:lastColumn="0" w:oddVBand="0" w:evenVBand="0" w:oddHBand="0" w:evenHBand="1" w:firstRowFirstColumn="0" w:firstRowLastColumn="0" w:lastRowFirstColumn="0" w:lastRowLastColumn="0"/>
              <w:rPr>
                <w:u w:color="000000"/>
                <w:bdr w:val="nil"/>
              </w:rPr>
            </w:pPr>
            <w:bookmarkStart w:id="2165" w:name="_Toc215922611"/>
            <w:r w:rsidRPr="003C0DE1">
              <w:rPr>
                <w:u w:color="000000"/>
                <w:bdr w:val="nil"/>
              </w:rPr>
              <w:t>Limitations</w:t>
            </w:r>
            <w:bookmarkEnd w:id="2165"/>
          </w:p>
        </w:tc>
      </w:tr>
      <w:tr w:rsidR="00825DAD" w:rsidRPr="003C0DE1" w14:paraId="717F9172" w14:textId="77777777" w:rsidTr="00825DAD">
        <w:trPr>
          <w:cnfStyle w:val="000000100000" w:firstRow="0" w:lastRow="0" w:firstColumn="0" w:lastColumn="0" w:oddVBand="0" w:evenVBand="0" w:oddHBand="1" w:evenHBand="0" w:firstRowFirstColumn="0" w:firstRowLastColumn="0" w:lastRowFirstColumn="0" w:lastRowLastColumn="0"/>
          <w:trHeight w:val="2186"/>
        </w:trPr>
        <w:tc>
          <w:tcPr>
            <w:cnfStyle w:val="001000000000" w:firstRow="0" w:lastRow="0" w:firstColumn="1" w:lastColumn="0" w:oddVBand="0" w:evenVBand="0" w:oddHBand="0" w:evenHBand="0" w:firstRowFirstColumn="0" w:firstRowLastColumn="0" w:lastRowFirstColumn="0" w:lastRowLastColumn="0"/>
            <w:tcW w:w="997" w:type="pct"/>
            <w:hideMark/>
          </w:tcPr>
          <w:p w14:paraId="070D62C2" w14:textId="77777777" w:rsidR="00825DAD" w:rsidRPr="003C0DE1" w:rsidRDefault="00825DAD" w:rsidP="001D6D34">
            <w:pPr>
              <w:spacing w:line="360" w:lineRule="auto"/>
              <w:jc w:val="both"/>
              <w:rPr>
                <w:u w:color="000000"/>
                <w:bdr w:val="nil"/>
              </w:rPr>
            </w:pPr>
            <w:bookmarkStart w:id="2166" w:name="_Toc215922612"/>
            <w:r w:rsidRPr="003C0DE1">
              <w:rPr>
                <w:u w:color="000000"/>
                <w:bdr w:val="nil"/>
              </w:rPr>
              <w:t>RR, HR, SpO</w:t>
            </w:r>
            <w:r w:rsidRPr="003C0DE1">
              <w:rPr>
                <w:u w:color="000000"/>
                <w:bdr w:val="nil"/>
                <w:vertAlign w:val="subscript"/>
              </w:rPr>
              <w:t>2</w:t>
            </w:r>
            <w:bookmarkEnd w:id="2166"/>
            <w:r w:rsidRPr="003C0DE1">
              <w:rPr>
                <w:u w:color="000000"/>
                <w:bdr w:val="nil"/>
                <w:vertAlign w:val="subscript"/>
              </w:rPr>
              <w:t xml:space="preserve"> </w:t>
            </w:r>
          </w:p>
        </w:tc>
        <w:tc>
          <w:tcPr>
            <w:tcW w:w="2178" w:type="pct"/>
            <w:hideMark/>
          </w:tcPr>
          <w:p w14:paraId="27925577"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rPr>
                <w:u w:color="000000"/>
                <w:bdr w:val="nil"/>
              </w:rPr>
            </w:pPr>
            <w:bookmarkStart w:id="2167" w:name="_Toc215922613"/>
            <w:r w:rsidRPr="003C0DE1">
              <w:rPr>
                <w:u w:color="000000"/>
                <w:bdr w:val="nil"/>
              </w:rPr>
              <w:t>Measure continuously using a non-invasive monitor</w:t>
            </w:r>
            <w:bookmarkEnd w:id="2167"/>
            <w:r w:rsidRPr="003C0DE1">
              <w:rPr>
                <w:u w:color="000000"/>
                <w:bdr w:val="nil"/>
              </w:rPr>
              <w:t xml:space="preserve"> </w:t>
            </w:r>
          </w:p>
          <w:p w14:paraId="33E5776B"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rPr>
                <w:u w:color="000000"/>
                <w:bdr w:val="nil"/>
              </w:rPr>
            </w:pPr>
            <w:bookmarkStart w:id="2168" w:name="_Toc215922614"/>
            <w:r w:rsidRPr="003C0DE1">
              <w:rPr>
                <w:u w:color="000000"/>
                <w:bdr w:val="nil"/>
              </w:rPr>
              <w:t>Normal value is 98–100% (at sea level) goal in adults is more than 90%</w:t>
            </w:r>
            <w:bookmarkEnd w:id="2168"/>
          </w:p>
        </w:tc>
        <w:tc>
          <w:tcPr>
            <w:tcW w:w="1825" w:type="pct"/>
            <w:hideMark/>
          </w:tcPr>
          <w:p w14:paraId="05231EC3"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69" w:name="_Toc215922615"/>
            <w:r w:rsidRPr="003C0DE1">
              <w:t>Requires a pulsatile signal – challenging with motion or poor perfusion</w:t>
            </w:r>
            <w:bookmarkEnd w:id="2169"/>
            <w:r w:rsidRPr="003C0DE1">
              <w:t xml:space="preserve"> </w:t>
            </w:r>
          </w:p>
          <w:p w14:paraId="2F5FDEFB"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70" w:name="_Toc215922616"/>
            <w:r w:rsidRPr="003C0DE1">
              <w:t>Does not measure ventilation (pCO</w:t>
            </w:r>
            <w:r w:rsidRPr="003C0DE1">
              <w:rPr>
                <w:vertAlign w:val="subscript"/>
              </w:rPr>
              <w:t>2</w:t>
            </w:r>
            <w:r w:rsidRPr="003C0DE1">
              <w:t>)</w:t>
            </w:r>
            <w:bookmarkEnd w:id="2170"/>
          </w:p>
          <w:p w14:paraId="0BFA093F"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71" w:name="_Toc215922617"/>
            <w:r w:rsidRPr="003C0DE1">
              <w:t>False readings can be seen with abnormal Hb or CO poisoning</w:t>
            </w:r>
            <w:bookmarkEnd w:id="2171"/>
          </w:p>
          <w:p w14:paraId="124162FF" w14:textId="77777777" w:rsidR="00825DAD" w:rsidRPr="003C0DE1" w:rsidRDefault="00825DAD"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72" w:name="_Toc215922618"/>
            <w:r w:rsidRPr="003C0DE1">
              <w:t>Remember to remove nail polish if present!</w:t>
            </w:r>
            <w:bookmarkEnd w:id="2172"/>
          </w:p>
        </w:tc>
      </w:tr>
      <w:tr w:rsidR="002F79D8" w:rsidRPr="003C0DE1" w14:paraId="6632D6EB" w14:textId="77777777" w:rsidTr="00825DAD">
        <w:tblPrEx>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Ex>
        <w:trPr>
          <w:cnfStyle w:val="000000010000" w:firstRow="0" w:lastRow="0" w:firstColumn="0" w:lastColumn="0" w:oddVBand="0" w:evenVBand="0" w:oddHBand="0" w:evenHBand="1"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997" w:type="pct"/>
            <w:vAlign w:val="center"/>
            <w:hideMark/>
          </w:tcPr>
          <w:p w14:paraId="04BA9847" w14:textId="77777777" w:rsidR="002F79D8" w:rsidRPr="003C0DE1" w:rsidRDefault="002F79D8" w:rsidP="001D6D34">
            <w:pPr>
              <w:spacing w:line="360" w:lineRule="auto"/>
              <w:jc w:val="both"/>
              <w:rPr>
                <w:u w:color="000000"/>
                <w:bdr w:val="nil"/>
              </w:rPr>
            </w:pPr>
            <w:bookmarkStart w:id="2173" w:name="_Toc215922619"/>
            <w:r w:rsidRPr="003C0DE1">
              <w:rPr>
                <w:u w:color="000000"/>
                <w:bdr w:val="nil"/>
              </w:rPr>
              <w:t>Parameter</w:t>
            </w:r>
            <w:bookmarkEnd w:id="2173"/>
          </w:p>
        </w:tc>
        <w:tc>
          <w:tcPr>
            <w:tcW w:w="2178" w:type="pct"/>
            <w:vAlign w:val="center"/>
            <w:hideMark/>
          </w:tcPr>
          <w:p w14:paraId="0570A12E"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rPr>
                <w:u w:color="000000"/>
                <w:bdr w:val="nil"/>
              </w:rPr>
            </w:pPr>
            <w:bookmarkStart w:id="2174" w:name="_Toc215922620"/>
            <w:r w:rsidRPr="003C0DE1">
              <w:rPr>
                <w:u w:color="000000"/>
                <w:bdr w:val="nil"/>
              </w:rPr>
              <w:t>Frequency</w:t>
            </w:r>
            <w:r w:rsidR="0082730A" w:rsidRPr="003C0DE1">
              <w:rPr>
                <w:u w:color="000000"/>
                <w:bdr w:val="nil"/>
              </w:rPr>
              <w:t xml:space="preserve"> </w:t>
            </w:r>
            <w:r w:rsidRPr="003C0DE1">
              <w:rPr>
                <w:u w:color="000000"/>
                <w:bdr w:val="nil"/>
              </w:rPr>
              <w:t>of</w:t>
            </w:r>
            <w:r w:rsidR="0082730A" w:rsidRPr="003C0DE1">
              <w:rPr>
                <w:u w:color="000000"/>
                <w:bdr w:val="nil"/>
              </w:rPr>
              <w:t xml:space="preserve"> </w:t>
            </w:r>
            <w:r w:rsidRPr="003C0DE1">
              <w:rPr>
                <w:u w:color="000000"/>
                <w:bdr w:val="nil"/>
              </w:rPr>
              <w:t>monitoring</w:t>
            </w:r>
            <w:bookmarkEnd w:id="2174"/>
          </w:p>
        </w:tc>
        <w:tc>
          <w:tcPr>
            <w:tcW w:w="1825" w:type="pct"/>
            <w:vAlign w:val="center"/>
            <w:hideMark/>
          </w:tcPr>
          <w:p w14:paraId="4CE41CD4"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rPr>
                <w:u w:color="000000"/>
                <w:bdr w:val="nil"/>
              </w:rPr>
            </w:pPr>
            <w:bookmarkStart w:id="2175" w:name="_Toc215922621"/>
            <w:r w:rsidRPr="003C0DE1">
              <w:rPr>
                <w:u w:color="000000"/>
                <w:bdr w:val="nil"/>
              </w:rPr>
              <w:t>Limitations</w:t>
            </w:r>
            <w:bookmarkEnd w:id="2175"/>
          </w:p>
        </w:tc>
      </w:tr>
      <w:tr w:rsidR="002F79D8" w:rsidRPr="003C0DE1" w14:paraId="5AFB0F7F" w14:textId="77777777" w:rsidTr="00825DAD">
        <w:tblPrEx>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Ex>
        <w:trPr>
          <w:cnfStyle w:val="000000100000" w:firstRow="0" w:lastRow="0" w:firstColumn="0" w:lastColumn="0" w:oddVBand="0" w:evenVBand="0" w:oddHBand="1" w:evenHBand="0" w:firstRowFirstColumn="0" w:firstRowLastColumn="0" w:lastRowFirstColumn="0" w:lastRowLastColumn="0"/>
          <w:trHeight w:val="2186"/>
        </w:trPr>
        <w:tc>
          <w:tcPr>
            <w:cnfStyle w:val="001000000000" w:firstRow="0" w:lastRow="0" w:firstColumn="1" w:lastColumn="0" w:oddVBand="0" w:evenVBand="0" w:oddHBand="0" w:evenHBand="0" w:firstRowFirstColumn="0" w:firstRowLastColumn="0" w:lastRowFirstColumn="0" w:lastRowLastColumn="0"/>
            <w:tcW w:w="997" w:type="pct"/>
            <w:hideMark/>
          </w:tcPr>
          <w:p w14:paraId="476BD069" w14:textId="77777777" w:rsidR="002F79D8" w:rsidRPr="003C0DE1" w:rsidRDefault="002F79D8" w:rsidP="001D6D34">
            <w:pPr>
              <w:spacing w:line="360" w:lineRule="auto"/>
              <w:jc w:val="both"/>
              <w:rPr>
                <w:u w:color="000000"/>
                <w:bdr w:val="nil"/>
              </w:rPr>
            </w:pPr>
            <w:bookmarkStart w:id="2176" w:name="_Toc215922622"/>
            <w:r w:rsidRPr="003C0DE1">
              <w:rPr>
                <w:u w:color="000000"/>
                <w:bdr w:val="nil"/>
              </w:rPr>
              <w:lastRenderedPageBreak/>
              <w:t>RR,</w:t>
            </w:r>
            <w:r w:rsidR="0082730A" w:rsidRPr="003C0DE1">
              <w:rPr>
                <w:u w:color="000000"/>
                <w:bdr w:val="nil"/>
              </w:rPr>
              <w:t xml:space="preserve"> </w:t>
            </w:r>
            <w:r w:rsidRPr="003C0DE1">
              <w:rPr>
                <w:u w:color="000000"/>
                <w:bdr w:val="nil"/>
              </w:rPr>
              <w:t>HR</w:t>
            </w:r>
            <w:r w:rsidR="007917D2" w:rsidRPr="003C0DE1">
              <w:rPr>
                <w:u w:color="000000"/>
                <w:bdr w:val="nil"/>
              </w:rPr>
              <w:t>,</w:t>
            </w:r>
            <w:r w:rsidR="0082730A" w:rsidRPr="003C0DE1">
              <w:rPr>
                <w:u w:color="000000"/>
                <w:bdr w:val="nil"/>
              </w:rPr>
              <w:t xml:space="preserve"> </w:t>
            </w:r>
            <w:r w:rsidRPr="003C0DE1">
              <w:rPr>
                <w:u w:color="000000"/>
                <w:bdr w:val="nil"/>
              </w:rPr>
              <w:t>SpO</w:t>
            </w:r>
            <w:r w:rsidRPr="003C0DE1">
              <w:rPr>
                <w:u w:color="000000"/>
                <w:bdr w:val="nil"/>
                <w:vertAlign w:val="subscript"/>
              </w:rPr>
              <w:t>2</w:t>
            </w:r>
            <w:bookmarkEnd w:id="2176"/>
            <w:r w:rsidR="0082730A" w:rsidRPr="003C0DE1">
              <w:rPr>
                <w:u w:color="000000"/>
                <w:bdr w:val="nil"/>
                <w:vertAlign w:val="subscript"/>
              </w:rPr>
              <w:t xml:space="preserve"> </w:t>
            </w:r>
          </w:p>
        </w:tc>
        <w:tc>
          <w:tcPr>
            <w:tcW w:w="2178" w:type="pct"/>
            <w:hideMark/>
          </w:tcPr>
          <w:p w14:paraId="0E271A39" w14:textId="77777777" w:rsidR="002F79D8"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rPr>
                <w:u w:color="000000"/>
                <w:bdr w:val="nil"/>
              </w:rPr>
            </w:pPr>
            <w:bookmarkStart w:id="2177" w:name="_Toc215922623"/>
            <w:r w:rsidRPr="003C0DE1">
              <w:rPr>
                <w:u w:color="000000"/>
                <w:bdr w:val="nil"/>
              </w:rPr>
              <w:t>Measure</w:t>
            </w:r>
            <w:r w:rsidR="0082730A" w:rsidRPr="003C0DE1">
              <w:rPr>
                <w:u w:color="000000"/>
                <w:bdr w:val="nil"/>
              </w:rPr>
              <w:t xml:space="preserve"> </w:t>
            </w:r>
            <w:r w:rsidRPr="003C0DE1">
              <w:rPr>
                <w:u w:color="000000"/>
                <w:bdr w:val="nil"/>
              </w:rPr>
              <w:t>continuously</w:t>
            </w:r>
            <w:r w:rsidR="0082730A" w:rsidRPr="003C0DE1">
              <w:rPr>
                <w:u w:color="000000"/>
                <w:bdr w:val="nil"/>
              </w:rPr>
              <w:t xml:space="preserve"> </w:t>
            </w:r>
            <w:r w:rsidRPr="003C0DE1">
              <w:rPr>
                <w:u w:color="000000"/>
                <w:bdr w:val="nil"/>
              </w:rPr>
              <w:t>using</w:t>
            </w:r>
            <w:r w:rsidR="0082730A" w:rsidRPr="003C0DE1">
              <w:rPr>
                <w:u w:color="000000"/>
                <w:bdr w:val="nil"/>
              </w:rPr>
              <w:t xml:space="preserve"> </w:t>
            </w:r>
            <w:r w:rsidRPr="003C0DE1">
              <w:rPr>
                <w:u w:color="000000"/>
                <w:bdr w:val="nil"/>
              </w:rPr>
              <w:t>a</w:t>
            </w:r>
            <w:r w:rsidR="0082730A" w:rsidRPr="003C0DE1">
              <w:rPr>
                <w:u w:color="000000"/>
                <w:bdr w:val="nil"/>
              </w:rPr>
              <w:t xml:space="preserve"> </w:t>
            </w:r>
            <w:r w:rsidRPr="003C0DE1">
              <w:rPr>
                <w:u w:color="000000"/>
                <w:bdr w:val="nil"/>
              </w:rPr>
              <w:t>non-invasive</w:t>
            </w:r>
            <w:r w:rsidR="0082730A" w:rsidRPr="003C0DE1">
              <w:rPr>
                <w:u w:color="000000"/>
                <w:bdr w:val="nil"/>
              </w:rPr>
              <w:t xml:space="preserve"> </w:t>
            </w:r>
            <w:r w:rsidRPr="003C0DE1">
              <w:rPr>
                <w:u w:color="000000"/>
                <w:bdr w:val="nil"/>
              </w:rPr>
              <w:t>monitor</w:t>
            </w:r>
            <w:bookmarkEnd w:id="2177"/>
            <w:r w:rsidR="0082730A" w:rsidRPr="003C0DE1">
              <w:rPr>
                <w:u w:color="000000"/>
                <w:bdr w:val="nil"/>
              </w:rPr>
              <w:t xml:space="preserve"> </w:t>
            </w:r>
          </w:p>
          <w:p w14:paraId="0D25BA87" w14:textId="77777777" w:rsidR="002F79D8"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rPr>
                <w:u w:color="000000"/>
                <w:bdr w:val="nil"/>
              </w:rPr>
            </w:pPr>
            <w:bookmarkStart w:id="2178" w:name="_Toc215922624"/>
            <w:r w:rsidRPr="003C0DE1">
              <w:rPr>
                <w:u w:color="000000"/>
                <w:bdr w:val="nil"/>
              </w:rPr>
              <w:t>Normal</w:t>
            </w:r>
            <w:r w:rsidR="0082730A" w:rsidRPr="003C0DE1">
              <w:rPr>
                <w:u w:color="000000"/>
                <w:bdr w:val="nil"/>
              </w:rPr>
              <w:t xml:space="preserve"> </w:t>
            </w:r>
            <w:r w:rsidRPr="003C0DE1">
              <w:rPr>
                <w:u w:color="000000"/>
                <w:bdr w:val="nil"/>
              </w:rPr>
              <w:t>value</w:t>
            </w:r>
            <w:r w:rsidR="0082730A" w:rsidRPr="003C0DE1">
              <w:rPr>
                <w:u w:color="000000"/>
                <w:bdr w:val="nil"/>
              </w:rPr>
              <w:t xml:space="preserve"> </w:t>
            </w:r>
            <w:r w:rsidRPr="003C0DE1">
              <w:rPr>
                <w:u w:color="000000"/>
                <w:bdr w:val="nil"/>
              </w:rPr>
              <w:t>is</w:t>
            </w:r>
            <w:r w:rsidR="0082730A" w:rsidRPr="003C0DE1">
              <w:rPr>
                <w:u w:color="000000"/>
                <w:bdr w:val="nil"/>
              </w:rPr>
              <w:t xml:space="preserve"> </w:t>
            </w:r>
            <w:r w:rsidRPr="003C0DE1">
              <w:rPr>
                <w:u w:color="000000"/>
                <w:bdr w:val="nil"/>
              </w:rPr>
              <w:t>98–100%</w:t>
            </w:r>
            <w:r w:rsidR="0082730A" w:rsidRPr="003C0DE1">
              <w:rPr>
                <w:u w:color="000000"/>
                <w:bdr w:val="nil"/>
              </w:rPr>
              <w:t xml:space="preserve"> </w:t>
            </w:r>
            <w:r w:rsidRPr="003C0DE1">
              <w:rPr>
                <w:u w:color="000000"/>
                <w:bdr w:val="nil"/>
              </w:rPr>
              <w:t>(at</w:t>
            </w:r>
            <w:r w:rsidR="0082730A" w:rsidRPr="003C0DE1">
              <w:rPr>
                <w:u w:color="000000"/>
                <w:bdr w:val="nil"/>
              </w:rPr>
              <w:t xml:space="preserve"> </w:t>
            </w:r>
            <w:r w:rsidRPr="003C0DE1">
              <w:rPr>
                <w:u w:color="000000"/>
                <w:bdr w:val="nil"/>
              </w:rPr>
              <w:t>sea</w:t>
            </w:r>
            <w:r w:rsidR="0082730A" w:rsidRPr="003C0DE1">
              <w:rPr>
                <w:u w:color="000000"/>
                <w:bdr w:val="nil"/>
              </w:rPr>
              <w:t xml:space="preserve"> </w:t>
            </w:r>
            <w:r w:rsidRPr="003C0DE1">
              <w:rPr>
                <w:u w:color="000000"/>
                <w:bdr w:val="nil"/>
              </w:rPr>
              <w:t>level)</w:t>
            </w:r>
            <w:r w:rsidR="0082730A" w:rsidRPr="003C0DE1">
              <w:rPr>
                <w:u w:color="000000"/>
                <w:bdr w:val="nil"/>
              </w:rPr>
              <w:t xml:space="preserve"> </w:t>
            </w:r>
            <w:r w:rsidRPr="003C0DE1">
              <w:rPr>
                <w:u w:color="000000"/>
                <w:bdr w:val="nil"/>
              </w:rPr>
              <w:t>goal</w:t>
            </w:r>
            <w:r w:rsidR="0082730A" w:rsidRPr="003C0DE1">
              <w:rPr>
                <w:u w:color="000000"/>
                <w:bdr w:val="nil"/>
              </w:rPr>
              <w:t xml:space="preserve"> </w:t>
            </w:r>
            <w:r w:rsidRPr="003C0DE1">
              <w:rPr>
                <w:u w:color="000000"/>
                <w:bdr w:val="nil"/>
              </w:rPr>
              <w:t>in</w:t>
            </w:r>
            <w:r w:rsidR="0082730A" w:rsidRPr="003C0DE1">
              <w:rPr>
                <w:u w:color="000000"/>
                <w:bdr w:val="nil"/>
              </w:rPr>
              <w:t xml:space="preserve"> </w:t>
            </w:r>
            <w:r w:rsidRPr="003C0DE1">
              <w:rPr>
                <w:u w:color="000000"/>
                <w:bdr w:val="nil"/>
              </w:rPr>
              <w:t>adults</w:t>
            </w:r>
            <w:r w:rsidR="0082730A" w:rsidRPr="003C0DE1">
              <w:rPr>
                <w:u w:color="000000"/>
                <w:bdr w:val="nil"/>
              </w:rPr>
              <w:t xml:space="preserve"> </w:t>
            </w:r>
            <w:r w:rsidRPr="003C0DE1">
              <w:rPr>
                <w:u w:color="000000"/>
                <w:bdr w:val="nil"/>
              </w:rPr>
              <w:t>is</w:t>
            </w:r>
            <w:r w:rsidR="0082730A" w:rsidRPr="003C0DE1">
              <w:rPr>
                <w:u w:color="000000"/>
                <w:bdr w:val="nil"/>
              </w:rPr>
              <w:t xml:space="preserve"> </w:t>
            </w:r>
            <w:r w:rsidRPr="003C0DE1">
              <w:rPr>
                <w:u w:color="000000"/>
                <w:bdr w:val="nil"/>
              </w:rPr>
              <w:t>more</w:t>
            </w:r>
            <w:r w:rsidR="0082730A" w:rsidRPr="003C0DE1">
              <w:rPr>
                <w:u w:color="000000"/>
                <w:bdr w:val="nil"/>
              </w:rPr>
              <w:t xml:space="preserve"> </w:t>
            </w:r>
            <w:r w:rsidRPr="003C0DE1">
              <w:rPr>
                <w:u w:color="000000"/>
                <w:bdr w:val="nil"/>
              </w:rPr>
              <w:t>than</w:t>
            </w:r>
            <w:r w:rsidR="0082730A" w:rsidRPr="003C0DE1">
              <w:rPr>
                <w:u w:color="000000"/>
                <w:bdr w:val="nil"/>
              </w:rPr>
              <w:t xml:space="preserve"> </w:t>
            </w:r>
            <w:r w:rsidRPr="003C0DE1">
              <w:rPr>
                <w:u w:color="000000"/>
                <w:bdr w:val="nil"/>
              </w:rPr>
              <w:t>90%</w:t>
            </w:r>
            <w:bookmarkEnd w:id="2178"/>
          </w:p>
        </w:tc>
        <w:tc>
          <w:tcPr>
            <w:tcW w:w="1825" w:type="pct"/>
            <w:hideMark/>
          </w:tcPr>
          <w:p w14:paraId="7B717AE5" w14:textId="77777777" w:rsidR="00D91764"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79" w:name="_Toc215922625"/>
            <w:r w:rsidRPr="003C0DE1">
              <w:t>Requires</w:t>
            </w:r>
            <w:r w:rsidR="0082730A" w:rsidRPr="003C0DE1">
              <w:t xml:space="preserve"> </w:t>
            </w:r>
            <w:r w:rsidRPr="003C0DE1">
              <w:t>a</w:t>
            </w:r>
            <w:r w:rsidR="0082730A" w:rsidRPr="003C0DE1">
              <w:t xml:space="preserve"> </w:t>
            </w:r>
            <w:r w:rsidRPr="003C0DE1">
              <w:t>pulsatile</w:t>
            </w:r>
            <w:r w:rsidR="0082730A" w:rsidRPr="003C0DE1">
              <w:t xml:space="preserve"> </w:t>
            </w:r>
            <w:r w:rsidRPr="003C0DE1">
              <w:t>signal</w:t>
            </w:r>
            <w:r w:rsidR="0082730A" w:rsidRPr="003C0DE1">
              <w:t xml:space="preserve"> </w:t>
            </w:r>
            <w:r w:rsidRPr="003C0DE1">
              <w:t>–</w:t>
            </w:r>
            <w:r w:rsidR="0082730A" w:rsidRPr="003C0DE1">
              <w:t xml:space="preserve"> </w:t>
            </w:r>
            <w:r w:rsidRPr="003C0DE1">
              <w:t>challenging</w:t>
            </w:r>
            <w:r w:rsidR="0082730A" w:rsidRPr="003C0DE1">
              <w:t xml:space="preserve"> </w:t>
            </w:r>
            <w:r w:rsidRPr="003C0DE1">
              <w:t>with</w:t>
            </w:r>
            <w:r w:rsidR="0082730A" w:rsidRPr="003C0DE1">
              <w:t xml:space="preserve"> </w:t>
            </w:r>
            <w:r w:rsidRPr="003C0DE1">
              <w:t>motion</w:t>
            </w:r>
            <w:r w:rsidR="0082730A" w:rsidRPr="003C0DE1">
              <w:t xml:space="preserve"> </w:t>
            </w:r>
            <w:r w:rsidRPr="003C0DE1">
              <w:t>or</w:t>
            </w:r>
            <w:r w:rsidR="0082730A" w:rsidRPr="003C0DE1">
              <w:t xml:space="preserve"> </w:t>
            </w:r>
            <w:r w:rsidRPr="003C0DE1">
              <w:t>poor</w:t>
            </w:r>
            <w:r w:rsidR="0082730A" w:rsidRPr="003C0DE1">
              <w:t xml:space="preserve"> </w:t>
            </w:r>
            <w:r w:rsidRPr="003C0DE1">
              <w:t>perfusion</w:t>
            </w:r>
            <w:bookmarkEnd w:id="2179"/>
            <w:r w:rsidR="0082730A" w:rsidRPr="003C0DE1">
              <w:t xml:space="preserve"> </w:t>
            </w:r>
          </w:p>
          <w:p w14:paraId="4B84A9B0" w14:textId="77777777" w:rsidR="00D91764"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80" w:name="_Toc215922626"/>
            <w:r w:rsidRPr="003C0DE1">
              <w:t>Does</w:t>
            </w:r>
            <w:r w:rsidR="0082730A" w:rsidRPr="003C0DE1">
              <w:t xml:space="preserve"> </w:t>
            </w:r>
            <w:r w:rsidRPr="003C0DE1">
              <w:t>not</w:t>
            </w:r>
            <w:r w:rsidR="0082730A" w:rsidRPr="003C0DE1">
              <w:t xml:space="preserve"> </w:t>
            </w:r>
            <w:r w:rsidRPr="003C0DE1">
              <w:t>measure</w:t>
            </w:r>
            <w:r w:rsidR="0082730A" w:rsidRPr="003C0DE1">
              <w:t xml:space="preserve"> </w:t>
            </w:r>
            <w:r w:rsidRPr="003C0DE1">
              <w:t>ventilation</w:t>
            </w:r>
            <w:r w:rsidR="0082730A" w:rsidRPr="003C0DE1">
              <w:t xml:space="preserve"> </w:t>
            </w:r>
            <w:r w:rsidRPr="003C0DE1">
              <w:t>(pCO</w:t>
            </w:r>
            <w:r w:rsidRPr="003C0DE1">
              <w:rPr>
                <w:vertAlign w:val="subscript"/>
              </w:rPr>
              <w:t>2</w:t>
            </w:r>
            <w:r w:rsidRPr="003C0DE1">
              <w:t>)</w:t>
            </w:r>
            <w:bookmarkEnd w:id="2180"/>
          </w:p>
          <w:p w14:paraId="3B6EA093" w14:textId="77777777" w:rsidR="00D91764"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81" w:name="_Toc215922627"/>
            <w:r w:rsidRPr="003C0DE1">
              <w:t>False</w:t>
            </w:r>
            <w:r w:rsidR="0082730A" w:rsidRPr="003C0DE1">
              <w:t xml:space="preserve"> </w:t>
            </w:r>
            <w:r w:rsidRPr="003C0DE1">
              <w:t>readings</w:t>
            </w:r>
            <w:r w:rsidR="0082730A" w:rsidRPr="003C0DE1">
              <w:t xml:space="preserve"> </w:t>
            </w:r>
            <w:r w:rsidRPr="003C0DE1">
              <w:t>can</w:t>
            </w:r>
            <w:r w:rsidR="0082730A" w:rsidRPr="003C0DE1">
              <w:t xml:space="preserve"> </w:t>
            </w:r>
            <w:r w:rsidRPr="003C0DE1">
              <w:t>be</w:t>
            </w:r>
            <w:r w:rsidR="0082730A" w:rsidRPr="003C0DE1">
              <w:t xml:space="preserve"> </w:t>
            </w:r>
            <w:r w:rsidRPr="003C0DE1">
              <w:t>seen</w:t>
            </w:r>
            <w:r w:rsidR="0082730A" w:rsidRPr="003C0DE1">
              <w:t xml:space="preserve"> </w:t>
            </w:r>
            <w:r w:rsidRPr="003C0DE1">
              <w:t>with</w:t>
            </w:r>
            <w:r w:rsidR="0082730A" w:rsidRPr="003C0DE1">
              <w:t xml:space="preserve"> </w:t>
            </w:r>
            <w:r w:rsidRPr="003C0DE1">
              <w:t>abnormal</w:t>
            </w:r>
            <w:r w:rsidR="0082730A" w:rsidRPr="003C0DE1">
              <w:t xml:space="preserve"> </w:t>
            </w:r>
            <w:r w:rsidRPr="003C0DE1">
              <w:t>Hb</w:t>
            </w:r>
            <w:r w:rsidR="0082730A" w:rsidRPr="003C0DE1">
              <w:t xml:space="preserve"> </w:t>
            </w:r>
            <w:r w:rsidRPr="003C0DE1">
              <w:t>or</w:t>
            </w:r>
            <w:r w:rsidR="0082730A" w:rsidRPr="003C0DE1">
              <w:t xml:space="preserve"> </w:t>
            </w:r>
            <w:r w:rsidRPr="003C0DE1">
              <w:t>CO</w:t>
            </w:r>
            <w:r w:rsidR="0082730A" w:rsidRPr="003C0DE1">
              <w:t xml:space="preserve"> </w:t>
            </w:r>
            <w:r w:rsidRPr="003C0DE1">
              <w:t>poisoning</w:t>
            </w:r>
            <w:bookmarkEnd w:id="2181"/>
          </w:p>
          <w:p w14:paraId="1E1306DD" w14:textId="77777777" w:rsidR="002F79D8"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pPr>
            <w:bookmarkStart w:id="2182" w:name="_Toc215922628"/>
            <w:r w:rsidRPr="003C0DE1">
              <w:t>Remember</w:t>
            </w:r>
            <w:r w:rsidR="0082730A" w:rsidRPr="003C0DE1">
              <w:t xml:space="preserve"> </w:t>
            </w:r>
            <w:r w:rsidRPr="003C0DE1">
              <w:t>to</w:t>
            </w:r>
            <w:r w:rsidR="0082730A" w:rsidRPr="003C0DE1">
              <w:t xml:space="preserve"> </w:t>
            </w:r>
            <w:r w:rsidRPr="003C0DE1">
              <w:t>remove</w:t>
            </w:r>
            <w:r w:rsidR="0082730A" w:rsidRPr="003C0DE1">
              <w:t xml:space="preserve"> </w:t>
            </w:r>
            <w:r w:rsidRPr="003C0DE1">
              <w:t>nail</w:t>
            </w:r>
            <w:r w:rsidR="0082730A" w:rsidRPr="003C0DE1">
              <w:t xml:space="preserve"> </w:t>
            </w:r>
            <w:r w:rsidRPr="003C0DE1">
              <w:t>polish</w:t>
            </w:r>
            <w:r w:rsidR="0082730A" w:rsidRPr="003C0DE1">
              <w:t xml:space="preserve"> </w:t>
            </w:r>
            <w:r w:rsidRPr="003C0DE1">
              <w:t>if</w:t>
            </w:r>
            <w:r w:rsidR="0082730A" w:rsidRPr="003C0DE1">
              <w:t xml:space="preserve"> </w:t>
            </w:r>
            <w:r w:rsidRPr="003C0DE1">
              <w:t>present!</w:t>
            </w:r>
            <w:bookmarkEnd w:id="2182"/>
          </w:p>
        </w:tc>
      </w:tr>
      <w:tr w:rsidR="002F79D8" w:rsidRPr="003C0DE1" w14:paraId="7CD20835" w14:textId="77777777" w:rsidTr="00825DAD">
        <w:tblPrEx>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Ex>
        <w:trPr>
          <w:cnfStyle w:val="000000010000" w:firstRow="0" w:lastRow="0" w:firstColumn="0" w:lastColumn="0" w:oddVBand="0" w:evenVBand="0" w:oddHBand="0" w:evenHBand="1" w:firstRowFirstColumn="0" w:firstRowLastColumn="0" w:lastRowFirstColumn="0" w:lastRowLastColumn="0"/>
          <w:trHeight w:val="2186"/>
        </w:trPr>
        <w:tc>
          <w:tcPr>
            <w:cnfStyle w:val="001000000000" w:firstRow="0" w:lastRow="0" w:firstColumn="1" w:lastColumn="0" w:oddVBand="0" w:evenVBand="0" w:oddHBand="0" w:evenHBand="0" w:firstRowFirstColumn="0" w:firstRowLastColumn="0" w:lastRowFirstColumn="0" w:lastRowLastColumn="0"/>
            <w:tcW w:w="997" w:type="pct"/>
            <w:hideMark/>
          </w:tcPr>
          <w:p w14:paraId="6C8E525A" w14:textId="77777777" w:rsidR="002F79D8" w:rsidRPr="003C0DE1" w:rsidRDefault="002F79D8" w:rsidP="001D6D34">
            <w:pPr>
              <w:spacing w:line="360" w:lineRule="auto"/>
              <w:jc w:val="both"/>
              <w:rPr>
                <w:u w:color="000000"/>
                <w:bdr w:val="nil"/>
              </w:rPr>
            </w:pPr>
            <w:bookmarkStart w:id="2183" w:name="_Toc215922629"/>
            <w:r w:rsidRPr="003C0DE1">
              <w:rPr>
                <w:u w:color="000000"/>
                <w:bdr w:val="nil"/>
              </w:rPr>
              <w:t>BP</w:t>
            </w:r>
            <w:r w:rsidR="0082730A" w:rsidRPr="003C0DE1">
              <w:rPr>
                <w:u w:color="000000"/>
                <w:bdr w:val="nil"/>
              </w:rPr>
              <w:t xml:space="preserve"> </w:t>
            </w:r>
            <w:r w:rsidRPr="003C0DE1">
              <w:rPr>
                <w:u w:color="000000"/>
                <w:bdr w:val="nil"/>
              </w:rPr>
              <w:t>(SBP,</w:t>
            </w:r>
            <w:r w:rsidR="0082730A" w:rsidRPr="003C0DE1">
              <w:rPr>
                <w:u w:color="000000"/>
                <w:bdr w:val="nil"/>
              </w:rPr>
              <w:t xml:space="preserve"> </w:t>
            </w:r>
            <w:r w:rsidRPr="003C0DE1">
              <w:rPr>
                <w:u w:color="000000"/>
                <w:bdr w:val="nil"/>
              </w:rPr>
              <w:t>DBP,</w:t>
            </w:r>
            <w:r w:rsidR="0082730A" w:rsidRPr="003C0DE1">
              <w:rPr>
                <w:u w:color="000000"/>
                <w:bdr w:val="nil"/>
              </w:rPr>
              <w:t xml:space="preserve"> </w:t>
            </w:r>
            <w:r w:rsidRPr="003C0DE1">
              <w:rPr>
                <w:u w:color="000000"/>
                <w:bdr w:val="nil"/>
              </w:rPr>
              <w:t>MAP)</w:t>
            </w:r>
            <w:bookmarkEnd w:id="2183"/>
          </w:p>
        </w:tc>
        <w:tc>
          <w:tcPr>
            <w:tcW w:w="2178" w:type="pct"/>
            <w:hideMark/>
          </w:tcPr>
          <w:p w14:paraId="2AFA3105"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rPr>
                <w:u w:color="000000"/>
                <w:bdr w:val="nil"/>
              </w:rPr>
            </w:pPr>
            <w:bookmarkStart w:id="2184" w:name="_Toc215922630"/>
            <w:r w:rsidRPr="003C0DE1">
              <w:rPr>
                <w:u w:color="000000"/>
                <w:bdr w:val="nil"/>
              </w:rPr>
              <w:t>Measure</w:t>
            </w:r>
            <w:r w:rsidR="0082730A" w:rsidRPr="003C0DE1">
              <w:rPr>
                <w:u w:color="000000"/>
                <w:bdr w:val="nil"/>
              </w:rPr>
              <w:t xml:space="preserve"> </w:t>
            </w:r>
            <w:r w:rsidRPr="003C0DE1">
              <w:rPr>
                <w:u w:color="000000"/>
                <w:bdr w:val="nil"/>
              </w:rPr>
              <w:t>every</w:t>
            </w:r>
            <w:r w:rsidR="0082730A" w:rsidRPr="003C0DE1">
              <w:rPr>
                <w:u w:color="000000"/>
                <w:bdr w:val="nil"/>
              </w:rPr>
              <w:t xml:space="preserve"> </w:t>
            </w:r>
            <w:r w:rsidRPr="003C0DE1">
              <w:rPr>
                <w:u w:color="000000"/>
                <w:bdr w:val="nil"/>
              </w:rPr>
              <w:t>5–15</w:t>
            </w:r>
            <w:r w:rsidR="0082730A" w:rsidRPr="003C0DE1">
              <w:rPr>
                <w:u w:color="000000"/>
                <w:bdr w:val="nil"/>
              </w:rPr>
              <w:t xml:space="preserve"> </w:t>
            </w:r>
            <w:r w:rsidRPr="003C0DE1">
              <w:rPr>
                <w:u w:color="000000"/>
                <w:bdr w:val="nil"/>
              </w:rPr>
              <w:t>minutes</w:t>
            </w:r>
            <w:r w:rsidR="0082730A" w:rsidRPr="003C0DE1">
              <w:rPr>
                <w:u w:color="000000"/>
                <w:bdr w:val="nil"/>
              </w:rPr>
              <w:t xml:space="preserve"> </w:t>
            </w:r>
            <w:r w:rsidRPr="003C0DE1">
              <w:rPr>
                <w:u w:color="000000"/>
                <w:bdr w:val="nil"/>
              </w:rPr>
              <w:t>during</w:t>
            </w:r>
            <w:r w:rsidR="0082730A" w:rsidRPr="003C0DE1">
              <w:rPr>
                <w:u w:color="000000"/>
                <w:bdr w:val="nil"/>
              </w:rPr>
              <w:t xml:space="preserve"> </w:t>
            </w:r>
            <w:r w:rsidRPr="003C0DE1">
              <w:rPr>
                <w:u w:color="000000"/>
                <w:bdr w:val="nil"/>
              </w:rPr>
              <w:t>initial</w:t>
            </w:r>
            <w:r w:rsidR="0082730A" w:rsidRPr="003C0DE1">
              <w:rPr>
                <w:u w:color="000000"/>
                <w:bdr w:val="nil"/>
              </w:rPr>
              <w:t xml:space="preserve"> </w:t>
            </w:r>
            <w:r w:rsidRPr="003C0DE1">
              <w:rPr>
                <w:u w:color="000000"/>
                <w:bdr w:val="nil"/>
              </w:rPr>
              <w:t>resuscitation</w:t>
            </w:r>
            <w:r w:rsidR="0082730A" w:rsidRPr="003C0DE1">
              <w:rPr>
                <w:u w:color="000000"/>
                <w:bdr w:val="nil"/>
              </w:rPr>
              <w:t xml:space="preserve"> </w:t>
            </w:r>
            <w:r w:rsidRPr="003C0DE1">
              <w:rPr>
                <w:u w:color="000000"/>
                <w:bdr w:val="nil"/>
              </w:rPr>
              <w:t>of</w:t>
            </w:r>
            <w:r w:rsidR="0082730A" w:rsidRPr="003C0DE1">
              <w:rPr>
                <w:u w:color="000000"/>
                <w:bdr w:val="nil"/>
              </w:rPr>
              <w:t xml:space="preserve"> </w:t>
            </w:r>
            <w:r w:rsidRPr="003C0DE1">
              <w:rPr>
                <w:u w:color="000000"/>
                <w:bdr w:val="nil"/>
              </w:rPr>
              <w:t>patients</w:t>
            </w:r>
            <w:r w:rsidR="0082730A" w:rsidRPr="003C0DE1">
              <w:rPr>
                <w:u w:color="000000"/>
                <w:bdr w:val="nil"/>
              </w:rPr>
              <w:t xml:space="preserve"> </w:t>
            </w:r>
            <w:r w:rsidRPr="003C0DE1">
              <w:rPr>
                <w:u w:color="000000"/>
                <w:bdr w:val="nil"/>
              </w:rPr>
              <w:t>with</w:t>
            </w:r>
            <w:r w:rsidR="0082730A" w:rsidRPr="003C0DE1">
              <w:rPr>
                <w:u w:color="000000"/>
                <w:bdr w:val="nil"/>
              </w:rPr>
              <w:t xml:space="preserve"> </w:t>
            </w:r>
            <w:r w:rsidRPr="003C0DE1">
              <w:rPr>
                <w:u w:color="000000"/>
                <w:bdr w:val="nil"/>
              </w:rPr>
              <w:t>shock.</w:t>
            </w:r>
            <w:r w:rsidR="0082730A" w:rsidRPr="003C0DE1">
              <w:rPr>
                <w:u w:color="000000"/>
                <w:bdr w:val="nil"/>
              </w:rPr>
              <w:t xml:space="preserve"> </w:t>
            </w:r>
            <w:r w:rsidRPr="003C0DE1">
              <w:rPr>
                <w:u w:color="000000"/>
                <w:bdr w:val="nil"/>
              </w:rPr>
              <w:t>Once</w:t>
            </w:r>
            <w:r w:rsidR="0082730A" w:rsidRPr="003C0DE1">
              <w:rPr>
                <w:u w:color="000000"/>
                <w:bdr w:val="nil"/>
              </w:rPr>
              <w:t xml:space="preserve"> </w:t>
            </w:r>
            <w:r w:rsidRPr="003C0DE1">
              <w:rPr>
                <w:u w:color="000000"/>
                <w:bdr w:val="nil"/>
              </w:rPr>
              <w:t>stabilized,</w:t>
            </w:r>
            <w:r w:rsidR="0082730A" w:rsidRPr="003C0DE1">
              <w:rPr>
                <w:u w:color="000000"/>
                <w:bdr w:val="nil"/>
              </w:rPr>
              <w:t xml:space="preserve"> </w:t>
            </w:r>
            <w:r w:rsidRPr="003C0DE1">
              <w:rPr>
                <w:u w:color="000000"/>
                <w:bdr w:val="nil"/>
              </w:rPr>
              <w:t>can</w:t>
            </w:r>
            <w:r w:rsidR="0082730A" w:rsidRPr="003C0DE1">
              <w:rPr>
                <w:u w:color="000000"/>
                <w:bdr w:val="nil"/>
              </w:rPr>
              <w:t xml:space="preserve"> </w:t>
            </w:r>
            <w:r w:rsidRPr="003C0DE1">
              <w:rPr>
                <w:u w:color="000000"/>
                <w:bdr w:val="nil"/>
              </w:rPr>
              <w:t>reduce</w:t>
            </w:r>
            <w:r w:rsidR="0082730A" w:rsidRPr="003C0DE1">
              <w:rPr>
                <w:u w:color="000000"/>
                <w:bdr w:val="nil"/>
              </w:rPr>
              <w:t xml:space="preserve"> </w:t>
            </w:r>
            <w:r w:rsidRPr="003C0DE1">
              <w:rPr>
                <w:u w:color="000000"/>
                <w:bdr w:val="nil"/>
              </w:rPr>
              <w:t>to</w:t>
            </w:r>
            <w:r w:rsidR="0082730A" w:rsidRPr="003C0DE1">
              <w:rPr>
                <w:u w:color="000000"/>
                <w:bdr w:val="nil"/>
              </w:rPr>
              <w:t xml:space="preserve"> </w:t>
            </w:r>
            <w:r w:rsidRPr="003C0DE1">
              <w:rPr>
                <w:u w:color="000000"/>
                <w:bdr w:val="nil"/>
              </w:rPr>
              <w:t>every</w:t>
            </w:r>
            <w:r w:rsidR="0082730A" w:rsidRPr="003C0DE1">
              <w:rPr>
                <w:u w:color="000000"/>
                <w:bdr w:val="nil"/>
              </w:rPr>
              <w:t xml:space="preserve"> </w:t>
            </w:r>
            <w:r w:rsidRPr="003C0DE1">
              <w:rPr>
                <w:u w:color="000000"/>
                <w:bdr w:val="nil"/>
              </w:rPr>
              <w:t>30–60</w:t>
            </w:r>
            <w:r w:rsidR="0082730A" w:rsidRPr="003C0DE1">
              <w:rPr>
                <w:u w:color="000000"/>
                <w:bdr w:val="nil"/>
              </w:rPr>
              <w:t xml:space="preserve"> </w:t>
            </w:r>
            <w:r w:rsidRPr="003C0DE1">
              <w:rPr>
                <w:u w:color="000000"/>
                <w:bdr w:val="nil"/>
              </w:rPr>
              <w:t>minutes.</w:t>
            </w:r>
            <w:bookmarkEnd w:id="2184"/>
          </w:p>
          <w:p w14:paraId="5B375D10"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rPr>
                <w:u w:color="000000"/>
                <w:bdr w:val="nil"/>
              </w:rPr>
            </w:pPr>
            <w:bookmarkStart w:id="2185" w:name="_Toc215922631"/>
            <w:r w:rsidRPr="003C0DE1">
              <w:rPr>
                <w:u w:color="000000"/>
                <w:bdr w:val="nil"/>
              </w:rPr>
              <w:t>Consider</w:t>
            </w:r>
            <w:r w:rsidR="0082730A" w:rsidRPr="003C0DE1">
              <w:rPr>
                <w:u w:color="000000"/>
                <w:bdr w:val="nil"/>
              </w:rPr>
              <w:t xml:space="preserve"> </w:t>
            </w:r>
            <w:r w:rsidRPr="003C0DE1">
              <w:rPr>
                <w:u w:color="000000"/>
                <w:bdr w:val="nil"/>
              </w:rPr>
              <w:t>invasive</w:t>
            </w:r>
            <w:r w:rsidR="0082730A" w:rsidRPr="003C0DE1">
              <w:rPr>
                <w:u w:color="000000"/>
                <w:bdr w:val="nil"/>
              </w:rPr>
              <w:t xml:space="preserve"> </w:t>
            </w:r>
            <w:r w:rsidRPr="003C0DE1">
              <w:rPr>
                <w:u w:color="000000"/>
                <w:bdr w:val="nil"/>
              </w:rPr>
              <w:t>continuous</w:t>
            </w:r>
            <w:r w:rsidR="0082730A" w:rsidRPr="003C0DE1">
              <w:rPr>
                <w:u w:color="000000"/>
                <w:bdr w:val="nil"/>
              </w:rPr>
              <w:t xml:space="preserve"> </w:t>
            </w:r>
            <w:r w:rsidRPr="003C0DE1">
              <w:rPr>
                <w:u w:color="000000"/>
                <w:bdr w:val="nil"/>
              </w:rPr>
              <w:t>monitor</w:t>
            </w:r>
            <w:r w:rsidR="0082730A" w:rsidRPr="003C0DE1">
              <w:rPr>
                <w:u w:color="000000"/>
                <w:bdr w:val="nil"/>
              </w:rPr>
              <w:t xml:space="preserve"> </w:t>
            </w:r>
            <w:r w:rsidRPr="003C0DE1">
              <w:rPr>
                <w:u w:color="000000"/>
                <w:bdr w:val="nil"/>
              </w:rPr>
              <w:t>if</w:t>
            </w:r>
            <w:r w:rsidR="0082730A" w:rsidRPr="003C0DE1">
              <w:rPr>
                <w:u w:color="000000"/>
                <w:bdr w:val="nil"/>
              </w:rPr>
              <w:t xml:space="preserve"> </w:t>
            </w:r>
            <w:r w:rsidRPr="003C0DE1">
              <w:rPr>
                <w:u w:color="000000"/>
                <w:bdr w:val="nil"/>
              </w:rPr>
              <w:t>refractory</w:t>
            </w:r>
            <w:r w:rsidR="0082730A" w:rsidRPr="003C0DE1">
              <w:rPr>
                <w:u w:color="000000"/>
                <w:bdr w:val="nil"/>
              </w:rPr>
              <w:t xml:space="preserve"> </w:t>
            </w:r>
            <w:r w:rsidRPr="003C0DE1">
              <w:rPr>
                <w:u w:color="000000"/>
                <w:bdr w:val="nil"/>
              </w:rPr>
              <w:t>shock</w:t>
            </w:r>
            <w:r w:rsidR="0082730A" w:rsidRPr="003C0DE1">
              <w:rPr>
                <w:u w:color="000000"/>
                <w:bdr w:val="nil"/>
              </w:rPr>
              <w:t xml:space="preserve"> </w:t>
            </w:r>
            <w:r w:rsidRPr="003C0DE1">
              <w:rPr>
                <w:u w:color="000000"/>
                <w:bdr w:val="nil"/>
              </w:rPr>
              <w:t>to</w:t>
            </w:r>
            <w:r w:rsidR="0082730A" w:rsidRPr="003C0DE1">
              <w:rPr>
                <w:u w:color="000000"/>
                <w:bdr w:val="nil"/>
              </w:rPr>
              <w:t xml:space="preserve"> </w:t>
            </w:r>
            <w:r w:rsidRPr="003C0DE1">
              <w:rPr>
                <w:u w:color="000000"/>
                <w:bdr w:val="nil"/>
              </w:rPr>
              <w:t>fluids</w:t>
            </w:r>
            <w:r w:rsidR="0082730A" w:rsidRPr="003C0DE1">
              <w:rPr>
                <w:u w:color="000000"/>
                <w:bdr w:val="nil"/>
              </w:rPr>
              <w:t xml:space="preserve"> </w:t>
            </w:r>
            <w:r w:rsidRPr="003C0DE1">
              <w:rPr>
                <w:u w:color="000000"/>
                <w:bdr w:val="nil"/>
              </w:rPr>
              <w:t>or</w:t>
            </w:r>
            <w:r w:rsidR="0082730A" w:rsidRPr="003C0DE1">
              <w:rPr>
                <w:u w:color="000000"/>
                <w:bdr w:val="nil"/>
              </w:rPr>
              <w:t xml:space="preserve"> </w:t>
            </w:r>
            <w:r w:rsidRPr="003C0DE1">
              <w:rPr>
                <w:u w:color="000000"/>
                <w:bdr w:val="nil"/>
              </w:rPr>
              <w:t>need</w:t>
            </w:r>
            <w:r w:rsidR="0082730A" w:rsidRPr="003C0DE1">
              <w:rPr>
                <w:u w:color="000000"/>
                <w:bdr w:val="nil"/>
              </w:rPr>
              <w:t xml:space="preserve"> </w:t>
            </w:r>
            <w:r w:rsidRPr="003C0DE1">
              <w:rPr>
                <w:u w:color="000000"/>
                <w:bdr w:val="nil"/>
              </w:rPr>
              <w:t>frequent</w:t>
            </w:r>
            <w:r w:rsidR="0082730A" w:rsidRPr="003C0DE1">
              <w:rPr>
                <w:u w:color="000000"/>
                <w:bdr w:val="nil"/>
              </w:rPr>
              <w:t xml:space="preserve"> </w:t>
            </w:r>
            <w:r w:rsidRPr="003C0DE1">
              <w:rPr>
                <w:u w:color="000000"/>
                <w:bdr w:val="nil"/>
              </w:rPr>
              <w:t>arterial</w:t>
            </w:r>
            <w:r w:rsidR="0082730A" w:rsidRPr="003C0DE1">
              <w:rPr>
                <w:u w:color="000000"/>
                <w:bdr w:val="nil"/>
              </w:rPr>
              <w:t xml:space="preserve"> </w:t>
            </w:r>
            <w:r w:rsidRPr="003C0DE1">
              <w:rPr>
                <w:u w:color="000000"/>
                <w:bdr w:val="nil"/>
              </w:rPr>
              <w:t>sample</w:t>
            </w:r>
            <w:bookmarkEnd w:id="2185"/>
          </w:p>
        </w:tc>
        <w:tc>
          <w:tcPr>
            <w:tcW w:w="1825" w:type="pct"/>
            <w:hideMark/>
          </w:tcPr>
          <w:p w14:paraId="75FA1D41"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pPr>
            <w:bookmarkStart w:id="2186" w:name="_Toc215922632"/>
            <w:r w:rsidRPr="003C0DE1">
              <w:t>Technically</w:t>
            </w:r>
            <w:r w:rsidR="0082730A" w:rsidRPr="003C0DE1">
              <w:t xml:space="preserve"> </w:t>
            </w:r>
            <w:r w:rsidRPr="003C0DE1">
              <w:t>difficult</w:t>
            </w:r>
            <w:r w:rsidR="0082730A" w:rsidRPr="003C0DE1">
              <w:t xml:space="preserve"> </w:t>
            </w:r>
            <w:r w:rsidRPr="003C0DE1">
              <w:t>to</w:t>
            </w:r>
            <w:r w:rsidR="0082730A" w:rsidRPr="003C0DE1">
              <w:t xml:space="preserve"> </w:t>
            </w:r>
            <w:r w:rsidRPr="003C0DE1">
              <w:t>obtain</w:t>
            </w:r>
            <w:r w:rsidR="0082730A" w:rsidRPr="003C0DE1">
              <w:t xml:space="preserve"> </w:t>
            </w:r>
            <w:r w:rsidRPr="003C0DE1">
              <w:t>in</w:t>
            </w:r>
            <w:r w:rsidR="0082730A" w:rsidRPr="003C0DE1">
              <w:t xml:space="preserve"> </w:t>
            </w:r>
            <w:r w:rsidRPr="003C0DE1">
              <w:t>shock</w:t>
            </w:r>
            <w:r w:rsidR="0082730A" w:rsidRPr="003C0DE1">
              <w:t xml:space="preserve"> </w:t>
            </w:r>
            <w:r w:rsidRPr="003C0DE1">
              <w:t>states</w:t>
            </w:r>
            <w:bookmarkEnd w:id="2186"/>
            <w:r w:rsidR="0082730A" w:rsidRPr="003C0DE1">
              <w:t xml:space="preserve"> </w:t>
            </w:r>
          </w:p>
          <w:p w14:paraId="17413CC7" w14:textId="77777777" w:rsidR="00D91764"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pPr>
            <w:bookmarkStart w:id="2187" w:name="_Toc215922633"/>
            <w:r w:rsidRPr="003C0DE1">
              <w:t>Use</w:t>
            </w:r>
            <w:r w:rsidR="0082730A" w:rsidRPr="003C0DE1">
              <w:t xml:space="preserve"> </w:t>
            </w:r>
            <w:r w:rsidRPr="003C0DE1">
              <w:t>appropriate</w:t>
            </w:r>
            <w:r w:rsidR="0082730A" w:rsidRPr="003C0DE1">
              <w:t xml:space="preserve"> </w:t>
            </w:r>
            <w:r w:rsidRPr="003C0DE1">
              <w:t>cuff</w:t>
            </w:r>
            <w:r w:rsidR="0082730A" w:rsidRPr="003C0DE1">
              <w:t xml:space="preserve"> </w:t>
            </w:r>
            <w:r w:rsidRPr="003C0DE1">
              <w:t>size</w:t>
            </w:r>
            <w:bookmarkEnd w:id="2187"/>
          </w:p>
          <w:p w14:paraId="3CC56301" w14:textId="77777777" w:rsidR="00D91764"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pPr>
            <w:bookmarkStart w:id="2188" w:name="_Toc215922634"/>
            <w:r w:rsidRPr="003C0DE1">
              <w:t>Invasive</w:t>
            </w:r>
            <w:r w:rsidR="0082730A" w:rsidRPr="003C0DE1">
              <w:t xml:space="preserve"> </w:t>
            </w:r>
            <w:r w:rsidRPr="003C0DE1">
              <w:t>blood</w:t>
            </w:r>
            <w:r w:rsidR="0082730A" w:rsidRPr="003C0DE1">
              <w:t xml:space="preserve"> </w:t>
            </w:r>
            <w:r w:rsidRPr="003C0DE1">
              <w:t>pressure</w:t>
            </w:r>
            <w:r w:rsidR="0082730A" w:rsidRPr="003C0DE1">
              <w:t xml:space="preserve"> </w:t>
            </w:r>
            <w:r w:rsidRPr="003C0DE1">
              <w:t>monitoring</w:t>
            </w:r>
            <w:bookmarkEnd w:id="2188"/>
          </w:p>
          <w:p w14:paraId="7B73E67D" w14:textId="77777777" w:rsidR="00D91764"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pPr>
            <w:bookmarkStart w:id="2189" w:name="_Toc215922635"/>
            <w:r w:rsidRPr="003C0DE1">
              <w:t>Benefits</w:t>
            </w:r>
            <w:r w:rsidR="00D91764" w:rsidRPr="003C0DE1">
              <w:t>:</w:t>
            </w:r>
            <w:bookmarkEnd w:id="2189"/>
          </w:p>
          <w:p w14:paraId="285E5467" w14:textId="77777777" w:rsidR="00D91764"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pPr>
            <w:bookmarkStart w:id="2190" w:name="_Toc215922636"/>
            <w:r w:rsidRPr="003C0DE1">
              <w:t>Directly</w:t>
            </w:r>
            <w:r w:rsidR="0082730A" w:rsidRPr="003C0DE1">
              <w:t xml:space="preserve"> </w:t>
            </w:r>
            <w:r w:rsidRPr="003C0DE1">
              <w:t>measures</w:t>
            </w:r>
            <w:r w:rsidR="0082730A" w:rsidRPr="003C0DE1">
              <w:t xml:space="preserve"> </w:t>
            </w:r>
            <w:r w:rsidRPr="003C0DE1">
              <w:t>arterial</w:t>
            </w:r>
            <w:r w:rsidR="0082730A" w:rsidRPr="003C0DE1">
              <w:t xml:space="preserve"> </w:t>
            </w:r>
            <w:r w:rsidRPr="003C0DE1">
              <w:t>pressure</w:t>
            </w:r>
            <w:bookmarkEnd w:id="2190"/>
            <w:r w:rsidR="00196FED" w:rsidRPr="003C0DE1">
              <w:t xml:space="preserve"> </w:t>
            </w:r>
            <w:r w:rsidR="0082730A" w:rsidRPr="003C0DE1">
              <w:t xml:space="preserve"> </w:t>
            </w:r>
          </w:p>
          <w:p w14:paraId="45D8CB29" w14:textId="77777777" w:rsidR="00D91764"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pPr>
            <w:bookmarkStart w:id="2191" w:name="_Toc215922637"/>
            <w:r w:rsidRPr="003C0DE1">
              <w:t>More</w:t>
            </w:r>
            <w:r w:rsidR="0082730A" w:rsidRPr="003C0DE1">
              <w:t xml:space="preserve"> </w:t>
            </w:r>
            <w:r w:rsidRPr="003C0DE1">
              <w:t>accurate</w:t>
            </w:r>
            <w:bookmarkEnd w:id="2191"/>
          </w:p>
          <w:p w14:paraId="28F6B245" w14:textId="77777777" w:rsidR="00D91764"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pPr>
            <w:bookmarkStart w:id="2192" w:name="_Toc215922638"/>
            <w:r w:rsidRPr="003C0DE1">
              <w:t>More</w:t>
            </w:r>
            <w:r w:rsidR="0082730A" w:rsidRPr="003C0DE1">
              <w:t xml:space="preserve"> </w:t>
            </w:r>
            <w:r w:rsidRPr="003C0DE1">
              <w:t>reproducible</w:t>
            </w:r>
            <w:bookmarkEnd w:id="2192"/>
          </w:p>
          <w:p w14:paraId="1B21DAC2"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pPr>
            <w:bookmarkStart w:id="2193" w:name="_Toc215922639"/>
            <w:r w:rsidRPr="003C0DE1">
              <w:t>Continuous</w:t>
            </w:r>
            <w:bookmarkEnd w:id="2193"/>
            <w:r w:rsidR="0082730A" w:rsidRPr="003C0DE1">
              <w:t xml:space="preserve"> </w:t>
            </w:r>
          </w:p>
        </w:tc>
      </w:tr>
      <w:tr w:rsidR="002F79D8" w:rsidRPr="003C0DE1" w14:paraId="679FE1DD" w14:textId="77777777" w:rsidTr="00825DAD">
        <w:tblPrEx>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Ex>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997" w:type="pct"/>
            <w:hideMark/>
          </w:tcPr>
          <w:p w14:paraId="2091E140" w14:textId="77777777" w:rsidR="002F79D8" w:rsidRPr="003C0DE1" w:rsidRDefault="002F79D8" w:rsidP="001D6D34">
            <w:pPr>
              <w:spacing w:line="360" w:lineRule="auto"/>
              <w:jc w:val="both"/>
              <w:rPr>
                <w:u w:color="000000"/>
                <w:bdr w:val="nil"/>
              </w:rPr>
            </w:pPr>
            <w:bookmarkStart w:id="2194" w:name="_Toc215922640"/>
            <w:r w:rsidRPr="003C0DE1">
              <w:rPr>
                <w:u w:color="000000"/>
                <w:bdr w:val="nil"/>
              </w:rPr>
              <w:t>Mental</w:t>
            </w:r>
            <w:r w:rsidR="0082730A" w:rsidRPr="003C0DE1">
              <w:rPr>
                <w:u w:color="000000"/>
                <w:bdr w:val="nil"/>
              </w:rPr>
              <w:t xml:space="preserve"> </w:t>
            </w:r>
            <w:r w:rsidRPr="003C0DE1">
              <w:rPr>
                <w:u w:color="000000"/>
                <w:bdr w:val="nil"/>
              </w:rPr>
              <w:t>status</w:t>
            </w:r>
            <w:bookmarkEnd w:id="2194"/>
          </w:p>
        </w:tc>
        <w:tc>
          <w:tcPr>
            <w:tcW w:w="2178" w:type="pct"/>
            <w:hideMark/>
          </w:tcPr>
          <w:p w14:paraId="177B21CE" w14:textId="77777777" w:rsidR="002F79D8"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rPr>
                <w:u w:color="000000"/>
                <w:bdr w:val="nil"/>
              </w:rPr>
            </w:pPr>
            <w:bookmarkStart w:id="2195" w:name="_Toc215922641"/>
            <w:r w:rsidRPr="003C0DE1">
              <w:rPr>
                <w:u w:color="000000"/>
                <w:bdr w:val="nil"/>
              </w:rPr>
              <w:t>Monitor</w:t>
            </w:r>
            <w:r w:rsidR="0082730A" w:rsidRPr="003C0DE1">
              <w:rPr>
                <w:u w:color="000000"/>
                <w:bdr w:val="nil"/>
              </w:rPr>
              <w:t xml:space="preserve"> </w:t>
            </w:r>
            <w:r w:rsidRPr="003C0DE1">
              <w:rPr>
                <w:u w:color="000000"/>
                <w:bdr w:val="nil"/>
              </w:rPr>
              <w:t>hourly</w:t>
            </w:r>
            <w:bookmarkEnd w:id="2195"/>
          </w:p>
        </w:tc>
        <w:tc>
          <w:tcPr>
            <w:tcW w:w="1825" w:type="pct"/>
          </w:tcPr>
          <w:p w14:paraId="69CC8F3C" w14:textId="77777777" w:rsidR="002F79D8"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pPr>
          </w:p>
        </w:tc>
      </w:tr>
      <w:tr w:rsidR="002F79D8" w:rsidRPr="003C0DE1" w14:paraId="78F7FF07" w14:textId="77777777" w:rsidTr="009849FA">
        <w:tblPrEx>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Ex>
        <w:trPr>
          <w:cnfStyle w:val="000000010000" w:firstRow="0" w:lastRow="0" w:firstColumn="0" w:lastColumn="0" w:oddVBand="0" w:evenVBand="0" w:oddHBand="0" w:evenHBand="1" w:firstRowFirstColumn="0" w:firstRowLastColumn="0" w:lastRowFirstColumn="0" w:lastRowLastColumn="0"/>
          <w:trHeight w:val="2019"/>
        </w:trPr>
        <w:tc>
          <w:tcPr>
            <w:cnfStyle w:val="001000000000" w:firstRow="0" w:lastRow="0" w:firstColumn="1" w:lastColumn="0" w:oddVBand="0" w:evenVBand="0" w:oddHBand="0" w:evenHBand="0" w:firstRowFirstColumn="0" w:firstRowLastColumn="0" w:lastRowFirstColumn="0" w:lastRowLastColumn="0"/>
            <w:tcW w:w="997" w:type="pct"/>
            <w:hideMark/>
          </w:tcPr>
          <w:p w14:paraId="7BA8B8CB" w14:textId="77777777" w:rsidR="002F79D8" w:rsidRPr="003C0DE1" w:rsidRDefault="002F79D8" w:rsidP="001D6D34">
            <w:pPr>
              <w:spacing w:line="360" w:lineRule="auto"/>
              <w:jc w:val="both"/>
              <w:rPr>
                <w:u w:color="000000"/>
                <w:bdr w:val="nil"/>
              </w:rPr>
            </w:pPr>
            <w:bookmarkStart w:id="2196" w:name="_Toc215922642"/>
            <w:r w:rsidRPr="003C0DE1">
              <w:rPr>
                <w:u w:color="000000"/>
                <w:bdr w:val="nil"/>
              </w:rPr>
              <w:t>GCS</w:t>
            </w:r>
            <w:r w:rsidR="0082730A" w:rsidRPr="003C0DE1">
              <w:rPr>
                <w:u w:color="000000"/>
                <w:bdr w:val="nil"/>
              </w:rPr>
              <w:t xml:space="preserve"> </w:t>
            </w:r>
            <w:r w:rsidRPr="003C0DE1">
              <w:rPr>
                <w:u w:color="000000"/>
                <w:bdr w:val="nil"/>
              </w:rPr>
              <w:t>or</w:t>
            </w:r>
            <w:r w:rsidR="0082730A" w:rsidRPr="003C0DE1">
              <w:rPr>
                <w:u w:color="000000"/>
                <w:bdr w:val="nil"/>
              </w:rPr>
              <w:t xml:space="preserve"> </w:t>
            </w:r>
            <w:r w:rsidRPr="003C0DE1">
              <w:rPr>
                <w:u w:color="000000"/>
                <w:bdr w:val="nil"/>
              </w:rPr>
              <w:t>four</w:t>
            </w:r>
            <w:r w:rsidR="0082730A" w:rsidRPr="003C0DE1">
              <w:rPr>
                <w:u w:color="000000"/>
                <w:bdr w:val="nil"/>
              </w:rPr>
              <w:t xml:space="preserve"> </w:t>
            </w:r>
            <w:r w:rsidRPr="003C0DE1">
              <w:rPr>
                <w:u w:color="000000"/>
                <w:bdr w:val="nil"/>
              </w:rPr>
              <w:t>scale</w:t>
            </w:r>
            <w:bookmarkEnd w:id="2196"/>
          </w:p>
        </w:tc>
        <w:tc>
          <w:tcPr>
            <w:tcW w:w="2178" w:type="pct"/>
            <w:hideMark/>
          </w:tcPr>
          <w:p w14:paraId="12C637F7"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rPr>
                <w:u w:color="000000"/>
                <w:bdr w:val="nil"/>
              </w:rPr>
            </w:pPr>
            <w:bookmarkStart w:id="2197" w:name="_Toc215922643"/>
            <w:r w:rsidRPr="003C0DE1">
              <w:rPr>
                <w:u w:color="000000"/>
                <w:bdr w:val="nil"/>
              </w:rPr>
              <w:t>If</w:t>
            </w:r>
            <w:r w:rsidR="0082730A" w:rsidRPr="003C0DE1">
              <w:rPr>
                <w:u w:color="000000"/>
                <w:bdr w:val="nil"/>
              </w:rPr>
              <w:t xml:space="preserve"> </w:t>
            </w:r>
            <w:r w:rsidRPr="003C0DE1">
              <w:rPr>
                <w:u w:color="000000"/>
                <w:bdr w:val="nil"/>
              </w:rPr>
              <w:t>patient</w:t>
            </w:r>
            <w:r w:rsidR="0082730A" w:rsidRPr="003C0DE1">
              <w:rPr>
                <w:u w:color="000000"/>
                <w:bdr w:val="nil"/>
              </w:rPr>
              <w:t xml:space="preserve"> </w:t>
            </w:r>
            <w:r w:rsidRPr="003C0DE1">
              <w:rPr>
                <w:u w:color="000000"/>
                <w:bdr w:val="nil"/>
              </w:rPr>
              <w:t>is</w:t>
            </w:r>
            <w:r w:rsidR="0082730A" w:rsidRPr="003C0DE1">
              <w:rPr>
                <w:u w:color="000000"/>
                <w:bdr w:val="nil"/>
              </w:rPr>
              <w:t xml:space="preserve"> </w:t>
            </w:r>
            <w:r w:rsidRPr="003C0DE1">
              <w:rPr>
                <w:u w:color="000000"/>
                <w:bdr w:val="nil"/>
              </w:rPr>
              <w:t>receiving</w:t>
            </w:r>
            <w:r w:rsidR="0082730A" w:rsidRPr="003C0DE1">
              <w:rPr>
                <w:u w:color="000000"/>
                <w:bdr w:val="nil"/>
              </w:rPr>
              <w:t xml:space="preserve"> </w:t>
            </w:r>
            <w:r w:rsidRPr="003C0DE1">
              <w:rPr>
                <w:u w:color="000000"/>
                <w:bdr w:val="nil"/>
              </w:rPr>
              <w:t>sedation,</w:t>
            </w:r>
            <w:r w:rsidR="0082730A" w:rsidRPr="003C0DE1">
              <w:rPr>
                <w:u w:color="000000"/>
                <w:bdr w:val="nil"/>
              </w:rPr>
              <w:t xml:space="preserve"> </w:t>
            </w:r>
            <w:r w:rsidRPr="003C0DE1">
              <w:rPr>
                <w:u w:color="000000"/>
                <w:bdr w:val="nil"/>
              </w:rPr>
              <w:t>analgesia</w:t>
            </w:r>
            <w:r w:rsidR="00D91764" w:rsidRPr="003C0DE1">
              <w:rPr>
                <w:u w:color="000000"/>
                <w:bdr w:val="nil"/>
              </w:rPr>
              <w:t>,</w:t>
            </w:r>
            <w:r w:rsidR="0082730A" w:rsidRPr="003C0DE1">
              <w:rPr>
                <w:u w:color="000000"/>
                <w:bdr w:val="nil"/>
              </w:rPr>
              <w:t xml:space="preserve"> </w:t>
            </w:r>
            <w:r w:rsidRPr="003C0DE1">
              <w:rPr>
                <w:u w:color="000000"/>
                <w:bdr w:val="nil"/>
              </w:rPr>
              <w:t>or</w:t>
            </w:r>
            <w:r w:rsidR="0082730A" w:rsidRPr="003C0DE1">
              <w:rPr>
                <w:u w:color="000000"/>
                <w:bdr w:val="nil"/>
              </w:rPr>
              <w:t xml:space="preserve"> </w:t>
            </w:r>
            <w:r w:rsidRPr="003C0DE1">
              <w:rPr>
                <w:u w:color="000000"/>
                <w:bdr w:val="nil"/>
              </w:rPr>
              <w:t>mechanical</w:t>
            </w:r>
            <w:r w:rsidR="0082730A" w:rsidRPr="003C0DE1">
              <w:rPr>
                <w:u w:color="000000"/>
                <w:bdr w:val="nil"/>
              </w:rPr>
              <w:t xml:space="preserve"> </w:t>
            </w:r>
            <w:r w:rsidRPr="003C0DE1">
              <w:rPr>
                <w:u w:color="000000"/>
                <w:bdr w:val="nil"/>
              </w:rPr>
              <w:t>ventilation,</w:t>
            </w:r>
            <w:r w:rsidR="0082730A" w:rsidRPr="003C0DE1">
              <w:rPr>
                <w:u w:color="000000"/>
                <w:bdr w:val="nil"/>
              </w:rPr>
              <w:t xml:space="preserve"> </w:t>
            </w:r>
            <w:r w:rsidRPr="003C0DE1">
              <w:rPr>
                <w:u w:color="000000"/>
                <w:bdr w:val="nil"/>
              </w:rPr>
              <w:t>monitor</w:t>
            </w:r>
            <w:r w:rsidR="0082730A" w:rsidRPr="003C0DE1">
              <w:rPr>
                <w:u w:color="000000"/>
                <w:bdr w:val="nil"/>
              </w:rPr>
              <w:t xml:space="preserve"> </w:t>
            </w:r>
            <w:r w:rsidRPr="003C0DE1">
              <w:rPr>
                <w:u w:color="000000"/>
                <w:bdr w:val="nil"/>
              </w:rPr>
              <w:t>sedation</w:t>
            </w:r>
            <w:r w:rsidR="0082730A" w:rsidRPr="003C0DE1">
              <w:rPr>
                <w:u w:color="000000"/>
                <w:bdr w:val="nil"/>
              </w:rPr>
              <w:t xml:space="preserve"> </w:t>
            </w:r>
            <w:r w:rsidRPr="003C0DE1">
              <w:rPr>
                <w:u w:color="000000"/>
                <w:bdr w:val="nil"/>
              </w:rPr>
              <w:t>and</w:t>
            </w:r>
            <w:r w:rsidR="0082730A" w:rsidRPr="003C0DE1">
              <w:rPr>
                <w:u w:color="000000"/>
                <w:bdr w:val="nil"/>
              </w:rPr>
              <w:t xml:space="preserve"> </w:t>
            </w:r>
            <w:r w:rsidRPr="003C0DE1">
              <w:rPr>
                <w:u w:color="000000"/>
                <w:bdr w:val="nil"/>
              </w:rPr>
              <w:t>pain</w:t>
            </w:r>
            <w:r w:rsidR="0082730A" w:rsidRPr="003C0DE1">
              <w:rPr>
                <w:u w:color="000000"/>
                <w:bdr w:val="nil"/>
              </w:rPr>
              <w:t xml:space="preserve"> </w:t>
            </w:r>
            <w:r w:rsidRPr="003C0DE1">
              <w:rPr>
                <w:u w:color="000000"/>
                <w:bdr w:val="nil"/>
              </w:rPr>
              <w:t>with</w:t>
            </w:r>
            <w:r w:rsidR="0082730A" w:rsidRPr="003C0DE1">
              <w:rPr>
                <w:u w:color="000000"/>
                <w:bdr w:val="nil"/>
              </w:rPr>
              <w:t xml:space="preserve"> </w:t>
            </w:r>
            <w:r w:rsidRPr="003C0DE1">
              <w:rPr>
                <w:u w:color="000000"/>
                <w:bdr w:val="nil"/>
              </w:rPr>
              <w:t>standardized</w:t>
            </w:r>
            <w:r w:rsidR="0082730A" w:rsidRPr="003C0DE1">
              <w:rPr>
                <w:u w:color="000000"/>
                <w:bdr w:val="nil"/>
              </w:rPr>
              <w:t xml:space="preserve"> </w:t>
            </w:r>
            <w:r w:rsidRPr="003C0DE1">
              <w:rPr>
                <w:u w:color="000000"/>
                <w:bdr w:val="nil"/>
              </w:rPr>
              <w:t>scales</w:t>
            </w:r>
            <w:r w:rsidR="0082730A" w:rsidRPr="003C0DE1">
              <w:rPr>
                <w:u w:color="000000"/>
                <w:bdr w:val="nil"/>
              </w:rPr>
              <w:t xml:space="preserve"> </w:t>
            </w:r>
            <w:r w:rsidRPr="003C0DE1">
              <w:rPr>
                <w:u w:color="000000"/>
                <w:bdr w:val="nil"/>
              </w:rPr>
              <w:t>every</w:t>
            </w:r>
            <w:r w:rsidR="0082730A" w:rsidRPr="003C0DE1">
              <w:rPr>
                <w:u w:color="000000"/>
                <w:bdr w:val="nil"/>
              </w:rPr>
              <w:t xml:space="preserve"> </w:t>
            </w:r>
            <w:r w:rsidRPr="003C0DE1">
              <w:rPr>
                <w:u w:color="000000"/>
                <w:bdr w:val="nil"/>
              </w:rPr>
              <w:t>hour</w:t>
            </w:r>
            <w:r w:rsidR="0082730A" w:rsidRPr="003C0DE1">
              <w:rPr>
                <w:u w:color="000000"/>
                <w:bdr w:val="nil"/>
              </w:rPr>
              <w:t xml:space="preserve"> </w:t>
            </w:r>
            <w:r w:rsidRPr="003C0DE1">
              <w:rPr>
                <w:u w:color="000000"/>
                <w:bdr w:val="nil"/>
              </w:rPr>
              <w:t>(RASS,</w:t>
            </w:r>
            <w:r w:rsidR="0082730A" w:rsidRPr="003C0DE1">
              <w:rPr>
                <w:u w:color="000000"/>
                <w:bdr w:val="nil"/>
              </w:rPr>
              <w:t xml:space="preserve"> </w:t>
            </w:r>
            <w:r w:rsidRPr="003C0DE1">
              <w:rPr>
                <w:u w:color="000000"/>
                <w:bdr w:val="nil"/>
              </w:rPr>
              <w:t>etc.)</w:t>
            </w:r>
            <w:bookmarkEnd w:id="2197"/>
          </w:p>
        </w:tc>
        <w:tc>
          <w:tcPr>
            <w:tcW w:w="1825" w:type="pct"/>
          </w:tcPr>
          <w:p w14:paraId="595DA7B7"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pPr>
          </w:p>
        </w:tc>
      </w:tr>
      <w:tr w:rsidR="002F79D8" w:rsidRPr="003C0DE1" w14:paraId="5358AF0F" w14:textId="77777777" w:rsidTr="00825DAD">
        <w:tblPrEx>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Ex>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997" w:type="pct"/>
            <w:hideMark/>
          </w:tcPr>
          <w:p w14:paraId="5CFFB0CB" w14:textId="77777777" w:rsidR="002F79D8" w:rsidRPr="003C0DE1" w:rsidRDefault="002F79D8" w:rsidP="001D6D34">
            <w:pPr>
              <w:spacing w:line="360" w:lineRule="auto"/>
              <w:jc w:val="both"/>
              <w:rPr>
                <w:u w:color="000000"/>
                <w:bdr w:val="nil"/>
              </w:rPr>
            </w:pPr>
            <w:bookmarkStart w:id="2198" w:name="_Toc215922644"/>
            <w:r w:rsidRPr="003C0DE1">
              <w:rPr>
                <w:u w:color="000000"/>
                <w:bdr w:val="nil"/>
              </w:rPr>
              <w:t>Temperature</w:t>
            </w:r>
            <w:bookmarkEnd w:id="2198"/>
          </w:p>
        </w:tc>
        <w:tc>
          <w:tcPr>
            <w:tcW w:w="2178" w:type="pct"/>
            <w:hideMark/>
          </w:tcPr>
          <w:p w14:paraId="582E4252" w14:textId="77777777" w:rsidR="002F79D8"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rPr>
                <w:u w:color="000000"/>
                <w:bdr w:val="nil"/>
              </w:rPr>
            </w:pPr>
            <w:bookmarkStart w:id="2199" w:name="_Toc215922645"/>
            <w:r w:rsidRPr="003C0DE1">
              <w:rPr>
                <w:u w:color="000000"/>
                <w:bdr w:val="nil"/>
              </w:rPr>
              <w:t>Measure</w:t>
            </w:r>
            <w:r w:rsidR="0082730A" w:rsidRPr="003C0DE1">
              <w:rPr>
                <w:u w:color="000000"/>
                <w:bdr w:val="nil"/>
              </w:rPr>
              <w:t xml:space="preserve"> </w:t>
            </w:r>
            <w:r w:rsidRPr="003C0DE1">
              <w:rPr>
                <w:u w:color="000000"/>
                <w:bdr w:val="nil"/>
              </w:rPr>
              <w:t>at</w:t>
            </w:r>
            <w:r w:rsidR="0082730A" w:rsidRPr="003C0DE1">
              <w:rPr>
                <w:u w:color="000000"/>
                <w:bdr w:val="nil"/>
              </w:rPr>
              <w:t xml:space="preserve"> </w:t>
            </w:r>
            <w:r w:rsidRPr="003C0DE1">
              <w:rPr>
                <w:u w:color="000000"/>
                <w:bdr w:val="nil"/>
              </w:rPr>
              <w:t>least</w:t>
            </w:r>
            <w:r w:rsidR="0082730A" w:rsidRPr="003C0DE1">
              <w:rPr>
                <w:u w:color="000000"/>
                <w:bdr w:val="nil"/>
              </w:rPr>
              <w:t xml:space="preserve"> </w:t>
            </w:r>
            <w:r w:rsidRPr="003C0DE1">
              <w:rPr>
                <w:u w:color="000000"/>
                <w:bdr w:val="nil"/>
              </w:rPr>
              <w:t>every</w:t>
            </w:r>
            <w:r w:rsidR="0082730A" w:rsidRPr="003C0DE1">
              <w:rPr>
                <w:u w:color="000000"/>
                <w:bdr w:val="nil"/>
              </w:rPr>
              <w:t xml:space="preserve"> </w:t>
            </w:r>
            <w:r w:rsidRPr="003C0DE1">
              <w:rPr>
                <w:u w:color="000000"/>
                <w:bdr w:val="nil"/>
              </w:rPr>
              <w:t>3</w:t>
            </w:r>
            <w:r w:rsidR="0082730A" w:rsidRPr="003C0DE1">
              <w:rPr>
                <w:u w:color="000000"/>
                <w:bdr w:val="nil"/>
              </w:rPr>
              <w:t xml:space="preserve"> </w:t>
            </w:r>
            <w:r w:rsidRPr="003C0DE1">
              <w:rPr>
                <w:u w:color="000000"/>
                <w:bdr w:val="nil"/>
              </w:rPr>
              <w:t>hours</w:t>
            </w:r>
            <w:bookmarkEnd w:id="2199"/>
          </w:p>
        </w:tc>
        <w:tc>
          <w:tcPr>
            <w:tcW w:w="1825" w:type="pct"/>
          </w:tcPr>
          <w:p w14:paraId="01B3372F" w14:textId="77777777" w:rsidR="002F79D8"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pPr>
          </w:p>
        </w:tc>
      </w:tr>
      <w:tr w:rsidR="002F79D8" w:rsidRPr="003C0DE1" w14:paraId="2D06BA96" w14:textId="77777777" w:rsidTr="00825DAD">
        <w:tblPrEx>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Ex>
        <w:trPr>
          <w:cnfStyle w:val="000000010000" w:firstRow="0" w:lastRow="0" w:firstColumn="0" w:lastColumn="0" w:oddVBand="0" w:evenVBand="0" w:oddHBand="0" w:evenHBand="1"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997" w:type="pct"/>
            <w:hideMark/>
          </w:tcPr>
          <w:p w14:paraId="0C40BA02" w14:textId="77777777" w:rsidR="002F79D8" w:rsidRPr="003C0DE1" w:rsidRDefault="002F79D8" w:rsidP="001D6D34">
            <w:pPr>
              <w:spacing w:line="360" w:lineRule="auto"/>
              <w:jc w:val="both"/>
              <w:rPr>
                <w:u w:color="000000"/>
                <w:bdr w:val="nil"/>
              </w:rPr>
            </w:pPr>
            <w:bookmarkStart w:id="2200" w:name="_Toc215922646"/>
            <w:r w:rsidRPr="003C0DE1">
              <w:rPr>
                <w:u w:color="000000"/>
                <w:bdr w:val="nil"/>
              </w:rPr>
              <w:t>Urine</w:t>
            </w:r>
            <w:r w:rsidR="0082730A" w:rsidRPr="003C0DE1">
              <w:rPr>
                <w:u w:color="000000"/>
                <w:bdr w:val="nil"/>
              </w:rPr>
              <w:t xml:space="preserve"> </w:t>
            </w:r>
            <w:r w:rsidRPr="003C0DE1">
              <w:rPr>
                <w:u w:color="000000"/>
                <w:bdr w:val="nil"/>
              </w:rPr>
              <w:t>output</w:t>
            </w:r>
            <w:bookmarkEnd w:id="2200"/>
          </w:p>
        </w:tc>
        <w:tc>
          <w:tcPr>
            <w:tcW w:w="2178" w:type="pct"/>
            <w:hideMark/>
          </w:tcPr>
          <w:p w14:paraId="2A2C83E5"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rPr>
                <w:u w:color="000000"/>
                <w:bdr w:val="nil"/>
              </w:rPr>
            </w:pPr>
            <w:bookmarkStart w:id="2201" w:name="_Toc215922647"/>
            <w:r w:rsidRPr="003C0DE1">
              <w:rPr>
                <w:u w:color="000000"/>
                <w:bdr w:val="nil"/>
              </w:rPr>
              <w:t>Measure</w:t>
            </w:r>
            <w:r w:rsidR="0082730A" w:rsidRPr="003C0DE1">
              <w:rPr>
                <w:u w:color="000000"/>
                <w:bdr w:val="nil"/>
              </w:rPr>
              <w:t xml:space="preserve"> </w:t>
            </w:r>
            <w:r w:rsidRPr="003C0DE1">
              <w:rPr>
                <w:u w:color="000000"/>
                <w:bdr w:val="nil"/>
              </w:rPr>
              <w:t>hourly</w:t>
            </w:r>
            <w:bookmarkEnd w:id="2201"/>
          </w:p>
        </w:tc>
        <w:tc>
          <w:tcPr>
            <w:tcW w:w="1825" w:type="pct"/>
          </w:tcPr>
          <w:p w14:paraId="08CC9F44"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pPr>
          </w:p>
        </w:tc>
      </w:tr>
      <w:tr w:rsidR="002F79D8" w:rsidRPr="003C0DE1" w14:paraId="118031D3" w14:textId="77777777" w:rsidTr="00825DAD">
        <w:tblPrEx>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Ex>
        <w:trPr>
          <w:cnfStyle w:val="000000100000" w:firstRow="0" w:lastRow="0" w:firstColumn="0" w:lastColumn="0" w:oddVBand="0" w:evenVBand="0" w:oddHBand="1" w:evenHBand="0" w:firstRowFirstColumn="0" w:firstRowLastColumn="0" w:lastRowFirstColumn="0" w:lastRowLastColumn="0"/>
          <w:trHeight w:val="1238"/>
        </w:trPr>
        <w:tc>
          <w:tcPr>
            <w:cnfStyle w:val="001000000000" w:firstRow="0" w:lastRow="0" w:firstColumn="1" w:lastColumn="0" w:oddVBand="0" w:evenVBand="0" w:oddHBand="0" w:evenHBand="0" w:firstRowFirstColumn="0" w:firstRowLastColumn="0" w:lastRowFirstColumn="0" w:lastRowLastColumn="0"/>
            <w:tcW w:w="997" w:type="pct"/>
            <w:hideMark/>
          </w:tcPr>
          <w:p w14:paraId="7630DFE2" w14:textId="77777777" w:rsidR="002F79D8" w:rsidRPr="003C0DE1" w:rsidRDefault="002F79D8" w:rsidP="001D6D34">
            <w:pPr>
              <w:spacing w:line="360" w:lineRule="auto"/>
              <w:jc w:val="both"/>
              <w:rPr>
                <w:u w:color="000000"/>
                <w:bdr w:val="nil"/>
              </w:rPr>
            </w:pPr>
            <w:bookmarkStart w:id="2202" w:name="_Toc215922648"/>
            <w:r w:rsidRPr="003C0DE1">
              <w:rPr>
                <w:u w:color="000000"/>
                <w:bdr w:val="nil"/>
              </w:rPr>
              <w:lastRenderedPageBreak/>
              <w:t>Physical</w:t>
            </w:r>
            <w:r w:rsidR="0082730A" w:rsidRPr="003C0DE1">
              <w:rPr>
                <w:u w:color="000000"/>
                <w:bdr w:val="nil"/>
              </w:rPr>
              <w:t xml:space="preserve"> </w:t>
            </w:r>
            <w:r w:rsidRPr="003C0DE1">
              <w:rPr>
                <w:u w:color="000000"/>
                <w:bdr w:val="nil"/>
              </w:rPr>
              <w:t>examination</w:t>
            </w:r>
            <w:bookmarkEnd w:id="2202"/>
          </w:p>
        </w:tc>
        <w:tc>
          <w:tcPr>
            <w:tcW w:w="2178" w:type="pct"/>
            <w:hideMark/>
          </w:tcPr>
          <w:p w14:paraId="4C09E7AC" w14:textId="77777777" w:rsidR="002F79D8"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rPr>
                <w:u w:color="000000"/>
                <w:bdr w:val="nil"/>
              </w:rPr>
            </w:pPr>
            <w:bookmarkStart w:id="2203" w:name="_Toc215922649"/>
            <w:r w:rsidRPr="003C0DE1">
              <w:rPr>
                <w:u w:color="000000"/>
                <w:bdr w:val="nil"/>
              </w:rPr>
              <w:t>Focused</w:t>
            </w:r>
            <w:r w:rsidR="0082730A" w:rsidRPr="003C0DE1">
              <w:rPr>
                <w:u w:color="000000"/>
                <w:bdr w:val="nil"/>
              </w:rPr>
              <w:t xml:space="preserve"> </w:t>
            </w:r>
            <w:r w:rsidRPr="003C0DE1">
              <w:rPr>
                <w:u w:color="000000"/>
                <w:bdr w:val="nil"/>
              </w:rPr>
              <w:t>examination</w:t>
            </w:r>
            <w:r w:rsidR="0082730A" w:rsidRPr="003C0DE1">
              <w:rPr>
                <w:u w:color="000000"/>
                <w:bdr w:val="nil"/>
              </w:rPr>
              <w:t xml:space="preserve"> </w:t>
            </w:r>
            <w:r w:rsidRPr="003C0DE1">
              <w:rPr>
                <w:u w:color="000000"/>
                <w:bdr w:val="nil"/>
              </w:rPr>
              <w:t>of</w:t>
            </w:r>
            <w:r w:rsidR="0082730A" w:rsidRPr="003C0DE1">
              <w:rPr>
                <w:u w:color="000000"/>
                <w:bdr w:val="nil"/>
              </w:rPr>
              <w:t xml:space="preserve"> </w:t>
            </w:r>
            <w:r w:rsidRPr="003C0DE1">
              <w:rPr>
                <w:u w:color="000000"/>
                <w:bdr w:val="nil"/>
              </w:rPr>
              <w:t>cardiovascular</w:t>
            </w:r>
            <w:r w:rsidR="0082730A" w:rsidRPr="003C0DE1">
              <w:rPr>
                <w:u w:color="000000"/>
                <w:bdr w:val="nil"/>
              </w:rPr>
              <w:t xml:space="preserve"> </w:t>
            </w:r>
            <w:r w:rsidRPr="003C0DE1">
              <w:rPr>
                <w:u w:color="000000"/>
                <w:bdr w:val="nil"/>
              </w:rPr>
              <w:t>and</w:t>
            </w:r>
            <w:r w:rsidR="0082730A" w:rsidRPr="003C0DE1">
              <w:rPr>
                <w:u w:color="000000"/>
                <w:bdr w:val="nil"/>
              </w:rPr>
              <w:t xml:space="preserve"> </w:t>
            </w:r>
            <w:r w:rsidRPr="003C0DE1">
              <w:rPr>
                <w:u w:color="000000"/>
                <w:bdr w:val="nil"/>
              </w:rPr>
              <w:t>respiratory</w:t>
            </w:r>
            <w:r w:rsidR="0082730A" w:rsidRPr="003C0DE1">
              <w:rPr>
                <w:u w:color="000000"/>
                <w:bdr w:val="nil"/>
              </w:rPr>
              <w:t xml:space="preserve"> </w:t>
            </w:r>
            <w:r w:rsidRPr="003C0DE1">
              <w:rPr>
                <w:u w:color="000000"/>
                <w:bdr w:val="nil"/>
              </w:rPr>
              <w:t>system</w:t>
            </w:r>
            <w:r w:rsidR="0082730A" w:rsidRPr="003C0DE1">
              <w:rPr>
                <w:u w:color="000000"/>
                <w:bdr w:val="nil"/>
              </w:rPr>
              <w:t xml:space="preserve"> </w:t>
            </w:r>
            <w:r w:rsidRPr="003C0DE1">
              <w:rPr>
                <w:u w:color="000000"/>
                <w:bdr w:val="nil"/>
              </w:rPr>
              <w:t>should</w:t>
            </w:r>
            <w:r w:rsidR="0082730A" w:rsidRPr="003C0DE1">
              <w:rPr>
                <w:u w:color="000000"/>
                <w:bdr w:val="nil"/>
              </w:rPr>
              <w:t xml:space="preserve"> </w:t>
            </w:r>
            <w:r w:rsidRPr="003C0DE1">
              <w:rPr>
                <w:u w:color="000000"/>
                <w:bdr w:val="nil"/>
              </w:rPr>
              <w:t>be</w:t>
            </w:r>
            <w:r w:rsidR="0082730A" w:rsidRPr="003C0DE1">
              <w:rPr>
                <w:u w:color="000000"/>
                <w:bdr w:val="nil"/>
              </w:rPr>
              <w:t xml:space="preserve"> </w:t>
            </w:r>
            <w:r w:rsidRPr="003C0DE1">
              <w:rPr>
                <w:u w:color="000000"/>
                <w:bdr w:val="nil"/>
              </w:rPr>
              <w:t>assessed</w:t>
            </w:r>
            <w:r w:rsidR="0082730A" w:rsidRPr="003C0DE1">
              <w:rPr>
                <w:u w:color="000000"/>
                <w:bdr w:val="nil"/>
              </w:rPr>
              <w:t xml:space="preserve"> </w:t>
            </w:r>
            <w:r w:rsidRPr="003C0DE1">
              <w:rPr>
                <w:u w:color="000000"/>
                <w:bdr w:val="nil"/>
              </w:rPr>
              <w:t>every</w:t>
            </w:r>
            <w:r w:rsidR="0082730A" w:rsidRPr="003C0DE1">
              <w:rPr>
                <w:u w:color="000000"/>
                <w:bdr w:val="nil"/>
              </w:rPr>
              <w:t xml:space="preserve"> </w:t>
            </w:r>
            <w:r w:rsidRPr="003C0DE1">
              <w:rPr>
                <w:u w:color="000000"/>
                <w:bdr w:val="nil"/>
              </w:rPr>
              <w:t>30–60</w:t>
            </w:r>
            <w:r w:rsidR="0082730A" w:rsidRPr="003C0DE1">
              <w:rPr>
                <w:u w:color="000000"/>
                <w:bdr w:val="nil"/>
              </w:rPr>
              <w:t xml:space="preserve"> </w:t>
            </w:r>
            <w:r w:rsidRPr="003C0DE1">
              <w:rPr>
                <w:u w:color="000000"/>
                <w:bdr w:val="nil"/>
              </w:rPr>
              <w:t>minutes</w:t>
            </w:r>
            <w:r w:rsidR="0082730A" w:rsidRPr="003C0DE1">
              <w:rPr>
                <w:u w:color="000000"/>
                <w:bdr w:val="nil"/>
              </w:rPr>
              <w:t xml:space="preserve"> </w:t>
            </w:r>
            <w:r w:rsidRPr="003C0DE1">
              <w:rPr>
                <w:u w:color="000000"/>
                <w:bdr w:val="nil"/>
              </w:rPr>
              <w:t>during</w:t>
            </w:r>
            <w:r w:rsidR="0082730A" w:rsidRPr="003C0DE1">
              <w:rPr>
                <w:u w:color="000000"/>
                <w:bdr w:val="nil"/>
              </w:rPr>
              <w:t xml:space="preserve"> </w:t>
            </w:r>
            <w:r w:rsidRPr="003C0DE1">
              <w:rPr>
                <w:u w:color="000000"/>
                <w:bdr w:val="nil"/>
              </w:rPr>
              <w:t>the</w:t>
            </w:r>
            <w:r w:rsidR="0082730A" w:rsidRPr="003C0DE1">
              <w:rPr>
                <w:u w:color="000000"/>
                <w:bdr w:val="nil"/>
              </w:rPr>
              <w:t xml:space="preserve"> </w:t>
            </w:r>
            <w:r w:rsidRPr="003C0DE1">
              <w:rPr>
                <w:u w:color="000000"/>
                <w:bdr w:val="nil"/>
              </w:rPr>
              <w:t>resuscitation</w:t>
            </w:r>
            <w:r w:rsidR="0082730A" w:rsidRPr="003C0DE1">
              <w:rPr>
                <w:u w:color="000000"/>
                <w:bdr w:val="nil"/>
              </w:rPr>
              <w:t xml:space="preserve"> </w:t>
            </w:r>
            <w:r w:rsidRPr="003C0DE1">
              <w:rPr>
                <w:u w:color="000000"/>
                <w:bdr w:val="nil"/>
              </w:rPr>
              <w:t>phases</w:t>
            </w:r>
            <w:r w:rsidR="0082730A" w:rsidRPr="003C0DE1">
              <w:rPr>
                <w:u w:color="000000"/>
                <w:bdr w:val="nil"/>
              </w:rPr>
              <w:t xml:space="preserve"> </w:t>
            </w:r>
            <w:r w:rsidRPr="003C0DE1">
              <w:rPr>
                <w:u w:color="000000"/>
                <w:bdr w:val="nil"/>
              </w:rPr>
              <w:t>of</w:t>
            </w:r>
            <w:r w:rsidR="0082730A" w:rsidRPr="003C0DE1">
              <w:rPr>
                <w:u w:color="000000"/>
                <w:bdr w:val="nil"/>
              </w:rPr>
              <w:t xml:space="preserve"> </w:t>
            </w:r>
            <w:r w:rsidRPr="003C0DE1">
              <w:rPr>
                <w:u w:color="000000"/>
                <w:bdr w:val="nil"/>
              </w:rPr>
              <w:t>shock.</w:t>
            </w:r>
            <w:r w:rsidR="0082730A" w:rsidRPr="003C0DE1">
              <w:rPr>
                <w:u w:color="000000"/>
                <w:bdr w:val="nil"/>
              </w:rPr>
              <w:t xml:space="preserve"> </w:t>
            </w:r>
            <w:r w:rsidRPr="003C0DE1">
              <w:rPr>
                <w:u w:color="000000"/>
                <w:bdr w:val="nil"/>
              </w:rPr>
              <w:t>Once</w:t>
            </w:r>
            <w:r w:rsidR="0082730A" w:rsidRPr="003C0DE1">
              <w:rPr>
                <w:u w:color="000000"/>
                <w:bdr w:val="nil"/>
              </w:rPr>
              <w:t xml:space="preserve"> </w:t>
            </w:r>
            <w:r w:rsidRPr="003C0DE1">
              <w:rPr>
                <w:u w:color="000000"/>
                <w:bdr w:val="nil"/>
              </w:rPr>
              <w:t>patient</w:t>
            </w:r>
            <w:r w:rsidR="0082730A" w:rsidRPr="003C0DE1">
              <w:rPr>
                <w:u w:color="000000"/>
                <w:bdr w:val="nil"/>
              </w:rPr>
              <w:t xml:space="preserve"> </w:t>
            </w:r>
            <w:r w:rsidRPr="003C0DE1">
              <w:rPr>
                <w:u w:color="000000"/>
                <w:bdr w:val="nil"/>
              </w:rPr>
              <w:t>is</w:t>
            </w:r>
            <w:r w:rsidR="0082730A" w:rsidRPr="003C0DE1">
              <w:rPr>
                <w:u w:color="000000"/>
                <w:bdr w:val="nil"/>
              </w:rPr>
              <w:t xml:space="preserve"> </w:t>
            </w:r>
            <w:r w:rsidRPr="003C0DE1">
              <w:rPr>
                <w:u w:color="000000"/>
                <w:bdr w:val="nil"/>
              </w:rPr>
              <w:t>stabilized,</w:t>
            </w:r>
            <w:r w:rsidR="0082730A" w:rsidRPr="003C0DE1">
              <w:rPr>
                <w:u w:color="000000"/>
                <w:bdr w:val="nil"/>
              </w:rPr>
              <w:t xml:space="preserve"> </w:t>
            </w:r>
            <w:r w:rsidRPr="003C0DE1">
              <w:rPr>
                <w:u w:color="000000"/>
                <w:bdr w:val="nil"/>
              </w:rPr>
              <w:t>can</w:t>
            </w:r>
            <w:r w:rsidR="0082730A" w:rsidRPr="003C0DE1">
              <w:rPr>
                <w:u w:color="000000"/>
                <w:bdr w:val="nil"/>
              </w:rPr>
              <w:t xml:space="preserve"> </w:t>
            </w:r>
            <w:r w:rsidRPr="003C0DE1">
              <w:rPr>
                <w:u w:color="000000"/>
                <w:bdr w:val="nil"/>
              </w:rPr>
              <w:t>reduce</w:t>
            </w:r>
            <w:r w:rsidR="0082730A" w:rsidRPr="003C0DE1">
              <w:rPr>
                <w:u w:color="000000"/>
                <w:bdr w:val="nil"/>
              </w:rPr>
              <w:t xml:space="preserve"> </w:t>
            </w:r>
            <w:r w:rsidRPr="003C0DE1">
              <w:rPr>
                <w:u w:color="000000"/>
                <w:bdr w:val="nil"/>
              </w:rPr>
              <w:t>to</w:t>
            </w:r>
            <w:r w:rsidR="0082730A" w:rsidRPr="003C0DE1">
              <w:rPr>
                <w:u w:color="000000"/>
                <w:bdr w:val="nil"/>
              </w:rPr>
              <w:t xml:space="preserve"> </w:t>
            </w:r>
            <w:r w:rsidRPr="003C0DE1">
              <w:rPr>
                <w:u w:color="000000"/>
                <w:bdr w:val="nil"/>
              </w:rPr>
              <w:t>every</w:t>
            </w:r>
            <w:r w:rsidR="0082730A" w:rsidRPr="003C0DE1">
              <w:rPr>
                <w:u w:color="000000"/>
                <w:bdr w:val="nil"/>
              </w:rPr>
              <w:t xml:space="preserve"> </w:t>
            </w:r>
            <w:r w:rsidRPr="003C0DE1">
              <w:rPr>
                <w:u w:color="000000"/>
                <w:bdr w:val="nil"/>
              </w:rPr>
              <w:t>2–4</w:t>
            </w:r>
            <w:r w:rsidR="0082730A" w:rsidRPr="003C0DE1">
              <w:rPr>
                <w:u w:color="000000"/>
                <w:bdr w:val="nil"/>
              </w:rPr>
              <w:t xml:space="preserve"> </w:t>
            </w:r>
            <w:r w:rsidRPr="003C0DE1">
              <w:rPr>
                <w:u w:color="000000"/>
                <w:bdr w:val="nil"/>
              </w:rPr>
              <w:t>hours.</w:t>
            </w:r>
            <w:bookmarkEnd w:id="2203"/>
          </w:p>
        </w:tc>
        <w:tc>
          <w:tcPr>
            <w:tcW w:w="1825" w:type="pct"/>
          </w:tcPr>
          <w:p w14:paraId="33099404" w14:textId="77777777" w:rsidR="002F79D8"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pPr>
          </w:p>
        </w:tc>
      </w:tr>
      <w:tr w:rsidR="002F79D8" w:rsidRPr="003C0DE1" w14:paraId="334335FF" w14:textId="77777777" w:rsidTr="00825DAD">
        <w:tblPrEx>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Ex>
        <w:trPr>
          <w:cnfStyle w:val="000000010000" w:firstRow="0" w:lastRow="0" w:firstColumn="0" w:lastColumn="0" w:oddVBand="0" w:evenVBand="0" w:oddHBand="0" w:evenHBand="1"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997" w:type="pct"/>
            <w:hideMark/>
          </w:tcPr>
          <w:p w14:paraId="7E04335B" w14:textId="77777777" w:rsidR="002F79D8" w:rsidRPr="003C0DE1" w:rsidRDefault="002F79D8" w:rsidP="001D6D34">
            <w:pPr>
              <w:spacing w:line="360" w:lineRule="auto"/>
              <w:jc w:val="both"/>
              <w:rPr>
                <w:u w:color="000000"/>
                <w:bdr w:val="nil"/>
              </w:rPr>
            </w:pPr>
            <w:bookmarkStart w:id="2204" w:name="_Toc215922650"/>
            <w:r w:rsidRPr="003C0DE1">
              <w:rPr>
                <w:u w:color="000000"/>
                <w:bdr w:val="nil"/>
              </w:rPr>
              <w:t>Laboratory</w:t>
            </w:r>
            <w:r w:rsidR="0082730A" w:rsidRPr="003C0DE1">
              <w:rPr>
                <w:u w:color="000000"/>
                <w:bdr w:val="nil"/>
              </w:rPr>
              <w:t xml:space="preserve"> </w:t>
            </w:r>
            <w:r w:rsidRPr="003C0DE1">
              <w:rPr>
                <w:u w:color="000000"/>
                <w:bdr w:val="nil"/>
              </w:rPr>
              <w:t>tests</w:t>
            </w:r>
            <w:bookmarkEnd w:id="2204"/>
          </w:p>
        </w:tc>
        <w:tc>
          <w:tcPr>
            <w:tcW w:w="2178" w:type="pct"/>
            <w:hideMark/>
          </w:tcPr>
          <w:p w14:paraId="023323BF"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rPr>
                <w:u w:color="000000"/>
                <w:bdr w:val="nil"/>
              </w:rPr>
            </w:pPr>
            <w:bookmarkStart w:id="2205" w:name="_Toc215922651"/>
            <w:r w:rsidRPr="003C0DE1">
              <w:rPr>
                <w:u w:color="000000"/>
                <w:bdr w:val="nil"/>
              </w:rPr>
              <w:t>As</w:t>
            </w:r>
            <w:r w:rsidR="0082730A" w:rsidRPr="003C0DE1">
              <w:rPr>
                <w:u w:color="000000"/>
                <w:bdr w:val="nil"/>
              </w:rPr>
              <w:t xml:space="preserve"> </w:t>
            </w:r>
            <w:r w:rsidRPr="003C0DE1">
              <w:rPr>
                <w:u w:color="000000"/>
                <w:bdr w:val="nil"/>
              </w:rPr>
              <w:t>often</w:t>
            </w:r>
            <w:r w:rsidR="0082730A" w:rsidRPr="003C0DE1">
              <w:rPr>
                <w:u w:color="000000"/>
                <w:bdr w:val="nil"/>
              </w:rPr>
              <w:t xml:space="preserve"> </w:t>
            </w:r>
            <w:r w:rsidRPr="003C0DE1">
              <w:rPr>
                <w:u w:color="000000"/>
                <w:bdr w:val="nil"/>
              </w:rPr>
              <w:t>as</w:t>
            </w:r>
            <w:r w:rsidR="0082730A" w:rsidRPr="003C0DE1">
              <w:rPr>
                <w:u w:color="000000"/>
                <w:bdr w:val="nil"/>
              </w:rPr>
              <w:t xml:space="preserve"> </w:t>
            </w:r>
            <w:r w:rsidRPr="003C0DE1">
              <w:rPr>
                <w:u w:color="000000"/>
                <w:bdr w:val="nil"/>
              </w:rPr>
              <w:t>needed</w:t>
            </w:r>
            <w:r w:rsidR="0082730A" w:rsidRPr="003C0DE1">
              <w:rPr>
                <w:u w:color="000000"/>
                <w:bdr w:val="nil"/>
              </w:rPr>
              <w:t xml:space="preserve"> </w:t>
            </w:r>
            <w:r w:rsidRPr="003C0DE1">
              <w:rPr>
                <w:u w:color="000000"/>
                <w:bdr w:val="nil"/>
              </w:rPr>
              <w:t>when</w:t>
            </w:r>
            <w:r w:rsidR="0082730A" w:rsidRPr="003C0DE1">
              <w:rPr>
                <w:u w:color="000000"/>
                <w:bdr w:val="nil"/>
              </w:rPr>
              <w:t xml:space="preserve"> </w:t>
            </w:r>
            <w:r w:rsidRPr="003C0DE1">
              <w:rPr>
                <w:u w:color="000000"/>
                <w:bdr w:val="nil"/>
              </w:rPr>
              <w:t>managing</w:t>
            </w:r>
            <w:r w:rsidR="0082730A" w:rsidRPr="003C0DE1">
              <w:rPr>
                <w:u w:color="000000"/>
                <w:bdr w:val="nil"/>
              </w:rPr>
              <w:t xml:space="preserve"> </w:t>
            </w:r>
            <w:r w:rsidRPr="003C0DE1">
              <w:rPr>
                <w:u w:color="000000"/>
                <w:bdr w:val="nil"/>
              </w:rPr>
              <w:t>shock</w:t>
            </w:r>
            <w:r w:rsidR="0082730A" w:rsidRPr="003C0DE1">
              <w:rPr>
                <w:u w:color="000000"/>
                <w:bdr w:val="nil"/>
              </w:rPr>
              <w:t xml:space="preserve"> </w:t>
            </w:r>
            <w:r w:rsidRPr="003C0DE1">
              <w:rPr>
                <w:u w:color="000000"/>
                <w:bdr w:val="nil"/>
              </w:rPr>
              <w:t>and</w:t>
            </w:r>
            <w:r w:rsidR="0082730A" w:rsidRPr="003C0DE1">
              <w:rPr>
                <w:u w:color="000000"/>
                <w:bdr w:val="nil"/>
              </w:rPr>
              <w:t xml:space="preserve"> </w:t>
            </w:r>
            <w:r w:rsidRPr="003C0DE1">
              <w:rPr>
                <w:u w:color="000000"/>
                <w:bdr w:val="nil"/>
              </w:rPr>
              <w:t>metabolic</w:t>
            </w:r>
            <w:r w:rsidR="0082730A" w:rsidRPr="003C0DE1">
              <w:rPr>
                <w:u w:color="000000"/>
                <w:bdr w:val="nil"/>
              </w:rPr>
              <w:t xml:space="preserve"> </w:t>
            </w:r>
            <w:r w:rsidRPr="003C0DE1">
              <w:rPr>
                <w:u w:color="000000"/>
                <w:bdr w:val="nil"/>
              </w:rPr>
              <w:t>abnormalities</w:t>
            </w:r>
            <w:r w:rsidR="0082730A" w:rsidRPr="003C0DE1">
              <w:rPr>
                <w:u w:color="000000"/>
                <w:bdr w:val="nil"/>
              </w:rPr>
              <w:t xml:space="preserve"> </w:t>
            </w:r>
            <w:r w:rsidRPr="003C0DE1">
              <w:rPr>
                <w:u w:color="000000"/>
                <w:bdr w:val="nil"/>
              </w:rPr>
              <w:t>(i.e.</w:t>
            </w:r>
            <w:r w:rsidR="00196FED" w:rsidRPr="003C0DE1">
              <w:rPr>
                <w:u w:color="000000"/>
                <w:bdr w:val="nil"/>
              </w:rPr>
              <w:t>,</w:t>
            </w:r>
            <w:r w:rsidR="0082730A" w:rsidRPr="003C0DE1">
              <w:rPr>
                <w:u w:color="000000"/>
                <w:bdr w:val="nil"/>
              </w:rPr>
              <w:t xml:space="preserve"> </w:t>
            </w:r>
            <w:r w:rsidRPr="003C0DE1">
              <w:rPr>
                <w:u w:color="000000"/>
                <w:bdr w:val="nil"/>
              </w:rPr>
              <w:t>CBC,</w:t>
            </w:r>
            <w:r w:rsidR="0082730A" w:rsidRPr="003C0DE1">
              <w:rPr>
                <w:u w:color="000000"/>
                <w:bdr w:val="nil"/>
              </w:rPr>
              <w:t xml:space="preserve"> </w:t>
            </w:r>
            <w:r w:rsidRPr="003C0DE1">
              <w:rPr>
                <w:u w:color="000000"/>
                <w:bdr w:val="nil"/>
              </w:rPr>
              <w:t>creatinine,</w:t>
            </w:r>
            <w:r w:rsidR="0082730A" w:rsidRPr="003C0DE1">
              <w:rPr>
                <w:u w:color="000000"/>
                <w:bdr w:val="nil"/>
              </w:rPr>
              <w:t xml:space="preserve"> </w:t>
            </w:r>
            <w:r w:rsidRPr="003C0DE1">
              <w:rPr>
                <w:u w:color="000000"/>
                <w:bdr w:val="nil"/>
              </w:rPr>
              <w:t>electrolytes,</w:t>
            </w:r>
            <w:r w:rsidR="0082730A" w:rsidRPr="003C0DE1">
              <w:rPr>
                <w:u w:color="000000"/>
                <w:bdr w:val="nil"/>
              </w:rPr>
              <w:t xml:space="preserve"> </w:t>
            </w:r>
            <w:r w:rsidRPr="003C0DE1">
              <w:rPr>
                <w:u w:color="000000"/>
                <w:bdr w:val="nil"/>
              </w:rPr>
              <w:t>glucose,</w:t>
            </w:r>
            <w:r w:rsidR="0082730A" w:rsidRPr="003C0DE1">
              <w:rPr>
                <w:u w:color="000000"/>
                <w:bdr w:val="nil"/>
              </w:rPr>
              <w:t xml:space="preserve"> </w:t>
            </w:r>
            <w:r w:rsidRPr="003C0DE1">
              <w:rPr>
                <w:u w:color="000000"/>
                <w:bdr w:val="nil"/>
              </w:rPr>
              <w:t>and</w:t>
            </w:r>
            <w:r w:rsidR="0082730A" w:rsidRPr="003C0DE1">
              <w:rPr>
                <w:u w:color="000000"/>
                <w:bdr w:val="nil"/>
              </w:rPr>
              <w:t xml:space="preserve"> </w:t>
            </w:r>
            <w:r w:rsidRPr="003C0DE1">
              <w:rPr>
                <w:u w:color="000000"/>
                <w:bdr w:val="nil"/>
              </w:rPr>
              <w:t>lactate).</w:t>
            </w:r>
            <w:r w:rsidR="0082730A" w:rsidRPr="003C0DE1">
              <w:rPr>
                <w:u w:color="000000"/>
                <w:bdr w:val="nil"/>
              </w:rPr>
              <w:t xml:space="preserve"> </w:t>
            </w:r>
            <w:r w:rsidRPr="003C0DE1">
              <w:rPr>
                <w:u w:color="000000"/>
                <w:bdr w:val="nil"/>
              </w:rPr>
              <w:t>Avoid</w:t>
            </w:r>
            <w:r w:rsidR="0082730A" w:rsidRPr="003C0DE1">
              <w:rPr>
                <w:u w:color="000000"/>
                <w:bdr w:val="nil"/>
              </w:rPr>
              <w:t xml:space="preserve"> </w:t>
            </w:r>
            <w:r w:rsidRPr="003C0DE1">
              <w:rPr>
                <w:u w:color="000000"/>
                <w:bdr w:val="nil"/>
              </w:rPr>
              <w:t>routine</w:t>
            </w:r>
            <w:r w:rsidR="0082730A" w:rsidRPr="003C0DE1">
              <w:rPr>
                <w:u w:color="000000"/>
                <w:bdr w:val="nil"/>
              </w:rPr>
              <w:t xml:space="preserve"> </w:t>
            </w:r>
            <w:r w:rsidRPr="003C0DE1">
              <w:rPr>
                <w:u w:color="000000"/>
                <w:bdr w:val="nil"/>
              </w:rPr>
              <w:t>laboratory</w:t>
            </w:r>
            <w:r w:rsidR="0082730A" w:rsidRPr="003C0DE1">
              <w:rPr>
                <w:u w:color="000000"/>
                <w:bdr w:val="nil"/>
              </w:rPr>
              <w:t xml:space="preserve"> </w:t>
            </w:r>
            <w:r w:rsidRPr="003C0DE1">
              <w:rPr>
                <w:u w:color="000000"/>
                <w:bdr w:val="nil"/>
              </w:rPr>
              <w:t>testing.</w:t>
            </w:r>
            <w:bookmarkEnd w:id="2205"/>
          </w:p>
        </w:tc>
        <w:tc>
          <w:tcPr>
            <w:tcW w:w="1825" w:type="pct"/>
          </w:tcPr>
          <w:p w14:paraId="7EEF0942" w14:textId="77777777" w:rsidR="002F79D8" w:rsidRPr="003C0DE1" w:rsidRDefault="002F79D8" w:rsidP="001D6D34">
            <w:pPr>
              <w:spacing w:line="360" w:lineRule="auto"/>
              <w:jc w:val="both"/>
              <w:cnfStyle w:val="000000010000" w:firstRow="0" w:lastRow="0" w:firstColumn="0" w:lastColumn="0" w:oddVBand="0" w:evenVBand="0" w:oddHBand="0" w:evenHBand="1" w:firstRowFirstColumn="0" w:firstRowLastColumn="0" w:lastRowFirstColumn="0" w:lastRowLastColumn="0"/>
            </w:pPr>
          </w:p>
        </w:tc>
      </w:tr>
      <w:tr w:rsidR="002F79D8" w:rsidRPr="003C0DE1" w14:paraId="71BAC9E0" w14:textId="77777777" w:rsidTr="00825DAD">
        <w:tblPrEx>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Ex>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997" w:type="pct"/>
            <w:hideMark/>
          </w:tcPr>
          <w:p w14:paraId="347B3C59" w14:textId="77777777" w:rsidR="002F79D8" w:rsidRPr="003C0DE1" w:rsidRDefault="002F79D8" w:rsidP="001D6D34">
            <w:pPr>
              <w:spacing w:line="360" w:lineRule="auto"/>
              <w:jc w:val="both"/>
              <w:rPr>
                <w:u w:color="000000"/>
                <w:bdr w:val="nil"/>
              </w:rPr>
            </w:pPr>
            <w:bookmarkStart w:id="2206" w:name="_Toc215922652"/>
            <w:r w:rsidRPr="003C0DE1">
              <w:rPr>
                <w:u w:color="000000"/>
                <w:bdr w:val="nil"/>
              </w:rPr>
              <w:t>Ultrasound</w:t>
            </w:r>
            <w:bookmarkEnd w:id="2206"/>
          </w:p>
        </w:tc>
        <w:tc>
          <w:tcPr>
            <w:tcW w:w="2178" w:type="pct"/>
            <w:hideMark/>
          </w:tcPr>
          <w:p w14:paraId="76C6EB76" w14:textId="6926683C" w:rsidR="002F79D8"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rPr>
                <w:u w:color="000000"/>
                <w:bdr w:val="nil"/>
              </w:rPr>
            </w:pPr>
            <w:bookmarkStart w:id="2207" w:name="_Toc215922653"/>
            <w:r w:rsidRPr="003C0DE1">
              <w:rPr>
                <w:u w:color="000000"/>
                <w:bdr w:val="nil"/>
              </w:rPr>
              <w:t>If</w:t>
            </w:r>
            <w:r w:rsidR="0082730A" w:rsidRPr="003C0DE1">
              <w:rPr>
                <w:u w:color="000000"/>
                <w:bdr w:val="nil"/>
              </w:rPr>
              <w:t xml:space="preserve"> </w:t>
            </w:r>
            <w:r w:rsidR="009849FA" w:rsidRPr="003C0DE1">
              <w:rPr>
                <w:u w:color="000000"/>
                <w:bdr w:val="nil"/>
              </w:rPr>
              <w:t>possible,</w:t>
            </w:r>
            <w:r w:rsidR="0082730A" w:rsidRPr="003C0DE1">
              <w:rPr>
                <w:u w:color="000000"/>
                <w:bdr w:val="nil"/>
              </w:rPr>
              <w:t xml:space="preserve"> </w:t>
            </w:r>
            <w:r w:rsidRPr="003C0DE1">
              <w:rPr>
                <w:u w:color="000000"/>
                <w:bdr w:val="nil"/>
              </w:rPr>
              <w:t>on</w:t>
            </w:r>
            <w:r w:rsidR="0082730A" w:rsidRPr="003C0DE1">
              <w:rPr>
                <w:u w:color="000000"/>
                <w:bdr w:val="nil"/>
              </w:rPr>
              <w:t xml:space="preserve"> </w:t>
            </w:r>
            <w:r w:rsidRPr="003C0DE1">
              <w:rPr>
                <w:u w:color="000000"/>
                <w:bdr w:val="nil"/>
              </w:rPr>
              <w:t>daily</w:t>
            </w:r>
            <w:r w:rsidR="0082730A" w:rsidRPr="003C0DE1">
              <w:rPr>
                <w:u w:color="000000"/>
                <w:bdr w:val="nil"/>
              </w:rPr>
              <w:t xml:space="preserve"> </w:t>
            </w:r>
            <w:r w:rsidRPr="003C0DE1">
              <w:rPr>
                <w:u w:color="000000"/>
                <w:bdr w:val="nil"/>
              </w:rPr>
              <w:t>bas</w:t>
            </w:r>
            <w:r w:rsidR="00196FED" w:rsidRPr="003C0DE1">
              <w:rPr>
                <w:u w:color="000000"/>
                <w:bdr w:val="nil"/>
              </w:rPr>
              <w:t>i</w:t>
            </w:r>
            <w:r w:rsidRPr="003C0DE1">
              <w:rPr>
                <w:u w:color="000000"/>
                <w:bdr w:val="nil"/>
              </w:rPr>
              <w:t>s</w:t>
            </w:r>
            <w:r w:rsidR="0082730A" w:rsidRPr="003C0DE1">
              <w:rPr>
                <w:u w:color="000000"/>
                <w:bdr w:val="nil"/>
              </w:rPr>
              <w:t xml:space="preserve"> </w:t>
            </w:r>
            <w:r w:rsidRPr="003C0DE1">
              <w:rPr>
                <w:u w:color="000000"/>
                <w:bdr w:val="nil"/>
              </w:rPr>
              <w:t>and</w:t>
            </w:r>
            <w:r w:rsidR="0082730A" w:rsidRPr="003C0DE1">
              <w:rPr>
                <w:u w:color="000000"/>
                <w:bdr w:val="nil"/>
              </w:rPr>
              <w:t xml:space="preserve"> </w:t>
            </w:r>
            <w:r w:rsidRPr="003C0DE1">
              <w:rPr>
                <w:u w:color="000000"/>
                <w:bdr w:val="nil"/>
              </w:rPr>
              <w:t>as</w:t>
            </w:r>
            <w:r w:rsidR="0082730A" w:rsidRPr="003C0DE1">
              <w:rPr>
                <w:u w:color="000000"/>
                <w:bdr w:val="nil"/>
              </w:rPr>
              <w:t xml:space="preserve"> </w:t>
            </w:r>
            <w:r w:rsidRPr="003C0DE1">
              <w:rPr>
                <w:u w:color="000000"/>
                <w:bdr w:val="nil"/>
              </w:rPr>
              <w:t>indicated</w:t>
            </w:r>
            <w:r w:rsidR="0082730A" w:rsidRPr="003C0DE1">
              <w:rPr>
                <w:u w:color="000000"/>
                <w:bdr w:val="nil"/>
              </w:rPr>
              <w:t xml:space="preserve"> </w:t>
            </w:r>
            <w:r w:rsidRPr="003C0DE1">
              <w:rPr>
                <w:u w:color="000000"/>
                <w:bdr w:val="nil"/>
              </w:rPr>
              <w:t>in</w:t>
            </w:r>
            <w:r w:rsidR="0082730A" w:rsidRPr="003C0DE1">
              <w:rPr>
                <w:u w:color="000000"/>
                <w:bdr w:val="nil"/>
              </w:rPr>
              <w:t xml:space="preserve"> </w:t>
            </w:r>
            <w:r w:rsidRPr="003C0DE1">
              <w:rPr>
                <w:u w:color="000000"/>
                <w:bdr w:val="nil"/>
              </w:rPr>
              <w:t>ventilated</w:t>
            </w:r>
            <w:r w:rsidR="0082730A" w:rsidRPr="003C0DE1">
              <w:rPr>
                <w:u w:color="000000"/>
                <w:bdr w:val="nil"/>
              </w:rPr>
              <w:t xml:space="preserve"> </w:t>
            </w:r>
            <w:r w:rsidRPr="003C0DE1">
              <w:rPr>
                <w:u w:color="000000"/>
                <w:bdr w:val="nil"/>
              </w:rPr>
              <w:t>patients.</w:t>
            </w:r>
            <w:bookmarkEnd w:id="2207"/>
            <w:r w:rsidR="0082730A" w:rsidRPr="003C0DE1">
              <w:rPr>
                <w:u w:color="000000"/>
                <w:bdr w:val="nil"/>
              </w:rPr>
              <w:t xml:space="preserve"> </w:t>
            </w:r>
          </w:p>
        </w:tc>
        <w:tc>
          <w:tcPr>
            <w:tcW w:w="1825" w:type="pct"/>
          </w:tcPr>
          <w:p w14:paraId="4843F27F" w14:textId="77777777" w:rsidR="002F79D8" w:rsidRPr="003C0DE1" w:rsidRDefault="002F79D8" w:rsidP="001D6D34">
            <w:pPr>
              <w:spacing w:line="360" w:lineRule="auto"/>
              <w:jc w:val="both"/>
              <w:cnfStyle w:val="000000100000" w:firstRow="0" w:lastRow="0" w:firstColumn="0" w:lastColumn="0" w:oddVBand="0" w:evenVBand="0" w:oddHBand="1" w:evenHBand="0" w:firstRowFirstColumn="0" w:firstRowLastColumn="0" w:lastRowFirstColumn="0" w:lastRowLastColumn="0"/>
            </w:pPr>
          </w:p>
        </w:tc>
      </w:tr>
    </w:tbl>
    <w:p w14:paraId="0961918D" w14:textId="77777777" w:rsidR="009849FA" w:rsidRDefault="009849FA" w:rsidP="001D6D34">
      <w:pPr>
        <w:spacing w:line="360" w:lineRule="auto"/>
        <w:jc w:val="both"/>
        <w:rPr>
          <w:u w:color="C45911"/>
          <w:bdr w:val="nil"/>
        </w:rPr>
      </w:pPr>
    </w:p>
    <w:p w14:paraId="25DF8B1D" w14:textId="0B95B586" w:rsidR="002F79D8" w:rsidRPr="00BA146D" w:rsidRDefault="00863C03" w:rsidP="001D6D34">
      <w:pPr>
        <w:spacing w:line="360" w:lineRule="auto"/>
        <w:jc w:val="both"/>
        <w:rPr>
          <w:b/>
          <w:bCs/>
          <w:color w:val="4472C4" w:themeColor="accent1"/>
          <w:u w:color="C45911"/>
          <w:bdr w:val="nil"/>
        </w:rPr>
      </w:pPr>
      <w:r w:rsidRPr="00BA146D">
        <w:rPr>
          <w:b/>
          <w:bCs/>
          <w:color w:val="4472C4" w:themeColor="accent1"/>
          <w:u w:color="C45911"/>
          <w:bdr w:val="nil"/>
        </w:rPr>
        <w:t>Transport</w:t>
      </w:r>
      <w:r w:rsidR="0082730A" w:rsidRPr="00BA146D">
        <w:rPr>
          <w:b/>
          <w:bCs/>
          <w:color w:val="4472C4" w:themeColor="accent1"/>
          <w:u w:color="C45911"/>
          <w:bdr w:val="nil"/>
        </w:rPr>
        <w:t xml:space="preserve"> </w:t>
      </w:r>
      <w:r w:rsidRPr="00BA146D">
        <w:rPr>
          <w:b/>
          <w:bCs/>
          <w:color w:val="4472C4" w:themeColor="accent1"/>
          <w:u w:color="C45911"/>
          <w:bdr w:val="nil"/>
        </w:rPr>
        <w:t>of</w:t>
      </w:r>
      <w:r w:rsidR="0082730A" w:rsidRPr="00BA146D">
        <w:rPr>
          <w:b/>
          <w:bCs/>
          <w:color w:val="4472C4" w:themeColor="accent1"/>
          <w:u w:color="C45911"/>
          <w:bdr w:val="nil"/>
        </w:rPr>
        <w:t xml:space="preserve"> </w:t>
      </w:r>
      <w:r w:rsidR="00CB0C29" w:rsidRPr="00BA146D">
        <w:rPr>
          <w:b/>
          <w:bCs/>
          <w:color w:val="4472C4" w:themeColor="accent1"/>
          <w:u w:color="C45911"/>
          <w:bdr w:val="nil"/>
        </w:rPr>
        <w:t>unstable patient from emergency department</w:t>
      </w:r>
    </w:p>
    <w:p w14:paraId="0BE8B161" w14:textId="77777777" w:rsidR="002F79D8" w:rsidRPr="00BA146D" w:rsidRDefault="002F79D8">
      <w:pPr>
        <w:pStyle w:val="ListParagraph"/>
        <w:numPr>
          <w:ilvl w:val="0"/>
          <w:numId w:val="424"/>
        </w:numPr>
        <w:spacing w:line="360" w:lineRule="auto"/>
        <w:jc w:val="both"/>
        <w:rPr>
          <w:u w:color="000000"/>
          <w:bdr w:val="nil"/>
        </w:rPr>
      </w:pPr>
      <w:bookmarkStart w:id="2208" w:name="_Toc215922654"/>
      <w:r w:rsidRPr="00BA146D">
        <w:rPr>
          <w:u w:color="000000"/>
          <w:bdr w:val="nil"/>
        </w:rPr>
        <w:t>A</w:t>
      </w:r>
      <w:r w:rsidR="0082730A" w:rsidRPr="00BA146D">
        <w:rPr>
          <w:u w:color="000000"/>
          <w:bdr w:val="nil"/>
        </w:rPr>
        <w:t xml:space="preserve"> </w:t>
      </w:r>
      <w:r w:rsidR="007A5BF1" w:rsidRPr="00BA146D">
        <w:rPr>
          <w:u w:color="000000"/>
          <w:bdr w:val="nil"/>
        </w:rPr>
        <w:t xml:space="preserve">trained physician or nurses </w:t>
      </w:r>
      <w:r w:rsidRPr="00BA146D">
        <w:rPr>
          <w:u w:color="000000"/>
          <w:bdr w:val="nil"/>
        </w:rPr>
        <w:t>with</w:t>
      </w:r>
      <w:r w:rsidR="0082730A" w:rsidRPr="00BA146D">
        <w:rPr>
          <w:u w:color="000000"/>
          <w:bdr w:val="nil"/>
        </w:rPr>
        <w:t xml:space="preserve"> </w:t>
      </w:r>
      <w:r w:rsidRPr="00BA146D">
        <w:rPr>
          <w:u w:color="000000"/>
          <w:bdr w:val="nil"/>
        </w:rPr>
        <w:t>intubation</w:t>
      </w:r>
      <w:r w:rsidR="0082730A" w:rsidRPr="00BA146D">
        <w:rPr>
          <w:u w:color="000000"/>
          <w:bdr w:val="nil"/>
        </w:rPr>
        <w:t xml:space="preserve"> </w:t>
      </w:r>
      <w:r w:rsidRPr="00BA146D">
        <w:rPr>
          <w:u w:color="000000"/>
          <w:bdr w:val="nil"/>
        </w:rPr>
        <w:t>skills,</w:t>
      </w:r>
      <w:r w:rsidR="0082730A" w:rsidRPr="00BA146D">
        <w:rPr>
          <w:u w:color="000000"/>
          <w:bdr w:val="nil"/>
        </w:rPr>
        <w:t xml:space="preserve"> </w:t>
      </w:r>
      <w:r w:rsidRPr="00BA146D">
        <w:rPr>
          <w:u w:color="000000"/>
          <w:bdr w:val="nil"/>
        </w:rPr>
        <w:t>and</w:t>
      </w:r>
      <w:r w:rsidR="0082730A" w:rsidRPr="00BA146D">
        <w:rPr>
          <w:u w:color="000000"/>
          <w:bdr w:val="nil"/>
        </w:rPr>
        <w:t xml:space="preserve"> </w:t>
      </w:r>
      <w:r w:rsidR="007A5BF1" w:rsidRPr="00BA146D">
        <w:rPr>
          <w:u w:color="000000"/>
          <w:bdr w:val="nil"/>
        </w:rPr>
        <w:t>basic life support (</w:t>
      </w:r>
      <w:r w:rsidRPr="00BA146D">
        <w:rPr>
          <w:u w:color="000000"/>
          <w:bdr w:val="nil"/>
        </w:rPr>
        <w:t>BLS</w:t>
      </w:r>
      <w:r w:rsidR="007A5BF1" w:rsidRPr="00BA146D">
        <w:rPr>
          <w:u w:color="000000"/>
          <w:bdr w:val="nil"/>
        </w:rPr>
        <w:t>)</w:t>
      </w:r>
      <w:r w:rsidRPr="00BA146D">
        <w:rPr>
          <w:u w:color="000000"/>
          <w:bdr w:val="nil"/>
        </w:rPr>
        <w:t>/</w:t>
      </w:r>
      <w:r w:rsidR="007A5BF1" w:rsidRPr="00BA146D">
        <w:rPr>
          <w:u w:color="000000"/>
          <w:bdr w:val="nil"/>
        </w:rPr>
        <w:t xml:space="preserve">advanced cardiovascular life support </w:t>
      </w:r>
      <w:r w:rsidRPr="00BA146D">
        <w:rPr>
          <w:u w:color="000000"/>
          <w:bdr w:val="nil"/>
        </w:rPr>
        <w:t>should</w:t>
      </w:r>
      <w:r w:rsidR="0082730A" w:rsidRPr="00BA146D">
        <w:rPr>
          <w:u w:color="000000"/>
          <w:bdr w:val="nil"/>
        </w:rPr>
        <w:t xml:space="preserve"> </w:t>
      </w:r>
      <w:r w:rsidRPr="00BA146D">
        <w:rPr>
          <w:u w:color="000000"/>
          <w:bdr w:val="nil"/>
        </w:rPr>
        <w:t>be</w:t>
      </w:r>
      <w:r w:rsidR="0082730A" w:rsidRPr="00BA146D">
        <w:rPr>
          <w:u w:color="000000"/>
          <w:bdr w:val="nil"/>
        </w:rPr>
        <w:t xml:space="preserve"> </w:t>
      </w:r>
      <w:r w:rsidRPr="00BA146D">
        <w:rPr>
          <w:u w:color="000000"/>
          <w:bdr w:val="nil"/>
        </w:rPr>
        <w:t>available</w:t>
      </w:r>
      <w:r w:rsidR="0082730A" w:rsidRPr="00BA146D">
        <w:rPr>
          <w:u w:color="000000"/>
          <w:bdr w:val="nil"/>
        </w:rPr>
        <w:t xml:space="preserve"> </w:t>
      </w:r>
      <w:r w:rsidRPr="00BA146D">
        <w:rPr>
          <w:u w:color="000000"/>
          <w:bdr w:val="nil"/>
        </w:rPr>
        <w:t>during</w:t>
      </w:r>
      <w:r w:rsidR="0082730A" w:rsidRPr="00BA146D">
        <w:rPr>
          <w:u w:color="000000"/>
          <w:bdr w:val="nil"/>
        </w:rPr>
        <w:t xml:space="preserve"> </w:t>
      </w:r>
      <w:r w:rsidRPr="00BA146D">
        <w:rPr>
          <w:u w:color="000000"/>
          <w:bdr w:val="nil"/>
        </w:rPr>
        <w:t>transp</w:t>
      </w:r>
      <w:r w:rsidR="009B06DE" w:rsidRPr="00BA146D">
        <w:rPr>
          <w:u w:color="000000"/>
          <w:bdr w:val="nil"/>
        </w:rPr>
        <w:t>ort</w:t>
      </w:r>
      <w:r w:rsidRPr="00BA146D">
        <w:rPr>
          <w:u w:color="000000"/>
          <w:bdr w:val="nil"/>
        </w:rPr>
        <w:t>ation</w:t>
      </w:r>
      <w:bookmarkEnd w:id="2208"/>
      <w:r w:rsidR="0082730A" w:rsidRPr="00BA146D">
        <w:rPr>
          <w:u w:color="000000"/>
          <w:bdr w:val="nil"/>
        </w:rPr>
        <w:t xml:space="preserve"> </w:t>
      </w:r>
    </w:p>
    <w:p w14:paraId="78E9818B" w14:textId="77777777" w:rsidR="002F79D8" w:rsidRPr="00BA146D" w:rsidRDefault="002F79D8">
      <w:pPr>
        <w:pStyle w:val="ListParagraph"/>
        <w:numPr>
          <w:ilvl w:val="0"/>
          <w:numId w:val="424"/>
        </w:numPr>
        <w:spacing w:line="360" w:lineRule="auto"/>
        <w:jc w:val="both"/>
        <w:rPr>
          <w:u w:color="000000"/>
          <w:bdr w:val="nil"/>
        </w:rPr>
      </w:pPr>
      <w:bookmarkStart w:id="2209" w:name="_Toc215922655"/>
      <w:r w:rsidRPr="00BA146D">
        <w:rPr>
          <w:u w:color="000000"/>
          <w:bdr w:val="nil"/>
        </w:rPr>
        <w:t>Before</w:t>
      </w:r>
      <w:r w:rsidR="0082730A" w:rsidRPr="00BA146D">
        <w:rPr>
          <w:u w:color="000000"/>
          <w:bdr w:val="nil"/>
        </w:rPr>
        <w:t xml:space="preserve"> </w:t>
      </w:r>
      <w:r w:rsidRPr="00BA146D">
        <w:rPr>
          <w:u w:color="000000"/>
          <w:bdr w:val="nil"/>
        </w:rPr>
        <w:t>moving</w:t>
      </w:r>
      <w:r w:rsidR="0082730A" w:rsidRPr="00BA146D">
        <w:rPr>
          <w:u w:color="000000"/>
          <w:bdr w:val="nil"/>
        </w:rPr>
        <w:t xml:space="preserve"> </w:t>
      </w:r>
      <w:r w:rsidRPr="00BA146D">
        <w:rPr>
          <w:u w:color="000000"/>
          <w:bdr w:val="nil"/>
        </w:rPr>
        <w:t>the</w:t>
      </w:r>
      <w:r w:rsidR="0082730A" w:rsidRPr="00BA146D">
        <w:rPr>
          <w:u w:color="000000"/>
          <w:bdr w:val="nil"/>
        </w:rPr>
        <w:t xml:space="preserve"> </w:t>
      </w:r>
      <w:r w:rsidRPr="00BA146D">
        <w:rPr>
          <w:u w:color="000000"/>
          <w:bdr w:val="nil"/>
        </w:rPr>
        <w:t>patient</w:t>
      </w:r>
      <w:r w:rsidR="008E327F" w:rsidRPr="00BA146D">
        <w:rPr>
          <w:u w:color="000000"/>
          <w:bdr w:val="nil"/>
        </w:rPr>
        <w:t>,</w:t>
      </w:r>
      <w:r w:rsidR="0082730A" w:rsidRPr="00BA146D">
        <w:rPr>
          <w:u w:color="000000"/>
          <w:bdr w:val="nil"/>
        </w:rPr>
        <w:t xml:space="preserve"> </w:t>
      </w:r>
      <w:r w:rsidRPr="00BA146D">
        <w:rPr>
          <w:u w:color="000000"/>
          <w:bdr w:val="nil"/>
        </w:rPr>
        <w:t>communication</w:t>
      </w:r>
      <w:r w:rsidR="00695BE5" w:rsidRPr="00BA146D">
        <w:rPr>
          <w:u w:color="000000"/>
          <w:bdr w:val="nil"/>
        </w:rPr>
        <w:t>s</w:t>
      </w:r>
      <w:r w:rsidR="0082730A" w:rsidRPr="00BA146D">
        <w:rPr>
          <w:u w:color="000000"/>
          <w:bdr w:val="nil"/>
        </w:rPr>
        <w:t xml:space="preserve"> </w:t>
      </w:r>
      <w:r w:rsidRPr="00BA146D">
        <w:rPr>
          <w:u w:color="000000"/>
          <w:bdr w:val="nil"/>
        </w:rPr>
        <w:t>with</w:t>
      </w:r>
      <w:r w:rsidR="0082730A" w:rsidRPr="00BA146D">
        <w:rPr>
          <w:u w:color="000000"/>
          <w:bdr w:val="nil"/>
        </w:rPr>
        <w:t xml:space="preserve"> </w:t>
      </w:r>
      <w:r w:rsidRPr="00BA146D">
        <w:rPr>
          <w:u w:color="000000"/>
          <w:bdr w:val="nil"/>
        </w:rPr>
        <w:t>the</w:t>
      </w:r>
      <w:r w:rsidR="0082730A" w:rsidRPr="00BA146D">
        <w:rPr>
          <w:u w:color="000000"/>
          <w:bdr w:val="nil"/>
        </w:rPr>
        <w:t xml:space="preserve"> </w:t>
      </w:r>
      <w:r w:rsidRPr="00BA146D">
        <w:rPr>
          <w:u w:color="000000"/>
          <w:bdr w:val="nil"/>
        </w:rPr>
        <w:t>receiving</w:t>
      </w:r>
      <w:r w:rsidR="0082730A" w:rsidRPr="00BA146D">
        <w:rPr>
          <w:u w:color="000000"/>
          <w:bdr w:val="nil"/>
        </w:rPr>
        <w:t xml:space="preserve"> </w:t>
      </w:r>
      <w:r w:rsidRPr="00BA146D">
        <w:rPr>
          <w:u w:color="000000"/>
          <w:bdr w:val="nil"/>
        </w:rPr>
        <w:t>department</w:t>
      </w:r>
      <w:r w:rsidR="0082730A" w:rsidRPr="00BA146D">
        <w:rPr>
          <w:u w:color="000000"/>
          <w:bdr w:val="nil"/>
        </w:rPr>
        <w:t xml:space="preserve"> </w:t>
      </w:r>
      <w:r w:rsidRPr="00BA146D">
        <w:rPr>
          <w:u w:color="000000"/>
          <w:bdr w:val="nil"/>
        </w:rPr>
        <w:t>or</w:t>
      </w:r>
      <w:r w:rsidR="0082730A" w:rsidRPr="00BA146D">
        <w:rPr>
          <w:u w:color="000000"/>
          <w:bdr w:val="nil"/>
        </w:rPr>
        <w:t xml:space="preserve"> </w:t>
      </w:r>
      <w:r w:rsidRPr="00BA146D">
        <w:rPr>
          <w:u w:color="000000"/>
          <w:bdr w:val="nil"/>
        </w:rPr>
        <w:t>hospital</w:t>
      </w:r>
      <w:r w:rsidR="0082730A" w:rsidRPr="00BA146D">
        <w:rPr>
          <w:u w:color="000000"/>
          <w:bdr w:val="nil"/>
        </w:rPr>
        <w:t xml:space="preserve"> </w:t>
      </w:r>
      <w:r w:rsidRPr="00BA146D">
        <w:rPr>
          <w:u w:color="000000"/>
          <w:bdr w:val="nil"/>
        </w:rPr>
        <w:t>should</w:t>
      </w:r>
      <w:r w:rsidR="0082730A" w:rsidRPr="00BA146D">
        <w:rPr>
          <w:u w:color="000000"/>
          <w:bdr w:val="nil"/>
        </w:rPr>
        <w:t xml:space="preserve"> </w:t>
      </w:r>
      <w:r w:rsidRPr="00BA146D">
        <w:rPr>
          <w:u w:color="000000"/>
          <w:bdr w:val="nil"/>
        </w:rPr>
        <w:t>be</w:t>
      </w:r>
      <w:r w:rsidR="0082730A" w:rsidRPr="00BA146D">
        <w:rPr>
          <w:u w:color="000000"/>
          <w:bdr w:val="nil"/>
        </w:rPr>
        <w:t xml:space="preserve"> </w:t>
      </w:r>
      <w:r w:rsidRPr="00BA146D">
        <w:rPr>
          <w:u w:color="000000"/>
          <w:bdr w:val="nil"/>
        </w:rPr>
        <w:t>confirmed</w:t>
      </w:r>
      <w:r w:rsidR="008E327F" w:rsidRPr="00BA146D">
        <w:rPr>
          <w:u w:color="000000"/>
          <w:bdr w:val="nil"/>
        </w:rPr>
        <w:t xml:space="preserve"> and maintained.</w:t>
      </w:r>
      <w:bookmarkEnd w:id="2209"/>
    </w:p>
    <w:p w14:paraId="311BB140" w14:textId="77777777" w:rsidR="002F79D8" w:rsidRPr="00BA146D" w:rsidRDefault="002F79D8">
      <w:pPr>
        <w:pStyle w:val="ListParagraph"/>
        <w:numPr>
          <w:ilvl w:val="0"/>
          <w:numId w:val="424"/>
        </w:numPr>
        <w:spacing w:line="360" w:lineRule="auto"/>
        <w:jc w:val="both"/>
        <w:rPr>
          <w:u w:color="000000"/>
          <w:bdr w:val="nil"/>
        </w:rPr>
      </w:pPr>
      <w:bookmarkStart w:id="2210" w:name="_Toc215922656"/>
      <w:r w:rsidRPr="00BA146D">
        <w:rPr>
          <w:u w:color="000000"/>
          <w:bdr w:val="nil"/>
        </w:rPr>
        <w:t>Referral</w:t>
      </w:r>
      <w:r w:rsidR="0082730A" w:rsidRPr="00BA146D">
        <w:rPr>
          <w:u w:color="000000"/>
          <w:bdr w:val="nil"/>
        </w:rPr>
        <w:t xml:space="preserve"> </w:t>
      </w:r>
      <w:r w:rsidRPr="00BA146D">
        <w:rPr>
          <w:u w:color="000000"/>
          <w:bdr w:val="nil"/>
        </w:rPr>
        <w:t>notes</w:t>
      </w:r>
      <w:r w:rsidR="0082730A" w:rsidRPr="00BA146D">
        <w:rPr>
          <w:u w:color="000000"/>
          <w:bdr w:val="nil"/>
        </w:rPr>
        <w:t xml:space="preserve"> </w:t>
      </w:r>
      <w:r w:rsidRPr="00BA146D">
        <w:rPr>
          <w:u w:color="000000"/>
          <w:bdr w:val="nil"/>
        </w:rPr>
        <w:t>should</w:t>
      </w:r>
      <w:r w:rsidR="0082730A" w:rsidRPr="00BA146D">
        <w:rPr>
          <w:u w:color="000000"/>
          <w:bdr w:val="nil"/>
        </w:rPr>
        <w:t xml:space="preserve"> </w:t>
      </w:r>
      <w:r w:rsidR="00695BE5" w:rsidRPr="00BA146D">
        <w:rPr>
          <w:u w:color="000000"/>
          <w:bdr w:val="nil"/>
        </w:rPr>
        <w:t xml:space="preserve">be </w:t>
      </w:r>
      <w:r w:rsidRPr="00BA146D">
        <w:rPr>
          <w:u w:color="000000"/>
          <w:bdr w:val="nil"/>
        </w:rPr>
        <w:t>completed</w:t>
      </w:r>
      <w:r w:rsidR="0082730A" w:rsidRPr="00BA146D">
        <w:rPr>
          <w:u w:color="000000"/>
          <w:bdr w:val="nil"/>
        </w:rPr>
        <w:t xml:space="preserve"> </w:t>
      </w:r>
      <w:r w:rsidRPr="00BA146D">
        <w:rPr>
          <w:u w:color="000000"/>
          <w:bdr w:val="nil"/>
        </w:rPr>
        <w:t>clearly</w:t>
      </w:r>
      <w:r w:rsidR="0082730A" w:rsidRPr="00BA146D">
        <w:rPr>
          <w:u w:color="000000"/>
          <w:bdr w:val="nil"/>
        </w:rPr>
        <w:t xml:space="preserve"> </w:t>
      </w:r>
      <w:r w:rsidRPr="00BA146D">
        <w:rPr>
          <w:u w:color="000000"/>
          <w:bdr w:val="nil"/>
        </w:rPr>
        <w:t>and</w:t>
      </w:r>
      <w:r w:rsidR="0082730A" w:rsidRPr="00BA146D">
        <w:rPr>
          <w:u w:color="000000"/>
          <w:bdr w:val="nil"/>
        </w:rPr>
        <w:t xml:space="preserve"> </w:t>
      </w:r>
      <w:r w:rsidR="00695BE5" w:rsidRPr="00BA146D">
        <w:rPr>
          <w:u w:color="000000"/>
          <w:bdr w:val="nil"/>
        </w:rPr>
        <w:t xml:space="preserve">the </w:t>
      </w:r>
      <w:r w:rsidRPr="00BA146D">
        <w:rPr>
          <w:u w:color="000000"/>
          <w:bdr w:val="nil"/>
        </w:rPr>
        <w:t>purpose</w:t>
      </w:r>
      <w:r w:rsidR="0082730A" w:rsidRPr="00BA146D">
        <w:rPr>
          <w:u w:color="000000"/>
          <w:bdr w:val="nil"/>
        </w:rPr>
        <w:t xml:space="preserve"> </w:t>
      </w:r>
      <w:r w:rsidRPr="00BA146D">
        <w:rPr>
          <w:u w:color="000000"/>
          <w:bdr w:val="nil"/>
        </w:rPr>
        <w:t>of</w:t>
      </w:r>
      <w:r w:rsidR="0082730A" w:rsidRPr="00BA146D">
        <w:rPr>
          <w:u w:color="000000"/>
          <w:bdr w:val="nil"/>
        </w:rPr>
        <w:t xml:space="preserve"> </w:t>
      </w:r>
      <w:r w:rsidRPr="00BA146D">
        <w:rPr>
          <w:u w:color="000000"/>
          <w:bdr w:val="nil"/>
        </w:rPr>
        <w:t>transfer</w:t>
      </w:r>
      <w:r w:rsidR="0082730A" w:rsidRPr="00BA146D">
        <w:rPr>
          <w:u w:color="000000"/>
          <w:bdr w:val="nil"/>
        </w:rPr>
        <w:t xml:space="preserve"> </w:t>
      </w:r>
      <w:r w:rsidRPr="00BA146D">
        <w:rPr>
          <w:u w:color="000000"/>
          <w:bdr w:val="nil"/>
        </w:rPr>
        <w:t>included</w:t>
      </w:r>
      <w:r w:rsidR="008E327F" w:rsidRPr="00BA146D">
        <w:rPr>
          <w:u w:color="000000"/>
          <w:bdr w:val="nil"/>
        </w:rPr>
        <w:t>.</w:t>
      </w:r>
      <w:bookmarkEnd w:id="2210"/>
    </w:p>
    <w:p w14:paraId="0E6BB28E" w14:textId="77777777" w:rsidR="002F79D8" w:rsidRPr="00BA146D" w:rsidRDefault="002F79D8">
      <w:pPr>
        <w:pStyle w:val="ListParagraph"/>
        <w:numPr>
          <w:ilvl w:val="0"/>
          <w:numId w:val="424"/>
        </w:numPr>
        <w:spacing w:line="360" w:lineRule="auto"/>
        <w:jc w:val="both"/>
        <w:rPr>
          <w:u w:color="000000"/>
          <w:bdr w:val="nil"/>
        </w:rPr>
      </w:pPr>
      <w:bookmarkStart w:id="2211" w:name="_Toc215922657"/>
      <w:r w:rsidRPr="00BA146D">
        <w:rPr>
          <w:u w:color="000000"/>
          <w:bdr w:val="nil"/>
        </w:rPr>
        <w:t>High</w:t>
      </w:r>
      <w:r w:rsidR="0082730A" w:rsidRPr="00BA146D">
        <w:rPr>
          <w:u w:color="000000"/>
          <w:bdr w:val="nil"/>
        </w:rPr>
        <w:t xml:space="preserve"> </w:t>
      </w:r>
      <w:r w:rsidRPr="00BA146D">
        <w:rPr>
          <w:u w:color="000000"/>
          <w:bdr w:val="nil"/>
        </w:rPr>
        <w:t>speed</w:t>
      </w:r>
      <w:r w:rsidR="0082730A" w:rsidRPr="00BA146D">
        <w:rPr>
          <w:u w:color="000000"/>
          <w:bdr w:val="nil"/>
        </w:rPr>
        <w:t xml:space="preserve"> </w:t>
      </w:r>
      <w:r w:rsidRPr="00BA146D">
        <w:rPr>
          <w:u w:color="000000"/>
          <w:bdr w:val="nil"/>
        </w:rPr>
        <w:t>journeys</w:t>
      </w:r>
      <w:r w:rsidR="0082730A" w:rsidRPr="00BA146D">
        <w:rPr>
          <w:u w:color="000000"/>
          <w:bdr w:val="nil"/>
        </w:rPr>
        <w:t xml:space="preserve"> </w:t>
      </w:r>
      <w:r w:rsidRPr="00BA146D">
        <w:rPr>
          <w:u w:color="000000"/>
          <w:bdr w:val="nil"/>
        </w:rPr>
        <w:t>must</w:t>
      </w:r>
      <w:r w:rsidR="0082730A" w:rsidRPr="00BA146D">
        <w:rPr>
          <w:u w:color="000000"/>
          <w:bdr w:val="nil"/>
        </w:rPr>
        <w:t xml:space="preserve"> </w:t>
      </w:r>
      <w:r w:rsidRPr="00BA146D">
        <w:rPr>
          <w:u w:color="000000"/>
          <w:bdr w:val="nil"/>
        </w:rPr>
        <w:t>be</w:t>
      </w:r>
      <w:r w:rsidR="0082730A" w:rsidRPr="00BA146D">
        <w:rPr>
          <w:u w:color="000000"/>
          <w:bdr w:val="nil"/>
        </w:rPr>
        <w:t xml:space="preserve"> </w:t>
      </w:r>
      <w:r w:rsidRPr="00BA146D">
        <w:rPr>
          <w:u w:color="000000"/>
          <w:bdr w:val="nil"/>
        </w:rPr>
        <w:t>avoided</w:t>
      </w:r>
      <w:r w:rsidR="0082730A" w:rsidRPr="00BA146D">
        <w:rPr>
          <w:u w:color="000000"/>
          <w:bdr w:val="nil"/>
        </w:rPr>
        <w:t xml:space="preserve"> </w:t>
      </w:r>
      <w:r w:rsidRPr="00BA146D">
        <w:rPr>
          <w:u w:color="000000"/>
          <w:bdr w:val="nil"/>
        </w:rPr>
        <w:t>except</w:t>
      </w:r>
      <w:r w:rsidR="0082730A" w:rsidRPr="00BA146D">
        <w:rPr>
          <w:u w:color="000000"/>
          <w:bdr w:val="nil"/>
        </w:rPr>
        <w:t xml:space="preserve"> </w:t>
      </w:r>
      <w:r w:rsidRPr="00BA146D">
        <w:rPr>
          <w:u w:color="000000"/>
          <w:bdr w:val="nil"/>
        </w:rPr>
        <w:t>when</w:t>
      </w:r>
      <w:r w:rsidR="0082730A" w:rsidRPr="00BA146D">
        <w:rPr>
          <w:u w:color="000000"/>
          <w:bdr w:val="nil"/>
        </w:rPr>
        <w:t xml:space="preserve"> </w:t>
      </w:r>
      <w:r w:rsidRPr="00BA146D">
        <w:rPr>
          <w:u w:color="000000"/>
          <w:bdr w:val="nil"/>
        </w:rPr>
        <w:t>clinically</w:t>
      </w:r>
      <w:r w:rsidR="0082730A" w:rsidRPr="00BA146D">
        <w:rPr>
          <w:u w:color="000000"/>
          <w:bdr w:val="nil"/>
        </w:rPr>
        <w:t xml:space="preserve"> </w:t>
      </w:r>
      <w:r w:rsidRPr="00BA146D">
        <w:rPr>
          <w:u w:color="000000"/>
          <w:bdr w:val="nil"/>
        </w:rPr>
        <w:t>necessary</w:t>
      </w:r>
      <w:r w:rsidR="008E327F" w:rsidRPr="00BA146D">
        <w:rPr>
          <w:u w:color="000000"/>
          <w:bdr w:val="nil"/>
        </w:rPr>
        <w:t>.</w:t>
      </w:r>
      <w:bookmarkEnd w:id="2211"/>
      <w:r w:rsidR="0082730A" w:rsidRPr="00BA146D">
        <w:rPr>
          <w:u w:color="000000"/>
          <w:bdr w:val="nil"/>
        </w:rPr>
        <w:t xml:space="preserve">  </w:t>
      </w:r>
    </w:p>
    <w:p w14:paraId="54AD9DF1" w14:textId="77777777" w:rsidR="008E327F" w:rsidRPr="00BA146D" w:rsidRDefault="002F79D8">
      <w:pPr>
        <w:pStyle w:val="ListParagraph"/>
        <w:numPr>
          <w:ilvl w:val="0"/>
          <w:numId w:val="424"/>
        </w:numPr>
        <w:spacing w:line="360" w:lineRule="auto"/>
        <w:jc w:val="both"/>
        <w:rPr>
          <w:u w:color="000000"/>
          <w:bdr w:val="nil"/>
        </w:rPr>
      </w:pPr>
      <w:bookmarkStart w:id="2212" w:name="_Toc215922658"/>
      <w:r w:rsidRPr="00BA146D">
        <w:rPr>
          <w:u w:color="000000"/>
          <w:bdr w:val="nil"/>
        </w:rPr>
        <w:t>Fully</w:t>
      </w:r>
      <w:r w:rsidR="0082730A" w:rsidRPr="00BA146D">
        <w:rPr>
          <w:u w:color="000000"/>
          <w:bdr w:val="nil"/>
        </w:rPr>
        <w:t xml:space="preserve"> </w:t>
      </w:r>
      <w:r w:rsidRPr="00BA146D">
        <w:rPr>
          <w:u w:color="000000"/>
          <w:bdr w:val="nil"/>
        </w:rPr>
        <w:t>sedate</w:t>
      </w:r>
      <w:r w:rsidR="0082730A" w:rsidRPr="00BA146D">
        <w:rPr>
          <w:u w:color="000000"/>
          <w:bdr w:val="nil"/>
        </w:rPr>
        <w:t xml:space="preserve"> </w:t>
      </w:r>
      <w:r w:rsidRPr="00BA146D">
        <w:rPr>
          <w:u w:color="000000"/>
          <w:bdr w:val="nil"/>
        </w:rPr>
        <w:t>and</w:t>
      </w:r>
      <w:r w:rsidR="0082730A" w:rsidRPr="00BA146D">
        <w:rPr>
          <w:u w:color="000000"/>
          <w:bdr w:val="nil"/>
        </w:rPr>
        <w:t xml:space="preserve"> </w:t>
      </w:r>
      <w:r w:rsidRPr="00BA146D">
        <w:rPr>
          <w:u w:color="000000"/>
          <w:bdr w:val="nil"/>
        </w:rPr>
        <w:t>paralyze</w:t>
      </w:r>
      <w:r w:rsidR="0082730A" w:rsidRPr="00BA146D">
        <w:rPr>
          <w:u w:color="000000"/>
          <w:bdr w:val="nil"/>
        </w:rPr>
        <w:t xml:space="preserve"> </w:t>
      </w:r>
      <w:r w:rsidRPr="00BA146D">
        <w:rPr>
          <w:u w:color="000000"/>
          <w:bdr w:val="nil"/>
        </w:rPr>
        <w:t>all</w:t>
      </w:r>
      <w:r w:rsidR="0082730A" w:rsidRPr="00BA146D">
        <w:rPr>
          <w:u w:color="000000"/>
          <w:bdr w:val="nil"/>
        </w:rPr>
        <w:t xml:space="preserve"> </w:t>
      </w:r>
      <w:r w:rsidRPr="00BA146D">
        <w:rPr>
          <w:u w:color="000000"/>
          <w:bdr w:val="nil"/>
        </w:rPr>
        <w:t>ventilated</w:t>
      </w:r>
      <w:r w:rsidR="0082730A" w:rsidRPr="00BA146D">
        <w:rPr>
          <w:u w:color="000000"/>
          <w:bdr w:val="nil"/>
        </w:rPr>
        <w:t xml:space="preserve"> </w:t>
      </w:r>
      <w:r w:rsidRPr="00BA146D">
        <w:rPr>
          <w:u w:color="000000"/>
          <w:bdr w:val="nil"/>
        </w:rPr>
        <w:t>patients</w:t>
      </w:r>
      <w:r w:rsidR="0082730A" w:rsidRPr="00BA146D">
        <w:rPr>
          <w:u w:color="000000"/>
          <w:bdr w:val="nil"/>
        </w:rPr>
        <w:t xml:space="preserve"> </w:t>
      </w:r>
      <w:r w:rsidRPr="00BA146D">
        <w:rPr>
          <w:u w:color="000000"/>
          <w:bdr w:val="nil"/>
        </w:rPr>
        <w:t>before</w:t>
      </w:r>
      <w:r w:rsidR="0082730A" w:rsidRPr="00BA146D">
        <w:rPr>
          <w:u w:color="000000"/>
          <w:bdr w:val="nil"/>
        </w:rPr>
        <w:t xml:space="preserve"> </w:t>
      </w:r>
      <w:r w:rsidRPr="00BA146D">
        <w:rPr>
          <w:u w:color="000000"/>
          <w:bdr w:val="nil"/>
        </w:rPr>
        <w:t>transport.</w:t>
      </w:r>
      <w:bookmarkEnd w:id="2212"/>
      <w:r w:rsidR="0082730A" w:rsidRPr="00BA146D">
        <w:rPr>
          <w:u w:color="000000"/>
          <w:bdr w:val="nil"/>
        </w:rPr>
        <w:t xml:space="preserve"> </w:t>
      </w:r>
    </w:p>
    <w:p w14:paraId="239114C6" w14:textId="77777777" w:rsidR="00695BE5" w:rsidRPr="00BA146D" w:rsidRDefault="00695BE5">
      <w:pPr>
        <w:pStyle w:val="ListParagraph"/>
        <w:numPr>
          <w:ilvl w:val="0"/>
          <w:numId w:val="424"/>
        </w:numPr>
        <w:spacing w:line="360" w:lineRule="auto"/>
        <w:jc w:val="both"/>
        <w:rPr>
          <w:u w:color="000000"/>
          <w:bdr w:val="nil"/>
        </w:rPr>
      </w:pPr>
      <w:bookmarkStart w:id="2213" w:name="_Toc215922659"/>
      <w:r w:rsidRPr="00BA146D">
        <w:rPr>
          <w:u w:color="000000"/>
          <w:bdr w:val="nil"/>
        </w:rPr>
        <w:t>The safety profile of the transport for a critically ill patient should be similar to conditions in an ICU.</w:t>
      </w:r>
      <w:bookmarkEnd w:id="2213"/>
      <w:r w:rsidRPr="00BA146D">
        <w:rPr>
          <w:u w:color="000000"/>
          <w:bdr w:val="nil"/>
        </w:rPr>
        <w:t xml:space="preserve"> </w:t>
      </w:r>
    </w:p>
    <w:p w14:paraId="0FD6AAD4" w14:textId="77777777" w:rsidR="00695BE5" w:rsidRPr="00BA146D" w:rsidRDefault="00695BE5">
      <w:pPr>
        <w:pStyle w:val="ListParagraph"/>
        <w:numPr>
          <w:ilvl w:val="0"/>
          <w:numId w:val="424"/>
        </w:numPr>
        <w:spacing w:line="360" w:lineRule="auto"/>
        <w:jc w:val="both"/>
        <w:rPr>
          <w:u w:color="000000"/>
          <w:bdr w:val="nil"/>
        </w:rPr>
      </w:pPr>
      <w:bookmarkStart w:id="2214" w:name="_Toc215922660"/>
      <w:r w:rsidRPr="00BA146D">
        <w:rPr>
          <w:u w:color="000000"/>
          <w:bdr w:val="nil"/>
        </w:rPr>
        <w:t>The transport should include:</w:t>
      </w:r>
      <w:bookmarkEnd w:id="2214"/>
    </w:p>
    <w:p w14:paraId="396431A7" w14:textId="77777777" w:rsidR="002F79D8" w:rsidRPr="00BA146D" w:rsidRDefault="002F79D8">
      <w:pPr>
        <w:pStyle w:val="ListParagraph"/>
        <w:numPr>
          <w:ilvl w:val="0"/>
          <w:numId w:val="425"/>
        </w:numPr>
        <w:spacing w:line="360" w:lineRule="auto"/>
        <w:ind w:left="1080"/>
        <w:jc w:val="both"/>
        <w:rPr>
          <w:u w:color="000000"/>
          <w:bdr w:val="nil"/>
        </w:rPr>
      </w:pPr>
      <w:bookmarkStart w:id="2215" w:name="_Toc215922661"/>
      <w:r w:rsidRPr="00BA146D">
        <w:rPr>
          <w:u w:color="000000"/>
          <w:bdr w:val="nil"/>
        </w:rPr>
        <w:t>Drugs</w:t>
      </w:r>
      <w:r w:rsidR="0082730A" w:rsidRPr="00BA146D">
        <w:rPr>
          <w:u w:color="000000"/>
          <w:bdr w:val="nil"/>
        </w:rPr>
        <w:t xml:space="preserve"> </w:t>
      </w:r>
      <w:r w:rsidRPr="00BA146D">
        <w:rPr>
          <w:u w:color="000000"/>
          <w:bdr w:val="nil"/>
        </w:rPr>
        <w:t>for</w:t>
      </w:r>
      <w:r w:rsidR="0082730A" w:rsidRPr="00BA146D">
        <w:rPr>
          <w:u w:color="000000"/>
          <w:bdr w:val="nil"/>
        </w:rPr>
        <w:t xml:space="preserve"> </w:t>
      </w:r>
      <w:r w:rsidRPr="00BA146D">
        <w:rPr>
          <w:u w:color="000000"/>
          <w:bdr w:val="nil"/>
        </w:rPr>
        <w:t>paralys</w:t>
      </w:r>
      <w:r w:rsidR="00695BE5" w:rsidRPr="00BA146D">
        <w:rPr>
          <w:u w:color="000000"/>
          <w:bdr w:val="nil"/>
        </w:rPr>
        <w:t>i</w:t>
      </w:r>
      <w:r w:rsidRPr="00BA146D">
        <w:rPr>
          <w:u w:color="000000"/>
          <w:bdr w:val="nil"/>
        </w:rPr>
        <w:t>s</w:t>
      </w:r>
      <w:r w:rsidR="0082730A" w:rsidRPr="00BA146D">
        <w:rPr>
          <w:u w:color="000000"/>
          <w:bdr w:val="nil"/>
        </w:rPr>
        <w:t xml:space="preserve"> </w:t>
      </w:r>
      <w:r w:rsidRPr="00BA146D">
        <w:rPr>
          <w:u w:color="000000"/>
          <w:bdr w:val="nil"/>
        </w:rPr>
        <w:t>and</w:t>
      </w:r>
      <w:r w:rsidR="0082730A" w:rsidRPr="00BA146D">
        <w:rPr>
          <w:u w:color="000000"/>
          <w:bdr w:val="nil"/>
        </w:rPr>
        <w:t xml:space="preserve"> </w:t>
      </w:r>
      <w:r w:rsidRPr="00BA146D">
        <w:rPr>
          <w:u w:color="000000"/>
          <w:bdr w:val="nil"/>
        </w:rPr>
        <w:t>sedation</w:t>
      </w:r>
      <w:r w:rsidR="00695BE5" w:rsidRPr="00BA146D">
        <w:rPr>
          <w:u w:color="000000"/>
          <w:bdr w:val="nil"/>
        </w:rPr>
        <w:t>,</w:t>
      </w:r>
      <w:r w:rsidR="0082730A" w:rsidRPr="00BA146D">
        <w:rPr>
          <w:u w:color="000000"/>
          <w:bdr w:val="nil"/>
        </w:rPr>
        <w:t xml:space="preserve"> </w:t>
      </w:r>
      <w:r w:rsidRPr="00BA146D">
        <w:rPr>
          <w:u w:color="000000"/>
          <w:bdr w:val="nil"/>
        </w:rPr>
        <w:t>in</w:t>
      </w:r>
      <w:r w:rsidR="0082730A" w:rsidRPr="00BA146D">
        <w:rPr>
          <w:u w:color="000000"/>
          <w:bdr w:val="nil"/>
        </w:rPr>
        <w:t xml:space="preserve"> </w:t>
      </w:r>
      <w:r w:rsidRPr="00BA146D">
        <w:rPr>
          <w:u w:color="000000"/>
          <w:bdr w:val="nil"/>
        </w:rPr>
        <w:t>addition</w:t>
      </w:r>
      <w:r w:rsidR="0082730A" w:rsidRPr="00BA146D">
        <w:rPr>
          <w:u w:color="000000"/>
          <w:bdr w:val="nil"/>
        </w:rPr>
        <w:t xml:space="preserve"> </w:t>
      </w:r>
      <w:r w:rsidRPr="00BA146D">
        <w:rPr>
          <w:u w:color="000000"/>
          <w:bdr w:val="nil"/>
        </w:rPr>
        <w:t>to</w:t>
      </w:r>
      <w:r w:rsidR="0082730A" w:rsidRPr="00BA146D">
        <w:rPr>
          <w:u w:color="000000"/>
          <w:bdr w:val="nil"/>
        </w:rPr>
        <w:t xml:space="preserve"> </w:t>
      </w:r>
      <w:r w:rsidRPr="00BA146D">
        <w:rPr>
          <w:u w:color="000000"/>
          <w:bdr w:val="nil"/>
        </w:rPr>
        <w:t>emergency</w:t>
      </w:r>
      <w:r w:rsidR="0082730A" w:rsidRPr="00BA146D">
        <w:rPr>
          <w:u w:color="000000"/>
          <w:bdr w:val="nil"/>
        </w:rPr>
        <w:t xml:space="preserve"> </w:t>
      </w:r>
      <w:r w:rsidRPr="00BA146D">
        <w:rPr>
          <w:u w:color="000000"/>
          <w:bdr w:val="nil"/>
        </w:rPr>
        <w:t>drugs</w:t>
      </w:r>
      <w:r w:rsidR="00695BE5" w:rsidRPr="00BA146D">
        <w:rPr>
          <w:u w:color="000000"/>
          <w:bdr w:val="nil"/>
        </w:rPr>
        <w:t>,</w:t>
      </w:r>
      <w:r w:rsidR="0082730A" w:rsidRPr="00BA146D">
        <w:rPr>
          <w:u w:color="000000"/>
          <w:bdr w:val="nil"/>
        </w:rPr>
        <w:t xml:space="preserve"> </w:t>
      </w:r>
      <w:r w:rsidRPr="00BA146D">
        <w:rPr>
          <w:u w:color="000000"/>
          <w:bdr w:val="nil"/>
        </w:rPr>
        <w:t>should</w:t>
      </w:r>
      <w:r w:rsidR="0082730A" w:rsidRPr="00BA146D">
        <w:rPr>
          <w:u w:color="000000"/>
          <w:bdr w:val="nil"/>
        </w:rPr>
        <w:t xml:space="preserve"> </w:t>
      </w:r>
      <w:r w:rsidRPr="00BA146D">
        <w:rPr>
          <w:u w:color="000000"/>
          <w:bdr w:val="nil"/>
        </w:rPr>
        <w:t>be</w:t>
      </w:r>
      <w:r w:rsidR="0082730A" w:rsidRPr="00BA146D">
        <w:rPr>
          <w:u w:color="000000"/>
          <w:bdr w:val="nil"/>
        </w:rPr>
        <w:t xml:space="preserve"> </w:t>
      </w:r>
      <w:r w:rsidRPr="00BA146D">
        <w:rPr>
          <w:u w:color="000000"/>
          <w:bdr w:val="nil"/>
        </w:rPr>
        <w:t>available</w:t>
      </w:r>
      <w:r w:rsidR="0082730A" w:rsidRPr="00BA146D">
        <w:rPr>
          <w:u w:color="000000"/>
          <w:bdr w:val="nil"/>
        </w:rPr>
        <w:t xml:space="preserve"> </w:t>
      </w:r>
      <w:r w:rsidRPr="00BA146D">
        <w:rPr>
          <w:u w:color="000000"/>
          <w:bdr w:val="nil"/>
        </w:rPr>
        <w:t>as</w:t>
      </w:r>
      <w:r w:rsidR="0082730A" w:rsidRPr="00BA146D">
        <w:rPr>
          <w:u w:color="000000"/>
          <w:bdr w:val="nil"/>
        </w:rPr>
        <w:t xml:space="preserve"> </w:t>
      </w:r>
      <w:r w:rsidRPr="00BA146D">
        <w:rPr>
          <w:u w:color="000000"/>
          <w:bdr w:val="nil"/>
        </w:rPr>
        <w:t>syringes</w:t>
      </w:r>
      <w:r w:rsidR="0082730A" w:rsidRPr="00BA146D">
        <w:rPr>
          <w:u w:color="000000"/>
          <w:bdr w:val="nil"/>
        </w:rPr>
        <w:t xml:space="preserve"> </w:t>
      </w:r>
      <w:r w:rsidRPr="00BA146D">
        <w:rPr>
          <w:u w:color="000000"/>
          <w:bdr w:val="nil"/>
        </w:rPr>
        <w:t>for</w:t>
      </w:r>
      <w:r w:rsidR="0082730A" w:rsidRPr="00BA146D">
        <w:rPr>
          <w:u w:color="000000"/>
          <w:bdr w:val="nil"/>
        </w:rPr>
        <w:t xml:space="preserve"> </w:t>
      </w:r>
      <w:r w:rsidRPr="00BA146D">
        <w:rPr>
          <w:u w:color="000000"/>
          <w:bdr w:val="nil"/>
        </w:rPr>
        <w:t>bolus</w:t>
      </w:r>
      <w:r w:rsidR="0082730A" w:rsidRPr="00BA146D">
        <w:rPr>
          <w:u w:color="000000"/>
          <w:bdr w:val="nil"/>
        </w:rPr>
        <w:t xml:space="preserve"> </w:t>
      </w:r>
      <w:r w:rsidRPr="00BA146D">
        <w:rPr>
          <w:u w:color="000000"/>
          <w:bdr w:val="nil"/>
        </w:rPr>
        <w:t>administration.</w:t>
      </w:r>
      <w:bookmarkEnd w:id="2215"/>
    </w:p>
    <w:p w14:paraId="53D194B4" w14:textId="77777777" w:rsidR="002F79D8" w:rsidRPr="00BA146D" w:rsidRDefault="002F79D8">
      <w:pPr>
        <w:pStyle w:val="ListParagraph"/>
        <w:numPr>
          <w:ilvl w:val="0"/>
          <w:numId w:val="425"/>
        </w:numPr>
        <w:spacing w:line="360" w:lineRule="auto"/>
        <w:ind w:left="1080"/>
        <w:jc w:val="both"/>
        <w:rPr>
          <w:u w:color="000000"/>
          <w:bdr w:val="nil"/>
        </w:rPr>
      </w:pPr>
      <w:bookmarkStart w:id="2216" w:name="_Toc215922662"/>
      <w:r w:rsidRPr="00BA146D">
        <w:rPr>
          <w:u w:color="000000"/>
          <w:bdr w:val="nil"/>
        </w:rPr>
        <w:t>Infusions,</w:t>
      </w:r>
      <w:r w:rsidR="0082730A" w:rsidRPr="00BA146D">
        <w:rPr>
          <w:u w:color="000000"/>
          <w:bdr w:val="nil"/>
        </w:rPr>
        <w:t xml:space="preserve"> </w:t>
      </w:r>
      <w:r w:rsidRPr="00BA146D">
        <w:rPr>
          <w:u w:color="000000"/>
          <w:bdr w:val="nil"/>
        </w:rPr>
        <w:t>other</w:t>
      </w:r>
      <w:r w:rsidR="0082730A" w:rsidRPr="00BA146D">
        <w:rPr>
          <w:u w:color="000000"/>
          <w:bdr w:val="nil"/>
        </w:rPr>
        <w:t xml:space="preserve"> </w:t>
      </w:r>
      <w:r w:rsidRPr="00BA146D">
        <w:rPr>
          <w:u w:color="000000"/>
          <w:bdr w:val="nil"/>
        </w:rPr>
        <w:t>than</w:t>
      </w:r>
      <w:r w:rsidR="0082730A" w:rsidRPr="00BA146D">
        <w:rPr>
          <w:u w:color="000000"/>
          <w:bdr w:val="nil"/>
        </w:rPr>
        <w:t xml:space="preserve"> </w:t>
      </w:r>
      <w:r w:rsidRPr="00BA146D">
        <w:rPr>
          <w:u w:color="000000"/>
          <w:bdr w:val="nil"/>
        </w:rPr>
        <w:t>vasopressors</w:t>
      </w:r>
      <w:r w:rsidR="008E327F" w:rsidRPr="00BA146D">
        <w:rPr>
          <w:u w:color="000000"/>
          <w:bdr w:val="nil"/>
        </w:rPr>
        <w:t>,</w:t>
      </w:r>
      <w:r w:rsidR="0082730A" w:rsidRPr="00BA146D">
        <w:rPr>
          <w:u w:color="000000"/>
          <w:bdr w:val="nil"/>
        </w:rPr>
        <w:t xml:space="preserve"> </w:t>
      </w:r>
      <w:r w:rsidRPr="00BA146D">
        <w:rPr>
          <w:u w:color="000000"/>
          <w:bdr w:val="nil"/>
        </w:rPr>
        <w:t>should</w:t>
      </w:r>
      <w:r w:rsidR="0082730A" w:rsidRPr="00BA146D">
        <w:rPr>
          <w:u w:color="000000"/>
          <w:bdr w:val="nil"/>
        </w:rPr>
        <w:t xml:space="preserve"> </w:t>
      </w:r>
      <w:r w:rsidRPr="00BA146D">
        <w:rPr>
          <w:u w:color="000000"/>
          <w:bdr w:val="nil"/>
        </w:rPr>
        <w:t>be</w:t>
      </w:r>
      <w:r w:rsidR="0082730A" w:rsidRPr="00BA146D">
        <w:rPr>
          <w:u w:color="000000"/>
          <w:bdr w:val="nil"/>
        </w:rPr>
        <w:t xml:space="preserve"> </w:t>
      </w:r>
      <w:r w:rsidRPr="00BA146D">
        <w:rPr>
          <w:u w:color="000000"/>
          <w:bdr w:val="nil"/>
        </w:rPr>
        <w:t>closed</w:t>
      </w:r>
      <w:r w:rsidR="00695BE5" w:rsidRPr="00BA146D">
        <w:rPr>
          <w:u w:color="000000"/>
          <w:bdr w:val="nil"/>
        </w:rPr>
        <w:t>,</w:t>
      </w:r>
      <w:r w:rsidR="0082730A" w:rsidRPr="00BA146D">
        <w:rPr>
          <w:u w:color="000000"/>
          <w:bdr w:val="nil"/>
        </w:rPr>
        <w:t xml:space="preserve"> </w:t>
      </w:r>
      <w:r w:rsidRPr="00BA146D">
        <w:rPr>
          <w:u w:color="000000"/>
          <w:bdr w:val="nil"/>
        </w:rPr>
        <w:t>as</w:t>
      </w:r>
      <w:r w:rsidR="0082730A" w:rsidRPr="00BA146D">
        <w:rPr>
          <w:u w:color="000000"/>
          <w:bdr w:val="nil"/>
        </w:rPr>
        <w:t xml:space="preserve"> </w:t>
      </w:r>
      <w:r w:rsidRPr="00BA146D">
        <w:rPr>
          <w:u w:color="000000"/>
          <w:bdr w:val="nil"/>
        </w:rPr>
        <w:t>much</w:t>
      </w:r>
      <w:r w:rsidR="0082730A" w:rsidRPr="00BA146D">
        <w:rPr>
          <w:u w:color="000000"/>
          <w:bdr w:val="nil"/>
        </w:rPr>
        <w:t xml:space="preserve"> </w:t>
      </w:r>
      <w:r w:rsidRPr="00BA146D">
        <w:rPr>
          <w:u w:color="000000"/>
          <w:bdr w:val="nil"/>
        </w:rPr>
        <w:t>as</w:t>
      </w:r>
      <w:r w:rsidR="0082730A" w:rsidRPr="00BA146D">
        <w:rPr>
          <w:u w:color="000000"/>
          <w:bdr w:val="nil"/>
        </w:rPr>
        <w:t xml:space="preserve"> </w:t>
      </w:r>
      <w:r w:rsidRPr="00BA146D">
        <w:rPr>
          <w:u w:color="000000"/>
          <w:bdr w:val="nil"/>
        </w:rPr>
        <w:t>possible</w:t>
      </w:r>
      <w:r w:rsidR="008E327F" w:rsidRPr="00BA146D">
        <w:rPr>
          <w:u w:color="000000"/>
          <w:bdr w:val="nil"/>
        </w:rPr>
        <w:t>.</w:t>
      </w:r>
      <w:bookmarkEnd w:id="2216"/>
    </w:p>
    <w:p w14:paraId="2A42B0B5" w14:textId="77777777" w:rsidR="002F79D8" w:rsidRPr="00BA146D" w:rsidRDefault="002F79D8">
      <w:pPr>
        <w:pStyle w:val="ListParagraph"/>
        <w:numPr>
          <w:ilvl w:val="0"/>
          <w:numId w:val="425"/>
        </w:numPr>
        <w:spacing w:line="360" w:lineRule="auto"/>
        <w:ind w:left="1080"/>
        <w:jc w:val="both"/>
        <w:rPr>
          <w:u w:color="000000"/>
          <w:bdr w:val="nil"/>
        </w:rPr>
      </w:pPr>
      <w:bookmarkStart w:id="2217" w:name="_Toc215922663"/>
      <w:r w:rsidRPr="00BA146D">
        <w:rPr>
          <w:u w:color="000000"/>
          <w:bdr w:val="nil"/>
        </w:rPr>
        <w:t>Syringe</w:t>
      </w:r>
      <w:r w:rsidR="0082730A" w:rsidRPr="00BA146D">
        <w:rPr>
          <w:u w:color="000000"/>
          <w:bdr w:val="nil"/>
        </w:rPr>
        <w:t xml:space="preserve"> </w:t>
      </w:r>
      <w:r w:rsidRPr="00BA146D">
        <w:rPr>
          <w:u w:color="000000"/>
          <w:bdr w:val="nil"/>
        </w:rPr>
        <w:t>drivers</w:t>
      </w:r>
      <w:r w:rsidR="0082730A" w:rsidRPr="00BA146D">
        <w:rPr>
          <w:u w:color="000000"/>
          <w:bdr w:val="nil"/>
        </w:rPr>
        <w:t xml:space="preserve"> </w:t>
      </w:r>
      <w:r w:rsidRPr="00BA146D">
        <w:rPr>
          <w:u w:color="000000"/>
          <w:bdr w:val="nil"/>
        </w:rPr>
        <w:t>or</w:t>
      </w:r>
      <w:r w:rsidR="0082730A" w:rsidRPr="00BA146D">
        <w:rPr>
          <w:u w:color="000000"/>
          <w:bdr w:val="nil"/>
        </w:rPr>
        <w:t xml:space="preserve"> </w:t>
      </w:r>
      <w:r w:rsidRPr="00BA146D">
        <w:rPr>
          <w:u w:color="000000"/>
          <w:bdr w:val="nil"/>
        </w:rPr>
        <w:t>volumetric</w:t>
      </w:r>
      <w:r w:rsidR="0082730A" w:rsidRPr="00BA146D">
        <w:rPr>
          <w:u w:color="000000"/>
          <w:bdr w:val="nil"/>
        </w:rPr>
        <w:t xml:space="preserve"> </w:t>
      </w:r>
      <w:r w:rsidRPr="00BA146D">
        <w:rPr>
          <w:u w:color="000000"/>
          <w:bdr w:val="nil"/>
        </w:rPr>
        <w:t>pumps</w:t>
      </w:r>
      <w:r w:rsidR="0082730A" w:rsidRPr="00BA146D">
        <w:rPr>
          <w:u w:color="000000"/>
          <w:bdr w:val="nil"/>
        </w:rPr>
        <w:t xml:space="preserve"> </w:t>
      </w:r>
      <w:r w:rsidR="008E327F" w:rsidRPr="00BA146D">
        <w:rPr>
          <w:u w:color="000000"/>
          <w:bdr w:val="nil"/>
        </w:rPr>
        <w:t xml:space="preserve">are </w:t>
      </w:r>
      <w:r w:rsidRPr="00BA146D">
        <w:rPr>
          <w:u w:color="000000"/>
          <w:bdr w:val="nil"/>
        </w:rPr>
        <w:t>only</w:t>
      </w:r>
      <w:r w:rsidR="0082730A" w:rsidRPr="00BA146D">
        <w:rPr>
          <w:u w:color="000000"/>
          <w:bdr w:val="nil"/>
        </w:rPr>
        <w:t xml:space="preserve"> </w:t>
      </w:r>
      <w:r w:rsidRPr="00BA146D">
        <w:rPr>
          <w:u w:color="000000"/>
          <w:bdr w:val="nil"/>
        </w:rPr>
        <w:t>allowed</w:t>
      </w:r>
      <w:r w:rsidR="0082730A" w:rsidRPr="00BA146D">
        <w:rPr>
          <w:u w:color="000000"/>
          <w:bdr w:val="nil"/>
        </w:rPr>
        <w:t xml:space="preserve"> </w:t>
      </w:r>
      <w:r w:rsidRPr="00BA146D">
        <w:rPr>
          <w:u w:color="000000"/>
          <w:bdr w:val="nil"/>
        </w:rPr>
        <w:t>for</w:t>
      </w:r>
      <w:r w:rsidR="0082730A" w:rsidRPr="00BA146D">
        <w:rPr>
          <w:u w:color="000000"/>
          <w:bdr w:val="nil"/>
        </w:rPr>
        <w:t xml:space="preserve"> </w:t>
      </w:r>
      <w:r w:rsidRPr="00BA146D">
        <w:rPr>
          <w:u w:color="000000"/>
          <w:bdr w:val="nil"/>
        </w:rPr>
        <w:t>essential</w:t>
      </w:r>
      <w:r w:rsidR="0082730A" w:rsidRPr="00BA146D">
        <w:rPr>
          <w:u w:color="000000"/>
          <w:bdr w:val="nil"/>
        </w:rPr>
        <w:t xml:space="preserve"> </w:t>
      </w:r>
      <w:r w:rsidRPr="00BA146D">
        <w:rPr>
          <w:u w:color="000000"/>
          <w:bdr w:val="nil"/>
        </w:rPr>
        <w:t>drugs,</w:t>
      </w:r>
      <w:r w:rsidR="0082730A" w:rsidRPr="00BA146D">
        <w:rPr>
          <w:u w:color="000000"/>
          <w:bdr w:val="nil"/>
        </w:rPr>
        <w:t xml:space="preserve"> </w:t>
      </w:r>
      <w:r w:rsidRPr="00BA146D">
        <w:rPr>
          <w:u w:color="000000"/>
          <w:bdr w:val="nil"/>
        </w:rPr>
        <w:t>e.g.</w:t>
      </w:r>
      <w:r w:rsidR="0082730A" w:rsidRPr="00BA146D">
        <w:rPr>
          <w:u w:color="000000"/>
          <w:bdr w:val="nil"/>
        </w:rPr>
        <w:t xml:space="preserve"> </w:t>
      </w:r>
      <w:r w:rsidRPr="00BA146D">
        <w:rPr>
          <w:u w:color="000000"/>
          <w:bdr w:val="nil"/>
        </w:rPr>
        <w:t>inotropes.</w:t>
      </w:r>
      <w:bookmarkEnd w:id="2217"/>
    </w:p>
    <w:p w14:paraId="5B81D822" w14:textId="77777777" w:rsidR="002F79D8" w:rsidRPr="00BA146D" w:rsidRDefault="002F79D8">
      <w:pPr>
        <w:pStyle w:val="ListParagraph"/>
        <w:numPr>
          <w:ilvl w:val="0"/>
          <w:numId w:val="425"/>
        </w:numPr>
        <w:spacing w:line="360" w:lineRule="auto"/>
        <w:ind w:left="1080"/>
        <w:jc w:val="both"/>
        <w:rPr>
          <w:u w:color="000000"/>
          <w:bdr w:val="nil"/>
        </w:rPr>
      </w:pPr>
      <w:bookmarkStart w:id="2218" w:name="_Toc215922664"/>
      <w:r w:rsidRPr="00BA146D">
        <w:rPr>
          <w:u w:color="000000"/>
          <w:bdr w:val="nil"/>
        </w:rPr>
        <w:t>Monitoring</w:t>
      </w:r>
      <w:r w:rsidR="0082730A" w:rsidRPr="00BA146D">
        <w:rPr>
          <w:u w:color="000000"/>
          <w:bdr w:val="nil"/>
        </w:rPr>
        <w:t xml:space="preserve"> </w:t>
      </w:r>
      <w:r w:rsidRPr="00BA146D">
        <w:rPr>
          <w:u w:color="000000"/>
          <w:bdr w:val="nil"/>
        </w:rPr>
        <w:t>equipment</w:t>
      </w:r>
      <w:r w:rsidR="0082730A" w:rsidRPr="00BA146D">
        <w:rPr>
          <w:u w:color="000000"/>
          <w:bdr w:val="nil"/>
        </w:rPr>
        <w:t xml:space="preserve"> </w:t>
      </w:r>
      <w:r w:rsidRPr="00BA146D">
        <w:rPr>
          <w:u w:color="000000"/>
          <w:bdr w:val="nil"/>
        </w:rPr>
        <w:t>for</w:t>
      </w:r>
      <w:r w:rsidR="0082730A" w:rsidRPr="00BA146D">
        <w:rPr>
          <w:u w:color="000000"/>
          <w:bdr w:val="nil"/>
        </w:rPr>
        <w:t xml:space="preserve"> </w:t>
      </w:r>
      <w:r w:rsidRPr="00BA146D">
        <w:rPr>
          <w:u w:color="000000"/>
          <w:bdr w:val="nil"/>
        </w:rPr>
        <w:t>pulse</w:t>
      </w:r>
      <w:r w:rsidR="0082730A" w:rsidRPr="00BA146D">
        <w:rPr>
          <w:u w:color="000000"/>
          <w:bdr w:val="nil"/>
        </w:rPr>
        <w:t xml:space="preserve"> </w:t>
      </w:r>
      <w:r w:rsidRPr="00BA146D">
        <w:rPr>
          <w:u w:color="000000"/>
          <w:bdr w:val="nil"/>
        </w:rPr>
        <w:t>rate,</w:t>
      </w:r>
      <w:r w:rsidR="0082730A" w:rsidRPr="00BA146D">
        <w:rPr>
          <w:u w:color="000000"/>
          <w:bdr w:val="nil"/>
        </w:rPr>
        <w:t xml:space="preserve"> </w:t>
      </w:r>
      <w:r w:rsidRPr="00BA146D">
        <w:rPr>
          <w:u w:color="000000"/>
          <w:bdr w:val="nil"/>
        </w:rPr>
        <w:t>S</w:t>
      </w:r>
      <w:r w:rsidR="008E327F" w:rsidRPr="00BA146D">
        <w:rPr>
          <w:u w:color="000000"/>
          <w:bdr w:val="nil"/>
        </w:rPr>
        <w:t>p</w:t>
      </w:r>
      <w:r w:rsidRPr="00BA146D">
        <w:rPr>
          <w:u w:color="000000"/>
          <w:bdr w:val="nil"/>
        </w:rPr>
        <w:t>O2,</w:t>
      </w:r>
      <w:r w:rsidR="0082730A" w:rsidRPr="00BA146D">
        <w:rPr>
          <w:u w:color="000000"/>
          <w:bdr w:val="nil"/>
        </w:rPr>
        <w:t xml:space="preserve"> </w:t>
      </w:r>
      <w:r w:rsidRPr="00BA146D">
        <w:rPr>
          <w:u w:color="000000"/>
          <w:bdr w:val="nil"/>
        </w:rPr>
        <w:t>ECG</w:t>
      </w:r>
      <w:r w:rsidR="0082730A" w:rsidRPr="00BA146D">
        <w:rPr>
          <w:u w:color="000000"/>
          <w:bdr w:val="nil"/>
        </w:rPr>
        <w:t xml:space="preserve"> </w:t>
      </w:r>
      <w:r w:rsidR="008E327F" w:rsidRPr="00BA146D">
        <w:rPr>
          <w:u w:color="000000"/>
          <w:bdr w:val="nil"/>
        </w:rPr>
        <w:t xml:space="preserve">plus portable </w:t>
      </w:r>
      <w:r w:rsidRPr="00BA146D">
        <w:rPr>
          <w:u w:color="000000"/>
          <w:bdr w:val="nil"/>
        </w:rPr>
        <w:t>monitor</w:t>
      </w:r>
      <w:bookmarkEnd w:id="2218"/>
    </w:p>
    <w:p w14:paraId="1F4D7C07" w14:textId="77777777" w:rsidR="002A1011" w:rsidRPr="00BA146D" w:rsidRDefault="002A1011">
      <w:pPr>
        <w:pStyle w:val="ListParagraph"/>
        <w:numPr>
          <w:ilvl w:val="0"/>
          <w:numId w:val="425"/>
        </w:numPr>
        <w:spacing w:line="360" w:lineRule="auto"/>
        <w:ind w:left="1080"/>
        <w:jc w:val="both"/>
        <w:rPr>
          <w:u w:color="000000"/>
          <w:bdr w:val="nil"/>
        </w:rPr>
      </w:pPr>
      <w:bookmarkStart w:id="2219" w:name="_Toc215922665"/>
      <w:r w:rsidRPr="00BA146D">
        <w:rPr>
          <w:u w:color="000000"/>
          <w:bdr w:val="nil"/>
        </w:rPr>
        <w:t>Oxygen log plus two O2-tank used for ventilation of transported patients.</w:t>
      </w:r>
      <w:bookmarkEnd w:id="2219"/>
    </w:p>
    <w:p w14:paraId="7A9BCCB1" w14:textId="77777777" w:rsidR="002A1011" w:rsidRPr="00BA146D" w:rsidRDefault="002A1011">
      <w:pPr>
        <w:pStyle w:val="ListParagraph"/>
        <w:numPr>
          <w:ilvl w:val="0"/>
          <w:numId w:val="425"/>
        </w:numPr>
        <w:spacing w:line="360" w:lineRule="auto"/>
        <w:ind w:left="1080"/>
        <w:jc w:val="both"/>
        <w:rPr>
          <w:u w:color="000000"/>
          <w:bdr w:val="nil"/>
        </w:rPr>
      </w:pPr>
      <w:bookmarkStart w:id="2220" w:name="_Toc215922666"/>
      <w:r w:rsidRPr="00BA146D">
        <w:rPr>
          <w:u w:color="000000"/>
          <w:bdr w:val="nil"/>
        </w:rPr>
        <w:lastRenderedPageBreak/>
        <w:t>AMBU bag for manual ventilation and essential drugs/equipment.</w:t>
      </w:r>
      <w:bookmarkEnd w:id="2220"/>
    </w:p>
    <w:p w14:paraId="46088C53" w14:textId="77777777" w:rsidR="002F79D8" w:rsidRPr="00BA146D" w:rsidRDefault="002F79D8">
      <w:pPr>
        <w:pStyle w:val="ListParagraph"/>
        <w:numPr>
          <w:ilvl w:val="0"/>
          <w:numId w:val="426"/>
        </w:numPr>
        <w:spacing w:line="360" w:lineRule="auto"/>
        <w:jc w:val="both"/>
        <w:rPr>
          <w:u w:color="000000"/>
          <w:bdr w:val="nil"/>
        </w:rPr>
      </w:pPr>
      <w:bookmarkStart w:id="2221" w:name="_Toc215922667"/>
      <w:r w:rsidRPr="00BA146D">
        <w:rPr>
          <w:u w:color="000000"/>
          <w:bdr w:val="nil"/>
        </w:rPr>
        <w:t>Check</w:t>
      </w:r>
      <w:r w:rsidR="0082730A" w:rsidRPr="00BA146D">
        <w:rPr>
          <w:u w:color="000000"/>
          <w:bdr w:val="nil"/>
        </w:rPr>
        <w:t xml:space="preserve"> </w:t>
      </w:r>
      <w:r w:rsidRPr="00BA146D">
        <w:rPr>
          <w:u w:color="000000"/>
          <w:bdr w:val="nil"/>
        </w:rPr>
        <w:t>that</w:t>
      </w:r>
      <w:r w:rsidR="0082730A" w:rsidRPr="00BA146D">
        <w:rPr>
          <w:u w:color="000000"/>
          <w:bdr w:val="nil"/>
        </w:rPr>
        <w:t xml:space="preserve"> </w:t>
      </w:r>
      <w:r w:rsidRPr="00BA146D">
        <w:rPr>
          <w:u w:color="000000"/>
          <w:bdr w:val="nil"/>
        </w:rPr>
        <w:t>request</w:t>
      </w:r>
      <w:r w:rsidR="0082730A" w:rsidRPr="00BA146D">
        <w:rPr>
          <w:u w:color="000000"/>
          <w:bdr w:val="nil"/>
        </w:rPr>
        <w:t xml:space="preserve"> </w:t>
      </w:r>
      <w:r w:rsidRPr="00BA146D">
        <w:rPr>
          <w:u w:color="000000"/>
          <w:bdr w:val="nil"/>
        </w:rPr>
        <w:t>forms</w:t>
      </w:r>
      <w:r w:rsidR="0082730A" w:rsidRPr="00BA146D">
        <w:rPr>
          <w:u w:color="000000"/>
          <w:bdr w:val="nil"/>
        </w:rPr>
        <w:t xml:space="preserve"> </w:t>
      </w:r>
      <w:r w:rsidR="002A1011" w:rsidRPr="00BA146D">
        <w:rPr>
          <w:u w:color="000000"/>
          <w:bdr w:val="nil"/>
        </w:rPr>
        <w:t>and</w:t>
      </w:r>
      <w:r w:rsidR="0082730A" w:rsidRPr="00BA146D">
        <w:rPr>
          <w:u w:color="000000"/>
          <w:bdr w:val="nil"/>
        </w:rPr>
        <w:t xml:space="preserve"> </w:t>
      </w:r>
      <w:r w:rsidRPr="00BA146D">
        <w:rPr>
          <w:u w:color="000000"/>
          <w:bdr w:val="nil"/>
        </w:rPr>
        <w:t>essential</w:t>
      </w:r>
      <w:r w:rsidR="0082730A" w:rsidRPr="00BA146D">
        <w:rPr>
          <w:u w:color="000000"/>
          <w:bdr w:val="nil"/>
        </w:rPr>
        <w:t xml:space="preserve"> </w:t>
      </w:r>
      <w:r w:rsidRPr="00BA146D">
        <w:rPr>
          <w:u w:color="000000"/>
          <w:bdr w:val="nil"/>
        </w:rPr>
        <w:t>x-rays</w:t>
      </w:r>
      <w:r w:rsidR="0082730A" w:rsidRPr="00BA146D">
        <w:rPr>
          <w:u w:color="000000"/>
          <w:bdr w:val="nil"/>
        </w:rPr>
        <w:t xml:space="preserve"> </w:t>
      </w:r>
      <w:r w:rsidRPr="00BA146D">
        <w:rPr>
          <w:u w:color="000000"/>
          <w:bdr w:val="nil"/>
        </w:rPr>
        <w:t>are</w:t>
      </w:r>
      <w:r w:rsidR="0082730A" w:rsidRPr="00BA146D">
        <w:rPr>
          <w:u w:color="000000"/>
          <w:bdr w:val="nil"/>
        </w:rPr>
        <w:t xml:space="preserve"> </w:t>
      </w:r>
      <w:r w:rsidRPr="00BA146D">
        <w:rPr>
          <w:u w:color="000000"/>
          <w:bdr w:val="nil"/>
        </w:rPr>
        <w:t>available.</w:t>
      </w:r>
      <w:bookmarkEnd w:id="2221"/>
    </w:p>
    <w:p w14:paraId="50FC26E4" w14:textId="77777777" w:rsidR="002F79D8" w:rsidRPr="00BA146D" w:rsidRDefault="002F79D8">
      <w:pPr>
        <w:pStyle w:val="ListParagraph"/>
        <w:numPr>
          <w:ilvl w:val="0"/>
          <w:numId w:val="426"/>
        </w:numPr>
        <w:spacing w:line="360" w:lineRule="auto"/>
        <w:jc w:val="both"/>
        <w:rPr>
          <w:u w:color="000000"/>
          <w:bdr w:val="nil"/>
        </w:rPr>
      </w:pPr>
      <w:bookmarkStart w:id="2222" w:name="_Toc215922668"/>
      <w:r w:rsidRPr="00BA146D">
        <w:rPr>
          <w:u w:color="000000"/>
          <w:bdr w:val="nil"/>
        </w:rPr>
        <w:t>A</w:t>
      </w:r>
      <w:r w:rsidR="0082730A" w:rsidRPr="00BA146D">
        <w:rPr>
          <w:u w:color="000000"/>
          <w:bdr w:val="nil"/>
        </w:rPr>
        <w:t xml:space="preserve"> </w:t>
      </w:r>
      <w:r w:rsidRPr="00BA146D">
        <w:rPr>
          <w:u w:color="000000"/>
          <w:bdr w:val="nil"/>
        </w:rPr>
        <w:t>nurse</w:t>
      </w:r>
      <w:r w:rsidR="0082730A" w:rsidRPr="00BA146D">
        <w:rPr>
          <w:u w:color="000000"/>
          <w:bdr w:val="nil"/>
        </w:rPr>
        <w:t xml:space="preserve"> </w:t>
      </w:r>
      <w:r w:rsidRPr="00BA146D">
        <w:rPr>
          <w:u w:color="000000"/>
          <w:bdr w:val="nil"/>
        </w:rPr>
        <w:t>should</w:t>
      </w:r>
      <w:r w:rsidR="0082730A" w:rsidRPr="00BA146D">
        <w:rPr>
          <w:u w:color="000000"/>
          <w:bdr w:val="nil"/>
        </w:rPr>
        <w:t xml:space="preserve"> </w:t>
      </w:r>
      <w:r w:rsidRPr="00BA146D">
        <w:rPr>
          <w:u w:color="000000"/>
          <w:bdr w:val="nil"/>
        </w:rPr>
        <w:t>accompany</w:t>
      </w:r>
      <w:r w:rsidR="0082730A" w:rsidRPr="00BA146D">
        <w:rPr>
          <w:u w:color="000000"/>
          <w:bdr w:val="nil"/>
        </w:rPr>
        <w:t xml:space="preserve"> </w:t>
      </w:r>
      <w:r w:rsidRPr="00BA146D">
        <w:rPr>
          <w:u w:color="000000"/>
          <w:bdr w:val="nil"/>
        </w:rPr>
        <w:t>all</w:t>
      </w:r>
      <w:r w:rsidR="0082730A" w:rsidRPr="00BA146D">
        <w:rPr>
          <w:u w:color="000000"/>
          <w:bdr w:val="nil"/>
        </w:rPr>
        <w:t xml:space="preserve"> </w:t>
      </w:r>
      <w:r w:rsidRPr="00BA146D">
        <w:rPr>
          <w:u w:color="000000"/>
          <w:bdr w:val="nil"/>
        </w:rPr>
        <w:t>patients.</w:t>
      </w:r>
      <w:bookmarkEnd w:id="2222"/>
    </w:p>
    <w:p w14:paraId="746CD164" w14:textId="77777777" w:rsidR="002F79D8" w:rsidRPr="00BA146D" w:rsidRDefault="002F79D8">
      <w:pPr>
        <w:pStyle w:val="ListParagraph"/>
        <w:numPr>
          <w:ilvl w:val="0"/>
          <w:numId w:val="426"/>
        </w:numPr>
        <w:spacing w:line="360" w:lineRule="auto"/>
        <w:jc w:val="both"/>
        <w:rPr>
          <w:u w:color="000000"/>
          <w:bdr w:val="nil"/>
        </w:rPr>
      </w:pPr>
      <w:bookmarkStart w:id="2223" w:name="_Toc215922669"/>
      <w:r w:rsidRPr="00BA146D">
        <w:rPr>
          <w:u w:color="000000"/>
          <w:bdr w:val="nil"/>
        </w:rPr>
        <w:t>A</w:t>
      </w:r>
      <w:r w:rsidR="0082730A" w:rsidRPr="00BA146D">
        <w:rPr>
          <w:u w:color="000000"/>
          <w:bdr w:val="nil"/>
        </w:rPr>
        <w:t xml:space="preserve"> </w:t>
      </w:r>
      <w:r w:rsidRPr="00BA146D">
        <w:rPr>
          <w:u w:color="000000"/>
          <w:bdr w:val="nil"/>
        </w:rPr>
        <w:t>doctor</w:t>
      </w:r>
      <w:r w:rsidR="0082730A" w:rsidRPr="00BA146D">
        <w:rPr>
          <w:u w:color="000000"/>
          <w:bdr w:val="nil"/>
        </w:rPr>
        <w:t xml:space="preserve"> </w:t>
      </w:r>
      <w:r w:rsidRPr="00BA146D">
        <w:rPr>
          <w:u w:color="000000"/>
          <w:bdr w:val="nil"/>
        </w:rPr>
        <w:t>should</w:t>
      </w:r>
      <w:r w:rsidR="0082730A" w:rsidRPr="00BA146D">
        <w:rPr>
          <w:u w:color="000000"/>
          <w:bdr w:val="nil"/>
        </w:rPr>
        <w:t xml:space="preserve"> </w:t>
      </w:r>
      <w:r w:rsidRPr="00BA146D">
        <w:rPr>
          <w:u w:color="000000"/>
          <w:bdr w:val="nil"/>
        </w:rPr>
        <w:t>accompany</w:t>
      </w:r>
      <w:r w:rsidR="0082730A" w:rsidRPr="00BA146D">
        <w:rPr>
          <w:u w:color="000000"/>
          <w:bdr w:val="nil"/>
        </w:rPr>
        <w:t xml:space="preserve"> </w:t>
      </w:r>
      <w:r w:rsidRPr="00BA146D">
        <w:rPr>
          <w:u w:color="000000"/>
          <w:bdr w:val="nil"/>
        </w:rPr>
        <w:t>all</w:t>
      </w:r>
      <w:r w:rsidR="0082730A" w:rsidRPr="00BA146D">
        <w:rPr>
          <w:u w:color="000000"/>
          <w:bdr w:val="nil"/>
        </w:rPr>
        <w:t xml:space="preserve"> </w:t>
      </w:r>
      <w:r w:rsidRPr="00BA146D">
        <w:rPr>
          <w:u w:color="000000"/>
          <w:bdr w:val="nil"/>
        </w:rPr>
        <w:t>unstable</w:t>
      </w:r>
      <w:r w:rsidR="0082730A" w:rsidRPr="00BA146D">
        <w:rPr>
          <w:u w:color="000000"/>
          <w:bdr w:val="nil"/>
        </w:rPr>
        <w:t xml:space="preserve"> </w:t>
      </w:r>
      <w:r w:rsidRPr="00BA146D">
        <w:rPr>
          <w:u w:color="000000"/>
          <w:bdr w:val="nil"/>
        </w:rPr>
        <w:t>and</w:t>
      </w:r>
      <w:r w:rsidR="0082730A" w:rsidRPr="00BA146D">
        <w:rPr>
          <w:u w:color="000000"/>
          <w:bdr w:val="nil"/>
        </w:rPr>
        <w:t xml:space="preserve"> </w:t>
      </w:r>
      <w:r w:rsidRPr="00BA146D">
        <w:rPr>
          <w:u w:color="000000"/>
          <w:bdr w:val="nil"/>
        </w:rPr>
        <w:t>critical</w:t>
      </w:r>
      <w:r w:rsidR="0082730A" w:rsidRPr="00BA146D">
        <w:rPr>
          <w:u w:color="000000"/>
          <w:bdr w:val="nil"/>
        </w:rPr>
        <w:t xml:space="preserve"> </w:t>
      </w:r>
      <w:r w:rsidRPr="00BA146D">
        <w:rPr>
          <w:u w:color="000000"/>
          <w:bdr w:val="nil"/>
        </w:rPr>
        <w:t>patients</w:t>
      </w:r>
      <w:r w:rsidR="0082730A" w:rsidRPr="00BA146D">
        <w:rPr>
          <w:u w:color="000000"/>
          <w:bdr w:val="nil"/>
        </w:rPr>
        <w:t xml:space="preserve"> </w:t>
      </w:r>
      <w:r w:rsidRPr="00BA146D">
        <w:rPr>
          <w:u w:color="000000"/>
          <w:bdr w:val="nil"/>
        </w:rPr>
        <w:t>and</w:t>
      </w:r>
      <w:r w:rsidR="0082730A" w:rsidRPr="00BA146D">
        <w:rPr>
          <w:u w:color="000000"/>
          <w:bdr w:val="nil"/>
        </w:rPr>
        <w:t xml:space="preserve"> </w:t>
      </w:r>
      <w:r w:rsidRPr="00BA146D">
        <w:rPr>
          <w:u w:color="000000"/>
          <w:bdr w:val="nil"/>
        </w:rPr>
        <w:t>should</w:t>
      </w:r>
      <w:r w:rsidR="0082730A" w:rsidRPr="00BA146D">
        <w:rPr>
          <w:u w:color="000000"/>
          <w:bdr w:val="nil"/>
        </w:rPr>
        <w:t xml:space="preserve"> </w:t>
      </w:r>
      <w:r w:rsidRPr="00BA146D">
        <w:rPr>
          <w:u w:color="000000"/>
          <w:bdr w:val="nil"/>
        </w:rPr>
        <w:t>have</w:t>
      </w:r>
      <w:r w:rsidR="0082730A" w:rsidRPr="00BA146D">
        <w:rPr>
          <w:u w:color="000000"/>
          <w:bdr w:val="nil"/>
        </w:rPr>
        <w:t xml:space="preserve"> </w:t>
      </w:r>
      <w:r w:rsidRPr="00BA146D">
        <w:rPr>
          <w:u w:color="000000"/>
          <w:bdr w:val="nil"/>
        </w:rPr>
        <w:t>airways</w:t>
      </w:r>
      <w:r w:rsidR="0082730A" w:rsidRPr="00BA146D">
        <w:rPr>
          <w:u w:color="000000"/>
          <w:bdr w:val="nil"/>
        </w:rPr>
        <w:t xml:space="preserve"> </w:t>
      </w:r>
      <w:r w:rsidR="00221379" w:rsidRPr="00BA146D">
        <w:rPr>
          <w:u w:color="000000"/>
          <w:bdr w:val="nil"/>
        </w:rPr>
        <w:t>s</w:t>
      </w:r>
      <w:r w:rsidRPr="00BA146D">
        <w:rPr>
          <w:u w:color="000000"/>
          <w:bdr w:val="nil"/>
        </w:rPr>
        <w:t>kills</w:t>
      </w:r>
      <w:r w:rsidR="00221379" w:rsidRPr="00BA146D">
        <w:rPr>
          <w:u w:color="000000"/>
          <w:bdr w:val="nil"/>
        </w:rPr>
        <w:t>.</w:t>
      </w:r>
      <w:bookmarkEnd w:id="2223"/>
    </w:p>
    <w:p w14:paraId="0DA9DDFF" w14:textId="77777777" w:rsidR="002F79D8" w:rsidRPr="00BA146D" w:rsidRDefault="002F79D8">
      <w:pPr>
        <w:pStyle w:val="ListParagraph"/>
        <w:numPr>
          <w:ilvl w:val="0"/>
          <w:numId w:val="426"/>
        </w:numPr>
        <w:spacing w:line="360" w:lineRule="auto"/>
        <w:jc w:val="both"/>
        <w:rPr>
          <w:u w:color="000000"/>
          <w:bdr w:val="nil"/>
        </w:rPr>
      </w:pPr>
      <w:bookmarkStart w:id="2224" w:name="_Toc215922670"/>
      <w:r w:rsidRPr="00BA146D">
        <w:rPr>
          <w:u w:color="000000"/>
          <w:bdr w:val="nil"/>
        </w:rPr>
        <w:t>Ensure</w:t>
      </w:r>
      <w:r w:rsidR="0082730A" w:rsidRPr="00BA146D">
        <w:rPr>
          <w:u w:color="000000"/>
          <w:bdr w:val="nil"/>
        </w:rPr>
        <w:t xml:space="preserve"> </w:t>
      </w:r>
      <w:r w:rsidRPr="00BA146D">
        <w:rPr>
          <w:u w:color="000000"/>
          <w:bdr w:val="nil"/>
        </w:rPr>
        <w:t>appropriate</w:t>
      </w:r>
      <w:r w:rsidR="0082730A" w:rsidRPr="00BA146D">
        <w:rPr>
          <w:u w:color="000000"/>
          <w:bdr w:val="nil"/>
        </w:rPr>
        <w:t xml:space="preserve"> </w:t>
      </w:r>
      <w:r w:rsidRPr="00BA146D">
        <w:rPr>
          <w:u w:color="000000"/>
          <w:bdr w:val="nil"/>
        </w:rPr>
        <w:t>emergency</w:t>
      </w:r>
      <w:r w:rsidR="0082730A" w:rsidRPr="00BA146D">
        <w:rPr>
          <w:u w:color="000000"/>
          <w:bdr w:val="nil"/>
        </w:rPr>
        <w:t xml:space="preserve"> </w:t>
      </w:r>
      <w:r w:rsidRPr="00BA146D">
        <w:rPr>
          <w:u w:color="000000"/>
          <w:bdr w:val="nil"/>
        </w:rPr>
        <w:t>treatments</w:t>
      </w:r>
      <w:r w:rsidR="0082730A" w:rsidRPr="00BA146D">
        <w:rPr>
          <w:u w:color="000000"/>
          <w:bdr w:val="nil"/>
        </w:rPr>
        <w:t xml:space="preserve"> </w:t>
      </w:r>
      <w:r w:rsidRPr="00BA146D">
        <w:rPr>
          <w:u w:color="000000"/>
          <w:bdr w:val="nil"/>
        </w:rPr>
        <w:t>have</w:t>
      </w:r>
      <w:r w:rsidR="0082730A" w:rsidRPr="00BA146D">
        <w:rPr>
          <w:u w:color="000000"/>
          <w:bdr w:val="nil"/>
        </w:rPr>
        <w:t xml:space="preserve"> </w:t>
      </w:r>
      <w:r w:rsidRPr="00BA146D">
        <w:rPr>
          <w:u w:color="000000"/>
          <w:bdr w:val="nil"/>
        </w:rPr>
        <w:t>been</w:t>
      </w:r>
      <w:r w:rsidR="0082730A" w:rsidRPr="00BA146D">
        <w:rPr>
          <w:u w:color="000000"/>
          <w:bdr w:val="nil"/>
        </w:rPr>
        <w:t xml:space="preserve"> </w:t>
      </w:r>
      <w:r w:rsidRPr="00BA146D">
        <w:rPr>
          <w:u w:color="000000"/>
          <w:bdr w:val="nil"/>
        </w:rPr>
        <w:t>given</w:t>
      </w:r>
      <w:r w:rsidR="0082730A" w:rsidRPr="00BA146D">
        <w:rPr>
          <w:u w:color="000000"/>
          <w:bdr w:val="nil"/>
        </w:rPr>
        <w:t xml:space="preserve"> </w:t>
      </w:r>
      <w:r w:rsidRPr="00BA146D">
        <w:rPr>
          <w:u w:color="000000"/>
          <w:bdr w:val="nil"/>
        </w:rPr>
        <w:t>and</w:t>
      </w:r>
      <w:r w:rsidR="0082730A" w:rsidRPr="00BA146D">
        <w:rPr>
          <w:u w:color="000000"/>
          <w:bdr w:val="nil"/>
        </w:rPr>
        <w:t xml:space="preserve"> </w:t>
      </w:r>
      <w:r w:rsidRPr="00BA146D">
        <w:rPr>
          <w:u w:color="000000"/>
          <w:bdr w:val="nil"/>
        </w:rPr>
        <w:t>patient</w:t>
      </w:r>
      <w:r w:rsidR="0082730A" w:rsidRPr="00BA146D">
        <w:rPr>
          <w:u w:color="000000"/>
          <w:bdr w:val="nil"/>
        </w:rPr>
        <w:t xml:space="preserve"> </w:t>
      </w:r>
      <w:r w:rsidRPr="00BA146D">
        <w:rPr>
          <w:u w:color="000000"/>
          <w:bdr w:val="nil"/>
        </w:rPr>
        <w:t>is</w:t>
      </w:r>
      <w:r w:rsidR="0082730A" w:rsidRPr="00BA146D">
        <w:rPr>
          <w:u w:color="000000"/>
          <w:bdr w:val="nil"/>
        </w:rPr>
        <w:t xml:space="preserve"> </w:t>
      </w:r>
      <w:r w:rsidRPr="00BA146D">
        <w:rPr>
          <w:u w:color="000000"/>
          <w:bdr w:val="nil"/>
        </w:rPr>
        <w:t>stable</w:t>
      </w:r>
      <w:r w:rsidR="0082730A" w:rsidRPr="00BA146D">
        <w:rPr>
          <w:u w:color="000000"/>
          <w:bdr w:val="nil"/>
        </w:rPr>
        <w:t xml:space="preserve"> </w:t>
      </w:r>
      <w:r w:rsidRPr="00BA146D">
        <w:rPr>
          <w:u w:color="000000"/>
          <w:bdr w:val="nil"/>
        </w:rPr>
        <w:t>and</w:t>
      </w:r>
      <w:r w:rsidR="0082730A" w:rsidRPr="00BA146D">
        <w:rPr>
          <w:u w:color="000000"/>
          <w:bdr w:val="nil"/>
        </w:rPr>
        <w:t xml:space="preserve"> </w:t>
      </w:r>
      <w:r w:rsidRPr="00BA146D">
        <w:rPr>
          <w:u w:color="000000"/>
          <w:bdr w:val="nil"/>
        </w:rPr>
        <w:t>ready</w:t>
      </w:r>
      <w:r w:rsidR="0082730A" w:rsidRPr="00BA146D">
        <w:rPr>
          <w:u w:color="000000"/>
          <w:bdr w:val="nil"/>
        </w:rPr>
        <w:t xml:space="preserve"> </w:t>
      </w:r>
      <w:r w:rsidRPr="00BA146D">
        <w:rPr>
          <w:u w:color="000000"/>
          <w:bdr w:val="nil"/>
        </w:rPr>
        <w:t>for</w:t>
      </w:r>
      <w:r w:rsidR="0082730A" w:rsidRPr="00BA146D">
        <w:rPr>
          <w:u w:color="000000"/>
          <w:bdr w:val="nil"/>
        </w:rPr>
        <w:t xml:space="preserve"> </w:t>
      </w:r>
      <w:r w:rsidRPr="00BA146D">
        <w:rPr>
          <w:u w:color="000000"/>
          <w:bdr w:val="nil"/>
        </w:rPr>
        <w:t>transport.</w:t>
      </w:r>
      <w:bookmarkEnd w:id="2224"/>
    </w:p>
    <w:p w14:paraId="756E7E23" w14:textId="0FB00C67" w:rsidR="00B17DC8" w:rsidRPr="00BA146D" w:rsidRDefault="002F79D8">
      <w:pPr>
        <w:pStyle w:val="ListParagraph"/>
        <w:numPr>
          <w:ilvl w:val="0"/>
          <w:numId w:val="426"/>
        </w:numPr>
        <w:spacing w:line="360" w:lineRule="auto"/>
        <w:jc w:val="both"/>
        <w:rPr>
          <w:u w:color="000000"/>
          <w:bdr w:val="nil"/>
        </w:rPr>
      </w:pPr>
      <w:bookmarkStart w:id="2225" w:name="_Toc215922671"/>
      <w:r w:rsidRPr="00BA146D">
        <w:rPr>
          <w:u w:color="000000"/>
          <w:bdr w:val="nil"/>
        </w:rPr>
        <w:t>Ensure</w:t>
      </w:r>
      <w:r w:rsidR="0082730A" w:rsidRPr="00BA146D">
        <w:rPr>
          <w:u w:color="000000"/>
          <w:bdr w:val="nil"/>
        </w:rPr>
        <w:t xml:space="preserve"> </w:t>
      </w:r>
      <w:r w:rsidRPr="00BA146D">
        <w:rPr>
          <w:u w:color="000000"/>
          <w:bdr w:val="nil"/>
        </w:rPr>
        <w:t>appropriate</w:t>
      </w:r>
      <w:r w:rsidR="0082730A" w:rsidRPr="00BA146D">
        <w:rPr>
          <w:u w:color="000000"/>
          <w:bdr w:val="nil"/>
        </w:rPr>
        <w:t xml:space="preserve"> </w:t>
      </w:r>
      <w:r w:rsidRPr="00BA146D">
        <w:rPr>
          <w:u w:color="000000"/>
          <w:bdr w:val="nil"/>
        </w:rPr>
        <w:t>documentation</w:t>
      </w:r>
      <w:r w:rsidR="0082730A" w:rsidRPr="00BA146D">
        <w:rPr>
          <w:u w:color="000000"/>
          <w:bdr w:val="nil"/>
        </w:rPr>
        <w:t xml:space="preserve"> </w:t>
      </w:r>
      <w:r w:rsidRPr="00BA146D">
        <w:rPr>
          <w:u w:color="000000"/>
          <w:bdr w:val="nil"/>
        </w:rPr>
        <w:t>and</w:t>
      </w:r>
      <w:r w:rsidR="0082730A" w:rsidRPr="00BA146D">
        <w:rPr>
          <w:u w:color="000000"/>
          <w:bdr w:val="nil"/>
        </w:rPr>
        <w:t xml:space="preserve"> </w:t>
      </w:r>
      <w:r w:rsidRPr="00BA146D">
        <w:rPr>
          <w:u w:color="000000"/>
          <w:bdr w:val="nil"/>
        </w:rPr>
        <w:t>handover</w:t>
      </w:r>
      <w:r w:rsidR="0082730A" w:rsidRPr="00BA146D">
        <w:rPr>
          <w:u w:color="000000"/>
          <w:bdr w:val="nil"/>
        </w:rPr>
        <w:t xml:space="preserve"> </w:t>
      </w:r>
      <w:r w:rsidRPr="00BA146D">
        <w:rPr>
          <w:u w:color="000000"/>
          <w:bdr w:val="nil"/>
        </w:rPr>
        <w:t>of</w:t>
      </w:r>
      <w:r w:rsidR="0082730A" w:rsidRPr="00BA146D">
        <w:rPr>
          <w:u w:color="000000"/>
          <w:bdr w:val="nil"/>
        </w:rPr>
        <w:t xml:space="preserve"> </w:t>
      </w:r>
      <w:r w:rsidRPr="00BA146D">
        <w:rPr>
          <w:u w:color="000000"/>
          <w:bdr w:val="nil"/>
        </w:rPr>
        <w:t>care</w:t>
      </w:r>
      <w:r w:rsidR="0082730A" w:rsidRPr="00BA146D">
        <w:rPr>
          <w:u w:color="000000"/>
          <w:bdr w:val="nil"/>
        </w:rPr>
        <w:t xml:space="preserve"> </w:t>
      </w:r>
      <w:r w:rsidRPr="00BA146D">
        <w:rPr>
          <w:u w:color="000000"/>
          <w:bdr w:val="nil"/>
        </w:rPr>
        <w:t>to</w:t>
      </w:r>
      <w:r w:rsidR="0082730A" w:rsidRPr="00BA146D">
        <w:rPr>
          <w:u w:color="000000"/>
          <w:bdr w:val="nil"/>
        </w:rPr>
        <w:t xml:space="preserve"> </w:t>
      </w:r>
      <w:r w:rsidRPr="00BA146D">
        <w:rPr>
          <w:u w:color="000000"/>
          <w:bdr w:val="nil"/>
        </w:rPr>
        <w:t>next</w:t>
      </w:r>
      <w:r w:rsidR="0082730A" w:rsidRPr="00BA146D">
        <w:rPr>
          <w:u w:color="000000"/>
          <w:bdr w:val="nil"/>
        </w:rPr>
        <w:t xml:space="preserve"> </w:t>
      </w:r>
      <w:r w:rsidRPr="00BA146D">
        <w:rPr>
          <w:u w:color="000000"/>
          <w:bdr w:val="nil"/>
        </w:rPr>
        <w:t>responsible</w:t>
      </w:r>
      <w:r w:rsidR="0082730A" w:rsidRPr="00BA146D">
        <w:rPr>
          <w:u w:color="000000"/>
          <w:bdr w:val="nil"/>
        </w:rPr>
        <w:t xml:space="preserve"> </w:t>
      </w:r>
      <w:r w:rsidRPr="00BA146D">
        <w:rPr>
          <w:u w:color="000000"/>
          <w:bdr w:val="nil"/>
        </w:rPr>
        <w:t>clinicians.</w:t>
      </w:r>
      <w:bookmarkEnd w:id="2225"/>
    </w:p>
    <w:p w14:paraId="266735EC" w14:textId="77777777" w:rsidR="002F79D8" w:rsidRPr="00BA146D" w:rsidRDefault="002F79D8" w:rsidP="001D6D34">
      <w:pPr>
        <w:spacing w:line="360" w:lineRule="auto"/>
        <w:jc w:val="both"/>
        <w:rPr>
          <w:b/>
          <w:bCs/>
          <w:color w:val="4472C4" w:themeColor="accent1"/>
        </w:rPr>
      </w:pPr>
      <w:r w:rsidRPr="00BA146D">
        <w:rPr>
          <w:b/>
          <w:bCs/>
          <w:color w:val="4472C4" w:themeColor="accent1"/>
        </w:rPr>
        <w:t>Admitting</w:t>
      </w:r>
      <w:r w:rsidR="0082730A" w:rsidRPr="00BA146D">
        <w:rPr>
          <w:b/>
          <w:bCs/>
          <w:color w:val="4472C4" w:themeColor="accent1"/>
        </w:rPr>
        <w:t xml:space="preserve"> </w:t>
      </w:r>
      <w:r w:rsidRPr="00BA146D">
        <w:rPr>
          <w:b/>
          <w:bCs/>
          <w:color w:val="4472C4" w:themeColor="accent1"/>
        </w:rPr>
        <w:t>and</w:t>
      </w:r>
      <w:r w:rsidR="0082730A" w:rsidRPr="00BA146D">
        <w:rPr>
          <w:b/>
          <w:bCs/>
          <w:color w:val="4472C4" w:themeColor="accent1"/>
        </w:rPr>
        <w:t xml:space="preserve"> </w:t>
      </w:r>
      <w:r w:rsidR="00CB0C29" w:rsidRPr="00BA146D">
        <w:rPr>
          <w:b/>
          <w:bCs/>
          <w:color w:val="4472C4" w:themeColor="accent1"/>
        </w:rPr>
        <w:t>discharging patients as decided by the emergency physician</w:t>
      </w:r>
    </w:p>
    <w:p w14:paraId="608C701B" w14:textId="77777777" w:rsidR="002F79D8" w:rsidRPr="00BA146D" w:rsidRDefault="002A1011" w:rsidP="001D6D34">
      <w:pPr>
        <w:spacing w:line="360" w:lineRule="auto"/>
        <w:jc w:val="both"/>
        <w:rPr>
          <w:b/>
          <w:bCs/>
        </w:rPr>
      </w:pPr>
      <w:r w:rsidRPr="00BA146D">
        <w:rPr>
          <w:b/>
          <w:bCs/>
        </w:rPr>
        <w:t xml:space="preserve">Procedure </w:t>
      </w:r>
    </w:p>
    <w:p w14:paraId="06B59FB1" w14:textId="77777777" w:rsidR="002F79D8" w:rsidRPr="003C0DE1" w:rsidRDefault="002F79D8" w:rsidP="001D6D34">
      <w:pPr>
        <w:spacing w:line="360" w:lineRule="auto"/>
        <w:jc w:val="both"/>
      </w:pPr>
      <w:bookmarkStart w:id="2226" w:name="_Toc215922672"/>
      <w:r w:rsidRPr="003C0DE1">
        <w:t>E</w:t>
      </w:r>
      <w:r w:rsidR="00EE40E2" w:rsidRPr="003C0DE1">
        <w:t>mergency Room</w:t>
      </w:r>
      <w:r w:rsidR="0082730A" w:rsidRPr="003C0DE1">
        <w:t xml:space="preserve"> </w:t>
      </w:r>
      <w:r w:rsidRPr="003C0DE1">
        <w:t>area</w:t>
      </w:r>
      <w:r w:rsidR="0082730A" w:rsidRPr="003C0DE1">
        <w:t xml:space="preserve"> </w:t>
      </w:r>
      <w:r w:rsidRPr="003C0DE1">
        <w:t>is</w:t>
      </w:r>
      <w:r w:rsidR="0082730A" w:rsidRPr="003C0DE1">
        <w:t xml:space="preserve"> </w:t>
      </w:r>
      <w:r w:rsidR="00483128" w:rsidRPr="003C0DE1">
        <w:t xml:space="preserve">a </w:t>
      </w:r>
      <w:r w:rsidRPr="003C0DE1">
        <w:t>resuscitative</w:t>
      </w:r>
      <w:r w:rsidR="0082730A" w:rsidRPr="003C0DE1">
        <w:t xml:space="preserve"> </w:t>
      </w:r>
      <w:r w:rsidRPr="003C0DE1">
        <w:t>and</w:t>
      </w:r>
      <w:r w:rsidR="0082730A" w:rsidRPr="003C0DE1">
        <w:t xml:space="preserve"> </w:t>
      </w:r>
      <w:r w:rsidRPr="003C0DE1">
        <w:t>first</w:t>
      </w:r>
      <w:r w:rsidR="0082730A" w:rsidRPr="003C0DE1">
        <w:t xml:space="preserve"> </w:t>
      </w:r>
      <w:r w:rsidRPr="003C0DE1">
        <w:t>aid</w:t>
      </w:r>
      <w:r w:rsidR="0082730A" w:rsidRPr="003C0DE1">
        <w:t xml:space="preserve"> </w:t>
      </w:r>
      <w:r w:rsidRPr="003C0DE1">
        <w:t>area</w:t>
      </w:r>
      <w:r w:rsidR="0082730A" w:rsidRPr="003C0DE1">
        <w:t xml:space="preserve"> </w:t>
      </w:r>
      <w:r w:rsidRPr="003C0DE1">
        <w:t>where</w:t>
      </w:r>
      <w:r w:rsidR="0082730A" w:rsidRPr="003C0DE1">
        <w:t xml:space="preserve"> </w:t>
      </w:r>
      <w:r w:rsidRPr="003C0DE1">
        <w:t>patients</w:t>
      </w:r>
      <w:r w:rsidR="0082730A" w:rsidRPr="003C0DE1">
        <w:t xml:space="preserve"> </w:t>
      </w:r>
      <w:r w:rsidRPr="003C0DE1">
        <w:t>walk</w:t>
      </w:r>
      <w:r w:rsidR="0082730A" w:rsidRPr="003C0DE1">
        <w:t xml:space="preserve"> </w:t>
      </w:r>
      <w:r w:rsidRPr="003C0DE1">
        <w:t>in/come</w:t>
      </w:r>
      <w:r w:rsidR="0082730A" w:rsidRPr="003C0DE1">
        <w:t xml:space="preserve"> </w:t>
      </w:r>
      <w:r w:rsidRPr="003C0DE1">
        <w:t>in</w:t>
      </w:r>
      <w:r w:rsidR="0082730A" w:rsidRPr="003C0DE1">
        <w:t xml:space="preserve"> </w:t>
      </w:r>
      <w:r w:rsidRPr="003C0DE1">
        <w:t>their</w:t>
      </w:r>
      <w:r w:rsidR="0082730A" w:rsidRPr="003C0DE1">
        <w:t xml:space="preserve"> </w:t>
      </w:r>
      <w:r w:rsidRPr="003C0DE1">
        <w:t>own</w:t>
      </w:r>
      <w:r w:rsidR="0082730A" w:rsidRPr="003C0DE1">
        <w:t xml:space="preserve"> </w:t>
      </w:r>
      <w:r w:rsidRPr="003C0DE1">
        <w:t>vehicles</w:t>
      </w:r>
      <w:r w:rsidR="00EE40E2" w:rsidRPr="003C0DE1">
        <w:t xml:space="preserve"> </w:t>
      </w:r>
      <w:r w:rsidRPr="003C0DE1">
        <w:t>or</w:t>
      </w:r>
      <w:r w:rsidR="0082730A" w:rsidRPr="003C0DE1">
        <w:t xml:space="preserve"> </w:t>
      </w:r>
      <w:r w:rsidRPr="003C0DE1">
        <w:t>are</w:t>
      </w:r>
      <w:r w:rsidR="0082730A" w:rsidRPr="003C0DE1">
        <w:t xml:space="preserve"> </w:t>
      </w:r>
      <w:r w:rsidRPr="003C0DE1">
        <w:t>brought</w:t>
      </w:r>
      <w:r w:rsidR="0082730A" w:rsidRPr="003C0DE1">
        <w:t xml:space="preserve"> </w:t>
      </w:r>
      <w:r w:rsidRPr="003C0DE1">
        <w:t>in</w:t>
      </w:r>
      <w:r w:rsidR="0082730A" w:rsidRPr="003C0DE1">
        <w:t xml:space="preserve"> </w:t>
      </w:r>
      <w:r w:rsidRPr="003C0DE1">
        <w:t>an</w:t>
      </w:r>
      <w:r w:rsidR="0082730A" w:rsidRPr="003C0DE1">
        <w:t xml:space="preserve"> </w:t>
      </w:r>
      <w:r w:rsidRPr="003C0DE1">
        <w:t>ambulance,</w:t>
      </w:r>
      <w:r w:rsidR="0082730A" w:rsidRPr="003C0DE1">
        <w:t xml:space="preserve"> </w:t>
      </w:r>
      <w:r w:rsidRPr="003C0DE1">
        <w:t>after</w:t>
      </w:r>
      <w:r w:rsidR="0082730A" w:rsidRPr="003C0DE1">
        <w:t xml:space="preserve"> </w:t>
      </w:r>
      <w:r w:rsidRPr="003C0DE1">
        <w:t>being</w:t>
      </w:r>
      <w:r w:rsidR="0082730A" w:rsidRPr="003C0DE1">
        <w:t xml:space="preserve"> </w:t>
      </w:r>
      <w:r w:rsidRPr="003C0DE1">
        <w:t>referred</w:t>
      </w:r>
      <w:r w:rsidR="0082730A" w:rsidRPr="003C0DE1">
        <w:t xml:space="preserve"> </w:t>
      </w:r>
      <w:r w:rsidRPr="003C0DE1">
        <w:t>from</w:t>
      </w:r>
      <w:r w:rsidR="0082730A" w:rsidRPr="003C0DE1">
        <w:t xml:space="preserve"> </w:t>
      </w:r>
      <w:r w:rsidRPr="003C0DE1">
        <w:t>other</w:t>
      </w:r>
      <w:r w:rsidR="0082730A" w:rsidRPr="003C0DE1">
        <w:t xml:space="preserve"> </w:t>
      </w:r>
      <w:r w:rsidRPr="003C0DE1">
        <w:t>hospitals</w:t>
      </w:r>
      <w:bookmarkEnd w:id="2226"/>
      <w:r w:rsidR="0082730A" w:rsidRPr="003C0DE1">
        <w:t xml:space="preserve"> </w:t>
      </w:r>
    </w:p>
    <w:p w14:paraId="00BC01A7" w14:textId="77777777" w:rsidR="002F79D8" w:rsidRPr="003C0DE1" w:rsidRDefault="00716E8C" w:rsidP="001D6D34">
      <w:pPr>
        <w:spacing w:line="360" w:lineRule="auto"/>
        <w:jc w:val="both"/>
      </w:pPr>
      <w:bookmarkStart w:id="2227" w:name="_Toc215922673"/>
      <w:r w:rsidRPr="003C0DE1">
        <w:t xml:space="preserve">The </w:t>
      </w:r>
      <w:r w:rsidR="002F79D8" w:rsidRPr="003C0DE1">
        <w:t>Emergency</w:t>
      </w:r>
      <w:r w:rsidR="0082730A" w:rsidRPr="003C0DE1">
        <w:t xml:space="preserve"> </w:t>
      </w:r>
      <w:r w:rsidR="002F79D8" w:rsidRPr="003C0DE1">
        <w:t>Medicine</w:t>
      </w:r>
      <w:r w:rsidR="0082730A" w:rsidRPr="003C0DE1">
        <w:t xml:space="preserve"> </w:t>
      </w:r>
      <w:r w:rsidR="002F79D8" w:rsidRPr="003C0DE1">
        <w:t>is</w:t>
      </w:r>
      <w:r w:rsidR="0082730A" w:rsidRPr="003C0DE1">
        <w:t xml:space="preserve"> </w:t>
      </w:r>
      <w:r w:rsidR="002F79D8" w:rsidRPr="003C0DE1">
        <w:t>for</w:t>
      </w:r>
      <w:r w:rsidR="0082730A" w:rsidRPr="003C0DE1">
        <w:t xml:space="preserve"> </w:t>
      </w:r>
      <w:r w:rsidR="002F79D8" w:rsidRPr="003C0DE1">
        <w:t>resuscitation,</w:t>
      </w:r>
      <w:r w:rsidR="0082730A" w:rsidRPr="003C0DE1">
        <w:t xml:space="preserve"> </w:t>
      </w:r>
      <w:r w:rsidR="002F79D8" w:rsidRPr="003C0DE1">
        <w:t>first</w:t>
      </w:r>
      <w:r w:rsidR="0082730A" w:rsidRPr="003C0DE1">
        <w:t xml:space="preserve"> </w:t>
      </w:r>
      <w:r w:rsidR="002F79D8" w:rsidRPr="003C0DE1">
        <w:t>aid</w:t>
      </w:r>
      <w:r w:rsidR="0082730A" w:rsidRPr="003C0DE1">
        <w:t xml:space="preserve"> </w:t>
      </w:r>
      <w:r w:rsidR="002F79D8" w:rsidRPr="003C0DE1">
        <w:t>of</w:t>
      </w:r>
      <w:r w:rsidR="0082730A" w:rsidRPr="003C0DE1">
        <w:t xml:space="preserve"> </w:t>
      </w:r>
      <w:r w:rsidR="002F79D8" w:rsidRPr="003C0DE1">
        <w:t>patients</w:t>
      </w:r>
      <w:r w:rsidR="00EE40E2" w:rsidRPr="003C0DE1">
        <w:t>,</w:t>
      </w:r>
      <w:r w:rsidR="0082730A" w:rsidRPr="003C0DE1">
        <w:t xml:space="preserve"> </w:t>
      </w:r>
      <w:r w:rsidR="002F79D8" w:rsidRPr="003C0DE1">
        <w:t>urgent</w:t>
      </w:r>
      <w:r w:rsidR="0082730A" w:rsidRPr="003C0DE1">
        <w:t xml:space="preserve"> </w:t>
      </w:r>
      <w:r w:rsidR="002F79D8" w:rsidRPr="003C0DE1">
        <w:t>therapy</w:t>
      </w:r>
      <w:r w:rsidR="0082730A" w:rsidRPr="003C0DE1">
        <w:t xml:space="preserve"> </w:t>
      </w:r>
      <w:r w:rsidR="002F79D8" w:rsidRPr="003C0DE1">
        <w:t>for</w:t>
      </w:r>
      <w:r w:rsidR="0082730A" w:rsidRPr="003C0DE1">
        <w:t xml:space="preserve"> </w:t>
      </w:r>
      <w:r w:rsidR="002F79D8" w:rsidRPr="003C0DE1">
        <w:t>stabilization</w:t>
      </w:r>
      <w:r w:rsidR="0082730A" w:rsidRPr="003C0DE1">
        <w:t xml:space="preserve"> </w:t>
      </w:r>
      <w:r w:rsidR="002F79D8" w:rsidRPr="003C0DE1">
        <w:t>of</w:t>
      </w:r>
      <w:r w:rsidR="0082730A" w:rsidRPr="003C0DE1">
        <w:t xml:space="preserve"> </w:t>
      </w:r>
      <w:r w:rsidR="002F79D8" w:rsidRPr="003C0DE1">
        <w:t>patients,</w:t>
      </w:r>
      <w:r w:rsidR="0082730A" w:rsidRPr="003C0DE1">
        <w:t xml:space="preserve"> </w:t>
      </w:r>
      <w:r w:rsidR="002F79D8" w:rsidRPr="003C0DE1">
        <w:t>therefore</w:t>
      </w:r>
      <w:r w:rsidR="0082730A" w:rsidRPr="003C0DE1">
        <w:t xml:space="preserve"> </w:t>
      </w:r>
      <w:r w:rsidR="002F79D8" w:rsidRPr="003C0DE1">
        <w:t>patients</w:t>
      </w:r>
      <w:r w:rsidR="0082730A" w:rsidRPr="003C0DE1">
        <w:t xml:space="preserve"> </w:t>
      </w:r>
      <w:r w:rsidR="002F79D8" w:rsidRPr="003C0DE1">
        <w:t>will</w:t>
      </w:r>
      <w:r w:rsidR="0082730A" w:rsidRPr="003C0DE1">
        <w:t xml:space="preserve"> </w:t>
      </w:r>
      <w:r w:rsidR="002F79D8" w:rsidRPr="003C0DE1">
        <w:t>be</w:t>
      </w:r>
      <w:r w:rsidR="0082730A" w:rsidRPr="003C0DE1">
        <w:t xml:space="preserve"> </w:t>
      </w:r>
      <w:r w:rsidR="002F79D8" w:rsidRPr="003C0DE1">
        <w:t>cared</w:t>
      </w:r>
      <w:r w:rsidR="0082730A" w:rsidRPr="003C0DE1">
        <w:t xml:space="preserve"> </w:t>
      </w:r>
      <w:r w:rsidR="002F79D8" w:rsidRPr="003C0DE1">
        <w:t>for</w:t>
      </w:r>
      <w:r w:rsidR="0082730A" w:rsidRPr="003C0DE1">
        <w:t xml:space="preserve"> </w:t>
      </w:r>
      <w:r w:rsidR="002F79D8" w:rsidRPr="003C0DE1">
        <w:t>in</w:t>
      </w:r>
      <w:r w:rsidR="0082730A" w:rsidRPr="003C0DE1">
        <w:t xml:space="preserve"> </w:t>
      </w:r>
      <w:r w:rsidR="00120D64" w:rsidRPr="003C0DE1">
        <w:t xml:space="preserve">the </w:t>
      </w:r>
      <w:r w:rsidR="002F79D8" w:rsidRPr="003C0DE1">
        <w:t>department</w:t>
      </w:r>
      <w:r w:rsidR="0082730A" w:rsidRPr="003C0DE1">
        <w:t xml:space="preserve"> </w:t>
      </w:r>
      <w:r w:rsidR="002F79D8" w:rsidRPr="003C0DE1">
        <w:t>for</w:t>
      </w:r>
      <w:r w:rsidR="0082730A" w:rsidRPr="003C0DE1">
        <w:t xml:space="preserve"> </w:t>
      </w:r>
      <w:r w:rsidR="00120D64" w:rsidRPr="003C0DE1">
        <w:t xml:space="preserve">the </w:t>
      </w:r>
      <w:r w:rsidR="002F79D8" w:rsidRPr="003C0DE1">
        <w:t>above</w:t>
      </w:r>
      <w:r w:rsidR="0082730A" w:rsidRPr="003C0DE1">
        <w:t xml:space="preserve"> </w:t>
      </w:r>
      <w:r w:rsidR="002F79D8" w:rsidRPr="003C0DE1">
        <w:t>purpose.</w:t>
      </w:r>
      <w:r w:rsidR="0082730A" w:rsidRPr="003C0DE1">
        <w:t xml:space="preserve"> </w:t>
      </w:r>
      <w:r w:rsidR="002F79D8" w:rsidRPr="003C0DE1">
        <w:t>Patient</w:t>
      </w:r>
      <w:r w:rsidR="0082730A" w:rsidRPr="003C0DE1">
        <w:t xml:space="preserve"> </w:t>
      </w:r>
      <w:r w:rsidR="002F79D8" w:rsidRPr="003C0DE1">
        <w:t>will</w:t>
      </w:r>
      <w:r w:rsidR="0082730A" w:rsidRPr="003C0DE1">
        <w:t xml:space="preserve"> </w:t>
      </w:r>
      <w:r w:rsidR="002F79D8" w:rsidRPr="003C0DE1">
        <w:t>be</w:t>
      </w:r>
      <w:r w:rsidR="0082730A" w:rsidRPr="003C0DE1">
        <w:t xml:space="preserve"> </w:t>
      </w:r>
      <w:r w:rsidR="002F79D8" w:rsidRPr="003C0DE1">
        <w:t>registered</w:t>
      </w:r>
      <w:r w:rsidR="0082730A" w:rsidRPr="003C0DE1">
        <w:t xml:space="preserve"> </w:t>
      </w:r>
      <w:r w:rsidR="002F79D8" w:rsidRPr="003C0DE1">
        <w:t>under</w:t>
      </w:r>
      <w:r w:rsidR="0082730A" w:rsidRPr="003C0DE1">
        <w:t xml:space="preserve"> </w:t>
      </w:r>
      <w:r w:rsidR="002F79D8" w:rsidRPr="003C0DE1">
        <w:t>Emergency</w:t>
      </w:r>
      <w:r w:rsidR="0082730A" w:rsidRPr="003C0DE1">
        <w:t xml:space="preserve"> </w:t>
      </w:r>
      <w:r w:rsidR="002F79D8" w:rsidRPr="003C0DE1">
        <w:t>Medicine.</w:t>
      </w:r>
      <w:r w:rsidR="0082730A" w:rsidRPr="003C0DE1">
        <w:t xml:space="preserve"> </w:t>
      </w:r>
      <w:r w:rsidR="002F79D8" w:rsidRPr="003C0DE1">
        <w:t>It</w:t>
      </w:r>
      <w:r w:rsidR="0082730A" w:rsidRPr="003C0DE1">
        <w:t xml:space="preserve"> </w:t>
      </w:r>
      <w:r w:rsidR="002F79D8" w:rsidRPr="003C0DE1">
        <w:t>has</w:t>
      </w:r>
      <w:r w:rsidR="0082730A" w:rsidRPr="003C0DE1">
        <w:t xml:space="preserve"> </w:t>
      </w:r>
      <w:r w:rsidR="002F79D8" w:rsidRPr="003C0DE1">
        <w:t>an</w:t>
      </w:r>
      <w:r w:rsidR="0082730A" w:rsidRPr="003C0DE1">
        <w:t xml:space="preserve"> </w:t>
      </w:r>
      <w:r w:rsidR="002F79D8" w:rsidRPr="003C0DE1">
        <w:t>area</w:t>
      </w:r>
      <w:r w:rsidR="0082730A" w:rsidRPr="003C0DE1">
        <w:t xml:space="preserve"> </w:t>
      </w:r>
      <w:r w:rsidR="002F79D8" w:rsidRPr="003C0DE1">
        <w:t>demarcated</w:t>
      </w:r>
      <w:r w:rsidR="0082730A" w:rsidRPr="003C0DE1">
        <w:t xml:space="preserve"> </w:t>
      </w:r>
      <w:r w:rsidR="002F79D8" w:rsidRPr="003C0DE1">
        <w:t>for</w:t>
      </w:r>
      <w:r w:rsidR="0082730A" w:rsidRPr="003C0DE1">
        <w:t xml:space="preserve"> </w:t>
      </w:r>
      <w:r w:rsidR="002F79D8" w:rsidRPr="003C0DE1">
        <w:t>resuscitation/first</w:t>
      </w:r>
      <w:r w:rsidR="0082730A" w:rsidRPr="003C0DE1">
        <w:t xml:space="preserve"> </w:t>
      </w:r>
      <w:r w:rsidR="002F79D8" w:rsidRPr="003C0DE1">
        <w:t>aid/urgent</w:t>
      </w:r>
      <w:r w:rsidR="0082730A" w:rsidRPr="003C0DE1">
        <w:t xml:space="preserve"> </w:t>
      </w:r>
      <w:r w:rsidR="002F79D8" w:rsidRPr="003C0DE1">
        <w:t>therapy</w:t>
      </w:r>
      <w:r w:rsidR="0082730A" w:rsidRPr="003C0DE1">
        <w:t xml:space="preserve"> </w:t>
      </w:r>
      <w:r w:rsidR="002F79D8" w:rsidRPr="003C0DE1">
        <w:t>for</w:t>
      </w:r>
      <w:r w:rsidR="0082730A" w:rsidRPr="003C0DE1">
        <w:t xml:space="preserve"> </w:t>
      </w:r>
      <w:r w:rsidR="002F79D8" w:rsidRPr="003C0DE1">
        <w:t>stabilization</w:t>
      </w:r>
      <w:r w:rsidR="0082730A" w:rsidRPr="003C0DE1">
        <w:t xml:space="preserve"> </w:t>
      </w:r>
      <w:r w:rsidR="002F79D8" w:rsidRPr="003C0DE1">
        <w:t>of</w:t>
      </w:r>
      <w:r w:rsidR="0082730A" w:rsidRPr="003C0DE1">
        <w:t xml:space="preserve"> </w:t>
      </w:r>
      <w:r w:rsidR="002F79D8" w:rsidRPr="003C0DE1">
        <w:t>patients</w:t>
      </w:r>
      <w:r w:rsidR="0082730A" w:rsidRPr="003C0DE1">
        <w:t xml:space="preserve"> </w:t>
      </w:r>
      <w:r w:rsidR="002F79D8" w:rsidRPr="003C0DE1">
        <w:t>with</w:t>
      </w:r>
      <w:r w:rsidR="0082730A" w:rsidRPr="003C0DE1">
        <w:t xml:space="preserve"> </w:t>
      </w:r>
      <w:r w:rsidR="002F79D8" w:rsidRPr="003C0DE1">
        <w:t>beds</w:t>
      </w:r>
      <w:r w:rsidR="0082730A" w:rsidRPr="003C0DE1">
        <w:t xml:space="preserve"> </w:t>
      </w:r>
      <w:r w:rsidR="002F79D8" w:rsidRPr="003C0DE1">
        <w:t>designated</w:t>
      </w:r>
      <w:r w:rsidR="0082730A" w:rsidRPr="003C0DE1">
        <w:t xml:space="preserve"> </w:t>
      </w:r>
      <w:r w:rsidR="002F79D8" w:rsidRPr="003C0DE1">
        <w:t>for</w:t>
      </w:r>
      <w:r w:rsidR="0082730A" w:rsidRPr="003C0DE1">
        <w:t xml:space="preserve"> </w:t>
      </w:r>
      <w:r w:rsidR="002F79D8" w:rsidRPr="003C0DE1">
        <w:t>such</w:t>
      </w:r>
      <w:r w:rsidR="0082730A" w:rsidRPr="003C0DE1">
        <w:t xml:space="preserve"> </w:t>
      </w:r>
      <w:r w:rsidR="002F79D8" w:rsidRPr="003C0DE1">
        <w:t>purpose.</w:t>
      </w:r>
      <w:r w:rsidR="0082730A" w:rsidRPr="003C0DE1">
        <w:t xml:space="preserve"> </w:t>
      </w:r>
      <w:r w:rsidR="00120D64" w:rsidRPr="003C0DE1">
        <w:t>The department includes:</w:t>
      </w:r>
      <w:bookmarkEnd w:id="2227"/>
    </w:p>
    <w:p w14:paraId="4798078F" w14:textId="77777777" w:rsidR="002F79D8" w:rsidRPr="003C0DE1" w:rsidRDefault="002F79D8">
      <w:pPr>
        <w:pStyle w:val="ListParagraph"/>
        <w:numPr>
          <w:ilvl w:val="0"/>
          <w:numId w:val="427"/>
        </w:numPr>
        <w:spacing w:line="360" w:lineRule="auto"/>
        <w:jc w:val="both"/>
      </w:pPr>
      <w:bookmarkStart w:id="2228" w:name="_Toc215922674"/>
      <w:r w:rsidRPr="003C0DE1">
        <w:t>Resuscitation</w:t>
      </w:r>
      <w:r w:rsidR="0082730A" w:rsidRPr="003C0DE1">
        <w:t xml:space="preserve"> </w:t>
      </w:r>
      <w:r w:rsidRPr="003C0DE1">
        <w:t>area</w:t>
      </w:r>
      <w:r w:rsidR="0082730A" w:rsidRPr="003C0DE1">
        <w:t xml:space="preserve"> </w:t>
      </w:r>
      <w:r w:rsidRPr="003C0DE1">
        <w:t>with</w:t>
      </w:r>
      <w:r w:rsidR="0082730A" w:rsidRPr="003C0DE1">
        <w:t xml:space="preserve"> </w:t>
      </w:r>
      <w:r w:rsidRPr="003C0DE1">
        <w:t>a</w:t>
      </w:r>
      <w:r w:rsidR="0082730A" w:rsidRPr="003C0DE1">
        <w:t xml:space="preserve"> </w:t>
      </w:r>
      <w:r w:rsidRPr="003C0DE1">
        <w:t>mobile</w:t>
      </w:r>
      <w:r w:rsidR="0082730A" w:rsidRPr="003C0DE1">
        <w:t xml:space="preserve"> </w:t>
      </w:r>
      <w:r w:rsidRPr="003C0DE1">
        <w:t>trolley/bed,</w:t>
      </w:r>
      <w:r w:rsidR="0082730A" w:rsidRPr="003C0DE1">
        <w:t xml:space="preserve"> </w:t>
      </w:r>
      <w:r w:rsidRPr="003C0DE1">
        <w:t>spot</w:t>
      </w:r>
      <w:r w:rsidR="0082730A" w:rsidRPr="003C0DE1">
        <w:t xml:space="preserve"> </w:t>
      </w:r>
      <w:r w:rsidRPr="003C0DE1">
        <w:t>light,</w:t>
      </w:r>
      <w:r w:rsidR="0082730A" w:rsidRPr="003C0DE1">
        <w:t xml:space="preserve"> </w:t>
      </w:r>
      <w:r w:rsidRPr="003C0DE1">
        <w:t>emergency</w:t>
      </w:r>
      <w:r w:rsidR="0082730A" w:rsidRPr="003C0DE1">
        <w:t xml:space="preserve"> </w:t>
      </w:r>
      <w:r w:rsidRPr="003C0DE1">
        <w:t>drugs,</w:t>
      </w:r>
      <w:r w:rsidR="0082730A" w:rsidRPr="003C0DE1">
        <w:t xml:space="preserve"> </w:t>
      </w:r>
      <w:r w:rsidRPr="003C0DE1">
        <w:t>defibrillator,</w:t>
      </w:r>
      <w:r w:rsidR="0082730A" w:rsidRPr="003C0DE1">
        <w:t xml:space="preserve"> </w:t>
      </w:r>
      <w:r w:rsidRPr="003C0DE1">
        <w:t>multi</w:t>
      </w:r>
      <w:r w:rsidR="00997B4B" w:rsidRPr="003C0DE1">
        <w:t>-parameter</w:t>
      </w:r>
      <w:r w:rsidR="0082730A" w:rsidRPr="003C0DE1">
        <w:t xml:space="preserve"> </w:t>
      </w:r>
      <w:r w:rsidRPr="003C0DE1">
        <w:t>monitor,</w:t>
      </w:r>
      <w:r w:rsidR="0082730A" w:rsidRPr="003C0DE1">
        <w:t xml:space="preserve"> </w:t>
      </w:r>
      <w:r w:rsidRPr="003C0DE1">
        <w:t>piped</w:t>
      </w:r>
      <w:r w:rsidR="0082730A" w:rsidRPr="003C0DE1">
        <w:t xml:space="preserve"> </w:t>
      </w:r>
      <w:r w:rsidRPr="003C0DE1">
        <w:t>O2</w:t>
      </w:r>
      <w:r w:rsidR="00483128" w:rsidRPr="003C0DE1">
        <w:t>,</w:t>
      </w:r>
      <w:r w:rsidR="0082730A" w:rsidRPr="003C0DE1">
        <w:t xml:space="preserve"> </w:t>
      </w:r>
      <w:r w:rsidR="00120D64" w:rsidRPr="003C0DE1">
        <w:t>and</w:t>
      </w:r>
      <w:r w:rsidR="0082730A" w:rsidRPr="003C0DE1">
        <w:t xml:space="preserve"> </w:t>
      </w:r>
      <w:r w:rsidRPr="003C0DE1">
        <w:t>suction</w:t>
      </w:r>
      <w:r w:rsidR="0082730A" w:rsidRPr="003C0DE1">
        <w:t xml:space="preserve"> </w:t>
      </w:r>
      <w:r w:rsidRPr="003C0DE1">
        <w:t>ports</w:t>
      </w:r>
      <w:r w:rsidR="0082730A" w:rsidRPr="003C0DE1">
        <w:t xml:space="preserve"> </w:t>
      </w:r>
      <w:r w:rsidRPr="003C0DE1">
        <w:t>(</w:t>
      </w:r>
      <w:r w:rsidR="00120D64" w:rsidRPr="003C0DE1">
        <w:t>vacuum</w:t>
      </w:r>
      <w:r w:rsidRPr="003C0DE1">
        <w:t>)</w:t>
      </w:r>
      <w:bookmarkEnd w:id="2228"/>
    </w:p>
    <w:p w14:paraId="2E66D304" w14:textId="77777777" w:rsidR="002F79D8" w:rsidRPr="003C0DE1" w:rsidRDefault="00120D64">
      <w:pPr>
        <w:pStyle w:val="ListParagraph"/>
        <w:numPr>
          <w:ilvl w:val="0"/>
          <w:numId w:val="427"/>
        </w:numPr>
        <w:spacing w:line="360" w:lineRule="auto"/>
        <w:jc w:val="both"/>
      </w:pPr>
      <w:bookmarkStart w:id="2229" w:name="_Toc215922675"/>
      <w:r w:rsidRPr="003C0DE1">
        <w:t>An</w:t>
      </w:r>
      <w:r w:rsidR="0082730A" w:rsidRPr="003C0DE1">
        <w:t xml:space="preserve"> </w:t>
      </w:r>
      <w:r w:rsidRPr="003C0DE1">
        <w:t>emergency physician and</w:t>
      </w:r>
      <w:r w:rsidR="0082730A" w:rsidRPr="003C0DE1">
        <w:t xml:space="preserve"> </w:t>
      </w:r>
      <w:r w:rsidR="002F79D8" w:rsidRPr="003C0DE1">
        <w:t>nurse</w:t>
      </w:r>
      <w:r w:rsidR="0082730A" w:rsidRPr="003C0DE1">
        <w:t xml:space="preserve"> </w:t>
      </w:r>
      <w:r w:rsidRPr="003C0DE1">
        <w:t xml:space="preserve">who </w:t>
      </w:r>
      <w:r w:rsidR="002F79D8" w:rsidRPr="003C0DE1">
        <w:t>check</w:t>
      </w:r>
      <w:r w:rsidR="0082730A" w:rsidRPr="003C0DE1">
        <w:t xml:space="preserve"> </w:t>
      </w:r>
      <w:r w:rsidR="002F79D8" w:rsidRPr="003C0DE1">
        <w:t>the</w:t>
      </w:r>
      <w:r w:rsidR="0082730A" w:rsidRPr="003C0DE1">
        <w:t xml:space="preserve"> </w:t>
      </w:r>
      <w:r w:rsidR="002F79D8" w:rsidRPr="003C0DE1">
        <w:t>vitals</w:t>
      </w:r>
      <w:r w:rsidR="0082730A" w:rsidRPr="003C0DE1">
        <w:t xml:space="preserve"> </w:t>
      </w:r>
      <w:r w:rsidR="002F79D8" w:rsidRPr="003C0DE1">
        <w:t>and</w:t>
      </w:r>
      <w:r w:rsidRPr="003C0DE1">
        <w:t>,</w:t>
      </w:r>
      <w:r w:rsidR="0082730A" w:rsidRPr="003C0DE1">
        <w:t xml:space="preserve"> </w:t>
      </w:r>
      <w:r w:rsidR="002F79D8" w:rsidRPr="003C0DE1">
        <w:t>if</w:t>
      </w:r>
      <w:r w:rsidR="0082730A" w:rsidRPr="003C0DE1">
        <w:t xml:space="preserve"> </w:t>
      </w:r>
      <w:r w:rsidR="002F79D8" w:rsidRPr="003C0DE1">
        <w:t>required</w:t>
      </w:r>
      <w:r w:rsidRPr="003C0DE1">
        <w:t>,</w:t>
      </w:r>
      <w:r w:rsidR="0082730A" w:rsidRPr="003C0DE1">
        <w:t xml:space="preserve"> </w:t>
      </w:r>
      <w:r w:rsidR="002F79D8" w:rsidRPr="003C0DE1">
        <w:t>connects</w:t>
      </w:r>
      <w:r w:rsidR="0082730A" w:rsidRPr="003C0DE1">
        <w:t xml:space="preserve"> </w:t>
      </w:r>
      <w:r w:rsidRPr="003C0DE1">
        <w:t xml:space="preserve">patients </w:t>
      </w:r>
      <w:r w:rsidR="002F79D8" w:rsidRPr="003C0DE1">
        <w:t>to</w:t>
      </w:r>
      <w:r w:rsidR="0082730A" w:rsidRPr="003C0DE1">
        <w:t xml:space="preserve"> </w:t>
      </w:r>
      <w:r w:rsidRPr="003C0DE1">
        <w:t>monitors. They will</w:t>
      </w:r>
      <w:r w:rsidR="00483128" w:rsidRPr="003C0DE1">
        <w:t>:</w:t>
      </w:r>
      <w:bookmarkEnd w:id="2229"/>
      <w:r w:rsidRPr="003C0DE1">
        <w:t xml:space="preserve"> </w:t>
      </w:r>
    </w:p>
    <w:p w14:paraId="39BA0C22" w14:textId="77777777" w:rsidR="002F79D8" w:rsidRPr="003C0DE1" w:rsidRDefault="00120D64">
      <w:pPr>
        <w:pStyle w:val="ListParagraph"/>
        <w:numPr>
          <w:ilvl w:val="0"/>
          <w:numId w:val="428"/>
        </w:numPr>
        <w:spacing w:line="360" w:lineRule="auto"/>
        <w:ind w:left="1080"/>
        <w:jc w:val="both"/>
      </w:pPr>
      <w:bookmarkStart w:id="2230" w:name="_Toc215922676"/>
      <w:r w:rsidRPr="003C0DE1">
        <w:t xml:space="preserve">Start emergency </w:t>
      </w:r>
      <w:r w:rsidR="002F79D8" w:rsidRPr="003C0DE1">
        <w:t>treatment</w:t>
      </w:r>
      <w:r w:rsidRPr="003C0DE1">
        <w:t>,</w:t>
      </w:r>
      <w:r w:rsidR="0082730A" w:rsidRPr="003C0DE1">
        <w:t xml:space="preserve"> </w:t>
      </w:r>
      <w:r w:rsidR="002F79D8" w:rsidRPr="003C0DE1">
        <w:t>such</w:t>
      </w:r>
      <w:r w:rsidR="0082730A" w:rsidRPr="003C0DE1">
        <w:t xml:space="preserve"> </w:t>
      </w:r>
      <w:r w:rsidR="002F79D8" w:rsidRPr="003C0DE1">
        <w:t>as</w:t>
      </w:r>
      <w:r w:rsidR="0082730A" w:rsidRPr="003C0DE1">
        <w:t xml:space="preserve"> </w:t>
      </w:r>
      <w:r w:rsidRPr="003C0DE1">
        <w:t>oxygen</w:t>
      </w:r>
      <w:r w:rsidR="002F79D8" w:rsidRPr="003C0DE1">
        <w:t>,</w:t>
      </w:r>
      <w:r w:rsidR="0082730A" w:rsidRPr="003C0DE1">
        <w:t xml:space="preserve"> </w:t>
      </w:r>
      <w:r w:rsidR="002F79D8" w:rsidRPr="003C0DE1">
        <w:t>IV</w:t>
      </w:r>
      <w:r w:rsidR="0082730A" w:rsidRPr="003C0DE1">
        <w:t xml:space="preserve"> </w:t>
      </w:r>
      <w:r w:rsidR="002F79D8" w:rsidRPr="003C0DE1">
        <w:t>fluid</w:t>
      </w:r>
      <w:r w:rsidRPr="003C0DE1">
        <w:t>s</w:t>
      </w:r>
      <w:bookmarkEnd w:id="2230"/>
      <w:r w:rsidR="0082730A" w:rsidRPr="003C0DE1">
        <w:t xml:space="preserve"> </w:t>
      </w:r>
    </w:p>
    <w:p w14:paraId="3170395D" w14:textId="77777777" w:rsidR="002F79D8" w:rsidRPr="003C0DE1" w:rsidRDefault="00120D64">
      <w:pPr>
        <w:pStyle w:val="ListParagraph"/>
        <w:numPr>
          <w:ilvl w:val="0"/>
          <w:numId w:val="428"/>
        </w:numPr>
        <w:spacing w:line="360" w:lineRule="auto"/>
        <w:ind w:left="1080"/>
        <w:jc w:val="both"/>
      </w:pPr>
      <w:bookmarkStart w:id="2231" w:name="_Toc215922677"/>
      <w:r w:rsidRPr="003C0DE1">
        <w:t xml:space="preserve">Perform </w:t>
      </w:r>
      <w:r w:rsidR="00483128" w:rsidRPr="003C0DE1">
        <w:t xml:space="preserve">resuscitation </w:t>
      </w:r>
      <w:r w:rsidR="002F79D8" w:rsidRPr="003C0DE1">
        <w:t>if</w:t>
      </w:r>
      <w:r w:rsidR="0082730A" w:rsidRPr="003C0DE1">
        <w:t xml:space="preserve"> </w:t>
      </w:r>
      <w:r w:rsidR="002F79D8" w:rsidRPr="003C0DE1">
        <w:t>required</w:t>
      </w:r>
      <w:bookmarkEnd w:id="2231"/>
      <w:r w:rsidR="0082730A" w:rsidRPr="003C0DE1">
        <w:t xml:space="preserve"> </w:t>
      </w:r>
    </w:p>
    <w:p w14:paraId="3955636D" w14:textId="77777777" w:rsidR="002F79D8" w:rsidRPr="003C0DE1" w:rsidRDefault="002F79D8">
      <w:pPr>
        <w:pStyle w:val="ListParagraph"/>
        <w:numPr>
          <w:ilvl w:val="0"/>
          <w:numId w:val="429"/>
        </w:numPr>
        <w:spacing w:line="360" w:lineRule="auto"/>
        <w:jc w:val="both"/>
      </w:pPr>
      <w:bookmarkStart w:id="2232" w:name="_Toc215922678"/>
      <w:r w:rsidRPr="003C0DE1">
        <w:t>A</w:t>
      </w:r>
      <w:r w:rsidR="0082730A" w:rsidRPr="003C0DE1">
        <w:t xml:space="preserve"> </w:t>
      </w:r>
      <w:r w:rsidRPr="003C0DE1">
        <w:t>brief</w:t>
      </w:r>
      <w:r w:rsidR="0082730A" w:rsidRPr="003C0DE1">
        <w:t xml:space="preserve"> </w:t>
      </w:r>
      <w:r w:rsidRPr="003C0DE1">
        <w:t>history</w:t>
      </w:r>
      <w:r w:rsidR="0082730A" w:rsidRPr="003C0DE1">
        <w:t xml:space="preserve"> </w:t>
      </w:r>
      <w:r w:rsidRPr="003C0DE1">
        <w:t>and</w:t>
      </w:r>
      <w:r w:rsidR="0082730A" w:rsidRPr="003C0DE1">
        <w:t xml:space="preserve"> </w:t>
      </w:r>
      <w:r w:rsidRPr="003C0DE1">
        <w:t>physical</w:t>
      </w:r>
      <w:r w:rsidR="0082730A" w:rsidRPr="003C0DE1">
        <w:t xml:space="preserve"> </w:t>
      </w:r>
      <w:r w:rsidRPr="003C0DE1">
        <w:t>examination</w:t>
      </w:r>
      <w:r w:rsidR="0082730A" w:rsidRPr="003C0DE1">
        <w:t xml:space="preserve"> </w:t>
      </w:r>
      <w:r w:rsidRPr="003C0DE1">
        <w:t>is</w:t>
      </w:r>
      <w:r w:rsidR="0082730A" w:rsidRPr="003C0DE1">
        <w:t xml:space="preserve"> </w:t>
      </w:r>
      <w:r w:rsidRPr="003C0DE1">
        <w:t>done</w:t>
      </w:r>
      <w:r w:rsidR="0082730A" w:rsidRPr="003C0DE1">
        <w:t xml:space="preserve"> </w:t>
      </w:r>
      <w:r w:rsidRPr="003C0DE1">
        <w:t>for</w:t>
      </w:r>
      <w:r w:rsidR="0082730A" w:rsidRPr="003C0DE1">
        <w:t xml:space="preserve"> </w:t>
      </w:r>
      <w:r w:rsidRPr="003C0DE1">
        <w:t>all</w:t>
      </w:r>
      <w:r w:rsidR="0082730A" w:rsidRPr="003C0DE1">
        <w:t xml:space="preserve"> </w:t>
      </w:r>
      <w:r w:rsidRPr="003C0DE1">
        <w:t>patients</w:t>
      </w:r>
      <w:r w:rsidR="0082730A" w:rsidRPr="003C0DE1">
        <w:t xml:space="preserve"> </w:t>
      </w:r>
      <w:r w:rsidRPr="003C0DE1">
        <w:t>and</w:t>
      </w:r>
      <w:r w:rsidR="0082730A" w:rsidRPr="003C0DE1">
        <w:t xml:space="preserve"> </w:t>
      </w:r>
      <w:r w:rsidRPr="003C0DE1">
        <w:t>the</w:t>
      </w:r>
      <w:r w:rsidR="0082730A" w:rsidRPr="003C0DE1">
        <w:t xml:space="preserve"> </w:t>
      </w:r>
      <w:r w:rsidRPr="003C0DE1">
        <w:t>initial</w:t>
      </w:r>
      <w:r w:rsidR="0082730A" w:rsidRPr="003C0DE1">
        <w:t xml:space="preserve"> </w:t>
      </w:r>
      <w:r w:rsidRPr="003C0DE1">
        <w:t>assessment</w:t>
      </w:r>
      <w:r w:rsidR="0082730A" w:rsidRPr="003C0DE1">
        <w:t xml:space="preserve"> </w:t>
      </w:r>
      <w:r w:rsidRPr="003C0DE1">
        <w:t>form</w:t>
      </w:r>
      <w:r w:rsidR="0082730A" w:rsidRPr="003C0DE1">
        <w:t xml:space="preserve"> </w:t>
      </w:r>
      <w:r w:rsidRPr="003C0DE1">
        <w:t>is</w:t>
      </w:r>
      <w:r w:rsidR="0082730A" w:rsidRPr="003C0DE1">
        <w:t xml:space="preserve"> </w:t>
      </w:r>
      <w:r w:rsidRPr="003C0DE1">
        <w:t>documented.</w:t>
      </w:r>
      <w:bookmarkEnd w:id="2232"/>
      <w:r w:rsidR="0082730A" w:rsidRPr="003C0DE1">
        <w:t xml:space="preserve"> </w:t>
      </w:r>
    </w:p>
    <w:p w14:paraId="1BD420BF" w14:textId="77777777" w:rsidR="002F79D8" w:rsidRPr="003C0DE1" w:rsidRDefault="002F79D8">
      <w:pPr>
        <w:pStyle w:val="ListParagraph"/>
        <w:numPr>
          <w:ilvl w:val="0"/>
          <w:numId w:val="429"/>
        </w:numPr>
        <w:spacing w:line="360" w:lineRule="auto"/>
        <w:jc w:val="both"/>
      </w:pPr>
      <w:bookmarkStart w:id="2233" w:name="_Toc215922679"/>
      <w:r w:rsidRPr="003C0DE1">
        <w:t>Investigation</w:t>
      </w:r>
      <w:r w:rsidR="0082730A" w:rsidRPr="003C0DE1">
        <w:t xml:space="preserve"> </w:t>
      </w:r>
      <w:r w:rsidRPr="003C0DE1">
        <w:t>orders</w:t>
      </w:r>
      <w:r w:rsidR="0082730A" w:rsidRPr="003C0DE1">
        <w:t xml:space="preserve"> </w:t>
      </w:r>
      <w:r w:rsidRPr="003C0DE1">
        <w:t>are</w:t>
      </w:r>
      <w:r w:rsidR="0082730A" w:rsidRPr="003C0DE1">
        <w:t xml:space="preserve"> </w:t>
      </w:r>
      <w:r w:rsidRPr="003C0DE1">
        <w:t>raised</w:t>
      </w:r>
      <w:r w:rsidR="0082730A" w:rsidRPr="003C0DE1">
        <w:t xml:space="preserve"> </w:t>
      </w:r>
      <w:r w:rsidRPr="003C0DE1">
        <w:t>if</w:t>
      </w:r>
      <w:r w:rsidR="0082730A" w:rsidRPr="003C0DE1">
        <w:t xml:space="preserve"> </w:t>
      </w:r>
      <w:r w:rsidRPr="003C0DE1">
        <w:t>required</w:t>
      </w:r>
      <w:bookmarkEnd w:id="2233"/>
    </w:p>
    <w:p w14:paraId="33F8F230" w14:textId="77777777" w:rsidR="002F79D8" w:rsidRPr="003C0DE1" w:rsidRDefault="002F79D8">
      <w:pPr>
        <w:pStyle w:val="ListParagraph"/>
        <w:numPr>
          <w:ilvl w:val="0"/>
          <w:numId w:val="429"/>
        </w:numPr>
        <w:spacing w:line="360" w:lineRule="auto"/>
        <w:jc w:val="both"/>
      </w:pPr>
      <w:bookmarkStart w:id="2234" w:name="_Toc215922680"/>
      <w:r w:rsidRPr="003C0DE1">
        <w:t>Patients</w:t>
      </w:r>
      <w:r w:rsidR="0082730A" w:rsidRPr="003C0DE1">
        <w:t xml:space="preserve"> </w:t>
      </w:r>
      <w:r w:rsidRPr="003C0DE1">
        <w:t>are</w:t>
      </w:r>
      <w:r w:rsidR="0082730A" w:rsidRPr="003C0DE1">
        <w:t xml:space="preserve"> </w:t>
      </w:r>
      <w:r w:rsidRPr="003C0DE1">
        <w:t>assessed</w:t>
      </w:r>
      <w:r w:rsidR="0082730A" w:rsidRPr="003C0DE1">
        <w:t xml:space="preserve"> </w:t>
      </w:r>
      <w:r w:rsidRPr="003C0DE1">
        <w:t>for</w:t>
      </w:r>
      <w:r w:rsidR="0082730A" w:rsidRPr="003C0DE1">
        <w:t xml:space="preserve"> </w:t>
      </w:r>
      <w:r w:rsidRPr="003C0DE1">
        <w:t>admission</w:t>
      </w:r>
      <w:r w:rsidR="0082730A" w:rsidRPr="003C0DE1">
        <w:t xml:space="preserve"> </w:t>
      </w:r>
      <w:r w:rsidRPr="003C0DE1">
        <w:t>or</w:t>
      </w:r>
      <w:r w:rsidR="0082730A" w:rsidRPr="003C0DE1">
        <w:t xml:space="preserve"> </w:t>
      </w:r>
      <w:r w:rsidRPr="003C0DE1">
        <w:t>discharge</w:t>
      </w:r>
      <w:r w:rsidR="0082730A" w:rsidRPr="003C0DE1">
        <w:t xml:space="preserve"> </w:t>
      </w:r>
      <w:r w:rsidRPr="003C0DE1">
        <w:t>to</w:t>
      </w:r>
      <w:r w:rsidR="0082730A" w:rsidRPr="003C0DE1">
        <w:t xml:space="preserve"> </w:t>
      </w:r>
      <w:r w:rsidRPr="003C0DE1">
        <w:t>home</w:t>
      </w:r>
      <w:r w:rsidR="00120D64" w:rsidRPr="003C0DE1">
        <w:t>,</w:t>
      </w:r>
      <w:r w:rsidR="0082730A" w:rsidRPr="003C0DE1">
        <w:t xml:space="preserve"> </w:t>
      </w:r>
      <w:r w:rsidRPr="003C0DE1">
        <w:t>based</w:t>
      </w:r>
      <w:r w:rsidR="0082730A" w:rsidRPr="003C0DE1">
        <w:t xml:space="preserve"> </w:t>
      </w:r>
      <w:r w:rsidRPr="003C0DE1">
        <w:t>on</w:t>
      </w:r>
      <w:r w:rsidR="0082730A" w:rsidRPr="003C0DE1">
        <w:t xml:space="preserve"> </w:t>
      </w:r>
      <w:r w:rsidRPr="003C0DE1">
        <w:t>the</w:t>
      </w:r>
      <w:r w:rsidR="0082730A" w:rsidRPr="003C0DE1">
        <w:t xml:space="preserve"> </w:t>
      </w:r>
      <w:r w:rsidRPr="003C0DE1">
        <w:t>observation</w:t>
      </w:r>
      <w:r w:rsidR="0082730A" w:rsidRPr="003C0DE1">
        <w:t xml:space="preserve"> </w:t>
      </w:r>
      <w:r w:rsidRPr="003C0DE1">
        <w:t>of</w:t>
      </w:r>
      <w:r w:rsidR="0082730A" w:rsidRPr="003C0DE1">
        <w:t xml:space="preserve"> </w:t>
      </w:r>
      <w:r w:rsidRPr="003C0DE1">
        <w:t>the</w:t>
      </w:r>
      <w:r w:rsidR="0082730A" w:rsidRPr="003C0DE1">
        <w:t xml:space="preserve"> </w:t>
      </w:r>
      <w:r w:rsidR="00120D64" w:rsidRPr="003C0DE1">
        <w:t xml:space="preserve">medical </w:t>
      </w:r>
      <w:r w:rsidRPr="003C0DE1">
        <w:t>team</w:t>
      </w:r>
      <w:r w:rsidR="0082730A" w:rsidRPr="003C0DE1">
        <w:t xml:space="preserve"> </w:t>
      </w:r>
      <w:r w:rsidRPr="003C0DE1">
        <w:t>and</w:t>
      </w:r>
      <w:r w:rsidR="0082730A" w:rsidRPr="003C0DE1">
        <w:t xml:space="preserve"> </w:t>
      </w:r>
      <w:r w:rsidRPr="003C0DE1">
        <w:t>investigations</w:t>
      </w:r>
      <w:r w:rsidR="0082730A" w:rsidRPr="003C0DE1">
        <w:t xml:space="preserve"> </w:t>
      </w:r>
      <w:r w:rsidRPr="003C0DE1">
        <w:t>results</w:t>
      </w:r>
      <w:r w:rsidR="00120D64" w:rsidRPr="003C0DE1">
        <w:t>,</w:t>
      </w:r>
      <w:r w:rsidR="0082730A" w:rsidRPr="003C0DE1">
        <w:t xml:space="preserve"> </w:t>
      </w:r>
      <w:r w:rsidRPr="003C0DE1">
        <w:t>if</w:t>
      </w:r>
      <w:r w:rsidR="0082730A" w:rsidRPr="003C0DE1">
        <w:t xml:space="preserve"> </w:t>
      </w:r>
      <w:r w:rsidRPr="003C0DE1">
        <w:t>any</w:t>
      </w:r>
      <w:r w:rsidR="00483128" w:rsidRPr="003C0DE1">
        <w:t>, and as</w:t>
      </w:r>
      <w:r w:rsidR="0082730A" w:rsidRPr="003C0DE1">
        <w:t xml:space="preserve"> </w:t>
      </w:r>
      <w:r w:rsidRPr="003C0DE1">
        <w:t>per</w:t>
      </w:r>
      <w:r w:rsidR="0082730A" w:rsidRPr="003C0DE1">
        <w:t xml:space="preserve"> </w:t>
      </w:r>
      <w:r w:rsidRPr="003C0DE1">
        <w:t>specialist’s</w:t>
      </w:r>
      <w:r w:rsidR="0082730A" w:rsidRPr="003C0DE1">
        <w:t xml:space="preserve"> </w:t>
      </w:r>
      <w:r w:rsidRPr="003C0DE1">
        <w:t>recommendations</w:t>
      </w:r>
      <w:r w:rsidR="00483128" w:rsidRPr="003C0DE1">
        <w:t>.</w:t>
      </w:r>
      <w:r w:rsidR="0082730A" w:rsidRPr="003C0DE1">
        <w:t xml:space="preserve"> </w:t>
      </w:r>
      <w:r w:rsidR="00483128" w:rsidRPr="003C0DE1">
        <w:t xml:space="preserve">The </w:t>
      </w:r>
      <w:r w:rsidRPr="003C0DE1">
        <w:t>patient</w:t>
      </w:r>
      <w:r w:rsidR="0082730A" w:rsidRPr="003C0DE1">
        <w:t xml:space="preserve"> </w:t>
      </w:r>
      <w:r w:rsidRPr="003C0DE1">
        <w:t>may</w:t>
      </w:r>
      <w:r w:rsidR="0082730A" w:rsidRPr="003C0DE1">
        <w:t xml:space="preserve"> </w:t>
      </w:r>
      <w:r w:rsidRPr="003C0DE1">
        <w:t>be</w:t>
      </w:r>
      <w:r w:rsidR="0082730A" w:rsidRPr="003C0DE1">
        <w:t xml:space="preserve"> </w:t>
      </w:r>
      <w:r w:rsidRPr="003C0DE1">
        <w:t>discharged</w:t>
      </w:r>
      <w:r w:rsidR="0082730A" w:rsidRPr="003C0DE1">
        <w:t xml:space="preserve"> </w:t>
      </w:r>
      <w:r w:rsidRPr="003C0DE1">
        <w:t>to</w:t>
      </w:r>
      <w:r w:rsidR="0082730A" w:rsidRPr="003C0DE1">
        <w:t xml:space="preserve"> </w:t>
      </w:r>
      <w:r w:rsidRPr="003C0DE1">
        <w:t>home</w:t>
      </w:r>
      <w:r w:rsidR="0082730A" w:rsidRPr="003C0DE1">
        <w:t xml:space="preserve"> </w:t>
      </w:r>
      <w:r w:rsidRPr="003C0DE1">
        <w:t>or</w:t>
      </w:r>
      <w:r w:rsidR="0082730A" w:rsidRPr="003C0DE1">
        <w:t xml:space="preserve"> </w:t>
      </w:r>
      <w:r w:rsidRPr="003C0DE1">
        <w:t>will</w:t>
      </w:r>
      <w:r w:rsidR="0082730A" w:rsidRPr="003C0DE1">
        <w:t xml:space="preserve"> </w:t>
      </w:r>
      <w:r w:rsidRPr="003C0DE1">
        <w:t>be</w:t>
      </w:r>
      <w:r w:rsidR="0082730A" w:rsidRPr="003C0DE1">
        <w:t xml:space="preserve"> </w:t>
      </w:r>
      <w:r w:rsidRPr="003C0DE1">
        <w:t>admitted</w:t>
      </w:r>
      <w:r w:rsidR="0082730A" w:rsidRPr="003C0DE1">
        <w:t xml:space="preserve"> </w:t>
      </w:r>
      <w:r w:rsidRPr="003C0DE1">
        <w:t>to</w:t>
      </w:r>
      <w:r w:rsidR="0082730A" w:rsidRPr="003C0DE1">
        <w:t xml:space="preserve"> </w:t>
      </w:r>
      <w:r w:rsidR="00120D64" w:rsidRPr="003C0DE1">
        <w:t>inpatient wards, intensive care/high</w:t>
      </w:r>
      <w:r w:rsidR="00997B4B" w:rsidRPr="003C0DE1">
        <w:t>-dependency</w:t>
      </w:r>
      <w:r w:rsidR="00120D64" w:rsidRPr="003C0DE1">
        <w:t xml:space="preserve"> </w:t>
      </w:r>
      <w:r w:rsidR="00483128" w:rsidRPr="003C0DE1">
        <w:t xml:space="preserve">unit, </w:t>
      </w:r>
      <w:r w:rsidR="00120D64" w:rsidRPr="003C0DE1">
        <w:t>or shifted to operation theater</w:t>
      </w:r>
      <w:bookmarkEnd w:id="2234"/>
    </w:p>
    <w:p w14:paraId="706FFB1E" w14:textId="77777777" w:rsidR="002F79D8" w:rsidRPr="003C0DE1" w:rsidRDefault="002F79D8">
      <w:pPr>
        <w:pStyle w:val="ListParagraph"/>
        <w:numPr>
          <w:ilvl w:val="0"/>
          <w:numId w:val="429"/>
        </w:numPr>
        <w:spacing w:line="360" w:lineRule="auto"/>
        <w:jc w:val="both"/>
      </w:pPr>
      <w:bookmarkStart w:id="2235" w:name="_Toc215922681"/>
      <w:r w:rsidRPr="003C0DE1">
        <w:t>In</w:t>
      </w:r>
      <w:r w:rsidR="0082730A" w:rsidRPr="003C0DE1">
        <w:t xml:space="preserve"> </w:t>
      </w:r>
      <w:r w:rsidRPr="003C0DE1">
        <w:t>case</w:t>
      </w:r>
      <w:r w:rsidR="0082730A" w:rsidRPr="003C0DE1">
        <w:t xml:space="preserve"> </w:t>
      </w:r>
      <w:r w:rsidRPr="003C0DE1">
        <w:t>of</w:t>
      </w:r>
      <w:r w:rsidR="0082730A" w:rsidRPr="003C0DE1">
        <w:t xml:space="preserve"> </w:t>
      </w:r>
      <w:r w:rsidR="00483128" w:rsidRPr="003C0DE1">
        <w:t xml:space="preserve">transfer </w:t>
      </w:r>
      <w:r w:rsidRPr="003C0DE1">
        <w:t>of</w:t>
      </w:r>
      <w:r w:rsidR="0082730A" w:rsidRPr="003C0DE1">
        <w:t xml:space="preserve"> </w:t>
      </w:r>
      <w:r w:rsidRPr="003C0DE1">
        <w:t>patients</w:t>
      </w:r>
      <w:r w:rsidR="0082730A" w:rsidRPr="003C0DE1">
        <w:t xml:space="preserve"> </w:t>
      </w:r>
      <w:r w:rsidRPr="003C0DE1">
        <w:t>to</w:t>
      </w:r>
      <w:r w:rsidR="0082730A" w:rsidRPr="003C0DE1">
        <w:t xml:space="preserve"> </w:t>
      </w:r>
      <w:r w:rsidRPr="003C0DE1">
        <w:t>wards</w:t>
      </w:r>
      <w:r w:rsidR="00120D64" w:rsidRPr="003C0DE1">
        <w:t xml:space="preserve">, patient </w:t>
      </w:r>
      <w:r w:rsidRPr="003C0DE1">
        <w:t>handing</w:t>
      </w:r>
      <w:r w:rsidR="0082730A" w:rsidRPr="003C0DE1">
        <w:t xml:space="preserve"> </w:t>
      </w:r>
      <w:r w:rsidRPr="003C0DE1">
        <w:t>over</w:t>
      </w:r>
      <w:r w:rsidR="0082730A" w:rsidRPr="003C0DE1">
        <w:t xml:space="preserve"> </w:t>
      </w:r>
      <w:r w:rsidRPr="003C0DE1">
        <w:t>and</w:t>
      </w:r>
      <w:r w:rsidR="0082730A" w:rsidRPr="003C0DE1">
        <w:t xml:space="preserve"> </w:t>
      </w:r>
      <w:r w:rsidRPr="003C0DE1">
        <w:t>taking</w:t>
      </w:r>
      <w:r w:rsidR="0082730A" w:rsidRPr="003C0DE1">
        <w:t xml:space="preserve"> </w:t>
      </w:r>
      <w:r w:rsidRPr="003C0DE1">
        <w:t>over</w:t>
      </w:r>
      <w:r w:rsidR="0082730A" w:rsidRPr="003C0DE1">
        <w:t xml:space="preserve"> </w:t>
      </w:r>
      <w:r w:rsidRPr="003C0DE1">
        <w:t>is</w:t>
      </w:r>
      <w:r w:rsidR="0082730A" w:rsidRPr="003C0DE1">
        <w:t xml:space="preserve"> </w:t>
      </w:r>
      <w:r w:rsidRPr="003C0DE1">
        <w:t>done</w:t>
      </w:r>
      <w:r w:rsidR="0082730A" w:rsidRPr="003C0DE1">
        <w:t xml:space="preserve"> </w:t>
      </w:r>
      <w:r w:rsidRPr="003C0DE1">
        <w:t>between</w:t>
      </w:r>
      <w:r w:rsidR="0082730A" w:rsidRPr="003C0DE1">
        <w:t xml:space="preserve"> </w:t>
      </w:r>
      <w:r w:rsidRPr="003C0DE1">
        <w:t>staff</w:t>
      </w:r>
      <w:r w:rsidR="0082730A" w:rsidRPr="003C0DE1">
        <w:t xml:space="preserve"> </w:t>
      </w:r>
      <w:r w:rsidRPr="003C0DE1">
        <w:t>nurses</w:t>
      </w:r>
      <w:r w:rsidR="0082730A" w:rsidRPr="003C0DE1">
        <w:t xml:space="preserve"> </w:t>
      </w:r>
      <w:r w:rsidRPr="003C0DE1">
        <w:t>in</w:t>
      </w:r>
      <w:r w:rsidR="0082730A" w:rsidRPr="003C0DE1">
        <w:t xml:space="preserve"> </w:t>
      </w:r>
      <w:r w:rsidRPr="003C0DE1">
        <w:t>the</w:t>
      </w:r>
      <w:r w:rsidR="0082730A" w:rsidRPr="003C0DE1">
        <w:t xml:space="preserve"> </w:t>
      </w:r>
      <w:r w:rsidR="00120D64" w:rsidRPr="003C0DE1">
        <w:t>E</w:t>
      </w:r>
      <w:r w:rsidR="00483128" w:rsidRPr="003C0DE1">
        <w:t>D</w:t>
      </w:r>
      <w:r w:rsidR="00120D64" w:rsidRPr="003C0DE1">
        <w:t xml:space="preserve"> </w:t>
      </w:r>
      <w:r w:rsidRPr="003C0DE1">
        <w:t>and</w:t>
      </w:r>
      <w:r w:rsidR="0082730A" w:rsidRPr="003C0DE1">
        <w:t xml:space="preserve"> </w:t>
      </w:r>
      <w:r w:rsidRPr="003C0DE1">
        <w:t>admitting</w:t>
      </w:r>
      <w:r w:rsidR="0082730A" w:rsidRPr="003C0DE1">
        <w:t xml:space="preserve"> </w:t>
      </w:r>
      <w:r w:rsidRPr="003C0DE1">
        <w:t>ward</w:t>
      </w:r>
      <w:r w:rsidR="00483128" w:rsidRPr="003C0DE1">
        <w:t>.</w:t>
      </w:r>
      <w:bookmarkEnd w:id="2235"/>
      <w:r w:rsidR="0082730A" w:rsidRPr="003C0DE1">
        <w:t xml:space="preserve"> </w:t>
      </w:r>
    </w:p>
    <w:p w14:paraId="1301AC61" w14:textId="77777777" w:rsidR="002F79D8" w:rsidRPr="003C0DE1" w:rsidRDefault="00483128">
      <w:pPr>
        <w:pStyle w:val="ListParagraph"/>
        <w:numPr>
          <w:ilvl w:val="0"/>
          <w:numId w:val="429"/>
        </w:numPr>
        <w:spacing w:line="360" w:lineRule="auto"/>
        <w:jc w:val="both"/>
      </w:pPr>
      <w:bookmarkStart w:id="2236" w:name="_Toc215922682"/>
      <w:r w:rsidRPr="003C0DE1">
        <w:lastRenderedPageBreak/>
        <w:t xml:space="preserve">A </w:t>
      </w:r>
      <w:r w:rsidR="002F79D8" w:rsidRPr="003C0DE1">
        <w:t>Medico</w:t>
      </w:r>
      <w:r w:rsidR="00CB0C29" w:rsidRPr="003C0DE1">
        <w:t>-</w:t>
      </w:r>
      <w:r w:rsidR="002F79D8" w:rsidRPr="003C0DE1">
        <w:t>Legal</w:t>
      </w:r>
      <w:r w:rsidR="0082730A" w:rsidRPr="003C0DE1">
        <w:t xml:space="preserve"> </w:t>
      </w:r>
      <w:r w:rsidR="002F79D8" w:rsidRPr="003C0DE1">
        <w:t>Case</w:t>
      </w:r>
      <w:r w:rsidR="0082730A" w:rsidRPr="003C0DE1">
        <w:t xml:space="preserve"> </w:t>
      </w:r>
      <w:r w:rsidR="002F79D8" w:rsidRPr="003C0DE1">
        <w:t>will</w:t>
      </w:r>
      <w:r w:rsidR="0082730A" w:rsidRPr="003C0DE1">
        <w:t xml:space="preserve"> </w:t>
      </w:r>
      <w:r w:rsidR="002F79D8" w:rsidRPr="003C0DE1">
        <w:t>be</w:t>
      </w:r>
      <w:r w:rsidR="0082730A" w:rsidRPr="003C0DE1">
        <w:t xml:space="preserve"> </w:t>
      </w:r>
      <w:r w:rsidR="002F79D8" w:rsidRPr="003C0DE1">
        <w:t>registered</w:t>
      </w:r>
      <w:r w:rsidR="0082730A" w:rsidRPr="003C0DE1">
        <w:t xml:space="preserve"> </w:t>
      </w:r>
      <w:r w:rsidR="002F79D8" w:rsidRPr="003C0DE1">
        <w:t>in</w:t>
      </w:r>
      <w:r w:rsidR="0082730A" w:rsidRPr="003C0DE1">
        <w:t xml:space="preserve"> </w:t>
      </w:r>
      <w:r w:rsidR="002F79D8" w:rsidRPr="003C0DE1">
        <w:t>all</w:t>
      </w:r>
      <w:r w:rsidR="0082730A" w:rsidRPr="003C0DE1">
        <w:t xml:space="preserve"> </w:t>
      </w:r>
      <w:r w:rsidR="002F79D8" w:rsidRPr="003C0DE1">
        <w:t>cases</w:t>
      </w:r>
      <w:r w:rsidR="0082730A" w:rsidRPr="003C0DE1">
        <w:t xml:space="preserve"> </w:t>
      </w:r>
      <w:r w:rsidR="002F79D8" w:rsidRPr="003C0DE1">
        <w:t>of</w:t>
      </w:r>
      <w:r w:rsidR="0082730A" w:rsidRPr="003C0DE1">
        <w:t xml:space="preserve"> </w:t>
      </w:r>
      <w:r w:rsidR="002F79D8" w:rsidRPr="003C0DE1">
        <w:t>road</w:t>
      </w:r>
      <w:r w:rsidR="0082730A" w:rsidRPr="003C0DE1">
        <w:t xml:space="preserve"> </w:t>
      </w:r>
      <w:r w:rsidR="002F79D8" w:rsidRPr="003C0DE1">
        <w:t>traffic</w:t>
      </w:r>
      <w:r w:rsidR="0082730A" w:rsidRPr="003C0DE1">
        <w:t xml:space="preserve"> </w:t>
      </w:r>
      <w:r w:rsidR="002F79D8" w:rsidRPr="003C0DE1">
        <w:t>accident</w:t>
      </w:r>
      <w:r w:rsidRPr="003C0DE1">
        <w:t>s,</w:t>
      </w:r>
      <w:r w:rsidR="0082730A" w:rsidRPr="003C0DE1">
        <w:t xml:space="preserve"> </w:t>
      </w:r>
      <w:r w:rsidR="002F79D8" w:rsidRPr="003C0DE1">
        <w:t>poisoning</w:t>
      </w:r>
      <w:r w:rsidRPr="003C0DE1">
        <w:t>,</w:t>
      </w:r>
      <w:r w:rsidR="0082730A" w:rsidRPr="003C0DE1">
        <w:t xml:space="preserve"> </w:t>
      </w:r>
      <w:r w:rsidR="002F79D8" w:rsidRPr="003C0DE1">
        <w:t>and</w:t>
      </w:r>
      <w:r w:rsidR="0082730A" w:rsidRPr="003C0DE1">
        <w:t xml:space="preserve"> </w:t>
      </w:r>
      <w:r w:rsidR="002F79D8" w:rsidRPr="003C0DE1">
        <w:t>where</w:t>
      </w:r>
      <w:r w:rsidR="0082730A" w:rsidRPr="003C0DE1">
        <w:t xml:space="preserve"> </w:t>
      </w:r>
      <w:r w:rsidR="002F79D8" w:rsidRPr="003C0DE1">
        <w:t>there</w:t>
      </w:r>
      <w:r w:rsidR="0082730A" w:rsidRPr="003C0DE1">
        <w:t xml:space="preserve"> </w:t>
      </w:r>
      <w:r w:rsidR="002F79D8" w:rsidRPr="003C0DE1">
        <w:t>is</w:t>
      </w:r>
      <w:r w:rsidR="0082730A" w:rsidRPr="003C0DE1">
        <w:t xml:space="preserve"> </w:t>
      </w:r>
      <w:r w:rsidR="002F79D8" w:rsidRPr="003C0DE1">
        <w:t>suspicion</w:t>
      </w:r>
      <w:r w:rsidR="0082730A" w:rsidRPr="003C0DE1">
        <w:t xml:space="preserve"> </w:t>
      </w:r>
      <w:r w:rsidR="002F79D8" w:rsidRPr="003C0DE1">
        <w:t>of</w:t>
      </w:r>
      <w:r w:rsidR="0082730A" w:rsidRPr="003C0DE1">
        <w:t xml:space="preserve"> </w:t>
      </w:r>
      <w:r w:rsidR="002F79D8" w:rsidRPr="003C0DE1">
        <w:t>foul</w:t>
      </w:r>
      <w:r w:rsidR="0082730A" w:rsidRPr="003C0DE1">
        <w:t xml:space="preserve"> </w:t>
      </w:r>
      <w:r w:rsidR="002F79D8" w:rsidRPr="003C0DE1">
        <w:t>play</w:t>
      </w:r>
      <w:r w:rsidR="0082730A" w:rsidRPr="003C0DE1">
        <w:t xml:space="preserve"> </w:t>
      </w:r>
      <w:r w:rsidR="002F79D8" w:rsidRPr="003C0DE1">
        <w:t>leading</w:t>
      </w:r>
      <w:r w:rsidR="0082730A" w:rsidRPr="003C0DE1">
        <w:t xml:space="preserve"> </w:t>
      </w:r>
      <w:r w:rsidR="002F79D8" w:rsidRPr="003C0DE1">
        <w:t>to</w:t>
      </w:r>
      <w:r w:rsidR="0082730A" w:rsidRPr="003C0DE1">
        <w:t xml:space="preserve"> </w:t>
      </w:r>
      <w:r w:rsidRPr="003C0DE1">
        <w:t xml:space="preserve">a </w:t>
      </w:r>
      <w:r w:rsidR="002F79D8" w:rsidRPr="003C0DE1">
        <w:t>medical/surgical</w:t>
      </w:r>
      <w:r w:rsidR="0082730A" w:rsidRPr="003C0DE1">
        <w:t xml:space="preserve"> </w:t>
      </w:r>
      <w:r w:rsidR="002F79D8" w:rsidRPr="003C0DE1">
        <w:t>condition.</w:t>
      </w:r>
      <w:bookmarkEnd w:id="2236"/>
    </w:p>
    <w:p w14:paraId="423ED018" w14:textId="77777777" w:rsidR="002F79D8" w:rsidRPr="003C0DE1" w:rsidRDefault="002F79D8">
      <w:pPr>
        <w:pStyle w:val="ListParagraph"/>
        <w:numPr>
          <w:ilvl w:val="0"/>
          <w:numId w:val="429"/>
        </w:numPr>
        <w:spacing w:line="360" w:lineRule="auto"/>
        <w:jc w:val="both"/>
      </w:pPr>
      <w:bookmarkStart w:id="2237" w:name="_Toc215922683"/>
      <w:r w:rsidRPr="003C0DE1">
        <w:t>In</w:t>
      </w:r>
      <w:r w:rsidR="0082730A" w:rsidRPr="003C0DE1">
        <w:t xml:space="preserve"> </w:t>
      </w:r>
      <w:r w:rsidRPr="003C0DE1">
        <w:t>case</w:t>
      </w:r>
      <w:r w:rsidR="0082730A" w:rsidRPr="003C0DE1">
        <w:t xml:space="preserve"> </w:t>
      </w:r>
      <w:r w:rsidRPr="003C0DE1">
        <w:t>admission</w:t>
      </w:r>
      <w:r w:rsidR="0082730A" w:rsidRPr="003C0DE1">
        <w:t xml:space="preserve"> </w:t>
      </w:r>
      <w:r w:rsidRPr="003C0DE1">
        <w:t>of</w:t>
      </w:r>
      <w:r w:rsidR="0082730A" w:rsidRPr="003C0DE1">
        <w:t xml:space="preserve"> </w:t>
      </w:r>
      <w:r w:rsidRPr="003C0DE1">
        <w:t>the</w:t>
      </w:r>
      <w:r w:rsidR="0082730A" w:rsidRPr="003C0DE1">
        <w:t xml:space="preserve"> </w:t>
      </w:r>
      <w:r w:rsidRPr="003C0DE1">
        <w:t>patient</w:t>
      </w:r>
      <w:r w:rsidR="0082730A" w:rsidRPr="003C0DE1">
        <w:t xml:space="preserve"> </w:t>
      </w:r>
      <w:r w:rsidRPr="003C0DE1">
        <w:t>is</w:t>
      </w:r>
      <w:r w:rsidR="0082730A" w:rsidRPr="003C0DE1">
        <w:t xml:space="preserve"> </w:t>
      </w:r>
      <w:r w:rsidRPr="003C0DE1">
        <w:t>necessary,</w:t>
      </w:r>
      <w:r w:rsidR="0082730A" w:rsidRPr="003C0DE1">
        <w:t xml:space="preserve"> </w:t>
      </w:r>
      <w:r w:rsidRPr="003C0DE1">
        <w:t>the</w:t>
      </w:r>
      <w:r w:rsidR="0082730A" w:rsidRPr="003C0DE1">
        <w:t xml:space="preserve"> </w:t>
      </w:r>
      <w:r w:rsidR="00120D64" w:rsidRPr="003C0DE1">
        <w:t xml:space="preserve">consultant </w:t>
      </w:r>
      <w:r w:rsidRPr="003C0DE1">
        <w:t>on</w:t>
      </w:r>
      <w:r w:rsidR="0082730A" w:rsidRPr="003C0DE1">
        <w:t xml:space="preserve"> </w:t>
      </w:r>
      <w:r w:rsidRPr="003C0DE1">
        <w:t>duty</w:t>
      </w:r>
      <w:r w:rsidR="0082730A" w:rsidRPr="003C0DE1">
        <w:t xml:space="preserve"> </w:t>
      </w:r>
      <w:r w:rsidRPr="003C0DE1">
        <w:t>make</w:t>
      </w:r>
      <w:r w:rsidR="00483128" w:rsidRPr="003C0DE1">
        <w:t>s</w:t>
      </w:r>
      <w:r w:rsidR="0082730A" w:rsidRPr="003C0DE1">
        <w:t xml:space="preserve"> </w:t>
      </w:r>
      <w:r w:rsidRPr="003C0DE1">
        <w:t>the</w:t>
      </w:r>
      <w:r w:rsidR="0082730A" w:rsidRPr="003C0DE1">
        <w:t xml:space="preserve"> </w:t>
      </w:r>
      <w:r w:rsidRPr="003C0DE1">
        <w:t>decision</w:t>
      </w:r>
      <w:r w:rsidR="0082730A" w:rsidRPr="003C0DE1">
        <w:t xml:space="preserve"> </w:t>
      </w:r>
      <w:r w:rsidRPr="003C0DE1">
        <w:t>for</w:t>
      </w:r>
      <w:r w:rsidR="0082730A" w:rsidRPr="003C0DE1">
        <w:t xml:space="preserve"> </w:t>
      </w:r>
      <w:r w:rsidRPr="003C0DE1">
        <w:t>admission</w:t>
      </w:r>
      <w:r w:rsidR="0082730A" w:rsidRPr="003C0DE1">
        <w:t xml:space="preserve"> </w:t>
      </w:r>
      <w:r w:rsidRPr="003C0DE1">
        <w:t>and</w:t>
      </w:r>
      <w:r w:rsidR="0082730A" w:rsidRPr="003C0DE1">
        <w:t xml:space="preserve"> </w:t>
      </w:r>
      <w:r w:rsidRPr="003C0DE1">
        <w:t>authorize</w:t>
      </w:r>
      <w:r w:rsidR="0082730A" w:rsidRPr="003C0DE1">
        <w:t xml:space="preserve"> </w:t>
      </w:r>
      <w:r w:rsidRPr="003C0DE1">
        <w:t>it.</w:t>
      </w:r>
      <w:r w:rsidR="0082730A" w:rsidRPr="003C0DE1">
        <w:t xml:space="preserve"> </w:t>
      </w:r>
      <w:r w:rsidRPr="003C0DE1">
        <w:t>The</w:t>
      </w:r>
      <w:r w:rsidR="0082730A" w:rsidRPr="003C0DE1">
        <w:t xml:space="preserve"> </w:t>
      </w:r>
      <w:r w:rsidR="00120D64" w:rsidRPr="003C0DE1">
        <w:t xml:space="preserve">emergency physician </w:t>
      </w:r>
      <w:r w:rsidRPr="003C0DE1">
        <w:t>admits</w:t>
      </w:r>
      <w:r w:rsidR="0082730A" w:rsidRPr="003C0DE1">
        <w:t xml:space="preserve"> </w:t>
      </w:r>
      <w:r w:rsidRPr="003C0DE1">
        <w:t>the</w:t>
      </w:r>
      <w:r w:rsidR="0082730A" w:rsidRPr="003C0DE1">
        <w:t xml:space="preserve"> </w:t>
      </w:r>
      <w:r w:rsidRPr="003C0DE1">
        <w:t>patient</w:t>
      </w:r>
      <w:r w:rsidR="0082730A" w:rsidRPr="003C0DE1">
        <w:t xml:space="preserve"> </w:t>
      </w:r>
      <w:r w:rsidRPr="003C0DE1">
        <w:t>under</w:t>
      </w:r>
      <w:r w:rsidR="0082730A" w:rsidRPr="003C0DE1">
        <w:t xml:space="preserve"> </w:t>
      </w:r>
      <w:r w:rsidRPr="003C0DE1">
        <w:t>the</w:t>
      </w:r>
      <w:r w:rsidR="0082730A" w:rsidRPr="003C0DE1">
        <w:t xml:space="preserve"> </w:t>
      </w:r>
      <w:r w:rsidRPr="003C0DE1">
        <w:t>specialty</w:t>
      </w:r>
      <w:r w:rsidR="0082730A" w:rsidRPr="003C0DE1">
        <w:t xml:space="preserve"> </w:t>
      </w:r>
      <w:r w:rsidR="00120D64" w:rsidRPr="003C0DE1">
        <w:t xml:space="preserve">consultant </w:t>
      </w:r>
      <w:r w:rsidRPr="003C0DE1">
        <w:t>on</w:t>
      </w:r>
      <w:r w:rsidR="0082730A" w:rsidRPr="003C0DE1">
        <w:t xml:space="preserve"> </w:t>
      </w:r>
      <w:r w:rsidRPr="003C0DE1">
        <w:t>duty</w:t>
      </w:r>
      <w:r w:rsidR="0082730A" w:rsidRPr="003C0DE1">
        <w:t xml:space="preserve"> </w:t>
      </w:r>
      <w:r w:rsidRPr="003C0DE1">
        <w:t>(during</w:t>
      </w:r>
      <w:r w:rsidR="0082730A" w:rsidRPr="003C0DE1">
        <w:t xml:space="preserve"> </w:t>
      </w:r>
      <w:r w:rsidRPr="003C0DE1">
        <w:t>peak</w:t>
      </w:r>
      <w:r w:rsidR="0082730A" w:rsidRPr="003C0DE1">
        <w:t xml:space="preserve"> </w:t>
      </w:r>
      <w:r w:rsidRPr="003C0DE1">
        <w:t>hours)</w:t>
      </w:r>
      <w:r w:rsidR="0082730A" w:rsidRPr="003C0DE1">
        <w:t xml:space="preserve"> </w:t>
      </w:r>
      <w:r w:rsidRPr="003C0DE1">
        <w:t>and</w:t>
      </w:r>
      <w:r w:rsidR="0082730A" w:rsidRPr="003C0DE1">
        <w:t xml:space="preserve"> </w:t>
      </w:r>
      <w:r w:rsidRPr="003C0DE1">
        <w:t>on</w:t>
      </w:r>
      <w:r w:rsidR="00483128" w:rsidRPr="003C0DE1">
        <w:t>-</w:t>
      </w:r>
      <w:r w:rsidRPr="003C0DE1">
        <w:t>call</w:t>
      </w:r>
      <w:r w:rsidR="0082730A" w:rsidRPr="003C0DE1">
        <w:t xml:space="preserve"> </w:t>
      </w:r>
      <w:r w:rsidRPr="003C0DE1">
        <w:t>basis</w:t>
      </w:r>
      <w:r w:rsidR="0082730A" w:rsidRPr="003C0DE1">
        <w:t xml:space="preserve"> </w:t>
      </w:r>
      <w:r w:rsidRPr="003C0DE1">
        <w:t>(during</w:t>
      </w:r>
      <w:r w:rsidR="0082730A" w:rsidRPr="003C0DE1">
        <w:t xml:space="preserve"> </w:t>
      </w:r>
      <w:r w:rsidRPr="003C0DE1">
        <w:t>non-peak</w:t>
      </w:r>
      <w:r w:rsidR="0082730A" w:rsidRPr="003C0DE1">
        <w:t xml:space="preserve"> </w:t>
      </w:r>
      <w:r w:rsidRPr="003C0DE1">
        <w:t>hours).</w:t>
      </w:r>
      <w:bookmarkEnd w:id="2237"/>
      <w:r w:rsidR="0082730A" w:rsidRPr="003C0DE1">
        <w:t xml:space="preserve"> </w:t>
      </w:r>
    </w:p>
    <w:p w14:paraId="7EC1EDCD" w14:textId="77777777" w:rsidR="002F79D8" w:rsidRPr="003C0DE1" w:rsidRDefault="002F79D8">
      <w:pPr>
        <w:pStyle w:val="ListParagraph"/>
        <w:numPr>
          <w:ilvl w:val="0"/>
          <w:numId w:val="429"/>
        </w:numPr>
        <w:spacing w:line="360" w:lineRule="auto"/>
        <w:jc w:val="both"/>
      </w:pPr>
      <w:bookmarkStart w:id="2238" w:name="_Toc215922684"/>
      <w:r w:rsidRPr="003C0DE1">
        <w:t>The</w:t>
      </w:r>
      <w:r w:rsidR="0082730A" w:rsidRPr="003C0DE1">
        <w:t xml:space="preserve"> </w:t>
      </w:r>
      <w:r w:rsidRPr="003C0DE1">
        <w:t>ED</w:t>
      </w:r>
      <w:r w:rsidR="0082730A" w:rsidRPr="003C0DE1">
        <w:t xml:space="preserve"> </w:t>
      </w:r>
      <w:r w:rsidRPr="003C0DE1">
        <w:t>nurse</w:t>
      </w:r>
      <w:r w:rsidR="0082730A" w:rsidRPr="003C0DE1">
        <w:t xml:space="preserve"> </w:t>
      </w:r>
      <w:r w:rsidRPr="003C0DE1">
        <w:t>is</w:t>
      </w:r>
      <w:r w:rsidR="0082730A" w:rsidRPr="003C0DE1">
        <w:t xml:space="preserve"> </w:t>
      </w:r>
      <w:r w:rsidRPr="003C0DE1">
        <w:t>informed</w:t>
      </w:r>
      <w:r w:rsidR="0082730A" w:rsidRPr="003C0DE1">
        <w:t xml:space="preserve"> </w:t>
      </w:r>
      <w:r w:rsidRPr="003C0DE1">
        <w:t>if</w:t>
      </w:r>
      <w:r w:rsidR="0082730A" w:rsidRPr="003C0DE1">
        <w:t xml:space="preserve"> </w:t>
      </w:r>
      <w:r w:rsidRPr="003C0DE1">
        <w:t>the</w:t>
      </w:r>
      <w:r w:rsidR="0082730A" w:rsidRPr="003C0DE1">
        <w:t xml:space="preserve"> </w:t>
      </w:r>
      <w:r w:rsidRPr="003C0DE1">
        <w:t>patient</w:t>
      </w:r>
      <w:r w:rsidR="0082730A" w:rsidRPr="003C0DE1">
        <w:t xml:space="preserve"> </w:t>
      </w:r>
      <w:r w:rsidRPr="003C0DE1">
        <w:t>is</w:t>
      </w:r>
      <w:r w:rsidR="0082730A" w:rsidRPr="003C0DE1">
        <w:t xml:space="preserve"> </w:t>
      </w:r>
      <w:r w:rsidRPr="003C0DE1">
        <w:t>to</w:t>
      </w:r>
      <w:r w:rsidR="0082730A" w:rsidRPr="003C0DE1">
        <w:t xml:space="preserve"> </w:t>
      </w:r>
      <w:r w:rsidRPr="003C0DE1">
        <w:t>be</w:t>
      </w:r>
      <w:r w:rsidR="0082730A" w:rsidRPr="003C0DE1">
        <w:t xml:space="preserve"> </w:t>
      </w:r>
      <w:r w:rsidRPr="003C0DE1">
        <w:t>admitted.</w:t>
      </w:r>
      <w:bookmarkEnd w:id="2238"/>
      <w:r w:rsidR="0082730A" w:rsidRPr="003C0DE1">
        <w:t xml:space="preserve"> </w:t>
      </w:r>
    </w:p>
    <w:p w14:paraId="70CCBD71" w14:textId="78761573" w:rsidR="002F79D8" w:rsidRPr="003C0DE1" w:rsidRDefault="002F79D8">
      <w:pPr>
        <w:pStyle w:val="ListParagraph"/>
        <w:numPr>
          <w:ilvl w:val="0"/>
          <w:numId w:val="429"/>
        </w:numPr>
        <w:spacing w:line="360" w:lineRule="auto"/>
        <w:jc w:val="both"/>
      </w:pPr>
      <w:bookmarkStart w:id="2239" w:name="_Toc215922685"/>
      <w:r w:rsidRPr="003C0DE1">
        <w:t>The</w:t>
      </w:r>
      <w:r w:rsidR="0082730A" w:rsidRPr="003C0DE1">
        <w:t xml:space="preserve"> </w:t>
      </w:r>
      <w:r w:rsidRPr="003C0DE1">
        <w:t>ED</w:t>
      </w:r>
      <w:r w:rsidR="0082730A" w:rsidRPr="003C0DE1">
        <w:t xml:space="preserve"> </w:t>
      </w:r>
      <w:r w:rsidRPr="003C0DE1">
        <w:t>nurse</w:t>
      </w:r>
      <w:r w:rsidR="0082730A" w:rsidRPr="003C0DE1">
        <w:t xml:space="preserve"> </w:t>
      </w:r>
      <w:r w:rsidRPr="003C0DE1">
        <w:t>communicates</w:t>
      </w:r>
      <w:r w:rsidR="0082730A" w:rsidRPr="003C0DE1">
        <w:t xml:space="preserve"> </w:t>
      </w:r>
      <w:r w:rsidRPr="003C0DE1">
        <w:t>with</w:t>
      </w:r>
      <w:r w:rsidR="0082730A" w:rsidRPr="003C0DE1">
        <w:t xml:space="preserve"> </w:t>
      </w:r>
      <w:r w:rsidRPr="003C0DE1">
        <w:t>the</w:t>
      </w:r>
      <w:r w:rsidR="0082730A" w:rsidRPr="003C0DE1">
        <w:t xml:space="preserve"> </w:t>
      </w:r>
      <w:r w:rsidRPr="003C0DE1">
        <w:t>nurse</w:t>
      </w:r>
      <w:r w:rsidR="0082730A" w:rsidRPr="003C0DE1">
        <w:t xml:space="preserve"> </w:t>
      </w:r>
      <w:r w:rsidRPr="003C0DE1">
        <w:t>in</w:t>
      </w:r>
      <w:r w:rsidR="0082730A" w:rsidRPr="003C0DE1">
        <w:t xml:space="preserve"> </w:t>
      </w:r>
      <w:r w:rsidRPr="003C0DE1">
        <w:t>charge</w:t>
      </w:r>
      <w:r w:rsidR="0082730A" w:rsidRPr="003C0DE1">
        <w:t xml:space="preserve"> </w:t>
      </w:r>
      <w:r w:rsidRPr="003C0DE1">
        <w:t>of</w:t>
      </w:r>
      <w:r w:rsidR="0082730A" w:rsidRPr="003C0DE1">
        <w:t xml:space="preserve"> </w:t>
      </w:r>
      <w:r w:rsidRPr="003C0DE1">
        <w:t>the</w:t>
      </w:r>
      <w:r w:rsidR="0082730A" w:rsidRPr="003C0DE1">
        <w:t xml:space="preserve"> </w:t>
      </w:r>
      <w:r w:rsidRPr="003C0DE1">
        <w:t>floor</w:t>
      </w:r>
      <w:r w:rsidR="0082730A" w:rsidRPr="003C0DE1">
        <w:t xml:space="preserve"> </w:t>
      </w:r>
      <w:r w:rsidRPr="003C0DE1">
        <w:t>and</w:t>
      </w:r>
      <w:r w:rsidR="0082730A" w:rsidRPr="003C0DE1">
        <w:t xml:space="preserve"> </w:t>
      </w:r>
      <w:r w:rsidRPr="003C0DE1">
        <w:t>confirms</w:t>
      </w:r>
      <w:r w:rsidR="0082730A" w:rsidRPr="003C0DE1">
        <w:t xml:space="preserve"> </w:t>
      </w:r>
      <w:r w:rsidRPr="003C0DE1">
        <w:t>the</w:t>
      </w:r>
      <w:r w:rsidR="0082730A" w:rsidRPr="003C0DE1">
        <w:t xml:space="preserve"> </w:t>
      </w:r>
      <w:r w:rsidRPr="003C0DE1">
        <w:t>availability</w:t>
      </w:r>
      <w:r w:rsidR="0082730A" w:rsidRPr="003C0DE1">
        <w:t xml:space="preserve"> </w:t>
      </w:r>
      <w:r w:rsidRPr="003C0DE1">
        <w:t>of</w:t>
      </w:r>
      <w:r w:rsidR="0082730A" w:rsidRPr="003C0DE1">
        <w:t xml:space="preserve"> </w:t>
      </w:r>
      <w:r w:rsidRPr="003C0DE1">
        <w:t>the</w:t>
      </w:r>
      <w:r w:rsidR="0082730A" w:rsidRPr="003C0DE1">
        <w:t xml:space="preserve"> </w:t>
      </w:r>
      <w:r w:rsidRPr="003C0DE1">
        <w:t>bed</w:t>
      </w:r>
      <w:r w:rsidR="0082730A" w:rsidRPr="003C0DE1">
        <w:t xml:space="preserve"> </w:t>
      </w:r>
      <w:r w:rsidRPr="003C0DE1">
        <w:t>and</w:t>
      </w:r>
      <w:r w:rsidR="0082730A" w:rsidRPr="003C0DE1">
        <w:t xml:space="preserve"> </w:t>
      </w:r>
      <w:r w:rsidRPr="003C0DE1">
        <w:t>initiates</w:t>
      </w:r>
      <w:r w:rsidR="0082730A" w:rsidRPr="003C0DE1">
        <w:t xml:space="preserve"> </w:t>
      </w:r>
      <w:r w:rsidRPr="003C0DE1">
        <w:t>the</w:t>
      </w:r>
      <w:r w:rsidR="0082730A" w:rsidRPr="003C0DE1">
        <w:t xml:space="preserve"> </w:t>
      </w:r>
      <w:r w:rsidRPr="003C0DE1">
        <w:t>transfer</w:t>
      </w:r>
      <w:r w:rsidR="0082730A" w:rsidRPr="003C0DE1">
        <w:t xml:space="preserve"> </w:t>
      </w:r>
      <w:r w:rsidRPr="003C0DE1">
        <w:t>of</w:t>
      </w:r>
      <w:r w:rsidR="0082730A" w:rsidRPr="003C0DE1">
        <w:t xml:space="preserve"> </w:t>
      </w:r>
      <w:r w:rsidRPr="003C0DE1">
        <w:t>the</w:t>
      </w:r>
      <w:r w:rsidR="0082730A" w:rsidRPr="003C0DE1">
        <w:t xml:space="preserve"> </w:t>
      </w:r>
      <w:r w:rsidRPr="003C0DE1">
        <w:t>patient</w:t>
      </w:r>
      <w:r w:rsidR="0082730A" w:rsidRPr="003C0DE1">
        <w:t xml:space="preserve"> </w:t>
      </w:r>
      <w:r w:rsidRPr="003C0DE1">
        <w:t>to</w:t>
      </w:r>
      <w:r w:rsidR="0082730A" w:rsidRPr="003C0DE1">
        <w:t xml:space="preserve"> </w:t>
      </w:r>
      <w:r w:rsidRPr="003C0DE1">
        <w:t>the</w:t>
      </w:r>
      <w:r w:rsidR="0082730A" w:rsidRPr="003C0DE1">
        <w:t xml:space="preserve"> </w:t>
      </w:r>
      <w:r w:rsidRPr="003C0DE1">
        <w:t>floor</w:t>
      </w:r>
      <w:r w:rsidR="0082730A" w:rsidRPr="003C0DE1">
        <w:t xml:space="preserve"> </w:t>
      </w:r>
      <w:r w:rsidRPr="003C0DE1">
        <w:t>admitted.</w:t>
      </w:r>
      <w:bookmarkEnd w:id="2239"/>
      <w:r w:rsidR="0082730A" w:rsidRPr="003C0DE1">
        <w:t xml:space="preserve"> </w:t>
      </w:r>
    </w:p>
    <w:p w14:paraId="798C8E82" w14:textId="77777777" w:rsidR="002F79D8" w:rsidRPr="003C0DE1" w:rsidRDefault="002F79D8">
      <w:pPr>
        <w:pStyle w:val="ListParagraph"/>
        <w:numPr>
          <w:ilvl w:val="0"/>
          <w:numId w:val="429"/>
        </w:numPr>
        <w:spacing w:line="360" w:lineRule="auto"/>
        <w:jc w:val="both"/>
      </w:pPr>
      <w:bookmarkStart w:id="2240" w:name="_Toc215922686"/>
      <w:r w:rsidRPr="003C0DE1">
        <w:t>Patient</w:t>
      </w:r>
      <w:r w:rsidR="0082730A" w:rsidRPr="003C0DE1">
        <w:t xml:space="preserve"> </w:t>
      </w:r>
      <w:r w:rsidRPr="003C0DE1">
        <w:t>is</w:t>
      </w:r>
      <w:r w:rsidR="0082730A" w:rsidRPr="003C0DE1">
        <w:t xml:space="preserve"> </w:t>
      </w:r>
      <w:r w:rsidRPr="003C0DE1">
        <w:t>transferred</w:t>
      </w:r>
      <w:r w:rsidR="0082730A" w:rsidRPr="003C0DE1">
        <w:t xml:space="preserve"> </w:t>
      </w:r>
      <w:r w:rsidRPr="003C0DE1">
        <w:t>to</w:t>
      </w:r>
      <w:r w:rsidR="0082730A" w:rsidRPr="003C0DE1">
        <w:t xml:space="preserve"> </w:t>
      </w:r>
      <w:r w:rsidRPr="003C0DE1">
        <w:t>the</w:t>
      </w:r>
      <w:r w:rsidR="0082730A" w:rsidRPr="003C0DE1">
        <w:t xml:space="preserve"> </w:t>
      </w:r>
      <w:r w:rsidRPr="003C0DE1">
        <w:t>floor</w:t>
      </w:r>
      <w:r w:rsidR="0082730A" w:rsidRPr="003C0DE1">
        <w:t xml:space="preserve"> </w:t>
      </w:r>
      <w:r w:rsidRPr="003C0DE1">
        <w:t>by</w:t>
      </w:r>
      <w:r w:rsidR="0082730A" w:rsidRPr="003C0DE1">
        <w:t xml:space="preserve"> </w:t>
      </w:r>
      <w:r w:rsidRPr="003C0DE1">
        <w:t>transport</w:t>
      </w:r>
      <w:r w:rsidR="0082730A" w:rsidRPr="003C0DE1">
        <w:t xml:space="preserve"> </w:t>
      </w:r>
      <w:r w:rsidRPr="003C0DE1">
        <w:t>by</w:t>
      </w:r>
      <w:r w:rsidR="0082730A" w:rsidRPr="003C0DE1">
        <w:t xml:space="preserve"> </w:t>
      </w:r>
      <w:r w:rsidRPr="003C0DE1">
        <w:t>the</w:t>
      </w:r>
      <w:r w:rsidR="0082730A" w:rsidRPr="003C0DE1">
        <w:t xml:space="preserve"> </w:t>
      </w:r>
      <w:r w:rsidRPr="003C0DE1">
        <w:t>housekeeping</w:t>
      </w:r>
      <w:r w:rsidR="0082730A" w:rsidRPr="003C0DE1">
        <w:t xml:space="preserve"> </w:t>
      </w:r>
      <w:r w:rsidRPr="003C0DE1">
        <w:t>staff</w:t>
      </w:r>
      <w:r w:rsidR="0082730A" w:rsidRPr="003C0DE1">
        <w:t xml:space="preserve"> </w:t>
      </w:r>
      <w:r w:rsidRPr="003C0DE1">
        <w:t>as</w:t>
      </w:r>
      <w:r w:rsidR="0082730A" w:rsidRPr="003C0DE1">
        <w:t xml:space="preserve"> </w:t>
      </w:r>
      <w:r w:rsidRPr="003C0DE1">
        <w:t>per</w:t>
      </w:r>
      <w:r w:rsidR="0082730A" w:rsidRPr="003C0DE1">
        <w:t xml:space="preserve"> </w:t>
      </w:r>
      <w:r w:rsidRPr="003C0DE1">
        <w:t>patient's</w:t>
      </w:r>
      <w:r w:rsidR="0082730A" w:rsidRPr="003C0DE1">
        <w:t xml:space="preserve"> </w:t>
      </w:r>
      <w:r w:rsidRPr="003C0DE1">
        <w:t>acuteness.</w:t>
      </w:r>
      <w:r w:rsidR="0082730A" w:rsidRPr="003C0DE1">
        <w:t xml:space="preserve"> </w:t>
      </w:r>
      <w:r w:rsidRPr="003C0DE1">
        <w:t>Monitored</w:t>
      </w:r>
      <w:r w:rsidR="0082730A" w:rsidRPr="003C0DE1">
        <w:t xml:space="preserve"> </w:t>
      </w:r>
      <w:r w:rsidRPr="003C0DE1">
        <w:t>patients</w:t>
      </w:r>
      <w:r w:rsidR="0082730A" w:rsidRPr="003C0DE1">
        <w:t xml:space="preserve"> </w:t>
      </w:r>
      <w:r w:rsidRPr="003C0DE1">
        <w:t>are</w:t>
      </w:r>
      <w:r w:rsidR="0082730A" w:rsidRPr="003C0DE1">
        <w:t xml:space="preserve"> </w:t>
      </w:r>
      <w:r w:rsidRPr="003C0DE1">
        <w:t>transferred</w:t>
      </w:r>
      <w:r w:rsidR="0082730A" w:rsidRPr="003C0DE1">
        <w:t xml:space="preserve"> </w:t>
      </w:r>
      <w:r w:rsidRPr="003C0DE1">
        <w:t>with</w:t>
      </w:r>
      <w:r w:rsidR="0082730A" w:rsidRPr="003C0DE1">
        <w:t xml:space="preserve"> </w:t>
      </w:r>
      <w:r w:rsidRPr="003C0DE1">
        <w:t>a</w:t>
      </w:r>
      <w:r w:rsidR="0082730A" w:rsidRPr="003C0DE1">
        <w:t xml:space="preserve"> </w:t>
      </w:r>
      <w:r w:rsidR="00483128" w:rsidRPr="003C0DE1">
        <w:t xml:space="preserve">nurse </w:t>
      </w:r>
      <w:r w:rsidRPr="003C0DE1">
        <w:t>and</w:t>
      </w:r>
      <w:r w:rsidR="0082730A" w:rsidRPr="003C0DE1">
        <w:t xml:space="preserve"> </w:t>
      </w:r>
      <w:r w:rsidRPr="003C0DE1">
        <w:t>a</w:t>
      </w:r>
      <w:r w:rsidR="0082730A" w:rsidRPr="003C0DE1">
        <w:t xml:space="preserve"> </w:t>
      </w:r>
      <w:r w:rsidRPr="003C0DE1">
        <w:t>doctor.</w:t>
      </w:r>
      <w:r w:rsidR="0082730A" w:rsidRPr="003C0DE1">
        <w:t xml:space="preserve"> </w:t>
      </w:r>
      <w:r w:rsidRPr="003C0DE1">
        <w:t>All</w:t>
      </w:r>
      <w:r w:rsidR="0082730A" w:rsidRPr="003C0DE1">
        <w:t xml:space="preserve"> </w:t>
      </w:r>
      <w:r w:rsidRPr="003C0DE1">
        <w:t>documents</w:t>
      </w:r>
      <w:r w:rsidR="0082730A" w:rsidRPr="003C0DE1">
        <w:t xml:space="preserve"> </w:t>
      </w:r>
      <w:r w:rsidRPr="003C0DE1">
        <w:t>and</w:t>
      </w:r>
      <w:r w:rsidR="0082730A" w:rsidRPr="003C0DE1">
        <w:t xml:space="preserve"> </w:t>
      </w:r>
      <w:r w:rsidRPr="003C0DE1">
        <w:t>reports</w:t>
      </w:r>
      <w:r w:rsidR="0082730A" w:rsidRPr="003C0DE1">
        <w:t xml:space="preserve"> </w:t>
      </w:r>
      <w:r w:rsidRPr="003C0DE1">
        <w:t>of</w:t>
      </w:r>
      <w:r w:rsidR="0082730A" w:rsidRPr="003C0DE1">
        <w:t xml:space="preserve"> </w:t>
      </w:r>
      <w:r w:rsidRPr="003C0DE1">
        <w:t>the</w:t>
      </w:r>
      <w:r w:rsidR="0082730A" w:rsidRPr="003C0DE1">
        <w:t xml:space="preserve"> </w:t>
      </w:r>
      <w:r w:rsidRPr="003C0DE1">
        <w:t>patient</w:t>
      </w:r>
      <w:r w:rsidR="0082730A" w:rsidRPr="003C0DE1">
        <w:t xml:space="preserve"> </w:t>
      </w:r>
      <w:r w:rsidRPr="003C0DE1">
        <w:t>are</w:t>
      </w:r>
      <w:r w:rsidR="0082730A" w:rsidRPr="003C0DE1">
        <w:t xml:space="preserve"> </w:t>
      </w:r>
      <w:r w:rsidRPr="003C0DE1">
        <w:t>transferred</w:t>
      </w:r>
      <w:r w:rsidR="0082730A" w:rsidRPr="003C0DE1">
        <w:t xml:space="preserve"> </w:t>
      </w:r>
      <w:r w:rsidRPr="003C0DE1">
        <w:t>to</w:t>
      </w:r>
      <w:r w:rsidR="0082730A" w:rsidRPr="003C0DE1">
        <w:t xml:space="preserve"> </w:t>
      </w:r>
      <w:r w:rsidRPr="003C0DE1">
        <w:t>the</w:t>
      </w:r>
      <w:r w:rsidR="0082730A" w:rsidRPr="003C0DE1">
        <w:t xml:space="preserve"> </w:t>
      </w:r>
      <w:r w:rsidRPr="003C0DE1">
        <w:t>floor</w:t>
      </w:r>
      <w:r w:rsidR="0082730A" w:rsidRPr="003C0DE1">
        <w:t xml:space="preserve"> </w:t>
      </w:r>
      <w:r w:rsidRPr="003C0DE1">
        <w:t>along</w:t>
      </w:r>
      <w:r w:rsidR="0082730A" w:rsidRPr="003C0DE1">
        <w:t xml:space="preserve"> </w:t>
      </w:r>
      <w:r w:rsidRPr="003C0DE1">
        <w:t>with</w:t>
      </w:r>
      <w:r w:rsidR="0082730A" w:rsidRPr="003C0DE1">
        <w:t xml:space="preserve"> </w:t>
      </w:r>
      <w:r w:rsidRPr="003C0DE1">
        <w:t>the</w:t>
      </w:r>
      <w:r w:rsidR="0082730A" w:rsidRPr="003C0DE1">
        <w:t xml:space="preserve"> </w:t>
      </w:r>
      <w:r w:rsidRPr="003C0DE1">
        <w:t>patient.</w:t>
      </w:r>
      <w:bookmarkEnd w:id="2240"/>
      <w:r w:rsidR="0082730A" w:rsidRPr="003C0DE1">
        <w:t xml:space="preserve"> </w:t>
      </w:r>
    </w:p>
    <w:p w14:paraId="1E41E3C7" w14:textId="3BFFC000" w:rsidR="00B17DC8" w:rsidRPr="003C0DE1" w:rsidRDefault="002F79D8">
      <w:pPr>
        <w:pStyle w:val="ListParagraph"/>
        <w:numPr>
          <w:ilvl w:val="0"/>
          <w:numId w:val="429"/>
        </w:numPr>
        <w:spacing w:line="360" w:lineRule="auto"/>
        <w:jc w:val="both"/>
      </w:pPr>
      <w:bookmarkStart w:id="2241" w:name="_Toc215922687"/>
      <w:r w:rsidRPr="003C0DE1">
        <w:t>Exceptions</w:t>
      </w:r>
      <w:r w:rsidR="0082730A" w:rsidRPr="003C0DE1">
        <w:t xml:space="preserve"> </w:t>
      </w:r>
      <w:r w:rsidRPr="003C0DE1">
        <w:t>occur</w:t>
      </w:r>
      <w:r w:rsidR="0082730A" w:rsidRPr="003C0DE1">
        <w:t xml:space="preserve"> </w:t>
      </w:r>
      <w:r w:rsidRPr="003C0DE1">
        <w:t>in</w:t>
      </w:r>
      <w:r w:rsidR="0082730A" w:rsidRPr="003C0DE1">
        <w:t xml:space="preserve"> </w:t>
      </w:r>
      <w:r w:rsidRPr="003C0DE1">
        <w:t>cases</w:t>
      </w:r>
      <w:r w:rsidR="0082730A" w:rsidRPr="003C0DE1">
        <w:t xml:space="preserve"> </w:t>
      </w:r>
      <w:r w:rsidRPr="003C0DE1">
        <w:t>of</w:t>
      </w:r>
      <w:r w:rsidR="0082730A" w:rsidRPr="003C0DE1">
        <w:t xml:space="preserve"> </w:t>
      </w:r>
      <w:r w:rsidRPr="003C0DE1">
        <w:t>life</w:t>
      </w:r>
      <w:r w:rsidR="0082730A" w:rsidRPr="003C0DE1">
        <w:t xml:space="preserve"> </w:t>
      </w:r>
      <w:r w:rsidRPr="003C0DE1">
        <w:t>and</w:t>
      </w:r>
      <w:r w:rsidR="0082730A" w:rsidRPr="003C0DE1">
        <w:t xml:space="preserve"> </w:t>
      </w:r>
      <w:r w:rsidRPr="003C0DE1">
        <w:t>death</w:t>
      </w:r>
      <w:r w:rsidR="0082730A" w:rsidRPr="003C0DE1">
        <w:t xml:space="preserve"> </w:t>
      </w:r>
      <w:r w:rsidRPr="003C0DE1">
        <w:t>emergencies.</w:t>
      </w:r>
      <w:r w:rsidR="0082730A" w:rsidRPr="003C0DE1">
        <w:t xml:space="preserve"> </w:t>
      </w:r>
      <w:r w:rsidRPr="003C0DE1">
        <w:t>The</w:t>
      </w:r>
      <w:r w:rsidR="0082730A" w:rsidRPr="003C0DE1">
        <w:t xml:space="preserve"> </w:t>
      </w:r>
      <w:r w:rsidRPr="003C0DE1">
        <w:t>patient</w:t>
      </w:r>
      <w:r w:rsidR="0082730A" w:rsidRPr="003C0DE1">
        <w:t xml:space="preserve"> </w:t>
      </w:r>
      <w:r w:rsidRPr="003C0DE1">
        <w:t>will</w:t>
      </w:r>
      <w:r w:rsidR="0082730A" w:rsidRPr="003C0DE1">
        <w:t xml:space="preserve"> </w:t>
      </w:r>
      <w:r w:rsidRPr="003C0DE1">
        <w:t>be</w:t>
      </w:r>
      <w:r w:rsidR="0082730A" w:rsidRPr="003C0DE1">
        <w:t xml:space="preserve"> </w:t>
      </w:r>
      <w:r w:rsidRPr="003C0DE1">
        <w:t>transferred</w:t>
      </w:r>
      <w:r w:rsidR="0082730A" w:rsidRPr="003C0DE1">
        <w:t xml:space="preserve"> </w:t>
      </w:r>
      <w:r w:rsidRPr="003C0DE1">
        <w:t>to</w:t>
      </w:r>
      <w:r w:rsidR="0082730A" w:rsidRPr="003C0DE1">
        <w:t xml:space="preserve"> </w:t>
      </w:r>
      <w:r w:rsidRPr="003C0DE1">
        <w:t>the</w:t>
      </w:r>
      <w:r w:rsidR="0082730A" w:rsidRPr="003C0DE1">
        <w:t xml:space="preserve"> </w:t>
      </w:r>
      <w:r w:rsidRPr="003C0DE1">
        <w:t>ICU</w:t>
      </w:r>
      <w:r w:rsidR="0082730A" w:rsidRPr="003C0DE1">
        <w:t xml:space="preserve"> </w:t>
      </w:r>
      <w:r w:rsidRPr="003C0DE1">
        <w:t>directly</w:t>
      </w:r>
      <w:r w:rsidR="0082730A" w:rsidRPr="003C0DE1">
        <w:t xml:space="preserve"> </w:t>
      </w:r>
      <w:r w:rsidRPr="003C0DE1">
        <w:t>from</w:t>
      </w:r>
      <w:r w:rsidR="0082730A" w:rsidRPr="003C0DE1">
        <w:t xml:space="preserve"> </w:t>
      </w:r>
      <w:r w:rsidRPr="003C0DE1">
        <w:t>the</w:t>
      </w:r>
      <w:r w:rsidR="0082730A" w:rsidRPr="003C0DE1">
        <w:t xml:space="preserve"> </w:t>
      </w:r>
      <w:r w:rsidRPr="003C0DE1">
        <w:t>ED</w:t>
      </w:r>
      <w:r w:rsidR="0082730A" w:rsidRPr="003C0DE1">
        <w:t xml:space="preserve"> </w:t>
      </w:r>
      <w:r w:rsidRPr="003C0DE1">
        <w:t>and</w:t>
      </w:r>
      <w:r w:rsidR="0082730A" w:rsidRPr="003C0DE1">
        <w:t xml:space="preserve"> </w:t>
      </w:r>
      <w:r w:rsidRPr="003C0DE1">
        <w:t>registration</w:t>
      </w:r>
      <w:r w:rsidR="0082730A" w:rsidRPr="003C0DE1">
        <w:t xml:space="preserve"> </w:t>
      </w:r>
      <w:r w:rsidR="00483128" w:rsidRPr="003C0DE1">
        <w:t>and</w:t>
      </w:r>
      <w:r w:rsidR="0082730A" w:rsidRPr="003C0DE1">
        <w:t xml:space="preserve"> </w:t>
      </w:r>
      <w:r w:rsidRPr="003C0DE1">
        <w:t>documentation</w:t>
      </w:r>
      <w:r w:rsidR="0082730A" w:rsidRPr="003C0DE1">
        <w:t xml:space="preserve"> </w:t>
      </w:r>
      <w:r w:rsidRPr="003C0DE1">
        <w:t>may</w:t>
      </w:r>
      <w:r w:rsidR="0082730A" w:rsidRPr="003C0DE1">
        <w:t xml:space="preserve"> </w:t>
      </w:r>
      <w:r w:rsidRPr="003C0DE1">
        <w:t>be</w:t>
      </w:r>
      <w:r w:rsidR="0082730A" w:rsidRPr="003C0DE1">
        <w:t xml:space="preserve"> </w:t>
      </w:r>
      <w:r w:rsidRPr="003C0DE1">
        <w:t>postponed</w:t>
      </w:r>
      <w:r w:rsidR="0082730A" w:rsidRPr="003C0DE1">
        <w:t xml:space="preserve"> </w:t>
      </w:r>
      <w:r w:rsidR="00483128" w:rsidRPr="003C0DE1">
        <w:t xml:space="preserve">and </w:t>
      </w:r>
      <w:r w:rsidRPr="003C0DE1">
        <w:t>done</w:t>
      </w:r>
      <w:r w:rsidR="0082730A" w:rsidRPr="003C0DE1">
        <w:t xml:space="preserve"> </w:t>
      </w:r>
      <w:r w:rsidRPr="003C0DE1">
        <w:t>after</w:t>
      </w:r>
      <w:r w:rsidR="0082730A" w:rsidRPr="003C0DE1">
        <w:t xml:space="preserve"> </w:t>
      </w:r>
      <w:r w:rsidRPr="003C0DE1">
        <w:t>the</w:t>
      </w:r>
      <w:r w:rsidR="0082730A" w:rsidRPr="003C0DE1">
        <w:t xml:space="preserve"> </w:t>
      </w:r>
      <w:r w:rsidRPr="003C0DE1">
        <w:t>initial</w:t>
      </w:r>
      <w:r w:rsidR="0082730A" w:rsidRPr="003C0DE1">
        <w:t xml:space="preserve"> </w:t>
      </w:r>
      <w:r w:rsidRPr="003C0DE1">
        <w:t>stabilization</w:t>
      </w:r>
      <w:r w:rsidR="0082730A" w:rsidRPr="003C0DE1">
        <w:t xml:space="preserve"> </w:t>
      </w:r>
      <w:r w:rsidRPr="003C0DE1">
        <w:t>of</w:t>
      </w:r>
      <w:r w:rsidR="0082730A" w:rsidRPr="003C0DE1">
        <w:t xml:space="preserve"> </w:t>
      </w:r>
      <w:r w:rsidRPr="003C0DE1">
        <w:t>the</w:t>
      </w:r>
      <w:r w:rsidR="0082730A" w:rsidRPr="003C0DE1">
        <w:t xml:space="preserve"> </w:t>
      </w:r>
      <w:r w:rsidRPr="003C0DE1">
        <w:t>patient</w:t>
      </w:r>
      <w:bookmarkEnd w:id="2241"/>
    </w:p>
    <w:p w14:paraId="57FA8C45" w14:textId="77777777" w:rsidR="002F79D8" w:rsidRPr="003C0DE1" w:rsidRDefault="00CB0C29" w:rsidP="00BA146D">
      <w:pPr>
        <w:pStyle w:val="Heading3"/>
        <w:rPr>
          <w:noProof/>
        </w:rPr>
      </w:pPr>
      <w:bookmarkStart w:id="2242" w:name="_Toc215922688"/>
      <w:bookmarkStart w:id="2243" w:name="_Toc216608540"/>
      <w:r w:rsidRPr="003C0DE1">
        <w:rPr>
          <w:noProof/>
        </w:rPr>
        <w:t>1.9.2. Documentation and Handling Of Medico-Legal Cases</w:t>
      </w:r>
      <w:bookmarkEnd w:id="2242"/>
      <w:bookmarkEnd w:id="2243"/>
    </w:p>
    <w:p w14:paraId="41E41EE3" w14:textId="7A3C1EE4" w:rsidR="002F79D8" w:rsidRPr="003C0DE1" w:rsidRDefault="002F79D8" w:rsidP="001D6D34">
      <w:pPr>
        <w:spacing w:line="360" w:lineRule="auto"/>
        <w:jc w:val="both"/>
      </w:pPr>
      <w:bookmarkStart w:id="2244" w:name="_Toc215922689"/>
      <w:r w:rsidRPr="003C0DE1">
        <w:t>Medico</w:t>
      </w:r>
      <w:r w:rsidR="00CB0C29" w:rsidRPr="003C0DE1">
        <w:t>-</w:t>
      </w:r>
      <w:r w:rsidR="00EB45E9" w:rsidRPr="003C0DE1">
        <w:t xml:space="preserve">legal case </w:t>
      </w:r>
      <w:r w:rsidRPr="003C0DE1">
        <w:t>examination</w:t>
      </w:r>
      <w:r w:rsidR="0082730A" w:rsidRPr="003C0DE1">
        <w:t xml:space="preserve"> </w:t>
      </w:r>
      <w:r w:rsidRPr="003C0DE1">
        <w:t>and</w:t>
      </w:r>
      <w:r w:rsidR="0082730A" w:rsidRPr="003C0DE1">
        <w:t xml:space="preserve"> </w:t>
      </w:r>
      <w:r w:rsidRPr="003C0DE1">
        <w:t>reporting</w:t>
      </w:r>
      <w:r w:rsidR="0082730A" w:rsidRPr="003C0DE1">
        <w:t xml:space="preserve"> </w:t>
      </w:r>
      <w:r w:rsidRPr="003C0DE1">
        <w:t>is</w:t>
      </w:r>
      <w:r w:rsidR="0082730A" w:rsidRPr="003C0DE1">
        <w:t xml:space="preserve"> </w:t>
      </w:r>
      <w:r w:rsidRPr="003C0DE1">
        <w:t>one</w:t>
      </w:r>
      <w:r w:rsidR="0082730A" w:rsidRPr="003C0DE1">
        <w:t xml:space="preserve"> </w:t>
      </w:r>
      <w:r w:rsidRPr="003C0DE1">
        <w:t>of</w:t>
      </w:r>
      <w:r w:rsidR="0082730A" w:rsidRPr="003C0DE1">
        <w:t xml:space="preserve"> </w:t>
      </w:r>
      <w:r w:rsidRPr="003C0DE1">
        <w:t>the</w:t>
      </w:r>
      <w:r w:rsidR="0082730A" w:rsidRPr="003C0DE1">
        <w:t xml:space="preserve"> </w:t>
      </w:r>
      <w:r w:rsidRPr="003C0DE1">
        <w:t>legal</w:t>
      </w:r>
      <w:r w:rsidR="0082730A" w:rsidRPr="003C0DE1">
        <w:t xml:space="preserve"> </w:t>
      </w:r>
      <w:r w:rsidR="00BA146D" w:rsidRPr="003C0DE1">
        <w:t>responsibilities</w:t>
      </w:r>
      <w:r w:rsidR="0082730A" w:rsidRPr="003C0DE1">
        <w:t xml:space="preserve"> </w:t>
      </w:r>
      <w:r w:rsidRPr="003C0DE1">
        <w:t>of</w:t>
      </w:r>
      <w:r w:rsidR="0082730A" w:rsidRPr="003C0DE1">
        <w:t xml:space="preserve"> </w:t>
      </w:r>
      <w:r w:rsidRPr="003C0DE1">
        <w:t>all</w:t>
      </w:r>
      <w:r w:rsidR="0082730A" w:rsidRPr="003C0DE1">
        <w:t xml:space="preserve"> </w:t>
      </w:r>
      <w:r w:rsidRPr="003C0DE1">
        <w:t>doctors</w:t>
      </w:r>
      <w:r w:rsidR="0082730A" w:rsidRPr="003C0DE1">
        <w:t xml:space="preserve"> </w:t>
      </w:r>
      <w:r w:rsidRPr="003C0DE1">
        <w:t>working</w:t>
      </w:r>
      <w:r w:rsidR="0082730A" w:rsidRPr="003C0DE1">
        <w:t xml:space="preserve"> </w:t>
      </w:r>
      <w:r w:rsidRPr="003C0DE1">
        <w:t>in</w:t>
      </w:r>
      <w:r w:rsidR="0082730A" w:rsidRPr="003C0DE1">
        <w:t xml:space="preserve"> </w:t>
      </w:r>
      <w:r w:rsidRPr="003C0DE1">
        <w:t>the</w:t>
      </w:r>
      <w:r w:rsidR="0082730A" w:rsidRPr="003C0DE1">
        <w:t xml:space="preserve"> </w:t>
      </w:r>
      <w:r w:rsidRPr="003C0DE1">
        <w:t>hospital.</w:t>
      </w:r>
      <w:bookmarkEnd w:id="2244"/>
      <w:r w:rsidR="0082730A" w:rsidRPr="003C0DE1">
        <w:t xml:space="preserve"> </w:t>
      </w:r>
    </w:p>
    <w:p w14:paraId="6781D2EA" w14:textId="77777777" w:rsidR="002F79D8" w:rsidRPr="00BA146D" w:rsidRDefault="002F79D8" w:rsidP="001D6D34">
      <w:pPr>
        <w:spacing w:line="360" w:lineRule="auto"/>
        <w:jc w:val="both"/>
        <w:rPr>
          <w:b/>
          <w:bCs/>
          <w:color w:val="4472C4" w:themeColor="accent1"/>
        </w:rPr>
      </w:pPr>
      <w:r w:rsidRPr="00BA146D">
        <w:rPr>
          <w:b/>
          <w:bCs/>
          <w:color w:val="4472C4" w:themeColor="accent1"/>
        </w:rPr>
        <w:t>Introduction</w:t>
      </w:r>
    </w:p>
    <w:p w14:paraId="6479ECCB" w14:textId="78CFFF38" w:rsidR="002F79D8" w:rsidRPr="003C0DE1" w:rsidRDefault="002F79D8" w:rsidP="001D6D34">
      <w:pPr>
        <w:spacing w:line="360" w:lineRule="auto"/>
        <w:jc w:val="both"/>
      </w:pPr>
      <w:bookmarkStart w:id="2245" w:name="_Toc215922690"/>
      <w:r w:rsidRPr="003C0DE1">
        <w:t>A</w:t>
      </w:r>
      <w:r w:rsidR="0082730A" w:rsidRPr="003C0DE1">
        <w:t xml:space="preserve"> </w:t>
      </w:r>
      <w:r w:rsidRPr="003C0DE1">
        <w:t>medico-legal</w:t>
      </w:r>
      <w:r w:rsidR="0082730A" w:rsidRPr="003C0DE1">
        <w:t xml:space="preserve"> </w:t>
      </w:r>
      <w:r w:rsidRPr="003C0DE1">
        <w:t>case</w:t>
      </w:r>
      <w:r w:rsidR="0082730A" w:rsidRPr="003C0DE1">
        <w:t xml:space="preserve"> </w:t>
      </w:r>
      <w:r w:rsidRPr="003C0DE1">
        <w:t>is</w:t>
      </w:r>
      <w:r w:rsidR="0082730A" w:rsidRPr="003C0DE1">
        <w:t xml:space="preserve"> </w:t>
      </w:r>
      <w:r w:rsidRPr="003C0DE1">
        <w:t>a</w:t>
      </w:r>
      <w:r w:rsidR="0082730A" w:rsidRPr="003C0DE1">
        <w:t xml:space="preserve"> </w:t>
      </w:r>
      <w:r w:rsidRPr="003C0DE1">
        <w:t>case</w:t>
      </w:r>
      <w:r w:rsidR="0082730A" w:rsidRPr="003C0DE1">
        <w:t xml:space="preserve"> </w:t>
      </w:r>
      <w:r w:rsidRPr="003C0DE1">
        <w:t>of</w:t>
      </w:r>
      <w:r w:rsidR="0082730A" w:rsidRPr="003C0DE1">
        <w:t xml:space="preserve"> </w:t>
      </w:r>
      <w:r w:rsidRPr="003C0DE1">
        <w:t>injury/illness</w:t>
      </w:r>
      <w:r w:rsidR="0082730A" w:rsidRPr="003C0DE1">
        <w:t xml:space="preserve"> </w:t>
      </w:r>
      <w:r w:rsidRPr="003C0DE1">
        <w:t>where</w:t>
      </w:r>
      <w:r w:rsidR="0082730A" w:rsidRPr="003C0DE1">
        <w:t xml:space="preserve"> </w:t>
      </w:r>
      <w:r w:rsidRPr="003C0DE1">
        <w:t>the</w:t>
      </w:r>
      <w:r w:rsidR="0082730A" w:rsidRPr="003C0DE1">
        <w:t xml:space="preserve"> </w:t>
      </w:r>
      <w:r w:rsidRPr="003C0DE1">
        <w:t>attending</w:t>
      </w:r>
      <w:r w:rsidR="0082730A" w:rsidRPr="003C0DE1">
        <w:t xml:space="preserve"> </w:t>
      </w:r>
      <w:r w:rsidRPr="003C0DE1">
        <w:t>doctor</w:t>
      </w:r>
      <w:r w:rsidR="00CB0C29" w:rsidRPr="003C0DE1">
        <w:t>,</w:t>
      </w:r>
      <w:r w:rsidR="0082730A" w:rsidRPr="003C0DE1">
        <w:t xml:space="preserve"> </w:t>
      </w:r>
      <w:r w:rsidRPr="003C0DE1">
        <w:t>after</w:t>
      </w:r>
      <w:r w:rsidR="0082730A" w:rsidRPr="003C0DE1">
        <w:t xml:space="preserve"> </w:t>
      </w:r>
      <w:r w:rsidRPr="003C0DE1">
        <w:t>eliciting</w:t>
      </w:r>
      <w:r w:rsidR="0082730A" w:rsidRPr="003C0DE1">
        <w:t xml:space="preserve"> </w:t>
      </w:r>
      <w:r w:rsidRPr="003C0DE1">
        <w:t>history</w:t>
      </w:r>
      <w:r w:rsidR="0082730A" w:rsidRPr="003C0DE1">
        <w:t xml:space="preserve"> </w:t>
      </w:r>
      <w:r w:rsidRPr="003C0DE1">
        <w:t>and</w:t>
      </w:r>
      <w:r w:rsidR="0082730A" w:rsidRPr="003C0DE1">
        <w:t xml:space="preserve"> </w:t>
      </w:r>
      <w:r w:rsidRPr="003C0DE1">
        <w:t>examining</w:t>
      </w:r>
      <w:r w:rsidR="0082730A" w:rsidRPr="003C0DE1">
        <w:t xml:space="preserve"> </w:t>
      </w:r>
      <w:r w:rsidRPr="003C0DE1">
        <w:t>the</w:t>
      </w:r>
      <w:r w:rsidR="0082730A" w:rsidRPr="003C0DE1">
        <w:t xml:space="preserve"> </w:t>
      </w:r>
      <w:r w:rsidRPr="003C0DE1">
        <w:t>patient</w:t>
      </w:r>
      <w:r w:rsidR="00CB0C29" w:rsidRPr="003C0DE1">
        <w:t>,</w:t>
      </w:r>
      <w:r w:rsidR="0082730A" w:rsidRPr="003C0DE1">
        <w:t xml:space="preserve"> </w:t>
      </w:r>
      <w:r w:rsidRPr="003C0DE1">
        <w:t>thinks</w:t>
      </w:r>
      <w:r w:rsidR="0082730A" w:rsidRPr="003C0DE1">
        <w:t xml:space="preserve"> </w:t>
      </w:r>
      <w:r w:rsidRPr="003C0DE1">
        <w:t>that</w:t>
      </w:r>
      <w:r w:rsidR="0082730A" w:rsidRPr="003C0DE1">
        <w:t xml:space="preserve"> </w:t>
      </w:r>
      <w:r w:rsidRPr="003C0DE1">
        <w:t>some</w:t>
      </w:r>
      <w:r w:rsidR="0082730A" w:rsidRPr="003C0DE1">
        <w:t xml:space="preserve"> </w:t>
      </w:r>
      <w:r w:rsidRPr="003C0DE1">
        <w:t>investigation</w:t>
      </w:r>
      <w:r w:rsidR="0082730A" w:rsidRPr="003C0DE1">
        <w:t xml:space="preserve"> </w:t>
      </w:r>
      <w:r w:rsidRPr="003C0DE1">
        <w:t>by</w:t>
      </w:r>
      <w:r w:rsidR="0082730A" w:rsidRPr="003C0DE1">
        <w:t xml:space="preserve"> </w:t>
      </w:r>
      <w:r w:rsidRPr="003C0DE1">
        <w:t>law</w:t>
      </w:r>
      <w:r w:rsidR="0082730A" w:rsidRPr="003C0DE1">
        <w:t xml:space="preserve"> </w:t>
      </w:r>
      <w:r w:rsidRPr="003C0DE1">
        <w:t>enforcement</w:t>
      </w:r>
      <w:r w:rsidR="0082730A" w:rsidRPr="003C0DE1">
        <w:t xml:space="preserve"> </w:t>
      </w:r>
      <w:r w:rsidRPr="003C0DE1">
        <w:t>agencies</w:t>
      </w:r>
      <w:r w:rsidR="0082730A" w:rsidRPr="003C0DE1">
        <w:t xml:space="preserve"> </w:t>
      </w:r>
      <w:r w:rsidRPr="003C0DE1">
        <w:t>is</w:t>
      </w:r>
      <w:r w:rsidR="0082730A" w:rsidRPr="003C0DE1">
        <w:t xml:space="preserve"> </w:t>
      </w:r>
      <w:r w:rsidRPr="003C0DE1">
        <w:t>essential</w:t>
      </w:r>
      <w:r w:rsidR="0082730A" w:rsidRPr="003C0DE1">
        <w:t xml:space="preserve"> </w:t>
      </w:r>
      <w:r w:rsidRPr="003C0DE1">
        <w:t>to</w:t>
      </w:r>
      <w:r w:rsidR="0082730A" w:rsidRPr="003C0DE1">
        <w:t xml:space="preserve"> </w:t>
      </w:r>
      <w:r w:rsidRPr="003C0DE1">
        <w:t>establish</w:t>
      </w:r>
      <w:r w:rsidR="0082730A" w:rsidRPr="003C0DE1">
        <w:t xml:space="preserve"> </w:t>
      </w:r>
      <w:r w:rsidRPr="003C0DE1">
        <w:t>and</w:t>
      </w:r>
      <w:r w:rsidR="0082730A" w:rsidRPr="003C0DE1">
        <w:t xml:space="preserve"> </w:t>
      </w:r>
      <w:r w:rsidRPr="003C0DE1">
        <w:t>fix</w:t>
      </w:r>
      <w:r w:rsidR="0082730A" w:rsidRPr="003C0DE1">
        <w:t xml:space="preserve"> </w:t>
      </w:r>
      <w:r w:rsidRPr="003C0DE1">
        <w:t>responsibility</w:t>
      </w:r>
      <w:r w:rsidR="0082730A" w:rsidRPr="003C0DE1">
        <w:t xml:space="preserve"> </w:t>
      </w:r>
      <w:r w:rsidRPr="003C0DE1">
        <w:t>for</w:t>
      </w:r>
      <w:r w:rsidR="0082730A" w:rsidRPr="003C0DE1">
        <w:t xml:space="preserve"> </w:t>
      </w:r>
      <w:r w:rsidRPr="003C0DE1">
        <w:t>the</w:t>
      </w:r>
      <w:r w:rsidR="0082730A" w:rsidRPr="003C0DE1">
        <w:t xml:space="preserve"> </w:t>
      </w:r>
      <w:r w:rsidRPr="003C0DE1">
        <w:t>case</w:t>
      </w:r>
      <w:r w:rsidR="0082730A" w:rsidRPr="003C0DE1">
        <w:t xml:space="preserve"> </w:t>
      </w:r>
      <w:r w:rsidRPr="003C0DE1">
        <w:t>in</w:t>
      </w:r>
      <w:r w:rsidR="0082730A" w:rsidRPr="003C0DE1">
        <w:t xml:space="preserve"> </w:t>
      </w:r>
      <w:r w:rsidRPr="003C0DE1">
        <w:t>accordance</w:t>
      </w:r>
      <w:r w:rsidR="0082730A" w:rsidRPr="003C0DE1">
        <w:t xml:space="preserve"> </w:t>
      </w:r>
      <w:r w:rsidRPr="003C0DE1">
        <w:t>with</w:t>
      </w:r>
      <w:r w:rsidR="0082730A" w:rsidRPr="003C0DE1">
        <w:t xml:space="preserve"> </w:t>
      </w:r>
      <w:r w:rsidRPr="003C0DE1">
        <w:t>the</w:t>
      </w:r>
      <w:r w:rsidR="0082730A" w:rsidRPr="003C0DE1">
        <w:t xml:space="preserve"> </w:t>
      </w:r>
      <w:r w:rsidRPr="003C0DE1">
        <w:t>law</w:t>
      </w:r>
      <w:r w:rsidR="0082730A" w:rsidRPr="003C0DE1">
        <w:t xml:space="preserve"> </w:t>
      </w:r>
      <w:r w:rsidRPr="003C0DE1">
        <w:t>of</w:t>
      </w:r>
      <w:r w:rsidR="0082730A" w:rsidRPr="003C0DE1">
        <w:t xml:space="preserve"> </w:t>
      </w:r>
      <w:r w:rsidRPr="003C0DE1">
        <w:t>the</w:t>
      </w:r>
      <w:r w:rsidR="0082730A" w:rsidRPr="003C0DE1">
        <w:t xml:space="preserve"> </w:t>
      </w:r>
      <w:r w:rsidRPr="003C0DE1">
        <w:t>Ethiopia.</w:t>
      </w:r>
      <w:bookmarkEnd w:id="2245"/>
      <w:r w:rsidR="0082730A" w:rsidRPr="003C0DE1">
        <w:t xml:space="preserve"> </w:t>
      </w:r>
    </w:p>
    <w:p w14:paraId="347E18AA" w14:textId="77777777" w:rsidR="002F79D8" w:rsidRPr="00BA146D" w:rsidRDefault="002F79D8" w:rsidP="001D6D34">
      <w:pPr>
        <w:spacing w:line="360" w:lineRule="auto"/>
        <w:jc w:val="both"/>
        <w:rPr>
          <w:b/>
          <w:bCs/>
          <w:color w:val="4472C4" w:themeColor="accent1"/>
        </w:rPr>
      </w:pPr>
      <w:r w:rsidRPr="00BA146D">
        <w:rPr>
          <w:b/>
          <w:bCs/>
          <w:color w:val="4472C4" w:themeColor="accent1"/>
        </w:rPr>
        <w:t>C</w:t>
      </w:r>
      <w:r w:rsidR="005B4005" w:rsidRPr="00BA146D">
        <w:rPr>
          <w:b/>
          <w:bCs/>
          <w:color w:val="4472C4" w:themeColor="accent1"/>
        </w:rPr>
        <w:t xml:space="preserve">ases that are to be treated as medico-legal </w:t>
      </w:r>
      <w:r w:rsidR="00EB45E9" w:rsidRPr="00BA146D">
        <w:rPr>
          <w:b/>
          <w:bCs/>
          <w:color w:val="4472C4" w:themeColor="accent1"/>
        </w:rPr>
        <w:t>case</w:t>
      </w:r>
    </w:p>
    <w:p w14:paraId="64850154" w14:textId="6695AD0A" w:rsidR="002F79D8" w:rsidRPr="003C0DE1" w:rsidRDefault="002F79D8" w:rsidP="001D6D34">
      <w:pPr>
        <w:spacing w:line="360" w:lineRule="auto"/>
        <w:jc w:val="both"/>
      </w:pPr>
      <w:bookmarkStart w:id="2246" w:name="_Toc215922691"/>
      <w:r w:rsidRPr="003C0DE1">
        <w:t>The</w:t>
      </w:r>
      <w:r w:rsidR="0082730A" w:rsidRPr="003C0DE1">
        <w:t xml:space="preserve"> </w:t>
      </w:r>
      <w:r w:rsidRPr="003C0DE1">
        <w:t>following</w:t>
      </w:r>
      <w:r w:rsidR="0082730A" w:rsidRPr="003C0DE1">
        <w:t xml:space="preserve"> </w:t>
      </w:r>
      <w:r w:rsidRPr="003C0DE1">
        <w:t>cases</w:t>
      </w:r>
      <w:r w:rsidR="0082730A" w:rsidRPr="003C0DE1">
        <w:t xml:space="preserve"> </w:t>
      </w:r>
      <w:r w:rsidRPr="003C0DE1">
        <w:t>should</w:t>
      </w:r>
      <w:r w:rsidR="0082730A" w:rsidRPr="003C0DE1">
        <w:t xml:space="preserve"> </w:t>
      </w:r>
      <w:r w:rsidRPr="003C0DE1">
        <w:t>be</w:t>
      </w:r>
      <w:r w:rsidR="0082730A" w:rsidRPr="003C0DE1">
        <w:t xml:space="preserve"> </w:t>
      </w:r>
      <w:r w:rsidRPr="003C0DE1">
        <w:t>considered</w:t>
      </w:r>
      <w:r w:rsidR="0082730A" w:rsidRPr="003C0DE1">
        <w:t xml:space="preserve"> </w:t>
      </w:r>
      <w:r w:rsidRPr="003C0DE1">
        <w:t>as</w:t>
      </w:r>
      <w:r w:rsidR="0082730A" w:rsidRPr="003C0DE1">
        <w:t xml:space="preserve"> </w:t>
      </w:r>
      <w:r w:rsidR="00EB45E9" w:rsidRPr="003C0DE1">
        <w:t xml:space="preserve">a </w:t>
      </w:r>
      <w:r w:rsidRPr="003C0DE1">
        <w:t>medico-legal</w:t>
      </w:r>
      <w:r w:rsidR="00EB45E9" w:rsidRPr="003C0DE1">
        <w:t xml:space="preserve"> case</w:t>
      </w:r>
      <w:r w:rsidR="0082730A" w:rsidRPr="003C0DE1">
        <w:t xml:space="preserve"> </w:t>
      </w:r>
      <w:r w:rsidRPr="003C0DE1">
        <w:t>and</w:t>
      </w:r>
      <w:r w:rsidR="005B4005" w:rsidRPr="003C0DE1">
        <w:t>,</w:t>
      </w:r>
      <w:r w:rsidR="0082730A" w:rsidRPr="003C0DE1">
        <w:t xml:space="preserve"> </w:t>
      </w:r>
      <w:r w:rsidRPr="003C0DE1">
        <w:t>as</w:t>
      </w:r>
      <w:r w:rsidR="0082730A" w:rsidRPr="003C0DE1">
        <w:t xml:space="preserve"> </w:t>
      </w:r>
      <w:r w:rsidRPr="003C0DE1">
        <w:t>such</w:t>
      </w:r>
      <w:r w:rsidR="005B4005" w:rsidRPr="003C0DE1">
        <w:t>,</w:t>
      </w:r>
      <w:r w:rsidR="0082730A" w:rsidRPr="003C0DE1">
        <w:t xml:space="preserve"> </w:t>
      </w:r>
      <w:r w:rsidRPr="003C0DE1">
        <w:t>the</w:t>
      </w:r>
      <w:r w:rsidR="0082730A" w:rsidRPr="003C0DE1">
        <w:t xml:space="preserve"> </w:t>
      </w:r>
      <w:r w:rsidRPr="003C0DE1">
        <w:t>medical</w:t>
      </w:r>
      <w:r w:rsidR="0082730A" w:rsidRPr="003C0DE1">
        <w:t xml:space="preserve"> </w:t>
      </w:r>
      <w:r w:rsidRPr="003C0DE1">
        <w:t>officer</w:t>
      </w:r>
      <w:r w:rsidR="0082730A" w:rsidRPr="003C0DE1">
        <w:t xml:space="preserve"> </w:t>
      </w:r>
      <w:r w:rsidRPr="003C0DE1">
        <w:t>is</w:t>
      </w:r>
      <w:r w:rsidR="0082730A" w:rsidRPr="003C0DE1">
        <w:t xml:space="preserve"> </w:t>
      </w:r>
      <w:r w:rsidRPr="003C0DE1">
        <w:t>duty-bound</w:t>
      </w:r>
      <w:r w:rsidR="0082730A" w:rsidRPr="003C0DE1">
        <w:t xml:space="preserve"> </w:t>
      </w:r>
      <w:r w:rsidRPr="003C0DE1">
        <w:t>to</w:t>
      </w:r>
      <w:r w:rsidR="0082730A" w:rsidRPr="003C0DE1">
        <w:t xml:space="preserve"> </w:t>
      </w:r>
      <w:r w:rsidR="005B4005" w:rsidRPr="003C0DE1">
        <w:t xml:space="preserve">report </w:t>
      </w:r>
      <w:r w:rsidRPr="003C0DE1">
        <w:t>to</w:t>
      </w:r>
      <w:r w:rsidR="0082730A" w:rsidRPr="003C0DE1">
        <w:t xml:space="preserve"> </w:t>
      </w:r>
      <w:r w:rsidRPr="003C0DE1">
        <w:t>the</w:t>
      </w:r>
      <w:r w:rsidR="0082730A" w:rsidRPr="003C0DE1">
        <w:t xml:space="preserve"> </w:t>
      </w:r>
      <w:r w:rsidRPr="003C0DE1">
        <w:t>police</w:t>
      </w:r>
      <w:r w:rsidR="0082730A" w:rsidRPr="003C0DE1">
        <w:t xml:space="preserve"> </w:t>
      </w:r>
      <w:r w:rsidRPr="003C0DE1">
        <w:t>regarding</w:t>
      </w:r>
      <w:r w:rsidR="0082730A" w:rsidRPr="003C0DE1">
        <w:t xml:space="preserve"> </w:t>
      </w:r>
      <w:r w:rsidRPr="003C0DE1">
        <w:t>such</w:t>
      </w:r>
      <w:r w:rsidR="0082730A" w:rsidRPr="003C0DE1">
        <w:t xml:space="preserve"> </w:t>
      </w:r>
      <w:r w:rsidRPr="003C0DE1">
        <w:t>cases:</w:t>
      </w:r>
      <w:bookmarkEnd w:id="2246"/>
    </w:p>
    <w:p w14:paraId="5D90EFF8" w14:textId="77777777" w:rsidR="002F79D8" w:rsidRPr="003C0DE1" w:rsidRDefault="002F79D8">
      <w:pPr>
        <w:pStyle w:val="ListParagraph"/>
        <w:numPr>
          <w:ilvl w:val="0"/>
          <w:numId w:val="430"/>
        </w:numPr>
        <w:spacing w:line="360" w:lineRule="auto"/>
        <w:jc w:val="both"/>
      </w:pPr>
      <w:bookmarkStart w:id="2247" w:name="_Toc215922692"/>
      <w:r w:rsidRPr="003C0DE1">
        <w:t>All</w:t>
      </w:r>
      <w:r w:rsidR="0082730A" w:rsidRPr="003C0DE1">
        <w:t xml:space="preserve"> </w:t>
      </w:r>
      <w:r w:rsidRPr="003C0DE1">
        <w:t>cases</w:t>
      </w:r>
      <w:r w:rsidR="0082730A" w:rsidRPr="003C0DE1">
        <w:t xml:space="preserve"> </w:t>
      </w:r>
      <w:r w:rsidRPr="003C0DE1">
        <w:t>of</w:t>
      </w:r>
      <w:r w:rsidR="0082730A" w:rsidRPr="003C0DE1">
        <w:t xml:space="preserve"> </w:t>
      </w:r>
      <w:r w:rsidRPr="003C0DE1">
        <w:t>injuries</w:t>
      </w:r>
      <w:r w:rsidR="0082730A" w:rsidRPr="003C0DE1">
        <w:t xml:space="preserve"> </w:t>
      </w:r>
      <w:r w:rsidRPr="003C0DE1">
        <w:t>(</w:t>
      </w:r>
      <w:r w:rsidR="005B4005" w:rsidRPr="003C0DE1">
        <w:t xml:space="preserve">irrespective </w:t>
      </w:r>
      <w:r w:rsidRPr="003C0DE1">
        <w:t>of</w:t>
      </w:r>
      <w:r w:rsidR="0082730A" w:rsidRPr="003C0DE1">
        <w:t xml:space="preserve"> </w:t>
      </w:r>
      <w:r w:rsidRPr="003C0DE1">
        <w:t>suspicion</w:t>
      </w:r>
      <w:r w:rsidR="0082730A" w:rsidRPr="003C0DE1">
        <w:t xml:space="preserve"> </w:t>
      </w:r>
      <w:r w:rsidRPr="003C0DE1">
        <w:t>of</w:t>
      </w:r>
      <w:r w:rsidR="0082730A" w:rsidRPr="003C0DE1">
        <w:t xml:space="preserve"> </w:t>
      </w:r>
      <w:r w:rsidRPr="003C0DE1">
        <w:t>foul</w:t>
      </w:r>
      <w:r w:rsidR="0082730A" w:rsidRPr="003C0DE1">
        <w:t xml:space="preserve"> </w:t>
      </w:r>
      <w:r w:rsidRPr="003C0DE1">
        <w:t>play)</w:t>
      </w:r>
      <w:bookmarkEnd w:id="2247"/>
    </w:p>
    <w:p w14:paraId="1C52F1FC" w14:textId="77777777" w:rsidR="002F79D8" w:rsidRPr="003C0DE1" w:rsidRDefault="002F79D8">
      <w:pPr>
        <w:pStyle w:val="ListParagraph"/>
        <w:numPr>
          <w:ilvl w:val="0"/>
          <w:numId w:val="430"/>
        </w:numPr>
        <w:spacing w:line="360" w:lineRule="auto"/>
        <w:jc w:val="both"/>
      </w:pPr>
      <w:bookmarkStart w:id="2248" w:name="_Toc215922693"/>
      <w:r w:rsidRPr="003C0DE1">
        <w:t>All</w:t>
      </w:r>
      <w:r w:rsidR="0082730A" w:rsidRPr="003C0DE1">
        <w:t xml:space="preserve"> </w:t>
      </w:r>
      <w:r w:rsidRPr="003C0DE1">
        <w:t>vehicular,</w:t>
      </w:r>
      <w:r w:rsidR="0082730A" w:rsidRPr="003C0DE1">
        <w:t xml:space="preserve"> </w:t>
      </w:r>
      <w:r w:rsidRPr="003C0DE1">
        <w:t>factory</w:t>
      </w:r>
      <w:r w:rsidR="005B4005" w:rsidRPr="003C0DE1">
        <w:t>,</w:t>
      </w:r>
      <w:r w:rsidR="0082730A" w:rsidRPr="003C0DE1">
        <w:t xml:space="preserve"> </w:t>
      </w:r>
      <w:r w:rsidRPr="003C0DE1">
        <w:t>or</w:t>
      </w:r>
      <w:r w:rsidR="0082730A" w:rsidRPr="003C0DE1">
        <w:t xml:space="preserve"> </w:t>
      </w:r>
      <w:r w:rsidRPr="003C0DE1">
        <w:t>other</w:t>
      </w:r>
      <w:r w:rsidR="0082730A" w:rsidRPr="003C0DE1">
        <w:t xml:space="preserve"> </w:t>
      </w:r>
      <w:r w:rsidRPr="003C0DE1">
        <w:t>unnatural</w:t>
      </w:r>
      <w:r w:rsidR="0082730A" w:rsidRPr="003C0DE1">
        <w:t xml:space="preserve"> </w:t>
      </w:r>
      <w:r w:rsidRPr="003C0DE1">
        <w:t>accident</w:t>
      </w:r>
      <w:r w:rsidR="0082730A" w:rsidRPr="003C0DE1">
        <w:t xml:space="preserve"> </w:t>
      </w:r>
      <w:r w:rsidRPr="003C0DE1">
        <w:t>cases</w:t>
      </w:r>
      <w:bookmarkEnd w:id="2248"/>
      <w:r w:rsidR="0082730A" w:rsidRPr="003C0DE1">
        <w:t xml:space="preserve"> </w:t>
      </w:r>
    </w:p>
    <w:p w14:paraId="351A11CF" w14:textId="77777777" w:rsidR="002F79D8" w:rsidRPr="003C0DE1" w:rsidRDefault="002F79D8">
      <w:pPr>
        <w:pStyle w:val="ListParagraph"/>
        <w:numPr>
          <w:ilvl w:val="0"/>
          <w:numId w:val="430"/>
        </w:numPr>
        <w:spacing w:line="360" w:lineRule="auto"/>
        <w:jc w:val="both"/>
      </w:pPr>
      <w:bookmarkStart w:id="2249" w:name="_Toc215922694"/>
      <w:r w:rsidRPr="003C0DE1">
        <w:t>Firearm</w:t>
      </w:r>
      <w:r w:rsidR="0082730A" w:rsidRPr="003C0DE1">
        <w:t xml:space="preserve"> </w:t>
      </w:r>
      <w:r w:rsidRPr="003C0DE1">
        <w:t>or</w:t>
      </w:r>
      <w:r w:rsidR="0082730A" w:rsidRPr="003C0DE1">
        <w:t xml:space="preserve"> </w:t>
      </w:r>
      <w:r w:rsidRPr="003C0DE1">
        <w:t>gunshot</w:t>
      </w:r>
      <w:r w:rsidR="0082730A" w:rsidRPr="003C0DE1">
        <w:t xml:space="preserve"> </w:t>
      </w:r>
      <w:r w:rsidRPr="003C0DE1">
        <w:t>injury</w:t>
      </w:r>
      <w:bookmarkEnd w:id="2249"/>
    </w:p>
    <w:p w14:paraId="442A140E" w14:textId="77777777" w:rsidR="002F79D8" w:rsidRPr="003C0DE1" w:rsidRDefault="002F79D8">
      <w:pPr>
        <w:pStyle w:val="ListParagraph"/>
        <w:numPr>
          <w:ilvl w:val="0"/>
          <w:numId w:val="430"/>
        </w:numPr>
        <w:spacing w:line="360" w:lineRule="auto"/>
        <w:jc w:val="both"/>
      </w:pPr>
      <w:bookmarkStart w:id="2250" w:name="_Toc215922695"/>
      <w:r w:rsidRPr="003C0DE1">
        <w:t>Bomb</w:t>
      </w:r>
      <w:r w:rsidR="0082730A" w:rsidRPr="003C0DE1">
        <w:t xml:space="preserve"> </w:t>
      </w:r>
      <w:r w:rsidRPr="003C0DE1">
        <w:t>blast</w:t>
      </w:r>
      <w:r w:rsidR="0082730A" w:rsidRPr="003C0DE1">
        <w:t xml:space="preserve"> </w:t>
      </w:r>
      <w:r w:rsidRPr="003C0DE1">
        <w:t>injury</w:t>
      </w:r>
      <w:bookmarkEnd w:id="2250"/>
    </w:p>
    <w:p w14:paraId="1D503F78" w14:textId="77777777" w:rsidR="002F79D8" w:rsidRPr="003C0DE1" w:rsidRDefault="005B4005">
      <w:pPr>
        <w:pStyle w:val="ListParagraph"/>
        <w:numPr>
          <w:ilvl w:val="0"/>
          <w:numId w:val="430"/>
        </w:numPr>
        <w:spacing w:line="360" w:lineRule="auto"/>
        <w:jc w:val="both"/>
      </w:pPr>
      <w:bookmarkStart w:id="2251" w:name="_Toc215922696"/>
      <w:r w:rsidRPr="003C0DE1">
        <w:t>Dead body</w:t>
      </w:r>
      <w:bookmarkEnd w:id="2251"/>
    </w:p>
    <w:p w14:paraId="2A9FA507" w14:textId="77777777" w:rsidR="002F79D8" w:rsidRPr="003C0DE1" w:rsidRDefault="002F79D8">
      <w:pPr>
        <w:pStyle w:val="ListParagraph"/>
        <w:numPr>
          <w:ilvl w:val="0"/>
          <w:numId w:val="430"/>
        </w:numPr>
        <w:spacing w:line="360" w:lineRule="auto"/>
        <w:jc w:val="both"/>
      </w:pPr>
      <w:bookmarkStart w:id="2252" w:name="_Toc215922697"/>
      <w:r w:rsidRPr="003C0DE1">
        <w:t>Snake</w:t>
      </w:r>
      <w:r w:rsidR="0082730A" w:rsidRPr="003C0DE1">
        <w:t xml:space="preserve"> </w:t>
      </w:r>
      <w:r w:rsidRPr="003C0DE1">
        <w:t>bite</w:t>
      </w:r>
      <w:r w:rsidR="005B4005" w:rsidRPr="003C0DE1">
        <w:t xml:space="preserve"> </w:t>
      </w:r>
      <w:r w:rsidRPr="003C0DE1">
        <w:t>(</w:t>
      </w:r>
      <w:r w:rsidR="005B4005" w:rsidRPr="003C0DE1">
        <w:t xml:space="preserve">in </w:t>
      </w:r>
      <w:r w:rsidRPr="003C0DE1">
        <w:t>the</w:t>
      </w:r>
      <w:r w:rsidR="0082730A" w:rsidRPr="003C0DE1">
        <w:t xml:space="preserve"> </w:t>
      </w:r>
      <w:r w:rsidRPr="003C0DE1">
        <w:t>State</w:t>
      </w:r>
      <w:r w:rsidR="0082730A" w:rsidRPr="003C0DE1">
        <w:t xml:space="preserve"> </w:t>
      </w:r>
      <w:r w:rsidRPr="003C0DE1">
        <w:t>of</w:t>
      </w:r>
      <w:r w:rsidR="0082730A" w:rsidRPr="003C0DE1">
        <w:t xml:space="preserve"> </w:t>
      </w:r>
      <w:r w:rsidRPr="003C0DE1">
        <w:t>Karnataka)</w:t>
      </w:r>
      <w:bookmarkEnd w:id="2252"/>
    </w:p>
    <w:p w14:paraId="498ACD7E" w14:textId="77777777" w:rsidR="002F79D8" w:rsidRPr="003C0DE1" w:rsidRDefault="002F79D8">
      <w:pPr>
        <w:pStyle w:val="ListParagraph"/>
        <w:numPr>
          <w:ilvl w:val="0"/>
          <w:numId w:val="430"/>
        </w:numPr>
        <w:spacing w:line="360" w:lineRule="auto"/>
        <w:jc w:val="both"/>
      </w:pPr>
      <w:bookmarkStart w:id="2253" w:name="_Toc215922698"/>
      <w:r w:rsidRPr="003C0DE1">
        <w:t>Electrocution</w:t>
      </w:r>
      <w:bookmarkEnd w:id="2253"/>
    </w:p>
    <w:p w14:paraId="6CFA2D58" w14:textId="77777777" w:rsidR="002F79D8" w:rsidRPr="003C0DE1" w:rsidRDefault="002F79D8">
      <w:pPr>
        <w:pStyle w:val="ListParagraph"/>
        <w:numPr>
          <w:ilvl w:val="0"/>
          <w:numId w:val="430"/>
        </w:numPr>
        <w:spacing w:line="360" w:lineRule="auto"/>
        <w:jc w:val="both"/>
      </w:pPr>
      <w:bookmarkStart w:id="2254" w:name="_Toc215922699"/>
      <w:r w:rsidRPr="003C0DE1">
        <w:lastRenderedPageBreak/>
        <w:t>Cases</w:t>
      </w:r>
      <w:r w:rsidR="0082730A" w:rsidRPr="003C0DE1">
        <w:t xml:space="preserve"> </w:t>
      </w:r>
      <w:r w:rsidRPr="003C0DE1">
        <w:t>of</w:t>
      </w:r>
      <w:r w:rsidR="0082730A" w:rsidRPr="003C0DE1">
        <w:t xml:space="preserve"> </w:t>
      </w:r>
      <w:r w:rsidRPr="003C0DE1">
        <w:t>suspected</w:t>
      </w:r>
      <w:r w:rsidR="0082730A" w:rsidRPr="003C0DE1">
        <w:t xml:space="preserve"> </w:t>
      </w:r>
      <w:r w:rsidRPr="003C0DE1">
        <w:t>or</w:t>
      </w:r>
      <w:r w:rsidR="0082730A" w:rsidRPr="003C0DE1">
        <w:t xml:space="preserve"> </w:t>
      </w:r>
      <w:r w:rsidRPr="003C0DE1">
        <w:t>evident</w:t>
      </w:r>
      <w:r w:rsidR="0082730A" w:rsidRPr="003C0DE1">
        <w:t xml:space="preserve"> </w:t>
      </w:r>
      <w:r w:rsidRPr="003C0DE1">
        <w:t>sexual</w:t>
      </w:r>
      <w:r w:rsidR="0082730A" w:rsidRPr="003C0DE1">
        <w:t xml:space="preserve"> </w:t>
      </w:r>
      <w:r w:rsidRPr="003C0DE1">
        <w:t>assault</w:t>
      </w:r>
      <w:bookmarkEnd w:id="2254"/>
      <w:r w:rsidR="0082730A" w:rsidRPr="003C0DE1">
        <w:t xml:space="preserve"> </w:t>
      </w:r>
    </w:p>
    <w:p w14:paraId="54AA6940" w14:textId="77777777" w:rsidR="002F79D8" w:rsidRPr="003C0DE1" w:rsidRDefault="002F79D8">
      <w:pPr>
        <w:pStyle w:val="ListParagraph"/>
        <w:numPr>
          <w:ilvl w:val="0"/>
          <w:numId w:val="430"/>
        </w:numPr>
        <w:spacing w:line="360" w:lineRule="auto"/>
        <w:jc w:val="both"/>
      </w:pPr>
      <w:bookmarkStart w:id="2255" w:name="_Toc215922700"/>
      <w:r w:rsidRPr="003C0DE1">
        <w:t>All</w:t>
      </w:r>
      <w:r w:rsidR="0082730A" w:rsidRPr="003C0DE1">
        <w:t xml:space="preserve"> </w:t>
      </w:r>
      <w:r w:rsidRPr="003C0DE1">
        <w:t>cases</w:t>
      </w:r>
      <w:r w:rsidR="0082730A" w:rsidRPr="003C0DE1">
        <w:t xml:space="preserve"> </w:t>
      </w:r>
      <w:r w:rsidRPr="003C0DE1">
        <w:t>of</w:t>
      </w:r>
      <w:r w:rsidR="0082730A" w:rsidRPr="003C0DE1">
        <w:t xml:space="preserve"> </w:t>
      </w:r>
      <w:r w:rsidRPr="003C0DE1">
        <w:t>suspected</w:t>
      </w:r>
      <w:r w:rsidR="0082730A" w:rsidRPr="003C0DE1">
        <w:t xml:space="preserve"> </w:t>
      </w:r>
      <w:r w:rsidRPr="003C0DE1">
        <w:t>or</w:t>
      </w:r>
      <w:r w:rsidR="0082730A" w:rsidRPr="003C0DE1">
        <w:t xml:space="preserve"> </w:t>
      </w:r>
      <w:r w:rsidRPr="003C0DE1">
        <w:t>evident</w:t>
      </w:r>
      <w:r w:rsidR="0082730A" w:rsidRPr="003C0DE1">
        <w:t xml:space="preserve"> </w:t>
      </w:r>
      <w:r w:rsidRPr="003C0DE1">
        <w:t>poisoning</w:t>
      </w:r>
      <w:r w:rsidR="0082730A" w:rsidRPr="003C0DE1">
        <w:t xml:space="preserve"> </w:t>
      </w:r>
      <w:r w:rsidRPr="003C0DE1">
        <w:t>or</w:t>
      </w:r>
      <w:r w:rsidR="0082730A" w:rsidRPr="003C0DE1">
        <w:t xml:space="preserve"> </w:t>
      </w:r>
      <w:r w:rsidRPr="003C0DE1">
        <w:t>intoxication</w:t>
      </w:r>
      <w:bookmarkEnd w:id="2255"/>
    </w:p>
    <w:p w14:paraId="2894A5D3" w14:textId="77777777" w:rsidR="002F79D8" w:rsidRPr="003C0DE1" w:rsidRDefault="002F79D8">
      <w:pPr>
        <w:pStyle w:val="ListParagraph"/>
        <w:numPr>
          <w:ilvl w:val="0"/>
          <w:numId w:val="430"/>
        </w:numPr>
        <w:spacing w:line="360" w:lineRule="auto"/>
        <w:jc w:val="both"/>
      </w:pPr>
      <w:bookmarkStart w:id="2256" w:name="_Toc215922701"/>
      <w:r w:rsidRPr="003C0DE1">
        <w:t>Cases</w:t>
      </w:r>
      <w:r w:rsidR="0082730A" w:rsidRPr="003C0DE1">
        <w:t xml:space="preserve"> </w:t>
      </w:r>
      <w:r w:rsidRPr="003C0DE1">
        <w:t>referred</w:t>
      </w:r>
      <w:r w:rsidR="0082730A" w:rsidRPr="003C0DE1">
        <w:t xml:space="preserve"> </w:t>
      </w:r>
      <w:r w:rsidRPr="003C0DE1">
        <w:t>from</w:t>
      </w:r>
      <w:r w:rsidR="0082730A" w:rsidRPr="003C0DE1">
        <w:t xml:space="preserve"> </w:t>
      </w:r>
      <w:r w:rsidRPr="003C0DE1">
        <w:t>court</w:t>
      </w:r>
      <w:r w:rsidR="0082730A" w:rsidRPr="003C0DE1">
        <w:t xml:space="preserve"> </w:t>
      </w:r>
      <w:r w:rsidRPr="003C0DE1">
        <w:t>or</w:t>
      </w:r>
      <w:r w:rsidR="0082730A" w:rsidRPr="003C0DE1">
        <w:t xml:space="preserve"> </w:t>
      </w:r>
      <w:r w:rsidRPr="003C0DE1">
        <w:t>otherwise</w:t>
      </w:r>
      <w:r w:rsidR="0082730A" w:rsidRPr="003C0DE1">
        <w:t xml:space="preserve"> </w:t>
      </w:r>
      <w:r w:rsidRPr="003C0DE1">
        <w:t>for</w:t>
      </w:r>
      <w:r w:rsidR="0082730A" w:rsidRPr="003C0DE1">
        <w:t xml:space="preserve"> </w:t>
      </w:r>
      <w:r w:rsidRPr="003C0DE1">
        <w:t>age</w:t>
      </w:r>
      <w:r w:rsidR="0082730A" w:rsidRPr="003C0DE1">
        <w:t xml:space="preserve"> </w:t>
      </w:r>
      <w:r w:rsidRPr="003C0DE1">
        <w:t>estimation</w:t>
      </w:r>
      <w:bookmarkEnd w:id="2256"/>
    </w:p>
    <w:p w14:paraId="69AA66DE" w14:textId="77777777" w:rsidR="002F79D8" w:rsidRPr="003C0DE1" w:rsidRDefault="005B4005">
      <w:pPr>
        <w:pStyle w:val="ListParagraph"/>
        <w:numPr>
          <w:ilvl w:val="0"/>
          <w:numId w:val="430"/>
        </w:numPr>
        <w:spacing w:line="360" w:lineRule="auto"/>
        <w:jc w:val="both"/>
      </w:pPr>
      <w:bookmarkStart w:id="2257" w:name="_Toc215922702"/>
      <w:r w:rsidRPr="003C0DE1">
        <w:t xml:space="preserve">Dead bodies </w:t>
      </w:r>
      <w:r w:rsidR="002F79D8" w:rsidRPr="003C0DE1">
        <w:t>with</w:t>
      </w:r>
      <w:r w:rsidR="0082730A" w:rsidRPr="003C0DE1">
        <w:t xml:space="preserve"> </w:t>
      </w:r>
      <w:r w:rsidR="002F79D8" w:rsidRPr="003C0DE1">
        <w:t>improper</w:t>
      </w:r>
      <w:r w:rsidR="0082730A" w:rsidRPr="003C0DE1">
        <w:t xml:space="preserve"> </w:t>
      </w:r>
      <w:r w:rsidR="002F79D8" w:rsidRPr="003C0DE1">
        <w:t>history</w:t>
      </w:r>
      <w:r w:rsidR="0082730A" w:rsidRPr="003C0DE1">
        <w:t xml:space="preserve"> </w:t>
      </w:r>
      <w:r w:rsidR="002F79D8" w:rsidRPr="003C0DE1">
        <w:t>creating</w:t>
      </w:r>
      <w:r w:rsidR="0082730A" w:rsidRPr="003C0DE1">
        <w:t xml:space="preserve"> </w:t>
      </w:r>
      <w:r w:rsidR="002F79D8" w:rsidRPr="003C0DE1">
        <w:t>suspicion</w:t>
      </w:r>
      <w:r w:rsidR="0082730A" w:rsidRPr="003C0DE1">
        <w:t xml:space="preserve"> </w:t>
      </w:r>
      <w:r w:rsidR="002F79D8" w:rsidRPr="003C0DE1">
        <w:t>of</w:t>
      </w:r>
      <w:r w:rsidR="0082730A" w:rsidRPr="003C0DE1">
        <w:t xml:space="preserve"> </w:t>
      </w:r>
      <w:r w:rsidR="002F79D8" w:rsidRPr="003C0DE1">
        <w:t>an</w:t>
      </w:r>
      <w:r w:rsidR="0082730A" w:rsidRPr="003C0DE1">
        <w:t xml:space="preserve"> </w:t>
      </w:r>
      <w:r w:rsidR="002F79D8" w:rsidRPr="003C0DE1">
        <w:t>offence</w:t>
      </w:r>
      <w:bookmarkEnd w:id="2257"/>
      <w:r w:rsidR="0082730A" w:rsidRPr="003C0DE1">
        <w:t xml:space="preserve"> </w:t>
      </w:r>
    </w:p>
    <w:p w14:paraId="49393CF9" w14:textId="77777777" w:rsidR="002F79D8" w:rsidRPr="003C0DE1" w:rsidRDefault="002F79D8">
      <w:pPr>
        <w:pStyle w:val="ListParagraph"/>
        <w:numPr>
          <w:ilvl w:val="0"/>
          <w:numId w:val="430"/>
        </w:numPr>
        <w:spacing w:line="360" w:lineRule="auto"/>
        <w:jc w:val="both"/>
      </w:pPr>
      <w:bookmarkStart w:id="2258" w:name="_Toc215922703"/>
      <w:r w:rsidRPr="003C0DE1">
        <w:t>Cases</w:t>
      </w:r>
      <w:r w:rsidR="0082730A" w:rsidRPr="003C0DE1">
        <w:t xml:space="preserve"> </w:t>
      </w:r>
      <w:r w:rsidRPr="003C0DE1">
        <w:t>of</w:t>
      </w:r>
      <w:r w:rsidR="0082730A" w:rsidRPr="003C0DE1">
        <w:t xml:space="preserve"> </w:t>
      </w:r>
      <w:r w:rsidRPr="003C0DE1">
        <w:t>suspected</w:t>
      </w:r>
      <w:r w:rsidR="0082730A" w:rsidRPr="003C0DE1">
        <w:t xml:space="preserve"> </w:t>
      </w:r>
      <w:r w:rsidRPr="003C0DE1">
        <w:t>self-infliction</w:t>
      </w:r>
      <w:r w:rsidR="0082730A" w:rsidRPr="003C0DE1">
        <w:t xml:space="preserve"> </w:t>
      </w:r>
      <w:r w:rsidRPr="003C0DE1">
        <w:t>of</w:t>
      </w:r>
      <w:r w:rsidR="0082730A" w:rsidRPr="003C0DE1">
        <w:t xml:space="preserve"> </w:t>
      </w:r>
      <w:r w:rsidRPr="003C0DE1">
        <w:t>injuries</w:t>
      </w:r>
      <w:r w:rsidR="0082730A" w:rsidRPr="003C0DE1">
        <w:t xml:space="preserve"> </w:t>
      </w:r>
      <w:r w:rsidRPr="003C0DE1">
        <w:t>or</w:t>
      </w:r>
      <w:r w:rsidR="0082730A" w:rsidRPr="003C0DE1">
        <w:t xml:space="preserve"> </w:t>
      </w:r>
      <w:r w:rsidRPr="003C0DE1">
        <w:t>attempted</w:t>
      </w:r>
      <w:r w:rsidR="0082730A" w:rsidRPr="003C0DE1">
        <w:t xml:space="preserve"> </w:t>
      </w:r>
      <w:r w:rsidRPr="003C0DE1">
        <w:t>suicide</w:t>
      </w:r>
      <w:bookmarkEnd w:id="2258"/>
      <w:r w:rsidR="0082730A" w:rsidRPr="003C0DE1">
        <w:t xml:space="preserve"> </w:t>
      </w:r>
    </w:p>
    <w:p w14:paraId="33E4ECA2" w14:textId="77777777" w:rsidR="002F79D8" w:rsidRPr="003C0DE1" w:rsidRDefault="002F79D8">
      <w:pPr>
        <w:pStyle w:val="ListParagraph"/>
        <w:numPr>
          <w:ilvl w:val="0"/>
          <w:numId w:val="430"/>
        </w:numPr>
        <w:spacing w:line="360" w:lineRule="auto"/>
        <w:jc w:val="both"/>
      </w:pPr>
      <w:bookmarkStart w:id="2259" w:name="_Toc215922704"/>
      <w:r w:rsidRPr="003C0DE1">
        <w:t>Any</w:t>
      </w:r>
      <w:r w:rsidR="0082730A" w:rsidRPr="003C0DE1">
        <w:t xml:space="preserve"> </w:t>
      </w:r>
      <w:r w:rsidRPr="003C0DE1">
        <w:t>other</w:t>
      </w:r>
      <w:r w:rsidR="0082730A" w:rsidRPr="003C0DE1">
        <w:t xml:space="preserve"> </w:t>
      </w:r>
      <w:r w:rsidRPr="003C0DE1">
        <w:t>case</w:t>
      </w:r>
      <w:r w:rsidR="0082730A" w:rsidRPr="003C0DE1">
        <w:t xml:space="preserve"> </w:t>
      </w:r>
      <w:r w:rsidRPr="003C0DE1">
        <w:t>not</w:t>
      </w:r>
      <w:r w:rsidR="0082730A" w:rsidRPr="003C0DE1">
        <w:t xml:space="preserve"> </w:t>
      </w:r>
      <w:r w:rsidRPr="003C0DE1">
        <w:t>falling</w:t>
      </w:r>
      <w:r w:rsidR="0082730A" w:rsidRPr="003C0DE1">
        <w:t xml:space="preserve"> </w:t>
      </w:r>
      <w:r w:rsidRPr="003C0DE1">
        <w:t>under</w:t>
      </w:r>
      <w:r w:rsidR="0082730A" w:rsidRPr="003C0DE1">
        <w:t xml:space="preserve"> </w:t>
      </w:r>
      <w:r w:rsidRPr="003C0DE1">
        <w:t>the</w:t>
      </w:r>
      <w:r w:rsidR="0082730A" w:rsidRPr="003C0DE1">
        <w:t xml:space="preserve"> </w:t>
      </w:r>
      <w:r w:rsidRPr="003C0DE1">
        <w:t>above</w:t>
      </w:r>
      <w:r w:rsidR="0082730A" w:rsidRPr="003C0DE1">
        <w:t xml:space="preserve"> </w:t>
      </w:r>
      <w:r w:rsidRPr="003C0DE1">
        <w:t>categories</w:t>
      </w:r>
      <w:r w:rsidR="0082730A" w:rsidRPr="003C0DE1">
        <w:t xml:space="preserve"> </w:t>
      </w:r>
      <w:r w:rsidRPr="003C0DE1">
        <w:t>but</w:t>
      </w:r>
      <w:r w:rsidR="0082730A" w:rsidRPr="003C0DE1">
        <w:t xml:space="preserve"> </w:t>
      </w:r>
      <w:r w:rsidR="005B4005" w:rsidRPr="003C0DE1">
        <w:t xml:space="preserve">that </w:t>
      </w:r>
      <w:r w:rsidRPr="003C0DE1">
        <w:t>has</w:t>
      </w:r>
      <w:r w:rsidR="0082730A" w:rsidRPr="003C0DE1">
        <w:t xml:space="preserve"> </w:t>
      </w:r>
      <w:r w:rsidRPr="003C0DE1">
        <w:t>legal</w:t>
      </w:r>
      <w:r w:rsidR="0082730A" w:rsidRPr="003C0DE1">
        <w:t xml:space="preserve"> </w:t>
      </w:r>
      <w:r w:rsidRPr="003C0DE1">
        <w:t>implications.</w:t>
      </w:r>
      <w:bookmarkEnd w:id="2259"/>
      <w:r w:rsidR="0082730A" w:rsidRPr="003C0DE1">
        <w:t xml:space="preserve"> </w:t>
      </w:r>
    </w:p>
    <w:p w14:paraId="7056C3F6" w14:textId="77777777" w:rsidR="002F79D8" w:rsidRPr="00BA146D" w:rsidRDefault="005B4005" w:rsidP="00BA146D">
      <w:pPr>
        <w:tabs>
          <w:tab w:val="left" w:pos="540"/>
        </w:tabs>
        <w:spacing w:line="360" w:lineRule="auto"/>
        <w:jc w:val="both"/>
        <w:rPr>
          <w:b/>
          <w:bCs/>
          <w:color w:val="4472C4" w:themeColor="accent1"/>
        </w:rPr>
      </w:pPr>
      <w:r w:rsidRPr="00BA146D">
        <w:rPr>
          <w:b/>
          <w:bCs/>
          <w:color w:val="4472C4" w:themeColor="accent1"/>
        </w:rPr>
        <w:t>Policy</w:t>
      </w:r>
    </w:p>
    <w:p w14:paraId="4BA8AEA6" w14:textId="77777777" w:rsidR="002F79D8" w:rsidRPr="003C0DE1" w:rsidRDefault="002F79D8">
      <w:pPr>
        <w:pStyle w:val="ListParagraph"/>
        <w:numPr>
          <w:ilvl w:val="0"/>
          <w:numId w:val="431"/>
        </w:numPr>
        <w:spacing w:line="360" w:lineRule="auto"/>
        <w:jc w:val="both"/>
      </w:pPr>
      <w:bookmarkStart w:id="2260" w:name="_Toc215922705"/>
      <w:r w:rsidRPr="003C0DE1">
        <w:t>In</w:t>
      </w:r>
      <w:r w:rsidR="0082730A" w:rsidRPr="003C0DE1">
        <w:t xml:space="preserve"> </w:t>
      </w:r>
      <w:r w:rsidRPr="003C0DE1">
        <w:t>all</w:t>
      </w:r>
      <w:r w:rsidR="0082730A" w:rsidRPr="003C0DE1">
        <w:t xml:space="preserve"> </w:t>
      </w:r>
      <w:r w:rsidRPr="003C0DE1">
        <w:t>the</w:t>
      </w:r>
      <w:r w:rsidR="0082730A" w:rsidRPr="003C0DE1">
        <w:t xml:space="preserve"> </w:t>
      </w:r>
      <w:r w:rsidRPr="003C0DE1">
        <w:t>above-mentioned</w:t>
      </w:r>
      <w:r w:rsidR="0082730A" w:rsidRPr="003C0DE1">
        <w:t xml:space="preserve"> </w:t>
      </w:r>
      <w:r w:rsidRPr="003C0DE1">
        <w:t>cases,</w:t>
      </w:r>
      <w:r w:rsidR="0082730A" w:rsidRPr="003C0DE1">
        <w:t xml:space="preserve"> </w:t>
      </w:r>
      <w:r w:rsidR="005B4005" w:rsidRPr="003C0DE1">
        <w:t xml:space="preserve">the </w:t>
      </w:r>
      <w:r w:rsidRPr="003C0DE1">
        <w:t>doctor</w:t>
      </w:r>
      <w:r w:rsidR="0082730A" w:rsidRPr="003C0DE1">
        <w:t xml:space="preserve"> </w:t>
      </w:r>
      <w:r w:rsidRPr="003C0DE1">
        <w:t>shall</w:t>
      </w:r>
      <w:r w:rsidR="0082730A" w:rsidRPr="003C0DE1">
        <w:t xml:space="preserve"> </w:t>
      </w:r>
      <w:r w:rsidRPr="003C0DE1">
        <w:t>enter</w:t>
      </w:r>
      <w:r w:rsidR="0082730A" w:rsidRPr="003C0DE1">
        <w:t xml:space="preserve"> </w:t>
      </w:r>
      <w:r w:rsidRPr="003C0DE1">
        <w:t>the</w:t>
      </w:r>
      <w:r w:rsidR="0082730A" w:rsidRPr="003C0DE1">
        <w:t xml:space="preserve"> </w:t>
      </w:r>
      <w:r w:rsidRPr="003C0DE1">
        <w:t>patient</w:t>
      </w:r>
      <w:r w:rsidR="005B4005" w:rsidRPr="003C0DE1">
        <w:t>’s</w:t>
      </w:r>
      <w:r w:rsidR="0082730A" w:rsidRPr="003C0DE1">
        <w:t xml:space="preserve"> </w:t>
      </w:r>
      <w:r w:rsidRPr="003C0DE1">
        <w:t>details</w:t>
      </w:r>
      <w:r w:rsidR="0082730A" w:rsidRPr="003C0DE1">
        <w:t xml:space="preserve"> </w:t>
      </w:r>
      <w:r w:rsidRPr="003C0DE1">
        <w:t>in</w:t>
      </w:r>
      <w:r w:rsidR="0082730A" w:rsidRPr="003C0DE1">
        <w:t xml:space="preserve"> </w:t>
      </w:r>
      <w:r w:rsidRPr="003C0DE1">
        <w:t>the</w:t>
      </w:r>
      <w:r w:rsidR="0082730A" w:rsidRPr="003C0DE1">
        <w:t xml:space="preserve"> </w:t>
      </w:r>
      <w:r w:rsidRPr="003C0DE1">
        <w:t>medico</w:t>
      </w:r>
      <w:r w:rsidR="005B4005" w:rsidRPr="003C0DE1">
        <w:t>-</w:t>
      </w:r>
      <w:r w:rsidRPr="003C0DE1">
        <w:t>legal</w:t>
      </w:r>
      <w:r w:rsidR="0082730A" w:rsidRPr="003C0DE1">
        <w:t xml:space="preserve"> </w:t>
      </w:r>
      <w:r w:rsidRPr="003C0DE1">
        <w:t>register.</w:t>
      </w:r>
      <w:bookmarkEnd w:id="2260"/>
      <w:r w:rsidR="0082730A" w:rsidRPr="003C0DE1">
        <w:t xml:space="preserve"> </w:t>
      </w:r>
    </w:p>
    <w:p w14:paraId="214100EE" w14:textId="77777777" w:rsidR="002F79D8" w:rsidRPr="003C0DE1" w:rsidRDefault="002F79D8">
      <w:pPr>
        <w:pStyle w:val="ListParagraph"/>
        <w:numPr>
          <w:ilvl w:val="0"/>
          <w:numId w:val="431"/>
        </w:numPr>
        <w:spacing w:line="360" w:lineRule="auto"/>
        <w:jc w:val="both"/>
      </w:pPr>
      <w:bookmarkStart w:id="2261" w:name="_Toc215922706"/>
      <w:r w:rsidRPr="003C0DE1">
        <w:t>Police</w:t>
      </w:r>
      <w:r w:rsidR="0082730A" w:rsidRPr="003C0DE1">
        <w:t xml:space="preserve"> </w:t>
      </w:r>
      <w:r w:rsidRPr="003C0DE1">
        <w:t>intimation</w:t>
      </w:r>
      <w:r w:rsidR="0082730A" w:rsidRPr="003C0DE1">
        <w:t xml:space="preserve"> </w:t>
      </w:r>
      <w:r w:rsidRPr="003C0DE1">
        <w:t>form</w:t>
      </w:r>
      <w:r w:rsidR="0082730A" w:rsidRPr="003C0DE1">
        <w:t xml:space="preserve"> </w:t>
      </w:r>
      <w:r w:rsidRPr="003C0DE1">
        <w:t>shall</w:t>
      </w:r>
      <w:r w:rsidR="0082730A" w:rsidRPr="003C0DE1">
        <w:t xml:space="preserve"> </w:t>
      </w:r>
      <w:r w:rsidRPr="003C0DE1">
        <w:t>be</w:t>
      </w:r>
      <w:r w:rsidR="0082730A" w:rsidRPr="003C0DE1">
        <w:t xml:space="preserve"> </w:t>
      </w:r>
      <w:r w:rsidRPr="003C0DE1">
        <w:t>written</w:t>
      </w:r>
      <w:r w:rsidR="0082730A" w:rsidRPr="003C0DE1">
        <w:t xml:space="preserve"> </w:t>
      </w:r>
      <w:r w:rsidRPr="003C0DE1">
        <w:t>and</w:t>
      </w:r>
      <w:r w:rsidR="0082730A" w:rsidRPr="003C0DE1">
        <w:t xml:space="preserve"> </w:t>
      </w:r>
      <w:r w:rsidRPr="003C0DE1">
        <w:t>sent</w:t>
      </w:r>
      <w:r w:rsidR="0082730A" w:rsidRPr="003C0DE1">
        <w:t xml:space="preserve"> </w:t>
      </w:r>
      <w:r w:rsidRPr="003C0DE1">
        <w:t>to</w:t>
      </w:r>
      <w:r w:rsidR="0082730A" w:rsidRPr="003C0DE1">
        <w:t xml:space="preserve"> </w:t>
      </w:r>
      <w:r w:rsidRPr="003C0DE1">
        <w:t>the</w:t>
      </w:r>
      <w:r w:rsidR="0082730A" w:rsidRPr="003C0DE1">
        <w:t xml:space="preserve"> </w:t>
      </w:r>
      <w:r w:rsidRPr="003C0DE1">
        <w:t>respective</w:t>
      </w:r>
      <w:r w:rsidR="0082730A" w:rsidRPr="003C0DE1">
        <w:t xml:space="preserve"> </w:t>
      </w:r>
      <w:r w:rsidRPr="003C0DE1">
        <w:t>police</w:t>
      </w:r>
      <w:r w:rsidR="0082730A" w:rsidRPr="003C0DE1">
        <w:t xml:space="preserve"> </w:t>
      </w:r>
      <w:r w:rsidRPr="003C0DE1">
        <w:t>station</w:t>
      </w:r>
      <w:r w:rsidR="00EB45E9" w:rsidRPr="003C0DE1">
        <w:t>.</w:t>
      </w:r>
      <w:bookmarkEnd w:id="2261"/>
    </w:p>
    <w:p w14:paraId="55CD7025" w14:textId="77777777" w:rsidR="002F79D8" w:rsidRPr="003C0DE1" w:rsidRDefault="00EB45E9">
      <w:pPr>
        <w:pStyle w:val="ListParagraph"/>
        <w:numPr>
          <w:ilvl w:val="0"/>
          <w:numId w:val="431"/>
        </w:numPr>
        <w:spacing w:line="360" w:lineRule="auto"/>
        <w:jc w:val="both"/>
      </w:pPr>
      <w:bookmarkStart w:id="2262" w:name="_Toc215922707"/>
      <w:r w:rsidRPr="003C0DE1">
        <w:t xml:space="preserve">In the outpatient department </w:t>
      </w:r>
      <w:r w:rsidR="002F79D8" w:rsidRPr="003C0DE1">
        <w:t>folder,</w:t>
      </w:r>
      <w:r w:rsidRPr="003C0DE1">
        <w:t xml:space="preserve"> the</w:t>
      </w:r>
      <w:r w:rsidR="0082730A" w:rsidRPr="003C0DE1">
        <w:t xml:space="preserve"> </w:t>
      </w:r>
      <w:r w:rsidR="002F79D8" w:rsidRPr="003C0DE1">
        <w:t>history</w:t>
      </w:r>
      <w:r w:rsidR="0082730A" w:rsidRPr="003C0DE1">
        <w:t xml:space="preserve"> </w:t>
      </w:r>
      <w:r w:rsidR="002F79D8" w:rsidRPr="003C0DE1">
        <w:t>sheet</w:t>
      </w:r>
      <w:r w:rsidR="0082730A" w:rsidRPr="003C0DE1">
        <w:t xml:space="preserve"> </w:t>
      </w:r>
      <w:r w:rsidR="002F79D8" w:rsidRPr="003C0DE1">
        <w:t>shall</w:t>
      </w:r>
      <w:r w:rsidR="0082730A" w:rsidRPr="003C0DE1">
        <w:t xml:space="preserve"> </w:t>
      </w:r>
      <w:r w:rsidR="002F79D8" w:rsidRPr="003C0DE1">
        <w:t>contain</w:t>
      </w:r>
      <w:r w:rsidR="0082730A" w:rsidRPr="003C0DE1">
        <w:t xml:space="preserve"> </w:t>
      </w:r>
      <w:r w:rsidRPr="003C0DE1">
        <w:t xml:space="preserve">the medico-legal case </w:t>
      </w:r>
      <w:r w:rsidR="002F79D8" w:rsidRPr="003C0DE1">
        <w:t>seal.</w:t>
      </w:r>
      <w:bookmarkEnd w:id="2262"/>
    </w:p>
    <w:p w14:paraId="4554126F" w14:textId="77777777" w:rsidR="002F79D8" w:rsidRPr="003C0DE1" w:rsidRDefault="002F79D8">
      <w:pPr>
        <w:pStyle w:val="ListParagraph"/>
        <w:numPr>
          <w:ilvl w:val="0"/>
          <w:numId w:val="431"/>
        </w:numPr>
        <w:spacing w:line="360" w:lineRule="auto"/>
        <w:jc w:val="both"/>
      </w:pPr>
      <w:bookmarkStart w:id="2263" w:name="_Toc215922708"/>
      <w:r w:rsidRPr="003C0DE1">
        <w:t>In</w:t>
      </w:r>
      <w:r w:rsidR="0082730A" w:rsidRPr="003C0DE1">
        <w:t xml:space="preserve"> </w:t>
      </w:r>
      <w:r w:rsidR="00EB45E9" w:rsidRPr="003C0DE1">
        <w:t>murder/assault cases</w:t>
      </w:r>
      <w:r w:rsidRPr="003C0DE1">
        <w:t>:</w:t>
      </w:r>
      <w:bookmarkEnd w:id="2263"/>
    </w:p>
    <w:p w14:paraId="455401BE" w14:textId="77777777" w:rsidR="002F79D8" w:rsidRPr="003C0DE1" w:rsidRDefault="002F79D8">
      <w:pPr>
        <w:pStyle w:val="ListParagraph"/>
        <w:numPr>
          <w:ilvl w:val="0"/>
          <w:numId w:val="432"/>
        </w:numPr>
        <w:tabs>
          <w:tab w:val="left" w:pos="900"/>
        </w:tabs>
        <w:spacing w:line="360" w:lineRule="auto"/>
        <w:ind w:left="990"/>
        <w:jc w:val="both"/>
      </w:pPr>
      <w:bookmarkStart w:id="2264" w:name="_Toc215922709"/>
      <w:r w:rsidRPr="003C0DE1">
        <w:t>The</w:t>
      </w:r>
      <w:r w:rsidR="0082730A" w:rsidRPr="003C0DE1">
        <w:t xml:space="preserve"> </w:t>
      </w:r>
      <w:r w:rsidRPr="003C0DE1">
        <w:t>patient’s</w:t>
      </w:r>
      <w:r w:rsidR="0082730A" w:rsidRPr="003C0DE1">
        <w:t xml:space="preserve"> </w:t>
      </w:r>
      <w:r w:rsidRPr="003C0DE1">
        <w:t>clothing</w:t>
      </w:r>
      <w:r w:rsidR="0082730A" w:rsidRPr="003C0DE1">
        <w:t xml:space="preserve"> </w:t>
      </w:r>
      <w:r w:rsidRPr="003C0DE1">
        <w:t>and</w:t>
      </w:r>
      <w:r w:rsidR="0082730A" w:rsidRPr="003C0DE1">
        <w:t xml:space="preserve"> </w:t>
      </w:r>
      <w:r w:rsidRPr="003C0DE1">
        <w:t>any</w:t>
      </w:r>
      <w:r w:rsidR="0082730A" w:rsidRPr="003C0DE1">
        <w:t xml:space="preserve"> </w:t>
      </w:r>
      <w:r w:rsidRPr="003C0DE1">
        <w:t>weapon</w:t>
      </w:r>
      <w:r w:rsidR="0082730A" w:rsidRPr="003C0DE1">
        <w:t xml:space="preserve"> </w:t>
      </w:r>
      <w:r w:rsidRPr="003C0DE1">
        <w:t>found</w:t>
      </w:r>
      <w:r w:rsidR="0082730A" w:rsidRPr="003C0DE1">
        <w:t xml:space="preserve"> </w:t>
      </w:r>
      <w:r w:rsidRPr="003C0DE1">
        <w:t>shall</w:t>
      </w:r>
      <w:r w:rsidR="0082730A" w:rsidRPr="003C0DE1">
        <w:t xml:space="preserve"> </w:t>
      </w:r>
      <w:r w:rsidRPr="003C0DE1">
        <w:t>be</w:t>
      </w:r>
      <w:r w:rsidR="0082730A" w:rsidRPr="003C0DE1">
        <w:t xml:space="preserve"> </w:t>
      </w:r>
      <w:r w:rsidRPr="003C0DE1">
        <w:t>preserved</w:t>
      </w:r>
      <w:bookmarkEnd w:id="2264"/>
      <w:r w:rsidR="0082730A" w:rsidRPr="003C0DE1">
        <w:t xml:space="preserve"> </w:t>
      </w:r>
    </w:p>
    <w:p w14:paraId="42D3B28F" w14:textId="77777777" w:rsidR="002F79D8" w:rsidRPr="003C0DE1" w:rsidRDefault="00EB45E9">
      <w:pPr>
        <w:pStyle w:val="ListParagraph"/>
        <w:numPr>
          <w:ilvl w:val="0"/>
          <w:numId w:val="432"/>
        </w:numPr>
        <w:tabs>
          <w:tab w:val="left" w:pos="900"/>
        </w:tabs>
        <w:spacing w:line="360" w:lineRule="auto"/>
        <w:ind w:left="990"/>
        <w:jc w:val="both"/>
      </w:pPr>
      <w:bookmarkStart w:id="2265" w:name="_Toc215922710"/>
      <w:r w:rsidRPr="003C0DE1">
        <w:t xml:space="preserve">Assault patients </w:t>
      </w:r>
      <w:r w:rsidR="002F79D8" w:rsidRPr="003C0DE1">
        <w:t>and</w:t>
      </w:r>
      <w:r w:rsidR="0082730A" w:rsidRPr="003C0DE1">
        <w:t xml:space="preserve"> </w:t>
      </w:r>
      <w:r w:rsidR="002F79D8" w:rsidRPr="003C0DE1">
        <w:t>attenders</w:t>
      </w:r>
      <w:r w:rsidR="0082730A" w:rsidRPr="003C0DE1">
        <w:t xml:space="preserve"> </w:t>
      </w:r>
      <w:r w:rsidR="002F79D8" w:rsidRPr="003C0DE1">
        <w:t>shall</w:t>
      </w:r>
      <w:r w:rsidR="0082730A" w:rsidRPr="003C0DE1">
        <w:t xml:space="preserve"> </w:t>
      </w:r>
      <w:r w:rsidR="002F79D8" w:rsidRPr="003C0DE1">
        <w:t>be</w:t>
      </w:r>
      <w:r w:rsidR="0082730A" w:rsidRPr="003C0DE1">
        <w:t xml:space="preserve"> </w:t>
      </w:r>
      <w:r w:rsidR="002F79D8" w:rsidRPr="003C0DE1">
        <w:t>advised</w:t>
      </w:r>
      <w:r w:rsidR="0082730A" w:rsidRPr="003C0DE1">
        <w:t xml:space="preserve"> </w:t>
      </w:r>
      <w:r w:rsidR="002F79D8" w:rsidRPr="003C0DE1">
        <w:t>not</w:t>
      </w:r>
      <w:r w:rsidR="0082730A" w:rsidRPr="003C0DE1">
        <w:t xml:space="preserve"> </w:t>
      </w:r>
      <w:r w:rsidR="002F79D8" w:rsidRPr="003C0DE1">
        <w:t>to</w:t>
      </w:r>
      <w:r w:rsidR="0082730A" w:rsidRPr="003C0DE1">
        <w:t xml:space="preserve"> </w:t>
      </w:r>
      <w:r w:rsidR="002F79D8" w:rsidRPr="003C0DE1">
        <w:t>wash</w:t>
      </w:r>
      <w:r w:rsidR="0082730A" w:rsidRPr="003C0DE1">
        <w:t xml:space="preserve"> </w:t>
      </w:r>
      <w:r w:rsidR="002F79D8" w:rsidRPr="003C0DE1">
        <w:t>the</w:t>
      </w:r>
      <w:r w:rsidRPr="003C0DE1">
        <w:t>ir</w:t>
      </w:r>
      <w:r w:rsidR="0082730A" w:rsidRPr="003C0DE1">
        <w:t xml:space="preserve"> </w:t>
      </w:r>
      <w:r w:rsidR="002F79D8" w:rsidRPr="003C0DE1">
        <w:t>clothes,</w:t>
      </w:r>
      <w:r w:rsidR="0082730A" w:rsidRPr="003C0DE1">
        <w:t xml:space="preserve"> </w:t>
      </w:r>
      <w:r w:rsidR="002F79D8" w:rsidRPr="003C0DE1">
        <w:t>to</w:t>
      </w:r>
      <w:r w:rsidR="0082730A" w:rsidRPr="003C0DE1">
        <w:t xml:space="preserve"> </w:t>
      </w:r>
      <w:r w:rsidR="002F79D8" w:rsidRPr="003C0DE1">
        <w:t>dry</w:t>
      </w:r>
      <w:r w:rsidR="0082730A" w:rsidRPr="003C0DE1">
        <w:t xml:space="preserve"> </w:t>
      </w:r>
      <w:r w:rsidRPr="003C0DE1">
        <w:t>them</w:t>
      </w:r>
      <w:r w:rsidR="0082730A" w:rsidRPr="003C0DE1">
        <w:t xml:space="preserve"> </w:t>
      </w:r>
      <w:r w:rsidR="002F79D8" w:rsidRPr="003C0DE1">
        <w:t>under</w:t>
      </w:r>
      <w:r w:rsidR="0082730A" w:rsidRPr="003C0DE1">
        <w:t xml:space="preserve"> </w:t>
      </w:r>
      <w:r w:rsidR="002F79D8" w:rsidRPr="003C0DE1">
        <w:t>the</w:t>
      </w:r>
      <w:r w:rsidR="0082730A" w:rsidRPr="003C0DE1">
        <w:t xml:space="preserve"> </w:t>
      </w:r>
      <w:r w:rsidR="002F79D8" w:rsidRPr="003C0DE1">
        <w:t>sunlight</w:t>
      </w:r>
      <w:r w:rsidRPr="003C0DE1">
        <w:t>,</w:t>
      </w:r>
      <w:r w:rsidR="0082730A" w:rsidRPr="003C0DE1">
        <w:t xml:space="preserve"> </w:t>
      </w:r>
      <w:r w:rsidR="002F79D8" w:rsidRPr="003C0DE1">
        <w:t>and</w:t>
      </w:r>
      <w:r w:rsidR="0082730A" w:rsidRPr="003C0DE1">
        <w:t xml:space="preserve"> </w:t>
      </w:r>
      <w:r w:rsidR="002F79D8" w:rsidRPr="003C0DE1">
        <w:t>preserve</w:t>
      </w:r>
      <w:r w:rsidR="0082730A" w:rsidRPr="003C0DE1">
        <w:t xml:space="preserve"> </w:t>
      </w:r>
      <w:r w:rsidR="002F79D8" w:rsidRPr="003C0DE1">
        <w:t>for</w:t>
      </w:r>
      <w:r w:rsidR="0082730A" w:rsidRPr="003C0DE1">
        <w:t xml:space="preserve"> </w:t>
      </w:r>
      <w:r w:rsidR="002F79D8" w:rsidRPr="003C0DE1">
        <w:t>police</w:t>
      </w:r>
      <w:r w:rsidR="0082730A" w:rsidRPr="003C0DE1">
        <w:t xml:space="preserve"> </w:t>
      </w:r>
      <w:r w:rsidR="002F79D8" w:rsidRPr="003C0DE1">
        <w:t>investigation</w:t>
      </w:r>
      <w:bookmarkEnd w:id="2265"/>
    </w:p>
    <w:p w14:paraId="4E75FE4D" w14:textId="77777777" w:rsidR="002F79D8" w:rsidRPr="003C0DE1" w:rsidRDefault="002F79D8">
      <w:pPr>
        <w:pStyle w:val="ListParagraph"/>
        <w:numPr>
          <w:ilvl w:val="0"/>
          <w:numId w:val="431"/>
        </w:numPr>
        <w:spacing w:line="360" w:lineRule="auto"/>
        <w:jc w:val="both"/>
      </w:pPr>
      <w:bookmarkStart w:id="2266" w:name="_Toc215922711"/>
      <w:r w:rsidRPr="003C0DE1">
        <w:t>In</w:t>
      </w:r>
      <w:r w:rsidR="0082730A" w:rsidRPr="003C0DE1">
        <w:t xml:space="preserve"> </w:t>
      </w:r>
      <w:r w:rsidR="00EB45E9" w:rsidRPr="003C0DE1">
        <w:t>poising cases</w:t>
      </w:r>
      <w:r w:rsidRPr="003C0DE1">
        <w:t>:</w:t>
      </w:r>
      <w:bookmarkEnd w:id="2266"/>
    </w:p>
    <w:p w14:paraId="1FA9AE76" w14:textId="77777777" w:rsidR="002F79D8" w:rsidRPr="003C0DE1" w:rsidRDefault="002F79D8">
      <w:pPr>
        <w:pStyle w:val="ListParagraph"/>
        <w:numPr>
          <w:ilvl w:val="0"/>
          <w:numId w:val="432"/>
        </w:numPr>
        <w:tabs>
          <w:tab w:val="left" w:pos="900"/>
        </w:tabs>
        <w:spacing w:line="360" w:lineRule="auto"/>
        <w:ind w:left="990"/>
        <w:jc w:val="both"/>
      </w:pPr>
      <w:bookmarkStart w:id="2267" w:name="_Toc215922712"/>
      <w:r w:rsidRPr="003C0DE1">
        <w:t>All</w:t>
      </w:r>
      <w:r w:rsidR="0082730A" w:rsidRPr="003C0DE1">
        <w:t xml:space="preserve"> </w:t>
      </w:r>
      <w:r w:rsidRPr="003C0DE1">
        <w:t>the</w:t>
      </w:r>
      <w:r w:rsidR="0082730A" w:rsidRPr="003C0DE1">
        <w:t xml:space="preserve"> </w:t>
      </w:r>
      <w:r w:rsidRPr="003C0DE1">
        <w:t>evidences</w:t>
      </w:r>
      <w:r w:rsidR="0082730A" w:rsidRPr="003C0DE1">
        <w:t xml:space="preserve"> </w:t>
      </w:r>
      <w:r w:rsidRPr="003C0DE1">
        <w:t>like</w:t>
      </w:r>
      <w:r w:rsidR="0082730A" w:rsidRPr="003C0DE1">
        <w:t xml:space="preserve"> </w:t>
      </w:r>
      <w:r w:rsidRPr="003C0DE1">
        <w:t>stomach</w:t>
      </w:r>
      <w:r w:rsidR="0082730A" w:rsidRPr="003C0DE1">
        <w:t xml:space="preserve"> </w:t>
      </w:r>
      <w:r w:rsidRPr="003C0DE1">
        <w:t>wash</w:t>
      </w:r>
      <w:r w:rsidR="0082730A" w:rsidRPr="003C0DE1">
        <w:t xml:space="preserve"> </w:t>
      </w:r>
      <w:r w:rsidRPr="003C0DE1">
        <w:t>content</w:t>
      </w:r>
      <w:r w:rsidR="0082730A" w:rsidRPr="003C0DE1">
        <w:t xml:space="preserve"> </w:t>
      </w:r>
      <w:r w:rsidRPr="003C0DE1">
        <w:t>and</w:t>
      </w:r>
      <w:r w:rsidR="0082730A" w:rsidRPr="003C0DE1">
        <w:t xml:space="preserve"> </w:t>
      </w:r>
      <w:r w:rsidRPr="003C0DE1">
        <w:t>clothes</w:t>
      </w:r>
      <w:r w:rsidR="0082730A" w:rsidRPr="003C0DE1">
        <w:t xml:space="preserve"> </w:t>
      </w:r>
      <w:r w:rsidRPr="003C0DE1">
        <w:t>shall</w:t>
      </w:r>
      <w:r w:rsidR="0082730A" w:rsidRPr="003C0DE1">
        <w:t xml:space="preserve"> </w:t>
      </w:r>
      <w:r w:rsidRPr="003C0DE1">
        <w:t>be</w:t>
      </w:r>
      <w:r w:rsidR="0082730A" w:rsidRPr="003C0DE1">
        <w:t xml:space="preserve"> </w:t>
      </w:r>
      <w:r w:rsidRPr="003C0DE1">
        <w:t>preserved.</w:t>
      </w:r>
      <w:bookmarkEnd w:id="2267"/>
    </w:p>
    <w:p w14:paraId="4B969A37" w14:textId="77777777" w:rsidR="002F79D8" w:rsidRPr="003C0DE1" w:rsidRDefault="002F79D8">
      <w:pPr>
        <w:pStyle w:val="ListParagraph"/>
        <w:numPr>
          <w:ilvl w:val="0"/>
          <w:numId w:val="431"/>
        </w:numPr>
        <w:spacing w:line="360" w:lineRule="auto"/>
        <w:jc w:val="both"/>
      </w:pPr>
      <w:bookmarkStart w:id="2268" w:name="_Toc215922713"/>
      <w:r w:rsidRPr="003C0DE1">
        <w:t>In</w:t>
      </w:r>
      <w:r w:rsidR="0082730A" w:rsidRPr="003C0DE1">
        <w:t xml:space="preserve"> </w:t>
      </w:r>
      <w:r w:rsidR="00EB45E9" w:rsidRPr="003C0DE1">
        <w:t>rape and sexual assault cases</w:t>
      </w:r>
      <w:r w:rsidRPr="003C0DE1">
        <w:t>:</w:t>
      </w:r>
      <w:bookmarkEnd w:id="2268"/>
    </w:p>
    <w:p w14:paraId="6BA71668" w14:textId="77777777" w:rsidR="002F79D8" w:rsidRPr="003C0DE1" w:rsidRDefault="002F79D8">
      <w:pPr>
        <w:pStyle w:val="ListParagraph"/>
        <w:numPr>
          <w:ilvl w:val="0"/>
          <w:numId w:val="433"/>
        </w:numPr>
        <w:spacing w:line="360" w:lineRule="auto"/>
        <w:ind w:left="900"/>
        <w:jc w:val="both"/>
      </w:pPr>
      <w:bookmarkStart w:id="2269" w:name="_Toc215922714"/>
      <w:r w:rsidRPr="003C0DE1">
        <w:t>If</w:t>
      </w:r>
      <w:r w:rsidR="0082730A" w:rsidRPr="003C0DE1">
        <w:t xml:space="preserve"> </w:t>
      </w:r>
      <w:r w:rsidRPr="003C0DE1">
        <w:t>the</w:t>
      </w:r>
      <w:r w:rsidR="0082730A" w:rsidRPr="003C0DE1">
        <w:t xml:space="preserve"> </w:t>
      </w:r>
      <w:r w:rsidRPr="003C0DE1">
        <w:t>patient</w:t>
      </w:r>
      <w:r w:rsidR="0082730A" w:rsidRPr="003C0DE1">
        <w:t xml:space="preserve"> </w:t>
      </w:r>
      <w:r w:rsidRPr="003C0DE1">
        <w:t>is</w:t>
      </w:r>
      <w:r w:rsidR="0082730A" w:rsidRPr="003C0DE1">
        <w:t xml:space="preserve"> </w:t>
      </w:r>
      <w:r w:rsidRPr="003C0DE1">
        <w:t>brought</w:t>
      </w:r>
      <w:r w:rsidR="0082730A" w:rsidRPr="003C0DE1">
        <w:t xml:space="preserve"> </w:t>
      </w:r>
      <w:r w:rsidRPr="003C0DE1">
        <w:t>by</w:t>
      </w:r>
      <w:r w:rsidR="0082730A" w:rsidRPr="003C0DE1">
        <w:t xml:space="preserve"> </w:t>
      </w:r>
      <w:r w:rsidRPr="003C0DE1">
        <w:t>the</w:t>
      </w:r>
      <w:r w:rsidR="0082730A" w:rsidRPr="003C0DE1">
        <w:t xml:space="preserve"> </w:t>
      </w:r>
      <w:r w:rsidRPr="003C0DE1">
        <w:t>police,</w:t>
      </w:r>
      <w:r w:rsidR="0082730A" w:rsidRPr="003C0DE1">
        <w:t xml:space="preserve"> </w:t>
      </w:r>
      <w:r w:rsidRPr="003C0DE1">
        <w:t>then</w:t>
      </w:r>
      <w:r w:rsidR="0082730A" w:rsidRPr="003C0DE1">
        <w:t xml:space="preserve"> </w:t>
      </w:r>
      <w:r w:rsidRPr="003C0DE1">
        <w:t>they</w:t>
      </w:r>
      <w:r w:rsidR="0082730A" w:rsidRPr="003C0DE1">
        <w:t xml:space="preserve"> </w:t>
      </w:r>
      <w:r w:rsidRPr="003C0DE1">
        <w:t>must</w:t>
      </w:r>
      <w:r w:rsidR="0082730A" w:rsidRPr="003C0DE1">
        <w:t xml:space="preserve"> </w:t>
      </w:r>
      <w:r w:rsidRPr="003C0DE1">
        <w:t>bring</w:t>
      </w:r>
      <w:r w:rsidR="0082730A" w:rsidRPr="003C0DE1">
        <w:t xml:space="preserve"> </w:t>
      </w:r>
      <w:r w:rsidRPr="003C0DE1">
        <w:t>the</w:t>
      </w:r>
      <w:r w:rsidR="0082730A" w:rsidRPr="003C0DE1">
        <w:t xml:space="preserve"> </w:t>
      </w:r>
      <w:r w:rsidRPr="003C0DE1">
        <w:t>letter</w:t>
      </w:r>
      <w:r w:rsidR="0082730A" w:rsidRPr="003C0DE1">
        <w:t xml:space="preserve"> </w:t>
      </w:r>
      <w:r w:rsidRPr="003C0DE1">
        <w:t>of</w:t>
      </w:r>
      <w:r w:rsidR="0082730A" w:rsidRPr="003C0DE1">
        <w:t xml:space="preserve"> </w:t>
      </w:r>
      <w:r w:rsidRPr="003C0DE1">
        <w:t>incident</w:t>
      </w:r>
      <w:bookmarkEnd w:id="2269"/>
    </w:p>
    <w:p w14:paraId="0413793D" w14:textId="77777777" w:rsidR="002F79D8" w:rsidRPr="003C0DE1" w:rsidRDefault="002F79D8">
      <w:pPr>
        <w:pStyle w:val="ListParagraph"/>
        <w:numPr>
          <w:ilvl w:val="0"/>
          <w:numId w:val="433"/>
        </w:numPr>
        <w:spacing w:line="360" w:lineRule="auto"/>
        <w:ind w:left="900"/>
        <w:jc w:val="both"/>
      </w:pPr>
      <w:bookmarkStart w:id="2270" w:name="_Toc215922715"/>
      <w:r w:rsidRPr="003C0DE1">
        <w:t>If</w:t>
      </w:r>
      <w:r w:rsidR="0082730A" w:rsidRPr="003C0DE1">
        <w:t xml:space="preserve"> </w:t>
      </w:r>
      <w:r w:rsidRPr="003C0DE1">
        <w:t>the</w:t>
      </w:r>
      <w:r w:rsidR="0082730A" w:rsidRPr="003C0DE1">
        <w:t xml:space="preserve"> </w:t>
      </w:r>
      <w:r w:rsidRPr="003C0DE1">
        <w:t>patient</w:t>
      </w:r>
      <w:r w:rsidR="0082730A" w:rsidRPr="003C0DE1">
        <w:t xml:space="preserve"> </w:t>
      </w:r>
      <w:r w:rsidRPr="003C0DE1">
        <w:t>is</w:t>
      </w:r>
      <w:r w:rsidR="0082730A" w:rsidRPr="003C0DE1">
        <w:t xml:space="preserve"> </w:t>
      </w:r>
      <w:r w:rsidRPr="003C0DE1">
        <w:t>brought</w:t>
      </w:r>
      <w:r w:rsidR="0082730A" w:rsidRPr="003C0DE1">
        <w:t xml:space="preserve"> </w:t>
      </w:r>
      <w:r w:rsidRPr="003C0DE1">
        <w:t>by</w:t>
      </w:r>
      <w:r w:rsidR="0082730A" w:rsidRPr="003C0DE1">
        <w:t xml:space="preserve"> </w:t>
      </w:r>
      <w:r w:rsidRPr="003C0DE1">
        <w:t>anyone</w:t>
      </w:r>
      <w:r w:rsidR="0082730A" w:rsidRPr="003C0DE1">
        <w:t xml:space="preserve"> </w:t>
      </w:r>
      <w:r w:rsidRPr="003C0DE1">
        <w:t>other</w:t>
      </w:r>
      <w:r w:rsidR="0082730A" w:rsidRPr="003C0DE1">
        <w:t xml:space="preserve"> </w:t>
      </w:r>
      <w:r w:rsidRPr="003C0DE1">
        <w:t>than</w:t>
      </w:r>
      <w:r w:rsidR="0082730A" w:rsidRPr="003C0DE1">
        <w:t xml:space="preserve"> </w:t>
      </w:r>
      <w:r w:rsidRPr="003C0DE1">
        <w:t>police,</w:t>
      </w:r>
      <w:r w:rsidR="0082730A" w:rsidRPr="003C0DE1">
        <w:t xml:space="preserve"> </w:t>
      </w:r>
      <w:r w:rsidRPr="003C0DE1">
        <w:t>the</w:t>
      </w:r>
      <w:r w:rsidR="0082730A" w:rsidRPr="003C0DE1">
        <w:t xml:space="preserve"> </w:t>
      </w:r>
      <w:r w:rsidRPr="003C0DE1">
        <w:t>intimation</w:t>
      </w:r>
      <w:r w:rsidR="0082730A" w:rsidRPr="003C0DE1">
        <w:t xml:space="preserve"> </w:t>
      </w:r>
      <w:r w:rsidRPr="003C0DE1">
        <w:t>shall</w:t>
      </w:r>
      <w:r w:rsidR="0082730A" w:rsidRPr="003C0DE1">
        <w:t xml:space="preserve"> </w:t>
      </w:r>
      <w:r w:rsidRPr="003C0DE1">
        <w:t>be</w:t>
      </w:r>
      <w:r w:rsidR="0082730A" w:rsidRPr="003C0DE1">
        <w:t xml:space="preserve"> </w:t>
      </w:r>
      <w:r w:rsidRPr="003C0DE1">
        <w:t>sent</w:t>
      </w:r>
      <w:r w:rsidR="0082730A" w:rsidRPr="003C0DE1">
        <w:t xml:space="preserve"> </w:t>
      </w:r>
      <w:r w:rsidRPr="003C0DE1">
        <w:t>from</w:t>
      </w:r>
      <w:r w:rsidR="0082730A" w:rsidRPr="003C0DE1">
        <w:t xml:space="preserve"> </w:t>
      </w:r>
      <w:r w:rsidRPr="003C0DE1">
        <w:t>the</w:t>
      </w:r>
      <w:r w:rsidR="0082730A" w:rsidRPr="003C0DE1">
        <w:t xml:space="preserve"> </w:t>
      </w:r>
      <w:r w:rsidRPr="003C0DE1">
        <w:t>hospital</w:t>
      </w:r>
      <w:bookmarkEnd w:id="2270"/>
    </w:p>
    <w:p w14:paraId="7A1ECA89" w14:textId="77777777" w:rsidR="002F79D8" w:rsidRPr="003C0DE1" w:rsidRDefault="002F79D8">
      <w:pPr>
        <w:pStyle w:val="ListParagraph"/>
        <w:numPr>
          <w:ilvl w:val="0"/>
          <w:numId w:val="433"/>
        </w:numPr>
        <w:spacing w:line="360" w:lineRule="auto"/>
        <w:ind w:left="900"/>
        <w:jc w:val="both"/>
      </w:pPr>
      <w:bookmarkStart w:id="2271" w:name="_Toc215922716"/>
      <w:r w:rsidRPr="003C0DE1">
        <w:t>Details</w:t>
      </w:r>
      <w:r w:rsidR="0082730A" w:rsidRPr="003C0DE1">
        <w:t xml:space="preserve"> </w:t>
      </w:r>
      <w:r w:rsidRPr="003C0DE1">
        <w:t>of</w:t>
      </w:r>
      <w:r w:rsidR="0082730A" w:rsidRPr="003C0DE1">
        <w:t xml:space="preserve"> </w:t>
      </w:r>
      <w:r w:rsidRPr="003C0DE1">
        <w:t>such</w:t>
      </w:r>
      <w:r w:rsidR="0082730A" w:rsidRPr="003C0DE1">
        <w:t xml:space="preserve"> </w:t>
      </w:r>
      <w:r w:rsidRPr="003C0DE1">
        <w:t>incident</w:t>
      </w:r>
      <w:r w:rsidR="0082730A" w:rsidRPr="003C0DE1">
        <w:t xml:space="preserve"> </w:t>
      </w:r>
      <w:r w:rsidRPr="003C0DE1">
        <w:t>shall</w:t>
      </w:r>
      <w:r w:rsidR="0082730A" w:rsidRPr="003C0DE1">
        <w:t xml:space="preserve"> </w:t>
      </w:r>
      <w:r w:rsidRPr="003C0DE1">
        <w:t>be</w:t>
      </w:r>
      <w:r w:rsidR="0082730A" w:rsidRPr="003C0DE1">
        <w:t xml:space="preserve"> </w:t>
      </w:r>
      <w:r w:rsidRPr="003C0DE1">
        <w:t>written</w:t>
      </w:r>
      <w:r w:rsidR="0082730A" w:rsidRPr="003C0DE1">
        <w:t xml:space="preserve"> </w:t>
      </w:r>
      <w:r w:rsidRPr="003C0DE1">
        <w:t>in</w:t>
      </w:r>
      <w:r w:rsidR="0082730A" w:rsidRPr="003C0DE1">
        <w:t xml:space="preserve"> </w:t>
      </w:r>
      <w:r w:rsidRPr="003C0DE1">
        <w:t>the</w:t>
      </w:r>
      <w:r w:rsidR="0082730A" w:rsidRPr="003C0DE1">
        <w:t xml:space="preserve"> </w:t>
      </w:r>
      <w:r w:rsidR="00EB45E9" w:rsidRPr="003C0DE1">
        <w:t>medico-legal case</w:t>
      </w:r>
      <w:r w:rsidR="0082730A" w:rsidRPr="003C0DE1">
        <w:t xml:space="preserve"> </w:t>
      </w:r>
      <w:r w:rsidRPr="003C0DE1">
        <w:t>register</w:t>
      </w:r>
      <w:r w:rsidR="0082730A" w:rsidRPr="003C0DE1">
        <w:t xml:space="preserve"> </w:t>
      </w:r>
      <w:r w:rsidRPr="003C0DE1">
        <w:t>and</w:t>
      </w:r>
      <w:r w:rsidR="0082730A" w:rsidRPr="003C0DE1">
        <w:t xml:space="preserve"> </w:t>
      </w:r>
      <w:r w:rsidRPr="003C0DE1">
        <w:t>in</w:t>
      </w:r>
      <w:r w:rsidR="0082730A" w:rsidRPr="003C0DE1">
        <w:t xml:space="preserve"> </w:t>
      </w:r>
      <w:r w:rsidR="00EB45E9" w:rsidRPr="003C0DE1">
        <w:t xml:space="preserve">the </w:t>
      </w:r>
      <w:r w:rsidRPr="003C0DE1">
        <w:t>history</w:t>
      </w:r>
      <w:r w:rsidR="0082730A" w:rsidRPr="003C0DE1">
        <w:t xml:space="preserve"> </w:t>
      </w:r>
      <w:r w:rsidRPr="003C0DE1">
        <w:t>sheet</w:t>
      </w:r>
      <w:bookmarkEnd w:id="2271"/>
    </w:p>
    <w:p w14:paraId="0A4CDE83" w14:textId="77777777" w:rsidR="002F79D8" w:rsidRPr="003C0DE1" w:rsidRDefault="002F79D8">
      <w:pPr>
        <w:pStyle w:val="ListParagraph"/>
        <w:numPr>
          <w:ilvl w:val="0"/>
          <w:numId w:val="433"/>
        </w:numPr>
        <w:spacing w:line="360" w:lineRule="auto"/>
        <w:ind w:left="900"/>
        <w:jc w:val="both"/>
      </w:pPr>
      <w:bookmarkStart w:id="2272" w:name="_Toc215922717"/>
      <w:r w:rsidRPr="003C0DE1">
        <w:t>Blood</w:t>
      </w:r>
      <w:r w:rsidR="0082730A" w:rsidRPr="003C0DE1">
        <w:t xml:space="preserve"> </w:t>
      </w:r>
      <w:r w:rsidRPr="003C0DE1">
        <w:t>samples</w:t>
      </w:r>
      <w:r w:rsidR="0082730A" w:rsidRPr="003C0DE1">
        <w:t xml:space="preserve"> </w:t>
      </w:r>
      <w:r w:rsidRPr="003C0DE1">
        <w:t>for</w:t>
      </w:r>
      <w:r w:rsidR="0082730A" w:rsidRPr="003C0DE1">
        <w:t xml:space="preserve"> </w:t>
      </w:r>
      <w:r w:rsidRPr="003C0DE1">
        <w:t>HIV,</w:t>
      </w:r>
      <w:r w:rsidR="0082730A" w:rsidRPr="003C0DE1">
        <w:t xml:space="preserve"> </w:t>
      </w:r>
      <w:r w:rsidRPr="003C0DE1">
        <w:t>HbsAg</w:t>
      </w:r>
      <w:r w:rsidR="00EB45E9" w:rsidRPr="003C0DE1">
        <w:t xml:space="preserve"> for hepatitis B infection</w:t>
      </w:r>
      <w:r w:rsidRPr="003C0DE1">
        <w:t>,</w:t>
      </w:r>
      <w:r w:rsidR="0082730A" w:rsidRPr="003C0DE1">
        <w:t xml:space="preserve"> </w:t>
      </w:r>
      <w:r w:rsidRPr="003C0DE1">
        <w:t>and</w:t>
      </w:r>
      <w:r w:rsidR="0082730A" w:rsidRPr="003C0DE1">
        <w:t xml:space="preserve"> </w:t>
      </w:r>
      <w:r w:rsidRPr="003C0DE1">
        <w:t>for</w:t>
      </w:r>
      <w:r w:rsidR="0082730A" w:rsidRPr="003C0DE1">
        <w:t xml:space="preserve"> </w:t>
      </w:r>
      <w:r w:rsidR="00EB45E9" w:rsidRPr="003C0DE1">
        <w:t>sexually transmitted infections</w:t>
      </w:r>
      <w:r w:rsidR="0082730A" w:rsidRPr="003C0DE1">
        <w:t xml:space="preserve"> </w:t>
      </w:r>
      <w:r w:rsidRPr="003C0DE1">
        <w:t>shall</w:t>
      </w:r>
      <w:r w:rsidR="0082730A" w:rsidRPr="003C0DE1">
        <w:t xml:space="preserve"> </w:t>
      </w:r>
      <w:r w:rsidRPr="003C0DE1">
        <w:t>be</w:t>
      </w:r>
      <w:r w:rsidR="0082730A" w:rsidRPr="003C0DE1">
        <w:t xml:space="preserve"> </w:t>
      </w:r>
      <w:r w:rsidRPr="003C0DE1">
        <w:t>collected</w:t>
      </w:r>
      <w:bookmarkEnd w:id="2272"/>
    </w:p>
    <w:p w14:paraId="4200FB11" w14:textId="77777777" w:rsidR="002F79D8" w:rsidRPr="003C0DE1" w:rsidRDefault="002F79D8">
      <w:pPr>
        <w:pStyle w:val="ListParagraph"/>
        <w:numPr>
          <w:ilvl w:val="0"/>
          <w:numId w:val="433"/>
        </w:numPr>
        <w:spacing w:line="360" w:lineRule="auto"/>
        <w:ind w:left="900"/>
        <w:jc w:val="both"/>
      </w:pPr>
      <w:bookmarkStart w:id="2273" w:name="_Toc215922718"/>
      <w:r w:rsidRPr="003C0DE1">
        <w:t>Urine</w:t>
      </w:r>
      <w:r w:rsidR="0082730A" w:rsidRPr="003C0DE1">
        <w:t xml:space="preserve"> </w:t>
      </w:r>
      <w:r w:rsidRPr="003C0DE1">
        <w:t>pregnancy</w:t>
      </w:r>
      <w:r w:rsidR="0082730A" w:rsidRPr="003C0DE1">
        <w:t xml:space="preserve"> </w:t>
      </w:r>
      <w:r w:rsidRPr="003C0DE1">
        <w:t>test</w:t>
      </w:r>
      <w:r w:rsidR="0082730A" w:rsidRPr="003C0DE1">
        <w:t xml:space="preserve"> </w:t>
      </w:r>
      <w:r w:rsidRPr="003C0DE1">
        <w:t>shall</w:t>
      </w:r>
      <w:r w:rsidR="0082730A" w:rsidRPr="003C0DE1">
        <w:t xml:space="preserve"> </w:t>
      </w:r>
      <w:r w:rsidRPr="003C0DE1">
        <w:t>be</w:t>
      </w:r>
      <w:r w:rsidR="0082730A" w:rsidRPr="003C0DE1">
        <w:t xml:space="preserve"> </w:t>
      </w:r>
      <w:r w:rsidRPr="003C0DE1">
        <w:t>done</w:t>
      </w:r>
      <w:bookmarkEnd w:id="2273"/>
    </w:p>
    <w:p w14:paraId="3AAC8CD9" w14:textId="77777777" w:rsidR="002F79D8" w:rsidRPr="003C0DE1" w:rsidRDefault="002F79D8">
      <w:pPr>
        <w:pStyle w:val="ListParagraph"/>
        <w:numPr>
          <w:ilvl w:val="0"/>
          <w:numId w:val="433"/>
        </w:numPr>
        <w:spacing w:line="360" w:lineRule="auto"/>
        <w:ind w:left="900"/>
        <w:jc w:val="both"/>
      </w:pPr>
      <w:bookmarkStart w:id="2274" w:name="_Toc215922719"/>
      <w:r w:rsidRPr="003C0DE1">
        <w:t>Immediate</w:t>
      </w:r>
      <w:r w:rsidR="0082730A" w:rsidRPr="003C0DE1">
        <w:t xml:space="preserve"> </w:t>
      </w:r>
      <w:r w:rsidRPr="003C0DE1">
        <w:t>reference</w:t>
      </w:r>
      <w:r w:rsidR="0082730A" w:rsidRPr="003C0DE1">
        <w:t xml:space="preserve"> </w:t>
      </w:r>
      <w:r w:rsidRPr="003C0DE1">
        <w:t>to</w:t>
      </w:r>
      <w:r w:rsidR="00AE0356" w:rsidRPr="003C0DE1">
        <w:t xml:space="preserve"> obstetrics/gynecology</w:t>
      </w:r>
      <w:r w:rsidR="0082730A" w:rsidRPr="003C0DE1">
        <w:t xml:space="preserve"> </w:t>
      </w:r>
      <w:r w:rsidRPr="003C0DE1">
        <w:t>shall</w:t>
      </w:r>
      <w:r w:rsidR="0082730A" w:rsidRPr="003C0DE1">
        <w:t xml:space="preserve"> </w:t>
      </w:r>
      <w:r w:rsidRPr="003C0DE1">
        <w:t>be</w:t>
      </w:r>
      <w:r w:rsidR="0082730A" w:rsidRPr="003C0DE1">
        <w:t xml:space="preserve"> </w:t>
      </w:r>
      <w:r w:rsidRPr="003C0DE1">
        <w:t>given</w:t>
      </w:r>
      <w:bookmarkEnd w:id="2274"/>
    </w:p>
    <w:p w14:paraId="08A43A3A" w14:textId="77777777" w:rsidR="002F79D8" w:rsidRPr="003C0DE1" w:rsidRDefault="002F79D8">
      <w:pPr>
        <w:pStyle w:val="ListParagraph"/>
        <w:numPr>
          <w:ilvl w:val="0"/>
          <w:numId w:val="433"/>
        </w:numPr>
        <w:spacing w:line="360" w:lineRule="auto"/>
        <w:ind w:left="900"/>
        <w:jc w:val="both"/>
      </w:pPr>
      <w:bookmarkStart w:id="2275" w:name="_Toc215922720"/>
      <w:r w:rsidRPr="003C0DE1">
        <w:t>Scalp</w:t>
      </w:r>
      <w:r w:rsidR="0082730A" w:rsidRPr="003C0DE1">
        <w:t xml:space="preserve"> </w:t>
      </w:r>
      <w:r w:rsidRPr="003C0DE1">
        <w:t>hair,</w:t>
      </w:r>
      <w:r w:rsidR="0082730A" w:rsidRPr="003C0DE1">
        <w:t xml:space="preserve"> </w:t>
      </w:r>
      <w:r w:rsidRPr="003C0DE1">
        <w:t>nail</w:t>
      </w:r>
      <w:r w:rsidR="0082730A" w:rsidRPr="003C0DE1">
        <w:t xml:space="preserve"> </w:t>
      </w:r>
      <w:r w:rsidRPr="003C0DE1">
        <w:t>clippings,</w:t>
      </w:r>
      <w:r w:rsidR="0082730A" w:rsidRPr="003C0DE1">
        <w:t xml:space="preserve"> </w:t>
      </w:r>
      <w:r w:rsidRPr="003C0DE1">
        <w:t>pubic</w:t>
      </w:r>
      <w:r w:rsidR="0082730A" w:rsidRPr="003C0DE1">
        <w:t xml:space="preserve"> </w:t>
      </w:r>
      <w:r w:rsidRPr="003C0DE1">
        <w:t>hair</w:t>
      </w:r>
      <w:r w:rsidR="00AE0356" w:rsidRPr="003C0DE1">
        <w:t xml:space="preserve"> and</w:t>
      </w:r>
      <w:r w:rsidR="0082730A" w:rsidRPr="003C0DE1">
        <w:t xml:space="preserve"> </w:t>
      </w:r>
      <w:r w:rsidRPr="003C0DE1">
        <w:t>gauze</w:t>
      </w:r>
      <w:r w:rsidR="0082730A" w:rsidRPr="003C0DE1">
        <w:t xml:space="preserve"> </w:t>
      </w:r>
      <w:r w:rsidRPr="003C0DE1">
        <w:t>with</w:t>
      </w:r>
      <w:r w:rsidR="0082730A" w:rsidRPr="003C0DE1">
        <w:t xml:space="preserve"> </w:t>
      </w:r>
      <w:r w:rsidRPr="003C0DE1">
        <w:t>blood,</w:t>
      </w:r>
      <w:r w:rsidR="0082730A" w:rsidRPr="003C0DE1">
        <w:t xml:space="preserve"> </w:t>
      </w:r>
      <w:r w:rsidRPr="003C0DE1">
        <w:t>high</w:t>
      </w:r>
      <w:r w:rsidR="0082730A" w:rsidRPr="003C0DE1">
        <w:t xml:space="preserve"> </w:t>
      </w:r>
      <w:r w:rsidRPr="003C0DE1">
        <w:t>and</w:t>
      </w:r>
      <w:r w:rsidR="0082730A" w:rsidRPr="003C0DE1">
        <w:t xml:space="preserve"> </w:t>
      </w:r>
      <w:r w:rsidRPr="003C0DE1">
        <w:t>low</w:t>
      </w:r>
      <w:r w:rsidR="0082730A" w:rsidRPr="003C0DE1">
        <w:t xml:space="preserve"> </w:t>
      </w:r>
      <w:r w:rsidRPr="003C0DE1">
        <w:t>vaginal</w:t>
      </w:r>
      <w:r w:rsidR="0082730A" w:rsidRPr="003C0DE1">
        <w:t xml:space="preserve"> </w:t>
      </w:r>
      <w:r w:rsidRPr="003C0DE1">
        <w:t>smear</w:t>
      </w:r>
      <w:r w:rsidR="0082730A" w:rsidRPr="003C0DE1">
        <w:t xml:space="preserve"> </w:t>
      </w:r>
      <w:r w:rsidRPr="003C0DE1">
        <w:t>and</w:t>
      </w:r>
      <w:r w:rsidR="0082730A" w:rsidRPr="003C0DE1">
        <w:t xml:space="preserve"> </w:t>
      </w:r>
      <w:r w:rsidRPr="003C0DE1">
        <w:t>swabs</w:t>
      </w:r>
      <w:r w:rsidR="0082730A" w:rsidRPr="003C0DE1">
        <w:t xml:space="preserve"> </w:t>
      </w:r>
      <w:r w:rsidRPr="003C0DE1">
        <w:t>shall</w:t>
      </w:r>
      <w:r w:rsidR="0082730A" w:rsidRPr="003C0DE1">
        <w:t xml:space="preserve"> </w:t>
      </w:r>
      <w:r w:rsidRPr="003C0DE1">
        <w:t>be</w:t>
      </w:r>
      <w:r w:rsidR="0082730A" w:rsidRPr="003C0DE1">
        <w:t xml:space="preserve"> </w:t>
      </w:r>
      <w:r w:rsidRPr="003C0DE1">
        <w:t>collected</w:t>
      </w:r>
      <w:bookmarkEnd w:id="2275"/>
    </w:p>
    <w:p w14:paraId="1F5A6AEF" w14:textId="77777777" w:rsidR="002F79D8" w:rsidRPr="003C0DE1" w:rsidRDefault="002F79D8">
      <w:pPr>
        <w:pStyle w:val="ListParagraph"/>
        <w:numPr>
          <w:ilvl w:val="0"/>
          <w:numId w:val="433"/>
        </w:numPr>
        <w:spacing w:line="360" w:lineRule="auto"/>
        <w:ind w:left="900"/>
        <w:jc w:val="both"/>
      </w:pPr>
      <w:bookmarkStart w:id="2276" w:name="_Toc215922721"/>
      <w:r w:rsidRPr="003C0DE1">
        <w:t>Patient’s</w:t>
      </w:r>
      <w:r w:rsidR="0082730A" w:rsidRPr="003C0DE1">
        <w:t xml:space="preserve"> </w:t>
      </w:r>
      <w:r w:rsidRPr="003C0DE1">
        <w:t>clothing</w:t>
      </w:r>
      <w:r w:rsidR="0082730A" w:rsidRPr="003C0DE1">
        <w:t xml:space="preserve"> </w:t>
      </w:r>
      <w:r w:rsidRPr="003C0DE1">
        <w:t>shall</w:t>
      </w:r>
      <w:r w:rsidR="0082730A" w:rsidRPr="003C0DE1">
        <w:t xml:space="preserve"> </w:t>
      </w:r>
      <w:r w:rsidRPr="003C0DE1">
        <w:t>be</w:t>
      </w:r>
      <w:r w:rsidR="0082730A" w:rsidRPr="003C0DE1">
        <w:t xml:space="preserve"> </w:t>
      </w:r>
      <w:r w:rsidRPr="003C0DE1">
        <w:t>preserved</w:t>
      </w:r>
      <w:bookmarkEnd w:id="2276"/>
    </w:p>
    <w:p w14:paraId="6AC51E93" w14:textId="77777777" w:rsidR="002F79D8" w:rsidRPr="003C0DE1" w:rsidRDefault="002F79D8">
      <w:pPr>
        <w:pStyle w:val="ListParagraph"/>
        <w:numPr>
          <w:ilvl w:val="0"/>
          <w:numId w:val="433"/>
        </w:numPr>
        <w:spacing w:line="360" w:lineRule="auto"/>
        <w:ind w:left="900"/>
        <w:jc w:val="both"/>
      </w:pPr>
      <w:bookmarkStart w:id="2277" w:name="_Toc215922722"/>
      <w:r w:rsidRPr="003C0DE1">
        <w:t>All</w:t>
      </w:r>
      <w:r w:rsidR="0082730A" w:rsidRPr="003C0DE1">
        <w:t xml:space="preserve"> </w:t>
      </w:r>
      <w:r w:rsidRPr="003C0DE1">
        <w:t>the</w:t>
      </w:r>
      <w:r w:rsidR="0082730A" w:rsidRPr="003C0DE1">
        <w:t xml:space="preserve"> </w:t>
      </w:r>
      <w:r w:rsidRPr="003C0DE1">
        <w:t>above</w:t>
      </w:r>
      <w:r w:rsidR="0082730A" w:rsidRPr="003C0DE1">
        <w:t xml:space="preserve"> </w:t>
      </w:r>
      <w:r w:rsidRPr="003C0DE1">
        <w:t>shall</w:t>
      </w:r>
      <w:r w:rsidR="0082730A" w:rsidRPr="003C0DE1">
        <w:t xml:space="preserve"> </w:t>
      </w:r>
      <w:r w:rsidRPr="003C0DE1">
        <w:t>be</w:t>
      </w:r>
      <w:r w:rsidR="0082730A" w:rsidRPr="003C0DE1">
        <w:t xml:space="preserve"> </w:t>
      </w:r>
      <w:r w:rsidRPr="003C0DE1">
        <w:t>handed</w:t>
      </w:r>
      <w:r w:rsidR="0082730A" w:rsidRPr="003C0DE1">
        <w:t xml:space="preserve"> </w:t>
      </w:r>
      <w:r w:rsidRPr="003C0DE1">
        <w:t>over</w:t>
      </w:r>
      <w:r w:rsidR="0082730A" w:rsidRPr="003C0DE1">
        <w:t xml:space="preserve"> </w:t>
      </w:r>
      <w:r w:rsidRPr="003C0DE1">
        <w:t>to</w:t>
      </w:r>
      <w:r w:rsidR="0082730A" w:rsidRPr="003C0DE1">
        <w:t xml:space="preserve"> </w:t>
      </w:r>
      <w:r w:rsidRPr="003C0DE1">
        <w:t>the</w:t>
      </w:r>
      <w:r w:rsidR="0082730A" w:rsidRPr="003C0DE1">
        <w:t xml:space="preserve"> </w:t>
      </w:r>
      <w:r w:rsidRPr="003C0DE1">
        <w:t>Department</w:t>
      </w:r>
      <w:r w:rsidR="0082730A" w:rsidRPr="003C0DE1">
        <w:t xml:space="preserve"> </w:t>
      </w:r>
      <w:r w:rsidRPr="003C0DE1">
        <w:t>of</w:t>
      </w:r>
      <w:r w:rsidR="0082730A" w:rsidRPr="003C0DE1">
        <w:t xml:space="preserve"> </w:t>
      </w:r>
      <w:r w:rsidRPr="003C0DE1">
        <w:t>Forensic</w:t>
      </w:r>
      <w:r w:rsidR="0082730A" w:rsidRPr="003C0DE1">
        <w:t xml:space="preserve"> </w:t>
      </w:r>
      <w:r w:rsidRPr="003C0DE1">
        <w:t>Medicine</w:t>
      </w:r>
      <w:bookmarkEnd w:id="2277"/>
    </w:p>
    <w:p w14:paraId="2732DFBF" w14:textId="77777777" w:rsidR="002F79D8" w:rsidRPr="003C0DE1" w:rsidRDefault="00AE0356">
      <w:pPr>
        <w:pStyle w:val="ListParagraph"/>
        <w:numPr>
          <w:ilvl w:val="0"/>
          <w:numId w:val="431"/>
        </w:numPr>
        <w:spacing w:line="360" w:lineRule="auto"/>
        <w:jc w:val="both"/>
      </w:pPr>
      <w:bookmarkStart w:id="2278" w:name="_Toc215922723"/>
      <w:r w:rsidRPr="003C0DE1">
        <w:lastRenderedPageBreak/>
        <w:t xml:space="preserve">Medico-legal case </w:t>
      </w:r>
      <w:r w:rsidR="002F79D8" w:rsidRPr="003C0DE1">
        <w:t>in</w:t>
      </w:r>
      <w:r w:rsidR="0082730A" w:rsidRPr="003C0DE1">
        <w:t xml:space="preserve"> </w:t>
      </w:r>
      <w:r w:rsidR="002F79D8" w:rsidRPr="003C0DE1">
        <w:t>case</w:t>
      </w:r>
      <w:r w:rsidR="0082730A" w:rsidRPr="003C0DE1">
        <w:t xml:space="preserve"> </w:t>
      </w:r>
      <w:r w:rsidR="002F79D8" w:rsidRPr="003C0DE1">
        <w:t>of</w:t>
      </w:r>
      <w:r w:rsidR="0082730A" w:rsidRPr="003C0DE1">
        <w:t xml:space="preserve"> </w:t>
      </w:r>
      <w:r w:rsidRPr="003C0DE1">
        <w:t>an unknown patient</w:t>
      </w:r>
      <w:r w:rsidR="002F79D8" w:rsidRPr="003C0DE1">
        <w:t>:</w:t>
      </w:r>
      <w:bookmarkEnd w:id="2278"/>
    </w:p>
    <w:p w14:paraId="65BE5D0E" w14:textId="77777777" w:rsidR="002F79D8" w:rsidRPr="003C0DE1" w:rsidRDefault="002F79D8">
      <w:pPr>
        <w:pStyle w:val="ListParagraph"/>
        <w:numPr>
          <w:ilvl w:val="0"/>
          <w:numId w:val="434"/>
        </w:numPr>
        <w:spacing w:line="360" w:lineRule="auto"/>
        <w:ind w:left="900"/>
        <w:jc w:val="both"/>
      </w:pPr>
      <w:bookmarkStart w:id="2279" w:name="_Toc215922724"/>
      <w:r w:rsidRPr="003C0DE1">
        <w:t>If</w:t>
      </w:r>
      <w:r w:rsidR="0082730A" w:rsidRPr="003C0DE1">
        <w:t xml:space="preserve"> </w:t>
      </w:r>
      <w:r w:rsidRPr="003C0DE1">
        <w:t>a</w:t>
      </w:r>
      <w:r w:rsidR="0082730A" w:rsidRPr="003C0DE1">
        <w:t xml:space="preserve"> </w:t>
      </w:r>
      <w:r w:rsidRPr="003C0DE1">
        <w:t>victim</w:t>
      </w:r>
      <w:r w:rsidR="0082730A" w:rsidRPr="003C0DE1">
        <w:t xml:space="preserve"> </w:t>
      </w:r>
      <w:r w:rsidRPr="003C0DE1">
        <w:t>is</w:t>
      </w:r>
      <w:r w:rsidR="0082730A" w:rsidRPr="003C0DE1">
        <w:t xml:space="preserve"> </w:t>
      </w:r>
      <w:r w:rsidRPr="003C0DE1">
        <w:t>brought</w:t>
      </w:r>
      <w:r w:rsidR="0082730A" w:rsidRPr="003C0DE1">
        <w:t xml:space="preserve"> </w:t>
      </w:r>
      <w:r w:rsidRPr="003C0DE1">
        <w:t>to</w:t>
      </w:r>
      <w:r w:rsidR="0082730A" w:rsidRPr="003C0DE1">
        <w:t xml:space="preserve"> </w:t>
      </w:r>
      <w:r w:rsidRPr="003C0DE1">
        <w:t>ER</w:t>
      </w:r>
      <w:r w:rsidR="0082730A" w:rsidRPr="003C0DE1">
        <w:t xml:space="preserve"> </w:t>
      </w:r>
      <w:r w:rsidRPr="003C0DE1">
        <w:t>by</w:t>
      </w:r>
      <w:r w:rsidR="0082730A" w:rsidRPr="003C0DE1">
        <w:t xml:space="preserve"> </w:t>
      </w:r>
      <w:r w:rsidRPr="003C0DE1">
        <w:t>police</w:t>
      </w:r>
      <w:r w:rsidR="0082730A" w:rsidRPr="003C0DE1">
        <w:t xml:space="preserve"> </w:t>
      </w:r>
      <w:r w:rsidRPr="003C0DE1">
        <w:t>and</w:t>
      </w:r>
      <w:r w:rsidR="0082730A" w:rsidRPr="003C0DE1">
        <w:t xml:space="preserve"> </w:t>
      </w:r>
      <w:r w:rsidRPr="003C0DE1">
        <w:t>if</w:t>
      </w:r>
      <w:r w:rsidR="0082730A" w:rsidRPr="003C0DE1">
        <w:t xml:space="preserve"> </w:t>
      </w:r>
      <w:r w:rsidRPr="003C0DE1">
        <w:t>the</w:t>
      </w:r>
      <w:r w:rsidR="0082730A" w:rsidRPr="003C0DE1">
        <w:t xml:space="preserve"> </w:t>
      </w:r>
      <w:r w:rsidRPr="003C0DE1">
        <w:t>victim</w:t>
      </w:r>
      <w:r w:rsidR="00AE0356" w:rsidRPr="003C0DE1">
        <w:t>’</w:t>
      </w:r>
      <w:r w:rsidRPr="003C0DE1">
        <w:t>s</w:t>
      </w:r>
      <w:r w:rsidR="0082730A" w:rsidRPr="003C0DE1">
        <w:t xml:space="preserve"> </w:t>
      </w:r>
      <w:r w:rsidRPr="003C0DE1">
        <w:t>name,</w:t>
      </w:r>
      <w:r w:rsidR="0082730A" w:rsidRPr="003C0DE1">
        <w:t xml:space="preserve"> </w:t>
      </w:r>
      <w:r w:rsidRPr="003C0DE1">
        <w:t>age,</w:t>
      </w:r>
      <w:r w:rsidR="0082730A" w:rsidRPr="003C0DE1">
        <w:t xml:space="preserve"> </w:t>
      </w:r>
      <w:r w:rsidRPr="003C0DE1">
        <w:t>address</w:t>
      </w:r>
      <w:r w:rsidR="0082730A" w:rsidRPr="003C0DE1">
        <w:t xml:space="preserve"> </w:t>
      </w:r>
      <w:r w:rsidRPr="003C0DE1">
        <w:t>is</w:t>
      </w:r>
      <w:r w:rsidR="0082730A" w:rsidRPr="003C0DE1">
        <w:t xml:space="preserve"> </w:t>
      </w:r>
      <w:r w:rsidRPr="003C0DE1">
        <w:t>not</w:t>
      </w:r>
      <w:r w:rsidR="0082730A" w:rsidRPr="003C0DE1">
        <w:t xml:space="preserve"> </w:t>
      </w:r>
      <w:r w:rsidRPr="003C0DE1">
        <w:t>known,</w:t>
      </w:r>
      <w:r w:rsidR="0082730A" w:rsidRPr="003C0DE1">
        <w:t xml:space="preserve"> </w:t>
      </w:r>
      <w:r w:rsidRPr="003C0DE1">
        <w:t>then</w:t>
      </w:r>
      <w:r w:rsidR="0082730A" w:rsidRPr="003C0DE1">
        <w:t xml:space="preserve"> </w:t>
      </w:r>
      <w:r w:rsidRPr="003C0DE1">
        <w:t>they</w:t>
      </w:r>
      <w:r w:rsidR="0082730A" w:rsidRPr="003C0DE1">
        <w:t xml:space="preserve"> </w:t>
      </w:r>
      <w:r w:rsidRPr="003C0DE1">
        <w:t>shall</w:t>
      </w:r>
      <w:r w:rsidR="0082730A" w:rsidRPr="003C0DE1">
        <w:t xml:space="preserve"> </w:t>
      </w:r>
      <w:r w:rsidRPr="003C0DE1">
        <w:t>be</w:t>
      </w:r>
      <w:r w:rsidR="0082730A" w:rsidRPr="003C0DE1">
        <w:t xml:space="preserve"> </w:t>
      </w:r>
      <w:r w:rsidRPr="003C0DE1">
        <w:t>identified</w:t>
      </w:r>
      <w:r w:rsidR="0082730A" w:rsidRPr="003C0DE1">
        <w:t xml:space="preserve"> </w:t>
      </w:r>
      <w:r w:rsidRPr="003C0DE1">
        <w:t>as</w:t>
      </w:r>
      <w:r w:rsidR="0082730A" w:rsidRPr="003C0DE1">
        <w:t xml:space="preserve"> </w:t>
      </w:r>
      <w:r w:rsidRPr="003C0DE1">
        <w:t>“unknown”</w:t>
      </w:r>
      <w:bookmarkEnd w:id="2279"/>
    </w:p>
    <w:p w14:paraId="5304C48A" w14:textId="77777777" w:rsidR="002F79D8" w:rsidRPr="003C0DE1" w:rsidRDefault="002F79D8">
      <w:pPr>
        <w:pStyle w:val="ListParagraph"/>
        <w:numPr>
          <w:ilvl w:val="0"/>
          <w:numId w:val="434"/>
        </w:numPr>
        <w:spacing w:line="360" w:lineRule="auto"/>
        <w:ind w:left="900"/>
        <w:jc w:val="both"/>
      </w:pPr>
      <w:bookmarkStart w:id="2280" w:name="_Toc215922725"/>
      <w:r w:rsidRPr="003C0DE1">
        <w:t>The</w:t>
      </w:r>
      <w:r w:rsidR="0082730A" w:rsidRPr="003C0DE1">
        <w:t xml:space="preserve"> </w:t>
      </w:r>
      <w:r w:rsidRPr="003C0DE1">
        <w:t>details</w:t>
      </w:r>
      <w:r w:rsidR="0082730A" w:rsidRPr="003C0DE1">
        <w:t xml:space="preserve"> </w:t>
      </w:r>
      <w:r w:rsidRPr="003C0DE1">
        <w:t>of</w:t>
      </w:r>
      <w:r w:rsidR="0082730A" w:rsidRPr="003C0DE1">
        <w:t xml:space="preserve"> </w:t>
      </w:r>
      <w:r w:rsidRPr="003C0DE1">
        <w:t>the</w:t>
      </w:r>
      <w:r w:rsidR="0082730A" w:rsidRPr="003C0DE1">
        <w:t xml:space="preserve"> </w:t>
      </w:r>
      <w:r w:rsidRPr="003C0DE1">
        <w:t>person</w:t>
      </w:r>
      <w:r w:rsidR="0082730A" w:rsidRPr="003C0DE1">
        <w:t xml:space="preserve"> </w:t>
      </w:r>
      <w:r w:rsidRPr="003C0DE1">
        <w:t>who</w:t>
      </w:r>
      <w:r w:rsidR="0082730A" w:rsidRPr="003C0DE1">
        <w:t xml:space="preserve"> </w:t>
      </w:r>
      <w:r w:rsidRPr="003C0DE1">
        <w:t>brings</w:t>
      </w:r>
      <w:r w:rsidR="0082730A" w:rsidRPr="003C0DE1">
        <w:t xml:space="preserve"> </w:t>
      </w:r>
      <w:r w:rsidRPr="003C0DE1">
        <w:t>the</w:t>
      </w:r>
      <w:r w:rsidR="0082730A" w:rsidRPr="003C0DE1">
        <w:t xml:space="preserve"> </w:t>
      </w:r>
      <w:r w:rsidRPr="003C0DE1">
        <w:t>patient</w:t>
      </w:r>
      <w:r w:rsidR="0082730A" w:rsidRPr="003C0DE1">
        <w:t xml:space="preserve"> </w:t>
      </w:r>
      <w:r w:rsidRPr="003C0DE1">
        <w:t>shall</w:t>
      </w:r>
      <w:r w:rsidR="0082730A" w:rsidRPr="003C0DE1">
        <w:t xml:space="preserve"> </w:t>
      </w:r>
      <w:r w:rsidRPr="003C0DE1">
        <w:t>be</w:t>
      </w:r>
      <w:r w:rsidR="0082730A" w:rsidRPr="003C0DE1">
        <w:t xml:space="preserve"> </w:t>
      </w:r>
      <w:r w:rsidRPr="003C0DE1">
        <w:t>documented</w:t>
      </w:r>
      <w:bookmarkEnd w:id="2280"/>
    </w:p>
    <w:p w14:paraId="78F4D5E5" w14:textId="77777777" w:rsidR="002F79D8" w:rsidRPr="003C0DE1" w:rsidRDefault="002F79D8">
      <w:pPr>
        <w:pStyle w:val="ListParagraph"/>
        <w:numPr>
          <w:ilvl w:val="0"/>
          <w:numId w:val="431"/>
        </w:numPr>
        <w:spacing w:line="360" w:lineRule="auto"/>
        <w:jc w:val="both"/>
      </w:pPr>
      <w:bookmarkStart w:id="2281" w:name="_Toc215922726"/>
      <w:r w:rsidRPr="003C0DE1">
        <w:t>Patient</w:t>
      </w:r>
      <w:r w:rsidR="0082730A" w:rsidRPr="003C0DE1">
        <w:t xml:space="preserve"> </w:t>
      </w:r>
      <w:r w:rsidRPr="003C0DE1">
        <w:t>admitted</w:t>
      </w:r>
      <w:r w:rsidR="0082730A" w:rsidRPr="003C0DE1">
        <w:t xml:space="preserve"> </w:t>
      </w:r>
      <w:r w:rsidRPr="003C0DE1">
        <w:t>under</w:t>
      </w:r>
      <w:r w:rsidR="0082730A" w:rsidRPr="003C0DE1">
        <w:t xml:space="preserve"> </w:t>
      </w:r>
      <w:r w:rsidR="00AE0356" w:rsidRPr="003C0DE1">
        <w:t xml:space="preserve">medico-legal case </w:t>
      </w:r>
      <w:r w:rsidRPr="003C0DE1">
        <w:t>dies</w:t>
      </w:r>
      <w:r w:rsidR="0082730A" w:rsidRPr="003C0DE1">
        <w:t xml:space="preserve"> </w:t>
      </w:r>
      <w:r w:rsidRPr="003C0DE1">
        <w:t>during</w:t>
      </w:r>
      <w:r w:rsidR="0082730A" w:rsidRPr="003C0DE1">
        <w:t xml:space="preserve"> </w:t>
      </w:r>
      <w:r w:rsidRPr="003C0DE1">
        <w:t>the</w:t>
      </w:r>
      <w:r w:rsidR="0082730A" w:rsidRPr="003C0DE1">
        <w:t xml:space="preserve"> </w:t>
      </w:r>
      <w:r w:rsidRPr="003C0DE1">
        <w:t>course</w:t>
      </w:r>
      <w:r w:rsidR="0082730A" w:rsidRPr="003C0DE1">
        <w:t xml:space="preserve"> </w:t>
      </w:r>
      <w:r w:rsidRPr="003C0DE1">
        <w:t>of</w:t>
      </w:r>
      <w:r w:rsidR="0082730A" w:rsidRPr="003C0DE1">
        <w:t xml:space="preserve"> </w:t>
      </w:r>
      <w:r w:rsidRPr="003C0DE1">
        <w:t>treatment</w:t>
      </w:r>
      <w:bookmarkEnd w:id="2281"/>
    </w:p>
    <w:p w14:paraId="63BEA461" w14:textId="77777777" w:rsidR="002F79D8" w:rsidRPr="003C0DE1" w:rsidRDefault="002F79D8">
      <w:pPr>
        <w:pStyle w:val="ListParagraph"/>
        <w:numPr>
          <w:ilvl w:val="0"/>
          <w:numId w:val="435"/>
        </w:numPr>
        <w:spacing w:line="360" w:lineRule="auto"/>
        <w:ind w:left="900"/>
        <w:jc w:val="both"/>
      </w:pPr>
      <w:bookmarkStart w:id="2282" w:name="_Toc215922727"/>
      <w:r w:rsidRPr="003C0DE1">
        <w:t>Police</w:t>
      </w:r>
      <w:r w:rsidR="0082730A" w:rsidRPr="003C0DE1">
        <w:t xml:space="preserve"> </w:t>
      </w:r>
      <w:r w:rsidRPr="003C0DE1">
        <w:t>shall</w:t>
      </w:r>
      <w:r w:rsidR="0082730A" w:rsidRPr="003C0DE1">
        <w:t xml:space="preserve"> </w:t>
      </w:r>
      <w:r w:rsidRPr="003C0DE1">
        <w:t>be</w:t>
      </w:r>
      <w:r w:rsidR="0082730A" w:rsidRPr="003C0DE1">
        <w:t xml:space="preserve"> </w:t>
      </w:r>
      <w:r w:rsidR="00AE0356" w:rsidRPr="003C0DE1">
        <w:t xml:space="preserve">notified </w:t>
      </w:r>
      <w:r w:rsidRPr="003C0DE1">
        <w:t>regarding</w:t>
      </w:r>
      <w:r w:rsidR="0082730A" w:rsidRPr="003C0DE1">
        <w:t xml:space="preserve"> </w:t>
      </w:r>
      <w:r w:rsidRPr="003C0DE1">
        <w:t>the</w:t>
      </w:r>
      <w:r w:rsidR="0082730A" w:rsidRPr="003C0DE1">
        <w:t xml:space="preserve"> </w:t>
      </w:r>
      <w:r w:rsidRPr="003C0DE1">
        <w:t>same</w:t>
      </w:r>
      <w:bookmarkEnd w:id="2282"/>
    </w:p>
    <w:p w14:paraId="23B5168D" w14:textId="77777777" w:rsidR="002F79D8" w:rsidRPr="003C0DE1" w:rsidRDefault="002F79D8">
      <w:pPr>
        <w:pStyle w:val="ListParagraph"/>
        <w:numPr>
          <w:ilvl w:val="0"/>
          <w:numId w:val="435"/>
        </w:numPr>
        <w:spacing w:line="360" w:lineRule="auto"/>
        <w:ind w:left="900"/>
        <w:jc w:val="both"/>
      </w:pPr>
      <w:bookmarkStart w:id="2283" w:name="_Toc215922728"/>
      <w:r w:rsidRPr="003C0DE1">
        <w:t>Dead</w:t>
      </w:r>
      <w:r w:rsidR="0082730A" w:rsidRPr="003C0DE1">
        <w:t xml:space="preserve"> </w:t>
      </w:r>
      <w:r w:rsidRPr="003C0DE1">
        <w:t>body</w:t>
      </w:r>
      <w:r w:rsidR="0082730A" w:rsidRPr="003C0DE1">
        <w:t xml:space="preserve"> </w:t>
      </w:r>
      <w:r w:rsidRPr="003C0DE1">
        <w:t>shall</w:t>
      </w:r>
      <w:r w:rsidR="0082730A" w:rsidRPr="003C0DE1">
        <w:t xml:space="preserve"> </w:t>
      </w:r>
      <w:r w:rsidRPr="003C0DE1">
        <w:t>be</w:t>
      </w:r>
      <w:r w:rsidR="0082730A" w:rsidRPr="003C0DE1">
        <w:t xml:space="preserve"> </w:t>
      </w:r>
      <w:r w:rsidRPr="003C0DE1">
        <w:t>handed</w:t>
      </w:r>
      <w:r w:rsidR="0082730A" w:rsidRPr="003C0DE1">
        <w:t xml:space="preserve"> </w:t>
      </w:r>
      <w:r w:rsidRPr="003C0DE1">
        <w:t>over</w:t>
      </w:r>
      <w:r w:rsidR="0082730A" w:rsidRPr="003C0DE1">
        <w:t xml:space="preserve"> </w:t>
      </w:r>
      <w:r w:rsidRPr="003C0DE1">
        <w:t>to</w:t>
      </w:r>
      <w:r w:rsidR="0082730A" w:rsidRPr="003C0DE1">
        <w:t xml:space="preserve"> </w:t>
      </w:r>
      <w:r w:rsidRPr="003C0DE1">
        <w:t>the</w:t>
      </w:r>
      <w:r w:rsidR="0082730A" w:rsidRPr="003C0DE1">
        <w:t xml:space="preserve"> </w:t>
      </w:r>
      <w:r w:rsidRPr="003C0DE1">
        <w:t>police.</w:t>
      </w:r>
      <w:r w:rsidR="0082730A" w:rsidRPr="003C0DE1">
        <w:t xml:space="preserve"> </w:t>
      </w:r>
      <w:r w:rsidRPr="003C0DE1">
        <w:t>If</w:t>
      </w:r>
      <w:r w:rsidR="0082730A" w:rsidRPr="003C0DE1">
        <w:t xml:space="preserve"> </w:t>
      </w:r>
      <w:r w:rsidRPr="003C0DE1">
        <w:t>there</w:t>
      </w:r>
      <w:r w:rsidR="0082730A" w:rsidRPr="003C0DE1">
        <w:t xml:space="preserve"> </w:t>
      </w:r>
      <w:r w:rsidRPr="003C0DE1">
        <w:t>is</w:t>
      </w:r>
      <w:r w:rsidR="0082730A" w:rsidRPr="003C0DE1">
        <w:t xml:space="preserve"> </w:t>
      </w:r>
      <w:r w:rsidRPr="003C0DE1">
        <w:t>delay</w:t>
      </w:r>
      <w:r w:rsidR="0082730A" w:rsidRPr="003C0DE1">
        <w:t xml:space="preserve"> </w:t>
      </w:r>
      <w:r w:rsidRPr="003C0DE1">
        <w:t>in</w:t>
      </w:r>
      <w:r w:rsidR="0082730A" w:rsidRPr="003C0DE1">
        <w:t xml:space="preserve"> </w:t>
      </w:r>
      <w:r w:rsidRPr="003C0DE1">
        <w:t>arrival</w:t>
      </w:r>
      <w:r w:rsidR="0082730A" w:rsidRPr="003C0DE1">
        <w:t xml:space="preserve"> </w:t>
      </w:r>
      <w:r w:rsidRPr="003C0DE1">
        <w:t>of</w:t>
      </w:r>
      <w:r w:rsidR="0082730A" w:rsidRPr="003C0DE1">
        <w:t xml:space="preserve"> </w:t>
      </w:r>
      <w:r w:rsidRPr="003C0DE1">
        <w:t>the</w:t>
      </w:r>
      <w:r w:rsidR="0082730A" w:rsidRPr="003C0DE1">
        <w:t xml:space="preserve"> </w:t>
      </w:r>
      <w:r w:rsidRPr="003C0DE1">
        <w:t>police,</w:t>
      </w:r>
      <w:r w:rsidR="0082730A" w:rsidRPr="003C0DE1">
        <w:t xml:space="preserve"> </w:t>
      </w:r>
      <w:r w:rsidRPr="003C0DE1">
        <w:t>dead</w:t>
      </w:r>
      <w:r w:rsidR="0082730A" w:rsidRPr="003C0DE1">
        <w:t xml:space="preserve"> </w:t>
      </w:r>
      <w:r w:rsidRPr="003C0DE1">
        <w:t>body</w:t>
      </w:r>
      <w:r w:rsidR="0082730A" w:rsidRPr="003C0DE1">
        <w:t xml:space="preserve"> </w:t>
      </w:r>
      <w:r w:rsidRPr="003C0DE1">
        <w:t>shall</w:t>
      </w:r>
      <w:r w:rsidR="0082730A" w:rsidRPr="003C0DE1">
        <w:t xml:space="preserve"> </w:t>
      </w:r>
      <w:r w:rsidRPr="003C0DE1">
        <w:t>be</w:t>
      </w:r>
      <w:r w:rsidR="0082730A" w:rsidRPr="003C0DE1">
        <w:t xml:space="preserve"> </w:t>
      </w:r>
      <w:r w:rsidRPr="003C0DE1">
        <w:t>kept</w:t>
      </w:r>
      <w:r w:rsidR="0082730A" w:rsidRPr="003C0DE1">
        <w:t xml:space="preserve"> </w:t>
      </w:r>
      <w:r w:rsidRPr="003C0DE1">
        <w:t>in</w:t>
      </w:r>
      <w:r w:rsidR="0082730A" w:rsidRPr="003C0DE1">
        <w:t xml:space="preserve"> </w:t>
      </w:r>
      <w:r w:rsidRPr="003C0DE1">
        <w:t>cold</w:t>
      </w:r>
      <w:r w:rsidR="0082730A" w:rsidRPr="003C0DE1">
        <w:t xml:space="preserve"> </w:t>
      </w:r>
      <w:r w:rsidRPr="003C0DE1">
        <w:t>storage</w:t>
      </w:r>
      <w:bookmarkEnd w:id="2283"/>
    </w:p>
    <w:p w14:paraId="752ED59E" w14:textId="77777777" w:rsidR="002F79D8" w:rsidRPr="003C0DE1" w:rsidRDefault="002F79D8">
      <w:pPr>
        <w:pStyle w:val="ListParagraph"/>
        <w:numPr>
          <w:ilvl w:val="0"/>
          <w:numId w:val="431"/>
        </w:numPr>
        <w:spacing w:line="360" w:lineRule="auto"/>
        <w:jc w:val="both"/>
      </w:pPr>
      <w:bookmarkStart w:id="2284" w:name="_Toc215922729"/>
      <w:r w:rsidRPr="003C0DE1">
        <w:t>Trauma</w:t>
      </w:r>
      <w:r w:rsidR="0082730A" w:rsidRPr="003C0DE1">
        <w:t xml:space="preserve"> </w:t>
      </w:r>
      <w:r w:rsidR="00AE0356" w:rsidRPr="003C0DE1">
        <w:t>cases</w:t>
      </w:r>
      <w:r w:rsidRPr="003C0DE1">
        <w:t>:</w:t>
      </w:r>
      <w:bookmarkEnd w:id="2284"/>
    </w:p>
    <w:p w14:paraId="20C609A8" w14:textId="77777777" w:rsidR="002F79D8" w:rsidRPr="003C0DE1" w:rsidRDefault="002F79D8">
      <w:pPr>
        <w:pStyle w:val="ListParagraph"/>
        <w:numPr>
          <w:ilvl w:val="0"/>
          <w:numId w:val="436"/>
        </w:numPr>
        <w:spacing w:line="360" w:lineRule="auto"/>
        <w:ind w:left="900"/>
        <w:jc w:val="both"/>
      </w:pPr>
      <w:bookmarkStart w:id="2285" w:name="_Toc215922730"/>
      <w:r w:rsidRPr="003C0DE1">
        <w:t>Details</w:t>
      </w:r>
      <w:r w:rsidR="0082730A" w:rsidRPr="003C0DE1">
        <w:t xml:space="preserve"> </w:t>
      </w:r>
      <w:r w:rsidRPr="003C0DE1">
        <w:t>of</w:t>
      </w:r>
      <w:r w:rsidR="0082730A" w:rsidRPr="003C0DE1">
        <w:t xml:space="preserve"> </w:t>
      </w:r>
      <w:r w:rsidRPr="003C0DE1">
        <w:t>all</w:t>
      </w:r>
      <w:r w:rsidR="0082730A" w:rsidRPr="003C0DE1">
        <w:t xml:space="preserve"> </w:t>
      </w:r>
      <w:r w:rsidRPr="003C0DE1">
        <w:t>cases</w:t>
      </w:r>
      <w:r w:rsidR="0082730A" w:rsidRPr="003C0DE1">
        <w:t xml:space="preserve"> </w:t>
      </w:r>
      <w:r w:rsidRPr="003C0DE1">
        <w:t>of</w:t>
      </w:r>
      <w:r w:rsidR="0082730A" w:rsidRPr="003C0DE1">
        <w:t xml:space="preserve"> </w:t>
      </w:r>
      <w:r w:rsidR="00AE0356" w:rsidRPr="003C0DE1">
        <w:t xml:space="preserve">trauma </w:t>
      </w:r>
      <w:r w:rsidRPr="003C0DE1">
        <w:t>cases</w:t>
      </w:r>
      <w:r w:rsidR="0082730A" w:rsidRPr="003C0DE1">
        <w:t xml:space="preserve"> </w:t>
      </w:r>
      <w:r w:rsidRPr="003C0DE1">
        <w:t>should</w:t>
      </w:r>
      <w:r w:rsidR="0082730A" w:rsidRPr="003C0DE1">
        <w:t xml:space="preserve"> </w:t>
      </w:r>
      <w:r w:rsidRPr="003C0DE1">
        <w:t>be</w:t>
      </w:r>
      <w:r w:rsidR="0082730A" w:rsidRPr="003C0DE1">
        <w:t xml:space="preserve"> </w:t>
      </w:r>
      <w:r w:rsidRPr="003C0DE1">
        <w:t>entered</w:t>
      </w:r>
      <w:r w:rsidR="0082730A" w:rsidRPr="003C0DE1">
        <w:t xml:space="preserve"> </w:t>
      </w:r>
      <w:r w:rsidRPr="003C0DE1">
        <w:t>in</w:t>
      </w:r>
      <w:r w:rsidR="0082730A" w:rsidRPr="003C0DE1">
        <w:t xml:space="preserve"> </w:t>
      </w:r>
      <w:r w:rsidRPr="003C0DE1">
        <w:t>the</w:t>
      </w:r>
      <w:r w:rsidR="0082730A" w:rsidRPr="003C0DE1">
        <w:t xml:space="preserve"> </w:t>
      </w:r>
      <w:r w:rsidR="00AE0356" w:rsidRPr="003C0DE1">
        <w:t>accident register</w:t>
      </w:r>
      <w:r w:rsidRPr="003C0DE1">
        <w:t>.</w:t>
      </w:r>
      <w:bookmarkEnd w:id="2285"/>
    </w:p>
    <w:p w14:paraId="686D443A" w14:textId="5280A8ED" w:rsidR="002F79D8" w:rsidRPr="003C0DE1" w:rsidRDefault="002F79D8">
      <w:pPr>
        <w:pStyle w:val="ListParagraph"/>
        <w:numPr>
          <w:ilvl w:val="0"/>
          <w:numId w:val="436"/>
        </w:numPr>
        <w:spacing w:line="360" w:lineRule="auto"/>
        <w:ind w:left="900"/>
        <w:jc w:val="both"/>
      </w:pPr>
      <w:bookmarkStart w:id="2286" w:name="_Toc215922731"/>
      <w:r w:rsidRPr="003C0DE1">
        <w:t>Details</w:t>
      </w:r>
      <w:r w:rsidR="0082730A" w:rsidRPr="003C0DE1">
        <w:t xml:space="preserve"> </w:t>
      </w:r>
      <w:r w:rsidRPr="003C0DE1">
        <w:t>of</w:t>
      </w:r>
      <w:r w:rsidR="0082730A" w:rsidRPr="003C0DE1">
        <w:t xml:space="preserve"> </w:t>
      </w:r>
      <w:r w:rsidRPr="003C0DE1">
        <w:t>non-traumatic</w:t>
      </w:r>
      <w:r w:rsidR="0082730A" w:rsidRPr="003C0DE1">
        <w:t xml:space="preserve"> </w:t>
      </w:r>
      <w:r w:rsidRPr="003C0DE1">
        <w:t>cases</w:t>
      </w:r>
      <w:r w:rsidR="0082730A" w:rsidRPr="003C0DE1">
        <w:t xml:space="preserve"> </w:t>
      </w:r>
      <w:r w:rsidRPr="003C0DE1">
        <w:t>like</w:t>
      </w:r>
      <w:r w:rsidR="0082730A" w:rsidRPr="003C0DE1">
        <w:t xml:space="preserve"> </w:t>
      </w:r>
      <w:r w:rsidRPr="003C0DE1">
        <w:t>poisoning</w:t>
      </w:r>
      <w:r w:rsidR="0082730A" w:rsidRPr="003C0DE1">
        <w:t xml:space="preserve"> </w:t>
      </w:r>
      <w:r w:rsidRPr="003C0DE1">
        <w:t>should</w:t>
      </w:r>
      <w:r w:rsidR="0082730A" w:rsidRPr="003C0DE1">
        <w:t xml:space="preserve"> </w:t>
      </w:r>
      <w:r w:rsidRPr="003C0DE1">
        <w:t>also</w:t>
      </w:r>
      <w:r w:rsidR="0082730A" w:rsidRPr="003C0DE1">
        <w:t xml:space="preserve"> </w:t>
      </w:r>
      <w:r w:rsidRPr="003C0DE1">
        <w:t>be</w:t>
      </w:r>
      <w:r w:rsidR="0082730A" w:rsidRPr="003C0DE1">
        <w:t xml:space="preserve"> </w:t>
      </w:r>
      <w:r w:rsidRPr="003C0DE1">
        <w:t>entered</w:t>
      </w:r>
      <w:r w:rsidR="0082730A" w:rsidRPr="003C0DE1">
        <w:t xml:space="preserve"> </w:t>
      </w:r>
      <w:r w:rsidRPr="003C0DE1">
        <w:t>in</w:t>
      </w:r>
      <w:r w:rsidR="0082730A" w:rsidRPr="003C0DE1">
        <w:t xml:space="preserve"> </w:t>
      </w:r>
      <w:r w:rsidRPr="003C0DE1">
        <w:t>the</w:t>
      </w:r>
      <w:r w:rsidR="0082730A" w:rsidRPr="003C0DE1">
        <w:t xml:space="preserve"> </w:t>
      </w:r>
      <w:r w:rsidR="00AE0356" w:rsidRPr="003C0DE1">
        <w:t>accident register.</w:t>
      </w:r>
      <w:bookmarkEnd w:id="2286"/>
      <w:r w:rsidR="00AE0356" w:rsidRPr="003C0DE1">
        <w:t xml:space="preserve"> </w:t>
      </w:r>
    </w:p>
    <w:p w14:paraId="42DF48E0" w14:textId="77777777" w:rsidR="002F79D8" w:rsidRPr="003C0DE1" w:rsidRDefault="002F79D8">
      <w:pPr>
        <w:pStyle w:val="ListParagraph"/>
        <w:numPr>
          <w:ilvl w:val="0"/>
          <w:numId w:val="436"/>
        </w:numPr>
        <w:spacing w:line="360" w:lineRule="auto"/>
        <w:ind w:left="900"/>
        <w:jc w:val="both"/>
      </w:pPr>
      <w:bookmarkStart w:id="2287" w:name="_Toc215922732"/>
      <w:r w:rsidRPr="003C0DE1">
        <w:t>Extreme</w:t>
      </w:r>
      <w:r w:rsidR="0082730A" w:rsidRPr="003C0DE1">
        <w:t xml:space="preserve"> </w:t>
      </w:r>
      <w:r w:rsidRPr="003C0DE1">
        <w:t>care</w:t>
      </w:r>
      <w:r w:rsidR="0082730A" w:rsidRPr="003C0DE1">
        <w:t xml:space="preserve"> </w:t>
      </w:r>
      <w:r w:rsidRPr="003C0DE1">
        <w:t>should</w:t>
      </w:r>
      <w:r w:rsidR="0082730A" w:rsidRPr="003C0DE1">
        <w:t xml:space="preserve"> </w:t>
      </w:r>
      <w:r w:rsidRPr="003C0DE1">
        <w:t>be</w:t>
      </w:r>
      <w:r w:rsidR="0082730A" w:rsidRPr="003C0DE1">
        <w:t xml:space="preserve"> </w:t>
      </w:r>
      <w:r w:rsidRPr="003C0DE1">
        <w:t>exercised</w:t>
      </w:r>
      <w:r w:rsidR="0082730A" w:rsidRPr="003C0DE1">
        <w:t xml:space="preserve"> </w:t>
      </w:r>
      <w:r w:rsidRPr="003C0DE1">
        <w:t>in</w:t>
      </w:r>
      <w:r w:rsidR="0082730A" w:rsidRPr="003C0DE1">
        <w:t xml:space="preserve"> </w:t>
      </w:r>
      <w:r w:rsidRPr="003C0DE1">
        <w:t>recording</w:t>
      </w:r>
      <w:r w:rsidR="0082730A" w:rsidRPr="003C0DE1">
        <w:t xml:space="preserve"> </w:t>
      </w:r>
      <w:r w:rsidRPr="003C0DE1">
        <w:t>the</w:t>
      </w:r>
      <w:r w:rsidR="0082730A" w:rsidRPr="003C0DE1">
        <w:t xml:space="preserve"> </w:t>
      </w:r>
      <w:r w:rsidRPr="003C0DE1">
        <w:t>details.</w:t>
      </w:r>
      <w:bookmarkEnd w:id="2287"/>
      <w:r w:rsidR="0082730A" w:rsidRPr="003C0DE1">
        <w:t xml:space="preserve"> </w:t>
      </w:r>
    </w:p>
    <w:p w14:paraId="0AFB911F" w14:textId="77777777" w:rsidR="002F79D8" w:rsidRPr="003C0DE1" w:rsidRDefault="002F79D8">
      <w:pPr>
        <w:pStyle w:val="ListParagraph"/>
        <w:numPr>
          <w:ilvl w:val="0"/>
          <w:numId w:val="436"/>
        </w:numPr>
        <w:spacing w:line="360" w:lineRule="auto"/>
        <w:ind w:left="900"/>
        <w:jc w:val="both"/>
      </w:pPr>
      <w:bookmarkStart w:id="2288" w:name="_Toc215922733"/>
      <w:r w:rsidRPr="003C0DE1">
        <w:t>If</w:t>
      </w:r>
      <w:r w:rsidR="0082730A" w:rsidRPr="003C0DE1">
        <w:t xml:space="preserve"> </w:t>
      </w:r>
      <w:r w:rsidRPr="003C0DE1">
        <w:t>the</w:t>
      </w:r>
      <w:r w:rsidR="0082730A" w:rsidRPr="003C0DE1">
        <w:t xml:space="preserve"> </w:t>
      </w:r>
      <w:r w:rsidRPr="003C0DE1">
        <w:t>victim</w:t>
      </w:r>
      <w:r w:rsidR="0082730A" w:rsidRPr="003C0DE1">
        <w:t xml:space="preserve"> </w:t>
      </w:r>
      <w:r w:rsidRPr="003C0DE1">
        <w:t>is</w:t>
      </w:r>
      <w:r w:rsidR="0082730A" w:rsidRPr="003C0DE1">
        <w:t xml:space="preserve"> </w:t>
      </w:r>
      <w:r w:rsidRPr="003C0DE1">
        <w:t>unconscious,</w:t>
      </w:r>
      <w:r w:rsidR="0082730A" w:rsidRPr="003C0DE1">
        <w:t xml:space="preserve"> </w:t>
      </w:r>
      <w:r w:rsidRPr="003C0DE1">
        <w:t>the</w:t>
      </w:r>
      <w:r w:rsidR="0082730A" w:rsidRPr="003C0DE1">
        <w:t xml:space="preserve"> </w:t>
      </w:r>
      <w:r w:rsidRPr="003C0DE1">
        <w:t>information</w:t>
      </w:r>
      <w:r w:rsidR="0082730A" w:rsidRPr="003C0DE1">
        <w:t xml:space="preserve"> </w:t>
      </w:r>
      <w:r w:rsidRPr="003C0DE1">
        <w:t>is</w:t>
      </w:r>
      <w:r w:rsidR="0082730A" w:rsidRPr="003C0DE1">
        <w:t xml:space="preserve"> </w:t>
      </w:r>
      <w:r w:rsidRPr="003C0DE1">
        <w:t>to</w:t>
      </w:r>
      <w:r w:rsidR="0082730A" w:rsidRPr="003C0DE1">
        <w:t xml:space="preserve"> </w:t>
      </w:r>
      <w:r w:rsidRPr="003C0DE1">
        <w:t>be</w:t>
      </w:r>
      <w:r w:rsidR="0082730A" w:rsidRPr="003C0DE1">
        <w:t xml:space="preserve"> </w:t>
      </w:r>
      <w:r w:rsidRPr="003C0DE1">
        <w:t>obtained</w:t>
      </w:r>
      <w:r w:rsidR="0082730A" w:rsidRPr="003C0DE1">
        <w:t xml:space="preserve"> </w:t>
      </w:r>
      <w:r w:rsidRPr="003C0DE1">
        <w:t>from</w:t>
      </w:r>
      <w:r w:rsidR="0082730A" w:rsidRPr="003C0DE1">
        <w:t xml:space="preserve"> </w:t>
      </w:r>
      <w:r w:rsidRPr="003C0DE1">
        <w:t>the</w:t>
      </w:r>
      <w:r w:rsidR="0082730A" w:rsidRPr="003C0DE1">
        <w:t xml:space="preserve"> </w:t>
      </w:r>
      <w:r w:rsidRPr="003C0DE1">
        <w:t>accompanying</w:t>
      </w:r>
      <w:r w:rsidR="0082730A" w:rsidRPr="003C0DE1">
        <w:t xml:space="preserve"> </w:t>
      </w:r>
      <w:r w:rsidRPr="003C0DE1">
        <w:t>person.</w:t>
      </w:r>
      <w:r w:rsidR="0082730A" w:rsidRPr="003C0DE1">
        <w:t xml:space="preserve"> </w:t>
      </w:r>
      <w:r w:rsidRPr="003C0DE1">
        <w:t>The</w:t>
      </w:r>
      <w:r w:rsidR="0082730A" w:rsidRPr="003C0DE1">
        <w:t xml:space="preserve"> </w:t>
      </w:r>
      <w:r w:rsidRPr="003C0DE1">
        <w:t>name,</w:t>
      </w:r>
      <w:r w:rsidR="0082730A" w:rsidRPr="003C0DE1">
        <w:t xml:space="preserve"> </w:t>
      </w:r>
      <w:r w:rsidRPr="003C0DE1">
        <w:t>address</w:t>
      </w:r>
      <w:r w:rsidR="0082730A" w:rsidRPr="003C0DE1">
        <w:t xml:space="preserve"> </w:t>
      </w:r>
      <w:r w:rsidRPr="003C0DE1">
        <w:t>and</w:t>
      </w:r>
      <w:r w:rsidR="0082730A" w:rsidRPr="003C0DE1">
        <w:t xml:space="preserve"> </w:t>
      </w:r>
      <w:r w:rsidRPr="003C0DE1">
        <w:t>relationship</w:t>
      </w:r>
      <w:r w:rsidR="0082730A" w:rsidRPr="003C0DE1">
        <w:t xml:space="preserve"> </w:t>
      </w:r>
      <w:r w:rsidRPr="003C0DE1">
        <w:t>of</w:t>
      </w:r>
      <w:r w:rsidR="0082730A" w:rsidRPr="003C0DE1">
        <w:t xml:space="preserve"> </w:t>
      </w:r>
      <w:r w:rsidRPr="003C0DE1">
        <w:t>such</w:t>
      </w:r>
      <w:r w:rsidR="0082730A" w:rsidRPr="003C0DE1">
        <w:t xml:space="preserve"> </w:t>
      </w:r>
      <w:r w:rsidRPr="003C0DE1">
        <w:t>person</w:t>
      </w:r>
      <w:r w:rsidR="0082730A" w:rsidRPr="003C0DE1">
        <w:t xml:space="preserve"> </w:t>
      </w:r>
      <w:r w:rsidRPr="003C0DE1">
        <w:t>should</w:t>
      </w:r>
      <w:r w:rsidR="0082730A" w:rsidRPr="003C0DE1">
        <w:t xml:space="preserve"> </w:t>
      </w:r>
      <w:r w:rsidRPr="003C0DE1">
        <w:t>also</w:t>
      </w:r>
      <w:r w:rsidR="0082730A" w:rsidRPr="003C0DE1">
        <w:t xml:space="preserve"> </w:t>
      </w:r>
      <w:r w:rsidRPr="003C0DE1">
        <w:t>be</w:t>
      </w:r>
      <w:r w:rsidR="0082730A" w:rsidRPr="003C0DE1">
        <w:t xml:space="preserve"> </w:t>
      </w:r>
      <w:r w:rsidRPr="003C0DE1">
        <w:t>recorded.</w:t>
      </w:r>
      <w:bookmarkEnd w:id="2288"/>
    </w:p>
    <w:p w14:paraId="6FFAFA45" w14:textId="77777777" w:rsidR="002F79D8" w:rsidRPr="003C0DE1" w:rsidRDefault="002F79D8">
      <w:pPr>
        <w:pStyle w:val="ListParagraph"/>
        <w:numPr>
          <w:ilvl w:val="0"/>
          <w:numId w:val="436"/>
        </w:numPr>
        <w:spacing w:line="360" w:lineRule="auto"/>
        <w:ind w:left="900"/>
        <w:jc w:val="both"/>
      </w:pPr>
      <w:bookmarkStart w:id="2289" w:name="_Toc215922734"/>
      <w:r w:rsidRPr="003C0DE1">
        <w:t>If</w:t>
      </w:r>
      <w:r w:rsidR="0082730A" w:rsidRPr="003C0DE1">
        <w:t xml:space="preserve"> </w:t>
      </w:r>
      <w:r w:rsidRPr="003C0DE1">
        <w:t>the</w:t>
      </w:r>
      <w:r w:rsidR="0082730A" w:rsidRPr="003C0DE1">
        <w:t xml:space="preserve"> </w:t>
      </w:r>
      <w:r w:rsidRPr="003C0DE1">
        <w:t>victim</w:t>
      </w:r>
      <w:r w:rsidR="0082730A" w:rsidRPr="003C0DE1">
        <w:t xml:space="preserve"> </w:t>
      </w:r>
      <w:r w:rsidRPr="003C0DE1">
        <w:t>states</w:t>
      </w:r>
      <w:r w:rsidR="0082730A" w:rsidRPr="003C0DE1">
        <w:t xml:space="preserve"> </w:t>
      </w:r>
      <w:r w:rsidRPr="003C0DE1">
        <w:t>the</w:t>
      </w:r>
      <w:r w:rsidR="0082730A" w:rsidRPr="003C0DE1">
        <w:t xml:space="preserve"> </w:t>
      </w:r>
      <w:r w:rsidRPr="003C0DE1">
        <w:t>circumstances</w:t>
      </w:r>
      <w:r w:rsidR="0082730A" w:rsidRPr="003C0DE1">
        <w:t xml:space="preserve"> </w:t>
      </w:r>
      <w:r w:rsidRPr="003C0DE1">
        <w:t>as</w:t>
      </w:r>
      <w:r w:rsidR="0082730A" w:rsidRPr="003C0DE1">
        <w:t xml:space="preserve"> </w:t>
      </w:r>
      <w:r w:rsidRPr="003C0DE1">
        <w:t>to</w:t>
      </w:r>
      <w:r w:rsidR="0082730A" w:rsidRPr="003C0DE1">
        <w:t xml:space="preserve"> </w:t>
      </w:r>
      <w:r w:rsidRPr="003C0DE1">
        <w:t>the</w:t>
      </w:r>
      <w:r w:rsidR="0082730A" w:rsidRPr="003C0DE1">
        <w:t xml:space="preserve"> </w:t>
      </w:r>
      <w:r w:rsidRPr="003C0DE1">
        <w:t>causation</w:t>
      </w:r>
      <w:r w:rsidR="0082730A" w:rsidRPr="003C0DE1">
        <w:t xml:space="preserve"> </w:t>
      </w:r>
      <w:r w:rsidRPr="003C0DE1">
        <w:t>of</w:t>
      </w:r>
      <w:r w:rsidR="0082730A" w:rsidRPr="003C0DE1">
        <w:t xml:space="preserve"> </w:t>
      </w:r>
      <w:r w:rsidRPr="003C0DE1">
        <w:t>injury</w:t>
      </w:r>
      <w:r w:rsidR="0082730A" w:rsidRPr="003C0DE1">
        <w:t xml:space="preserve"> </w:t>
      </w:r>
      <w:r w:rsidRPr="003C0DE1">
        <w:t>and</w:t>
      </w:r>
      <w:r w:rsidR="0082730A" w:rsidRPr="003C0DE1">
        <w:t xml:space="preserve"> </w:t>
      </w:r>
      <w:r w:rsidRPr="003C0DE1">
        <w:t>if</w:t>
      </w:r>
      <w:r w:rsidR="0082730A" w:rsidRPr="003C0DE1">
        <w:t xml:space="preserve"> </w:t>
      </w:r>
      <w:r w:rsidRPr="003C0DE1">
        <w:t>the</w:t>
      </w:r>
      <w:r w:rsidR="0082730A" w:rsidRPr="003C0DE1">
        <w:t xml:space="preserve"> </w:t>
      </w:r>
      <w:r w:rsidRPr="003C0DE1">
        <w:t>doctor</w:t>
      </w:r>
      <w:r w:rsidR="0082730A" w:rsidRPr="003C0DE1">
        <w:t xml:space="preserve"> </w:t>
      </w:r>
      <w:r w:rsidRPr="003C0DE1">
        <w:t>is</w:t>
      </w:r>
      <w:r w:rsidR="0082730A" w:rsidRPr="003C0DE1">
        <w:t xml:space="preserve"> </w:t>
      </w:r>
      <w:r w:rsidRPr="003C0DE1">
        <w:t>convinced</w:t>
      </w:r>
      <w:r w:rsidR="0082730A" w:rsidRPr="003C0DE1">
        <w:t xml:space="preserve"> </w:t>
      </w:r>
      <w:r w:rsidRPr="003C0DE1">
        <w:t>that</w:t>
      </w:r>
      <w:r w:rsidR="0082730A" w:rsidRPr="003C0DE1">
        <w:t xml:space="preserve"> </w:t>
      </w:r>
      <w:r w:rsidR="00AE0356" w:rsidRPr="003C0DE1">
        <w:t xml:space="preserve">they </w:t>
      </w:r>
      <w:r w:rsidRPr="003C0DE1">
        <w:t>do</w:t>
      </w:r>
      <w:r w:rsidR="0082730A" w:rsidRPr="003C0DE1">
        <w:t xml:space="preserve"> </w:t>
      </w:r>
      <w:r w:rsidRPr="003C0DE1">
        <w:t>not</w:t>
      </w:r>
      <w:r w:rsidR="0082730A" w:rsidRPr="003C0DE1">
        <w:t xml:space="preserve"> </w:t>
      </w:r>
      <w:r w:rsidRPr="003C0DE1">
        <w:t>come</w:t>
      </w:r>
      <w:r w:rsidR="0082730A" w:rsidRPr="003C0DE1">
        <w:t xml:space="preserve"> </w:t>
      </w:r>
      <w:r w:rsidRPr="003C0DE1">
        <w:t>within</w:t>
      </w:r>
      <w:r w:rsidR="0082730A" w:rsidRPr="003C0DE1">
        <w:t xml:space="preserve"> </w:t>
      </w:r>
      <w:r w:rsidRPr="003C0DE1">
        <w:t>the</w:t>
      </w:r>
      <w:r w:rsidR="0082730A" w:rsidRPr="003C0DE1">
        <w:t xml:space="preserve"> </w:t>
      </w:r>
      <w:r w:rsidRPr="003C0DE1">
        <w:t>ambit</w:t>
      </w:r>
      <w:r w:rsidR="0082730A" w:rsidRPr="003C0DE1">
        <w:t xml:space="preserve"> </w:t>
      </w:r>
      <w:r w:rsidRPr="003C0DE1">
        <w:t>of</w:t>
      </w:r>
      <w:r w:rsidR="0082730A" w:rsidRPr="003C0DE1">
        <w:t xml:space="preserve"> </w:t>
      </w:r>
      <w:r w:rsidRPr="003C0DE1">
        <w:t>Section</w:t>
      </w:r>
      <w:r w:rsidR="0082730A" w:rsidRPr="003C0DE1">
        <w:t xml:space="preserve"> </w:t>
      </w:r>
      <w:r w:rsidRPr="003C0DE1">
        <w:t>39</w:t>
      </w:r>
      <w:r w:rsidR="0082730A" w:rsidRPr="003C0DE1">
        <w:t xml:space="preserve"> </w:t>
      </w:r>
      <w:r w:rsidRPr="003C0DE1">
        <w:t>of</w:t>
      </w:r>
      <w:r w:rsidR="0082730A" w:rsidRPr="003C0DE1">
        <w:t xml:space="preserve"> </w:t>
      </w:r>
      <w:r w:rsidRPr="003C0DE1">
        <w:t>Criminal</w:t>
      </w:r>
      <w:r w:rsidR="0082730A" w:rsidRPr="003C0DE1">
        <w:t xml:space="preserve"> </w:t>
      </w:r>
      <w:r w:rsidRPr="003C0DE1">
        <w:t>Procedure</w:t>
      </w:r>
      <w:r w:rsidR="0082730A" w:rsidRPr="003C0DE1">
        <w:t xml:space="preserve"> </w:t>
      </w:r>
      <w:r w:rsidRPr="003C0DE1">
        <w:t>Code</w:t>
      </w:r>
      <w:r w:rsidR="0082730A" w:rsidRPr="003C0DE1">
        <w:t xml:space="preserve"> </w:t>
      </w:r>
      <w:r w:rsidRPr="003C0DE1">
        <w:t>(non-medico-legal</w:t>
      </w:r>
      <w:r w:rsidR="0082730A" w:rsidRPr="003C0DE1">
        <w:t xml:space="preserve"> </w:t>
      </w:r>
      <w:r w:rsidRPr="003C0DE1">
        <w:t>case</w:t>
      </w:r>
      <w:r w:rsidR="00AE0356" w:rsidRPr="003C0DE1">
        <w:t>,</w:t>
      </w:r>
      <w:r w:rsidR="0082730A" w:rsidRPr="003C0DE1">
        <w:t xml:space="preserve"> </w:t>
      </w:r>
      <w:r w:rsidRPr="003C0DE1">
        <w:t>e.g.</w:t>
      </w:r>
      <w:r w:rsidR="00AE0356" w:rsidRPr="003C0DE1">
        <w:t>,</w:t>
      </w:r>
      <w:r w:rsidR="0082730A" w:rsidRPr="003C0DE1">
        <w:t xml:space="preserve"> </w:t>
      </w:r>
      <w:r w:rsidR="00AE0356" w:rsidRPr="003C0DE1">
        <w:t xml:space="preserve">domestic </w:t>
      </w:r>
      <w:r w:rsidRPr="003C0DE1">
        <w:t>accident),</w:t>
      </w:r>
      <w:r w:rsidR="0082730A" w:rsidRPr="003C0DE1">
        <w:t xml:space="preserve"> </w:t>
      </w:r>
      <w:r w:rsidR="00AE0356" w:rsidRPr="003C0DE1">
        <w:t xml:space="preserve">police </w:t>
      </w:r>
      <w:r w:rsidRPr="003C0DE1">
        <w:t>need</w:t>
      </w:r>
      <w:r w:rsidR="0082730A" w:rsidRPr="003C0DE1">
        <w:t xml:space="preserve"> </w:t>
      </w:r>
      <w:r w:rsidRPr="003C0DE1">
        <w:t>not</w:t>
      </w:r>
      <w:r w:rsidR="0082730A" w:rsidRPr="003C0DE1">
        <w:t xml:space="preserve"> </w:t>
      </w:r>
      <w:r w:rsidRPr="003C0DE1">
        <w:t>be</w:t>
      </w:r>
      <w:r w:rsidR="00AE0356" w:rsidRPr="003C0DE1">
        <w:t xml:space="preserve"> notified</w:t>
      </w:r>
      <w:r w:rsidRPr="003C0DE1">
        <w:t>.</w:t>
      </w:r>
      <w:bookmarkEnd w:id="2289"/>
      <w:r w:rsidR="0082730A" w:rsidRPr="003C0DE1">
        <w:t xml:space="preserve">  </w:t>
      </w:r>
    </w:p>
    <w:p w14:paraId="0A60291F" w14:textId="77777777" w:rsidR="002F79D8" w:rsidRPr="003C0DE1" w:rsidRDefault="00AE0356">
      <w:pPr>
        <w:pStyle w:val="ListParagraph"/>
        <w:numPr>
          <w:ilvl w:val="0"/>
          <w:numId w:val="436"/>
        </w:numPr>
        <w:spacing w:line="360" w:lineRule="auto"/>
        <w:ind w:left="900"/>
        <w:jc w:val="both"/>
      </w:pPr>
      <w:bookmarkStart w:id="2290" w:name="_Toc215922735"/>
      <w:r w:rsidRPr="003C0DE1">
        <w:t xml:space="preserve">If </w:t>
      </w:r>
      <w:r w:rsidR="002F79D8" w:rsidRPr="003C0DE1">
        <w:t>the</w:t>
      </w:r>
      <w:r w:rsidR="0082730A" w:rsidRPr="003C0DE1">
        <w:t xml:space="preserve"> </w:t>
      </w:r>
      <w:r w:rsidR="002F79D8" w:rsidRPr="003C0DE1">
        <w:t>history</w:t>
      </w:r>
      <w:r w:rsidR="0082730A" w:rsidRPr="003C0DE1">
        <w:t xml:space="preserve"> </w:t>
      </w:r>
      <w:r w:rsidR="002F79D8" w:rsidRPr="003C0DE1">
        <w:t>given</w:t>
      </w:r>
      <w:r w:rsidR="0082730A" w:rsidRPr="003C0DE1">
        <w:t xml:space="preserve"> </w:t>
      </w:r>
      <w:r w:rsidR="002F79D8" w:rsidRPr="003C0DE1">
        <w:t>by</w:t>
      </w:r>
      <w:r w:rsidR="0082730A" w:rsidRPr="003C0DE1">
        <w:t xml:space="preserve"> </w:t>
      </w:r>
      <w:r w:rsidR="002F79D8" w:rsidRPr="003C0DE1">
        <w:t>the</w:t>
      </w:r>
      <w:r w:rsidR="0082730A" w:rsidRPr="003C0DE1">
        <w:t xml:space="preserve"> </w:t>
      </w:r>
      <w:r w:rsidR="002F79D8" w:rsidRPr="003C0DE1">
        <w:t>relatives,</w:t>
      </w:r>
      <w:r w:rsidR="0082730A" w:rsidRPr="003C0DE1">
        <w:t xml:space="preserve"> </w:t>
      </w:r>
      <w:r w:rsidRPr="003C0DE1">
        <w:t xml:space="preserve">and </w:t>
      </w:r>
      <w:r w:rsidR="002F79D8" w:rsidRPr="003C0DE1">
        <w:t>if</w:t>
      </w:r>
      <w:r w:rsidR="0082730A" w:rsidRPr="003C0DE1">
        <w:t xml:space="preserve"> </w:t>
      </w:r>
      <w:r w:rsidR="002F79D8" w:rsidRPr="003C0DE1">
        <w:t>the</w:t>
      </w:r>
      <w:r w:rsidR="0082730A" w:rsidRPr="003C0DE1">
        <w:t xml:space="preserve"> </w:t>
      </w:r>
      <w:r w:rsidR="002F79D8" w:rsidRPr="003C0DE1">
        <w:t>trauma</w:t>
      </w:r>
      <w:r w:rsidR="0082730A" w:rsidRPr="003C0DE1">
        <w:t xml:space="preserve"> </w:t>
      </w:r>
      <w:r w:rsidR="002F79D8" w:rsidRPr="003C0DE1">
        <w:t>victim</w:t>
      </w:r>
      <w:r w:rsidR="0082730A" w:rsidRPr="003C0DE1">
        <w:t xml:space="preserve"> </w:t>
      </w:r>
      <w:r w:rsidR="002F79D8" w:rsidRPr="003C0DE1">
        <w:t>is</w:t>
      </w:r>
      <w:r w:rsidR="0082730A" w:rsidRPr="003C0DE1">
        <w:t xml:space="preserve"> </w:t>
      </w:r>
      <w:r w:rsidR="002F79D8" w:rsidRPr="003C0DE1">
        <w:t>unconscious,</w:t>
      </w:r>
      <w:r w:rsidR="0082730A" w:rsidRPr="003C0DE1">
        <w:t xml:space="preserve"> </w:t>
      </w:r>
      <w:r w:rsidRPr="003C0DE1">
        <w:t xml:space="preserve">police </w:t>
      </w:r>
      <w:r w:rsidR="002F79D8" w:rsidRPr="003C0DE1">
        <w:t>should</w:t>
      </w:r>
      <w:r w:rsidR="0082730A" w:rsidRPr="003C0DE1">
        <w:t xml:space="preserve"> </w:t>
      </w:r>
      <w:r w:rsidR="002F79D8" w:rsidRPr="003C0DE1">
        <w:t>be</w:t>
      </w:r>
      <w:r w:rsidRPr="003C0DE1">
        <w:t xml:space="preserve"> notified</w:t>
      </w:r>
      <w:r w:rsidR="002F79D8" w:rsidRPr="003C0DE1">
        <w:t>.</w:t>
      </w:r>
      <w:bookmarkEnd w:id="2290"/>
    </w:p>
    <w:p w14:paraId="26164E13" w14:textId="77777777" w:rsidR="002F79D8" w:rsidRPr="003C0DE1" w:rsidRDefault="002F79D8">
      <w:pPr>
        <w:pStyle w:val="ListParagraph"/>
        <w:numPr>
          <w:ilvl w:val="0"/>
          <w:numId w:val="436"/>
        </w:numPr>
        <w:spacing w:line="360" w:lineRule="auto"/>
        <w:ind w:left="900"/>
        <w:jc w:val="both"/>
      </w:pPr>
      <w:bookmarkStart w:id="2291" w:name="_Toc215922736"/>
      <w:r w:rsidRPr="003C0DE1">
        <w:t>If</w:t>
      </w:r>
      <w:r w:rsidR="0082730A" w:rsidRPr="003C0DE1">
        <w:t xml:space="preserve"> </w:t>
      </w:r>
      <w:r w:rsidRPr="003C0DE1">
        <w:t>a</w:t>
      </w:r>
      <w:r w:rsidR="0082730A" w:rsidRPr="003C0DE1">
        <w:t xml:space="preserve"> </w:t>
      </w:r>
      <w:r w:rsidRPr="003C0DE1">
        <w:t>non-police</w:t>
      </w:r>
      <w:r w:rsidR="0082730A" w:rsidRPr="003C0DE1">
        <w:t xml:space="preserve"> </w:t>
      </w:r>
      <w:r w:rsidRPr="003C0DE1">
        <w:t>case</w:t>
      </w:r>
      <w:r w:rsidR="00AE0356" w:rsidRPr="003C0DE1">
        <w:t>,</w:t>
      </w:r>
      <w:r w:rsidR="0082730A" w:rsidRPr="003C0DE1">
        <w:t xml:space="preserve"> </w:t>
      </w:r>
      <w:r w:rsidRPr="003C0DE1">
        <w:t>such</w:t>
      </w:r>
      <w:r w:rsidR="0082730A" w:rsidRPr="003C0DE1">
        <w:t xml:space="preserve"> </w:t>
      </w:r>
      <w:r w:rsidRPr="003C0DE1">
        <w:t>as</w:t>
      </w:r>
      <w:r w:rsidR="0082730A" w:rsidRPr="003C0DE1">
        <w:t xml:space="preserve"> </w:t>
      </w:r>
      <w:r w:rsidRPr="003C0DE1">
        <w:t>a</w:t>
      </w:r>
      <w:r w:rsidR="0082730A" w:rsidRPr="003C0DE1">
        <w:t xml:space="preserve"> </w:t>
      </w:r>
      <w:r w:rsidRPr="003C0DE1">
        <w:t>domestic</w:t>
      </w:r>
      <w:r w:rsidR="0082730A" w:rsidRPr="003C0DE1">
        <w:t xml:space="preserve"> </w:t>
      </w:r>
      <w:r w:rsidRPr="003C0DE1">
        <w:t>accident</w:t>
      </w:r>
      <w:r w:rsidR="0082730A" w:rsidRPr="003C0DE1">
        <w:t xml:space="preserve"> </w:t>
      </w:r>
      <w:r w:rsidRPr="003C0DE1">
        <w:t>victim</w:t>
      </w:r>
      <w:r w:rsidR="0082730A" w:rsidRPr="003C0DE1">
        <w:t xml:space="preserve"> </w:t>
      </w:r>
      <w:r w:rsidRPr="003C0DE1">
        <w:t>admitted</w:t>
      </w:r>
      <w:r w:rsidR="0082730A" w:rsidRPr="003C0DE1">
        <w:t xml:space="preserve"> </w:t>
      </w:r>
      <w:r w:rsidRPr="003C0DE1">
        <w:t>in</w:t>
      </w:r>
      <w:r w:rsidR="0082730A" w:rsidRPr="003C0DE1">
        <w:t xml:space="preserve"> </w:t>
      </w:r>
      <w:r w:rsidRPr="003C0DE1">
        <w:t>the</w:t>
      </w:r>
      <w:r w:rsidR="0082730A" w:rsidRPr="003C0DE1">
        <w:t xml:space="preserve"> </w:t>
      </w:r>
      <w:r w:rsidRPr="003C0DE1">
        <w:t>hospital</w:t>
      </w:r>
      <w:r w:rsidR="0082730A" w:rsidRPr="003C0DE1">
        <w:t xml:space="preserve"> </w:t>
      </w:r>
      <w:r w:rsidRPr="003C0DE1">
        <w:t>dies,</w:t>
      </w:r>
      <w:r w:rsidR="0082730A" w:rsidRPr="003C0DE1">
        <w:t xml:space="preserve"> </w:t>
      </w:r>
      <w:r w:rsidRPr="003C0DE1">
        <w:t>the</w:t>
      </w:r>
      <w:r w:rsidR="0082730A" w:rsidRPr="003C0DE1">
        <w:t xml:space="preserve"> </w:t>
      </w:r>
      <w:r w:rsidRPr="003C0DE1">
        <w:t>death</w:t>
      </w:r>
      <w:r w:rsidR="0082730A" w:rsidRPr="003C0DE1">
        <w:t xml:space="preserve"> </w:t>
      </w:r>
      <w:r w:rsidRPr="003C0DE1">
        <w:t>comes</w:t>
      </w:r>
      <w:r w:rsidR="0082730A" w:rsidRPr="003C0DE1">
        <w:t xml:space="preserve"> </w:t>
      </w:r>
      <w:r w:rsidRPr="003C0DE1">
        <w:t>under</w:t>
      </w:r>
      <w:r w:rsidR="0082730A" w:rsidRPr="003C0DE1">
        <w:t xml:space="preserve"> </w:t>
      </w:r>
      <w:r w:rsidRPr="003C0DE1">
        <w:t>the</w:t>
      </w:r>
      <w:r w:rsidR="0082730A" w:rsidRPr="003C0DE1">
        <w:t xml:space="preserve"> </w:t>
      </w:r>
      <w:r w:rsidRPr="003C0DE1">
        <w:t>category</w:t>
      </w:r>
      <w:r w:rsidR="0082730A" w:rsidRPr="003C0DE1">
        <w:t xml:space="preserve"> </w:t>
      </w:r>
      <w:r w:rsidRPr="003C0DE1">
        <w:t>of</w:t>
      </w:r>
      <w:r w:rsidR="0082730A" w:rsidRPr="003C0DE1">
        <w:t xml:space="preserve"> </w:t>
      </w:r>
      <w:r w:rsidRPr="003C0DE1">
        <w:t>unnatural</w:t>
      </w:r>
      <w:r w:rsidR="0082730A" w:rsidRPr="003C0DE1">
        <w:t xml:space="preserve"> </w:t>
      </w:r>
      <w:r w:rsidRPr="003C0DE1">
        <w:t>deaths</w:t>
      </w:r>
      <w:r w:rsidR="0082730A" w:rsidRPr="003C0DE1">
        <w:t xml:space="preserve"> </w:t>
      </w:r>
      <w:r w:rsidRPr="003C0DE1">
        <w:t>and</w:t>
      </w:r>
      <w:r w:rsidR="0082730A" w:rsidRPr="003C0DE1">
        <w:t xml:space="preserve"> </w:t>
      </w:r>
      <w:r w:rsidRPr="003C0DE1">
        <w:t>hence</w:t>
      </w:r>
      <w:r w:rsidR="0082730A" w:rsidRPr="003C0DE1">
        <w:t xml:space="preserve"> </w:t>
      </w:r>
      <w:r w:rsidRPr="003C0DE1">
        <w:t>the</w:t>
      </w:r>
      <w:r w:rsidR="0082730A" w:rsidRPr="003C0DE1">
        <w:t xml:space="preserve"> </w:t>
      </w:r>
      <w:r w:rsidRPr="003C0DE1">
        <w:t>police</w:t>
      </w:r>
      <w:r w:rsidR="0082730A" w:rsidRPr="003C0DE1">
        <w:t xml:space="preserve"> </w:t>
      </w:r>
      <w:r w:rsidRPr="003C0DE1">
        <w:t>should</w:t>
      </w:r>
      <w:r w:rsidR="0082730A" w:rsidRPr="003C0DE1">
        <w:t xml:space="preserve"> </w:t>
      </w:r>
      <w:r w:rsidRPr="003C0DE1">
        <w:t>be</w:t>
      </w:r>
      <w:r w:rsidR="00AE0356" w:rsidRPr="003C0DE1">
        <w:t xml:space="preserve"> notified</w:t>
      </w:r>
      <w:r w:rsidRPr="003C0DE1">
        <w:t>.</w:t>
      </w:r>
      <w:bookmarkEnd w:id="2291"/>
      <w:r w:rsidR="0082730A" w:rsidRPr="003C0DE1">
        <w:t xml:space="preserve"> </w:t>
      </w:r>
    </w:p>
    <w:p w14:paraId="40BDF124" w14:textId="77777777" w:rsidR="002F79D8" w:rsidRPr="003C0DE1" w:rsidRDefault="002F79D8">
      <w:pPr>
        <w:pStyle w:val="ListParagraph"/>
        <w:numPr>
          <w:ilvl w:val="0"/>
          <w:numId w:val="431"/>
        </w:numPr>
        <w:spacing w:line="360" w:lineRule="auto"/>
        <w:jc w:val="both"/>
      </w:pPr>
      <w:bookmarkStart w:id="2292" w:name="_Toc215922737"/>
      <w:r w:rsidRPr="003C0DE1">
        <w:t>In</w:t>
      </w:r>
      <w:r w:rsidR="0082730A" w:rsidRPr="003C0DE1">
        <w:t xml:space="preserve"> </w:t>
      </w:r>
      <w:r w:rsidRPr="003C0DE1">
        <w:t>case</w:t>
      </w:r>
      <w:r w:rsidR="0082730A" w:rsidRPr="003C0DE1">
        <w:t xml:space="preserve"> </w:t>
      </w:r>
      <w:r w:rsidRPr="003C0DE1">
        <w:t>of</w:t>
      </w:r>
      <w:r w:rsidR="0082730A" w:rsidRPr="003C0DE1">
        <w:t xml:space="preserve"> </w:t>
      </w:r>
      <w:r w:rsidR="0070679B" w:rsidRPr="003C0DE1">
        <w:t xml:space="preserve">a patient is </w:t>
      </w:r>
      <w:r w:rsidRPr="003C0DE1">
        <w:t>brought</w:t>
      </w:r>
      <w:r w:rsidR="0070679B" w:rsidRPr="003C0DE1">
        <w:t xml:space="preserve"> in</w:t>
      </w:r>
      <w:r w:rsidR="0082730A" w:rsidRPr="003C0DE1">
        <w:t xml:space="preserve"> </w:t>
      </w:r>
      <w:r w:rsidRPr="003C0DE1">
        <w:t>dead:</w:t>
      </w:r>
      <w:bookmarkEnd w:id="2292"/>
    </w:p>
    <w:p w14:paraId="51D8BB6F" w14:textId="77777777" w:rsidR="002F79D8" w:rsidRPr="003C0DE1" w:rsidRDefault="002F79D8">
      <w:pPr>
        <w:pStyle w:val="ListParagraph"/>
        <w:numPr>
          <w:ilvl w:val="0"/>
          <w:numId w:val="437"/>
        </w:numPr>
        <w:spacing w:line="360" w:lineRule="auto"/>
        <w:ind w:left="900"/>
        <w:jc w:val="both"/>
      </w:pPr>
      <w:bookmarkStart w:id="2293" w:name="_Toc215922738"/>
      <w:r w:rsidRPr="003C0DE1">
        <w:t>If</w:t>
      </w:r>
      <w:r w:rsidR="0082730A" w:rsidRPr="003C0DE1">
        <w:t xml:space="preserve"> </w:t>
      </w:r>
      <w:r w:rsidRPr="003C0DE1">
        <w:t>a</w:t>
      </w:r>
      <w:r w:rsidR="0082730A" w:rsidRPr="003C0DE1">
        <w:t xml:space="preserve"> </w:t>
      </w:r>
      <w:r w:rsidRPr="003C0DE1">
        <w:t>patient</w:t>
      </w:r>
      <w:r w:rsidR="0082730A" w:rsidRPr="003C0DE1">
        <w:t xml:space="preserve"> </w:t>
      </w:r>
      <w:r w:rsidRPr="003C0DE1">
        <w:t>is</w:t>
      </w:r>
      <w:r w:rsidR="0082730A" w:rsidRPr="003C0DE1">
        <w:t xml:space="preserve"> </w:t>
      </w:r>
      <w:r w:rsidRPr="003C0DE1">
        <w:t>brought</w:t>
      </w:r>
      <w:r w:rsidR="0082730A" w:rsidRPr="003C0DE1">
        <w:t xml:space="preserve"> </w:t>
      </w:r>
      <w:r w:rsidRPr="003C0DE1">
        <w:t>dead</w:t>
      </w:r>
      <w:r w:rsidR="0082730A" w:rsidRPr="003C0DE1">
        <w:t xml:space="preserve"> </w:t>
      </w:r>
      <w:r w:rsidRPr="003C0DE1">
        <w:t>to</w:t>
      </w:r>
      <w:r w:rsidR="0082730A" w:rsidRPr="003C0DE1">
        <w:t xml:space="preserve"> </w:t>
      </w:r>
      <w:r w:rsidR="0070679B" w:rsidRPr="003C0DE1">
        <w:t>the ED</w:t>
      </w:r>
      <w:r w:rsidRPr="003C0DE1">
        <w:t>,</w:t>
      </w:r>
      <w:r w:rsidR="0082730A" w:rsidRPr="003C0DE1">
        <w:t xml:space="preserve"> </w:t>
      </w:r>
      <w:r w:rsidRPr="003C0DE1">
        <w:t>a</w:t>
      </w:r>
      <w:r w:rsidR="0082730A" w:rsidRPr="003C0DE1">
        <w:t xml:space="preserve"> </w:t>
      </w:r>
      <w:r w:rsidRPr="003C0DE1">
        <w:t>written</w:t>
      </w:r>
      <w:r w:rsidR="0082730A" w:rsidRPr="003C0DE1">
        <w:t xml:space="preserve"> </w:t>
      </w:r>
      <w:r w:rsidRPr="003C0DE1">
        <w:t>police</w:t>
      </w:r>
      <w:r w:rsidR="0082730A" w:rsidRPr="003C0DE1">
        <w:t xml:space="preserve"> </w:t>
      </w:r>
      <w:r w:rsidRPr="003C0DE1">
        <w:t>intimation</w:t>
      </w:r>
      <w:r w:rsidR="0082730A" w:rsidRPr="003C0DE1">
        <w:t xml:space="preserve"> </w:t>
      </w:r>
      <w:r w:rsidRPr="003C0DE1">
        <w:t>shall</w:t>
      </w:r>
      <w:r w:rsidR="0082730A" w:rsidRPr="003C0DE1">
        <w:t xml:space="preserve"> </w:t>
      </w:r>
      <w:r w:rsidRPr="003C0DE1">
        <w:t>be</w:t>
      </w:r>
      <w:r w:rsidR="0082730A" w:rsidRPr="003C0DE1">
        <w:t xml:space="preserve"> </w:t>
      </w:r>
      <w:r w:rsidRPr="003C0DE1">
        <w:t>sent,</w:t>
      </w:r>
      <w:r w:rsidR="0082730A" w:rsidRPr="003C0DE1">
        <w:t xml:space="preserve"> </w:t>
      </w:r>
      <w:r w:rsidRPr="003C0DE1">
        <w:t>and</w:t>
      </w:r>
      <w:r w:rsidR="0082730A" w:rsidRPr="003C0DE1">
        <w:t xml:space="preserve"> </w:t>
      </w:r>
      <w:r w:rsidRPr="003C0DE1">
        <w:t>it</w:t>
      </w:r>
      <w:r w:rsidR="0082730A" w:rsidRPr="003C0DE1">
        <w:t xml:space="preserve"> </w:t>
      </w:r>
      <w:r w:rsidRPr="003C0DE1">
        <w:t>shall</w:t>
      </w:r>
      <w:r w:rsidR="0082730A" w:rsidRPr="003C0DE1">
        <w:t xml:space="preserve"> </w:t>
      </w:r>
      <w:r w:rsidRPr="003C0DE1">
        <w:t>be</w:t>
      </w:r>
      <w:r w:rsidR="0082730A" w:rsidRPr="003C0DE1">
        <w:t xml:space="preserve"> </w:t>
      </w:r>
      <w:r w:rsidRPr="003C0DE1">
        <w:t>recorded</w:t>
      </w:r>
      <w:r w:rsidR="0082730A" w:rsidRPr="003C0DE1">
        <w:t xml:space="preserve"> </w:t>
      </w:r>
      <w:r w:rsidRPr="003C0DE1">
        <w:t>in</w:t>
      </w:r>
      <w:r w:rsidR="0082730A" w:rsidRPr="003C0DE1">
        <w:t xml:space="preserve"> </w:t>
      </w:r>
      <w:r w:rsidRPr="003C0DE1">
        <w:t>the</w:t>
      </w:r>
      <w:r w:rsidR="0082730A" w:rsidRPr="003C0DE1">
        <w:t xml:space="preserve"> </w:t>
      </w:r>
      <w:r w:rsidR="001A6CAC" w:rsidRPr="003C0DE1">
        <w:t>brought dead register.</w:t>
      </w:r>
      <w:bookmarkEnd w:id="2293"/>
    </w:p>
    <w:p w14:paraId="029B6480" w14:textId="77777777" w:rsidR="00AE0356" w:rsidRPr="003C0DE1" w:rsidRDefault="002F79D8">
      <w:pPr>
        <w:pStyle w:val="ListParagraph"/>
        <w:numPr>
          <w:ilvl w:val="0"/>
          <w:numId w:val="437"/>
        </w:numPr>
        <w:spacing w:line="360" w:lineRule="auto"/>
        <w:ind w:left="900"/>
        <w:jc w:val="both"/>
      </w:pPr>
      <w:bookmarkStart w:id="2294" w:name="_Toc215922739"/>
      <w:r w:rsidRPr="003C0DE1">
        <w:t>The</w:t>
      </w:r>
      <w:r w:rsidR="0082730A" w:rsidRPr="003C0DE1">
        <w:t xml:space="preserve"> </w:t>
      </w:r>
      <w:r w:rsidRPr="003C0DE1">
        <w:t>body</w:t>
      </w:r>
      <w:r w:rsidR="0082730A" w:rsidRPr="003C0DE1">
        <w:t xml:space="preserve"> </w:t>
      </w:r>
      <w:r w:rsidRPr="003C0DE1">
        <w:t>shall</w:t>
      </w:r>
      <w:r w:rsidR="0082730A" w:rsidRPr="003C0DE1">
        <w:t xml:space="preserve"> </w:t>
      </w:r>
      <w:r w:rsidRPr="003C0DE1">
        <w:t>be</w:t>
      </w:r>
      <w:r w:rsidR="0082730A" w:rsidRPr="003C0DE1">
        <w:t xml:space="preserve"> </w:t>
      </w:r>
      <w:r w:rsidRPr="003C0DE1">
        <w:t>handed</w:t>
      </w:r>
      <w:r w:rsidR="0082730A" w:rsidRPr="003C0DE1">
        <w:t xml:space="preserve"> </w:t>
      </w:r>
      <w:r w:rsidRPr="003C0DE1">
        <w:t>over</w:t>
      </w:r>
      <w:r w:rsidR="0082730A" w:rsidRPr="003C0DE1">
        <w:t xml:space="preserve"> </w:t>
      </w:r>
      <w:r w:rsidRPr="003C0DE1">
        <w:t>to</w:t>
      </w:r>
      <w:r w:rsidR="0082730A" w:rsidRPr="003C0DE1">
        <w:t xml:space="preserve"> </w:t>
      </w:r>
      <w:r w:rsidRPr="003C0DE1">
        <w:t>the</w:t>
      </w:r>
      <w:r w:rsidR="0082730A" w:rsidRPr="003C0DE1">
        <w:t xml:space="preserve"> </w:t>
      </w:r>
      <w:r w:rsidR="0070679B" w:rsidRPr="003C0DE1">
        <w:t xml:space="preserve">police </w:t>
      </w:r>
      <w:r w:rsidRPr="003C0DE1">
        <w:t>after</w:t>
      </w:r>
      <w:r w:rsidR="0082730A" w:rsidRPr="003C0DE1">
        <w:t xml:space="preserve"> </w:t>
      </w:r>
      <w:r w:rsidRPr="003C0DE1">
        <w:t>receiving</w:t>
      </w:r>
      <w:r w:rsidR="0082730A" w:rsidRPr="003C0DE1">
        <w:t xml:space="preserve"> </w:t>
      </w:r>
      <w:r w:rsidRPr="003C0DE1">
        <w:t>a</w:t>
      </w:r>
      <w:r w:rsidR="0082730A" w:rsidRPr="003C0DE1">
        <w:t xml:space="preserve"> </w:t>
      </w:r>
      <w:r w:rsidRPr="003C0DE1">
        <w:t>written</w:t>
      </w:r>
      <w:r w:rsidR="0082730A" w:rsidRPr="003C0DE1">
        <w:t xml:space="preserve"> </w:t>
      </w:r>
      <w:r w:rsidRPr="003C0DE1">
        <w:t>consent</w:t>
      </w:r>
      <w:r w:rsidR="0082730A" w:rsidRPr="003C0DE1">
        <w:t xml:space="preserve"> </w:t>
      </w:r>
      <w:r w:rsidRPr="003C0DE1">
        <w:t>from</w:t>
      </w:r>
      <w:r w:rsidR="0082730A" w:rsidRPr="003C0DE1">
        <w:t xml:space="preserve"> </w:t>
      </w:r>
      <w:r w:rsidRPr="003C0DE1">
        <w:t>the</w:t>
      </w:r>
      <w:r w:rsidR="0082730A" w:rsidRPr="003C0DE1">
        <w:t xml:space="preserve"> </w:t>
      </w:r>
      <w:r w:rsidR="0070679B" w:rsidRPr="003C0DE1">
        <w:t xml:space="preserve">police </w:t>
      </w:r>
      <w:r w:rsidRPr="003C0DE1">
        <w:t>for</w:t>
      </w:r>
      <w:r w:rsidR="0082730A" w:rsidRPr="003C0DE1">
        <w:t xml:space="preserve"> </w:t>
      </w:r>
      <w:r w:rsidRPr="003C0DE1">
        <w:t>the</w:t>
      </w:r>
      <w:r w:rsidR="0082730A" w:rsidRPr="003C0DE1">
        <w:t xml:space="preserve"> </w:t>
      </w:r>
      <w:r w:rsidRPr="003C0DE1">
        <w:t>release</w:t>
      </w:r>
      <w:r w:rsidR="0082730A" w:rsidRPr="003C0DE1">
        <w:t xml:space="preserve"> </w:t>
      </w:r>
      <w:r w:rsidRPr="003C0DE1">
        <w:t>of</w:t>
      </w:r>
      <w:r w:rsidR="0082730A" w:rsidRPr="003C0DE1">
        <w:t xml:space="preserve"> </w:t>
      </w:r>
      <w:r w:rsidRPr="003C0DE1">
        <w:t>the</w:t>
      </w:r>
      <w:r w:rsidR="0082730A" w:rsidRPr="003C0DE1">
        <w:t xml:space="preserve"> </w:t>
      </w:r>
      <w:r w:rsidRPr="003C0DE1">
        <w:t>body</w:t>
      </w:r>
      <w:r w:rsidR="0082730A" w:rsidRPr="003C0DE1">
        <w:t xml:space="preserve"> </w:t>
      </w:r>
      <w:r w:rsidRPr="003C0DE1">
        <w:t>with</w:t>
      </w:r>
      <w:r w:rsidR="0082730A" w:rsidRPr="003C0DE1">
        <w:t xml:space="preserve"> </w:t>
      </w:r>
      <w:r w:rsidRPr="003C0DE1">
        <w:t>their</w:t>
      </w:r>
      <w:r w:rsidR="0082730A" w:rsidRPr="003C0DE1">
        <w:t xml:space="preserve"> </w:t>
      </w:r>
      <w:r w:rsidRPr="003C0DE1">
        <w:t>number</w:t>
      </w:r>
      <w:r w:rsidR="0082730A" w:rsidRPr="003C0DE1">
        <w:t xml:space="preserve"> </w:t>
      </w:r>
      <w:r w:rsidRPr="003C0DE1">
        <w:t>and</w:t>
      </w:r>
      <w:r w:rsidR="0082730A" w:rsidRPr="003C0DE1">
        <w:t xml:space="preserve"> </w:t>
      </w:r>
      <w:r w:rsidRPr="003C0DE1">
        <w:t>signature.</w:t>
      </w:r>
      <w:bookmarkEnd w:id="2294"/>
    </w:p>
    <w:p w14:paraId="519FE707" w14:textId="77777777" w:rsidR="008D6CF6" w:rsidRDefault="007E59A8" w:rsidP="00973288">
      <w:pPr>
        <w:pStyle w:val="Heading2"/>
      </w:pPr>
      <w:bookmarkStart w:id="2295" w:name="_Toc215922740"/>
      <w:bookmarkStart w:id="2296" w:name="_Toc216608541"/>
      <w:r w:rsidRPr="003C0DE1">
        <w:t xml:space="preserve">1.10. </w:t>
      </w:r>
      <w:r w:rsidR="00CF22B1" w:rsidRPr="003C0DE1">
        <w:t>Infection</w:t>
      </w:r>
      <w:r w:rsidR="0082730A" w:rsidRPr="003C0DE1">
        <w:t xml:space="preserve"> </w:t>
      </w:r>
      <w:r w:rsidR="00FA1868" w:rsidRPr="003C0DE1">
        <w:t>Prevention</w:t>
      </w:r>
      <w:r w:rsidR="0082730A" w:rsidRPr="003C0DE1">
        <w:t xml:space="preserve"> </w:t>
      </w:r>
      <w:r w:rsidR="00FA1868" w:rsidRPr="003C0DE1">
        <w:t>and</w:t>
      </w:r>
      <w:r w:rsidR="0082730A" w:rsidRPr="003C0DE1">
        <w:t xml:space="preserve"> </w:t>
      </w:r>
      <w:r w:rsidR="00FA1868" w:rsidRPr="003C0DE1">
        <w:t>Control</w:t>
      </w:r>
      <w:r w:rsidR="0082730A" w:rsidRPr="003C0DE1">
        <w:t xml:space="preserve"> </w:t>
      </w:r>
      <w:r w:rsidR="00CF22B1" w:rsidRPr="003C0DE1">
        <w:t>in</w:t>
      </w:r>
      <w:r w:rsidR="0082730A" w:rsidRPr="003C0DE1">
        <w:t xml:space="preserve"> </w:t>
      </w:r>
      <w:r w:rsidR="00FA1868" w:rsidRPr="003C0DE1">
        <w:t>Emergency</w:t>
      </w:r>
      <w:r w:rsidR="0082730A" w:rsidRPr="003C0DE1">
        <w:t xml:space="preserve"> </w:t>
      </w:r>
      <w:r w:rsidR="00FA1868" w:rsidRPr="003C0DE1">
        <w:t>Department</w:t>
      </w:r>
      <w:bookmarkEnd w:id="2295"/>
      <w:bookmarkEnd w:id="2296"/>
      <w:r w:rsidR="0082730A" w:rsidRPr="003C0DE1">
        <w:t xml:space="preserve"> </w:t>
      </w:r>
    </w:p>
    <w:p w14:paraId="2E5465FA" w14:textId="77777777" w:rsidR="008D6CF6" w:rsidRDefault="00FA1868" w:rsidP="001D6D34">
      <w:pPr>
        <w:spacing w:line="360" w:lineRule="auto"/>
        <w:jc w:val="both"/>
        <w:rPr>
          <w:shd w:val="clear" w:color="auto" w:fill="FFFFFF"/>
        </w:rPr>
      </w:pPr>
      <w:r w:rsidRPr="003C0DE1">
        <w:rPr>
          <w:shd w:val="clear" w:color="auto" w:fill="FFFFFF"/>
        </w:rPr>
        <w:t>Infection</w:t>
      </w:r>
      <w:r w:rsidR="0082730A" w:rsidRPr="003C0DE1">
        <w:rPr>
          <w:shd w:val="clear" w:color="auto" w:fill="FFFFFF"/>
        </w:rPr>
        <w:t xml:space="preserve"> </w:t>
      </w:r>
      <w:r w:rsidRPr="003C0DE1">
        <w:rPr>
          <w:shd w:val="clear" w:color="auto" w:fill="FFFFFF"/>
        </w:rPr>
        <w:t>prevention</w:t>
      </w:r>
      <w:r w:rsidR="0082730A" w:rsidRPr="003C0DE1">
        <w:rPr>
          <w:shd w:val="clear" w:color="auto" w:fill="FFFFFF"/>
        </w:rPr>
        <w:t xml:space="preserve"> </w:t>
      </w:r>
      <w:r w:rsidRPr="003C0DE1">
        <w:rPr>
          <w:shd w:val="clear" w:color="auto" w:fill="FFFFFF"/>
        </w:rPr>
        <w:t>and</w:t>
      </w:r>
      <w:r w:rsidR="0082730A" w:rsidRPr="003C0DE1">
        <w:rPr>
          <w:shd w:val="clear" w:color="auto" w:fill="FFFFFF"/>
        </w:rPr>
        <w:t xml:space="preserve"> </w:t>
      </w:r>
      <w:r w:rsidRPr="003C0DE1">
        <w:rPr>
          <w:shd w:val="clear" w:color="auto" w:fill="FFFFFF"/>
        </w:rPr>
        <w:t>control</w:t>
      </w:r>
      <w:r w:rsidR="0082730A" w:rsidRPr="003C0DE1">
        <w:rPr>
          <w:shd w:val="clear" w:color="auto" w:fill="FFFFFF"/>
        </w:rPr>
        <w:t xml:space="preserve"> </w:t>
      </w:r>
      <w:r w:rsidRPr="003C0DE1">
        <w:rPr>
          <w:shd w:val="clear" w:color="auto" w:fill="FFFFFF"/>
        </w:rPr>
        <w:t>(IPC)</w:t>
      </w:r>
      <w:r w:rsidR="0082730A" w:rsidRPr="003C0DE1">
        <w:rPr>
          <w:shd w:val="clear" w:color="auto" w:fill="FFFFFF"/>
        </w:rPr>
        <w:t xml:space="preserve"> </w:t>
      </w:r>
      <w:r w:rsidRPr="003C0DE1">
        <w:rPr>
          <w:shd w:val="clear" w:color="auto" w:fill="FFFFFF"/>
        </w:rPr>
        <w:t>is</w:t>
      </w:r>
      <w:r w:rsidR="0082730A" w:rsidRPr="003C0DE1">
        <w:rPr>
          <w:shd w:val="clear" w:color="auto" w:fill="FFFFFF"/>
        </w:rPr>
        <w:t xml:space="preserve"> </w:t>
      </w:r>
      <w:r w:rsidRPr="003C0DE1">
        <w:rPr>
          <w:shd w:val="clear" w:color="auto" w:fill="FFFFFF"/>
        </w:rPr>
        <w:t>a</w:t>
      </w:r>
      <w:r w:rsidR="0082730A" w:rsidRPr="003C0DE1">
        <w:rPr>
          <w:shd w:val="clear" w:color="auto" w:fill="FFFFFF"/>
        </w:rPr>
        <w:t xml:space="preserve"> </w:t>
      </w:r>
      <w:r w:rsidRPr="003C0DE1">
        <w:rPr>
          <w:shd w:val="clear" w:color="auto" w:fill="FFFFFF"/>
        </w:rPr>
        <w:t>practical,</w:t>
      </w:r>
      <w:r w:rsidR="0082730A" w:rsidRPr="003C0DE1">
        <w:rPr>
          <w:shd w:val="clear" w:color="auto" w:fill="FFFFFF"/>
        </w:rPr>
        <w:t xml:space="preserve"> </w:t>
      </w:r>
      <w:r w:rsidRPr="003C0DE1">
        <w:rPr>
          <w:shd w:val="clear" w:color="auto" w:fill="FFFFFF"/>
        </w:rPr>
        <w:t>evidence-based</w:t>
      </w:r>
      <w:r w:rsidR="0082730A" w:rsidRPr="003C0DE1">
        <w:rPr>
          <w:shd w:val="clear" w:color="auto" w:fill="FFFFFF"/>
        </w:rPr>
        <w:t xml:space="preserve"> </w:t>
      </w:r>
      <w:r w:rsidRPr="003C0DE1">
        <w:rPr>
          <w:shd w:val="clear" w:color="auto" w:fill="FFFFFF"/>
        </w:rPr>
        <w:t>approach</w:t>
      </w:r>
      <w:r w:rsidR="0082730A" w:rsidRPr="003C0DE1">
        <w:rPr>
          <w:shd w:val="clear" w:color="auto" w:fill="FFFFFF"/>
        </w:rPr>
        <w:t xml:space="preserve"> </w:t>
      </w:r>
      <w:r w:rsidRPr="003C0DE1">
        <w:rPr>
          <w:shd w:val="clear" w:color="auto" w:fill="FFFFFF"/>
        </w:rPr>
        <w:t>preventing</w:t>
      </w:r>
      <w:r w:rsidR="0082730A" w:rsidRPr="003C0DE1">
        <w:rPr>
          <w:shd w:val="clear" w:color="auto" w:fill="FFFFFF"/>
        </w:rPr>
        <w:t xml:space="preserve"> </w:t>
      </w:r>
      <w:r w:rsidRPr="003C0DE1">
        <w:rPr>
          <w:shd w:val="clear" w:color="auto" w:fill="FFFFFF"/>
        </w:rPr>
        <w:t>patients</w:t>
      </w:r>
      <w:r w:rsidR="0082730A" w:rsidRPr="003C0DE1">
        <w:rPr>
          <w:shd w:val="clear" w:color="auto" w:fill="FFFFFF"/>
        </w:rPr>
        <w:t xml:space="preserve"> </w:t>
      </w:r>
      <w:r w:rsidRPr="003C0DE1">
        <w:rPr>
          <w:shd w:val="clear" w:color="auto" w:fill="FFFFFF"/>
        </w:rPr>
        <w:t>and</w:t>
      </w:r>
      <w:r w:rsidR="0082730A" w:rsidRPr="003C0DE1">
        <w:rPr>
          <w:shd w:val="clear" w:color="auto" w:fill="FFFFFF"/>
        </w:rPr>
        <w:t xml:space="preserve"> </w:t>
      </w:r>
      <w:r w:rsidRPr="003C0DE1">
        <w:rPr>
          <w:shd w:val="clear" w:color="auto" w:fill="FFFFFF"/>
        </w:rPr>
        <w:t>health</w:t>
      </w:r>
      <w:r w:rsidR="0082730A" w:rsidRPr="003C0DE1">
        <w:rPr>
          <w:shd w:val="clear" w:color="auto" w:fill="FFFFFF"/>
        </w:rPr>
        <w:t xml:space="preserve"> </w:t>
      </w:r>
      <w:r w:rsidRPr="003C0DE1">
        <w:rPr>
          <w:shd w:val="clear" w:color="auto" w:fill="FFFFFF"/>
        </w:rPr>
        <w:t>workers</w:t>
      </w:r>
      <w:r w:rsidR="0082730A" w:rsidRPr="003C0DE1">
        <w:rPr>
          <w:shd w:val="clear" w:color="auto" w:fill="FFFFFF"/>
        </w:rPr>
        <w:t xml:space="preserve"> </w:t>
      </w:r>
      <w:r w:rsidRPr="003C0DE1">
        <w:rPr>
          <w:shd w:val="clear" w:color="auto" w:fill="FFFFFF"/>
        </w:rPr>
        <w:t>from</w:t>
      </w:r>
      <w:r w:rsidR="0082730A" w:rsidRPr="003C0DE1">
        <w:rPr>
          <w:shd w:val="clear" w:color="auto" w:fill="FFFFFF"/>
        </w:rPr>
        <w:t xml:space="preserve"> </w:t>
      </w:r>
      <w:r w:rsidRPr="003C0DE1">
        <w:rPr>
          <w:shd w:val="clear" w:color="auto" w:fill="FFFFFF"/>
        </w:rPr>
        <w:t>being</w:t>
      </w:r>
      <w:r w:rsidR="0082730A" w:rsidRPr="003C0DE1">
        <w:rPr>
          <w:shd w:val="clear" w:color="auto" w:fill="FFFFFF"/>
        </w:rPr>
        <w:t xml:space="preserve"> </w:t>
      </w:r>
      <w:r w:rsidRPr="003C0DE1">
        <w:rPr>
          <w:shd w:val="clear" w:color="auto" w:fill="FFFFFF"/>
        </w:rPr>
        <w:t>harmed</w:t>
      </w:r>
      <w:r w:rsidR="0082730A" w:rsidRPr="003C0DE1">
        <w:rPr>
          <w:shd w:val="clear" w:color="auto" w:fill="FFFFFF"/>
        </w:rPr>
        <w:t xml:space="preserve"> </w:t>
      </w:r>
      <w:r w:rsidRPr="003C0DE1">
        <w:rPr>
          <w:shd w:val="clear" w:color="auto" w:fill="FFFFFF"/>
        </w:rPr>
        <w:t>by</w:t>
      </w:r>
      <w:r w:rsidR="0082730A" w:rsidRPr="003C0DE1">
        <w:rPr>
          <w:shd w:val="clear" w:color="auto" w:fill="FFFFFF"/>
        </w:rPr>
        <w:t xml:space="preserve"> </w:t>
      </w:r>
      <w:r w:rsidRPr="003C0DE1">
        <w:rPr>
          <w:shd w:val="clear" w:color="auto" w:fill="FFFFFF"/>
        </w:rPr>
        <w:t>avoidable</w:t>
      </w:r>
      <w:r w:rsidR="0082730A" w:rsidRPr="003C0DE1">
        <w:rPr>
          <w:shd w:val="clear" w:color="auto" w:fill="FFFFFF"/>
        </w:rPr>
        <w:t xml:space="preserve"> </w:t>
      </w:r>
      <w:r w:rsidRPr="003C0DE1">
        <w:rPr>
          <w:shd w:val="clear" w:color="auto" w:fill="FFFFFF"/>
        </w:rPr>
        <w:t>infections.</w:t>
      </w:r>
      <w:r w:rsidR="0082730A" w:rsidRPr="003C0DE1">
        <w:rPr>
          <w:shd w:val="clear" w:color="auto" w:fill="FFFFFF"/>
        </w:rPr>
        <w:t xml:space="preserve"> </w:t>
      </w:r>
    </w:p>
    <w:p w14:paraId="2B871417" w14:textId="77777777" w:rsidR="008D6CF6" w:rsidRDefault="007E59A8" w:rsidP="00973288">
      <w:pPr>
        <w:pStyle w:val="Heading3"/>
      </w:pPr>
      <w:bookmarkStart w:id="2297" w:name="_Toc215922741"/>
      <w:bookmarkStart w:id="2298" w:name="_Toc216608542"/>
      <w:r w:rsidRPr="003C0DE1">
        <w:t xml:space="preserve">1.10.1. </w:t>
      </w:r>
      <w:r w:rsidR="00FA1868" w:rsidRPr="003C0DE1">
        <w:t>Core</w:t>
      </w:r>
      <w:r w:rsidR="0082730A" w:rsidRPr="003C0DE1">
        <w:t xml:space="preserve"> </w:t>
      </w:r>
      <w:r w:rsidR="00FA1868" w:rsidRPr="003C0DE1">
        <w:t>Practice</w:t>
      </w:r>
      <w:bookmarkEnd w:id="2297"/>
      <w:bookmarkEnd w:id="2298"/>
    </w:p>
    <w:p w14:paraId="703D30A6" w14:textId="77777777" w:rsidR="008D6CF6" w:rsidRPr="008D6CF6" w:rsidRDefault="00FA1868" w:rsidP="001D6D34">
      <w:pPr>
        <w:spacing w:line="360" w:lineRule="auto"/>
        <w:jc w:val="both"/>
        <w:rPr>
          <w:b/>
          <w:bCs/>
          <w:color w:val="4472C4" w:themeColor="accent1"/>
          <w:sz w:val="28"/>
          <w:szCs w:val="28"/>
        </w:rPr>
      </w:pPr>
      <w:r w:rsidRPr="008D6CF6">
        <w:rPr>
          <w:b/>
          <w:bCs/>
          <w:color w:val="4472C4" w:themeColor="accent1"/>
          <w:sz w:val="28"/>
          <w:szCs w:val="28"/>
        </w:rPr>
        <w:lastRenderedPageBreak/>
        <w:t>Leadership</w:t>
      </w:r>
      <w:r w:rsidR="0082730A" w:rsidRPr="008D6CF6">
        <w:rPr>
          <w:b/>
          <w:bCs/>
          <w:color w:val="4472C4" w:themeColor="accent1"/>
          <w:sz w:val="28"/>
          <w:szCs w:val="28"/>
        </w:rPr>
        <w:t xml:space="preserve"> </w:t>
      </w:r>
      <w:r w:rsidR="007E59A8" w:rsidRPr="008D6CF6">
        <w:rPr>
          <w:b/>
          <w:bCs/>
          <w:color w:val="4472C4" w:themeColor="accent1"/>
          <w:sz w:val="28"/>
          <w:szCs w:val="28"/>
        </w:rPr>
        <w:t>support</w:t>
      </w:r>
    </w:p>
    <w:p w14:paraId="0334DFB9" w14:textId="2C37B590" w:rsidR="00FA1868" w:rsidRDefault="00FA1868">
      <w:pPr>
        <w:pStyle w:val="ListParagraph"/>
        <w:numPr>
          <w:ilvl w:val="0"/>
          <w:numId w:val="438"/>
        </w:numPr>
        <w:spacing w:line="360" w:lineRule="auto"/>
        <w:jc w:val="both"/>
      </w:pPr>
      <w:r w:rsidRPr="003C0DE1">
        <w:t>Ascertain</w:t>
      </w:r>
      <w:r w:rsidR="0082730A" w:rsidRPr="003C0DE1">
        <w:t xml:space="preserve"> </w:t>
      </w:r>
      <w:r w:rsidRPr="003C0DE1">
        <w:t>that</w:t>
      </w:r>
      <w:r w:rsidR="0082730A" w:rsidRPr="003C0DE1">
        <w:t xml:space="preserve"> </w:t>
      </w:r>
      <w:r w:rsidRPr="003C0DE1">
        <w:t>the</w:t>
      </w:r>
      <w:r w:rsidR="0082730A" w:rsidRPr="003C0DE1">
        <w:t xml:space="preserve"> </w:t>
      </w:r>
      <w:r w:rsidRPr="003C0DE1">
        <w:t>company</w:t>
      </w:r>
      <w:r w:rsidR="0082730A" w:rsidRPr="003C0DE1">
        <w:t xml:space="preserve"> </w:t>
      </w:r>
      <w:r w:rsidRPr="003C0DE1">
        <w:t>or</w:t>
      </w:r>
      <w:r w:rsidR="0082730A" w:rsidRPr="003C0DE1">
        <w:t xml:space="preserve"> </w:t>
      </w:r>
      <w:r w:rsidRPr="003C0DE1">
        <w:t>healthcare</w:t>
      </w:r>
      <w:r w:rsidR="0082730A" w:rsidRPr="003C0DE1">
        <w:t xml:space="preserve"> </w:t>
      </w:r>
      <w:r w:rsidRPr="003C0DE1">
        <w:t>facility's</w:t>
      </w:r>
      <w:r w:rsidR="0082730A" w:rsidRPr="003C0DE1">
        <w:t xml:space="preserve"> </w:t>
      </w:r>
      <w:r w:rsidRPr="003C0DE1">
        <w:t>governing</w:t>
      </w:r>
      <w:r w:rsidR="0082730A" w:rsidRPr="003C0DE1">
        <w:t xml:space="preserve"> </w:t>
      </w:r>
      <w:r w:rsidRPr="003C0DE1">
        <w:t>body</w:t>
      </w:r>
      <w:r w:rsidR="0082730A" w:rsidRPr="003C0DE1">
        <w:t xml:space="preserve"> </w:t>
      </w:r>
      <w:r w:rsidRPr="003C0DE1">
        <w:t>bears</w:t>
      </w:r>
      <w:r w:rsidR="0082730A" w:rsidRPr="003C0DE1">
        <w:t xml:space="preserve"> </w:t>
      </w:r>
      <w:r w:rsidRPr="003C0DE1">
        <w:t>responsibility</w:t>
      </w:r>
      <w:r w:rsidR="0082730A" w:rsidRPr="003C0DE1">
        <w:t xml:space="preserve"> </w:t>
      </w:r>
      <w:r w:rsidRPr="003C0DE1">
        <w:t>for</w:t>
      </w:r>
      <w:r w:rsidR="0082730A" w:rsidRPr="003C0DE1">
        <w:t xml:space="preserve"> </w:t>
      </w:r>
      <w:r w:rsidRPr="003C0DE1">
        <w:t>the</w:t>
      </w:r>
      <w:r w:rsidR="0082730A" w:rsidRPr="003C0DE1">
        <w:t xml:space="preserve"> </w:t>
      </w:r>
      <w:r w:rsidRPr="003C0DE1">
        <w:t>accomplishment</w:t>
      </w:r>
      <w:r w:rsidR="0082730A" w:rsidRPr="003C0DE1">
        <w:t xml:space="preserve"> </w:t>
      </w:r>
      <w:r w:rsidRPr="003C0DE1">
        <w:t>of</w:t>
      </w:r>
      <w:r w:rsidR="0082730A" w:rsidRPr="003C0DE1">
        <w:t xml:space="preserve"> </w:t>
      </w:r>
      <w:r w:rsidR="007E59A8" w:rsidRPr="003C0DE1">
        <w:t xml:space="preserve">IPC </w:t>
      </w:r>
      <w:r w:rsidRPr="003C0DE1">
        <w:t>initiatives.</w:t>
      </w:r>
    </w:p>
    <w:p w14:paraId="198C5516" w14:textId="77777777" w:rsidR="008D6CF6" w:rsidRPr="003C0DE1" w:rsidRDefault="008D6CF6">
      <w:pPr>
        <w:pStyle w:val="ListParagraph"/>
        <w:numPr>
          <w:ilvl w:val="0"/>
          <w:numId w:val="438"/>
        </w:numPr>
        <w:spacing w:line="360" w:lineRule="auto"/>
        <w:jc w:val="both"/>
      </w:pPr>
      <w:bookmarkStart w:id="2299" w:name="_Toc215922742"/>
      <w:r w:rsidRPr="003C0DE1">
        <w:t>Provide adequate financial and human resources for the prevention of infections.</w:t>
      </w:r>
      <w:bookmarkEnd w:id="2299"/>
      <w:r w:rsidRPr="003C0DE1">
        <w:t xml:space="preserve"> </w:t>
      </w:r>
    </w:p>
    <w:p w14:paraId="37A8F440" w14:textId="77777777" w:rsidR="008D6CF6" w:rsidRPr="003C0DE1" w:rsidRDefault="008D6CF6">
      <w:pPr>
        <w:pStyle w:val="ListParagraph"/>
        <w:numPr>
          <w:ilvl w:val="0"/>
          <w:numId w:val="438"/>
        </w:numPr>
        <w:spacing w:line="360" w:lineRule="auto"/>
        <w:jc w:val="both"/>
      </w:pPr>
      <w:bookmarkStart w:id="2300" w:name="_Toc215922743"/>
      <w:r w:rsidRPr="003C0DE1">
        <w:t>Assign one or more competent people who have received IPC training.</w:t>
      </w:r>
      <w:bookmarkEnd w:id="2300"/>
    </w:p>
    <w:p w14:paraId="44FF8489" w14:textId="005902B8" w:rsidR="008D6CF6" w:rsidRPr="003C0DE1" w:rsidRDefault="008D6CF6">
      <w:pPr>
        <w:pStyle w:val="ListParagraph"/>
        <w:numPr>
          <w:ilvl w:val="0"/>
          <w:numId w:val="438"/>
        </w:numPr>
        <w:spacing w:line="360" w:lineRule="auto"/>
        <w:jc w:val="both"/>
      </w:pPr>
      <w:bookmarkStart w:id="2301" w:name="_Toc215922744"/>
      <w:r w:rsidRPr="003C0DE1">
        <w:t>To guarantee the efficacy of the program, empower and uphold the authority of individuals in charge of the IPC initiative.</w:t>
      </w:r>
      <w:bookmarkEnd w:id="2301"/>
    </w:p>
    <w:p w14:paraId="4AD6461D" w14:textId="77777777" w:rsidR="00FA1868" w:rsidRPr="00973288" w:rsidRDefault="00FA1868" w:rsidP="001D6D34">
      <w:pPr>
        <w:spacing w:line="360" w:lineRule="auto"/>
        <w:jc w:val="both"/>
        <w:rPr>
          <w:b/>
          <w:bCs/>
          <w:color w:val="4472C4" w:themeColor="accent1"/>
        </w:rPr>
      </w:pPr>
      <w:r w:rsidRPr="00973288">
        <w:rPr>
          <w:b/>
          <w:bCs/>
          <w:color w:val="4472C4" w:themeColor="accent1"/>
        </w:rPr>
        <w:t>Education</w:t>
      </w:r>
      <w:r w:rsidR="0082730A" w:rsidRPr="00973288">
        <w:rPr>
          <w:b/>
          <w:bCs/>
          <w:color w:val="4472C4" w:themeColor="accent1"/>
        </w:rPr>
        <w:t xml:space="preserve"> </w:t>
      </w:r>
      <w:r w:rsidRPr="00973288">
        <w:rPr>
          <w:b/>
          <w:bCs/>
          <w:color w:val="4472C4" w:themeColor="accent1"/>
        </w:rPr>
        <w:t>and</w:t>
      </w:r>
      <w:r w:rsidR="0082730A" w:rsidRPr="00973288">
        <w:rPr>
          <w:b/>
          <w:bCs/>
          <w:color w:val="4472C4" w:themeColor="accent1"/>
        </w:rPr>
        <w:t xml:space="preserve"> </w:t>
      </w:r>
      <w:r w:rsidR="007E59A8" w:rsidRPr="00973288">
        <w:rPr>
          <w:b/>
          <w:bCs/>
          <w:color w:val="4472C4" w:themeColor="accent1"/>
        </w:rPr>
        <w:t>training of healthcare personnel on infection prevention</w:t>
      </w:r>
    </w:p>
    <w:p w14:paraId="194C99B5" w14:textId="77777777" w:rsidR="00FA1868" w:rsidRPr="003C0DE1" w:rsidRDefault="00FA1868">
      <w:pPr>
        <w:pStyle w:val="ListParagraph"/>
        <w:numPr>
          <w:ilvl w:val="0"/>
          <w:numId w:val="439"/>
        </w:numPr>
        <w:spacing w:line="360" w:lineRule="auto"/>
        <w:jc w:val="both"/>
      </w:pPr>
      <w:bookmarkStart w:id="2302" w:name="_Toc215922745"/>
      <w:r w:rsidRPr="003C0DE1">
        <w:t>Provide</w:t>
      </w:r>
      <w:r w:rsidR="0082730A" w:rsidRPr="003C0DE1">
        <w:t xml:space="preserve"> </w:t>
      </w:r>
      <w:r w:rsidRPr="003C0DE1">
        <w:t>all</w:t>
      </w:r>
      <w:r w:rsidR="0082730A" w:rsidRPr="003C0DE1">
        <w:t xml:space="preserve"> </w:t>
      </w:r>
      <w:r w:rsidRPr="003C0DE1">
        <w:t>healthcare</w:t>
      </w:r>
      <w:r w:rsidR="0082730A" w:rsidRPr="003C0DE1">
        <w:t xml:space="preserve"> </w:t>
      </w:r>
      <w:r w:rsidRPr="003C0DE1">
        <w:t>workers</w:t>
      </w:r>
      <w:r w:rsidR="0082730A" w:rsidRPr="003C0DE1">
        <w:t xml:space="preserve"> </w:t>
      </w:r>
      <w:r w:rsidRPr="003C0DE1">
        <w:t>with</w:t>
      </w:r>
      <w:r w:rsidR="0082730A" w:rsidRPr="003C0DE1">
        <w:t xml:space="preserve"> </w:t>
      </w:r>
      <w:r w:rsidRPr="003C0DE1">
        <w:t>task-specific</w:t>
      </w:r>
      <w:r w:rsidR="0082730A" w:rsidRPr="003C0DE1">
        <w:t xml:space="preserve"> </w:t>
      </w:r>
      <w:r w:rsidR="007E59A8" w:rsidRPr="003C0DE1">
        <w:t xml:space="preserve">IPC </w:t>
      </w:r>
      <w:r w:rsidRPr="003C0DE1">
        <w:t>education</w:t>
      </w:r>
      <w:r w:rsidR="0082730A" w:rsidRPr="003C0DE1">
        <w:t xml:space="preserve"> </w:t>
      </w:r>
      <w:r w:rsidRPr="003C0DE1">
        <w:t>and</w:t>
      </w:r>
      <w:r w:rsidR="0082730A" w:rsidRPr="003C0DE1">
        <w:t xml:space="preserve"> </w:t>
      </w:r>
      <w:r w:rsidRPr="003C0DE1">
        <w:t>training.</w:t>
      </w:r>
      <w:bookmarkEnd w:id="2302"/>
    </w:p>
    <w:p w14:paraId="2AB1800F" w14:textId="77777777" w:rsidR="00FA1868" w:rsidRPr="003C0DE1" w:rsidRDefault="00FA1868">
      <w:pPr>
        <w:pStyle w:val="ListParagraph"/>
        <w:numPr>
          <w:ilvl w:val="0"/>
          <w:numId w:val="439"/>
        </w:numPr>
        <w:spacing w:line="360" w:lineRule="auto"/>
        <w:jc w:val="both"/>
      </w:pPr>
      <w:bookmarkStart w:id="2303" w:name="_Toc215922746"/>
      <w:r w:rsidRPr="003C0DE1">
        <w:t>Require</w:t>
      </w:r>
      <w:r w:rsidR="0082730A" w:rsidRPr="003C0DE1">
        <w:t xml:space="preserve"> </w:t>
      </w:r>
      <w:r w:rsidRPr="003C0DE1">
        <w:t>training</w:t>
      </w:r>
      <w:r w:rsidR="0082730A" w:rsidRPr="003C0DE1">
        <w:t xml:space="preserve"> </w:t>
      </w:r>
      <w:r w:rsidRPr="003C0DE1">
        <w:t>before</w:t>
      </w:r>
      <w:r w:rsidR="0082730A" w:rsidRPr="003C0DE1">
        <w:t xml:space="preserve"> </w:t>
      </w:r>
      <w:r w:rsidRPr="003C0DE1">
        <w:t>people</w:t>
      </w:r>
      <w:r w:rsidR="0082730A" w:rsidRPr="003C0DE1">
        <w:t xml:space="preserve"> </w:t>
      </w:r>
      <w:r w:rsidRPr="003C0DE1">
        <w:t>are</w:t>
      </w:r>
      <w:r w:rsidR="0082730A" w:rsidRPr="003C0DE1">
        <w:t xml:space="preserve"> </w:t>
      </w:r>
      <w:r w:rsidRPr="003C0DE1">
        <w:t>permitted</w:t>
      </w:r>
      <w:r w:rsidR="0082730A" w:rsidRPr="003C0DE1">
        <w:t xml:space="preserve"> </w:t>
      </w:r>
      <w:r w:rsidRPr="003C0DE1">
        <w:t>to</w:t>
      </w:r>
      <w:r w:rsidR="0082730A" w:rsidRPr="003C0DE1">
        <w:t xml:space="preserve"> </w:t>
      </w:r>
      <w:r w:rsidRPr="003C0DE1">
        <w:t>carry</w:t>
      </w:r>
      <w:r w:rsidR="0082730A" w:rsidRPr="003C0DE1">
        <w:t xml:space="preserve"> </w:t>
      </w:r>
      <w:r w:rsidRPr="003C0DE1">
        <w:t>out</w:t>
      </w:r>
      <w:r w:rsidR="0082730A" w:rsidRPr="003C0DE1">
        <w:t xml:space="preserve"> </w:t>
      </w:r>
      <w:r w:rsidRPr="003C0DE1">
        <w:t>their</w:t>
      </w:r>
      <w:r w:rsidR="0082730A" w:rsidRPr="003C0DE1">
        <w:t xml:space="preserve"> </w:t>
      </w:r>
      <w:r w:rsidRPr="003C0DE1">
        <w:t>responsibilities</w:t>
      </w:r>
      <w:r w:rsidR="0082730A" w:rsidRPr="003C0DE1">
        <w:t xml:space="preserve"> </w:t>
      </w:r>
      <w:r w:rsidRPr="003C0DE1">
        <w:t>and</w:t>
      </w:r>
      <w:r w:rsidR="0082730A" w:rsidRPr="003C0DE1">
        <w:t xml:space="preserve"> </w:t>
      </w:r>
      <w:r w:rsidRPr="003C0DE1">
        <w:t>once</w:t>
      </w:r>
      <w:r w:rsidR="0082730A" w:rsidRPr="003C0DE1">
        <w:t xml:space="preserve"> </w:t>
      </w:r>
      <w:r w:rsidRPr="003C0DE1">
        <w:t>a</w:t>
      </w:r>
      <w:r w:rsidR="0082730A" w:rsidRPr="003C0DE1">
        <w:t xml:space="preserve"> </w:t>
      </w:r>
      <w:r w:rsidRPr="003C0DE1">
        <w:t>year</w:t>
      </w:r>
      <w:r w:rsidR="0082730A" w:rsidRPr="003C0DE1">
        <w:t xml:space="preserve"> </w:t>
      </w:r>
      <w:r w:rsidRPr="003C0DE1">
        <w:t>as</w:t>
      </w:r>
      <w:r w:rsidR="0082730A" w:rsidRPr="003C0DE1">
        <w:t xml:space="preserve"> </w:t>
      </w:r>
      <w:r w:rsidRPr="003C0DE1">
        <w:t>a</w:t>
      </w:r>
      <w:r w:rsidR="0082730A" w:rsidRPr="003C0DE1">
        <w:t xml:space="preserve"> </w:t>
      </w:r>
      <w:r w:rsidRPr="003C0DE1">
        <w:t>refresher.</w:t>
      </w:r>
      <w:bookmarkEnd w:id="2303"/>
    </w:p>
    <w:p w14:paraId="768A87FA" w14:textId="77777777" w:rsidR="00FA1868" w:rsidRPr="003C0DE1" w:rsidRDefault="00FA1868">
      <w:pPr>
        <w:pStyle w:val="ListParagraph"/>
        <w:numPr>
          <w:ilvl w:val="0"/>
          <w:numId w:val="439"/>
        </w:numPr>
        <w:spacing w:line="360" w:lineRule="auto"/>
        <w:jc w:val="both"/>
      </w:pPr>
      <w:bookmarkStart w:id="2304" w:name="_Toc215922747"/>
      <w:r w:rsidRPr="003C0DE1">
        <w:t>Create</w:t>
      </w:r>
      <w:r w:rsidR="0082730A" w:rsidRPr="003C0DE1">
        <w:t xml:space="preserve"> </w:t>
      </w:r>
      <w:r w:rsidRPr="003C0DE1">
        <w:t>procedures</w:t>
      </w:r>
      <w:r w:rsidR="0082730A" w:rsidRPr="003C0DE1">
        <w:t xml:space="preserve"> </w:t>
      </w:r>
      <w:r w:rsidRPr="003C0DE1">
        <w:t>to</w:t>
      </w:r>
      <w:r w:rsidR="0082730A" w:rsidRPr="003C0DE1">
        <w:t xml:space="preserve"> </w:t>
      </w:r>
      <w:r w:rsidRPr="003C0DE1">
        <w:t>guarantee</w:t>
      </w:r>
      <w:r w:rsidR="0082730A" w:rsidRPr="003C0DE1">
        <w:t xml:space="preserve"> </w:t>
      </w:r>
      <w:r w:rsidRPr="003C0DE1">
        <w:t>that</w:t>
      </w:r>
      <w:r w:rsidR="0082730A" w:rsidRPr="003C0DE1">
        <w:t xml:space="preserve"> </w:t>
      </w:r>
      <w:r w:rsidRPr="003C0DE1">
        <w:t>all</w:t>
      </w:r>
      <w:r w:rsidR="0082730A" w:rsidRPr="003C0DE1">
        <w:t xml:space="preserve"> </w:t>
      </w:r>
      <w:r w:rsidRPr="003C0DE1">
        <w:t>healthcare</w:t>
      </w:r>
      <w:r w:rsidR="0082730A" w:rsidRPr="003C0DE1">
        <w:t xml:space="preserve"> </w:t>
      </w:r>
      <w:r w:rsidRPr="003C0DE1">
        <w:t>workers</w:t>
      </w:r>
      <w:r w:rsidR="0082730A" w:rsidRPr="003C0DE1">
        <w:t xml:space="preserve"> </w:t>
      </w:r>
      <w:r w:rsidRPr="003C0DE1">
        <w:t>comprehend</w:t>
      </w:r>
      <w:r w:rsidR="0082730A" w:rsidRPr="003C0DE1">
        <w:t xml:space="preserve"> </w:t>
      </w:r>
      <w:r w:rsidR="007E59A8" w:rsidRPr="003C0DE1">
        <w:t xml:space="preserve">IPC </w:t>
      </w:r>
      <w:r w:rsidRPr="003C0DE1">
        <w:t>guidelines</w:t>
      </w:r>
      <w:r w:rsidR="0082730A" w:rsidRPr="003C0DE1">
        <w:t xml:space="preserve"> </w:t>
      </w:r>
      <w:r w:rsidRPr="003C0DE1">
        <w:t>and</w:t>
      </w:r>
      <w:r w:rsidR="0082730A" w:rsidRPr="003C0DE1">
        <w:t xml:space="preserve"> </w:t>
      </w:r>
      <w:r w:rsidRPr="003C0DE1">
        <w:t>are</w:t>
      </w:r>
      <w:r w:rsidR="0082730A" w:rsidRPr="003C0DE1">
        <w:t xml:space="preserve"> </w:t>
      </w:r>
      <w:r w:rsidRPr="003C0DE1">
        <w:t>capable</w:t>
      </w:r>
      <w:r w:rsidR="0082730A" w:rsidRPr="003C0DE1">
        <w:t xml:space="preserve"> </w:t>
      </w:r>
      <w:r w:rsidRPr="003C0DE1">
        <w:t>of</w:t>
      </w:r>
      <w:r w:rsidR="0082730A" w:rsidRPr="003C0DE1">
        <w:t xml:space="preserve"> </w:t>
      </w:r>
      <w:r w:rsidRPr="003C0DE1">
        <w:t>following</w:t>
      </w:r>
      <w:r w:rsidR="0082730A" w:rsidRPr="003C0DE1">
        <w:t xml:space="preserve"> </w:t>
      </w:r>
      <w:r w:rsidRPr="003C0DE1">
        <w:t>them</w:t>
      </w:r>
      <w:r w:rsidR="0082730A" w:rsidRPr="003C0DE1">
        <w:t xml:space="preserve"> </w:t>
      </w:r>
      <w:r w:rsidRPr="003C0DE1">
        <w:t>while</w:t>
      </w:r>
      <w:r w:rsidR="0082730A" w:rsidRPr="003C0DE1">
        <w:t xml:space="preserve"> </w:t>
      </w:r>
      <w:r w:rsidRPr="003C0DE1">
        <w:t>carrying</w:t>
      </w:r>
      <w:r w:rsidR="0082730A" w:rsidRPr="003C0DE1">
        <w:t xml:space="preserve"> </w:t>
      </w:r>
      <w:r w:rsidRPr="003C0DE1">
        <w:t>out</w:t>
      </w:r>
      <w:r w:rsidR="0082730A" w:rsidRPr="003C0DE1">
        <w:t xml:space="preserve"> </w:t>
      </w:r>
      <w:r w:rsidRPr="003C0DE1">
        <w:t>their</w:t>
      </w:r>
      <w:r w:rsidR="0082730A" w:rsidRPr="003C0DE1">
        <w:t xml:space="preserve"> </w:t>
      </w:r>
      <w:r w:rsidRPr="003C0DE1">
        <w:t>duties.</w:t>
      </w:r>
      <w:bookmarkEnd w:id="2304"/>
    </w:p>
    <w:p w14:paraId="3B8F7B6E" w14:textId="77777777" w:rsidR="00FA1868" w:rsidRPr="003C0DE1" w:rsidRDefault="00FA1868">
      <w:pPr>
        <w:pStyle w:val="ListParagraph"/>
        <w:numPr>
          <w:ilvl w:val="0"/>
          <w:numId w:val="439"/>
        </w:numPr>
        <w:spacing w:line="360" w:lineRule="auto"/>
        <w:jc w:val="both"/>
      </w:pPr>
      <w:bookmarkStart w:id="2305" w:name="_Toc215922748"/>
      <w:r w:rsidRPr="003C0DE1">
        <w:t>Provide</w:t>
      </w:r>
      <w:r w:rsidR="0082730A" w:rsidRPr="003C0DE1">
        <w:t xml:space="preserve"> </w:t>
      </w:r>
      <w:r w:rsidRPr="003C0DE1">
        <w:t>written</w:t>
      </w:r>
      <w:r w:rsidR="0082730A" w:rsidRPr="003C0DE1">
        <w:t xml:space="preserve"> </w:t>
      </w:r>
      <w:r w:rsidR="007E59A8" w:rsidRPr="003C0DE1">
        <w:t xml:space="preserve">IPC </w:t>
      </w:r>
      <w:r w:rsidRPr="003C0DE1">
        <w:t>policies</w:t>
      </w:r>
      <w:r w:rsidR="0082730A" w:rsidRPr="003C0DE1">
        <w:t xml:space="preserve"> </w:t>
      </w:r>
      <w:r w:rsidRPr="003C0DE1">
        <w:t>and</w:t>
      </w:r>
      <w:r w:rsidR="0082730A" w:rsidRPr="003C0DE1">
        <w:t xml:space="preserve"> </w:t>
      </w:r>
      <w:r w:rsidRPr="003C0DE1">
        <w:t>procedures</w:t>
      </w:r>
      <w:r w:rsidR="0082730A" w:rsidRPr="003C0DE1">
        <w:t xml:space="preserve"> </w:t>
      </w:r>
      <w:r w:rsidRPr="003C0DE1">
        <w:t>that</w:t>
      </w:r>
      <w:r w:rsidR="0082730A" w:rsidRPr="003C0DE1">
        <w:t xml:space="preserve"> </w:t>
      </w:r>
      <w:r w:rsidRPr="003C0DE1">
        <w:t>are</w:t>
      </w:r>
      <w:r w:rsidR="0082730A" w:rsidRPr="003C0DE1">
        <w:t xml:space="preserve"> </w:t>
      </w:r>
      <w:r w:rsidRPr="003C0DE1">
        <w:t>up</w:t>
      </w:r>
      <w:r w:rsidR="0082730A" w:rsidRPr="003C0DE1">
        <w:t xml:space="preserve"> </w:t>
      </w:r>
      <w:r w:rsidRPr="003C0DE1">
        <w:t>to</w:t>
      </w:r>
      <w:r w:rsidR="0082730A" w:rsidRPr="003C0DE1">
        <w:t xml:space="preserve"> </w:t>
      </w:r>
      <w:r w:rsidRPr="003C0DE1">
        <w:t>date,</w:t>
      </w:r>
      <w:r w:rsidR="0082730A" w:rsidRPr="003C0DE1">
        <w:t xml:space="preserve"> </w:t>
      </w:r>
      <w:r w:rsidRPr="003C0DE1">
        <w:t>readily</w:t>
      </w:r>
      <w:r w:rsidR="0082730A" w:rsidRPr="003C0DE1">
        <w:t xml:space="preserve"> </w:t>
      </w:r>
      <w:r w:rsidRPr="003C0DE1">
        <w:t>available,</w:t>
      </w:r>
      <w:r w:rsidR="0082730A" w:rsidRPr="003C0DE1">
        <w:t xml:space="preserve"> </w:t>
      </w:r>
      <w:r w:rsidRPr="003C0DE1">
        <w:t>and</w:t>
      </w:r>
      <w:r w:rsidR="0082730A" w:rsidRPr="003C0DE1">
        <w:t xml:space="preserve"> </w:t>
      </w:r>
      <w:r w:rsidRPr="003C0DE1">
        <w:t>grounded</w:t>
      </w:r>
      <w:r w:rsidR="0082730A" w:rsidRPr="003C0DE1">
        <w:t xml:space="preserve"> </w:t>
      </w:r>
      <w:r w:rsidRPr="003C0DE1">
        <w:t>in</w:t>
      </w:r>
      <w:r w:rsidR="0082730A" w:rsidRPr="003C0DE1">
        <w:t xml:space="preserve"> </w:t>
      </w:r>
      <w:r w:rsidRPr="003C0DE1">
        <w:t>guidelines</w:t>
      </w:r>
      <w:r w:rsidR="0082730A" w:rsidRPr="003C0DE1">
        <w:t xml:space="preserve"> </w:t>
      </w:r>
      <w:r w:rsidRPr="003C0DE1">
        <w:t>supported</w:t>
      </w:r>
      <w:r w:rsidR="0082730A" w:rsidRPr="003C0DE1">
        <w:t xml:space="preserve"> </w:t>
      </w:r>
      <w:r w:rsidRPr="003C0DE1">
        <w:t>by</w:t>
      </w:r>
      <w:r w:rsidR="0082730A" w:rsidRPr="003C0DE1">
        <w:t xml:space="preserve"> </w:t>
      </w:r>
      <w:r w:rsidRPr="003C0DE1">
        <w:t>evidence</w:t>
      </w:r>
      <w:r w:rsidR="0082730A" w:rsidRPr="003C0DE1">
        <w:t xml:space="preserve"> </w:t>
      </w:r>
      <w:r w:rsidRPr="003C0DE1">
        <w:t>(e.g.,</w:t>
      </w:r>
      <w:r w:rsidR="0082730A" w:rsidRPr="003C0DE1">
        <w:t xml:space="preserve"> </w:t>
      </w:r>
      <w:r w:rsidR="007E59A8" w:rsidRPr="003C0DE1">
        <w:t xml:space="preserve">U.S. Centers for Disease Control, </w:t>
      </w:r>
      <w:r w:rsidR="00931018" w:rsidRPr="003C0DE1">
        <w:t>the Ministry</w:t>
      </w:r>
      <w:r w:rsidR="007E59A8" w:rsidRPr="003C0DE1">
        <w:t xml:space="preserve"> of Health</w:t>
      </w:r>
      <w:r w:rsidRPr="003C0DE1">
        <w:t>).</w:t>
      </w:r>
      <w:bookmarkEnd w:id="2305"/>
      <w:r w:rsidRPr="003C0DE1">
        <w:tab/>
      </w:r>
    </w:p>
    <w:p w14:paraId="0A7EFD50" w14:textId="77777777" w:rsidR="00FA1868" w:rsidRPr="00DE1516" w:rsidRDefault="00FA1868" w:rsidP="001D6D34">
      <w:pPr>
        <w:spacing w:line="360" w:lineRule="auto"/>
        <w:jc w:val="both"/>
        <w:rPr>
          <w:b/>
          <w:bCs/>
          <w:color w:val="4472C4" w:themeColor="accent1"/>
        </w:rPr>
      </w:pPr>
      <w:r w:rsidRPr="00DE1516">
        <w:rPr>
          <w:b/>
          <w:bCs/>
          <w:color w:val="4472C4" w:themeColor="accent1"/>
        </w:rPr>
        <w:t>Patient,</w:t>
      </w:r>
      <w:r w:rsidR="0082730A" w:rsidRPr="00DE1516">
        <w:rPr>
          <w:b/>
          <w:bCs/>
          <w:color w:val="4472C4" w:themeColor="accent1"/>
        </w:rPr>
        <w:t xml:space="preserve"> </w:t>
      </w:r>
      <w:r w:rsidR="007E59A8" w:rsidRPr="00DE1516">
        <w:rPr>
          <w:b/>
          <w:bCs/>
          <w:color w:val="4472C4" w:themeColor="accent1"/>
        </w:rPr>
        <w:t>family</w:t>
      </w:r>
      <w:r w:rsidR="00CA1197" w:rsidRPr="00DE1516">
        <w:rPr>
          <w:b/>
          <w:bCs/>
          <w:color w:val="4472C4" w:themeColor="accent1"/>
        </w:rPr>
        <w:t>,</w:t>
      </w:r>
      <w:r w:rsidR="007E59A8" w:rsidRPr="00DE1516">
        <w:rPr>
          <w:b/>
          <w:bCs/>
          <w:color w:val="4472C4" w:themeColor="accent1"/>
        </w:rPr>
        <w:t xml:space="preserve"> and caregiver education</w:t>
      </w:r>
    </w:p>
    <w:p w14:paraId="44C88B14" w14:textId="77777777" w:rsidR="00FA1868" w:rsidRPr="003C0DE1" w:rsidRDefault="00FA1868" w:rsidP="001D6D34">
      <w:pPr>
        <w:spacing w:line="360" w:lineRule="auto"/>
        <w:jc w:val="both"/>
      </w:pPr>
      <w:bookmarkStart w:id="2306" w:name="_Toc215922749"/>
      <w:r w:rsidRPr="003C0DE1">
        <w:t>Provide</w:t>
      </w:r>
      <w:r w:rsidR="0082730A" w:rsidRPr="003C0DE1">
        <w:t xml:space="preserve"> </w:t>
      </w:r>
      <w:r w:rsidRPr="003C0DE1">
        <w:t>appropriate</w:t>
      </w:r>
      <w:r w:rsidR="0082730A" w:rsidRPr="003C0DE1">
        <w:t xml:space="preserve"> </w:t>
      </w:r>
      <w:r w:rsidR="007E59A8" w:rsidRPr="003C0DE1">
        <w:t xml:space="preserve">IPC </w:t>
      </w:r>
      <w:r w:rsidRPr="003C0DE1">
        <w:t>education</w:t>
      </w:r>
      <w:r w:rsidR="0082730A" w:rsidRPr="003C0DE1">
        <w:t xml:space="preserve"> </w:t>
      </w:r>
      <w:r w:rsidRPr="003C0DE1">
        <w:t>to</w:t>
      </w:r>
      <w:r w:rsidR="0082730A" w:rsidRPr="003C0DE1">
        <w:t xml:space="preserve"> </w:t>
      </w:r>
      <w:r w:rsidRPr="003C0DE1">
        <w:t>patients,</w:t>
      </w:r>
      <w:r w:rsidR="0082730A" w:rsidRPr="003C0DE1">
        <w:t xml:space="preserve"> </w:t>
      </w:r>
      <w:r w:rsidRPr="003C0DE1">
        <w:t>families,</w:t>
      </w:r>
      <w:r w:rsidR="0082730A" w:rsidRPr="003C0DE1">
        <w:t xml:space="preserve"> </w:t>
      </w:r>
      <w:r w:rsidRPr="003C0DE1">
        <w:t>visitors,</w:t>
      </w:r>
      <w:r w:rsidR="0082730A" w:rsidRPr="003C0DE1">
        <w:t xml:space="preserve"> </w:t>
      </w:r>
      <w:r w:rsidRPr="003C0DE1">
        <w:t>etc.</w:t>
      </w:r>
      <w:bookmarkEnd w:id="2306"/>
    </w:p>
    <w:p w14:paraId="5C8C4DC3" w14:textId="77777777" w:rsidR="00FA1868" w:rsidRPr="003C0DE1" w:rsidRDefault="00FA1868">
      <w:pPr>
        <w:pStyle w:val="ListParagraph"/>
        <w:numPr>
          <w:ilvl w:val="0"/>
          <w:numId w:val="440"/>
        </w:numPr>
        <w:spacing w:line="360" w:lineRule="auto"/>
        <w:jc w:val="both"/>
      </w:pPr>
      <w:bookmarkStart w:id="2307" w:name="_Toc215922750"/>
      <w:r w:rsidRPr="003C0DE1">
        <w:t>Provide</w:t>
      </w:r>
      <w:r w:rsidR="0082730A" w:rsidRPr="003C0DE1">
        <w:t xml:space="preserve"> </w:t>
      </w:r>
      <w:r w:rsidRPr="003C0DE1">
        <w:t>information</w:t>
      </w:r>
      <w:r w:rsidR="0082730A" w:rsidRPr="003C0DE1">
        <w:t xml:space="preserve"> </w:t>
      </w:r>
      <w:r w:rsidRPr="003C0DE1">
        <w:t>about</w:t>
      </w:r>
      <w:r w:rsidR="0082730A" w:rsidRPr="003C0DE1">
        <w:t xml:space="preserve"> </w:t>
      </w:r>
      <w:r w:rsidRPr="003C0DE1">
        <w:t>how</w:t>
      </w:r>
      <w:r w:rsidR="0082730A" w:rsidRPr="003C0DE1">
        <w:t xml:space="preserve"> </w:t>
      </w:r>
      <w:r w:rsidRPr="003C0DE1">
        <w:t>infections</w:t>
      </w:r>
      <w:r w:rsidR="0082730A" w:rsidRPr="003C0DE1">
        <w:t xml:space="preserve"> </w:t>
      </w:r>
      <w:r w:rsidRPr="003C0DE1">
        <w:t>spread</w:t>
      </w:r>
      <w:bookmarkEnd w:id="2307"/>
    </w:p>
    <w:p w14:paraId="0D902755" w14:textId="77777777" w:rsidR="00FA1868" w:rsidRPr="003C0DE1" w:rsidRDefault="00FA1868">
      <w:pPr>
        <w:pStyle w:val="ListParagraph"/>
        <w:numPr>
          <w:ilvl w:val="0"/>
          <w:numId w:val="440"/>
        </w:numPr>
        <w:spacing w:line="360" w:lineRule="auto"/>
        <w:jc w:val="both"/>
      </w:pPr>
      <w:bookmarkStart w:id="2308" w:name="_Toc215922751"/>
      <w:r w:rsidRPr="003C0DE1">
        <w:t>How</w:t>
      </w:r>
      <w:r w:rsidR="0082730A" w:rsidRPr="003C0DE1">
        <w:t xml:space="preserve"> </w:t>
      </w:r>
      <w:r w:rsidRPr="003C0DE1">
        <w:t>to</w:t>
      </w:r>
      <w:r w:rsidR="0082730A" w:rsidRPr="003C0DE1">
        <w:t xml:space="preserve"> </w:t>
      </w:r>
      <w:r w:rsidRPr="003C0DE1">
        <w:t>prevent</w:t>
      </w:r>
      <w:r w:rsidR="0082730A" w:rsidRPr="003C0DE1">
        <w:t xml:space="preserve"> </w:t>
      </w:r>
      <w:r w:rsidR="007E59A8" w:rsidRPr="003C0DE1">
        <w:t>infections</w:t>
      </w:r>
      <w:bookmarkEnd w:id="2308"/>
      <w:r w:rsidR="007E59A8" w:rsidRPr="003C0DE1">
        <w:t xml:space="preserve"> </w:t>
      </w:r>
    </w:p>
    <w:p w14:paraId="6E419429" w14:textId="77777777" w:rsidR="00FA1868" w:rsidRPr="003C0DE1" w:rsidRDefault="007E59A8">
      <w:pPr>
        <w:pStyle w:val="ListParagraph"/>
        <w:numPr>
          <w:ilvl w:val="0"/>
          <w:numId w:val="440"/>
        </w:numPr>
        <w:spacing w:line="360" w:lineRule="auto"/>
        <w:jc w:val="both"/>
      </w:pPr>
      <w:bookmarkStart w:id="2309" w:name="_Toc215922752"/>
      <w:r w:rsidRPr="003C0DE1">
        <w:t xml:space="preserve">The </w:t>
      </w:r>
      <w:r w:rsidR="00FA1868" w:rsidRPr="003C0DE1">
        <w:t>signs</w:t>
      </w:r>
      <w:r w:rsidR="0082730A" w:rsidRPr="003C0DE1">
        <w:t xml:space="preserve"> </w:t>
      </w:r>
      <w:r w:rsidR="00FA1868" w:rsidRPr="003C0DE1">
        <w:t>and</w:t>
      </w:r>
      <w:r w:rsidR="0082730A" w:rsidRPr="003C0DE1">
        <w:t xml:space="preserve"> </w:t>
      </w:r>
      <w:r w:rsidR="00FA1868" w:rsidRPr="003C0DE1">
        <w:t>symptoms</w:t>
      </w:r>
      <w:r w:rsidR="0082730A" w:rsidRPr="003C0DE1">
        <w:t xml:space="preserve"> </w:t>
      </w:r>
      <w:r w:rsidRPr="003C0DE1">
        <w:t xml:space="preserve">that </w:t>
      </w:r>
      <w:r w:rsidR="00FA1868" w:rsidRPr="003C0DE1">
        <w:t>should</w:t>
      </w:r>
      <w:r w:rsidR="0082730A" w:rsidRPr="003C0DE1">
        <w:t xml:space="preserve"> </w:t>
      </w:r>
      <w:r w:rsidR="00FA1868" w:rsidRPr="003C0DE1">
        <w:t>prompt</w:t>
      </w:r>
      <w:r w:rsidR="0082730A" w:rsidRPr="003C0DE1">
        <w:t xml:space="preserve"> </w:t>
      </w:r>
      <w:r w:rsidR="00FA1868" w:rsidRPr="003C0DE1">
        <w:t>reevaluation</w:t>
      </w:r>
      <w:r w:rsidR="0082730A" w:rsidRPr="003C0DE1">
        <w:t xml:space="preserve"> </w:t>
      </w:r>
      <w:r w:rsidR="00FA1868" w:rsidRPr="003C0DE1">
        <w:t>and</w:t>
      </w:r>
      <w:r w:rsidR="0082730A" w:rsidRPr="003C0DE1">
        <w:t xml:space="preserve"> </w:t>
      </w:r>
      <w:r w:rsidR="00FA1868" w:rsidRPr="003C0DE1">
        <w:t>notif</w:t>
      </w:r>
      <w:r w:rsidRPr="003C0DE1">
        <w:t>ication of</w:t>
      </w:r>
      <w:r w:rsidR="0082730A" w:rsidRPr="003C0DE1">
        <w:t xml:space="preserve"> </w:t>
      </w:r>
      <w:r w:rsidR="00FA1868" w:rsidRPr="003C0DE1">
        <w:t>the</w:t>
      </w:r>
      <w:r w:rsidR="0082730A" w:rsidRPr="003C0DE1">
        <w:t xml:space="preserve"> </w:t>
      </w:r>
      <w:r w:rsidR="00FA1868" w:rsidRPr="003C0DE1">
        <w:t>patient's</w:t>
      </w:r>
      <w:r w:rsidR="0082730A" w:rsidRPr="003C0DE1">
        <w:t xml:space="preserve"> </w:t>
      </w:r>
      <w:r w:rsidR="00FA1868" w:rsidRPr="003C0DE1">
        <w:t>healthcare</w:t>
      </w:r>
      <w:r w:rsidR="0082730A" w:rsidRPr="003C0DE1">
        <w:t xml:space="preserve"> </w:t>
      </w:r>
      <w:r w:rsidR="00FA1868" w:rsidRPr="003C0DE1">
        <w:t>provider</w:t>
      </w:r>
      <w:bookmarkEnd w:id="2309"/>
    </w:p>
    <w:p w14:paraId="64DDD025" w14:textId="77777777" w:rsidR="00FA1868" w:rsidRPr="00DE1516" w:rsidRDefault="00FA1868" w:rsidP="001D6D34">
      <w:pPr>
        <w:spacing w:line="360" w:lineRule="auto"/>
        <w:jc w:val="both"/>
        <w:rPr>
          <w:b/>
          <w:bCs/>
          <w:color w:val="4472C4" w:themeColor="accent1"/>
        </w:rPr>
      </w:pPr>
      <w:r w:rsidRPr="00DE1516">
        <w:rPr>
          <w:b/>
          <w:bCs/>
          <w:color w:val="4472C4" w:themeColor="accent1"/>
        </w:rPr>
        <w:t>Performance</w:t>
      </w:r>
      <w:r w:rsidR="0082730A" w:rsidRPr="00DE1516">
        <w:rPr>
          <w:b/>
          <w:bCs/>
          <w:color w:val="4472C4" w:themeColor="accent1"/>
        </w:rPr>
        <w:t xml:space="preserve"> </w:t>
      </w:r>
      <w:r w:rsidR="007E59A8" w:rsidRPr="00DE1516">
        <w:rPr>
          <w:b/>
          <w:bCs/>
          <w:color w:val="4472C4" w:themeColor="accent1"/>
        </w:rPr>
        <w:t>monitoring and feedback</w:t>
      </w:r>
    </w:p>
    <w:p w14:paraId="2C8700F9" w14:textId="77777777" w:rsidR="00FA1868" w:rsidRPr="003C0DE1" w:rsidRDefault="00FA1868">
      <w:pPr>
        <w:pStyle w:val="ListParagraph"/>
        <w:numPr>
          <w:ilvl w:val="0"/>
          <w:numId w:val="441"/>
        </w:numPr>
        <w:spacing w:line="360" w:lineRule="auto"/>
        <w:jc w:val="both"/>
      </w:pPr>
      <w:bookmarkStart w:id="2310" w:name="_Toc215922753"/>
      <w:r w:rsidRPr="003C0DE1">
        <w:t>Identify</w:t>
      </w:r>
      <w:r w:rsidR="0082730A" w:rsidRPr="003C0DE1">
        <w:t xml:space="preserve"> </w:t>
      </w:r>
      <w:r w:rsidRPr="003C0DE1">
        <w:t>and</w:t>
      </w:r>
      <w:r w:rsidR="0082730A" w:rsidRPr="003C0DE1">
        <w:t xml:space="preserve"> </w:t>
      </w:r>
      <w:r w:rsidRPr="003C0DE1">
        <w:t>monitor</w:t>
      </w:r>
      <w:r w:rsidR="0082730A" w:rsidRPr="003C0DE1">
        <w:t xml:space="preserve"> </w:t>
      </w:r>
      <w:r w:rsidR="007E59A8" w:rsidRPr="003C0DE1">
        <w:t>IPC</w:t>
      </w:r>
      <w:r w:rsidR="0082730A" w:rsidRPr="003C0DE1">
        <w:t xml:space="preserve"> </w:t>
      </w:r>
      <w:r w:rsidRPr="003C0DE1">
        <w:t>practices</w:t>
      </w:r>
      <w:r w:rsidR="0082730A" w:rsidRPr="003C0DE1">
        <w:t xml:space="preserve"> </w:t>
      </w:r>
      <w:r w:rsidRPr="003C0DE1">
        <w:t>and</w:t>
      </w:r>
      <w:r w:rsidR="0082730A" w:rsidRPr="003C0DE1">
        <w:t xml:space="preserve"> </w:t>
      </w:r>
      <w:r w:rsidRPr="003C0DE1">
        <w:t>compliance</w:t>
      </w:r>
      <w:r w:rsidR="0082730A" w:rsidRPr="003C0DE1">
        <w:t xml:space="preserve"> </w:t>
      </w:r>
      <w:r w:rsidRPr="003C0DE1">
        <w:t>with</w:t>
      </w:r>
      <w:r w:rsidR="0082730A" w:rsidRPr="003C0DE1">
        <w:t xml:space="preserve"> </w:t>
      </w:r>
      <w:r w:rsidR="007E59A8" w:rsidRPr="003C0DE1">
        <w:t xml:space="preserve">IPC </w:t>
      </w:r>
      <w:r w:rsidRPr="003C0DE1">
        <w:t>requirements.</w:t>
      </w:r>
      <w:bookmarkEnd w:id="2310"/>
    </w:p>
    <w:p w14:paraId="523D08A7" w14:textId="77777777" w:rsidR="00FA1868" w:rsidRPr="003C0DE1" w:rsidRDefault="00FA1868">
      <w:pPr>
        <w:pStyle w:val="ListParagraph"/>
        <w:numPr>
          <w:ilvl w:val="0"/>
          <w:numId w:val="441"/>
        </w:numPr>
        <w:spacing w:line="360" w:lineRule="auto"/>
        <w:jc w:val="both"/>
      </w:pPr>
      <w:bookmarkStart w:id="2311" w:name="_Toc215922754"/>
      <w:r w:rsidRPr="003C0DE1">
        <w:t>Provide</w:t>
      </w:r>
      <w:r w:rsidR="0082730A" w:rsidRPr="003C0DE1">
        <w:t xml:space="preserve"> </w:t>
      </w:r>
      <w:r w:rsidRPr="003C0DE1">
        <w:t>prompt</w:t>
      </w:r>
      <w:r w:rsidR="0082730A" w:rsidRPr="003C0DE1">
        <w:t xml:space="preserve"> </w:t>
      </w:r>
      <w:r w:rsidRPr="003C0DE1">
        <w:t>and</w:t>
      </w:r>
      <w:r w:rsidR="0082730A" w:rsidRPr="003C0DE1">
        <w:t xml:space="preserve"> </w:t>
      </w:r>
      <w:r w:rsidRPr="003C0DE1">
        <w:t>regular</w:t>
      </w:r>
      <w:r w:rsidR="0082730A" w:rsidRPr="003C0DE1">
        <w:t xml:space="preserve"> </w:t>
      </w:r>
      <w:r w:rsidRPr="003C0DE1">
        <w:t>feedback</w:t>
      </w:r>
      <w:r w:rsidR="0082730A" w:rsidRPr="003C0DE1">
        <w:t xml:space="preserve"> </w:t>
      </w:r>
      <w:r w:rsidRPr="003C0DE1">
        <w:t>to</w:t>
      </w:r>
      <w:r w:rsidR="0082730A" w:rsidRPr="003C0DE1">
        <w:t xml:space="preserve"> </w:t>
      </w:r>
      <w:r w:rsidRPr="003C0DE1">
        <w:t>medical</w:t>
      </w:r>
      <w:r w:rsidR="0082730A" w:rsidRPr="003C0DE1">
        <w:t xml:space="preserve"> </w:t>
      </w:r>
      <w:r w:rsidRPr="003C0DE1">
        <w:t>staff</w:t>
      </w:r>
      <w:r w:rsidR="0082730A" w:rsidRPr="003C0DE1">
        <w:t xml:space="preserve"> </w:t>
      </w:r>
      <w:r w:rsidRPr="003C0DE1">
        <w:t>and</w:t>
      </w:r>
      <w:r w:rsidR="0082730A" w:rsidRPr="003C0DE1">
        <w:t xml:space="preserve"> </w:t>
      </w:r>
      <w:r w:rsidRPr="003C0DE1">
        <w:t>facility</w:t>
      </w:r>
      <w:r w:rsidR="0082730A" w:rsidRPr="003C0DE1">
        <w:t xml:space="preserve"> </w:t>
      </w:r>
      <w:r w:rsidRPr="003C0DE1">
        <w:t>managers</w:t>
      </w:r>
      <w:r w:rsidR="0082730A" w:rsidRPr="003C0DE1">
        <w:t xml:space="preserve"> </w:t>
      </w:r>
      <w:r w:rsidRPr="003C0DE1">
        <w:t>on</w:t>
      </w:r>
      <w:r w:rsidR="0082730A" w:rsidRPr="003C0DE1">
        <w:t xml:space="preserve"> </w:t>
      </w:r>
      <w:r w:rsidRPr="003C0DE1">
        <w:t>compliance</w:t>
      </w:r>
      <w:r w:rsidR="0082730A" w:rsidRPr="003C0DE1">
        <w:t xml:space="preserve"> </w:t>
      </w:r>
      <w:r w:rsidRPr="003C0DE1">
        <w:t>and</w:t>
      </w:r>
      <w:r w:rsidR="0082730A" w:rsidRPr="003C0DE1">
        <w:t xml:space="preserve"> </w:t>
      </w:r>
      <w:r w:rsidRPr="003C0DE1">
        <w:t>related</w:t>
      </w:r>
      <w:r w:rsidR="0082730A" w:rsidRPr="003C0DE1">
        <w:t xml:space="preserve"> </w:t>
      </w:r>
      <w:r w:rsidRPr="003C0DE1">
        <w:t>outcomes.</w:t>
      </w:r>
      <w:bookmarkEnd w:id="2311"/>
    </w:p>
    <w:p w14:paraId="0A81D15A" w14:textId="77777777" w:rsidR="00FA1868" w:rsidRPr="003C0DE1" w:rsidRDefault="00FA1868">
      <w:pPr>
        <w:pStyle w:val="ListParagraph"/>
        <w:numPr>
          <w:ilvl w:val="0"/>
          <w:numId w:val="441"/>
        </w:numPr>
        <w:spacing w:line="360" w:lineRule="auto"/>
        <w:jc w:val="both"/>
      </w:pPr>
      <w:bookmarkStart w:id="2312" w:name="_Toc215922755"/>
      <w:r w:rsidRPr="003C0DE1">
        <w:t>Train</w:t>
      </w:r>
      <w:r w:rsidR="0082730A" w:rsidRPr="003C0DE1">
        <w:t xml:space="preserve"> </w:t>
      </w:r>
      <w:r w:rsidRPr="003C0DE1">
        <w:t>performance</w:t>
      </w:r>
      <w:r w:rsidR="0082730A" w:rsidRPr="003C0DE1">
        <w:t xml:space="preserve"> </w:t>
      </w:r>
      <w:r w:rsidRPr="003C0DE1">
        <w:t>monitoring</w:t>
      </w:r>
      <w:r w:rsidR="0082730A" w:rsidRPr="003C0DE1">
        <w:t xml:space="preserve"> </w:t>
      </w:r>
      <w:r w:rsidRPr="003C0DE1">
        <w:t>staff</w:t>
      </w:r>
      <w:r w:rsidR="0082730A" w:rsidRPr="003C0DE1">
        <w:t xml:space="preserve"> </w:t>
      </w:r>
      <w:r w:rsidRPr="003C0DE1">
        <w:t>to</w:t>
      </w:r>
      <w:r w:rsidR="0082730A" w:rsidRPr="003C0DE1">
        <w:t xml:space="preserve"> </w:t>
      </w:r>
      <w:r w:rsidRPr="003C0DE1">
        <w:t>use</w:t>
      </w:r>
      <w:r w:rsidR="0082730A" w:rsidRPr="003C0DE1">
        <w:t xml:space="preserve"> </w:t>
      </w:r>
      <w:r w:rsidRPr="003C0DE1">
        <w:t>standardized</w:t>
      </w:r>
      <w:r w:rsidR="0082730A" w:rsidRPr="003C0DE1">
        <w:t xml:space="preserve"> </w:t>
      </w:r>
      <w:r w:rsidRPr="003C0DE1">
        <w:t>tools</w:t>
      </w:r>
      <w:r w:rsidR="0082730A" w:rsidRPr="003C0DE1">
        <w:t xml:space="preserve"> </w:t>
      </w:r>
      <w:r w:rsidRPr="003C0DE1">
        <w:t>and</w:t>
      </w:r>
      <w:r w:rsidR="0082730A" w:rsidRPr="003C0DE1">
        <w:t xml:space="preserve"> </w:t>
      </w:r>
      <w:r w:rsidRPr="003C0DE1">
        <w:t>definitions.</w:t>
      </w:r>
      <w:bookmarkEnd w:id="2312"/>
    </w:p>
    <w:p w14:paraId="314925A4" w14:textId="77777777" w:rsidR="00FA1868" w:rsidRPr="003C0DE1" w:rsidRDefault="00FA1868">
      <w:pPr>
        <w:pStyle w:val="ListParagraph"/>
        <w:numPr>
          <w:ilvl w:val="0"/>
          <w:numId w:val="441"/>
        </w:numPr>
        <w:spacing w:line="360" w:lineRule="auto"/>
        <w:jc w:val="both"/>
      </w:pPr>
      <w:bookmarkStart w:id="2313" w:name="_Toc215922756"/>
      <w:r w:rsidRPr="003C0DE1">
        <w:t>Monitor</w:t>
      </w:r>
      <w:r w:rsidR="0082730A" w:rsidRPr="003C0DE1">
        <w:t xml:space="preserve"> </w:t>
      </w:r>
      <w:r w:rsidRPr="003C0DE1">
        <w:t>outbreaks</w:t>
      </w:r>
      <w:r w:rsidR="0082730A" w:rsidRPr="003C0DE1">
        <w:t xml:space="preserve"> </w:t>
      </w:r>
      <w:r w:rsidRPr="003C0DE1">
        <w:t>of</w:t>
      </w:r>
      <w:r w:rsidR="0082730A" w:rsidRPr="003C0DE1">
        <w:t xml:space="preserve"> </w:t>
      </w:r>
      <w:r w:rsidRPr="003C0DE1">
        <w:t>infectious</w:t>
      </w:r>
      <w:r w:rsidR="0082730A" w:rsidRPr="003C0DE1">
        <w:t xml:space="preserve"> </w:t>
      </w:r>
      <w:r w:rsidRPr="003C0DE1">
        <w:t>diseases</w:t>
      </w:r>
      <w:r w:rsidR="0082730A" w:rsidRPr="003C0DE1">
        <w:t xml:space="preserve"> </w:t>
      </w:r>
      <w:r w:rsidRPr="003C0DE1">
        <w:t>that</w:t>
      </w:r>
      <w:r w:rsidR="0082730A" w:rsidRPr="003C0DE1">
        <w:t xml:space="preserve"> </w:t>
      </w:r>
      <w:r w:rsidRPr="003C0DE1">
        <w:t>may</w:t>
      </w:r>
      <w:r w:rsidR="0082730A" w:rsidRPr="003C0DE1">
        <w:t xml:space="preserve"> </w:t>
      </w:r>
      <w:r w:rsidRPr="003C0DE1">
        <w:t>be</w:t>
      </w:r>
      <w:r w:rsidR="0082730A" w:rsidRPr="003C0DE1">
        <w:t xml:space="preserve"> </w:t>
      </w:r>
      <w:r w:rsidRPr="003C0DE1">
        <w:t>associated</w:t>
      </w:r>
      <w:r w:rsidR="0082730A" w:rsidRPr="003C0DE1">
        <w:t xml:space="preserve"> </w:t>
      </w:r>
      <w:r w:rsidRPr="003C0DE1">
        <w:t>with</w:t>
      </w:r>
      <w:r w:rsidR="0082730A" w:rsidRPr="003C0DE1">
        <w:t xml:space="preserve"> </w:t>
      </w:r>
      <w:r w:rsidRPr="003C0DE1">
        <w:t>care</w:t>
      </w:r>
      <w:r w:rsidR="0082730A" w:rsidRPr="003C0DE1">
        <w:t xml:space="preserve"> </w:t>
      </w:r>
      <w:r w:rsidRPr="003C0DE1">
        <w:t>provided</w:t>
      </w:r>
      <w:r w:rsidR="0082730A" w:rsidRPr="003C0DE1">
        <w:t xml:space="preserve"> </w:t>
      </w:r>
      <w:r w:rsidRPr="003C0DE1">
        <w:t>at</w:t>
      </w:r>
      <w:r w:rsidR="0082730A" w:rsidRPr="003C0DE1">
        <w:t xml:space="preserve"> </w:t>
      </w:r>
      <w:r w:rsidRPr="003C0DE1">
        <w:t>the</w:t>
      </w:r>
      <w:r w:rsidR="0082730A" w:rsidRPr="003C0DE1">
        <w:t xml:space="preserve"> </w:t>
      </w:r>
      <w:r w:rsidRPr="003C0DE1">
        <w:t>facility.</w:t>
      </w:r>
      <w:bookmarkEnd w:id="2313"/>
    </w:p>
    <w:p w14:paraId="5E35C40A" w14:textId="77777777" w:rsidR="00FA1868" w:rsidRPr="00DE1516" w:rsidRDefault="00FA1868" w:rsidP="001D6D34">
      <w:pPr>
        <w:spacing w:line="360" w:lineRule="auto"/>
        <w:jc w:val="both"/>
        <w:rPr>
          <w:b/>
          <w:bCs/>
          <w:color w:val="4472C4" w:themeColor="accent1"/>
        </w:rPr>
      </w:pPr>
      <w:r w:rsidRPr="00DE1516">
        <w:rPr>
          <w:b/>
          <w:bCs/>
          <w:color w:val="4472C4" w:themeColor="accent1"/>
        </w:rPr>
        <w:lastRenderedPageBreak/>
        <w:t>Standard</w:t>
      </w:r>
      <w:r w:rsidR="0082730A" w:rsidRPr="00DE1516">
        <w:rPr>
          <w:b/>
          <w:bCs/>
          <w:color w:val="4472C4" w:themeColor="accent1"/>
        </w:rPr>
        <w:t xml:space="preserve"> </w:t>
      </w:r>
      <w:r w:rsidR="002F43BD" w:rsidRPr="00DE1516">
        <w:rPr>
          <w:b/>
          <w:bCs/>
          <w:color w:val="4472C4" w:themeColor="accent1"/>
        </w:rPr>
        <w:t>precautions</w:t>
      </w:r>
      <w:r w:rsidR="0082730A" w:rsidRPr="00DE1516">
        <w:rPr>
          <w:b/>
          <w:bCs/>
          <w:color w:val="4472C4" w:themeColor="accent1"/>
        </w:rPr>
        <w:t xml:space="preserve"> </w:t>
      </w:r>
    </w:p>
    <w:p w14:paraId="4FAEAE11" w14:textId="77777777" w:rsidR="00FA1868" w:rsidRPr="009C45F9" w:rsidRDefault="00FA1868" w:rsidP="001D6D34">
      <w:pPr>
        <w:spacing w:line="360" w:lineRule="auto"/>
        <w:jc w:val="both"/>
        <w:rPr>
          <w:b/>
          <w:bCs/>
        </w:rPr>
      </w:pPr>
      <w:bookmarkStart w:id="2314" w:name="_Toc215922757"/>
      <w:r w:rsidRPr="009C45F9">
        <w:rPr>
          <w:b/>
          <w:bCs/>
        </w:rPr>
        <w:t>Standard</w:t>
      </w:r>
      <w:r w:rsidR="0082730A" w:rsidRPr="009C45F9">
        <w:rPr>
          <w:b/>
          <w:bCs/>
        </w:rPr>
        <w:t xml:space="preserve"> </w:t>
      </w:r>
      <w:r w:rsidRPr="009C45F9">
        <w:rPr>
          <w:b/>
          <w:bCs/>
        </w:rPr>
        <w:t>Precautions</w:t>
      </w:r>
      <w:r w:rsidR="0082730A" w:rsidRPr="009C45F9">
        <w:rPr>
          <w:b/>
          <w:bCs/>
        </w:rPr>
        <w:t xml:space="preserve"> </w:t>
      </w:r>
      <w:r w:rsidRPr="009C45F9">
        <w:rPr>
          <w:b/>
          <w:bCs/>
        </w:rPr>
        <w:t>include:</w:t>
      </w:r>
      <w:bookmarkEnd w:id="2314"/>
    </w:p>
    <w:p w14:paraId="7B58945E" w14:textId="77777777" w:rsidR="00FA1868" w:rsidRPr="003C0DE1" w:rsidRDefault="00FA1868">
      <w:pPr>
        <w:pStyle w:val="ListParagraph"/>
        <w:numPr>
          <w:ilvl w:val="0"/>
          <w:numId w:val="442"/>
        </w:numPr>
        <w:spacing w:line="360" w:lineRule="auto"/>
        <w:jc w:val="both"/>
      </w:pPr>
      <w:bookmarkStart w:id="2315" w:name="_Toc215922758"/>
      <w:r w:rsidRPr="003C0DE1">
        <w:t>Hand</w:t>
      </w:r>
      <w:r w:rsidR="0082730A" w:rsidRPr="003C0DE1">
        <w:t xml:space="preserve"> </w:t>
      </w:r>
      <w:r w:rsidRPr="003C0DE1">
        <w:t>hygiene</w:t>
      </w:r>
      <w:bookmarkEnd w:id="2315"/>
    </w:p>
    <w:p w14:paraId="1040E452" w14:textId="77777777" w:rsidR="00FA1868" w:rsidRPr="003C0DE1" w:rsidRDefault="00FA1868">
      <w:pPr>
        <w:pStyle w:val="ListParagraph"/>
        <w:numPr>
          <w:ilvl w:val="0"/>
          <w:numId w:val="442"/>
        </w:numPr>
        <w:spacing w:line="360" w:lineRule="auto"/>
        <w:jc w:val="both"/>
      </w:pPr>
      <w:bookmarkStart w:id="2316" w:name="_Toc215922759"/>
      <w:r w:rsidRPr="003C0DE1">
        <w:t>Environmental</w:t>
      </w:r>
      <w:r w:rsidR="0082730A" w:rsidRPr="003C0DE1">
        <w:t xml:space="preserve"> </w:t>
      </w:r>
      <w:r w:rsidRPr="003C0DE1">
        <w:t>cleaning</w:t>
      </w:r>
      <w:r w:rsidR="0082730A" w:rsidRPr="003C0DE1">
        <w:t xml:space="preserve"> </w:t>
      </w:r>
      <w:r w:rsidRPr="003C0DE1">
        <w:t>and</w:t>
      </w:r>
      <w:r w:rsidR="0082730A" w:rsidRPr="003C0DE1">
        <w:t xml:space="preserve"> </w:t>
      </w:r>
      <w:r w:rsidRPr="003C0DE1">
        <w:t>disinfection</w:t>
      </w:r>
      <w:bookmarkEnd w:id="2316"/>
    </w:p>
    <w:p w14:paraId="2483CF2B" w14:textId="77777777" w:rsidR="00FA1868" w:rsidRPr="003C0DE1" w:rsidRDefault="00FA1868">
      <w:pPr>
        <w:pStyle w:val="ListParagraph"/>
        <w:numPr>
          <w:ilvl w:val="0"/>
          <w:numId w:val="442"/>
        </w:numPr>
        <w:spacing w:line="360" w:lineRule="auto"/>
        <w:jc w:val="both"/>
      </w:pPr>
      <w:bookmarkStart w:id="2317" w:name="_Toc215922760"/>
      <w:r w:rsidRPr="003C0DE1">
        <w:t>Injection</w:t>
      </w:r>
      <w:r w:rsidR="0082730A" w:rsidRPr="003C0DE1">
        <w:t xml:space="preserve"> </w:t>
      </w:r>
      <w:r w:rsidRPr="003C0DE1">
        <w:t>and</w:t>
      </w:r>
      <w:r w:rsidR="0082730A" w:rsidRPr="003C0DE1">
        <w:t xml:space="preserve"> </w:t>
      </w:r>
      <w:r w:rsidRPr="003C0DE1">
        <w:t>medication</w:t>
      </w:r>
      <w:r w:rsidR="0082730A" w:rsidRPr="003C0DE1">
        <w:t xml:space="preserve"> </w:t>
      </w:r>
      <w:r w:rsidRPr="003C0DE1">
        <w:t>safety</w:t>
      </w:r>
      <w:bookmarkEnd w:id="2317"/>
    </w:p>
    <w:p w14:paraId="6FAF72FE" w14:textId="77777777" w:rsidR="00FA1868" w:rsidRPr="003C0DE1" w:rsidRDefault="00FA1868">
      <w:pPr>
        <w:pStyle w:val="ListParagraph"/>
        <w:numPr>
          <w:ilvl w:val="0"/>
          <w:numId w:val="442"/>
        </w:numPr>
        <w:spacing w:line="360" w:lineRule="auto"/>
        <w:jc w:val="both"/>
      </w:pPr>
      <w:bookmarkStart w:id="2318" w:name="_Toc215922761"/>
      <w:r w:rsidRPr="003C0DE1">
        <w:t>Risk</w:t>
      </w:r>
      <w:r w:rsidR="0082730A" w:rsidRPr="003C0DE1">
        <w:t xml:space="preserve"> </w:t>
      </w:r>
      <w:r w:rsidRPr="003C0DE1">
        <w:t>assessment</w:t>
      </w:r>
      <w:r w:rsidR="0082730A" w:rsidRPr="003C0DE1">
        <w:t xml:space="preserve"> </w:t>
      </w:r>
      <w:r w:rsidRPr="003C0DE1">
        <w:t>with</w:t>
      </w:r>
      <w:r w:rsidR="0082730A" w:rsidRPr="003C0DE1">
        <w:t xml:space="preserve"> </w:t>
      </w:r>
      <w:r w:rsidRPr="003C0DE1">
        <w:t>use</w:t>
      </w:r>
      <w:r w:rsidR="0082730A" w:rsidRPr="003C0DE1">
        <w:t xml:space="preserve"> </w:t>
      </w:r>
      <w:r w:rsidRPr="003C0DE1">
        <w:t>of</w:t>
      </w:r>
      <w:r w:rsidR="0082730A" w:rsidRPr="003C0DE1">
        <w:t xml:space="preserve"> </w:t>
      </w:r>
      <w:r w:rsidRPr="003C0DE1">
        <w:t>appropriate</w:t>
      </w:r>
      <w:r w:rsidR="0082730A" w:rsidRPr="003C0DE1">
        <w:t xml:space="preserve"> </w:t>
      </w:r>
      <w:r w:rsidR="002F43BD" w:rsidRPr="003C0DE1">
        <w:t>PPE</w:t>
      </w:r>
      <w:r w:rsidR="0082730A" w:rsidRPr="003C0DE1">
        <w:t xml:space="preserve"> </w:t>
      </w:r>
      <w:r w:rsidRPr="003C0DE1">
        <w:t>(e.g.,</w:t>
      </w:r>
      <w:r w:rsidR="0082730A" w:rsidRPr="003C0DE1">
        <w:t xml:space="preserve"> </w:t>
      </w:r>
      <w:r w:rsidRPr="003C0DE1">
        <w:t>gloves,</w:t>
      </w:r>
      <w:r w:rsidR="0082730A" w:rsidRPr="003C0DE1">
        <w:t xml:space="preserve"> </w:t>
      </w:r>
      <w:r w:rsidRPr="003C0DE1">
        <w:t>gowns,</w:t>
      </w:r>
      <w:r w:rsidR="0082730A" w:rsidRPr="003C0DE1">
        <w:t xml:space="preserve"> </w:t>
      </w:r>
      <w:r w:rsidRPr="003C0DE1">
        <w:t>face</w:t>
      </w:r>
      <w:r w:rsidR="0082730A" w:rsidRPr="003C0DE1">
        <w:t xml:space="preserve"> </w:t>
      </w:r>
      <w:r w:rsidRPr="003C0DE1">
        <w:t>masks)</w:t>
      </w:r>
      <w:r w:rsidR="0082730A" w:rsidRPr="003C0DE1">
        <w:t xml:space="preserve"> </w:t>
      </w:r>
      <w:r w:rsidRPr="003C0DE1">
        <w:t>based</w:t>
      </w:r>
      <w:r w:rsidR="0082730A" w:rsidRPr="003C0DE1">
        <w:t xml:space="preserve"> </w:t>
      </w:r>
      <w:r w:rsidRPr="003C0DE1">
        <w:t>on</w:t>
      </w:r>
      <w:r w:rsidR="0082730A" w:rsidRPr="003C0DE1">
        <w:t xml:space="preserve"> </w:t>
      </w:r>
      <w:r w:rsidRPr="003C0DE1">
        <w:t>activities</w:t>
      </w:r>
      <w:r w:rsidR="0082730A" w:rsidRPr="003C0DE1">
        <w:t xml:space="preserve"> </w:t>
      </w:r>
      <w:r w:rsidRPr="003C0DE1">
        <w:t>being</w:t>
      </w:r>
      <w:r w:rsidR="0082730A" w:rsidRPr="003C0DE1">
        <w:t xml:space="preserve"> </w:t>
      </w:r>
      <w:r w:rsidRPr="003C0DE1">
        <w:t>performed</w:t>
      </w:r>
      <w:bookmarkEnd w:id="2318"/>
    </w:p>
    <w:p w14:paraId="38DB7A54" w14:textId="77777777" w:rsidR="00FA1868" w:rsidRPr="003C0DE1" w:rsidRDefault="00FA1868">
      <w:pPr>
        <w:pStyle w:val="ListParagraph"/>
        <w:numPr>
          <w:ilvl w:val="0"/>
          <w:numId w:val="442"/>
        </w:numPr>
        <w:spacing w:line="360" w:lineRule="auto"/>
        <w:jc w:val="both"/>
      </w:pPr>
      <w:bookmarkStart w:id="2319" w:name="_Toc215922762"/>
      <w:r w:rsidRPr="003C0DE1">
        <w:t>Minimizing</w:t>
      </w:r>
      <w:r w:rsidR="0082730A" w:rsidRPr="003C0DE1">
        <w:t xml:space="preserve"> </w:t>
      </w:r>
      <w:r w:rsidR="00B0750D" w:rsidRPr="003C0DE1">
        <w:t xml:space="preserve">potential exposures </w:t>
      </w:r>
      <w:r w:rsidRPr="003C0DE1">
        <w:t>(e.g.</w:t>
      </w:r>
      <w:r w:rsidR="0082730A" w:rsidRPr="003C0DE1">
        <w:t xml:space="preserve"> </w:t>
      </w:r>
      <w:r w:rsidRPr="003C0DE1">
        <w:t>respiratory</w:t>
      </w:r>
      <w:r w:rsidR="0082730A" w:rsidRPr="003C0DE1">
        <w:t xml:space="preserve"> </w:t>
      </w:r>
      <w:r w:rsidRPr="003C0DE1">
        <w:t>hygiene</w:t>
      </w:r>
      <w:r w:rsidR="0082730A" w:rsidRPr="003C0DE1">
        <w:t xml:space="preserve"> </w:t>
      </w:r>
      <w:r w:rsidRPr="003C0DE1">
        <w:t>and</w:t>
      </w:r>
      <w:r w:rsidR="0082730A" w:rsidRPr="003C0DE1">
        <w:t xml:space="preserve"> </w:t>
      </w:r>
      <w:r w:rsidRPr="003C0DE1">
        <w:t>cough</w:t>
      </w:r>
      <w:r w:rsidR="0082730A" w:rsidRPr="003C0DE1">
        <w:t xml:space="preserve"> </w:t>
      </w:r>
      <w:r w:rsidRPr="003C0DE1">
        <w:t>etiquette)</w:t>
      </w:r>
      <w:bookmarkEnd w:id="2319"/>
    </w:p>
    <w:p w14:paraId="6A0FD4C0" w14:textId="00871015" w:rsidR="00B0750D" w:rsidRPr="003C0DE1" w:rsidRDefault="00FA1868">
      <w:pPr>
        <w:pStyle w:val="ListParagraph"/>
        <w:numPr>
          <w:ilvl w:val="0"/>
          <w:numId w:val="442"/>
        </w:numPr>
        <w:spacing w:line="360" w:lineRule="auto"/>
        <w:jc w:val="both"/>
      </w:pPr>
      <w:bookmarkStart w:id="2320" w:name="_Toc215922763"/>
      <w:r w:rsidRPr="003C0DE1">
        <w:t>Reprocessing</w:t>
      </w:r>
      <w:r w:rsidR="0082730A" w:rsidRPr="003C0DE1">
        <w:t xml:space="preserve"> </w:t>
      </w:r>
      <w:r w:rsidRPr="003C0DE1">
        <w:t>of</w:t>
      </w:r>
      <w:r w:rsidR="0082730A" w:rsidRPr="003C0DE1">
        <w:t xml:space="preserve"> </w:t>
      </w:r>
      <w:r w:rsidRPr="003C0DE1">
        <w:t>reusable</w:t>
      </w:r>
      <w:r w:rsidR="0082730A" w:rsidRPr="003C0DE1">
        <w:t xml:space="preserve"> </w:t>
      </w:r>
      <w:r w:rsidRPr="003C0DE1">
        <w:t>medical</w:t>
      </w:r>
      <w:r w:rsidR="0082730A" w:rsidRPr="003C0DE1">
        <w:t xml:space="preserve"> </w:t>
      </w:r>
      <w:r w:rsidRPr="003C0DE1">
        <w:t>equipment</w:t>
      </w:r>
      <w:r w:rsidR="0082730A" w:rsidRPr="003C0DE1">
        <w:t xml:space="preserve"> </w:t>
      </w:r>
      <w:r w:rsidRPr="003C0DE1">
        <w:t>between</w:t>
      </w:r>
      <w:r w:rsidR="0082730A" w:rsidRPr="003C0DE1">
        <w:t xml:space="preserve"> </w:t>
      </w:r>
      <w:r w:rsidRPr="003C0DE1">
        <w:t>each</w:t>
      </w:r>
      <w:r w:rsidR="0082730A" w:rsidRPr="003C0DE1">
        <w:t xml:space="preserve"> </w:t>
      </w:r>
      <w:r w:rsidRPr="003C0DE1">
        <w:t>patient</w:t>
      </w:r>
      <w:r w:rsidR="0082730A" w:rsidRPr="003C0DE1">
        <w:t xml:space="preserve"> </w:t>
      </w:r>
      <w:r w:rsidRPr="003C0DE1">
        <w:t>or</w:t>
      </w:r>
      <w:r w:rsidR="0082730A" w:rsidRPr="003C0DE1">
        <w:t xml:space="preserve"> </w:t>
      </w:r>
      <w:r w:rsidRPr="003C0DE1">
        <w:t>when</w:t>
      </w:r>
      <w:r w:rsidR="0082730A" w:rsidRPr="003C0DE1">
        <w:t xml:space="preserve"> </w:t>
      </w:r>
      <w:r w:rsidRPr="003C0DE1">
        <w:t>soiled.</w:t>
      </w:r>
      <w:bookmarkEnd w:id="2320"/>
    </w:p>
    <w:p w14:paraId="7C61B977" w14:textId="77777777" w:rsidR="00FA1868" w:rsidRPr="00DE1516" w:rsidRDefault="00FA1868" w:rsidP="001D6D34">
      <w:pPr>
        <w:spacing w:line="360" w:lineRule="auto"/>
        <w:jc w:val="both"/>
        <w:rPr>
          <w:b/>
          <w:bCs/>
        </w:rPr>
      </w:pPr>
      <w:bookmarkStart w:id="2321" w:name="_Toc215922764"/>
      <w:r w:rsidRPr="00DE1516">
        <w:rPr>
          <w:b/>
          <w:bCs/>
        </w:rPr>
        <w:t>Hand</w:t>
      </w:r>
      <w:r w:rsidR="0082730A" w:rsidRPr="00DE1516">
        <w:rPr>
          <w:b/>
          <w:bCs/>
        </w:rPr>
        <w:t xml:space="preserve"> </w:t>
      </w:r>
      <w:r w:rsidR="00B0750D" w:rsidRPr="00DE1516">
        <w:rPr>
          <w:b/>
          <w:bCs/>
        </w:rPr>
        <w:t>hygiene</w:t>
      </w:r>
      <w:bookmarkEnd w:id="2321"/>
    </w:p>
    <w:p w14:paraId="4C1503C4" w14:textId="77777777" w:rsidR="00FA1868" w:rsidRPr="003C0DE1" w:rsidRDefault="00FA1868">
      <w:pPr>
        <w:pStyle w:val="ListParagraph"/>
        <w:numPr>
          <w:ilvl w:val="0"/>
          <w:numId w:val="443"/>
        </w:numPr>
        <w:spacing w:line="360" w:lineRule="auto"/>
        <w:jc w:val="both"/>
      </w:pPr>
      <w:bookmarkStart w:id="2322" w:name="_Toc215922765"/>
      <w:r w:rsidRPr="003C0DE1">
        <w:t>Hand</w:t>
      </w:r>
      <w:r w:rsidR="0082730A" w:rsidRPr="003C0DE1">
        <w:t xml:space="preserve"> </w:t>
      </w:r>
      <w:r w:rsidRPr="003C0DE1">
        <w:t>hygiene</w:t>
      </w:r>
      <w:r w:rsidR="0082730A" w:rsidRPr="003C0DE1">
        <w:t xml:space="preserve"> </w:t>
      </w:r>
      <w:r w:rsidRPr="003C0DE1">
        <w:t>should</w:t>
      </w:r>
      <w:r w:rsidR="0082730A" w:rsidRPr="003C0DE1">
        <w:t xml:space="preserve"> </w:t>
      </w:r>
      <w:r w:rsidRPr="003C0DE1">
        <w:t>be</w:t>
      </w:r>
      <w:r w:rsidR="0082730A" w:rsidRPr="003C0DE1">
        <w:t xml:space="preserve"> </w:t>
      </w:r>
      <w:r w:rsidRPr="003C0DE1">
        <w:t>performed</w:t>
      </w:r>
      <w:r w:rsidR="0082730A" w:rsidRPr="003C0DE1">
        <w:t xml:space="preserve"> </w:t>
      </w:r>
      <w:r w:rsidRPr="003C0DE1">
        <w:t>as</w:t>
      </w:r>
      <w:r w:rsidR="0082730A" w:rsidRPr="003C0DE1">
        <w:t xml:space="preserve"> </w:t>
      </w:r>
      <w:r w:rsidRPr="003C0DE1">
        <w:t>recommended</w:t>
      </w:r>
      <w:r w:rsidR="0082730A" w:rsidRPr="003C0DE1">
        <w:t xml:space="preserve"> </w:t>
      </w:r>
      <w:r w:rsidRPr="003C0DE1">
        <w:t>by</w:t>
      </w:r>
      <w:r w:rsidR="0082730A" w:rsidRPr="003C0DE1">
        <w:t xml:space="preserve"> </w:t>
      </w:r>
      <w:r w:rsidRPr="003C0DE1">
        <w:t>the</w:t>
      </w:r>
      <w:r w:rsidR="0082730A" w:rsidRPr="003C0DE1">
        <w:t xml:space="preserve"> </w:t>
      </w:r>
      <w:r w:rsidR="00B0750D" w:rsidRPr="003C0DE1">
        <w:t xml:space="preserve">U.S. </w:t>
      </w:r>
      <w:r w:rsidRPr="003C0DE1">
        <w:t>Centers</w:t>
      </w:r>
      <w:r w:rsidR="0082730A" w:rsidRPr="003C0DE1">
        <w:t xml:space="preserve"> </w:t>
      </w:r>
      <w:r w:rsidRPr="003C0DE1">
        <w:t>for</w:t>
      </w:r>
      <w:r w:rsidR="0082730A" w:rsidRPr="003C0DE1">
        <w:t xml:space="preserve"> </w:t>
      </w:r>
      <w:r w:rsidRPr="003C0DE1">
        <w:t>Disease</w:t>
      </w:r>
      <w:r w:rsidR="0082730A" w:rsidRPr="003C0DE1">
        <w:t xml:space="preserve"> </w:t>
      </w:r>
      <w:r w:rsidRPr="003C0DE1">
        <w:t>Control</w:t>
      </w:r>
      <w:r w:rsidR="0082730A" w:rsidRPr="003C0DE1">
        <w:t xml:space="preserve"> </w:t>
      </w:r>
      <w:r w:rsidRPr="003C0DE1">
        <w:t>and</w:t>
      </w:r>
      <w:r w:rsidR="0082730A" w:rsidRPr="003C0DE1">
        <w:t xml:space="preserve"> </w:t>
      </w:r>
      <w:r w:rsidRPr="003C0DE1">
        <w:t>Prevention.</w:t>
      </w:r>
      <w:bookmarkEnd w:id="2322"/>
    </w:p>
    <w:p w14:paraId="5D3E41A8" w14:textId="77777777" w:rsidR="00FA1868" w:rsidRPr="003C0DE1" w:rsidRDefault="00B0750D">
      <w:pPr>
        <w:pStyle w:val="ListParagraph"/>
        <w:numPr>
          <w:ilvl w:val="0"/>
          <w:numId w:val="443"/>
        </w:numPr>
        <w:spacing w:line="360" w:lineRule="auto"/>
        <w:jc w:val="both"/>
      </w:pPr>
      <w:bookmarkStart w:id="2323" w:name="_Toc215922766"/>
      <w:r w:rsidRPr="003C0DE1">
        <w:t xml:space="preserve">For </w:t>
      </w:r>
      <w:r w:rsidR="00FA1868" w:rsidRPr="003C0DE1">
        <w:t>the</w:t>
      </w:r>
      <w:r w:rsidR="0082730A" w:rsidRPr="003C0DE1">
        <w:t xml:space="preserve"> </w:t>
      </w:r>
      <w:r w:rsidR="00FA1868" w:rsidRPr="003C0DE1">
        <w:t>following</w:t>
      </w:r>
      <w:r w:rsidR="0082730A" w:rsidRPr="003C0DE1">
        <w:t xml:space="preserve"> </w:t>
      </w:r>
      <w:r w:rsidR="00FA1868" w:rsidRPr="003C0DE1">
        <w:t>indication</w:t>
      </w:r>
      <w:r w:rsidRPr="003C0DE1">
        <w:t>s</w:t>
      </w:r>
      <w:r w:rsidR="00FA1868" w:rsidRPr="003C0DE1">
        <w:t>,</w:t>
      </w:r>
      <w:r w:rsidR="0082730A" w:rsidRPr="003C0DE1">
        <w:t xml:space="preserve"> </w:t>
      </w:r>
      <w:r w:rsidR="00FA1868" w:rsidRPr="003C0DE1">
        <w:t>use</w:t>
      </w:r>
      <w:r w:rsidR="0082730A" w:rsidRPr="003C0DE1">
        <w:t xml:space="preserve"> </w:t>
      </w:r>
      <w:r w:rsidR="00FA1868" w:rsidRPr="003C0DE1">
        <w:t>an</w:t>
      </w:r>
      <w:r w:rsidR="0082730A" w:rsidRPr="003C0DE1">
        <w:t xml:space="preserve"> </w:t>
      </w:r>
      <w:r w:rsidR="00FA1868" w:rsidRPr="003C0DE1">
        <w:t>alcohol-based</w:t>
      </w:r>
      <w:r w:rsidR="0082730A" w:rsidRPr="003C0DE1">
        <w:t xml:space="preserve"> </w:t>
      </w:r>
      <w:r w:rsidR="00FA1868" w:rsidRPr="003C0DE1">
        <w:t>hand</w:t>
      </w:r>
      <w:r w:rsidR="0082730A" w:rsidRPr="003C0DE1">
        <w:t xml:space="preserve"> </w:t>
      </w:r>
      <w:r w:rsidR="00FA1868" w:rsidRPr="003C0DE1">
        <w:t>sanitizer</w:t>
      </w:r>
      <w:r w:rsidR="0082730A" w:rsidRPr="003C0DE1">
        <w:t xml:space="preserve"> </w:t>
      </w:r>
      <w:r w:rsidR="00FA1868" w:rsidRPr="003C0DE1">
        <w:t>or</w:t>
      </w:r>
      <w:r w:rsidR="0082730A" w:rsidRPr="003C0DE1">
        <w:t xml:space="preserve"> </w:t>
      </w:r>
      <w:r w:rsidR="00FA1868" w:rsidRPr="003C0DE1">
        <w:t>wash</w:t>
      </w:r>
      <w:r w:rsidR="0082730A" w:rsidRPr="003C0DE1">
        <w:t xml:space="preserve"> </w:t>
      </w:r>
      <w:r w:rsidR="00FA1868" w:rsidRPr="003C0DE1">
        <w:t>with</w:t>
      </w:r>
      <w:r w:rsidR="0082730A" w:rsidRPr="003C0DE1">
        <w:t xml:space="preserve"> </w:t>
      </w:r>
      <w:r w:rsidR="00FA1868" w:rsidRPr="003C0DE1">
        <w:t>soap</w:t>
      </w:r>
      <w:r w:rsidR="0082730A" w:rsidRPr="003C0DE1">
        <w:t xml:space="preserve"> </w:t>
      </w:r>
      <w:r w:rsidR="00FA1868" w:rsidRPr="003C0DE1">
        <w:t>and</w:t>
      </w:r>
      <w:r w:rsidR="0082730A" w:rsidRPr="003C0DE1">
        <w:t xml:space="preserve"> </w:t>
      </w:r>
      <w:r w:rsidR="00FA1868" w:rsidRPr="003C0DE1">
        <w:t>water</w:t>
      </w:r>
      <w:r w:rsidRPr="003C0DE1">
        <w:t>:</w:t>
      </w:r>
      <w:bookmarkEnd w:id="2323"/>
    </w:p>
    <w:p w14:paraId="3869A080" w14:textId="77777777" w:rsidR="00FA1868" w:rsidRPr="003C0DE1" w:rsidRDefault="00FA1868">
      <w:pPr>
        <w:pStyle w:val="ListParagraph"/>
        <w:numPr>
          <w:ilvl w:val="0"/>
          <w:numId w:val="444"/>
        </w:numPr>
        <w:spacing w:line="360" w:lineRule="auto"/>
        <w:ind w:left="1080"/>
        <w:jc w:val="both"/>
      </w:pPr>
      <w:bookmarkStart w:id="2324" w:name="_Toc215922767"/>
      <w:r w:rsidRPr="003C0DE1">
        <w:t>Immediately</w:t>
      </w:r>
      <w:r w:rsidR="0082730A" w:rsidRPr="003C0DE1">
        <w:t xml:space="preserve"> </w:t>
      </w:r>
      <w:r w:rsidRPr="003C0DE1">
        <w:t>before</w:t>
      </w:r>
      <w:r w:rsidR="0082730A" w:rsidRPr="003C0DE1">
        <w:t xml:space="preserve"> </w:t>
      </w:r>
      <w:r w:rsidRPr="003C0DE1">
        <w:t>touching</w:t>
      </w:r>
      <w:r w:rsidR="0082730A" w:rsidRPr="003C0DE1">
        <w:t xml:space="preserve"> </w:t>
      </w:r>
      <w:r w:rsidRPr="003C0DE1">
        <w:t>the</w:t>
      </w:r>
      <w:r w:rsidR="0082730A" w:rsidRPr="003C0DE1">
        <w:t xml:space="preserve"> </w:t>
      </w:r>
      <w:r w:rsidRPr="003C0DE1">
        <w:t>patient</w:t>
      </w:r>
      <w:bookmarkEnd w:id="2324"/>
    </w:p>
    <w:p w14:paraId="473F1981" w14:textId="77777777" w:rsidR="00FA1868" w:rsidRPr="003C0DE1" w:rsidRDefault="00FA1868">
      <w:pPr>
        <w:pStyle w:val="ListParagraph"/>
        <w:numPr>
          <w:ilvl w:val="0"/>
          <w:numId w:val="444"/>
        </w:numPr>
        <w:spacing w:line="360" w:lineRule="auto"/>
        <w:ind w:left="1080"/>
        <w:jc w:val="both"/>
      </w:pPr>
      <w:bookmarkStart w:id="2325" w:name="_Toc215922768"/>
      <w:r w:rsidRPr="003C0DE1">
        <w:t>Before</w:t>
      </w:r>
      <w:r w:rsidR="0082730A" w:rsidRPr="003C0DE1">
        <w:t xml:space="preserve"> </w:t>
      </w:r>
      <w:r w:rsidRPr="003C0DE1">
        <w:t>performing</w:t>
      </w:r>
      <w:r w:rsidR="0082730A" w:rsidRPr="003C0DE1">
        <w:t xml:space="preserve"> </w:t>
      </w:r>
      <w:r w:rsidRPr="003C0DE1">
        <w:t>sterile</w:t>
      </w:r>
      <w:r w:rsidR="0082730A" w:rsidRPr="003C0DE1">
        <w:t xml:space="preserve"> </w:t>
      </w:r>
      <w:r w:rsidRPr="003C0DE1">
        <w:t>work</w:t>
      </w:r>
      <w:r w:rsidR="0082730A" w:rsidRPr="003C0DE1">
        <w:t xml:space="preserve"> </w:t>
      </w:r>
      <w:r w:rsidRPr="003C0DE1">
        <w:t>(e.g.</w:t>
      </w:r>
      <w:r w:rsidR="00B0750D" w:rsidRPr="003C0DE1">
        <w:t>,</w:t>
      </w:r>
      <w:r w:rsidR="0082730A" w:rsidRPr="003C0DE1">
        <w:t xml:space="preserve"> </w:t>
      </w:r>
      <w:r w:rsidRPr="003C0DE1">
        <w:t>placing</w:t>
      </w:r>
      <w:r w:rsidR="0082730A" w:rsidRPr="003C0DE1">
        <w:t xml:space="preserve"> </w:t>
      </w:r>
      <w:r w:rsidRPr="003C0DE1">
        <w:t>an</w:t>
      </w:r>
      <w:r w:rsidR="0082730A" w:rsidRPr="003C0DE1">
        <w:t xml:space="preserve"> </w:t>
      </w:r>
      <w:r w:rsidRPr="003C0DE1">
        <w:t>indwelling</w:t>
      </w:r>
      <w:r w:rsidR="0082730A" w:rsidRPr="003C0DE1">
        <w:t xml:space="preserve"> </w:t>
      </w:r>
      <w:r w:rsidRPr="003C0DE1">
        <w:t>device)</w:t>
      </w:r>
      <w:r w:rsidR="0082730A" w:rsidRPr="003C0DE1">
        <w:t xml:space="preserve"> </w:t>
      </w:r>
      <w:r w:rsidRPr="003C0DE1">
        <w:t>or</w:t>
      </w:r>
      <w:r w:rsidR="0082730A" w:rsidRPr="003C0DE1">
        <w:t xml:space="preserve"> </w:t>
      </w:r>
      <w:r w:rsidRPr="003C0DE1">
        <w:t>handling</w:t>
      </w:r>
      <w:r w:rsidR="0082730A" w:rsidRPr="003C0DE1">
        <w:t xml:space="preserve"> </w:t>
      </w:r>
      <w:r w:rsidRPr="003C0DE1">
        <w:t>invasive</w:t>
      </w:r>
      <w:r w:rsidR="0082730A" w:rsidRPr="003C0DE1">
        <w:t xml:space="preserve"> </w:t>
      </w:r>
      <w:r w:rsidRPr="003C0DE1">
        <w:t>medical</w:t>
      </w:r>
      <w:r w:rsidR="0082730A" w:rsidRPr="003C0DE1">
        <w:t xml:space="preserve"> </w:t>
      </w:r>
      <w:r w:rsidRPr="003C0DE1">
        <w:t>devices</w:t>
      </w:r>
      <w:bookmarkEnd w:id="2325"/>
    </w:p>
    <w:p w14:paraId="5AC23CE2" w14:textId="77777777" w:rsidR="00FA1868" w:rsidRPr="003C0DE1" w:rsidRDefault="00FA1868">
      <w:pPr>
        <w:pStyle w:val="ListParagraph"/>
        <w:numPr>
          <w:ilvl w:val="0"/>
          <w:numId w:val="444"/>
        </w:numPr>
        <w:spacing w:line="360" w:lineRule="auto"/>
        <w:ind w:left="1080"/>
        <w:jc w:val="both"/>
      </w:pPr>
      <w:bookmarkStart w:id="2326" w:name="_Toc215922769"/>
      <w:r w:rsidRPr="003C0DE1">
        <w:t>Working</w:t>
      </w:r>
      <w:r w:rsidR="0082730A" w:rsidRPr="003C0DE1">
        <w:t xml:space="preserve"> </w:t>
      </w:r>
      <w:r w:rsidRPr="003C0DE1">
        <w:t>from</w:t>
      </w:r>
      <w:r w:rsidR="0082730A" w:rsidRPr="003C0DE1">
        <w:t xml:space="preserve"> </w:t>
      </w:r>
      <w:r w:rsidRPr="003C0DE1">
        <w:t>a</w:t>
      </w:r>
      <w:r w:rsidR="0082730A" w:rsidRPr="003C0DE1">
        <w:t xml:space="preserve"> </w:t>
      </w:r>
      <w:r w:rsidRPr="003C0DE1">
        <w:t>contaminated</w:t>
      </w:r>
      <w:r w:rsidR="0082730A" w:rsidRPr="003C0DE1">
        <w:t xml:space="preserve"> </w:t>
      </w:r>
      <w:r w:rsidRPr="003C0DE1">
        <w:t>area</w:t>
      </w:r>
      <w:r w:rsidR="0082730A" w:rsidRPr="003C0DE1">
        <w:t xml:space="preserve"> </w:t>
      </w:r>
      <w:r w:rsidRPr="003C0DE1">
        <w:t>to</w:t>
      </w:r>
      <w:r w:rsidR="0082730A" w:rsidRPr="003C0DE1">
        <w:t xml:space="preserve"> </w:t>
      </w:r>
      <w:r w:rsidRPr="003C0DE1">
        <w:t>a</w:t>
      </w:r>
      <w:r w:rsidR="0082730A" w:rsidRPr="003C0DE1">
        <w:t xml:space="preserve"> </w:t>
      </w:r>
      <w:r w:rsidRPr="003C0DE1">
        <w:t>clean</w:t>
      </w:r>
      <w:r w:rsidR="0082730A" w:rsidRPr="003C0DE1">
        <w:t xml:space="preserve"> </w:t>
      </w:r>
      <w:r w:rsidRPr="003C0DE1">
        <w:t>area</w:t>
      </w:r>
      <w:r w:rsidR="0082730A" w:rsidRPr="003C0DE1">
        <w:t xml:space="preserve"> </w:t>
      </w:r>
      <w:r w:rsidRPr="003C0DE1">
        <w:t>of</w:t>
      </w:r>
      <w:r w:rsidR="0082730A" w:rsidRPr="003C0DE1">
        <w:t xml:space="preserve"> </w:t>
      </w:r>
      <w:r w:rsidRPr="003C0DE1">
        <w:t>​​the</w:t>
      </w:r>
      <w:r w:rsidR="0082730A" w:rsidRPr="003C0DE1">
        <w:t xml:space="preserve"> </w:t>
      </w:r>
      <w:r w:rsidRPr="003C0DE1">
        <w:t>patient's</w:t>
      </w:r>
      <w:r w:rsidR="0082730A" w:rsidRPr="003C0DE1">
        <w:t xml:space="preserve"> </w:t>
      </w:r>
      <w:r w:rsidRPr="003C0DE1">
        <w:t>body</w:t>
      </w:r>
      <w:bookmarkEnd w:id="2326"/>
    </w:p>
    <w:p w14:paraId="68A68DD4" w14:textId="77777777" w:rsidR="00FA1868" w:rsidRPr="003C0DE1" w:rsidRDefault="00FA1868">
      <w:pPr>
        <w:pStyle w:val="ListParagraph"/>
        <w:numPr>
          <w:ilvl w:val="0"/>
          <w:numId w:val="444"/>
        </w:numPr>
        <w:spacing w:line="360" w:lineRule="auto"/>
        <w:ind w:left="1080"/>
        <w:jc w:val="both"/>
      </w:pPr>
      <w:bookmarkStart w:id="2327" w:name="_Toc215922770"/>
      <w:r w:rsidRPr="003C0DE1">
        <w:t>After</w:t>
      </w:r>
      <w:r w:rsidR="0082730A" w:rsidRPr="003C0DE1">
        <w:t xml:space="preserve"> </w:t>
      </w:r>
      <w:r w:rsidRPr="003C0DE1">
        <w:t>touching</w:t>
      </w:r>
      <w:r w:rsidR="0082730A" w:rsidRPr="003C0DE1">
        <w:t xml:space="preserve"> </w:t>
      </w:r>
      <w:r w:rsidRPr="003C0DE1">
        <w:t>the</w:t>
      </w:r>
      <w:r w:rsidR="0082730A" w:rsidRPr="003C0DE1">
        <w:t xml:space="preserve"> </w:t>
      </w:r>
      <w:r w:rsidRPr="003C0DE1">
        <w:t>patient</w:t>
      </w:r>
      <w:r w:rsidR="0082730A" w:rsidRPr="003C0DE1">
        <w:t xml:space="preserve"> </w:t>
      </w:r>
      <w:r w:rsidRPr="003C0DE1">
        <w:t>or</w:t>
      </w:r>
      <w:r w:rsidR="0082730A" w:rsidRPr="003C0DE1">
        <w:t xml:space="preserve"> </w:t>
      </w:r>
      <w:r w:rsidRPr="003C0DE1">
        <w:t>their</w:t>
      </w:r>
      <w:r w:rsidR="0082730A" w:rsidRPr="003C0DE1">
        <w:t xml:space="preserve"> </w:t>
      </w:r>
      <w:r w:rsidRPr="003C0DE1">
        <w:t>surroundings</w:t>
      </w:r>
      <w:bookmarkEnd w:id="2327"/>
    </w:p>
    <w:p w14:paraId="589BF527" w14:textId="77777777" w:rsidR="00FA1868" w:rsidRPr="003C0DE1" w:rsidRDefault="00FA1868">
      <w:pPr>
        <w:pStyle w:val="ListParagraph"/>
        <w:numPr>
          <w:ilvl w:val="0"/>
          <w:numId w:val="444"/>
        </w:numPr>
        <w:spacing w:line="360" w:lineRule="auto"/>
        <w:ind w:left="1080"/>
        <w:jc w:val="both"/>
      </w:pPr>
      <w:bookmarkStart w:id="2328" w:name="_Toc215922771"/>
      <w:r w:rsidRPr="003C0DE1">
        <w:t>After</w:t>
      </w:r>
      <w:r w:rsidR="0082730A" w:rsidRPr="003C0DE1">
        <w:t xml:space="preserve"> </w:t>
      </w:r>
      <w:r w:rsidRPr="003C0DE1">
        <w:t>contact</w:t>
      </w:r>
      <w:r w:rsidR="0082730A" w:rsidRPr="003C0DE1">
        <w:t xml:space="preserve"> </w:t>
      </w:r>
      <w:r w:rsidRPr="003C0DE1">
        <w:t>with</w:t>
      </w:r>
      <w:r w:rsidR="0082730A" w:rsidRPr="003C0DE1">
        <w:t xml:space="preserve"> </w:t>
      </w:r>
      <w:r w:rsidRPr="003C0DE1">
        <w:t>blood,</w:t>
      </w:r>
      <w:r w:rsidR="0082730A" w:rsidRPr="003C0DE1">
        <w:t xml:space="preserve"> </w:t>
      </w:r>
      <w:r w:rsidRPr="003C0DE1">
        <w:t>body</w:t>
      </w:r>
      <w:r w:rsidR="0082730A" w:rsidRPr="003C0DE1">
        <w:t xml:space="preserve"> </w:t>
      </w:r>
      <w:r w:rsidRPr="003C0DE1">
        <w:t>fluids,</w:t>
      </w:r>
      <w:r w:rsidR="0082730A" w:rsidRPr="003C0DE1">
        <w:t xml:space="preserve"> </w:t>
      </w:r>
      <w:r w:rsidRPr="003C0DE1">
        <w:t>or</w:t>
      </w:r>
      <w:r w:rsidR="0082730A" w:rsidRPr="003C0DE1">
        <w:t xml:space="preserve"> </w:t>
      </w:r>
      <w:r w:rsidRPr="003C0DE1">
        <w:t>contaminated</w:t>
      </w:r>
      <w:r w:rsidR="0082730A" w:rsidRPr="003C0DE1">
        <w:t xml:space="preserve"> </w:t>
      </w:r>
      <w:r w:rsidRPr="003C0DE1">
        <w:t>surfaces</w:t>
      </w:r>
      <w:bookmarkEnd w:id="2328"/>
    </w:p>
    <w:p w14:paraId="08EB0A2A" w14:textId="68ED70F4" w:rsidR="00FA1868" w:rsidRPr="003263A7" w:rsidRDefault="00FA1868">
      <w:pPr>
        <w:pStyle w:val="ListParagraph"/>
        <w:numPr>
          <w:ilvl w:val="0"/>
          <w:numId w:val="444"/>
        </w:numPr>
        <w:spacing w:line="360" w:lineRule="auto"/>
        <w:ind w:left="1080"/>
        <w:jc w:val="both"/>
      </w:pPr>
      <w:bookmarkStart w:id="2329" w:name="_Toc215922772"/>
      <w:r w:rsidRPr="003C0DE1">
        <w:t>Immediately</w:t>
      </w:r>
      <w:r w:rsidR="0082730A" w:rsidRPr="003C0DE1">
        <w:t xml:space="preserve"> </w:t>
      </w:r>
      <w:r w:rsidRPr="003C0DE1">
        <w:t>after</w:t>
      </w:r>
      <w:r w:rsidR="0082730A" w:rsidRPr="003C0DE1">
        <w:t xml:space="preserve"> </w:t>
      </w:r>
      <w:r w:rsidRPr="003C0DE1">
        <w:t>removing</w:t>
      </w:r>
      <w:r w:rsidR="0082730A" w:rsidRPr="003C0DE1">
        <w:t xml:space="preserve"> </w:t>
      </w:r>
      <w:r w:rsidRPr="003C0DE1">
        <w:t>gloves</w:t>
      </w:r>
      <w:bookmarkEnd w:id="2329"/>
    </w:p>
    <w:p w14:paraId="3BF196C5" w14:textId="13330C98" w:rsidR="00FA1868" w:rsidRPr="003C0DE1" w:rsidRDefault="00B0750D" w:rsidP="009C45F9">
      <w:pPr>
        <w:spacing w:line="360" w:lineRule="auto"/>
        <w:jc w:val="center"/>
      </w:pPr>
      <w:bookmarkStart w:id="2330" w:name="_Toc215922773"/>
      <w:r w:rsidRPr="003C0DE1">
        <w:rPr>
          <w:noProof/>
        </w:rPr>
        <w:lastRenderedPageBreak/>
        <w:drawing>
          <wp:inline distT="0" distB="0" distL="0" distR="0" wp14:anchorId="41299D7D" wp14:editId="1854A6D3">
            <wp:extent cx="5639672" cy="2795081"/>
            <wp:effectExtent l="0" t="0" r="0" b="0"/>
            <wp:docPr id="40" name="Picture 40" descr="An external file that holds a picture, illustration, etc.&#10;Object name is gr1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external file that holds a picture, illustration, etc.&#10;Object name is gr1_lrg.jpg"/>
                    <pic:cNvPicPr>
                      <a:picLocks noChangeAspect="1" noChangeArrowheads="1"/>
                    </pic:cNvPicPr>
                  </pic:nvPicPr>
                  <pic:blipFill rotWithShape="1">
                    <a:blip r:embed="rId253">
                      <a:extLst>
                        <a:ext uri="{28A0092B-C50C-407E-A947-70E740481C1C}">
                          <a14:useLocalDpi xmlns:a14="http://schemas.microsoft.com/office/drawing/2010/main" val="0"/>
                        </a:ext>
                      </a:extLst>
                    </a:blip>
                    <a:srcRect t="-1" r="5120" b="-3776"/>
                    <a:stretch/>
                  </pic:blipFill>
                  <pic:spPr bwMode="auto">
                    <a:xfrm>
                      <a:off x="0" y="0"/>
                      <a:ext cx="5676071" cy="2813121"/>
                    </a:xfrm>
                    <a:prstGeom prst="rect">
                      <a:avLst/>
                    </a:prstGeom>
                    <a:noFill/>
                    <a:ln>
                      <a:noFill/>
                    </a:ln>
                    <a:extLst>
                      <a:ext uri="{53640926-AAD7-44D8-BBD7-CCE9431645EC}">
                        <a14:shadowObscured xmlns:a14="http://schemas.microsoft.com/office/drawing/2010/main"/>
                      </a:ext>
                    </a:extLst>
                  </pic:spPr>
                </pic:pic>
              </a:graphicData>
            </a:graphic>
          </wp:inline>
        </w:drawing>
      </w:r>
      <w:bookmarkEnd w:id="2330"/>
    </w:p>
    <w:p w14:paraId="75AF12F3" w14:textId="7C30E4A2" w:rsidR="003263A7" w:rsidRDefault="003263A7" w:rsidP="009C45F9">
      <w:pPr>
        <w:spacing w:line="360" w:lineRule="auto"/>
        <w:jc w:val="center"/>
        <w:rPr>
          <w:i/>
          <w:iCs/>
          <w:color w:val="4472C4" w:themeColor="accent1"/>
        </w:rPr>
      </w:pPr>
      <w:bookmarkStart w:id="2331" w:name="_Toc215922774"/>
      <w:r w:rsidRPr="003263A7">
        <w:rPr>
          <w:i/>
          <w:iCs/>
          <w:color w:val="4472C4" w:themeColor="accent1"/>
        </w:rPr>
        <w:t>Figure 1.</w:t>
      </w:r>
      <w:r w:rsidRPr="003263A7">
        <w:rPr>
          <w:i/>
          <w:iCs/>
          <w:color w:val="4472C4" w:themeColor="accent1"/>
        </w:rPr>
        <w:fldChar w:fldCharType="begin"/>
      </w:r>
      <w:r w:rsidRPr="003263A7">
        <w:rPr>
          <w:i/>
          <w:iCs/>
          <w:color w:val="4472C4" w:themeColor="accent1"/>
        </w:rPr>
        <w:instrText xml:space="preserve"> SEQ Figure \* ARABIC </w:instrText>
      </w:r>
      <w:r w:rsidRPr="003263A7">
        <w:rPr>
          <w:i/>
          <w:iCs/>
          <w:color w:val="4472C4" w:themeColor="accent1"/>
        </w:rPr>
        <w:fldChar w:fldCharType="separate"/>
      </w:r>
      <w:r w:rsidR="00204512">
        <w:rPr>
          <w:i/>
          <w:iCs/>
          <w:noProof/>
          <w:color w:val="4472C4" w:themeColor="accent1"/>
        </w:rPr>
        <w:t>1</w:t>
      </w:r>
      <w:r w:rsidRPr="003263A7">
        <w:rPr>
          <w:i/>
          <w:iCs/>
          <w:noProof/>
          <w:color w:val="4472C4" w:themeColor="accent1"/>
        </w:rPr>
        <w:fldChar w:fldCharType="end"/>
      </w:r>
      <w:r w:rsidRPr="003263A7">
        <w:rPr>
          <w:i/>
          <w:iCs/>
          <w:color w:val="4472C4" w:themeColor="accent1"/>
        </w:rPr>
        <w:t>0. The five indications for hand hygiene</w:t>
      </w:r>
      <w:bookmarkEnd w:id="2331"/>
    </w:p>
    <w:p w14:paraId="530970FD" w14:textId="77777777" w:rsidR="009C45F9" w:rsidRPr="003263A7" w:rsidRDefault="009C45F9" w:rsidP="009C45F9">
      <w:pPr>
        <w:spacing w:line="360" w:lineRule="auto"/>
        <w:jc w:val="center"/>
        <w:rPr>
          <w:i/>
          <w:iCs/>
          <w:color w:val="4472C4" w:themeColor="accent1"/>
        </w:rPr>
      </w:pPr>
    </w:p>
    <w:p w14:paraId="3E31CF2B" w14:textId="2876EEAC" w:rsidR="00FA1868" w:rsidRPr="009C45F9" w:rsidRDefault="0058512E" w:rsidP="001D6D34">
      <w:pPr>
        <w:spacing w:line="360" w:lineRule="auto"/>
        <w:jc w:val="both"/>
        <w:rPr>
          <w:b/>
          <w:bCs/>
          <w:color w:val="4472C4" w:themeColor="accent1"/>
        </w:rPr>
      </w:pPr>
      <w:bookmarkStart w:id="2332" w:name="_Toc215922775"/>
      <w:r w:rsidRPr="009C45F9">
        <w:rPr>
          <w:b/>
          <w:bCs/>
          <w:color w:val="4472C4" w:themeColor="accent1"/>
        </w:rPr>
        <w:t xml:space="preserve">Steps </w:t>
      </w:r>
      <w:r w:rsidR="00FA1868" w:rsidRPr="009C45F9">
        <w:rPr>
          <w:b/>
          <w:bCs/>
          <w:color w:val="4472C4" w:themeColor="accent1"/>
        </w:rPr>
        <w:t>for</w:t>
      </w:r>
      <w:r w:rsidR="0082730A" w:rsidRPr="009C45F9">
        <w:rPr>
          <w:b/>
          <w:bCs/>
          <w:color w:val="4472C4" w:themeColor="accent1"/>
        </w:rPr>
        <w:t xml:space="preserve"> </w:t>
      </w:r>
      <w:r w:rsidR="00FA1868" w:rsidRPr="009C45F9">
        <w:rPr>
          <w:b/>
          <w:bCs/>
          <w:color w:val="4472C4" w:themeColor="accent1"/>
        </w:rPr>
        <w:t>proper</w:t>
      </w:r>
      <w:r w:rsidR="0082730A" w:rsidRPr="009C45F9">
        <w:rPr>
          <w:b/>
          <w:bCs/>
          <w:color w:val="4472C4" w:themeColor="accent1"/>
        </w:rPr>
        <w:t xml:space="preserve"> </w:t>
      </w:r>
      <w:r w:rsidR="00FA1868" w:rsidRPr="009C45F9">
        <w:rPr>
          <w:b/>
          <w:bCs/>
          <w:color w:val="4472C4" w:themeColor="accent1"/>
        </w:rPr>
        <w:t>hand</w:t>
      </w:r>
      <w:r w:rsidR="0082730A" w:rsidRPr="009C45F9">
        <w:rPr>
          <w:b/>
          <w:bCs/>
          <w:color w:val="4472C4" w:themeColor="accent1"/>
        </w:rPr>
        <w:t xml:space="preserve"> </w:t>
      </w:r>
      <w:r w:rsidR="00FA1868" w:rsidRPr="009C45F9">
        <w:rPr>
          <w:b/>
          <w:bCs/>
          <w:color w:val="4472C4" w:themeColor="accent1"/>
        </w:rPr>
        <w:t>hygiene</w:t>
      </w:r>
      <w:r w:rsidRPr="009C45F9">
        <w:rPr>
          <w:b/>
          <w:bCs/>
          <w:color w:val="4472C4" w:themeColor="accent1"/>
        </w:rPr>
        <w:t xml:space="preserve"> using soap and water</w:t>
      </w:r>
      <w:r w:rsidR="00241ACD" w:rsidRPr="009C45F9">
        <w:rPr>
          <w:b/>
          <w:bCs/>
          <w:color w:val="4472C4" w:themeColor="accent1"/>
        </w:rPr>
        <w:t xml:space="preserve"> (Figure 1.31)</w:t>
      </w:r>
      <w:r w:rsidR="00FA1868" w:rsidRPr="009C45F9">
        <w:rPr>
          <w:b/>
          <w:bCs/>
          <w:color w:val="4472C4" w:themeColor="accent1"/>
        </w:rPr>
        <w:t>:</w:t>
      </w:r>
      <w:bookmarkEnd w:id="2332"/>
    </w:p>
    <w:p w14:paraId="17E58907" w14:textId="77777777" w:rsidR="00FA1868" w:rsidRPr="003C0DE1" w:rsidRDefault="00FA1868">
      <w:pPr>
        <w:pStyle w:val="ListParagraph"/>
        <w:numPr>
          <w:ilvl w:val="0"/>
          <w:numId w:val="445"/>
        </w:numPr>
        <w:spacing w:line="360" w:lineRule="auto"/>
        <w:jc w:val="both"/>
      </w:pPr>
      <w:bookmarkStart w:id="2333" w:name="_Toc215922776"/>
      <w:r w:rsidRPr="003C0DE1">
        <w:t>Wet</w:t>
      </w:r>
      <w:r w:rsidR="0082730A" w:rsidRPr="003C0DE1">
        <w:t xml:space="preserve"> </w:t>
      </w:r>
      <w:r w:rsidRPr="003C0DE1">
        <w:t>your</w:t>
      </w:r>
      <w:r w:rsidR="0082730A" w:rsidRPr="003C0DE1">
        <w:t xml:space="preserve"> </w:t>
      </w:r>
      <w:r w:rsidRPr="003C0DE1">
        <w:t>hands</w:t>
      </w:r>
      <w:r w:rsidR="0082730A" w:rsidRPr="003C0DE1">
        <w:t xml:space="preserve"> </w:t>
      </w:r>
      <w:r w:rsidRPr="003C0DE1">
        <w:t>with</w:t>
      </w:r>
      <w:r w:rsidR="0082730A" w:rsidRPr="003C0DE1">
        <w:t xml:space="preserve"> </w:t>
      </w:r>
      <w:r w:rsidRPr="003C0DE1">
        <w:t>clean,</w:t>
      </w:r>
      <w:r w:rsidR="0082730A" w:rsidRPr="003C0DE1">
        <w:t xml:space="preserve"> </w:t>
      </w:r>
      <w:r w:rsidRPr="003C0DE1">
        <w:t>running</w:t>
      </w:r>
      <w:r w:rsidR="0082730A" w:rsidRPr="003C0DE1">
        <w:t xml:space="preserve"> </w:t>
      </w:r>
      <w:r w:rsidRPr="003C0DE1">
        <w:t>water</w:t>
      </w:r>
      <w:r w:rsidR="0082730A" w:rsidRPr="003C0DE1">
        <w:t xml:space="preserve"> </w:t>
      </w:r>
      <w:r w:rsidRPr="003C0DE1">
        <w:t>(warm</w:t>
      </w:r>
      <w:r w:rsidR="0082730A" w:rsidRPr="003C0DE1">
        <w:t xml:space="preserve"> </w:t>
      </w:r>
      <w:r w:rsidRPr="003C0DE1">
        <w:t>or</w:t>
      </w:r>
      <w:r w:rsidR="0082730A" w:rsidRPr="003C0DE1">
        <w:t xml:space="preserve"> </w:t>
      </w:r>
      <w:r w:rsidRPr="003C0DE1">
        <w:t>cold),</w:t>
      </w:r>
      <w:r w:rsidR="0082730A" w:rsidRPr="003C0DE1">
        <w:t xml:space="preserve"> </w:t>
      </w:r>
      <w:r w:rsidRPr="003C0DE1">
        <w:t>turn</w:t>
      </w:r>
      <w:r w:rsidR="0082730A" w:rsidRPr="003C0DE1">
        <w:t xml:space="preserve"> </w:t>
      </w:r>
      <w:r w:rsidRPr="003C0DE1">
        <w:t>off</w:t>
      </w:r>
      <w:r w:rsidR="0082730A" w:rsidRPr="003C0DE1">
        <w:t xml:space="preserve"> </w:t>
      </w:r>
      <w:r w:rsidRPr="003C0DE1">
        <w:t>the</w:t>
      </w:r>
      <w:r w:rsidR="0082730A" w:rsidRPr="003C0DE1">
        <w:t xml:space="preserve"> </w:t>
      </w:r>
      <w:r w:rsidRPr="003C0DE1">
        <w:t>tap,</w:t>
      </w:r>
      <w:r w:rsidR="0082730A" w:rsidRPr="003C0DE1">
        <w:t xml:space="preserve"> </w:t>
      </w:r>
      <w:r w:rsidRPr="003C0DE1">
        <w:t>and</w:t>
      </w:r>
      <w:r w:rsidR="0082730A" w:rsidRPr="003C0DE1">
        <w:t xml:space="preserve"> </w:t>
      </w:r>
      <w:r w:rsidRPr="003C0DE1">
        <w:t>apply</w:t>
      </w:r>
      <w:r w:rsidR="0082730A" w:rsidRPr="003C0DE1">
        <w:t xml:space="preserve"> </w:t>
      </w:r>
      <w:r w:rsidRPr="003C0DE1">
        <w:t>soap.</w:t>
      </w:r>
      <w:bookmarkEnd w:id="2333"/>
    </w:p>
    <w:p w14:paraId="5BC6944D" w14:textId="77777777" w:rsidR="00FA1868" w:rsidRPr="003C0DE1" w:rsidRDefault="00FA1868">
      <w:pPr>
        <w:pStyle w:val="ListParagraph"/>
        <w:numPr>
          <w:ilvl w:val="0"/>
          <w:numId w:val="445"/>
        </w:numPr>
        <w:spacing w:line="360" w:lineRule="auto"/>
        <w:jc w:val="both"/>
      </w:pPr>
      <w:bookmarkStart w:id="2334" w:name="_Toc215922777"/>
      <w:r w:rsidRPr="003C0DE1">
        <w:t>Lather</w:t>
      </w:r>
      <w:r w:rsidR="0082730A" w:rsidRPr="003C0DE1">
        <w:t xml:space="preserve"> </w:t>
      </w:r>
      <w:r w:rsidRPr="003C0DE1">
        <w:t>your</w:t>
      </w:r>
      <w:r w:rsidR="0082730A" w:rsidRPr="003C0DE1">
        <w:t xml:space="preserve"> </w:t>
      </w:r>
      <w:r w:rsidRPr="003C0DE1">
        <w:t>hands</w:t>
      </w:r>
      <w:r w:rsidR="0082730A" w:rsidRPr="003C0DE1">
        <w:t xml:space="preserve"> </w:t>
      </w:r>
      <w:r w:rsidRPr="003C0DE1">
        <w:t>by</w:t>
      </w:r>
      <w:r w:rsidR="0082730A" w:rsidRPr="003C0DE1">
        <w:t xml:space="preserve"> </w:t>
      </w:r>
      <w:r w:rsidRPr="003C0DE1">
        <w:t>rubbing</w:t>
      </w:r>
      <w:r w:rsidR="0082730A" w:rsidRPr="003C0DE1">
        <w:t xml:space="preserve"> </w:t>
      </w:r>
      <w:r w:rsidRPr="003C0DE1">
        <w:t>them</w:t>
      </w:r>
      <w:r w:rsidR="0082730A" w:rsidRPr="003C0DE1">
        <w:t xml:space="preserve"> </w:t>
      </w:r>
      <w:r w:rsidRPr="003C0DE1">
        <w:t>together</w:t>
      </w:r>
      <w:r w:rsidR="0082730A" w:rsidRPr="003C0DE1">
        <w:t xml:space="preserve"> </w:t>
      </w:r>
      <w:r w:rsidRPr="003C0DE1">
        <w:t>with</w:t>
      </w:r>
      <w:r w:rsidR="0082730A" w:rsidRPr="003C0DE1">
        <w:t xml:space="preserve"> </w:t>
      </w:r>
      <w:r w:rsidRPr="003C0DE1">
        <w:t>the</w:t>
      </w:r>
      <w:r w:rsidR="0082730A" w:rsidRPr="003C0DE1">
        <w:t xml:space="preserve"> </w:t>
      </w:r>
      <w:r w:rsidRPr="003C0DE1">
        <w:t>soap.</w:t>
      </w:r>
      <w:r w:rsidR="0082730A" w:rsidRPr="003C0DE1">
        <w:t xml:space="preserve"> </w:t>
      </w:r>
      <w:r w:rsidRPr="003C0DE1">
        <w:t>Be</w:t>
      </w:r>
      <w:r w:rsidR="0082730A" w:rsidRPr="003C0DE1">
        <w:t xml:space="preserve"> </w:t>
      </w:r>
      <w:r w:rsidRPr="003C0DE1">
        <w:t>sure</w:t>
      </w:r>
      <w:r w:rsidR="0082730A" w:rsidRPr="003C0DE1">
        <w:t xml:space="preserve"> </w:t>
      </w:r>
      <w:r w:rsidRPr="003C0DE1">
        <w:t>to</w:t>
      </w:r>
      <w:r w:rsidR="0082730A" w:rsidRPr="003C0DE1">
        <w:t xml:space="preserve"> </w:t>
      </w:r>
      <w:r w:rsidRPr="003C0DE1">
        <w:t>lather</w:t>
      </w:r>
      <w:r w:rsidR="0082730A" w:rsidRPr="003C0DE1">
        <w:t xml:space="preserve"> </w:t>
      </w:r>
      <w:r w:rsidRPr="003C0DE1">
        <w:t>the</w:t>
      </w:r>
      <w:r w:rsidR="0082730A" w:rsidRPr="003C0DE1">
        <w:t xml:space="preserve"> </w:t>
      </w:r>
      <w:r w:rsidRPr="003C0DE1">
        <w:t>backs</w:t>
      </w:r>
      <w:r w:rsidR="0082730A" w:rsidRPr="003C0DE1">
        <w:t xml:space="preserve"> </w:t>
      </w:r>
      <w:r w:rsidRPr="003C0DE1">
        <w:t>of</w:t>
      </w:r>
      <w:r w:rsidR="0082730A" w:rsidRPr="003C0DE1">
        <w:t xml:space="preserve"> </w:t>
      </w:r>
      <w:r w:rsidRPr="003C0DE1">
        <w:t>your</w:t>
      </w:r>
      <w:r w:rsidR="0082730A" w:rsidRPr="003C0DE1">
        <w:t xml:space="preserve"> </w:t>
      </w:r>
      <w:r w:rsidRPr="003C0DE1">
        <w:t>hands,</w:t>
      </w:r>
      <w:r w:rsidR="0082730A" w:rsidRPr="003C0DE1">
        <w:t xml:space="preserve"> </w:t>
      </w:r>
      <w:r w:rsidRPr="003C0DE1">
        <w:t>between</w:t>
      </w:r>
      <w:r w:rsidR="0082730A" w:rsidRPr="003C0DE1">
        <w:t xml:space="preserve"> </w:t>
      </w:r>
      <w:r w:rsidRPr="003C0DE1">
        <w:t>your</w:t>
      </w:r>
      <w:r w:rsidR="0082730A" w:rsidRPr="003C0DE1">
        <w:t xml:space="preserve"> </w:t>
      </w:r>
      <w:r w:rsidRPr="003C0DE1">
        <w:t>fingers,</w:t>
      </w:r>
      <w:r w:rsidR="0082730A" w:rsidRPr="003C0DE1">
        <w:t xml:space="preserve"> </w:t>
      </w:r>
      <w:r w:rsidRPr="003C0DE1">
        <w:t>and</w:t>
      </w:r>
      <w:r w:rsidR="0082730A" w:rsidRPr="003C0DE1">
        <w:t xml:space="preserve"> </w:t>
      </w:r>
      <w:r w:rsidRPr="003C0DE1">
        <w:t>under</w:t>
      </w:r>
      <w:r w:rsidR="0082730A" w:rsidRPr="003C0DE1">
        <w:t xml:space="preserve"> </w:t>
      </w:r>
      <w:r w:rsidRPr="003C0DE1">
        <w:t>your</w:t>
      </w:r>
      <w:r w:rsidR="0082730A" w:rsidRPr="003C0DE1">
        <w:t xml:space="preserve"> </w:t>
      </w:r>
      <w:r w:rsidRPr="003C0DE1">
        <w:t>nails.</w:t>
      </w:r>
      <w:bookmarkEnd w:id="2334"/>
    </w:p>
    <w:p w14:paraId="6C34481A" w14:textId="77777777" w:rsidR="00FA1868" w:rsidRPr="003C0DE1" w:rsidRDefault="00FA1868">
      <w:pPr>
        <w:pStyle w:val="ListParagraph"/>
        <w:numPr>
          <w:ilvl w:val="0"/>
          <w:numId w:val="445"/>
        </w:numPr>
        <w:spacing w:line="360" w:lineRule="auto"/>
        <w:jc w:val="both"/>
      </w:pPr>
      <w:bookmarkStart w:id="2335" w:name="_Toc215922778"/>
      <w:r w:rsidRPr="003C0DE1">
        <w:t>Scrub</w:t>
      </w:r>
      <w:r w:rsidR="0082730A" w:rsidRPr="003C0DE1">
        <w:t xml:space="preserve"> </w:t>
      </w:r>
      <w:r w:rsidRPr="003C0DE1">
        <w:t>your</w:t>
      </w:r>
      <w:r w:rsidR="0082730A" w:rsidRPr="003C0DE1">
        <w:t xml:space="preserve"> </w:t>
      </w:r>
      <w:r w:rsidRPr="003C0DE1">
        <w:t>hands</w:t>
      </w:r>
      <w:r w:rsidR="0082730A" w:rsidRPr="003C0DE1">
        <w:t xml:space="preserve"> </w:t>
      </w:r>
      <w:r w:rsidRPr="003C0DE1">
        <w:t>for</w:t>
      </w:r>
      <w:r w:rsidR="0082730A" w:rsidRPr="003C0DE1">
        <w:t xml:space="preserve"> </w:t>
      </w:r>
      <w:r w:rsidRPr="003C0DE1">
        <w:t>at</w:t>
      </w:r>
      <w:r w:rsidR="0082730A" w:rsidRPr="003C0DE1">
        <w:t xml:space="preserve"> </w:t>
      </w:r>
      <w:r w:rsidRPr="003C0DE1">
        <w:t>least</w:t>
      </w:r>
      <w:r w:rsidR="0082730A" w:rsidRPr="003C0DE1">
        <w:t xml:space="preserve"> </w:t>
      </w:r>
      <w:r w:rsidRPr="003C0DE1">
        <w:t>20</w:t>
      </w:r>
      <w:r w:rsidR="0082730A" w:rsidRPr="003C0DE1">
        <w:t xml:space="preserve"> </w:t>
      </w:r>
      <w:r w:rsidRPr="003C0DE1">
        <w:t>seconds.</w:t>
      </w:r>
      <w:r w:rsidR="0082730A" w:rsidRPr="003C0DE1">
        <w:t xml:space="preserve"> </w:t>
      </w:r>
      <w:r w:rsidRPr="003C0DE1">
        <w:t>Hum</w:t>
      </w:r>
      <w:r w:rsidR="0082730A" w:rsidRPr="003C0DE1">
        <w:t xml:space="preserve"> </w:t>
      </w:r>
      <w:r w:rsidRPr="003C0DE1">
        <w:t>the</w:t>
      </w:r>
      <w:r w:rsidR="0082730A" w:rsidRPr="003C0DE1">
        <w:t xml:space="preserve"> </w:t>
      </w:r>
      <w:r w:rsidRPr="003C0DE1">
        <w:t>"Happy</w:t>
      </w:r>
      <w:r w:rsidR="0082730A" w:rsidRPr="003C0DE1">
        <w:t xml:space="preserve"> </w:t>
      </w:r>
      <w:r w:rsidRPr="003C0DE1">
        <w:t>Birthday"</w:t>
      </w:r>
      <w:r w:rsidR="0082730A" w:rsidRPr="003C0DE1">
        <w:t xml:space="preserve"> </w:t>
      </w:r>
      <w:r w:rsidRPr="003C0DE1">
        <w:t>song</w:t>
      </w:r>
      <w:r w:rsidR="0082730A" w:rsidRPr="003C0DE1">
        <w:t xml:space="preserve"> </w:t>
      </w:r>
      <w:r w:rsidRPr="003C0DE1">
        <w:t>from</w:t>
      </w:r>
      <w:r w:rsidR="0082730A" w:rsidRPr="003C0DE1">
        <w:t xml:space="preserve"> </w:t>
      </w:r>
      <w:r w:rsidRPr="003C0DE1">
        <w:t>beginning</w:t>
      </w:r>
      <w:r w:rsidR="0082730A" w:rsidRPr="003C0DE1">
        <w:t xml:space="preserve"> </w:t>
      </w:r>
      <w:r w:rsidRPr="003C0DE1">
        <w:t>to</w:t>
      </w:r>
      <w:r w:rsidR="0082730A" w:rsidRPr="003C0DE1">
        <w:t xml:space="preserve"> </w:t>
      </w:r>
      <w:r w:rsidRPr="003C0DE1">
        <w:t>end</w:t>
      </w:r>
      <w:r w:rsidR="0082730A" w:rsidRPr="003C0DE1">
        <w:t xml:space="preserve"> </w:t>
      </w:r>
      <w:r w:rsidRPr="003C0DE1">
        <w:t>twice</w:t>
      </w:r>
      <w:r w:rsidR="0082730A" w:rsidRPr="003C0DE1">
        <w:t xml:space="preserve"> </w:t>
      </w:r>
      <w:r w:rsidRPr="003C0DE1">
        <w:t>to</w:t>
      </w:r>
      <w:r w:rsidR="0082730A" w:rsidRPr="003C0DE1">
        <w:t xml:space="preserve"> </w:t>
      </w:r>
      <w:r w:rsidRPr="003C0DE1">
        <w:t>make</w:t>
      </w:r>
      <w:r w:rsidR="0082730A" w:rsidRPr="003C0DE1">
        <w:t xml:space="preserve"> </w:t>
      </w:r>
      <w:r w:rsidRPr="003C0DE1">
        <w:t>sure</w:t>
      </w:r>
      <w:r w:rsidR="0082730A" w:rsidRPr="003C0DE1">
        <w:t xml:space="preserve"> </w:t>
      </w:r>
      <w:r w:rsidRPr="003C0DE1">
        <w:t>you</w:t>
      </w:r>
      <w:r w:rsidR="0082730A" w:rsidRPr="003C0DE1">
        <w:t xml:space="preserve"> </w:t>
      </w:r>
      <w:r w:rsidRPr="003C0DE1">
        <w:t>spend</w:t>
      </w:r>
      <w:r w:rsidR="0082730A" w:rsidRPr="003C0DE1">
        <w:t xml:space="preserve"> </w:t>
      </w:r>
      <w:r w:rsidRPr="003C0DE1">
        <w:t>enough</w:t>
      </w:r>
      <w:r w:rsidR="0082730A" w:rsidRPr="003C0DE1">
        <w:t xml:space="preserve"> </w:t>
      </w:r>
      <w:r w:rsidRPr="003C0DE1">
        <w:t>time</w:t>
      </w:r>
      <w:r w:rsidR="0082730A" w:rsidRPr="003C0DE1">
        <w:t xml:space="preserve"> </w:t>
      </w:r>
      <w:r w:rsidRPr="003C0DE1">
        <w:t>scrubbing.</w:t>
      </w:r>
      <w:bookmarkEnd w:id="2335"/>
    </w:p>
    <w:p w14:paraId="2CBF107F" w14:textId="77777777" w:rsidR="00FA1868" w:rsidRPr="003C0DE1" w:rsidRDefault="00FA1868">
      <w:pPr>
        <w:pStyle w:val="ListParagraph"/>
        <w:numPr>
          <w:ilvl w:val="0"/>
          <w:numId w:val="445"/>
        </w:numPr>
        <w:spacing w:line="360" w:lineRule="auto"/>
        <w:jc w:val="both"/>
      </w:pPr>
      <w:bookmarkStart w:id="2336" w:name="_Toc215922779"/>
      <w:r w:rsidRPr="003C0DE1">
        <w:t>Rinse</w:t>
      </w:r>
      <w:r w:rsidR="0082730A" w:rsidRPr="003C0DE1">
        <w:t xml:space="preserve"> </w:t>
      </w:r>
      <w:r w:rsidRPr="003C0DE1">
        <w:t>your</w:t>
      </w:r>
      <w:r w:rsidR="0082730A" w:rsidRPr="003C0DE1">
        <w:t xml:space="preserve"> </w:t>
      </w:r>
      <w:r w:rsidRPr="003C0DE1">
        <w:t>hands</w:t>
      </w:r>
      <w:r w:rsidR="0082730A" w:rsidRPr="003C0DE1">
        <w:t xml:space="preserve"> </w:t>
      </w:r>
      <w:r w:rsidRPr="003C0DE1">
        <w:t>well</w:t>
      </w:r>
      <w:r w:rsidR="0082730A" w:rsidRPr="003C0DE1">
        <w:t xml:space="preserve"> </w:t>
      </w:r>
      <w:r w:rsidRPr="003C0DE1">
        <w:t>under</w:t>
      </w:r>
      <w:r w:rsidR="0082730A" w:rsidRPr="003C0DE1">
        <w:t xml:space="preserve"> </w:t>
      </w:r>
      <w:r w:rsidRPr="003C0DE1">
        <w:t>clean,</w:t>
      </w:r>
      <w:r w:rsidR="0082730A" w:rsidRPr="003C0DE1">
        <w:t xml:space="preserve"> </w:t>
      </w:r>
      <w:r w:rsidRPr="003C0DE1">
        <w:t>running</w:t>
      </w:r>
      <w:r w:rsidR="0082730A" w:rsidRPr="003C0DE1">
        <w:t xml:space="preserve"> </w:t>
      </w:r>
      <w:r w:rsidRPr="003C0DE1">
        <w:t>water.</w:t>
      </w:r>
      <w:bookmarkEnd w:id="2336"/>
    </w:p>
    <w:p w14:paraId="503A69ED" w14:textId="695698C3" w:rsidR="0058512E" w:rsidRPr="003C0DE1" w:rsidRDefault="00FA1868">
      <w:pPr>
        <w:pStyle w:val="ListParagraph"/>
        <w:numPr>
          <w:ilvl w:val="0"/>
          <w:numId w:val="445"/>
        </w:numPr>
        <w:spacing w:line="360" w:lineRule="auto"/>
        <w:jc w:val="both"/>
      </w:pPr>
      <w:bookmarkStart w:id="2337" w:name="_Toc215922780"/>
      <w:r w:rsidRPr="003C0DE1">
        <w:t>Dry</w:t>
      </w:r>
      <w:r w:rsidR="0082730A" w:rsidRPr="003C0DE1">
        <w:t xml:space="preserve"> </w:t>
      </w:r>
      <w:r w:rsidRPr="003C0DE1">
        <w:t>your</w:t>
      </w:r>
      <w:r w:rsidR="0082730A" w:rsidRPr="003C0DE1">
        <w:t xml:space="preserve"> </w:t>
      </w:r>
      <w:r w:rsidRPr="003C0DE1">
        <w:t>hands</w:t>
      </w:r>
      <w:r w:rsidR="0082730A" w:rsidRPr="003C0DE1">
        <w:t xml:space="preserve"> </w:t>
      </w:r>
      <w:r w:rsidRPr="003C0DE1">
        <w:t>using</w:t>
      </w:r>
      <w:r w:rsidR="0082730A" w:rsidRPr="003C0DE1">
        <w:t xml:space="preserve"> </w:t>
      </w:r>
      <w:r w:rsidRPr="003C0DE1">
        <w:t>a</w:t>
      </w:r>
      <w:r w:rsidR="0082730A" w:rsidRPr="003C0DE1">
        <w:t xml:space="preserve"> </w:t>
      </w:r>
      <w:r w:rsidRPr="003C0DE1">
        <w:t>clean</w:t>
      </w:r>
      <w:r w:rsidR="0082730A" w:rsidRPr="003C0DE1">
        <w:t xml:space="preserve"> </w:t>
      </w:r>
      <w:r w:rsidRPr="003C0DE1">
        <w:t>towel</w:t>
      </w:r>
      <w:r w:rsidR="0082730A" w:rsidRPr="003C0DE1">
        <w:t xml:space="preserve"> </w:t>
      </w:r>
      <w:r w:rsidRPr="003C0DE1">
        <w:t>or</w:t>
      </w:r>
      <w:r w:rsidR="0082730A" w:rsidRPr="003C0DE1">
        <w:t xml:space="preserve"> </w:t>
      </w:r>
      <w:r w:rsidR="00E513CE">
        <w:t>air-dry</w:t>
      </w:r>
      <w:r w:rsidR="0082730A" w:rsidRPr="003C0DE1">
        <w:t xml:space="preserve"> </w:t>
      </w:r>
      <w:r w:rsidRPr="003C0DE1">
        <w:t>them.</w:t>
      </w:r>
      <w:bookmarkEnd w:id="2337"/>
    </w:p>
    <w:p w14:paraId="6BFE8170" w14:textId="77777777" w:rsidR="00FA1868" w:rsidRPr="009C45F9" w:rsidRDefault="0058512E" w:rsidP="001D6D34">
      <w:pPr>
        <w:spacing w:line="360" w:lineRule="auto"/>
        <w:jc w:val="both"/>
        <w:rPr>
          <w:b/>
          <w:bCs/>
          <w:color w:val="4472C4" w:themeColor="accent1"/>
        </w:rPr>
      </w:pPr>
      <w:bookmarkStart w:id="2338" w:name="_Toc215922781"/>
      <w:r w:rsidRPr="009C45F9">
        <w:rPr>
          <w:b/>
          <w:bCs/>
          <w:color w:val="4472C4" w:themeColor="accent1"/>
        </w:rPr>
        <w:t>Steps for proper hand hygiene f</w:t>
      </w:r>
      <w:r w:rsidR="00FA1868" w:rsidRPr="009C45F9">
        <w:rPr>
          <w:b/>
          <w:bCs/>
          <w:color w:val="4472C4" w:themeColor="accent1"/>
        </w:rPr>
        <w:t>or</w:t>
      </w:r>
      <w:r w:rsidR="0082730A" w:rsidRPr="009C45F9">
        <w:rPr>
          <w:b/>
          <w:bCs/>
          <w:color w:val="4472C4" w:themeColor="accent1"/>
        </w:rPr>
        <w:t xml:space="preserve"> </w:t>
      </w:r>
      <w:r w:rsidR="00FA1868" w:rsidRPr="009C45F9">
        <w:rPr>
          <w:b/>
          <w:bCs/>
          <w:color w:val="4472C4" w:themeColor="accent1"/>
        </w:rPr>
        <w:t>hand</w:t>
      </w:r>
      <w:r w:rsidR="0082730A" w:rsidRPr="009C45F9">
        <w:rPr>
          <w:b/>
          <w:bCs/>
          <w:color w:val="4472C4" w:themeColor="accent1"/>
        </w:rPr>
        <w:t xml:space="preserve"> </w:t>
      </w:r>
      <w:r w:rsidR="00FA1868" w:rsidRPr="009C45F9">
        <w:rPr>
          <w:b/>
          <w:bCs/>
          <w:color w:val="4472C4" w:themeColor="accent1"/>
        </w:rPr>
        <w:t>sanitizer:</w:t>
      </w:r>
      <w:bookmarkEnd w:id="2338"/>
    </w:p>
    <w:p w14:paraId="1DB88573" w14:textId="77777777" w:rsidR="00FA1868" w:rsidRPr="003C0DE1" w:rsidRDefault="00FA1868">
      <w:pPr>
        <w:pStyle w:val="ListParagraph"/>
        <w:numPr>
          <w:ilvl w:val="0"/>
          <w:numId w:val="446"/>
        </w:numPr>
        <w:spacing w:line="360" w:lineRule="auto"/>
        <w:jc w:val="both"/>
      </w:pPr>
      <w:bookmarkStart w:id="2339" w:name="_Toc215922782"/>
      <w:r w:rsidRPr="003C0DE1">
        <w:t>Apply</w:t>
      </w:r>
      <w:r w:rsidR="0082730A" w:rsidRPr="003C0DE1">
        <w:t xml:space="preserve"> </w:t>
      </w:r>
      <w:r w:rsidRPr="003C0DE1">
        <w:t>the</w:t>
      </w:r>
      <w:r w:rsidR="0082730A" w:rsidRPr="003C0DE1">
        <w:t xml:space="preserve"> </w:t>
      </w:r>
      <w:r w:rsidRPr="003C0DE1">
        <w:t>recommended</w:t>
      </w:r>
      <w:r w:rsidR="0082730A" w:rsidRPr="003C0DE1">
        <w:t xml:space="preserve"> </w:t>
      </w:r>
      <w:r w:rsidRPr="003C0DE1">
        <w:t>amount</w:t>
      </w:r>
      <w:r w:rsidR="0082730A" w:rsidRPr="003C0DE1">
        <w:t xml:space="preserve"> </w:t>
      </w:r>
      <w:r w:rsidRPr="003C0DE1">
        <w:t>of</w:t>
      </w:r>
      <w:r w:rsidR="0082730A" w:rsidRPr="003C0DE1">
        <w:t xml:space="preserve"> </w:t>
      </w:r>
      <w:r w:rsidRPr="003C0DE1">
        <w:t>hand</w:t>
      </w:r>
      <w:r w:rsidR="0082730A" w:rsidRPr="003C0DE1">
        <w:t xml:space="preserve"> </w:t>
      </w:r>
      <w:r w:rsidRPr="003C0DE1">
        <w:t>sanitizer,</w:t>
      </w:r>
      <w:r w:rsidR="0082730A" w:rsidRPr="003C0DE1">
        <w:t xml:space="preserve"> </w:t>
      </w:r>
      <w:r w:rsidRPr="003C0DE1">
        <w:t>usually</w:t>
      </w:r>
      <w:r w:rsidR="0082730A" w:rsidRPr="003C0DE1">
        <w:t xml:space="preserve"> </w:t>
      </w:r>
      <w:r w:rsidRPr="003C0DE1">
        <w:t>about</w:t>
      </w:r>
      <w:r w:rsidR="0082730A" w:rsidRPr="003C0DE1">
        <w:t xml:space="preserve"> </w:t>
      </w:r>
      <w:r w:rsidRPr="003C0DE1">
        <w:t>a</w:t>
      </w:r>
      <w:r w:rsidR="0082730A" w:rsidRPr="003C0DE1">
        <w:t xml:space="preserve"> </w:t>
      </w:r>
      <w:r w:rsidRPr="003C0DE1">
        <w:t>dime-sized</w:t>
      </w:r>
      <w:r w:rsidR="0082730A" w:rsidRPr="003C0DE1">
        <w:t xml:space="preserve"> </w:t>
      </w:r>
      <w:r w:rsidRPr="003C0DE1">
        <w:t>amount,</w:t>
      </w:r>
      <w:r w:rsidR="0082730A" w:rsidRPr="003C0DE1">
        <w:t xml:space="preserve"> </w:t>
      </w:r>
      <w:r w:rsidRPr="003C0DE1">
        <w:t>to</w:t>
      </w:r>
      <w:r w:rsidR="0082730A" w:rsidRPr="003C0DE1">
        <w:t xml:space="preserve"> </w:t>
      </w:r>
      <w:r w:rsidRPr="003C0DE1">
        <w:t>the</w:t>
      </w:r>
      <w:r w:rsidR="0082730A" w:rsidRPr="003C0DE1">
        <w:t xml:space="preserve"> </w:t>
      </w:r>
      <w:r w:rsidRPr="003C0DE1">
        <w:t>palm</w:t>
      </w:r>
      <w:r w:rsidR="0082730A" w:rsidRPr="003C0DE1">
        <w:t xml:space="preserve"> </w:t>
      </w:r>
      <w:r w:rsidRPr="003C0DE1">
        <w:t>of</w:t>
      </w:r>
      <w:r w:rsidR="0082730A" w:rsidRPr="003C0DE1">
        <w:t xml:space="preserve"> </w:t>
      </w:r>
      <w:r w:rsidRPr="003C0DE1">
        <w:t>one</w:t>
      </w:r>
      <w:r w:rsidR="0082730A" w:rsidRPr="003C0DE1">
        <w:t xml:space="preserve"> </w:t>
      </w:r>
      <w:r w:rsidRPr="003C0DE1">
        <w:t>hand.</w:t>
      </w:r>
      <w:bookmarkEnd w:id="2339"/>
    </w:p>
    <w:p w14:paraId="3250C5FA" w14:textId="4D1211C6" w:rsidR="0058512E" w:rsidRPr="003C0DE1" w:rsidRDefault="00FA1868">
      <w:pPr>
        <w:pStyle w:val="ListParagraph"/>
        <w:numPr>
          <w:ilvl w:val="0"/>
          <w:numId w:val="446"/>
        </w:numPr>
        <w:spacing w:line="360" w:lineRule="auto"/>
        <w:jc w:val="both"/>
      </w:pPr>
      <w:bookmarkStart w:id="2340" w:name="_Toc215922783"/>
      <w:r w:rsidRPr="003C0DE1">
        <w:t>Rub</w:t>
      </w:r>
      <w:r w:rsidR="0082730A" w:rsidRPr="003C0DE1">
        <w:t xml:space="preserve"> </w:t>
      </w:r>
      <w:r w:rsidRPr="003C0DE1">
        <w:t>your</w:t>
      </w:r>
      <w:r w:rsidR="0082730A" w:rsidRPr="003C0DE1">
        <w:t xml:space="preserve"> </w:t>
      </w:r>
      <w:r w:rsidRPr="003C0DE1">
        <w:t>hands</w:t>
      </w:r>
      <w:r w:rsidR="0082730A" w:rsidRPr="003C0DE1">
        <w:t xml:space="preserve"> </w:t>
      </w:r>
      <w:r w:rsidRPr="003C0DE1">
        <w:t>together,</w:t>
      </w:r>
      <w:r w:rsidR="0082730A" w:rsidRPr="003C0DE1">
        <w:t xml:space="preserve"> </w:t>
      </w:r>
      <w:r w:rsidRPr="003C0DE1">
        <w:t>covering</w:t>
      </w:r>
      <w:r w:rsidR="0082730A" w:rsidRPr="003C0DE1">
        <w:t xml:space="preserve"> </w:t>
      </w:r>
      <w:r w:rsidRPr="003C0DE1">
        <w:t>all</w:t>
      </w:r>
      <w:r w:rsidR="0082730A" w:rsidRPr="003C0DE1">
        <w:t xml:space="preserve"> </w:t>
      </w:r>
      <w:r w:rsidRPr="003C0DE1">
        <w:t>surfaces</w:t>
      </w:r>
      <w:r w:rsidR="0082730A" w:rsidRPr="003C0DE1">
        <w:t xml:space="preserve"> </w:t>
      </w:r>
      <w:r w:rsidRPr="003C0DE1">
        <w:t>of</w:t>
      </w:r>
      <w:r w:rsidR="0082730A" w:rsidRPr="003C0DE1">
        <w:t xml:space="preserve"> </w:t>
      </w:r>
      <w:r w:rsidRPr="003C0DE1">
        <w:t>your</w:t>
      </w:r>
      <w:r w:rsidR="0082730A" w:rsidRPr="003C0DE1">
        <w:t xml:space="preserve"> </w:t>
      </w:r>
      <w:r w:rsidRPr="003C0DE1">
        <w:t>hands</w:t>
      </w:r>
      <w:r w:rsidR="0082730A" w:rsidRPr="003C0DE1">
        <w:t xml:space="preserve"> </w:t>
      </w:r>
      <w:r w:rsidRPr="003C0DE1">
        <w:t>and</w:t>
      </w:r>
      <w:r w:rsidR="0082730A" w:rsidRPr="003C0DE1">
        <w:t xml:space="preserve"> </w:t>
      </w:r>
      <w:r w:rsidRPr="003C0DE1">
        <w:t>fingers,</w:t>
      </w:r>
      <w:r w:rsidR="0082730A" w:rsidRPr="003C0DE1">
        <w:t xml:space="preserve"> </w:t>
      </w:r>
      <w:r w:rsidRPr="003C0DE1">
        <w:t>until</w:t>
      </w:r>
      <w:r w:rsidR="0082730A" w:rsidRPr="003C0DE1">
        <w:t xml:space="preserve"> </w:t>
      </w:r>
      <w:r w:rsidRPr="003C0DE1">
        <w:t>your</w:t>
      </w:r>
      <w:r w:rsidR="0082730A" w:rsidRPr="003C0DE1">
        <w:t xml:space="preserve"> </w:t>
      </w:r>
      <w:r w:rsidRPr="003C0DE1">
        <w:t>hands</w:t>
      </w:r>
      <w:r w:rsidR="0082730A" w:rsidRPr="003C0DE1">
        <w:t xml:space="preserve"> </w:t>
      </w:r>
      <w:r w:rsidRPr="003C0DE1">
        <w:t>are</w:t>
      </w:r>
      <w:r w:rsidR="0082730A" w:rsidRPr="003C0DE1">
        <w:t xml:space="preserve"> </w:t>
      </w:r>
      <w:r w:rsidRPr="003C0DE1">
        <w:t>dry.</w:t>
      </w:r>
      <w:r w:rsidR="0082730A" w:rsidRPr="003C0DE1">
        <w:t xml:space="preserve"> </w:t>
      </w:r>
      <w:r w:rsidRPr="003C0DE1">
        <w:t>This</w:t>
      </w:r>
      <w:r w:rsidR="0082730A" w:rsidRPr="003C0DE1">
        <w:t xml:space="preserve"> </w:t>
      </w:r>
      <w:r w:rsidRPr="003C0DE1">
        <w:t>should</w:t>
      </w:r>
      <w:r w:rsidR="0082730A" w:rsidRPr="003C0DE1">
        <w:t xml:space="preserve"> </w:t>
      </w:r>
      <w:r w:rsidRPr="003C0DE1">
        <w:t>take</w:t>
      </w:r>
      <w:r w:rsidR="0082730A" w:rsidRPr="003C0DE1">
        <w:t xml:space="preserve"> </w:t>
      </w:r>
      <w:r w:rsidRPr="003C0DE1">
        <w:t>around</w:t>
      </w:r>
      <w:r w:rsidR="0082730A" w:rsidRPr="003C0DE1">
        <w:t xml:space="preserve"> </w:t>
      </w:r>
      <w:r w:rsidRPr="003C0DE1">
        <w:t>20</w:t>
      </w:r>
      <w:r w:rsidR="0082730A" w:rsidRPr="003C0DE1">
        <w:t xml:space="preserve"> </w:t>
      </w:r>
      <w:r w:rsidRPr="003C0DE1">
        <w:t>seconds.</w:t>
      </w:r>
      <w:bookmarkEnd w:id="2340"/>
    </w:p>
    <w:p w14:paraId="5FC7C509" w14:textId="77777777" w:rsidR="00FA1868" w:rsidRPr="0006262C" w:rsidRDefault="00FA1868" w:rsidP="001D6D34">
      <w:pPr>
        <w:spacing w:line="360" w:lineRule="auto"/>
        <w:jc w:val="both"/>
        <w:rPr>
          <w:b/>
          <w:bCs/>
        </w:rPr>
      </w:pPr>
      <w:bookmarkStart w:id="2341" w:name="_Toc215922784"/>
      <w:r w:rsidRPr="0006262C">
        <w:rPr>
          <w:b/>
          <w:bCs/>
        </w:rPr>
        <w:t>Key</w:t>
      </w:r>
      <w:r w:rsidR="0082730A" w:rsidRPr="0006262C">
        <w:rPr>
          <w:b/>
          <w:bCs/>
        </w:rPr>
        <w:t xml:space="preserve"> </w:t>
      </w:r>
      <w:r w:rsidRPr="0006262C">
        <w:rPr>
          <w:b/>
          <w:bCs/>
        </w:rPr>
        <w:t>points:</w:t>
      </w:r>
      <w:bookmarkEnd w:id="2341"/>
    </w:p>
    <w:p w14:paraId="0DDED379" w14:textId="77777777" w:rsidR="00FA1868" w:rsidRPr="003C0DE1" w:rsidRDefault="00FA1868">
      <w:pPr>
        <w:pStyle w:val="ListParagraph"/>
        <w:numPr>
          <w:ilvl w:val="0"/>
          <w:numId w:val="447"/>
        </w:numPr>
        <w:spacing w:line="360" w:lineRule="auto"/>
        <w:jc w:val="both"/>
      </w:pPr>
      <w:bookmarkStart w:id="2342" w:name="_Toc215922785"/>
      <w:r w:rsidRPr="003C0DE1">
        <w:t>Wash</w:t>
      </w:r>
      <w:r w:rsidR="0082730A" w:rsidRPr="003C0DE1">
        <w:t xml:space="preserve"> </w:t>
      </w:r>
      <w:r w:rsidRPr="003C0DE1">
        <w:t>your</w:t>
      </w:r>
      <w:r w:rsidR="0082730A" w:rsidRPr="003C0DE1">
        <w:t xml:space="preserve"> </w:t>
      </w:r>
      <w:r w:rsidRPr="003C0DE1">
        <w:t>hands</w:t>
      </w:r>
      <w:r w:rsidR="0082730A" w:rsidRPr="003C0DE1">
        <w:t xml:space="preserve"> </w:t>
      </w:r>
      <w:r w:rsidRPr="003C0DE1">
        <w:t>frequently,</w:t>
      </w:r>
      <w:r w:rsidR="0082730A" w:rsidRPr="003C0DE1">
        <w:t xml:space="preserve"> </w:t>
      </w:r>
      <w:r w:rsidRPr="003C0DE1">
        <w:t>especially</w:t>
      </w:r>
      <w:r w:rsidR="0082730A" w:rsidRPr="003C0DE1">
        <w:t xml:space="preserve"> </w:t>
      </w:r>
      <w:r w:rsidRPr="003C0DE1">
        <w:t>before</w:t>
      </w:r>
      <w:r w:rsidR="0082730A" w:rsidRPr="003C0DE1">
        <w:t xml:space="preserve"> </w:t>
      </w:r>
      <w:r w:rsidRPr="003C0DE1">
        <w:t>eating,</w:t>
      </w:r>
      <w:r w:rsidR="0082730A" w:rsidRPr="003C0DE1">
        <w:t xml:space="preserve"> </w:t>
      </w:r>
      <w:r w:rsidRPr="003C0DE1">
        <w:t>after</w:t>
      </w:r>
      <w:r w:rsidR="0082730A" w:rsidRPr="003C0DE1">
        <w:t xml:space="preserve"> </w:t>
      </w:r>
      <w:r w:rsidRPr="003C0DE1">
        <w:t>using</w:t>
      </w:r>
      <w:r w:rsidR="0082730A" w:rsidRPr="003C0DE1">
        <w:t xml:space="preserve"> </w:t>
      </w:r>
      <w:r w:rsidRPr="003C0DE1">
        <w:t>the</w:t>
      </w:r>
      <w:r w:rsidR="0082730A" w:rsidRPr="003C0DE1">
        <w:t xml:space="preserve"> </w:t>
      </w:r>
      <w:r w:rsidRPr="003C0DE1">
        <w:t>restroom,</w:t>
      </w:r>
      <w:r w:rsidR="0082730A" w:rsidRPr="003C0DE1">
        <w:t xml:space="preserve"> </w:t>
      </w:r>
      <w:r w:rsidRPr="003C0DE1">
        <w:t>and</w:t>
      </w:r>
      <w:r w:rsidR="0082730A" w:rsidRPr="003C0DE1">
        <w:t xml:space="preserve"> </w:t>
      </w:r>
      <w:r w:rsidRPr="003C0DE1">
        <w:t>after</w:t>
      </w:r>
      <w:r w:rsidR="0082730A" w:rsidRPr="003C0DE1">
        <w:t xml:space="preserve"> </w:t>
      </w:r>
      <w:r w:rsidRPr="003C0DE1">
        <w:t>coughing/sneezing.</w:t>
      </w:r>
      <w:bookmarkEnd w:id="2342"/>
    </w:p>
    <w:p w14:paraId="38637D55" w14:textId="77777777" w:rsidR="00FA1868" w:rsidRPr="003C0DE1" w:rsidRDefault="00FA1868">
      <w:pPr>
        <w:pStyle w:val="ListParagraph"/>
        <w:numPr>
          <w:ilvl w:val="0"/>
          <w:numId w:val="447"/>
        </w:numPr>
        <w:spacing w:line="360" w:lineRule="auto"/>
        <w:jc w:val="both"/>
      </w:pPr>
      <w:bookmarkStart w:id="2343" w:name="_Toc215922786"/>
      <w:r w:rsidRPr="003C0DE1">
        <w:t>Use</w:t>
      </w:r>
      <w:r w:rsidR="0082730A" w:rsidRPr="003C0DE1">
        <w:t xml:space="preserve"> </w:t>
      </w:r>
      <w:r w:rsidRPr="003C0DE1">
        <w:t>soap</w:t>
      </w:r>
      <w:r w:rsidR="0082730A" w:rsidRPr="003C0DE1">
        <w:t xml:space="preserve"> </w:t>
      </w:r>
      <w:r w:rsidRPr="003C0DE1">
        <w:t>and</w:t>
      </w:r>
      <w:r w:rsidR="0082730A" w:rsidRPr="003C0DE1">
        <w:t xml:space="preserve"> </w:t>
      </w:r>
      <w:r w:rsidRPr="003C0DE1">
        <w:t>water</w:t>
      </w:r>
      <w:r w:rsidR="0082730A" w:rsidRPr="003C0DE1">
        <w:t xml:space="preserve"> </w:t>
      </w:r>
      <w:r w:rsidRPr="003C0DE1">
        <w:t>whenever</w:t>
      </w:r>
      <w:r w:rsidR="0082730A" w:rsidRPr="003C0DE1">
        <w:t xml:space="preserve"> </w:t>
      </w:r>
      <w:r w:rsidRPr="003C0DE1">
        <w:t>your</w:t>
      </w:r>
      <w:r w:rsidR="0082730A" w:rsidRPr="003C0DE1">
        <w:t xml:space="preserve"> </w:t>
      </w:r>
      <w:r w:rsidRPr="003C0DE1">
        <w:t>hands</w:t>
      </w:r>
      <w:r w:rsidR="0082730A" w:rsidRPr="003C0DE1">
        <w:t xml:space="preserve"> </w:t>
      </w:r>
      <w:r w:rsidRPr="003C0DE1">
        <w:t>are</w:t>
      </w:r>
      <w:r w:rsidR="0082730A" w:rsidRPr="003C0DE1">
        <w:t xml:space="preserve"> </w:t>
      </w:r>
      <w:r w:rsidRPr="003C0DE1">
        <w:t>visibly</w:t>
      </w:r>
      <w:r w:rsidR="0082730A" w:rsidRPr="003C0DE1">
        <w:t xml:space="preserve"> </w:t>
      </w:r>
      <w:r w:rsidRPr="003C0DE1">
        <w:t>dirty.</w:t>
      </w:r>
      <w:bookmarkEnd w:id="2343"/>
    </w:p>
    <w:p w14:paraId="5BCBFE71" w14:textId="77777777" w:rsidR="00FA1868" w:rsidRPr="003C0DE1" w:rsidRDefault="00FA1868">
      <w:pPr>
        <w:pStyle w:val="ListParagraph"/>
        <w:numPr>
          <w:ilvl w:val="0"/>
          <w:numId w:val="447"/>
        </w:numPr>
        <w:spacing w:line="360" w:lineRule="auto"/>
        <w:jc w:val="both"/>
      </w:pPr>
      <w:bookmarkStart w:id="2344" w:name="_Toc215922787"/>
      <w:r w:rsidRPr="003C0DE1">
        <w:lastRenderedPageBreak/>
        <w:t>Alcohol-based</w:t>
      </w:r>
      <w:r w:rsidR="0082730A" w:rsidRPr="003C0DE1">
        <w:t xml:space="preserve"> </w:t>
      </w:r>
      <w:r w:rsidRPr="003C0DE1">
        <w:t>hand</w:t>
      </w:r>
      <w:r w:rsidR="0082730A" w:rsidRPr="003C0DE1">
        <w:t xml:space="preserve"> </w:t>
      </w:r>
      <w:r w:rsidRPr="003C0DE1">
        <w:t>sanitizers</w:t>
      </w:r>
      <w:r w:rsidR="0082730A" w:rsidRPr="003C0DE1">
        <w:t xml:space="preserve"> </w:t>
      </w:r>
      <w:r w:rsidRPr="003C0DE1">
        <w:t>can</w:t>
      </w:r>
      <w:r w:rsidR="0082730A" w:rsidRPr="003C0DE1">
        <w:t xml:space="preserve"> </w:t>
      </w:r>
      <w:r w:rsidRPr="003C0DE1">
        <w:t>be</w:t>
      </w:r>
      <w:r w:rsidR="0082730A" w:rsidRPr="003C0DE1">
        <w:t xml:space="preserve"> </w:t>
      </w:r>
      <w:r w:rsidRPr="003C0DE1">
        <w:t>used</w:t>
      </w:r>
      <w:r w:rsidR="0082730A" w:rsidRPr="003C0DE1">
        <w:t xml:space="preserve"> </w:t>
      </w:r>
      <w:r w:rsidRPr="003C0DE1">
        <w:t>when</w:t>
      </w:r>
      <w:r w:rsidR="0082730A" w:rsidRPr="003C0DE1">
        <w:t xml:space="preserve"> </w:t>
      </w:r>
      <w:r w:rsidRPr="003C0DE1">
        <w:t>soap</w:t>
      </w:r>
      <w:r w:rsidR="0082730A" w:rsidRPr="003C0DE1">
        <w:t xml:space="preserve"> </w:t>
      </w:r>
      <w:r w:rsidRPr="003C0DE1">
        <w:t>and</w:t>
      </w:r>
      <w:r w:rsidR="0082730A" w:rsidRPr="003C0DE1">
        <w:t xml:space="preserve"> </w:t>
      </w:r>
      <w:r w:rsidRPr="003C0DE1">
        <w:t>water</w:t>
      </w:r>
      <w:r w:rsidR="0082730A" w:rsidRPr="003C0DE1">
        <w:t xml:space="preserve"> </w:t>
      </w:r>
      <w:r w:rsidRPr="003C0DE1">
        <w:t>are</w:t>
      </w:r>
      <w:r w:rsidR="0082730A" w:rsidRPr="003C0DE1">
        <w:t xml:space="preserve"> </w:t>
      </w:r>
      <w:r w:rsidRPr="003C0DE1">
        <w:t>not</w:t>
      </w:r>
      <w:r w:rsidR="0082730A" w:rsidRPr="003C0DE1">
        <w:t xml:space="preserve"> </w:t>
      </w:r>
      <w:r w:rsidRPr="003C0DE1">
        <w:t>available,</w:t>
      </w:r>
      <w:r w:rsidR="0082730A" w:rsidRPr="003C0DE1">
        <w:t xml:space="preserve"> </w:t>
      </w:r>
      <w:r w:rsidRPr="003C0DE1">
        <w:t>but</w:t>
      </w:r>
      <w:r w:rsidR="0082730A" w:rsidRPr="003C0DE1">
        <w:t xml:space="preserve"> </w:t>
      </w:r>
      <w:r w:rsidRPr="003C0DE1">
        <w:t>they</w:t>
      </w:r>
      <w:r w:rsidR="0082730A" w:rsidRPr="003C0DE1">
        <w:t xml:space="preserve"> </w:t>
      </w:r>
      <w:r w:rsidRPr="003C0DE1">
        <w:t>are</w:t>
      </w:r>
      <w:r w:rsidR="0082730A" w:rsidRPr="003C0DE1">
        <w:t xml:space="preserve"> </w:t>
      </w:r>
      <w:r w:rsidRPr="003C0DE1">
        <w:t>less</w:t>
      </w:r>
      <w:r w:rsidR="0082730A" w:rsidRPr="003C0DE1">
        <w:t xml:space="preserve"> </w:t>
      </w:r>
      <w:r w:rsidRPr="003C0DE1">
        <w:t>effective</w:t>
      </w:r>
      <w:r w:rsidR="0082730A" w:rsidRPr="003C0DE1">
        <w:t xml:space="preserve"> </w:t>
      </w:r>
      <w:r w:rsidRPr="003C0DE1">
        <w:t>on</w:t>
      </w:r>
      <w:r w:rsidR="0082730A" w:rsidRPr="003C0DE1">
        <w:t xml:space="preserve"> </w:t>
      </w:r>
      <w:r w:rsidRPr="003C0DE1">
        <w:t>dirty</w:t>
      </w:r>
      <w:r w:rsidR="0082730A" w:rsidRPr="003C0DE1">
        <w:t xml:space="preserve"> </w:t>
      </w:r>
      <w:r w:rsidRPr="003C0DE1">
        <w:t>hands.</w:t>
      </w:r>
      <w:bookmarkEnd w:id="2344"/>
    </w:p>
    <w:p w14:paraId="3BED29B7" w14:textId="77777777" w:rsidR="00FA1868" w:rsidRPr="003C0DE1" w:rsidRDefault="00FA1868">
      <w:pPr>
        <w:pStyle w:val="ListParagraph"/>
        <w:numPr>
          <w:ilvl w:val="0"/>
          <w:numId w:val="447"/>
        </w:numPr>
        <w:spacing w:line="360" w:lineRule="auto"/>
        <w:jc w:val="both"/>
      </w:pPr>
      <w:bookmarkStart w:id="2345" w:name="_Toc215922788"/>
      <w:r w:rsidRPr="003C0DE1">
        <w:t>Scrubbing</w:t>
      </w:r>
      <w:r w:rsidR="0082730A" w:rsidRPr="003C0DE1">
        <w:t xml:space="preserve"> </w:t>
      </w:r>
      <w:r w:rsidRPr="003C0DE1">
        <w:t>for</w:t>
      </w:r>
      <w:r w:rsidR="0082730A" w:rsidRPr="003C0DE1">
        <w:t xml:space="preserve"> </w:t>
      </w:r>
      <w:r w:rsidRPr="003C0DE1">
        <w:t>at</w:t>
      </w:r>
      <w:r w:rsidR="0082730A" w:rsidRPr="003C0DE1">
        <w:t xml:space="preserve"> </w:t>
      </w:r>
      <w:r w:rsidRPr="003C0DE1">
        <w:t>least</w:t>
      </w:r>
      <w:r w:rsidR="0082730A" w:rsidRPr="003C0DE1">
        <w:t xml:space="preserve"> </w:t>
      </w:r>
      <w:r w:rsidRPr="003C0DE1">
        <w:t>20</w:t>
      </w:r>
      <w:r w:rsidR="0082730A" w:rsidRPr="003C0DE1">
        <w:t xml:space="preserve"> </w:t>
      </w:r>
      <w:r w:rsidRPr="003C0DE1">
        <w:t>seconds</w:t>
      </w:r>
      <w:r w:rsidR="0082730A" w:rsidRPr="003C0DE1">
        <w:t xml:space="preserve"> </w:t>
      </w:r>
      <w:r w:rsidRPr="003C0DE1">
        <w:t>is</w:t>
      </w:r>
      <w:r w:rsidR="0082730A" w:rsidRPr="003C0DE1">
        <w:t xml:space="preserve"> </w:t>
      </w:r>
      <w:r w:rsidRPr="003C0DE1">
        <w:t>important</w:t>
      </w:r>
      <w:r w:rsidR="0082730A" w:rsidRPr="003C0DE1">
        <w:t xml:space="preserve"> </w:t>
      </w:r>
      <w:r w:rsidRPr="003C0DE1">
        <w:t>to</w:t>
      </w:r>
      <w:r w:rsidR="0082730A" w:rsidRPr="003C0DE1">
        <w:t xml:space="preserve"> </w:t>
      </w:r>
      <w:r w:rsidRPr="003C0DE1">
        <w:t>remove</w:t>
      </w:r>
      <w:r w:rsidR="0082730A" w:rsidRPr="003C0DE1">
        <w:t xml:space="preserve"> </w:t>
      </w:r>
      <w:r w:rsidRPr="003C0DE1">
        <w:t>germs</w:t>
      </w:r>
      <w:r w:rsidR="0082730A" w:rsidRPr="003C0DE1">
        <w:t xml:space="preserve"> </w:t>
      </w:r>
      <w:r w:rsidRPr="003C0DE1">
        <w:t>effectively.</w:t>
      </w:r>
      <w:bookmarkEnd w:id="2345"/>
    </w:p>
    <w:p w14:paraId="4814CEA5" w14:textId="5E0DC502" w:rsidR="00FA1868" w:rsidRPr="003C0DE1" w:rsidRDefault="00FA1868">
      <w:pPr>
        <w:pStyle w:val="ListParagraph"/>
        <w:numPr>
          <w:ilvl w:val="0"/>
          <w:numId w:val="447"/>
        </w:numPr>
        <w:spacing w:line="360" w:lineRule="auto"/>
        <w:jc w:val="both"/>
      </w:pPr>
      <w:bookmarkStart w:id="2346" w:name="_Toc215922789"/>
      <w:r w:rsidRPr="003C0DE1">
        <w:t>Dry</w:t>
      </w:r>
      <w:r w:rsidR="0082730A" w:rsidRPr="003C0DE1">
        <w:t xml:space="preserve"> </w:t>
      </w:r>
      <w:r w:rsidRPr="003C0DE1">
        <w:t>hands</w:t>
      </w:r>
      <w:r w:rsidR="0082730A" w:rsidRPr="003C0DE1">
        <w:t xml:space="preserve"> </w:t>
      </w:r>
      <w:r w:rsidRPr="003C0DE1">
        <w:t>thoroughly,</w:t>
      </w:r>
      <w:r w:rsidR="0082730A" w:rsidRPr="003C0DE1">
        <w:t xml:space="preserve"> </w:t>
      </w:r>
      <w:r w:rsidRPr="003C0DE1">
        <w:t>as</w:t>
      </w:r>
      <w:r w:rsidR="0082730A" w:rsidRPr="003C0DE1">
        <w:t xml:space="preserve"> </w:t>
      </w:r>
      <w:r w:rsidRPr="003C0DE1">
        <w:t>moisture</w:t>
      </w:r>
      <w:r w:rsidR="0082730A" w:rsidRPr="003C0DE1">
        <w:t xml:space="preserve"> </w:t>
      </w:r>
      <w:r w:rsidRPr="003C0DE1">
        <w:t>can</w:t>
      </w:r>
      <w:r w:rsidR="0082730A" w:rsidRPr="003C0DE1">
        <w:t xml:space="preserve"> </w:t>
      </w:r>
      <w:r w:rsidRPr="003C0DE1">
        <w:t>harbor</w:t>
      </w:r>
      <w:r w:rsidR="0082730A" w:rsidRPr="003C0DE1">
        <w:t xml:space="preserve"> </w:t>
      </w:r>
      <w:r w:rsidRPr="003C0DE1">
        <w:t>bacteria.</w:t>
      </w:r>
      <w:bookmarkEnd w:id="2346"/>
    </w:p>
    <w:p w14:paraId="614860F0" w14:textId="3AD7A864" w:rsidR="00FA1868" w:rsidRPr="003C0DE1" w:rsidRDefault="0058512E" w:rsidP="001D6D34">
      <w:pPr>
        <w:spacing w:line="360" w:lineRule="auto"/>
        <w:jc w:val="both"/>
        <w:rPr>
          <w:bCs/>
        </w:rPr>
      </w:pPr>
      <w:bookmarkStart w:id="2347" w:name="_Toc215922790"/>
      <w:r w:rsidRPr="003C0DE1">
        <w:rPr>
          <w:noProof/>
        </w:rPr>
        <w:drawing>
          <wp:inline distT="0" distB="0" distL="0" distR="0" wp14:anchorId="2D8494EE" wp14:editId="715612A4">
            <wp:extent cx="5544766" cy="440283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5560060" cy="4414983"/>
                    </a:xfrm>
                    <a:prstGeom prst="rect">
                      <a:avLst/>
                    </a:prstGeom>
                  </pic:spPr>
                </pic:pic>
              </a:graphicData>
            </a:graphic>
          </wp:inline>
        </w:drawing>
      </w:r>
      <w:bookmarkEnd w:id="2347"/>
    </w:p>
    <w:p w14:paraId="30BBBE97" w14:textId="7E63D566" w:rsidR="00FA1868" w:rsidRPr="00A532BA" w:rsidRDefault="00A532BA" w:rsidP="009C45F9">
      <w:pPr>
        <w:spacing w:line="360" w:lineRule="auto"/>
        <w:jc w:val="center"/>
        <w:rPr>
          <w:i/>
          <w:iCs/>
          <w:color w:val="4472C4" w:themeColor="accent1"/>
        </w:rPr>
      </w:pPr>
      <w:bookmarkStart w:id="2348" w:name="_Toc215922791"/>
      <w:r w:rsidRPr="00A532BA">
        <w:rPr>
          <w:i/>
          <w:iCs/>
          <w:color w:val="4472C4" w:themeColor="accent1"/>
        </w:rPr>
        <w:t>Figure 1.31. Effective hand hygiene steps</w:t>
      </w:r>
      <w:bookmarkEnd w:id="2348"/>
    </w:p>
    <w:p w14:paraId="59E69494" w14:textId="0E16086E" w:rsidR="00FA1868" w:rsidRPr="009C45F9" w:rsidRDefault="00FA1868" w:rsidP="001D6D34">
      <w:pPr>
        <w:spacing w:line="360" w:lineRule="auto"/>
        <w:jc w:val="both"/>
        <w:rPr>
          <w:b/>
          <w:bCs/>
          <w:i/>
          <w:iCs/>
          <w:color w:val="4472C4" w:themeColor="accent1"/>
        </w:rPr>
      </w:pPr>
      <w:r w:rsidRPr="009C45F9">
        <w:rPr>
          <w:b/>
          <w:bCs/>
          <w:color w:val="4472C4" w:themeColor="accent1"/>
        </w:rPr>
        <w:t>Injection</w:t>
      </w:r>
      <w:r w:rsidR="0082730A" w:rsidRPr="009C45F9">
        <w:rPr>
          <w:b/>
          <w:bCs/>
          <w:color w:val="4472C4" w:themeColor="accent1"/>
        </w:rPr>
        <w:t xml:space="preserve"> </w:t>
      </w:r>
      <w:r w:rsidRPr="009C45F9">
        <w:rPr>
          <w:b/>
          <w:bCs/>
          <w:color w:val="4472C4" w:themeColor="accent1"/>
        </w:rPr>
        <w:t>and</w:t>
      </w:r>
      <w:r w:rsidR="0082730A" w:rsidRPr="009C45F9">
        <w:rPr>
          <w:b/>
          <w:bCs/>
          <w:color w:val="4472C4" w:themeColor="accent1"/>
        </w:rPr>
        <w:t xml:space="preserve"> </w:t>
      </w:r>
      <w:r w:rsidR="00241ACD" w:rsidRPr="009C45F9">
        <w:rPr>
          <w:b/>
          <w:bCs/>
          <w:color w:val="4472C4" w:themeColor="accent1"/>
        </w:rPr>
        <w:t>medication safety</w:t>
      </w:r>
    </w:p>
    <w:p w14:paraId="7DDEDD6F" w14:textId="77777777" w:rsidR="00FA1868" w:rsidRPr="003C0DE1" w:rsidRDefault="00FA1868">
      <w:pPr>
        <w:pStyle w:val="ListParagraph"/>
        <w:numPr>
          <w:ilvl w:val="0"/>
          <w:numId w:val="448"/>
        </w:numPr>
        <w:spacing w:line="360" w:lineRule="auto"/>
        <w:jc w:val="both"/>
      </w:pPr>
      <w:bookmarkStart w:id="2349" w:name="_Toc215922792"/>
      <w:r w:rsidRPr="003C0DE1">
        <w:t>Prepare</w:t>
      </w:r>
      <w:r w:rsidR="0082730A" w:rsidRPr="003C0DE1">
        <w:t xml:space="preserve"> </w:t>
      </w:r>
      <w:r w:rsidRPr="003C0DE1">
        <w:t>medications</w:t>
      </w:r>
      <w:r w:rsidR="0082730A" w:rsidRPr="003C0DE1">
        <w:t xml:space="preserve"> </w:t>
      </w:r>
      <w:r w:rsidRPr="003C0DE1">
        <w:t>in</w:t>
      </w:r>
      <w:r w:rsidR="0082730A" w:rsidRPr="003C0DE1">
        <w:t xml:space="preserve"> </w:t>
      </w:r>
      <w:r w:rsidRPr="003C0DE1">
        <w:t>a</w:t>
      </w:r>
      <w:r w:rsidR="0082730A" w:rsidRPr="003C0DE1">
        <w:t xml:space="preserve"> </w:t>
      </w:r>
      <w:r w:rsidRPr="003C0DE1">
        <w:t>designated</w:t>
      </w:r>
      <w:r w:rsidR="0082730A" w:rsidRPr="003C0DE1">
        <w:t xml:space="preserve"> </w:t>
      </w:r>
      <w:r w:rsidRPr="003C0DE1">
        <w:t>clean</w:t>
      </w:r>
      <w:r w:rsidR="0082730A" w:rsidRPr="003C0DE1">
        <w:t xml:space="preserve"> </w:t>
      </w:r>
      <w:r w:rsidRPr="003C0DE1">
        <w:t>medication</w:t>
      </w:r>
      <w:r w:rsidR="0082730A" w:rsidRPr="003C0DE1">
        <w:t xml:space="preserve"> </w:t>
      </w:r>
      <w:r w:rsidRPr="003C0DE1">
        <w:t>preparation</w:t>
      </w:r>
      <w:r w:rsidR="0082730A" w:rsidRPr="003C0DE1">
        <w:t xml:space="preserve"> </w:t>
      </w:r>
      <w:r w:rsidRPr="003C0DE1">
        <w:t>area</w:t>
      </w:r>
      <w:r w:rsidR="0082730A" w:rsidRPr="003C0DE1">
        <w:t xml:space="preserve"> </w:t>
      </w:r>
      <w:r w:rsidRPr="003C0DE1">
        <w:t>that</w:t>
      </w:r>
      <w:r w:rsidR="0082730A" w:rsidRPr="003C0DE1">
        <w:t xml:space="preserve"> </w:t>
      </w:r>
      <w:r w:rsidRPr="003C0DE1">
        <w:t>is</w:t>
      </w:r>
      <w:r w:rsidR="0082730A" w:rsidRPr="003C0DE1">
        <w:t xml:space="preserve"> </w:t>
      </w:r>
      <w:r w:rsidRPr="003C0DE1">
        <w:t>isolated</w:t>
      </w:r>
      <w:r w:rsidR="0082730A" w:rsidRPr="003C0DE1">
        <w:t xml:space="preserve"> </w:t>
      </w:r>
      <w:r w:rsidRPr="003C0DE1">
        <w:t>from</w:t>
      </w:r>
      <w:r w:rsidR="0082730A" w:rsidRPr="003C0DE1">
        <w:t xml:space="preserve"> </w:t>
      </w:r>
      <w:r w:rsidRPr="003C0DE1">
        <w:t>potential</w:t>
      </w:r>
      <w:r w:rsidR="0082730A" w:rsidRPr="003C0DE1">
        <w:t xml:space="preserve"> </w:t>
      </w:r>
      <w:r w:rsidRPr="003C0DE1">
        <w:t>sources</w:t>
      </w:r>
      <w:r w:rsidR="0082730A" w:rsidRPr="003C0DE1">
        <w:t xml:space="preserve"> </w:t>
      </w:r>
      <w:r w:rsidRPr="003C0DE1">
        <w:t>of</w:t>
      </w:r>
      <w:r w:rsidR="0082730A" w:rsidRPr="003C0DE1">
        <w:t xml:space="preserve"> </w:t>
      </w:r>
      <w:r w:rsidRPr="003C0DE1">
        <w:t>contamination</w:t>
      </w:r>
      <w:r w:rsidR="00241ACD" w:rsidRPr="003C0DE1">
        <w:t>,</w:t>
      </w:r>
      <w:r w:rsidR="0082730A" w:rsidRPr="003C0DE1">
        <w:t xml:space="preserve"> </w:t>
      </w:r>
      <w:r w:rsidRPr="003C0DE1">
        <w:t>such</w:t>
      </w:r>
      <w:r w:rsidR="0082730A" w:rsidRPr="003C0DE1">
        <w:t xml:space="preserve"> </w:t>
      </w:r>
      <w:r w:rsidRPr="003C0DE1">
        <w:t>as</w:t>
      </w:r>
      <w:r w:rsidR="0082730A" w:rsidRPr="003C0DE1">
        <w:t xml:space="preserve"> </w:t>
      </w:r>
      <w:r w:rsidRPr="003C0DE1">
        <w:t>sinks</w:t>
      </w:r>
      <w:r w:rsidR="0082730A" w:rsidRPr="003C0DE1">
        <w:t xml:space="preserve"> </w:t>
      </w:r>
      <w:r w:rsidRPr="003C0DE1">
        <w:t>and</w:t>
      </w:r>
      <w:r w:rsidR="0082730A" w:rsidRPr="003C0DE1">
        <w:t xml:space="preserve"> </w:t>
      </w:r>
      <w:r w:rsidRPr="003C0DE1">
        <w:t>other</w:t>
      </w:r>
      <w:r w:rsidR="0082730A" w:rsidRPr="003C0DE1">
        <w:t xml:space="preserve"> </w:t>
      </w:r>
      <w:r w:rsidRPr="003C0DE1">
        <w:t>water</w:t>
      </w:r>
      <w:r w:rsidR="0082730A" w:rsidRPr="003C0DE1">
        <w:t xml:space="preserve"> </w:t>
      </w:r>
      <w:r w:rsidRPr="003C0DE1">
        <w:t>sources.</w:t>
      </w:r>
      <w:bookmarkEnd w:id="2349"/>
    </w:p>
    <w:p w14:paraId="69E1EC33" w14:textId="77777777" w:rsidR="00FA1868" w:rsidRPr="003C0DE1" w:rsidRDefault="00FA1868">
      <w:pPr>
        <w:pStyle w:val="ListParagraph"/>
        <w:numPr>
          <w:ilvl w:val="0"/>
          <w:numId w:val="448"/>
        </w:numPr>
        <w:spacing w:line="360" w:lineRule="auto"/>
        <w:jc w:val="both"/>
      </w:pPr>
      <w:bookmarkStart w:id="2350" w:name="_Toc215922793"/>
      <w:r w:rsidRPr="003C0DE1">
        <w:t>Use</w:t>
      </w:r>
      <w:r w:rsidR="0082730A" w:rsidRPr="003C0DE1">
        <w:t xml:space="preserve"> </w:t>
      </w:r>
      <w:r w:rsidRPr="003C0DE1">
        <w:t>aseptic</w:t>
      </w:r>
      <w:r w:rsidR="0082730A" w:rsidRPr="003C0DE1">
        <w:t xml:space="preserve"> </w:t>
      </w:r>
      <w:r w:rsidRPr="003C0DE1">
        <w:t>technique</w:t>
      </w:r>
      <w:r w:rsidR="0082730A" w:rsidRPr="003C0DE1">
        <w:t xml:space="preserve"> </w:t>
      </w:r>
      <w:r w:rsidRPr="003C0DE1">
        <w:t>when</w:t>
      </w:r>
      <w:r w:rsidR="0082730A" w:rsidRPr="003C0DE1">
        <w:t xml:space="preserve"> </w:t>
      </w:r>
      <w:r w:rsidRPr="003C0DE1">
        <w:t>preparing</w:t>
      </w:r>
      <w:r w:rsidR="0082730A" w:rsidRPr="003C0DE1">
        <w:t xml:space="preserve"> </w:t>
      </w:r>
      <w:r w:rsidRPr="003C0DE1">
        <w:t>and</w:t>
      </w:r>
      <w:r w:rsidR="0082730A" w:rsidRPr="003C0DE1">
        <w:t xml:space="preserve"> </w:t>
      </w:r>
      <w:r w:rsidRPr="003C0DE1">
        <w:t>administering</w:t>
      </w:r>
      <w:r w:rsidR="0082730A" w:rsidRPr="003C0DE1">
        <w:t xml:space="preserve"> </w:t>
      </w:r>
      <w:r w:rsidRPr="003C0DE1">
        <w:t>medications.</w:t>
      </w:r>
      <w:bookmarkEnd w:id="2350"/>
    </w:p>
    <w:p w14:paraId="1B2F4A8E" w14:textId="77777777" w:rsidR="00FA1868" w:rsidRPr="003C0DE1" w:rsidRDefault="00FA1868">
      <w:pPr>
        <w:pStyle w:val="ListParagraph"/>
        <w:numPr>
          <w:ilvl w:val="0"/>
          <w:numId w:val="448"/>
        </w:numPr>
        <w:spacing w:line="360" w:lineRule="auto"/>
        <w:jc w:val="both"/>
      </w:pPr>
      <w:bookmarkStart w:id="2351" w:name="_Toc215922794"/>
      <w:r w:rsidRPr="003C0DE1">
        <w:t>Disinfect</w:t>
      </w:r>
      <w:r w:rsidR="0082730A" w:rsidRPr="003C0DE1">
        <w:t xml:space="preserve"> </w:t>
      </w:r>
      <w:r w:rsidRPr="003C0DE1">
        <w:t>the</w:t>
      </w:r>
      <w:r w:rsidR="0082730A" w:rsidRPr="003C0DE1">
        <w:t xml:space="preserve"> </w:t>
      </w:r>
      <w:r w:rsidRPr="003C0DE1">
        <w:t>drug</w:t>
      </w:r>
      <w:r w:rsidR="0082730A" w:rsidRPr="003C0DE1">
        <w:t xml:space="preserve"> </w:t>
      </w:r>
      <w:r w:rsidRPr="003C0DE1">
        <w:t>bottle</w:t>
      </w:r>
      <w:r w:rsidR="00241ACD" w:rsidRPr="003C0DE1">
        <w:t>’s</w:t>
      </w:r>
      <w:r w:rsidR="0082730A" w:rsidRPr="003C0DE1">
        <w:t xml:space="preserve"> </w:t>
      </w:r>
      <w:r w:rsidRPr="003C0DE1">
        <w:t>access</w:t>
      </w:r>
      <w:r w:rsidR="0082730A" w:rsidRPr="003C0DE1">
        <w:t xml:space="preserve"> </w:t>
      </w:r>
      <w:r w:rsidRPr="003C0DE1">
        <w:t>membrane</w:t>
      </w:r>
      <w:r w:rsidR="0082730A" w:rsidRPr="003C0DE1">
        <w:t xml:space="preserve"> </w:t>
      </w:r>
      <w:r w:rsidRPr="003C0DE1">
        <w:t>before</w:t>
      </w:r>
      <w:r w:rsidR="0082730A" w:rsidRPr="003C0DE1">
        <w:t xml:space="preserve"> </w:t>
      </w:r>
      <w:r w:rsidRPr="003C0DE1">
        <w:t>inserting</w:t>
      </w:r>
      <w:r w:rsidR="0082730A" w:rsidRPr="003C0DE1">
        <w:t xml:space="preserve"> </w:t>
      </w:r>
      <w:r w:rsidRPr="003C0DE1">
        <w:t>the</w:t>
      </w:r>
      <w:r w:rsidR="0082730A" w:rsidRPr="003C0DE1">
        <w:t xml:space="preserve"> </w:t>
      </w:r>
      <w:r w:rsidRPr="003C0DE1">
        <w:t>device</w:t>
      </w:r>
      <w:r w:rsidR="0082730A" w:rsidRPr="003C0DE1">
        <w:t xml:space="preserve"> </w:t>
      </w:r>
      <w:r w:rsidRPr="003C0DE1">
        <w:t>into</w:t>
      </w:r>
      <w:r w:rsidR="0082730A" w:rsidRPr="003C0DE1">
        <w:t xml:space="preserve"> </w:t>
      </w:r>
      <w:r w:rsidRPr="003C0DE1">
        <w:t>the</w:t>
      </w:r>
      <w:r w:rsidR="0082730A" w:rsidRPr="003C0DE1">
        <w:t xml:space="preserve"> </w:t>
      </w:r>
      <w:r w:rsidRPr="003C0DE1">
        <w:t>vial.</w:t>
      </w:r>
      <w:bookmarkEnd w:id="2351"/>
    </w:p>
    <w:p w14:paraId="004BDDE4" w14:textId="77777777" w:rsidR="00FA1868" w:rsidRPr="003C0DE1" w:rsidRDefault="00FA1868">
      <w:pPr>
        <w:pStyle w:val="ListParagraph"/>
        <w:numPr>
          <w:ilvl w:val="0"/>
          <w:numId w:val="448"/>
        </w:numPr>
        <w:spacing w:line="360" w:lineRule="auto"/>
        <w:jc w:val="both"/>
      </w:pPr>
      <w:bookmarkStart w:id="2352" w:name="_Toc215922795"/>
      <w:r w:rsidRPr="003C0DE1">
        <w:t>Use</w:t>
      </w:r>
      <w:r w:rsidR="0082730A" w:rsidRPr="003C0DE1">
        <w:t xml:space="preserve"> </w:t>
      </w:r>
      <w:r w:rsidRPr="003C0DE1">
        <w:t>needles</w:t>
      </w:r>
      <w:r w:rsidR="0082730A" w:rsidRPr="003C0DE1">
        <w:t xml:space="preserve"> </w:t>
      </w:r>
      <w:r w:rsidRPr="003C0DE1">
        <w:t>and</w:t>
      </w:r>
      <w:r w:rsidR="0082730A" w:rsidRPr="003C0DE1">
        <w:t xml:space="preserve"> </w:t>
      </w:r>
      <w:r w:rsidRPr="003C0DE1">
        <w:t>syringes</w:t>
      </w:r>
      <w:r w:rsidR="0082730A" w:rsidRPr="003C0DE1">
        <w:t xml:space="preserve"> </w:t>
      </w:r>
      <w:r w:rsidRPr="003C0DE1">
        <w:t>on</w:t>
      </w:r>
      <w:r w:rsidR="0082730A" w:rsidRPr="003C0DE1">
        <w:t xml:space="preserve"> </w:t>
      </w:r>
      <w:r w:rsidRPr="003C0DE1">
        <w:t>only</w:t>
      </w:r>
      <w:r w:rsidR="0082730A" w:rsidRPr="003C0DE1">
        <w:t xml:space="preserve"> </w:t>
      </w:r>
      <w:r w:rsidRPr="003C0DE1">
        <w:t>one</w:t>
      </w:r>
      <w:r w:rsidR="0082730A" w:rsidRPr="003C0DE1">
        <w:t xml:space="preserve"> </w:t>
      </w:r>
      <w:r w:rsidRPr="003C0DE1">
        <w:t>of</w:t>
      </w:r>
      <w:r w:rsidR="0082730A" w:rsidRPr="003C0DE1">
        <w:t xml:space="preserve"> </w:t>
      </w:r>
      <w:r w:rsidRPr="003C0DE1">
        <w:t>patient</w:t>
      </w:r>
      <w:r w:rsidR="0082730A" w:rsidRPr="003C0DE1">
        <w:t xml:space="preserve"> </w:t>
      </w:r>
      <w:r w:rsidRPr="003C0DE1">
        <w:t>(this</w:t>
      </w:r>
      <w:r w:rsidR="0082730A" w:rsidRPr="003C0DE1">
        <w:t xml:space="preserve"> </w:t>
      </w:r>
      <w:r w:rsidRPr="003C0DE1">
        <w:t>includes</w:t>
      </w:r>
      <w:r w:rsidR="0082730A" w:rsidRPr="003C0DE1">
        <w:t xml:space="preserve"> </w:t>
      </w:r>
      <w:r w:rsidRPr="003C0DE1">
        <w:t>cartridge</w:t>
      </w:r>
      <w:r w:rsidR="0082730A" w:rsidRPr="003C0DE1">
        <w:t xml:space="preserve"> </w:t>
      </w:r>
      <w:r w:rsidRPr="003C0DE1">
        <w:t>devices</w:t>
      </w:r>
      <w:r w:rsidR="0082730A" w:rsidRPr="003C0DE1">
        <w:t xml:space="preserve"> </w:t>
      </w:r>
      <w:r w:rsidRPr="003C0DE1">
        <w:t>such</w:t>
      </w:r>
      <w:r w:rsidR="0082730A" w:rsidRPr="003C0DE1">
        <w:t xml:space="preserve"> </w:t>
      </w:r>
      <w:r w:rsidRPr="003C0DE1">
        <w:t>as</w:t>
      </w:r>
      <w:r w:rsidR="0082730A" w:rsidRPr="003C0DE1">
        <w:t xml:space="preserve"> </w:t>
      </w:r>
      <w:r w:rsidRPr="003C0DE1">
        <w:t>manufactured</w:t>
      </w:r>
      <w:r w:rsidR="0082730A" w:rsidRPr="003C0DE1">
        <w:t xml:space="preserve"> </w:t>
      </w:r>
      <w:r w:rsidRPr="003C0DE1">
        <w:t>prefilled</w:t>
      </w:r>
      <w:r w:rsidR="0082730A" w:rsidRPr="003C0DE1">
        <w:t xml:space="preserve"> </w:t>
      </w:r>
      <w:r w:rsidRPr="003C0DE1">
        <w:t>syringes</w:t>
      </w:r>
      <w:r w:rsidR="0082730A" w:rsidRPr="003C0DE1">
        <w:t xml:space="preserve"> </w:t>
      </w:r>
      <w:r w:rsidRPr="003C0DE1">
        <w:t>and</w:t>
      </w:r>
      <w:r w:rsidR="0082730A" w:rsidRPr="003C0DE1">
        <w:t xml:space="preserve"> </w:t>
      </w:r>
      <w:r w:rsidRPr="003C0DE1">
        <w:t>insulin</w:t>
      </w:r>
      <w:r w:rsidR="0082730A" w:rsidRPr="003C0DE1">
        <w:t xml:space="preserve"> </w:t>
      </w:r>
      <w:r w:rsidRPr="003C0DE1">
        <w:t>pens).</w:t>
      </w:r>
      <w:bookmarkEnd w:id="2352"/>
      <w:r w:rsidR="0082730A" w:rsidRPr="003C0DE1">
        <w:t xml:space="preserve"> </w:t>
      </w:r>
    </w:p>
    <w:p w14:paraId="798C1F0F" w14:textId="77777777" w:rsidR="00FA1868" w:rsidRPr="003C0DE1" w:rsidRDefault="00FA1868">
      <w:pPr>
        <w:pStyle w:val="ListParagraph"/>
        <w:numPr>
          <w:ilvl w:val="0"/>
          <w:numId w:val="448"/>
        </w:numPr>
        <w:spacing w:line="360" w:lineRule="auto"/>
        <w:jc w:val="both"/>
      </w:pPr>
      <w:bookmarkStart w:id="2353" w:name="_Toc215922796"/>
      <w:r w:rsidRPr="003C0DE1">
        <w:t>Use</w:t>
      </w:r>
      <w:r w:rsidR="0082730A" w:rsidRPr="003C0DE1">
        <w:t xml:space="preserve"> </w:t>
      </w:r>
      <w:r w:rsidRPr="003C0DE1">
        <w:t>a</w:t>
      </w:r>
      <w:r w:rsidR="0082730A" w:rsidRPr="003C0DE1">
        <w:t xml:space="preserve"> </w:t>
      </w:r>
      <w:r w:rsidRPr="003C0DE1">
        <w:t>new</w:t>
      </w:r>
      <w:r w:rsidR="0082730A" w:rsidRPr="003C0DE1">
        <w:t xml:space="preserve"> </w:t>
      </w:r>
      <w:r w:rsidRPr="003C0DE1">
        <w:t>needle</w:t>
      </w:r>
      <w:r w:rsidR="0082730A" w:rsidRPr="003C0DE1">
        <w:t xml:space="preserve"> </w:t>
      </w:r>
      <w:r w:rsidRPr="003C0DE1">
        <w:t>and</w:t>
      </w:r>
      <w:r w:rsidR="0082730A" w:rsidRPr="003C0DE1">
        <w:t xml:space="preserve"> </w:t>
      </w:r>
      <w:r w:rsidRPr="003C0DE1">
        <w:t>syringe</w:t>
      </w:r>
      <w:r w:rsidR="0082730A" w:rsidRPr="003C0DE1">
        <w:t xml:space="preserve"> </w:t>
      </w:r>
      <w:r w:rsidRPr="003C0DE1">
        <w:t>to</w:t>
      </w:r>
      <w:r w:rsidR="0082730A" w:rsidRPr="003C0DE1">
        <w:t xml:space="preserve"> </w:t>
      </w:r>
      <w:r w:rsidRPr="003C0DE1">
        <w:t>fill</w:t>
      </w:r>
      <w:r w:rsidR="0082730A" w:rsidRPr="003C0DE1">
        <w:t xml:space="preserve"> </w:t>
      </w:r>
      <w:r w:rsidRPr="003C0DE1">
        <w:t>the</w:t>
      </w:r>
      <w:r w:rsidR="0082730A" w:rsidRPr="003C0DE1">
        <w:t xml:space="preserve"> </w:t>
      </w:r>
      <w:r w:rsidRPr="003C0DE1">
        <w:t>medication</w:t>
      </w:r>
      <w:r w:rsidR="0082730A" w:rsidRPr="003C0DE1">
        <w:t xml:space="preserve"> </w:t>
      </w:r>
      <w:r w:rsidRPr="003C0DE1">
        <w:t>container,</w:t>
      </w:r>
      <w:r w:rsidR="0082730A" w:rsidRPr="003C0DE1">
        <w:t xml:space="preserve"> </w:t>
      </w:r>
      <w:r w:rsidRPr="003C0DE1">
        <w:t>even</w:t>
      </w:r>
      <w:r w:rsidR="0082730A" w:rsidRPr="003C0DE1">
        <w:t xml:space="preserve"> </w:t>
      </w:r>
      <w:r w:rsidRPr="003C0DE1">
        <w:t>if</w:t>
      </w:r>
      <w:r w:rsidR="0082730A" w:rsidRPr="003C0DE1">
        <w:t xml:space="preserve"> </w:t>
      </w:r>
      <w:r w:rsidRPr="003C0DE1">
        <w:t>you</w:t>
      </w:r>
      <w:r w:rsidR="0082730A" w:rsidRPr="003C0DE1">
        <w:t xml:space="preserve"> </w:t>
      </w:r>
      <w:r w:rsidRPr="003C0DE1">
        <w:t>are</w:t>
      </w:r>
      <w:r w:rsidR="0082730A" w:rsidRPr="003C0DE1">
        <w:t xml:space="preserve"> </w:t>
      </w:r>
      <w:r w:rsidR="00241ACD" w:rsidRPr="003C0DE1">
        <w:t xml:space="preserve">providing </w:t>
      </w:r>
      <w:r w:rsidRPr="003C0DE1">
        <w:t>additional</w:t>
      </w:r>
      <w:r w:rsidR="0082730A" w:rsidRPr="003C0DE1">
        <w:t xml:space="preserve"> </w:t>
      </w:r>
      <w:r w:rsidRPr="003C0DE1">
        <w:t>doses</w:t>
      </w:r>
      <w:r w:rsidR="0082730A" w:rsidRPr="003C0DE1">
        <w:t xml:space="preserve"> </w:t>
      </w:r>
      <w:r w:rsidRPr="003C0DE1">
        <w:t>for</w:t>
      </w:r>
      <w:r w:rsidR="0082730A" w:rsidRPr="003C0DE1">
        <w:t xml:space="preserve"> </w:t>
      </w:r>
      <w:r w:rsidRPr="003C0DE1">
        <w:t>the</w:t>
      </w:r>
      <w:r w:rsidR="0082730A" w:rsidRPr="003C0DE1">
        <w:t xml:space="preserve"> </w:t>
      </w:r>
      <w:r w:rsidRPr="003C0DE1">
        <w:t>same</w:t>
      </w:r>
      <w:r w:rsidR="0082730A" w:rsidRPr="003C0DE1">
        <w:t xml:space="preserve"> </w:t>
      </w:r>
      <w:r w:rsidRPr="003C0DE1">
        <w:t>patient.</w:t>
      </w:r>
      <w:bookmarkEnd w:id="2353"/>
    </w:p>
    <w:p w14:paraId="0F907B3D" w14:textId="77777777" w:rsidR="00FA1868" w:rsidRPr="003C0DE1" w:rsidRDefault="00FA1868">
      <w:pPr>
        <w:pStyle w:val="ListParagraph"/>
        <w:numPr>
          <w:ilvl w:val="0"/>
          <w:numId w:val="448"/>
        </w:numPr>
        <w:spacing w:line="360" w:lineRule="auto"/>
        <w:jc w:val="both"/>
      </w:pPr>
      <w:bookmarkStart w:id="2354" w:name="_Toc215922797"/>
      <w:r w:rsidRPr="003C0DE1">
        <w:lastRenderedPageBreak/>
        <w:t>Single-dose</w:t>
      </w:r>
      <w:r w:rsidR="0082730A" w:rsidRPr="003C0DE1">
        <w:t xml:space="preserve"> </w:t>
      </w:r>
      <w:r w:rsidRPr="003C0DE1">
        <w:t>or</w:t>
      </w:r>
      <w:r w:rsidR="0082730A" w:rsidRPr="003C0DE1">
        <w:t xml:space="preserve"> </w:t>
      </w:r>
      <w:r w:rsidRPr="003C0DE1">
        <w:t>single-use</w:t>
      </w:r>
      <w:r w:rsidR="0082730A" w:rsidRPr="003C0DE1">
        <w:t xml:space="preserve"> </w:t>
      </w:r>
      <w:r w:rsidRPr="003C0DE1">
        <w:t>vials,</w:t>
      </w:r>
      <w:r w:rsidR="0082730A" w:rsidRPr="003C0DE1">
        <w:t xml:space="preserve"> </w:t>
      </w:r>
      <w:r w:rsidRPr="003C0DE1">
        <w:t>ampoules,</w:t>
      </w:r>
      <w:r w:rsidR="0082730A" w:rsidRPr="003C0DE1">
        <w:t xml:space="preserve"> </w:t>
      </w:r>
      <w:r w:rsidRPr="003C0DE1">
        <w:t>bags</w:t>
      </w:r>
      <w:r w:rsidR="0082730A" w:rsidRPr="003C0DE1">
        <w:t xml:space="preserve"> </w:t>
      </w:r>
      <w:r w:rsidRPr="003C0DE1">
        <w:t>or</w:t>
      </w:r>
      <w:r w:rsidR="0082730A" w:rsidRPr="003C0DE1">
        <w:t xml:space="preserve"> </w:t>
      </w:r>
      <w:r w:rsidRPr="003C0DE1">
        <w:t>bottles</w:t>
      </w:r>
      <w:r w:rsidR="0082730A" w:rsidRPr="003C0DE1">
        <w:t xml:space="preserve"> </w:t>
      </w:r>
      <w:r w:rsidRPr="003C0DE1">
        <w:t>of</w:t>
      </w:r>
      <w:r w:rsidR="0082730A" w:rsidRPr="003C0DE1">
        <w:t xml:space="preserve"> </w:t>
      </w:r>
      <w:r w:rsidRPr="003C0DE1">
        <w:t>parenteral</w:t>
      </w:r>
      <w:r w:rsidR="0082730A" w:rsidRPr="003C0DE1">
        <w:t xml:space="preserve"> </w:t>
      </w:r>
      <w:r w:rsidRPr="003C0DE1">
        <w:t>solutions</w:t>
      </w:r>
      <w:r w:rsidR="0082730A" w:rsidRPr="003C0DE1">
        <w:t xml:space="preserve"> </w:t>
      </w:r>
      <w:r w:rsidRPr="003C0DE1">
        <w:t>should</w:t>
      </w:r>
      <w:r w:rsidR="0082730A" w:rsidRPr="003C0DE1">
        <w:t xml:space="preserve"> </w:t>
      </w:r>
      <w:r w:rsidRPr="003C0DE1">
        <w:t>only</w:t>
      </w:r>
      <w:r w:rsidR="0082730A" w:rsidRPr="003C0DE1">
        <w:t xml:space="preserve"> </w:t>
      </w:r>
      <w:r w:rsidRPr="003C0DE1">
        <w:t>be</w:t>
      </w:r>
      <w:r w:rsidR="0082730A" w:rsidRPr="003C0DE1">
        <w:t xml:space="preserve"> </w:t>
      </w:r>
      <w:r w:rsidRPr="003C0DE1">
        <w:t>used</w:t>
      </w:r>
      <w:r w:rsidR="0082730A" w:rsidRPr="003C0DE1">
        <w:t xml:space="preserve"> </w:t>
      </w:r>
      <w:r w:rsidRPr="003C0DE1">
        <w:t>for</w:t>
      </w:r>
      <w:r w:rsidR="0082730A" w:rsidRPr="003C0DE1">
        <w:t xml:space="preserve"> </w:t>
      </w:r>
      <w:r w:rsidRPr="003C0DE1">
        <w:t>one</w:t>
      </w:r>
      <w:r w:rsidR="0082730A" w:rsidRPr="003C0DE1">
        <w:t xml:space="preserve"> </w:t>
      </w:r>
      <w:r w:rsidRPr="003C0DE1">
        <w:t>patient.</w:t>
      </w:r>
      <w:bookmarkEnd w:id="2354"/>
    </w:p>
    <w:p w14:paraId="34D48D88" w14:textId="77777777" w:rsidR="00FA1868" w:rsidRPr="003C0DE1" w:rsidRDefault="00FA1868">
      <w:pPr>
        <w:pStyle w:val="ListParagraph"/>
        <w:numPr>
          <w:ilvl w:val="0"/>
          <w:numId w:val="448"/>
        </w:numPr>
        <w:spacing w:line="360" w:lineRule="auto"/>
        <w:jc w:val="both"/>
      </w:pPr>
      <w:bookmarkStart w:id="2355" w:name="_Toc215922798"/>
      <w:r w:rsidRPr="003C0DE1">
        <w:t>Use</w:t>
      </w:r>
      <w:r w:rsidR="0082730A" w:rsidRPr="003C0DE1">
        <w:t xml:space="preserve"> </w:t>
      </w:r>
      <w:r w:rsidRPr="003C0DE1">
        <w:t>the</w:t>
      </w:r>
      <w:r w:rsidR="0082730A" w:rsidRPr="003C0DE1">
        <w:t xml:space="preserve"> </w:t>
      </w:r>
      <w:r w:rsidRPr="003C0DE1">
        <w:t>infusion</w:t>
      </w:r>
      <w:r w:rsidR="0082730A" w:rsidRPr="003C0DE1">
        <w:t xml:space="preserve"> </w:t>
      </w:r>
      <w:r w:rsidRPr="003C0DE1">
        <w:t>or</w:t>
      </w:r>
      <w:r w:rsidR="0082730A" w:rsidRPr="003C0DE1">
        <w:t xml:space="preserve"> </w:t>
      </w:r>
      <w:r w:rsidRPr="003C0DE1">
        <w:t>administration</w:t>
      </w:r>
      <w:r w:rsidR="0082730A" w:rsidRPr="003C0DE1">
        <w:t xml:space="preserve"> </w:t>
      </w:r>
      <w:r w:rsidRPr="003C0DE1">
        <w:t>set</w:t>
      </w:r>
      <w:r w:rsidR="0082730A" w:rsidRPr="003C0DE1">
        <w:t xml:space="preserve"> </w:t>
      </w:r>
      <w:r w:rsidRPr="003C0DE1">
        <w:t>(such</w:t>
      </w:r>
      <w:r w:rsidR="0082730A" w:rsidRPr="003C0DE1">
        <w:t xml:space="preserve"> </w:t>
      </w:r>
      <w:r w:rsidRPr="003C0DE1">
        <w:t>as</w:t>
      </w:r>
      <w:r w:rsidR="0082730A" w:rsidRPr="003C0DE1">
        <w:t xml:space="preserve"> </w:t>
      </w:r>
      <w:r w:rsidRPr="003C0DE1">
        <w:t>intravenous</w:t>
      </w:r>
      <w:r w:rsidR="0082730A" w:rsidRPr="003C0DE1">
        <w:t xml:space="preserve"> </w:t>
      </w:r>
      <w:r w:rsidRPr="003C0DE1">
        <w:t>tubing)</w:t>
      </w:r>
      <w:r w:rsidR="0082730A" w:rsidRPr="003C0DE1">
        <w:t xml:space="preserve"> </w:t>
      </w:r>
      <w:r w:rsidRPr="003C0DE1">
        <w:t>on</w:t>
      </w:r>
      <w:r w:rsidR="0082730A" w:rsidRPr="003C0DE1">
        <w:t xml:space="preserve"> </w:t>
      </w:r>
      <w:r w:rsidRPr="003C0DE1">
        <w:t>one</w:t>
      </w:r>
      <w:r w:rsidR="0082730A" w:rsidRPr="003C0DE1">
        <w:t xml:space="preserve"> </w:t>
      </w:r>
      <w:r w:rsidRPr="003C0DE1">
        <w:t>patient</w:t>
      </w:r>
      <w:r w:rsidR="0082730A" w:rsidRPr="003C0DE1">
        <w:t xml:space="preserve"> </w:t>
      </w:r>
      <w:r w:rsidRPr="003C0DE1">
        <w:t>only.</w:t>
      </w:r>
      <w:bookmarkEnd w:id="2355"/>
    </w:p>
    <w:p w14:paraId="594660FD" w14:textId="77777777" w:rsidR="00FA1868" w:rsidRPr="003C0DE1" w:rsidRDefault="00FA1868">
      <w:pPr>
        <w:pStyle w:val="ListParagraph"/>
        <w:numPr>
          <w:ilvl w:val="0"/>
          <w:numId w:val="448"/>
        </w:numPr>
        <w:spacing w:line="360" w:lineRule="auto"/>
        <w:jc w:val="both"/>
      </w:pPr>
      <w:bookmarkStart w:id="2356" w:name="_Toc215922799"/>
      <w:r w:rsidRPr="003C0DE1">
        <w:t>Reserve</w:t>
      </w:r>
      <w:r w:rsidR="0082730A" w:rsidRPr="003C0DE1">
        <w:t xml:space="preserve"> </w:t>
      </w:r>
      <w:r w:rsidRPr="003C0DE1">
        <w:t>multiple-dose</w:t>
      </w:r>
      <w:r w:rsidR="0082730A" w:rsidRPr="003C0DE1">
        <w:t xml:space="preserve"> </w:t>
      </w:r>
      <w:r w:rsidRPr="003C0DE1">
        <w:t>vials</w:t>
      </w:r>
      <w:r w:rsidR="0082730A" w:rsidRPr="003C0DE1">
        <w:t xml:space="preserve"> </w:t>
      </w:r>
      <w:r w:rsidRPr="003C0DE1">
        <w:t>for</w:t>
      </w:r>
      <w:r w:rsidR="0082730A" w:rsidRPr="003C0DE1">
        <w:t xml:space="preserve"> </w:t>
      </w:r>
      <w:r w:rsidRPr="003C0DE1">
        <w:t>a</w:t>
      </w:r>
      <w:r w:rsidR="0082730A" w:rsidRPr="003C0DE1">
        <w:t xml:space="preserve"> </w:t>
      </w:r>
      <w:r w:rsidRPr="003C0DE1">
        <w:t>single</w:t>
      </w:r>
      <w:r w:rsidR="0082730A" w:rsidRPr="003C0DE1">
        <w:t xml:space="preserve"> </w:t>
      </w:r>
      <w:r w:rsidRPr="003C0DE1">
        <w:t>patient</w:t>
      </w:r>
      <w:r w:rsidR="0082730A" w:rsidRPr="003C0DE1">
        <w:t xml:space="preserve"> </w:t>
      </w:r>
      <w:r w:rsidRPr="003C0DE1">
        <w:t>whenever</w:t>
      </w:r>
      <w:r w:rsidR="0082730A" w:rsidRPr="003C0DE1">
        <w:t xml:space="preserve"> </w:t>
      </w:r>
      <w:r w:rsidRPr="003C0DE1">
        <w:t>possible.</w:t>
      </w:r>
      <w:bookmarkEnd w:id="2356"/>
    </w:p>
    <w:p w14:paraId="4E091476" w14:textId="4808C374" w:rsidR="00A532BA" w:rsidRPr="003C0DE1" w:rsidRDefault="00FA1868">
      <w:pPr>
        <w:pStyle w:val="ListParagraph"/>
        <w:numPr>
          <w:ilvl w:val="0"/>
          <w:numId w:val="448"/>
        </w:numPr>
        <w:spacing w:line="360" w:lineRule="auto"/>
        <w:jc w:val="both"/>
      </w:pPr>
      <w:bookmarkStart w:id="2357" w:name="_Toc215922800"/>
      <w:r w:rsidRPr="003C0DE1">
        <w:t>Wear</w:t>
      </w:r>
      <w:r w:rsidR="0082730A" w:rsidRPr="003C0DE1">
        <w:t xml:space="preserve"> </w:t>
      </w:r>
      <w:r w:rsidRPr="003C0DE1">
        <w:t>a</w:t>
      </w:r>
      <w:r w:rsidR="0082730A" w:rsidRPr="003C0DE1">
        <w:t xml:space="preserve"> </w:t>
      </w:r>
      <w:r w:rsidRPr="003C0DE1">
        <w:t>face</w:t>
      </w:r>
      <w:r w:rsidR="0082730A" w:rsidRPr="003C0DE1">
        <w:t xml:space="preserve"> </w:t>
      </w:r>
      <w:r w:rsidRPr="003C0DE1">
        <w:t>mask</w:t>
      </w:r>
      <w:r w:rsidR="0082730A" w:rsidRPr="003C0DE1">
        <w:t xml:space="preserve"> </w:t>
      </w:r>
      <w:r w:rsidRPr="003C0DE1">
        <w:t>when</w:t>
      </w:r>
      <w:r w:rsidR="0082730A" w:rsidRPr="003C0DE1">
        <w:t xml:space="preserve"> </w:t>
      </w:r>
      <w:r w:rsidRPr="003C0DE1">
        <w:t>placing</w:t>
      </w:r>
      <w:r w:rsidR="0082730A" w:rsidRPr="003C0DE1">
        <w:t xml:space="preserve"> </w:t>
      </w:r>
      <w:r w:rsidRPr="003C0DE1">
        <w:t>catheters</w:t>
      </w:r>
      <w:r w:rsidR="0082730A" w:rsidRPr="003C0DE1">
        <w:t xml:space="preserve"> </w:t>
      </w:r>
      <w:r w:rsidRPr="003C0DE1">
        <w:t>or</w:t>
      </w:r>
      <w:r w:rsidR="0082730A" w:rsidRPr="003C0DE1">
        <w:t xml:space="preserve"> </w:t>
      </w:r>
      <w:r w:rsidRPr="003C0DE1">
        <w:t>injecting</w:t>
      </w:r>
      <w:r w:rsidR="0082730A" w:rsidRPr="003C0DE1">
        <w:t xml:space="preserve"> </w:t>
      </w:r>
      <w:r w:rsidRPr="003C0DE1">
        <w:t>substances</w:t>
      </w:r>
      <w:r w:rsidR="0082730A" w:rsidRPr="003C0DE1">
        <w:t xml:space="preserve"> </w:t>
      </w:r>
      <w:r w:rsidRPr="003C0DE1">
        <w:t>into</w:t>
      </w:r>
      <w:r w:rsidR="0082730A" w:rsidRPr="003C0DE1">
        <w:t xml:space="preserve"> </w:t>
      </w:r>
      <w:r w:rsidRPr="003C0DE1">
        <w:t>the</w:t>
      </w:r>
      <w:r w:rsidR="0082730A" w:rsidRPr="003C0DE1">
        <w:t xml:space="preserve"> </w:t>
      </w:r>
      <w:r w:rsidRPr="003C0DE1">
        <w:t>epidural</w:t>
      </w:r>
      <w:r w:rsidR="0082730A" w:rsidRPr="003C0DE1">
        <w:t xml:space="preserve"> </w:t>
      </w:r>
      <w:r w:rsidRPr="003C0DE1">
        <w:t>or</w:t>
      </w:r>
      <w:r w:rsidR="0082730A" w:rsidRPr="003C0DE1">
        <w:t xml:space="preserve"> </w:t>
      </w:r>
      <w:r w:rsidRPr="003C0DE1">
        <w:t>subdural</w:t>
      </w:r>
      <w:r w:rsidR="0082730A" w:rsidRPr="003C0DE1">
        <w:t xml:space="preserve"> </w:t>
      </w:r>
      <w:r w:rsidRPr="003C0DE1">
        <w:t>space</w:t>
      </w:r>
      <w:r w:rsidR="0082730A" w:rsidRPr="003C0DE1">
        <w:t xml:space="preserve"> </w:t>
      </w:r>
      <w:r w:rsidRPr="003C0DE1">
        <w:t>(e.g.,</w:t>
      </w:r>
      <w:r w:rsidR="0082730A" w:rsidRPr="003C0DE1">
        <w:t xml:space="preserve"> </w:t>
      </w:r>
      <w:r w:rsidRPr="003C0DE1">
        <w:t>during</w:t>
      </w:r>
      <w:r w:rsidR="0082730A" w:rsidRPr="003C0DE1">
        <w:t xml:space="preserve"> </w:t>
      </w:r>
      <w:r w:rsidRPr="003C0DE1">
        <w:t>myelography,</w:t>
      </w:r>
      <w:r w:rsidR="0082730A" w:rsidRPr="003C0DE1">
        <w:t xml:space="preserve"> </w:t>
      </w:r>
      <w:r w:rsidRPr="003C0DE1">
        <w:t>epidural</w:t>
      </w:r>
      <w:r w:rsidR="0082730A" w:rsidRPr="003C0DE1">
        <w:t xml:space="preserve"> </w:t>
      </w:r>
      <w:r w:rsidRPr="003C0DE1">
        <w:t>anesthesia,</w:t>
      </w:r>
      <w:r w:rsidR="0082730A" w:rsidRPr="003C0DE1">
        <w:t xml:space="preserve"> </w:t>
      </w:r>
      <w:r w:rsidRPr="003C0DE1">
        <w:t>or</w:t>
      </w:r>
      <w:r w:rsidR="0082730A" w:rsidRPr="003C0DE1">
        <w:t xml:space="preserve"> </w:t>
      </w:r>
      <w:r w:rsidRPr="003C0DE1">
        <w:t>spinal</w:t>
      </w:r>
      <w:r w:rsidR="0082730A" w:rsidRPr="003C0DE1">
        <w:t xml:space="preserve"> </w:t>
      </w:r>
      <w:r w:rsidRPr="003C0DE1">
        <w:t>anesthesia).</w:t>
      </w:r>
      <w:bookmarkEnd w:id="2357"/>
    </w:p>
    <w:p w14:paraId="13AF34B9" w14:textId="77777777" w:rsidR="00FA1868" w:rsidRPr="009C45F9" w:rsidRDefault="00FA1868" w:rsidP="001D6D34">
      <w:pPr>
        <w:spacing w:line="360" w:lineRule="auto"/>
        <w:jc w:val="both"/>
        <w:rPr>
          <w:b/>
          <w:bCs/>
          <w:color w:val="4472C4" w:themeColor="accent1"/>
        </w:rPr>
      </w:pPr>
      <w:r w:rsidRPr="009C45F9">
        <w:rPr>
          <w:b/>
          <w:bCs/>
          <w:color w:val="4472C4" w:themeColor="accent1"/>
        </w:rPr>
        <w:t>Risk</w:t>
      </w:r>
      <w:r w:rsidR="0082730A" w:rsidRPr="009C45F9">
        <w:rPr>
          <w:b/>
          <w:bCs/>
          <w:color w:val="4472C4" w:themeColor="accent1"/>
        </w:rPr>
        <w:t xml:space="preserve"> </w:t>
      </w:r>
      <w:r w:rsidR="00241ACD" w:rsidRPr="009C45F9">
        <w:rPr>
          <w:b/>
          <w:bCs/>
          <w:color w:val="4472C4" w:themeColor="accent1"/>
        </w:rPr>
        <w:t xml:space="preserve">assessment with appropriate use of </w:t>
      </w:r>
      <w:r w:rsidR="002F43BD" w:rsidRPr="009C45F9">
        <w:rPr>
          <w:b/>
          <w:bCs/>
          <w:color w:val="4472C4" w:themeColor="accent1"/>
        </w:rPr>
        <w:t>PPE</w:t>
      </w:r>
    </w:p>
    <w:p w14:paraId="4386594D" w14:textId="77777777" w:rsidR="00FA1868" w:rsidRPr="003C0DE1" w:rsidRDefault="00FA1868">
      <w:pPr>
        <w:pStyle w:val="ListParagraph"/>
        <w:numPr>
          <w:ilvl w:val="0"/>
          <w:numId w:val="449"/>
        </w:numPr>
        <w:spacing w:line="360" w:lineRule="auto"/>
        <w:jc w:val="both"/>
      </w:pPr>
      <w:bookmarkStart w:id="2358" w:name="_Toc215922801"/>
      <w:r w:rsidRPr="003C0DE1">
        <w:t>Ensure</w:t>
      </w:r>
      <w:r w:rsidR="0082730A" w:rsidRPr="003C0DE1">
        <w:t xml:space="preserve"> </w:t>
      </w:r>
      <w:r w:rsidRPr="003C0DE1">
        <w:t>that</w:t>
      </w:r>
      <w:r w:rsidR="0082730A" w:rsidRPr="003C0DE1">
        <w:t xml:space="preserve"> </w:t>
      </w:r>
      <w:r w:rsidR="00FC2375" w:rsidRPr="003C0DE1">
        <w:t>PPE</w:t>
      </w:r>
      <w:r w:rsidR="0082730A" w:rsidRPr="003C0DE1">
        <w:t xml:space="preserve"> </w:t>
      </w:r>
      <w:r w:rsidRPr="003C0DE1">
        <w:t>is</w:t>
      </w:r>
      <w:r w:rsidR="0082730A" w:rsidRPr="003C0DE1">
        <w:t xml:space="preserve"> </w:t>
      </w:r>
      <w:r w:rsidRPr="003C0DE1">
        <w:t>appropriately</w:t>
      </w:r>
      <w:r w:rsidR="0082730A" w:rsidRPr="003C0DE1">
        <w:t xml:space="preserve"> </w:t>
      </w:r>
      <w:r w:rsidRPr="003C0DE1">
        <w:t>selected</w:t>
      </w:r>
      <w:r w:rsidR="0082730A" w:rsidRPr="003C0DE1">
        <w:t xml:space="preserve"> </w:t>
      </w:r>
      <w:r w:rsidRPr="003C0DE1">
        <w:t>and</w:t>
      </w:r>
      <w:r w:rsidR="0082730A" w:rsidRPr="003C0DE1">
        <w:t xml:space="preserve"> </w:t>
      </w:r>
      <w:r w:rsidRPr="003C0DE1">
        <w:t>used</w:t>
      </w:r>
      <w:r w:rsidR="0082730A" w:rsidRPr="003C0DE1">
        <w:t xml:space="preserve"> </w:t>
      </w:r>
      <w:r w:rsidRPr="003C0DE1">
        <w:t>based</w:t>
      </w:r>
      <w:r w:rsidR="0082730A" w:rsidRPr="003C0DE1">
        <w:t xml:space="preserve"> </w:t>
      </w:r>
      <w:r w:rsidRPr="003C0DE1">
        <w:t>on:</w:t>
      </w:r>
      <w:bookmarkEnd w:id="2358"/>
    </w:p>
    <w:p w14:paraId="141CAC60" w14:textId="77777777" w:rsidR="00FA1868" w:rsidRPr="003C0DE1" w:rsidRDefault="00FA1868">
      <w:pPr>
        <w:pStyle w:val="ListParagraph"/>
        <w:numPr>
          <w:ilvl w:val="0"/>
          <w:numId w:val="450"/>
        </w:numPr>
        <w:spacing w:line="360" w:lineRule="auto"/>
        <w:ind w:left="990"/>
        <w:jc w:val="both"/>
      </w:pPr>
      <w:bookmarkStart w:id="2359" w:name="_Toc215922802"/>
      <w:r w:rsidRPr="003C0DE1">
        <w:t>Nature</w:t>
      </w:r>
      <w:r w:rsidR="0082730A" w:rsidRPr="003C0DE1">
        <w:t xml:space="preserve"> </w:t>
      </w:r>
      <w:r w:rsidRPr="003C0DE1">
        <w:t>of</w:t>
      </w:r>
      <w:r w:rsidR="0082730A" w:rsidRPr="003C0DE1">
        <w:t xml:space="preserve"> </w:t>
      </w:r>
      <w:r w:rsidRPr="003C0DE1">
        <w:t>patient</w:t>
      </w:r>
      <w:r w:rsidR="0082730A" w:rsidRPr="003C0DE1">
        <w:t xml:space="preserve"> </w:t>
      </w:r>
      <w:r w:rsidRPr="003C0DE1">
        <w:t>interaction</w:t>
      </w:r>
      <w:bookmarkEnd w:id="2359"/>
    </w:p>
    <w:p w14:paraId="2B0DAAB4" w14:textId="77777777" w:rsidR="00FA1868" w:rsidRPr="003C0DE1" w:rsidRDefault="00FA1868">
      <w:pPr>
        <w:pStyle w:val="ListParagraph"/>
        <w:numPr>
          <w:ilvl w:val="0"/>
          <w:numId w:val="450"/>
        </w:numPr>
        <w:spacing w:line="360" w:lineRule="auto"/>
        <w:ind w:left="990"/>
        <w:jc w:val="both"/>
      </w:pPr>
      <w:bookmarkStart w:id="2360" w:name="_Toc215922803"/>
      <w:r w:rsidRPr="003C0DE1">
        <w:t>Potential</w:t>
      </w:r>
      <w:r w:rsidR="0082730A" w:rsidRPr="003C0DE1">
        <w:t xml:space="preserve"> </w:t>
      </w:r>
      <w:r w:rsidRPr="003C0DE1">
        <w:t>for</w:t>
      </w:r>
      <w:r w:rsidR="0082730A" w:rsidRPr="003C0DE1">
        <w:t xml:space="preserve"> </w:t>
      </w:r>
      <w:r w:rsidRPr="003C0DE1">
        <w:t>blood</w:t>
      </w:r>
      <w:r w:rsidR="0082730A" w:rsidRPr="003C0DE1">
        <w:t xml:space="preserve"> </w:t>
      </w:r>
      <w:r w:rsidRPr="003C0DE1">
        <w:t>exposure</w:t>
      </w:r>
      <w:bookmarkEnd w:id="2360"/>
    </w:p>
    <w:p w14:paraId="465A8E56" w14:textId="77777777" w:rsidR="00FA1868" w:rsidRPr="003C0DE1" w:rsidRDefault="00FA1868">
      <w:pPr>
        <w:pStyle w:val="ListParagraph"/>
        <w:numPr>
          <w:ilvl w:val="0"/>
          <w:numId w:val="450"/>
        </w:numPr>
        <w:spacing w:line="360" w:lineRule="auto"/>
        <w:ind w:left="990"/>
        <w:jc w:val="both"/>
      </w:pPr>
      <w:bookmarkStart w:id="2361" w:name="_Toc215922804"/>
      <w:r w:rsidRPr="003C0DE1">
        <w:t>Body</w:t>
      </w:r>
      <w:r w:rsidR="0082730A" w:rsidRPr="003C0DE1">
        <w:t xml:space="preserve"> </w:t>
      </w:r>
      <w:r w:rsidRPr="003C0DE1">
        <w:t>fluids</w:t>
      </w:r>
      <w:r w:rsidR="0082730A" w:rsidRPr="003C0DE1">
        <w:t xml:space="preserve"> </w:t>
      </w:r>
      <w:r w:rsidRPr="003C0DE1">
        <w:t>and/or</w:t>
      </w:r>
      <w:r w:rsidR="0082730A" w:rsidRPr="003C0DE1">
        <w:t xml:space="preserve"> </w:t>
      </w:r>
      <w:r w:rsidRPr="003C0DE1">
        <w:t>infectious</w:t>
      </w:r>
      <w:r w:rsidR="0082730A" w:rsidRPr="003C0DE1">
        <w:t xml:space="preserve"> </w:t>
      </w:r>
      <w:r w:rsidRPr="003C0DE1">
        <w:t>materials:</w:t>
      </w:r>
      <w:bookmarkEnd w:id="2361"/>
    </w:p>
    <w:p w14:paraId="1B135602" w14:textId="6ED3CEAE" w:rsidR="00FA1868" w:rsidRPr="003C0DE1" w:rsidRDefault="00FA1868">
      <w:pPr>
        <w:pStyle w:val="ListParagraph"/>
        <w:numPr>
          <w:ilvl w:val="0"/>
          <w:numId w:val="449"/>
        </w:numPr>
        <w:spacing w:line="360" w:lineRule="auto"/>
        <w:jc w:val="both"/>
      </w:pPr>
      <w:bookmarkStart w:id="2362" w:name="_Toc215922805"/>
      <w:r w:rsidRPr="003C0DE1">
        <w:t>Wear</w:t>
      </w:r>
      <w:r w:rsidR="0082730A" w:rsidRPr="003C0DE1">
        <w:t xml:space="preserve"> </w:t>
      </w:r>
      <w:r w:rsidRPr="003C0DE1">
        <w:t>gloves,</w:t>
      </w:r>
      <w:r w:rsidR="0082730A" w:rsidRPr="003C0DE1">
        <w:t xml:space="preserve"> </w:t>
      </w:r>
      <w:r w:rsidRPr="003C0DE1">
        <w:t>if</w:t>
      </w:r>
      <w:r w:rsidR="0082730A" w:rsidRPr="003C0DE1">
        <w:t xml:space="preserve"> </w:t>
      </w:r>
      <w:r w:rsidR="00B9251D" w:rsidRPr="003C0DE1">
        <w:t>possible,</w:t>
      </w:r>
      <w:r w:rsidR="0082730A" w:rsidRPr="003C0DE1">
        <w:t xml:space="preserve"> </w:t>
      </w:r>
      <w:r w:rsidR="00241ACD" w:rsidRPr="003C0DE1">
        <w:t xml:space="preserve">blood </w:t>
      </w:r>
      <w:r w:rsidRPr="003C0DE1">
        <w:t>or</w:t>
      </w:r>
      <w:r w:rsidR="0082730A" w:rsidRPr="003C0DE1">
        <w:t xml:space="preserve"> </w:t>
      </w:r>
      <w:r w:rsidRPr="003C0DE1">
        <w:t>other</w:t>
      </w:r>
      <w:r w:rsidR="0082730A" w:rsidRPr="003C0DE1">
        <w:t xml:space="preserve"> </w:t>
      </w:r>
      <w:r w:rsidRPr="003C0DE1">
        <w:t>potentially</w:t>
      </w:r>
      <w:r w:rsidR="0082730A" w:rsidRPr="003C0DE1">
        <w:t xml:space="preserve"> </w:t>
      </w:r>
      <w:r w:rsidRPr="003C0DE1">
        <w:t>infectious</w:t>
      </w:r>
      <w:r w:rsidR="0082730A" w:rsidRPr="003C0DE1">
        <w:t xml:space="preserve"> </w:t>
      </w:r>
      <w:r w:rsidRPr="003C0DE1">
        <w:t>materials</w:t>
      </w:r>
      <w:r w:rsidR="0082730A" w:rsidRPr="003C0DE1">
        <w:t xml:space="preserve"> </w:t>
      </w:r>
      <w:r w:rsidRPr="003C0DE1">
        <w:t>contact</w:t>
      </w:r>
      <w:r w:rsidR="0082730A" w:rsidRPr="003C0DE1">
        <w:t xml:space="preserve"> </w:t>
      </w:r>
      <w:r w:rsidRPr="003C0DE1">
        <w:t>may</w:t>
      </w:r>
      <w:r w:rsidR="0082730A" w:rsidRPr="003C0DE1">
        <w:t xml:space="preserve"> </w:t>
      </w:r>
      <w:r w:rsidRPr="003C0DE1">
        <w:t>occur</w:t>
      </w:r>
      <w:r w:rsidR="00241ACD" w:rsidRPr="003C0DE1">
        <w:t>, such as:</w:t>
      </w:r>
      <w:bookmarkEnd w:id="2362"/>
    </w:p>
    <w:p w14:paraId="4FD73942" w14:textId="77777777" w:rsidR="00FA1868" w:rsidRPr="003C0DE1" w:rsidRDefault="00FA1868">
      <w:pPr>
        <w:pStyle w:val="ListParagraph"/>
        <w:numPr>
          <w:ilvl w:val="0"/>
          <w:numId w:val="451"/>
        </w:numPr>
        <w:spacing w:line="360" w:lineRule="auto"/>
        <w:ind w:left="990"/>
        <w:jc w:val="both"/>
      </w:pPr>
      <w:bookmarkStart w:id="2363" w:name="_Toc215922806"/>
      <w:r w:rsidRPr="003C0DE1">
        <w:t>Mucous</w:t>
      </w:r>
      <w:r w:rsidR="0082730A" w:rsidRPr="003C0DE1">
        <w:t xml:space="preserve"> </w:t>
      </w:r>
      <w:r w:rsidRPr="003C0DE1">
        <w:t>membranes</w:t>
      </w:r>
      <w:bookmarkEnd w:id="2363"/>
    </w:p>
    <w:p w14:paraId="0EBC6B1A" w14:textId="77777777" w:rsidR="00FA1868" w:rsidRPr="003C0DE1" w:rsidRDefault="00FA1868">
      <w:pPr>
        <w:pStyle w:val="ListParagraph"/>
        <w:numPr>
          <w:ilvl w:val="0"/>
          <w:numId w:val="451"/>
        </w:numPr>
        <w:spacing w:line="360" w:lineRule="auto"/>
        <w:ind w:left="990"/>
        <w:jc w:val="both"/>
      </w:pPr>
      <w:bookmarkStart w:id="2364" w:name="_Toc215922807"/>
      <w:r w:rsidRPr="003C0DE1">
        <w:t>Intact</w:t>
      </w:r>
      <w:r w:rsidR="0082730A" w:rsidRPr="003C0DE1">
        <w:t xml:space="preserve"> </w:t>
      </w:r>
      <w:r w:rsidRPr="003C0DE1">
        <w:t>skin</w:t>
      </w:r>
      <w:bookmarkEnd w:id="2364"/>
    </w:p>
    <w:p w14:paraId="6D657AEA" w14:textId="77777777" w:rsidR="00FA1868" w:rsidRPr="003C0DE1" w:rsidRDefault="00FA1868">
      <w:pPr>
        <w:pStyle w:val="ListParagraph"/>
        <w:numPr>
          <w:ilvl w:val="0"/>
          <w:numId w:val="451"/>
        </w:numPr>
        <w:spacing w:line="360" w:lineRule="auto"/>
        <w:ind w:left="990"/>
        <w:jc w:val="both"/>
      </w:pPr>
      <w:bookmarkStart w:id="2365" w:name="_Toc215922808"/>
      <w:r w:rsidRPr="003C0DE1">
        <w:t>Potentially</w:t>
      </w:r>
      <w:r w:rsidR="0082730A" w:rsidRPr="003C0DE1">
        <w:t xml:space="preserve"> </w:t>
      </w:r>
      <w:r w:rsidRPr="003C0DE1">
        <w:t>contaminated</w:t>
      </w:r>
      <w:r w:rsidR="0082730A" w:rsidRPr="003C0DE1">
        <w:t xml:space="preserve"> </w:t>
      </w:r>
      <w:r w:rsidRPr="003C0DE1">
        <w:t>skin</w:t>
      </w:r>
      <w:r w:rsidR="0082730A" w:rsidRPr="003C0DE1">
        <w:t xml:space="preserve"> </w:t>
      </w:r>
      <w:r w:rsidRPr="003C0DE1">
        <w:t>or</w:t>
      </w:r>
      <w:r w:rsidR="0082730A" w:rsidRPr="003C0DE1">
        <w:t xml:space="preserve"> </w:t>
      </w:r>
      <w:r w:rsidRPr="003C0DE1">
        <w:t>contaminated</w:t>
      </w:r>
      <w:r w:rsidR="0082730A" w:rsidRPr="003C0DE1">
        <w:t xml:space="preserve"> </w:t>
      </w:r>
      <w:r w:rsidRPr="003C0DE1">
        <w:t>equipment.</w:t>
      </w:r>
      <w:bookmarkEnd w:id="2365"/>
    </w:p>
    <w:p w14:paraId="6929653B" w14:textId="77777777" w:rsidR="00FA1868" w:rsidRPr="003C0DE1" w:rsidRDefault="00FA1868">
      <w:pPr>
        <w:pStyle w:val="ListParagraph"/>
        <w:numPr>
          <w:ilvl w:val="0"/>
          <w:numId w:val="452"/>
        </w:numPr>
        <w:spacing w:line="360" w:lineRule="auto"/>
        <w:jc w:val="both"/>
      </w:pPr>
      <w:bookmarkStart w:id="2366" w:name="_Toc215922809"/>
      <w:r w:rsidRPr="003C0DE1">
        <w:t>Wear</w:t>
      </w:r>
      <w:r w:rsidR="0082730A" w:rsidRPr="003C0DE1">
        <w:t xml:space="preserve"> </w:t>
      </w:r>
      <w:r w:rsidRPr="003C0DE1">
        <w:t>a</w:t>
      </w:r>
      <w:r w:rsidR="0082730A" w:rsidRPr="003C0DE1">
        <w:t xml:space="preserve"> </w:t>
      </w:r>
      <w:r w:rsidRPr="003C0DE1">
        <w:t>gown</w:t>
      </w:r>
      <w:r w:rsidR="0082730A" w:rsidRPr="003C0DE1">
        <w:t xml:space="preserve"> </w:t>
      </w:r>
      <w:r w:rsidRPr="003C0DE1">
        <w:t>appropriate</w:t>
      </w:r>
      <w:r w:rsidR="0082730A" w:rsidRPr="003C0DE1">
        <w:t xml:space="preserve"> </w:t>
      </w:r>
      <w:r w:rsidRPr="003C0DE1">
        <w:t>for</w:t>
      </w:r>
      <w:r w:rsidR="0082730A" w:rsidRPr="003C0DE1">
        <w:t xml:space="preserve"> </w:t>
      </w:r>
      <w:r w:rsidRPr="003C0DE1">
        <w:t>the</w:t>
      </w:r>
      <w:r w:rsidR="0082730A" w:rsidRPr="003C0DE1">
        <w:t xml:space="preserve"> </w:t>
      </w:r>
      <w:r w:rsidRPr="003C0DE1">
        <w:t>job</w:t>
      </w:r>
      <w:r w:rsidR="0082730A" w:rsidRPr="003C0DE1">
        <w:t xml:space="preserve"> </w:t>
      </w:r>
      <w:r w:rsidRPr="003C0DE1">
        <w:t>to</w:t>
      </w:r>
      <w:r w:rsidR="0082730A" w:rsidRPr="003C0DE1">
        <w:t xml:space="preserve"> </w:t>
      </w:r>
      <w:r w:rsidRPr="003C0DE1">
        <w:t>protect</w:t>
      </w:r>
      <w:r w:rsidR="0082730A" w:rsidRPr="003C0DE1">
        <w:t xml:space="preserve"> </w:t>
      </w:r>
      <w:r w:rsidRPr="003C0DE1">
        <w:t>your</w:t>
      </w:r>
      <w:r w:rsidR="0082730A" w:rsidRPr="003C0DE1">
        <w:t xml:space="preserve"> </w:t>
      </w:r>
      <w:r w:rsidRPr="003C0DE1">
        <w:t>skin</w:t>
      </w:r>
      <w:r w:rsidR="0082730A" w:rsidRPr="003C0DE1">
        <w:t xml:space="preserve"> </w:t>
      </w:r>
      <w:r w:rsidRPr="003C0DE1">
        <w:t>and</w:t>
      </w:r>
      <w:r w:rsidR="0082730A" w:rsidRPr="003C0DE1">
        <w:t xml:space="preserve"> </w:t>
      </w:r>
      <w:r w:rsidRPr="003C0DE1">
        <w:t>prevent</w:t>
      </w:r>
      <w:r w:rsidR="0082730A" w:rsidRPr="003C0DE1">
        <w:t xml:space="preserve"> </w:t>
      </w:r>
      <w:r w:rsidRPr="003C0DE1">
        <w:t>staining</w:t>
      </w:r>
      <w:r w:rsidR="0082730A" w:rsidRPr="003C0DE1">
        <w:t xml:space="preserve"> </w:t>
      </w:r>
      <w:r w:rsidRPr="003C0DE1">
        <w:t>your</w:t>
      </w:r>
      <w:r w:rsidR="0082730A" w:rsidRPr="003C0DE1">
        <w:t xml:space="preserve"> </w:t>
      </w:r>
      <w:r w:rsidRPr="003C0DE1">
        <w:t>clothing.</w:t>
      </w:r>
      <w:bookmarkEnd w:id="2366"/>
    </w:p>
    <w:p w14:paraId="741D7CF2" w14:textId="77777777" w:rsidR="00FA1868" w:rsidRPr="003C0DE1" w:rsidRDefault="00FA1868">
      <w:pPr>
        <w:pStyle w:val="ListParagraph"/>
        <w:numPr>
          <w:ilvl w:val="0"/>
          <w:numId w:val="452"/>
        </w:numPr>
        <w:spacing w:line="360" w:lineRule="auto"/>
        <w:jc w:val="both"/>
      </w:pPr>
      <w:bookmarkStart w:id="2367" w:name="_Toc215922810"/>
      <w:r w:rsidRPr="003C0DE1">
        <w:t>Wear</w:t>
      </w:r>
      <w:r w:rsidR="0082730A" w:rsidRPr="003C0DE1">
        <w:t xml:space="preserve"> </w:t>
      </w:r>
      <w:r w:rsidRPr="003C0DE1">
        <w:t>safety</w:t>
      </w:r>
      <w:r w:rsidR="0082730A" w:rsidRPr="003C0DE1">
        <w:t xml:space="preserve"> </w:t>
      </w:r>
      <w:r w:rsidRPr="003C0DE1">
        <w:t>glasses</w:t>
      </w:r>
      <w:r w:rsidR="0082730A" w:rsidRPr="003C0DE1">
        <w:t xml:space="preserve"> </w:t>
      </w:r>
      <w:r w:rsidRPr="003C0DE1">
        <w:t>and</w:t>
      </w:r>
      <w:r w:rsidR="0082730A" w:rsidRPr="003C0DE1">
        <w:t xml:space="preserve"> </w:t>
      </w:r>
      <w:r w:rsidRPr="003C0DE1">
        <w:t>a</w:t>
      </w:r>
      <w:r w:rsidR="0082730A" w:rsidRPr="003C0DE1">
        <w:t xml:space="preserve"> </w:t>
      </w:r>
      <w:r w:rsidRPr="003C0DE1">
        <w:t>mask</w:t>
      </w:r>
      <w:r w:rsidR="0082730A" w:rsidRPr="003C0DE1">
        <w:t xml:space="preserve"> </w:t>
      </w:r>
      <w:r w:rsidRPr="003C0DE1">
        <w:t>or</w:t>
      </w:r>
      <w:r w:rsidR="0082730A" w:rsidRPr="003C0DE1">
        <w:t xml:space="preserve"> </w:t>
      </w:r>
      <w:r w:rsidRPr="003C0DE1">
        <w:t>face</w:t>
      </w:r>
      <w:r w:rsidR="0082730A" w:rsidRPr="003C0DE1">
        <w:t xml:space="preserve"> </w:t>
      </w:r>
      <w:r w:rsidRPr="003C0DE1">
        <w:t>shield</w:t>
      </w:r>
      <w:r w:rsidR="0082730A" w:rsidRPr="003C0DE1">
        <w:t xml:space="preserve"> </w:t>
      </w:r>
      <w:r w:rsidRPr="003C0DE1">
        <w:t>to</w:t>
      </w:r>
      <w:r w:rsidR="0082730A" w:rsidRPr="003C0DE1">
        <w:t xml:space="preserve"> </w:t>
      </w:r>
      <w:r w:rsidRPr="003C0DE1">
        <w:t>protect</w:t>
      </w:r>
      <w:r w:rsidR="0082730A" w:rsidRPr="003C0DE1">
        <w:t xml:space="preserve"> </w:t>
      </w:r>
      <w:r w:rsidRPr="003C0DE1">
        <w:t>the</w:t>
      </w:r>
      <w:r w:rsidR="0082730A" w:rsidRPr="003C0DE1">
        <w:t xml:space="preserve"> </w:t>
      </w:r>
      <w:r w:rsidRPr="003C0DE1">
        <w:t>mucous</w:t>
      </w:r>
      <w:r w:rsidR="0082730A" w:rsidRPr="003C0DE1">
        <w:t xml:space="preserve"> </w:t>
      </w:r>
      <w:r w:rsidRPr="003C0DE1">
        <w:t>membranes</w:t>
      </w:r>
      <w:r w:rsidR="0082730A" w:rsidRPr="003C0DE1">
        <w:t xml:space="preserve"> </w:t>
      </w:r>
      <w:r w:rsidRPr="003C0DE1">
        <w:t>of</w:t>
      </w:r>
      <w:r w:rsidR="0082730A" w:rsidRPr="003C0DE1">
        <w:t xml:space="preserve"> </w:t>
      </w:r>
      <w:r w:rsidRPr="003C0DE1">
        <w:t>the</w:t>
      </w:r>
      <w:r w:rsidR="0082730A" w:rsidRPr="003C0DE1">
        <w:t xml:space="preserve"> </w:t>
      </w:r>
      <w:r w:rsidRPr="003C0DE1">
        <w:t>eyes,</w:t>
      </w:r>
      <w:r w:rsidR="0082730A" w:rsidRPr="003C0DE1">
        <w:t xml:space="preserve"> </w:t>
      </w:r>
      <w:r w:rsidRPr="003C0DE1">
        <w:t>nose,</w:t>
      </w:r>
      <w:r w:rsidR="0082730A" w:rsidRPr="003C0DE1">
        <w:t xml:space="preserve"> </w:t>
      </w:r>
      <w:r w:rsidRPr="003C0DE1">
        <w:t>and</w:t>
      </w:r>
      <w:r w:rsidR="0082730A" w:rsidRPr="003C0DE1">
        <w:t xml:space="preserve"> </w:t>
      </w:r>
      <w:r w:rsidRPr="003C0DE1">
        <w:t>mouth</w:t>
      </w:r>
      <w:r w:rsidR="0082730A" w:rsidRPr="003C0DE1">
        <w:t xml:space="preserve"> </w:t>
      </w:r>
      <w:r w:rsidRPr="003C0DE1">
        <w:t>during</w:t>
      </w:r>
      <w:r w:rsidR="0082730A" w:rsidRPr="003C0DE1">
        <w:t xml:space="preserve"> </w:t>
      </w:r>
      <w:r w:rsidRPr="003C0DE1">
        <w:t>procedures</w:t>
      </w:r>
      <w:r w:rsidR="0082730A" w:rsidRPr="003C0DE1">
        <w:t xml:space="preserve"> </w:t>
      </w:r>
      <w:r w:rsidRPr="003C0DE1">
        <w:t>or</w:t>
      </w:r>
      <w:r w:rsidR="0082730A" w:rsidRPr="003C0DE1">
        <w:t xml:space="preserve"> </w:t>
      </w:r>
      <w:r w:rsidRPr="003C0DE1">
        <w:t>activities</w:t>
      </w:r>
      <w:r w:rsidR="0082730A" w:rsidRPr="003C0DE1">
        <w:t xml:space="preserve"> </w:t>
      </w:r>
      <w:r w:rsidRPr="003C0DE1">
        <w:t>that</w:t>
      </w:r>
      <w:r w:rsidR="0082730A" w:rsidRPr="003C0DE1">
        <w:t xml:space="preserve"> </w:t>
      </w:r>
      <w:r w:rsidRPr="003C0DE1">
        <w:t>may</w:t>
      </w:r>
      <w:r w:rsidR="0082730A" w:rsidRPr="003C0DE1">
        <w:t xml:space="preserve"> </w:t>
      </w:r>
      <w:r w:rsidRPr="003C0DE1">
        <w:t>involve</w:t>
      </w:r>
      <w:r w:rsidR="0082730A" w:rsidRPr="003C0DE1">
        <w:t xml:space="preserve"> </w:t>
      </w:r>
      <w:r w:rsidRPr="003C0DE1">
        <w:t>splashing</w:t>
      </w:r>
      <w:r w:rsidR="0082730A" w:rsidRPr="003C0DE1">
        <w:t xml:space="preserve"> </w:t>
      </w:r>
      <w:r w:rsidRPr="003C0DE1">
        <w:t>of</w:t>
      </w:r>
      <w:r w:rsidR="0082730A" w:rsidRPr="003C0DE1">
        <w:t xml:space="preserve"> </w:t>
      </w:r>
      <w:r w:rsidRPr="003C0DE1">
        <w:t>blood,</w:t>
      </w:r>
      <w:r w:rsidR="0082730A" w:rsidRPr="003C0DE1">
        <w:t xml:space="preserve"> </w:t>
      </w:r>
      <w:r w:rsidRPr="003C0DE1">
        <w:t>body</w:t>
      </w:r>
      <w:r w:rsidR="0082730A" w:rsidRPr="003C0DE1">
        <w:t xml:space="preserve"> </w:t>
      </w:r>
      <w:r w:rsidRPr="003C0DE1">
        <w:t>fluids,</w:t>
      </w:r>
      <w:r w:rsidR="0082730A" w:rsidRPr="003C0DE1">
        <w:t xml:space="preserve"> </w:t>
      </w:r>
      <w:r w:rsidRPr="003C0DE1">
        <w:t>secretions,</w:t>
      </w:r>
      <w:r w:rsidR="0082730A" w:rsidRPr="003C0DE1">
        <w:t xml:space="preserve"> </w:t>
      </w:r>
      <w:r w:rsidRPr="003C0DE1">
        <w:t>or</w:t>
      </w:r>
      <w:r w:rsidR="0082730A" w:rsidRPr="003C0DE1">
        <w:t xml:space="preserve"> </w:t>
      </w:r>
      <w:r w:rsidRPr="003C0DE1">
        <w:t>excretion.</w:t>
      </w:r>
      <w:bookmarkEnd w:id="2367"/>
    </w:p>
    <w:p w14:paraId="2A4F3B10" w14:textId="77777777" w:rsidR="00FA1868" w:rsidRPr="003C0DE1" w:rsidRDefault="00FA1868">
      <w:pPr>
        <w:pStyle w:val="ListParagraph"/>
        <w:numPr>
          <w:ilvl w:val="0"/>
          <w:numId w:val="452"/>
        </w:numPr>
        <w:spacing w:line="360" w:lineRule="auto"/>
        <w:jc w:val="both"/>
      </w:pPr>
      <w:bookmarkStart w:id="2368" w:name="_Toc215922811"/>
      <w:r w:rsidRPr="003C0DE1">
        <w:t>Select</w:t>
      </w:r>
      <w:r w:rsidR="0082730A" w:rsidRPr="003C0DE1">
        <w:t xml:space="preserve"> </w:t>
      </w:r>
      <w:r w:rsidRPr="003C0DE1">
        <w:t>masks,</w:t>
      </w:r>
      <w:r w:rsidR="0082730A" w:rsidRPr="003C0DE1">
        <w:t xml:space="preserve"> </w:t>
      </w:r>
      <w:r w:rsidRPr="003C0DE1">
        <w:t>goggles,</w:t>
      </w:r>
      <w:r w:rsidR="0082730A" w:rsidRPr="003C0DE1">
        <w:t xml:space="preserve"> </w:t>
      </w:r>
      <w:r w:rsidRPr="003C0DE1">
        <w:t>face</w:t>
      </w:r>
      <w:r w:rsidR="0082730A" w:rsidRPr="003C0DE1">
        <w:t xml:space="preserve"> </w:t>
      </w:r>
      <w:r w:rsidRPr="003C0DE1">
        <w:t>shields,</w:t>
      </w:r>
      <w:r w:rsidR="0082730A" w:rsidRPr="003C0DE1">
        <w:t xml:space="preserve"> </w:t>
      </w:r>
      <w:r w:rsidRPr="003C0DE1">
        <w:t>and</w:t>
      </w:r>
      <w:r w:rsidR="0082730A" w:rsidRPr="003C0DE1">
        <w:t xml:space="preserve"> </w:t>
      </w:r>
      <w:r w:rsidRPr="003C0DE1">
        <w:t>combinations</w:t>
      </w:r>
      <w:r w:rsidR="0082730A" w:rsidRPr="003C0DE1">
        <w:t xml:space="preserve"> </w:t>
      </w:r>
      <w:r w:rsidRPr="003C0DE1">
        <w:t>thereof</w:t>
      </w:r>
      <w:r w:rsidR="0082730A" w:rsidRPr="003C0DE1">
        <w:t xml:space="preserve"> </w:t>
      </w:r>
      <w:r w:rsidRPr="003C0DE1">
        <w:t>depending</w:t>
      </w:r>
      <w:r w:rsidR="0082730A" w:rsidRPr="003C0DE1">
        <w:t xml:space="preserve"> </w:t>
      </w:r>
      <w:r w:rsidRPr="003C0DE1">
        <w:t>on</w:t>
      </w:r>
      <w:r w:rsidR="0082730A" w:rsidRPr="003C0DE1">
        <w:t xml:space="preserve"> </w:t>
      </w:r>
      <w:r w:rsidRPr="003C0DE1">
        <w:t>the</w:t>
      </w:r>
      <w:r w:rsidR="0082730A" w:rsidRPr="003C0DE1">
        <w:t xml:space="preserve"> </w:t>
      </w:r>
      <w:r w:rsidRPr="003C0DE1">
        <w:t>anticipated</w:t>
      </w:r>
      <w:r w:rsidR="0082730A" w:rsidRPr="003C0DE1">
        <w:t xml:space="preserve"> </w:t>
      </w:r>
      <w:r w:rsidRPr="003C0DE1">
        <w:t>needs</w:t>
      </w:r>
      <w:r w:rsidR="0082730A" w:rsidRPr="003C0DE1">
        <w:t xml:space="preserve"> </w:t>
      </w:r>
      <w:r w:rsidRPr="003C0DE1">
        <w:t>of</w:t>
      </w:r>
      <w:r w:rsidR="0082730A" w:rsidRPr="003C0DE1">
        <w:t xml:space="preserve"> </w:t>
      </w:r>
      <w:r w:rsidRPr="003C0DE1">
        <w:t>the</w:t>
      </w:r>
      <w:r w:rsidR="0082730A" w:rsidRPr="003C0DE1">
        <w:t xml:space="preserve"> </w:t>
      </w:r>
      <w:r w:rsidRPr="003C0DE1">
        <w:t>task</w:t>
      </w:r>
      <w:r w:rsidR="0082730A" w:rsidRPr="003C0DE1">
        <w:t xml:space="preserve"> </w:t>
      </w:r>
      <w:r w:rsidRPr="003C0DE1">
        <w:t>being</w:t>
      </w:r>
      <w:r w:rsidR="0082730A" w:rsidRPr="003C0DE1">
        <w:t xml:space="preserve"> </w:t>
      </w:r>
      <w:r w:rsidRPr="003C0DE1">
        <w:t>performed.</w:t>
      </w:r>
      <w:bookmarkEnd w:id="2368"/>
    </w:p>
    <w:p w14:paraId="3C99A510" w14:textId="77777777" w:rsidR="00FA1868" w:rsidRPr="003C0DE1" w:rsidRDefault="00FA1868">
      <w:pPr>
        <w:pStyle w:val="ListParagraph"/>
        <w:numPr>
          <w:ilvl w:val="0"/>
          <w:numId w:val="452"/>
        </w:numPr>
        <w:spacing w:line="360" w:lineRule="auto"/>
        <w:jc w:val="both"/>
      </w:pPr>
      <w:bookmarkStart w:id="2369" w:name="_Toc215922812"/>
      <w:r w:rsidRPr="003C0DE1">
        <w:t>After</w:t>
      </w:r>
      <w:r w:rsidR="0082730A" w:rsidRPr="003C0DE1">
        <w:t xml:space="preserve"> </w:t>
      </w:r>
      <w:r w:rsidRPr="003C0DE1">
        <w:t>completing</w:t>
      </w:r>
      <w:r w:rsidR="0082730A" w:rsidRPr="003C0DE1">
        <w:t xml:space="preserve"> </w:t>
      </w:r>
      <w:r w:rsidRPr="003C0DE1">
        <w:t>the</w:t>
      </w:r>
      <w:r w:rsidR="0082730A" w:rsidRPr="003C0DE1">
        <w:t xml:space="preserve"> </w:t>
      </w:r>
      <w:r w:rsidRPr="003C0DE1">
        <w:t>task,</w:t>
      </w:r>
      <w:r w:rsidR="0082730A" w:rsidRPr="003C0DE1">
        <w:t xml:space="preserve"> </w:t>
      </w:r>
      <w:r w:rsidRPr="003C0DE1">
        <w:t>remove</w:t>
      </w:r>
      <w:r w:rsidR="0082730A" w:rsidRPr="003C0DE1">
        <w:t xml:space="preserve"> </w:t>
      </w:r>
      <w:r w:rsidRPr="003C0DE1">
        <w:t>and</w:t>
      </w:r>
      <w:r w:rsidR="0082730A" w:rsidRPr="003C0DE1">
        <w:t xml:space="preserve"> </w:t>
      </w:r>
      <w:r w:rsidRPr="003C0DE1">
        <w:t>discard</w:t>
      </w:r>
      <w:r w:rsidR="0082730A" w:rsidRPr="003C0DE1">
        <w:t xml:space="preserve"> </w:t>
      </w:r>
      <w:r w:rsidRPr="003C0DE1">
        <w:t>(other</w:t>
      </w:r>
      <w:r w:rsidR="0082730A" w:rsidRPr="003C0DE1">
        <w:t xml:space="preserve"> </w:t>
      </w:r>
      <w:r w:rsidRPr="003C0DE1">
        <w:t>than</w:t>
      </w:r>
      <w:r w:rsidR="0082730A" w:rsidRPr="003C0DE1">
        <w:t xml:space="preserve"> </w:t>
      </w:r>
      <w:r w:rsidRPr="003C0DE1">
        <w:t>respirators)</w:t>
      </w:r>
      <w:r w:rsidR="0082730A" w:rsidRPr="003C0DE1">
        <w:t xml:space="preserve"> </w:t>
      </w:r>
      <w:r w:rsidRPr="003C0DE1">
        <w:t>before</w:t>
      </w:r>
      <w:r w:rsidR="0082730A" w:rsidRPr="003C0DE1">
        <w:t xml:space="preserve"> </w:t>
      </w:r>
      <w:r w:rsidRPr="003C0DE1">
        <w:t>leaving</w:t>
      </w:r>
      <w:r w:rsidR="0082730A" w:rsidRPr="003C0DE1">
        <w:t xml:space="preserve"> </w:t>
      </w:r>
      <w:r w:rsidRPr="003C0DE1">
        <w:t>the</w:t>
      </w:r>
      <w:r w:rsidR="0082730A" w:rsidRPr="003C0DE1">
        <w:t xml:space="preserve"> </w:t>
      </w:r>
      <w:r w:rsidRPr="003C0DE1">
        <w:t>patient's</w:t>
      </w:r>
      <w:r w:rsidR="0082730A" w:rsidRPr="003C0DE1">
        <w:t xml:space="preserve"> </w:t>
      </w:r>
      <w:r w:rsidRPr="003C0DE1">
        <w:t>room</w:t>
      </w:r>
      <w:r w:rsidR="0082730A" w:rsidRPr="003C0DE1">
        <w:t xml:space="preserve"> </w:t>
      </w:r>
      <w:r w:rsidRPr="003C0DE1">
        <w:t>or</w:t>
      </w:r>
      <w:r w:rsidR="0082730A" w:rsidRPr="003C0DE1">
        <w:t xml:space="preserve"> </w:t>
      </w:r>
      <w:r w:rsidRPr="003C0DE1">
        <w:t>care</w:t>
      </w:r>
      <w:r w:rsidR="0082730A" w:rsidRPr="003C0DE1">
        <w:t xml:space="preserve"> </w:t>
      </w:r>
      <w:r w:rsidRPr="003C0DE1">
        <w:t>area.</w:t>
      </w:r>
      <w:bookmarkEnd w:id="2369"/>
    </w:p>
    <w:p w14:paraId="4ED406FD" w14:textId="4A83698C" w:rsidR="00241ACD" w:rsidRPr="00447373" w:rsidRDefault="00FA1868">
      <w:pPr>
        <w:pStyle w:val="ListParagraph"/>
        <w:numPr>
          <w:ilvl w:val="0"/>
          <w:numId w:val="452"/>
        </w:numPr>
        <w:spacing w:line="360" w:lineRule="auto"/>
        <w:jc w:val="both"/>
      </w:pPr>
      <w:bookmarkStart w:id="2370" w:name="_Toc215922813"/>
      <w:r w:rsidRPr="003C0DE1">
        <w:t>If</w:t>
      </w:r>
      <w:r w:rsidR="0082730A" w:rsidRPr="003C0DE1">
        <w:t xml:space="preserve"> </w:t>
      </w:r>
      <w:r w:rsidRPr="003C0DE1">
        <w:t>a</w:t>
      </w:r>
      <w:r w:rsidR="0082730A" w:rsidRPr="003C0DE1">
        <w:t xml:space="preserve"> </w:t>
      </w:r>
      <w:r w:rsidRPr="003C0DE1">
        <w:t>ventilator</w:t>
      </w:r>
      <w:r w:rsidR="0082730A" w:rsidRPr="003C0DE1">
        <w:t xml:space="preserve"> </w:t>
      </w:r>
      <w:r w:rsidRPr="003C0DE1">
        <w:t>is</w:t>
      </w:r>
      <w:r w:rsidR="0082730A" w:rsidRPr="003C0DE1">
        <w:t xml:space="preserve"> </w:t>
      </w:r>
      <w:r w:rsidRPr="003C0DE1">
        <w:t>used,</w:t>
      </w:r>
      <w:r w:rsidR="0082730A" w:rsidRPr="003C0DE1">
        <w:t xml:space="preserve"> </w:t>
      </w:r>
      <w:r w:rsidRPr="003C0DE1">
        <w:t>it</w:t>
      </w:r>
      <w:r w:rsidR="0082730A" w:rsidRPr="003C0DE1">
        <w:t xml:space="preserve"> </w:t>
      </w:r>
      <w:r w:rsidRPr="003C0DE1">
        <w:t>should</w:t>
      </w:r>
      <w:r w:rsidR="0082730A" w:rsidRPr="003C0DE1">
        <w:t xml:space="preserve"> </w:t>
      </w:r>
      <w:r w:rsidRPr="003C0DE1">
        <w:t>be</w:t>
      </w:r>
      <w:r w:rsidR="0082730A" w:rsidRPr="003C0DE1">
        <w:t xml:space="preserve"> </w:t>
      </w:r>
      <w:r w:rsidRPr="003C0DE1">
        <w:t>removed</w:t>
      </w:r>
      <w:r w:rsidR="0082730A" w:rsidRPr="003C0DE1">
        <w:t xml:space="preserve"> </w:t>
      </w:r>
      <w:r w:rsidRPr="003C0DE1">
        <w:t>and</w:t>
      </w:r>
      <w:r w:rsidR="0082730A" w:rsidRPr="003C0DE1">
        <w:t xml:space="preserve"> </w:t>
      </w:r>
      <w:r w:rsidRPr="003C0DE1">
        <w:t>disposed</w:t>
      </w:r>
      <w:r w:rsidR="0082730A" w:rsidRPr="003C0DE1">
        <w:t xml:space="preserve"> </w:t>
      </w:r>
      <w:r w:rsidRPr="003C0DE1">
        <w:t>of</w:t>
      </w:r>
      <w:r w:rsidR="0082730A" w:rsidRPr="003C0DE1">
        <w:t xml:space="preserve"> </w:t>
      </w:r>
      <w:r w:rsidRPr="003C0DE1">
        <w:t>(or</w:t>
      </w:r>
      <w:r w:rsidR="0082730A" w:rsidRPr="003C0DE1">
        <w:t xml:space="preserve"> </w:t>
      </w:r>
      <w:r w:rsidRPr="003C0DE1">
        <w:t>reprocessed</w:t>
      </w:r>
      <w:r w:rsidR="0082730A" w:rsidRPr="003C0DE1">
        <w:t xml:space="preserve"> </w:t>
      </w:r>
      <w:r w:rsidRPr="003C0DE1">
        <w:t>if</w:t>
      </w:r>
      <w:r w:rsidR="0082730A" w:rsidRPr="003C0DE1">
        <w:t xml:space="preserve"> </w:t>
      </w:r>
      <w:r w:rsidRPr="003C0DE1">
        <w:t>reusable)</w:t>
      </w:r>
      <w:r w:rsidR="0082730A" w:rsidRPr="003C0DE1">
        <w:t xml:space="preserve"> </w:t>
      </w:r>
      <w:r w:rsidRPr="003C0DE1">
        <w:t>after</w:t>
      </w:r>
      <w:r w:rsidR="0082730A" w:rsidRPr="003C0DE1">
        <w:t xml:space="preserve"> </w:t>
      </w:r>
      <w:r w:rsidRPr="003C0DE1">
        <w:t>leaving</w:t>
      </w:r>
      <w:r w:rsidR="0082730A" w:rsidRPr="003C0DE1">
        <w:t xml:space="preserve"> </w:t>
      </w:r>
      <w:r w:rsidRPr="003C0DE1">
        <w:t>the</w:t>
      </w:r>
      <w:r w:rsidR="0082730A" w:rsidRPr="003C0DE1">
        <w:t xml:space="preserve"> </w:t>
      </w:r>
      <w:r w:rsidRPr="003C0DE1">
        <w:t>patient</w:t>
      </w:r>
      <w:r w:rsidR="0082730A" w:rsidRPr="003C0DE1">
        <w:t xml:space="preserve"> </w:t>
      </w:r>
      <w:r w:rsidRPr="003C0DE1">
        <w:t>room</w:t>
      </w:r>
      <w:r w:rsidR="0082730A" w:rsidRPr="003C0DE1">
        <w:t xml:space="preserve"> </w:t>
      </w:r>
      <w:r w:rsidRPr="003C0DE1">
        <w:t>or</w:t>
      </w:r>
      <w:r w:rsidR="0082730A" w:rsidRPr="003C0DE1">
        <w:t xml:space="preserve"> </w:t>
      </w:r>
      <w:r w:rsidRPr="003C0DE1">
        <w:t>care</w:t>
      </w:r>
      <w:r w:rsidR="0082730A" w:rsidRPr="003C0DE1">
        <w:t xml:space="preserve"> </w:t>
      </w:r>
      <w:r w:rsidRPr="003C0DE1">
        <w:t>area</w:t>
      </w:r>
      <w:r w:rsidR="0082730A" w:rsidRPr="003C0DE1">
        <w:t xml:space="preserve"> </w:t>
      </w:r>
      <w:r w:rsidRPr="003C0DE1">
        <w:t>and</w:t>
      </w:r>
      <w:r w:rsidR="0082730A" w:rsidRPr="003C0DE1">
        <w:t xml:space="preserve"> </w:t>
      </w:r>
      <w:r w:rsidRPr="003C0DE1">
        <w:t>closing</w:t>
      </w:r>
      <w:r w:rsidR="0082730A" w:rsidRPr="003C0DE1">
        <w:t xml:space="preserve"> </w:t>
      </w:r>
      <w:r w:rsidRPr="003C0DE1">
        <w:t>the</w:t>
      </w:r>
      <w:r w:rsidR="0082730A" w:rsidRPr="003C0DE1">
        <w:t xml:space="preserve"> </w:t>
      </w:r>
      <w:r w:rsidRPr="003C0DE1">
        <w:t>door.</w:t>
      </w:r>
      <w:bookmarkEnd w:id="2370"/>
    </w:p>
    <w:p w14:paraId="371D02FC" w14:textId="77777777" w:rsidR="00241ACD" w:rsidRPr="003C0DE1" w:rsidRDefault="00FA1868" w:rsidP="001D6D34">
      <w:pPr>
        <w:spacing w:line="360" w:lineRule="auto"/>
        <w:jc w:val="both"/>
      </w:pPr>
      <w:bookmarkStart w:id="2371" w:name="_Toc215922814"/>
      <w:r w:rsidRPr="003C0DE1">
        <w:rPr>
          <w:b/>
        </w:rPr>
        <w:t>NB:</w:t>
      </w:r>
      <w:r w:rsidR="0082730A" w:rsidRPr="003C0DE1">
        <w:rPr>
          <w:b/>
        </w:rPr>
        <w:t xml:space="preserve"> </w:t>
      </w:r>
      <w:r w:rsidRPr="003C0DE1">
        <w:t>Do</w:t>
      </w:r>
      <w:r w:rsidR="0082730A" w:rsidRPr="003C0DE1">
        <w:t xml:space="preserve"> </w:t>
      </w:r>
      <w:r w:rsidRPr="003C0DE1">
        <w:t>not</w:t>
      </w:r>
      <w:r w:rsidR="0082730A" w:rsidRPr="003C0DE1">
        <w:t xml:space="preserve"> </w:t>
      </w:r>
      <w:r w:rsidRPr="003C0DE1">
        <w:t>use</w:t>
      </w:r>
      <w:r w:rsidR="0082730A" w:rsidRPr="003C0DE1">
        <w:t xml:space="preserve"> </w:t>
      </w:r>
      <w:r w:rsidRPr="003C0DE1">
        <w:t>the</w:t>
      </w:r>
      <w:r w:rsidR="0082730A" w:rsidRPr="003C0DE1">
        <w:t xml:space="preserve"> </w:t>
      </w:r>
      <w:r w:rsidRPr="003C0DE1">
        <w:t>same</w:t>
      </w:r>
      <w:r w:rsidR="0082730A" w:rsidRPr="003C0DE1">
        <w:t xml:space="preserve"> </w:t>
      </w:r>
      <w:r w:rsidRPr="003C0DE1">
        <w:t>gown</w:t>
      </w:r>
      <w:r w:rsidR="0082730A" w:rsidRPr="003C0DE1">
        <w:t xml:space="preserve"> </w:t>
      </w:r>
      <w:r w:rsidRPr="003C0DE1">
        <w:t>or</w:t>
      </w:r>
      <w:r w:rsidR="0082730A" w:rsidRPr="003C0DE1">
        <w:t xml:space="preserve"> </w:t>
      </w:r>
      <w:r w:rsidRPr="003C0DE1">
        <w:t>gloves</w:t>
      </w:r>
      <w:r w:rsidR="0082730A" w:rsidRPr="003C0DE1">
        <w:t xml:space="preserve"> </w:t>
      </w:r>
      <w:r w:rsidRPr="003C0DE1">
        <w:t>for</w:t>
      </w:r>
      <w:r w:rsidR="0082730A" w:rsidRPr="003C0DE1">
        <w:t xml:space="preserve"> </w:t>
      </w:r>
      <w:r w:rsidRPr="003C0DE1">
        <w:t>multiple</w:t>
      </w:r>
      <w:r w:rsidR="0082730A" w:rsidRPr="003C0DE1">
        <w:t xml:space="preserve"> </w:t>
      </w:r>
      <w:r w:rsidRPr="003C0DE1">
        <w:t>patient</w:t>
      </w:r>
      <w:r w:rsidR="0082730A" w:rsidRPr="003C0DE1">
        <w:t xml:space="preserve"> </w:t>
      </w:r>
      <w:r w:rsidRPr="003C0DE1">
        <w:t>care.</w:t>
      </w:r>
      <w:bookmarkEnd w:id="2371"/>
      <w:r w:rsidR="0082730A" w:rsidRPr="003C0DE1">
        <w:t xml:space="preserve"> </w:t>
      </w:r>
    </w:p>
    <w:p w14:paraId="6F0846AD" w14:textId="77777777" w:rsidR="00FA1868" w:rsidRPr="003C0DE1" w:rsidRDefault="00FA1868">
      <w:pPr>
        <w:pStyle w:val="ListParagraph"/>
        <w:numPr>
          <w:ilvl w:val="0"/>
          <w:numId w:val="453"/>
        </w:numPr>
        <w:spacing w:line="360" w:lineRule="auto"/>
        <w:jc w:val="both"/>
      </w:pPr>
      <w:bookmarkStart w:id="2372" w:name="_Toc215922815"/>
      <w:r w:rsidRPr="003C0DE1">
        <w:t>Disposable</w:t>
      </w:r>
      <w:r w:rsidR="0082730A" w:rsidRPr="003C0DE1">
        <w:t xml:space="preserve"> </w:t>
      </w:r>
      <w:r w:rsidRPr="003C0DE1">
        <w:t>gloves</w:t>
      </w:r>
      <w:r w:rsidR="0082730A" w:rsidRPr="003C0DE1">
        <w:t xml:space="preserve"> </w:t>
      </w:r>
      <w:r w:rsidRPr="003C0DE1">
        <w:t>should</w:t>
      </w:r>
      <w:r w:rsidR="0082730A" w:rsidRPr="003C0DE1">
        <w:t xml:space="preserve"> </w:t>
      </w:r>
      <w:r w:rsidRPr="003C0DE1">
        <w:t>be</w:t>
      </w:r>
      <w:r w:rsidR="0082730A" w:rsidRPr="003C0DE1">
        <w:t xml:space="preserve"> </w:t>
      </w:r>
      <w:r w:rsidRPr="003C0DE1">
        <w:t>removed</w:t>
      </w:r>
      <w:r w:rsidR="0082730A" w:rsidRPr="003C0DE1">
        <w:t xml:space="preserve"> </w:t>
      </w:r>
      <w:r w:rsidRPr="003C0DE1">
        <w:t>and</w:t>
      </w:r>
      <w:r w:rsidR="0082730A" w:rsidRPr="003C0DE1">
        <w:t xml:space="preserve"> </w:t>
      </w:r>
      <w:r w:rsidRPr="003C0DE1">
        <w:t>discarded</w:t>
      </w:r>
      <w:r w:rsidR="0082730A" w:rsidRPr="003C0DE1">
        <w:t xml:space="preserve"> </w:t>
      </w:r>
      <w:r w:rsidRPr="003C0DE1">
        <w:t>after</w:t>
      </w:r>
      <w:r w:rsidR="0082730A" w:rsidRPr="003C0DE1">
        <w:t xml:space="preserve"> </w:t>
      </w:r>
      <w:r w:rsidRPr="003C0DE1">
        <w:t>completing</w:t>
      </w:r>
      <w:r w:rsidR="0082730A" w:rsidRPr="003C0DE1">
        <w:t xml:space="preserve"> </w:t>
      </w:r>
      <w:r w:rsidRPr="003C0DE1">
        <w:t>a</w:t>
      </w:r>
      <w:r w:rsidR="0082730A" w:rsidRPr="003C0DE1">
        <w:t xml:space="preserve"> </w:t>
      </w:r>
      <w:r w:rsidRPr="003C0DE1">
        <w:t>task</w:t>
      </w:r>
      <w:r w:rsidR="0082730A" w:rsidRPr="003C0DE1">
        <w:t xml:space="preserve"> </w:t>
      </w:r>
      <w:r w:rsidRPr="003C0DE1">
        <w:t>or</w:t>
      </w:r>
      <w:r w:rsidR="0082730A" w:rsidRPr="003C0DE1">
        <w:t xml:space="preserve"> </w:t>
      </w:r>
      <w:r w:rsidRPr="003C0DE1">
        <w:t>if</w:t>
      </w:r>
      <w:r w:rsidR="0082730A" w:rsidRPr="003C0DE1">
        <w:t xml:space="preserve"> </w:t>
      </w:r>
      <w:r w:rsidRPr="003C0DE1">
        <w:t>they</w:t>
      </w:r>
      <w:r w:rsidR="0082730A" w:rsidRPr="003C0DE1">
        <w:t xml:space="preserve"> </w:t>
      </w:r>
      <w:r w:rsidRPr="003C0DE1">
        <w:t>become</w:t>
      </w:r>
      <w:r w:rsidR="0082730A" w:rsidRPr="003C0DE1">
        <w:t xml:space="preserve"> </w:t>
      </w:r>
      <w:r w:rsidRPr="003C0DE1">
        <w:t>soiled</w:t>
      </w:r>
      <w:r w:rsidR="0082730A" w:rsidRPr="003C0DE1">
        <w:t xml:space="preserve"> </w:t>
      </w:r>
      <w:r w:rsidRPr="003C0DE1">
        <w:t>during</w:t>
      </w:r>
      <w:r w:rsidR="0082730A" w:rsidRPr="003C0DE1">
        <w:t xml:space="preserve"> </w:t>
      </w:r>
      <w:r w:rsidRPr="003C0DE1">
        <w:t>the</w:t>
      </w:r>
      <w:r w:rsidR="0082730A" w:rsidRPr="003C0DE1">
        <w:t xml:space="preserve"> </w:t>
      </w:r>
      <w:r w:rsidRPr="003C0DE1">
        <w:t>care</w:t>
      </w:r>
      <w:r w:rsidR="0082730A" w:rsidRPr="003C0DE1">
        <w:t xml:space="preserve"> </w:t>
      </w:r>
      <w:r w:rsidRPr="003C0DE1">
        <w:t>process.</w:t>
      </w:r>
      <w:bookmarkEnd w:id="2372"/>
    </w:p>
    <w:p w14:paraId="3E6C0310" w14:textId="3172F1C1" w:rsidR="00241ACD" w:rsidRPr="003C0DE1" w:rsidRDefault="00FA1868">
      <w:pPr>
        <w:pStyle w:val="ListParagraph"/>
        <w:numPr>
          <w:ilvl w:val="0"/>
          <w:numId w:val="453"/>
        </w:numPr>
        <w:spacing w:line="360" w:lineRule="auto"/>
        <w:jc w:val="both"/>
      </w:pPr>
      <w:bookmarkStart w:id="2373" w:name="_Toc215922816"/>
      <w:r w:rsidRPr="003C0DE1">
        <w:t>Do</w:t>
      </w:r>
      <w:r w:rsidR="0082730A" w:rsidRPr="003C0DE1">
        <w:t xml:space="preserve"> </w:t>
      </w:r>
      <w:r w:rsidRPr="003C0DE1">
        <w:t>not</w:t>
      </w:r>
      <w:r w:rsidR="0082730A" w:rsidRPr="003C0DE1">
        <w:t xml:space="preserve"> </w:t>
      </w:r>
      <w:r w:rsidRPr="003C0DE1">
        <w:t>wash</w:t>
      </w:r>
      <w:r w:rsidR="0082730A" w:rsidRPr="003C0DE1">
        <w:t xml:space="preserve"> </w:t>
      </w:r>
      <w:r w:rsidRPr="003C0DE1">
        <w:t>and</w:t>
      </w:r>
      <w:r w:rsidR="0082730A" w:rsidRPr="003C0DE1">
        <w:t xml:space="preserve"> </w:t>
      </w:r>
      <w:r w:rsidRPr="003C0DE1">
        <w:t>reuse</w:t>
      </w:r>
      <w:r w:rsidR="0082730A" w:rsidRPr="003C0DE1">
        <w:t xml:space="preserve"> </w:t>
      </w:r>
      <w:r w:rsidRPr="003C0DE1">
        <w:t>gloves.</w:t>
      </w:r>
      <w:bookmarkEnd w:id="2373"/>
    </w:p>
    <w:p w14:paraId="50BE4B30" w14:textId="77777777" w:rsidR="00FA1868" w:rsidRPr="009C45F9" w:rsidRDefault="00FA1868" w:rsidP="001D6D34">
      <w:pPr>
        <w:spacing w:line="360" w:lineRule="auto"/>
        <w:jc w:val="both"/>
        <w:rPr>
          <w:b/>
          <w:bCs/>
          <w:color w:val="4472C4" w:themeColor="accent1"/>
        </w:rPr>
      </w:pPr>
      <w:r w:rsidRPr="009C45F9">
        <w:rPr>
          <w:b/>
          <w:bCs/>
          <w:color w:val="4472C4" w:themeColor="accent1"/>
        </w:rPr>
        <w:t>Minimizing</w:t>
      </w:r>
      <w:r w:rsidR="0082730A" w:rsidRPr="009C45F9">
        <w:rPr>
          <w:b/>
          <w:bCs/>
          <w:color w:val="4472C4" w:themeColor="accent1"/>
        </w:rPr>
        <w:t xml:space="preserve"> </w:t>
      </w:r>
      <w:r w:rsidR="00241ACD" w:rsidRPr="009C45F9">
        <w:rPr>
          <w:b/>
          <w:bCs/>
          <w:color w:val="4472C4" w:themeColor="accent1"/>
        </w:rPr>
        <w:t>potential exposures</w:t>
      </w:r>
    </w:p>
    <w:p w14:paraId="2F574A21" w14:textId="77777777" w:rsidR="00FA1868" w:rsidRPr="003C0DE1" w:rsidRDefault="00FA1868">
      <w:pPr>
        <w:pStyle w:val="ListParagraph"/>
        <w:numPr>
          <w:ilvl w:val="0"/>
          <w:numId w:val="454"/>
        </w:numPr>
        <w:spacing w:line="360" w:lineRule="auto"/>
        <w:jc w:val="both"/>
      </w:pPr>
      <w:bookmarkStart w:id="2374" w:name="_Toc215922817"/>
      <w:r w:rsidRPr="003C0DE1">
        <w:lastRenderedPageBreak/>
        <w:t>Develop</w:t>
      </w:r>
      <w:r w:rsidR="0082730A" w:rsidRPr="003C0DE1">
        <w:t xml:space="preserve"> </w:t>
      </w:r>
      <w:r w:rsidRPr="003C0DE1">
        <w:t>and</w:t>
      </w:r>
      <w:r w:rsidR="0082730A" w:rsidRPr="003C0DE1">
        <w:t xml:space="preserve"> </w:t>
      </w:r>
      <w:r w:rsidRPr="003C0DE1">
        <w:t>implement</w:t>
      </w:r>
      <w:r w:rsidR="0082730A" w:rsidRPr="003C0DE1">
        <w:t xml:space="preserve"> </w:t>
      </w:r>
      <w:r w:rsidRPr="003C0DE1">
        <w:t>systems</w:t>
      </w:r>
      <w:r w:rsidR="0082730A" w:rsidRPr="003C0DE1">
        <w:t xml:space="preserve"> </w:t>
      </w:r>
      <w:r w:rsidRPr="003C0DE1">
        <w:t>for</w:t>
      </w:r>
      <w:r w:rsidR="0082730A" w:rsidRPr="003C0DE1">
        <w:t xml:space="preserve"> </w:t>
      </w:r>
      <w:r w:rsidRPr="003C0DE1">
        <w:t>early</w:t>
      </w:r>
      <w:r w:rsidR="0082730A" w:rsidRPr="003C0DE1">
        <w:t xml:space="preserve"> </w:t>
      </w:r>
      <w:r w:rsidRPr="003C0DE1">
        <w:t>detection</w:t>
      </w:r>
      <w:r w:rsidR="0082730A" w:rsidRPr="003C0DE1">
        <w:t xml:space="preserve"> </w:t>
      </w:r>
      <w:r w:rsidRPr="003C0DE1">
        <w:t>and</w:t>
      </w:r>
      <w:r w:rsidR="0082730A" w:rsidRPr="003C0DE1">
        <w:t xml:space="preserve"> </w:t>
      </w:r>
      <w:r w:rsidRPr="003C0DE1">
        <w:t>management</w:t>
      </w:r>
      <w:r w:rsidR="0082730A" w:rsidRPr="003C0DE1">
        <w:t xml:space="preserve"> </w:t>
      </w:r>
      <w:r w:rsidRPr="003C0DE1">
        <w:t>(e.g.,</w:t>
      </w:r>
      <w:r w:rsidR="0082730A" w:rsidRPr="003C0DE1">
        <w:t xml:space="preserve"> </w:t>
      </w:r>
      <w:r w:rsidRPr="003C0DE1">
        <w:t>use</w:t>
      </w:r>
      <w:r w:rsidR="0082730A" w:rsidRPr="003C0DE1">
        <w:t xml:space="preserve"> </w:t>
      </w:r>
      <w:r w:rsidRPr="003C0DE1">
        <w:t>of</w:t>
      </w:r>
      <w:r w:rsidR="0082730A" w:rsidRPr="003C0DE1">
        <w:t xml:space="preserve"> </w:t>
      </w:r>
      <w:r w:rsidRPr="003C0DE1">
        <w:t>appropriate</w:t>
      </w:r>
      <w:r w:rsidR="0082730A" w:rsidRPr="003C0DE1">
        <w:t xml:space="preserve"> </w:t>
      </w:r>
      <w:r w:rsidR="00241ACD" w:rsidRPr="003C0DE1">
        <w:t xml:space="preserve">IPC </w:t>
      </w:r>
      <w:r w:rsidRPr="003C0DE1">
        <w:t>measures,</w:t>
      </w:r>
      <w:r w:rsidR="0082730A" w:rsidRPr="003C0DE1">
        <w:t xml:space="preserve"> </w:t>
      </w:r>
      <w:r w:rsidRPr="003C0DE1">
        <w:t>including</w:t>
      </w:r>
      <w:r w:rsidR="0082730A" w:rsidRPr="003C0DE1">
        <w:t xml:space="preserve"> </w:t>
      </w:r>
      <w:r w:rsidRPr="003C0DE1">
        <w:t>isolation</w:t>
      </w:r>
      <w:r w:rsidR="0082730A" w:rsidRPr="003C0DE1">
        <w:t xml:space="preserve"> </w:t>
      </w:r>
      <w:r w:rsidRPr="003C0DE1">
        <w:t>precautions,</w:t>
      </w:r>
      <w:r w:rsidR="0082730A" w:rsidRPr="003C0DE1">
        <w:t xml:space="preserve"> </w:t>
      </w:r>
      <w:r w:rsidRPr="003C0DE1">
        <w:t>PPE)</w:t>
      </w:r>
      <w:r w:rsidR="0082730A" w:rsidRPr="003C0DE1">
        <w:t xml:space="preserve"> </w:t>
      </w:r>
      <w:r w:rsidRPr="003C0DE1">
        <w:t>of</w:t>
      </w:r>
      <w:r w:rsidR="0082730A" w:rsidRPr="003C0DE1">
        <w:t xml:space="preserve"> </w:t>
      </w:r>
      <w:r w:rsidRPr="003C0DE1">
        <w:t>potentially</w:t>
      </w:r>
      <w:r w:rsidR="0082730A" w:rsidRPr="003C0DE1">
        <w:t xml:space="preserve"> </w:t>
      </w:r>
      <w:r w:rsidRPr="003C0DE1">
        <w:t>infectious</w:t>
      </w:r>
      <w:r w:rsidR="0082730A" w:rsidRPr="003C0DE1">
        <w:t xml:space="preserve"> </w:t>
      </w:r>
      <w:r w:rsidRPr="003C0DE1">
        <w:t>persons</w:t>
      </w:r>
      <w:r w:rsidR="0082730A" w:rsidRPr="003C0DE1">
        <w:t xml:space="preserve"> </w:t>
      </w:r>
      <w:r w:rsidRPr="003C0DE1">
        <w:t>at</w:t>
      </w:r>
      <w:r w:rsidR="0082730A" w:rsidRPr="003C0DE1">
        <w:t xml:space="preserve"> </w:t>
      </w:r>
      <w:r w:rsidRPr="003C0DE1">
        <w:t>initial</w:t>
      </w:r>
      <w:r w:rsidR="0082730A" w:rsidRPr="003C0DE1">
        <w:t xml:space="preserve"> </w:t>
      </w:r>
      <w:r w:rsidRPr="003C0DE1">
        <w:t>points</w:t>
      </w:r>
      <w:r w:rsidR="0082730A" w:rsidRPr="003C0DE1">
        <w:t xml:space="preserve"> </w:t>
      </w:r>
      <w:r w:rsidRPr="003C0DE1">
        <w:t>of</w:t>
      </w:r>
      <w:r w:rsidR="0082730A" w:rsidRPr="003C0DE1">
        <w:t xml:space="preserve"> </w:t>
      </w:r>
      <w:r w:rsidRPr="003C0DE1">
        <w:t>patient</w:t>
      </w:r>
      <w:r w:rsidR="0082730A" w:rsidRPr="003C0DE1">
        <w:t xml:space="preserve"> </w:t>
      </w:r>
      <w:r w:rsidRPr="003C0DE1">
        <w:t>encounter</w:t>
      </w:r>
      <w:r w:rsidR="0082730A" w:rsidRPr="003C0DE1">
        <w:t xml:space="preserve"> </w:t>
      </w:r>
      <w:r w:rsidRPr="003C0DE1">
        <w:t>in</w:t>
      </w:r>
      <w:r w:rsidR="0082730A" w:rsidRPr="003C0DE1">
        <w:t xml:space="preserve"> </w:t>
      </w:r>
      <w:r w:rsidRPr="003C0DE1">
        <w:t>outpatient</w:t>
      </w:r>
      <w:r w:rsidR="0082730A" w:rsidRPr="003C0DE1">
        <w:t xml:space="preserve"> </w:t>
      </w:r>
      <w:r w:rsidRPr="003C0DE1">
        <w:t>settings</w:t>
      </w:r>
      <w:r w:rsidR="00241ACD" w:rsidRPr="003C0DE1">
        <w:t>.</w:t>
      </w:r>
      <w:bookmarkEnd w:id="2374"/>
    </w:p>
    <w:p w14:paraId="42C397B9" w14:textId="77777777" w:rsidR="00FA1868" w:rsidRPr="003C0DE1" w:rsidRDefault="00FA1868">
      <w:pPr>
        <w:pStyle w:val="ListParagraph"/>
        <w:numPr>
          <w:ilvl w:val="0"/>
          <w:numId w:val="454"/>
        </w:numPr>
        <w:spacing w:line="360" w:lineRule="auto"/>
        <w:jc w:val="both"/>
      </w:pPr>
      <w:bookmarkStart w:id="2375" w:name="_Toc215922818"/>
      <w:r w:rsidRPr="003C0DE1">
        <w:t>Use</w:t>
      </w:r>
      <w:r w:rsidR="0082730A" w:rsidRPr="003C0DE1">
        <w:t xml:space="preserve"> </w:t>
      </w:r>
      <w:r w:rsidRPr="003C0DE1">
        <w:t>respiratory</w:t>
      </w:r>
      <w:r w:rsidR="0082730A" w:rsidRPr="003C0DE1">
        <w:t xml:space="preserve"> </w:t>
      </w:r>
      <w:r w:rsidRPr="003C0DE1">
        <w:t>hygiene</w:t>
      </w:r>
      <w:r w:rsidR="0082730A" w:rsidRPr="003C0DE1">
        <w:t xml:space="preserve"> </w:t>
      </w:r>
      <w:r w:rsidRPr="003C0DE1">
        <w:t>and</w:t>
      </w:r>
      <w:r w:rsidR="0082730A" w:rsidRPr="003C0DE1">
        <w:t xml:space="preserve"> </w:t>
      </w:r>
      <w:r w:rsidRPr="003C0DE1">
        <w:t>cough</w:t>
      </w:r>
      <w:r w:rsidR="0082730A" w:rsidRPr="003C0DE1">
        <w:t xml:space="preserve"> </w:t>
      </w:r>
      <w:r w:rsidRPr="003C0DE1">
        <w:t>etiquette</w:t>
      </w:r>
      <w:r w:rsidR="0082730A" w:rsidRPr="003C0DE1">
        <w:t xml:space="preserve"> </w:t>
      </w:r>
      <w:r w:rsidRPr="003C0DE1">
        <w:t>to</w:t>
      </w:r>
      <w:r w:rsidR="0082730A" w:rsidRPr="003C0DE1">
        <w:t xml:space="preserve"> </w:t>
      </w:r>
      <w:r w:rsidRPr="003C0DE1">
        <w:t>reduce</w:t>
      </w:r>
      <w:r w:rsidR="0082730A" w:rsidRPr="003C0DE1">
        <w:t xml:space="preserve"> </w:t>
      </w:r>
      <w:r w:rsidRPr="003C0DE1">
        <w:t>the</w:t>
      </w:r>
      <w:r w:rsidR="0082730A" w:rsidRPr="003C0DE1">
        <w:t xml:space="preserve"> </w:t>
      </w:r>
      <w:r w:rsidRPr="003C0DE1">
        <w:t>transmission</w:t>
      </w:r>
      <w:r w:rsidR="0082730A" w:rsidRPr="003C0DE1">
        <w:t xml:space="preserve"> </w:t>
      </w:r>
      <w:r w:rsidRPr="003C0DE1">
        <w:t>of</w:t>
      </w:r>
      <w:r w:rsidR="0082730A" w:rsidRPr="003C0DE1">
        <w:t xml:space="preserve"> </w:t>
      </w:r>
      <w:r w:rsidRPr="003C0DE1">
        <w:t>respiratory</w:t>
      </w:r>
      <w:r w:rsidR="0082730A" w:rsidRPr="003C0DE1">
        <w:t xml:space="preserve"> </w:t>
      </w:r>
      <w:r w:rsidRPr="003C0DE1">
        <w:t>infections</w:t>
      </w:r>
      <w:r w:rsidR="0082730A" w:rsidRPr="003C0DE1">
        <w:t xml:space="preserve"> </w:t>
      </w:r>
      <w:r w:rsidRPr="003C0DE1">
        <w:t>within</w:t>
      </w:r>
      <w:r w:rsidR="0082730A" w:rsidRPr="003C0DE1">
        <w:t xml:space="preserve"> </w:t>
      </w:r>
      <w:r w:rsidRPr="003C0DE1">
        <w:t>the</w:t>
      </w:r>
      <w:r w:rsidR="0082730A" w:rsidRPr="003C0DE1">
        <w:t xml:space="preserve"> </w:t>
      </w:r>
      <w:r w:rsidRPr="003C0DE1">
        <w:t>facility.</w:t>
      </w:r>
      <w:bookmarkEnd w:id="2375"/>
    </w:p>
    <w:p w14:paraId="64A075D6" w14:textId="77777777" w:rsidR="00FA1868" w:rsidRPr="003C0DE1" w:rsidRDefault="00FA1868">
      <w:pPr>
        <w:pStyle w:val="ListParagraph"/>
        <w:numPr>
          <w:ilvl w:val="0"/>
          <w:numId w:val="454"/>
        </w:numPr>
        <w:spacing w:line="360" w:lineRule="auto"/>
        <w:jc w:val="both"/>
      </w:pPr>
      <w:bookmarkStart w:id="2376" w:name="_Toc215922819"/>
      <w:r w:rsidRPr="003C0DE1">
        <w:t>Prompt</w:t>
      </w:r>
      <w:r w:rsidR="0082730A" w:rsidRPr="003C0DE1">
        <w:t xml:space="preserve"> </w:t>
      </w:r>
      <w:r w:rsidRPr="003C0DE1">
        <w:t>patients</w:t>
      </w:r>
      <w:r w:rsidR="0082730A" w:rsidRPr="003C0DE1">
        <w:t xml:space="preserve"> </w:t>
      </w:r>
      <w:r w:rsidRPr="003C0DE1">
        <w:t>and</w:t>
      </w:r>
      <w:r w:rsidR="0082730A" w:rsidRPr="003C0DE1">
        <w:t xml:space="preserve"> </w:t>
      </w:r>
      <w:r w:rsidRPr="003C0DE1">
        <w:t>visitors</w:t>
      </w:r>
      <w:r w:rsidR="0082730A" w:rsidRPr="003C0DE1">
        <w:t xml:space="preserve"> </w:t>
      </w:r>
      <w:r w:rsidRPr="003C0DE1">
        <w:t>with</w:t>
      </w:r>
      <w:r w:rsidR="0082730A" w:rsidRPr="003C0DE1">
        <w:t xml:space="preserve"> </w:t>
      </w:r>
      <w:r w:rsidRPr="003C0DE1">
        <w:t>symptoms</w:t>
      </w:r>
      <w:r w:rsidR="0082730A" w:rsidRPr="003C0DE1">
        <w:t xml:space="preserve"> </w:t>
      </w:r>
      <w:r w:rsidRPr="003C0DE1">
        <w:t>of</w:t>
      </w:r>
      <w:r w:rsidR="0082730A" w:rsidRPr="003C0DE1">
        <w:t xml:space="preserve"> </w:t>
      </w:r>
      <w:r w:rsidRPr="003C0DE1">
        <w:t>respiratory</w:t>
      </w:r>
      <w:r w:rsidR="0082730A" w:rsidRPr="003C0DE1">
        <w:t xml:space="preserve"> </w:t>
      </w:r>
      <w:r w:rsidRPr="003C0DE1">
        <w:t>infection</w:t>
      </w:r>
      <w:r w:rsidR="0082730A" w:rsidRPr="003C0DE1">
        <w:t xml:space="preserve"> </w:t>
      </w:r>
      <w:r w:rsidRPr="003C0DE1">
        <w:t>to</w:t>
      </w:r>
      <w:r w:rsidR="0082730A" w:rsidRPr="003C0DE1">
        <w:t xml:space="preserve"> </w:t>
      </w:r>
      <w:r w:rsidRPr="003C0DE1">
        <w:t>contain</w:t>
      </w:r>
      <w:r w:rsidR="0082730A" w:rsidRPr="003C0DE1">
        <w:t xml:space="preserve"> </w:t>
      </w:r>
      <w:r w:rsidRPr="003C0DE1">
        <w:t>their</w:t>
      </w:r>
      <w:r w:rsidR="0082730A" w:rsidRPr="003C0DE1">
        <w:t xml:space="preserve"> </w:t>
      </w:r>
      <w:r w:rsidRPr="003C0DE1">
        <w:t>respiratory</w:t>
      </w:r>
      <w:r w:rsidR="0082730A" w:rsidRPr="003C0DE1">
        <w:t xml:space="preserve"> </w:t>
      </w:r>
      <w:r w:rsidRPr="003C0DE1">
        <w:t>secretions</w:t>
      </w:r>
      <w:r w:rsidR="0082730A" w:rsidRPr="003C0DE1">
        <w:t xml:space="preserve"> </w:t>
      </w:r>
      <w:r w:rsidRPr="003C0DE1">
        <w:t>and</w:t>
      </w:r>
      <w:r w:rsidR="0082730A" w:rsidRPr="003C0DE1">
        <w:t xml:space="preserve"> </w:t>
      </w:r>
      <w:r w:rsidRPr="003C0DE1">
        <w:t>perform</w:t>
      </w:r>
      <w:r w:rsidR="0082730A" w:rsidRPr="003C0DE1">
        <w:t xml:space="preserve"> </w:t>
      </w:r>
      <w:r w:rsidRPr="003C0DE1">
        <w:t>hand</w:t>
      </w:r>
      <w:r w:rsidR="0082730A" w:rsidRPr="003C0DE1">
        <w:t xml:space="preserve"> </w:t>
      </w:r>
      <w:r w:rsidRPr="003C0DE1">
        <w:t>hygiene</w:t>
      </w:r>
      <w:r w:rsidR="0082730A" w:rsidRPr="003C0DE1">
        <w:t xml:space="preserve"> </w:t>
      </w:r>
      <w:r w:rsidRPr="003C0DE1">
        <w:t>after</w:t>
      </w:r>
      <w:r w:rsidR="0082730A" w:rsidRPr="003C0DE1">
        <w:t xml:space="preserve"> </w:t>
      </w:r>
      <w:r w:rsidRPr="003C0DE1">
        <w:t>contact</w:t>
      </w:r>
      <w:r w:rsidR="0082730A" w:rsidRPr="003C0DE1">
        <w:t xml:space="preserve"> </w:t>
      </w:r>
      <w:r w:rsidRPr="003C0DE1">
        <w:t>with</w:t>
      </w:r>
      <w:r w:rsidR="0082730A" w:rsidRPr="003C0DE1">
        <w:t xml:space="preserve"> </w:t>
      </w:r>
      <w:r w:rsidRPr="003C0DE1">
        <w:t>respiratory</w:t>
      </w:r>
      <w:r w:rsidR="0082730A" w:rsidRPr="003C0DE1">
        <w:t xml:space="preserve"> </w:t>
      </w:r>
      <w:r w:rsidRPr="003C0DE1">
        <w:t>secretions</w:t>
      </w:r>
      <w:r w:rsidR="0082730A" w:rsidRPr="003C0DE1">
        <w:t xml:space="preserve"> </w:t>
      </w:r>
      <w:r w:rsidRPr="003C0DE1">
        <w:t>by</w:t>
      </w:r>
      <w:r w:rsidR="0082730A" w:rsidRPr="003C0DE1">
        <w:t xml:space="preserve"> </w:t>
      </w:r>
      <w:r w:rsidRPr="003C0DE1">
        <w:t>providing</w:t>
      </w:r>
      <w:r w:rsidR="0082730A" w:rsidRPr="003C0DE1">
        <w:t xml:space="preserve"> </w:t>
      </w:r>
      <w:r w:rsidRPr="003C0DE1">
        <w:t>tissues,</w:t>
      </w:r>
      <w:r w:rsidR="0082730A" w:rsidRPr="003C0DE1">
        <w:t xml:space="preserve"> </w:t>
      </w:r>
      <w:r w:rsidRPr="003C0DE1">
        <w:t>masks,</w:t>
      </w:r>
      <w:r w:rsidR="0082730A" w:rsidRPr="003C0DE1">
        <w:t xml:space="preserve"> </w:t>
      </w:r>
      <w:r w:rsidRPr="003C0DE1">
        <w:t>hand</w:t>
      </w:r>
      <w:r w:rsidR="0082730A" w:rsidRPr="003C0DE1">
        <w:t xml:space="preserve"> </w:t>
      </w:r>
      <w:r w:rsidRPr="003C0DE1">
        <w:t>hygiene</w:t>
      </w:r>
      <w:r w:rsidR="0082730A" w:rsidRPr="003C0DE1">
        <w:t xml:space="preserve"> </w:t>
      </w:r>
      <w:r w:rsidRPr="003C0DE1">
        <w:t>supplies</w:t>
      </w:r>
      <w:r w:rsidR="00241ACD" w:rsidRPr="003C0DE1">
        <w:t>,</w:t>
      </w:r>
      <w:r w:rsidR="0082730A" w:rsidRPr="003C0DE1">
        <w:t xml:space="preserve"> </w:t>
      </w:r>
      <w:r w:rsidRPr="003C0DE1">
        <w:t>and</w:t>
      </w:r>
      <w:r w:rsidR="0082730A" w:rsidRPr="003C0DE1">
        <w:t xml:space="preserve"> </w:t>
      </w:r>
      <w:r w:rsidRPr="003C0DE1">
        <w:t>instructional</w:t>
      </w:r>
      <w:r w:rsidR="0082730A" w:rsidRPr="003C0DE1">
        <w:t xml:space="preserve"> </w:t>
      </w:r>
      <w:r w:rsidRPr="003C0DE1">
        <w:t>signage</w:t>
      </w:r>
      <w:r w:rsidR="0082730A" w:rsidRPr="003C0DE1">
        <w:t xml:space="preserve"> </w:t>
      </w:r>
      <w:r w:rsidRPr="003C0DE1">
        <w:t>or</w:t>
      </w:r>
      <w:r w:rsidR="0082730A" w:rsidRPr="003C0DE1">
        <w:t xml:space="preserve"> </w:t>
      </w:r>
      <w:r w:rsidRPr="003C0DE1">
        <w:t>handouts</w:t>
      </w:r>
      <w:r w:rsidR="0082730A" w:rsidRPr="003C0DE1">
        <w:t xml:space="preserve"> </w:t>
      </w:r>
      <w:r w:rsidRPr="003C0DE1">
        <w:t>at</w:t>
      </w:r>
      <w:r w:rsidR="0082730A" w:rsidRPr="003C0DE1">
        <w:t xml:space="preserve"> </w:t>
      </w:r>
      <w:r w:rsidRPr="003C0DE1">
        <w:t>points</w:t>
      </w:r>
      <w:r w:rsidR="0082730A" w:rsidRPr="003C0DE1">
        <w:t xml:space="preserve"> </w:t>
      </w:r>
      <w:r w:rsidRPr="003C0DE1">
        <w:t>of</w:t>
      </w:r>
      <w:r w:rsidR="0082730A" w:rsidRPr="003C0DE1">
        <w:t xml:space="preserve"> </w:t>
      </w:r>
      <w:r w:rsidRPr="003C0DE1">
        <w:t>entry</w:t>
      </w:r>
      <w:r w:rsidR="0082730A" w:rsidRPr="003C0DE1">
        <w:t xml:space="preserve"> </w:t>
      </w:r>
      <w:r w:rsidRPr="003C0DE1">
        <w:t>and</w:t>
      </w:r>
      <w:r w:rsidR="0082730A" w:rsidRPr="003C0DE1">
        <w:t xml:space="preserve"> </w:t>
      </w:r>
      <w:r w:rsidRPr="003C0DE1">
        <w:t>throughout</w:t>
      </w:r>
      <w:r w:rsidR="0082730A" w:rsidRPr="003C0DE1">
        <w:t xml:space="preserve"> </w:t>
      </w:r>
      <w:r w:rsidRPr="003C0DE1">
        <w:t>the</w:t>
      </w:r>
      <w:r w:rsidR="0082730A" w:rsidRPr="003C0DE1">
        <w:t xml:space="preserve"> </w:t>
      </w:r>
      <w:r w:rsidRPr="003C0DE1">
        <w:t>facility</w:t>
      </w:r>
      <w:r w:rsidR="00241ACD" w:rsidRPr="003C0DE1">
        <w:t>.</w:t>
      </w:r>
      <w:bookmarkEnd w:id="2376"/>
    </w:p>
    <w:p w14:paraId="7AD58694" w14:textId="77777777" w:rsidR="00FA1868" w:rsidRPr="003C0DE1" w:rsidRDefault="00FA1868">
      <w:pPr>
        <w:pStyle w:val="ListParagraph"/>
        <w:numPr>
          <w:ilvl w:val="0"/>
          <w:numId w:val="454"/>
        </w:numPr>
        <w:spacing w:line="360" w:lineRule="auto"/>
        <w:jc w:val="both"/>
      </w:pPr>
      <w:bookmarkStart w:id="2377" w:name="_Toc215922820"/>
      <w:r w:rsidRPr="003C0DE1">
        <w:t>When</w:t>
      </w:r>
      <w:r w:rsidR="0082730A" w:rsidRPr="003C0DE1">
        <w:t xml:space="preserve"> </w:t>
      </w:r>
      <w:r w:rsidRPr="003C0DE1">
        <w:t>space</w:t>
      </w:r>
      <w:r w:rsidR="0082730A" w:rsidRPr="003C0DE1">
        <w:t xml:space="preserve"> </w:t>
      </w:r>
      <w:r w:rsidRPr="003C0DE1">
        <w:t>permits,</w:t>
      </w:r>
      <w:r w:rsidR="0082730A" w:rsidRPr="003C0DE1">
        <w:t xml:space="preserve"> </w:t>
      </w:r>
      <w:r w:rsidRPr="003C0DE1">
        <w:t>separate</w:t>
      </w:r>
      <w:r w:rsidR="0082730A" w:rsidRPr="003C0DE1">
        <w:t xml:space="preserve"> </w:t>
      </w:r>
      <w:r w:rsidRPr="003C0DE1">
        <w:t>patients</w:t>
      </w:r>
      <w:r w:rsidR="0082730A" w:rsidRPr="003C0DE1">
        <w:t xml:space="preserve"> </w:t>
      </w:r>
      <w:r w:rsidRPr="003C0DE1">
        <w:t>with</w:t>
      </w:r>
      <w:r w:rsidR="0082730A" w:rsidRPr="003C0DE1">
        <w:t xml:space="preserve"> </w:t>
      </w:r>
      <w:r w:rsidRPr="003C0DE1">
        <w:t>respiratory</w:t>
      </w:r>
      <w:r w:rsidR="0082730A" w:rsidRPr="003C0DE1">
        <w:t xml:space="preserve"> </w:t>
      </w:r>
      <w:r w:rsidRPr="003C0DE1">
        <w:t>symptoms</w:t>
      </w:r>
      <w:r w:rsidR="0082730A" w:rsidRPr="003C0DE1">
        <w:t xml:space="preserve"> </w:t>
      </w:r>
      <w:r w:rsidRPr="003C0DE1">
        <w:t>from</w:t>
      </w:r>
      <w:r w:rsidR="0082730A" w:rsidRPr="003C0DE1">
        <w:t xml:space="preserve"> </w:t>
      </w:r>
      <w:r w:rsidRPr="003C0DE1">
        <w:t>others</w:t>
      </w:r>
      <w:r w:rsidR="0082730A" w:rsidRPr="003C0DE1">
        <w:t xml:space="preserve"> </w:t>
      </w:r>
      <w:r w:rsidRPr="003C0DE1">
        <w:t>as</w:t>
      </w:r>
      <w:r w:rsidR="0082730A" w:rsidRPr="003C0DE1">
        <w:t xml:space="preserve"> </w:t>
      </w:r>
      <w:r w:rsidRPr="003C0DE1">
        <w:t>soon</w:t>
      </w:r>
      <w:r w:rsidR="0082730A" w:rsidRPr="003C0DE1">
        <w:t xml:space="preserve"> </w:t>
      </w:r>
      <w:r w:rsidRPr="003C0DE1">
        <w:t>as</w:t>
      </w:r>
      <w:r w:rsidR="0082730A" w:rsidRPr="003C0DE1">
        <w:t xml:space="preserve"> </w:t>
      </w:r>
      <w:r w:rsidRPr="003C0DE1">
        <w:t>possible</w:t>
      </w:r>
      <w:r w:rsidR="0082730A" w:rsidRPr="003C0DE1">
        <w:t xml:space="preserve"> </w:t>
      </w:r>
      <w:r w:rsidRPr="003C0DE1">
        <w:t>(e.g.,</w:t>
      </w:r>
      <w:r w:rsidR="0082730A" w:rsidRPr="003C0DE1">
        <w:t xml:space="preserve"> </w:t>
      </w:r>
      <w:r w:rsidRPr="003C0DE1">
        <w:t>during</w:t>
      </w:r>
      <w:r w:rsidR="0082730A" w:rsidRPr="003C0DE1">
        <w:t xml:space="preserve"> </w:t>
      </w:r>
      <w:r w:rsidRPr="003C0DE1">
        <w:t>triage</w:t>
      </w:r>
      <w:r w:rsidR="0082730A" w:rsidRPr="003C0DE1">
        <w:t xml:space="preserve"> </w:t>
      </w:r>
      <w:r w:rsidRPr="003C0DE1">
        <w:t>or</w:t>
      </w:r>
      <w:r w:rsidR="0082730A" w:rsidRPr="003C0DE1">
        <w:t xml:space="preserve"> </w:t>
      </w:r>
      <w:r w:rsidRPr="003C0DE1">
        <w:t>upon</w:t>
      </w:r>
      <w:r w:rsidR="0082730A" w:rsidRPr="003C0DE1">
        <w:t xml:space="preserve"> </w:t>
      </w:r>
      <w:r w:rsidRPr="003C0DE1">
        <w:t>entry</w:t>
      </w:r>
      <w:r w:rsidR="0082730A" w:rsidRPr="003C0DE1">
        <w:t xml:space="preserve"> </w:t>
      </w:r>
      <w:r w:rsidRPr="003C0DE1">
        <w:t>into</w:t>
      </w:r>
      <w:r w:rsidR="0082730A" w:rsidRPr="003C0DE1">
        <w:t xml:space="preserve"> </w:t>
      </w:r>
      <w:r w:rsidRPr="003C0DE1">
        <w:t>the</w:t>
      </w:r>
      <w:r w:rsidR="0082730A" w:rsidRPr="003C0DE1">
        <w:t xml:space="preserve"> </w:t>
      </w:r>
      <w:r w:rsidRPr="003C0DE1">
        <w:t>facility).</w:t>
      </w:r>
      <w:bookmarkEnd w:id="2377"/>
    </w:p>
    <w:p w14:paraId="6C98D4EC" w14:textId="77777777" w:rsidR="00FA1868" w:rsidRPr="003C0DE1" w:rsidRDefault="00FA1868">
      <w:pPr>
        <w:pStyle w:val="ListParagraph"/>
        <w:numPr>
          <w:ilvl w:val="0"/>
          <w:numId w:val="454"/>
        </w:numPr>
        <w:spacing w:line="360" w:lineRule="auto"/>
        <w:jc w:val="both"/>
      </w:pPr>
      <w:bookmarkStart w:id="2378" w:name="_Toc215922821"/>
      <w:r w:rsidRPr="003C0DE1">
        <w:t>During</w:t>
      </w:r>
      <w:r w:rsidR="0082730A" w:rsidRPr="003C0DE1">
        <w:t xml:space="preserve"> </w:t>
      </w:r>
      <w:r w:rsidRPr="003C0DE1">
        <w:t>periods</w:t>
      </w:r>
      <w:r w:rsidR="0082730A" w:rsidRPr="003C0DE1">
        <w:t xml:space="preserve"> </w:t>
      </w:r>
      <w:r w:rsidRPr="003C0DE1">
        <w:t>of</w:t>
      </w:r>
      <w:r w:rsidR="0082730A" w:rsidRPr="003C0DE1">
        <w:t xml:space="preserve"> </w:t>
      </w:r>
      <w:r w:rsidRPr="003C0DE1">
        <w:t>higher</w:t>
      </w:r>
      <w:r w:rsidR="0082730A" w:rsidRPr="003C0DE1">
        <w:t xml:space="preserve"> </w:t>
      </w:r>
      <w:r w:rsidRPr="003C0DE1">
        <w:t>levels</w:t>
      </w:r>
      <w:r w:rsidR="0082730A" w:rsidRPr="003C0DE1">
        <w:t xml:space="preserve"> </w:t>
      </w:r>
      <w:r w:rsidRPr="003C0DE1">
        <w:t>of</w:t>
      </w:r>
      <w:r w:rsidR="0082730A" w:rsidRPr="003C0DE1">
        <w:t xml:space="preserve"> </w:t>
      </w:r>
      <w:r w:rsidRPr="003C0DE1">
        <w:t>community</w:t>
      </w:r>
      <w:r w:rsidR="0082730A" w:rsidRPr="003C0DE1">
        <w:t xml:space="preserve"> </w:t>
      </w:r>
      <w:r w:rsidRPr="003C0DE1">
        <w:t>respiratory</w:t>
      </w:r>
      <w:r w:rsidR="0082730A" w:rsidRPr="003C0DE1">
        <w:t xml:space="preserve"> </w:t>
      </w:r>
      <w:r w:rsidRPr="003C0DE1">
        <w:t>virus</w:t>
      </w:r>
      <w:r w:rsidR="0082730A" w:rsidRPr="003C0DE1">
        <w:t xml:space="preserve"> </w:t>
      </w:r>
      <w:r w:rsidRPr="003C0DE1">
        <w:t>transmission,</w:t>
      </w:r>
      <w:r w:rsidR="0082730A" w:rsidRPr="003C0DE1">
        <w:t xml:space="preserve"> </w:t>
      </w:r>
      <w:r w:rsidRPr="003C0DE1">
        <w:t>facilities</w:t>
      </w:r>
      <w:r w:rsidR="0082730A" w:rsidRPr="003C0DE1">
        <w:t xml:space="preserve"> </w:t>
      </w:r>
      <w:r w:rsidRPr="003C0DE1">
        <w:t>should</w:t>
      </w:r>
      <w:r w:rsidR="0082730A" w:rsidRPr="003C0DE1">
        <w:t xml:space="preserve"> </w:t>
      </w:r>
      <w:r w:rsidRPr="003C0DE1">
        <w:t>consider</w:t>
      </w:r>
      <w:r w:rsidR="0082730A" w:rsidRPr="003C0DE1">
        <w:t xml:space="preserve"> </w:t>
      </w:r>
      <w:r w:rsidRPr="003C0DE1">
        <w:t>having</w:t>
      </w:r>
      <w:r w:rsidR="0082730A" w:rsidRPr="003C0DE1">
        <w:t xml:space="preserve"> </w:t>
      </w:r>
      <w:r w:rsidRPr="003C0DE1">
        <w:t>everyone</w:t>
      </w:r>
      <w:r w:rsidR="0082730A" w:rsidRPr="003C0DE1">
        <w:t xml:space="preserve"> </w:t>
      </w:r>
      <w:r w:rsidRPr="003C0DE1">
        <w:t>mask</w:t>
      </w:r>
      <w:r w:rsidR="0082730A" w:rsidRPr="003C0DE1">
        <w:t xml:space="preserve"> </w:t>
      </w:r>
      <w:r w:rsidRPr="003C0DE1">
        <w:t>upon</w:t>
      </w:r>
      <w:r w:rsidR="0082730A" w:rsidRPr="003C0DE1">
        <w:t xml:space="preserve"> </w:t>
      </w:r>
      <w:r w:rsidRPr="003C0DE1">
        <w:t>entry</w:t>
      </w:r>
      <w:r w:rsidR="0082730A" w:rsidRPr="003C0DE1">
        <w:t xml:space="preserve"> </w:t>
      </w:r>
      <w:r w:rsidRPr="003C0DE1">
        <w:t>to</w:t>
      </w:r>
      <w:r w:rsidR="0082730A" w:rsidRPr="003C0DE1">
        <w:t xml:space="preserve"> </w:t>
      </w:r>
      <w:r w:rsidRPr="003C0DE1">
        <w:t>the</w:t>
      </w:r>
      <w:r w:rsidR="0082730A" w:rsidRPr="003C0DE1">
        <w:t xml:space="preserve"> </w:t>
      </w:r>
      <w:r w:rsidRPr="003C0DE1">
        <w:t>facility.</w:t>
      </w:r>
      <w:bookmarkEnd w:id="2378"/>
      <w:r w:rsidR="0082730A" w:rsidRPr="003C0DE1">
        <w:t xml:space="preserve"> </w:t>
      </w:r>
    </w:p>
    <w:p w14:paraId="3E2D56FF" w14:textId="77777777" w:rsidR="00FA1868" w:rsidRPr="009C45F9" w:rsidRDefault="00FA1868" w:rsidP="001D6D34">
      <w:pPr>
        <w:spacing w:line="360" w:lineRule="auto"/>
        <w:jc w:val="both"/>
        <w:rPr>
          <w:b/>
          <w:bCs/>
          <w:color w:val="4472C4" w:themeColor="accent1"/>
        </w:rPr>
      </w:pPr>
      <w:r w:rsidRPr="009C45F9">
        <w:rPr>
          <w:b/>
          <w:bCs/>
          <w:color w:val="4472C4" w:themeColor="accent1"/>
        </w:rPr>
        <w:t>Reprocessing</w:t>
      </w:r>
      <w:r w:rsidR="0082730A" w:rsidRPr="009C45F9">
        <w:rPr>
          <w:b/>
          <w:bCs/>
          <w:color w:val="4472C4" w:themeColor="accent1"/>
        </w:rPr>
        <w:t xml:space="preserve"> </w:t>
      </w:r>
      <w:r w:rsidRPr="009C45F9">
        <w:rPr>
          <w:b/>
          <w:bCs/>
          <w:color w:val="4472C4" w:themeColor="accent1"/>
        </w:rPr>
        <w:t>of</w:t>
      </w:r>
      <w:r w:rsidR="0082730A" w:rsidRPr="009C45F9">
        <w:rPr>
          <w:b/>
          <w:bCs/>
          <w:color w:val="4472C4" w:themeColor="accent1"/>
        </w:rPr>
        <w:t xml:space="preserve"> </w:t>
      </w:r>
      <w:r w:rsidR="00241ACD" w:rsidRPr="009C45F9">
        <w:rPr>
          <w:b/>
          <w:bCs/>
          <w:color w:val="4472C4" w:themeColor="accent1"/>
        </w:rPr>
        <w:t>reusable medical equipment</w:t>
      </w:r>
    </w:p>
    <w:p w14:paraId="6C6F58D0" w14:textId="77777777" w:rsidR="00B0750D" w:rsidRPr="003C0DE1" w:rsidRDefault="00B0750D" w:rsidP="001D6D34">
      <w:pPr>
        <w:spacing w:line="360" w:lineRule="auto"/>
        <w:jc w:val="both"/>
      </w:pPr>
      <w:bookmarkStart w:id="2379" w:name="_Toc215922822"/>
      <w:r w:rsidRPr="003C0DE1">
        <w:rPr>
          <w:b/>
        </w:rPr>
        <w:t>NB</w:t>
      </w:r>
      <w:r w:rsidRPr="003C0DE1">
        <w:t>: Follow the manufacturer's instructions for the proper use of cleaning and disinfection products (e.g., dilution, contact time, material compatibility, storage, expiration date, safe use and disposal).</w:t>
      </w:r>
      <w:bookmarkEnd w:id="2379"/>
    </w:p>
    <w:p w14:paraId="06AF1E26" w14:textId="77777777" w:rsidR="00FA1868" w:rsidRPr="009C45F9" w:rsidRDefault="00FA1868" w:rsidP="001D6D34">
      <w:pPr>
        <w:spacing w:line="360" w:lineRule="auto"/>
        <w:jc w:val="both"/>
        <w:rPr>
          <w:b/>
          <w:bCs/>
        </w:rPr>
      </w:pPr>
      <w:r w:rsidRPr="009C45F9">
        <w:rPr>
          <w:b/>
          <w:bCs/>
        </w:rPr>
        <w:t>Cleaning:</w:t>
      </w:r>
    </w:p>
    <w:p w14:paraId="728702A0" w14:textId="734E1067" w:rsidR="00725DFF" w:rsidRPr="003C0DE1" w:rsidRDefault="00FA1868" w:rsidP="001D6D34">
      <w:pPr>
        <w:spacing w:line="360" w:lineRule="auto"/>
        <w:jc w:val="both"/>
      </w:pPr>
      <w:bookmarkStart w:id="2380" w:name="_Toc215922823"/>
      <w:r w:rsidRPr="003C0DE1">
        <w:t>The</w:t>
      </w:r>
      <w:r w:rsidR="0082730A" w:rsidRPr="003C0DE1">
        <w:t xml:space="preserve"> </w:t>
      </w:r>
      <w:r w:rsidRPr="003C0DE1">
        <w:t>first</w:t>
      </w:r>
      <w:r w:rsidR="0082730A" w:rsidRPr="003C0DE1">
        <w:t xml:space="preserve"> </w:t>
      </w:r>
      <w:r w:rsidRPr="003C0DE1">
        <w:t>and</w:t>
      </w:r>
      <w:r w:rsidR="0082730A" w:rsidRPr="003C0DE1">
        <w:t xml:space="preserve"> </w:t>
      </w:r>
      <w:r w:rsidRPr="003C0DE1">
        <w:t>most</w:t>
      </w:r>
      <w:r w:rsidR="0082730A" w:rsidRPr="003C0DE1">
        <w:t xml:space="preserve"> </w:t>
      </w:r>
      <w:r w:rsidRPr="003C0DE1">
        <w:t>important</w:t>
      </w:r>
      <w:r w:rsidR="0082730A" w:rsidRPr="003C0DE1">
        <w:t xml:space="preserve"> </w:t>
      </w:r>
      <w:r w:rsidRPr="003C0DE1">
        <w:t>step</w:t>
      </w:r>
      <w:r w:rsidR="0082730A" w:rsidRPr="003C0DE1">
        <w:t xml:space="preserve"> </w:t>
      </w:r>
      <w:r w:rsidRPr="003C0DE1">
        <w:t>to</w:t>
      </w:r>
      <w:r w:rsidR="0082730A" w:rsidRPr="003C0DE1">
        <w:t xml:space="preserve"> </w:t>
      </w:r>
      <w:r w:rsidRPr="003C0DE1">
        <w:t>thoroughly</w:t>
      </w:r>
      <w:r w:rsidR="0082730A" w:rsidRPr="003C0DE1">
        <w:t xml:space="preserve"> </w:t>
      </w:r>
      <w:r w:rsidRPr="003C0DE1">
        <w:t>clean</w:t>
      </w:r>
      <w:r w:rsidR="0082730A" w:rsidRPr="003C0DE1">
        <w:t xml:space="preserve"> </w:t>
      </w:r>
      <w:r w:rsidRPr="003C0DE1">
        <w:t>the</w:t>
      </w:r>
      <w:r w:rsidR="0082730A" w:rsidRPr="003C0DE1">
        <w:t xml:space="preserve"> </w:t>
      </w:r>
      <w:r w:rsidRPr="003C0DE1">
        <w:t>equipment</w:t>
      </w:r>
      <w:r w:rsidR="0082730A" w:rsidRPr="003C0DE1">
        <w:t xml:space="preserve"> </w:t>
      </w:r>
      <w:r w:rsidR="00CC00A9" w:rsidRPr="003C0DE1">
        <w:t xml:space="preserve">is </w:t>
      </w:r>
      <w:r w:rsidRPr="003C0DE1">
        <w:t>to</w:t>
      </w:r>
      <w:r w:rsidR="0082730A" w:rsidRPr="003C0DE1">
        <w:t xml:space="preserve"> </w:t>
      </w:r>
      <w:r w:rsidRPr="003C0DE1">
        <w:t>remove</w:t>
      </w:r>
      <w:r w:rsidR="0082730A" w:rsidRPr="003C0DE1">
        <w:t xml:space="preserve"> </w:t>
      </w:r>
      <w:r w:rsidRPr="003C0DE1">
        <w:t>all</w:t>
      </w:r>
      <w:r w:rsidR="0082730A" w:rsidRPr="003C0DE1">
        <w:t xml:space="preserve"> </w:t>
      </w:r>
      <w:r w:rsidRPr="003C0DE1">
        <w:t>visible</w:t>
      </w:r>
      <w:r w:rsidR="0082730A" w:rsidRPr="003C0DE1">
        <w:t xml:space="preserve"> </w:t>
      </w:r>
      <w:r w:rsidRPr="003C0DE1">
        <w:t>soil,</w:t>
      </w:r>
      <w:r w:rsidR="0082730A" w:rsidRPr="003C0DE1">
        <w:t xml:space="preserve"> </w:t>
      </w:r>
      <w:r w:rsidRPr="003C0DE1">
        <w:t>debris,</w:t>
      </w:r>
      <w:r w:rsidR="0082730A" w:rsidRPr="003C0DE1">
        <w:t xml:space="preserve"> </w:t>
      </w:r>
      <w:r w:rsidRPr="003C0DE1">
        <w:t>and</w:t>
      </w:r>
      <w:r w:rsidR="0082730A" w:rsidRPr="003C0DE1">
        <w:t xml:space="preserve"> </w:t>
      </w:r>
      <w:r w:rsidRPr="003C0DE1">
        <w:t>organic</w:t>
      </w:r>
      <w:r w:rsidR="0082730A" w:rsidRPr="003C0DE1">
        <w:t xml:space="preserve"> </w:t>
      </w:r>
      <w:r w:rsidRPr="003C0DE1">
        <w:t>matter.</w:t>
      </w:r>
      <w:r w:rsidR="00CC00A9" w:rsidRPr="003C0DE1">
        <w:t xml:space="preserve"> </w:t>
      </w:r>
      <w:r w:rsidRPr="003C0DE1">
        <w:t>This</w:t>
      </w:r>
      <w:r w:rsidR="0082730A" w:rsidRPr="003C0DE1">
        <w:t xml:space="preserve"> </w:t>
      </w:r>
      <w:r w:rsidRPr="003C0DE1">
        <w:t>is</w:t>
      </w:r>
      <w:r w:rsidR="0082730A" w:rsidRPr="003C0DE1">
        <w:t xml:space="preserve"> </w:t>
      </w:r>
      <w:r w:rsidRPr="003C0DE1">
        <w:t>typically</w:t>
      </w:r>
      <w:r w:rsidR="0082730A" w:rsidRPr="003C0DE1">
        <w:t xml:space="preserve"> </w:t>
      </w:r>
      <w:r w:rsidRPr="003C0DE1">
        <w:t>done</w:t>
      </w:r>
      <w:r w:rsidR="0082730A" w:rsidRPr="003C0DE1">
        <w:t xml:space="preserve"> </w:t>
      </w:r>
      <w:r w:rsidRPr="003C0DE1">
        <w:t>using</w:t>
      </w:r>
      <w:r w:rsidR="0082730A" w:rsidRPr="003C0DE1">
        <w:t xml:space="preserve"> </w:t>
      </w:r>
      <w:r w:rsidRPr="003C0DE1">
        <w:t>water,</w:t>
      </w:r>
      <w:r w:rsidR="0082730A" w:rsidRPr="003C0DE1">
        <w:t xml:space="preserve"> </w:t>
      </w:r>
      <w:r w:rsidRPr="003C0DE1">
        <w:t>detergents,</w:t>
      </w:r>
      <w:r w:rsidR="0082730A" w:rsidRPr="003C0DE1">
        <w:t xml:space="preserve"> </w:t>
      </w:r>
      <w:r w:rsidRPr="003C0DE1">
        <w:t>and</w:t>
      </w:r>
      <w:r w:rsidR="0082730A" w:rsidRPr="003C0DE1">
        <w:t xml:space="preserve"> </w:t>
      </w:r>
      <w:r w:rsidRPr="003C0DE1">
        <w:t>mechanical</w:t>
      </w:r>
      <w:r w:rsidR="0082730A" w:rsidRPr="003C0DE1">
        <w:t xml:space="preserve"> </w:t>
      </w:r>
      <w:r w:rsidRPr="003C0DE1">
        <w:t>action</w:t>
      </w:r>
      <w:r w:rsidR="0082730A" w:rsidRPr="003C0DE1">
        <w:t xml:space="preserve"> </w:t>
      </w:r>
      <w:r w:rsidRPr="003C0DE1">
        <w:t>(e.g.,</w:t>
      </w:r>
      <w:r w:rsidR="0082730A" w:rsidRPr="003C0DE1">
        <w:t xml:space="preserve"> </w:t>
      </w:r>
      <w:r w:rsidRPr="003C0DE1">
        <w:t>brushing,</w:t>
      </w:r>
      <w:r w:rsidR="0082730A" w:rsidRPr="003C0DE1">
        <w:t xml:space="preserve"> </w:t>
      </w:r>
      <w:r w:rsidRPr="003C0DE1">
        <w:t>flushing).</w:t>
      </w:r>
      <w:bookmarkEnd w:id="2380"/>
    </w:p>
    <w:p w14:paraId="175A4FF8" w14:textId="77777777" w:rsidR="00FA1868" w:rsidRPr="00725DFF" w:rsidRDefault="00FA1868" w:rsidP="001D6D34">
      <w:pPr>
        <w:spacing w:line="360" w:lineRule="auto"/>
        <w:jc w:val="both"/>
        <w:rPr>
          <w:b/>
          <w:bCs/>
        </w:rPr>
      </w:pPr>
      <w:bookmarkStart w:id="2381" w:name="_Toc215922824"/>
      <w:r w:rsidRPr="00725DFF">
        <w:rPr>
          <w:b/>
          <w:bCs/>
        </w:rPr>
        <w:t>Kind</w:t>
      </w:r>
      <w:r w:rsidR="00CC00A9" w:rsidRPr="00725DFF">
        <w:rPr>
          <w:b/>
          <w:bCs/>
        </w:rPr>
        <w:t>s</w:t>
      </w:r>
      <w:r w:rsidR="0082730A" w:rsidRPr="00725DFF">
        <w:rPr>
          <w:b/>
          <w:bCs/>
        </w:rPr>
        <w:t xml:space="preserve"> </w:t>
      </w:r>
      <w:r w:rsidR="00CC00A9" w:rsidRPr="00725DFF">
        <w:rPr>
          <w:b/>
          <w:bCs/>
        </w:rPr>
        <w:t xml:space="preserve">of reusable </w:t>
      </w:r>
      <w:r w:rsidRPr="00725DFF">
        <w:rPr>
          <w:b/>
          <w:bCs/>
        </w:rPr>
        <w:t>medical</w:t>
      </w:r>
      <w:r w:rsidR="0082730A" w:rsidRPr="00725DFF">
        <w:rPr>
          <w:b/>
          <w:bCs/>
        </w:rPr>
        <w:t xml:space="preserve"> </w:t>
      </w:r>
      <w:r w:rsidRPr="00725DFF">
        <w:rPr>
          <w:b/>
          <w:bCs/>
        </w:rPr>
        <w:t>equipment</w:t>
      </w:r>
      <w:bookmarkEnd w:id="2381"/>
    </w:p>
    <w:p w14:paraId="7EBA8F38" w14:textId="77777777" w:rsidR="00FA1868" w:rsidRPr="003C0DE1" w:rsidRDefault="00FA1868">
      <w:pPr>
        <w:pStyle w:val="ListParagraph"/>
        <w:numPr>
          <w:ilvl w:val="0"/>
          <w:numId w:val="455"/>
        </w:numPr>
        <w:spacing w:line="360" w:lineRule="auto"/>
        <w:jc w:val="both"/>
      </w:pPr>
      <w:bookmarkStart w:id="2382" w:name="_Toc215922825"/>
      <w:r w:rsidRPr="003C0DE1">
        <w:t>Surgical</w:t>
      </w:r>
      <w:r w:rsidR="0082730A" w:rsidRPr="003C0DE1">
        <w:t xml:space="preserve"> </w:t>
      </w:r>
      <w:r w:rsidRPr="003C0DE1">
        <w:t>instruments</w:t>
      </w:r>
      <w:r w:rsidR="0082730A" w:rsidRPr="003C0DE1">
        <w:t xml:space="preserve"> </w:t>
      </w:r>
      <w:r w:rsidRPr="003C0DE1">
        <w:t>(e.g.,</w:t>
      </w:r>
      <w:r w:rsidR="0082730A" w:rsidRPr="003C0DE1">
        <w:t xml:space="preserve"> </w:t>
      </w:r>
      <w:r w:rsidRPr="003C0DE1">
        <w:t>scalpels,</w:t>
      </w:r>
      <w:r w:rsidR="0082730A" w:rsidRPr="003C0DE1">
        <w:t xml:space="preserve"> </w:t>
      </w:r>
      <w:r w:rsidRPr="003C0DE1">
        <w:t>forceps,</w:t>
      </w:r>
      <w:r w:rsidR="0082730A" w:rsidRPr="003C0DE1">
        <w:t xml:space="preserve"> </w:t>
      </w:r>
      <w:r w:rsidRPr="003C0DE1">
        <w:t>clamps)</w:t>
      </w:r>
      <w:bookmarkEnd w:id="2382"/>
    </w:p>
    <w:p w14:paraId="5615450A" w14:textId="77777777" w:rsidR="00FA1868" w:rsidRPr="003C0DE1" w:rsidRDefault="00FA1868">
      <w:pPr>
        <w:pStyle w:val="ListParagraph"/>
        <w:numPr>
          <w:ilvl w:val="0"/>
          <w:numId w:val="455"/>
        </w:numPr>
        <w:spacing w:line="360" w:lineRule="auto"/>
        <w:jc w:val="both"/>
      </w:pPr>
      <w:bookmarkStart w:id="2383" w:name="_Toc215922826"/>
      <w:r w:rsidRPr="003C0DE1">
        <w:t>Endoscopes</w:t>
      </w:r>
      <w:r w:rsidR="0082730A" w:rsidRPr="003C0DE1">
        <w:t xml:space="preserve"> </w:t>
      </w:r>
      <w:r w:rsidRPr="003C0DE1">
        <w:t>(e.g.,</w:t>
      </w:r>
      <w:r w:rsidR="0082730A" w:rsidRPr="003C0DE1">
        <w:t xml:space="preserve"> </w:t>
      </w:r>
      <w:r w:rsidRPr="003C0DE1">
        <w:t>gastroscopes,</w:t>
      </w:r>
      <w:r w:rsidR="0082730A" w:rsidRPr="003C0DE1">
        <w:t xml:space="preserve"> </w:t>
      </w:r>
      <w:r w:rsidRPr="003C0DE1">
        <w:t>colonoscopes,</w:t>
      </w:r>
      <w:r w:rsidR="0082730A" w:rsidRPr="003C0DE1">
        <w:t xml:space="preserve"> </w:t>
      </w:r>
      <w:r w:rsidRPr="003C0DE1">
        <w:t>bronchoscopes)</w:t>
      </w:r>
      <w:bookmarkEnd w:id="2383"/>
    </w:p>
    <w:p w14:paraId="0906677A" w14:textId="77777777" w:rsidR="00FA1868" w:rsidRPr="003C0DE1" w:rsidRDefault="00FA1868">
      <w:pPr>
        <w:pStyle w:val="ListParagraph"/>
        <w:numPr>
          <w:ilvl w:val="0"/>
          <w:numId w:val="455"/>
        </w:numPr>
        <w:spacing w:line="360" w:lineRule="auto"/>
        <w:jc w:val="both"/>
      </w:pPr>
      <w:bookmarkStart w:id="2384" w:name="_Toc215922827"/>
      <w:r w:rsidRPr="003C0DE1">
        <w:t>Respiratory</w:t>
      </w:r>
      <w:r w:rsidR="0082730A" w:rsidRPr="003C0DE1">
        <w:t xml:space="preserve"> </w:t>
      </w:r>
      <w:r w:rsidRPr="003C0DE1">
        <w:t>equipment</w:t>
      </w:r>
      <w:r w:rsidR="0082730A" w:rsidRPr="003C0DE1">
        <w:t xml:space="preserve"> </w:t>
      </w:r>
      <w:r w:rsidRPr="003C0DE1">
        <w:t>(e.g.,</w:t>
      </w:r>
      <w:r w:rsidR="0082730A" w:rsidRPr="003C0DE1">
        <w:t xml:space="preserve"> </w:t>
      </w:r>
      <w:r w:rsidRPr="003C0DE1">
        <w:t>breathing</w:t>
      </w:r>
      <w:r w:rsidR="0082730A" w:rsidRPr="003C0DE1">
        <w:t xml:space="preserve"> </w:t>
      </w:r>
      <w:r w:rsidRPr="003C0DE1">
        <w:t>circuits,</w:t>
      </w:r>
      <w:r w:rsidR="0082730A" w:rsidRPr="003C0DE1">
        <w:t xml:space="preserve"> </w:t>
      </w:r>
      <w:r w:rsidRPr="003C0DE1">
        <w:t>nebulizers,</w:t>
      </w:r>
      <w:r w:rsidR="0082730A" w:rsidRPr="003C0DE1">
        <w:t xml:space="preserve"> </w:t>
      </w:r>
      <w:r w:rsidRPr="003C0DE1">
        <w:t>tracheostomy</w:t>
      </w:r>
      <w:r w:rsidR="0082730A" w:rsidRPr="003C0DE1">
        <w:t xml:space="preserve"> </w:t>
      </w:r>
      <w:r w:rsidRPr="003C0DE1">
        <w:t>tubes)</w:t>
      </w:r>
      <w:bookmarkEnd w:id="2384"/>
    </w:p>
    <w:p w14:paraId="55BC7ACD" w14:textId="77777777" w:rsidR="00FA1868" w:rsidRPr="003C0DE1" w:rsidRDefault="00FA1868">
      <w:pPr>
        <w:pStyle w:val="ListParagraph"/>
        <w:numPr>
          <w:ilvl w:val="0"/>
          <w:numId w:val="455"/>
        </w:numPr>
        <w:spacing w:line="360" w:lineRule="auto"/>
        <w:jc w:val="both"/>
      </w:pPr>
      <w:bookmarkStart w:id="2385" w:name="_Toc215922828"/>
      <w:r w:rsidRPr="003C0DE1">
        <w:t>Surgical</w:t>
      </w:r>
      <w:r w:rsidR="0082730A" w:rsidRPr="003C0DE1">
        <w:t xml:space="preserve"> </w:t>
      </w:r>
      <w:r w:rsidRPr="003C0DE1">
        <w:t>equipment</w:t>
      </w:r>
      <w:r w:rsidR="0082730A" w:rsidRPr="003C0DE1">
        <w:t xml:space="preserve"> </w:t>
      </w:r>
      <w:r w:rsidRPr="003C0DE1">
        <w:t>(e.g.,</w:t>
      </w:r>
      <w:r w:rsidR="0082730A" w:rsidRPr="003C0DE1">
        <w:t xml:space="preserve"> </w:t>
      </w:r>
      <w:r w:rsidRPr="003C0DE1">
        <w:t>suction</w:t>
      </w:r>
      <w:r w:rsidR="0082730A" w:rsidRPr="003C0DE1">
        <w:t xml:space="preserve"> </w:t>
      </w:r>
      <w:r w:rsidRPr="003C0DE1">
        <w:t>devices,</w:t>
      </w:r>
      <w:r w:rsidR="0082730A" w:rsidRPr="003C0DE1">
        <w:t xml:space="preserve"> </w:t>
      </w:r>
      <w:r w:rsidRPr="003C0DE1">
        <w:t>irrigation</w:t>
      </w:r>
      <w:r w:rsidR="0082730A" w:rsidRPr="003C0DE1">
        <w:t xml:space="preserve"> </w:t>
      </w:r>
      <w:r w:rsidRPr="003C0DE1">
        <w:t>systems)</w:t>
      </w:r>
      <w:bookmarkEnd w:id="2385"/>
    </w:p>
    <w:p w14:paraId="3ABFEF40" w14:textId="77777777" w:rsidR="00FA1868" w:rsidRPr="003C0DE1" w:rsidRDefault="00FA1868">
      <w:pPr>
        <w:pStyle w:val="ListParagraph"/>
        <w:numPr>
          <w:ilvl w:val="0"/>
          <w:numId w:val="455"/>
        </w:numPr>
        <w:spacing w:line="360" w:lineRule="auto"/>
        <w:jc w:val="both"/>
      </w:pPr>
      <w:bookmarkStart w:id="2386" w:name="_Toc215922829"/>
      <w:r w:rsidRPr="003C0DE1">
        <w:t>Ultrasound</w:t>
      </w:r>
      <w:r w:rsidR="0082730A" w:rsidRPr="003C0DE1">
        <w:t xml:space="preserve"> </w:t>
      </w:r>
      <w:r w:rsidRPr="003C0DE1">
        <w:t>probes</w:t>
      </w:r>
      <w:bookmarkEnd w:id="2386"/>
    </w:p>
    <w:p w14:paraId="704A4FDA" w14:textId="77777777" w:rsidR="00FA1868" w:rsidRPr="009C45F9" w:rsidRDefault="00FA1868" w:rsidP="001D6D34">
      <w:pPr>
        <w:spacing w:line="360" w:lineRule="auto"/>
        <w:jc w:val="both"/>
        <w:rPr>
          <w:b/>
          <w:bCs/>
        </w:rPr>
      </w:pPr>
      <w:r w:rsidRPr="009C45F9">
        <w:rPr>
          <w:b/>
          <w:bCs/>
        </w:rPr>
        <w:t>Disinfection</w:t>
      </w:r>
    </w:p>
    <w:p w14:paraId="6DE643B8" w14:textId="77777777" w:rsidR="00FA1868" w:rsidRPr="003C0DE1" w:rsidRDefault="00FA1868" w:rsidP="001D6D34">
      <w:pPr>
        <w:spacing w:line="360" w:lineRule="auto"/>
        <w:jc w:val="both"/>
      </w:pPr>
      <w:bookmarkStart w:id="2387" w:name="_Toc215922830"/>
      <w:r w:rsidRPr="003C0DE1">
        <w:t>After</w:t>
      </w:r>
      <w:r w:rsidR="0082730A" w:rsidRPr="003C0DE1">
        <w:t xml:space="preserve"> </w:t>
      </w:r>
      <w:r w:rsidRPr="003C0DE1">
        <w:t>cleaning</w:t>
      </w:r>
      <w:r w:rsidR="00CC00A9" w:rsidRPr="003C0DE1">
        <w:t>,</w:t>
      </w:r>
      <w:r w:rsidR="0082730A" w:rsidRPr="003C0DE1">
        <w:t xml:space="preserve"> </w:t>
      </w:r>
      <w:r w:rsidRPr="003C0DE1">
        <w:t>reusable</w:t>
      </w:r>
      <w:r w:rsidR="0082730A" w:rsidRPr="003C0DE1">
        <w:t xml:space="preserve"> </w:t>
      </w:r>
      <w:r w:rsidRPr="003C0DE1">
        <w:t>medical</w:t>
      </w:r>
      <w:r w:rsidR="0082730A" w:rsidRPr="003C0DE1">
        <w:t xml:space="preserve"> </w:t>
      </w:r>
      <w:r w:rsidRPr="003C0DE1">
        <w:t>equipment</w:t>
      </w:r>
      <w:r w:rsidR="0082730A" w:rsidRPr="003C0DE1">
        <w:t xml:space="preserve"> </w:t>
      </w:r>
      <w:r w:rsidRPr="003C0DE1">
        <w:t>undergoes</w:t>
      </w:r>
      <w:r w:rsidR="0082730A" w:rsidRPr="003C0DE1">
        <w:t xml:space="preserve"> </w:t>
      </w:r>
      <w:r w:rsidRPr="003C0DE1">
        <w:t>disinfection</w:t>
      </w:r>
      <w:r w:rsidR="0082730A" w:rsidRPr="003C0DE1">
        <w:t xml:space="preserve"> </w:t>
      </w:r>
      <w:r w:rsidRPr="003C0DE1">
        <w:t>to</w:t>
      </w:r>
      <w:r w:rsidR="0082730A" w:rsidRPr="003C0DE1">
        <w:t xml:space="preserve"> </w:t>
      </w:r>
      <w:r w:rsidRPr="003C0DE1">
        <w:t>kill</w:t>
      </w:r>
      <w:r w:rsidR="0082730A" w:rsidRPr="003C0DE1">
        <w:t xml:space="preserve"> </w:t>
      </w:r>
      <w:r w:rsidRPr="003C0DE1">
        <w:t>pathogenic</w:t>
      </w:r>
      <w:r w:rsidR="0082730A" w:rsidRPr="003C0DE1">
        <w:t xml:space="preserve"> </w:t>
      </w:r>
      <w:r w:rsidRPr="003C0DE1">
        <w:t>microorganisms.</w:t>
      </w:r>
      <w:r w:rsidR="00CC00A9" w:rsidRPr="003C0DE1">
        <w:t xml:space="preserve"> </w:t>
      </w:r>
      <w:r w:rsidRPr="003C0DE1">
        <w:t>Common</w:t>
      </w:r>
      <w:r w:rsidR="0082730A" w:rsidRPr="003C0DE1">
        <w:t xml:space="preserve"> </w:t>
      </w:r>
      <w:r w:rsidRPr="003C0DE1">
        <w:t>disinfectants</w:t>
      </w:r>
      <w:r w:rsidR="0082730A" w:rsidRPr="003C0DE1">
        <w:t xml:space="preserve"> </w:t>
      </w:r>
      <w:r w:rsidRPr="003C0DE1">
        <w:t>used</w:t>
      </w:r>
      <w:r w:rsidR="0082730A" w:rsidRPr="003C0DE1">
        <w:t xml:space="preserve"> </w:t>
      </w:r>
      <w:r w:rsidRPr="003C0DE1">
        <w:t>include:</w:t>
      </w:r>
      <w:bookmarkEnd w:id="2387"/>
    </w:p>
    <w:p w14:paraId="35C0EED8" w14:textId="77777777" w:rsidR="00FA1868" w:rsidRPr="003C0DE1" w:rsidRDefault="00FA1868">
      <w:pPr>
        <w:pStyle w:val="ListParagraph"/>
        <w:numPr>
          <w:ilvl w:val="0"/>
          <w:numId w:val="456"/>
        </w:numPr>
        <w:spacing w:line="360" w:lineRule="auto"/>
        <w:jc w:val="both"/>
      </w:pPr>
      <w:bookmarkStart w:id="2388" w:name="_Toc215922831"/>
      <w:r w:rsidRPr="003C0DE1">
        <w:t>Liquid</w:t>
      </w:r>
      <w:r w:rsidR="0082730A" w:rsidRPr="003C0DE1">
        <w:t xml:space="preserve"> </w:t>
      </w:r>
      <w:r w:rsidRPr="003C0DE1">
        <w:t>chemical</w:t>
      </w:r>
      <w:r w:rsidR="0082730A" w:rsidRPr="003C0DE1">
        <w:t xml:space="preserve"> </w:t>
      </w:r>
      <w:r w:rsidRPr="003C0DE1">
        <w:t>disinfectants</w:t>
      </w:r>
      <w:r w:rsidR="0082730A" w:rsidRPr="003C0DE1">
        <w:t xml:space="preserve"> </w:t>
      </w:r>
      <w:r w:rsidRPr="003C0DE1">
        <w:t>(e.g.,</w:t>
      </w:r>
      <w:r w:rsidR="0082730A" w:rsidRPr="003C0DE1">
        <w:t xml:space="preserve"> </w:t>
      </w:r>
      <w:r w:rsidRPr="003C0DE1">
        <w:t>glutaraldehyde,</w:t>
      </w:r>
      <w:r w:rsidR="0082730A" w:rsidRPr="003C0DE1">
        <w:t xml:space="preserve"> </w:t>
      </w:r>
      <w:r w:rsidRPr="003C0DE1">
        <w:t>hydrogen</w:t>
      </w:r>
      <w:r w:rsidR="0082730A" w:rsidRPr="003C0DE1">
        <w:t xml:space="preserve"> </w:t>
      </w:r>
      <w:r w:rsidRPr="003C0DE1">
        <w:t>peroxide,</w:t>
      </w:r>
      <w:r w:rsidR="0082730A" w:rsidRPr="003C0DE1">
        <w:t xml:space="preserve"> </w:t>
      </w:r>
      <w:r w:rsidRPr="003C0DE1">
        <w:t>peracetic</w:t>
      </w:r>
      <w:r w:rsidR="0082730A" w:rsidRPr="003C0DE1">
        <w:t xml:space="preserve"> </w:t>
      </w:r>
      <w:r w:rsidRPr="003C0DE1">
        <w:t>acid)</w:t>
      </w:r>
      <w:bookmarkEnd w:id="2388"/>
    </w:p>
    <w:p w14:paraId="459797D4" w14:textId="77777777" w:rsidR="00FA1868" w:rsidRPr="003C0DE1" w:rsidRDefault="00FA1868">
      <w:pPr>
        <w:pStyle w:val="ListParagraph"/>
        <w:numPr>
          <w:ilvl w:val="0"/>
          <w:numId w:val="456"/>
        </w:numPr>
        <w:spacing w:line="360" w:lineRule="auto"/>
        <w:jc w:val="both"/>
      </w:pPr>
      <w:bookmarkStart w:id="2389" w:name="_Toc215922832"/>
      <w:r w:rsidRPr="003C0DE1">
        <w:lastRenderedPageBreak/>
        <w:t>High-level</w:t>
      </w:r>
      <w:r w:rsidR="0082730A" w:rsidRPr="003C0DE1">
        <w:t xml:space="preserve"> </w:t>
      </w:r>
      <w:r w:rsidRPr="003C0DE1">
        <w:t>disinfectants</w:t>
      </w:r>
      <w:r w:rsidR="0082730A" w:rsidRPr="003C0DE1">
        <w:t xml:space="preserve"> </w:t>
      </w:r>
      <w:r w:rsidRPr="003C0DE1">
        <w:t>(e.g.,</w:t>
      </w:r>
      <w:r w:rsidR="0082730A" w:rsidRPr="003C0DE1">
        <w:t xml:space="preserve"> </w:t>
      </w:r>
      <w:r w:rsidRPr="003C0DE1">
        <w:t>ortho-phthalaldehyde,</w:t>
      </w:r>
      <w:r w:rsidR="0082730A" w:rsidRPr="003C0DE1">
        <w:t xml:space="preserve"> </w:t>
      </w:r>
      <w:r w:rsidRPr="003C0DE1">
        <w:t>peracetic</w:t>
      </w:r>
      <w:r w:rsidR="0082730A" w:rsidRPr="003C0DE1">
        <w:t xml:space="preserve"> </w:t>
      </w:r>
      <w:r w:rsidRPr="003C0DE1">
        <w:t>acid)</w:t>
      </w:r>
      <w:bookmarkEnd w:id="2389"/>
    </w:p>
    <w:p w14:paraId="5309A4B4" w14:textId="77F7E367" w:rsidR="00CC00A9" w:rsidRDefault="00FA1868">
      <w:pPr>
        <w:pStyle w:val="ListParagraph"/>
        <w:numPr>
          <w:ilvl w:val="0"/>
          <w:numId w:val="456"/>
        </w:numPr>
        <w:spacing w:line="360" w:lineRule="auto"/>
        <w:jc w:val="both"/>
      </w:pPr>
      <w:bookmarkStart w:id="2390" w:name="_Toc215922833"/>
      <w:r w:rsidRPr="003C0DE1">
        <w:t>Thermal</w:t>
      </w:r>
      <w:r w:rsidR="0082730A" w:rsidRPr="003C0DE1">
        <w:t xml:space="preserve"> </w:t>
      </w:r>
      <w:r w:rsidRPr="003C0DE1">
        <w:t>disinfection</w:t>
      </w:r>
      <w:r w:rsidR="0082730A" w:rsidRPr="003C0DE1">
        <w:t xml:space="preserve"> </w:t>
      </w:r>
      <w:r w:rsidRPr="003C0DE1">
        <w:t>(e.g.,</w:t>
      </w:r>
      <w:r w:rsidR="0082730A" w:rsidRPr="003C0DE1">
        <w:t xml:space="preserve"> </w:t>
      </w:r>
      <w:r w:rsidRPr="003C0DE1">
        <w:t>pasteurization,</w:t>
      </w:r>
      <w:r w:rsidR="0082730A" w:rsidRPr="003C0DE1">
        <w:t xml:space="preserve"> </w:t>
      </w:r>
      <w:r w:rsidRPr="003C0DE1">
        <w:t>boiling)</w:t>
      </w:r>
      <w:bookmarkEnd w:id="2390"/>
    </w:p>
    <w:p w14:paraId="5881976E" w14:textId="77777777" w:rsidR="009C45F9" w:rsidRPr="003C0DE1" w:rsidRDefault="009C45F9" w:rsidP="009C45F9">
      <w:pPr>
        <w:spacing w:line="360" w:lineRule="auto"/>
        <w:jc w:val="both"/>
      </w:pPr>
    </w:p>
    <w:p w14:paraId="34005E50" w14:textId="77777777" w:rsidR="00FA1868" w:rsidRPr="00725DFF" w:rsidRDefault="00FA1868" w:rsidP="001D6D34">
      <w:pPr>
        <w:spacing w:line="360" w:lineRule="auto"/>
        <w:jc w:val="both"/>
        <w:rPr>
          <w:b/>
          <w:bCs/>
        </w:rPr>
      </w:pPr>
      <w:bookmarkStart w:id="2391" w:name="_Toc215922834"/>
      <w:r w:rsidRPr="00725DFF">
        <w:rPr>
          <w:b/>
          <w:bCs/>
        </w:rPr>
        <w:t>Kind</w:t>
      </w:r>
      <w:r w:rsidR="00CC00A9" w:rsidRPr="00725DFF">
        <w:rPr>
          <w:b/>
          <w:bCs/>
        </w:rPr>
        <w:t>s</w:t>
      </w:r>
      <w:r w:rsidR="0082730A" w:rsidRPr="00725DFF">
        <w:rPr>
          <w:b/>
          <w:bCs/>
        </w:rPr>
        <w:t xml:space="preserve"> </w:t>
      </w:r>
      <w:r w:rsidRPr="00725DFF">
        <w:rPr>
          <w:b/>
          <w:bCs/>
        </w:rPr>
        <w:t>of</w:t>
      </w:r>
      <w:r w:rsidR="0082730A" w:rsidRPr="00725DFF">
        <w:rPr>
          <w:b/>
          <w:bCs/>
        </w:rPr>
        <w:t xml:space="preserve"> </w:t>
      </w:r>
      <w:r w:rsidR="00CC00A9" w:rsidRPr="00725DFF">
        <w:rPr>
          <w:b/>
          <w:bCs/>
        </w:rPr>
        <w:t xml:space="preserve">reusable </w:t>
      </w:r>
      <w:r w:rsidR="00931018" w:rsidRPr="00725DFF">
        <w:rPr>
          <w:b/>
          <w:bCs/>
        </w:rPr>
        <w:t>equipment:</w:t>
      </w:r>
      <w:bookmarkEnd w:id="2391"/>
    </w:p>
    <w:p w14:paraId="0D2F0380" w14:textId="77777777" w:rsidR="00FA1868" w:rsidRPr="003C0DE1" w:rsidRDefault="00FA1868">
      <w:pPr>
        <w:pStyle w:val="ListParagraph"/>
        <w:numPr>
          <w:ilvl w:val="0"/>
          <w:numId w:val="457"/>
        </w:numPr>
        <w:spacing w:line="360" w:lineRule="auto"/>
        <w:jc w:val="both"/>
      </w:pPr>
      <w:bookmarkStart w:id="2392" w:name="_Toc215922835"/>
      <w:r w:rsidRPr="003C0DE1">
        <w:t>Endoscopes</w:t>
      </w:r>
      <w:bookmarkEnd w:id="2392"/>
    </w:p>
    <w:p w14:paraId="5FA5F035" w14:textId="77777777" w:rsidR="00FA1868" w:rsidRPr="003C0DE1" w:rsidRDefault="00FA1868">
      <w:pPr>
        <w:pStyle w:val="ListParagraph"/>
        <w:numPr>
          <w:ilvl w:val="0"/>
          <w:numId w:val="457"/>
        </w:numPr>
        <w:spacing w:line="360" w:lineRule="auto"/>
        <w:jc w:val="both"/>
      </w:pPr>
      <w:bookmarkStart w:id="2393" w:name="_Toc215922836"/>
      <w:r w:rsidRPr="003C0DE1">
        <w:t>Dialysis</w:t>
      </w:r>
      <w:r w:rsidR="0082730A" w:rsidRPr="003C0DE1">
        <w:t xml:space="preserve"> </w:t>
      </w:r>
      <w:r w:rsidRPr="003C0DE1">
        <w:t>equipment</w:t>
      </w:r>
      <w:r w:rsidR="0082730A" w:rsidRPr="003C0DE1">
        <w:t xml:space="preserve"> </w:t>
      </w:r>
      <w:r w:rsidRPr="003C0DE1">
        <w:t>(e.g.,</w:t>
      </w:r>
      <w:r w:rsidR="0082730A" w:rsidRPr="003C0DE1">
        <w:t xml:space="preserve"> </w:t>
      </w:r>
      <w:r w:rsidRPr="003C0DE1">
        <w:t>tubing,</w:t>
      </w:r>
      <w:r w:rsidR="0082730A" w:rsidRPr="003C0DE1">
        <w:t xml:space="preserve"> </w:t>
      </w:r>
      <w:r w:rsidRPr="003C0DE1">
        <w:t>filters)</w:t>
      </w:r>
      <w:bookmarkEnd w:id="2393"/>
    </w:p>
    <w:p w14:paraId="7BFD0F9F" w14:textId="77777777" w:rsidR="00FA1868" w:rsidRPr="003C0DE1" w:rsidRDefault="00FA1868">
      <w:pPr>
        <w:pStyle w:val="ListParagraph"/>
        <w:numPr>
          <w:ilvl w:val="0"/>
          <w:numId w:val="457"/>
        </w:numPr>
        <w:spacing w:line="360" w:lineRule="auto"/>
        <w:jc w:val="both"/>
      </w:pPr>
      <w:bookmarkStart w:id="2394" w:name="_Toc215922837"/>
      <w:r w:rsidRPr="003C0DE1">
        <w:t>Respiratory</w:t>
      </w:r>
      <w:r w:rsidR="0082730A" w:rsidRPr="003C0DE1">
        <w:t xml:space="preserve"> </w:t>
      </w:r>
      <w:r w:rsidRPr="003C0DE1">
        <w:t>equipment</w:t>
      </w:r>
      <w:r w:rsidR="0082730A" w:rsidRPr="003C0DE1">
        <w:t xml:space="preserve"> </w:t>
      </w:r>
      <w:r w:rsidRPr="003C0DE1">
        <w:t>(e.g.,</w:t>
      </w:r>
      <w:r w:rsidR="0082730A" w:rsidRPr="003C0DE1">
        <w:t xml:space="preserve"> </w:t>
      </w:r>
      <w:r w:rsidRPr="003C0DE1">
        <w:t>anesthesia</w:t>
      </w:r>
      <w:r w:rsidR="0082730A" w:rsidRPr="003C0DE1">
        <w:t xml:space="preserve"> </w:t>
      </w:r>
      <w:r w:rsidRPr="003C0DE1">
        <w:t>masks,</w:t>
      </w:r>
      <w:r w:rsidR="0082730A" w:rsidRPr="003C0DE1">
        <w:t xml:space="preserve"> </w:t>
      </w:r>
      <w:r w:rsidRPr="003C0DE1">
        <w:t>ventilator</w:t>
      </w:r>
      <w:r w:rsidR="0082730A" w:rsidRPr="003C0DE1">
        <w:t xml:space="preserve"> </w:t>
      </w:r>
      <w:r w:rsidRPr="003C0DE1">
        <w:t>parts)</w:t>
      </w:r>
      <w:bookmarkEnd w:id="2394"/>
    </w:p>
    <w:p w14:paraId="364D35F5" w14:textId="77777777" w:rsidR="00FA1868" w:rsidRPr="003C0DE1" w:rsidRDefault="00FA1868">
      <w:pPr>
        <w:pStyle w:val="ListParagraph"/>
        <w:numPr>
          <w:ilvl w:val="0"/>
          <w:numId w:val="457"/>
        </w:numPr>
        <w:spacing w:line="360" w:lineRule="auto"/>
        <w:jc w:val="both"/>
      </w:pPr>
      <w:bookmarkStart w:id="2395" w:name="_Toc215922838"/>
      <w:r w:rsidRPr="003C0DE1">
        <w:t>Some</w:t>
      </w:r>
      <w:r w:rsidR="0082730A" w:rsidRPr="003C0DE1">
        <w:t xml:space="preserve"> </w:t>
      </w:r>
      <w:r w:rsidRPr="003C0DE1">
        <w:t>surgical</w:t>
      </w:r>
      <w:r w:rsidR="0082730A" w:rsidRPr="003C0DE1">
        <w:t xml:space="preserve"> </w:t>
      </w:r>
      <w:r w:rsidRPr="003C0DE1">
        <w:t>instruments</w:t>
      </w:r>
      <w:r w:rsidR="0082730A" w:rsidRPr="003C0DE1">
        <w:t xml:space="preserve"> </w:t>
      </w:r>
      <w:r w:rsidRPr="003C0DE1">
        <w:t>(e.g.,</w:t>
      </w:r>
      <w:r w:rsidR="0082730A" w:rsidRPr="003C0DE1">
        <w:t xml:space="preserve"> </w:t>
      </w:r>
      <w:r w:rsidRPr="003C0DE1">
        <w:t>non-critical</w:t>
      </w:r>
      <w:r w:rsidR="0082730A" w:rsidRPr="003C0DE1">
        <w:t xml:space="preserve"> </w:t>
      </w:r>
      <w:r w:rsidRPr="003C0DE1">
        <w:t>items)</w:t>
      </w:r>
      <w:bookmarkEnd w:id="2395"/>
    </w:p>
    <w:p w14:paraId="4B1BC0C2" w14:textId="77777777" w:rsidR="00FA1868" w:rsidRPr="003C0DE1" w:rsidRDefault="00FA1868">
      <w:pPr>
        <w:pStyle w:val="ListParagraph"/>
        <w:numPr>
          <w:ilvl w:val="0"/>
          <w:numId w:val="457"/>
        </w:numPr>
        <w:spacing w:line="360" w:lineRule="auto"/>
        <w:jc w:val="both"/>
      </w:pPr>
      <w:bookmarkStart w:id="2396" w:name="_Toc215922839"/>
      <w:r w:rsidRPr="003C0DE1">
        <w:t>Tourniquets</w:t>
      </w:r>
      <w:bookmarkEnd w:id="2396"/>
    </w:p>
    <w:p w14:paraId="02BEBAA2" w14:textId="77777777" w:rsidR="00FA1868" w:rsidRPr="003C0DE1" w:rsidRDefault="00FA1868">
      <w:pPr>
        <w:pStyle w:val="ListParagraph"/>
        <w:numPr>
          <w:ilvl w:val="0"/>
          <w:numId w:val="457"/>
        </w:numPr>
        <w:spacing w:line="360" w:lineRule="auto"/>
        <w:jc w:val="both"/>
      </w:pPr>
      <w:bookmarkStart w:id="2397" w:name="_Toc215922840"/>
      <w:r w:rsidRPr="003C0DE1">
        <w:t>Hydrotherapy</w:t>
      </w:r>
      <w:r w:rsidR="0082730A" w:rsidRPr="003C0DE1">
        <w:t xml:space="preserve"> </w:t>
      </w:r>
      <w:r w:rsidRPr="003C0DE1">
        <w:t>equipment</w:t>
      </w:r>
      <w:bookmarkEnd w:id="2397"/>
    </w:p>
    <w:p w14:paraId="6A0A7865" w14:textId="77777777" w:rsidR="00FA1868" w:rsidRPr="009C45F9" w:rsidRDefault="00FA1868" w:rsidP="001D6D34">
      <w:pPr>
        <w:spacing w:line="360" w:lineRule="auto"/>
        <w:jc w:val="both"/>
        <w:rPr>
          <w:b/>
          <w:bCs/>
        </w:rPr>
      </w:pPr>
      <w:r w:rsidRPr="009C45F9">
        <w:rPr>
          <w:b/>
          <w:bCs/>
        </w:rPr>
        <w:t>Sterilization</w:t>
      </w:r>
    </w:p>
    <w:p w14:paraId="2EB9A698" w14:textId="24C45E25" w:rsidR="00FA1868" w:rsidRPr="003C0DE1" w:rsidRDefault="00FA1868" w:rsidP="001D6D34">
      <w:pPr>
        <w:spacing w:line="360" w:lineRule="auto"/>
        <w:jc w:val="both"/>
      </w:pPr>
      <w:bookmarkStart w:id="2398" w:name="_Toc215922841"/>
      <w:r w:rsidRPr="003C0DE1">
        <w:t>For</w:t>
      </w:r>
      <w:r w:rsidR="0082730A" w:rsidRPr="003C0DE1">
        <w:t xml:space="preserve"> </w:t>
      </w:r>
      <w:r w:rsidRPr="003C0DE1">
        <w:t>critical</w:t>
      </w:r>
      <w:r w:rsidR="0082730A" w:rsidRPr="003C0DE1">
        <w:t xml:space="preserve"> </w:t>
      </w:r>
      <w:r w:rsidRPr="003C0DE1">
        <w:t>medical</w:t>
      </w:r>
      <w:r w:rsidR="0082730A" w:rsidRPr="003C0DE1">
        <w:t xml:space="preserve"> </w:t>
      </w:r>
      <w:r w:rsidRPr="003C0DE1">
        <w:t>devices</w:t>
      </w:r>
      <w:r w:rsidR="0082730A" w:rsidRPr="003C0DE1">
        <w:t xml:space="preserve"> </w:t>
      </w:r>
      <w:r w:rsidRPr="003C0DE1">
        <w:t>that</w:t>
      </w:r>
      <w:r w:rsidR="0082730A" w:rsidRPr="003C0DE1">
        <w:t xml:space="preserve"> </w:t>
      </w:r>
      <w:r w:rsidRPr="003C0DE1">
        <w:t>enter</w:t>
      </w:r>
      <w:r w:rsidR="0082730A" w:rsidRPr="003C0DE1">
        <w:t xml:space="preserve"> </w:t>
      </w:r>
      <w:r w:rsidRPr="003C0DE1">
        <w:t>sterile</w:t>
      </w:r>
      <w:r w:rsidR="0082730A" w:rsidRPr="003C0DE1">
        <w:t xml:space="preserve"> </w:t>
      </w:r>
      <w:r w:rsidRPr="003C0DE1">
        <w:t>body</w:t>
      </w:r>
      <w:r w:rsidR="0082730A" w:rsidRPr="003C0DE1">
        <w:t xml:space="preserve"> </w:t>
      </w:r>
      <w:r w:rsidRPr="003C0DE1">
        <w:t>sites,</w:t>
      </w:r>
      <w:r w:rsidR="0082730A" w:rsidRPr="003C0DE1">
        <w:t xml:space="preserve"> </w:t>
      </w:r>
      <w:r w:rsidRPr="003C0DE1">
        <w:t>sterilization</w:t>
      </w:r>
      <w:r w:rsidR="0082730A" w:rsidRPr="003C0DE1">
        <w:t xml:space="preserve"> </w:t>
      </w:r>
      <w:r w:rsidRPr="003C0DE1">
        <w:t>is</w:t>
      </w:r>
      <w:r w:rsidR="0082730A" w:rsidRPr="003C0DE1">
        <w:t xml:space="preserve"> </w:t>
      </w:r>
      <w:r w:rsidRPr="003C0DE1">
        <w:t>required</w:t>
      </w:r>
      <w:r w:rsidR="0082730A" w:rsidRPr="003C0DE1">
        <w:t xml:space="preserve"> </w:t>
      </w:r>
      <w:r w:rsidRPr="003C0DE1">
        <w:t>to</w:t>
      </w:r>
      <w:r w:rsidR="0082730A" w:rsidRPr="003C0DE1">
        <w:t xml:space="preserve"> </w:t>
      </w:r>
      <w:r w:rsidRPr="003C0DE1">
        <w:t>kill</w:t>
      </w:r>
      <w:r w:rsidR="0082730A" w:rsidRPr="003C0DE1">
        <w:t xml:space="preserve"> </w:t>
      </w:r>
      <w:r w:rsidRPr="003C0DE1">
        <w:t>all</w:t>
      </w:r>
      <w:r w:rsidR="0082730A" w:rsidRPr="003C0DE1">
        <w:t xml:space="preserve"> </w:t>
      </w:r>
      <w:r w:rsidRPr="003C0DE1">
        <w:t>microorganisms,</w:t>
      </w:r>
      <w:r w:rsidR="0082730A" w:rsidRPr="003C0DE1">
        <w:t xml:space="preserve"> </w:t>
      </w:r>
      <w:r w:rsidRPr="003C0DE1">
        <w:t>including</w:t>
      </w:r>
      <w:r w:rsidR="0082730A" w:rsidRPr="003C0DE1">
        <w:t xml:space="preserve"> </w:t>
      </w:r>
      <w:r w:rsidRPr="003C0DE1">
        <w:t>spores.</w:t>
      </w:r>
      <w:r w:rsidR="00CC00A9" w:rsidRPr="003C0DE1">
        <w:t xml:space="preserve"> </w:t>
      </w:r>
      <w:r w:rsidRPr="003C0DE1">
        <w:t>Common</w:t>
      </w:r>
      <w:r w:rsidR="0082730A" w:rsidRPr="003C0DE1">
        <w:t xml:space="preserve"> </w:t>
      </w:r>
      <w:r w:rsidRPr="003C0DE1">
        <w:t>sterilization</w:t>
      </w:r>
      <w:r w:rsidR="0082730A" w:rsidRPr="003C0DE1">
        <w:t xml:space="preserve"> </w:t>
      </w:r>
      <w:r w:rsidRPr="003C0DE1">
        <w:t>methods</w:t>
      </w:r>
      <w:r w:rsidR="0082730A" w:rsidRPr="003C0DE1">
        <w:t xml:space="preserve"> </w:t>
      </w:r>
      <w:r w:rsidRPr="003C0DE1">
        <w:t>include:</w:t>
      </w:r>
      <w:bookmarkEnd w:id="2398"/>
    </w:p>
    <w:p w14:paraId="2338CEEA" w14:textId="77777777" w:rsidR="00FA1868" w:rsidRPr="003C0DE1" w:rsidRDefault="00FA1868">
      <w:pPr>
        <w:pStyle w:val="ListParagraph"/>
        <w:numPr>
          <w:ilvl w:val="0"/>
          <w:numId w:val="458"/>
        </w:numPr>
        <w:spacing w:line="360" w:lineRule="auto"/>
        <w:jc w:val="both"/>
      </w:pPr>
      <w:bookmarkStart w:id="2399" w:name="_Toc215922842"/>
      <w:r w:rsidRPr="003C0DE1">
        <w:t>Steam</w:t>
      </w:r>
      <w:r w:rsidR="0082730A" w:rsidRPr="003C0DE1">
        <w:t xml:space="preserve"> </w:t>
      </w:r>
      <w:r w:rsidRPr="003C0DE1">
        <w:t>sterilization</w:t>
      </w:r>
      <w:r w:rsidR="0082730A" w:rsidRPr="003C0DE1">
        <w:t xml:space="preserve"> </w:t>
      </w:r>
      <w:r w:rsidRPr="003C0DE1">
        <w:t>(autoclaving)</w:t>
      </w:r>
      <w:bookmarkEnd w:id="2399"/>
    </w:p>
    <w:p w14:paraId="5566BB9A" w14:textId="77777777" w:rsidR="00FA1868" w:rsidRPr="003C0DE1" w:rsidRDefault="00FA1868">
      <w:pPr>
        <w:pStyle w:val="ListParagraph"/>
        <w:numPr>
          <w:ilvl w:val="0"/>
          <w:numId w:val="458"/>
        </w:numPr>
        <w:spacing w:line="360" w:lineRule="auto"/>
        <w:jc w:val="both"/>
      </w:pPr>
      <w:bookmarkStart w:id="2400" w:name="_Toc215922843"/>
      <w:r w:rsidRPr="003C0DE1">
        <w:t>Ethylene</w:t>
      </w:r>
      <w:r w:rsidR="0082730A" w:rsidRPr="003C0DE1">
        <w:t xml:space="preserve"> </w:t>
      </w:r>
      <w:r w:rsidRPr="003C0DE1">
        <w:t>oxide</w:t>
      </w:r>
      <w:r w:rsidR="0082730A" w:rsidRPr="003C0DE1">
        <w:t xml:space="preserve"> </w:t>
      </w:r>
      <w:r w:rsidRPr="003C0DE1">
        <w:t>gas</w:t>
      </w:r>
      <w:r w:rsidR="0082730A" w:rsidRPr="003C0DE1">
        <w:t xml:space="preserve"> </w:t>
      </w:r>
      <w:r w:rsidRPr="003C0DE1">
        <w:t>sterilization</w:t>
      </w:r>
      <w:bookmarkEnd w:id="2400"/>
    </w:p>
    <w:p w14:paraId="6137DF8E" w14:textId="77777777" w:rsidR="00FA1868" w:rsidRPr="003C0DE1" w:rsidRDefault="00FA1868">
      <w:pPr>
        <w:pStyle w:val="ListParagraph"/>
        <w:numPr>
          <w:ilvl w:val="0"/>
          <w:numId w:val="458"/>
        </w:numPr>
        <w:spacing w:line="360" w:lineRule="auto"/>
        <w:jc w:val="both"/>
      </w:pPr>
      <w:bookmarkStart w:id="2401" w:name="_Toc215922844"/>
      <w:r w:rsidRPr="003C0DE1">
        <w:t>Hydrogen</w:t>
      </w:r>
      <w:r w:rsidR="0082730A" w:rsidRPr="003C0DE1">
        <w:t xml:space="preserve"> </w:t>
      </w:r>
      <w:r w:rsidRPr="003C0DE1">
        <w:t>peroxide</w:t>
      </w:r>
      <w:r w:rsidR="0082730A" w:rsidRPr="003C0DE1">
        <w:t xml:space="preserve"> </w:t>
      </w:r>
      <w:r w:rsidRPr="003C0DE1">
        <w:t>gas</w:t>
      </w:r>
      <w:r w:rsidR="0082730A" w:rsidRPr="003C0DE1">
        <w:t xml:space="preserve"> </w:t>
      </w:r>
      <w:r w:rsidRPr="003C0DE1">
        <w:t>plasma</w:t>
      </w:r>
      <w:r w:rsidR="0082730A" w:rsidRPr="003C0DE1">
        <w:t xml:space="preserve"> </w:t>
      </w:r>
      <w:r w:rsidRPr="003C0DE1">
        <w:t>sterilization</w:t>
      </w:r>
      <w:bookmarkEnd w:id="2401"/>
    </w:p>
    <w:p w14:paraId="7FD599A4" w14:textId="6E8A8D57" w:rsidR="00CC00A9" w:rsidRPr="003C0DE1" w:rsidRDefault="00FA1868">
      <w:pPr>
        <w:pStyle w:val="ListParagraph"/>
        <w:numPr>
          <w:ilvl w:val="0"/>
          <w:numId w:val="458"/>
        </w:numPr>
        <w:spacing w:line="360" w:lineRule="auto"/>
        <w:jc w:val="both"/>
      </w:pPr>
      <w:bookmarkStart w:id="2402" w:name="_Toc215922845"/>
      <w:r w:rsidRPr="003C0DE1">
        <w:t>Radiation</w:t>
      </w:r>
      <w:r w:rsidR="0082730A" w:rsidRPr="003C0DE1">
        <w:t xml:space="preserve"> </w:t>
      </w:r>
      <w:r w:rsidRPr="003C0DE1">
        <w:t>sterilization</w:t>
      </w:r>
      <w:r w:rsidR="0082730A" w:rsidRPr="003C0DE1">
        <w:t xml:space="preserve"> </w:t>
      </w:r>
      <w:r w:rsidRPr="003C0DE1">
        <w:t>(e.g.,</w:t>
      </w:r>
      <w:r w:rsidR="0082730A" w:rsidRPr="003C0DE1">
        <w:t xml:space="preserve"> </w:t>
      </w:r>
      <w:r w:rsidRPr="003C0DE1">
        <w:t>gamma,</w:t>
      </w:r>
      <w:r w:rsidR="0082730A" w:rsidRPr="003C0DE1">
        <w:t xml:space="preserve"> </w:t>
      </w:r>
      <w:r w:rsidRPr="003C0DE1">
        <w:t>electron</w:t>
      </w:r>
      <w:r w:rsidR="0082730A" w:rsidRPr="003C0DE1">
        <w:t xml:space="preserve"> </w:t>
      </w:r>
      <w:r w:rsidRPr="003C0DE1">
        <w:t>beam)</w:t>
      </w:r>
      <w:bookmarkEnd w:id="2402"/>
    </w:p>
    <w:p w14:paraId="40742B07" w14:textId="77777777" w:rsidR="00FA1868" w:rsidRPr="00355619" w:rsidRDefault="00FA1868" w:rsidP="001D6D34">
      <w:pPr>
        <w:spacing w:line="360" w:lineRule="auto"/>
        <w:jc w:val="both"/>
        <w:rPr>
          <w:b/>
          <w:bCs/>
        </w:rPr>
      </w:pPr>
      <w:bookmarkStart w:id="2403" w:name="_Toc215922846"/>
      <w:r w:rsidRPr="00355619">
        <w:rPr>
          <w:b/>
          <w:bCs/>
        </w:rPr>
        <w:t>Kind</w:t>
      </w:r>
      <w:r w:rsidR="0082730A" w:rsidRPr="00355619">
        <w:rPr>
          <w:b/>
          <w:bCs/>
        </w:rPr>
        <w:t xml:space="preserve"> </w:t>
      </w:r>
      <w:r w:rsidRPr="00355619">
        <w:rPr>
          <w:b/>
          <w:bCs/>
        </w:rPr>
        <w:t>of</w:t>
      </w:r>
      <w:r w:rsidR="0082730A" w:rsidRPr="00355619">
        <w:rPr>
          <w:b/>
          <w:bCs/>
        </w:rPr>
        <w:t xml:space="preserve"> </w:t>
      </w:r>
      <w:r w:rsidRPr="00355619">
        <w:rPr>
          <w:b/>
          <w:bCs/>
        </w:rPr>
        <w:t>medical</w:t>
      </w:r>
      <w:r w:rsidR="0082730A" w:rsidRPr="00355619">
        <w:rPr>
          <w:b/>
          <w:bCs/>
        </w:rPr>
        <w:t xml:space="preserve"> </w:t>
      </w:r>
      <w:r w:rsidR="00CC00A9" w:rsidRPr="00355619">
        <w:rPr>
          <w:b/>
          <w:bCs/>
        </w:rPr>
        <w:t>equipment to be sterilized:</w:t>
      </w:r>
      <w:bookmarkEnd w:id="2403"/>
    </w:p>
    <w:p w14:paraId="43A38E86" w14:textId="77777777" w:rsidR="00FA1868" w:rsidRPr="003C0DE1" w:rsidRDefault="00FA1868">
      <w:pPr>
        <w:pStyle w:val="ListParagraph"/>
        <w:numPr>
          <w:ilvl w:val="0"/>
          <w:numId w:val="459"/>
        </w:numPr>
        <w:spacing w:line="360" w:lineRule="auto"/>
        <w:jc w:val="both"/>
      </w:pPr>
      <w:bookmarkStart w:id="2404" w:name="_Toc215922847"/>
      <w:r w:rsidRPr="003C0DE1">
        <w:t>Surgical</w:t>
      </w:r>
      <w:r w:rsidR="0082730A" w:rsidRPr="003C0DE1">
        <w:t xml:space="preserve"> </w:t>
      </w:r>
      <w:r w:rsidRPr="003C0DE1">
        <w:t>instruments</w:t>
      </w:r>
      <w:r w:rsidR="0082730A" w:rsidRPr="003C0DE1">
        <w:t xml:space="preserve"> </w:t>
      </w:r>
      <w:r w:rsidRPr="003C0DE1">
        <w:t>(e.g.,</w:t>
      </w:r>
      <w:r w:rsidR="0082730A" w:rsidRPr="003C0DE1">
        <w:t xml:space="preserve"> </w:t>
      </w:r>
      <w:r w:rsidRPr="003C0DE1">
        <w:t>scalpels,</w:t>
      </w:r>
      <w:r w:rsidR="0082730A" w:rsidRPr="003C0DE1">
        <w:t xml:space="preserve"> </w:t>
      </w:r>
      <w:r w:rsidRPr="003C0DE1">
        <w:t>forceps,</w:t>
      </w:r>
      <w:r w:rsidR="0082730A" w:rsidRPr="003C0DE1">
        <w:t xml:space="preserve"> </w:t>
      </w:r>
      <w:r w:rsidRPr="003C0DE1">
        <w:t>clamps)</w:t>
      </w:r>
      <w:bookmarkEnd w:id="2404"/>
    </w:p>
    <w:p w14:paraId="749F827E" w14:textId="77777777" w:rsidR="00FA1868" w:rsidRPr="003C0DE1" w:rsidRDefault="00FA1868">
      <w:pPr>
        <w:pStyle w:val="ListParagraph"/>
        <w:numPr>
          <w:ilvl w:val="0"/>
          <w:numId w:val="459"/>
        </w:numPr>
        <w:spacing w:line="360" w:lineRule="auto"/>
        <w:jc w:val="both"/>
      </w:pPr>
      <w:bookmarkStart w:id="2405" w:name="_Toc215922848"/>
      <w:r w:rsidRPr="003C0DE1">
        <w:t>Implantable</w:t>
      </w:r>
      <w:r w:rsidR="0082730A" w:rsidRPr="003C0DE1">
        <w:t xml:space="preserve"> </w:t>
      </w:r>
      <w:r w:rsidRPr="003C0DE1">
        <w:t>devices</w:t>
      </w:r>
      <w:r w:rsidR="0082730A" w:rsidRPr="003C0DE1">
        <w:t xml:space="preserve"> </w:t>
      </w:r>
      <w:r w:rsidRPr="003C0DE1">
        <w:t>(e.g.,</w:t>
      </w:r>
      <w:r w:rsidR="0082730A" w:rsidRPr="003C0DE1">
        <w:t xml:space="preserve"> </w:t>
      </w:r>
      <w:r w:rsidRPr="003C0DE1">
        <w:t>prosthetic</w:t>
      </w:r>
      <w:r w:rsidR="0082730A" w:rsidRPr="003C0DE1">
        <w:t xml:space="preserve"> </w:t>
      </w:r>
      <w:r w:rsidRPr="003C0DE1">
        <w:t>joints,</w:t>
      </w:r>
      <w:r w:rsidR="0082730A" w:rsidRPr="003C0DE1">
        <w:t xml:space="preserve"> </w:t>
      </w:r>
      <w:r w:rsidRPr="003C0DE1">
        <w:t>pacemakers)</w:t>
      </w:r>
      <w:bookmarkEnd w:id="2405"/>
    </w:p>
    <w:p w14:paraId="265E177B" w14:textId="77777777" w:rsidR="00FA1868" w:rsidRPr="003C0DE1" w:rsidRDefault="00FA1868">
      <w:pPr>
        <w:pStyle w:val="ListParagraph"/>
        <w:numPr>
          <w:ilvl w:val="0"/>
          <w:numId w:val="459"/>
        </w:numPr>
        <w:spacing w:line="360" w:lineRule="auto"/>
        <w:jc w:val="both"/>
      </w:pPr>
      <w:bookmarkStart w:id="2406" w:name="_Toc215922849"/>
      <w:r w:rsidRPr="003C0DE1">
        <w:t>Surgical</w:t>
      </w:r>
      <w:r w:rsidR="0082730A" w:rsidRPr="003C0DE1">
        <w:t xml:space="preserve"> </w:t>
      </w:r>
      <w:r w:rsidRPr="003C0DE1">
        <w:t>equipment</w:t>
      </w:r>
      <w:r w:rsidR="0082730A" w:rsidRPr="003C0DE1">
        <w:t xml:space="preserve"> </w:t>
      </w:r>
      <w:r w:rsidRPr="003C0DE1">
        <w:t>(e.g.,</w:t>
      </w:r>
      <w:r w:rsidR="0082730A" w:rsidRPr="003C0DE1">
        <w:t xml:space="preserve"> </w:t>
      </w:r>
      <w:r w:rsidRPr="003C0DE1">
        <w:t>sutures,</w:t>
      </w:r>
      <w:r w:rsidR="0082730A" w:rsidRPr="003C0DE1">
        <w:t xml:space="preserve"> </w:t>
      </w:r>
      <w:r w:rsidRPr="003C0DE1">
        <w:t>staples,</w:t>
      </w:r>
      <w:r w:rsidR="0082730A" w:rsidRPr="003C0DE1">
        <w:t xml:space="preserve"> </w:t>
      </w:r>
      <w:r w:rsidRPr="003C0DE1">
        <w:t>clamps)</w:t>
      </w:r>
      <w:bookmarkEnd w:id="2406"/>
    </w:p>
    <w:p w14:paraId="02B79F55" w14:textId="77777777" w:rsidR="00FA1868" w:rsidRPr="003C0DE1" w:rsidRDefault="00FA1868">
      <w:pPr>
        <w:pStyle w:val="ListParagraph"/>
        <w:numPr>
          <w:ilvl w:val="0"/>
          <w:numId w:val="459"/>
        </w:numPr>
        <w:spacing w:line="360" w:lineRule="auto"/>
        <w:jc w:val="both"/>
      </w:pPr>
      <w:bookmarkStart w:id="2407" w:name="_Toc215922850"/>
      <w:r w:rsidRPr="003C0DE1">
        <w:t>Endoscopes</w:t>
      </w:r>
      <w:bookmarkEnd w:id="2407"/>
    </w:p>
    <w:p w14:paraId="59682498" w14:textId="77777777" w:rsidR="00FA1868" w:rsidRPr="003C0DE1" w:rsidRDefault="00FA1868">
      <w:pPr>
        <w:pStyle w:val="ListParagraph"/>
        <w:numPr>
          <w:ilvl w:val="0"/>
          <w:numId w:val="459"/>
        </w:numPr>
        <w:spacing w:line="360" w:lineRule="auto"/>
        <w:jc w:val="both"/>
      </w:pPr>
      <w:bookmarkStart w:id="2408" w:name="_Toc215922851"/>
      <w:r w:rsidRPr="003C0DE1">
        <w:t>Respiratory</w:t>
      </w:r>
      <w:r w:rsidR="0082730A" w:rsidRPr="003C0DE1">
        <w:t xml:space="preserve"> </w:t>
      </w:r>
      <w:r w:rsidRPr="003C0DE1">
        <w:t>equipment</w:t>
      </w:r>
      <w:r w:rsidR="0082730A" w:rsidRPr="003C0DE1">
        <w:t xml:space="preserve"> </w:t>
      </w:r>
      <w:r w:rsidRPr="003C0DE1">
        <w:t>(e.g.,</w:t>
      </w:r>
      <w:r w:rsidR="0082730A" w:rsidRPr="003C0DE1">
        <w:t xml:space="preserve"> </w:t>
      </w:r>
      <w:r w:rsidRPr="003C0DE1">
        <w:t>breathing</w:t>
      </w:r>
      <w:r w:rsidR="0082730A" w:rsidRPr="003C0DE1">
        <w:t xml:space="preserve"> </w:t>
      </w:r>
      <w:r w:rsidRPr="003C0DE1">
        <w:t>tubes,</w:t>
      </w:r>
      <w:r w:rsidR="0082730A" w:rsidRPr="003C0DE1">
        <w:t xml:space="preserve"> </w:t>
      </w:r>
      <w:r w:rsidRPr="003C0DE1">
        <w:t>ventilator</w:t>
      </w:r>
      <w:r w:rsidR="0082730A" w:rsidRPr="003C0DE1">
        <w:t xml:space="preserve"> </w:t>
      </w:r>
      <w:r w:rsidRPr="003C0DE1">
        <w:t>parts)</w:t>
      </w:r>
      <w:bookmarkEnd w:id="2408"/>
    </w:p>
    <w:p w14:paraId="0B50B537" w14:textId="77777777" w:rsidR="00FA1868" w:rsidRPr="003C0DE1" w:rsidRDefault="00FA1868">
      <w:pPr>
        <w:pStyle w:val="ListParagraph"/>
        <w:numPr>
          <w:ilvl w:val="0"/>
          <w:numId w:val="459"/>
        </w:numPr>
        <w:spacing w:line="360" w:lineRule="auto"/>
        <w:jc w:val="both"/>
      </w:pPr>
      <w:bookmarkStart w:id="2409" w:name="_Toc215922852"/>
      <w:r w:rsidRPr="003C0DE1">
        <w:t>Hemodialysis</w:t>
      </w:r>
      <w:r w:rsidR="0082730A" w:rsidRPr="003C0DE1">
        <w:t xml:space="preserve"> </w:t>
      </w:r>
      <w:r w:rsidRPr="003C0DE1">
        <w:t>equipment</w:t>
      </w:r>
      <w:bookmarkEnd w:id="2409"/>
    </w:p>
    <w:p w14:paraId="3244A8DE" w14:textId="77777777" w:rsidR="00FA1868" w:rsidRPr="009C45F9" w:rsidRDefault="00FA1868" w:rsidP="001D6D34">
      <w:pPr>
        <w:spacing w:line="360" w:lineRule="auto"/>
        <w:jc w:val="both"/>
        <w:rPr>
          <w:b/>
          <w:bCs/>
        </w:rPr>
      </w:pPr>
      <w:r w:rsidRPr="009C45F9">
        <w:rPr>
          <w:b/>
          <w:bCs/>
        </w:rPr>
        <w:t>Packaging</w:t>
      </w:r>
      <w:r w:rsidR="0082730A" w:rsidRPr="009C45F9">
        <w:rPr>
          <w:b/>
          <w:bCs/>
        </w:rPr>
        <w:t xml:space="preserve"> </w:t>
      </w:r>
      <w:r w:rsidRPr="009C45F9">
        <w:rPr>
          <w:b/>
          <w:bCs/>
        </w:rPr>
        <w:t>and</w:t>
      </w:r>
      <w:r w:rsidR="0082730A" w:rsidRPr="009C45F9">
        <w:rPr>
          <w:b/>
          <w:bCs/>
        </w:rPr>
        <w:t xml:space="preserve"> </w:t>
      </w:r>
      <w:r w:rsidR="00CC00A9" w:rsidRPr="009C45F9">
        <w:rPr>
          <w:b/>
          <w:bCs/>
        </w:rPr>
        <w:t>storage</w:t>
      </w:r>
      <w:r w:rsidRPr="009C45F9">
        <w:rPr>
          <w:b/>
          <w:bCs/>
        </w:rPr>
        <w:t>:</w:t>
      </w:r>
    </w:p>
    <w:p w14:paraId="509B19BB" w14:textId="1286ADEB" w:rsidR="00FA1868" w:rsidRPr="003C0DE1" w:rsidRDefault="00FA1868" w:rsidP="001D6D34">
      <w:pPr>
        <w:spacing w:line="360" w:lineRule="auto"/>
        <w:jc w:val="both"/>
      </w:pPr>
      <w:bookmarkStart w:id="2410" w:name="_Toc215922853"/>
      <w:r w:rsidRPr="003C0DE1">
        <w:t>All</w:t>
      </w:r>
      <w:r w:rsidR="0082730A" w:rsidRPr="003C0DE1">
        <w:t xml:space="preserve"> </w:t>
      </w:r>
      <w:r w:rsidRPr="003C0DE1">
        <w:t>types</w:t>
      </w:r>
      <w:r w:rsidR="0082730A" w:rsidRPr="003C0DE1">
        <w:t xml:space="preserve"> </w:t>
      </w:r>
      <w:r w:rsidRPr="003C0DE1">
        <w:t>of</w:t>
      </w:r>
      <w:r w:rsidR="0082730A" w:rsidRPr="003C0DE1">
        <w:t xml:space="preserve"> </w:t>
      </w:r>
      <w:r w:rsidRPr="003C0DE1">
        <w:t>reusable</w:t>
      </w:r>
      <w:r w:rsidR="0082730A" w:rsidRPr="003C0DE1">
        <w:t xml:space="preserve"> </w:t>
      </w:r>
      <w:r w:rsidRPr="003C0DE1">
        <w:t>medical</w:t>
      </w:r>
      <w:r w:rsidR="0082730A" w:rsidRPr="003C0DE1">
        <w:t xml:space="preserve"> </w:t>
      </w:r>
      <w:r w:rsidRPr="003C0DE1">
        <w:t>equipment</w:t>
      </w:r>
      <w:r w:rsidR="0082730A" w:rsidRPr="003C0DE1">
        <w:t xml:space="preserve"> </w:t>
      </w:r>
      <w:r w:rsidRPr="003C0DE1">
        <w:t>that</w:t>
      </w:r>
      <w:r w:rsidR="0082730A" w:rsidRPr="003C0DE1">
        <w:t xml:space="preserve"> </w:t>
      </w:r>
      <w:r w:rsidRPr="003C0DE1">
        <w:t>have</w:t>
      </w:r>
      <w:r w:rsidR="0082730A" w:rsidRPr="003C0DE1">
        <w:t xml:space="preserve"> </w:t>
      </w:r>
      <w:r w:rsidRPr="003C0DE1">
        <w:t>been</w:t>
      </w:r>
      <w:r w:rsidR="0082730A" w:rsidRPr="003C0DE1">
        <w:t xml:space="preserve"> </w:t>
      </w:r>
      <w:r w:rsidRPr="003C0DE1">
        <w:t>cleaned,</w:t>
      </w:r>
      <w:r w:rsidR="0082730A" w:rsidRPr="003C0DE1">
        <w:t xml:space="preserve"> </w:t>
      </w:r>
      <w:r w:rsidRPr="003C0DE1">
        <w:t>disinfected,</w:t>
      </w:r>
      <w:r w:rsidR="0082730A" w:rsidRPr="003C0DE1">
        <w:t xml:space="preserve"> </w:t>
      </w:r>
      <w:r w:rsidRPr="003C0DE1">
        <w:t>or</w:t>
      </w:r>
      <w:r w:rsidR="0082730A" w:rsidRPr="003C0DE1">
        <w:t xml:space="preserve"> </w:t>
      </w:r>
      <w:r w:rsidRPr="003C0DE1">
        <w:t>sterilized,</w:t>
      </w:r>
      <w:r w:rsidR="0082730A" w:rsidRPr="003C0DE1">
        <w:t xml:space="preserve"> </w:t>
      </w:r>
      <w:r w:rsidRPr="003C0DE1">
        <w:t>including</w:t>
      </w:r>
      <w:r w:rsidR="0082730A" w:rsidRPr="003C0DE1">
        <w:t xml:space="preserve"> </w:t>
      </w:r>
      <w:r w:rsidRPr="003C0DE1">
        <w:t>the</w:t>
      </w:r>
      <w:r w:rsidR="0082730A" w:rsidRPr="003C0DE1">
        <w:t xml:space="preserve"> </w:t>
      </w:r>
      <w:r w:rsidRPr="003C0DE1">
        <w:t>examples</w:t>
      </w:r>
      <w:r w:rsidR="0082730A" w:rsidRPr="003C0DE1">
        <w:t xml:space="preserve"> </w:t>
      </w:r>
      <w:r w:rsidRPr="003C0DE1">
        <w:t>mentioned</w:t>
      </w:r>
      <w:r w:rsidR="0082730A" w:rsidRPr="003C0DE1">
        <w:t xml:space="preserve"> </w:t>
      </w:r>
      <w:r w:rsidRPr="003C0DE1">
        <w:t>above.</w:t>
      </w:r>
      <w:bookmarkEnd w:id="2410"/>
    </w:p>
    <w:p w14:paraId="693705EE" w14:textId="77777777" w:rsidR="00FA1868" w:rsidRPr="009C45F9" w:rsidRDefault="00CC00A9" w:rsidP="009C45F9">
      <w:pPr>
        <w:pStyle w:val="Heading3"/>
      </w:pPr>
      <w:bookmarkStart w:id="2411" w:name="_Toc215922854"/>
      <w:bookmarkStart w:id="2412" w:name="_Toc216608543"/>
      <w:r w:rsidRPr="009C45F9">
        <w:t>1.</w:t>
      </w:r>
      <w:r w:rsidR="00863C03" w:rsidRPr="009C45F9">
        <w:t>10</w:t>
      </w:r>
      <w:r w:rsidR="00FA1868" w:rsidRPr="009C45F9">
        <w:t>.</w:t>
      </w:r>
      <w:r w:rsidR="0009567E" w:rsidRPr="009C45F9">
        <w:t>2</w:t>
      </w:r>
      <w:r w:rsidR="00FA1868" w:rsidRPr="009C45F9">
        <w:t>.</w:t>
      </w:r>
      <w:r w:rsidR="0082730A" w:rsidRPr="009C45F9">
        <w:t xml:space="preserve"> </w:t>
      </w:r>
      <w:r w:rsidR="00FA1868" w:rsidRPr="009C45F9">
        <w:t>Occupational</w:t>
      </w:r>
      <w:r w:rsidR="0082730A" w:rsidRPr="009C45F9">
        <w:t xml:space="preserve"> </w:t>
      </w:r>
      <w:r w:rsidR="0009567E" w:rsidRPr="009C45F9">
        <w:t>Health</w:t>
      </w:r>
      <w:bookmarkEnd w:id="2411"/>
      <w:bookmarkEnd w:id="2412"/>
    </w:p>
    <w:p w14:paraId="0A22D713" w14:textId="6743C172" w:rsidR="009C45F9" w:rsidRPr="009C45F9" w:rsidRDefault="00FA1868" w:rsidP="009C45F9">
      <w:pPr>
        <w:spacing w:line="360" w:lineRule="auto"/>
        <w:jc w:val="both"/>
      </w:pPr>
      <w:bookmarkStart w:id="2413" w:name="_Toc215922855"/>
      <w:r w:rsidRPr="003C0DE1">
        <w:t>Ensure</w:t>
      </w:r>
      <w:r w:rsidR="0082730A" w:rsidRPr="003C0DE1">
        <w:t xml:space="preserve"> </w:t>
      </w:r>
      <w:r w:rsidRPr="003C0DE1">
        <w:t>healthcare</w:t>
      </w:r>
      <w:r w:rsidR="0082730A" w:rsidRPr="003C0DE1">
        <w:t xml:space="preserve"> </w:t>
      </w:r>
      <w:r w:rsidRPr="003C0DE1">
        <w:t>workers</w:t>
      </w:r>
      <w:r w:rsidR="0082730A" w:rsidRPr="003C0DE1">
        <w:t xml:space="preserve"> </w:t>
      </w:r>
      <w:r w:rsidR="00CC00A9" w:rsidRPr="003C0DE1">
        <w:t xml:space="preserve">are </w:t>
      </w:r>
      <w:r w:rsidRPr="003C0DE1">
        <w:t>vaccinated</w:t>
      </w:r>
      <w:r w:rsidR="0082730A" w:rsidRPr="003C0DE1">
        <w:t xml:space="preserve"> </w:t>
      </w:r>
      <w:r w:rsidRPr="003C0DE1">
        <w:t>or</w:t>
      </w:r>
      <w:r w:rsidR="0082730A" w:rsidRPr="003C0DE1">
        <w:t xml:space="preserve"> </w:t>
      </w:r>
      <w:r w:rsidRPr="003C0DE1">
        <w:t>have</w:t>
      </w:r>
      <w:r w:rsidR="0082730A" w:rsidRPr="003C0DE1">
        <w:t xml:space="preserve"> </w:t>
      </w:r>
      <w:r w:rsidRPr="003C0DE1">
        <w:t>proof</w:t>
      </w:r>
      <w:r w:rsidR="0082730A" w:rsidRPr="003C0DE1">
        <w:t xml:space="preserve"> </w:t>
      </w:r>
      <w:r w:rsidRPr="003C0DE1">
        <w:t>of</w:t>
      </w:r>
      <w:r w:rsidR="0082730A" w:rsidRPr="003C0DE1">
        <w:t xml:space="preserve"> </w:t>
      </w:r>
      <w:r w:rsidRPr="003C0DE1">
        <w:t>vaccination.</w:t>
      </w:r>
      <w:bookmarkEnd w:id="2413"/>
    </w:p>
    <w:p w14:paraId="2767A34C" w14:textId="77777777" w:rsidR="00FA1868" w:rsidRPr="003C0DE1" w:rsidRDefault="00FA1868" w:rsidP="001D6D34">
      <w:pPr>
        <w:spacing w:line="360" w:lineRule="auto"/>
        <w:jc w:val="both"/>
      </w:pPr>
      <w:bookmarkStart w:id="2414" w:name="_Toc215922856"/>
      <w:r w:rsidRPr="003C0DE1">
        <w:lastRenderedPageBreak/>
        <w:t>Follow</w:t>
      </w:r>
      <w:r w:rsidR="0082730A" w:rsidRPr="003C0DE1">
        <w:t xml:space="preserve"> </w:t>
      </w:r>
      <w:r w:rsidRPr="003C0DE1">
        <w:t>permitted</w:t>
      </w:r>
      <w:r w:rsidR="0082730A" w:rsidRPr="003C0DE1">
        <w:t xml:space="preserve"> </w:t>
      </w:r>
      <w:r w:rsidRPr="003C0DE1">
        <w:t>procedures</w:t>
      </w:r>
      <w:r w:rsidR="0082730A" w:rsidRPr="003C0DE1">
        <w:t xml:space="preserve"> </w:t>
      </w:r>
      <w:r w:rsidRPr="003C0DE1">
        <w:t>and</w:t>
      </w:r>
      <w:r w:rsidR="0082730A" w:rsidRPr="003C0DE1">
        <w:t xml:space="preserve"> </w:t>
      </w:r>
      <w:r w:rsidRPr="003C0DE1">
        <w:t>guidelines</w:t>
      </w:r>
      <w:r w:rsidR="0082730A" w:rsidRPr="003C0DE1">
        <w:t xml:space="preserve"> </w:t>
      </w:r>
      <w:r w:rsidRPr="003C0DE1">
        <w:t>for</w:t>
      </w:r>
      <w:r w:rsidR="0082730A" w:rsidRPr="003C0DE1">
        <w:t xml:space="preserve"> </w:t>
      </w:r>
      <w:r w:rsidRPr="003C0DE1">
        <w:t>patients</w:t>
      </w:r>
      <w:r w:rsidR="0082730A" w:rsidRPr="003C0DE1">
        <w:t xml:space="preserve"> </w:t>
      </w:r>
      <w:r w:rsidRPr="003C0DE1">
        <w:t>that</w:t>
      </w:r>
      <w:r w:rsidR="0082730A" w:rsidRPr="003C0DE1">
        <w:t xml:space="preserve"> </w:t>
      </w:r>
      <w:r w:rsidRPr="003C0DE1">
        <w:t>encourage</w:t>
      </w:r>
      <w:r w:rsidR="0082730A" w:rsidRPr="003C0DE1">
        <w:t xml:space="preserve"> </w:t>
      </w:r>
      <w:r w:rsidRPr="003C0DE1">
        <w:t>healthcare</w:t>
      </w:r>
      <w:r w:rsidR="0082730A" w:rsidRPr="003C0DE1">
        <w:t xml:space="preserve"> </w:t>
      </w:r>
      <w:r w:rsidRPr="003C0DE1">
        <w:t>workers</w:t>
      </w:r>
      <w:r w:rsidR="0082730A" w:rsidRPr="003C0DE1">
        <w:t xml:space="preserve"> </w:t>
      </w:r>
      <w:r w:rsidRPr="003C0DE1">
        <w:t>to</w:t>
      </w:r>
      <w:r w:rsidR="0082730A" w:rsidRPr="003C0DE1">
        <w:t xml:space="preserve"> </w:t>
      </w:r>
      <w:r w:rsidRPr="003C0DE1">
        <w:t>intervene</w:t>
      </w:r>
      <w:r w:rsidR="00CC00A9" w:rsidRPr="003C0DE1">
        <w:t xml:space="preserve"> w</w:t>
      </w:r>
      <w:r w:rsidRPr="003C0DE1">
        <w:t>hen</w:t>
      </w:r>
      <w:r w:rsidR="0082730A" w:rsidRPr="003C0DE1">
        <w:t xml:space="preserve"> </w:t>
      </w:r>
      <w:r w:rsidRPr="003C0DE1">
        <w:t>they</w:t>
      </w:r>
      <w:r w:rsidR="0082730A" w:rsidRPr="003C0DE1">
        <w:t xml:space="preserve"> </w:t>
      </w:r>
      <w:r w:rsidRPr="003C0DE1">
        <w:t>see</w:t>
      </w:r>
      <w:r w:rsidR="0082730A" w:rsidRPr="003C0DE1">
        <w:t xml:space="preserve"> </w:t>
      </w:r>
      <w:r w:rsidRPr="003C0DE1">
        <w:t>signs</w:t>
      </w:r>
      <w:r w:rsidR="0082730A" w:rsidRPr="003C0DE1">
        <w:t xml:space="preserve"> </w:t>
      </w:r>
      <w:r w:rsidRPr="003C0DE1">
        <w:t>or</w:t>
      </w:r>
      <w:r w:rsidR="0082730A" w:rsidRPr="003C0DE1">
        <w:t xml:space="preserve"> </w:t>
      </w:r>
      <w:r w:rsidRPr="003C0DE1">
        <w:t>symptoms</w:t>
      </w:r>
      <w:r w:rsidR="0082730A" w:rsidRPr="003C0DE1">
        <w:t xml:space="preserve"> </w:t>
      </w:r>
      <w:r w:rsidRPr="003C0DE1">
        <w:t>of</w:t>
      </w:r>
      <w:r w:rsidR="0082730A" w:rsidRPr="003C0DE1">
        <w:t xml:space="preserve"> </w:t>
      </w:r>
      <w:r w:rsidRPr="003C0DE1">
        <w:t>serious</w:t>
      </w:r>
      <w:r w:rsidR="0082730A" w:rsidRPr="003C0DE1">
        <w:t xml:space="preserve"> </w:t>
      </w:r>
      <w:r w:rsidRPr="003C0DE1">
        <w:t>infectious</w:t>
      </w:r>
      <w:r w:rsidR="0082730A" w:rsidRPr="003C0DE1">
        <w:t xml:space="preserve"> </w:t>
      </w:r>
      <w:r w:rsidRPr="003C0DE1">
        <w:t>diseases</w:t>
      </w:r>
      <w:r w:rsidR="0082730A" w:rsidRPr="003C0DE1">
        <w:t xml:space="preserve"> </w:t>
      </w:r>
      <w:r w:rsidRPr="003C0DE1">
        <w:t>(such</w:t>
      </w:r>
      <w:r w:rsidR="0082730A" w:rsidRPr="003C0DE1">
        <w:t xml:space="preserve"> </w:t>
      </w:r>
      <w:r w:rsidRPr="003C0DE1">
        <w:t>as</w:t>
      </w:r>
      <w:r w:rsidR="0082730A" w:rsidRPr="003C0DE1">
        <w:t xml:space="preserve"> </w:t>
      </w:r>
      <w:r w:rsidRPr="003C0DE1">
        <w:t>fever,</w:t>
      </w:r>
      <w:r w:rsidR="0082730A" w:rsidRPr="003C0DE1">
        <w:t xml:space="preserve"> </w:t>
      </w:r>
      <w:r w:rsidRPr="003C0DE1">
        <w:t>cough,</w:t>
      </w:r>
      <w:r w:rsidR="0082730A" w:rsidRPr="003C0DE1">
        <w:t xml:space="preserve"> </w:t>
      </w:r>
      <w:r w:rsidRPr="003C0DE1">
        <w:t>diarrhea,</w:t>
      </w:r>
      <w:r w:rsidR="0082730A" w:rsidRPr="003C0DE1">
        <w:t xml:space="preserve"> </w:t>
      </w:r>
      <w:r w:rsidRPr="003C0DE1">
        <w:t>vomiting</w:t>
      </w:r>
      <w:r w:rsidR="00CC00A9" w:rsidRPr="003C0DE1">
        <w:t>,</w:t>
      </w:r>
      <w:r w:rsidR="0082730A" w:rsidRPr="003C0DE1">
        <w:t xml:space="preserve"> </w:t>
      </w:r>
      <w:r w:rsidRPr="003C0DE1">
        <w:t>or</w:t>
      </w:r>
      <w:r w:rsidR="0082730A" w:rsidRPr="003C0DE1">
        <w:t xml:space="preserve"> </w:t>
      </w:r>
      <w:r w:rsidRPr="003C0DE1">
        <w:t>skin</w:t>
      </w:r>
      <w:r w:rsidR="0082730A" w:rsidRPr="003C0DE1">
        <w:t xml:space="preserve"> </w:t>
      </w:r>
      <w:r w:rsidRPr="003C0DE1">
        <w:t>contamination)</w:t>
      </w:r>
      <w:r w:rsidR="0082730A" w:rsidRPr="003C0DE1">
        <w:t xml:space="preserve"> </w:t>
      </w:r>
      <w:r w:rsidRPr="003C0DE1">
        <w:t>to</w:t>
      </w:r>
      <w:r w:rsidR="0082730A" w:rsidRPr="003C0DE1">
        <w:t xml:space="preserve"> </w:t>
      </w:r>
      <w:r w:rsidRPr="003C0DE1">
        <w:t>prevent</w:t>
      </w:r>
      <w:r w:rsidR="0082730A" w:rsidRPr="003C0DE1">
        <w:t xml:space="preserve"> </w:t>
      </w:r>
      <w:r w:rsidRPr="003C0DE1">
        <w:t>the</w:t>
      </w:r>
      <w:r w:rsidR="0082730A" w:rsidRPr="003C0DE1">
        <w:t xml:space="preserve"> </w:t>
      </w:r>
      <w:r w:rsidRPr="003C0DE1">
        <w:t>spread</w:t>
      </w:r>
      <w:r w:rsidR="0082730A" w:rsidRPr="003C0DE1">
        <w:t xml:space="preserve"> </w:t>
      </w:r>
      <w:r w:rsidRPr="003C0DE1">
        <w:t>of</w:t>
      </w:r>
      <w:r w:rsidR="0082730A" w:rsidRPr="003C0DE1">
        <w:t xml:space="preserve"> </w:t>
      </w:r>
      <w:r w:rsidRPr="003C0DE1">
        <w:t>infection</w:t>
      </w:r>
      <w:r w:rsidR="0082730A" w:rsidRPr="003C0DE1">
        <w:t xml:space="preserve"> </w:t>
      </w:r>
      <w:r w:rsidRPr="003C0DE1">
        <w:t>to</w:t>
      </w:r>
      <w:r w:rsidR="0082730A" w:rsidRPr="003C0DE1">
        <w:t xml:space="preserve"> </w:t>
      </w:r>
      <w:r w:rsidRPr="003C0DE1">
        <w:t>patients</w:t>
      </w:r>
      <w:r w:rsidR="0082730A" w:rsidRPr="003C0DE1">
        <w:t xml:space="preserve"> </w:t>
      </w:r>
      <w:r w:rsidRPr="003C0DE1">
        <w:t>and</w:t>
      </w:r>
      <w:r w:rsidR="0082730A" w:rsidRPr="003C0DE1">
        <w:t xml:space="preserve"> </w:t>
      </w:r>
      <w:r w:rsidRPr="003C0DE1">
        <w:t>other</w:t>
      </w:r>
      <w:r w:rsidR="0082730A" w:rsidRPr="003C0DE1">
        <w:t xml:space="preserve"> </w:t>
      </w:r>
      <w:r w:rsidRPr="003C0DE1">
        <w:t>medical</w:t>
      </w:r>
      <w:r w:rsidR="0082730A" w:rsidRPr="003C0DE1">
        <w:t xml:space="preserve"> </w:t>
      </w:r>
      <w:r w:rsidRPr="003C0DE1">
        <w:t>personnel.</w:t>
      </w:r>
      <w:bookmarkEnd w:id="2414"/>
    </w:p>
    <w:p w14:paraId="4DF0720D" w14:textId="77777777" w:rsidR="00FA1868" w:rsidRPr="003C0DE1" w:rsidRDefault="00FA1868" w:rsidP="001D6D34">
      <w:pPr>
        <w:spacing w:line="360" w:lineRule="auto"/>
        <w:jc w:val="both"/>
      </w:pPr>
      <w:bookmarkStart w:id="2415" w:name="_Toc215922857"/>
      <w:r w:rsidRPr="003C0DE1">
        <w:t>Establish</w:t>
      </w:r>
      <w:r w:rsidR="0082730A" w:rsidRPr="003C0DE1">
        <w:t xml:space="preserve"> </w:t>
      </w:r>
      <w:r w:rsidRPr="003C0DE1">
        <w:t>a</w:t>
      </w:r>
      <w:r w:rsidR="0082730A" w:rsidRPr="003C0DE1">
        <w:t xml:space="preserve"> </w:t>
      </w:r>
      <w:r w:rsidRPr="003C0DE1">
        <w:t>process</w:t>
      </w:r>
      <w:r w:rsidR="0082730A" w:rsidRPr="003C0DE1">
        <w:t xml:space="preserve"> </w:t>
      </w:r>
      <w:r w:rsidRPr="003C0DE1">
        <w:t>for</w:t>
      </w:r>
      <w:r w:rsidR="0082730A" w:rsidRPr="003C0DE1">
        <w:t xml:space="preserve"> </w:t>
      </w:r>
      <w:r w:rsidRPr="003C0DE1">
        <w:t>healthcare</w:t>
      </w:r>
      <w:r w:rsidR="0082730A" w:rsidRPr="003C0DE1">
        <w:t xml:space="preserve"> </w:t>
      </w:r>
      <w:r w:rsidRPr="003C0DE1">
        <w:t>personnel</w:t>
      </w:r>
      <w:r w:rsidR="0082730A" w:rsidRPr="003C0DE1">
        <w:t xml:space="preserve"> </w:t>
      </w:r>
      <w:r w:rsidRPr="003C0DE1">
        <w:t>to</w:t>
      </w:r>
      <w:r w:rsidR="0082730A" w:rsidRPr="003C0DE1">
        <w:t xml:space="preserve"> </w:t>
      </w:r>
      <w:r w:rsidRPr="003C0DE1">
        <w:t>report</w:t>
      </w:r>
      <w:r w:rsidR="0082730A" w:rsidRPr="003C0DE1">
        <w:t xml:space="preserve"> </w:t>
      </w:r>
      <w:r w:rsidRPr="003C0DE1">
        <w:t>to</w:t>
      </w:r>
      <w:r w:rsidR="0082730A" w:rsidRPr="003C0DE1">
        <w:t xml:space="preserve"> </w:t>
      </w:r>
      <w:r w:rsidRPr="003C0DE1">
        <w:t>a</w:t>
      </w:r>
      <w:r w:rsidR="0082730A" w:rsidRPr="003C0DE1">
        <w:t xml:space="preserve"> </w:t>
      </w:r>
      <w:r w:rsidRPr="003C0DE1">
        <w:t>supervisor</w:t>
      </w:r>
      <w:r w:rsidR="0082730A" w:rsidRPr="003C0DE1">
        <w:t xml:space="preserve"> </w:t>
      </w:r>
      <w:r w:rsidRPr="003C0DE1">
        <w:t>or</w:t>
      </w:r>
      <w:r w:rsidR="0082730A" w:rsidRPr="003C0DE1">
        <w:t xml:space="preserve"> </w:t>
      </w:r>
      <w:r w:rsidRPr="003C0DE1">
        <w:t>healthcare</w:t>
      </w:r>
      <w:r w:rsidR="0082730A" w:rsidRPr="003C0DE1">
        <w:t xml:space="preserve"> </w:t>
      </w:r>
      <w:r w:rsidRPr="003C0DE1">
        <w:t>provider</w:t>
      </w:r>
      <w:r w:rsidR="0082730A" w:rsidRPr="003C0DE1">
        <w:t xml:space="preserve"> </w:t>
      </w:r>
      <w:r w:rsidRPr="003C0DE1">
        <w:t>signs,</w:t>
      </w:r>
      <w:r w:rsidR="0082730A" w:rsidRPr="003C0DE1">
        <w:t xml:space="preserve"> </w:t>
      </w:r>
      <w:r w:rsidRPr="003C0DE1">
        <w:t>symptoms,</w:t>
      </w:r>
      <w:r w:rsidR="0082730A" w:rsidRPr="003C0DE1">
        <w:t xml:space="preserve"> </w:t>
      </w:r>
      <w:r w:rsidRPr="003C0DE1">
        <w:t>and</w:t>
      </w:r>
      <w:r w:rsidR="0082730A" w:rsidRPr="003C0DE1">
        <w:t xml:space="preserve"> </w:t>
      </w:r>
      <w:r w:rsidRPr="003C0DE1">
        <w:t>diagnoses</w:t>
      </w:r>
      <w:r w:rsidR="0082730A" w:rsidRPr="003C0DE1">
        <w:t xml:space="preserve"> </w:t>
      </w:r>
      <w:r w:rsidRPr="003C0DE1">
        <w:t>that</w:t>
      </w:r>
      <w:r w:rsidR="0082730A" w:rsidRPr="003C0DE1">
        <w:t xml:space="preserve"> </w:t>
      </w:r>
      <w:r w:rsidRPr="003C0DE1">
        <w:t>may</w:t>
      </w:r>
      <w:r w:rsidR="0082730A" w:rsidRPr="003C0DE1">
        <w:t xml:space="preserve"> </w:t>
      </w:r>
      <w:r w:rsidRPr="003C0DE1">
        <w:t>pose</w:t>
      </w:r>
      <w:r w:rsidR="0082730A" w:rsidRPr="003C0DE1">
        <w:t xml:space="preserve"> </w:t>
      </w:r>
      <w:r w:rsidRPr="003C0DE1">
        <w:t>a</w:t>
      </w:r>
      <w:r w:rsidR="0082730A" w:rsidRPr="003C0DE1">
        <w:t xml:space="preserve"> </w:t>
      </w:r>
      <w:r w:rsidRPr="003C0DE1">
        <w:t>risk</w:t>
      </w:r>
      <w:r w:rsidR="0082730A" w:rsidRPr="003C0DE1">
        <w:t xml:space="preserve"> </w:t>
      </w:r>
      <w:r w:rsidRPr="003C0DE1">
        <w:t>to</w:t>
      </w:r>
      <w:r w:rsidR="0082730A" w:rsidRPr="003C0DE1">
        <w:t xml:space="preserve"> </w:t>
      </w:r>
      <w:r w:rsidRPr="003C0DE1">
        <w:t>patients</w:t>
      </w:r>
      <w:r w:rsidR="0082730A" w:rsidRPr="003C0DE1">
        <w:t xml:space="preserve"> </w:t>
      </w:r>
      <w:r w:rsidRPr="003C0DE1">
        <w:t>and</w:t>
      </w:r>
      <w:r w:rsidR="0082730A" w:rsidRPr="003C0DE1">
        <w:t xml:space="preserve"> </w:t>
      </w:r>
      <w:r w:rsidRPr="003C0DE1">
        <w:t>colleagues.</w:t>
      </w:r>
      <w:bookmarkEnd w:id="2415"/>
    </w:p>
    <w:p w14:paraId="6598A5AA" w14:textId="310E6CAC" w:rsidR="00FA1868" w:rsidRDefault="00CC00A9" w:rsidP="001A1BAB">
      <w:pPr>
        <w:pStyle w:val="Heading2"/>
        <w:rPr>
          <w:rStyle w:val="headingendmark"/>
        </w:rPr>
      </w:pPr>
      <w:bookmarkStart w:id="2416" w:name="_Toc215922858"/>
      <w:bookmarkStart w:id="2417" w:name="_Toc216608544"/>
      <w:r w:rsidRPr="00355619">
        <w:t xml:space="preserve">1.11. </w:t>
      </w:r>
      <w:r w:rsidR="0009567E" w:rsidRPr="00355619">
        <w:rPr>
          <w:rStyle w:val="headingendmark"/>
        </w:rPr>
        <w:t>Breaking Bad News</w:t>
      </w:r>
      <w:bookmarkEnd w:id="2416"/>
      <w:bookmarkEnd w:id="2417"/>
    </w:p>
    <w:p w14:paraId="630045B4" w14:textId="77777777" w:rsidR="00355619" w:rsidRPr="003C0DE1" w:rsidRDefault="00355619" w:rsidP="001D6D34">
      <w:pPr>
        <w:spacing w:line="360" w:lineRule="auto"/>
        <w:jc w:val="both"/>
      </w:pPr>
      <w:bookmarkStart w:id="2418" w:name="_Toc215922859"/>
      <w:r w:rsidRPr="003C0DE1">
        <w:t>Breaking bad news refers to the process of informing a patient (or their family) about a serious, life-altering, or potentially life-threatening diagnosis, prognosis, or other difficult information. This can be one of the most challenging tasks for healthcare providers, as it requires empathy, clear communication, and sensitivity.</w:t>
      </w:r>
      <w:bookmarkEnd w:id="2418"/>
    </w:p>
    <w:p w14:paraId="1C7F0068" w14:textId="77777777" w:rsidR="00355619" w:rsidRPr="003C0DE1" w:rsidRDefault="00355619" w:rsidP="009C45F9">
      <w:pPr>
        <w:spacing w:line="360" w:lineRule="auto"/>
      </w:pPr>
      <w:bookmarkStart w:id="2419" w:name="_Toc215922860"/>
      <w:r w:rsidRPr="003C0DE1">
        <w:rPr>
          <w:b/>
        </w:rPr>
        <w:t xml:space="preserve">The SPIKES Protocol: </w:t>
      </w:r>
      <w:r w:rsidRPr="003C0DE1">
        <w:rPr>
          <w:b/>
        </w:rPr>
        <w:br/>
      </w:r>
      <w:r w:rsidRPr="003C0DE1">
        <w:t>The SPIKES protocol is a widely recognized approach for breaking bad news effectively. It consists of 6 steps:</w:t>
      </w:r>
      <w:bookmarkEnd w:id="2419"/>
    </w:p>
    <w:p w14:paraId="5489D654" w14:textId="77777777" w:rsidR="00355619" w:rsidRPr="003C0DE1" w:rsidRDefault="00355619">
      <w:pPr>
        <w:pStyle w:val="ListParagraph"/>
        <w:numPr>
          <w:ilvl w:val="0"/>
          <w:numId w:val="460"/>
        </w:numPr>
        <w:spacing w:line="360" w:lineRule="auto"/>
        <w:jc w:val="both"/>
      </w:pPr>
      <w:bookmarkStart w:id="2420" w:name="_Toc215922861"/>
      <w:r w:rsidRPr="003C0DE1">
        <w:t>Setting up the interview:</w:t>
      </w:r>
      <w:bookmarkEnd w:id="2420"/>
    </w:p>
    <w:p w14:paraId="46F039BE" w14:textId="77777777" w:rsidR="00355619" w:rsidRPr="003C0DE1" w:rsidRDefault="00355619">
      <w:pPr>
        <w:pStyle w:val="ListParagraph"/>
        <w:numPr>
          <w:ilvl w:val="0"/>
          <w:numId w:val="461"/>
        </w:numPr>
        <w:spacing w:line="360" w:lineRule="auto"/>
        <w:ind w:left="990"/>
        <w:jc w:val="both"/>
      </w:pPr>
      <w:bookmarkStart w:id="2421" w:name="_Toc215922862"/>
      <w:r w:rsidRPr="003C0DE1">
        <w:t>Ensure privacy and arrange a quiet, comfortable environment.</w:t>
      </w:r>
      <w:bookmarkEnd w:id="2421"/>
    </w:p>
    <w:p w14:paraId="08E41714" w14:textId="77777777" w:rsidR="00355619" w:rsidRPr="003C0DE1" w:rsidRDefault="00355619">
      <w:pPr>
        <w:pStyle w:val="ListParagraph"/>
        <w:numPr>
          <w:ilvl w:val="0"/>
          <w:numId w:val="461"/>
        </w:numPr>
        <w:spacing w:line="360" w:lineRule="auto"/>
        <w:ind w:left="990"/>
        <w:jc w:val="both"/>
      </w:pPr>
      <w:bookmarkStart w:id="2422" w:name="_Toc215922863"/>
      <w:r w:rsidRPr="003C0DE1">
        <w:t>Involve the right people (e.g., patient, family members).</w:t>
      </w:r>
      <w:bookmarkEnd w:id="2422"/>
    </w:p>
    <w:p w14:paraId="315600B4" w14:textId="77777777" w:rsidR="00355619" w:rsidRPr="003C0DE1" w:rsidRDefault="00355619">
      <w:pPr>
        <w:pStyle w:val="ListParagraph"/>
        <w:numPr>
          <w:ilvl w:val="0"/>
          <w:numId w:val="461"/>
        </w:numPr>
        <w:spacing w:line="360" w:lineRule="auto"/>
        <w:ind w:left="990"/>
        <w:jc w:val="both"/>
      </w:pPr>
      <w:bookmarkStart w:id="2423" w:name="_Toc215922864"/>
      <w:r w:rsidRPr="003C0DE1">
        <w:t>Allocate sufficient uninterrupted time.</w:t>
      </w:r>
      <w:bookmarkEnd w:id="2423"/>
    </w:p>
    <w:p w14:paraId="6C8A969B" w14:textId="77777777" w:rsidR="00355619" w:rsidRPr="003C0DE1" w:rsidRDefault="00355619">
      <w:pPr>
        <w:pStyle w:val="ListParagraph"/>
        <w:numPr>
          <w:ilvl w:val="0"/>
          <w:numId w:val="460"/>
        </w:numPr>
        <w:spacing w:line="360" w:lineRule="auto"/>
        <w:jc w:val="both"/>
      </w:pPr>
      <w:bookmarkStart w:id="2424" w:name="_Toc215922865"/>
      <w:r w:rsidRPr="003C0DE1">
        <w:t>Assessing the patient's Perception:</w:t>
      </w:r>
      <w:bookmarkEnd w:id="2424"/>
    </w:p>
    <w:p w14:paraId="1BC0BC2F" w14:textId="77777777" w:rsidR="00355619" w:rsidRPr="003C0DE1" w:rsidRDefault="00355619">
      <w:pPr>
        <w:pStyle w:val="ListParagraph"/>
        <w:numPr>
          <w:ilvl w:val="0"/>
          <w:numId w:val="462"/>
        </w:numPr>
        <w:spacing w:line="360" w:lineRule="auto"/>
        <w:ind w:left="990"/>
        <w:jc w:val="both"/>
      </w:pPr>
      <w:bookmarkStart w:id="2425" w:name="_Toc215922866"/>
      <w:r w:rsidRPr="003C0DE1">
        <w:t>Determine what the patient already knows or suspects about their condition.</w:t>
      </w:r>
      <w:bookmarkEnd w:id="2425"/>
    </w:p>
    <w:p w14:paraId="6F9C8752" w14:textId="26F224EF" w:rsidR="00355619" w:rsidRPr="00355619" w:rsidRDefault="00355619">
      <w:pPr>
        <w:pStyle w:val="ListParagraph"/>
        <w:numPr>
          <w:ilvl w:val="0"/>
          <w:numId w:val="462"/>
        </w:numPr>
        <w:spacing w:line="360" w:lineRule="auto"/>
        <w:ind w:left="990"/>
        <w:jc w:val="both"/>
        <w:rPr>
          <w:rStyle w:val="headingendmark"/>
        </w:rPr>
      </w:pPr>
      <w:bookmarkStart w:id="2426" w:name="_Toc215922867"/>
      <w:r w:rsidRPr="003C0DE1">
        <w:t>Clarify the patient's understanding before providing new information.</w:t>
      </w:r>
      <w:bookmarkEnd w:id="2426"/>
    </w:p>
    <w:p w14:paraId="2D2CE4E9" w14:textId="77777777" w:rsidR="00FA1868" w:rsidRPr="003C0DE1" w:rsidRDefault="00FA1868">
      <w:pPr>
        <w:pStyle w:val="ListParagraph"/>
        <w:numPr>
          <w:ilvl w:val="0"/>
          <w:numId w:val="460"/>
        </w:numPr>
        <w:spacing w:line="360" w:lineRule="auto"/>
        <w:jc w:val="both"/>
      </w:pPr>
      <w:bookmarkStart w:id="2427" w:name="_Toc215922868"/>
      <w:r w:rsidRPr="003C0DE1">
        <w:t>Obtaining</w:t>
      </w:r>
      <w:r w:rsidR="0082730A" w:rsidRPr="003C0DE1">
        <w:t xml:space="preserve"> </w:t>
      </w:r>
      <w:r w:rsidRPr="003C0DE1">
        <w:t>the</w:t>
      </w:r>
      <w:r w:rsidR="0082730A" w:rsidRPr="003C0DE1">
        <w:t xml:space="preserve"> </w:t>
      </w:r>
      <w:r w:rsidRPr="003C0DE1">
        <w:t>patient's</w:t>
      </w:r>
      <w:r w:rsidR="0082730A" w:rsidRPr="003C0DE1">
        <w:t xml:space="preserve"> </w:t>
      </w:r>
      <w:r w:rsidR="00B80015" w:rsidRPr="003C0DE1">
        <w:t>Invitation</w:t>
      </w:r>
      <w:r w:rsidRPr="003C0DE1">
        <w:t>:</w:t>
      </w:r>
      <w:bookmarkEnd w:id="2427"/>
    </w:p>
    <w:p w14:paraId="2E5690B1" w14:textId="77777777" w:rsidR="00FA1868" w:rsidRPr="003C0DE1" w:rsidRDefault="00FA1868">
      <w:pPr>
        <w:pStyle w:val="ListParagraph"/>
        <w:numPr>
          <w:ilvl w:val="0"/>
          <w:numId w:val="463"/>
        </w:numPr>
        <w:spacing w:line="360" w:lineRule="auto"/>
        <w:ind w:left="990"/>
        <w:jc w:val="both"/>
      </w:pPr>
      <w:bookmarkStart w:id="2428" w:name="_Toc215922869"/>
      <w:r w:rsidRPr="003C0DE1">
        <w:t>Ask</w:t>
      </w:r>
      <w:r w:rsidR="0082730A" w:rsidRPr="003C0DE1">
        <w:t xml:space="preserve"> </w:t>
      </w:r>
      <w:r w:rsidRPr="003C0DE1">
        <w:t>the</w:t>
      </w:r>
      <w:r w:rsidR="0082730A" w:rsidRPr="003C0DE1">
        <w:t xml:space="preserve"> </w:t>
      </w:r>
      <w:r w:rsidRPr="003C0DE1">
        <w:t>patient</w:t>
      </w:r>
      <w:r w:rsidR="0082730A" w:rsidRPr="003C0DE1">
        <w:t xml:space="preserve"> </w:t>
      </w:r>
      <w:r w:rsidRPr="003C0DE1">
        <w:t>how</w:t>
      </w:r>
      <w:r w:rsidR="0082730A" w:rsidRPr="003C0DE1">
        <w:t xml:space="preserve"> </w:t>
      </w:r>
      <w:r w:rsidRPr="003C0DE1">
        <w:t>much</w:t>
      </w:r>
      <w:r w:rsidR="0082730A" w:rsidRPr="003C0DE1">
        <w:t xml:space="preserve"> </w:t>
      </w:r>
      <w:r w:rsidRPr="003C0DE1">
        <w:t>information</w:t>
      </w:r>
      <w:r w:rsidR="0082730A" w:rsidRPr="003C0DE1">
        <w:t xml:space="preserve"> </w:t>
      </w:r>
      <w:r w:rsidRPr="003C0DE1">
        <w:t>they</w:t>
      </w:r>
      <w:r w:rsidR="0082730A" w:rsidRPr="003C0DE1">
        <w:t xml:space="preserve"> </w:t>
      </w:r>
      <w:r w:rsidRPr="003C0DE1">
        <w:t>would</w:t>
      </w:r>
      <w:r w:rsidR="0082730A" w:rsidRPr="003C0DE1">
        <w:t xml:space="preserve"> </w:t>
      </w:r>
      <w:r w:rsidRPr="003C0DE1">
        <w:t>like</w:t>
      </w:r>
      <w:r w:rsidR="0082730A" w:rsidRPr="003C0DE1">
        <w:t xml:space="preserve"> </w:t>
      </w:r>
      <w:r w:rsidRPr="003C0DE1">
        <w:t>to</w:t>
      </w:r>
      <w:r w:rsidR="0082730A" w:rsidRPr="003C0DE1">
        <w:t xml:space="preserve"> </w:t>
      </w:r>
      <w:r w:rsidRPr="003C0DE1">
        <w:t>receive.</w:t>
      </w:r>
      <w:bookmarkEnd w:id="2428"/>
    </w:p>
    <w:p w14:paraId="49F9AC2B" w14:textId="77777777" w:rsidR="00FA1868" w:rsidRPr="003C0DE1" w:rsidRDefault="00FA1868">
      <w:pPr>
        <w:pStyle w:val="ListParagraph"/>
        <w:numPr>
          <w:ilvl w:val="0"/>
          <w:numId w:val="463"/>
        </w:numPr>
        <w:spacing w:line="360" w:lineRule="auto"/>
        <w:ind w:left="990"/>
        <w:jc w:val="both"/>
      </w:pPr>
      <w:bookmarkStart w:id="2429" w:name="_Toc215922870"/>
      <w:r w:rsidRPr="003C0DE1">
        <w:t>Gauge</w:t>
      </w:r>
      <w:r w:rsidR="0082730A" w:rsidRPr="003C0DE1">
        <w:t xml:space="preserve"> </w:t>
      </w:r>
      <w:r w:rsidRPr="003C0DE1">
        <w:t>their</w:t>
      </w:r>
      <w:r w:rsidR="0082730A" w:rsidRPr="003C0DE1">
        <w:t xml:space="preserve"> </w:t>
      </w:r>
      <w:r w:rsidRPr="003C0DE1">
        <w:t>readiness</w:t>
      </w:r>
      <w:r w:rsidR="0082730A" w:rsidRPr="003C0DE1">
        <w:t xml:space="preserve"> </w:t>
      </w:r>
      <w:r w:rsidRPr="003C0DE1">
        <w:t>to</w:t>
      </w:r>
      <w:r w:rsidR="0082730A" w:rsidRPr="003C0DE1">
        <w:t xml:space="preserve"> </w:t>
      </w:r>
      <w:r w:rsidRPr="003C0DE1">
        <w:t>hear</w:t>
      </w:r>
      <w:r w:rsidR="0082730A" w:rsidRPr="003C0DE1">
        <w:t xml:space="preserve"> </w:t>
      </w:r>
      <w:r w:rsidRPr="003C0DE1">
        <w:t>the</w:t>
      </w:r>
      <w:r w:rsidR="0082730A" w:rsidRPr="003C0DE1">
        <w:t xml:space="preserve"> </w:t>
      </w:r>
      <w:r w:rsidRPr="003C0DE1">
        <w:t>bad</w:t>
      </w:r>
      <w:r w:rsidR="0082730A" w:rsidRPr="003C0DE1">
        <w:t xml:space="preserve"> </w:t>
      </w:r>
      <w:r w:rsidRPr="003C0DE1">
        <w:t>news.</w:t>
      </w:r>
      <w:bookmarkEnd w:id="2429"/>
    </w:p>
    <w:p w14:paraId="0A4ECD9C" w14:textId="77777777" w:rsidR="00FA1868" w:rsidRPr="003C0DE1" w:rsidRDefault="00FA1868">
      <w:pPr>
        <w:pStyle w:val="ListParagraph"/>
        <w:numPr>
          <w:ilvl w:val="0"/>
          <w:numId w:val="460"/>
        </w:numPr>
        <w:spacing w:line="360" w:lineRule="auto"/>
        <w:jc w:val="both"/>
      </w:pPr>
      <w:bookmarkStart w:id="2430" w:name="_Toc215922871"/>
      <w:r w:rsidRPr="003C0DE1">
        <w:t>Giving</w:t>
      </w:r>
      <w:r w:rsidR="0082730A" w:rsidRPr="003C0DE1">
        <w:t xml:space="preserve"> </w:t>
      </w:r>
      <w:r w:rsidRPr="003C0DE1">
        <w:t>Knowledge</w:t>
      </w:r>
      <w:r w:rsidR="0082730A" w:rsidRPr="003C0DE1">
        <w:t xml:space="preserve"> </w:t>
      </w:r>
      <w:r w:rsidRPr="003C0DE1">
        <w:t>and</w:t>
      </w:r>
      <w:r w:rsidR="0082730A" w:rsidRPr="003C0DE1">
        <w:t xml:space="preserve"> </w:t>
      </w:r>
      <w:r w:rsidRPr="003C0DE1">
        <w:t>information</w:t>
      </w:r>
      <w:r w:rsidR="0082730A" w:rsidRPr="003C0DE1">
        <w:t xml:space="preserve"> </w:t>
      </w:r>
      <w:r w:rsidRPr="003C0DE1">
        <w:t>to</w:t>
      </w:r>
      <w:r w:rsidR="0082730A" w:rsidRPr="003C0DE1">
        <w:t xml:space="preserve"> </w:t>
      </w:r>
      <w:r w:rsidRPr="003C0DE1">
        <w:t>the</w:t>
      </w:r>
      <w:r w:rsidR="0082730A" w:rsidRPr="003C0DE1">
        <w:t xml:space="preserve"> </w:t>
      </w:r>
      <w:r w:rsidRPr="003C0DE1">
        <w:t>patient:</w:t>
      </w:r>
      <w:bookmarkEnd w:id="2430"/>
    </w:p>
    <w:p w14:paraId="0C3280F0" w14:textId="77777777" w:rsidR="00FA1868" w:rsidRPr="003C0DE1" w:rsidRDefault="00FA1868">
      <w:pPr>
        <w:pStyle w:val="ListParagraph"/>
        <w:numPr>
          <w:ilvl w:val="0"/>
          <w:numId w:val="463"/>
        </w:numPr>
        <w:spacing w:line="360" w:lineRule="auto"/>
        <w:ind w:left="990"/>
        <w:jc w:val="both"/>
      </w:pPr>
      <w:bookmarkStart w:id="2431" w:name="_Toc215922872"/>
      <w:r w:rsidRPr="003C0DE1">
        <w:t>Use</w:t>
      </w:r>
      <w:r w:rsidR="0082730A" w:rsidRPr="003C0DE1">
        <w:t xml:space="preserve"> </w:t>
      </w:r>
      <w:r w:rsidRPr="003C0DE1">
        <w:t>clear,</w:t>
      </w:r>
      <w:r w:rsidR="0082730A" w:rsidRPr="003C0DE1">
        <w:t xml:space="preserve"> </w:t>
      </w:r>
      <w:r w:rsidRPr="003C0DE1">
        <w:t>simple</w:t>
      </w:r>
      <w:r w:rsidR="0082730A" w:rsidRPr="003C0DE1">
        <w:t xml:space="preserve"> </w:t>
      </w:r>
      <w:r w:rsidRPr="003C0DE1">
        <w:t>language</w:t>
      </w:r>
      <w:r w:rsidR="0082730A" w:rsidRPr="003C0DE1">
        <w:t xml:space="preserve"> </w:t>
      </w:r>
      <w:r w:rsidRPr="003C0DE1">
        <w:t>to</w:t>
      </w:r>
      <w:r w:rsidR="0082730A" w:rsidRPr="003C0DE1">
        <w:t xml:space="preserve"> </w:t>
      </w:r>
      <w:r w:rsidRPr="003C0DE1">
        <w:t>deliver</w:t>
      </w:r>
      <w:r w:rsidR="0082730A" w:rsidRPr="003C0DE1">
        <w:t xml:space="preserve"> </w:t>
      </w:r>
      <w:r w:rsidRPr="003C0DE1">
        <w:t>the</w:t>
      </w:r>
      <w:r w:rsidR="0082730A" w:rsidRPr="003C0DE1">
        <w:t xml:space="preserve"> </w:t>
      </w:r>
      <w:r w:rsidRPr="003C0DE1">
        <w:t>bad</w:t>
      </w:r>
      <w:r w:rsidR="0082730A" w:rsidRPr="003C0DE1">
        <w:t xml:space="preserve"> </w:t>
      </w:r>
      <w:r w:rsidRPr="003C0DE1">
        <w:t>news.</w:t>
      </w:r>
      <w:bookmarkEnd w:id="2431"/>
    </w:p>
    <w:p w14:paraId="0889318F" w14:textId="77777777" w:rsidR="00FA1868" w:rsidRPr="003C0DE1" w:rsidRDefault="00FA1868">
      <w:pPr>
        <w:pStyle w:val="ListParagraph"/>
        <w:numPr>
          <w:ilvl w:val="0"/>
          <w:numId w:val="463"/>
        </w:numPr>
        <w:spacing w:line="360" w:lineRule="auto"/>
        <w:ind w:left="990"/>
        <w:jc w:val="both"/>
      </w:pPr>
      <w:bookmarkStart w:id="2432" w:name="_Toc215922873"/>
      <w:r w:rsidRPr="003C0DE1">
        <w:t>Avoid</w:t>
      </w:r>
      <w:r w:rsidR="0082730A" w:rsidRPr="003C0DE1">
        <w:t xml:space="preserve"> </w:t>
      </w:r>
      <w:r w:rsidRPr="003C0DE1">
        <w:t>medical</w:t>
      </w:r>
      <w:r w:rsidR="0082730A" w:rsidRPr="003C0DE1">
        <w:t xml:space="preserve"> </w:t>
      </w:r>
      <w:r w:rsidRPr="003C0DE1">
        <w:t>jargon</w:t>
      </w:r>
      <w:r w:rsidR="0082730A" w:rsidRPr="003C0DE1">
        <w:t xml:space="preserve"> </w:t>
      </w:r>
      <w:r w:rsidRPr="003C0DE1">
        <w:t>and</w:t>
      </w:r>
      <w:r w:rsidR="0082730A" w:rsidRPr="003C0DE1">
        <w:t xml:space="preserve"> </w:t>
      </w:r>
      <w:r w:rsidRPr="003C0DE1">
        <w:t>be</w:t>
      </w:r>
      <w:r w:rsidR="0082730A" w:rsidRPr="003C0DE1">
        <w:t xml:space="preserve"> </w:t>
      </w:r>
      <w:r w:rsidRPr="003C0DE1">
        <w:t>direct</w:t>
      </w:r>
      <w:r w:rsidR="0082730A" w:rsidRPr="003C0DE1">
        <w:t xml:space="preserve"> </w:t>
      </w:r>
      <w:r w:rsidRPr="003C0DE1">
        <w:t>but</w:t>
      </w:r>
      <w:r w:rsidR="0082730A" w:rsidRPr="003C0DE1">
        <w:t xml:space="preserve"> </w:t>
      </w:r>
      <w:r w:rsidRPr="003C0DE1">
        <w:t>compassionate.</w:t>
      </w:r>
      <w:bookmarkEnd w:id="2432"/>
    </w:p>
    <w:p w14:paraId="123F0189" w14:textId="77777777" w:rsidR="00FA1868" w:rsidRPr="003C0DE1" w:rsidRDefault="00FA1868">
      <w:pPr>
        <w:pStyle w:val="ListParagraph"/>
        <w:numPr>
          <w:ilvl w:val="0"/>
          <w:numId w:val="463"/>
        </w:numPr>
        <w:spacing w:line="360" w:lineRule="auto"/>
        <w:ind w:left="990"/>
        <w:jc w:val="both"/>
      </w:pPr>
      <w:bookmarkStart w:id="2433" w:name="_Toc215922874"/>
      <w:r w:rsidRPr="003C0DE1">
        <w:t>Provide</w:t>
      </w:r>
      <w:r w:rsidR="0082730A" w:rsidRPr="003C0DE1">
        <w:t xml:space="preserve"> </w:t>
      </w:r>
      <w:r w:rsidRPr="003C0DE1">
        <w:t>information</w:t>
      </w:r>
      <w:r w:rsidR="0082730A" w:rsidRPr="003C0DE1">
        <w:t xml:space="preserve"> </w:t>
      </w:r>
      <w:r w:rsidRPr="003C0DE1">
        <w:t>in</w:t>
      </w:r>
      <w:r w:rsidR="0082730A" w:rsidRPr="003C0DE1">
        <w:t xml:space="preserve"> </w:t>
      </w:r>
      <w:r w:rsidRPr="003C0DE1">
        <w:t>small,</w:t>
      </w:r>
      <w:r w:rsidR="0082730A" w:rsidRPr="003C0DE1">
        <w:t xml:space="preserve"> </w:t>
      </w:r>
      <w:r w:rsidRPr="003C0DE1">
        <w:t>manageable</w:t>
      </w:r>
      <w:r w:rsidR="0082730A" w:rsidRPr="003C0DE1">
        <w:t xml:space="preserve"> </w:t>
      </w:r>
      <w:r w:rsidRPr="003C0DE1">
        <w:t>chunks.</w:t>
      </w:r>
      <w:bookmarkEnd w:id="2433"/>
    </w:p>
    <w:p w14:paraId="162A9C4B" w14:textId="77777777" w:rsidR="00FA1868" w:rsidRPr="003C0DE1" w:rsidRDefault="00FA1868">
      <w:pPr>
        <w:pStyle w:val="ListParagraph"/>
        <w:numPr>
          <w:ilvl w:val="0"/>
          <w:numId w:val="460"/>
        </w:numPr>
        <w:spacing w:line="360" w:lineRule="auto"/>
        <w:jc w:val="both"/>
      </w:pPr>
      <w:bookmarkStart w:id="2434" w:name="_Toc215922875"/>
      <w:r w:rsidRPr="003C0DE1">
        <w:t>Addressing</w:t>
      </w:r>
      <w:r w:rsidR="0082730A" w:rsidRPr="003C0DE1">
        <w:t xml:space="preserve"> </w:t>
      </w:r>
      <w:r w:rsidRPr="003C0DE1">
        <w:t>the</w:t>
      </w:r>
      <w:r w:rsidR="0082730A" w:rsidRPr="003C0DE1">
        <w:t xml:space="preserve"> </w:t>
      </w:r>
      <w:r w:rsidRPr="003C0DE1">
        <w:t>patient's</w:t>
      </w:r>
      <w:r w:rsidR="0082730A" w:rsidRPr="003C0DE1">
        <w:t xml:space="preserve"> </w:t>
      </w:r>
      <w:r w:rsidRPr="003C0DE1">
        <w:t>Emotions</w:t>
      </w:r>
      <w:r w:rsidR="0082730A" w:rsidRPr="003C0DE1">
        <w:t xml:space="preserve"> </w:t>
      </w:r>
      <w:r w:rsidRPr="003C0DE1">
        <w:t>with</w:t>
      </w:r>
      <w:r w:rsidR="0082730A" w:rsidRPr="003C0DE1">
        <w:t xml:space="preserve"> </w:t>
      </w:r>
      <w:r w:rsidR="00F07465" w:rsidRPr="003C0DE1">
        <w:t>empathetic responses</w:t>
      </w:r>
      <w:r w:rsidRPr="003C0DE1">
        <w:t>:</w:t>
      </w:r>
      <w:bookmarkEnd w:id="2434"/>
    </w:p>
    <w:p w14:paraId="7BBAB392" w14:textId="77777777" w:rsidR="00FA1868" w:rsidRPr="003C0DE1" w:rsidRDefault="00FA1868">
      <w:pPr>
        <w:pStyle w:val="ListParagraph"/>
        <w:numPr>
          <w:ilvl w:val="0"/>
          <w:numId w:val="463"/>
        </w:numPr>
        <w:spacing w:line="360" w:lineRule="auto"/>
        <w:ind w:left="990"/>
        <w:jc w:val="both"/>
      </w:pPr>
      <w:bookmarkStart w:id="2435" w:name="_Toc215922876"/>
      <w:r w:rsidRPr="003C0DE1">
        <w:t>Recognize</w:t>
      </w:r>
      <w:r w:rsidR="0082730A" w:rsidRPr="003C0DE1">
        <w:t xml:space="preserve"> </w:t>
      </w:r>
      <w:r w:rsidRPr="003C0DE1">
        <w:t>and</w:t>
      </w:r>
      <w:r w:rsidR="0082730A" w:rsidRPr="003C0DE1">
        <w:t xml:space="preserve"> </w:t>
      </w:r>
      <w:r w:rsidRPr="003C0DE1">
        <w:t>validate</w:t>
      </w:r>
      <w:r w:rsidR="0082730A" w:rsidRPr="003C0DE1">
        <w:t xml:space="preserve"> </w:t>
      </w:r>
      <w:r w:rsidRPr="003C0DE1">
        <w:t>the</w:t>
      </w:r>
      <w:r w:rsidR="0082730A" w:rsidRPr="003C0DE1">
        <w:t xml:space="preserve"> </w:t>
      </w:r>
      <w:r w:rsidRPr="003C0DE1">
        <w:t>patient's</w:t>
      </w:r>
      <w:r w:rsidR="0082730A" w:rsidRPr="003C0DE1">
        <w:t xml:space="preserve"> </w:t>
      </w:r>
      <w:r w:rsidRPr="003C0DE1">
        <w:t>emotional</w:t>
      </w:r>
      <w:r w:rsidR="0082730A" w:rsidRPr="003C0DE1">
        <w:t xml:space="preserve"> </w:t>
      </w:r>
      <w:r w:rsidRPr="003C0DE1">
        <w:t>reactions.</w:t>
      </w:r>
      <w:bookmarkEnd w:id="2435"/>
    </w:p>
    <w:p w14:paraId="4487EF6F" w14:textId="77777777" w:rsidR="00FA1868" w:rsidRPr="003C0DE1" w:rsidRDefault="00FA1868">
      <w:pPr>
        <w:pStyle w:val="ListParagraph"/>
        <w:numPr>
          <w:ilvl w:val="0"/>
          <w:numId w:val="463"/>
        </w:numPr>
        <w:spacing w:line="360" w:lineRule="auto"/>
        <w:ind w:left="990"/>
        <w:jc w:val="both"/>
      </w:pPr>
      <w:bookmarkStart w:id="2436" w:name="_Toc215922877"/>
      <w:r w:rsidRPr="003C0DE1">
        <w:t>Use</w:t>
      </w:r>
      <w:r w:rsidR="0082730A" w:rsidRPr="003C0DE1">
        <w:t xml:space="preserve"> </w:t>
      </w:r>
      <w:r w:rsidRPr="003C0DE1">
        <w:t>empathetic</w:t>
      </w:r>
      <w:r w:rsidR="0082730A" w:rsidRPr="003C0DE1">
        <w:t xml:space="preserve"> </w:t>
      </w:r>
      <w:r w:rsidRPr="003C0DE1">
        <w:t>statements</w:t>
      </w:r>
      <w:r w:rsidR="0082730A" w:rsidRPr="003C0DE1">
        <w:t xml:space="preserve"> </w:t>
      </w:r>
      <w:r w:rsidRPr="003C0DE1">
        <w:t>to</w:t>
      </w:r>
      <w:r w:rsidR="0082730A" w:rsidRPr="003C0DE1">
        <w:t xml:space="preserve"> </w:t>
      </w:r>
      <w:r w:rsidRPr="003C0DE1">
        <w:t>show</w:t>
      </w:r>
      <w:r w:rsidR="0082730A" w:rsidRPr="003C0DE1">
        <w:t xml:space="preserve"> </w:t>
      </w:r>
      <w:r w:rsidRPr="003C0DE1">
        <w:t>you</w:t>
      </w:r>
      <w:r w:rsidR="0082730A" w:rsidRPr="003C0DE1">
        <w:t xml:space="preserve"> </w:t>
      </w:r>
      <w:r w:rsidRPr="003C0DE1">
        <w:t>understand</w:t>
      </w:r>
      <w:r w:rsidR="0082730A" w:rsidRPr="003C0DE1">
        <w:t xml:space="preserve"> </w:t>
      </w:r>
      <w:r w:rsidRPr="003C0DE1">
        <w:t>their</w:t>
      </w:r>
      <w:r w:rsidR="0082730A" w:rsidRPr="003C0DE1">
        <w:t xml:space="preserve"> </w:t>
      </w:r>
      <w:r w:rsidRPr="003C0DE1">
        <w:t>feelings.</w:t>
      </w:r>
      <w:bookmarkEnd w:id="2436"/>
    </w:p>
    <w:p w14:paraId="2DF957DB" w14:textId="77777777" w:rsidR="00FA1868" w:rsidRPr="003C0DE1" w:rsidRDefault="00FA1868">
      <w:pPr>
        <w:pStyle w:val="ListParagraph"/>
        <w:numPr>
          <w:ilvl w:val="0"/>
          <w:numId w:val="463"/>
        </w:numPr>
        <w:spacing w:line="360" w:lineRule="auto"/>
        <w:ind w:left="990"/>
        <w:jc w:val="both"/>
      </w:pPr>
      <w:bookmarkStart w:id="2437" w:name="_Toc215922878"/>
      <w:r w:rsidRPr="003C0DE1">
        <w:lastRenderedPageBreak/>
        <w:t>Provide</w:t>
      </w:r>
      <w:r w:rsidR="0082730A" w:rsidRPr="003C0DE1">
        <w:t xml:space="preserve"> </w:t>
      </w:r>
      <w:r w:rsidRPr="003C0DE1">
        <w:t>emotional</w:t>
      </w:r>
      <w:r w:rsidR="0082730A" w:rsidRPr="003C0DE1">
        <w:t xml:space="preserve"> </w:t>
      </w:r>
      <w:r w:rsidRPr="003C0DE1">
        <w:t>support</w:t>
      </w:r>
      <w:r w:rsidR="0082730A" w:rsidRPr="003C0DE1">
        <w:t xml:space="preserve"> </w:t>
      </w:r>
      <w:r w:rsidRPr="003C0DE1">
        <w:t>and</w:t>
      </w:r>
      <w:r w:rsidR="0082730A" w:rsidRPr="003C0DE1">
        <w:t xml:space="preserve"> </w:t>
      </w:r>
      <w:r w:rsidRPr="003C0DE1">
        <w:t>allow</w:t>
      </w:r>
      <w:r w:rsidR="0082730A" w:rsidRPr="003C0DE1">
        <w:t xml:space="preserve"> </w:t>
      </w:r>
      <w:r w:rsidRPr="003C0DE1">
        <w:t>the</w:t>
      </w:r>
      <w:r w:rsidR="0082730A" w:rsidRPr="003C0DE1">
        <w:t xml:space="preserve"> </w:t>
      </w:r>
      <w:r w:rsidRPr="003C0DE1">
        <w:t>patient</w:t>
      </w:r>
      <w:r w:rsidR="0082730A" w:rsidRPr="003C0DE1">
        <w:t xml:space="preserve"> </w:t>
      </w:r>
      <w:r w:rsidRPr="003C0DE1">
        <w:t>to</w:t>
      </w:r>
      <w:r w:rsidR="0082730A" w:rsidRPr="003C0DE1">
        <w:t xml:space="preserve"> </w:t>
      </w:r>
      <w:r w:rsidRPr="003C0DE1">
        <w:t>express</w:t>
      </w:r>
      <w:r w:rsidR="0082730A" w:rsidRPr="003C0DE1">
        <w:t xml:space="preserve"> </w:t>
      </w:r>
      <w:r w:rsidRPr="003C0DE1">
        <w:t>emotions.</w:t>
      </w:r>
      <w:bookmarkEnd w:id="2437"/>
    </w:p>
    <w:p w14:paraId="51AC40ED" w14:textId="77777777" w:rsidR="00FA1868" w:rsidRPr="003C0DE1" w:rsidRDefault="00FA1868">
      <w:pPr>
        <w:pStyle w:val="ListParagraph"/>
        <w:numPr>
          <w:ilvl w:val="0"/>
          <w:numId w:val="460"/>
        </w:numPr>
        <w:spacing w:line="360" w:lineRule="auto"/>
        <w:jc w:val="both"/>
      </w:pPr>
      <w:bookmarkStart w:id="2438" w:name="_Toc215922879"/>
      <w:r w:rsidRPr="003C0DE1">
        <w:t>Strategy</w:t>
      </w:r>
      <w:r w:rsidR="0082730A" w:rsidRPr="003C0DE1">
        <w:t xml:space="preserve"> </w:t>
      </w:r>
      <w:r w:rsidRPr="003C0DE1">
        <w:t>and</w:t>
      </w:r>
      <w:r w:rsidR="0082730A" w:rsidRPr="003C0DE1">
        <w:t xml:space="preserve"> </w:t>
      </w:r>
      <w:r w:rsidR="00F07465" w:rsidRPr="003C0DE1">
        <w:t>summary</w:t>
      </w:r>
      <w:r w:rsidRPr="003C0DE1">
        <w:t>:</w:t>
      </w:r>
      <w:bookmarkEnd w:id="2438"/>
    </w:p>
    <w:p w14:paraId="5843B22B" w14:textId="77777777" w:rsidR="00FA1868" w:rsidRPr="003C0DE1" w:rsidRDefault="00FA1868">
      <w:pPr>
        <w:pStyle w:val="ListParagraph"/>
        <w:numPr>
          <w:ilvl w:val="0"/>
          <w:numId w:val="463"/>
        </w:numPr>
        <w:spacing w:line="360" w:lineRule="auto"/>
        <w:ind w:left="990"/>
        <w:jc w:val="both"/>
      </w:pPr>
      <w:bookmarkStart w:id="2439" w:name="_Toc215922880"/>
      <w:r w:rsidRPr="003C0DE1">
        <w:t>Collaborate</w:t>
      </w:r>
      <w:r w:rsidR="0082730A" w:rsidRPr="003C0DE1">
        <w:t xml:space="preserve"> </w:t>
      </w:r>
      <w:r w:rsidRPr="003C0DE1">
        <w:t>with</w:t>
      </w:r>
      <w:r w:rsidR="0082730A" w:rsidRPr="003C0DE1">
        <w:t xml:space="preserve"> </w:t>
      </w:r>
      <w:r w:rsidRPr="003C0DE1">
        <w:t>the</w:t>
      </w:r>
      <w:r w:rsidR="0082730A" w:rsidRPr="003C0DE1">
        <w:t xml:space="preserve"> </w:t>
      </w:r>
      <w:r w:rsidRPr="003C0DE1">
        <w:t>patient</w:t>
      </w:r>
      <w:r w:rsidR="0082730A" w:rsidRPr="003C0DE1">
        <w:t xml:space="preserve"> </w:t>
      </w:r>
      <w:r w:rsidRPr="003C0DE1">
        <w:t>to</w:t>
      </w:r>
      <w:r w:rsidR="0082730A" w:rsidRPr="003C0DE1">
        <w:t xml:space="preserve"> </w:t>
      </w:r>
      <w:r w:rsidRPr="003C0DE1">
        <w:t>develop</w:t>
      </w:r>
      <w:r w:rsidR="0082730A" w:rsidRPr="003C0DE1">
        <w:t xml:space="preserve"> </w:t>
      </w:r>
      <w:r w:rsidRPr="003C0DE1">
        <w:t>a</w:t>
      </w:r>
      <w:r w:rsidR="0082730A" w:rsidRPr="003C0DE1">
        <w:t xml:space="preserve"> </w:t>
      </w:r>
      <w:r w:rsidRPr="003C0DE1">
        <w:t>plan</w:t>
      </w:r>
      <w:r w:rsidR="0082730A" w:rsidRPr="003C0DE1">
        <w:t xml:space="preserve"> </w:t>
      </w:r>
      <w:r w:rsidRPr="003C0DE1">
        <w:t>for</w:t>
      </w:r>
      <w:r w:rsidR="0082730A" w:rsidRPr="003C0DE1">
        <w:t xml:space="preserve"> </w:t>
      </w:r>
      <w:r w:rsidRPr="003C0DE1">
        <w:t>next</w:t>
      </w:r>
      <w:r w:rsidR="0082730A" w:rsidRPr="003C0DE1">
        <w:t xml:space="preserve"> </w:t>
      </w:r>
      <w:r w:rsidRPr="003C0DE1">
        <w:t>steps.</w:t>
      </w:r>
      <w:bookmarkEnd w:id="2439"/>
    </w:p>
    <w:p w14:paraId="3816EEF1" w14:textId="77777777" w:rsidR="00FA1868" w:rsidRPr="003C0DE1" w:rsidRDefault="00FA1868">
      <w:pPr>
        <w:pStyle w:val="ListParagraph"/>
        <w:numPr>
          <w:ilvl w:val="0"/>
          <w:numId w:val="463"/>
        </w:numPr>
        <w:spacing w:line="360" w:lineRule="auto"/>
        <w:ind w:left="990"/>
        <w:jc w:val="both"/>
      </w:pPr>
      <w:bookmarkStart w:id="2440" w:name="_Toc215922881"/>
      <w:r w:rsidRPr="003C0DE1">
        <w:t>Summarize</w:t>
      </w:r>
      <w:r w:rsidR="0082730A" w:rsidRPr="003C0DE1">
        <w:t xml:space="preserve"> </w:t>
      </w:r>
      <w:r w:rsidRPr="003C0DE1">
        <w:t>the</w:t>
      </w:r>
      <w:r w:rsidR="0082730A" w:rsidRPr="003C0DE1">
        <w:t xml:space="preserve"> </w:t>
      </w:r>
      <w:r w:rsidRPr="003C0DE1">
        <w:t>key</w:t>
      </w:r>
      <w:r w:rsidR="0082730A" w:rsidRPr="003C0DE1">
        <w:t xml:space="preserve"> </w:t>
      </w:r>
      <w:r w:rsidRPr="003C0DE1">
        <w:t>points</w:t>
      </w:r>
      <w:r w:rsidR="0082730A" w:rsidRPr="003C0DE1">
        <w:t xml:space="preserve"> </w:t>
      </w:r>
      <w:r w:rsidRPr="003C0DE1">
        <w:t>and</w:t>
      </w:r>
      <w:r w:rsidR="0082730A" w:rsidRPr="003C0DE1">
        <w:t xml:space="preserve"> </w:t>
      </w:r>
      <w:r w:rsidRPr="003C0DE1">
        <w:t>ensure</w:t>
      </w:r>
      <w:r w:rsidR="0082730A" w:rsidRPr="003C0DE1">
        <w:t xml:space="preserve"> </w:t>
      </w:r>
      <w:r w:rsidRPr="003C0DE1">
        <w:t>the</w:t>
      </w:r>
      <w:r w:rsidR="0082730A" w:rsidRPr="003C0DE1">
        <w:t xml:space="preserve"> </w:t>
      </w:r>
      <w:r w:rsidRPr="003C0DE1">
        <w:t>patient's</w:t>
      </w:r>
      <w:r w:rsidR="0082730A" w:rsidRPr="003C0DE1">
        <w:t xml:space="preserve"> </w:t>
      </w:r>
      <w:r w:rsidRPr="003C0DE1">
        <w:t>understanding.</w:t>
      </w:r>
      <w:bookmarkEnd w:id="2440"/>
    </w:p>
    <w:p w14:paraId="62D96CCA" w14:textId="77777777" w:rsidR="00F07465" w:rsidRPr="003C0DE1" w:rsidRDefault="00FA1868">
      <w:pPr>
        <w:pStyle w:val="ListParagraph"/>
        <w:numPr>
          <w:ilvl w:val="0"/>
          <w:numId w:val="463"/>
        </w:numPr>
        <w:spacing w:line="360" w:lineRule="auto"/>
        <w:ind w:left="990"/>
        <w:jc w:val="both"/>
      </w:pPr>
      <w:bookmarkStart w:id="2441" w:name="_Toc215922882"/>
      <w:r w:rsidRPr="003C0DE1">
        <w:t>Provide</w:t>
      </w:r>
      <w:r w:rsidR="0082730A" w:rsidRPr="003C0DE1">
        <w:t xml:space="preserve"> </w:t>
      </w:r>
      <w:r w:rsidRPr="003C0DE1">
        <w:t>resources</w:t>
      </w:r>
      <w:r w:rsidR="0082730A" w:rsidRPr="003C0DE1">
        <w:t xml:space="preserve"> </w:t>
      </w:r>
      <w:r w:rsidRPr="003C0DE1">
        <w:t>and</w:t>
      </w:r>
      <w:r w:rsidR="0082730A" w:rsidRPr="003C0DE1">
        <w:t xml:space="preserve"> </w:t>
      </w:r>
      <w:r w:rsidRPr="003C0DE1">
        <w:t>schedule</w:t>
      </w:r>
      <w:r w:rsidR="0082730A" w:rsidRPr="003C0DE1">
        <w:t xml:space="preserve"> </w:t>
      </w:r>
      <w:r w:rsidRPr="003C0DE1">
        <w:t>a</w:t>
      </w:r>
      <w:r w:rsidR="0082730A" w:rsidRPr="003C0DE1">
        <w:t xml:space="preserve"> </w:t>
      </w:r>
      <w:r w:rsidRPr="003C0DE1">
        <w:t>follow-up</w:t>
      </w:r>
      <w:r w:rsidR="0082730A" w:rsidRPr="003C0DE1">
        <w:t xml:space="preserve"> </w:t>
      </w:r>
      <w:r w:rsidRPr="003C0DE1">
        <w:t>appointment.</w:t>
      </w:r>
      <w:bookmarkEnd w:id="2441"/>
    </w:p>
    <w:p w14:paraId="17B6F544" w14:textId="3528A3EB" w:rsidR="00F07465" w:rsidRPr="00355619" w:rsidRDefault="00FA1868">
      <w:pPr>
        <w:pStyle w:val="ListParagraph"/>
        <w:numPr>
          <w:ilvl w:val="0"/>
          <w:numId w:val="463"/>
        </w:numPr>
        <w:spacing w:line="360" w:lineRule="auto"/>
        <w:ind w:left="990"/>
        <w:jc w:val="both"/>
      </w:pPr>
      <w:bookmarkStart w:id="2442" w:name="_Toc215922883"/>
      <w:r w:rsidRPr="003C0DE1">
        <w:t>Ask</w:t>
      </w:r>
      <w:r w:rsidR="0082730A" w:rsidRPr="003C0DE1">
        <w:t xml:space="preserve"> </w:t>
      </w:r>
      <w:r w:rsidRPr="003C0DE1">
        <w:t>for</w:t>
      </w:r>
      <w:r w:rsidR="0082730A" w:rsidRPr="003C0DE1">
        <w:t xml:space="preserve"> </w:t>
      </w:r>
      <w:r w:rsidR="00931018" w:rsidRPr="003C0DE1">
        <w:t>understanding: “</w:t>
      </w:r>
      <w:r w:rsidRPr="003C0DE1">
        <w:t>This</w:t>
      </w:r>
      <w:r w:rsidR="0082730A" w:rsidRPr="003C0DE1">
        <w:t xml:space="preserve"> </w:t>
      </w:r>
      <w:r w:rsidRPr="003C0DE1">
        <w:t>may</w:t>
      </w:r>
      <w:r w:rsidR="0082730A" w:rsidRPr="003C0DE1">
        <w:t xml:space="preserve"> </w:t>
      </w:r>
      <w:r w:rsidRPr="003C0DE1">
        <w:t>be</w:t>
      </w:r>
      <w:r w:rsidR="0082730A" w:rsidRPr="003C0DE1">
        <w:t xml:space="preserve"> </w:t>
      </w:r>
      <w:r w:rsidRPr="003C0DE1">
        <w:t>a</w:t>
      </w:r>
      <w:r w:rsidR="0082730A" w:rsidRPr="003C0DE1">
        <w:t xml:space="preserve"> </w:t>
      </w:r>
      <w:r w:rsidRPr="003C0DE1">
        <w:t>bit</w:t>
      </w:r>
      <w:r w:rsidR="0082730A" w:rsidRPr="003C0DE1">
        <w:t xml:space="preserve"> </w:t>
      </w:r>
      <w:r w:rsidRPr="003C0DE1">
        <w:t>confusing,</w:t>
      </w:r>
      <w:r w:rsidR="0082730A" w:rsidRPr="003C0DE1">
        <w:t xml:space="preserve"> </w:t>
      </w:r>
      <w:r w:rsidRPr="003C0DE1">
        <w:t>are</w:t>
      </w:r>
      <w:r w:rsidR="0082730A" w:rsidRPr="003C0DE1">
        <w:t xml:space="preserve"> </w:t>
      </w:r>
      <w:r w:rsidRPr="003C0DE1">
        <w:t>you</w:t>
      </w:r>
      <w:r w:rsidR="0082730A" w:rsidRPr="003C0DE1">
        <w:t xml:space="preserve"> </w:t>
      </w:r>
      <w:r w:rsidRPr="003C0DE1">
        <w:t>roughly</w:t>
      </w:r>
      <w:r w:rsidR="0082730A" w:rsidRPr="003C0DE1">
        <w:t xml:space="preserve"> </w:t>
      </w:r>
      <w:r w:rsidRPr="003C0DE1">
        <w:t>following</w:t>
      </w:r>
      <w:r w:rsidR="0082730A" w:rsidRPr="003C0DE1">
        <w:t xml:space="preserve"> </w:t>
      </w:r>
      <w:r w:rsidRPr="003C0DE1">
        <w:t>what</w:t>
      </w:r>
      <w:r w:rsidR="0082730A" w:rsidRPr="003C0DE1">
        <w:t xml:space="preserve"> </w:t>
      </w:r>
      <w:r w:rsidRPr="003C0DE1">
        <w:t>I</w:t>
      </w:r>
      <w:r w:rsidR="0082730A" w:rsidRPr="003C0DE1">
        <w:t xml:space="preserve"> </w:t>
      </w:r>
      <w:r w:rsidRPr="003C0DE1">
        <w:t>say?”</w:t>
      </w:r>
      <w:bookmarkEnd w:id="2442"/>
    </w:p>
    <w:p w14:paraId="60EBFCEE" w14:textId="77777777" w:rsidR="00FA1868" w:rsidRPr="00607855" w:rsidRDefault="00FA1868" w:rsidP="001D6D34">
      <w:pPr>
        <w:spacing w:line="360" w:lineRule="auto"/>
        <w:jc w:val="both"/>
        <w:rPr>
          <w:b/>
          <w:bCs/>
          <w:color w:val="4472C4" w:themeColor="accent1"/>
        </w:rPr>
      </w:pPr>
      <w:r w:rsidRPr="00607855">
        <w:rPr>
          <w:b/>
          <w:bCs/>
          <w:color w:val="4472C4" w:themeColor="accent1"/>
        </w:rPr>
        <w:t>Regularly</w:t>
      </w:r>
      <w:r w:rsidR="0082730A" w:rsidRPr="00607855">
        <w:rPr>
          <w:b/>
          <w:bCs/>
          <w:color w:val="4472C4" w:themeColor="accent1"/>
        </w:rPr>
        <w:t xml:space="preserve"> </w:t>
      </w:r>
      <w:r w:rsidRPr="00607855">
        <w:rPr>
          <w:b/>
          <w:bCs/>
          <w:color w:val="4472C4" w:themeColor="accent1"/>
        </w:rPr>
        <w:t>reinforce</w:t>
      </w:r>
      <w:r w:rsidR="0082730A" w:rsidRPr="00607855">
        <w:rPr>
          <w:b/>
          <w:bCs/>
          <w:color w:val="4472C4" w:themeColor="accent1"/>
        </w:rPr>
        <w:t xml:space="preserve"> </w:t>
      </w:r>
      <w:r w:rsidRPr="00607855">
        <w:rPr>
          <w:b/>
          <w:bCs/>
          <w:color w:val="4472C4" w:themeColor="accent1"/>
        </w:rPr>
        <w:t>information</w:t>
      </w:r>
      <w:r w:rsidR="0082730A" w:rsidRPr="00607855">
        <w:rPr>
          <w:b/>
          <w:bCs/>
          <w:color w:val="4472C4" w:themeColor="accent1"/>
        </w:rPr>
        <w:t xml:space="preserve"> </w:t>
      </w:r>
      <w:r w:rsidRPr="00607855">
        <w:rPr>
          <w:b/>
          <w:bCs/>
          <w:color w:val="4472C4" w:themeColor="accent1"/>
        </w:rPr>
        <w:t>and</w:t>
      </w:r>
      <w:r w:rsidR="0082730A" w:rsidRPr="00607855">
        <w:rPr>
          <w:b/>
          <w:bCs/>
          <w:color w:val="4472C4" w:themeColor="accent1"/>
        </w:rPr>
        <w:t xml:space="preserve"> </w:t>
      </w:r>
      <w:r w:rsidRPr="00607855">
        <w:rPr>
          <w:b/>
          <w:bCs/>
          <w:color w:val="4472C4" w:themeColor="accent1"/>
        </w:rPr>
        <w:t>clarify.</w:t>
      </w:r>
    </w:p>
    <w:p w14:paraId="58531E63" w14:textId="77777777" w:rsidR="00F07465" w:rsidRPr="003C0DE1" w:rsidRDefault="00F07465" w:rsidP="001D6D34">
      <w:pPr>
        <w:spacing w:line="360" w:lineRule="auto"/>
        <w:jc w:val="both"/>
      </w:pPr>
      <w:bookmarkStart w:id="2443" w:name="_Toc215922884"/>
      <w:r w:rsidRPr="003C0DE1">
        <w:t xml:space="preserve">Ask for </w:t>
      </w:r>
      <w:r w:rsidR="00931018" w:rsidRPr="003C0DE1">
        <w:t>understanding: “</w:t>
      </w:r>
      <w:r w:rsidRPr="003C0DE1">
        <w:t>This may be a bit confusing, are you roughly following what I say?”</w:t>
      </w:r>
      <w:bookmarkEnd w:id="2443"/>
    </w:p>
    <w:p w14:paraId="07C19356" w14:textId="77777777" w:rsidR="00FA1868" w:rsidRPr="003C0DE1" w:rsidRDefault="00FA1868" w:rsidP="001D6D34">
      <w:pPr>
        <w:spacing w:line="360" w:lineRule="auto"/>
        <w:jc w:val="both"/>
      </w:pPr>
      <w:bookmarkStart w:id="2444" w:name="_Toc215922885"/>
      <w:r w:rsidRPr="003C0DE1">
        <w:t>"Can</w:t>
      </w:r>
      <w:r w:rsidR="0082730A" w:rsidRPr="003C0DE1">
        <w:t xml:space="preserve"> </w:t>
      </w:r>
      <w:r w:rsidRPr="003C0DE1">
        <w:t>you</w:t>
      </w:r>
      <w:r w:rsidR="0082730A" w:rsidRPr="003C0DE1">
        <w:t xml:space="preserve"> </w:t>
      </w:r>
      <w:r w:rsidRPr="003C0DE1">
        <w:t>just</w:t>
      </w:r>
      <w:r w:rsidR="0082730A" w:rsidRPr="003C0DE1">
        <w:t xml:space="preserve"> </w:t>
      </w:r>
      <w:r w:rsidRPr="003C0DE1">
        <w:t>tell</w:t>
      </w:r>
      <w:r w:rsidR="0082730A" w:rsidRPr="003C0DE1">
        <w:t xml:space="preserve"> </w:t>
      </w:r>
      <w:r w:rsidRPr="003C0DE1">
        <w:t>me</w:t>
      </w:r>
      <w:r w:rsidR="0082730A" w:rsidRPr="003C0DE1">
        <w:t xml:space="preserve"> </w:t>
      </w:r>
      <w:r w:rsidRPr="003C0DE1">
        <w:t>the</w:t>
      </w:r>
      <w:r w:rsidR="0082730A" w:rsidRPr="003C0DE1">
        <w:t xml:space="preserve"> </w:t>
      </w:r>
      <w:r w:rsidRPr="003C0DE1">
        <w:t>general</w:t>
      </w:r>
      <w:r w:rsidR="0082730A" w:rsidRPr="003C0DE1">
        <w:t xml:space="preserve"> </w:t>
      </w:r>
      <w:r w:rsidRPr="003C0DE1">
        <w:t>content</w:t>
      </w:r>
      <w:r w:rsidR="0082730A" w:rsidRPr="003C0DE1">
        <w:t xml:space="preserve"> </w:t>
      </w:r>
      <w:r w:rsidRPr="003C0DE1">
        <w:t>of</w:t>
      </w:r>
      <w:r w:rsidR="0082730A" w:rsidRPr="003C0DE1">
        <w:t xml:space="preserve"> </w:t>
      </w:r>
      <w:r w:rsidRPr="003C0DE1">
        <w:t>what</w:t>
      </w:r>
      <w:r w:rsidR="0082730A" w:rsidRPr="003C0DE1">
        <w:t xml:space="preserve"> </w:t>
      </w:r>
      <w:r w:rsidRPr="003C0DE1">
        <w:t>I</w:t>
      </w:r>
      <w:r w:rsidR="0082730A" w:rsidRPr="003C0DE1">
        <w:t xml:space="preserve"> </w:t>
      </w:r>
      <w:r w:rsidRPr="003C0DE1">
        <w:t>said,</w:t>
      </w:r>
      <w:r w:rsidR="0082730A" w:rsidRPr="003C0DE1">
        <w:t xml:space="preserve"> </w:t>
      </w:r>
      <w:r w:rsidRPr="003C0DE1">
        <w:t>to</w:t>
      </w:r>
      <w:r w:rsidR="0082730A" w:rsidRPr="003C0DE1">
        <w:t xml:space="preserve"> </w:t>
      </w:r>
      <w:r w:rsidRPr="003C0DE1">
        <w:t>check</w:t>
      </w:r>
      <w:r w:rsidR="0082730A" w:rsidRPr="003C0DE1">
        <w:t xml:space="preserve"> </w:t>
      </w:r>
      <w:r w:rsidRPr="003C0DE1">
        <w:t>whether</w:t>
      </w:r>
      <w:r w:rsidR="0082730A" w:rsidRPr="003C0DE1">
        <w:t xml:space="preserve"> </w:t>
      </w:r>
      <w:r w:rsidRPr="003C0DE1">
        <w:t>I</w:t>
      </w:r>
      <w:r w:rsidR="0082730A" w:rsidRPr="003C0DE1">
        <w:t xml:space="preserve"> </w:t>
      </w:r>
      <w:r w:rsidRPr="003C0DE1">
        <w:t>have</w:t>
      </w:r>
      <w:r w:rsidR="0082730A" w:rsidRPr="003C0DE1">
        <w:t xml:space="preserve"> </w:t>
      </w:r>
      <w:r w:rsidRPr="003C0DE1">
        <w:t>explained</w:t>
      </w:r>
      <w:r w:rsidR="0082730A" w:rsidRPr="003C0DE1">
        <w:t xml:space="preserve"> </w:t>
      </w:r>
      <w:r w:rsidRPr="003C0DE1">
        <w:t>it</w:t>
      </w:r>
      <w:r w:rsidR="0082730A" w:rsidRPr="003C0DE1">
        <w:t xml:space="preserve"> </w:t>
      </w:r>
      <w:r w:rsidRPr="003C0DE1">
        <w:t>clearly?</w:t>
      </w:r>
      <w:bookmarkEnd w:id="2444"/>
    </w:p>
    <w:p w14:paraId="283DF5C7" w14:textId="77777777" w:rsidR="00FA1868" w:rsidRPr="003C0DE1" w:rsidRDefault="00FA1868" w:rsidP="001D6D34">
      <w:pPr>
        <w:spacing w:line="360" w:lineRule="auto"/>
        <w:jc w:val="both"/>
      </w:pPr>
      <w:bookmarkStart w:id="2445" w:name="_Toc215922886"/>
      <w:r w:rsidRPr="003C0DE1">
        <w:t>Listen</w:t>
      </w:r>
      <w:r w:rsidR="0082730A" w:rsidRPr="003C0DE1">
        <w:t xml:space="preserve"> </w:t>
      </w:r>
      <w:r w:rsidRPr="003C0DE1">
        <w:t>to</w:t>
      </w:r>
      <w:r w:rsidR="0082730A" w:rsidRPr="003C0DE1">
        <w:t xml:space="preserve"> </w:t>
      </w:r>
      <w:r w:rsidRPr="003C0DE1">
        <w:t>the</w:t>
      </w:r>
      <w:r w:rsidR="0082730A" w:rsidRPr="003C0DE1">
        <w:t xml:space="preserve"> </w:t>
      </w:r>
      <w:r w:rsidRPr="003C0DE1">
        <w:t>patient</w:t>
      </w:r>
      <w:r w:rsidR="00F07465" w:rsidRPr="003C0DE1">
        <w:t xml:space="preserve">. </w:t>
      </w:r>
      <w:r w:rsidRPr="003C0DE1">
        <w:t>What</w:t>
      </w:r>
      <w:r w:rsidR="0082730A" w:rsidRPr="003C0DE1">
        <w:t xml:space="preserve"> </w:t>
      </w:r>
      <w:r w:rsidRPr="003C0DE1">
        <w:t>are</w:t>
      </w:r>
      <w:r w:rsidR="0082730A" w:rsidRPr="003C0DE1">
        <w:t xml:space="preserve"> </w:t>
      </w:r>
      <w:r w:rsidRPr="003C0DE1">
        <w:t>their</w:t>
      </w:r>
      <w:r w:rsidR="0082730A" w:rsidRPr="003C0DE1">
        <w:t xml:space="preserve"> </w:t>
      </w:r>
      <w:r w:rsidRPr="003C0DE1">
        <w:t>concerns,</w:t>
      </w:r>
      <w:r w:rsidR="0082730A" w:rsidRPr="003C0DE1">
        <w:t xml:space="preserve"> </w:t>
      </w:r>
      <w:r w:rsidR="00F07465" w:rsidRPr="003C0DE1">
        <w:t xml:space="preserve">for example, patients </w:t>
      </w:r>
      <w:r w:rsidRPr="003C0DE1">
        <w:t>may</w:t>
      </w:r>
      <w:r w:rsidR="0082730A" w:rsidRPr="003C0DE1">
        <w:t xml:space="preserve"> </w:t>
      </w:r>
      <w:r w:rsidRPr="003C0DE1">
        <w:t>be</w:t>
      </w:r>
      <w:r w:rsidR="0082730A" w:rsidRPr="003C0DE1">
        <w:t xml:space="preserve"> </w:t>
      </w:r>
      <w:r w:rsidRPr="003C0DE1">
        <w:t>more</w:t>
      </w:r>
      <w:r w:rsidR="0082730A" w:rsidRPr="003C0DE1">
        <w:t xml:space="preserve"> </w:t>
      </w:r>
      <w:r w:rsidRPr="003C0DE1">
        <w:t>worried</w:t>
      </w:r>
      <w:r w:rsidR="0082730A" w:rsidRPr="003C0DE1">
        <w:t xml:space="preserve"> </w:t>
      </w:r>
      <w:r w:rsidRPr="003C0DE1">
        <w:t>about</w:t>
      </w:r>
      <w:r w:rsidR="0082730A" w:rsidRPr="003C0DE1">
        <w:t xml:space="preserve"> </w:t>
      </w:r>
      <w:r w:rsidRPr="003C0DE1">
        <w:t>hair</w:t>
      </w:r>
      <w:r w:rsidR="0082730A" w:rsidRPr="003C0DE1">
        <w:t xml:space="preserve"> </w:t>
      </w:r>
      <w:r w:rsidRPr="003C0DE1">
        <w:t>loss</w:t>
      </w:r>
      <w:r w:rsidR="0082730A" w:rsidRPr="003C0DE1">
        <w:t xml:space="preserve"> </w:t>
      </w:r>
      <w:r w:rsidRPr="003C0DE1">
        <w:t>due</w:t>
      </w:r>
      <w:r w:rsidR="0082730A" w:rsidRPr="003C0DE1">
        <w:t xml:space="preserve"> </w:t>
      </w:r>
      <w:r w:rsidRPr="003C0DE1">
        <w:t>to</w:t>
      </w:r>
      <w:r w:rsidR="0082730A" w:rsidRPr="003C0DE1">
        <w:t xml:space="preserve"> </w:t>
      </w:r>
      <w:r w:rsidRPr="003C0DE1">
        <w:t>chemotherapy</w:t>
      </w:r>
      <w:r w:rsidR="0082730A" w:rsidRPr="003C0DE1">
        <w:t xml:space="preserve"> </w:t>
      </w:r>
      <w:r w:rsidRPr="003C0DE1">
        <w:t>than</w:t>
      </w:r>
      <w:r w:rsidR="0082730A" w:rsidRPr="003C0DE1">
        <w:t xml:space="preserve"> </w:t>
      </w:r>
      <w:r w:rsidRPr="003C0DE1">
        <w:t>the</w:t>
      </w:r>
      <w:r w:rsidR="0082730A" w:rsidRPr="003C0DE1">
        <w:t xml:space="preserve"> </w:t>
      </w:r>
      <w:r w:rsidRPr="003C0DE1">
        <w:t>risk</w:t>
      </w:r>
      <w:r w:rsidR="0082730A" w:rsidRPr="003C0DE1">
        <w:t xml:space="preserve"> </w:t>
      </w:r>
      <w:r w:rsidRPr="003C0DE1">
        <w:t>of</w:t>
      </w:r>
      <w:r w:rsidR="0082730A" w:rsidRPr="003C0DE1">
        <w:t xml:space="preserve"> </w:t>
      </w:r>
      <w:r w:rsidRPr="003C0DE1">
        <w:t>the</w:t>
      </w:r>
      <w:r w:rsidR="0082730A" w:rsidRPr="003C0DE1">
        <w:t xml:space="preserve"> </w:t>
      </w:r>
      <w:r w:rsidRPr="003C0DE1">
        <w:t>underlying</w:t>
      </w:r>
      <w:r w:rsidR="0082730A" w:rsidRPr="003C0DE1">
        <w:t xml:space="preserve"> </w:t>
      </w:r>
      <w:r w:rsidRPr="003C0DE1">
        <w:t>disease.</w:t>
      </w:r>
      <w:bookmarkEnd w:id="2445"/>
    </w:p>
    <w:p w14:paraId="6C0A9B39" w14:textId="77777777" w:rsidR="00FA1868" w:rsidRPr="003C0DE1" w:rsidRDefault="00FA1868" w:rsidP="001D6D34">
      <w:pPr>
        <w:spacing w:line="360" w:lineRule="auto"/>
        <w:jc w:val="both"/>
      </w:pPr>
      <w:bookmarkStart w:id="2446" w:name="_Toc215922887"/>
      <w:r w:rsidRPr="003C0DE1">
        <w:t>Invite</w:t>
      </w:r>
      <w:r w:rsidR="0082730A" w:rsidRPr="003C0DE1">
        <w:t xml:space="preserve"> </w:t>
      </w:r>
      <w:r w:rsidRPr="003C0DE1">
        <w:t>them</w:t>
      </w:r>
      <w:r w:rsidR="0082730A" w:rsidRPr="003C0DE1">
        <w:t xml:space="preserve"> </w:t>
      </w:r>
      <w:r w:rsidRPr="003C0DE1">
        <w:t>to</w:t>
      </w:r>
      <w:r w:rsidR="0082730A" w:rsidRPr="003C0DE1">
        <w:t xml:space="preserve"> </w:t>
      </w:r>
      <w:r w:rsidRPr="003C0DE1">
        <w:t>ask</w:t>
      </w:r>
      <w:r w:rsidR="0082730A" w:rsidRPr="003C0DE1">
        <w:t xml:space="preserve"> </w:t>
      </w:r>
      <w:r w:rsidRPr="003C0DE1">
        <w:t>any</w:t>
      </w:r>
      <w:r w:rsidR="0082730A" w:rsidRPr="003C0DE1">
        <w:t xml:space="preserve"> </w:t>
      </w:r>
      <w:r w:rsidRPr="003C0DE1">
        <w:t>questions.</w:t>
      </w:r>
      <w:bookmarkEnd w:id="2446"/>
    </w:p>
    <w:p w14:paraId="6DF1C1EE" w14:textId="77777777" w:rsidR="00FA1868" w:rsidRPr="00607855" w:rsidRDefault="00FA1868" w:rsidP="001D6D34">
      <w:pPr>
        <w:spacing w:line="360" w:lineRule="auto"/>
        <w:jc w:val="both"/>
        <w:rPr>
          <w:b/>
          <w:bCs/>
          <w:color w:val="4472C4" w:themeColor="accent1"/>
        </w:rPr>
      </w:pPr>
      <w:r w:rsidRPr="00607855">
        <w:rPr>
          <w:b/>
          <w:bCs/>
          <w:color w:val="4472C4" w:themeColor="accent1"/>
        </w:rPr>
        <w:t>Breaking</w:t>
      </w:r>
      <w:r w:rsidR="0082730A" w:rsidRPr="00607855">
        <w:rPr>
          <w:b/>
          <w:bCs/>
          <w:color w:val="4472C4" w:themeColor="accent1"/>
        </w:rPr>
        <w:t xml:space="preserve"> </w:t>
      </w:r>
      <w:r w:rsidRPr="00607855">
        <w:rPr>
          <w:b/>
          <w:bCs/>
          <w:color w:val="4472C4" w:themeColor="accent1"/>
        </w:rPr>
        <w:t>bad</w:t>
      </w:r>
      <w:r w:rsidR="0082730A" w:rsidRPr="00607855">
        <w:rPr>
          <w:b/>
          <w:bCs/>
          <w:color w:val="4472C4" w:themeColor="accent1"/>
        </w:rPr>
        <w:t xml:space="preserve"> </w:t>
      </w:r>
      <w:r w:rsidRPr="00607855">
        <w:rPr>
          <w:b/>
          <w:bCs/>
          <w:color w:val="4472C4" w:themeColor="accent1"/>
        </w:rPr>
        <w:t>news</w:t>
      </w:r>
      <w:r w:rsidR="0082730A" w:rsidRPr="00607855">
        <w:rPr>
          <w:b/>
          <w:bCs/>
          <w:color w:val="4472C4" w:themeColor="accent1"/>
        </w:rPr>
        <w:t xml:space="preserve"> </w:t>
      </w:r>
      <w:r w:rsidRPr="00607855">
        <w:rPr>
          <w:b/>
          <w:bCs/>
          <w:color w:val="4472C4" w:themeColor="accent1"/>
        </w:rPr>
        <w:t>in</w:t>
      </w:r>
      <w:r w:rsidR="0082730A" w:rsidRPr="00607855">
        <w:rPr>
          <w:b/>
          <w:bCs/>
          <w:color w:val="4472C4" w:themeColor="accent1"/>
        </w:rPr>
        <w:t xml:space="preserve"> </w:t>
      </w:r>
      <w:r w:rsidR="00F07465" w:rsidRPr="00607855">
        <w:rPr>
          <w:b/>
          <w:bCs/>
          <w:color w:val="4472C4" w:themeColor="accent1"/>
        </w:rPr>
        <w:t xml:space="preserve">children </w:t>
      </w:r>
    </w:p>
    <w:p w14:paraId="6EA9BAC6" w14:textId="77777777" w:rsidR="00FA1868" w:rsidRPr="003C0DE1" w:rsidRDefault="00FA1868" w:rsidP="001D6D34">
      <w:pPr>
        <w:spacing w:line="360" w:lineRule="auto"/>
        <w:jc w:val="both"/>
        <w:rPr>
          <w:b/>
          <w:sz w:val="26"/>
        </w:rPr>
      </w:pPr>
      <w:bookmarkStart w:id="2447" w:name="_Toc215922888"/>
      <w:r w:rsidRPr="003C0DE1">
        <w:t>Breaking</w:t>
      </w:r>
      <w:r w:rsidR="0082730A" w:rsidRPr="003C0DE1">
        <w:t xml:space="preserve"> </w:t>
      </w:r>
      <w:r w:rsidRPr="003C0DE1">
        <w:t>bad</w:t>
      </w:r>
      <w:r w:rsidR="0082730A" w:rsidRPr="003C0DE1">
        <w:t xml:space="preserve"> </w:t>
      </w:r>
      <w:r w:rsidRPr="003C0DE1">
        <w:t>news</w:t>
      </w:r>
      <w:r w:rsidR="0082730A" w:rsidRPr="003C0DE1">
        <w:t xml:space="preserve"> </w:t>
      </w:r>
      <w:r w:rsidRPr="003C0DE1">
        <w:t>to</w:t>
      </w:r>
      <w:r w:rsidR="0082730A" w:rsidRPr="003C0DE1">
        <w:t xml:space="preserve"> </w:t>
      </w:r>
      <w:r w:rsidRPr="003C0DE1">
        <w:t>children</w:t>
      </w:r>
      <w:r w:rsidR="0082730A" w:rsidRPr="003C0DE1">
        <w:t xml:space="preserve"> </w:t>
      </w:r>
      <w:r w:rsidRPr="003C0DE1">
        <w:t>requires</w:t>
      </w:r>
      <w:r w:rsidR="0082730A" w:rsidRPr="003C0DE1">
        <w:t xml:space="preserve"> </w:t>
      </w:r>
      <w:r w:rsidRPr="003C0DE1">
        <w:t>a</w:t>
      </w:r>
      <w:r w:rsidR="0082730A" w:rsidRPr="003C0DE1">
        <w:t xml:space="preserve"> </w:t>
      </w:r>
      <w:r w:rsidRPr="003C0DE1">
        <w:t>sensitive</w:t>
      </w:r>
      <w:r w:rsidR="0082730A" w:rsidRPr="003C0DE1">
        <w:t xml:space="preserve"> </w:t>
      </w:r>
      <w:r w:rsidRPr="003C0DE1">
        <w:t>and</w:t>
      </w:r>
      <w:r w:rsidR="0082730A" w:rsidRPr="003C0DE1">
        <w:t xml:space="preserve"> </w:t>
      </w:r>
      <w:r w:rsidRPr="003C0DE1">
        <w:t>age-appropriate</w:t>
      </w:r>
      <w:r w:rsidR="0082730A" w:rsidRPr="003C0DE1">
        <w:t xml:space="preserve"> </w:t>
      </w:r>
      <w:r w:rsidRPr="003C0DE1">
        <w:t>approach.</w:t>
      </w:r>
      <w:r w:rsidR="0082730A" w:rsidRPr="003C0DE1">
        <w:t xml:space="preserve"> </w:t>
      </w:r>
      <w:r w:rsidRPr="003C0DE1">
        <w:t>By</w:t>
      </w:r>
      <w:r w:rsidR="0082730A" w:rsidRPr="003C0DE1">
        <w:t xml:space="preserve"> </w:t>
      </w:r>
      <w:r w:rsidRPr="003C0DE1">
        <w:t>following</w:t>
      </w:r>
      <w:r w:rsidR="0082730A" w:rsidRPr="003C0DE1">
        <w:t xml:space="preserve"> </w:t>
      </w:r>
      <w:r w:rsidRPr="003C0DE1">
        <w:t>these</w:t>
      </w:r>
      <w:r w:rsidR="0082730A" w:rsidRPr="003C0DE1">
        <w:t xml:space="preserve"> </w:t>
      </w:r>
      <w:r w:rsidRPr="003C0DE1">
        <w:t>steps,</w:t>
      </w:r>
      <w:r w:rsidR="0082730A" w:rsidRPr="003C0DE1">
        <w:t xml:space="preserve"> </w:t>
      </w:r>
      <w:r w:rsidRPr="003C0DE1">
        <w:t>healthcare</w:t>
      </w:r>
      <w:r w:rsidR="0082730A" w:rsidRPr="003C0DE1">
        <w:t xml:space="preserve"> </w:t>
      </w:r>
      <w:r w:rsidRPr="003C0DE1">
        <w:t>providers</w:t>
      </w:r>
      <w:r w:rsidR="0082730A" w:rsidRPr="003C0DE1">
        <w:t xml:space="preserve"> </w:t>
      </w:r>
      <w:r w:rsidRPr="003C0DE1">
        <w:t>can</w:t>
      </w:r>
      <w:r w:rsidR="0082730A" w:rsidRPr="003C0DE1">
        <w:t xml:space="preserve"> </w:t>
      </w:r>
      <w:r w:rsidRPr="003C0DE1">
        <w:t>help</w:t>
      </w:r>
      <w:r w:rsidR="0082730A" w:rsidRPr="003C0DE1">
        <w:t xml:space="preserve"> </w:t>
      </w:r>
      <w:r w:rsidRPr="003C0DE1">
        <w:t>the</w:t>
      </w:r>
      <w:r w:rsidR="0082730A" w:rsidRPr="003C0DE1">
        <w:t xml:space="preserve"> </w:t>
      </w:r>
      <w:r w:rsidRPr="003C0DE1">
        <w:t>child</w:t>
      </w:r>
      <w:r w:rsidR="0082730A" w:rsidRPr="003C0DE1">
        <w:t xml:space="preserve"> </w:t>
      </w:r>
      <w:r w:rsidRPr="003C0DE1">
        <w:t>and</w:t>
      </w:r>
      <w:r w:rsidR="0082730A" w:rsidRPr="003C0DE1">
        <w:t xml:space="preserve"> </w:t>
      </w:r>
      <w:r w:rsidRPr="003C0DE1">
        <w:t>their</w:t>
      </w:r>
      <w:r w:rsidR="0082730A" w:rsidRPr="003C0DE1">
        <w:t xml:space="preserve"> </w:t>
      </w:r>
      <w:r w:rsidRPr="003C0DE1">
        <w:t>family</w:t>
      </w:r>
      <w:r w:rsidR="0082730A" w:rsidRPr="003C0DE1">
        <w:t xml:space="preserve"> </w:t>
      </w:r>
      <w:r w:rsidRPr="003C0DE1">
        <w:t>cope</w:t>
      </w:r>
      <w:r w:rsidR="0082730A" w:rsidRPr="003C0DE1">
        <w:t xml:space="preserve"> </w:t>
      </w:r>
      <w:r w:rsidRPr="003C0DE1">
        <w:t>with</w:t>
      </w:r>
      <w:r w:rsidR="0082730A" w:rsidRPr="003C0DE1">
        <w:t xml:space="preserve"> </w:t>
      </w:r>
      <w:r w:rsidRPr="003C0DE1">
        <w:t>the</w:t>
      </w:r>
      <w:r w:rsidR="0082730A" w:rsidRPr="003C0DE1">
        <w:t xml:space="preserve"> </w:t>
      </w:r>
      <w:r w:rsidRPr="003C0DE1">
        <w:t>difficult</w:t>
      </w:r>
      <w:r w:rsidR="0082730A" w:rsidRPr="003C0DE1">
        <w:t xml:space="preserve"> </w:t>
      </w:r>
      <w:r w:rsidRPr="003C0DE1">
        <w:t>information,</w:t>
      </w:r>
      <w:r w:rsidR="0082730A" w:rsidRPr="003C0DE1">
        <w:t xml:space="preserve"> </w:t>
      </w:r>
      <w:r w:rsidRPr="003C0DE1">
        <w:t>while</w:t>
      </w:r>
      <w:r w:rsidR="0082730A" w:rsidRPr="003C0DE1">
        <w:t xml:space="preserve"> </w:t>
      </w:r>
      <w:r w:rsidRPr="003C0DE1">
        <w:t>also</w:t>
      </w:r>
      <w:r w:rsidR="0082730A" w:rsidRPr="003C0DE1">
        <w:t xml:space="preserve"> </w:t>
      </w:r>
      <w:r w:rsidRPr="003C0DE1">
        <w:t>fostering</w:t>
      </w:r>
      <w:r w:rsidR="0082730A" w:rsidRPr="003C0DE1">
        <w:t xml:space="preserve"> </w:t>
      </w:r>
      <w:r w:rsidRPr="003C0DE1">
        <w:t>trust,</w:t>
      </w:r>
      <w:r w:rsidR="0082730A" w:rsidRPr="003C0DE1">
        <w:t xml:space="preserve"> </w:t>
      </w:r>
      <w:r w:rsidRPr="003C0DE1">
        <w:t>understanding,</w:t>
      </w:r>
      <w:r w:rsidR="0082730A" w:rsidRPr="003C0DE1">
        <w:t xml:space="preserve"> </w:t>
      </w:r>
      <w:r w:rsidRPr="003C0DE1">
        <w:t>and</w:t>
      </w:r>
      <w:r w:rsidR="0082730A" w:rsidRPr="003C0DE1">
        <w:t xml:space="preserve"> </w:t>
      </w:r>
      <w:r w:rsidRPr="003C0DE1">
        <w:t>a</w:t>
      </w:r>
      <w:r w:rsidR="0082730A" w:rsidRPr="003C0DE1">
        <w:t xml:space="preserve"> </w:t>
      </w:r>
      <w:r w:rsidRPr="003C0DE1">
        <w:t>sense</w:t>
      </w:r>
      <w:r w:rsidR="0082730A" w:rsidRPr="003C0DE1">
        <w:t xml:space="preserve"> </w:t>
      </w:r>
      <w:r w:rsidRPr="003C0DE1">
        <w:t>of</w:t>
      </w:r>
      <w:r w:rsidR="0082730A" w:rsidRPr="003C0DE1">
        <w:t xml:space="preserve"> </w:t>
      </w:r>
      <w:r w:rsidRPr="003C0DE1">
        <w:t>partnership</w:t>
      </w:r>
      <w:r w:rsidR="0082730A" w:rsidRPr="003C0DE1">
        <w:t xml:space="preserve"> </w:t>
      </w:r>
      <w:r w:rsidRPr="003C0DE1">
        <w:t>in</w:t>
      </w:r>
      <w:r w:rsidR="0082730A" w:rsidRPr="003C0DE1">
        <w:t xml:space="preserve"> </w:t>
      </w:r>
      <w:r w:rsidRPr="003C0DE1">
        <w:t>the</w:t>
      </w:r>
      <w:r w:rsidR="0082730A" w:rsidRPr="003C0DE1">
        <w:t xml:space="preserve"> </w:t>
      </w:r>
      <w:r w:rsidRPr="003C0DE1">
        <w:t>child's</w:t>
      </w:r>
      <w:r w:rsidR="0082730A" w:rsidRPr="003C0DE1">
        <w:t xml:space="preserve"> </w:t>
      </w:r>
      <w:r w:rsidRPr="003C0DE1">
        <w:t>care.</w:t>
      </w:r>
      <w:bookmarkEnd w:id="2447"/>
    </w:p>
    <w:p w14:paraId="006F2CC1" w14:textId="77777777" w:rsidR="00FA1868" w:rsidRPr="003C0DE1" w:rsidRDefault="00FA1868" w:rsidP="001D6D34">
      <w:pPr>
        <w:spacing w:line="360" w:lineRule="auto"/>
        <w:jc w:val="both"/>
      </w:pPr>
      <w:bookmarkStart w:id="2448" w:name="_Toc215922889"/>
      <w:r w:rsidRPr="003C0DE1">
        <w:t>Steps</w:t>
      </w:r>
      <w:r w:rsidR="0082730A" w:rsidRPr="003C0DE1">
        <w:t xml:space="preserve"> </w:t>
      </w:r>
      <w:r w:rsidRPr="003C0DE1">
        <w:t>for</w:t>
      </w:r>
      <w:r w:rsidR="0082730A" w:rsidRPr="003C0DE1">
        <w:t xml:space="preserve"> </w:t>
      </w:r>
      <w:r w:rsidRPr="003C0DE1">
        <w:t>Breaking</w:t>
      </w:r>
      <w:r w:rsidR="0082730A" w:rsidRPr="003C0DE1">
        <w:t xml:space="preserve"> </w:t>
      </w:r>
      <w:r w:rsidRPr="003C0DE1">
        <w:t>Bad</w:t>
      </w:r>
      <w:r w:rsidR="0082730A" w:rsidRPr="003C0DE1">
        <w:t xml:space="preserve"> </w:t>
      </w:r>
      <w:r w:rsidRPr="003C0DE1">
        <w:t>News</w:t>
      </w:r>
      <w:r w:rsidR="0082730A" w:rsidRPr="003C0DE1">
        <w:t xml:space="preserve"> </w:t>
      </w:r>
      <w:r w:rsidRPr="003C0DE1">
        <w:t>to</w:t>
      </w:r>
      <w:r w:rsidR="0082730A" w:rsidRPr="003C0DE1">
        <w:t xml:space="preserve"> </w:t>
      </w:r>
      <w:r w:rsidRPr="003C0DE1">
        <w:t>Children:</w:t>
      </w:r>
      <w:bookmarkEnd w:id="2448"/>
    </w:p>
    <w:p w14:paraId="44148E1A" w14:textId="77777777" w:rsidR="00FA1868" w:rsidRPr="003C0DE1" w:rsidRDefault="00FA1868">
      <w:pPr>
        <w:pStyle w:val="ListParagraph"/>
        <w:numPr>
          <w:ilvl w:val="0"/>
          <w:numId w:val="464"/>
        </w:numPr>
        <w:spacing w:line="360" w:lineRule="auto"/>
        <w:ind w:left="360"/>
        <w:jc w:val="both"/>
      </w:pPr>
      <w:bookmarkStart w:id="2449" w:name="_Toc215922890"/>
      <w:r w:rsidRPr="003C0DE1">
        <w:t>Prepare</w:t>
      </w:r>
      <w:r w:rsidR="0082730A" w:rsidRPr="003C0DE1">
        <w:t xml:space="preserve"> </w:t>
      </w:r>
      <w:r w:rsidR="00E32974" w:rsidRPr="003C0DE1">
        <w:t>yourself</w:t>
      </w:r>
      <w:r w:rsidRPr="003C0DE1">
        <w:t>:</w:t>
      </w:r>
      <w:bookmarkEnd w:id="2449"/>
    </w:p>
    <w:p w14:paraId="639C58CE" w14:textId="77777777" w:rsidR="00FA1868" w:rsidRPr="003C0DE1" w:rsidRDefault="00FA1868">
      <w:pPr>
        <w:pStyle w:val="ListParagraph"/>
        <w:numPr>
          <w:ilvl w:val="0"/>
          <w:numId w:val="465"/>
        </w:numPr>
        <w:spacing w:line="360" w:lineRule="auto"/>
        <w:jc w:val="both"/>
      </w:pPr>
      <w:bookmarkStart w:id="2450" w:name="_Toc215922891"/>
      <w:r w:rsidRPr="003C0DE1">
        <w:t>Gather</w:t>
      </w:r>
      <w:r w:rsidR="0082730A" w:rsidRPr="003C0DE1">
        <w:t xml:space="preserve"> </w:t>
      </w:r>
      <w:r w:rsidRPr="003C0DE1">
        <w:t>all</w:t>
      </w:r>
      <w:r w:rsidR="0082730A" w:rsidRPr="003C0DE1">
        <w:t xml:space="preserve"> </w:t>
      </w:r>
      <w:r w:rsidRPr="003C0DE1">
        <w:t>the</w:t>
      </w:r>
      <w:r w:rsidR="0082730A" w:rsidRPr="003C0DE1">
        <w:t xml:space="preserve"> </w:t>
      </w:r>
      <w:r w:rsidRPr="003C0DE1">
        <w:t>necessary</w:t>
      </w:r>
      <w:r w:rsidR="0082730A" w:rsidRPr="003C0DE1">
        <w:t xml:space="preserve"> </w:t>
      </w:r>
      <w:r w:rsidRPr="003C0DE1">
        <w:t>information</w:t>
      </w:r>
      <w:r w:rsidR="0082730A" w:rsidRPr="003C0DE1">
        <w:t xml:space="preserve"> </w:t>
      </w:r>
      <w:r w:rsidRPr="003C0DE1">
        <w:t>about</w:t>
      </w:r>
      <w:r w:rsidR="0082730A" w:rsidRPr="003C0DE1">
        <w:t xml:space="preserve"> </w:t>
      </w:r>
      <w:r w:rsidRPr="003C0DE1">
        <w:t>the</w:t>
      </w:r>
      <w:r w:rsidR="0082730A" w:rsidRPr="003C0DE1">
        <w:t xml:space="preserve"> </w:t>
      </w:r>
      <w:r w:rsidRPr="003C0DE1">
        <w:t>child's</w:t>
      </w:r>
      <w:r w:rsidR="0082730A" w:rsidRPr="003C0DE1">
        <w:t xml:space="preserve"> </w:t>
      </w:r>
      <w:r w:rsidRPr="003C0DE1">
        <w:t>condition.</w:t>
      </w:r>
      <w:bookmarkEnd w:id="2450"/>
    </w:p>
    <w:p w14:paraId="0007C895" w14:textId="77777777" w:rsidR="00FA1868" w:rsidRPr="003C0DE1" w:rsidRDefault="00FA1868">
      <w:pPr>
        <w:pStyle w:val="ListParagraph"/>
        <w:numPr>
          <w:ilvl w:val="0"/>
          <w:numId w:val="465"/>
        </w:numPr>
        <w:spacing w:line="360" w:lineRule="auto"/>
        <w:jc w:val="both"/>
      </w:pPr>
      <w:bookmarkStart w:id="2451" w:name="_Toc215922892"/>
      <w:r w:rsidRPr="003C0DE1">
        <w:t>Anticipate</w:t>
      </w:r>
      <w:r w:rsidR="0082730A" w:rsidRPr="003C0DE1">
        <w:t xml:space="preserve"> </w:t>
      </w:r>
      <w:r w:rsidRPr="003C0DE1">
        <w:t>the</w:t>
      </w:r>
      <w:r w:rsidR="0082730A" w:rsidRPr="003C0DE1">
        <w:t xml:space="preserve"> </w:t>
      </w:r>
      <w:r w:rsidRPr="003C0DE1">
        <w:t>child's</w:t>
      </w:r>
      <w:r w:rsidR="0082730A" w:rsidRPr="003C0DE1">
        <w:t xml:space="preserve"> </w:t>
      </w:r>
      <w:r w:rsidRPr="003C0DE1">
        <w:t>potential</w:t>
      </w:r>
      <w:r w:rsidR="0082730A" w:rsidRPr="003C0DE1">
        <w:t xml:space="preserve"> </w:t>
      </w:r>
      <w:r w:rsidRPr="003C0DE1">
        <w:t>reactions</w:t>
      </w:r>
      <w:r w:rsidR="0082730A" w:rsidRPr="003C0DE1">
        <w:t xml:space="preserve"> </w:t>
      </w:r>
      <w:r w:rsidRPr="003C0DE1">
        <w:t>and</w:t>
      </w:r>
      <w:r w:rsidR="0082730A" w:rsidRPr="003C0DE1">
        <w:t xml:space="preserve"> </w:t>
      </w:r>
      <w:r w:rsidRPr="003C0DE1">
        <w:t>prepare</w:t>
      </w:r>
      <w:r w:rsidR="0082730A" w:rsidRPr="003C0DE1">
        <w:t xml:space="preserve"> </w:t>
      </w:r>
      <w:r w:rsidRPr="003C0DE1">
        <w:t>appropriate</w:t>
      </w:r>
      <w:r w:rsidR="0082730A" w:rsidRPr="003C0DE1">
        <w:t xml:space="preserve"> </w:t>
      </w:r>
      <w:r w:rsidRPr="003C0DE1">
        <w:t>responses.</w:t>
      </w:r>
      <w:bookmarkEnd w:id="2451"/>
    </w:p>
    <w:p w14:paraId="45A6A544" w14:textId="77777777" w:rsidR="00FA1868" w:rsidRPr="003C0DE1" w:rsidRDefault="00FA1868">
      <w:pPr>
        <w:pStyle w:val="ListParagraph"/>
        <w:numPr>
          <w:ilvl w:val="0"/>
          <w:numId w:val="465"/>
        </w:numPr>
        <w:spacing w:line="360" w:lineRule="auto"/>
        <w:jc w:val="both"/>
      </w:pPr>
      <w:bookmarkStart w:id="2452" w:name="_Toc215922893"/>
      <w:r w:rsidRPr="003C0DE1">
        <w:t>Consult</w:t>
      </w:r>
      <w:r w:rsidR="0082730A" w:rsidRPr="003C0DE1">
        <w:t xml:space="preserve"> </w:t>
      </w:r>
      <w:r w:rsidRPr="003C0DE1">
        <w:t>with</w:t>
      </w:r>
      <w:r w:rsidR="0082730A" w:rsidRPr="003C0DE1">
        <w:t xml:space="preserve"> </w:t>
      </w:r>
      <w:r w:rsidRPr="003C0DE1">
        <w:t>other</w:t>
      </w:r>
      <w:r w:rsidR="0082730A" w:rsidRPr="003C0DE1">
        <w:t xml:space="preserve"> </w:t>
      </w:r>
      <w:r w:rsidRPr="003C0DE1">
        <w:t>healthcare</w:t>
      </w:r>
      <w:r w:rsidR="0082730A" w:rsidRPr="003C0DE1">
        <w:t xml:space="preserve"> </w:t>
      </w:r>
      <w:r w:rsidRPr="003C0DE1">
        <w:t>providers,</w:t>
      </w:r>
      <w:r w:rsidR="0082730A" w:rsidRPr="003C0DE1">
        <w:t xml:space="preserve"> </w:t>
      </w:r>
      <w:r w:rsidRPr="003C0DE1">
        <w:t>such</w:t>
      </w:r>
      <w:r w:rsidR="0082730A" w:rsidRPr="003C0DE1">
        <w:t xml:space="preserve"> </w:t>
      </w:r>
      <w:r w:rsidRPr="003C0DE1">
        <w:t>as</w:t>
      </w:r>
      <w:r w:rsidR="0082730A" w:rsidRPr="003C0DE1">
        <w:t xml:space="preserve"> </w:t>
      </w:r>
      <w:r w:rsidRPr="003C0DE1">
        <w:t>child</w:t>
      </w:r>
      <w:r w:rsidR="0082730A" w:rsidRPr="003C0DE1">
        <w:t xml:space="preserve"> </w:t>
      </w:r>
      <w:r w:rsidRPr="003C0DE1">
        <w:t>life</w:t>
      </w:r>
      <w:r w:rsidR="0082730A" w:rsidRPr="003C0DE1">
        <w:t xml:space="preserve"> </w:t>
      </w:r>
      <w:r w:rsidRPr="003C0DE1">
        <w:t>specialists,</w:t>
      </w:r>
      <w:r w:rsidR="0082730A" w:rsidRPr="003C0DE1">
        <w:t xml:space="preserve"> </w:t>
      </w:r>
      <w:r w:rsidRPr="003C0DE1">
        <w:t>to</w:t>
      </w:r>
      <w:r w:rsidR="0082730A" w:rsidRPr="003C0DE1">
        <w:t xml:space="preserve"> </w:t>
      </w:r>
      <w:r w:rsidRPr="003C0DE1">
        <w:t>get</w:t>
      </w:r>
      <w:r w:rsidR="0082730A" w:rsidRPr="003C0DE1">
        <w:t xml:space="preserve"> </w:t>
      </w:r>
      <w:r w:rsidRPr="003C0DE1">
        <w:t>guidance.</w:t>
      </w:r>
      <w:bookmarkEnd w:id="2452"/>
    </w:p>
    <w:p w14:paraId="251EF0D5" w14:textId="77777777" w:rsidR="00FA1868" w:rsidRPr="003C0DE1" w:rsidRDefault="00FA1868">
      <w:pPr>
        <w:pStyle w:val="ListParagraph"/>
        <w:numPr>
          <w:ilvl w:val="0"/>
          <w:numId w:val="464"/>
        </w:numPr>
        <w:spacing w:line="360" w:lineRule="auto"/>
        <w:ind w:left="360"/>
        <w:jc w:val="both"/>
      </w:pPr>
      <w:bookmarkStart w:id="2453" w:name="_Toc215922894"/>
      <w:r w:rsidRPr="003C0DE1">
        <w:t>Set</w:t>
      </w:r>
      <w:r w:rsidR="0082730A" w:rsidRPr="003C0DE1">
        <w:t xml:space="preserve"> </w:t>
      </w:r>
      <w:r w:rsidRPr="003C0DE1">
        <w:t>the</w:t>
      </w:r>
      <w:r w:rsidR="0082730A" w:rsidRPr="003C0DE1">
        <w:t xml:space="preserve"> </w:t>
      </w:r>
      <w:r w:rsidR="00E32974" w:rsidRPr="003C0DE1">
        <w:t>stage</w:t>
      </w:r>
      <w:r w:rsidRPr="003C0DE1">
        <w:t>:</w:t>
      </w:r>
      <w:bookmarkEnd w:id="2453"/>
    </w:p>
    <w:p w14:paraId="2F09D54D" w14:textId="77777777" w:rsidR="00FA1868" w:rsidRPr="003C0DE1" w:rsidRDefault="00FA1868">
      <w:pPr>
        <w:pStyle w:val="ListParagraph"/>
        <w:numPr>
          <w:ilvl w:val="0"/>
          <w:numId w:val="465"/>
        </w:numPr>
        <w:spacing w:line="360" w:lineRule="auto"/>
        <w:jc w:val="both"/>
      </w:pPr>
      <w:bookmarkStart w:id="2454" w:name="_Toc215922895"/>
      <w:r w:rsidRPr="003C0DE1">
        <w:t>Choose</w:t>
      </w:r>
      <w:r w:rsidR="0082730A" w:rsidRPr="003C0DE1">
        <w:t xml:space="preserve"> </w:t>
      </w:r>
      <w:r w:rsidRPr="003C0DE1">
        <w:t>a</w:t>
      </w:r>
      <w:r w:rsidR="0082730A" w:rsidRPr="003C0DE1">
        <w:t xml:space="preserve"> </w:t>
      </w:r>
      <w:r w:rsidRPr="003C0DE1">
        <w:t>private,</w:t>
      </w:r>
      <w:r w:rsidR="0082730A" w:rsidRPr="003C0DE1">
        <w:t xml:space="preserve"> </w:t>
      </w:r>
      <w:r w:rsidRPr="003C0DE1">
        <w:t>comfortable,</w:t>
      </w:r>
      <w:r w:rsidR="0082730A" w:rsidRPr="003C0DE1">
        <w:t xml:space="preserve"> </w:t>
      </w:r>
      <w:r w:rsidRPr="003C0DE1">
        <w:t>and</w:t>
      </w:r>
      <w:r w:rsidR="0082730A" w:rsidRPr="003C0DE1">
        <w:t xml:space="preserve"> </w:t>
      </w:r>
      <w:r w:rsidRPr="003C0DE1">
        <w:t>child-friendly</w:t>
      </w:r>
      <w:r w:rsidR="0082730A" w:rsidRPr="003C0DE1">
        <w:t xml:space="preserve"> </w:t>
      </w:r>
      <w:r w:rsidRPr="003C0DE1">
        <w:t>environment.</w:t>
      </w:r>
      <w:bookmarkEnd w:id="2454"/>
    </w:p>
    <w:p w14:paraId="2748AE1C" w14:textId="77777777" w:rsidR="00FA1868" w:rsidRPr="003C0DE1" w:rsidRDefault="00FA1868">
      <w:pPr>
        <w:pStyle w:val="ListParagraph"/>
        <w:numPr>
          <w:ilvl w:val="0"/>
          <w:numId w:val="465"/>
        </w:numPr>
        <w:spacing w:line="360" w:lineRule="auto"/>
        <w:jc w:val="both"/>
      </w:pPr>
      <w:bookmarkStart w:id="2455" w:name="_Toc215922896"/>
      <w:r w:rsidRPr="003C0DE1">
        <w:t>Involve</w:t>
      </w:r>
      <w:r w:rsidR="0082730A" w:rsidRPr="003C0DE1">
        <w:t xml:space="preserve"> </w:t>
      </w:r>
      <w:r w:rsidRPr="003C0DE1">
        <w:t>the</w:t>
      </w:r>
      <w:r w:rsidR="0082730A" w:rsidRPr="003C0DE1">
        <w:t xml:space="preserve"> </w:t>
      </w:r>
      <w:r w:rsidRPr="003C0DE1">
        <w:t>child's</w:t>
      </w:r>
      <w:r w:rsidR="0082730A" w:rsidRPr="003C0DE1">
        <w:t xml:space="preserve"> </w:t>
      </w:r>
      <w:r w:rsidRPr="003C0DE1">
        <w:t>parents</w:t>
      </w:r>
      <w:r w:rsidR="0082730A" w:rsidRPr="003C0DE1">
        <w:t xml:space="preserve"> </w:t>
      </w:r>
      <w:r w:rsidRPr="003C0DE1">
        <w:t>or</w:t>
      </w:r>
      <w:r w:rsidR="0082730A" w:rsidRPr="003C0DE1">
        <w:t xml:space="preserve"> </w:t>
      </w:r>
      <w:r w:rsidRPr="003C0DE1">
        <w:t>caregivers,</w:t>
      </w:r>
      <w:r w:rsidR="0082730A" w:rsidRPr="003C0DE1">
        <w:t xml:space="preserve"> </w:t>
      </w:r>
      <w:r w:rsidRPr="003C0DE1">
        <w:t>if</w:t>
      </w:r>
      <w:r w:rsidR="0082730A" w:rsidRPr="003C0DE1">
        <w:t xml:space="preserve"> </w:t>
      </w:r>
      <w:r w:rsidRPr="003C0DE1">
        <w:t>appropriate.</w:t>
      </w:r>
      <w:bookmarkEnd w:id="2455"/>
    </w:p>
    <w:p w14:paraId="2A4C386C" w14:textId="77777777" w:rsidR="00FA1868" w:rsidRPr="003C0DE1" w:rsidRDefault="00FA1868">
      <w:pPr>
        <w:pStyle w:val="ListParagraph"/>
        <w:numPr>
          <w:ilvl w:val="0"/>
          <w:numId w:val="465"/>
        </w:numPr>
        <w:spacing w:line="360" w:lineRule="auto"/>
        <w:jc w:val="both"/>
      </w:pPr>
      <w:bookmarkStart w:id="2456" w:name="_Toc215922897"/>
      <w:r w:rsidRPr="003C0DE1">
        <w:t>Ensure</w:t>
      </w:r>
      <w:r w:rsidR="0082730A" w:rsidRPr="003C0DE1">
        <w:t xml:space="preserve"> </w:t>
      </w:r>
      <w:r w:rsidRPr="003C0DE1">
        <w:t>that</w:t>
      </w:r>
      <w:r w:rsidR="0082730A" w:rsidRPr="003C0DE1">
        <w:t xml:space="preserve"> </w:t>
      </w:r>
      <w:r w:rsidRPr="003C0DE1">
        <w:t>you</w:t>
      </w:r>
      <w:r w:rsidR="0082730A" w:rsidRPr="003C0DE1">
        <w:t xml:space="preserve"> </w:t>
      </w:r>
      <w:r w:rsidRPr="003C0DE1">
        <w:t>have</w:t>
      </w:r>
      <w:r w:rsidR="0082730A" w:rsidRPr="003C0DE1">
        <w:t xml:space="preserve"> </w:t>
      </w:r>
      <w:r w:rsidRPr="003C0DE1">
        <w:t>enough</w:t>
      </w:r>
      <w:r w:rsidR="0082730A" w:rsidRPr="003C0DE1">
        <w:t xml:space="preserve"> </w:t>
      </w:r>
      <w:r w:rsidRPr="003C0DE1">
        <w:t>time</w:t>
      </w:r>
      <w:r w:rsidR="0082730A" w:rsidRPr="003C0DE1">
        <w:t xml:space="preserve"> </w:t>
      </w:r>
      <w:r w:rsidRPr="003C0DE1">
        <w:t>and</w:t>
      </w:r>
      <w:r w:rsidR="0082730A" w:rsidRPr="003C0DE1">
        <w:t xml:space="preserve"> </w:t>
      </w:r>
      <w:r w:rsidRPr="003C0DE1">
        <w:t>are</w:t>
      </w:r>
      <w:r w:rsidR="0082730A" w:rsidRPr="003C0DE1">
        <w:t xml:space="preserve"> </w:t>
      </w:r>
      <w:r w:rsidRPr="003C0DE1">
        <w:t>not</w:t>
      </w:r>
      <w:r w:rsidR="0082730A" w:rsidRPr="003C0DE1">
        <w:t xml:space="preserve"> </w:t>
      </w:r>
      <w:r w:rsidRPr="003C0DE1">
        <w:t>rushed.</w:t>
      </w:r>
      <w:bookmarkEnd w:id="2456"/>
    </w:p>
    <w:p w14:paraId="491D4F51" w14:textId="77777777" w:rsidR="00FA1868" w:rsidRPr="003C0DE1" w:rsidRDefault="00FA1868">
      <w:pPr>
        <w:pStyle w:val="ListParagraph"/>
        <w:numPr>
          <w:ilvl w:val="0"/>
          <w:numId w:val="464"/>
        </w:numPr>
        <w:spacing w:line="360" w:lineRule="auto"/>
        <w:ind w:left="360"/>
        <w:jc w:val="both"/>
      </w:pPr>
      <w:bookmarkStart w:id="2457" w:name="_Toc215922898"/>
      <w:r w:rsidRPr="003C0DE1">
        <w:t>Assess</w:t>
      </w:r>
      <w:r w:rsidR="0082730A" w:rsidRPr="003C0DE1">
        <w:t xml:space="preserve"> </w:t>
      </w:r>
      <w:r w:rsidRPr="003C0DE1">
        <w:t>the</w:t>
      </w:r>
      <w:r w:rsidR="0082730A" w:rsidRPr="003C0DE1">
        <w:t xml:space="preserve"> </w:t>
      </w:r>
      <w:r w:rsidR="00E32974" w:rsidRPr="003C0DE1">
        <w:t>child's understanding</w:t>
      </w:r>
      <w:r w:rsidRPr="003C0DE1">
        <w:t>:</w:t>
      </w:r>
      <w:bookmarkEnd w:id="2457"/>
    </w:p>
    <w:p w14:paraId="0478A63A" w14:textId="77777777" w:rsidR="00FA1868" w:rsidRPr="003C0DE1" w:rsidRDefault="00FA1868">
      <w:pPr>
        <w:pStyle w:val="ListParagraph"/>
        <w:numPr>
          <w:ilvl w:val="0"/>
          <w:numId w:val="465"/>
        </w:numPr>
        <w:spacing w:line="360" w:lineRule="auto"/>
        <w:jc w:val="both"/>
      </w:pPr>
      <w:bookmarkStart w:id="2458" w:name="_Toc215922899"/>
      <w:r w:rsidRPr="003C0DE1">
        <w:t>Determine</w:t>
      </w:r>
      <w:r w:rsidR="0082730A" w:rsidRPr="003C0DE1">
        <w:t xml:space="preserve"> </w:t>
      </w:r>
      <w:r w:rsidRPr="003C0DE1">
        <w:t>what</w:t>
      </w:r>
      <w:r w:rsidR="0082730A" w:rsidRPr="003C0DE1">
        <w:t xml:space="preserve"> </w:t>
      </w:r>
      <w:r w:rsidRPr="003C0DE1">
        <w:t>the</w:t>
      </w:r>
      <w:r w:rsidR="0082730A" w:rsidRPr="003C0DE1">
        <w:t xml:space="preserve"> </w:t>
      </w:r>
      <w:r w:rsidRPr="003C0DE1">
        <w:t>child</w:t>
      </w:r>
      <w:r w:rsidR="0082730A" w:rsidRPr="003C0DE1">
        <w:t xml:space="preserve"> </w:t>
      </w:r>
      <w:r w:rsidRPr="003C0DE1">
        <w:t>already</w:t>
      </w:r>
      <w:r w:rsidR="0082730A" w:rsidRPr="003C0DE1">
        <w:t xml:space="preserve"> </w:t>
      </w:r>
      <w:r w:rsidRPr="003C0DE1">
        <w:t>knows</w:t>
      </w:r>
      <w:r w:rsidR="0082730A" w:rsidRPr="003C0DE1">
        <w:t xml:space="preserve"> </w:t>
      </w:r>
      <w:r w:rsidRPr="003C0DE1">
        <w:t>or</w:t>
      </w:r>
      <w:r w:rsidR="0082730A" w:rsidRPr="003C0DE1">
        <w:t xml:space="preserve"> </w:t>
      </w:r>
      <w:r w:rsidRPr="003C0DE1">
        <w:t>suspects</w:t>
      </w:r>
      <w:r w:rsidR="0082730A" w:rsidRPr="003C0DE1">
        <w:t xml:space="preserve"> </w:t>
      </w:r>
      <w:r w:rsidRPr="003C0DE1">
        <w:t>about</w:t>
      </w:r>
      <w:r w:rsidR="0082730A" w:rsidRPr="003C0DE1">
        <w:t xml:space="preserve"> </w:t>
      </w:r>
      <w:r w:rsidRPr="003C0DE1">
        <w:t>their</w:t>
      </w:r>
      <w:r w:rsidR="0082730A" w:rsidRPr="003C0DE1">
        <w:t xml:space="preserve"> </w:t>
      </w:r>
      <w:r w:rsidRPr="003C0DE1">
        <w:t>condition.</w:t>
      </w:r>
      <w:bookmarkEnd w:id="2458"/>
    </w:p>
    <w:p w14:paraId="238DC3B5" w14:textId="77777777" w:rsidR="00FA1868" w:rsidRPr="003C0DE1" w:rsidRDefault="00FA1868">
      <w:pPr>
        <w:pStyle w:val="ListParagraph"/>
        <w:numPr>
          <w:ilvl w:val="0"/>
          <w:numId w:val="465"/>
        </w:numPr>
        <w:spacing w:line="360" w:lineRule="auto"/>
        <w:jc w:val="both"/>
      </w:pPr>
      <w:bookmarkStart w:id="2459" w:name="_Toc215922900"/>
      <w:r w:rsidRPr="003C0DE1">
        <w:t>Gauge</w:t>
      </w:r>
      <w:r w:rsidR="0082730A" w:rsidRPr="003C0DE1">
        <w:t xml:space="preserve"> </w:t>
      </w:r>
      <w:r w:rsidRPr="003C0DE1">
        <w:t>the</w:t>
      </w:r>
      <w:r w:rsidR="0082730A" w:rsidRPr="003C0DE1">
        <w:t xml:space="preserve"> </w:t>
      </w:r>
      <w:r w:rsidRPr="003C0DE1">
        <w:t>child's</w:t>
      </w:r>
      <w:r w:rsidR="0082730A" w:rsidRPr="003C0DE1">
        <w:t xml:space="preserve"> </w:t>
      </w:r>
      <w:r w:rsidRPr="003C0DE1">
        <w:t>emotional</w:t>
      </w:r>
      <w:r w:rsidR="0082730A" w:rsidRPr="003C0DE1">
        <w:t xml:space="preserve"> </w:t>
      </w:r>
      <w:r w:rsidRPr="003C0DE1">
        <w:t>state</w:t>
      </w:r>
      <w:r w:rsidR="0082730A" w:rsidRPr="003C0DE1">
        <w:t xml:space="preserve"> </w:t>
      </w:r>
      <w:r w:rsidRPr="003C0DE1">
        <w:t>and</w:t>
      </w:r>
      <w:r w:rsidR="0082730A" w:rsidRPr="003C0DE1">
        <w:t xml:space="preserve"> </w:t>
      </w:r>
      <w:r w:rsidRPr="003C0DE1">
        <w:t>readiness</w:t>
      </w:r>
      <w:r w:rsidR="0082730A" w:rsidRPr="003C0DE1">
        <w:t xml:space="preserve"> </w:t>
      </w:r>
      <w:r w:rsidRPr="003C0DE1">
        <w:t>to</w:t>
      </w:r>
      <w:r w:rsidR="0082730A" w:rsidRPr="003C0DE1">
        <w:t xml:space="preserve"> </w:t>
      </w:r>
      <w:r w:rsidRPr="003C0DE1">
        <w:t>receive</w:t>
      </w:r>
      <w:r w:rsidR="0082730A" w:rsidRPr="003C0DE1">
        <w:t xml:space="preserve"> </w:t>
      </w:r>
      <w:r w:rsidRPr="003C0DE1">
        <w:t>the</w:t>
      </w:r>
      <w:r w:rsidR="0082730A" w:rsidRPr="003C0DE1">
        <w:t xml:space="preserve"> </w:t>
      </w:r>
      <w:r w:rsidRPr="003C0DE1">
        <w:t>news.</w:t>
      </w:r>
      <w:bookmarkEnd w:id="2459"/>
    </w:p>
    <w:p w14:paraId="1099B8EB" w14:textId="77777777" w:rsidR="00FA1868" w:rsidRPr="003C0DE1" w:rsidRDefault="00FA1868">
      <w:pPr>
        <w:pStyle w:val="ListParagraph"/>
        <w:numPr>
          <w:ilvl w:val="0"/>
          <w:numId w:val="464"/>
        </w:numPr>
        <w:spacing w:line="360" w:lineRule="auto"/>
        <w:ind w:left="360"/>
        <w:jc w:val="both"/>
      </w:pPr>
      <w:bookmarkStart w:id="2460" w:name="_Toc215922901"/>
      <w:r w:rsidRPr="003C0DE1">
        <w:t>Deliver</w:t>
      </w:r>
      <w:r w:rsidR="0082730A" w:rsidRPr="003C0DE1">
        <w:t xml:space="preserve"> </w:t>
      </w:r>
      <w:r w:rsidRPr="003C0DE1">
        <w:t>the</w:t>
      </w:r>
      <w:r w:rsidR="0082730A" w:rsidRPr="003C0DE1">
        <w:t xml:space="preserve"> </w:t>
      </w:r>
      <w:r w:rsidR="00E32974" w:rsidRPr="003C0DE1">
        <w:t>news gently and honestly</w:t>
      </w:r>
      <w:r w:rsidRPr="003C0DE1">
        <w:t>:</w:t>
      </w:r>
      <w:bookmarkEnd w:id="2460"/>
    </w:p>
    <w:p w14:paraId="7457D1C1" w14:textId="77777777" w:rsidR="00FA1868" w:rsidRPr="003C0DE1" w:rsidRDefault="00FA1868">
      <w:pPr>
        <w:pStyle w:val="ListParagraph"/>
        <w:numPr>
          <w:ilvl w:val="0"/>
          <w:numId w:val="465"/>
        </w:numPr>
        <w:spacing w:line="360" w:lineRule="auto"/>
        <w:jc w:val="both"/>
      </w:pPr>
      <w:bookmarkStart w:id="2461" w:name="_Toc215922902"/>
      <w:r w:rsidRPr="003C0DE1">
        <w:lastRenderedPageBreak/>
        <w:t>Use</w:t>
      </w:r>
      <w:r w:rsidR="0082730A" w:rsidRPr="003C0DE1">
        <w:t xml:space="preserve"> </w:t>
      </w:r>
      <w:r w:rsidRPr="003C0DE1">
        <w:t>simple,</w:t>
      </w:r>
      <w:r w:rsidR="0082730A" w:rsidRPr="003C0DE1">
        <w:t xml:space="preserve"> </w:t>
      </w:r>
      <w:r w:rsidRPr="003C0DE1">
        <w:t>age-appropriate</w:t>
      </w:r>
      <w:r w:rsidR="0082730A" w:rsidRPr="003C0DE1">
        <w:t xml:space="preserve"> </w:t>
      </w:r>
      <w:r w:rsidRPr="003C0DE1">
        <w:t>language</w:t>
      </w:r>
      <w:r w:rsidR="0082730A" w:rsidRPr="003C0DE1">
        <w:t xml:space="preserve"> </w:t>
      </w:r>
      <w:r w:rsidRPr="003C0DE1">
        <w:t>that</w:t>
      </w:r>
      <w:r w:rsidR="0082730A" w:rsidRPr="003C0DE1">
        <w:t xml:space="preserve"> </w:t>
      </w:r>
      <w:r w:rsidRPr="003C0DE1">
        <w:t>the</w:t>
      </w:r>
      <w:r w:rsidR="0082730A" w:rsidRPr="003C0DE1">
        <w:t xml:space="preserve"> </w:t>
      </w:r>
      <w:r w:rsidRPr="003C0DE1">
        <w:t>child</w:t>
      </w:r>
      <w:r w:rsidR="0082730A" w:rsidRPr="003C0DE1">
        <w:t xml:space="preserve"> </w:t>
      </w:r>
      <w:r w:rsidRPr="003C0DE1">
        <w:t>can</w:t>
      </w:r>
      <w:r w:rsidR="0082730A" w:rsidRPr="003C0DE1">
        <w:t xml:space="preserve"> </w:t>
      </w:r>
      <w:r w:rsidRPr="003C0DE1">
        <w:t>understand.</w:t>
      </w:r>
      <w:bookmarkEnd w:id="2461"/>
    </w:p>
    <w:p w14:paraId="6816D6C4" w14:textId="77777777" w:rsidR="00FA1868" w:rsidRPr="003C0DE1" w:rsidRDefault="00FA1868">
      <w:pPr>
        <w:pStyle w:val="ListParagraph"/>
        <w:numPr>
          <w:ilvl w:val="0"/>
          <w:numId w:val="465"/>
        </w:numPr>
        <w:spacing w:line="360" w:lineRule="auto"/>
        <w:jc w:val="both"/>
      </w:pPr>
      <w:bookmarkStart w:id="2462" w:name="_Toc215922903"/>
      <w:r w:rsidRPr="003C0DE1">
        <w:t>Be</w:t>
      </w:r>
      <w:r w:rsidR="0082730A" w:rsidRPr="003C0DE1">
        <w:t xml:space="preserve"> </w:t>
      </w:r>
      <w:r w:rsidRPr="003C0DE1">
        <w:t>direct,</w:t>
      </w:r>
      <w:r w:rsidR="0082730A" w:rsidRPr="003C0DE1">
        <w:t xml:space="preserve"> </w:t>
      </w:r>
      <w:r w:rsidRPr="003C0DE1">
        <w:t>but</w:t>
      </w:r>
      <w:r w:rsidR="0082730A" w:rsidRPr="003C0DE1">
        <w:t xml:space="preserve"> </w:t>
      </w:r>
      <w:r w:rsidRPr="003C0DE1">
        <w:t>also</w:t>
      </w:r>
      <w:r w:rsidR="0082730A" w:rsidRPr="003C0DE1">
        <w:t xml:space="preserve"> </w:t>
      </w:r>
      <w:r w:rsidRPr="003C0DE1">
        <w:t>compassionate</w:t>
      </w:r>
      <w:r w:rsidR="0082730A" w:rsidRPr="003C0DE1">
        <w:t xml:space="preserve"> </w:t>
      </w:r>
      <w:r w:rsidRPr="003C0DE1">
        <w:t>and</w:t>
      </w:r>
      <w:r w:rsidR="0082730A" w:rsidRPr="003C0DE1">
        <w:t xml:space="preserve"> </w:t>
      </w:r>
      <w:r w:rsidRPr="003C0DE1">
        <w:t>empathetic.</w:t>
      </w:r>
      <w:bookmarkEnd w:id="2462"/>
    </w:p>
    <w:p w14:paraId="4F3A0E92" w14:textId="77777777" w:rsidR="00FA1868" w:rsidRPr="003C0DE1" w:rsidRDefault="00FA1868">
      <w:pPr>
        <w:pStyle w:val="ListParagraph"/>
        <w:numPr>
          <w:ilvl w:val="0"/>
          <w:numId w:val="465"/>
        </w:numPr>
        <w:spacing w:line="360" w:lineRule="auto"/>
        <w:jc w:val="both"/>
      </w:pPr>
      <w:bookmarkStart w:id="2463" w:name="_Toc215922904"/>
      <w:r w:rsidRPr="003C0DE1">
        <w:t>Provide</w:t>
      </w:r>
      <w:r w:rsidR="0082730A" w:rsidRPr="003C0DE1">
        <w:t xml:space="preserve"> </w:t>
      </w:r>
      <w:r w:rsidRPr="003C0DE1">
        <w:t>information</w:t>
      </w:r>
      <w:r w:rsidR="0082730A" w:rsidRPr="003C0DE1">
        <w:t xml:space="preserve"> </w:t>
      </w:r>
      <w:r w:rsidRPr="003C0DE1">
        <w:t>in</w:t>
      </w:r>
      <w:r w:rsidR="0082730A" w:rsidRPr="003C0DE1">
        <w:t xml:space="preserve"> </w:t>
      </w:r>
      <w:r w:rsidRPr="003C0DE1">
        <w:t>small,</w:t>
      </w:r>
      <w:r w:rsidR="0082730A" w:rsidRPr="003C0DE1">
        <w:t xml:space="preserve"> </w:t>
      </w:r>
      <w:r w:rsidRPr="003C0DE1">
        <w:t>manageable</w:t>
      </w:r>
      <w:r w:rsidR="0082730A" w:rsidRPr="003C0DE1">
        <w:t xml:space="preserve"> </w:t>
      </w:r>
      <w:r w:rsidRPr="003C0DE1">
        <w:t>chunks,</w:t>
      </w:r>
      <w:r w:rsidR="0082730A" w:rsidRPr="003C0DE1">
        <w:t xml:space="preserve"> </w:t>
      </w:r>
      <w:r w:rsidRPr="003C0DE1">
        <w:t>allowing</w:t>
      </w:r>
      <w:r w:rsidR="0082730A" w:rsidRPr="003C0DE1">
        <w:t xml:space="preserve"> </w:t>
      </w:r>
      <w:r w:rsidRPr="003C0DE1">
        <w:t>the</w:t>
      </w:r>
      <w:r w:rsidR="0082730A" w:rsidRPr="003C0DE1">
        <w:t xml:space="preserve"> </w:t>
      </w:r>
      <w:r w:rsidRPr="003C0DE1">
        <w:t>child</w:t>
      </w:r>
      <w:r w:rsidR="0082730A" w:rsidRPr="003C0DE1">
        <w:t xml:space="preserve"> </w:t>
      </w:r>
      <w:r w:rsidRPr="003C0DE1">
        <w:t>to</w:t>
      </w:r>
      <w:r w:rsidR="0082730A" w:rsidRPr="003C0DE1">
        <w:t xml:space="preserve"> </w:t>
      </w:r>
      <w:r w:rsidRPr="003C0DE1">
        <w:t>process</w:t>
      </w:r>
      <w:r w:rsidR="0082730A" w:rsidRPr="003C0DE1">
        <w:t xml:space="preserve"> </w:t>
      </w:r>
      <w:r w:rsidRPr="003C0DE1">
        <w:t>it.</w:t>
      </w:r>
      <w:bookmarkEnd w:id="2463"/>
    </w:p>
    <w:p w14:paraId="014DCA10" w14:textId="77777777" w:rsidR="00FA1868" w:rsidRPr="003C0DE1" w:rsidRDefault="00FA1868">
      <w:pPr>
        <w:pStyle w:val="ListParagraph"/>
        <w:numPr>
          <w:ilvl w:val="0"/>
          <w:numId w:val="464"/>
        </w:numPr>
        <w:spacing w:line="360" w:lineRule="auto"/>
        <w:ind w:left="360"/>
        <w:jc w:val="both"/>
      </w:pPr>
      <w:bookmarkStart w:id="2464" w:name="_Toc215922905"/>
      <w:r w:rsidRPr="003C0DE1">
        <w:t>Respond</w:t>
      </w:r>
      <w:r w:rsidR="0082730A" w:rsidRPr="003C0DE1">
        <w:t xml:space="preserve"> </w:t>
      </w:r>
      <w:r w:rsidRPr="003C0DE1">
        <w:t>to</w:t>
      </w:r>
      <w:r w:rsidR="0082730A" w:rsidRPr="003C0DE1">
        <w:t xml:space="preserve"> </w:t>
      </w:r>
      <w:r w:rsidRPr="003C0DE1">
        <w:t>the</w:t>
      </w:r>
      <w:r w:rsidR="0082730A" w:rsidRPr="003C0DE1">
        <w:t xml:space="preserve"> </w:t>
      </w:r>
      <w:r w:rsidR="00E32974" w:rsidRPr="003C0DE1">
        <w:t>child's emotions</w:t>
      </w:r>
      <w:r w:rsidRPr="003C0DE1">
        <w:t>:</w:t>
      </w:r>
      <w:bookmarkEnd w:id="2464"/>
    </w:p>
    <w:p w14:paraId="204D852E" w14:textId="77777777" w:rsidR="00FA1868" w:rsidRPr="003C0DE1" w:rsidRDefault="00FA1868">
      <w:pPr>
        <w:pStyle w:val="ListParagraph"/>
        <w:numPr>
          <w:ilvl w:val="0"/>
          <w:numId w:val="465"/>
        </w:numPr>
        <w:spacing w:line="360" w:lineRule="auto"/>
        <w:jc w:val="both"/>
      </w:pPr>
      <w:bookmarkStart w:id="2465" w:name="_Toc215922906"/>
      <w:r w:rsidRPr="003C0DE1">
        <w:t>Recognize</w:t>
      </w:r>
      <w:r w:rsidR="0082730A" w:rsidRPr="003C0DE1">
        <w:t xml:space="preserve"> </w:t>
      </w:r>
      <w:r w:rsidRPr="003C0DE1">
        <w:t>and</w:t>
      </w:r>
      <w:r w:rsidR="0082730A" w:rsidRPr="003C0DE1">
        <w:t xml:space="preserve"> </w:t>
      </w:r>
      <w:r w:rsidRPr="003C0DE1">
        <w:t>validate</w:t>
      </w:r>
      <w:r w:rsidR="0082730A" w:rsidRPr="003C0DE1">
        <w:t xml:space="preserve"> </w:t>
      </w:r>
      <w:r w:rsidRPr="003C0DE1">
        <w:t>the</w:t>
      </w:r>
      <w:r w:rsidR="0082730A" w:rsidRPr="003C0DE1">
        <w:t xml:space="preserve"> </w:t>
      </w:r>
      <w:r w:rsidRPr="003C0DE1">
        <w:t>child's</w:t>
      </w:r>
      <w:r w:rsidR="0082730A" w:rsidRPr="003C0DE1">
        <w:t xml:space="preserve"> </w:t>
      </w:r>
      <w:r w:rsidRPr="003C0DE1">
        <w:t>emotional</w:t>
      </w:r>
      <w:r w:rsidR="0082730A" w:rsidRPr="003C0DE1">
        <w:t xml:space="preserve"> </w:t>
      </w:r>
      <w:r w:rsidRPr="003C0DE1">
        <w:t>reactions,</w:t>
      </w:r>
      <w:r w:rsidR="0082730A" w:rsidRPr="003C0DE1">
        <w:t xml:space="preserve"> </w:t>
      </w:r>
      <w:r w:rsidRPr="003C0DE1">
        <w:t>such</w:t>
      </w:r>
      <w:r w:rsidR="0082730A" w:rsidRPr="003C0DE1">
        <w:t xml:space="preserve"> </w:t>
      </w:r>
      <w:r w:rsidRPr="003C0DE1">
        <w:t>as</w:t>
      </w:r>
      <w:r w:rsidR="0082730A" w:rsidRPr="003C0DE1">
        <w:t xml:space="preserve"> </w:t>
      </w:r>
      <w:r w:rsidRPr="003C0DE1">
        <w:t>fear,</w:t>
      </w:r>
      <w:r w:rsidR="0082730A" w:rsidRPr="003C0DE1">
        <w:t xml:space="preserve"> </w:t>
      </w:r>
      <w:r w:rsidRPr="003C0DE1">
        <w:t>anger,</w:t>
      </w:r>
      <w:r w:rsidR="0082730A" w:rsidRPr="003C0DE1">
        <w:t xml:space="preserve"> </w:t>
      </w:r>
      <w:r w:rsidRPr="003C0DE1">
        <w:t>or</w:t>
      </w:r>
      <w:r w:rsidR="0082730A" w:rsidRPr="003C0DE1">
        <w:t xml:space="preserve"> </w:t>
      </w:r>
      <w:r w:rsidRPr="003C0DE1">
        <w:t>sadness.</w:t>
      </w:r>
      <w:bookmarkEnd w:id="2465"/>
    </w:p>
    <w:p w14:paraId="58FB067C" w14:textId="77777777" w:rsidR="00FA1868" w:rsidRPr="003C0DE1" w:rsidRDefault="00FA1868">
      <w:pPr>
        <w:pStyle w:val="ListParagraph"/>
        <w:numPr>
          <w:ilvl w:val="0"/>
          <w:numId w:val="465"/>
        </w:numPr>
        <w:spacing w:line="360" w:lineRule="auto"/>
        <w:jc w:val="both"/>
      </w:pPr>
      <w:bookmarkStart w:id="2466" w:name="_Toc215922907"/>
      <w:r w:rsidRPr="003C0DE1">
        <w:t>Provide</w:t>
      </w:r>
      <w:r w:rsidR="0082730A" w:rsidRPr="003C0DE1">
        <w:t xml:space="preserve"> </w:t>
      </w:r>
      <w:r w:rsidRPr="003C0DE1">
        <w:t>emotional</w:t>
      </w:r>
      <w:r w:rsidR="0082730A" w:rsidRPr="003C0DE1">
        <w:t xml:space="preserve"> </w:t>
      </w:r>
      <w:r w:rsidRPr="003C0DE1">
        <w:t>support</w:t>
      </w:r>
      <w:r w:rsidR="0082730A" w:rsidRPr="003C0DE1">
        <w:t xml:space="preserve"> </w:t>
      </w:r>
      <w:r w:rsidRPr="003C0DE1">
        <w:t>and</w:t>
      </w:r>
      <w:r w:rsidR="0082730A" w:rsidRPr="003C0DE1">
        <w:t xml:space="preserve"> </w:t>
      </w:r>
      <w:r w:rsidRPr="003C0DE1">
        <w:t>encouragement.</w:t>
      </w:r>
      <w:bookmarkEnd w:id="2466"/>
    </w:p>
    <w:p w14:paraId="3134A10C" w14:textId="77777777" w:rsidR="00FA1868" w:rsidRPr="003C0DE1" w:rsidRDefault="00FA1868">
      <w:pPr>
        <w:pStyle w:val="ListParagraph"/>
        <w:numPr>
          <w:ilvl w:val="0"/>
          <w:numId w:val="465"/>
        </w:numPr>
        <w:spacing w:line="360" w:lineRule="auto"/>
        <w:jc w:val="both"/>
      </w:pPr>
      <w:bookmarkStart w:id="2467" w:name="_Toc215922908"/>
      <w:r w:rsidRPr="003C0DE1">
        <w:t>Encourage</w:t>
      </w:r>
      <w:r w:rsidR="0082730A" w:rsidRPr="003C0DE1">
        <w:t xml:space="preserve"> </w:t>
      </w:r>
      <w:r w:rsidRPr="003C0DE1">
        <w:t>the</w:t>
      </w:r>
      <w:r w:rsidR="0082730A" w:rsidRPr="003C0DE1">
        <w:t xml:space="preserve"> </w:t>
      </w:r>
      <w:r w:rsidRPr="003C0DE1">
        <w:t>child</w:t>
      </w:r>
      <w:r w:rsidR="0082730A" w:rsidRPr="003C0DE1">
        <w:t xml:space="preserve"> </w:t>
      </w:r>
      <w:r w:rsidRPr="003C0DE1">
        <w:t>to</w:t>
      </w:r>
      <w:r w:rsidR="0082730A" w:rsidRPr="003C0DE1">
        <w:t xml:space="preserve"> </w:t>
      </w:r>
      <w:r w:rsidRPr="003C0DE1">
        <w:t>express</w:t>
      </w:r>
      <w:r w:rsidR="0082730A" w:rsidRPr="003C0DE1">
        <w:t xml:space="preserve"> </w:t>
      </w:r>
      <w:r w:rsidRPr="003C0DE1">
        <w:t>their</w:t>
      </w:r>
      <w:r w:rsidR="0082730A" w:rsidRPr="003C0DE1">
        <w:t xml:space="preserve"> </w:t>
      </w:r>
      <w:r w:rsidRPr="003C0DE1">
        <w:t>feelings</w:t>
      </w:r>
      <w:r w:rsidR="0082730A" w:rsidRPr="003C0DE1">
        <w:t xml:space="preserve"> </w:t>
      </w:r>
      <w:r w:rsidRPr="003C0DE1">
        <w:t>and</w:t>
      </w:r>
      <w:r w:rsidR="0082730A" w:rsidRPr="003C0DE1">
        <w:t xml:space="preserve"> </w:t>
      </w:r>
      <w:r w:rsidRPr="003C0DE1">
        <w:t>concerns.</w:t>
      </w:r>
      <w:bookmarkEnd w:id="2467"/>
    </w:p>
    <w:p w14:paraId="4B130AFF" w14:textId="77777777" w:rsidR="00FA1868" w:rsidRPr="003C0DE1" w:rsidRDefault="00FA1868">
      <w:pPr>
        <w:pStyle w:val="ListParagraph"/>
        <w:numPr>
          <w:ilvl w:val="0"/>
          <w:numId w:val="464"/>
        </w:numPr>
        <w:spacing w:line="360" w:lineRule="auto"/>
        <w:ind w:left="360"/>
        <w:jc w:val="both"/>
      </w:pPr>
      <w:bookmarkStart w:id="2468" w:name="_Toc215922909"/>
      <w:r w:rsidRPr="003C0DE1">
        <w:t>Involve</w:t>
      </w:r>
      <w:r w:rsidR="0082730A" w:rsidRPr="003C0DE1">
        <w:t xml:space="preserve"> </w:t>
      </w:r>
      <w:r w:rsidR="00E32974" w:rsidRPr="003C0DE1">
        <w:t>the child in the plan</w:t>
      </w:r>
      <w:r w:rsidRPr="003C0DE1">
        <w:t>:</w:t>
      </w:r>
      <w:bookmarkEnd w:id="2468"/>
    </w:p>
    <w:p w14:paraId="3499B6F9" w14:textId="77777777" w:rsidR="00FA1868" w:rsidRPr="003C0DE1" w:rsidRDefault="00FA1868">
      <w:pPr>
        <w:pStyle w:val="ListParagraph"/>
        <w:numPr>
          <w:ilvl w:val="0"/>
          <w:numId w:val="465"/>
        </w:numPr>
        <w:spacing w:line="360" w:lineRule="auto"/>
        <w:jc w:val="both"/>
      </w:pPr>
      <w:bookmarkStart w:id="2469" w:name="_Toc215922910"/>
      <w:r w:rsidRPr="003C0DE1">
        <w:t>Collaborate</w:t>
      </w:r>
      <w:r w:rsidR="0082730A" w:rsidRPr="003C0DE1">
        <w:t xml:space="preserve"> </w:t>
      </w:r>
      <w:r w:rsidRPr="003C0DE1">
        <w:t>with</w:t>
      </w:r>
      <w:r w:rsidR="0082730A" w:rsidRPr="003C0DE1">
        <w:t xml:space="preserve"> </w:t>
      </w:r>
      <w:r w:rsidRPr="003C0DE1">
        <w:t>the</w:t>
      </w:r>
      <w:r w:rsidR="0082730A" w:rsidRPr="003C0DE1">
        <w:t xml:space="preserve"> </w:t>
      </w:r>
      <w:r w:rsidRPr="003C0DE1">
        <w:t>child</w:t>
      </w:r>
      <w:r w:rsidR="0082730A" w:rsidRPr="003C0DE1">
        <w:t xml:space="preserve"> </w:t>
      </w:r>
      <w:r w:rsidRPr="003C0DE1">
        <w:t>and</w:t>
      </w:r>
      <w:r w:rsidR="0082730A" w:rsidRPr="003C0DE1">
        <w:t xml:space="preserve"> </w:t>
      </w:r>
      <w:r w:rsidRPr="003C0DE1">
        <w:t>their</w:t>
      </w:r>
      <w:r w:rsidR="0082730A" w:rsidRPr="003C0DE1">
        <w:t xml:space="preserve"> </w:t>
      </w:r>
      <w:r w:rsidRPr="003C0DE1">
        <w:t>family</w:t>
      </w:r>
      <w:r w:rsidR="0082730A" w:rsidRPr="003C0DE1">
        <w:t xml:space="preserve"> </w:t>
      </w:r>
      <w:r w:rsidRPr="003C0DE1">
        <w:t>to</w:t>
      </w:r>
      <w:r w:rsidR="0082730A" w:rsidRPr="003C0DE1">
        <w:t xml:space="preserve"> </w:t>
      </w:r>
      <w:r w:rsidRPr="003C0DE1">
        <w:t>develop</w:t>
      </w:r>
      <w:r w:rsidR="0082730A" w:rsidRPr="003C0DE1">
        <w:t xml:space="preserve"> </w:t>
      </w:r>
      <w:r w:rsidRPr="003C0DE1">
        <w:t>a</w:t>
      </w:r>
      <w:r w:rsidR="0082730A" w:rsidRPr="003C0DE1">
        <w:t xml:space="preserve"> </w:t>
      </w:r>
      <w:r w:rsidRPr="003C0DE1">
        <w:t>plan</w:t>
      </w:r>
      <w:r w:rsidR="0082730A" w:rsidRPr="003C0DE1">
        <w:t xml:space="preserve"> </w:t>
      </w:r>
      <w:r w:rsidRPr="003C0DE1">
        <w:t>for</w:t>
      </w:r>
      <w:r w:rsidR="0082730A" w:rsidRPr="003C0DE1">
        <w:t xml:space="preserve"> </w:t>
      </w:r>
      <w:r w:rsidRPr="003C0DE1">
        <w:t>next</w:t>
      </w:r>
      <w:r w:rsidR="0082730A" w:rsidRPr="003C0DE1">
        <w:t xml:space="preserve"> </w:t>
      </w:r>
      <w:r w:rsidRPr="003C0DE1">
        <w:t>steps.</w:t>
      </w:r>
      <w:bookmarkEnd w:id="2469"/>
    </w:p>
    <w:p w14:paraId="080D3C3D" w14:textId="77777777" w:rsidR="00FA1868" w:rsidRPr="003C0DE1" w:rsidRDefault="00FA1868">
      <w:pPr>
        <w:pStyle w:val="ListParagraph"/>
        <w:numPr>
          <w:ilvl w:val="0"/>
          <w:numId w:val="465"/>
        </w:numPr>
        <w:spacing w:line="360" w:lineRule="auto"/>
        <w:jc w:val="both"/>
      </w:pPr>
      <w:bookmarkStart w:id="2470" w:name="_Toc215922911"/>
      <w:r w:rsidRPr="003C0DE1">
        <w:t>Explain</w:t>
      </w:r>
      <w:r w:rsidR="0082730A" w:rsidRPr="003C0DE1">
        <w:t xml:space="preserve"> </w:t>
      </w:r>
      <w:r w:rsidRPr="003C0DE1">
        <w:t>the</w:t>
      </w:r>
      <w:r w:rsidR="0082730A" w:rsidRPr="003C0DE1">
        <w:t xml:space="preserve"> </w:t>
      </w:r>
      <w:r w:rsidRPr="003C0DE1">
        <w:t>plan</w:t>
      </w:r>
      <w:r w:rsidR="0082730A" w:rsidRPr="003C0DE1">
        <w:t xml:space="preserve"> </w:t>
      </w:r>
      <w:r w:rsidRPr="003C0DE1">
        <w:t>in</w:t>
      </w:r>
      <w:r w:rsidR="0082730A" w:rsidRPr="003C0DE1">
        <w:t xml:space="preserve"> </w:t>
      </w:r>
      <w:r w:rsidRPr="003C0DE1">
        <w:t>a</w:t>
      </w:r>
      <w:r w:rsidR="0082730A" w:rsidRPr="003C0DE1">
        <w:t xml:space="preserve"> </w:t>
      </w:r>
      <w:r w:rsidRPr="003C0DE1">
        <w:t>way</w:t>
      </w:r>
      <w:r w:rsidR="0082730A" w:rsidRPr="003C0DE1">
        <w:t xml:space="preserve"> </w:t>
      </w:r>
      <w:r w:rsidRPr="003C0DE1">
        <w:t>that</w:t>
      </w:r>
      <w:r w:rsidR="0082730A" w:rsidRPr="003C0DE1">
        <w:t xml:space="preserve"> </w:t>
      </w:r>
      <w:r w:rsidRPr="003C0DE1">
        <w:t>the</w:t>
      </w:r>
      <w:r w:rsidR="0082730A" w:rsidRPr="003C0DE1">
        <w:t xml:space="preserve"> </w:t>
      </w:r>
      <w:r w:rsidRPr="003C0DE1">
        <w:t>child</w:t>
      </w:r>
      <w:r w:rsidR="0082730A" w:rsidRPr="003C0DE1">
        <w:t xml:space="preserve"> </w:t>
      </w:r>
      <w:r w:rsidRPr="003C0DE1">
        <w:t>can</w:t>
      </w:r>
      <w:r w:rsidR="0082730A" w:rsidRPr="003C0DE1">
        <w:t xml:space="preserve"> </w:t>
      </w:r>
      <w:r w:rsidRPr="003C0DE1">
        <w:t>understand.</w:t>
      </w:r>
      <w:bookmarkEnd w:id="2470"/>
    </w:p>
    <w:p w14:paraId="7ECC9219" w14:textId="77777777" w:rsidR="00FA1868" w:rsidRPr="003C0DE1" w:rsidRDefault="00FA1868">
      <w:pPr>
        <w:pStyle w:val="ListParagraph"/>
        <w:numPr>
          <w:ilvl w:val="0"/>
          <w:numId w:val="465"/>
        </w:numPr>
        <w:spacing w:line="360" w:lineRule="auto"/>
        <w:jc w:val="both"/>
      </w:pPr>
      <w:bookmarkStart w:id="2471" w:name="_Toc215922912"/>
      <w:r w:rsidRPr="003C0DE1">
        <w:t>Provide</w:t>
      </w:r>
      <w:r w:rsidR="0082730A" w:rsidRPr="003C0DE1">
        <w:t xml:space="preserve"> </w:t>
      </w:r>
      <w:r w:rsidRPr="003C0DE1">
        <w:t>resources</w:t>
      </w:r>
      <w:r w:rsidR="0082730A" w:rsidRPr="003C0DE1">
        <w:t xml:space="preserve"> </w:t>
      </w:r>
      <w:r w:rsidRPr="003C0DE1">
        <w:t>and</w:t>
      </w:r>
      <w:r w:rsidR="0082730A" w:rsidRPr="003C0DE1">
        <w:t xml:space="preserve"> </w:t>
      </w:r>
      <w:r w:rsidRPr="003C0DE1">
        <w:t>schedule</w:t>
      </w:r>
      <w:r w:rsidR="0082730A" w:rsidRPr="003C0DE1">
        <w:t xml:space="preserve"> </w:t>
      </w:r>
      <w:r w:rsidRPr="003C0DE1">
        <w:t>follow-up</w:t>
      </w:r>
      <w:r w:rsidR="0082730A" w:rsidRPr="003C0DE1">
        <w:t xml:space="preserve"> </w:t>
      </w:r>
      <w:r w:rsidRPr="003C0DE1">
        <w:t>appointments.</w:t>
      </w:r>
      <w:bookmarkEnd w:id="2471"/>
    </w:p>
    <w:p w14:paraId="090DD427" w14:textId="77777777" w:rsidR="00FA1868" w:rsidRPr="003C0DE1" w:rsidRDefault="00FA1868">
      <w:pPr>
        <w:pStyle w:val="ListParagraph"/>
        <w:numPr>
          <w:ilvl w:val="0"/>
          <w:numId w:val="464"/>
        </w:numPr>
        <w:spacing w:line="360" w:lineRule="auto"/>
        <w:ind w:left="360"/>
        <w:jc w:val="both"/>
      </w:pPr>
      <w:bookmarkStart w:id="2472" w:name="_Toc215922913"/>
      <w:r w:rsidRPr="003C0DE1">
        <w:t>Offer</w:t>
      </w:r>
      <w:r w:rsidR="0082730A" w:rsidRPr="003C0DE1">
        <w:t xml:space="preserve"> </w:t>
      </w:r>
      <w:r w:rsidR="00E32974" w:rsidRPr="003C0DE1">
        <w:t>ongoing support</w:t>
      </w:r>
      <w:r w:rsidRPr="003C0DE1">
        <w:t>:</w:t>
      </w:r>
      <w:bookmarkEnd w:id="2472"/>
    </w:p>
    <w:p w14:paraId="72909470" w14:textId="77777777" w:rsidR="00FA1868" w:rsidRPr="003C0DE1" w:rsidRDefault="00FA1868">
      <w:pPr>
        <w:pStyle w:val="ListParagraph"/>
        <w:numPr>
          <w:ilvl w:val="0"/>
          <w:numId w:val="465"/>
        </w:numPr>
        <w:spacing w:line="360" w:lineRule="auto"/>
        <w:jc w:val="both"/>
      </w:pPr>
      <w:bookmarkStart w:id="2473" w:name="_Toc215922914"/>
      <w:r w:rsidRPr="003C0DE1">
        <w:t>Check</w:t>
      </w:r>
      <w:r w:rsidR="0082730A" w:rsidRPr="003C0DE1">
        <w:t xml:space="preserve"> </w:t>
      </w:r>
      <w:r w:rsidRPr="003C0DE1">
        <w:t>in</w:t>
      </w:r>
      <w:r w:rsidR="0082730A" w:rsidRPr="003C0DE1">
        <w:t xml:space="preserve"> </w:t>
      </w:r>
      <w:r w:rsidRPr="003C0DE1">
        <w:t>with</w:t>
      </w:r>
      <w:r w:rsidR="0082730A" w:rsidRPr="003C0DE1">
        <w:t xml:space="preserve"> </w:t>
      </w:r>
      <w:r w:rsidRPr="003C0DE1">
        <w:t>the</w:t>
      </w:r>
      <w:r w:rsidR="0082730A" w:rsidRPr="003C0DE1">
        <w:t xml:space="preserve"> </w:t>
      </w:r>
      <w:r w:rsidRPr="003C0DE1">
        <w:t>child</w:t>
      </w:r>
      <w:r w:rsidR="0082730A" w:rsidRPr="003C0DE1">
        <w:t xml:space="preserve"> </w:t>
      </w:r>
      <w:r w:rsidRPr="003C0DE1">
        <w:t>regularly</w:t>
      </w:r>
      <w:r w:rsidR="0082730A" w:rsidRPr="003C0DE1">
        <w:t xml:space="preserve"> </w:t>
      </w:r>
      <w:r w:rsidRPr="003C0DE1">
        <w:t>to</w:t>
      </w:r>
      <w:r w:rsidR="0082730A" w:rsidRPr="003C0DE1">
        <w:t xml:space="preserve"> </w:t>
      </w:r>
      <w:r w:rsidRPr="003C0DE1">
        <w:t>address</w:t>
      </w:r>
      <w:r w:rsidR="0082730A" w:rsidRPr="003C0DE1">
        <w:t xml:space="preserve"> </w:t>
      </w:r>
      <w:r w:rsidRPr="003C0DE1">
        <w:t>any</w:t>
      </w:r>
      <w:r w:rsidR="0082730A" w:rsidRPr="003C0DE1">
        <w:t xml:space="preserve"> </w:t>
      </w:r>
      <w:r w:rsidRPr="003C0DE1">
        <w:t>new</w:t>
      </w:r>
      <w:r w:rsidR="0082730A" w:rsidRPr="003C0DE1">
        <w:t xml:space="preserve"> </w:t>
      </w:r>
      <w:r w:rsidRPr="003C0DE1">
        <w:t>concerns</w:t>
      </w:r>
      <w:r w:rsidR="0082730A" w:rsidRPr="003C0DE1">
        <w:t xml:space="preserve"> </w:t>
      </w:r>
      <w:r w:rsidRPr="003C0DE1">
        <w:t>or</w:t>
      </w:r>
      <w:r w:rsidR="0082730A" w:rsidRPr="003C0DE1">
        <w:t xml:space="preserve"> </w:t>
      </w:r>
      <w:r w:rsidRPr="003C0DE1">
        <w:t>questions.</w:t>
      </w:r>
      <w:bookmarkEnd w:id="2473"/>
    </w:p>
    <w:p w14:paraId="2F9B7656" w14:textId="77777777" w:rsidR="00FA1868" w:rsidRPr="003C0DE1" w:rsidRDefault="00FA1868">
      <w:pPr>
        <w:pStyle w:val="ListParagraph"/>
        <w:numPr>
          <w:ilvl w:val="0"/>
          <w:numId w:val="465"/>
        </w:numPr>
        <w:spacing w:line="360" w:lineRule="auto"/>
        <w:jc w:val="both"/>
      </w:pPr>
      <w:bookmarkStart w:id="2474" w:name="_Toc215922915"/>
      <w:r w:rsidRPr="003C0DE1">
        <w:t>Provide</w:t>
      </w:r>
      <w:r w:rsidR="0082730A" w:rsidRPr="003C0DE1">
        <w:t xml:space="preserve"> </w:t>
      </w:r>
      <w:r w:rsidRPr="003C0DE1">
        <w:t>a</w:t>
      </w:r>
      <w:r w:rsidR="0082730A" w:rsidRPr="003C0DE1">
        <w:t xml:space="preserve"> </w:t>
      </w:r>
      <w:r w:rsidRPr="003C0DE1">
        <w:t>safe</w:t>
      </w:r>
      <w:r w:rsidR="0082730A" w:rsidRPr="003C0DE1">
        <w:t xml:space="preserve"> </w:t>
      </w:r>
      <w:r w:rsidRPr="003C0DE1">
        <w:t>space</w:t>
      </w:r>
      <w:r w:rsidR="0082730A" w:rsidRPr="003C0DE1">
        <w:t xml:space="preserve"> </w:t>
      </w:r>
      <w:r w:rsidRPr="003C0DE1">
        <w:t>for</w:t>
      </w:r>
      <w:r w:rsidR="0082730A" w:rsidRPr="003C0DE1">
        <w:t xml:space="preserve"> </w:t>
      </w:r>
      <w:r w:rsidRPr="003C0DE1">
        <w:t>the</w:t>
      </w:r>
      <w:r w:rsidR="0082730A" w:rsidRPr="003C0DE1">
        <w:t xml:space="preserve"> </w:t>
      </w:r>
      <w:r w:rsidRPr="003C0DE1">
        <w:t>child</w:t>
      </w:r>
      <w:r w:rsidR="0082730A" w:rsidRPr="003C0DE1">
        <w:t xml:space="preserve"> </w:t>
      </w:r>
      <w:r w:rsidRPr="003C0DE1">
        <w:t>to</w:t>
      </w:r>
      <w:r w:rsidR="0082730A" w:rsidRPr="003C0DE1">
        <w:t xml:space="preserve"> </w:t>
      </w:r>
      <w:r w:rsidRPr="003C0DE1">
        <w:t>express</w:t>
      </w:r>
      <w:r w:rsidR="0082730A" w:rsidRPr="003C0DE1">
        <w:t xml:space="preserve"> </w:t>
      </w:r>
      <w:r w:rsidRPr="003C0DE1">
        <w:t>their</w:t>
      </w:r>
      <w:r w:rsidR="0082730A" w:rsidRPr="003C0DE1">
        <w:t xml:space="preserve"> </w:t>
      </w:r>
      <w:r w:rsidRPr="003C0DE1">
        <w:t>emotions.</w:t>
      </w:r>
      <w:bookmarkEnd w:id="2474"/>
    </w:p>
    <w:p w14:paraId="7A179F93" w14:textId="77777777" w:rsidR="00FA1868" w:rsidRPr="003C0DE1" w:rsidRDefault="00FA1868">
      <w:pPr>
        <w:pStyle w:val="ListParagraph"/>
        <w:numPr>
          <w:ilvl w:val="0"/>
          <w:numId w:val="465"/>
        </w:numPr>
        <w:spacing w:line="360" w:lineRule="auto"/>
        <w:jc w:val="both"/>
      </w:pPr>
      <w:bookmarkStart w:id="2475" w:name="_Toc215922916"/>
      <w:r w:rsidRPr="003C0DE1">
        <w:t>Coordinate</w:t>
      </w:r>
      <w:r w:rsidR="0082730A" w:rsidRPr="003C0DE1">
        <w:t xml:space="preserve"> </w:t>
      </w:r>
      <w:r w:rsidRPr="003C0DE1">
        <w:t>with</w:t>
      </w:r>
      <w:r w:rsidR="0082730A" w:rsidRPr="003C0DE1">
        <w:t xml:space="preserve"> </w:t>
      </w:r>
      <w:r w:rsidRPr="003C0DE1">
        <w:t>other</w:t>
      </w:r>
      <w:r w:rsidR="0082730A" w:rsidRPr="003C0DE1">
        <w:t xml:space="preserve"> </w:t>
      </w:r>
      <w:r w:rsidRPr="003C0DE1">
        <w:t>healthcare</w:t>
      </w:r>
      <w:r w:rsidR="0082730A" w:rsidRPr="003C0DE1">
        <w:t xml:space="preserve"> </w:t>
      </w:r>
      <w:r w:rsidRPr="003C0DE1">
        <w:t>providers</w:t>
      </w:r>
      <w:r w:rsidR="0082730A" w:rsidRPr="003C0DE1">
        <w:t xml:space="preserve"> </w:t>
      </w:r>
      <w:r w:rsidRPr="003C0DE1">
        <w:t>and</w:t>
      </w:r>
      <w:r w:rsidR="0082730A" w:rsidRPr="003C0DE1">
        <w:t xml:space="preserve"> </w:t>
      </w:r>
      <w:r w:rsidRPr="003C0DE1">
        <w:t>the</w:t>
      </w:r>
      <w:r w:rsidR="0082730A" w:rsidRPr="003C0DE1">
        <w:t xml:space="preserve"> </w:t>
      </w:r>
      <w:r w:rsidRPr="003C0DE1">
        <w:t>child's</w:t>
      </w:r>
      <w:r w:rsidR="0082730A" w:rsidRPr="003C0DE1">
        <w:t xml:space="preserve"> </w:t>
      </w:r>
      <w:r w:rsidRPr="003C0DE1">
        <w:t>support</w:t>
      </w:r>
      <w:r w:rsidR="0082730A" w:rsidRPr="003C0DE1">
        <w:t xml:space="preserve"> </w:t>
      </w:r>
      <w:r w:rsidRPr="003C0DE1">
        <w:t>system.</w:t>
      </w:r>
      <w:bookmarkEnd w:id="2475"/>
    </w:p>
    <w:p w14:paraId="1607A2F4" w14:textId="1E5F15D6" w:rsidR="00FA1868" w:rsidRPr="0083236D" w:rsidRDefault="00E32974" w:rsidP="00A37317">
      <w:pPr>
        <w:pStyle w:val="Heading2"/>
      </w:pPr>
      <w:bookmarkStart w:id="2476" w:name="_Toc215922917"/>
      <w:bookmarkStart w:id="2477" w:name="_Toc216608545"/>
      <w:r w:rsidRPr="0083236D">
        <w:t xml:space="preserve">1.12. </w:t>
      </w:r>
      <w:r w:rsidR="00FA1868" w:rsidRPr="0083236D">
        <w:t>Blood</w:t>
      </w:r>
      <w:r w:rsidR="0082730A" w:rsidRPr="0083236D">
        <w:t xml:space="preserve"> </w:t>
      </w:r>
      <w:r w:rsidR="00FA1868" w:rsidRPr="0083236D">
        <w:t>Transfusion</w:t>
      </w:r>
      <w:bookmarkEnd w:id="2476"/>
      <w:bookmarkEnd w:id="2477"/>
      <w:r w:rsidR="0082730A" w:rsidRPr="0083236D">
        <w:t xml:space="preserve"> </w:t>
      </w:r>
    </w:p>
    <w:p w14:paraId="3E0336FE" w14:textId="77777777" w:rsidR="00FA1868" w:rsidRPr="0083236D" w:rsidRDefault="00E32974" w:rsidP="00A37317">
      <w:pPr>
        <w:pStyle w:val="Heading3"/>
      </w:pPr>
      <w:bookmarkStart w:id="2478" w:name="_Toc215922918"/>
      <w:bookmarkStart w:id="2479" w:name="_Toc216608546"/>
      <w:r w:rsidRPr="0083236D">
        <w:t xml:space="preserve">1.12.1. </w:t>
      </w:r>
      <w:r w:rsidR="00FA1868" w:rsidRPr="0083236D">
        <w:t>Types</w:t>
      </w:r>
      <w:r w:rsidR="0082730A" w:rsidRPr="0083236D">
        <w:t xml:space="preserve"> </w:t>
      </w:r>
      <w:r w:rsidR="00FA1868" w:rsidRPr="0083236D">
        <w:t>of</w:t>
      </w:r>
      <w:r w:rsidR="0082730A" w:rsidRPr="0083236D">
        <w:t xml:space="preserve"> </w:t>
      </w:r>
      <w:r w:rsidR="00FA1868" w:rsidRPr="0083236D">
        <w:t>Blood</w:t>
      </w:r>
      <w:r w:rsidR="0082730A" w:rsidRPr="0083236D">
        <w:t xml:space="preserve"> </w:t>
      </w:r>
      <w:r w:rsidR="00FA1868" w:rsidRPr="0083236D">
        <w:t>Transfusions:</w:t>
      </w:r>
      <w:bookmarkEnd w:id="2478"/>
      <w:bookmarkEnd w:id="2479"/>
    </w:p>
    <w:p w14:paraId="1C618BA3" w14:textId="77777777" w:rsidR="00FA1868" w:rsidRPr="003C0DE1" w:rsidRDefault="00FA1868">
      <w:pPr>
        <w:pStyle w:val="ListParagraph"/>
        <w:numPr>
          <w:ilvl w:val="0"/>
          <w:numId w:val="466"/>
        </w:numPr>
        <w:spacing w:line="360" w:lineRule="auto"/>
        <w:jc w:val="both"/>
      </w:pPr>
      <w:bookmarkStart w:id="2480" w:name="_Toc215922919"/>
      <w:r w:rsidRPr="00A37317">
        <w:rPr>
          <w:b/>
        </w:rPr>
        <w:t>Red</w:t>
      </w:r>
      <w:r w:rsidR="0082730A" w:rsidRPr="00A37317">
        <w:rPr>
          <w:b/>
        </w:rPr>
        <w:t xml:space="preserve"> </w:t>
      </w:r>
      <w:r w:rsidR="00E32974" w:rsidRPr="00A37317">
        <w:rPr>
          <w:b/>
        </w:rPr>
        <w:t xml:space="preserve">blood cell </w:t>
      </w:r>
      <w:r w:rsidRPr="00A37317">
        <w:rPr>
          <w:b/>
        </w:rPr>
        <w:t>(RBC)</w:t>
      </w:r>
      <w:r w:rsidR="0082730A" w:rsidRPr="00A37317">
        <w:rPr>
          <w:b/>
        </w:rPr>
        <w:t xml:space="preserve"> </w:t>
      </w:r>
      <w:r w:rsidR="00E32974" w:rsidRPr="00A37317">
        <w:rPr>
          <w:b/>
        </w:rPr>
        <w:t>transfusion</w:t>
      </w:r>
      <w:r w:rsidRPr="003C0DE1">
        <w:t>:</w:t>
      </w:r>
      <w:r w:rsidR="0082730A" w:rsidRPr="003C0DE1">
        <w:t xml:space="preserve"> </w:t>
      </w:r>
      <w:r w:rsidRPr="003C0DE1">
        <w:t>The</w:t>
      </w:r>
      <w:r w:rsidR="0082730A" w:rsidRPr="003C0DE1">
        <w:t xml:space="preserve"> </w:t>
      </w:r>
      <w:r w:rsidRPr="003C0DE1">
        <w:t>most</w:t>
      </w:r>
      <w:r w:rsidR="0082730A" w:rsidRPr="003C0DE1">
        <w:t xml:space="preserve"> </w:t>
      </w:r>
      <w:r w:rsidRPr="003C0DE1">
        <w:t>common</w:t>
      </w:r>
      <w:r w:rsidR="0082730A" w:rsidRPr="003C0DE1">
        <w:t xml:space="preserve"> </w:t>
      </w:r>
      <w:r w:rsidRPr="003C0DE1">
        <w:t>type,</w:t>
      </w:r>
      <w:r w:rsidR="0082730A" w:rsidRPr="003C0DE1">
        <w:t xml:space="preserve"> </w:t>
      </w:r>
      <w:r w:rsidRPr="003C0DE1">
        <w:t>used</w:t>
      </w:r>
      <w:r w:rsidR="0082730A" w:rsidRPr="003C0DE1">
        <w:t xml:space="preserve"> </w:t>
      </w:r>
      <w:r w:rsidRPr="003C0DE1">
        <w:t>to</w:t>
      </w:r>
      <w:r w:rsidR="0082730A" w:rsidRPr="003C0DE1">
        <w:t xml:space="preserve"> </w:t>
      </w:r>
      <w:r w:rsidRPr="003C0DE1">
        <w:t>replace</w:t>
      </w:r>
      <w:r w:rsidR="0082730A" w:rsidRPr="003C0DE1">
        <w:t xml:space="preserve"> </w:t>
      </w:r>
      <w:r w:rsidRPr="003C0DE1">
        <w:t>lost</w:t>
      </w:r>
      <w:r w:rsidR="0082730A" w:rsidRPr="003C0DE1">
        <w:t xml:space="preserve"> </w:t>
      </w:r>
      <w:r w:rsidRPr="003C0DE1">
        <w:t>red</w:t>
      </w:r>
      <w:r w:rsidR="0082730A" w:rsidRPr="003C0DE1">
        <w:t xml:space="preserve"> </w:t>
      </w:r>
      <w:r w:rsidRPr="003C0DE1">
        <w:t>blood</w:t>
      </w:r>
      <w:r w:rsidR="0082730A" w:rsidRPr="003C0DE1">
        <w:t xml:space="preserve"> </w:t>
      </w:r>
      <w:r w:rsidRPr="003C0DE1">
        <w:t>cells</w:t>
      </w:r>
      <w:r w:rsidR="0082730A" w:rsidRPr="003C0DE1">
        <w:t xml:space="preserve"> </w:t>
      </w:r>
      <w:r w:rsidRPr="003C0DE1">
        <w:t>and</w:t>
      </w:r>
      <w:r w:rsidR="0082730A" w:rsidRPr="003C0DE1">
        <w:t xml:space="preserve"> </w:t>
      </w:r>
      <w:r w:rsidRPr="003C0DE1">
        <w:t>improve</w:t>
      </w:r>
      <w:r w:rsidR="0082730A" w:rsidRPr="003C0DE1">
        <w:t xml:space="preserve"> </w:t>
      </w:r>
      <w:r w:rsidRPr="003C0DE1">
        <w:t>oxygen</w:t>
      </w:r>
      <w:r w:rsidR="0082730A" w:rsidRPr="003C0DE1">
        <w:t xml:space="preserve"> </w:t>
      </w:r>
      <w:r w:rsidRPr="003C0DE1">
        <w:t>delivery.</w:t>
      </w:r>
      <w:bookmarkEnd w:id="2480"/>
    </w:p>
    <w:p w14:paraId="6536AC20" w14:textId="77777777" w:rsidR="00FA1868" w:rsidRPr="003C0DE1" w:rsidRDefault="00FA1868">
      <w:pPr>
        <w:pStyle w:val="ListParagraph"/>
        <w:numPr>
          <w:ilvl w:val="0"/>
          <w:numId w:val="466"/>
        </w:numPr>
        <w:spacing w:line="360" w:lineRule="auto"/>
        <w:jc w:val="both"/>
      </w:pPr>
      <w:bookmarkStart w:id="2481" w:name="_Toc215922920"/>
      <w:r w:rsidRPr="00A37317">
        <w:rPr>
          <w:b/>
        </w:rPr>
        <w:t>Platelet</w:t>
      </w:r>
      <w:r w:rsidR="0082730A" w:rsidRPr="00A37317">
        <w:rPr>
          <w:b/>
        </w:rPr>
        <w:t xml:space="preserve"> </w:t>
      </w:r>
      <w:r w:rsidR="00E32974" w:rsidRPr="00A37317">
        <w:rPr>
          <w:b/>
        </w:rPr>
        <w:t>transfusion</w:t>
      </w:r>
      <w:r w:rsidRPr="003C0DE1">
        <w:t>:</w:t>
      </w:r>
      <w:r w:rsidR="0082730A" w:rsidRPr="003C0DE1">
        <w:t xml:space="preserve"> </w:t>
      </w:r>
      <w:r w:rsidRPr="003C0DE1">
        <w:t>Used</w:t>
      </w:r>
      <w:r w:rsidR="0082730A" w:rsidRPr="003C0DE1">
        <w:t xml:space="preserve"> </w:t>
      </w:r>
      <w:r w:rsidRPr="003C0DE1">
        <w:t>to</w:t>
      </w:r>
      <w:r w:rsidR="0082730A" w:rsidRPr="003C0DE1">
        <w:t xml:space="preserve"> </w:t>
      </w:r>
      <w:r w:rsidRPr="003C0DE1">
        <w:t>prevent</w:t>
      </w:r>
      <w:r w:rsidR="0082730A" w:rsidRPr="003C0DE1">
        <w:t xml:space="preserve"> </w:t>
      </w:r>
      <w:r w:rsidRPr="003C0DE1">
        <w:t>or</w:t>
      </w:r>
      <w:r w:rsidR="0082730A" w:rsidRPr="003C0DE1">
        <w:t xml:space="preserve"> </w:t>
      </w:r>
      <w:r w:rsidRPr="003C0DE1">
        <w:t>treat</w:t>
      </w:r>
      <w:r w:rsidR="0082730A" w:rsidRPr="003C0DE1">
        <w:t xml:space="preserve"> </w:t>
      </w:r>
      <w:r w:rsidRPr="003C0DE1">
        <w:t>bleeding</w:t>
      </w:r>
      <w:r w:rsidR="0082730A" w:rsidRPr="003C0DE1">
        <w:t xml:space="preserve"> </w:t>
      </w:r>
      <w:r w:rsidRPr="003C0DE1">
        <w:t>in</w:t>
      </w:r>
      <w:r w:rsidR="0082730A" w:rsidRPr="003C0DE1">
        <w:t xml:space="preserve"> </w:t>
      </w:r>
      <w:r w:rsidRPr="003C0DE1">
        <w:t>patients</w:t>
      </w:r>
      <w:r w:rsidR="0082730A" w:rsidRPr="003C0DE1">
        <w:t xml:space="preserve"> </w:t>
      </w:r>
      <w:r w:rsidRPr="003C0DE1">
        <w:t>with</w:t>
      </w:r>
      <w:r w:rsidR="0082730A" w:rsidRPr="003C0DE1">
        <w:t xml:space="preserve"> </w:t>
      </w:r>
      <w:r w:rsidRPr="003C0DE1">
        <w:t>thrombocytopenia</w:t>
      </w:r>
      <w:r w:rsidR="0082730A" w:rsidRPr="003C0DE1">
        <w:t xml:space="preserve"> </w:t>
      </w:r>
      <w:r w:rsidRPr="003C0DE1">
        <w:t>or</w:t>
      </w:r>
      <w:r w:rsidR="0082730A" w:rsidRPr="003C0DE1">
        <w:t xml:space="preserve"> </w:t>
      </w:r>
      <w:r w:rsidRPr="003C0DE1">
        <w:t>platelet</w:t>
      </w:r>
      <w:r w:rsidR="0082730A" w:rsidRPr="003C0DE1">
        <w:t xml:space="preserve"> </w:t>
      </w:r>
      <w:r w:rsidRPr="003C0DE1">
        <w:t>dysfunction.</w:t>
      </w:r>
      <w:bookmarkEnd w:id="2481"/>
    </w:p>
    <w:p w14:paraId="7D764580" w14:textId="77777777" w:rsidR="00FA1868" w:rsidRPr="003C0DE1" w:rsidRDefault="00FA1868">
      <w:pPr>
        <w:pStyle w:val="ListParagraph"/>
        <w:numPr>
          <w:ilvl w:val="0"/>
          <w:numId w:val="466"/>
        </w:numPr>
        <w:spacing w:line="360" w:lineRule="auto"/>
        <w:jc w:val="both"/>
      </w:pPr>
      <w:bookmarkStart w:id="2482" w:name="_Toc215922921"/>
      <w:r w:rsidRPr="00A37317">
        <w:rPr>
          <w:b/>
        </w:rPr>
        <w:t>Plasma</w:t>
      </w:r>
      <w:r w:rsidR="0082730A" w:rsidRPr="00A37317">
        <w:rPr>
          <w:b/>
        </w:rPr>
        <w:t xml:space="preserve"> </w:t>
      </w:r>
      <w:r w:rsidR="00E32974" w:rsidRPr="00A37317">
        <w:rPr>
          <w:b/>
        </w:rPr>
        <w:t>transfusion</w:t>
      </w:r>
      <w:r w:rsidRPr="003C0DE1">
        <w:t>:</w:t>
      </w:r>
      <w:r w:rsidR="0082730A" w:rsidRPr="003C0DE1">
        <w:t xml:space="preserve"> </w:t>
      </w:r>
      <w:r w:rsidRPr="003C0DE1">
        <w:t>Provides</w:t>
      </w:r>
      <w:r w:rsidR="0082730A" w:rsidRPr="003C0DE1">
        <w:t xml:space="preserve"> </w:t>
      </w:r>
      <w:r w:rsidRPr="003C0DE1">
        <w:t>clotting</w:t>
      </w:r>
      <w:r w:rsidR="0082730A" w:rsidRPr="003C0DE1">
        <w:t xml:space="preserve"> </w:t>
      </w:r>
      <w:r w:rsidRPr="003C0DE1">
        <w:t>factors</w:t>
      </w:r>
      <w:r w:rsidR="0082730A" w:rsidRPr="003C0DE1">
        <w:t xml:space="preserve"> </w:t>
      </w:r>
      <w:r w:rsidRPr="003C0DE1">
        <w:t>and</w:t>
      </w:r>
      <w:r w:rsidR="0082730A" w:rsidRPr="003C0DE1">
        <w:t xml:space="preserve"> </w:t>
      </w:r>
      <w:r w:rsidRPr="003C0DE1">
        <w:t>may</w:t>
      </w:r>
      <w:r w:rsidR="0082730A" w:rsidRPr="003C0DE1">
        <w:t xml:space="preserve"> </w:t>
      </w:r>
      <w:r w:rsidRPr="003C0DE1">
        <w:t>be</w:t>
      </w:r>
      <w:r w:rsidR="0082730A" w:rsidRPr="003C0DE1">
        <w:t xml:space="preserve"> </w:t>
      </w:r>
      <w:r w:rsidRPr="003C0DE1">
        <w:t>used</w:t>
      </w:r>
      <w:r w:rsidR="0082730A" w:rsidRPr="003C0DE1">
        <w:t xml:space="preserve"> </w:t>
      </w:r>
      <w:r w:rsidRPr="003C0DE1">
        <w:t>to</w:t>
      </w:r>
      <w:r w:rsidR="0082730A" w:rsidRPr="003C0DE1">
        <w:t xml:space="preserve"> </w:t>
      </w:r>
      <w:r w:rsidRPr="003C0DE1">
        <w:t>treat</w:t>
      </w:r>
      <w:r w:rsidR="0082730A" w:rsidRPr="003C0DE1">
        <w:t xml:space="preserve"> </w:t>
      </w:r>
      <w:r w:rsidRPr="003C0DE1">
        <w:t>coagulopathies</w:t>
      </w:r>
      <w:r w:rsidR="0082730A" w:rsidRPr="003C0DE1">
        <w:t xml:space="preserve"> </w:t>
      </w:r>
      <w:r w:rsidRPr="003C0DE1">
        <w:t>or</w:t>
      </w:r>
      <w:r w:rsidR="0082730A" w:rsidRPr="003C0DE1">
        <w:t xml:space="preserve"> </w:t>
      </w:r>
      <w:r w:rsidRPr="003C0DE1">
        <w:t>replace</w:t>
      </w:r>
      <w:r w:rsidR="0082730A" w:rsidRPr="003C0DE1">
        <w:t xml:space="preserve"> </w:t>
      </w:r>
      <w:r w:rsidRPr="003C0DE1">
        <w:t>lost</w:t>
      </w:r>
      <w:r w:rsidR="0082730A" w:rsidRPr="003C0DE1">
        <w:t xml:space="preserve"> </w:t>
      </w:r>
      <w:r w:rsidRPr="003C0DE1">
        <w:t>plasma.</w:t>
      </w:r>
      <w:bookmarkEnd w:id="2482"/>
    </w:p>
    <w:p w14:paraId="3D5545B2" w14:textId="77777777" w:rsidR="00FA1868" w:rsidRPr="003C0DE1" w:rsidRDefault="00FA1868">
      <w:pPr>
        <w:pStyle w:val="ListParagraph"/>
        <w:numPr>
          <w:ilvl w:val="0"/>
          <w:numId w:val="466"/>
        </w:numPr>
        <w:spacing w:line="360" w:lineRule="auto"/>
        <w:jc w:val="both"/>
      </w:pPr>
      <w:bookmarkStart w:id="2483" w:name="_Toc215922922"/>
      <w:r w:rsidRPr="00A37317">
        <w:rPr>
          <w:b/>
        </w:rPr>
        <w:t>Whole</w:t>
      </w:r>
      <w:r w:rsidR="0082730A" w:rsidRPr="00A37317">
        <w:rPr>
          <w:b/>
        </w:rPr>
        <w:t xml:space="preserve"> </w:t>
      </w:r>
      <w:r w:rsidR="00E32974" w:rsidRPr="00A37317">
        <w:rPr>
          <w:b/>
        </w:rPr>
        <w:t>blood transfusion</w:t>
      </w:r>
      <w:r w:rsidRPr="003C0DE1">
        <w:t>:</w:t>
      </w:r>
      <w:r w:rsidR="0082730A" w:rsidRPr="003C0DE1">
        <w:t xml:space="preserve"> </w:t>
      </w:r>
      <w:r w:rsidRPr="003C0DE1">
        <w:t>Less</w:t>
      </w:r>
      <w:r w:rsidR="0082730A" w:rsidRPr="003C0DE1">
        <w:t xml:space="preserve"> </w:t>
      </w:r>
      <w:r w:rsidRPr="003C0DE1">
        <w:t>common,</w:t>
      </w:r>
      <w:r w:rsidR="0082730A" w:rsidRPr="003C0DE1">
        <w:t xml:space="preserve"> </w:t>
      </w:r>
      <w:r w:rsidRPr="003C0DE1">
        <w:t>but</w:t>
      </w:r>
      <w:r w:rsidR="0082730A" w:rsidRPr="003C0DE1">
        <w:t xml:space="preserve"> </w:t>
      </w:r>
      <w:r w:rsidRPr="003C0DE1">
        <w:t>may</w:t>
      </w:r>
      <w:r w:rsidR="0082730A" w:rsidRPr="003C0DE1">
        <w:t xml:space="preserve"> </w:t>
      </w:r>
      <w:r w:rsidRPr="003C0DE1">
        <w:t>be</w:t>
      </w:r>
      <w:r w:rsidR="0082730A" w:rsidRPr="003C0DE1">
        <w:t xml:space="preserve"> </w:t>
      </w:r>
      <w:r w:rsidRPr="003C0DE1">
        <w:t>used</w:t>
      </w:r>
      <w:r w:rsidR="0082730A" w:rsidRPr="003C0DE1">
        <w:t xml:space="preserve"> </w:t>
      </w:r>
      <w:r w:rsidRPr="003C0DE1">
        <w:t>in</w:t>
      </w:r>
      <w:r w:rsidR="0082730A" w:rsidRPr="003C0DE1">
        <w:t xml:space="preserve"> </w:t>
      </w:r>
      <w:r w:rsidRPr="003C0DE1">
        <w:t>cases</w:t>
      </w:r>
      <w:r w:rsidR="0082730A" w:rsidRPr="003C0DE1">
        <w:t xml:space="preserve"> </w:t>
      </w:r>
      <w:r w:rsidRPr="003C0DE1">
        <w:t>of</w:t>
      </w:r>
      <w:r w:rsidR="0082730A" w:rsidRPr="003C0DE1">
        <w:t xml:space="preserve"> </w:t>
      </w:r>
      <w:r w:rsidRPr="003C0DE1">
        <w:t>massive</w:t>
      </w:r>
      <w:r w:rsidR="0082730A" w:rsidRPr="003C0DE1">
        <w:t xml:space="preserve"> </w:t>
      </w:r>
      <w:r w:rsidRPr="003C0DE1">
        <w:t>blood</w:t>
      </w:r>
      <w:r w:rsidR="0082730A" w:rsidRPr="003C0DE1">
        <w:t xml:space="preserve"> </w:t>
      </w:r>
      <w:r w:rsidRPr="003C0DE1">
        <w:t>loss</w:t>
      </w:r>
      <w:r w:rsidR="0082730A" w:rsidRPr="003C0DE1">
        <w:t xml:space="preserve"> </w:t>
      </w:r>
      <w:r w:rsidRPr="003C0DE1">
        <w:t>or</w:t>
      </w:r>
      <w:r w:rsidR="0082730A" w:rsidRPr="003C0DE1">
        <w:t xml:space="preserve"> </w:t>
      </w:r>
      <w:r w:rsidRPr="003C0DE1">
        <w:t>in</w:t>
      </w:r>
      <w:r w:rsidR="0082730A" w:rsidRPr="003C0DE1">
        <w:t xml:space="preserve"> </w:t>
      </w:r>
      <w:r w:rsidRPr="003C0DE1">
        <w:t>certain</w:t>
      </w:r>
      <w:r w:rsidR="0082730A" w:rsidRPr="003C0DE1">
        <w:t xml:space="preserve"> </w:t>
      </w:r>
      <w:r w:rsidRPr="003C0DE1">
        <w:t>pediatric</w:t>
      </w:r>
      <w:r w:rsidR="0082730A" w:rsidRPr="003C0DE1">
        <w:t xml:space="preserve"> </w:t>
      </w:r>
      <w:r w:rsidRPr="003C0DE1">
        <w:t>patients.</w:t>
      </w:r>
      <w:bookmarkEnd w:id="2483"/>
    </w:p>
    <w:p w14:paraId="0B5FA3CB" w14:textId="77777777" w:rsidR="00FA1868" w:rsidRPr="0083236D" w:rsidRDefault="00E32974" w:rsidP="00A37317">
      <w:pPr>
        <w:pStyle w:val="Heading3"/>
      </w:pPr>
      <w:bookmarkStart w:id="2484" w:name="_Toc215922923"/>
      <w:bookmarkStart w:id="2485" w:name="_Toc216608547"/>
      <w:r w:rsidRPr="0083236D">
        <w:t xml:space="preserve">1.12.2. </w:t>
      </w:r>
      <w:r w:rsidR="00FA1868" w:rsidRPr="0083236D">
        <w:t>Indications</w:t>
      </w:r>
      <w:r w:rsidR="0082730A" w:rsidRPr="0083236D">
        <w:t xml:space="preserve"> </w:t>
      </w:r>
      <w:r w:rsidR="00FA1868" w:rsidRPr="0083236D">
        <w:t>for</w:t>
      </w:r>
      <w:r w:rsidR="0082730A" w:rsidRPr="0083236D">
        <w:t xml:space="preserve"> </w:t>
      </w:r>
      <w:r w:rsidR="00FA1868" w:rsidRPr="0083236D">
        <w:t>Blood</w:t>
      </w:r>
      <w:r w:rsidR="0082730A" w:rsidRPr="0083236D">
        <w:t xml:space="preserve"> </w:t>
      </w:r>
      <w:r w:rsidR="00FA1868" w:rsidRPr="0083236D">
        <w:t>Transfusion</w:t>
      </w:r>
      <w:r w:rsidR="0082730A" w:rsidRPr="0083236D">
        <w:t xml:space="preserve"> </w:t>
      </w:r>
      <w:r w:rsidR="00FA1868" w:rsidRPr="0083236D">
        <w:t>in</w:t>
      </w:r>
      <w:r w:rsidR="0082730A" w:rsidRPr="0083236D">
        <w:t xml:space="preserve"> </w:t>
      </w:r>
      <w:r w:rsidR="00FA1868" w:rsidRPr="0083236D">
        <w:t>Ethiopia:</w:t>
      </w:r>
      <w:bookmarkEnd w:id="2484"/>
      <w:bookmarkEnd w:id="2485"/>
    </w:p>
    <w:p w14:paraId="6F1B6C53" w14:textId="77777777" w:rsidR="00FA1868" w:rsidRPr="003C0DE1" w:rsidRDefault="00FA1868">
      <w:pPr>
        <w:pStyle w:val="ListParagraph"/>
        <w:numPr>
          <w:ilvl w:val="0"/>
          <w:numId w:val="467"/>
        </w:numPr>
        <w:spacing w:line="360" w:lineRule="auto"/>
        <w:jc w:val="both"/>
      </w:pPr>
      <w:bookmarkStart w:id="2486" w:name="_Toc215922924"/>
      <w:r w:rsidRPr="00A37317">
        <w:rPr>
          <w:b/>
        </w:rPr>
        <w:t>Acute</w:t>
      </w:r>
      <w:r w:rsidR="0082730A" w:rsidRPr="00A37317">
        <w:rPr>
          <w:b/>
        </w:rPr>
        <w:t xml:space="preserve"> </w:t>
      </w:r>
      <w:r w:rsidR="00E32974" w:rsidRPr="00A37317">
        <w:rPr>
          <w:b/>
        </w:rPr>
        <w:t>blood loss</w:t>
      </w:r>
      <w:r w:rsidRPr="003C0DE1">
        <w:t>:</w:t>
      </w:r>
      <w:r w:rsidR="0082730A" w:rsidRPr="003C0DE1">
        <w:t xml:space="preserve"> </w:t>
      </w:r>
      <w:r w:rsidRPr="003C0DE1">
        <w:t>Blood</w:t>
      </w:r>
      <w:r w:rsidR="0082730A" w:rsidRPr="003C0DE1">
        <w:t xml:space="preserve"> </w:t>
      </w:r>
      <w:r w:rsidRPr="003C0DE1">
        <w:t>transfusions</w:t>
      </w:r>
      <w:r w:rsidR="0082730A" w:rsidRPr="003C0DE1">
        <w:t xml:space="preserve"> </w:t>
      </w:r>
      <w:r w:rsidRPr="003C0DE1">
        <w:t>are</w:t>
      </w:r>
      <w:r w:rsidR="0082730A" w:rsidRPr="003C0DE1">
        <w:t xml:space="preserve"> </w:t>
      </w:r>
      <w:r w:rsidRPr="003C0DE1">
        <w:t>often</w:t>
      </w:r>
      <w:r w:rsidR="0082730A" w:rsidRPr="003C0DE1">
        <w:t xml:space="preserve"> </w:t>
      </w:r>
      <w:r w:rsidRPr="003C0DE1">
        <w:t>required</w:t>
      </w:r>
      <w:r w:rsidR="0082730A" w:rsidRPr="003C0DE1">
        <w:t xml:space="preserve"> </w:t>
      </w:r>
      <w:r w:rsidRPr="003C0DE1">
        <w:t>to</w:t>
      </w:r>
      <w:r w:rsidR="0082730A" w:rsidRPr="003C0DE1">
        <w:t xml:space="preserve"> </w:t>
      </w:r>
      <w:r w:rsidRPr="003C0DE1">
        <w:t>replace</w:t>
      </w:r>
      <w:r w:rsidR="0082730A" w:rsidRPr="003C0DE1">
        <w:t xml:space="preserve"> </w:t>
      </w:r>
      <w:r w:rsidRPr="003C0DE1">
        <w:t>significant</w:t>
      </w:r>
      <w:r w:rsidR="0082730A" w:rsidRPr="003C0DE1">
        <w:t xml:space="preserve"> </w:t>
      </w:r>
      <w:r w:rsidRPr="003C0DE1">
        <w:t>blood</w:t>
      </w:r>
      <w:r w:rsidR="0082730A" w:rsidRPr="003C0DE1">
        <w:t xml:space="preserve"> </w:t>
      </w:r>
      <w:r w:rsidRPr="003C0DE1">
        <w:t>loss</w:t>
      </w:r>
      <w:r w:rsidR="0082730A" w:rsidRPr="003C0DE1">
        <w:t xml:space="preserve"> </w:t>
      </w:r>
      <w:r w:rsidRPr="003C0DE1">
        <w:t>due</w:t>
      </w:r>
      <w:r w:rsidR="0082730A" w:rsidRPr="003C0DE1">
        <w:t xml:space="preserve"> </w:t>
      </w:r>
      <w:r w:rsidRPr="003C0DE1">
        <w:t>to</w:t>
      </w:r>
      <w:r w:rsidR="0082730A" w:rsidRPr="003C0DE1">
        <w:t xml:space="preserve"> </w:t>
      </w:r>
      <w:r w:rsidRPr="003C0DE1">
        <w:t>trauma,</w:t>
      </w:r>
      <w:r w:rsidR="0082730A" w:rsidRPr="003C0DE1">
        <w:t xml:space="preserve"> </w:t>
      </w:r>
      <w:r w:rsidRPr="003C0DE1">
        <w:t>postpartum</w:t>
      </w:r>
      <w:r w:rsidR="0082730A" w:rsidRPr="003C0DE1">
        <w:t xml:space="preserve"> </w:t>
      </w:r>
      <w:r w:rsidRPr="003C0DE1">
        <w:t>hemorrhage,</w:t>
      </w:r>
      <w:r w:rsidR="0082730A" w:rsidRPr="003C0DE1">
        <w:t xml:space="preserve"> </w:t>
      </w:r>
      <w:r w:rsidRPr="003C0DE1">
        <w:t>gastrointestinal</w:t>
      </w:r>
      <w:r w:rsidR="0082730A" w:rsidRPr="003C0DE1">
        <w:t xml:space="preserve"> </w:t>
      </w:r>
      <w:r w:rsidRPr="003C0DE1">
        <w:t>bleeding,</w:t>
      </w:r>
      <w:r w:rsidR="0082730A" w:rsidRPr="003C0DE1">
        <w:t xml:space="preserve"> </w:t>
      </w:r>
      <w:r w:rsidRPr="003C0DE1">
        <w:t>or</w:t>
      </w:r>
      <w:r w:rsidR="0082730A" w:rsidRPr="003C0DE1">
        <w:t xml:space="preserve"> </w:t>
      </w:r>
      <w:r w:rsidRPr="003C0DE1">
        <w:t>surgical</w:t>
      </w:r>
      <w:r w:rsidR="0082730A" w:rsidRPr="003C0DE1">
        <w:t xml:space="preserve"> </w:t>
      </w:r>
      <w:r w:rsidRPr="003C0DE1">
        <w:t>procedures.</w:t>
      </w:r>
      <w:bookmarkEnd w:id="2486"/>
    </w:p>
    <w:p w14:paraId="0A17943B" w14:textId="77777777" w:rsidR="00FA1868" w:rsidRPr="003C0DE1" w:rsidRDefault="00FA1868">
      <w:pPr>
        <w:pStyle w:val="ListParagraph"/>
        <w:numPr>
          <w:ilvl w:val="0"/>
          <w:numId w:val="467"/>
        </w:numPr>
        <w:spacing w:line="360" w:lineRule="auto"/>
        <w:jc w:val="both"/>
      </w:pPr>
      <w:bookmarkStart w:id="2487" w:name="_Toc215922925"/>
      <w:r w:rsidRPr="00A37317">
        <w:rPr>
          <w:b/>
        </w:rPr>
        <w:t>Severe</w:t>
      </w:r>
      <w:r w:rsidR="0082730A" w:rsidRPr="00A37317">
        <w:rPr>
          <w:b/>
        </w:rPr>
        <w:t xml:space="preserve"> </w:t>
      </w:r>
      <w:r w:rsidR="00E32974" w:rsidRPr="00A37317">
        <w:rPr>
          <w:b/>
        </w:rPr>
        <w:t>anemia</w:t>
      </w:r>
      <w:r w:rsidRPr="003C0DE1">
        <w:t>:</w:t>
      </w:r>
      <w:r w:rsidR="0082730A" w:rsidRPr="003C0DE1">
        <w:t xml:space="preserve"> </w:t>
      </w:r>
      <w:r w:rsidRPr="003C0DE1">
        <w:t>Patients</w:t>
      </w:r>
      <w:r w:rsidR="0082730A" w:rsidRPr="003C0DE1">
        <w:t xml:space="preserve"> </w:t>
      </w:r>
      <w:r w:rsidRPr="003C0DE1">
        <w:t>with</w:t>
      </w:r>
      <w:r w:rsidR="0082730A" w:rsidRPr="003C0DE1">
        <w:t xml:space="preserve"> </w:t>
      </w:r>
      <w:r w:rsidRPr="003C0DE1">
        <w:t>severe</w:t>
      </w:r>
      <w:r w:rsidR="0082730A" w:rsidRPr="003C0DE1">
        <w:t xml:space="preserve"> </w:t>
      </w:r>
      <w:r w:rsidRPr="003C0DE1">
        <w:t>anemia,</w:t>
      </w:r>
      <w:r w:rsidR="0082730A" w:rsidRPr="003C0DE1">
        <w:t xml:space="preserve"> </w:t>
      </w:r>
      <w:r w:rsidRPr="003C0DE1">
        <w:t>such</w:t>
      </w:r>
      <w:r w:rsidR="0082730A" w:rsidRPr="003C0DE1">
        <w:t xml:space="preserve"> </w:t>
      </w:r>
      <w:r w:rsidRPr="003C0DE1">
        <w:t>as</w:t>
      </w:r>
      <w:r w:rsidR="0082730A" w:rsidRPr="003C0DE1">
        <w:t xml:space="preserve"> </w:t>
      </w:r>
      <w:r w:rsidRPr="003C0DE1">
        <w:t>those</w:t>
      </w:r>
      <w:r w:rsidR="0082730A" w:rsidRPr="003C0DE1">
        <w:t xml:space="preserve"> </w:t>
      </w:r>
      <w:r w:rsidRPr="003C0DE1">
        <w:t>with</w:t>
      </w:r>
      <w:r w:rsidR="0082730A" w:rsidRPr="003C0DE1">
        <w:t xml:space="preserve"> </w:t>
      </w:r>
      <w:r w:rsidRPr="003C0DE1">
        <w:t>chronic</w:t>
      </w:r>
      <w:r w:rsidR="0082730A" w:rsidRPr="003C0DE1">
        <w:t xml:space="preserve"> </w:t>
      </w:r>
      <w:r w:rsidRPr="003C0DE1">
        <w:t>diseases,</w:t>
      </w:r>
      <w:r w:rsidR="0082730A" w:rsidRPr="003C0DE1">
        <w:t xml:space="preserve"> </w:t>
      </w:r>
      <w:r w:rsidRPr="003C0DE1">
        <w:t>malnutrition,</w:t>
      </w:r>
      <w:r w:rsidR="0082730A" w:rsidRPr="003C0DE1">
        <w:t xml:space="preserve"> </w:t>
      </w:r>
      <w:r w:rsidRPr="003C0DE1">
        <w:t>or</w:t>
      </w:r>
      <w:r w:rsidR="0082730A" w:rsidRPr="003C0DE1">
        <w:t xml:space="preserve"> </w:t>
      </w:r>
      <w:r w:rsidRPr="003C0DE1">
        <w:t>hematological</w:t>
      </w:r>
      <w:r w:rsidR="0082730A" w:rsidRPr="003C0DE1">
        <w:t xml:space="preserve"> </w:t>
      </w:r>
      <w:r w:rsidRPr="003C0DE1">
        <w:t>disorders,</w:t>
      </w:r>
      <w:r w:rsidR="0082730A" w:rsidRPr="003C0DE1">
        <w:t xml:space="preserve"> </w:t>
      </w:r>
      <w:r w:rsidRPr="003C0DE1">
        <w:t>may</w:t>
      </w:r>
      <w:r w:rsidR="0082730A" w:rsidRPr="003C0DE1">
        <w:t xml:space="preserve"> </w:t>
      </w:r>
      <w:r w:rsidRPr="003C0DE1">
        <w:t>need</w:t>
      </w:r>
      <w:r w:rsidR="0082730A" w:rsidRPr="003C0DE1">
        <w:t xml:space="preserve"> </w:t>
      </w:r>
      <w:r w:rsidRPr="003C0DE1">
        <w:t>blood</w:t>
      </w:r>
      <w:r w:rsidR="0082730A" w:rsidRPr="003C0DE1">
        <w:t xml:space="preserve"> </w:t>
      </w:r>
      <w:r w:rsidRPr="003C0DE1">
        <w:t>transfusions</w:t>
      </w:r>
      <w:r w:rsidR="0082730A" w:rsidRPr="003C0DE1">
        <w:t xml:space="preserve"> </w:t>
      </w:r>
      <w:r w:rsidRPr="003C0DE1">
        <w:t>to</w:t>
      </w:r>
      <w:r w:rsidR="0082730A" w:rsidRPr="003C0DE1">
        <w:t xml:space="preserve"> </w:t>
      </w:r>
      <w:r w:rsidRPr="003C0DE1">
        <w:t>improve</w:t>
      </w:r>
      <w:r w:rsidR="0082730A" w:rsidRPr="003C0DE1">
        <w:t xml:space="preserve"> </w:t>
      </w:r>
      <w:r w:rsidRPr="003C0DE1">
        <w:t>oxygen</w:t>
      </w:r>
      <w:r w:rsidR="0082730A" w:rsidRPr="003C0DE1">
        <w:t xml:space="preserve"> </w:t>
      </w:r>
      <w:r w:rsidRPr="003C0DE1">
        <w:t>delivery</w:t>
      </w:r>
      <w:r w:rsidR="0082730A" w:rsidRPr="003C0DE1">
        <w:t xml:space="preserve"> </w:t>
      </w:r>
      <w:r w:rsidRPr="003C0DE1">
        <w:t>and</w:t>
      </w:r>
      <w:r w:rsidR="0082730A" w:rsidRPr="003C0DE1">
        <w:t xml:space="preserve"> </w:t>
      </w:r>
      <w:r w:rsidRPr="003C0DE1">
        <w:t>prevent</w:t>
      </w:r>
      <w:r w:rsidR="0082730A" w:rsidRPr="003C0DE1">
        <w:t xml:space="preserve"> </w:t>
      </w:r>
      <w:r w:rsidRPr="003C0DE1">
        <w:t>complications.</w:t>
      </w:r>
      <w:bookmarkEnd w:id="2487"/>
    </w:p>
    <w:p w14:paraId="459E5A73" w14:textId="77777777" w:rsidR="00FA1868" w:rsidRPr="003C0DE1" w:rsidRDefault="00FA1868">
      <w:pPr>
        <w:pStyle w:val="ListParagraph"/>
        <w:numPr>
          <w:ilvl w:val="0"/>
          <w:numId w:val="467"/>
        </w:numPr>
        <w:spacing w:line="360" w:lineRule="auto"/>
        <w:jc w:val="both"/>
      </w:pPr>
      <w:bookmarkStart w:id="2488" w:name="_Toc215922926"/>
      <w:r w:rsidRPr="00A37317">
        <w:rPr>
          <w:b/>
        </w:rPr>
        <w:lastRenderedPageBreak/>
        <w:t>Sickle</w:t>
      </w:r>
      <w:r w:rsidR="0082730A" w:rsidRPr="00A37317">
        <w:rPr>
          <w:b/>
        </w:rPr>
        <w:t xml:space="preserve"> </w:t>
      </w:r>
      <w:r w:rsidR="00E32974" w:rsidRPr="00A37317">
        <w:rPr>
          <w:b/>
        </w:rPr>
        <w:t>cell disease</w:t>
      </w:r>
      <w:r w:rsidRPr="00A37317">
        <w:rPr>
          <w:b/>
        </w:rPr>
        <w:t>:</w:t>
      </w:r>
      <w:r w:rsidR="0082730A" w:rsidRPr="003C0DE1">
        <w:t xml:space="preserve"> </w:t>
      </w:r>
      <w:r w:rsidRPr="003C0DE1">
        <w:t>Individuals</w:t>
      </w:r>
      <w:r w:rsidR="0082730A" w:rsidRPr="003C0DE1">
        <w:t xml:space="preserve"> </w:t>
      </w:r>
      <w:r w:rsidRPr="003C0DE1">
        <w:t>with</w:t>
      </w:r>
      <w:r w:rsidR="0082730A" w:rsidRPr="003C0DE1">
        <w:t xml:space="preserve"> </w:t>
      </w:r>
      <w:r w:rsidRPr="003C0DE1">
        <w:t>sickle</w:t>
      </w:r>
      <w:r w:rsidR="0082730A" w:rsidRPr="003C0DE1">
        <w:t xml:space="preserve"> </w:t>
      </w:r>
      <w:r w:rsidRPr="003C0DE1">
        <w:t>cell</w:t>
      </w:r>
      <w:r w:rsidR="0082730A" w:rsidRPr="003C0DE1">
        <w:t xml:space="preserve"> </w:t>
      </w:r>
      <w:r w:rsidRPr="003C0DE1">
        <w:t>disease</w:t>
      </w:r>
      <w:r w:rsidR="0082730A" w:rsidRPr="003C0DE1">
        <w:t xml:space="preserve"> </w:t>
      </w:r>
      <w:r w:rsidRPr="003C0DE1">
        <w:t>may</w:t>
      </w:r>
      <w:r w:rsidR="0082730A" w:rsidRPr="003C0DE1">
        <w:t xml:space="preserve"> </w:t>
      </w:r>
      <w:r w:rsidRPr="003C0DE1">
        <w:t>require</w:t>
      </w:r>
      <w:r w:rsidR="0082730A" w:rsidRPr="003C0DE1">
        <w:t xml:space="preserve"> </w:t>
      </w:r>
      <w:r w:rsidRPr="003C0DE1">
        <w:t>regular</w:t>
      </w:r>
      <w:r w:rsidR="0082730A" w:rsidRPr="003C0DE1">
        <w:t xml:space="preserve"> </w:t>
      </w:r>
      <w:r w:rsidRPr="003C0DE1">
        <w:t>blood</w:t>
      </w:r>
      <w:r w:rsidR="0082730A" w:rsidRPr="003C0DE1">
        <w:t xml:space="preserve"> </w:t>
      </w:r>
      <w:r w:rsidRPr="003C0DE1">
        <w:t>transfusions</w:t>
      </w:r>
      <w:r w:rsidR="0082730A" w:rsidRPr="003C0DE1">
        <w:t xml:space="preserve"> </w:t>
      </w:r>
      <w:r w:rsidRPr="003C0DE1">
        <w:t>to</w:t>
      </w:r>
      <w:r w:rsidR="0082730A" w:rsidRPr="003C0DE1">
        <w:t xml:space="preserve"> </w:t>
      </w:r>
      <w:r w:rsidRPr="003C0DE1">
        <w:t>prevent</w:t>
      </w:r>
      <w:r w:rsidR="0082730A" w:rsidRPr="003C0DE1">
        <w:t xml:space="preserve"> </w:t>
      </w:r>
      <w:r w:rsidRPr="003C0DE1">
        <w:t>or</w:t>
      </w:r>
      <w:r w:rsidR="0082730A" w:rsidRPr="003C0DE1">
        <w:t xml:space="preserve"> </w:t>
      </w:r>
      <w:r w:rsidRPr="003C0DE1">
        <w:t>manage</w:t>
      </w:r>
      <w:r w:rsidR="0082730A" w:rsidRPr="003C0DE1">
        <w:t xml:space="preserve"> </w:t>
      </w:r>
      <w:r w:rsidRPr="003C0DE1">
        <w:t>complications</w:t>
      </w:r>
      <w:r w:rsidR="0082730A" w:rsidRPr="003C0DE1">
        <w:t xml:space="preserve"> </w:t>
      </w:r>
      <w:r w:rsidRPr="003C0DE1">
        <w:t>like</w:t>
      </w:r>
      <w:r w:rsidR="0082730A" w:rsidRPr="003C0DE1">
        <w:t xml:space="preserve"> </w:t>
      </w:r>
      <w:r w:rsidRPr="003C0DE1">
        <w:t>acute</w:t>
      </w:r>
      <w:r w:rsidR="0082730A" w:rsidRPr="003C0DE1">
        <w:t xml:space="preserve"> </w:t>
      </w:r>
      <w:r w:rsidRPr="003C0DE1">
        <w:t>chest</w:t>
      </w:r>
      <w:r w:rsidR="0082730A" w:rsidRPr="003C0DE1">
        <w:t xml:space="preserve"> </w:t>
      </w:r>
      <w:r w:rsidRPr="003C0DE1">
        <w:t>syndrome,</w:t>
      </w:r>
      <w:r w:rsidR="0082730A" w:rsidRPr="003C0DE1">
        <w:t xml:space="preserve"> </w:t>
      </w:r>
      <w:r w:rsidRPr="003C0DE1">
        <w:t>stroke,</w:t>
      </w:r>
      <w:r w:rsidR="0082730A" w:rsidRPr="003C0DE1">
        <w:t xml:space="preserve"> </w:t>
      </w:r>
      <w:r w:rsidRPr="003C0DE1">
        <w:t>and</w:t>
      </w:r>
      <w:r w:rsidR="0082730A" w:rsidRPr="003C0DE1">
        <w:t xml:space="preserve"> </w:t>
      </w:r>
      <w:r w:rsidRPr="003C0DE1">
        <w:t>acute</w:t>
      </w:r>
      <w:r w:rsidR="0082730A" w:rsidRPr="003C0DE1">
        <w:t xml:space="preserve"> </w:t>
      </w:r>
      <w:r w:rsidRPr="003C0DE1">
        <w:t>pain</w:t>
      </w:r>
      <w:r w:rsidR="0082730A" w:rsidRPr="003C0DE1">
        <w:t xml:space="preserve"> </w:t>
      </w:r>
      <w:r w:rsidRPr="003C0DE1">
        <w:t>crises.</w:t>
      </w:r>
      <w:bookmarkEnd w:id="2488"/>
    </w:p>
    <w:p w14:paraId="6700BE66" w14:textId="77777777" w:rsidR="00FA1868" w:rsidRPr="003C0DE1" w:rsidRDefault="00FA1868">
      <w:pPr>
        <w:pStyle w:val="ListParagraph"/>
        <w:numPr>
          <w:ilvl w:val="0"/>
          <w:numId w:val="467"/>
        </w:numPr>
        <w:spacing w:line="360" w:lineRule="auto"/>
        <w:jc w:val="both"/>
      </w:pPr>
      <w:bookmarkStart w:id="2489" w:name="_Toc215922927"/>
      <w:r w:rsidRPr="00A37317">
        <w:rPr>
          <w:b/>
        </w:rPr>
        <w:t>Obstetric</w:t>
      </w:r>
      <w:r w:rsidR="0082730A" w:rsidRPr="00A37317">
        <w:rPr>
          <w:b/>
        </w:rPr>
        <w:t xml:space="preserve"> </w:t>
      </w:r>
      <w:r w:rsidR="00E32974" w:rsidRPr="00A37317">
        <w:rPr>
          <w:b/>
        </w:rPr>
        <w:t>emergencies</w:t>
      </w:r>
      <w:r w:rsidRPr="00A37317">
        <w:rPr>
          <w:b/>
        </w:rPr>
        <w:t>:</w:t>
      </w:r>
      <w:r w:rsidR="0082730A" w:rsidRPr="003C0DE1">
        <w:t xml:space="preserve"> </w:t>
      </w:r>
      <w:r w:rsidRPr="003C0DE1">
        <w:t>Pregnant</w:t>
      </w:r>
      <w:r w:rsidR="0082730A" w:rsidRPr="003C0DE1">
        <w:t xml:space="preserve"> </w:t>
      </w:r>
      <w:r w:rsidRPr="003C0DE1">
        <w:t>women</w:t>
      </w:r>
      <w:r w:rsidR="0082730A" w:rsidRPr="003C0DE1">
        <w:t xml:space="preserve"> </w:t>
      </w:r>
      <w:r w:rsidRPr="003C0DE1">
        <w:t>with</w:t>
      </w:r>
      <w:r w:rsidR="0082730A" w:rsidRPr="003C0DE1">
        <w:t xml:space="preserve"> </w:t>
      </w:r>
      <w:r w:rsidRPr="003C0DE1">
        <w:t>severe</w:t>
      </w:r>
      <w:r w:rsidR="0082730A" w:rsidRPr="003C0DE1">
        <w:t xml:space="preserve"> </w:t>
      </w:r>
      <w:r w:rsidRPr="003C0DE1">
        <w:t>bleeding</w:t>
      </w:r>
      <w:r w:rsidR="0082730A" w:rsidRPr="003C0DE1">
        <w:t xml:space="preserve"> </w:t>
      </w:r>
      <w:r w:rsidRPr="003C0DE1">
        <w:t>or</w:t>
      </w:r>
      <w:r w:rsidR="0082730A" w:rsidRPr="003C0DE1">
        <w:t xml:space="preserve"> </w:t>
      </w:r>
      <w:r w:rsidRPr="003C0DE1">
        <w:t>placental</w:t>
      </w:r>
      <w:r w:rsidR="0082730A" w:rsidRPr="003C0DE1">
        <w:t xml:space="preserve"> </w:t>
      </w:r>
      <w:r w:rsidRPr="003C0DE1">
        <w:t>complications</w:t>
      </w:r>
      <w:r w:rsidR="0082730A" w:rsidRPr="003C0DE1">
        <w:t xml:space="preserve"> </w:t>
      </w:r>
      <w:r w:rsidRPr="003C0DE1">
        <w:t>may</w:t>
      </w:r>
      <w:r w:rsidR="0082730A" w:rsidRPr="003C0DE1">
        <w:t xml:space="preserve"> </w:t>
      </w:r>
      <w:r w:rsidRPr="003C0DE1">
        <w:t>need</w:t>
      </w:r>
      <w:r w:rsidR="0082730A" w:rsidRPr="003C0DE1">
        <w:t xml:space="preserve"> </w:t>
      </w:r>
      <w:r w:rsidRPr="003C0DE1">
        <w:t>blood</w:t>
      </w:r>
      <w:r w:rsidR="0082730A" w:rsidRPr="003C0DE1">
        <w:t xml:space="preserve"> </w:t>
      </w:r>
      <w:r w:rsidRPr="003C0DE1">
        <w:t>transfusions</w:t>
      </w:r>
      <w:r w:rsidR="0082730A" w:rsidRPr="003C0DE1">
        <w:t xml:space="preserve"> </w:t>
      </w:r>
      <w:r w:rsidRPr="003C0DE1">
        <w:t>to</w:t>
      </w:r>
      <w:r w:rsidR="0082730A" w:rsidRPr="003C0DE1">
        <w:t xml:space="preserve"> </w:t>
      </w:r>
      <w:r w:rsidRPr="003C0DE1">
        <w:t>prevent</w:t>
      </w:r>
      <w:r w:rsidR="0082730A" w:rsidRPr="003C0DE1">
        <w:t xml:space="preserve"> </w:t>
      </w:r>
      <w:r w:rsidRPr="003C0DE1">
        <w:t>life-threatening</w:t>
      </w:r>
      <w:r w:rsidR="0082730A" w:rsidRPr="003C0DE1">
        <w:t xml:space="preserve"> </w:t>
      </w:r>
      <w:r w:rsidRPr="003C0DE1">
        <w:t>complications.</w:t>
      </w:r>
      <w:bookmarkEnd w:id="2489"/>
    </w:p>
    <w:p w14:paraId="51DE0D60" w14:textId="65B42271" w:rsidR="00FA1868" w:rsidRPr="003C0DE1" w:rsidRDefault="00FA1868">
      <w:pPr>
        <w:pStyle w:val="ListParagraph"/>
        <w:numPr>
          <w:ilvl w:val="0"/>
          <w:numId w:val="467"/>
        </w:numPr>
        <w:spacing w:line="360" w:lineRule="auto"/>
        <w:jc w:val="both"/>
      </w:pPr>
      <w:bookmarkStart w:id="2490" w:name="_Toc215922928"/>
      <w:r w:rsidRPr="00A37317">
        <w:rPr>
          <w:b/>
        </w:rPr>
        <w:t>Pediatric</w:t>
      </w:r>
      <w:r w:rsidR="0082730A" w:rsidRPr="00A37317">
        <w:rPr>
          <w:b/>
        </w:rPr>
        <w:t xml:space="preserve"> </w:t>
      </w:r>
      <w:r w:rsidR="00E32974" w:rsidRPr="00A37317">
        <w:rPr>
          <w:b/>
        </w:rPr>
        <w:t>conditions</w:t>
      </w:r>
      <w:r w:rsidRPr="003C0DE1">
        <w:t>:</w:t>
      </w:r>
      <w:r w:rsidR="0082730A" w:rsidRPr="003C0DE1">
        <w:t xml:space="preserve"> </w:t>
      </w:r>
      <w:r w:rsidRPr="003C0DE1">
        <w:t>Children</w:t>
      </w:r>
      <w:r w:rsidR="0082730A" w:rsidRPr="003C0DE1">
        <w:t xml:space="preserve"> </w:t>
      </w:r>
      <w:r w:rsidRPr="003C0DE1">
        <w:t>with</w:t>
      </w:r>
      <w:r w:rsidR="0082730A" w:rsidRPr="003C0DE1">
        <w:t xml:space="preserve"> </w:t>
      </w:r>
      <w:r w:rsidRPr="003C0DE1">
        <w:t>severe</w:t>
      </w:r>
      <w:r w:rsidR="0082730A" w:rsidRPr="003C0DE1">
        <w:t xml:space="preserve"> </w:t>
      </w:r>
      <w:r w:rsidRPr="003C0DE1">
        <w:t>anemia,</w:t>
      </w:r>
      <w:r w:rsidR="0082730A" w:rsidRPr="003C0DE1">
        <w:t xml:space="preserve"> </w:t>
      </w:r>
      <w:r w:rsidRPr="003C0DE1">
        <w:t>malaria,</w:t>
      </w:r>
      <w:r w:rsidR="0082730A" w:rsidRPr="003C0DE1">
        <w:t xml:space="preserve"> </w:t>
      </w:r>
      <w:r w:rsidRPr="003C0DE1">
        <w:t>or</w:t>
      </w:r>
      <w:r w:rsidR="0082730A" w:rsidRPr="003C0DE1">
        <w:t xml:space="preserve"> </w:t>
      </w:r>
      <w:r w:rsidRPr="003C0DE1">
        <w:t>other</w:t>
      </w:r>
      <w:r w:rsidR="0082730A" w:rsidRPr="003C0DE1">
        <w:t xml:space="preserve"> </w:t>
      </w:r>
      <w:r w:rsidRPr="003C0DE1">
        <w:t>conditions</w:t>
      </w:r>
      <w:r w:rsidR="0082730A" w:rsidRPr="003C0DE1">
        <w:t xml:space="preserve"> </w:t>
      </w:r>
      <w:r w:rsidRPr="003C0DE1">
        <w:t>that</w:t>
      </w:r>
      <w:r w:rsidR="0082730A" w:rsidRPr="003C0DE1">
        <w:t xml:space="preserve"> </w:t>
      </w:r>
      <w:r w:rsidRPr="003C0DE1">
        <w:t>cause</w:t>
      </w:r>
      <w:r w:rsidR="0082730A" w:rsidRPr="003C0DE1">
        <w:t xml:space="preserve"> </w:t>
      </w:r>
      <w:r w:rsidRPr="003C0DE1">
        <w:t>significant</w:t>
      </w:r>
      <w:r w:rsidR="0082730A" w:rsidRPr="003C0DE1">
        <w:t xml:space="preserve"> </w:t>
      </w:r>
      <w:r w:rsidRPr="003C0DE1">
        <w:t>blood</w:t>
      </w:r>
      <w:r w:rsidR="0082730A" w:rsidRPr="003C0DE1">
        <w:t xml:space="preserve"> </w:t>
      </w:r>
      <w:r w:rsidRPr="003C0DE1">
        <w:t>loss</w:t>
      </w:r>
      <w:r w:rsidR="0082730A" w:rsidRPr="003C0DE1">
        <w:t xml:space="preserve"> </w:t>
      </w:r>
      <w:r w:rsidRPr="003C0DE1">
        <w:t>may</w:t>
      </w:r>
      <w:r w:rsidR="0082730A" w:rsidRPr="003C0DE1">
        <w:t xml:space="preserve"> </w:t>
      </w:r>
      <w:r w:rsidRPr="003C0DE1">
        <w:t>require</w:t>
      </w:r>
      <w:r w:rsidR="0082730A" w:rsidRPr="003C0DE1">
        <w:t xml:space="preserve"> </w:t>
      </w:r>
      <w:r w:rsidRPr="003C0DE1">
        <w:t>blood</w:t>
      </w:r>
      <w:r w:rsidR="0082730A" w:rsidRPr="003C0DE1">
        <w:t xml:space="preserve"> </w:t>
      </w:r>
      <w:r w:rsidRPr="003C0DE1">
        <w:t>transfusions.</w:t>
      </w:r>
      <w:bookmarkEnd w:id="2490"/>
    </w:p>
    <w:p w14:paraId="4EB408BF" w14:textId="77777777" w:rsidR="00FA1868" w:rsidRPr="0083236D" w:rsidRDefault="00E32974" w:rsidP="00C118AA">
      <w:pPr>
        <w:pStyle w:val="Heading3"/>
      </w:pPr>
      <w:bookmarkStart w:id="2491" w:name="_Toc215922929"/>
      <w:bookmarkStart w:id="2492" w:name="_Toc216608548"/>
      <w:r w:rsidRPr="0083236D">
        <w:t xml:space="preserve">1.12.3. </w:t>
      </w:r>
      <w:r w:rsidR="00FA1868" w:rsidRPr="0083236D">
        <w:t>Transfusion-</w:t>
      </w:r>
      <w:r w:rsidRPr="0083236D">
        <w:t>Related Complications</w:t>
      </w:r>
      <w:bookmarkEnd w:id="2491"/>
      <w:bookmarkEnd w:id="2492"/>
      <w:r w:rsidRPr="0083236D">
        <w:t xml:space="preserve"> </w:t>
      </w:r>
    </w:p>
    <w:p w14:paraId="6BC05E4D" w14:textId="77777777" w:rsidR="00FA1868" w:rsidRPr="003C0DE1" w:rsidRDefault="00FA1868">
      <w:pPr>
        <w:pStyle w:val="ListParagraph"/>
        <w:numPr>
          <w:ilvl w:val="0"/>
          <w:numId w:val="468"/>
        </w:numPr>
        <w:spacing w:line="360" w:lineRule="auto"/>
        <w:jc w:val="both"/>
      </w:pPr>
      <w:bookmarkStart w:id="2493" w:name="_Toc215922930"/>
      <w:r w:rsidRPr="003C0DE1">
        <w:t>Mild</w:t>
      </w:r>
      <w:r w:rsidR="0082730A" w:rsidRPr="003C0DE1">
        <w:t xml:space="preserve"> </w:t>
      </w:r>
      <w:r w:rsidRPr="003C0DE1">
        <w:t>itching,</w:t>
      </w:r>
      <w:r w:rsidR="0082730A" w:rsidRPr="003C0DE1">
        <w:t xml:space="preserve"> </w:t>
      </w:r>
      <w:r w:rsidRPr="003C0DE1">
        <w:t>chills,</w:t>
      </w:r>
      <w:r w:rsidR="0082730A" w:rsidRPr="003C0DE1">
        <w:t xml:space="preserve"> </w:t>
      </w:r>
      <w:r w:rsidRPr="003C0DE1">
        <w:t>and</w:t>
      </w:r>
      <w:r w:rsidR="0082730A" w:rsidRPr="003C0DE1">
        <w:t xml:space="preserve"> </w:t>
      </w:r>
      <w:r w:rsidRPr="003C0DE1">
        <w:t>urticarial</w:t>
      </w:r>
      <w:r w:rsidR="0082730A" w:rsidRPr="003C0DE1">
        <w:t xml:space="preserve"> </w:t>
      </w:r>
      <w:r w:rsidRPr="003C0DE1">
        <w:t>(hives)</w:t>
      </w:r>
      <w:r w:rsidR="0082730A" w:rsidRPr="003C0DE1">
        <w:t xml:space="preserve"> </w:t>
      </w:r>
      <w:r w:rsidRPr="003C0DE1">
        <w:t>to</w:t>
      </w:r>
      <w:r w:rsidR="0082730A" w:rsidRPr="003C0DE1">
        <w:t xml:space="preserve"> </w:t>
      </w:r>
      <w:r w:rsidRPr="003C0DE1">
        <w:t>high</w:t>
      </w:r>
      <w:r w:rsidR="0082730A" w:rsidRPr="003C0DE1">
        <w:t xml:space="preserve"> </w:t>
      </w:r>
      <w:r w:rsidRPr="003C0DE1">
        <w:t>fever</w:t>
      </w:r>
      <w:bookmarkEnd w:id="2493"/>
    </w:p>
    <w:p w14:paraId="573493C0" w14:textId="1ADDA164" w:rsidR="00A040F1" w:rsidRPr="003C0DE1" w:rsidRDefault="00FA1868">
      <w:pPr>
        <w:pStyle w:val="ListParagraph"/>
        <w:numPr>
          <w:ilvl w:val="0"/>
          <w:numId w:val="468"/>
        </w:numPr>
        <w:spacing w:line="360" w:lineRule="auto"/>
        <w:jc w:val="both"/>
      </w:pPr>
      <w:bookmarkStart w:id="2494" w:name="_Toc215922931"/>
      <w:r w:rsidRPr="003C0DE1">
        <w:t>Severe</w:t>
      </w:r>
      <w:r w:rsidR="0082730A" w:rsidRPr="003C0DE1">
        <w:t xml:space="preserve"> </w:t>
      </w:r>
      <w:r w:rsidRPr="003C0DE1">
        <w:t>shortness</w:t>
      </w:r>
      <w:r w:rsidR="0082730A" w:rsidRPr="003C0DE1">
        <w:t xml:space="preserve"> </w:t>
      </w:r>
      <w:r w:rsidRPr="003C0DE1">
        <w:t>of</w:t>
      </w:r>
      <w:r w:rsidR="0082730A" w:rsidRPr="003C0DE1">
        <w:t xml:space="preserve"> </w:t>
      </w:r>
      <w:r w:rsidRPr="003C0DE1">
        <w:t>breath,</w:t>
      </w:r>
      <w:r w:rsidR="0082730A" w:rsidRPr="003C0DE1">
        <w:t xml:space="preserve"> </w:t>
      </w:r>
      <w:r w:rsidRPr="003C0DE1">
        <w:t>jaundice,</w:t>
      </w:r>
      <w:r w:rsidR="0082730A" w:rsidRPr="003C0DE1">
        <w:t xml:space="preserve"> </w:t>
      </w:r>
      <w:r w:rsidRPr="003C0DE1">
        <w:t>hypotension,</w:t>
      </w:r>
      <w:r w:rsidR="0082730A" w:rsidRPr="003C0DE1">
        <w:t xml:space="preserve"> </w:t>
      </w:r>
      <w:r w:rsidRPr="003C0DE1">
        <w:t>or</w:t>
      </w:r>
      <w:r w:rsidR="0082730A" w:rsidRPr="003C0DE1">
        <w:t xml:space="preserve"> </w:t>
      </w:r>
      <w:r w:rsidRPr="003C0DE1">
        <w:t>hemoglobinuria.</w:t>
      </w:r>
      <w:bookmarkEnd w:id="2494"/>
    </w:p>
    <w:p w14:paraId="171519B3" w14:textId="77777777" w:rsidR="00FA1868" w:rsidRPr="003C0DE1" w:rsidRDefault="00FA1868" w:rsidP="001D6D34">
      <w:pPr>
        <w:spacing w:line="360" w:lineRule="auto"/>
        <w:jc w:val="both"/>
      </w:pPr>
      <w:bookmarkStart w:id="2495" w:name="_Toc215922932"/>
      <w:r w:rsidRPr="003C0DE1">
        <w:rPr>
          <w:b/>
        </w:rPr>
        <w:t>NB:</w:t>
      </w:r>
      <w:r w:rsidR="0082730A" w:rsidRPr="003C0DE1">
        <w:t xml:space="preserve"> </w:t>
      </w:r>
      <w:r w:rsidRPr="003C0DE1">
        <w:t>Severe</w:t>
      </w:r>
      <w:r w:rsidR="0082730A" w:rsidRPr="003C0DE1">
        <w:t xml:space="preserve"> </w:t>
      </w:r>
      <w:r w:rsidRPr="003C0DE1">
        <w:t>reactions</w:t>
      </w:r>
      <w:r w:rsidR="0082730A" w:rsidRPr="003C0DE1">
        <w:t xml:space="preserve"> </w:t>
      </w:r>
      <w:r w:rsidRPr="003C0DE1">
        <w:t>can</w:t>
      </w:r>
      <w:r w:rsidR="0082730A" w:rsidRPr="003C0DE1">
        <w:t xml:space="preserve"> </w:t>
      </w:r>
      <w:r w:rsidRPr="003C0DE1">
        <w:t>lead</w:t>
      </w:r>
      <w:r w:rsidR="0082730A" w:rsidRPr="003C0DE1">
        <w:t xml:space="preserve"> </w:t>
      </w:r>
      <w:r w:rsidRPr="003C0DE1">
        <w:t>to</w:t>
      </w:r>
      <w:r w:rsidR="0082730A" w:rsidRPr="003C0DE1">
        <w:t xml:space="preserve"> </w:t>
      </w:r>
      <w:r w:rsidRPr="003C0DE1">
        <w:t>death.</w:t>
      </w:r>
      <w:bookmarkEnd w:id="2495"/>
    </w:p>
    <w:p w14:paraId="1F879F8D" w14:textId="77777777" w:rsidR="00FA1868" w:rsidRPr="00C118AA" w:rsidRDefault="00FA1868" w:rsidP="001D6D34">
      <w:pPr>
        <w:spacing w:line="360" w:lineRule="auto"/>
        <w:jc w:val="both"/>
        <w:rPr>
          <w:b/>
          <w:bCs/>
          <w:color w:val="4472C4" w:themeColor="accent1"/>
        </w:rPr>
      </w:pPr>
      <w:r w:rsidRPr="00C118AA">
        <w:rPr>
          <w:b/>
          <w:bCs/>
          <w:color w:val="4472C4" w:themeColor="accent1"/>
        </w:rPr>
        <w:t>Common</w:t>
      </w:r>
      <w:r w:rsidR="0082730A" w:rsidRPr="00C118AA">
        <w:rPr>
          <w:b/>
          <w:bCs/>
          <w:color w:val="4472C4" w:themeColor="accent1"/>
        </w:rPr>
        <w:t xml:space="preserve"> </w:t>
      </w:r>
      <w:r w:rsidR="00E32974" w:rsidRPr="00C118AA">
        <w:rPr>
          <w:b/>
          <w:bCs/>
          <w:color w:val="4472C4" w:themeColor="accent1"/>
        </w:rPr>
        <w:t xml:space="preserve">transfusion reactions </w:t>
      </w:r>
    </w:p>
    <w:p w14:paraId="3100AE8E" w14:textId="77777777" w:rsidR="00FA1868" w:rsidRPr="000871BE" w:rsidRDefault="00FA1868" w:rsidP="001D6D34">
      <w:pPr>
        <w:spacing w:line="360" w:lineRule="auto"/>
        <w:jc w:val="both"/>
        <w:rPr>
          <w:b/>
          <w:bCs/>
        </w:rPr>
      </w:pPr>
      <w:bookmarkStart w:id="2496" w:name="_Toc215922933"/>
      <w:r w:rsidRPr="000871BE">
        <w:rPr>
          <w:b/>
          <w:bCs/>
        </w:rPr>
        <w:t>Acute</w:t>
      </w:r>
      <w:r w:rsidR="0082730A" w:rsidRPr="000871BE">
        <w:rPr>
          <w:b/>
          <w:bCs/>
        </w:rPr>
        <w:t xml:space="preserve"> </w:t>
      </w:r>
      <w:r w:rsidR="00E32974" w:rsidRPr="000871BE">
        <w:rPr>
          <w:b/>
          <w:bCs/>
        </w:rPr>
        <w:t>hemolytic reactions</w:t>
      </w:r>
      <w:r w:rsidRPr="000871BE">
        <w:rPr>
          <w:b/>
          <w:bCs/>
        </w:rPr>
        <w:t>:</w:t>
      </w:r>
      <w:bookmarkEnd w:id="2496"/>
    </w:p>
    <w:p w14:paraId="02353842" w14:textId="77777777" w:rsidR="00FA1868" w:rsidRPr="003C0DE1" w:rsidRDefault="00FA1868">
      <w:pPr>
        <w:pStyle w:val="ListParagraph"/>
        <w:numPr>
          <w:ilvl w:val="0"/>
          <w:numId w:val="469"/>
        </w:numPr>
        <w:spacing w:line="360" w:lineRule="auto"/>
        <w:jc w:val="both"/>
      </w:pPr>
      <w:bookmarkStart w:id="2497" w:name="_Toc215922934"/>
      <w:r w:rsidRPr="003C0DE1">
        <w:t>Clinical</w:t>
      </w:r>
      <w:r w:rsidR="0082730A" w:rsidRPr="003C0DE1">
        <w:t xml:space="preserve"> </w:t>
      </w:r>
      <w:r w:rsidR="00E32974" w:rsidRPr="003C0DE1">
        <w:t>presentation</w:t>
      </w:r>
      <w:r w:rsidRPr="003C0DE1">
        <w:t>:</w:t>
      </w:r>
      <w:r w:rsidR="0082730A" w:rsidRPr="003C0DE1">
        <w:t xml:space="preserve"> </w:t>
      </w:r>
      <w:r w:rsidR="00E32974" w:rsidRPr="003C0DE1">
        <w:t>fever</w:t>
      </w:r>
      <w:r w:rsidRPr="003C0DE1">
        <w:t>,</w:t>
      </w:r>
      <w:r w:rsidR="0082730A" w:rsidRPr="003C0DE1">
        <w:t xml:space="preserve"> </w:t>
      </w:r>
      <w:r w:rsidRPr="003C0DE1">
        <w:t>chills,</w:t>
      </w:r>
      <w:r w:rsidR="0082730A" w:rsidRPr="003C0DE1">
        <w:t xml:space="preserve"> </w:t>
      </w:r>
      <w:r w:rsidRPr="003C0DE1">
        <w:t>back</w:t>
      </w:r>
      <w:r w:rsidR="0082730A" w:rsidRPr="003C0DE1">
        <w:t xml:space="preserve"> </w:t>
      </w:r>
      <w:r w:rsidRPr="003C0DE1">
        <w:t>pain,</w:t>
      </w:r>
      <w:r w:rsidR="0082730A" w:rsidRPr="003C0DE1">
        <w:t xml:space="preserve"> </w:t>
      </w:r>
      <w:r w:rsidRPr="003C0DE1">
        <w:t>chest</w:t>
      </w:r>
      <w:r w:rsidR="0082730A" w:rsidRPr="003C0DE1">
        <w:t xml:space="preserve"> </w:t>
      </w:r>
      <w:r w:rsidRPr="003C0DE1">
        <w:t>pain,</w:t>
      </w:r>
      <w:r w:rsidR="0082730A" w:rsidRPr="003C0DE1">
        <w:t xml:space="preserve"> </w:t>
      </w:r>
      <w:r w:rsidRPr="003C0DE1">
        <w:t>dyspnea,</w:t>
      </w:r>
      <w:r w:rsidR="0082730A" w:rsidRPr="003C0DE1">
        <w:t xml:space="preserve"> </w:t>
      </w:r>
      <w:r w:rsidRPr="003C0DE1">
        <w:t>hypotension,</w:t>
      </w:r>
      <w:r w:rsidR="0082730A" w:rsidRPr="003C0DE1">
        <w:t xml:space="preserve"> </w:t>
      </w:r>
      <w:r w:rsidRPr="003C0DE1">
        <w:t>and</w:t>
      </w:r>
      <w:r w:rsidR="0082730A" w:rsidRPr="003C0DE1">
        <w:t xml:space="preserve"> </w:t>
      </w:r>
      <w:r w:rsidRPr="003C0DE1">
        <w:t>dark-colored</w:t>
      </w:r>
      <w:r w:rsidR="0082730A" w:rsidRPr="003C0DE1">
        <w:t xml:space="preserve"> </w:t>
      </w:r>
      <w:r w:rsidRPr="003C0DE1">
        <w:t>urine.</w:t>
      </w:r>
      <w:bookmarkEnd w:id="2497"/>
    </w:p>
    <w:p w14:paraId="4EBBF812" w14:textId="77777777" w:rsidR="00FA1868" w:rsidRPr="003C0DE1" w:rsidRDefault="00FA1868">
      <w:pPr>
        <w:pStyle w:val="ListParagraph"/>
        <w:numPr>
          <w:ilvl w:val="0"/>
          <w:numId w:val="469"/>
        </w:numPr>
        <w:spacing w:line="360" w:lineRule="auto"/>
        <w:jc w:val="both"/>
      </w:pPr>
      <w:bookmarkStart w:id="2498" w:name="_Toc215922935"/>
      <w:r w:rsidRPr="003C0DE1">
        <w:t>Diagnosis:</w:t>
      </w:r>
      <w:r w:rsidR="0082730A" w:rsidRPr="003C0DE1">
        <w:t xml:space="preserve"> </w:t>
      </w:r>
      <w:r w:rsidR="00E32974" w:rsidRPr="003C0DE1">
        <w:t xml:space="preserve">rapidly </w:t>
      </w:r>
      <w:r w:rsidRPr="003C0DE1">
        <w:t>falling</w:t>
      </w:r>
      <w:r w:rsidR="0082730A" w:rsidRPr="003C0DE1">
        <w:t xml:space="preserve"> </w:t>
      </w:r>
      <w:r w:rsidRPr="003C0DE1">
        <w:t>hemoglobin,</w:t>
      </w:r>
      <w:r w:rsidR="0082730A" w:rsidRPr="003C0DE1">
        <w:t xml:space="preserve"> </w:t>
      </w:r>
      <w:r w:rsidRPr="003C0DE1">
        <w:t>elevated</w:t>
      </w:r>
      <w:r w:rsidR="0082730A" w:rsidRPr="003C0DE1">
        <w:t xml:space="preserve"> </w:t>
      </w:r>
      <w:r w:rsidRPr="003C0DE1">
        <w:t>bilirubin,</w:t>
      </w:r>
      <w:r w:rsidR="0082730A" w:rsidRPr="003C0DE1">
        <w:t xml:space="preserve"> </w:t>
      </w:r>
      <w:r w:rsidRPr="003C0DE1">
        <w:t>and</w:t>
      </w:r>
      <w:r w:rsidR="0082730A" w:rsidRPr="003C0DE1">
        <w:t xml:space="preserve"> </w:t>
      </w:r>
      <w:r w:rsidRPr="003C0DE1">
        <w:t>positive</w:t>
      </w:r>
      <w:r w:rsidR="0082730A" w:rsidRPr="003C0DE1">
        <w:t xml:space="preserve"> </w:t>
      </w:r>
      <w:r w:rsidRPr="003C0DE1">
        <w:t>direct</w:t>
      </w:r>
      <w:r w:rsidR="0082730A" w:rsidRPr="003C0DE1">
        <w:t xml:space="preserve"> </w:t>
      </w:r>
      <w:r w:rsidRPr="003C0DE1">
        <w:t>antiglobulin</w:t>
      </w:r>
      <w:r w:rsidR="0082730A" w:rsidRPr="003C0DE1">
        <w:t xml:space="preserve"> </w:t>
      </w:r>
      <w:r w:rsidRPr="003C0DE1">
        <w:t>(Coombs)</w:t>
      </w:r>
      <w:r w:rsidR="0082730A" w:rsidRPr="003C0DE1">
        <w:t xml:space="preserve"> </w:t>
      </w:r>
      <w:r w:rsidRPr="003C0DE1">
        <w:t>test.</w:t>
      </w:r>
      <w:bookmarkEnd w:id="2498"/>
    </w:p>
    <w:p w14:paraId="1C2897F2" w14:textId="77777777" w:rsidR="00FA1868" w:rsidRPr="003C0DE1" w:rsidRDefault="00FA1868">
      <w:pPr>
        <w:pStyle w:val="ListParagraph"/>
        <w:numPr>
          <w:ilvl w:val="0"/>
          <w:numId w:val="469"/>
        </w:numPr>
        <w:spacing w:line="360" w:lineRule="auto"/>
        <w:jc w:val="both"/>
      </w:pPr>
      <w:bookmarkStart w:id="2499" w:name="_Toc215922936"/>
      <w:r w:rsidRPr="003C0DE1">
        <w:t>Management:</w:t>
      </w:r>
      <w:bookmarkEnd w:id="2499"/>
      <w:r w:rsidR="0082730A" w:rsidRPr="003C0DE1">
        <w:t xml:space="preserve"> </w:t>
      </w:r>
    </w:p>
    <w:p w14:paraId="5C59DB61" w14:textId="77777777" w:rsidR="00FA1868" w:rsidRPr="003C0DE1" w:rsidRDefault="00FA1868">
      <w:pPr>
        <w:pStyle w:val="ListParagraph"/>
        <w:numPr>
          <w:ilvl w:val="0"/>
          <w:numId w:val="470"/>
        </w:numPr>
        <w:spacing w:line="360" w:lineRule="auto"/>
        <w:ind w:left="1080"/>
        <w:jc w:val="both"/>
      </w:pPr>
      <w:bookmarkStart w:id="2500" w:name="_Toc215922937"/>
      <w:r w:rsidRPr="003C0DE1">
        <w:t>Immediately</w:t>
      </w:r>
      <w:r w:rsidR="0082730A" w:rsidRPr="003C0DE1">
        <w:t xml:space="preserve"> </w:t>
      </w:r>
      <w:r w:rsidRPr="003C0DE1">
        <w:t>stop</w:t>
      </w:r>
      <w:r w:rsidR="0082730A" w:rsidRPr="003C0DE1">
        <w:t xml:space="preserve"> </w:t>
      </w:r>
      <w:r w:rsidRPr="003C0DE1">
        <w:t>the</w:t>
      </w:r>
      <w:r w:rsidR="0082730A" w:rsidRPr="003C0DE1">
        <w:t xml:space="preserve"> </w:t>
      </w:r>
      <w:r w:rsidRPr="003C0DE1">
        <w:t>transfusion</w:t>
      </w:r>
      <w:r w:rsidR="0082730A" w:rsidRPr="003C0DE1">
        <w:t xml:space="preserve"> </w:t>
      </w:r>
      <w:r w:rsidRPr="003C0DE1">
        <w:t>and</w:t>
      </w:r>
      <w:r w:rsidR="0082730A" w:rsidRPr="003C0DE1">
        <w:t xml:space="preserve"> </w:t>
      </w:r>
      <w:r w:rsidRPr="003C0DE1">
        <w:t>safely</w:t>
      </w:r>
      <w:r w:rsidR="0082730A" w:rsidRPr="003C0DE1">
        <w:t xml:space="preserve"> </w:t>
      </w:r>
      <w:r w:rsidRPr="003C0DE1">
        <w:t>disconnect</w:t>
      </w:r>
      <w:r w:rsidR="0082730A" w:rsidRPr="003C0DE1">
        <w:t xml:space="preserve"> </w:t>
      </w:r>
      <w:r w:rsidRPr="003C0DE1">
        <w:t>the</w:t>
      </w:r>
      <w:r w:rsidR="0082730A" w:rsidRPr="003C0DE1">
        <w:t xml:space="preserve"> </w:t>
      </w:r>
      <w:r w:rsidRPr="003C0DE1">
        <w:t>patient</w:t>
      </w:r>
      <w:r w:rsidR="0082730A" w:rsidRPr="003C0DE1">
        <w:t xml:space="preserve"> </w:t>
      </w:r>
      <w:r w:rsidRPr="003C0DE1">
        <w:t>from</w:t>
      </w:r>
      <w:r w:rsidR="0082730A" w:rsidRPr="003C0DE1">
        <w:t xml:space="preserve"> </w:t>
      </w:r>
      <w:r w:rsidRPr="003C0DE1">
        <w:t>the</w:t>
      </w:r>
      <w:r w:rsidR="0082730A" w:rsidRPr="003C0DE1">
        <w:t xml:space="preserve"> </w:t>
      </w:r>
      <w:r w:rsidRPr="003C0DE1">
        <w:t>blood</w:t>
      </w:r>
      <w:r w:rsidR="0082730A" w:rsidRPr="003C0DE1">
        <w:t xml:space="preserve"> </w:t>
      </w:r>
      <w:r w:rsidRPr="003C0DE1">
        <w:t>product.</w:t>
      </w:r>
      <w:bookmarkEnd w:id="2500"/>
    </w:p>
    <w:p w14:paraId="7E42087A" w14:textId="77777777" w:rsidR="00FA1868" w:rsidRPr="003C0DE1" w:rsidRDefault="00FA1868">
      <w:pPr>
        <w:pStyle w:val="ListParagraph"/>
        <w:numPr>
          <w:ilvl w:val="0"/>
          <w:numId w:val="470"/>
        </w:numPr>
        <w:spacing w:line="360" w:lineRule="auto"/>
        <w:ind w:left="1080"/>
        <w:jc w:val="both"/>
      </w:pPr>
      <w:bookmarkStart w:id="2501" w:name="_Toc215922938"/>
      <w:r w:rsidRPr="003C0DE1">
        <w:t>Administer</w:t>
      </w:r>
      <w:r w:rsidR="0082730A" w:rsidRPr="003C0DE1">
        <w:t xml:space="preserve"> </w:t>
      </w:r>
      <w:r w:rsidRPr="003C0DE1">
        <w:t>IV</w:t>
      </w:r>
      <w:r w:rsidR="0082730A" w:rsidRPr="003C0DE1">
        <w:t xml:space="preserve"> </w:t>
      </w:r>
      <w:r w:rsidRPr="003C0DE1">
        <w:t>fluids</w:t>
      </w:r>
      <w:r w:rsidR="0082730A" w:rsidRPr="003C0DE1">
        <w:t xml:space="preserve"> </w:t>
      </w:r>
      <w:r w:rsidRPr="003C0DE1">
        <w:t>to</w:t>
      </w:r>
      <w:r w:rsidR="0082730A" w:rsidRPr="003C0DE1">
        <w:t xml:space="preserve"> </w:t>
      </w:r>
      <w:r w:rsidRPr="003C0DE1">
        <w:t>maintain</w:t>
      </w:r>
      <w:r w:rsidR="0082730A" w:rsidRPr="003C0DE1">
        <w:t xml:space="preserve"> </w:t>
      </w:r>
      <w:r w:rsidRPr="003C0DE1">
        <w:t>blood</w:t>
      </w:r>
      <w:r w:rsidR="0082730A" w:rsidRPr="003C0DE1">
        <w:t xml:space="preserve"> </w:t>
      </w:r>
      <w:r w:rsidRPr="003C0DE1">
        <w:t>pressure</w:t>
      </w:r>
      <w:r w:rsidR="0082730A" w:rsidRPr="003C0DE1">
        <w:t xml:space="preserve"> </w:t>
      </w:r>
      <w:r w:rsidRPr="003C0DE1">
        <w:t>and</w:t>
      </w:r>
      <w:r w:rsidR="0082730A" w:rsidRPr="003C0DE1">
        <w:t xml:space="preserve"> </w:t>
      </w:r>
      <w:r w:rsidRPr="003C0DE1">
        <w:t>urine</w:t>
      </w:r>
      <w:r w:rsidR="0082730A" w:rsidRPr="003C0DE1">
        <w:t xml:space="preserve"> </w:t>
      </w:r>
      <w:r w:rsidRPr="003C0DE1">
        <w:t>output.</w:t>
      </w:r>
      <w:bookmarkEnd w:id="2501"/>
    </w:p>
    <w:p w14:paraId="464C3445" w14:textId="77777777" w:rsidR="00FA1868" w:rsidRPr="003C0DE1" w:rsidRDefault="00FA1868">
      <w:pPr>
        <w:pStyle w:val="ListParagraph"/>
        <w:numPr>
          <w:ilvl w:val="0"/>
          <w:numId w:val="470"/>
        </w:numPr>
        <w:spacing w:line="360" w:lineRule="auto"/>
        <w:ind w:left="1080"/>
        <w:jc w:val="both"/>
      </w:pPr>
      <w:bookmarkStart w:id="2502" w:name="_Toc215922939"/>
      <w:r w:rsidRPr="003C0DE1">
        <w:t>Provide</w:t>
      </w:r>
      <w:r w:rsidR="0082730A" w:rsidRPr="003C0DE1">
        <w:t xml:space="preserve"> </w:t>
      </w:r>
      <w:r w:rsidRPr="003C0DE1">
        <w:t>supplemental</w:t>
      </w:r>
      <w:r w:rsidR="0082730A" w:rsidRPr="003C0DE1">
        <w:t xml:space="preserve"> </w:t>
      </w:r>
      <w:r w:rsidRPr="003C0DE1">
        <w:t>oxygen</w:t>
      </w:r>
      <w:r w:rsidR="0082730A" w:rsidRPr="003C0DE1">
        <w:t xml:space="preserve"> </w:t>
      </w:r>
      <w:r w:rsidRPr="003C0DE1">
        <w:t>and</w:t>
      </w:r>
      <w:r w:rsidR="0082730A" w:rsidRPr="003C0DE1">
        <w:t xml:space="preserve"> </w:t>
      </w:r>
      <w:r w:rsidRPr="003C0DE1">
        <w:t>respiratory</w:t>
      </w:r>
      <w:r w:rsidR="0082730A" w:rsidRPr="003C0DE1">
        <w:t xml:space="preserve"> </w:t>
      </w:r>
      <w:r w:rsidRPr="003C0DE1">
        <w:t>support</w:t>
      </w:r>
      <w:r w:rsidR="0082730A" w:rsidRPr="003C0DE1">
        <w:t xml:space="preserve"> </w:t>
      </w:r>
      <w:r w:rsidRPr="003C0DE1">
        <w:t>as</w:t>
      </w:r>
      <w:r w:rsidR="0082730A" w:rsidRPr="003C0DE1">
        <w:t xml:space="preserve"> </w:t>
      </w:r>
      <w:r w:rsidRPr="003C0DE1">
        <w:t>needed.</w:t>
      </w:r>
      <w:bookmarkEnd w:id="2502"/>
    </w:p>
    <w:p w14:paraId="747E0FF5" w14:textId="77777777" w:rsidR="00FA1868" w:rsidRPr="003C0DE1" w:rsidRDefault="00FA1868">
      <w:pPr>
        <w:pStyle w:val="ListParagraph"/>
        <w:numPr>
          <w:ilvl w:val="0"/>
          <w:numId w:val="470"/>
        </w:numPr>
        <w:spacing w:line="360" w:lineRule="auto"/>
        <w:ind w:left="1080"/>
        <w:jc w:val="both"/>
      </w:pPr>
      <w:bookmarkStart w:id="2503" w:name="_Toc215922940"/>
      <w:r w:rsidRPr="003C0DE1">
        <w:t>Administer</w:t>
      </w:r>
      <w:r w:rsidR="0082730A" w:rsidRPr="003C0DE1">
        <w:t xml:space="preserve"> </w:t>
      </w:r>
      <w:r w:rsidRPr="003C0DE1">
        <w:t>IV</w:t>
      </w:r>
      <w:r w:rsidR="0082730A" w:rsidRPr="003C0DE1">
        <w:t xml:space="preserve"> </w:t>
      </w:r>
      <w:r w:rsidRPr="003C0DE1">
        <w:t>methylprednisolone</w:t>
      </w:r>
      <w:r w:rsidR="0082730A" w:rsidRPr="003C0DE1">
        <w:t xml:space="preserve"> </w:t>
      </w:r>
      <w:r w:rsidRPr="003C0DE1">
        <w:t>or</w:t>
      </w:r>
      <w:r w:rsidR="0082730A" w:rsidRPr="003C0DE1">
        <w:t xml:space="preserve"> </w:t>
      </w:r>
      <w:r w:rsidRPr="003C0DE1">
        <w:t>hydrocortisone</w:t>
      </w:r>
      <w:r w:rsidR="0082730A" w:rsidRPr="003C0DE1">
        <w:t xml:space="preserve"> </w:t>
      </w:r>
      <w:r w:rsidRPr="003C0DE1">
        <w:t>to</w:t>
      </w:r>
      <w:r w:rsidR="0082730A" w:rsidRPr="003C0DE1">
        <w:t xml:space="preserve"> </w:t>
      </w:r>
      <w:r w:rsidRPr="003C0DE1">
        <w:t>reduce</w:t>
      </w:r>
      <w:r w:rsidR="0082730A" w:rsidRPr="003C0DE1">
        <w:t xml:space="preserve"> </w:t>
      </w:r>
      <w:r w:rsidRPr="003C0DE1">
        <w:t>inflammation</w:t>
      </w:r>
      <w:r w:rsidR="0082730A" w:rsidRPr="003C0DE1">
        <w:t xml:space="preserve"> </w:t>
      </w:r>
      <w:r w:rsidRPr="003C0DE1">
        <w:t>and</w:t>
      </w:r>
      <w:r w:rsidR="0082730A" w:rsidRPr="003C0DE1">
        <w:t xml:space="preserve"> </w:t>
      </w:r>
      <w:r w:rsidRPr="003C0DE1">
        <w:t>hemolysis.</w:t>
      </w:r>
      <w:bookmarkEnd w:id="2503"/>
    </w:p>
    <w:p w14:paraId="2337227E" w14:textId="77777777" w:rsidR="00FA1868" w:rsidRPr="003C0DE1" w:rsidRDefault="00FA1868">
      <w:pPr>
        <w:pStyle w:val="ListParagraph"/>
        <w:numPr>
          <w:ilvl w:val="0"/>
          <w:numId w:val="470"/>
        </w:numPr>
        <w:spacing w:line="360" w:lineRule="auto"/>
        <w:ind w:left="1080"/>
        <w:jc w:val="both"/>
      </w:pPr>
      <w:bookmarkStart w:id="2504" w:name="_Toc215922941"/>
      <w:r w:rsidRPr="003C0DE1">
        <w:t>Consider</w:t>
      </w:r>
      <w:r w:rsidR="0082730A" w:rsidRPr="003C0DE1">
        <w:t xml:space="preserve"> </w:t>
      </w:r>
      <w:r w:rsidRPr="003C0DE1">
        <w:t>administering</w:t>
      </w:r>
      <w:r w:rsidR="0082730A" w:rsidRPr="003C0DE1">
        <w:t xml:space="preserve"> </w:t>
      </w:r>
      <w:r w:rsidRPr="003C0DE1">
        <w:t>loop</w:t>
      </w:r>
      <w:r w:rsidR="0082730A" w:rsidRPr="003C0DE1">
        <w:t xml:space="preserve"> </w:t>
      </w:r>
      <w:r w:rsidRPr="003C0DE1">
        <w:t>diuretics</w:t>
      </w:r>
      <w:r w:rsidR="0082730A" w:rsidRPr="003C0DE1">
        <w:t xml:space="preserve"> </w:t>
      </w:r>
      <w:r w:rsidRPr="003C0DE1">
        <w:t>(e.g.,</w:t>
      </w:r>
      <w:r w:rsidR="0082730A" w:rsidRPr="003C0DE1">
        <w:t xml:space="preserve"> </w:t>
      </w:r>
      <w:r w:rsidRPr="003C0DE1">
        <w:t>furosemide)</w:t>
      </w:r>
      <w:r w:rsidR="0082730A" w:rsidRPr="003C0DE1">
        <w:t xml:space="preserve"> </w:t>
      </w:r>
      <w:r w:rsidRPr="003C0DE1">
        <w:t>to</w:t>
      </w:r>
      <w:r w:rsidR="0082730A" w:rsidRPr="003C0DE1">
        <w:t xml:space="preserve"> </w:t>
      </w:r>
      <w:r w:rsidRPr="003C0DE1">
        <w:t>promote</w:t>
      </w:r>
      <w:r w:rsidR="0082730A" w:rsidRPr="003C0DE1">
        <w:t xml:space="preserve"> </w:t>
      </w:r>
      <w:r w:rsidRPr="003C0DE1">
        <w:t>urine</w:t>
      </w:r>
      <w:r w:rsidR="0082730A" w:rsidRPr="003C0DE1">
        <w:t xml:space="preserve"> </w:t>
      </w:r>
      <w:r w:rsidRPr="003C0DE1">
        <w:t>output</w:t>
      </w:r>
      <w:r w:rsidR="0082730A" w:rsidRPr="003C0DE1">
        <w:t xml:space="preserve"> </w:t>
      </w:r>
      <w:r w:rsidRPr="003C0DE1">
        <w:t>and</w:t>
      </w:r>
      <w:r w:rsidR="0082730A" w:rsidRPr="003C0DE1">
        <w:t xml:space="preserve"> </w:t>
      </w:r>
      <w:r w:rsidRPr="003C0DE1">
        <w:t>prevent</w:t>
      </w:r>
      <w:r w:rsidR="0082730A" w:rsidRPr="003C0DE1">
        <w:t xml:space="preserve"> </w:t>
      </w:r>
      <w:r w:rsidRPr="003C0DE1">
        <w:t>acute</w:t>
      </w:r>
      <w:r w:rsidR="0082730A" w:rsidRPr="003C0DE1">
        <w:t xml:space="preserve"> </w:t>
      </w:r>
      <w:r w:rsidRPr="003C0DE1">
        <w:t>kidney</w:t>
      </w:r>
      <w:r w:rsidR="0082730A" w:rsidRPr="003C0DE1">
        <w:t xml:space="preserve"> </w:t>
      </w:r>
      <w:r w:rsidRPr="003C0DE1">
        <w:t>injury.</w:t>
      </w:r>
      <w:bookmarkEnd w:id="2504"/>
    </w:p>
    <w:p w14:paraId="1532F240" w14:textId="77777777" w:rsidR="00FA1868" w:rsidRPr="003C0DE1" w:rsidRDefault="00FA1868">
      <w:pPr>
        <w:pStyle w:val="ListParagraph"/>
        <w:numPr>
          <w:ilvl w:val="0"/>
          <w:numId w:val="470"/>
        </w:numPr>
        <w:spacing w:line="360" w:lineRule="auto"/>
        <w:ind w:left="1080"/>
        <w:jc w:val="both"/>
      </w:pPr>
      <w:bookmarkStart w:id="2505" w:name="_Toc215922942"/>
      <w:r w:rsidRPr="003C0DE1">
        <w:t>Provide</w:t>
      </w:r>
      <w:r w:rsidR="0082730A" w:rsidRPr="003C0DE1">
        <w:t xml:space="preserve"> </w:t>
      </w:r>
      <w:r w:rsidRPr="003C0DE1">
        <w:t>vasopressor</w:t>
      </w:r>
      <w:r w:rsidR="0082730A" w:rsidRPr="003C0DE1">
        <w:t xml:space="preserve"> </w:t>
      </w:r>
      <w:r w:rsidRPr="003C0DE1">
        <w:t>support</w:t>
      </w:r>
      <w:r w:rsidR="0082730A" w:rsidRPr="003C0DE1">
        <w:t xml:space="preserve"> </w:t>
      </w:r>
      <w:r w:rsidRPr="003C0DE1">
        <w:t>(e.g.,</w:t>
      </w:r>
      <w:r w:rsidR="0082730A" w:rsidRPr="003C0DE1">
        <w:t xml:space="preserve"> </w:t>
      </w:r>
      <w:r w:rsidRPr="003C0DE1">
        <w:t>norepinephrine)</w:t>
      </w:r>
      <w:r w:rsidR="0082730A" w:rsidRPr="003C0DE1">
        <w:t xml:space="preserve"> </w:t>
      </w:r>
      <w:r w:rsidRPr="003C0DE1">
        <w:t>if</w:t>
      </w:r>
      <w:r w:rsidR="0082730A" w:rsidRPr="003C0DE1">
        <w:t xml:space="preserve"> </w:t>
      </w:r>
      <w:r w:rsidRPr="003C0DE1">
        <w:t>the</w:t>
      </w:r>
      <w:r w:rsidR="0082730A" w:rsidRPr="003C0DE1">
        <w:t xml:space="preserve"> </w:t>
      </w:r>
      <w:r w:rsidRPr="003C0DE1">
        <w:t>patient</w:t>
      </w:r>
      <w:r w:rsidR="0082730A" w:rsidRPr="003C0DE1">
        <w:t xml:space="preserve"> </w:t>
      </w:r>
      <w:r w:rsidRPr="003C0DE1">
        <w:t>develops</w:t>
      </w:r>
      <w:r w:rsidR="0082730A" w:rsidRPr="003C0DE1">
        <w:t xml:space="preserve"> </w:t>
      </w:r>
      <w:r w:rsidRPr="003C0DE1">
        <w:t>hypotension.</w:t>
      </w:r>
      <w:bookmarkEnd w:id="2505"/>
    </w:p>
    <w:p w14:paraId="113531C1" w14:textId="6330172D" w:rsidR="00E32974" w:rsidRPr="003C0DE1" w:rsidRDefault="00FA1868">
      <w:pPr>
        <w:pStyle w:val="ListParagraph"/>
        <w:numPr>
          <w:ilvl w:val="0"/>
          <w:numId w:val="470"/>
        </w:numPr>
        <w:spacing w:line="360" w:lineRule="auto"/>
        <w:ind w:left="1080"/>
        <w:jc w:val="both"/>
      </w:pPr>
      <w:bookmarkStart w:id="2506" w:name="_Toc215922943"/>
      <w:r w:rsidRPr="003C0DE1">
        <w:t>Notify</w:t>
      </w:r>
      <w:r w:rsidR="0082730A" w:rsidRPr="003C0DE1">
        <w:t xml:space="preserve"> </w:t>
      </w:r>
      <w:r w:rsidRPr="003C0DE1">
        <w:t>the</w:t>
      </w:r>
      <w:r w:rsidR="0082730A" w:rsidRPr="003C0DE1">
        <w:t xml:space="preserve"> </w:t>
      </w:r>
      <w:r w:rsidRPr="003C0DE1">
        <w:t>blood</w:t>
      </w:r>
      <w:r w:rsidR="0082730A" w:rsidRPr="003C0DE1">
        <w:t xml:space="preserve"> </w:t>
      </w:r>
      <w:r w:rsidRPr="003C0DE1">
        <w:t>bank</w:t>
      </w:r>
      <w:r w:rsidR="0082730A" w:rsidRPr="003C0DE1">
        <w:t xml:space="preserve"> </w:t>
      </w:r>
      <w:r w:rsidRPr="003C0DE1">
        <w:t>for</w:t>
      </w:r>
      <w:r w:rsidR="0082730A" w:rsidRPr="003C0DE1">
        <w:t xml:space="preserve"> </w:t>
      </w:r>
      <w:r w:rsidRPr="003C0DE1">
        <w:t>further</w:t>
      </w:r>
      <w:r w:rsidR="0082730A" w:rsidRPr="003C0DE1">
        <w:t xml:space="preserve"> </w:t>
      </w:r>
      <w:r w:rsidRPr="003C0DE1">
        <w:t>investigation</w:t>
      </w:r>
      <w:r w:rsidR="0082730A" w:rsidRPr="003C0DE1">
        <w:t xml:space="preserve"> </w:t>
      </w:r>
      <w:r w:rsidRPr="003C0DE1">
        <w:t>and</w:t>
      </w:r>
      <w:r w:rsidR="0082730A" w:rsidRPr="003C0DE1">
        <w:t xml:space="preserve"> </w:t>
      </w:r>
      <w:r w:rsidRPr="003C0DE1">
        <w:t>management.</w:t>
      </w:r>
      <w:bookmarkEnd w:id="2506"/>
    </w:p>
    <w:p w14:paraId="40C26FF6" w14:textId="77777777" w:rsidR="00FA1868" w:rsidRPr="000871BE" w:rsidRDefault="00FA1868" w:rsidP="001D6D34">
      <w:pPr>
        <w:spacing w:line="360" w:lineRule="auto"/>
        <w:jc w:val="both"/>
        <w:rPr>
          <w:b/>
          <w:bCs/>
        </w:rPr>
      </w:pPr>
      <w:bookmarkStart w:id="2507" w:name="_Toc215922944"/>
      <w:r w:rsidRPr="000871BE">
        <w:rPr>
          <w:b/>
          <w:bCs/>
        </w:rPr>
        <w:t>Febrile</w:t>
      </w:r>
      <w:r w:rsidR="0082730A" w:rsidRPr="000871BE">
        <w:rPr>
          <w:b/>
          <w:bCs/>
        </w:rPr>
        <w:t xml:space="preserve"> </w:t>
      </w:r>
      <w:r w:rsidR="00E32974" w:rsidRPr="000871BE">
        <w:rPr>
          <w:b/>
          <w:bCs/>
        </w:rPr>
        <w:t>non-hemolytic reactions</w:t>
      </w:r>
      <w:r w:rsidRPr="000871BE">
        <w:rPr>
          <w:b/>
          <w:bCs/>
        </w:rPr>
        <w:t>:</w:t>
      </w:r>
      <w:bookmarkEnd w:id="2507"/>
    </w:p>
    <w:p w14:paraId="7E4E08B4" w14:textId="77777777" w:rsidR="00FA1868" w:rsidRPr="003C0DE1" w:rsidRDefault="00FA1868">
      <w:pPr>
        <w:pStyle w:val="ListParagraph"/>
        <w:numPr>
          <w:ilvl w:val="0"/>
          <w:numId w:val="471"/>
        </w:numPr>
        <w:spacing w:line="360" w:lineRule="auto"/>
        <w:jc w:val="both"/>
      </w:pPr>
      <w:bookmarkStart w:id="2508" w:name="_Toc215922945"/>
      <w:r w:rsidRPr="003C0DE1">
        <w:lastRenderedPageBreak/>
        <w:t>Clinical</w:t>
      </w:r>
      <w:r w:rsidR="0082730A" w:rsidRPr="003C0DE1">
        <w:t xml:space="preserve"> </w:t>
      </w:r>
      <w:r w:rsidRPr="003C0DE1">
        <w:t>Presentation:</w:t>
      </w:r>
      <w:r w:rsidR="0082730A" w:rsidRPr="003C0DE1">
        <w:t xml:space="preserve"> </w:t>
      </w:r>
      <w:r w:rsidR="00E32974" w:rsidRPr="003C0DE1">
        <w:t>fever</w:t>
      </w:r>
      <w:r w:rsidRPr="003C0DE1">
        <w:t>,</w:t>
      </w:r>
      <w:r w:rsidR="0082730A" w:rsidRPr="003C0DE1">
        <w:t xml:space="preserve"> </w:t>
      </w:r>
      <w:r w:rsidRPr="003C0DE1">
        <w:t>chills,</w:t>
      </w:r>
      <w:r w:rsidR="0082730A" w:rsidRPr="003C0DE1">
        <w:t xml:space="preserve"> </w:t>
      </w:r>
      <w:r w:rsidRPr="003C0DE1">
        <w:t>and</w:t>
      </w:r>
      <w:r w:rsidR="0082730A" w:rsidRPr="003C0DE1">
        <w:t xml:space="preserve"> </w:t>
      </w:r>
      <w:r w:rsidRPr="003C0DE1">
        <w:t>sometimes</w:t>
      </w:r>
      <w:r w:rsidR="0082730A" w:rsidRPr="003C0DE1">
        <w:t xml:space="preserve"> </w:t>
      </w:r>
      <w:r w:rsidRPr="003C0DE1">
        <w:t>nausea</w:t>
      </w:r>
      <w:r w:rsidR="0082730A" w:rsidRPr="003C0DE1">
        <w:t xml:space="preserve"> </w:t>
      </w:r>
      <w:r w:rsidRPr="003C0DE1">
        <w:t>or</w:t>
      </w:r>
      <w:r w:rsidR="0082730A" w:rsidRPr="003C0DE1">
        <w:t xml:space="preserve"> </w:t>
      </w:r>
      <w:r w:rsidRPr="003C0DE1">
        <w:t>vomiting</w:t>
      </w:r>
      <w:r w:rsidR="0082730A" w:rsidRPr="003C0DE1">
        <w:t xml:space="preserve"> </w:t>
      </w:r>
      <w:r w:rsidRPr="003C0DE1">
        <w:t>during</w:t>
      </w:r>
      <w:r w:rsidR="0082730A" w:rsidRPr="003C0DE1">
        <w:t xml:space="preserve"> </w:t>
      </w:r>
      <w:r w:rsidRPr="003C0DE1">
        <w:t>or</w:t>
      </w:r>
      <w:r w:rsidR="0082730A" w:rsidRPr="003C0DE1">
        <w:t xml:space="preserve"> </w:t>
      </w:r>
      <w:r w:rsidRPr="003C0DE1">
        <w:t>shortly</w:t>
      </w:r>
      <w:r w:rsidR="0082730A" w:rsidRPr="003C0DE1">
        <w:t xml:space="preserve"> </w:t>
      </w:r>
      <w:r w:rsidRPr="003C0DE1">
        <w:t>after</w:t>
      </w:r>
      <w:r w:rsidR="0082730A" w:rsidRPr="003C0DE1">
        <w:t xml:space="preserve"> </w:t>
      </w:r>
      <w:r w:rsidRPr="003C0DE1">
        <w:t>the</w:t>
      </w:r>
      <w:r w:rsidR="0082730A" w:rsidRPr="003C0DE1">
        <w:t xml:space="preserve"> </w:t>
      </w:r>
      <w:r w:rsidRPr="003C0DE1">
        <w:t>transfusion.</w:t>
      </w:r>
      <w:bookmarkEnd w:id="2508"/>
    </w:p>
    <w:p w14:paraId="12B0E784" w14:textId="77777777" w:rsidR="00FA1868" w:rsidRPr="003C0DE1" w:rsidRDefault="00FA1868">
      <w:pPr>
        <w:pStyle w:val="ListParagraph"/>
        <w:numPr>
          <w:ilvl w:val="0"/>
          <w:numId w:val="471"/>
        </w:numPr>
        <w:spacing w:line="360" w:lineRule="auto"/>
        <w:jc w:val="both"/>
      </w:pPr>
      <w:bookmarkStart w:id="2509" w:name="_Toc215922946"/>
      <w:r w:rsidRPr="003C0DE1">
        <w:t>Diagnosis:</w:t>
      </w:r>
      <w:r w:rsidR="0082730A" w:rsidRPr="003C0DE1">
        <w:t xml:space="preserve"> </w:t>
      </w:r>
      <w:r w:rsidRPr="003C0DE1">
        <w:t>Rule</w:t>
      </w:r>
      <w:r w:rsidR="0082730A" w:rsidRPr="003C0DE1">
        <w:t xml:space="preserve"> </w:t>
      </w:r>
      <w:r w:rsidRPr="003C0DE1">
        <w:t>out</w:t>
      </w:r>
      <w:r w:rsidR="0082730A" w:rsidRPr="003C0DE1">
        <w:t xml:space="preserve"> </w:t>
      </w:r>
      <w:r w:rsidRPr="003C0DE1">
        <w:t>other</w:t>
      </w:r>
      <w:r w:rsidR="0082730A" w:rsidRPr="003C0DE1">
        <w:t xml:space="preserve"> </w:t>
      </w:r>
      <w:r w:rsidRPr="003C0DE1">
        <w:t>causes</w:t>
      </w:r>
      <w:r w:rsidR="0082730A" w:rsidRPr="003C0DE1">
        <w:t xml:space="preserve"> </w:t>
      </w:r>
      <w:r w:rsidRPr="003C0DE1">
        <w:t>of</w:t>
      </w:r>
      <w:r w:rsidR="0082730A" w:rsidRPr="003C0DE1">
        <w:t xml:space="preserve"> </w:t>
      </w:r>
      <w:r w:rsidRPr="003C0DE1">
        <w:t>fever,</w:t>
      </w:r>
      <w:r w:rsidR="0082730A" w:rsidRPr="003C0DE1">
        <w:t xml:space="preserve"> </w:t>
      </w:r>
      <w:r w:rsidRPr="003C0DE1">
        <w:t>such</w:t>
      </w:r>
      <w:r w:rsidR="0082730A" w:rsidRPr="003C0DE1">
        <w:t xml:space="preserve"> </w:t>
      </w:r>
      <w:r w:rsidRPr="003C0DE1">
        <w:t>as</w:t>
      </w:r>
      <w:r w:rsidR="0082730A" w:rsidRPr="003C0DE1">
        <w:t xml:space="preserve"> </w:t>
      </w:r>
      <w:r w:rsidRPr="003C0DE1">
        <w:t>infection.</w:t>
      </w:r>
      <w:bookmarkEnd w:id="2509"/>
    </w:p>
    <w:p w14:paraId="27AE6BD3" w14:textId="77777777" w:rsidR="00FA1868" w:rsidRPr="003C0DE1" w:rsidRDefault="00FA1868">
      <w:pPr>
        <w:pStyle w:val="ListParagraph"/>
        <w:numPr>
          <w:ilvl w:val="0"/>
          <w:numId w:val="471"/>
        </w:numPr>
        <w:spacing w:line="360" w:lineRule="auto"/>
        <w:jc w:val="both"/>
      </w:pPr>
      <w:bookmarkStart w:id="2510" w:name="_Toc215922947"/>
      <w:r w:rsidRPr="003C0DE1">
        <w:t>Management:</w:t>
      </w:r>
      <w:bookmarkEnd w:id="2510"/>
      <w:r w:rsidR="0082730A" w:rsidRPr="003C0DE1">
        <w:t xml:space="preserve"> </w:t>
      </w:r>
    </w:p>
    <w:p w14:paraId="696B5252" w14:textId="77777777" w:rsidR="00FA1868" w:rsidRPr="003C0DE1" w:rsidRDefault="00FA1868">
      <w:pPr>
        <w:pStyle w:val="ListParagraph"/>
        <w:numPr>
          <w:ilvl w:val="0"/>
          <w:numId w:val="472"/>
        </w:numPr>
        <w:spacing w:line="360" w:lineRule="auto"/>
        <w:ind w:left="1170"/>
        <w:jc w:val="both"/>
      </w:pPr>
      <w:bookmarkStart w:id="2511" w:name="_Toc215922948"/>
      <w:r w:rsidRPr="003C0DE1">
        <w:t>Slow</w:t>
      </w:r>
      <w:r w:rsidR="0082730A" w:rsidRPr="003C0DE1">
        <w:t xml:space="preserve"> </w:t>
      </w:r>
      <w:r w:rsidRPr="003C0DE1">
        <w:t>or</w:t>
      </w:r>
      <w:r w:rsidR="0082730A" w:rsidRPr="003C0DE1">
        <w:t xml:space="preserve"> </w:t>
      </w:r>
      <w:r w:rsidRPr="003C0DE1">
        <w:t>stop</w:t>
      </w:r>
      <w:r w:rsidR="0082730A" w:rsidRPr="003C0DE1">
        <w:t xml:space="preserve"> </w:t>
      </w:r>
      <w:r w:rsidRPr="003C0DE1">
        <w:t>the</w:t>
      </w:r>
      <w:r w:rsidR="0082730A" w:rsidRPr="003C0DE1">
        <w:t xml:space="preserve"> </w:t>
      </w:r>
      <w:r w:rsidRPr="003C0DE1">
        <w:t>transfusion,</w:t>
      </w:r>
      <w:r w:rsidR="0082730A" w:rsidRPr="003C0DE1">
        <w:t xml:space="preserve"> </w:t>
      </w:r>
      <w:r w:rsidRPr="003C0DE1">
        <w:t>if</w:t>
      </w:r>
      <w:r w:rsidR="0082730A" w:rsidRPr="003C0DE1">
        <w:t xml:space="preserve"> </w:t>
      </w:r>
      <w:r w:rsidRPr="003C0DE1">
        <w:t>the</w:t>
      </w:r>
      <w:r w:rsidR="0082730A" w:rsidRPr="003C0DE1">
        <w:t xml:space="preserve"> </w:t>
      </w:r>
      <w:r w:rsidRPr="003C0DE1">
        <w:t>fever</w:t>
      </w:r>
      <w:r w:rsidR="0082730A" w:rsidRPr="003C0DE1">
        <w:t xml:space="preserve"> </w:t>
      </w:r>
      <w:r w:rsidRPr="003C0DE1">
        <w:t>or</w:t>
      </w:r>
      <w:r w:rsidR="0082730A" w:rsidRPr="003C0DE1">
        <w:t xml:space="preserve"> </w:t>
      </w:r>
      <w:r w:rsidRPr="003C0DE1">
        <w:t>other</w:t>
      </w:r>
      <w:r w:rsidR="0082730A" w:rsidRPr="003C0DE1">
        <w:t xml:space="preserve"> </w:t>
      </w:r>
      <w:r w:rsidRPr="003C0DE1">
        <w:t>symptoms</w:t>
      </w:r>
      <w:r w:rsidR="0082730A" w:rsidRPr="003C0DE1">
        <w:t xml:space="preserve"> </w:t>
      </w:r>
      <w:r w:rsidRPr="003C0DE1">
        <w:t>are</w:t>
      </w:r>
      <w:r w:rsidR="0082730A" w:rsidRPr="003C0DE1">
        <w:t xml:space="preserve"> </w:t>
      </w:r>
      <w:r w:rsidRPr="003C0DE1">
        <w:t>significant.</w:t>
      </w:r>
      <w:bookmarkEnd w:id="2511"/>
    </w:p>
    <w:p w14:paraId="5541F75E" w14:textId="77777777" w:rsidR="00FA1868" w:rsidRPr="003C0DE1" w:rsidRDefault="00FA1868">
      <w:pPr>
        <w:pStyle w:val="ListParagraph"/>
        <w:numPr>
          <w:ilvl w:val="0"/>
          <w:numId w:val="472"/>
        </w:numPr>
        <w:spacing w:line="360" w:lineRule="auto"/>
        <w:ind w:left="1170"/>
        <w:jc w:val="both"/>
      </w:pPr>
      <w:bookmarkStart w:id="2512" w:name="_Toc215922949"/>
      <w:r w:rsidRPr="003C0DE1">
        <w:t>Administer</w:t>
      </w:r>
      <w:r w:rsidR="0082730A" w:rsidRPr="003C0DE1">
        <w:t xml:space="preserve"> </w:t>
      </w:r>
      <w:r w:rsidRPr="003C0DE1">
        <w:t>antipyretic</w:t>
      </w:r>
      <w:r w:rsidR="0082730A" w:rsidRPr="003C0DE1">
        <w:t xml:space="preserve"> </w:t>
      </w:r>
      <w:r w:rsidRPr="003C0DE1">
        <w:t>medications,</w:t>
      </w:r>
      <w:r w:rsidR="0082730A" w:rsidRPr="003C0DE1">
        <w:t xml:space="preserve"> </w:t>
      </w:r>
      <w:r w:rsidRPr="003C0DE1">
        <w:t>such</w:t>
      </w:r>
      <w:r w:rsidR="0082730A" w:rsidRPr="003C0DE1">
        <w:t xml:space="preserve"> </w:t>
      </w:r>
      <w:r w:rsidRPr="003C0DE1">
        <w:t>as</w:t>
      </w:r>
      <w:r w:rsidR="0082730A" w:rsidRPr="003C0DE1">
        <w:t xml:space="preserve"> </w:t>
      </w:r>
      <w:r w:rsidRPr="003C0DE1">
        <w:t>acetaminophen</w:t>
      </w:r>
      <w:r w:rsidR="0082730A" w:rsidRPr="003C0DE1">
        <w:t xml:space="preserve"> </w:t>
      </w:r>
      <w:r w:rsidRPr="003C0DE1">
        <w:t>or</w:t>
      </w:r>
      <w:r w:rsidR="0082730A" w:rsidRPr="003C0DE1">
        <w:t xml:space="preserve"> </w:t>
      </w:r>
      <w:r w:rsidRPr="003C0DE1">
        <w:t>ibuprofen,</w:t>
      </w:r>
      <w:r w:rsidR="0082730A" w:rsidRPr="003C0DE1">
        <w:t xml:space="preserve"> </w:t>
      </w:r>
      <w:r w:rsidRPr="003C0DE1">
        <w:t>to</w:t>
      </w:r>
      <w:r w:rsidR="0082730A" w:rsidRPr="003C0DE1">
        <w:t xml:space="preserve"> </w:t>
      </w:r>
      <w:r w:rsidRPr="003C0DE1">
        <w:t>manage</w:t>
      </w:r>
      <w:r w:rsidR="0082730A" w:rsidRPr="003C0DE1">
        <w:t xml:space="preserve"> </w:t>
      </w:r>
      <w:r w:rsidRPr="003C0DE1">
        <w:t>the</w:t>
      </w:r>
      <w:r w:rsidR="0082730A" w:rsidRPr="003C0DE1">
        <w:t xml:space="preserve"> </w:t>
      </w:r>
      <w:r w:rsidRPr="003C0DE1">
        <w:t>fever.</w:t>
      </w:r>
      <w:bookmarkEnd w:id="2512"/>
    </w:p>
    <w:p w14:paraId="5EBBBA59" w14:textId="77777777" w:rsidR="00FA1868" w:rsidRPr="003C0DE1" w:rsidRDefault="00FA1868">
      <w:pPr>
        <w:pStyle w:val="ListParagraph"/>
        <w:numPr>
          <w:ilvl w:val="0"/>
          <w:numId w:val="472"/>
        </w:numPr>
        <w:spacing w:line="360" w:lineRule="auto"/>
        <w:ind w:left="1170"/>
        <w:jc w:val="both"/>
      </w:pPr>
      <w:bookmarkStart w:id="2513" w:name="_Toc215922950"/>
      <w:r w:rsidRPr="003C0DE1">
        <w:t>Provide</w:t>
      </w:r>
      <w:r w:rsidR="0082730A" w:rsidRPr="003C0DE1">
        <w:t xml:space="preserve"> </w:t>
      </w:r>
      <w:r w:rsidRPr="003C0DE1">
        <w:t>supportive</w:t>
      </w:r>
      <w:r w:rsidR="0082730A" w:rsidRPr="003C0DE1">
        <w:t xml:space="preserve"> </w:t>
      </w:r>
      <w:r w:rsidRPr="003C0DE1">
        <w:t>care,</w:t>
      </w:r>
      <w:r w:rsidR="0082730A" w:rsidRPr="003C0DE1">
        <w:t xml:space="preserve"> </w:t>
      </w:r>
      <w:r w:rsidRPr="003C0DE1">
        <w:t>such</w:t>
      </w:r>
      <w:r w:rsidR="0082730A" w:rsidRPr="003C0DE1">
        <w:t xml:space="preserve"> </w:t>
      </w:r>
      <w:r w:rsidRPr="003C0DE1">
        <w:t>as</w:t>
      </w:r>
      <w:r w:rsidR="0082730A" w:rsidRPr="003C0DE1">
        <w:t xml:space="preserve"> </w:t>
      </w:r>
      <w:r w:rsidRPr="003C0DE1">
        <w:t>IV</w:t>
      </w:r>
      <w:r w:rsidR="0082730A" w:rsidRPr="003C0DE1">
        <w:t xml:space="preserve"> </w:t>
      </w:r>
      <w:r w:rsidRPr="003C0DE1">
        <w:t>fluids</w:t>
      </w:r>
      <w:r w:rsidR="0082730A" w:rsidRPr="003C0DE1">
        <w:t xml:space="preserve"> </w:t>
      </w:r>
      <w:r w:rsidRPr="003C0DE1">
        <w:t>and</w:t>
      </w:r>
      <w:r w:rsidR="0082730A" w:rsidRPr="003C0DE1">
        <w:t xml:space="preserve"> </w:t>
      </w:r>
      <w:r w:rsidRPr="003C0DE1">
        <w:t>monitoring.</w:t>
      </w:r>
      <w:bookmarkEnd w:id="2513"/>
    </w:p>
    <w:p w14:paraId="62E8C312" w14:textId="77777777" w:rsidR="00FA1868" w:rsidRPr="003C0DE1" w:rsidRDefault="00FA1868">
      <w:pPr>
        <w:pStyle w:val="ListParagraph"/>
        <w:numPr>
          <w:ilvl w:val="0"/>
          <w:numId w:val="472"/>
        </w:numPr>
        <w:spacing w:line="360" w:lineRule="auto"/>
        <w:ind w:left="1170"/>
        <w:jc w:val="both"/>
      </w:pPr>
      <w:bookmarkStart w:id="2514" w:name="_Toc215922951"/>
      <w:r w:rsidRPr="003C0DE1">
        <w:t>Consider</w:t>
      </w:r>
      <w:r w:rsidR="0082730A" w:rsidRPr="003C0DE1">
        <w:t xml:space="preserve"> </w:t>
      </w:r>
      <w:r w:rsidRPr="003C0DE1">
        <w:t>premedication</w:t>
      </w:r>
      <w:r w:rsidR="0082730A" w:rsidRPr="003C0DE1">
        <w:t xml:space="preserve"> </w:t>
      </w:r>
      <w:r w:rsidRPr="003C0DE1">
        <w:t>with</w:t>
      </w:r>
      <w:r w:rsidR="0082730A" w:rsidRPr="003C0DE1">
        <w:t xml:space="preserve"> </w:t>
      </w:r>
      <w:r w:rsidRPr="003C0DE1">
        <w:t>acetaminophen</w:t>
      </w:r>
      <w:r w:rsidR="0082730A" w:rsidRPr="003C0DE1">
        <w:t xml:space="preserve"> </w:t>
      </w:r>
      <w:r w:rsidRPr="003C0DE1">
        <w:t>or</w:t>
      </w:r>
      <w:r w:rsidR="0082730A" w:rsidRPr="003C0DE1">
        <w:t xml:space="preserve"> </w:t>
      </w:r>
      <w:r w:rsidRPr="003C0DE1">
        <w:t>hydrocortisone</w:t>
      </w:r>
      <w:r w:rsidR="0082730A" w:rsidRPr="003C0DE1">
        <w:t xml:space="preserve"> </w:t>
      </w:r>
      <w:r w:rsidRPr="003C0DE1">
        <w:t>before</w:t>
      </w:r>
      <w:r w:rsidR="0082730A" w:rsidRPr="003C0DE1">
        <w:t xml:space="preserve"> </w:t>
      </w:r>
      <w:r w:rsidRPr="003C0DE1">
        <w:t>future</w:t>
      </w:r>
      <w:r w:rsidR="0082730A" w:rsidRPr="003C0DE1">
        <w:t xml:space="preserve"> </w:t>
      </w:r>
      <w:r w:rsidRPr="003C0DE1">
        <w:t>transfusions.</w:t>
      </w:r>
      <w:bookmarkEnd w:id="2514"/>
    </w:p>
    <w:p w14:paraId="1690621B" w14:textId="77777777" w:rsidR="00FA1868" w:rsidRPr="000871BE" w:rsidRDefault="00FA1868" w:rsidP="001D6D34">
      <w:pPr>
        <w:spacing w:line="360" w:lineRule="auto"/>
        <w:jc w:val="both"/>
        <w:rPr>
          <w:b/>
          <w:bCs/>
        </w:rPr>
      </w:pPr>
      <w:bookmarkStart w:id="2515" w:name="_Toc215922952"/>
      <w:r w:rsidRPr="000871BE">
        <w:rPr>
          <w:b/>
          <w:bCs/>
        </w:rPr>
        <w:t>Allergic</w:t>
      </w:r>
      <w:r w:rsidR="0082730A" w:rsidRPr="000871BE">
        <w:rPr>
          <w:b/>
          <w:bCs/>
        </w:rPr>
        <w:t xml:space="preserve"> </w:t>
      </w:r>
      <w:r w:rsidR="00E32974" w:rsidRPr="000871BE">
        <w:rPr>
          <w:b/>
          <w:bCs/>
        </w:rPr>
        <w:t>reactions</w:t>
      </w:r>
      <w:r w:rsidRPr="000871BE">
        <w:rPr>
          <w:b/>
          <w:bCs/>
        </w:rPr>
        <w:t>:</w:t>
      </w:r>
      <w:bookmarkEnd w:id="2515"/>
    </w:p>
    <w:p w14:paraId="3C10741C" w14:textId="77777777" w:rsidR="00FA1868" w:rsidRPr="003C0DE1" w:rsidRDefault="00FA1868">
      <w:pPr>
        <w:pStyle w:val="ListParagraph"/>
        <w:numPr>
          <w:ilvl w:val="0"/>
          <w:numId w:val="473"/>
        </w:numPr>
        <w:spacing w:line="360" w:lineRule="auto"/>
        <w:jc w:val="both"/>
      </w:pPr>
      <w:bookmarkStart w:id="2516" w:name="_Toc215922953"/>
      <w:r w:rsidRPr="003C0DE1">
        <w:t>Clinical</w:t>
      </w:r>
      <w:r w:rsidR="0082730A" w:rsidRPr="003C0DE1">
        <w:t xml:space="preserve"> </w:t>
      </w:r>
      <w:r w:rsidR="00CA1DC6" w:rsidRPr="003C0DE1">
        <w:t>presentation</w:t>
      </w:r>
      <w:r w:rsidRPr="003C0DE1">
        <w:t>:</w:t>
      </w:r>
      <w:r w:rsidR="0082730A" w:rsidRPr="003C0DE1">
        <w:t xml:space="preserve"> </w:t>
      </w:r>
      <w:r w:rsidR="009D71CF" w:rsidRPr="003C0DE1">
        <w:t>urticaria</w:t>
      </w:r>
      <w:r w:rsidRPr="003C0DE1">
        <w:t>,</w:t>
      </w:r>
      <w:r w:rsidR="0082730A" w:rsidRPr="003C0DE1">
        <w:t xml:space="preserve"> </w:t>
      </w:r>
      <w:r w:rsidRPr="003C0DE1">
        <w:t>pruritus,</w:t>
      </w:r>
      <w:r w:rsidR="0082730A" w:rsidRPr="003C0DE1">
        <w:t xml:space="preserve"> </w:t>
      </w:r>
      <w:r w:rsidRPr="003C0DE1">
        <w:t>angioedema,</w:t>
      </w:r>
      <w:r w:rsidR="0082730A" w:rsidRPr="003C0DE1">
        <w:t xml:space="preserve"> </w:t>
      </w:r>
      <w:r w:rsidRPr="003C0DE1">
        <w:t>bronchospasm,</w:t>
      </w:r>
      <w:r w:rsidR="0082730A" w:rsidRPr="003C0DE1">
        <w:t xml:space="preserve"> </w:t>
      </w:r>
      <w:r w:rsidRPr="003C0DE1">
        <w:t>and</w:t>
      </w:r>
      <w:r w:rsidR="0082730A" w:rsidRPr="003C0DE1">
        <w:t xml:space="preserve"> </w:t>
      </w:r>
      <w:r w:rsidRPr="003C0DE1">
        <w:t>in</w:t>
      </w:r>
      <w:r w:rsidR="0082730A" w:rsidRPr="003C0DE1">
        <w:t xml:space="preserve"> </w:t>
      </w:r>
      <w:r w:rsidRPr="003C0DE1">
        <w:t>severe</w:t>
      </w:r>
      <w:r w:rsidR="0082730A" w:rsidRPr="003C0DE1">
        <w:t xml:space="preserve"> </w:t>
      </w:r>
      <w:r w:rsidRPr="003C0DE1">
        <w:t>cases,</w:t>
      </w:r>
      <w:r w:rsidR="0082730A" w:rsidRPr="003C0DE1">
        <w:t xml:space="preserve"> </w:t>
      </w:r>
      <w:r w:rsidRPr="003C0DE1">
        <w:t>hypotension</w:t>
      </w:r>
      <w:r w:rsidR="0082730A" w:rsidRPr="003C0DE1">
        <w:t xml:space="preserve"> </w:t>
      </w:r>
      <w:r w:rsidRPr="003C0DE1">
        <w:t>and</w:t>
      </w:r>
      <w:r w:rsidR="0082730A" w:rsidRPr="003C0DE1">
        <w:t xml:space="preserve"> </w:t>
      </w:r>
      <w:r w:rsidRPr="003C0DE1">
        <w:t>anaphylaxis.</w:t>
      </w:r>
      <w:bookmarkEnd w:id="2516"/>
    </w:p>
    <w:p w14:paraId="5E4328E4" w14:textId="77777777" w:rsidR="00FA1868" w:rsidRPr="003C0DE1" w:rsidRDefault="00FA1868">
      <w:pPr>
        <w:pStyle w:val="ListParagraph"/>
        <w:numPr>
          <w:ilvl w:val="0"/>
          <w:numId w:val="473"/>
        </w:numPr>
        <w:spacing w:line="360" w:lineRule="auto"/>
        <w:jc w:val="both"/>
      </w:pPr>
      <w:bookmarkStart w:id="2517" w:name="_Toc215922954"/>
      <w:r w:rsidRPr="003C0DE1">
        <w:t>Diagnosis:</w:t>
      </w:r>
      <w:r w:rsidR="0082730A" w:rsidRPr="003C0DE1">
        <w:t xml:space="preserve"> </w:t>
      </w:r>
      <w:r w:rsidR="009D71CF" w:rsidRPr="003C0DE1">
        <w:t xml:space="preserve">based </w:t>
      </w:r>
      <w:r w:rsidRPr="003C0DE1">
        <w:t>on</w:t>
      </w:r>
      <w:r w:rsidR="0082730A" w:rsidRPr="003C0DE1">
        <w:t xml:space="preserve"> </w:t>
      </w:r>
      <w:r w:rsidRPr="003C0DE1">
        <w:t>clinical</w:t>
      </w:r>
      <w:r w:rsidR="0082730A" w:rsidRPr="003C0DE1">
        <w:t xml:space="preserve"> </w:t>
      </w:r>
      <w:r w:rsidRPr="003C0DE1">
        <w:t>symptoms,</w:t>
      </w:r>
      <w:r w:rsidR="0082730A" w:rsidRPr="003C0DE1">
        <w:t xml:space="preserve"> </w:t>
      </w:r>
      <w:r w:rsidRPr="003C0DE1">
        <w:t>with</w:t>
      </w:r>
      <w:r w:rsidR="0082730A" w:rsidRPr="003C0DE1">
        <w:t xml:space="preserve"> </w:t>
      </w:r>
      <w:r w:rsidRPr="003C0DE1">
        <w:t>possible</w:t>
      </w:r>
      <w:r w:rsidR="0082730A" w:rsidRPr="003C0DE1">
        <w:t xml:space="preserve"> </w:t>
      </w:r>
      <w:r w:rsidRPr="003C0DE1">
        <w:t>laboratory</w:t>
      </w:r>
      <w:r w:rsidR="0082730A" w:rsidRPr="003C0DE1">
        <w:t xml:space="preserve"> </w:t>
      </w:r>
      <w:r w:rsidRPr="003C0DE1">
        <w:t>testing</w:t>
      </w:r>
      <w:r w:rsidR="0082730A" w:rsidRPr="003C0DE1">
        <w:t xml:space="preserve"> </w:t>
      </w:r>
      <w:r w:rsidRPr="003C0DE1">
        <w:t>for</w:t>
      </w:r>
      <w:r w:rsidR="0082730A" w:rsidRPr="003C0DE1">
        <w:t xml:space="preserve"> </w:t>
      </w:r>
      <w:r w:rsidRPr="003C0DE1">
        <w:t>specific</w:t>
      </w:r>
      <w:r w:rsidR="0082730A" w:rsidRPr="003C0DE1">
        <w:t xml:space="preserve"> </w:t>
      </w:r>
      <w:r w:rsidRPr="003C0DE1">
        <w:t>IgE</w:t>
      </w:r>
      <w:r w:rsidR="0082730A" w:rsidRPr="003C0DE1">
        <w:t xml:space="preserve"> </w:t>
      </w:r>
      <w:r w:rsidRPr="003C0DE1">
        <w:t>antibodies.</w:t>
      </w:r>
      <w:bookmarkEnd w:id="2517"/>
    </w:p>
    <w:p w14:paraId="5184A10C" w14:textId="77777777" w:rsidR="00FA1868" w:rsidRPr="003C0DE1" w:rsidRDefault="00FA1868">
      <w:pPr>
        <w:pStyle w:val="ListParagraph"/>
        <w:numPr>
          <w:ilvl w:val="0"/>
          <w:numId w:val="473"/>
        </w:numPr>
        <w:spacing w:line="360" w:lineRule="auto"/>
        <w:jc w:val="both"/>
      </w:pPr>
      <w:bookmarkStart w:id="2518" w:name="_Toc215922955"/>
      <w:r w:rsidRPr="003C0DE1">
        <w:t>Management:</w:t>
      </w:r>
      <w:bookmarkEnd w:id="2518"/>
      <w:r w:rsidR="0082730A" w:rsidRPr="003C0DE1">
        <w:t xml:space="preserve"> </w:t>
      </w:r>
    </w:p>
    <w:p w14:paraId="68232A9D" w14:textId="77777777" w:rsidR="00FA1868" w:rsidRPr="003C0DE1" w:rsidRDefault="00FA1868">
      <w:pPr>
        <w:pStyle w:val="ListParagraph"/>
        <w:numPr>
          <w:ilvl w:val="0"/>
          <w:numId w:val="474"/>
        </w:numPr>
        <w:spacing w:line="360" w:lineRule="auto"/>
        <w:ind w:left="1080"/>
        <w:jc w:val="both"/>
      </w:pPr>
      <w:bookmarkStart w:id="2519" w:name="_Toc215922956"/>
      <w:r w:rsidRPr="003C0DE1">
        <w:t>Immediately</w:t>
      </w:r>
      <w:r w:rsidR="0082730A" w:rsidRPr="003C0DE1">
        <w:t xml:space="preserve"> </w:t>
      </w:r>
      <w:r w:rsidRPr="003C0DE1">
        <w:t>stop</w:t>
      </w:r>
      <w:r w:rsidR="0082730A" w:rsidRPr="003C0DE1">
        <w:t xml:space="preserve"> </w:t>
      </w:r>
      <w:r w:rsidRPr="003C0DE1">
        <w:t>the</w:t>
      </w:r>
      <w:r w:rsidR="0082730A" w:rsidRPr="003C0DE1">
        <w:t xml:space="preserve"> </w:t>
      </w:r>
      <w:r w:rsidRPr="003C0DE1">
        <w:t>transfusion</w:t>
      </w:r>
      <w:r w:rsidR="0082730A" w:rsidRPr="003C0DE1">
        <w:t xml:space="preserve"> </w:t>
      </w:r>
      <w:r w:rsidRPr="003C0DE1">
        <w:t>and</w:t>
      </w:r>
      <w:r w:rsidR="0082730A" w:rsidRPr="003C0DE1">
        <w:t xml:space="preserve"> </w:t>
      </w:r>
      <w:r w:rsidRPr="003C0DE1">
        <w:t>safely</w:t>
      </w:r>
      <w:r w:rsidR="0082730A" w:rsidRPr="003C0DE1">
        <w:t xml:space="preserve"> </w:t>
      </w:r>
      <w:r w:rsidRPr="003C0DE1">
        <w:t>disconnect</w:t>
      </w:r>
      <w:r w:rsidR="0082730A" w:rsidRPr="003C0DE1">
        <w:t xml:space="preserve"> </w:t>
      </w:r>
      <w:r w:rsidRPr="003C0DE1">
        <w:t>the</w:t>
      </w:r>
      <w:r w:rsidR="0082730A" w:rsidRPr="003C0DE1">
        <w:t xml:space="preserve"> </w:t>
      </w:r>
      <w:r w:rsidRPr="003C0DE1">
        <w:t>patient</w:t>
      </w:r>
      <w:r w:rsidR="0082730A" w:rsidRPr="003C0DE1">
        <w:t xml:space="preserve"> </w:t>
      </w:r>
      <w:r w:rsidRPr="003C0DE1">
        <w:t>from</w:t>
      </w:r>
      <w:r w:rsidR="0082730A" w:rsidRPr="003C0DE1">
        <w:t xml:space="preserve"> </w:t>
      </w:r>
      <w:r w:rsidRPr="003C0DE1">
        <w:t>the</w:t>
      </w:r>
      <w:r w:rsidR="0082730A" w:rsidRPr="003C0DE1">
        <w:t xml:space="preserve"> </w:t>
      </w:r>
      <w:r w:rsidRPr="003C0DE1">
        <w:t>blood</w:t>
      </w:r>
      <w:r w:rsidR="0082730A" w:rsidRPr="003C0DE1">
        <w:t xml:space="preserve"> </w:t>
      </w:r>
      <w:r w:rsidRPr="003C0DE1">
        <w:t>product.</w:t>
      </w:r>
      <w:bookmarkEnd w:id="2519"/>
    </w:p>
    <w:p w14:paraId="2826C066" w14:textId="77777777" w:rsidR="00FA1868" w:rsidRPr="003C0DE1" w:rsidRDefault="00FA1868">
      <w:pPr>
        <w:pStyle w:val="ListParagraph"/>
        <w:numPr>
          <w:ilvl w:val="0"/>
          <w:numId w:val="474"/>
        </w:numPr>
        <w:spacing w:line="360" w:lineRule="auto"/>
        <w:ind w:left="1080"/>
        <w:jc w:val="both"/>
      </w:pPr>
      <w:bookmarkStart w:id="2520" w:name="_Toc215922957"/>
      <w:r w:rsidRPr="003C0DE1">
        <w:t>Administer</w:t>
      </w:r>
      <w:r w:rsidR="0082730A" w:rsidRPr="003C0DE1">
        <w:t xml:space="preserve"> </w:t>
      </w:r>
      <w:r w:rsidRPr="003C0DE1">
        <w:t>antihistamines</w:t>
      </w:r>
      <w:r w:rsidR="0082730A" w:rsidRPr="003C0DE1">
        <w:t xml:space="preserve"> </w:t>
      </w:r>
      <w:r w:rsidRPr="003C0DE1">
        <w:t>(e.g.,</w:t>
      </w:r>
      <w:r w:rsidR="0082730A" w:rsidRPr="003C0DE1">
        <w:t xml:space="preserve"> </w:t>
      </w:r>
      <w:r w:rsidRPr="003C0DE1">
        <w:t>diphenhydramine)</w:t>
      </w:r>
      <w:r w:rsidR="0082730A" w:rsidRPr="003C0DE1">
        <w:t xml:space="preserve"> </w:t>
      </w:r>
      <w:r w:rsidRPr="003C0DE1">
        <w:t>to</w:t>
      </w:r>
      <w:r w:rsidR="0082730A" w:rsidRPr="003C0DE1">
        <w:t xml:space="preserve"> </w:t>
      </w:r>
      <w:r w:rsidRPr="003C0DE1">
        <w:t>manage</w:t>
      </w:r>
      <w:r w:rsidR="0082730A" w:rsidRPr="003C0DE1">
        <w:t xml:space="preserve"> </w:t>
      </w:r>
      <w:r w:rsidRPr="003C0DE1">
        <w:t>the</w:t>
      </w:r>
      <w:r w:rsidR="0082730A" w:rsidRPr="003C0DE1">
        <w:t xml:space="preserve"> </w:t>
      </w:r>
      <w:r w:rsidRPr="003C0DE1">
        <w:t>allergic</w:t>
      </w:r>
      <w:r w:rsidR="0082730A" w:rsidRPr="003C0DE1">
        <w:t xml:space="preserve"> </w:t>
      </w:r>
      <w:r w:rsidRPr="003C0DE1">
        <w:t>symptoms.</w:t>
      </w:r>
      <w:bookmarkEnd w:id="2520"/>
    </w:p>
    <w:p w14:paraId="71AFCA17" w14:textId="77777777" w:rsidR="00FA1868" w:rsidRPr="003C0DE1" w:rsidRDefault="00FA1868">
      <w:pPr>
        <w:pStyle w:val="ListParagraph"/>
        <w:numPr>
          <w:ilvl w:val="0"/>
          <w:numId w:val="474"/>
        </w:numPr>
        <w:spacing w:line="360" w:lineRule="auto"/>
        <w:ind w:left="1080"/>
        <w:jc w:val="both"/>
      </w:pPr>
      <w:bookmarkStart w:id="2521" w:name="_Toc215922958"/>
      <w:r w:rsidRPr="003C0DE1">
        <w:t>For</w:t>
      </w:r>
      <w:r w:rsidR="0082730A" w:rsidRPr="003C0DE1">
        <w:t xml:space="preserve"> </w:t>
      </w:r>
      <w:r w:rsidRPr="003C0DE1">
        <w:t>severe</w:t>
      </w:r>
      <w:r w:rsidR="0082730A" w:rsidRPr="003C0DE1">
        <w:t xml:space="preserve"> </w:t>
      </w:r>
      <w:r w:rsidRPr="003C0DE1">
        <w:t>reactions,</w:t>
      </w:r>
      <w:r w:rsidR="0082730A" w:rsidRPr="003C0DE1">
        <w:t xml:space="preserve"> </w:t>
      </w:r>
      <w:r w:rsidRPr="003C0DE1">
        <w:t>administer</w:t>
      </w:r>
      <w:r w:rsidR="0082730A" w:rsidRPr="003C0DE1">
        <w:t xml:space="preserve"> </w:t>
      </w:r>
      <w:r w:rsidRPr="003C0DE1">
        <w:t>corticosteroids</w:t>
      </w:r>
      <w:r w:rsidR="0082730A" w:rsidRPr="003C0DE1">
        <w:t xml:space="preserve"> </w:t>
      </w:r>
      <w:r w:rsidRPr="003C0DE1">
        <w:t>(e.g.,</w:t>
      </w:r>
      <w:r w:rsidR="0082730A" w:rsidRPr="003C0DE1">
        <w:t xml:space="preserve"> </w:t>
      </w:r>
      <w:r w:rsidRPr="003C0DE1">
        <w:t>methylprednisolone)</w:t>
      </w:r>
      <w:r w:rsidR="0082730A" w:rsidRPr="003C0DE1">
        <w:t xml:space="preserve"> </w:t>
      </w:r>
      <w:r w:rsidRPr="003C0DE1">
        <w:t>and</w:t>
      </w:r>
      <w:r w:rsidR="0082730A" w:rsidRPr="003C0DE1">
        <w:t xml:space="preserve"> </w:t>
      </w:r>
      <w:r w:rsidRPr="003C0DE1">
        <w:t>epinephrine</w:t>
      </w:r>
      <w:r w:rsidR="0082730A" w:rsidRPr="003C0DE1">
        <w:t xml:space="preserve"> </w:t>
      </w:r>
      <w:r w:rsidRPr="003C0DE1">
        <w:t>if</w:t>
      </w:r>
      <w:r w:rsidR="0082730A" w:rsidRPr="003C0DE1">
        <w:t xml:space="preserve"> </w:t>
      </w:r>
      <w:r w:rsidRPr="003C0DE1">
        <w:t>the</w:t>
      </w:r>
      <w:r w:rsidR="0082730A" w:rsidRPr="003C0DE1">
        <w:t xml:space="preserve"> </w:t>
      </w:r>
      <w:r w:rsidRPr="003C0DE1">
        <w:t>patient</w:t>
      </w:r>
      <w:r w:rsidR="0082730A" w:rsidRPr="003C0DE1">
        <w:t xml:space="preserve"> </w:t>
      </w:r>
      <w:r w:rsidRPr="003C0DE1">
        <w:t>develops</w:t>
      </w:r>
      <w:r w:rsidR="0082730A" w:rsidRPr="003C0DE1">
        <w:t xml:space="preserve"> </w:t>
      </w:r>
      <w:r w:rsidRPr="003C0DE1">
        <w:t>anaphylaxis.</w:t>
      </w:r>
      <w:bookmarkEnd w:id="2521"/>
    </w:p>
    <w:p w14:paraId="7FE8C7AB" w14:textId="77777777" w:rsidR="00FA1868" w:rsidRPr="003C0DE1" w:rsidRDefault="00FA1868">
      <w:pPr>
        <w:pStyle w:val="ListParagraph"/>
        <w:numPr>
          <w:ilvl w:val="0"/>
          <w:numId w:val="474"/>
        </w:numPr>
        <w:spacing w:line="360" w:lineRule="auto"/>
        <w:ind w:left="1080"/>
        <w:jc w:val="both"/>
      </w:pPr>
      <w:bookmarkStart w:id="2522" w:name="_Toc215922959"/>
      <w:r w:rsidRPr="003C0DE1">
        <w:t>Provide</w:t>
      </w:r>
      <w:r w:rsidR="0082730A" w:rsidRPr="003C0DE1">
        <w:t xml:space="preserve"> </w:t>
      </w:r>
      <w:r w:rsidRPr="003C0DE1">
        <w:t>supplemental</w:t>
      </w:r>
      <w:r w:rsidR="0082730A" w:rsidRPr="003C0DE1">
        <w:t xml:space="preserve"> </w:t>
      </w:r>
      <w:r w:rsidRPr="003C0DE1">
        <w:t>oxygen</w:t>
      </w:r>
      <w:r w:rsidR="0082730A" w:rsidRPr="003C0DE1">
        <w:t xml:space="preserve"> </w:t>
      </w:r>
      <w:r w:rsidRPr="003C0DE1">
        <w:t>and</w:t>
      </w:r>
      <w:r w:rsidR="0082730A" w:rsidRPr="003C0DE1">
        <w:t xml:space="preserve"> </w:t>
      </w:r>
      <w:r w:rsidRPr="003C0DE1">
        <w:t>respiratory</w:t>
      </w:r>
      <w:r w:rsidR="0082730A" w:rsidRPr="003C0DE1">
        <w:t xml:space="preserve"> </w:t>
      </w:r>
      <w:r w:rsidRPr="003C0DE1">
        <w:t>support</w:t>
      </w:r>
      <w:r w:rsidR="0082730A" w:rsidRPr="003C0DE1">
        <w:t xml:space="preserve"> </w:t>
      </w:r>
      <w:r w:rsidRPr="003C0DE1">
        <w:t>as</w:t>
      </w:r>
      <w:r w:rsidR="0082730A" w:rsidRPr="003C0DE1">
        <w:t xml:space="preserve"> </w:t>
      </w:r>
      <w:r w:rsidRPr="003C0DE1">
        <w:t>needed.</w:t>
      </w:r>
      <w:bookmarkEnd w:id="2522"/>
    </w:p>
    <w:p w14:paraId="2040D9F1" w14:textId="77777777" w:rsidR="00FA1868" w:rsidRPr="003C0DE1" w:rsidRDefault="00FA1868">
      <w:pPr>
        <w:pStyle w:val="ListParagraph"/>
        <w:numPr>
          <w:ilvl w:val="0"/>
          <w:numId w:val="474"/>
        </w:numPr>
        <w:spacing w:line="360" w:lineRule="auto"/>
        <w:ind w:left="1080"/>
        <w:jc w:val="both"/>
      </w:pPr>
      <w:bookmarkStart w:id="2523" w:name="_Toc215922960"/>
      <w:r w:rsidRPr="003C0DE1">
        <w:t>Maintain</w:t>
      </w:r>
      <w:r w:rsidR="0082730A" w:rsidRPr="003C0DE1">
        <w:t xml:space="preserve"> </w:t>
      </w:r>
      <w:r w:rsidRPr="003C0DE1">
        <w:t>IV</w:t>
      </w:r>
      <w:r w:rsidR="0082730A" w:rsidRPr="003C0DE1">
        <w:t xml:space="preserve"> </w:t>
      </w:r>
      <w:r w:rsidRPr="003C0DE1">
        <w:t>access</w:t>
      </w:r>
      <w:r w:rsidR="0082730A" w:rsidRPr="003C0DE1">
        <w:t xml:space="preserve"> </w:t>
      </w:r>
      <w:r w:rsidRPr="003C0DE1">
        <w:t>and</w:t>
      </w:r>
      <w:r w:rsidR="0082730A" w:rsidRPr="003C0DE1">
        <w:t xml:space="preserve"> </w:t>
      </w:r>
      <w:r w:rsidRPr="003C0DE1">
        <w:t>administer</w:t>
      </w:r>
      <w:r w:rsidR="0082730A" w:rsidRPr="003C0DE1">
        <w:t xml:space="preserve"> </w:t>
      </w:r>
      <w:r w:rsidRPr="003C0DE1">
        <w:t>IV</w:t>
      </w:r>
      <w:r w:rsidR="0082730A" w:rsidRPr="003C0DE1">
        <w:t xml:space="preserve"> </w:t>
      </w:r>
      <w:r w:rsidRPr="003C0DE1">
        <w:t>fluids</w:t>
      </w:r>
      <w:r w:rsidR="0082730A" w:rsidRPr="003C0DE1">
        <w:t xml:space="preserve"> </w:t>
      </w:r>
      <w:r w:rsidRPr="003C0DE1">
        <w:t>to</w:t>
      </w:r>
      <w:r w:rsidR="0082730A" w:rsidRPr="003C0DE1">
        <w:t xml:space="preserve"> </w:t>
      </w:r>
      <w:r w:rsidRPr="003C0DE1">
        <w:t>support</w:t>
      </w:r>
      <w:r w:rsidR="0082730A" w:rsidRPr="003C0DE1">
        <w:t xml:space="preserve"> </w:t>
      </w:r>
      <w:r w:rsidRPr="003C0DE1">
        <w:t>blood</w:t>
      </w:r>
      <w:r w:rsidR="0082730A" w:rsidRPr="003C0DE1">
        <w:t xml:space="preserve"> </w:t>
      </w:r>
      <w:r w:rsidRPr="003C0DE1">
        <w:t>pressure.</w:t>
      </w:r>
      <w:bookmarkEnd w:id="2523"/>
    </w:p>
    <w:p w14:paraId="72F5BEE6" w14:textId="77777777" w:rsidR="00FA1868" w:rsidRPr="000871BE" w:rsidRDefault="00FA1868" w:rsidP="001D6D34">
      <w:pPr>
        <w:spacing w:line="360" w:lineRule="auto"/>
        <w:jc w:val="both"/>
        <w:rPr>
          <w:b/>
          <w:bCs/>
        </w:rPr>
      </w:pPr>
      <w:bookmarkStart w:id="2524" w:name="_Toc215922961"/>
      <w:r w:rsidRPr="000871BE">
        <w:rPr>
          <w:b/>
          <w:bCs/>
        </w:rPr>
        <w:t>Transfusion-</w:t>
      </w:r>
      <w:r w:rsidR="009D71CF" w:rsidRPr="000871BE">
        <w:rPr>
          <w:b/>
          <w:bCs/>
        </w:rPr>
        <w:t>related acute lung injury</w:t>
      </w:r>
      <w:r w:rsidRPr="000871BE">
        <w:rPr>
          <w:b/>
          <w:bCs/>
        </w:rPr>
        <w:t>:</w:t>
      </w:r>
      <w:bookmarkEnd w:id="2524"/>
    </w:p>
    <w:p w14:paraId="58A98147" w14:textId="77777777" w:rsidR="00FA1868" w:rsidRPr="003C0DE1" w:rsidRDefault="00FA1868">
      <w:pPr>
        <w:pStyle w:val="ListParagraph"/>
        <w:numPr>
          <w:ilvl w:val="0"/>
          <w:numId w:val="475"/>
        </w:numPr>
        <w:spacing w:line="360" w:lineRule="auto"/>
        <w:jc w:val="both"/>
      </w:pPr>
      <w:bookmarkStart w:id="2525" w:name="_Toc215922962"/>
      <w:r w:rsidRPr="003C0DE1">
        <w:t>Clinical</w:t>
      </w:r>
      <w:r w:rsidR="0082730A" w:rsidRPr="003C0DE1">
        <w:t xml:space="preserve"> </w:t>
      </w:r>
      <w:r w:rsidRPr="003C0DE1">
        <w:t>Presentation:</w:t>
      </w:r>
      <w:r w:rsidR="0082730A" w:rsidRPr="003C0DE1">
        <w:t xml:space="preserve"> </w:t>
      </w:r>
      <w:r w:rsidRPr="003C0DE1">
        <w:t>Acute</w:t>
      </w:r>
      <w:r w:rsidR="0082730A" w:rsidRPr="003C0DE1">
        <w:t xml:space="preserve"> </w:t>
      </w:r>
      <w:r w:rsidRPr="003C0DE1">
        <w:t>onset</w:t>
      </w:r>
      <w:r w:rsidR="0082730A" w:rsidRPr="003C0DE1">
        <w:t xml:space="preserve"> </w:t>
      </w:r>
      <w:r w:rsidRPr="003C0DE1">
        <w:t>of</w:t>
      </w:r>
      <w:r w:rsidR="0082730A" w:rsidRPr="003C0DE1">
        <w:t xml:space="preserve"> </w:t>
      </w:r>
      <w:r w:rsidRPr="003C0DE1">
        <w:t>respiratory</w:t>
      </w:r>
      <w:r w:rsidR="0082730A" w:rsidRPr="003C0DE1">
        <w:t xml:space="preserve"> </w:t>
      </w:r>
      <w:r w:rsidRPr="003C0DE1">
        <w:t>distress,</w:t>
      </w:r>
      <w:r w:rsidR="0082730A" w:rsidRPr="003C0DE1">
        <w:t xml:space="preserve"> </w:t>
      </w:r>
      <w:r w:rsidRPr="003C0DE1">
        <w:t>hypoxemia,</w:t>
      </w:r>
      <w:r w:rsidR="0082730A" w:rsidRPr="003C0DE1">
        <w:t xml:space="preserve"> </w:t>
      </w:r>
      <w:r w:rsidRPr="003C0DE1">
        <w:t>and</w:t>
      </w:r>
      <w:r w:rsidR="0082730A" w:rsidRPr="003C0DE1">
        <w:t xml:space="preserve"> </w:t>
      </w:r>
      <w:r w:rsidRPr="003C0DE1">
        <w:t>bilateral</w:t>
      </w:r>
      <w:r w:rsidR="0082730A" w:rsidRPr="003C0DE1">
        <w:t xml:space="preserve"> </w:t>
      </w:r>
      <w:r w:rsidRPr="003C0DE1">
        <w:t>pulmonary</w:t>
      </w:r>
      <w:r w:rsidR="0082730A" w:rsidRPr="003C0DE1">
        <w:t xml:space="preserve"> </w:t>
      </w:r>
      <w:r w:rsidRPr="003C0DE1">
        <w:t>edema</w:t>
      </w:r>
      <w:r w:rsidR="0082730A" w:rsidRPr="003C0DE1">
        <w:t xml:space="preserve"> </w:t>
      </w:r>
      <w:r w:rsidRPr="003C0DE1">
        <w:t>within</w:t>
      </w:r>
      <w:r w:rsidR="0082730A" w:rsidRPr="003C0DE1">
        <w:t xml:space="preserve"> </w:t>
      </w:r>
      <w:r w:rsidRPr="003C0DE1">
        <w:t>6</w:t>
      </w:r>
      <w:r w:rsidR="0082730A" w:rsidRPr="003C0DE1">
        <w:t xml:space="preserve"> </w:t>
      </w:r>
      <w:r w:rsidRPr="003C0DE1">
        <w:t>hours</w:t>
      </w:r>
      <w:r w:rsidR="0082730A" w:rsidRPr="003C0DE1">
        <w:t xml:space="preserve"> </w:t>
      </w:r>
      <w:r w:rsidRPr="003C0DE1">
        <w:t>of</w:t>
      </w:r>
      <w:r w:rsidR="0082730A" w:rsidRPr="003C0DE1">
        <w:t xml:space="preserve"> </w:t>
      </w:r>
      <w:r w:rsidRPr="003C0DE1">
        <w:t>transfusion.</w:t>
      </w:r>
      <w:bookmarkEnd w:id="2525"/>
    </w:p>
    <w:p w14:paraId="79D16737" w14:textId="77777777" w:rsidR="00FA1868" w:rsidRPr="003C0DE1" w:rsidRDefault="00FA1868">
      <w:pPr>
        <w:pStyle w:val="ListParagraph"/>
        <w:numPr>
          <w:ilvl w:val="0"/>
          <w:numId w:val="475"/>
        </w:numPr>
        <w:spacing w:line="360" w:lineRule="auto"/>
        <w:jc w:val="both"/>
      </w:pPr>
      <w:bookmarkStart w:id="2526" w:name="_Toc215922963"/>
      <w:r w:rsidRPr="003C0DE1">
        <w:t>Diagnosis:</w:t>
      </w:r>
      <w:r w:rsidR="0082730A" w:rsidRPr="003C0DE1">
        <w:t xml:space="preserve"> </w:t>
      </w:r>
      <w:r w:rsidR="00CA1DC6" w:rsidRPr="003C0DE1">
        <w:t xml:space="preserve">clinical </w:t>
      </w:r>
      <w:r w:rsidRPr="003C0DE1">
        <w:t>presentation,</w:t>
      </w:r>
      <w:r w:rsidR="0082730A" w:rsidRPr="003C0DE1">
        <w:t xml:space="preserve"> </w:t>
      </w:r>
      <w:r w:rsidRPr="003C0DE1">
        <w:t>chest</w:t>
      </w:r>
      <w:r w:rsidR="0082730A" w:rsidRPr="003C0DE1">
        <w:t xml:space="preserve"> </w:t>
      </w:r>
      <w:r w:rsidRPr="003C0DE1">
        <w:t>imaging,</w:t>
      </w:r>
      <w:r w:rsidR="0082730A" w:rsidRPr="003C0DE1">
        <w:t xml:space="preserve"> </w:t>
      </w:r>
      <w:r w:rsidRPr="003C0DE1">
        <w:t>and</w:t>
      </w:r>
      <w:r w:rsidR="0082730A" w:rsidRPr="003C0DE1">
        <w:t xml:space="preserve"> </w:t>
      </w:r>
      <w:r w:rsidRPr="003C0DE1">
        <w:t>exclusion</w:t>
      </w:r>
      <w:r w:rsidR="0082730A" w:rsidRPr="003C0DE1">
        <w:t xml:space="preserve"> </w:t>
      </w:r>
      <w:r w:rsidRPr="003C0DE1">
        <w:t>of</w:t>
      </w:r>
      <w:r w:rsidR="0082730A" w:rsidRPr="003C0DE1">
        <w:t xml:space="preserve"> </w:t>
      </w:r>
      <w:r w:rsidRPr="003C0DE1">
        <w:t>other</w:t>
      </w:r>
      <w:r w:rsidR="0082730A" w:rsidRPr="003C0DE1">
        <w:t xml:space="preserve"> </w:t>
      </w:r>
      <w:r w:rsidRPr="003C0DE1">
        <w:t>causes</w:t>
      </w:r>
      <w:r w:rsidR="0082730A" w:rsidRPr="003C0DE1">
        <w:t xml:space="preserve"> </w:t>
      </w:r>
      <w:r w:rsidRPr="003C0DE1">
        <w:t>of</w:t>
      </w:r>
      <w:r w:rsidR="0082730A" w:rsidRPr="003C0DE1">
        <w:t xml:space="preserve"> </w:t>
      </w:r>
      <w:r w:rsidRPr="003C0DE1">
        <w:t>acute</w:t>
      </w:r>
      <w:r w:rsidR="0082730A" w:rsidRPr="003C0DE1">
        <w:t xml:space="preserve"> </w:t>
      </w:r>
      <w:r w:rsidRPr="003C0DE1">
        <w:t>lung</w:t>
      </w:r>
      <w:r w:rsidR="0082730A" w:rsidRPr="003C0DE1">
        <w:t xml:space="preserve"> </w:t>
      </w:r>
      <w:r w:rsidRPr="003C0DE1">
        <w:t>injury.</w:t>
      </w:r>
      <w:bookmarkEnd w:id="2526"/>
    </w:p>
    <w:p w14:paraId="7171B4CB" w14:textId="77777777" w:rsidR="00FA1868" w:rsidRPr="003C0DE1" w:rsidRDefault="00FA1868">
      <w:pPr>
        <w:pStyle w:val="ListParagraph"/>
        <w:numPr>
          <w:ilvl w:val="0"/>
          <w:numId w:val="475"/>
        </w:numPr>
        <w:spacing w:line="360" w:lineRule="auto"/>
        <w:jc w:val="both"/>
      </w:pPr>
      <w:bookmarkStart w:id="2527" w:name="_Toc215922964"/>
      <w:r w:rsidRPr="003C0DE1">
        <w:t>Management:</w:t>
      </w:r>
      <w:bookmarkEnd w:id="2527"/>
    </w:p>
    <w:p w14:paraId="3231CDDA" w14:textId="77777777" w:rsidR="00FA1868" w:rsidRPr="003C0DE1" w:rsidRDefault="00FA1868">
      <w:pPr>
        <w:pStyle w:val="ListParagraph"/>
        <w:numPr>
          <w:ilvl w:val="0"/>
          <w:numId w:val="476"/>
        </w:numPr>
        <w:spacing w:line="360" w:lineRule="auto"/>
        <w:ind w:left="1080"/>
        <w:jc w:val="both"/>
      </w:pPr>
      <w:bookmarkStart w:id="2528" w:name="_Toc215922965"/>
      <w:r w:rsidRPr="003C0DE1">
        <w:t>Immediately</w:t>
      </w:r>
      <w:r w:rsidR="0082730A" w:rsidRPr="003C0DE1">
        <w:t xml:space="preserve"> </w:t>
      </w:r>
      <w:r w:rsidRPr="003C0DE1">
        <w:t>stop</w:t>
      </w:r>
      <w:r w:rsidR="0082730A" w:rsidRPr="003C0DE1">
        <w:t xml:space="preserve"> </w:t>
      </w:r>
      <w:r w:rsidRPr="003C0DE1">
        <w:t>the</w:t>
      </w:r>
      <w:r w:rsidR="0082730A" w:rsidRPr="003C0DE1">
        <w:t xml:space="preserve"> </w:t>
      </w:r>
      <w:r w:rsidRPr="003C0DE1">
        <w:t>transfusion</w:t>
      </w:r>
      <w:r w:rsidR="0082730A" w:rsidRPr="003C0DE1">
        <w:t xml:space="preserve"> </w:t>
      </w:r>
      <w:r w:rsidRPr="003C0DE1">
        <w:t>and</w:t>
      </w:r>
      <w:r w:rsidR="0082730A" w:rsidRPr="003C0DE1">
        <w:t xml:space="preserve"> </w:t>
      </w:r>
      <w:r w:rsidRPr="003C0DE1">
        <w:t>safely</w:t>
      </w:r>
      <w:r w:rsidR="0082730A" w:rsidRPr="003C0DE1">
        <w:t xml:space="preserve"> </w:t>
      </w:r>
      <w:r w:rsidRPr="003C0DE1">
        <w:t>disconnect</w:t>
      </w:r>
      <w:r w:rsidR="0082730A" w:rsidRPr="003C0DE1">
        <w:t xml:space="preserve"> </w:t>
      </w:r>
      <w:r w:rsidRPr="003C0DE1">
        <w:t>the</w:t>
      </w:r>
      <w:r w:rsidR="0082730A" w:rsidRPr="003C0DE1">
        <w:t xml:space="preserve"> </w:t>
      </w:r>
      <w:r w:rsidRPr="003C0DE1">
        <w:t>patient</w:t>
      </w:r>
      <w:r w:rsidR="0082730A" w:rsidRPr="003C0DE1">
        <w:t xml:space="preserve"> </w:t>
      </w:r>
      <w:r w:rsidRPr="003C0DE1">
        <w:t>from</w:t>
      </w:r>
      <w:r w:rsidR="0082730A" w:rsidRPr="003C0DE1">
        <w:t xml:space="preserve"> </w:t>
      </w:r>
      <w:r w:rsidRPr="003C0DE1">
        <w:t>the</w:t>
      </w:r>
      <w:r w:rsidR="0082730A" w:rsidRPr="003C0DE1">
        <w:t xml:space="preserve"> </w:t>
      </w:r>
      <w:r w:rsidRPr="003C0DE1">
        <w:t>blood</w:t>
      </w:r>
      <w:r w:rsidR="0082730A" w:rsidRPr="003C0DE1">
        <w:t xml:space="preserve"> </w:t>
      </w:r>
      <w:r w:rsidRPr="003C0DE1">
        <w:t>product.</w:t>
      </w:r>
      <w:bookmarkEnd w:id="2528"/>
    </w:p>
    <w:p w14:paraId="3BB2F2A5" w14:textId="77777777" w:rsidR="00FA1868" w:rsidRPr="003C0DE1" w:rsidRDefault="00FA1868">
      <w:pPr>
        <w:pStyle w:val="ListParagraph"/>
        <w:numPr>
          <w:ilvl w:val="0"/>
          <w:numId w:val="476"/>
        </w:numPr>
        <w:spacing w:line="360" w:lineRule="auto"/>
        <w:ind w:left="1080"/>
        <w:jc w:val="both"/>
      </w:pPr>
      <w:bookmarkStart w:id="2529" w:name="_Toc215922966"/>
      <w:r w:rsidRPr="003C0DE1">
        <w:lastRenderedPageBreak/>
        <w:t>Provide</w:t>
      </w:r>
      <w:r w:rsidR="0082730A" w:rsidRPr="003C0DE1">
        <w:t xml:space="preserve"> </w:t>
      </w:r>
      <w:r w:rsidRPr="003C0DE1">
        <w:t>supplemental</w:t>
      </w:r>
      <w:r w:rsidR="0082730A" w:rsidRPr="003C0DE1">
        <w:t xml:space="preserve"> </w:t>
      </w:r>
      <w:r w:rsidRPr="003C0DE1">
        <w:t>oxygen</w:t>
      </w:r>
      <w:r w:rsidR="0082730A" w:rsidRPr="003C0DE1">
        <w:t xml:space="preserve"> </w:t>
      </w:r>
      <w:r w:rsidRPr="003C0DE1">
        <w:t>and</w:t>
      </w:r>
      <w:r w:rsidR="0082730A" w:rsidRPr="003C0DE1">
        <w:t xml:space="preserve"> </w:t>
      </w:r>
      <w:r w:rsidRPr="003C0DE1">
        <w:t>mechanical</w:t>
      </w:r>
      <w:r w:rsidR="0082730A" w:rsidRPr="003C0DE1">
        <w:t xml:space="preserve"> </w:t>
      </w:r>
      <w:r w:rsidRPr="003C0DE1">
        <w:t>ventilation,</w:t>
      </w:r>
      <w:r w:rsidR="0082730A" w:rsidRPr="003C0DE1">
        <w:t xml:space="preserve"> </w:t>
      </w:r>
      <w:r w:rsidRPr="003C0DE1">
        <w:t>if</w:t>
      </w:r>
      <w:r w:rsidR="0082730A" w:rsidRPr="003C0DE1">
        <w:t xml:space="preserve"> </w:t>
      </w:r>
      <w:r w:rsidRPr="003C0DE1">
        <w:t>needed,</w:t>
      </w:r>
      <w:r w:rsidR="0082730A" w:rsidRPr="003C0DE1">
        <w:t xml:space="preserve"> </w:t>
      </w:r>
      <w:r w:rsidRPr="003C0DE1">
        <w:t>to</w:t>
      </w:r>
      <w:r w:rsidR="0082730A" w:rsidRPr="003C0DE1">
        <w:t xml:space="preserve"> </w:t>
      </w:r>
      <w:r w:rsidRPr="003C0DE1">
        <w:t>manage</w:t>
      </w:r>
      <w:r w:rsidR="0082730A" w:rsidRPr="003C0DE1">
        <w:t xml:space="preserve"> </w:t>
      </w:r>
      <w:r w:rsidRPr="003C0DE1">
        <w:t>respiratory</w:t>
      </w:r>
      <w:r w:rsidR="0082730A" w:rsidRPr="003C0DE1">
        <w:t xml:space="preserve"> </w:t>
      </w:r>
      <w:r w:rsidRPr="003C0DE1">
        <w:t>distress</w:t>
      </w:r>
      <w:r w:rsidR="0082730A" w:rsidRPr="003C0DE1">
        <w:t xml:space="preserve"> </w:t>
      </w:r>
      <w:r w:rsidRPr="003C0DE1">
        <w:t>and</w:t>
      </w:r>
      <w:r w:rsidR="0082730A" w:rsidRPr="003C0DE1">
        <w:t xml:space="preserve"> </w:t>
      </w:r>
      <w:r w:rsidRPr="003C0DE1">
        <w:t>hypoxemia.</w:t>
      </w:r>
      <w:bookmarkEnd w:id="2529"/>
    </w:p>
    <w:p w14:paraId="5B138499" w14:textId="77777777" w:rsidR="00FA1868" w:rsidRPr="003C0DE1" w:rsidRDefault="00FA1868">
      <w:pPr>
        <w:pStyle w:val="ListParagraph"/>
        <w:numPr>
          <w:ilvl w:val="0"/>
          <w:numId w:val="476"/>
        </w:numPr>
        <w:spacing w:line="360" w:lineRule="auto"/>
        <w:ind w:left="1080"/>
        <w:jc w:val="both"/>
      </w:pPr>
      <w:bookmarkStart w:id="2530" w:name="_Toc215922967"/>
      <w:r w:rsidRPr="003C0DE1">
        <w:t>Administer</w:t>
      </w:r>
      <w:r w:rsidR="0082730A" w:rsidRPr="003C0DE1">
        <w:t xml:space="preserve"> </w:t>
      </w:r>
      <w:r w:rsidRPr="003C0DE1">
        <w:t>diuretics</w:t>
      </w:r>
      <w:r w:rsidR="0082730A" w:rsidRPr="003C0DE1">
        <w:t xml:space="preserve"> </w:t>
      </w:r>
      <w:r w:rsidRPr="003C0DE1">
        <w:t>(e.g.,</w:t>
      </w:r>
      <w:r w:rsidR="0082730A" w:rsidRPr="003C0DE1">
        <w:t xml:space="preserve"> </w:t>
      </w:r>
      <w:r w:rsidRPr="003C0DE1">
        <w:t>furosemide)</w:t>
      </w:r>
      <w:r w:rsidR="0082730A" w:rsidRPr="003C0DE1">
        <w:t xml:space="preserve"> </w:t>
      </w:r>
      <w:r w:rsidRPr="003C0DE1">
        <w:t>to</w:t>
      </w:r>
      <w:r w:rsidR="0082730A" w:rsidRPr="003C0DE1">
        <w:t xml:space="preserve"> </w:t>
      </w:r>
      <w:r w:rsidRPr="003C0DE1">
        <w:t>reduce</w:t>
      </w:r>
      <w:r w:rsidR="0082730A" w:rsidRPr="003C0DE1">
        <w:t xml:space="preserve"> </w:t>
      </w:r>
      <w:r w:rsidRPr="003C0DE1">
        <w:t>pulmonary</w:t>
      </w:r>
      <w:r w:rsidR="0082730A" w:rsidRPr="003C0DE1">
        <w:t xml:space="preserve"> </w:t>
      </w:r>
      <w:r w:rsidRPr="003C0DE1">
        <w:t>edema.</w:t>
      </w:r>
      <w:bookmarkEnd w:id="2530"/>
    </w:p>
    <w:p w14:paraId="16D2C790" w14:textId="77777777" w:rsidR="00FA1868" w:rsidRPr="003C0DE1" w:rsidRDefault="00FA1868">
      <w:pPr>
        <w:pStyle w:val="ListParagraph"/>
        <w:numPr>
          <w:ilvl w:val="0"/>
          <w:numId w:val="476"/>
        </w:numPr>
        <w:spacing w:line="360" w:lineRule="auto"/>
        <w:ind w:left="1080"/>
        <w:jc w:val="both"/>
      </w:pPr>
      <w:bookmarkStart w:id="2531" w:name="_Toc215922968"/>
      <w:r w:rsidRPr="003C0DE1">
        <w:t>Consider</w:t>
      </w:r>
      <w:r w:rsidR="0082730A" w:rsidRPr="003C0DE1">
        <w:t xml:space="preserve"> </w:t>
      </w:r>
      <w:r w:rsidRPr="003C0DE1">
        <w:t>the</w:t>
      </w:r>
      <w:r w:rsidR="0082730A" w:rsidRPr="003C0DE1">
        <w:t xml:space="preserve"> </w:t>
      </w:r>
      <w:r w:rsidRPr="003C0DE1">
        <w:t>use</w:t>
      </w:r>
      <w:r w:rsidR="0082730A" w:rsidRPr="003C0DE1">
        <w:t xml:space="preserve"> </w:t>
      </w:r>
      <w:r w:rsidRPr="003C0DE1">
        <w:t>of</w:t>
      </w:r>
      <w:r w:rsidR="0082730A" w:rsidRPr="003C0DE1">
        <w:t xml:space="preserve"> </w:t>
      </w:r>
      <w:r w:rsidRPr="003C0DE1">
        <w:t>corticosteroids</w:t>
      </w:r>
      <w:r w:rsidR="0082730A" w:rsidRPr="003C0DE1">
        <w:t xml:space="preserve"> </w:t>
      </w:r>
      <w:r w:rsidRPr="003C0DE1">
        <w:t>to</w:t>
      </w:r>
      <w:r w:rsidR="0082730A" w:rsidRPr="003C0DE1">
        <w:t xml:space="preserve"> </w:t>
      </w:r>
      <w:r w:rsidRPr="003C0DE1">
        <w:t>reduce</w:t>
      </w:r>
      <w:r w:rsidR="0082730A" w:rsidRPr="003C0DE1">
        <w:t xml:space="preserve"> </w:t>
      </w:r>
      <w:r w:rsidRPr="003C0DE1">
        <w:t>inflammation.</w:t>
      </w:r>
      <w:bookmarkEnd w:id="2531"/>
    </w:p>
    <w:p w14:paraId="2F3E9AF5" w14:textId="77777777" w:rsidR="00FA1868" w:rsidRDefault="00FA1868">
      <w:pPr>
        <w:pStyle w:val="ListParagraph"/>
        <w:numPr>
          <w:ilvl w:val="0"/>
          <w:numId w:val="476"/>
        </w:numPr>
        <w:spacing w:line="360" w:lineRule="auto"/>
        <w:ind w:left="1080"/>
        <w:jc w:val="both"/>
      </w:pPr>
      <w:bookmarkStart w:id="2532" w:name="_Toc215922969"/>
      <w:r w:rsidRPr="003C0DE1">
        <w:t>Provide</w:t>
      </w:r>
      <w:r w:rsidR="0082730A" w:rsidRPr="003C0DE1">
        <w:t xml:space="preserve"> </w:t>
      </w:r>
      <w:r w:rsidRPr="003C0DE1">
        <w:t>supportive</w:t>
      </w:r>
      <w:r w:rsidR="0082730A" w:rsidRPr="003C0DE1">
        <w:t xml:space="preserve"> </w:t>
      </w:r>
      <w:r w:rsidRPr="003C0DE1">
        <w:t>care,</w:t>
      </w:r>
      <w:r w:rsidR="0082730A" w:rsidRPr="003C0DE1">
        <w:t xml:space="preserve"> </w:t>
      </w:r>
      <w:r w:rsidRPr="003C0DE1">
        <w:t>including</w:t>
      </w:r>
      <w:r w:rsidR="0082730A" w:rsidRPr="003C0DE1">
        <w:t xml:space="preserve"> </w:t>
      </w:r>
      <w:r w:rsidRPr="003C0DE1">
        <w:t>hemodynamic</w:t>
      </w:r>
      <w:r w:rsidR="0082730A" w:rsidRPr="003C0DE1">
        <w:t xml:space="preserve"> </w:t>
      </w:r>
      <w:r w:rsidRPr="003C0DE1">
        <w:t>support</w:t>
      </w:r>
      <w:r w:rsidR="0082730A" w:rsidRPr="003C0DE1">
        <w:t xml:space="preserve"> </w:t>
      </w:r>
      <w:r w:rsidRPr="003C0DE1">
        <w:t>with</w:t>
      </w:r>
      <w:r w:rsidR="0082730A" w:rsidRPr="003C0DE1">
        <w:t xml:space="preserve"> </w:t>
      </w:r>
      <w:r w:rsidRPr="003C0DE1">
        <w:t>IV</w:t>
      </w:r>
      <w:r w:rsidR="0082730A" w:rsidRPr="003C0DE1">
        <w:t xml:space="preserve"> </w:t>
      </w:r>
      <w:r w:rsidRPr="003C0DE1">
        <w:t>fluids</w:t>
      </w:r>
      <w:r w:rsidR="0082730A" w:rsidRPr="003C0DE1">
        <w:t xml:space="preserve"> </w:t>
      </w:r>
      <w:r w:rsidRPr="003C0DE1">
        <w:t>and</w:t>
      </w:r>
      <w:r w:rsidR="0082730A" w:rsidRPr="003C0DE1">
        <w:t xml:space="preserve"> </w:t>
      </w:r>
      <w:r w:rsidRPr="003C0DE1">
        <w:t>vasopressors,</w:t>
      </w:r>
      <w:r w:rsidR="0082730A" w:rsidRPr="003C0DE1">
        <w:t xml:space="preserve"> </w:t>
      </w:r>
      <w:r w:rsidRPr="003C0DE1">
        <w:t>if</w:t>
      </w:r>
      <w:r w:rsidR="0082730A" w:rsidRPr="003C0DE1">
        <w:t xml:space="preserve"> </w:t>
      </w:r>
      <w:r w:rsidRPr="003C0DE1">
        <w:t>the</w:t>
      </w:r>
      <w:r w:rsidR="0082730A" w:rsidRPr="003C0DE1">
        <w:t xml:space="preserve"> </w:t>
      </w:r>
      <w:r w:rsidRPr="003C0DE1">
        <w:t>patient</w:t>
      </w:r>
      <w:r w:rsidR="0082730A" w:rsidRPr="003C0DE1">
        <w:t xml:space="preserve"> </w:t>
      </w:r>
      <w:r w:rsidRPr="003C0DE1">
        <w:t>develops</w:t>
      </w:r>
      <w:r w:rsidR="0082730A" w:rsidRPr="003C0DE1">
        <w:t xml:space="preserve"> </w:t>
      </w:r>
      <w:r w:rsidRPr="003C0DE1">
        <w:t>hypotension.</w:t>
      </w:r>
      <w:bookmarkEnd w:id="2532"/>
    </w:p>
    <w:p w14:paraId="0DC1DF92" w14:textId="77777777" w:rsidR="000871BE" w:rsidRPr="003C0DE1" w:rsidRDefault="000871BE" w:rsidP="000871BE">
      <w:pPr>
        <w:spacing w:line="360" w:lineRule="auto"/>
        <w:jc w:val="both"/>
      </w:pPr>
    </w:p>
    <w:p w14:paraId="0FCB72F6" w14:textId="77777777" w:rsidR="00FA1868" w:rsidRPr="000871BE" w:rsidRDefault="00FA1868" w:rsidP="001D6D34">
      <w:pPr>
        <w:spacing w:line="360" w:lineRule="auto"/>
        <w:jc w:val="both"/>
        <w:rPr>
          <w:b/>
          <w:bCs/>
        </w:rPr>
      </w:pPr>
      <w:bookmarkStart w:id="2533" w:name="_Toc215922970"/>
      <w:r w:rsidRPr="000871BE">
        <w:rPr>
          <w:b/>
          <w:bCs/>
        </w:rPr>
        <w:t>Fluid</w:t>
      </w:r>
      <w:r w:rsidR="0082730A" w:rsidRPr="000871BE">
        <w:rPr>
          <w:b/>
          <w:bCs/>
        </w:rPr>
        <w:t xml:space="preserve"> </w:t>
      </w:r>
      <w:r w:rsidR="00CA1DC6" w:rsidRPr="000871BE">
        <w:rPr>
          <w:b/>
          <w:bCs/>
        </w:rPr>
        <w:t>overload</w:t>
      </w:r>
      <w:r w:rsidRPr="000871BE">
        <w:rPr>
          <w:b/>
          <w:bCs/>
        </w:rPr>
        <w:t>:</w:t>
      </w:r>
      <w:bookmarkEnd w:id="2533"/>
    </w:p>
    <w:p w14:paraId="0B060590" w14:textId="77777777" w:rsidR="00FA1868" w:rsidRPr="003C0DE1" w:rsidRDefault="00FA1868">
      <w:pPr>
        <w:pStyle w:val="ListParagraph"/>
        <w:numPr>
          <w:ilvl w:val="0"/>
          <w:numId w:val="477"/>
        </w:numPr>
        <w:spacing w:line="360" w:lineRule="auto"/>
        <w:jc w:val="both"/>
      </w:pPr>
      <w:bookmarkStart w:id="2534" w:name="_Toc215922971"/>
      <w:r w:rsidRPr="003C0DE1">
        <w:t>Clinical</w:t>
      </w:r>
      <w:r w:rsidR="0082730A" w:rsidRPr="003C0DE1">
        <w:t xml:space="preserve"> </w:t>
      </w:r>
      <w:r w:rsidR="00CA1DC6" w:rsidRPr="003C0DE1">
        <w:t>presentation</w:t>
      </w:r>
      <w:r w:rsidRPr="003C0DE1">
        <w:t>:</w:t>
      </w:r>
      <w:r w:rsidR="0082730A" w:rsidRPr="003C0DE1">
        <w:t xml:space="preserve"> </w:t>
      </w:r>
      <w:r w:rsidR="00CA1DC6" w:rsidRPr="003C0DE1">
        <w:t xml:space="preserve">shortness </w:t>
      </w:r>
      <w:r w:rsidRPr="003C0DE1">
        <w:t>of</w:t>
      </w:r>
      <w:r w:rsidR="0082730A" w:rsidRPr="003C0DE1">
        <w:t xml:space="preserve"> </w:t>
      </w:r>
      <w:r w:rsidRPr="003C0DE1">
        <w:t>breath,</w:t>
      </w:r>
      <w:r w:rsidR="0082730A" w:rsidRPr="003C0DE1">
        <w:t xml:space="preserve"> </w:t>
      </w:r>
      <w:r w:rsidRPr="003C0DE1">
        <w:t>cough,</w:t>
      </w:r>
      <w:r w:rsidR="0082730A" w:rsidRPr="003C0DE1">
        <w:t xml:space="preserve"> </w:t>
      </w:r>
      <w:r w:rsidRPr="003C0DE1">
        <w:t>elevated</w:t>
      </w:r>
      <w:r w:rsidR="0082730A" w:rsidRPr="003C0DE1">
        <w:t xml:space="preserve"> </w:t>
      </w:r>
      <w:r w:rsidRPr="003C0DE1">
        <w:t>blood</w:t>
      </w:r>
      <w:r w:rsidR="0082730A" w:rsidRPr="003C0DE1">
        <w:t xml:space="preserve"> </w:t>
      </w:r>
      <w:r w:rsidRPr="003C0DE1">
        <w:t>pressure,</w:t>
      </w:r>
      <w:r w:rsidR="0082730A" w:rsidRPr="003C0DE1">
        <w:t xml:space="preserve"> </w:t>
      </w:r>
      <w:r w:rsidRPr="003C0DE1">
        <w:t>and</w:t>
      </w:r>
      <w:r w:rsidR="0082730A" w:rsidRPr="003C0DE1">
        <w:t xml:space="preserve"> </w:t>
      </w:r>
      <w:r w:rsidRPr="003C0DE1">
        <w:t>signs</w:t>
      </w:r>
      <w:r w:rsidR="0082730A" w:rsidRPr="003C0DE1">
        <w:t xml:space="preserve"> </w:t>
      </w:r>
      <w:r w:rsidRPr="003C0DE1">
        <w:t>of</w:t>
      </w:r>
      <w:r w:rsidR="0082730A" w:rsidRPr="003C0DE1">
        <w:t xml:space="preserve"> </w:t>
      </w:r>
      <w:r w:rsidRPr="003C0DE1">
        <w:t>pulmonary</w:t>
      </w:r>
      <w:r w:rsidR="0082730A" w:rsidRPr="003C0DE1">
        <w:t xml:space="preserve"> </w:t>
      </w:r>
      <w:r w:rsidRPr="003C0DE1">
        <w:t>edema.</w:t>
      </w:r>
      <w:bookmarkEnd w:id="2534"/>
    </w:p>
    <w:p w14:paraId="01100FA7" w14:textId="77777777" w:rsidR="00FA1868" w:rsidRPr="003C0DE1" w:rsidRDefault="00FA1868">
      <w:pPr>
        <w:pStyle w:val="ListParagraph"/>
        <w:numPr>
          <w:ilvl w:val="0"/>
          <w:numId w:val="477"/>
        </w:numPr>
        <w:spacing w:line="360" w:lineRule="auto"/>
        <w:jc w:val="both"/>
      </w:pPr>
      <w:bookmarkStart w:id="2535" w:name="_Toc215922972"/>
      <w:r w:rsidRPr="003C0DE1">
        <w:t>Diagnosis:</w:t>
      </w:r>
      <w:r w:rsidR="0082730A" w:rsidRPr="003C0DE1">
        <w:t xml:space="preserve"> </w:t>
      </w:r>
      <w:r w:rsidR="00CA1DC6" w:rsidRPr="003C0DE1">
        <w:t xml:space="preserve">clinical </w:t>
      </w:r>
      <w:r w:rsidRPr="003C0DE1">
        <w:t>presentation,</w:t>
      </w:r>
      <w:r w:rsidR="0082730A" w:rsidRPr="003C0DE1">
        <w:t xml:space="preserve"> </w:t>
      </w:r>
      <w:r w:rsidRPr="003C0DE1">
        <w:t>radiographic</w:t>
      </w:r>
      <w:r w:rsidR="0082730A" w:rsidRPr="003C0DE1">
        <w:t xml:space="preserve"> </w:t>
      </w:r>
      <w:r w:rsidRPr="003C0DE1">
        <w:t>findings,</w:t>
      </w:r>
      <w:r w:rsidR="0082730A" w:rsidRPr="003C0DE1">
        <w:t xml:space="preserve"> </w:t>
      </w:r>
      <w:r w:rsidRPr="003C0DE1">
        <w:t>and</w:t>
      </w:r>
      <w:r w:rsidR="0082730A" w:rsidRPr="003C0DE1">
        <w:t xml:space="preserve"> </w:t>
      </w:r>
      <w:r w:rsidRPr="003C0DE1">
        <w:t>laboratory</w:t>
      </w:r>
      <w:r w:rsidR="0082730A" w:rsidRPr="003C0DE1">
        <w:t xml:space="preserve"> </w:t>
      </w:r>
      <w:r w:rsidRPr="003C0DE1">
        <w:t>tests</w:t>
      </w:r>
      <w:r w:rsidR="0082730A" w:rsidRPr="003C0DE1">
        <w:t xml:space="preserve"> </w:t>
      </w:r>
      <w:r w:rsidRPr="003C0DE1">
        <w:t>(elevated</w:t>
      </w:r>
      <w:r w:rsidR="0082730A" w:rsidRPr="003C0DE1">
        <w:t xml:space="preserve"> </w:t>
      </w:r>
      <w:r w:rsidRPr="003C0DE1">
        <w:t>brain</w:t>
      </w:r>
      <w:r w:rsidR="0082730A" w:rsidRPr="003C0DE1">
        <w:t xml:space="preserve"> </w:t>
      </w:r>
      <w:r w:rsidRPr="003C0DE1">
        <w:t>natriuretic</w:t>
      </w:r>
      <w:r w:rsidR="0082730A" w:rsidRPr="003C0DE1">
        <w:t xml:space="preserve"> </w:t>
      </w:r>
      <w:r w:rsidRPr="003C0DE1">
        <w:t>peptide).</w:t>
      </w:r>
      <w:bookmarkEnd w:id="2535"/>
    </w:p>
    <w:p w14:paraId="60351ED5" w14:textId="77777777" w:rsidR="00FA1868" w:rsidRPr="003C0DE1" w:rsidRDefault="00FA1868">
      <w:pPr>
        <w:pStyle w:val="ListParagraph"/>
        <w:numPr>
          <w:ilvl w:val="0"/>
          <w:numId w:val="477"/>
        </w:numPr>
        <w:spacing w:line="360" w:lineRule="auto"/>
        <w:jc w:val="both"/>
      </w:pPr>
      <w:bookmarkStart w:id="2536" w:name="_Toc215922973"/>
      <w:r w:rsidRPr="003C0DE1">
        <w:t>Management:</w:t>
      </w:r>
      <w:bookmarkEnd w:id="2536"/>
      <w:r w:rsidR="0082730A" w:rsidRPr="003C0DE1">
        <w:t xml:space="preserve"> </w:t>
      </w:r>
    </w:p>
    <w:p w14:paraId="70ECAED0" w14:textId="77777777" w:rsidR="00FA1868" w:rsidRPr="003C0DE1" w:rsidRDefault="00FA1868">
      <w:pPr>
        <w:pStyle w:val="ListParagraph"/>
        <w:numPr>
          <w:ilvl w:val="0"/>
          <w:numId w:val="478"/>
        </w:numPr>
        <w:spacing w:line="360" w:lineRule="auto"/>
        <w:ind w:left="1080"/>
        <w:jc w:val="both"/>
      </w:pPr>
      <w:bookmarkStart w:id="2537" w:name="_Toc215922974"/>
      <w:r w:rsidRPr="003C0DE1">
        <w:t>Slow</w:t>
      </w:r>
      <w:r w:rsidR="0082730A" w:rsidRPr="003C0DE1">
        <w:t xml:space="preserve"> </w:t>
      </w:r>
      <w:r w:rsidRPr="003C0DE1">
        <w:t>or</w:t>
      </w:r>
      <w:r w:rsidR="0082730A" w:rsidRPr="003C0DE1">
        <w:t xml:space="preserve"> </w:t>
      </w:r>
      <w:r w:rsidRPr="003C0DE1">
        <w:t>stop</w:t>
      </w:r>
      <w:r w:rsidR="0082730A" w:rsidRPr="003C0DE1">
        <w:t xml:space="preserve"> </w:t>
      </w:r>
      <w:r w:rsidRPr="003C0DE1">
        <w:t>the</w:t>
      </w:r>
      <w:r w:rsidR="0082730A" w:rsidRPr="003C0DE1">
        <w:t xml:space="preserve"> </w:t>
      </w:r>
      <w:r w:rsidRPr="003C0DE1">
        <w:t>transfusion</w:t>
      </w:r>
      <w:r w:rsidR="0082730A" w:rsidRPr="003C0DE1">
        <w:t xml:space="preserve"> </w:t>
      </w:r>
      <w:r w:rsidRPr="003C0DE1">
        <w:t>and</w:t>
      </w:r>
      <w:r w:rsidR="0082730A" w:rsidRPr="003C0DE1">
        <w:t xml:space="preserve"> </w:t>
      </w:r>
      <w:r w:rsidRPr="003C0DE1">
        <w:t>safely</w:t>
      </w:r>
      <w:r w:rsidR="0082730A" w:rsidRPr="003C0DE1">
        <w:t xml:space="preserve"> </w:t>
      </w:r>
      <w:r w:rsidRPr="003C0DE1">
        <w:t>disconnect</w:t>
      </w:r>
      <w:r w:rsidR="0082730A" w:rsidRPr="003C0DE1">
        <w:t xml:space="preserve"> </w:t>
      </w:r>
      <w:r w:rsidRPr="003C0DE1">
        <w:t>the</w:t>
      </w:r>
      <w:r w:rsidR="0082730A" w:rsidRPr="003C0DE1">
        <w:t xml:space="preserve"> </w:t>
      </w:r>
      <w:r w:rsidRPr="003C0DE1">
        <w:t>patient</w:t>
      </w:r>
      <w:r w:rsidR="0082730A" w:rsidRPr="003C0DE1">
        <w:t xml:space="preserve"> </w:t>
      </w:r>
      <w:r w:rsidRPr="003C0DE1">
        <w:t>from</w:t>
      </w:r>
      <w:r w:rsidR="0082730A" w:rsidRPr="003C0DE1">
        <w:t xml:space="preserve"> </w:t>
      </w:r>
      <w:r w:rsidRPr="003C0DE1">
        <w:t>the</w:t>
      </w:r>
      <w:r w:rsidR="0082730A" w:rsidRPr="003C0DE1">
        <w:t xml:space="preserve"> </w:t>
      </w:r>
      <w:r w:rsidRPr="003C0DE1">
        <w:t>blood</w:t>
      </w:r>
      <w:r w:rsidR="0082730A" w:rsidRPr="003C0DE1">
        <w:t xml:space="preserve"> </w:t>
      </w:r>
      <w:r w:rsidRPr="003C0DE1">
        <w:t>product.</w:t>
      </w:r>
      <w:bookmarkEnd w:id="2537"/>
    </w:p>
    <w:p w14:paraId="42FB5A46" w14:textId="77777777" w:rsidR="00FA1868" w:rsidRPr="003C0DE1" w:rsidRDefault="00FA1868">
      <w:pPr>
        <w:pStyle w:val="ListParagraph"/>
        <w:numPr>
          <w:ilvl w:val="0"/>
          <w:numId w:val="478"/>
        </w:numPr>
        <w:spacing w:line="360" w:lineRule="auto"/>
        <w:ind w:left="1080"/>
        <w:jc w:val="both"/>
      </w:pPr>
      <w:bookmarkStart w:id="2538" w:name="_Toc215922975"/>
      <w:r w:rsidRPr="003C0DE1">
        <w:t>Administer</w:t>
      </w:r>
      <w:r w:rsidR="0082730A" w:rsidRPr="003C0DE1">
        <w:t xml:space="preserve"> </w:t>
      </w:r>
      <w:r w:rsidRPr="003C0DE1">
        <w:t>diuretics</w:t>
      </w:r>
      <w:r w:rsidR="0082730A" w:rsidRPr="003C0DE1">
        <w:t xml:space="preserve"> </w:t>
      </w:r>
      <w:r w:rsidRPr="003C0DE1">
        <w:t>(e.g.,</w:t>
      </w:r>
      <w:r w:rsidR="0082730A" w:rsidRPr="003C0DE1">
        <w:t xml:space="preserve"> </w:t>
      </w:r>
      <w:r w:rsidRPr="003C0DE1">
        <w:t>furosemide)</w:t>
      </w:r>
      <w:r w:rsidR="0082730A" w:rsidRPr="003C0DE1">
        <w:t xml:space="preserve"> </w:t>
      </w:r>
      <w:r w:rsidRPr="003C0DE1">
        <w:t>to</w:t>
      </w:r>
      <w:r w:rsidR="0082730A" w:rsidRPr="003C0DE1">
        <w:t xml:space="preserve"> </w:t>
      </w:r>
      <w:r w:rsidRPr="003C0DE1">
        <w:t>promote</w:t>
      </w:r>
      <w:r w:rsidR="0082730A" w:rsidRPr="003C0DE1">
        <w:t xml:space="preserve"> </w:t>
      </w:r>
      <w:r w:rsidRPr="003C0DE1">
        <w:t>urine</w:t>
      </w:r>
      <w:r w:rsidR="0082730A" w:rsidRPr="003C0DE1">
        <w:t xml:space="preserve"> </w:t>
      </w:r>
      <w:r w:rsidRPr="003C0DE1">
        <w:t>output</w:t>
      </w:r>
      <w:r w:rsidR="0082730A" w:rsidRPr="003C0DE1">
        <w:t xml:space="preserve"> </w:t>
      </w:r>
      <w:r w:rsidRPr="003C0DE1">
        <w:t>and</w:t>
      </w:r>
      <w:r w:rsidR="0082730A" w:rsidRPr="003C0DE1">
        <w:t xml:space="preserve"> </w:t>
      </w:r>
      <w:r w:rsidRPr="003C0DE1">
        <w:t>reduce</w:t>
      </w:r>
      <w:r w:rsidR="0082730A" w:rsidRPr="003C0DE1">
        <w:t xml:space="preserve"> </w:t>
      </w:r>
      <w:r w:rsidRPr="003C0DE1">
        <w:t>fluid</w:t>
      </w:r>
      <w:r w:rsidR="0082730A" w:rsidRPr="003C0DE1">
        <w:t xml:space="preserve"> </w:t>
      </w:r>
      <w:r w:rsidRPr="003C0DE1">
        <w:t>overload.</w:t>
      </w:r>
      <w:bookmarkEnd w:id="2538"/>
    </w:p>
    <w:p w14:paraId="3FC2FAE2" w14:textId="77777777" w:rsidR="00FA1868" w:rsidRPr="003C0DE1" w:rsidRDefault="00FA1868">
      <w:pPr>
        <w:pStyle w:val="ListParagraph"/>
        <w:numPr>
          <w:ilvl w:val="0"/>
          <w:numId w:val="478"/>
        </w:numPr>
        <w:spacing w:line="360" w:lineRule="auto"/>
        <w:ind w:left="1080"/>
        <w:jc w:val="both"/>
      </w:pPr>
      <w:bookmarkStart w:id="2539" w:name="_Toc215922976"/>
      <w:r w:rsidRPr="003C0DE1">
        <w:t>Provide</w:t>
      </w:r>
      <w:r w:rsidR="0082730A" w:rsidRPr="003C0DE1">
        <w:t xml:space="preserve"> </w:t>
      </w:r>
      <w:r w:rsidRPr="003C0DE1">
        <w:t>supplemental</w:t>
      </w:r>
      <w:r w:rsidR="0082730A" w:rsidRPr="003C0DE1">
        <w:t xml:space="preserve"> </w:t>
      </w:r>
      <w:r w:rsidRPr="003C0DE1">
        <w:t>oxygen</w:t>
      </w:r>
      <w:r w:rsidR="0082730A" w:rsidRPr="003C0DE1">
        <w:t xml:space="preserve"> </w:t>
      </w:r>
      <w:r w:rsidRPr="003C0DE1">
        <w:t>and</w:t>
      </w:r>
      <w:r w:rsidR="0082730A" w:rsidRPr="003C0DE1">
        <w:t xml:space="preserve"> </w:t>
      </w:r>
      <w:r w:rsidRPr="003C0DE1">
        <w:t>mechanical</w:t>
      </w:r>
      <w:r w:rsidR="0082730A" w:rsidRPr="003C0DE1">
        <w:t xml:space="preserve"> </w:t>
      </w:r>
      <w:r w:rsidRPr="003C0DE1">
        <w:t>ventilation,</w:t>
      </w:r>
      <w:r w:rsidR="0082730A" w:rsidRPr="003C0DE1">
        <w:t xml:space="preserve"> </w:t>
      </w:r>
      <w:r w:rsidRPr="003C0DE1">
        <w:t>if</w:t>
      </w:r>
      <w:r w:rsidR="0082730A" w:rsidRPr="003C0DE1">
        <w:t xml:space="preserve"> </w:t>
      </w:r>
      <w:r w:rsidRPr="003C0DE1">
        <w:t>needed,</w:t>
      </w:r>
      <w:r w:rsidR="0082730A" w:rsidRPr="003C0DE1">
        <w:t xml:space="preserve"> </w:t>
      </w:r>
      <w:r w:rsidRPr="003C0DE1">
        <w:t>to</w:t>
      </w:r>
      <w:r w:rsidR="0082730A" w:rsidRPr="003C0DE1">
        <w:t xml:space="preserve"> </w:t>
      </w:r>
      <w:r w:rsidRPr="003C0DE1">
        <w:t>manage</w:t>
      </w:r>
      <w:r w:rsidR="0082730A" w:rsidRPr="003C0DE1">
        <w:t xml:space="preserve"> </w:t>
      </w:r>
      <w:r w:rsidRPr="003C0DE1">
        <w:t>respiratory</w:t>
      </w:r>
      <w:r w:rsidR="0082730A" w:rsidRPr="003C0DE1">
        <w:t xml:space="preserve"> </w:t>
      </w:r>
      <w:r w:rsidRPr="003C0DE1">
        <w:t>distress.</w:t>
      </w:r>
      <w:bookmarkEnd w:id="2539"/>
    </w:p>
    <w:p w14:paraId="66C4ACA2" w14:textId="79D776AB" w:rsidR="00B836B2" w:rsidRPr="009233B5" w:rsidRDefault="00FA1868">
      <w:pPr>
        <w:pStyle w:val="ListParagraph"/>
        <w:numPr>
          <w:ilvl w:val="0"/>
          <w:numId w:val="478"/>
        </w:numPr>
        <w:spacing w:line="360" w:lineRule="auto"/>
        <w:ind w:left="1080"/>
        <w:jc w:val="both"/>
        <w:rPr>
          <w:rStyle w:val="headingendmark"/>
        </w:rPr>
      </w:pPr>
      <w:bookmarkStart w:id="2540" w:name="_Toc215922977"/>
      <w:r w:rsidRPr="003C0DE1">
        <w:t>Consider</w:t>
      </w:r>
      <w:r w:rsidR="0082730A" w:rsidRPr="003C0DE1">
        <w:t xml:space="preserve"> </w:t>
      </w:r>
      <w:r w:rsidRPr="003C0DE1">
        <w:t>the</w:t>
      </w:r>
      <w:r w:rsidR="0082730A" w:rsidRPr="003C0DE1">
        <w:t xml:space="preserve"> </w:t>
      </w:r>
      <w:r w:rsidRPr="003C0DE1">
        <w:t>use</w:t>
      </w:r>
      <w:r w:rsidR="0082730A" w:rsidRPr="003C0DE1">
        <w:t xml:space="preserve"> </w:t>
      </w:r>
      <w:r w:rsidRPr="003C0DE1">
        <w:t>of</w:t>
      </w:r>
      <w:r w:rsidR="0082730A" w:rsidRPr="003C0DE1">
        <w:t xml:space="preserve"> </w:t>
      </w:r>
      <w:r w:rsidRPr="003C0DE1">
        <w:t>vasodilators</w:t>
      </w:r>
      <w:r w:rsidR="0082730A" w:rsidRPr="003C0DE1">
        <w:t xml:space="preserve"> </w:t>
      </w:r>
      <w:r w:rsidRPr="003C0DE1">
        <w:t>(e.g.,</w:t>
      </w:r>
      <w:r w:rsidR="0082730A" w:rsidRPr="003C0DE1">
        <w:t xml:space="preserve"> </w:t>
      </w:r>
      <w:r w:rsidRPr="003C0DE1">
        <w:t>nitrates)</w:t>
      </w:r>
      <w:r w:rsidR="0082730A" w:rsidRPr="003C0DE1">
        <w:t xml:space="preserve"> </w:t>
      </w:r>
      <w:r w:rsidRPr="003C0DE1">
        <w:t>to</w:t>
      </w:r>
      <w:r w:rsidR="0082730A" w:rsidRPr="003C0DE1">
        <w:t xml:space="preserve"> </w:t>
      </w:r>
      <w:r w:rsidRPr="003C0DE1">
        <w:t>reduce</w:t>
      </w:r>
      <w:r w:rsidR="0082730A" w:rsidRPr="003C0DE1">
        <w:t xml:space="preserve"> </w:t>
      </w:r>
      <w:r w:rsidRPr="003C0DE1">
        <w:t>preload</w:t>
      </w:r>
      <w:r w:rsidR="0082730A" w:rsidRPr="003C0DE1">
        <w:t xml:space="preserve"> </w:t>
      </w:r>
      <w:r w:rsidRPr="003C0DE1">
        <w:t>and</w:t>
      </w:r>
      <w:r w:rsidR="0082730A" w:rsidRPr="003C0DE1">
        <w:t xml:space="preserve"> </w:t>
      </w:r>
      <w:r w:rsidRPr="003C0DE1">
        <w:t>afterload</w:t>
      </w:r>
      <w:bookmarkEnd w:id="2540"/>
    </w:p>
    <w:p w14:paraId="073C777C" w14:textId="77777777" w:rsidR="000871BE" w:rsidRDefault="000871BE" w:rsidP="001D6D34">
      <w:pPr>
        <w:spacing w:line="360" w:lineRule="auto"/>
        <w:jc w:val="both"/>
      </w:pPr>
      <w:bookmarkStart w:id="2541" w:name="_Toc215922978"/>
    </w:p>
    <w:p w14:paraId="3468CA07" w14:textId="77777777" w:rsidR="000871BE" w:rsidRDefault="000871BE" w:rsidP="001D6D34">
      <w:pPr>
        <w:spacing w:line="360" w:lineRule="auto"/>
        <w:jc w:val="both"/>
      </w:pPr>
    </w:p>
    <w:p w14:paraId="35EBC959" w14:textId="77777777" w:rsidR="000871BE" w:rsidRDefault="000871BE" w:rsidP="001D6D34">
      <w:pPr>
        <w:spacing w:line="360" w:lineRule="auto"/>
        <w:jc w:val="both"/>
      </w:pPr>
    </w:p>
    <w:p w14:paraId="351A833B" w14:textId="77777777" w:rsidR="000871BE" w:rsidRDefault="000871BE" w:rsidP="001D6D34">
      <w:pPr>
        <w:spacing w:line="360" w:lineRule="auto"/>
        <w:jc w:val="both"/>
      </w:pPr>
    </w:p>
    <w:p w14:paraId="28511EF0" w14:textId="77777777" w:rsidR="000871BE" w:rsidRDefault="000871BE" w:rsidP="001D6D34">
      <w:pPr>
        <w:spacing w:line="360" w:lineRule="auto"/>
        <w:jc w:val="both"/>
      </w:pPr>
    </w:p>
    <w:p w14:paraId="2253D684" w14:textId="77777777" w:rsidR="000871BE" w:rsidRDefault="000871BE" w:rsidP="001D6D34">
      <w:pPr>
        <w:spacing w:line="360" w:lineRule="auto"/>
        <w:jc w:val="both"/>
      </w:pPr>
    </w:p>
    <w:p w14:paraId="5032C6A0" w14:textId="77777777" w:rsidR="000871BE" w:rsidRDefault="000871BE" w:rsidP="001D6D34">
      <w:pPr>
        <w:spacing w:line="360" w:lineRule="auto"/>
        <w:jc w:val="both"/>
      </w:pPr>
    </w:p>
    <w:p w14:paraId="1DC4A8D6" w14:textId="77777777" w:rsidR="000871BE" w:rsidRDefault="000871BE" w:rsidP="001D6D34">
      <w:pPr>
        <w:spacing w:line="360" w:lineRule="auto"/>
        <w:jc w:val="both"/>
      </w:pPr>
    </w:p>
    <w:p w14:paraId="07402C6F" w14:textId="77777777" w:rsidR="000871BE" w:rsidRDefault="000871BE" w:rsidP="001D6D34">
      <w:pPr>
        <w:spacing w:line="360" w:lineRule="auto"/>
        <w:jc w:val="both"/>
      </w:pPr>
    </w:p>
    <w:p w14:paraId="346441C0" w14:textId="77777777" w:rsidR="000871BE" w:rsidRDefault="000871BE" w:rsidP="001D6D34">
      <w:pPr>
        <w:spacing w:line="360" w:lineRule="auto"/>
        <w:jc w:val="both"/>
      </w:pPr>
    </w:p>
    <w:p w14:paraId="4B654BFA" w14:textId="77777777" w:rsidR="000871BE" w:rsidRDefault="000871BE" w:rsidP="001D6D34">
      <w:pPr>
        <w:spacing w:line="360" w:lineRule="auto"/>
        <w:jc w:val="both"/>
      </w:pPr>
    </w:p>
    <w:p w14:paraId="651FCD76" w14:textId="77777777" w:rsidR="000871BE" w:rsidRDefault="000871BE" w:rsidP="001D6D34">
      <w:pPr>
        <w:spacing w:line="360" w:lineRule="auto"/>
        <w:jc w:val="both"/>
      </w:pPr>
    </w:p>
    <w:p w14:paraId="51C8C287" w14:textId="77777777" w:rsidR="000871BE" w:rsidRDefault="000871BE" w:rsidP="001D6D34">
      <w:pPr>
        <w:spacing w:line="360" w:lineRule="auto"/>
        <w:jc w:val="both"/>
      </w:pPr>
    </w:p>
    <w:p w14:paraId="0BA07ECB" w14:textId="77777777" w:rsidR="000871BE" w:rsidRDefault="000871BE" w:rsidP="001D6D34">
      <w:pPr>
        <w:spacing w:line="360" w:lineRule="auto"/>
        <w:jc w:val="both"/>
      </w:pPr>
    </w:p>
    <w:p w14:paraId="017680F8" w14:textId="77777777" w:rsidR="000871BE" w:rsidRDefault="000871BE" w:rsidP="001D6D34">
      <w:pPr>
        <w:spacing w:line="360" w:lineRule="auto"/>
        <w:jc w:val="both"/>
      </w:pPr>
    </w:p>
    <w:p w14:paraId="03BB512F" w14:textId="77777777" w:rsidR="000871BE" w:rsidRDefault="000871BE" w:rsidP="001D6D34">
      <w:pPr>
        <w:spacing w:line="360" w:lineRule="auto"/>
        <w:jc w:val="both"/>
      </w:pPr>
    </w:p>
    <w:p w14:paraId="1DA524FC" w14:textId="3A3E5122" w:rsidR="00B836B2" w:rsidRPr="003C0DE1" w:rsidRDefault="00B836B2" w:rsidP="000871BE">
      <w:pPr>
        <w:pStyle w:val="Heading1"/>
        <w:spacing w:line="276" w:lineRule="auto"/>
      </w:pPr>
      <w:bookmarkStart w:id="2542" w:name="_Toc216608549"/>
      <w:r w:rsidRPr="003C0DE1">
        <w:t>Part 2. Adult Emergency</w:t>
      </w:r>
      <w:bookmarkEnd w:id="2541"/>
      <w:bookmarkEnd w:id="2542"/>
    </w:p>
    <w:p w14:paraId="6388A76B" w14:textId="67AB1886" w:rsidR="00B836B2" w:rsidRPr="003C0DE1" w:rsidRDefault="00B836B2" w:rsidP="000871BE">
      <w:pPr>
        <w:pStyle w:val="Heading2"/>
        <w:spacing w:line="276" w:lineRule="auto"/>
        <w:rPr>
          <w:rFonts w:eastAsia="Arial Unicode MS"/>
          <w:u w:color="000000"/>
        </w:rPr>
      </w:pPr>
      <w:bookmarkStart w:id="2543" w:name="_Toc215922979"/>
      <w:bookmarkStart w:id="2544" w:name="_Toc216608550"/>
      <w:bookmarkStart w:id="2545" w:name="_Toc48637768"/>
      <w:bookmarkStart w:id="2546" w:name="_Toc48642548"/>
      <w:r w:rsidRPr="003C0DE1">
        <w:rPr>
          <w:rFonts w:eastAsia="Arial Unicode MS"/>
          <w:u w:color="000000"/>
        </w:rPr>
        <w:t>2.1. Respiratory Emergencies</w:t>
      </w:r>
      <w:bookmarkEnd w:id="2543"/>
      <w:bookmarkEnd w:id="2544"/>
    </w:p>
    <w:p w14:paraId="0C8BA5D7" w14:textId="77777777" w:rsidR="00B836B2" w:rsidRPr="003C0DE1" w:rsidRDefault="00B836B2" w:rsidP="000871BE">
      <w:pPr>
        <w:pStyle w:val="Heading3"/>
        <w:spacing w:line="276" w:lineRule="auto"/>
        <w:rPr>
          <w:u w:color="000000"/>
        </w:rPr>
      </w:pPr>
      <w:bookmarkStart w:id="2547" w:name="_Toc215922980"/>
      <w:bookmarkStart w:id="2548" w:name="_Toc216608551"/>
      <w:r w:rsidRPr="003C0DE1">
        <w:rPr>
          <w:u w:color="000000"/>
        </w:rPr>
        <w:t>2.1.1. Acute Severe Asthma</w:t>
      </w:r>
      <w:bookmarkEnd w:id="2547"/>
      <w:bookmarkEnd w:id="2548"/>
      <w:r w:rsidRPr="003C0DE1">
        <w:rPr>
          <w:u w:color="000000"/>
        </w:rPr>
        <w:t xml:space="preserve"> </w:t>
      </w:r>
    </w:p>
    <w:p w14:paraId="6465E725" w14:textId="77777777" w:rsidR="00B836B2" w:rsidRPr="009233B5" w:rsidRDefault="00B836B2" w:rsidP="000871BE">
      <w:pPr>
        <w:spacing w:after="0" w:line="360" w:lineRule="auto"/>
        <w:jc w:val="both"/>
        <w:rPr>
          <w:rFonts w:eastAsiaTheme="majorEastAsia"/>
          <w:b/>
          <w:bCs/>
          <w:color w:val="4472C4" w:themeColor="accent1"/>
        </w:rPr>
      </w:pPr>
      <w:bookmarkStart w:id="2549" w:name="_Toc215922981"/>
      <w:r w:rsidRPr="009233B5">
        <w:rPr>
          <w:rFonts w:eastAsiaTheme="majorEastAsia"/>
          <w:b/>
          <w:bCs/>
          <w:color w:val="4472C4" w:themeColor="accent1"/>
        </w:rPr>
        <w:t>Introduction</w:t>
      </w:r>
      <w:bookmarkEnd w:id="2549"/>
    </w:p>
    <w:p w14:paraId="242B1782" w14:textId="43FEE821" w:rsidR="000871BE" w:rsidRPr="009C183F" w:rsidRDefault="00B836B2" w:rsidP="000871BE">
      <w:pPr>
        <w:spacing w:after="0" w:line="360" w:lineRule="auto"/>
        <w:jc w:val="both"/>
        <w:rPr>
          <w:rFonts w:eastAsia="Arial Unicode MS"/>
          <w:u w:color="000000"/>
        </w:rPr>
      </w:pPr>
      <w:bookmarkStart w:id="2550" w:name="_Toc215922982"/>
      <w:bookmarkEnd w:id="2545"/>
      <w:bookmarkEnd w:id="2546"/>
      <w:r w:rsidRPr="003C0DE1">
        <w:rPr>
          <w:rFonts w:eastAsia="Arial Unicode MS"/>
          <w:u w:color="000000"/>
        </w:rPr>
        <w:t xml:space="preserve">Asthma is a recurrent airway disease affecting </w:t>
      </w:r>
      <w:r w:rsidR="000E5B8B" w:rsidRPr="003C0DE1">
        <w:rPr>
          <w:rFonts w:eastAsia="Arial Unicode MS"/>
          <w:u w:color="000000"/>
        </w:rPr>
        <w:t xml:space="preserve">the </w:t>
      </w:r>
      <w:r w:rsidRPr="003C0DE1">
        <w:rPr>
          <w:rFonts w:eastAsia="Arial Unicode MS"/>
          <w:u w:color="000000"/>
        </w:rPr>
        <w:t xml:space="preserve">bronchus with reversible airflow obstruction. It is due to </w:t>
      </w:r>
      <w:r w:rsidR="000E5B8B" w:rsidRPr="003C0DE1">
        <w:rPr>
          <w:rFonts w:eastAsia="Arial Unicode MS"/>
          <w:u w:color="000000"/>
        </w:rPr>
        <w:t>hyper-responsiveness</w:t>
      </w:r>
      <w:r w:rsidRPr="003C0DE1">
        <w:rPr>
          <w:rFonts w:eastAsia="Arial Unicode MS"/>
          <w:u w:color="000000"/>
        </w:rPr>
        <w:t xml:space="preserve"> of airways, broncho-constriction</w:t>
      </w:r>
      <w:r w:rsidR="000E5B8B" w:rsidRPr="003C0DE1">
        <w:rPr>
          <w:rFonts w:eastAsia="Arial Unicode MS"/>
          <w:u w:color="000000"/>
        </w:rPr>
        <w:t>,</w:t>
      </w:r>
      <w:r w:rsidRPr="003C0DE1">
        <w:rPr>
          <w:rFonts w:eastAsia="Arial Unicode MS"/>
          <w:u w:color="000000"/>
        </w:rPr>
        <w:t xml:space="preserve"> and inflammation.</w:t>
      </w:r>
      <w:bookmarkEnd w:id="2550"/>
    </w:p>
    <w:tbl>
      <w:tblPr>
        <w:tblpPr w:leftFromText="180" w:rightFromText="180" w:vertAnchor="text" w:tblpY="1"/>
        <w:tblOverlap w:val="never"/>
        <w:tblW w:w="97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245"/>
        <w:gridCol w:w="1530"/>
        <w:gridCol w:w="1710"/>
        <w:gridCol w:w="1890"/>
        <w:gridCol w:w="2340"/>
      </w:tblGrid>
      <w:tr w:rsidR="00B836B2" w:rsidRPr="000871BE" w14:paraId="060A2077" w14:textId="77777777" w:rsidTr="000871BE">
        <w:trPr>
          <w:trHeight w:val="663"/>
        </w:trPr>
        <w:tc>
          <w:tcPr>
            <w:tcW w:w="2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EF3F660" w14:textId="77777777" w:rsidR="00B836B2" w:rsidRPr="000871BE" w:rsidRDefault="00B836B2" w:rsidP="000871BE">
            <w:pPr>
              <w:rPr>
                <w:sz w:val="22"/>
                <w:szCs w:val="22"/>
                <w:u w:color="000000"/>
              </w:rPr>
            </w:pPr>
            <w:bookmarkStart w:id="2551" w:name="_Toc215922983"/>
            <w:r w:rsidRPr="000871BE">
              <w:rPr>
                <w:sz w:val="22"/>
                <w:szCs w:val="22"/>
                <w:u w:color="000000"/>
              </w:rPr>
              <w:t>Parameter</w:t>
            </w:r>
            <w:bookmarkEnd w:id="2551"/>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03F70C1" w14:textId="77777777" w:rsidR="00B836B2" w:rsidRPr="000871BE" w:rsidRDefault="00B836B2" w:rsidP="000871BE">
            <w:pPr>
              <w:rPr>
                <w:sz w:val="22"/>
                <w:szCs w:val="22"/>
                <w:u w:color="000000"/>
              </w:rPr>
            </w:pPr>
            <w:bookmarkStart w:id="2552" w:name="_Toc215922984"/>
            <w:r w:rsidRPr="000871BE">
              <w:rPr>
                <w:sz w:val="22"/>
                <w:szCs w:val="22"/>
                <w:u w:color="000000"/>
              </w:rPr>
              <w:t>Mild Asthma</w:t>
            </w:r>
            <w:bookmarkEnd w:id="2552"/>
          </w:p>
        </w:tc>
        <w:tc>
          <w:tcPr>
            <w:tcW w:w="17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CD57893" w14:textId="77777777" w:rsidR="00B836B2" w:rsidRPr="000871BE" w:rsidRDefault="00B836B2" w:rsidP="000871BE">
            <w:pPr>
              <w:rPr>
                <w:sz w:val="22"/>
                <w:szCs w:val="22"/>
                <w:u w:color="000000"/>
              </w:rPr>
            </w:pPr>
            <w:bookmarkStart w:id="2553" w:name="_Toc215922985"/>
            <w:r w:rsidRPr="000871BE">
              <w:rPr>
                <w:sz w:val="22"/>
                <w:szCs w:val="22"/>
                <w:u w:color="000000"/>
              </w:rPr>
              <w:t>Moderate Asthma</w:t>
            </w:r>
            <w:bookmarkEnd w:id="2553"/>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47F7ECA" w14:textId="77777777" w:rsidR="00B836B2" w:rsidRPr="000871BE" w:rsidRDefault="00B836B2" w:rsidP="000871BE">
            <w:pPr>
              <w:rPr>
                <w:sz w:val="22"/>
                <w:szCs w:val="22"/>
                <w:u w:color="000000"/>
              </w:rPr>
            </w:pPr>
            <w:bookmarkStart w:id="2554" w:name="_Toc215922986"/>
            <w:r w:rsidRPr="000871BE">
              <w:rPr>
                <w:sz w:val="22"/>
                <w:szCs w:val="22"/>
                <w:u w:color="000000"/>
              </w:rPr>
              <w:t>Severe Asthma</w:t>
            </w:r>
            <w:bookmarkEnd w:id="2554"/>
          </w:p>
        </w:tc>
        <w:tc>
          <w:tcPr>
            <w:tcW w:w="2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2A2FC7A0" w14:textId="77777777" w:rsidR="00B836B2" w:rsidRPr="000871BE" w:rsidRDefault="00B836B2" w:rsidP="000871BE">
            <w:pPr>
              <w:rPr>
                <w:sz w:val="22"/>
                <w:szCs w:val="22"/>
                <w:u w:color="000000"/>
              </w:rPr>
            </w:pPr>
            <w:bookmarkStart w:id="2555" w:name="_Toc215922987"/>
            <w:r w:rsidRPr="000871BE">
              <w:rPr>
                <w:sz w:val="22"/>
                <w:szCs w:val="22"/>
                <w:u w:color="000000"/>
              </w:rPr>
              <w:t>Life-threatening Asthma</w:t>
            </w:r>
            <w:bookmarkEnd w:id="2555"/>
          </w:p>
        </w:tc>
      </w:tr>
      <w:tr w:rsidR="00B836B2" w:rsidRPr="000871BE" w14:paraId="7D7B14C9" w14:textId="77777777" w:rsidTr="000871BE">
        <w:trPr>
          <w:trHeight w:val="1243"/>
        </w:trPr>
        <w:tc>
          <w:tcPr>
            <w:tcW w:w="2245"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4D8C38D1" w14:textId="77777777" w:rsidR="00B836B2" w:rsidRPr="000871BE" w:rsidRDefault="00B836B2" w:rsidP="000871BE">
            <w:pPr>
              <w:rPr>
                <w:sz w:val="22"/>
                <w:szCs w:val="22"/>
                <w:u w:color="000000"/>
              </w:rPr>
            </w:pPr>
            <w:bookmarkStart w:id="2556" w:name="_Toc215922988"/>
            <w:r w:rsidRPr="000871BE">
              <w:rPr>
                <w:sz w:val="22"/>
                <w:szCs w:val="22"/>
                <w:u w:color="000000"/>
              </w:rPr>
              <w:t>Breathless</w:t>
            </w:r>
            <w:bookmarkEnd w:id="2556"/>
          </w:p>
        </w:tc>
        <w:tc>
          <w:tcPr>
            <w:tcW w:w="153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176C7DA0" w14:textId="77777777" w:rsidR="00B836B2" w:rsidRPr="000871BE" w:rsidRDefault="00B836B2" w:rsidP="000871BE">
            <w:pPr>
              <w:rPr>
                <w:sz w:val="22"/>
                <w:szCs w:val="22"/>
                <w:u w:color="000000"/>
              </w:rPr>
            </w:pPr>
            <w:bookmarkStart w:id="2557" w:name="_Toc215922989"/>
            <w:r w:rsidRPr="000871BE">
              <w:rPr>
                <w:sz w:val="22"/>
                <w:szCs w:val="22"/>
                <w:u w:color="000000"/>
              </w:rPr>
              <w:t>Walking</w:t>
            </w:r>
            <w:bookmarkEnd w:id="2557"/>
          </w:p>
          <w:p w14:paraId="381C127B" w14:textId="77777777" w:rsidR="00B836B2" w:rsidRPr="000871BE" w:rsidRDefault="00B836B2" w:rsidP="000871BE">
            <w:pPr>
              <w:rPr>
                <w:sz w:val="22"/>
                <w:szCs w:val="22"/>
                <w:u w:color="000000"/>
              </w:rPr>
            </w:pPr>
            <w:bookmarkStart w:id="2558" w:name="_Toc215922990"/>
            <w:r w:rsidRPr="000871BE">
              <w:rPr>
                <w:sz w:val="22"/>
                <w:szCs w:val="22"/>
                <w:u w:color="000000"/>
              </w:rPr>
              <w:t>Can lie down</w:t>
            </w:r>
            <w:bookmarkEnd w:id="2558"/>
          </w:p>
        </w:tc>
        <w:tc>
          <w:tcPr>
            <w:tcW w:w="171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27FDCABB" w14:textId="77777777" w:rsidR="00B836B2" w:rsidRPr="000871BE" w:rsidRDefault="00B836B2" w:rsidP="000871BE">
            <w:pPr>
              <w:rPr>
                <w:sz w:val="22"/>
                <w:szCs w:val="22"/>
                <w:u w:color="000000"/>
              </w:rPr>
            </w:pPr>
            <w:bookmarkStart w:id="2559" w:name="_Toc215922991"/>
            <w:r w:rsidRPr="000871BE">
              <w:rPr>
                <w:sz w:val="22"/>
                <w:szCs w:val="22"/>
                <w:u w:color="000000"/>
              </w:rPr>
              <w:t>Talking</w:t>
            </w:r>
            <w:bookmarkEnd w:id="2559"/>
          </w:p>
          <w:p w14:paraId="4E573DCD" w14:textId="77777777" w:rsidR="00B836B2" w:rsidRPr="000871BE" w:rsidRDefault="00B836B2" w:rsidP="000871BE">
            <w:pPr>
              <w:rPr>
                <w:sz w:val="22"/>
                <w:szCs w:val="22"/>
                <w:u w:color="000000"/>
              </w:rPr>
            </w:pPr>
            <w:bookmarkStart w:id="2560" w:name="_Toc215922992"/>
            <w:r w:rsidRPr="000871BE">
              <w:rPr>
                <w:sz w:val="22"/>
                <w:szCs w:val="22"/>
                <w:u w:color="000000"/>
              </w:rPr>
              <w:t>Prefers to sit up</w:t>
            </w:r>
            <w:bookmarkEnd w:id="2560"/>
          </w:p>
        </w:tc>
        <w:tc>
          <w:tcPr>
            <w:tcW w:w="189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03EAC176" w14:textId="77777777" w:rsidR="00B836B2" w:rsidRPr="000871BE" w:rsidRDefault="00B836B2" w:rsidP="000871BE">
            <w:pPr>
              <w:rPr>
                <w:sz w:val="22"/>
                <w:szCs w:val="22"/>
                <w:u w:color="000000"/>
              </w:rPr>
            </w:pPr>
            <w:bookmarkStart w:id="2561" w:name="_Toc215922993"/>
            <w:r w:rsidRPr="000871BE">
              <w:rPr>
                <w:sz w:val="22"/>
                <w:szCs w:val="22"/>
                <w:u w:color="000000"/>
              </w:rPr>
              <w:t>At rest</w:t>
            </w:r>
            <w:bookmarkEnd w:id="2561"/>
          </w:p>
          <w:p w14:paraId="600C7321" w14:textId="77777777" w:rsidR="00B836B2" w:rsidRPr="000871BE" w:rsidRDefault="00B836B2" w:rsidP="000871BE">
            <w:pPr>
              <w:rPr>
                <w:sz w:val="22"/>
                <w:szCs w:val="22"/>
                <w:u w:color="000000"/>
              </w:rPr>
            </w:pPr>
            <w:bookmarkStart w:id="2562" w:name="_Toc215922994"/>
            <w:r w:rsidRPr="000871BE">
              <w:rPr>
                <w:sz w:val="22"/>
                <w:szCs w:val="22"/>
                <w:u w:color="000000"/>
              </w:rPr>
              <w:t>Hunched forward</w:t>
            </w:r>
            <w:bookmarkEnd w:id="2562"/>
          </w:p>
        </w:tc>
        <w:tc>
          <w:tcPr>
            <w:tcW w:w="234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58A999B8" w14:textId="77777777" w:rsidR="00B836B2" w:rsidRPr="000871BE" w:rsidRDefault="00B836B2" w:rsidP="000871BE">
            <w:pPr>
              <w:rPr>
                <w:sz w:val="22"/>
                <w:szCs w:val="22"/>
              </w:rPr>
            </w:pPr>
          </w:p>
        </w:tc>
      </w:tr>
      <w:tr w:rsidR="00B836B2" w:rsidRPr="000871BE" w14:paraId="55B7F14B" w14:textId="77777777" w:rsidTr="000871BE">
        <w:trPr>
          <w:trHeight w:val="243"/>
        </w:trPr>
        <w:tc>
          <w:tcPr>
            <w:tcW w:w="2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5D96744" w14:textId="77777777" w:rsidR="00B836B2" w:rsidRPr="000871BE" w:rsidRDefault="00B836B2" w:rsidP="000871BE">
            <w:pPr>
              <w:rPr>
                <w:sz w:val="22"/>
                <w:szCs w:val="22"/>
                <w:u w:color="000000"/>
              </w:rPr>
            </w:pPr>
            <w:bookmarkStart w:id="2563" w:name="_Toc215922995"/>
            <w:r w:rsidRPr="000871BE">
              <w:rPr>
                <w:sz w:val="22"/>
                <w:szCs w:val="22"/>
                <w:u w:color="000000"/>
              </w:rPr>
              <w:t>Talks in</w:t>
            </w:r>
            <w:bookmarkEnd w:id="2563"/>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305B8C79" w14:textId="77777777" w:rsidR="00B836B2" w:rsidRPr="000871BE" w:rsidRDefault="00B836B2" w:rsidP="000871BE">
            <w:pPr>
              <w:rPr>
                <w:sz w:val="22"/>
                <w:szCs w:val="22"/>
                <w:u w:color="000000"/>
              </w:rPr>
            </w:pPr>
            <w:bookmarkStart w:id="2564" w:name="_Toc215922996"/>
            <w:r w:rsidRPr="000871BE">
              <w:rPr>
                <w:sz w:val="22"/>
                <w:szCs w:val="22"/>
                <w:u w:color="000000"/>
              </w:rPr>
              <w:t>Sentences</w:t>
            </w:r>
            <w:bookmarkEnd w:id="2564"/>
          </w:p>
        </w:tc>
        <w:tc>
          <w:tcPr>
            <w:tcW w:w="17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328BFAB" w14:textId="77777777" w:rsidR="00B836B2" w:rsidRPr="000871BE" w:rsidRDefault="00B836B2" w:rsidP="000871BE">
            <w:pPr>
              <w:rPr>
                <w:sz w:val="22"/>
                <w:szCs w:val="22"/>
                <w:u w:color="000000"/>
              </w:rPr>
            </w:pPr>
            <w:bookmarkStart w:id="2565" w:name="_Toc215922997"/>
            <w:r w:rsidRPr="000871BE">
              <w:rPr>
                <w:sz w:val="22"/>
                <w:szCs w:val="22"/>
                <w:u w:color="000000"/>
              </w:rPr>
              <w:t>Phrases</w:t>
            </w:r>
            <w:bookmarkEnd w:id="2565"/>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D4DE86D" w14:textId="77777777" w:rsidR="00B836B2" w:rsidRPr="000871BE" w:rsidRDefault="00B836B2" w:rsidP="000871BE">
            <w:pPr>
              <w:rPr>
                <w:sz w:val="22"/>
                <w:szCs w:val="22"/>
                <w:u w:color="000000"/>
              </w:rPr>
            </w:pPr>
            <w:bookmarkStart w:id="2566" w:name="_Toc215922998"/>
            <w:r w:rsidRPr="000871BE">
              <w:rPr>
                <w:sz w:val="22"/>
                <w:szCs w:val="22"/>
                <w:u w:color="000000"/>
              </w:rPr>
              <w:t>Words</w:t>
            </w:r>
            <w:bookmarkEnd w:id="2566"/>
          </w:p>
        </w:tc>
        <w:tc>
          <w:tcPr>
            <w:tcW w:w="2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0DA6742" w14:textId="77777777" w:rsidR="00B836B2" w:rsidRPr="000871BE" w:rsidRDefault="00B836B2" w:rsidP="000871BE">
            <w:pPr>
              <w:rPr>
                <w:sz w:val="22"/>
                <w:szCs w:val="22"/>
                <w:u w:color="000000"/>
              </w:rPr>
            </w:pPr>
            <w:bookmarkStart w:id="2567" w:name="_Toc215922999"/>
            <w:r w:rsidRPr="000871BE">
              <w:rPr>
                <w:sz w:val="22"/>
                <w:szCs w:val="22"/>
                <w:u w:color="000000"/>
              </w:rPr>
              <w:t>Unable to speak</w:t>
            </w:r>
            <w:bookmarkEnd w:id="2567"/>
          </w:p>
        </w:tc>
      </w:tr>
      <w:tr w:rsidR="00B836B2" w:rsidRPr="000871BE" w14:paraId="18E27A38" w14:textId="77777777" w:rsidTr="000871BE">
        <w:trPr>
          <w:trHeight w:val="423"/>
        </w:trPr>
        <w:tc>
          <w:tcPr>
            <w:tcW w:w="2245"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0CB0AB6F" w14:textId="77777777" w:rsidR="00B836B2" w:rsidRPr="000871BE" w:rsidRDefault="00B836B2" w:rsidP="000871BE">
            <w:pPr>
              <w:rPr>
                <w:sz w:val="22"/>
                <w:szCs w:val="22"/>
                <w:u w:color="000000"/>
              </w:rPr>
            </w:pPr>
          </w:p>
          <w:p w14:paraId="70AD7074" w14:textId="77777777" w:rsidR="00B836B2" w:rsidRPr="000871BE" w:rsidRDefault="00B836B2" w:rsidP="000871BE">
            <w:pPr>
              <w:rPr>
                <w:sz w:val="22"/>
                <w:szCs w:val="22"/>
                <w:u w:color="000000"/>
              </w:rPr>
            </w:pPr>
            <w:bookmarkStart w:id="2568" w:name="_Toc215923000"/>
            <w:r w:rsidRPr="000871BE">
              <w:rPr>
                <w:sz w:val="22"/>
                <w:szCs w:val="22"/>
                <w:u w:color="000000"/>
              </w:rPr>
              <w:t>Alertness</w:t>
            </w:r>
            <w:bookmarkEnd w:id="2568"/>
            <w:r w:rsidRPr="000871BE">
              <w:rPr>
                <w:sz w:val="22"/>
                <w:szCs w:val="22"/>
                <w:u w:color="000000"/>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48BFF5A5" w14:textId="77777777" w:rsidR="00B836B2" w:rsidRPr="000871BE" w:rsidRDefault="00B836B2" w:rsidP="000871BE">
            <w:pPr>
              <w:rPr>
                <w:sz w:val="22"/>
                <w:szCs w:val="22"/>
                <w:u w:color="000000"/>
              </w:rPr>
            </w:pPr>
            <w:bookmarkStart w:id="2569" w:name="_Toc215923001"/>
            <w:r w:rsidRPr="000871BE">
              <w:rPr>
                <w:sz w:val="22"/>
                <w:szCs w:val="22"/>
                <w:u w:color="000000"/>
              </w:rPr>
              <w:t>Not agitated</w:t>
            </w:r>
            <w:bookmarkEnd w:id="2569"/>
          </w:p>
        </w:tc>
        <w:tc>
          <w:tcPr>
            <w:tcW w:w="171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073F9D2D" w14:textId="77777777" w:rsidR="00B836B2" w:rsidRPr="000871BE" w:rsidRDefault="00B836B2" w:rsidP="000871BE">
            <w:pPr>
              <w:rPr>
                <w:sz w:val="22"/>
                <w:szCs w:val="22"/>
                <w:u w:color="000000"/>
              </w:rPr>
            </w:pPr>
            <w:bookmarkStart w:id="2570" w:name="_Toc215923002"/>
            <w:r w:rsidRPr="000871BE">
              <w:rPr>
                <w:sz w:val="22"/>
                <w:szCs w:val="22"/>
                <w:u w:color="000000"/>
              </w:rPr>
              <w:t>Not agitated</w:t>
            </w:r>
            <w:bookmarkEnd w:id="2570"/>
          </w:p>
        </w:tc>
        <w:tc>
          <w:tcPr>
            <w:tcW w:w="189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2E7D7FD8" w14:textId="77777777" w:rsidR="00B836B2" w:rsidRPr="000871BE" w:rsidRDefault="00B836B2" w:rsidP="000871BE">
            <w:pPr>
              <w:rPr>
                <w:sz w:val="22"/>
                <w:szCs w:val="22"/>
                <w:u w:color="000000"/>
              </w:rPr>
            </w:pPr>
            <w:bookmarkStart w:id="2571" w:name="_Toc215923003"/>
            <w:r w:rsidRPr="000871BE">
              <w:rPr>
                <w:sz w:val="22"/>
                <w:szCs w:val="22"/>
                <w:u w:color="000000"/>
              </w:rPr>
              <w:t>Always agitated</w:t>
            </w:r>
            <w:bookmarkEnd w:id="2571"/>
          </w:p>
        </w:tc>
        <w:tc>
          <w:tcPr>
            <w:tcW w:w="234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1F9E59A9" w14:textId="77777777" w:rsidR="00B836B2" w:rsidRPr="000871BE" w:rsidRDefault="00B836B2" w:rsidP="000871BE">
            <w:pPr>
              <w:rPr>
                <w:sz w:val="22"/>
                <w:szCs w:val="22"/>
                <w:u w:color="000000"/>
              </w:rPr>
            </w:pPr>
            <w:bookmarkStart w:id="2572" w:name="_Toc215923004"/>
            <w:r w:rsidRPr="000871BE">
              <w:rPr>
                <w:sz w:val="22"/>
                <w:szCs w:val="22"/>
                <w:u w:color="000000"/>
              </w:rPr>
              <w:t>Drowsy or confused</w:t>
            </w:r>
            <w:bookmarkEnd w:id="2572"/>
          </w:p>
        </w:tc>
      </w:tr>
      <w:tr w:rsidR="00B836B2" w:rsidRPr="000871BE" w14:paraId="0E693FCB" w14:textId="77777777" w:rsidTr="000871BE">
        <w:trPr>
          <w:trHeight w:val="153"/>
        </w:trPr>
        <w:tc>
          <w:tcPr>
            <w:tcW w:w="2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4377774F" w14:textId="77777777" w:rsidR="00B836B2" w:rsidRPr="000871BE" w:rsidRDefault="00B836B2" w:rsidP="000871BE">
            <w:pPr>
              <w:rPr>
                <w:sz w:val="22"/>
                <w:szCs w:val="22"/>
                <w:u w:color="000000"/>
              </w:rPr>
            </w:pPr>
            <w:bookmarkStart w:id="2573" w:name="_Toc215923005"/>
            <w:r w:rsidRPr="000871BE">
              <w:rPr>
                <w:sz w:val="22"/>
                <w:szCs w:val="22"/>
                <w:u w:color="000000"/>
              </w:rPr>
              <w:t>Respiratory rate</w:t>
            </w:r>
            <w:bookmarkEnd w:id="2573"/>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928D7AE" w14:textId="77777777" w:rsidR="00B836B2" w:rsidRPr="000871BE" w:rsidRDefault="00B836B2" w:rsidP="000871BE">
            <w:pPr>
              <w:rPr>
                <w:sz w:val="22"/>
                <w:szCs w:val="22"/>
                <w:u w:color="000000"/>
              </w:rPr>
            </w:pPr>
          </w:p>
          <w:p w14:paraId="0EE72114" w14:textId="77777777" w:rsidR="00B836B2" w:rsidRPr="000871BE" w:rsidRDefault="00B836B2" w:rsidP="000871BE">
            <w:pPr>
              <w:rPr>
                <w:sz w:val="22"/>
                <w:szCs w:val="22"/>
                <w:u w:color="000000"/>
              </w:rPr>
            </w:pPr>
            <w:bookmarkStart w:id="2574" w:name="_Toc215923006"/>
            <w:r w:rsidRPr="000871BE">
              <w:rPr>
                <w:sz w:val="22"/>
                <w:szCs w:val="22"/>
                <w:u w:color="000000"/>
              </w:rPr>
              <w:t>Increased</w:t>
            </w:r>
            <w:bookmarkEnd w:id="2574"/>
          </w:p>
        </w:tc>
        <w:tc>
          <w:tcPr>
            <w:tcW w:w="17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3ECC133" w14:textId="77777777" w:rsidR="00B836B2" w:rsidRPr="000871BE" w:rsidRDefault="00B836B2" w:rsidP="000871BE">
            <w:pPr>
              <w:rPr>
                <w:sz w:val="22"/>
                <w:szCs w:val="22"/>
                <w:u w:color="000000"/>
              </w:rPr>
            </w:pPr>
          </w:p>
          <w:p w14:paraId="3CBC9F90" w14:textId="77777777" w:rsidR="00B836B2" w:rsidRPr="000871BE" w:rsidRDefault="00B836B2" w:rsidP="000871BE">
            <w:pPr>
              <w:rPr>
                <w:sz w:val="22"/>
                <w:szCs w:val="22"/>
                <w:u w:color="000000"/>
              </w:rPr>
            </w:pPr>
            <w:bookmarkStart w:id="2575" w:name="_Toc215923007"/>
            <w:r w:rsidRPr="000871BE">
              <w:rPr>
                <w:sz w:val="22"/>
                <w:szCs w:val="22"/>
                <w:u w:color="000000"/>
              </w:rPr>
              <w:t>Increased</w:t>
            </w:r>
            <w:bookmarkEnd w:id="2575"/>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2B422F94" w14:textId="77777777" w:rsidR="00B836B2" w:rsidRPr="000871BE" w:rsidRDefault="00B836B2" w:rsidP="000871BE">
            <w:pPr>
              <w:rPr>
                <w:sz w:val="22"/>
                <w:szCs w:val="22"/>
                <w:u w:color="000000"/>
              </w:rPr>
            </w:pPr>
            <w:bookmarkStart w:id="2576" w:name="_Toc215923008"/>
            <w:r w:rsidRPr="000871BE">
              <w:rPr>
                <w:sz w:val="22"/>
                <w:szCs w:val="22"/>
                <w:u w:color="000000"/>
              </w:rPr>
              <w:t>&gt;30 breaths per min</w:t>
            </w:r>
            <w:bookmarkEnd w:id="2576"/>
          </w:p>
        </w:tc>
        <w:tc>
          <w:tcPr>
            <w:tcW w:w="2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2528198F" w14:textId="77777777" w:rsidR="00B836B2" w:rsidRPr="000871BE" w:rsidRDefault="00B836B2" w:rsidP="000871BE">
            <w:pPr>
              <w:rPr>
                <w:sz w:val="22"/>
                <w:szCs w:val="22"/>
              </w:rPr>
            </w:pPr>
            <w:bookmarkStart w:id="2577" w:name="_Toc215923009"/>
            <w:r w:rsidRPr="000871BE">
              <w:rPr>
                <w:sz w:val="22"/>
                <w:szCs w:val="22"/>
              </w:rPr>
              <w:t xml:space="preserve">&gt;30 </w:t>
            </w:r>
            <w:r w:rsidRPr="000871BE">
              <w:rPr>
                <w:sz w:val="22"/>
                <w:szCs w:val="22"/>
                <w:u w:color="000000"/>
              </w:rPr>
              <w:t>breaths per min</w:t>
            </w:r>
            <w:bookmarkEnd w:id="2577"/>
          </w:p>
        </w:tc>
      </w:tr>
      <w:tr w:rsidR="00B836B2" w:rsidRPr="000871BE" w14:paraId="52AD5C9A" w14:textId="77777777" w:rsidTr="000871BE">
        <w:trPr>
          <w:trHeight w:val="667"/>
        </w:trPr>
        <w:tc>
          <w:tcPr>
            <w:tcW w:w="2245"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76C1151A" w14:textId="77777777" w:rsidR="00B836B2" w:rsidRPr="000871BE" w:rsidRDefault="00B836B2" w:rsidP="000871BE">
            <w:pPr>
              <w:rPr>
                <w:sz w:val="22"/>
                <w:szCs w:val="22"/>
                <w:u w:color="000000"/>
              </w:rPr>
            </w:pPr>
            <w:bookmarkStart w:id="2578" w:name="_Toc215923010"/>
            <w:r w:rsidRPr="000871BE">
              <w:rPr>
                <w:sz w:val="22"/>
                <w:szCs w:val="22"/>
                <w:u w:color="000000"/>
              </w:rPr>
              <w:t>Accessory muscles</w:t>
            </w:r>
            <w:bookmarkEnd w:id="2578"/>
            <w:r w:rsidRPr="000871BE">
              <w:rPr>
                <w:sz w:val="22"/>
                <w:szCs w:val="22"/>
                <w:u w:color="000000"/>
              </w:rPr>
              <w:t xml:space="preserve"> </w:t>
            </w:r>
          </w:p>
        </w:tc>
        <w:tc>
          <w:tcPr>
            <w:tcW w:w="153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685375C9" w14:textId="77777777" w:rsidR="00B836B2" w:rsidRPr="000871BE" w:rsidRDefault="00B836B2" w:rsidP="000871BE">
            <w:pPr>
              <w:rPr>
                <w:sz w:val="22"/>
                <w:szCs w:val="22"/>
                <w:u w:color="000000"/>
              </w:rPr>
            </w:pPr>
            <w:bookmarkStart w:id="2579" w:name="_Toc215923011"/>
            <w:r w:rsidRPr="000871BE">
              <w:rPr>
                <w:sz w:val="22"/>
                <w:szCs w:val="22"/>
                <w:u w:color="000000"/>
              </w:rPr>
              <w:t>Not used</w:t>
            </w:r>
            <w:bookmarkEnd w:id="2579"/>
          </w:p>
        </w:tc>
        <w:tc>
          <w:tcPr>
            <w:tcW w:w="171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64DA9D39" w14:textId="1148FDD8" w:rsidR="00B836B2" w:rsidRPr="000871BE" w:rsidRDefault="000871BE" w:rsidP="000871BE">
            <w:pPr>
              <w:rPr>
                <w:sz w:val="22"/>
                <w:szCs w:val="22"/>
                <w:u w:color="000000"/>
              </w:rPr>
            </w:pPr>
            <w:r w:rsidRPr="000871BE">
              <w:rPr>
                <w:sz w:val="22"/>
                <w:szCs w:val="22"/>
                <w:u w:color="000000"/>
              </w:rPr>
              <w:t>Usually,</w:t>
            </w:r>
          </w:p>
        </w:tc>
        <w:tc>
          <w:tcPr>
            <w:tcW w:w="189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31CE818E" w14:textId="77777777" w:rsidR="00B836B2" w:rsidRPr="000871BE" w:rsidRDefault="00B836B2" w:rsidP="000871BE">
            <w:pPr>
              <w:rPr>
                <w:sz w:val="22"/>
                <w:szCs w:val="22"/>
                <w:u w:color="000000"/>
              </w:rPr>
            </w:pPr>
            <w:bookmarkStart w:id="2580" w:name="_Toc215923013"/>
            <w:r w:rsidRPr="000871BE">
              <w:rPr>
                <w:sz w:val="22"/>
                <w:szCs w:val="22"/>
                <w:u w:color="000000"/>
              </w:rPr>
              <w:t>Used</w:t>
            </w:r>
            <w:bookmarkEnd w:id="2580"/>
          </w:p>
        </w:tc>
        <w:tc>
          <w:tcPr>
            <w:tcW w:w="234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5A4CE300" w14:textId="77777777" w:rsidR="00B836B2" w:rsidRPr="000871BE" w:rsidRDefault="00B836B2" w:rsidP="000871BE">
            <w:pPr>
              <w:rPr>
                <w:sz w:val="22"/>
                <w:szCs w:val="22"/>
                <w:u w:color="000000"/>
              </w:rPr>
            </w:pPr>
            <w:bookmarkStart w:id="2581" w:name="_Toc215923014"/>
            <w:r w:rsidRPr="000871BE">
              <w:rPr>
                <w:sz w:val="22"/>
                <w:szCs w:val="22"/>
                <w:u w:color="000000"/>
              </w:rPr>
              <w:t>Paradoxical thoracic and abdominal movements</w:t>
            </w:r>
            <w:bookmarkEnd w:id="2581"/>
          </w:p>
        </w:tc>
      </w:tr>
      <w:tr w:rsidR="00B836B2" w:rsidRPr="000871BE" w14:paraId="013734F9" w14:textId="77777777" w:rsidTr="000871BE">
        <w:trPr>
          <w:trHeight w:val="1252"/>
        </w:trPr>
        <w:tc>
          <w:tcPr>
            <w:tcW w:w="22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FC66579" w14:textId="77777777" w:rsidR="00B836B2" w:rsidRPr="000871BE" w:rsidRDefault="00B836B2" w:rsidP="000871BE">
            <w:pPr>
              <w:rPr>
                <w:sz w:val="22"/>
                <w:szCs w:val="22"/>
                <w:u w:color="000000"/>
              </w:rPr>
            </w:pPr>
          </w:p>
          <w:p w14:paraId="592FB184" w14:textId="77777777" w:rsidR="00B836B2" w:rsidRPr="000871BE" w:rsidRDefault="00B836B2" w:rsidP="000871BE">
            <w:pPr>
              <w:rPr>
                <w:sz w:val="22"/>
                <w:szCs w:val="22"/>
                <w:u w:color="000000"/>
              </w:rPr>
            </w:pPr>
            <w:bookmarkStart w:id="2582" w:name="_Toc215923015"/>
            <w:r w:rsidRPr="000871BE">
              <w:rPr>
                <w:sz w:val="22"/>
                <w:szCs w:val="22"/>
                <w:u w:color="000000"/>
              </w:rPr>
              <w:t>Wheeze</w:t>
            </w:r>
            <w:bookmarkEnd w:id="2582"/>
          </w:p>
        </w:tc>
        <w:tc>
          <w:tcPr>
            <w:tcW w:w="153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5B9F7A3" w14:textId="77777777" w:rsidR="00B836B2" w:rsidRPr="000871BE" w:rsidRDefault="00B836B2" w:rsidP="000871BE">
            <w:pPr>
              <w:rPr>
                <w:sz w:val="22"/>
                <w:szCs w:val="22"/>
                <w:u w:color="000000"/>
              </w:rPr>
            </w:pPr>
            <w:bookmarkStart w:id="2583" w:name="_Toc215923016"/>
            <w:r w:rsidRPr="000871BE">
              <w:rPr>
                <w:sz w:val="22"/>
                <w:szCs w:val="22"/>
                <w:u w:color="000000"/>
              </w:rPr>
              <w:t>Moderate, often only end-expiratory</w:t>
            </w:r>
            <w:bookmarkEnd w:id="2583"/>
          </w:p>
        </w:tc>
        <w:tc>
          <w:tcPr>
            <w:tcW w:w="17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A5DE429" w14:textId="77777777" w:rsidR="00B836B2" w:rsidRPr="000871BE" w:rsidRDefault="00B836B2" w:rsidP="000871BE">
            <w:pPr>
              <w:rPr>
                <w:sz w:val="22"/>
                <w:szCs w:val="22"/>
                <w:u w:color="000000"/>
              </w:rPr>
            </w:pPr>
            <w:bookmarkStart w:id="2584" w:name="_Toc215923017"/>
            <w:r w:rsidRPr="000871BE">
              <w:rPr>
                <w:sz w:val="22"/>
                <w:szCs w:val="22"/>
                <w:u w:color="000000"/>
              </w:rPr>
              <w:t>Loud</w:t>
            </w:r>
            <w:bookmarkEnd w:id="2584"/>
          </w:p>
        </w:tc>
        <w:tc>
          <w:tcPr>
            <w:tcW w:w="189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F06B85C" w14:textId="4903BC97" w:rsidR="00B836B2" w:rsidRPr="000871BE" w:rsidRDefault="009C183F" w:rsidP="000871BE">
            <w:pPr>
              <w:rPr>
                <w:sz w:val="22"/>
                <w:szCs w:val="22"/>
                <w:u w:color="000000"/>
              </w:rPr>
            </w:pPr>
            <w:bookmarkStart w:id="2585" w:name="_Toc215923018"/>
            <w:r w:rsidRPr="000871BE">
              <w:rPr>
                <w:sz w:val="22"/>
                <w:szCs w:val="22"/>
                <w:u w:color="000000"/>
              </w:rPr>
              <w:t>Usually,</w:t>
            </w:r>
            <w:r w:rsidR="00B836B2" w:rsidRPr="000871BE">
              <w:rPr>
                <w:sz w:val="22"/>
                <w:szCs w:val="22"/>
                <w:u w:color="000000"/>
              </w:rPr>
              <w:t xml:space="preserve"> loud</w:t>
            </w:r>
            <w:bookmarkEnd w:id="2585"/>
          </w:p>
        </w:tc>
        <w:tc>
          <w:tcPr>
            <w:tcW w:w="23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5FDB757D" w14:textId="77777777" w:rsidR="00B836B2" w:rsidRPr="000871BE" w:rsidRDefault="00B836B2" w:rsidP="000871BE">
            <w:pPr>
              <w:rPr>
                <w:sz w:val="22"/>
                <w:szCs w:val="22"/>
                <w:u w:color="000000"/>
              </w:rPr>
            </w:pPr>
            <w:bookmarkStart w:id="2586" w:name="_Toc215923019"/>
            <w:r w:rsidRPr="000871BE">
              <w:rPr>
                <w:sz w:val="22"/>
                <w:szCs w:val="22"/>
                <w:u w:color="000000"/>
              </w:rPr>
              <w:t>Absence of wheeze; silent chest</w:t>
            </w:r>
            <w:bookmarkEnd w:id="2586"/>
          </w:p>
        </w:tc>
      </w:tr>
      <w:tr w:rsidR="00B836B2" w:rsidRPr="000871BE" w14:paraId="21A64CBD" w14:textId="77777777" w:rsidTr="000871BE">
        <w:trPr>
          <w:trHeight w:val="391"/>
        </w:trPr>
        <w:tc>
          <w:tcPr>
            <w:tcW w:w="2245"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3DF7F1E6" w14:textId="77777777" w:rsidR="00B836B2" w:rsidRPr="000871BE" w:rsidRDefault="00B836B2" w:rsidP="000871BE">
            <w:pPr>
              <w:rPr>
                <w:sz w:val="22"/>
                <w:szCs w:val="22"/>
                <w:u w:color="000000"/>
              </w:rPr>
            </w:pPr>
            <w:bookmarkStart w:id="2587" w:name="_Toc215923020"/>
            <w:r w:rsidRPr="000871BE">
              <w:rPr>
                <w:sz w:val="22"/>
                <w:szCs w:val="22"/>
                <w:u w:color="000000"/>
              </w:rPr>
              <w:lastRenderedPageBreak/>
              <w:t>Pulse rate</w:t>
            </w:r>
            <w:bookmarkEnd w:id="2587"/>
          </w:p>
        </w:tc>
        <w:tc>
          <w:tcPr>
            <w:tcW w:w="153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6C07DC4B" w14:textId="77777777" w:rsidR="00B836B2" w:rsidRPr="000871BE" w:rsidRDefault="00B836B2" w:rsidP="000871BE">
            <w:pPr>
              <w:rPr>
                <w:sz w:val="22"/>
                <w:szCs w:val="22"/>
                <w:u w:color="000000"/>
              </w:rPr>
            </w:pPr>
            <w:bookmarkStart w:id="2588" w:name="_Toc215923021"/>
            <w:r w:rsidRPr="000871BE">
              <w:rPr>
                <w:sz w:val="22"/>
                <w:szCs w:val="22"/>
                <w:u w:color="000000"/>
              </w:rPr>
              <w:t>100</w:t>
            </w:r>
            <w:bookmarkEnd w:id="2588"/>
          </w:p>
        </w:tc>
        <w:tc>
          <w:tcPr>
            <w:tcW w:w="171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049B2974" w14:textId="77777777" w:rsidR="00B836B2" w:rsidRPr="000871BE" w:rsidRDefault="00B836B2" w:rsidP="000871BE">
            <w:pPr>
              <w:rPr>
                <w:sz w:val="22"/>
                <w:szCs w:val="22"/>
                <w:u w:color="000000"/>
              </w:rPr>
            </w:pPr>
            <w:bookmarkStart w:id="2589" w:name="_Toc215923022"/>
            <w:r w:rsidRPr="000871BE">
              <w:rPr>
                <w:sz w:val="22"/>
                <w:szCs w:val="22"/>
                <w:u w:color="000000"/>
              </w:rPr>
              <w:t>100–120</w:t>
            </w:r>
            <w:bookmarkEnd w:id="2589"/>
          </w:p>
        </w:tc>
        <w:tc>
          <w:tcPr>
            <w:tcW w:w="189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4F91F286" w14:textId="77777777" w:rsidR="00B836B2" w:rsidRPr="000871BE" w:rsidRDefault="00B836B2" w:rsidP="000871BE">
            <w:pPr>
              <w:rPr>
                <w:sz w:val="22"/>
                <w:szCs w:val="22"/>
                <w:u w:color="000000"/>
              </w:rPr>
            </w:pPr>
            <w:bookmarkStart w:id="2590" w:name="_Toc215923023"/>
            <w:r w:rsidRPr="000871BE">
              <w:rPr>
                <w:sz w:val="22"/>
                <w:szCs w:val="22"/>
                <w:u w:color="000000"/>
              </w:rPr>
              <w:t>&gt;120</w:t>
            </w:r>
            <w:bookmarkEnd w:id="2590"/>
          </w:p>
        </w:tc>
        <w:tc>
          <w:tcPr>
            <w:tcW w:w="234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2D11DF0A" w14:textId="77777777" w:rsidR="00B836B2" w:rsidRPr="000871BE" w:rsidRDefault="00B836B2" w:rsidP="000871BE">
            <w:pPr>
              <w:rPr>
                <w:sz w:val="22"/>
                <w:szCs w:val="22"/>
                <w:u w:color="000000"/>
              </w:rPr>
            </w:pPr>
            <w:bookmarkStart w:id="2591" w:name="_Toc215923024"/>
            <w:r w:rsidRPr="000871BE">
              <w:rPr>
                <w:sz w:val="22"/>
                <w:szCs w:val="22"/>
                <w:u w:color="000000"/>
              </w:rPr>
              <w:t>Bradycardia</w:t>
            </w:r>
            <w:bookmarkEnd w:id="2591"/>
          </w:p>
        </w:tc>
      </w:tr>
      <w:tr w:rsidR="00B836B2" w:rsidRPr="000871BE" w14:paraId="7C989367" w14:textId="77777777" w:rsidTr="000871BE">
        <w:trPr>
          <w:trHeight w:val="685"/>
        </w:trPr>
        <w:tc>
          <w:tcPr>
            <w:tcW w:w="2245"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03DABACB" w14:textId="77777777" w:rsidR="00B836B2" w:rsidRPr="000871BE" w:rsidRDefault="00B836B2" w:rsidP="000871BE">
            <w:pPr>
              <w:rPr>
                <w:sz w:val="22"/>
                <w:szCs w:val="22"/>
                <w:u w:color="000000"/>
              </w:rPr>
            </w:pPr>
            <w:bookmarkStart w:id="2592" w:name="_Toc215923025"/>
            <w:r w:rsidRPr="000871BE">
              <w:rPr>
                <w:sz w:val="22"/>
                <w:szCs w:val="22"/>
                <w:u w:color="000000"/>
              </w:rPr>
              <w:t>Oxygen saturation</w:t>
            </w:r>
            <w:bookmarkEnd w:id="2592"/>
          </w:p>
        </w:tc>
        <w:tc>
          <w:tcPr>
            <w:tcW w:w="153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793C9FD6" w14:textId="77777777" w:rsidR="00B836B2" w:rsidRPr="000871BE" w:rsidRDefault="00B836B2" w:rsidP="000871BE">
            <w:pPr>
              <w:rPr>
                <w:sz w:val="22"/>
                <w:szCs w:val="22"/>
                <w:u w:color="000000"/>
              </w:rPr>
            </w:pPr>
            <w:bookmarkStart w:id="2593" w:name="_Toc215923026"/>
            <w:r w:rsidRPr="000871BE">
              <w:rPr>
                <w:sz w:val="22"/>
                <w:szCs w:val="22"/>
                <w:u w:color="000000"/>
              </w:rPr>
              <w:t>95%–90%</w:t>
            </w:r>
            <w:bookmarkEnd w:id="2593"/>
          </w:p>
        </w:tc>
        <w:tc>
          <w:tcPr>
            <w:tcW w:w="171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25CCC762" w14:textId="77777777" w:rsidR="00B836B2" w:rsidRPr="000871BE" w:rsidRDefault="00B836B2" w:rsidP="000871BE">
            <w:pPr>
              <w:rPr>
                <w:sz w:val="22"/>
                <w:szCs w:val="22"/>
                <w:u w:color="000000"/>
              </w:rPr>
            </w:pPr>
            <w:bookmarkStart w:id="2594" w:name="_Toc215923027"/>
            <w:r w:rsidRPr="000871BE">
              <w:rPr>
                <w:sz w:val="22"/>
                <w:szCs w:val="22"/>
                <w:u w:color="000000"/>
              </w:rPr>
              <w:t>&gt;90%</w:t>
            </w:r>
            <w:bookmarkEnd w:id="2594"/>
          </w:p>
        </w:tc>
        <w:tc>
          <w:tcPr>
            <w:tcW w:w="189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3C09D125" w14:textId="77777777" w:rsidR="00B836B2" w:rsidRPr="000871BE" w:rsidRDefault="00B836B2" w:rsidP="000871BE">
            <w:pPr>
              <w:rPr>
                <w:sz w:val="22"/>
                <w:szCs w:val="22"/>
                <w:u w:color="000000"/>
              </w:rPr>
            </w:pPr>
            <w:bookmarkStart w:id="2595" w:name="_Toc215923028"/>
            <w:r w:rsidRPr="000871BE">
              <w:rPr>
                <w:sz w:val="22"/>
                <w:szCs w:val="22"/>
                <w:u w:color="000000"/>
              </w:rPr>
              <w:t>&lt;90%</w:t>
            </w:r>
            <w:bookmarkEnd w:id="2595"/>
          </w:p>
        </w:tc>
        <w:tc>
          <w:tcPr>
            <w:tcW w:w="2340" w:type="dxa"/>
            <w:tcBorders>
              <w:top w:val="single" w:sz="4" w:space="0" w:color="000000"/>
              <w:left w:val="single" w:sz="4" w:space="0" w:color="000000"/>
              <w:bottom w:val="single" w:sz="4" w:space="0" w:color="000000"/>
              <w:right w:val="single" w:sz="4" w:space="0" w:color="000000"/>
            </w:tcBorders>
            <w:shd w:val="clear" w:color="auto" w:fill="E8ECF3"/>
            <w:tcMar>
              <w:top w:w="80" w:type="dxa"/>
              <w:left w:w="80" w:type="dxa"/>
              <w:bottom w:w="80" w:type="dxa"/>
              <w:right w:w="80" w:type="dxa"/>
            </w:tcMar>
            <w:vAlign w:val="bottom"/>
          </w:tcPr>
          <w:p w14:paraId="5FA94A69" w14:textId="77777777" w:rsidR="00B836B2" w:rsidRPr="000871BE" w:rsidRDefault="00B836B2" w:rsidP="000871BE">
            <w:pPr>
              <w:rPr>
                <w:sz w:val="22"/>
                <w:szCs w:val="22"/>
                <w:u w:color="000000"/>
              </w:rPr>
            </w:pPr>
            <w:bookmarkStart w:id="2596" w:name="_Toc215923029"/>
            <w:r w:rsidRPr="000871BE">
              <w:rPr>
                <w:sz w:val="22"/>
                <w:szCs w:val="22"/>
                <w:u w:color="000000"/>
              </w:rPr>
              <w:t>&lt;90%</w:t>
            </w:r>
            <w:bookmarkEnd w:id="2596"/>
          </w:p>
        </w:tc>
      </w:tr>
      <w:tr w:rsidR="00B836B2" w:rsidRPr="000871BE" w14:paraId="49E202EF" w14:textId="77777777" w:rsidTr="004533AA">
        <w:trPr>
          <w:trHeight w:val="694"/>
        </w:trPr>
        <w:tc>
          <w:tcPr>
            <w:tcW w:w="2245"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bottom"/>
          </w:tcPr>
          <w:p w14:paraId="045BE0E4" w14:textId="77777777" w:rsidR="00B836B2" w:rsidRPr="000871BE" w:rsidRDefault="00B836B2" w:rsidP="000871BE">
            <w:pPr>
              <w:rPr>
                <w:sz w:val="22"/>
                <w:szCs w:val="22"/>
                <w:highlight w:val="yellow"/>
                <w:u w:color="000000"/>
              </w:rPr>
            </w:pPr>
            <w:bookmarkStart w:id="2597" w:name="_Toc215923030"/>
            <w:r w:rsidRPr="000871BE">
              <w:rPr>
                <w:sz w:val="22"/>
                <w:szCs w:val="22"/>
                <w:u w:color="000000"/>
              </w:rPr>
              <w:t>Peak expiratory flow (PEF)</w:t>
            </w:r>
            <w:bookmarkEnd w:id="2597"/>
            <w:r w:rsidRPr="000871BE">
              <w:rPr>
                <w:sz w:val="22"/>
                <w:szCs w:val="22"/>
                <w:u w:color="000000"/>
              </w:rPr>
              <w:t xml:space="preserve"> </w:t>
            </w:r>
          </w:p>
        </w:tc>
        <w:tc>
          <w:tcPr>
            <w:tcW w:w="1530"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bottom"/>
          </w:tcPr>
          <w:p w14:paraId="53CF31B7" w14:textId="77777777" w:rsidR="00B836B2" w:rsidRPr="000871BE" w:rsidRDefault="00B836B2" w:rsidP="000871BE">
            <w:pPr>
              <w:rPr>
                <w:sz w:val="22"/>
                <w:szCs w:val="22"/>
                <w:highlight w:val="yellow"/>
                <w:u w:color="000000"/>
              </w:rPr>
            </w:pPr>
            <w:bookmarkStart w:id="2598" w:name="_Toc215923031"/>
            <w:r w:rsidRPr="000871BE">
              <w:rPr>
                <w:sz w:val="22"/>
                <w:szCs w:val="22"/>
                <w:u w:color="000000"/>
              </w:rPr>
              <w:t>&gt;50% of predicted personal best</w:t>
            </w:r>
            <w:bookmarkEnd w:id="2598"/>
          </w:p>
        </w:tc>
        <w:tc>
          <w:tcPr>
            <w:tcW w:w="1710"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bottom"/>
          </w:tcPr>
          <w:p w14:paraId="4EB31DBC" w14:textId="77777777" w:rsidR="00B836B2" w:rsidRPr="000871BE" w:rsidRDefault="00B836B2" w:rsidP="000871BE">
            <w:pPr>
              <w:rPr>
                <w:sz w:val="22"/>
                <w:szCs w:val="22"/>
                <w:u w:color="000000"/>
              </w:rPr>
            </w:pPr>
            <w:bookmarkStart w:id="2599" w:name="_Toc215923032"/>
            <w:r w:rsidRPr="000871BE">
              <w:rPr>
                <w:sz w:val="22"/>
                <w:szCs w:val="22"/>
                <w:u w:color="000000"/>
              </w:rPr>
              <w:t>&gt;50% of predicted personal best</w:t>
            </w:r>
            <w:bookmarkEnd w:id="2599"/>
            <w:r w:rsidRPr="000871BE">
              <w:rPr>
                <w:sz w:val="22"/>
                <w:szCs w:val="22"/>
                <w:u w:color="000000"/>
              </w:rPr>
              <w:t xml:space="preserve"> </w:t>
            </w:r>
          </w:p>
        </w:tc>
        <w:tc>
          <w:tcPr>
            <w:tcW w:w="1890"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bottom"/>
          </w:tcPr>
          <w:p w14:paraId="4888907C" w14:textId="77777777" w:rsidR="00B836B2" w:rsidRPr="000871BE" w:rsidRDefault="00B836B2" w:rsidP="000871BE">
            <w:pPr>
              <w:rPr>
                <w:sz w:val="22"/>
                <w:szCs w:val="22"/>
                <w:u w:color="000000"/>
              </w:rPr>
            </w:pPr>
            <w:bookmarkStart w:id="2600" w:name="_Toc215923033"/>
            <w:r w:rsidRPr="000871BE">
              <w:rPr>
                <w:sz w:val="22"/>
                <w:szCs w:val="22"/>
                <w:u w:color="000000"/>
              </w:rPr>
              <w:t>≤ 50% of predicted or personal best</w:t>
            </w:r>
            <w:bookmarkEnd w:id="2600"/>
          </w:p>
        </w:tc>
        <w:tc>
          <w:tcPr>
            <w:tcW w:w="2340" w:type="dxa"/>
            <w:tcBorders>
              <w:top w:val="single" w:sz="4" w:space="0" w:color="000000"/>
              <w:left w:val="single" w:sz="4" w:space="0" w:color="000000"/>
              <w:bottom w:val="single" w:sz="4" w:space="0" w:color="auto"/>
              <w:right w:val="single" w:sz="4" w:space="0" w:color="000000"/>
            </w:tcBorders>
            <w:tcMar>
              <w:top w:w="80" w:type="dxa"/>
              <w:left w:w="80" w:type="dxa"/>
              <w:bottom w:w="80" w:type="dxa"/>
              <w:right w:w="80" w:type="dxa"/>
            </w:tcMar>
            <w:vAlign w:val="bottom"/>
          </w:tcPr>
          <w:p w14:paraId="3A1BC10F" w14:textId="77777777" w:rsidR="00B836B2" w:rsidRPr="000871BE" w:rsidRDefault="00B836B2" w:rsidP="000871BE">
            <w:pPr>
              <w:rPr>
                <w:sz w:val="22"/>
                <w:szCs w:val="22"/>
                <w:u w:color="000000"/>
              </w:rPr>
            </w:pPr>
          </w:p>
          <w:p w14:paraId="55CA3863" w14:textId="77777777" w:rsidR="00B836B2" w:rsidRPr="000871BE" w:rsidRDefault="00B836B2" w:rsidP="000871BE">
            <w:pPr>
              <w:rPr>
                <w:sz w:val="22"/>
                <w:szCs w:val="22"/>
                <w:u w:color="000000"/>
              </w:rPr>
            </w:pPr>
            <w:bookmarkStart w:id="2601" w:name="_Toc215923034"/>
            <w:r w:rsidRPr="000871BE">
              <w:rPr>
                <w:sz w:val="22"/>
                <w:szCs w:val="22"/>
                <w:u w:color="000000"/>
              </w:rPr>
              <w:t>Impossible to measure</w:t>
            </w:r>
            <w:bookmarkEnd w:id="2601"/>
          </w:p>
        </w:tc>
      </w:tr>
      <w:tr w:rsidR="004533AA" w:rsidRPr="000871BE" w14:paraId="3BE866AC" w14:textId="77777777" w:rsidTr="004533AA">
        <w:trPr>
          <w:trHeight w:val="694"/>
        </w:trPr>
        <w:tc>
          <w:tcPr>
            <w:tcW w:w="9715" w:type="dxa"/>
            <w:gridSpan w:val="5"/>
            <w:tcBorders>
              <w:top w:val="single" w:sz="4" w:space="0" w:color="auto"/>
              <w:left w:val="nil"/>
              <w:bottom w:val="nil"/>
              <w:right w:val="nil"/>
            </w:tcBorders>
            <w:tcMar>
              <w:top w:w="80" w:type="dxa"/>
              <w:left w:w="80" w:type="dxa"/>
              <w:bottom w:w="80" w:type="dxa"/>
              <w:right w:w="80" w:type="dxa"/>
            </w:tcMar>
            <w:vAlign w:val="bottom"/>
          </w:tcPr>
          <w:p w14:paraId="7C11F3EF" w14:textId="77777777" w:rsidR="004533AA" w:rsidRPr="009C183F" w:rsidRDefault="004533AA" w:rsidP="004533AA">
            <w:pPr>
              <w:spacing w:line="360" w:lineRule="auto"/>
              <w:jc w:val="center"/>
              <w:rPr>
                <w:rFonts w:eastAsiaTheme="majorEastAsia"/>
                <w:bCs/>
                <w:i/>
                <w:iCs/>
                <w:color w:val="4472C4" w:themeColor="accent1"/>
                <w:sz w:val="22"/>
                <w:szCs w:val="22"/>
              </w:rPr>
            </w:pPr>
            <w:bookmarkStart w:id="2602" w:name="_Toc215923035"/>
            <w:r w:rsidRPr="009C183F">
              <w:rPr>
                <w:rFonts w:eastAsia="Arial Unicode MS"/>
                <w:bCs/>
                <w:color w:val="4472C4" w:themeColor="accent1"/>
                <w:sz w:val="22"/>
                <w:szCs w:val="22"/>
                <w:u w:color="000000"/>
              </w:rPr>
              <w:t>Table 2.1. Classification of severity of an asthma attack</w:t>
            </w:r>
            <w:bookmarkEnd w:id="2602"/>
          </w:p>
          <w:p w14:paraId="1E4799EA" w14:textId="77777777" w:rsidR="004533AA" w:rsidRPr="000871BE" w:rsidRDefault="004533AA" w:rsidP="000871BE">
            <w:pPr>
              <w:rPr>
                <w:sz w:val="22"/>
                <w:szCs w:val="22"/>
                <w:u w:color="000000"/>
              </w:rPr>
            </w:pPr>
          </w:p>
        </w:tc>
      </w:tr>
    </w:tbl>
    <w:p w14:paraId="05A1069C" w14:textId="1BDB9CA1" w:rsidR="009C183F" w:rsidRPr="009C183F" w:rsidRDefault="009C183F" w:rsidP="001D6D34">
      <w:pPr>
        <w:spacing w:line="360" w:lineRule="auto"/>
        <w:jc w:val="both"/>
        <w:rPr>
          <w:rFonts w:eastAsiaTheme="majorEastAsia"/>
          <w:b/>
          <w:bCs/>
          <w:i/>
          <w:iCs/>
          <w:color w:val="4472C4" w:themeColor="accent1"/>
        </w:rPr>
      </w:pPr>
      <w:bookmarkStart w:id="2603" w:name="_Toc215923036"/>
      <w:r w:rsidRPr="003C0DE1">
        <w:rPr>
          <w:rFonts w:eastAsia="DengXian Light"/>
          <w:b/>
          <w:bCs/>
          <w:i/>
          <w:iCs/>
          <w:color w:val="4472C4" w:themeColor="accent1"/>
        </w:rPr>
        <w:lastRenderedPageBreak/>
        <w:t>Principles of management</w:t>
      </w:r>
      <w:bookmarkEnd w:id="2603"/>
    </w:p>
    <w:p w14:paraId="10E0E0BA" w14:textId="2B30AE72" w:rsidR="00B836B2" w:rsidRPr="004533AA" w:rsidRDefault="00B836B2">
      <w:pPr>
        <w:pStyle w:val="ListParagraph"/>
        <w:numPr>
          <w:ilvl w:val="0"/>
          <w:numId w:val="479"/>
        </w:numPr>
        <w:spacing w:line="360" w:lineRule="auto"/>
        <w:jc w:val="both"/>
        <w:rPr>
          <w:kern w:val="2"/>
          <w14:ligatures w14:val="standardContextual"/>
        </w:rPr>
      </w:pPr>
      <w:bookmarkStart w:id="2604" w:name="_Toc215923037"/>
      <w:r w:rsidRPr="004533AA">
        <w:rPr>
          <w:kern w:val="2"/>
          <w14:ligatures w14:val="standardContextual"/>
        </w:rPr>
        <w:t>Assessment of the severity of asthma attack and initiation of treatment accordingly.</w:t>
      </w:r>
      <w:bookmarkEnd w:id="2604"/>
    </w:p>
    <w:p w14:paraId="1E19F572" w14:textId="77777777" w:rsidR="00B836B2" w:rsidRPr="004533AA" w:rsidRDefault="00B836B2">
      <w:pPr>
        <w:pStyle w:val="ListParagraph"/>
        <w:numPr>
          <w:ilvl w:val="0"/>
          <w:numId w:val="479"/>
        </w:numPr>
        <w:spacing w:line="360" w:lineRule="auto"/>
        <w:jc w:val="both"/>
        <w:rPr>
          <w:kern w:val="2"/>
          <w14:ligatures w14:val="standardContextual"/>
        </w:rPr>
      </w:pPr>
      <w:bookmarkStart w:id="2605" w:name="_Toc215923038"/>
      <w:r w:rsidRPr="004533AA">
        <w:rPr>
          <w:kern w:val="2"/>
          <w14:ligatures w14:val="standardContextual"/>
        </w:rPr>
        <w:t>Treatment of the precipitating factor for the acute attack.</w:t>
      </w:r>
      <w:bookmarkEnd w:id="2605"/>
    </w:p>
    <w:p w14:paraId="64E9E0E4" w14:textId="77777777" w:rsidR="00B836B2" w:rsidRPr="004533AA" w:rsidRDefault="00B836B2">
      <w:pPr>
        <w:pStyle w:val="ListParagraph"/>
        <w:numPr>
          <w:ilvl w:val="0"/>
          <w:numId w:val="479"/>
        </w:numPr>
        <w:spacing w:line="360" w:lineRule="auto"/>
        <w:jc w:val="both"/>
        <w:rPr>
          <w:kern w:val="2"/>
          <w14:ligatures w14:val="standardContextual"/>
        </w:rPr>
      </w:pPr>
      <w:bookmarkStart w:id="2606" w:name="_Toc215923039"/>
      <w:r w:rsidRPr="004533AA">
        <w:rPr>
          <w:kern w:val="2"/>
          <w14:ligatures w14:val="standardContextual"/>
        </w:rPr>
        <w:t>Optimizing maintenance therapy for discharge.</w:t>
      </w:r>
      <w:bookmarkEnd w:id="2606"/>
    </w:p>
    <w:p w14:paraId="7B6579CB" w14:textId="77777777" w:rsidR="00B836B2" w:rsidRPr="003C0DE1" w:rsidRDefault="00B836B2" w:rsidP="001D6D34">
      <w:pPr>
        <w:spacing w:line="360" w:lineRule="auto"/>
        <w:jc w:val="both"/>
        <w:rPr>
          <w:rFonts w:eastAsia="Arial Unicode MS"/>
          <w:b/>
          <w:bCs/>
          <w:i/>
          <w:iCs/>
          <w:color w:val="4472C4" w:themeColor="accent1"/>
        </w:rPr>
      </w:pPr>
      <w:bookmarkStart w:id="2607" w:name="_Toc215923040"/>
      <w:r w:rsidRPr="003C0DE1">
        <w:rPr>
          <w:rFonts w:eastAsia="Arial Unicode MS"/>
          <w:b/>
          <w:bCs/>
          <w:i/>
          <w:iCs/>
          <w:color w:val="4472C4" w:themeColor="accent1"/>
        </w:rPr>
        <w:t>Recommended management of mild to moderate asthma</w:t>
      </w:r>
      <w:bookmarkEnd w:id="2607"/>
    </w:p>
    <w:p w14:paraId="7EFE6152" w14:textId="77777777" w:rsidR="00B836B2" w:rsidRPr="00DF3E7A" w:rsidRDefault="00B836B2" w:rsidP="001D6D34">
      <w:pPr>
        <w:spacing w:line="360" w:lineRule="auto"/>
        <w:jc w:val="both"/>
        <w:rPr>
          <w:b/>
          <w:bCs/>
          <w:kern w:val="2"/>
          <w:u w:color="000000"/>
          <w14:ligatures w14:val="standardContextual"/>
        </w:rPr>
      </w:pPr>
      <w:bookmarkStart w:id="2608" w:name="_Toc215923041"/>
      <w:r w:rsidRPr="00DF3E7A">
        <w:rPr>
          <w:b/>
          <w:bCs/>
          <w:kern w:val="2"/>
          <w:u w:color="000000"/>
          <w14:ligatures w14:val="standardContextual"/>
        </w:rPr>
        <w:t>Medication:</w:t>
      </w:r>
      <w:bookmarkEnd w:id="2608"/>
    </w:p>
    <w:p w14:paraId="7FE87B4D" w14:textId="77777777" w:rsidR="00B836B2" w:rsidRPr="004533AA" w:rsidRDefault="00B836B2">
      <w:pPr>
        <w:pStyle w:val="ListParagraph"/>
        <w:numPr>
          <w:ilvl w:val="0"/>
          <w:numId w:val="480"/>
        </w:numPr>
        <w:spacing w:line="360" w:lineRule="auto"/>
        <w:jc w:val="both"/>
        <w:rPr>
          <w:kern w:val="2"/>
          <w:u w:color="000000"/>
          <w14:ligatures w14:val="standardContextual"/>
        </w:rPr>
      </w:pPr>
      <w:bookmarkStart w:id="2609" w:name="_Toc215923042"/>
      <w:r w:rsidRPr="004533AA">
        <w:rPr>
          <w:b/>
          <w:kern w:val="2"/>
          <w:u w:color="000000"/>
          <w14:ligatures w14:val="standardContextual"/>
        </w:rPr>
        <w:t>Salbutamol</w:t>
      </w:r>
      <w:r w:rsidRPr="004533AA">
        <w:rPr>
          <w:kern w:val="2"/>
          <w:u w:color="000000"/>
          <w14:ligatures w14:val="standardContextual"/>
        </w:rPr>
        <w:t xml:space="preserve">: Administer 4–10 puffs </w:t>
      </w:r>
      <w:r w:rsidRPr="004533AA">
        <w:rPr>
          <w:kern w:val="2"/>
          <w14:ligatures w14:val="standardContextual"/>
        </w:rPr>
        <w:t>usually by pressurized metered-dose inhaler (pMDI) and spaced</w:t>
      </w:r>
      <w:r w:rsidRPr="004533AA">
        <w:rPr>
          <w:kern w:val="2"/>
          <w:u w:color="000000"/>
          <w14:ligatures w14:val="standardContextual"/>
        </w:rPr>
        <w:t xml:space="preserve"> every 20 minutes for the first hour.</w:t>
      </w:r>
      <w:bookmarkEnd w:id="2609"/>
      <w:r w:rsidRPr="004533AA">
        <w:rPr>
          <w:kern w:val="2"/>
          <w:u w:color="000000"/>
          <w14:ligatures w14:val="standardContextual"/>
        </w:rPr>
        <w:t xml:space="preserve"> </w:t>
      </w:r>
    </w:p>
    <w:p w14:paraId="14CF2433" w14:textId="77777777" w:rsidR="00B836B2" w:rsidRPr="004533AA" w:rsidRDefault="00B836B2">
      <w:pPr>
        <w:pStyle w:val="ListParagraph"/>
        <w:numPr>
          <w:ilvl w:val="0"/>
          <w:numId w:val="480"/>
        </w:numPr>
        <w:spacing w:line="360" w:lineRule="auto"/>
        <w:jc w:val="both"/>
        <w:rPr>
          <w:kern w:val="2"/>
          <w:u w:color="000000"/>
          <w14:ligatures w14:val="standardContextual"/>
        </w:rPr>
      </w:pPr>
      <w:bookmarkStart w:id="2610" w:name="_Toc215923043"/>
      <w:r w:rsidRPr="004533AA">
        <w:rPr>
          <w:b/>
          <w:kern w:val="2"/>
          <w:u w:color="000000"/>
          <w14:ligatures w14:val="standardContextual"/>
        </w:rPr>
        <w:t xml:space="preserve">Oral prednisolone: </w:t>
      </w:r>
      <w:r w:rsidRPr="004533AA">
        <w:rPr>
          <w:kern w:val="2"/>
          <w:u w:color="000000"/>
          <w14:ligatures w14:val="standardContextual"/>
        </w:rPr>
        <w:t>Start with 40–60 mg PO per day which may not be given in mild attack.</w:t>
      </w:r>
      <w:bookmarkEnd w:id="2610"/>
    </w:p>
    <w:p w14:paraId="69AC694E" w14:textId="77777777" w:rsidR="00B836B2" w:rsidRPr="004533AA" w:rsidRDefault="00B836B2">
      <w:pPr>
        <w:pStyle w:val="ListParagraph"/>
        <w:numPr>
          <w:ilvl w:val="0"/>
          <w:numId w:val="480"/>
        </w:numPr>
        <w:spacing w:line="360" w:lineRule="auto"/>
        <w:jc w:val="both"/>
        <w:rPr>
          <w:kern w:val="2"/>
          <w:u w:color="000000"/>
          <w14:ligatures w14:val="standardContextual"/>
        </w:rPr>
      </w:pPr>
      <w:bookmarkStart w:id="2611" w:name="_Toc215923044"/>
      <w:r w:rsidRPr="004533AA">
        <w:rPr>
          <w:b/>
          <w:kern w:val="2"/>
          <w:u w:color="000000"/>
          <w14:ligatures w14:val="standardContextual"/>
        </w:rPr>
        <w:t>Controlled oxygen:</w:t>
      </w:r>
      <w:r w:rsidRPr="004533AA">
        <w:rPr>
          <w:kern w:val="2"/>
          <w:u w:color="000000"/>
          <w14:ligatures w14:val="standardContextual"/>
        </w:rPr>
        <w:t xml:space="preserve"> Titrate with target saturation of 93–95%.</w:t>
      </w:r>
      <w:bookmarkEnd w:id="2611"/>
      <w:r w:rsidRPr="004533AA">
        <w:rPr>
          <w:kern w:val="2"/>
          <w:u w:color="000000"/>
          <w14:ligatures w14:val="standardContextual"/>
        </w:rPr>
        <w:t xml:space="preserve">      </w:t>
      </w:r>
    </w:p>
    <w:p w14:paraId="1650B8B2" w14:textId="77777777" w:rsidR="00B836B2" w:rsidRPr="004533AA" w:rsidRDefault="00B836B2">
      <w:pPr>
        <w:pStyle w:val="ListParagraph"/>
        <w:numPr>
          <w:ilvl w:val="0"/>
          <w:numId w:val="480"/>
        </w:numPr>
        <w:spacing w:line="360" w:lineRule="auto"/>
        <w:jc w:val="both"/>
        <w:rPr>
          <w:b/>
          <w:kern w:val="2"/>
          <w:u w:color="000000"/>
          <w14:ligatures w14:val="standardContextual"/>
        </w:rPr>
      </w:pPr>
      <w:bookmarkStart w:id="2612" w:name="_Toc215923045"/>
      <w:r w:rsidRPr="004533AA">
        <w:rPr>
          <w:b/>
          <w:kern w:val="2"/>
          <w:u w:color="000000"/>
          <w14:ligatures w14:val="standardContextual"/>
        </w:rPr>
        <w:t xml:space="preserve">Assess and address </w:t>
      </w:r>
      <w:r w:rsidRPr="004533AA">
        <w:rPr>
          <w:kern w:val="2"/>
          <w:u w:color="000000"/>
          <w14:ligatures w14:val="standardContextual"/>
        </w:rPr>
        <w:t>any modifiable precipitant for the acute exacerbation.</w:t>
      </w:r>
      <w:bookmarkEnd w:id="2612"/>
      <w:r w:rsidRPr="004533AA">
        <w:rPr>
          <w:kern w:val="2"/>
          <w:u w:color="000000"/>
          <w14:ligatures w14:val="standardContextual"/>
        </w:rPr>
        <w:t xml:space="preserve"> </w:t>
      </w:r>
    </w:p>
    <w:p w14:paraId="31CA3299" w14:textId="77777777" w:rsidR="00B836B2" w:rsidRPr="003C0DE1" w:rsidRDefault="00B836B2" w:rsidP="001D6D34">
      <w:pPr>
        <w:spacing w:line="360" w:lineRule="auto"/>
        <w:jc w:val="both"/>
        <w:rPr>
          <w:rFonts w:eastAsia="Arial Unicode MS"/>
          <w:b/>
          <w:bCs/>
          <w:i/>
          <w:iCs/>
          <w:color w:val="4472C4" w:themeColor="accent1"/>
        </w:rPr>
      </w:pPr>
      <w:bookmarkStart w:id="2613" w:name="_Toc215923046"/>
      <w:r w:rsidRPr="003C0DE1">
        <w:rPr>
          <w:rFonts w:eastAsia="Arial Unicode MS"/>
          <w:b/>
          <w:bCs/>
          <w:i/>
          <w:iCs/>
          <w:color w:val="4472C4" w:themeColor="accent1"/>
        </w:rPr>
        <w:t>Monitoring</w:t>
      </w:r>
      <w:bookmarkEnd w:id="2613"/>
    </w:p>
    <w:p w14:paraId="3503D852" w14:textId="58A13513" w:rsidR="00B836B2" w:rsidRPr="007F3A40" w:rsidRDefault="00B836B2" w:rsidP="001D6D34">
      <w:pPr>
        <w:spacing w:line="360" w:lineRule="auto"/>
        <w:jc w:val="both"/>
        <w:rPr>
          <w:kern w:val="2"/>
          <w:u w:color="000000"/>
          <w14:ligatures w14:val="standardContextual"/>
        </w:rPr>
      </w:pPr>
      <w:bookmarkStart w:id="2614" w:name="_Toc215923047"/>
      <w:r w:rsidRPr="007F3A40">
        <w:rPr>
          <w:kern w:val="2"/>
          <w:u w:color="000000"/>
          <w14:ligatures w14:val="standardContextual"/>
        </w:rPr>
        <w:t xml:space="preserve">The patient is monitored for improvement with vital signs and assessment of chest condition. </w:t>
      </w:r>
      <w:r w:rsidR="007F3A40" w:rsidRPr="007F3A40">
        <w:rPr>
          <w:kern w:val="2"/>
          <w:u w:color="000000"/>
          <w14:ligatures w14:val="standardContextual"/>
        </w:rPr>
        <w:t>The following</w:t>
      </w:r>
      <w:r w:rsidRPr="007F3A40">
        <w:rPr>
          <w:kern w:val="2"/>
          <w:u w:color="000000"/>
          <w14:ligatures w14:val="standardContextual"/>
        </w:rPr>
        <w:t xml:space="preserve"> are signs of clinical improvement:</w:t>
      </w:r>
      <w:bookmarkEnd w:id="2614"/>
    </w:p>
    <w:p w14:paraId="6F8E993A" w14:textId="77777777" w:rsidR="00B836B2" w:rsidRPr="007F3A40" w:rsidRDefault="00B836B2" w:rsidP="001D6D34">
      <w:pPr>
        <w:spacing w:line="360" w:lineRule="auto"/>
        <w:jc w:val="both"/>
        <w:rPr>
          <w:b/>
          <w:bCs/>
          <w:kern w:val="2"/>
          <w:u w:color="000000"/>
          <w14:ligatures w14:val="standardContextual"/>
        </w:rPr>
      </w:pPr>
      <w:bookmarkStart w:id="2615" w:name="_Toc215923048"/>
      <w:r w:rsidRPr="007F3A40">
        <w:rPr>
          <w:b/>
          <w:bCs/>
          <w:kern w:val="2"/>
          <w:u w:color="000000"/>
          <w14:ligatures w14:val="standardContextual"/>
        </w:rPr>
        <w:t>Good response:</w:t>
      </w:r>
      <w:bookmarkEnd w:id="2615"/>
    </w:p>
    <w:p w14:paraId="4C99454C" w14:textId="77777777" w:rsidR="00B836B2" w:rsidRPr="004533AA" w:rsidRDefault="00B836B2">
      <w:pPr>
        <w:pStyle w:val="ListParagraph"/>
        <w:numPr>
          <w:ilvl w:val="0"/>
          <w:numId w:val="481"/>
        </w:numPr>
        <w:spacing w:line="360" w:lineRule="auto"/>
        <w:jc w:val="both"/>
        <w:rPr>
          <w:kern w:val="2"/>
          <w:u w:color="000000"/>
          <w14:ligatures w14:val="standardContextual"/>
        </w:rPr>
      </w:pPr>
      <w:bookmarkStart w:id="2616" w:name="_Toc215923049"/>
      <w:r w:rsidRPr="004533AA">
        <w:rPr>
          <w:kern w:val="2"/>
          <w:u w:color="000000"/>
          <w14:ligatures w14:val="standardContextual"/>
        </w:rPr>
        <w:t>No distress</w:t>
      </w:r>
      <w:bookmarkEnd w:id="2616"/>
    </w:p>
    <w:p w14:paraId="2F045EEF" w14:textId="77777777" w:rsidR="00B836B2" w:rsidRPr="004533AA" w:rsidRDefault="00B836B2">
      <w:pPr>
        <w:pStyle w:val="ListParagraph"/>
        <w:numPr>
          <w:ilvl w:val="0"/>
          <w:numId w:val="481"/>
        </w:numPr>
        <w:spacing w:line="360" w:lineRule="auto"/>
        <w:jc w:val="both"/>
        <w:rPr>
          <w:kern w:val="2"/>
          <w:u w:color="000000"/>
          <w14:ligatures w14:val="standardContextual"/>
        </w:rPr>
      </w:pPr>
      <w:bookmarkStart w:id="2617" w:name="_Toc215923050"/>
      <w:r w:rsidRPr="004533AA">
        <w:rPr>
          <w:kern w:val="2"/>
          <w:u w:color="000000"/>
          <w14:ligatures w14:val="standardContextual"/>
        </w:rPr>
        <w:t>Oxygen saturation &gt;95% at room air</w:t>
      </w:r>
      <w:bookmarkEnd w:id="2617"/>
    </w:p>
    <w:p w14:paraId="55BAC6FF" w14:textId="77777777" w:rsidR="00B836B2" w:rsidRPr="004533AA" w:rsidRDefault="00B836B2">
      <w:pPr>
        <w:pStyle w:val="ListParagraph"/>
        <w:numPr>
          <w:ilvl w:val="0"/>
          <w:numId w:val="481"/>
        </w:numPr>
        <w:spacing w:line="360" w:lineRule="auto"/>
        <w:jc w:val="both"/>
        <w:rPr>
          <w:kern w:val="2"/>
          <w:u w:color="000000"/>
          <w14:ligatures w14:val="standardContextual"/>
        </w:rPr>
      </w:pPr>
      <w:bookmarkStart w:id="2618" w:name="_Toc215923051"/>
      <w:r w:rsidRPr="004533AA">
        <w:rPr>
          <w:kern w:val="2"/>
          <w:u w:color="000000"/>
          <w14:ligatures w14:val="standardContextual"/>
        </w:rPr>
        <w:t>Normal vital signs and chest examination</w:t>
      </w:r>
      <w:bookmarkEnd w:id="2618"/>
    </w:p>
    <w:p w14:paraId="79710C1C" w14:textId="77777777" w:rsidR="00B836B2" w:rsidRPr="004533AA" w:rsidRDefault="00B836B2">
      <w:pPr>
        <w:pStyle w:val="ListParagraph"/>
        <w:numPr>
          <w:ilvl w:val="0"/>
          <w:numId w:val="481"/>
        </w:numPr>
        <w:spacing w:line="360" w:lineRule="auto"/>
        <w:jc w:val="both"/>
        <w:rPr>
          <w:kern w:val="2"/>
          <w:u w:color="000000"/>
          <w14:ligatures w14:val="standardContextual"/>
        </w:rPr>
      </w:pPr>
      <w:bookmarkStart w:id="2619" w:name="_Toc215923052"/>
      <w:r w:rsidRPr="004533AA">
        <w:rPr>
          <w:kern w:val="2"/>
          <w:u w:color="000000"/>
          <w14:ligatures w14:val="standardContextual"/>
        </w:rPr>
        <w:t>Decreased need or no need for reliever</w:t>
      </w:r>
      <w:bookmarkEnd w:id="2619"/>
      <w:r w:rsidRPr="004533AA">
        <w:rPr>
          <w:kern w:val="2"/>
          <w:u w:color="000000"/>
          <w14:ligatures w14:val="standardContextual"/>
        </w:rPr>
        <w:t xml:space="preserve"> </w:t>
      </w:r>
    </w:p>
    <w:p w14:paraId="00EA8876" w14:textId="77777777" w:rsidR="00B836B2" w:rsidRPr="004533AA" w:rsidRDefault="00B836B2">
      <w:pPr>
        <w:pStyle w:val="ListParagraph"/>
        <w:numPr>
          <w:ilvl w:val="0"/>
          <w:numId w:val="481"/>
        </w:numPr>
        <w:spacing w:line="360" w:lineRule="auto"/>
        <w:jc w:val="both"/>
        <w:rPr>
          <w:kern w:val="2"/>
          <w:u w:color="000000"/>
          <w14:ligatures w14:val="standardContextual"/>
        </w:rPr>
      </w:pPr>
      <w:bookmarkStart w:id="2620" w:name="_Toc215923053"/>
      <w:r w:rsidRPr="004533AA">
        <w:rPr>
          <w:kern w:val="2"/>
          <w:u w:color="000000"/>
          <w14:ligatures w14:val="standardContextual"/>
        </w:rPr>
        <w:t>PEF &gt;60–80% of personal best or predicted</w:t>
      </w:r>
      <w:bookmarkEnd w:id="2620"/>
    </w:p>
    <w:p w14:paraId="4081B4C4" w14:textId="77777777" w:rsidR="00B836B2" w:rsidRPr="004533AA" w:rsidRDefault="00B836B2">
      <w:pPr>
        <w:pStyle w:val="ListParagraph"/>
        <w:numPr>
          <w:ilvl w:val="0"/>
          <w:numId w:val="481"/>
        </w:numPr>
        <w:spacing w:line="360" w:lineRule="auto"/>
        <w:jc w:val="both"/>
        <w:rPr>
          <w:kern w:val="2"/>
          <w:u w:color="000000"/>
          <w14:ligatures w14:val="standardContextual"/>
        </w:rPr>
      </w:pPr>
      <w:bookmarkStart w:id="2621" w:name="_Toc215923054"/>
      <w:r w:rsidRPr="004533AA">
        <w:rPr>
          <w:kern w:val="2"/>
          <w:u w:color="000000"/>
          <w14:ligatures w14:val="standardContextual"/>
        </w:rPr>
        <w:t>Response sustained for at least 1 hour after last treatment</w:t>
      </w:r>
      <w:bookmarkEnd w:id="2621"/>
      <w:r w:rsidRPr="004533AA">
        <w:rPr>
          <w:kern w:val="2"/>
          <w:u w:color="000000"/>
          <w14:ligatures w14:val="standardContextual"/>
        </w:rPr>
        <w:t xml:space="preserve">  </w:t>
      </w:r>
    </w:p>
    <w:p w14:paraId="4B0088E3" w14:textId="47DCE0B4" w:rsidR="00B836B2" w:rsidRPr="004533AA" w:rsidRDefault="00B836B2" w:rsidP="001D6D34">
      <w:pPr>
        <w:spacing w:line="360" w:lineRule="auto"/>
        <w:jc w:val="both"/>
        <w:rPr>
          <w:b/>
          <w:bCs/>
          <w:kern w:val="2"/>
          <w:u w:color="000000"/>
          <w14:ligatures w14:val="standardContextual"/>
        </w:rPr>
      </w:pPr>
      <w:bookmarkStart w:id="2622" w:name="_Toc215923055"/>
      <w:r w:rsidRPr="004533AA">
        <w:rPr>
          <w:b/>
          <w:bCs/>
          <w:kern w:val="2"/>
          <w:u w:color="000000"/>
          <w14:ligatures w14:val="standardContextual"/>
        </w:rPr>
        <w:t>Incomplete response</w:t>
      </w:r>
      <w:bookmarkEnd w:id="2622"/>
      <w:r w:rsidR="004533AA">
        <w:rPr>
          <w:b/>
          <w:bCs/>
          <w:kern w:val="2"/>
          <w:u w:color="000000"/>
          <w14:ligatures w14:val="standardContextual"/>
        </w:rPr>
        <w:t>:</w:t>
      </w:r>
    </w:p>
    <w:p w14:paraId="6E904EEB" w14:textId="77777777" w:rsidR="00B836B2" w:rsidRPr="004533AA" w:rsidRDefault="00B836B2">
      <w:pPr>
        <w:pStyle w:val="ListParagraph"/>
        <w:numPr>
          <w:ilvl w:val="0"/>
          <w:numId w:val="482"/>
        </w:numPr>
        <w:spacing w:line="360" w:lineRule="auto"/>
        <w:jc w:val="both"/>
        <w:rPr>
          <w:kern w:val="2"/>
          <w:u w:color="000000"/>
          <w14:ligatures w14:val="standardContextual"/>
        </w:rPr>
      </w:pPr>
      <w:bookmarkStart w:id="2623" w:name="_Toc215923056"/>
      <w:r w:rsidRPr="004533AA">
        <w:rPr>
          <w:kern w:val="2"/>
          <w:u w:color="000000"/>
          <w14:ligatures w14:val="standardContextual"/>
        </w:rPr>
        <w:t>Mild to moderate symptoms despite standardized treatment</w:t>
      </w:r>
      <w:bookmarkEnd w:id="2623"/>
    </w:p>
    <w:p w14:paraId="31308123" w14:textId="77777777" w:rsidR="00B836B2" w:rsidRPr="004533AA" w:rsidRDefault="00B836B2">
      <w:pPr>
        <w:pStyle w:val="ListParagraph"/>
        <w:numPr>
          <w:ilvl w:val="0"/>
          <w:numId w:val="482"/>
        </w:numPr>
        <w:spacing w:line="360" w:lineRule="auto"/>
        <w:jc w:val="both"/>
        <w:rPr>
          <w:kern w:val="2"/>
          <w:u w:color="000000"/>
          <w14:ligatures w14:val="standardContextual"/>
        </w:rPr>
      </w:pPr>
      <w:bookmarkStart w:id="2624" w:name="_Toc215923057"/>
      <w:r w:rsidRPr="004533AA">
        <w:rPr>
          <w:kern w:val="2"/>
          <w:u w:color="000000"/>
          <w14:ligatures w14:val="standardContextual"/>
        </w:rPr>
        <w:t>PEF &gt;50% of personal best or predicted</w:t>
      </w:r>
      <w:bookmarkEnd w:id="2624"/>
    </w:p>
    <w:p w14:paraId="2CD6E79E" w14:textId="77777777" w:rsidR="00B836B2" w:rsidRPr="004533AA" w:rsidRDefault="00B836B2" w:rsidP="001D6D34">
      <w:pPr>
        <w:spacing w:line="360" w:lineRule="auto"/>
        <w:jc w:val="both"/>
        <w:rPr>
          <w:b/>
          <w:bCs/>
          <w:kern w:val="2"/>
          <w:u w:color="000000"/>
          <w14:ligatures w14:val="standardContextual"/>
        </w:rPr>
      </w:pPr>
      <w:bookmarkStart w:id="2625" w:name="_Toc215923058"/>
      <w:r w:rsidRPr="004533AA">
        <w:rPr>
          <w:b/>
          <w:bCs/>
          <w:kern w:val="2"/>
          <w:u w:color="000000"/>
          <w14:ligatures w14:val="standardContextual"/>
        </w:rPr>
        <w:t>Poor response</w:t>
      </w:r>
      <w:bookmarkEnd w:id="2625"/>
    </w:p>
    <w:p w14:paraId="4B807250" w14:textId="77777777" w:rsidR="00B836B2" w:rsidRPr="004533AA" w:rsidRDefault="00B836B2">
      <w:pPr>
        <w:pStyle w:val="ListParagraph"/>
        <w:numPr>
          <w:ilvl w:val="0"/>
          <w:numId w:val="483"/>
        </w:numPr>
        <w:spacing w:line="360" w:lineRule="auto"/>
        <w:jc w:val="both"/>
        <w:rPr>
          <w:b/>
          <w:kern w:val="2"/>
          <w:u w:color="000000"/>
          <w14:ligatures w14:val="standardContextual"/>
        </w:rPr>
      </w:pPr>
      <w:bookmarkStart w:id="2626" w:name="_Toc215923059"/>
      <w:r w:rsidRPr="004533AA">
        <w:rPr>
          <w:kern w:val="2"/>
          <w:u w:color="000000"/>
          <w14:ligatures w14:val="standardContextual"/>
        </w:rPr>
        <w:t>Severe features despite standardized treatment</w:t>
      </w:r>
      <w:bookmarkEnd w:id="2626"/>
    </w:p>
    <w:p w14:paraId="19AE3FB5" w14:textId="77777777" w:rsidR="00B836B2" w:rsidRPr="00F81AC5" w:rsidRDefault="00B836B2">
      <w:pPr>
        <w:pStyle w:val="ListParagraph"/>
        <w:numPr>
          <w:ilvl w:val="0"/>
          <w:numId w:val="483"/>
        </w:numPr>
        <w:spacing w:line="360" w:lineRule="auto"/>
        <w:jc w:val="both"/>
        <w:rPr>
          <w:rFonts w:eastAsia="Arial Unicode MS"/>
          <w:b/>
          <w:kern w:val="2"/>
          <w:u w:color="000000"/>
          <w14:ligatures w14:val="standardContextual"/>
        </w:rPr>
      </w:pPr>
      <w:bookmarkStart w:id="2627" w:name="_Toc215923060"/>
      <w:r w:rsidRPr="004533AA">
        <w:rPr>
          <w:kern w:val="2"/>
          <w:u w:color="000000"/>
          <w14:ligatures w14:val="standardContextual"/>
        </w:rPr>
        <w:t>PEF &lt;50% of personal best or predicted</w:t>
      </w:r>
      <w:bookmarkEnd w:id="2627"/>
    </w:p>
    <w:p w14:paraId="35358522" w14:textId="77777777" w:rsidR="00F81AC5" w:rsidRPr="00F81AC5" w:rsidRDefault="00F81AC5" w:rsidP="00F81AC5">
      <w:pPr>
        <w:spacing w:line="360" w:lineRule="auto"/>
        <w:jc w:val="both"/>
        <w:rPr>
          <w:rFonts w:eastAsia="Arial Unicode MS"/>
          <w:b/>
          <w:kern w:val="2"/>
          <w:u w:color="000000"/>
          <w14:ligatures w14:val="standardContextual"/>
        </w:rPr>
      </w:pPr>
    </w:p>
    <w:p w14:paraId="4CCEB1A9" w14:textId="77777777" w:rsidR="00B836B2" w:rsidRPr="00F81AC5" w:rsidRDefault="00B836B2" w:rsidP="001D6D34">
      <w:pPr>
        <w:spacing w:line="360" w:lineRule="auto"/>
        <w:jc w:val="both"/>
        <w:rPr>
          <w:rFonts w:eastAsia="Arial Unicode MS"/>
          <w:b/>
          <w:bCs/>
          <w:color w:val="4472C4" w:themeColor="accent1"/>
        </w:rPr>
      </w:pPr>
      <w:bookmarkStart w:id="2628" w:name="_Toc215923061"/>
      <w:r w:rsidRPr="00F81AC5">
        <w:rPr>
          <w:rFonts w:eastAsia="Arial Unicode MS"/>
          <w:b/>
          <w:bCs/>
          <w:color w:val="4472C4" w:themeColor="accent1"/>
        </w:rPr>
        <w:lastRenderedPageBreak/>
        <w:t>Disposition</w:t>
      </w:r>
      <w:bookmarkEnd w:id="2628"/>
    </w:p>
    <w:p w14:paraId="30826EFF" w14:textId="77777777" w:rsidR="00B836B2" w:rsidRPr="00EC159C" w:rsidRDefault="00B836B2" w:rsidP="001D6D34">
      <w:pPr>
        <w:spacing w:line="360" w:lineRule="auto"/>
        <w:jc w:val="both"/>
        <w:rPr>
          <w:kern w:val="2"/>
          <w:u w:color="000000"/>
          <w14:ligatures w14:val="standardContextual"/>
        </w:rPr>
      </w:pPr>
      <w:bookmarkStart w:id="2629" w:name="_Toc215923062"/>
      <w:r w:rsidRPr="00EC159C">
        <w:rPr>
          <w:b/>
          <w:kern w:val="2"/>
          <w:u w:color="000000"/>
          <w14:ligatures w14:val="standardContextual"/>
        </w:rPr>
        <w:t>If Good response:</w:t>
      </w:r>
      <w:bookmarkEnd w:id="2629"/>
    </w:p>
    <w:p w14:paraId="16E8F4DF" w14:textId="77777777" w:rsidR="00B836B2" w:rsidRPr="00F81AC5" w:rsidRDefault="00B836B2">
      <w:pPr>
        <w:pStyle w:val="ListParagraph"/>
        <w:numPr>
          <w:ilvl w:val="0"/>
          <w:numId w:val="484"/>
        </w:numPr>
        <w:spacing w:line="360" w:lineRule="auto"/>
        <w:jc w:val="both"/>
        <w:rPr>
          <w:b/>
          <w:kern w:val="2"/>
          <w:u w:color="000000"/>
          <w14:ligatures w14:val="standardContextual"/>
        </w:rPr>
      </w:pPr>
      <w:bookmarkStart w:id="2630" w:name="_Toc215923063"/>
      <w:r w:rsidRPr="00F81AC5">
        <w:rPr>
          <w:kern w:val="2"/>
          <w:u w:color="000000"/>
          <w14:ligatures w14:val="standardContextual"/>
        </w:rPr>
        <w:t>Patient can be discharged to continue treatment at home.</w:t>
      </w:r>
      <w:bookmarkEnd w:id="2630"/>
      <w:r w:rsidRPr="00F81AC5">
        <w:rPr>
          <w:kern w:val="2"/>
          <w:u w:color="000000"/>
          <w14:ligatures w14:val="standardContextual"/>
        </w:rPr>
        <w:t xml:space="preserve"> </w:t>
      </w:r>
    </w:p>
    <w:p w14:paraId="0206C663" w14:textId="77777777" w:rsidR="00B836B2" w:rsidRPr="00F81AC5" w:rsidRDefault="00B836B2">
      <w:pPr>
        <w:pStyle w:val="ListParagraph"/>
        <w:numPr>
          <w:ilvl w:val="0"/>
          <w:numId w:val="484"/>
        </w:numPr>
        <w:spacing w:line="360" w:lineRule="auto"/>
        <w:jc w:val="both"/>
        <w:rPr>
          <w:b/>
          <w:kern w:val="2"/>
          <w:u w:color="000000"/>
          <w14:ligatures w14:val="standardContextual"/>
        </w:rPr>
      </w:pPr>
      <w:bookmarkStart w:id="2631" w:name="_Toc215923064"/>
      <w:r w:rsidRPr="00F81AC5">
        <w:rPr>
          <w:b/>
          <w:kern w:val="2"/>
          <w:u w:color="000000"/>
          <w14:ligatures w14:val="standardContextual"/>
        </w:rPr>
        <w:t>Reliever</w:t>
      </w:r>
      <w:r w:rsidRPr="00F81AC5">
        <w:rPr>
          <w:kern w:val="2"/>
          <w:u w:color="000000"/>
          <w14:ligatures w14:val="standardContextual"/>
        </w:rPr>
        <w:t xml:space="preserve"> should be continued as needed.</w:t>
      </w:r>
      <w:bookmarkEnd w:id="2631"/>
    </w:p>
    <w:p w14:paraId="58F5805B" w14:textId="77777777" w:rsidR="00B836B2" w:rsidRPr="00F81AC5" w:rsidRDefault="00B836B2">
      <w:pPr>
        <w:pStyle w:val="ListParagraph"/>
        <w:numPr>
          <w:ilvl w:val="0"/>
          <w:numId w:val="484"/>
        </w:numPr>
        <w:spacing w:line="360" w:lineRule="auto"/>
        <w:jc w:val="both"/>
        <w:rPr>
          <w:b/>
          <w:kern w:val="2"/>
          <w:u w:color="000000"/>
          <w14:ligatures w14:val="standardContextual"/>
        </w:rPr>
      </w:pPr>
      <w:bookmarkStart w:id="2632" w:name="_Toc215923065"/>
      <w:r w:rsidRPr="00F81AC5">
        <w:rPr>
          <w:b/>
          <w:kern w:val="2"/>
          <w:u w:color="000000"/>
          <w14:ligatures w14:val="standardContextual"/>
        </w:rPr>
        <w:t xml:space="preserve">Controller </w:t>
      </w:r>
      <w:r w:rsidRPr="00F81AC5">
        <w:rPr>
          <w:kern w:val="2"/>
          <w:u w:color="000000"/>
          <w14:ligatures w14:val="standardContextual"/>
        </w:rPr>
        <w:t>should be started or stepped up with i</w:t>
      </w:r>
      <w:r w:rsidRPr="00F81AC5">
        <w:rPr>
          <w:color w:val="040C28"/>
          <w:kern w:val="2"/>
          <w14:ligatures w14:val="standardContextual"/>
        </w:rPr>
        <w:t>nhaled corticosteroids</w:t>
      </w:r>
      <w:r w:rsidRPr="00F81AC5">
        <w:rPr>
          <w:kern w:val="2"/>
          <w:u w:color="000000"/>
          <w14:ligatures w14:val="standardContextual"/>
        </w:rPr>
        <w:t xml:space="preserve"> (ICS) and </w:t>
      </w:r>
      <w:r w:rsidRPr="00F81AC5">
        <w:rPr>
          <w:color w:val="040C28"/>
          <w:kern w:val="2"/>
          <w14:ligatures w14:val="standardContextual"/>
        </w:rPr>
        <w:t>long-acting beta-agonist</w:t>
      </w:r>
      <w:r w:rsidRPr="00F81AC5">
        <w:rPr>
          <w:kern w:val="2"/>
          <w:u w:color="000000"/>
          <w14:ligatures w14:val="standardContextual"/>
        </w:rPr>
        <w:t xml:space="preserve"> (LABA) combination if available, or ICS alone with assessment of inhaler technique and adherence.</w:t>
      </w:r>
      <w:bookmarkEnd w:id="2632"/>
      <w:r w:rsidRPr="00F81AC5">
        <w:rPr>
          <w:kern w:val="2"/>
          <w:u w:color="000000"/>
          <w14:ligatures w14:val="standardContextual"/>
        </w:rPr>
        <w:t xml:space="preserve"> </w:t>
      </w:r>
    </w:p>
    <w:p w14:paraId="5D4A0C55" w14:textId="77777777" w:rsidR="00B836B2" w:rsidRPr="00F81AC5" w:rsidRDefault="00B836B2">
      <w:pPr>
        <w:pStyle w:val="ListParagraph"/>
        <w:numPr>
          <w:ilvl w:val="0"/>
          <w:numId w:val="484"/>
        </w:numPr>
        <w:spacing w:line="360" w:lineRule="auto"/>
        <w:jc w:val="both"/>
        <w:rPr>
          <w:b/>
          <w:kern w:val="2"/>
          <w:u w:color="000000"/>
          <w14:ligatures w14:val="standardContextual"/>
        </w:rPr>
      </w:pPr>
      <w:bookmarkStart w:id="2633" w:name="_Toc215923066"/>
      <w:r w:rsidRPr="00F81AC5">
        <w:rPr>
          <w:b/>
          <w:kern w:val="2"/>
          <w:u w:color="000000"/>
          <w14:ligatures w14:val="standardContextual"/>
        </w:rPr>
        <w:t xml:space="preserve">Oral corticosteroids </w:t>
      </w:r>
      <w:r w:rsidRPr="00F81AC5">
        <w:rPr>
          <w:kern w:val="2"/>
          <w:u w:color="000000"/>
          <w14:ligatures w14:val="standardContextual"/>
        </w:rPr>
        <w:t>should be continued for 5–7 days.</w:t>
      </w:r>
      <w:bookmarkEnd w:id="2633"/>
    </w:p>
    <w:p w14:paraId="7CC81196" w14:textId="77777777" w:rsidR="00B836B2" w:rsidRPr="00F81AC5" w:rsidRDefault="00B836B2">
      <w:pPr>
        <w:pStyle w:val="ListParagraph"/>
        <w:numPr>
          <w:ilvl w:val="0"/>
          <w:numId w:val="484"/>
        </w:numPr>
        <w:spacing w:line="360" w:lineRule="auto"/>
        <w:jc w:val="both"/>
        <w:rPr>
          <w:b/>
          <w:kern w:val="2"/>
          <w:u w:color="000000"/>
          <w14:ligatures w14:val="standardContextual"/>
        </w:rPr>
      </w:pPr>
      <w:bookmarkStart w:id="2634" w:name="_Toc215923067"/>
      <w:r w:rsidRPr="00F81AC5">
        <w:rPr>
          <w:b/>
          <w:kern w:val="2"/>
          <w:u w:color="000000"/>
          <w14:ligatures w14:val="standardContextual"/>
        </w:rPr>
        <w:t>Education</w:t>
      </w:r>
      <w:r w:rsidRPr="00F81AC5">
        <w:rPr>
          <w:kern w:val="2"/>
          <w:u w:color="000000"/>
          <w14:ligatures w14:val="standardContextual"/>
        </w:rPr>
        <w:t xml:space="preserve"> should be provided on how to take medications during exacerbations and adherence to treatment (routine use).</w:t>
      </w:r>
      <w:bookmarkEnd w:id="2634"/>
    </w:p>
    <w:p w14:paraId="2257993C" w14:textId="77777777" w:rsidR="00B836B2" w:rsidRPr="00F81AC5" w:rsidRDefault="00B836B2">
      <w:pPr>
        <w:pStyle w:val="ListParagraph"/>
        <w:numPr>
          <w:ilvl w:val="0"/>
          <w:numId w:val="484"/>
        </w:numPr>
        <w:spacing w:line="360" w:lineRule="auto"/>
        <w:jc w:val="both"/>
        <w:rPr>
          <w:b/>
          <w:kern w:val="2"/>
          <w:u w:color="000000"/>
          <w14:ligatures w14:val="standardContextual"/>
        </w:rPr>
      </w:pPr>
      <w:bookmarkStart w:id="2635" w:name="_Toc215923068"/>
      <w:r w:rsidRPr="00F81AC5">
        <w:rPr>
          <w:b/>
          <w:kern w:val="2"/>
          <w:u w:color="000000"/>
          <w14:ligatures w14:val="standardContextual"/>
        </w:rPr>
        <w:t>Appropriate continuum of care</w:t>
      </w:r>
      <w:r w:rsidRPr="00F81AC5">
        <w:rPr>
          <w:kern w:val="2"/>
          <w:u w:color="000000"/>
          <w14:ligatures w14:val="standardContextual"/>
        </w:rPr>
        <w:t xml:space="preserve"> should be established, with follow-up within 2–7 days.</w:t>
      </w:r>
      <w:bookmarkEnd w:id="2635"/>
      <w:r w:rsidRPr="00F81AC5">
        <w:rPr>
          <w:kern w:val="2"/>
          <w:u w:color="000000"/>
          <w14:ligatures w14:val="standardContextual"/>
        </w:rPr>
        <w:t xml:space="preserve"> </w:t>
      </w:r>
    </w:p>
    <w:p w14:paraId="159E6273" w14:textId="77777777" w:rsidR="00B836B2" w:rsidRPr="00F81AC5" w:rsidRDefault="00B836B2">
      <w:pPr>
        <w:pStyle w:val="ListParagraph"/>
        <w:numPr>
          <w:ilvl w:val="0"/>
          <w:numId w:val="484"/>
        </w:numPr>
        <w:spacing w:line="360" w:lineRule="auto"/>
        <w:jc w:val="both"/>
        <w:rPr>
          <w:b/>
          <w:kern w:val="2"/>
          <w:u w:color="000000"/>
          <w14:ligatures w14:val="standardContextual"/>
        </w:rPr>
      </w:pPr>
      <w:bookmarkStart w:id="2636" w:name="_Toc215923069"/>
      <w:r w:rsidRPr="00F81AC5">
        <w:rPr>
          <w:b/>
          <w:kern w:val="2"/>
          <w:u w:color="000000"/>
          <w14:ligatures w14:val="standardContextual"/>
        </w:rPr>
        <w:t>An action plan</w:t>
      </w:r>
      <w:r w:rsidRPr="00F81AC5">
        <w:rPr>
          <w:kern w:val="2"/>
          <w:u w:color="000000"/>
          <w14:ligatures w14:val="standardContextual"/>
        </w:rPr>
        <w:t xml:space="preserve"> should be discussed to recognize early signs and home self-management of asthma exacerbations.</w:t>
      </w:r>
      <w:bookmarkEnd w:id="2636"/>
    </w:p>
    <w:p w14:paraId="78338C79" w14:textId="77777777" w:rsidR="00B836B2" w:rsidRPr="00EC159C" w:rsidRDefault="00B836B2" w:rsidP="001D6D34">
      <w:pPr>
        <w:spacing w:line="360" w:lineRule="auto"/>
        <w:jc w:val="both"/>
        <w:rPr>
          <w:b/>
          <w:kern w:val="2"/>
          <w:u w:color="000000"/>
          <w14:ligatures w14:val="standardContextual"/>
        </w:rPr>
      </w:pPr>
      <w:bookmarkStart w:id="2637" w:name="_Toc215923070"/>
      <w:r w:rsidRPr="00EC159C">
        <w:rPr>
          <w:b/>
          <w:kern w:val="2"/>
          <w:u w:color="000000"/>
          <w14:ligatures w14:val="standardContextual"/>
        </w:rPr>
        <w:t>If Incomplete response:</w:t>
      </w:r>
      <w:bookmarkEnd w:id="2637"/>
    </w:p>
    <w:p w14:paraId="6CA0EEB9" w14:textId="77777777" w:rsidR="00B836B2" w:rsidRPr="00F81AC5" w:rsidRDefault="00B836B2">
      <w:pPr>
        <w:pStyle w:val="ListParagraph"/>
        <w:numPr>
          <w:ilvl w:val="0"/>
          <w:numId w:val="485"/>
        </w:numPr>
        <w:spacing w:line="360" w:lineRule="auto"/>
        <w:jc w:val="both"/>
        <w:rPr>
          <w:kern w:val="2"/>
          <w:u w:color="000000"/>
          <w14:ligatures w14:val="standardContextual"/>
        </w:rPr>
      </w:pPr>
      <w:bookmarkStart w:id="2638" w:name="_Toc215923071"/>
      <w:r w:rsidRPr="00F81AC5">
        <w:rPr>
          <w:kern w:val="2"/>
          <w:u w:color="000000"/>
          <w14:ligatures w14:val="standardContextual"/>
        </w:rPr>
        <w:t>Individualize admission decision.</w:t>
      </w:r>
      <w:bookmarkEnd w:id="2638"/>
      <w:r w:rsidRPr="00F81AC5">
        <w:rPr>
          <w:kern w:val="2"/>
          <w:u w:color="000000"/>
          <w14:ligatures w14:val="standardContextual"/>
        </w:rPr>
        <w:t xml:space="preserve">   </w:t>
      </w:r>
    </w:p>
    <w:p w14:paraId="74F31748" w14:textId="77777777" w:rsidR="00B836B2" w:rsidRPr="00EC159C" w:rsidRDefault="00B836B2" w:rsidP="001D6D34">
      <w:pPr>
        <w:spacing w:line="360" w:lineRule="auto"/>
        <w:jc w:val="both"/>
        <w:rPr>
          <w:b/>
          <w:kern w:val="2"/>
          <w:u w:color="000000"/>
          <w14:ligatures w14:val="standardContextual"/>
        </w:rPr>
      </w:pPr>
      <w:bookmarkStart w:id="2639" w:name="_Toc215923072"/>
      <w:r w:rsidRPr="00EC159C">
        <w:rPr>
          <w:b/>
          <w:kern w:val="2"/>
          <w:u w:color="000000"/>
          <w14:ligatures w14:val="standardContextual"/>
        </w:rPr>
        <w:t>If Poor response:</w:t>
      </w:r>
      <w:bookmarkEnd w:id="2639"/>
    </w:p>
    <w:p w14:paraId="2CD10A89" w14:textId="77777777" w:rsidR="00B836B2" w:rsidRPr="00F81AC5" w:rsidRDefault="00B836B2">
      <w:pPr>
        <w:pStyle w:val="ListParagraph"/>
        <w:numPr>
          <w:ilvl w:val="0"/>
          <w:numId w:val="485"/>
        </w:numPr>
        <w:spacing w:line="360" w:lineRule="auto"/>
        <w:jc w:val="both"/>
        <w:rPr>
          <w:kern w:val="2"/>
          <w:u w:color="000000"/>
          <w14:ligatures w14:val="standardContextual"/>
        </w:rPr>
      </w:pPr>
      <w:bookmarkStart w:id="2640" w:name="_Toc215923073"/>
      <w:r w:rsidRPr="00F81AC5">
        <w:rPr>
          <w:kern w:val="2"/>
          <w:u w:color="000000"/>
          <w14:ligatures w14:val="standardContextual"/>
        </w:rPr>
        <w:t>Admit to ICU or medical high dependency unit (HDU), if available, to manage as severe case.</w:t>
      </w:r>
      <w:bookmarkEnd w:id="2640"/>
    </w:p>
    <w:p w14:paraId="6A8DFA77" w14:textId="77777777" w:rsidR="00B836B2" w:rsidRPr="001623F3" w:rsidRDefault="00B836B2" w:rsidP="001D6D34">
      <w:pPr>
        <w:spacing w:line="360" w:lineRule="auto"/>
        <w:jc w:val="both"/>
        <w:rPr>
          <w:rFonts w:eastAsia="Arial Unicode MS"/>
          <w:b/>
          <w:bCs/>
          <w:color w:val="4472C4" w:themeColor="accent1"/>
        </w:rPr>
      </w:pPr>
      <w:bookmarkStart w:id="2641" w:name="_Toc215923074"/>
      <w:r w:rsidRPr="001623F3">
        <w:rPr>
          <w:rFonts w:eastAsia="Arial Unicode MS"/>
          <w:b/>
          <w:bCs/>
          <w:color w:val="4472C4" w:themeColor="accent1"/>
        </w:rPr>
        <w:t>Recommended management of severe asthma</w:t>
      </w:r>
      <w:bookmarkEnd w:id="2641"/>
    </w:p>
    <w:p w14:paraId="63CE991F" w14:textId="77777777" w:rsidR="00B836B2" w:rsidRPr="001623F3" w:rsidRDefault="00B836B2">
      <w:pPr>
        <w:pStyle w:val="ListParagraph"/>
        <w:numPr>
          <w:ilvl w:val="0"/>
          <w:numId w:val="486"/>
        </w:numPr>
        <w:spacing w:line="360" w:lineRule="auto"/>
        <w:jc w:val="both"/>
        <w:rPr>
          <w:kern w:val="2"/>
          <w:u w:color="000000"/>
          <w14:ligatures w14:val="standardContextual"/>
        </w:rPr>
      </w:pPr>
      <w:bookmarkStart w:id="2642" w:name="_Toc215923075"/>
      <w:r w:rsidRPr="001623F3">
        <w:rPr>
          <w:kern w:val="2"/>
          <w:u w:color="000000"/>
          <w14:ligatures w14:val="standardContextual"/>
        </w:rPr>
        <w:t>These patients should be kept at the RED side in the ER. Treatment should be started urgently with ABC evaluation until transfer to acute care unit (ICU or medical HDU if available) if present or referral from primary care health institution.</w:t>
      </w:r>
      <w:bookmarkEnd w:id="2642"/>
      <w:r w:rsidRPr="001623F3">
        <w:rPr>
          <w:kern w:val="2"/>
          <w:u w:color="000000"/>
          <w14:ligatures w14:val="standardContextual"/>
        </w:rPr>
        <w:t xml:space="preserve"> </w:t>
      </w:r>
    </w:p>
    <w:p w14:paraId="07D517B3" w14:textId="77777777" w:rsidR="00B836B2" w:rsidRPr="001623F3" w:rsidRDefault="00B836B2">
      <w:pPr>
        <w:pStyle w:val="ListParagraph"/>
        <w:numPr>
          <w:ilvl w:val="0"/>
          <w:numId w:val="486"/>
        </w:numPr>
        <w:spacing w:line="360" w:lineRule="auto"/>
        <w:jc w:val="both"/>
        <w:rPr>
          <w:rFonts w:eastAsia="Arial Unicode MS"/>
          <w:kern w:val="2"/>
          <w:u w:color="000000"/>
          <w14:ligatures w14:val="standardContextual"/>
        </w:rPr>
      </w:pPr>
      <w:bookmarkStart w:id="2643" w:name="_Toc215923076"/>
      <w:r w:rsidRPr="001623F3">
        <w:rPr>
          <w:b/>
          <w:kern w:val="2"/>
          <w:u w:color="000000"/>
          <w14:ligatures w14:val="standardContextual"/>
        </w:rPr>
        <w:t>Oxygen administration</w:t>
      </w:r>
      <w:r w:rsidRPr="001623F3">
        <w:rPr>
          <w:kern w:val="2"/>
          <w:u w:color="000000"/>
          <w14:ligatures w14:val="standardContextual"/>
        </w:rPr>
        <w:t>: Titrate with target saturation 93–95%.</w:t>
      </w:r>
      <w:bookmarkEnd w:id="2643"/>
      <w:r w:rsidRPr="001623F3">
        <w:rPr>
          <w:kern w:val="2"/>
          <w:u w:color="000000"/>
          <w14:ligatures w14:val="standardContextual"/>
        </w:rPr>
        <w:t xml:space="preserve"> </w:t>
      </w:r>
    </w:p>
    <w:p w14:paraId="14FAF4EA" w14:textId="77777777" w:rsidR="00B836B2" w:rsidRPr="001623F3" w:rsidRDefault="00B836B2" w:rsidP="001D6D34">
      <w:pPr>
        <w:spacing w:line="360" w:lineRule="auto"/>
        <w:jc w:val="both"/>
        <w:rPr>
          <w:rFonts w:eastAsia="Arial Unicode MS"/>
          <w:b/>
          <w:bCs/>
          <w:color w:val="4472C4" w:themeColor="accent1"/>
          <w:u w:color="000000"/>
        </w:rPr>
      </w:pPr>
      <w:bookmarkStart w:id="2644" w:name="_Toc215923077"/>
      <w:r w:rsidRPr="001623F3">
        <w:rPr>
          <w:rFonts w:eastAsia="Arial Unicode MS"/>
          <w:b/>
          <w:bCs/>
          <w:color w:val="4472C4" w:themeColor="accent1"/>
          <w:u w:color="000000"/>
        </w:rPr>
        <w:t>Medication</w:t>
      </w:r>
      <w:bookmarkEnd w:id="2644"/>
    </w:p>
    <w:p w14:paraId="7A926209" w14:textId="77777777" w:rsidR="00B836B2" w:rsidRPr="001623F3" w:rsidRDefault="00B836B2">
      <w:pPr>
        <w:pStyle w:val="ListParagraph"/>
        <w:numPr>
          <w:ilvl w:val="0"/>
          <w:numId w:val="487"/>
        </w:numPr>
        <w:spacing w:line="360" w:lineRule="auto"/>
        <w:jc w:val="both"/>
        <w:rPr>
          <w:kern w:val="2"/>
          <w:u w:color="000000"/>
          <w14:ligatures w14:val="standardContextual"/>
        </w:rPr>
      </w:pPr>
      <w:bookmarkStart w:id="2645" w:name="_Toc215923078"/>
      <w:r w:rsidRPr="001623F3">
        <w:rPr>
          <w:b/>
          <w:kern w:val="2"/>
          <w:u w:color="000000"/>
          <w14:ligatures w14:val="standardContextual"/>
        </w:rPr>
        <w:t>High-dose salbutamol</w:t>
      </w:r>
      <w:r w:rsidRPr="001623F3">
        <w:rPr>
          <w:kern w:val="2"/>
          <w:u w:color="000000"/>
          <w14:ligatures w14:val="standardContextual"/>
        </w:rPr>
        <w:t>: Administer 6–0 puffs every 20 minutes in the first hour, then every 1 hour for 6 hours, then every 2 hours for 6 hours, then every 4 hours for 24 hours, and then every 6 hours.</w:t>
      </w:r>
      <w:bookmarkEnd w:id="2645"/>
    </w:p>
    <w:p w14:paraId="5CC7F9D7" w14:textId="77777777" w:rsidR="00B836B2" w:rsidRPr="001623F3" w:rsidRDefault="00B836B2">
      <w:pPr>
        <w:pStyle w:val="ListParagraph"/>
        <w:numPr>
          <w:ilvl w:val="0"/>
          <w:numId w:val="487"/>
        </w:numPr>
        <w:spacing w:line="360" w:lineRule="auto"/>
        <w:jc w:val="both"/>
        <w:rPr>
          <w:kern w:val="2"/>
          <w:u w:color="000000"/>
          <w14:ligatures w14:val="standardContextual"/>
        </w:rPr>
      </w:pPr>
      <w:bookmarkStart w:id="2646" w:name="_Toc215923079"/>
      <w:r w:rsidRPr="001623F3">
        <w:rPr>
          <w:b/>
          <w:kern w:val="2"/>
          <w:u w:color="000000"/>
          <w14:ligatures w14:val="standardContextual"/>
        </w:rPr>
        <w:t xml:space="preserve">Salbutamol: </w:t>
      </w:r>
      <w:r w:rsidRPr="001623F3">
        <w:rPr>
          <w:kern w:val="2"/>
          <w:u w:color="000000"/>
          <w14:ligatures w14:val="standardContextual"/>
        </w:rPr>
        <w:t>2.5–5 mg by a nebulizer, with oxygen every 20 minutes. Continue 5 mg every 1–4 hours until recovery.</w:t>
      </w:r>
      <w:bookmarkEnd w:id="2646"/>
      <w:r w:rsidRPr="001623F3">
        <w:rPr>
          <w:kern w:val="2"/>
          <w:u w:color="000000"/>
          <w14:ligatures w14:val="standardContextual"/>
        </w:rPr>
        <w:t xml:space="preserve">  </w:t>
      </w:r>
    </w:p>
    <w:p w14:paraId="7EC88FA2" w14:textId="77777777" w:rsidR="00B836B2" w:rsidRPr="001623F3" w:rsidRDefault="00B836B2">
      <w:pPr>
        <w:pStyle w:val="ListParagraph"/>
        <w:numPr>
          <w:ilvl w:val="0"/>
          <w:numId w:val="487"/>
        </w:numPr>
        <w:spacing w:line="360" w:lineRule="auto"/>
        <w:jc w:val="both"/>
        <w:rPr>
          <w:kern w:val="2"/>
          <w:u w:color="000000"/>
          <w14:ligatures w14:val="standardContextual"/>
        </w:rPr>
      </w:pPr>
      <w:bookmarkStart w:id="2647" w:name="_Toc215923080"/>
      <w:r w:rsidRPr="001623F3">
        <w:rPr>
          <w:b/>
          <w:kern w:val="2"/>
          <w:u w:color="000000"/>
          <w14:ligatures w14:val="standardContextual"/>
        </w:rPr>
        <w:lastRenderedPageBreak/>
        <w:t>Ipratropium bromide-Anticholinergic</w:t>
      </w:r>
      <w:r w:rsidRPr="001623F3">
        <w:rPr>
          <w:kern w:val="2"/>
          <w:u w:color="000000"/>
          <w14:ligatures w14:val="standardContextual"/>
        </w:rPr>
        <w:t>: 0.5 mg inhalation/MDI can be given together if available.</w:t>
      </w:r>
      <w:bookmarkEnd w:id="2647"/>
    </w:p>
    <w:p w14:paraId="6F3B3495" w14:textId="77777777" w:rsidR="00B836B2" w:rsidRPr="003C0DE1" w:rsidRDefault="00B836B2" w:rsidP="001D6D34">
      <w:pPr>
        <w:spacing w:line="360" w:lineRule="auto"/>
        <w:jc w:val="both"/>
        <w:rPr>
          <w:rFonts w:eastAsia="Arial Unicode MS"/>
          <w:u w:color="000000"/>
        </w:rPr>
      </w:pPr>
      <w:bookmarkStart w:id="2648" w:name="_Toc215923081"/>
      <w:r w:rsidRPr="003C0DE1">
        <w:rPr>
          <w:rFonts w:eastAsia="Arial Unicode MS"/>
          <w:u w:color="000000"/>
        </w:rPr>
        <w:t>OR</w:t>
      </w:r>
      <w:bookmarkEnd w:id="2648"/>
    </w:p>
    <w:p w14:paraId="4D5D2659" w14:textId="77777777" w:rsidR="00B836B2" w:rsidRPr="001623F3" w:rsidRDefault="00B836B2">
      <w:pPr>
        <w:pStyle w:val="ListParagraph"/>
        <w:numPr>
          <w:ilvl w:val="0"/>
          <w:numId w:val="488"/>
        </w:numPr>
        <w:spacing w:line="360" w:lineRule="auto"/>
        <w:jc w:val="both"/>
        <w:rPr>
          <w:kern w:val="2"/>
          <w:u w:color="000000"/>
          <w14:ligatures w14:val="standardContextual"/>
        </w:rPr>
      </w:pPr>
      <w:bookmarkStart w:id="2649" w:name="_Toc215923082"/>
      <w:r w:rsidRPr="001623F3">
        <w:rPr>
          <w:b/>
          <w:kern w:val="2"/>
          <w:u w:color="000000"/>
          <w14:ligatures w14:val="standardContextual"/>
        </w:rPr>
        <w:t xml:space="preserve">Adrenaline: </w:t>
      </w:r>
      <w:r w:rsidRPr="001623F3">
        <w:rPr>
          <w:kern w:val="2"/>
          <w:u w:color="000000"/>
          <w14:ligatures w14:val="standardContextual"/>
        </w:rPr>
        <w:t>0.5 cc IM/SC, repeat after 20 minutes if no improvement, for anaphylactic asthma and severe cases.</w:t>
      </w:r>
      <w:bookmarkEnd w:id="2649"/>
    </w:p>
    <w:p w14:paraId="099505AB" w14:textId="77777777" w:rsidR="00B836B2" w:rsidRPr="001623F3" w:rsidRDefault="00B836B2">
      <w:pPr>
        <w:pStyle w:val="ListParagraph"/>
        <w:numPr>
          <w:ilvl w:val="0"/>
          <w:numId w:val="488"/>
        </w:numPr>
        <w:spacing w:line="360" w:lineRule="auto"/>
        <w:jc w:val="both"/>
        <w:rPr>
          <w:b/>
          <w:kern w:val="2"/>
          <w:u w:color="000000"/>
          <w14:ligatures w14:val="standardContextual"/>
        </w:rPr>
      </w:pPr>
      <w:bookmarkStart w:id="2650" w:name="_Toc215923083"/>
      <w:r w:rsidRPr="001623F3">
        <w:rPr>
          <w:b/>
          <w:kern w:val="2"/>
          <w:u w:color="000000"/>
          <w14:ligatures w14:val="standardContextual"/>
        </w:rPr>
        <w:t>Systemic steroid:</w:t>
      </w:r>
      <w:bookmarkEnd w:id="2650"/>
    </w:p>
    <w:p w14:paraId="350722BA" w14:textId="77777777" w:rsidR="00B836B2" w:rsidRPr="001623F3" w:rsidRDefault="00B836B2">
      <w:pPr>
        <w:pStyle w:val="ListParagraph"/>
        <w:numPr>
          <w:ilvl w:val="0"/>
          <w:numId w:val="489"/>
        </w:numPr>
        <w:spacing w:line="360" w:lineRule="auto"/>
        <w:ind w:left="990"/>
        <w:jc w:val="both"/>
        <w:rPr>
          <w:b/>
          <w:kern w:val="2"/>
          <w:u w:color="000000"/>
          <w14:ligatures w14:val="standardContextual"/>
        </w:rPr>
      </w:pPr>
      <w:bookmarkStart w:id="2651" w:name="_Toc215923084"/>
      <w:r w:rsidRPr="001623F3">
        <w:rPr>
          <w:b/>
          <w:kern w:val="2"/>
          <w:u w:color="000000"/>
          <w14:ligatures w14:val="standardContextual"/>
        </w:rPr>
        <w:t>Hydrocortisone IV</w:t>
      </w:r>
      <w:r w:rsidRPr="001623F3">
        <w:rPr>
          <w:kern w:val="2"/>
          <w:u w:color="000000"/>
          <w14:ligatures w14:val="standardContextual"/>
        </w:rPr>
        <w:t>: 200 mg loading then 100 mg should be given every 4–6 hours, change to PO when possible.</w:t>
      </w:r>
      <w:bookmarkEnd w:id="2651"/>
    </w:p>
    <w:p w14:paraId="6DCBF67C" w14:textId="77777777" w:rsidR="00B836B2" w:rsidRPr="001623F3" w:rsidRDefault="00B836B2">
      <w:pPr>
        <w:pStyle w:val="ListParagraph"/>
        <w:numPr>
          <w:ilvl w:val="0"/>
          <w:numId w:val="489"/>
        </w:numPr>
        <w:spacing w:line="360" w:lineRule="auto"/>
        <w:ind w:left="990"/>
        <w:jc w:val="both"/>
        <w:rPr>
          <w:kern w:val="2"/>
          <w:u w:color="000000"/>
          <w14:ligatures w14:val="standardContextual"/>
        </w:rPr>
      </w:pPr>
      <w:bookmarkStart w:id="2652" w:name="_Toc215923085"/>
      <w:r w:rsidRPr="001623F3">
        <w:rPr>
          <w:b/>
          <w:kern w:val="2"/>
          <w:u w:color="000000"/>
          <w14:ligatures w14:val="standardContextual"/>
        </w:rPr>
        <w:t xml:space="preserve">Methylprednisolone IV: </w:t>
      </w:r>
      <w:r w:rsidRPr="001623F3">
        <w:rPr>
          <w:kern w:val="2"/>
          <w:u w:color="000000"/>
          <w14:ligatures w14:val="standardContextual"/>
        </w:rPr>
        <w:t>60–80 mg TID/QID for 48 hours, then 30–40 mg/day.</w:t>
      </w:r>
      <w:bookmarkEnd w:id="2652"/>
    </w:p>
    <w:p w14:paraId="44BBE6BC" w14:textId="77777777" w:rsidR="00B836B2" w:rsidRPr="001623F3" w:rsidRDefault="00B836B2">
      <w:pPr>
        <w:pStyle w:val="ListParagraph"/>
        <w:numPr>
          <w:ilvl w:val="0"/>
          <w:numId w:val="488"/>
        </w:numPr>
        <w:spacing w:line="360" w:lineRule="auto"/>
        <w:jc w:val="both"/>
        <w:rPr>
          <w:b/>
          <w:kern w:val="2"/>
          <w:u w:color="000000"/>
          <w14:ligatures w14:val="standardContextual"/>
        </w:rPr>
      </w:pPr>
      <w:bookmarkStart w:id="2653" w:name="_Toc215923086"/>
      <w:r w:rsidRPr="008C59AB">
        <w:rPr>
          <w:b/>
          <w:kern w:val="2"/>
          <w:u w:color="000000"/>
          <w14:ligatures w14:val="standardContextual"/>
        </w:rPr>
        <w:t>Adjunct therapy</w:t>
      </w:r>
      <w:r w:rsidRPr="001623F3">
        <w:rPr>
          <w:b/>
          <w:kern w:val="2"/>
          <w:u w:color="000000"/>
          <w14:ligatures w14:val="standardContextual"/>
        </w:rPr>
        <w:t xml:space="preserve"> (if the response is poor to the above regimen):</w:t>
      </w:r>
      <w:bookmarkEnd w:id="2653"/>
    </w:p>
    <w:p w14:paraId="778FA584" w14:textId="77777777" w:rsidR="00B836B2" w:rsidRPr="00A22BF9" w:rsidRDefault="00B836B2">
      <w:pPr>
        <w:pStyle w:val="ListParagraph"/>
        <w:numPr>
          <w:ilvl w:val="0"/>
          <w:numId w:val="489"/>
        </w:numPr>
        <w:spacing w:line="360" w:lineRule="auto"/>
        <w:ind w:left="990"/>
        <w:jc w:val="both"/>
        <w:rPr>
          <w:b/>
          <w:kern w:val="2"/>
          <w:u w:color="000000"/>
          <w14:ligatures w14:val="standardContextual"/>
        </w:rPr>
      </w:pPr>
      <w:bookmarkStart w:id="2654" w:name="_Toc215923087"/>
      <w:r w:rsidRPr="008C59AB">
        <w:rPr>
          <w:b/>
          <w:kern w:val="2"/>
          <w:u w:color="000000"/>
          <w14:ligatures w14:val="standardContextual"/>
        </w:rPr>
        <w:t xml:space="preserve">Magnesium sulfate: </w:t>
      </w:r>
      <w:r w:rsidRPr="00A22BF9">
        <w:rPr>
          <w:b/>
          <w:kern w:val="2"/>
          <w:u w:color="000000"/>
          <w14:ligatures w14:val="standardContextual"/>
        </w:rPr>
        <w:t>1–2 gm IV over 30 minutes can used. Nebulized magnesium can also be used. Dose can be repeated once if necessary.</w:t>
      </w:r>
      <w:bookmarkEnd w:id="2654"/>
    </w:p>
    <w:p w14:paraId="5CCDB662" w14:textId="77777777" w:rsidR="00B836B2" w:rsidRPr="008C59AB" w:rsidRDefault="00B836B2">
      <w:pPr>
        <w:pStyle w:val="ListParagraph"/>
        <w:numPr>
          <w:ilvl w:val="0"/>
          <w:numId w:val="489"/>
        </w:numPr>
        <w:spacing w:line="360" w:lineRule="auto"/>
        <w:ind w:left="990"/>
        <w:jc w:val="both"/>
        <w:rPr>
          <w:kern w:val="2"/>
          <w:u w:color="000000"/>
          <w14:ligatures w14:val="standardContextual"/>
        </w:rPr>
      </w:pPr>
      <w:bookmarkStart w:id="2655" w:name="_Toc215923088"/>
      <w:r w:rsidRPr="008C59AB">
        <w:rPr>
          <w:b/>
          <w:kern w:val="2"/>
          <w:u w:color="000000"/>
          <w14:ligatures w14:val="standardContextual"/>
        </w:rPr>
        <w:t xml:space="preserve">Aminophylline: </w:t>
      </w:r>
      <w:r w:rsidRPr="008C59AB">
        <w:rPr>
          <w:kern w:val="2"/>
          <w:u w:color="000000"/>
          <w14:ligatures w14:val="standardContextual"/>
        </w:rPr>
        <w:t>5 mg IV bolus over 30 minutes if not taken PO theophylline in the last 24 hours</w:t>
      </w:r>
      <w:r w:rsidRPr="008C59AB">
        <w:rPr>
          <w:b/>
          <w:kern w:val="2"/>
          <w:u w:color="000000"/>
          <w14:ligatures w14:val="standardContextual"/>
        </w:rPr>
        <w:t xml:space="preserve"> </w:t>
      </w:r>
      <w:r w:rsidRPr="008C59AB">
        <w:rPr>
          <w:kern w:val="2"/>
          <w:u w:color="000000"/>
          <w14:ligatures w14:val="standardContextual"/>
        </w:rPr>
        <w:t>with a continuous infusion of 1 mg/kg per hour</w:t>
      </w:r>
      <w:bookmarkEnd w:id="2655"/>
      <w:r w:rsidRPr="008C59AB">
        <w:rPr>
          <w:b/>
          <w:kern w:val="2"/>
          <w:u w:color="000000"/>
          <w14:ligatures w14:val="standardContextual"/>
        </w:rPr>
        <w:t xml:space="preserve"> </w:t>
      </w:r>
    </w:p>
    <w:p w14:paraId="5ADAAA23" w14:textId="77777777" w:rsidR="00B836B2" w:rsidRPr="00A22BF9" w:rsidRDefault="00B836B2">
      <w:pPr>
        <w:pStyle w:val="ListParagraph"/>
        <w:numPr>
          <w:ilvl w:val="0"/>
          <w:numId w:val="491"/>
        </w:numPr>
        <w:spacing w:line="360" w:lineRule="auto"/>
        <w:ind w:left="1440"/>
        <w:jc w:val="both"/>
        <w:rPr>
          <w:rFonts w:eastAsia="Arial Unicode MS"/>
          <w:u w:color="000000"/>
        </w:rPr>
      </w:pPr>
      <w:r w:rsidRPr="00A22BF9">
        <w:rPr>
          <w:rFonts w:eastAsia="Arial Unicode MS"/>
          <w:b/>
          <w:u w:color="000000"/>
        </w:rPr>
        <w:t>Caution</w:t>
      </w:r>
      <w:r w:rsidRPr="00A22BF9">
        <w:rPr>
          <w:rFonts w:eastAsia="Arial Unicode MS"/>
          <w:u w:color="000000"/>
        </w:rPr>
        <w:t>—used as a last resort for refractory asthma.</w:t>
      </w:r>
    </w:p>
    <w:p w14:paraId="11BDE712" w14:textId="77777777" w:rsidR="00B836B2" w:rsidRPr="00A22BF9" w:rsidRDefault="00B836B2">
      <w:pPr>
        <w:pStyle w:val="ListParagraph"/>
        <w:numPr>
          <w:ilvl w:val="0"/>
          <w:numId w:val="492"/>
        </w:numPr>
        <w:spacing w:line="360" w:lineRule="auto"/>
        <w:ind w:left="990"/>
        <w:jc w:val="both"/>
        <w:rPr>
          <w:kern w:val="2"/>
          <w:u w:color="000000"/>
          <w14:ligatures w14:val="standardContextual"/>
        </w:rPr>
      </w:pPr>
      <w:bookmarkStart w:id="2656" w:name="_Toc215923089"/>
      <w:r w:rsidRPr="00A22BF9">
        <w:rPr>
          <w:b/>
          <w:kern w:val="2"/>
          <w:u w:color="000000"/>
          <w14:ligatures w14:val="standardContextual"/>
        </w:rPr>
        <w:t xml:space="preserve">Ketamine: </w:t>
      </w:r>
      <w:r w:rsidRPr="00A22BF9">
        <w:rPr>
          <w:kern w:val="2"/>
          <w:u w:color="000000"/>
          <w14:ligatures w14:val="standardContextual"/>
        </w:rPr>
        <w:t>0.3 mg/kg IV bolus followed by infusion of 0.4–0.5mg/kg over 30 minutes can be considered.</w:t>
      </w:r>
      <w:bookmarkEnd w:id="2656"/>
    </w:p>
    <w:p w14:paraId="3D5655A9" w14:textId="77777777" w:rsidR="00B836B2" w:rsidRPr="001623F3" w:rsidRDefault="00B836B2">
      <w:pPr>
        <w:pStyle w:val="ListParagraph"/>
        <w:numPr>
          <w:ilvl w:val="0"/>
          <w:numId w:val="490"/>
        </w:numPr>
        <w:spacing w:line="360" w:lineRule="auto"/>
        <w:jc w:val="both"/>
        <w:rPr>
          <w:b/>
          <w:kern w:val="2"/>
          <w:u w:color="000000"/>
          <w14:ligatures w14:val="standardContextual"/>
        </w:rPr>
      </w:pPr>
      <w:bookmarkStart w:id="2657" w:name="_Toc215923090"/>
      <w:r w:rsidRPr="001623F3">
        <w:rPr>
          <w:b/>
          <w:kern w:val="2"/>
          <w:u w:color="000000"/>
          <w14:ligatures w14:val="standardContextual"/>
        </w:rPr>
        <w:t xml:space="preserve">Antibiotics: </w:t>
      </w:r>
      <w:r w:rsidRPr="001623F3">
        <w:rPr>
          <w:kern w:val="2"/>
          <w:u w:color="000000"/>
          <w14:ligatures w14:val="standardContextual"/>
        </w:rPr>
        <w:t>Should only be started if there is evidence of pneumonia demonstrated by fever, leukocytosis, raised Erythrocyte Sedimentation Rate (ESR), C-reactive protein (CRP), evidence of pneumonia on chest imaging.</w:t>
      </w:r>
      <w:bookmarkEnd w:id="2657"/>
      <w:r w:rsidRPr="001623F3">
        <w:rPr>
          <w:kern w:val="2"/>
          <w:u w:color="000000"/>
          <w14:ligatures w14:val="standardContextual"/>
        </w:rPr>
        <w:t xml:space="preserve"> </w:t>
      </w:r>
    </w:p>
    <w:p w14:paraId="3421101C" w14:textId="77777777" w:rsidR="00B836B2" w:rsidRPr="001623F3" w:rsidRDefault="00B836B2">
      <w:pPr>
        <w:pStyle w:val="ListParagraph"/>
        <w:numPr>
          <w:ilvl w:val="0"/>
          <w:numId w:val="490"/>
        </w:numPr>
        <w:spacing w:line="360" w:lineRule="auto"/>
        <w:jc w:val="both"/>
        <w:rPr>
          <w:b/>
          <w:kern w:val="2"/>
          <w:u w:color="000000"/>
          <w14:ligatures w14:val="standardContextual"/>
        </w:rPr>
      </w:pPr>
      <w:bookmarkStart w:id="2658" w:name="_Toc215923091"/>
      <w:r w:rsidRPr="001623F3">
        <w:rPr>
          <w:b/>
          <w:kern w:val="2"/>
          <w:u w:color="000000"/>
          <w14:ligatures w14:val="standardContextual"/>
        </w:rPr>
        <w:t>Noninvasive Positive Pressure Ventilation (NIPPV) like CPAP</w:t>
      </w:r>
      <w:r w:rsidRPr="001623F3">
        <w:rPr>
          <w:kern w:val="2"/>
          <w:u w:color="000000"/>
          <w14:ligatures w14:val="standardContextual"/>
        </w:rPr>
        <w:t xml:space="preserve"> is provided when there is failure to achieve target saturation with facemask oxygen.</w:t>
      </w:r>
      <w:bookmarkEnd w:id="2658"/>
      <w:r w:rsidRPr="001623F3">
        <w:rPr>
          <w:kern w:val="2"/>
          <w:u w:color="000000"/>
          <w14:ligatures w14:val="standardContextual"/>
        </w:rPr>
        <w:t xml:space="preserve"> </w:t>
      </w:r>
    </w:p>
    <w:p w14:paraId="7373C23C" w14:textId="77777777" w:rsidR="00B836B2" w:rsidRPr="00003228" w:rsidRDefault="00B836B2" w:rsidP="001D6D34">
      <w:pPr>
        <w:spacing w:line="360" w:lineRule="auto"/>
        <w:jc w:val="both"/>
        <w:rPr>
          <w:b/>
          <w:color w:val="4472C4" w:themeColor="accent1"/>
          <w:kern w:val="2"/>
          <w:u w:color="000000"/>
          <w14:ligatures w14:val="standardContextual"/>
        </w:rPr>
      </w:pPr>
      <w:bookmarkStart w:id="2659" w:name="_Toc215923092"/>
      <w:r w:rsidRPr="00003228">
        <w:rPr>
          <w:b/>
          <w:color w:val="4472C4" w:themeColor="accent1"/>
          <w:kern w:val="2"/>
          <w:u w:color="000000"/>
          <w14:ligatures w14:val="standardContextual"/>
        </w:rPr>
        <w:t>Mechanical ventilation (MV)</w:t>
      </w:r>
      <w:bookmarkEnd w:id="2659"/>
    </w:p>
    <w:p w14:paraId="3AEF5D40" w14:textId="77777777" w:rsidR="00B836B2" w:rsidRPr="0084273D" w:rsidRDefault="00B836B2" w:rsidP="001D6D34">
      <w:pPr>
        <w:spacing w:line="360" w:lineRule="auto"/>
        <w:jc w:val="both"/>
        <w:rPr>
          <w:kern w:val="2"/>
          <w:u w:color="000000"/>
          <w14:ligatures w14:val="standardContextual"/>
        </w:rPr>
      </w:pPr>
      <w:bookmarkStart w:id="2660" w:name="_Toc215923093"/>
      <w:r w:rsidRPr="0084273D">
        <w:rPr>
          <w:b/>
          <w:kern w:val="2"/>
          <w:u w:color="000000"/>
          <w14:ligatures w14:val="standardContextual"/>
        </w:rPr>
        <w:t>Indication for NIPPV ventilation</w:t>
      </w:r>
      <w:r w:rsidRPr="0084273D">
        <w:rPr>
          <w:kern w:val="2"/>
          <w:u w:color="000000"/>
          <w14:ligatures w14:val="standardContextual"/>
        </w:rPr>
        <w:t>:</w:t>
      </w:r>
      <w:bookmarkEnd w:id="2660"/>
    </w:p>
    <w:p w14:paraId="0BD937FF" w14:textId="77777777" w:rsidR="00B836B2" w:rsidRPr="00003228" w:rsidRDefault="00B836B2">
      <w:pPr>
        <w:pStyle w:val="ListParagraph"/>
        <w:numPr>
          <w:ilvl w:val="0"/>
          <w:numId w:val="493"/>
        </w:numPr>
        <w:spacing w:line="360" w:lineRule="auto"/>
        <w:jc w:val="both"/>
        <w:rPr>
          <w:b/>
          <w:kern w:val="2"/>
          <w:u w:color="000000"/>
          <w14:ligatures w14:val="standardContextual"/>
        </w:rPr>
      </w:pPr>
      <w:bookmarkStart w:id="2661" w:name="_Toc215923094"/>
      <w:r w:rsidRPr="00003228">
        <w:rPr>
          <w:kern w:val="2"/>
          <w:u w:color="000000"/>
          <w14:ligatures w14:val="standardContextual"/>
        </w:rPr>
        <w:t>Severe to life-threatening asthma</w:t>
      </w:r>
      <w:bookmarkEnd w:id="2661"/>
    </w:p>
    <w:p w14:paraId="2745D9A6" w14:textId="77777777" w:rsidR="00B836B2" w:rsidRPr="00003228" w:rsidRDefault="00B836B2">
      <w:pPr>
        <w:pStyle w:val="ListParagraph"/>
        <w:numPr>
          <w:ilvl w:val="0"/>
          <w:numId w:val="493"/>
        </w:numPr>
        <w:spacing w:line="360" w:lineRule="auto"/>
        <w:jc w:val="both"/>
        <w:rPr>
          <w:b/>
          <w:kern w:val="2"/>
          <w:u w:color="000000"/>
          <w14:ligatures w14:val="standardContextual"/>
        </w:rPr>
      </w:pPr>
      <w:bookmarkStart w:id="2662" w:name="_Toc215923095"/>
      <w:r w:rsidRPr="00003228">
        <w:rPr>
          <w:kern w:val="2"/>
          <w14:ligatures w14:val="standardContextual"/>
        </w:rPr>
        <w:t>Excessive use of accessory muscles of respiration with fatigue and somnolence</w:t>
      </w:r>
      <w:bookmarkEnd w:id="2662"/>
    </w:p>
    <w:p w14:paraId="3DBB8EFF" w14:textId="77777777" w:rsidR="00B836B2" w:rsidRPr="00003228" w:rsidRDefault="00B836B2" w:rsidP="001D6D34">
      <w:pPr>
        <w:spacing w:line="360" w:lineRule="auto"/>
        <w:jc w:val="both"/>
        <w:rPr>
          <w:rFonts w:eastAsia="Arial Unicode MS"/>
          <w:b/>
          <w:bCs/>
          <w:kern w:val="2"/>
          <w:u w:color="000000"/>
          <w14:ligatures w14:val="standardContextual"/>
        </w:rPr>
      </w:pPr>
      <w:bookmarkStart w:id="2663" w:name="_Toc215923096"/>
      <w:r w:rsidRPr="00003228">
        <w:rPr>
          <w:b/>
          <w:bCs/>
          <w:kern w:val="2"/>
          <w14:ligatures w14:val="standardContextual"/>
        </w:rPr>
        <w:t>Arterial blood gas analysis indications:</w:t>
      </w:r>
      <w:bookmarkEnd w:id="2663"/>
    </w:p>
    <w:p w14:paraId="5F69905F" w14:textId="77777777" w:rsidR="00B836B2" w:rsidRPr="00003228" w:rsidRDefault="00B836B2">
      <w:pPr>
        <w:pStyle w:val="ListParagraph"/>
        <w:numPr>
          <w:ilvl w:val="0"/>
          <w:numId w:val="494"/>
        </w:numPr>
        <w:spacing w:line="360" w:lineRule="auto"/>
        <w:jc w:val="both"/>
        <w:rPr>
          <w:rFonts w:eastAsia="Arial Unicode MS"/>
          <w:u w:color="000000"/>
        </w:rPr>
      </w:pPr>
      <w:bookmarkStart w:id="2664" w:name="_Toc215923097"/>
      <w:r w:rsidRPr="003C0DE1">
        <w:t>pH less than 7.2,</w:t>
      </w:r>
      <w:bookmarkEnd w:id="2664"/>
      <w:r w:rsidRPr="003C0DE1">
        <w:t xml:space="preserve"> </w:t>
      </w:r>
    </w:p>
    <w:p w14:paraId="6FD46E24" w14:textId="77777777" w:rsidR="00B836B2" w:rsidRPr="00003228" w:rsidRDefault="00B836B2">
      <w:pPr>
        <w:pStyle w:val="ListParagraph"/>
        <w:numPr>
          <w:ilvl w:val="0"/>
          <w:numId w:val="494"/>
        </w:numPr>
        <w:spacing w:line="360" w:lineRule="auto"/>
        <w:jc w:val="both"/>
        <w:rPr>
          <w:rFonts w:eastAsia="Arial Unicode MS"/>
          <w:u w:color="000000"/>
        </w:rPr>
      </w:pPr>
      <w:bookmarkStart w:id="2665" w:name="_Toc215923098"/>
      <w:r w:rsidRPr="003C0DE1">
        <w:t>Carbon dioxide pressure (</w:t>
      </w:r>
      <w:r w:rsidRPr="00003228">
        <w:rPr>
          <w:rFonts w:eastAsia="Arial Unicode MS"/>
          <w:u w:color="000000"/>
        </w:rPr>
        <w:t xml:space="preserve">PaCO2) </w:t>
      </w:r>
      <w:r w:rsidRPr="003C0DE1">
        <w:t>increasing by more than 5 mmHg/h or greater than 55–70 mmHg, or</w:t>
      </w:r>
      <w:bookmarkEnd w:id="2665"/>
      <w:r w:rsidRPr="003C0DE1">
        <w:t xml:space="preserve"> </w:t>
      </w:r>
    </w:p>
    <w:p w14:paraId="43924EEB" w14:textId="77777777" w:rsidR="00B836B2" w:rsidRPr="00003228" w:rsidRDefault="00B836B2">
      <w:pPr>
        <w:pStyle w:val="ListParagraph"/>
        <w:numPr>
          <w:ilvl w:val="0"/>
          <w:numId w:val="494"/>
        </w:numPr>
        <w:spacing w:line="360" w:lineRule="auto"/>
        <w:jc w:val="both"/>
        <w:rPr>
          <w:rFonts w:eastAsia="Arial Unicode MS"/>
          <w:u w:color="000000"/>
        </w:rPr>
      </w:pPr>
      <w:bookmarkStart w:id="2666" w:name="_Toc215923099"/>
      <w:r w:rsidRPr="003C0DE1">
        <w:lastRenderedPageBreak/>
        <w:t>Oxygen pressure less than 60 mmHg on 100% oxygen delivered through face mask.</w:t>
      </w:r>
      <w:bookmarkEnd w:id="2666"/>
    </w:p>
    <w:p w14:paraId="5EEA6051" w14:textId="77777777" w:rsidR="00B836B2" w:rsidRPr="00003228" w:rsidRDefault="00B836B2">
      <w:pPr>
        <w:pStyle w:val="ListParagraph"/>
        <w:numPr>
          <w:ilvl w:val="0"/>
          <w:numId w:val="492"/>
        </w:numPr>
        <w:spacing w:line="360" w:lineRule="auto"/>
        <w:ind w:left="1080"/>
        <w:jc w:val="both"/>
        <w:rPr>
          <w:rFonts w:eastAsia="Arial Unicode MS"/>
          <w:b/>
          <w:kern w:val="2"/>
          <w:u w:color="000000"/>
          <w14:ligatures w14:val="standardContextual"/>
        </w:rPr>
      </w:pPr>
      <w:bookmarkStart w:id="2667" w:name="_Toc215923100"/>
      <w:r w:rsidRPr="00003228">
        <w:rPr>
          <w:kern w:val="2"/>
          <w14:ligatures w14:val="standardContextual"/>
        </w:rPr>
        <w:t>Forced expiratory volume over 1 second (FEV1) and peak expiratory flow rate (PEFR) &lt;50% predicted despite treatment</w:t>
      </w:r>
      <w:bookmarkEnd w:id="2667"/>
      <w:r w:rsidRPr="00003228">
        <w:rPr>
          <w:kern w:val="2"/>
          <w14:ligatures w14:val="standardContextual"/>
        </w:rPr>
        <w:t xml:space="preserve"> </w:t>
      </w:r>
    </w:p>
    <w:p w14:paraId="607DE02F" w14:textId="77777777" w:rsidR="00B836B2" w:rsidRPr="00ED6082" w:rsidRDefault="00B836B2" w:rsidP="001D6D34">
      <w:pPr>
        <w:spacing w:line="360" w:lineRule="auto"/>
        <w:jc w:val="both"/>
        <w:rPr>
          <w:kern w:val="2"/>
          <w:u w:color="000000"/>
          <w14:ligatures w14:val="standardContextual"/>
        </w:rPr>
      </w:pPr>
      <w:bookmarkStart w:id="2668" w:name="_Toc215923101"/>
      <w:r w:rsidRPr="00ED6082">
        <w:rPr>
          <w:b/>
          <w:kern w:val="2"/>
          <w:u w:color="000000"/>
          <w14:ligatures w14:val="standardContextual"/>
        </w:rPr>
        <w:t>Indication for invasive ventilation</w:t>
      </w:r>
      <w:r w:rsidRPr="00ED6082">
        <w:rPr>
          <w:kern w:val="2"/>
          <w:u w:color="000000"/>
          <w14:ligatures w14:val="standardContextual"/>
        </w:rPr>
        <w:t>:</w:t>
      </w:r>
      <w:bookmarkEnd w:id="2668"/>
    </w:p>
    <w:p w14:paraId="580E6655" w14:textId="77777777" w:rsidR="00B836B2" w:rsidRPr="00003228" w:rsidRDefault="00B836B2">
      <w:pPr>
        <w:pStyle w:val="ListParagraph"/>
        <w:numPr>
          <w:ilvl w:val="0"/>
          <w:numId w:val="495"/>
        </w:numPr>
        <w:spacing w:line="360" w:lineRule="auto"/>
        <w:jc w:val="both"/>
        <w:rPr>
          <w:kern w:val="2"/>
          <w:u w:color="000000"/>
          <w14:ligatures w14:val="standardContextual"/>
        </w:rPr>
      </w:pPr>
      <w:bookmarkStart w:id="2669" w:name="_Toc215923102"/>
      <w:r w:rsidRPr="00003228">
        <w:rPr>
          <w:kern w:val="2"/>
          <w:u w:color="000000"/>
          <w14:ligatures w14:val="standardContextual"/>
        </w:rPr>
        <w:t>Used as a last resort</w:t>
      </w:r>
      <w:bookmarkEnd w:id="2669"/>
    </w:p>
    <w:p w14:paraId="3B789D00" w14:textId="77777777" w:rsidR="00B836B2" w:rsidRPr="00003228" w:rsidRDefault="00B836B2">
      <w:pPr>
        <w:pStyle w:val="ListParagraph"/>
        <w:numPr>
          <w:ilvl w:val="0"/>
          <w:numId w:val="495"/>
        </w:numPr>
        <w:spacing w:line="360" w:lineRule="auto"/>
        <w:jc w:val="both"/>
        <w:rPr>
          <w:kern w:val="2"/>
          <w:u w:color="000000"/>
          <w14:ligatures w14:val="standardContextual"/>
        </w:rPr>
      </w:pPr>
      <w:bookmarkStart w:id="2670" w:name="_Toc215923103"/>
      <w:r w:rsidRPr="00003228">
        <w:rPr>
          <w:kern w:val="2"/>
          <w:u w:color="000000"/>
          <w14:ligatures w14:val="standardContextual"/>
        </w:rPr>
        <w:t>Failure of noninvasive mechanical ventilation (NIV) to improve oxygenation</w:t>
      </w:r>
      <w:bookmarkEnd w:id="2670"/>
    </w:p>
    <w:p w14:paraId="1D2BE5D7" w14:textId="77777777" w:rsidR="00B836B2" w:rsidRPr="00003228" w:rsidRDefault="00B836B2">
      <w:pPr>
        <w:pStyle w:val="ListParagraph"/>
        <w:numPr>
          <w:ilvl w:val="0"/>
          <w:numId w:val="495"/>
        </w:numPr>
        <w:spacing w:line="360" w:lineRule="auto"/>
        <w:jc w:val="both"/>
        <w:rPr>
          <w:kern w:val="2"/>
          <w:u w:color="000000"/>
          <w14:ligatures w14:val="standardContextual"/>
        </w:rPr>
      </w:pPr>
      <w:bookmarkStart w:id="2671" w:name="_Toc215923104"/>
      <w:r w:rsidRPr="00003228">
        <w:rPr>
          <w:kern w:val="2"/>
          <w:u w:color="000000"/>
          <w14:ligatures w14:val="standardContextual"/>
        </w:rPr>
        <w:t>Deteriorating mental status or coma</w:t>
      </w:r>
      <w:bookmarkEnd w:id="2671"/>
    </w:p>
    <w:p w14:paraId="381D1E9B" w14:textId="77777777" w:rsidR="00B836B2" w:rsidRPr="00003228" w:rsidRDefault="00B836B2">
      <w:pPr>
        <w:pStyle w:val="ListParagraph"/>
        <w:numPr>
          <w:ilvl w:val="0"/>
          <w:numId w:val="495"/>
        </w:numPr>
        <w:spacing w:line="360" w:lineRule="auto"/>
        <w:jc w:val="both"/>
        <w:rPr>
          <w:kern w:val="2"/>
          <w:u w:color="000000"/>
          <w14:ligatures w14:val="standardContextual"/>
        </w:rPr>
      </w:pPr>
      <w:bookmarkStart w:id="2672" w:name="_Toc215923105"/>
      <w:r w:rsidRPr="00003228">
        <w:rPr>
          <w:kern w:val="2"/>
          <w:u w:color="000000"/>
          <w14:ligatures w14:val="standardContextual"/>
        </w:rPr>
        <w:t>Respiratory or cardiac arrest</w:t>
      </w:r>
      <w:bookmarkEnd w:id="2672"/>
    </w:p>
    <w:p w14:paraId="502BEE4F" w14:textId="77777777" w:rsidR="00B836B2" w:rsidRPr="00003228" w:rsidRDefault="00B836B2">
      <w:pPr>
        <w:pStyle w:val="ListParagraph"/>
        <w:numPr>
          <w:ilvl w:val="0"/>
          <w:numId w:val="495"/>
        </w:numPr>
        <w:spacing w:line="360" w:lineRule="auto"/>
        <w:jc w:val="both"/>
        <w:rPr>
          <w:kern w:val="2"/>
          <w:u w:color="000000"/>
          <w14:ligatures w14:val="standardContextual"/>
        </w:rPr>
      </w:pPr>
      <w:bookmarkStart w:id="2673" w:name="_Toc215923106"/>
      <w:r w:rsidRPr="00003228">
        <w:rPr>
          <w:kern w:val="2"/>
          <w:u w:color="000000"/>
          <w14:ligatures w14:val="standardContextual"/>
        </w:rPr>
        <w:t>Excessive respiratory secretions and repeated vomiting that creates difficulty to put on NIV</w:t>
      </w:r>
      <w:bookmarkEnd w:id="2673"/>
    </w:p>
    <w:p w14:paraId="406229E9" w14:textId="77777777" w:rsidR="00B836B2" w:rsidRPr="00003228" w:rsidRDefault="00B836B2">
      <w:pPr>
        <w:pStyle w:val="ListParagraph"/>
        <w:numPr>
          <w:ilvl w:val="0"/>
          <w:numId w:val="495"/>
        </w:numPr>
        <w:spacing w:line="360" w:lineRule="auto"/>
        <w:jc w:val="both"/>
        <w:rPr>
          <w:kern w:val="2"/>
          <w:u w:color="000000"/>
          <w14:ligatures w14:val="standardContextual"/>
        </w:rPr>
      </w:pPr>
      <w:bookmarkStart w:id="2674" w:name="_Toc215923107"/>
      <w:r w:rsidRPr="00003228">
        <w:rPr>
          <w:kern w:val="2"/>
          <w:u w:color="000000"/>
          <w14:ligatures w14:val="standardContextual"/>
        </w:rPr>
        <w:t>Facial abnormalities that impede use of NIV</w:t>
      </w:r>
      <w:bookmarkEnd w:id="2674"/>
    </w:p>
    <w:p w14:paraId="10EEA7FD" w14:textId="77777777" w:rsidR="00B836B2" w:rsidRPr="00B574E4" w:rsidRDefault="00B836B2" w:rsidP="001D6D34">
      <w:pPr>
        <w:spacing w:line="360" w:lineRule="auto"/>
        <w:jc w:val="both"/>
        <w:rPr>
          <w:kern w:val="2"/>
          <w:u w:color="000000"/>
          <w14:ligatures w14:val="standardContextual"/>
        </w:rPr>
      </w:pPr>
      <w:bookmarkStart w:id="2675" w:name="_Toc215923108"/>
      <w:r w:rsidRPr="00B574E4">
        <w:rPr>
          <w:b/>
          <w:kern w:val="2"/>
          <w:u w:color="000000"/>
          <w14:ligatures w14:val="standardContextual"/>
        </w:rPr>
        <w:t>Special conditions in ventilator support of severe asthma</w:t>
      </w:r>
      <w:r w:rsidRPr="00B574E4">
        <w:rPr>
          <w:kern w:val="2"/>
          <w:u w:color="000000"/>
          <w14:ligatures w14:val="standardContextual"/>
        </w:rPr>
        <w:t>:</w:t>
      </w:r>
      <w:bookmarkEnd w:id="2675"/>
    </w:p>
    <w:p w14:paraId="2EAF4E4E" w14:textId="77777777" w:rsidR="00B836B2" w:rsidRPr="00003228" w:rsidRDefault="00B836B2">
      <w:pPr>
        <w:pStyle w:val="ListParagraph"/>
        <w:numPr>
          <w:ilvl w:val="0"/>
          <w:numId w:val="496"/>
        </w:numPr>
        <w:spacing w:line="360" w:lineRule="auto"/>
        <w:jc w:val="both"/>
        <w:rPr>
          <w:b/>
          <w:kern w:val="2"/>
          <w:u w:color="000000"/>
          <w14:ligatures w14:val="standardContextual"/>
        </w:rPr>
      </w:pPr>
      <w:bookmarkStart w:id="2676" w:name="_Toc215923109"/>
      <w:r w:rsidRPr="00003228">
        <w:rPr>
          <w:b/>
          <w:kern w:val="2"/>
          <w:u w:color="000000"/>
          <w14:ligatures w14:val="standardContextual"/>
        </w:rPr>
        <w:t>Experienced personnel</w:t>
      </w:r>
      <w:r w:rsidRPr="00003228">
        <w:rPr>
          <w:kern w:val="2"/>
          <w:u w:color="000000"/>
          <w14:ligatures w14:val="standardContextual"/>
        </w:rPr>
        <w:t xml:space="preserve"> should intubate using larger endotracheal tube</w:t>
      </w:r>
      <w:bookmarkEnd w:id="2676"/>
    </w:p>
    <w:p w14:paraId="165BE56C" w14:textId="77777777" w:rsidR="00B836B2" w:rsidRPr="00003228" w:rsidRDefault="00B836B2">
      <w:pPr>
        <w:pStyle w:val="ListParagraph"/>
        <w:numPr>
          <w:ilvl w:val="0"/>
          <w:numId w:val="496"/>
        </w:numPr>
        <w:spacing w:line="360" w:lineRule="auto"/>
        <w:jc w:val="both"/>
        <w:rPr>
          <w:b/>
          <w:kern w:val="2"/>
          <w:u w:color="000000"/>
          <w14:ligatures w14:val="standardContextual"/>
        </w:rPr>
      </w:pPr>
      <w:bookmarkStart w:id="2677" w:name="_Toc215923110"/>
      <w:r w:rsidRPr="00003228">
        <w:rPr>
          <w:b/>
          <w:kern w:val="2"/>
          <w:u w:color="000000"/>
          <w14:ligatures w14:val="standardContextual"/>
        </w:rPr>
        <w:t>Ketamine</w:t>
      </w:r>
      <w:r w:rsidRPr="00003228">
        <w:rPr>
          <w:kern w:val="2"/>
          <w:u w:color="000000"/>
          <w14:ligatures w14:val="standardContextual"/>
        </w:rPr>
        <w:t xml:space="preserve"> is the good choice for intubation</w:t>
      </w:r>
      <w:bookmarkEnd w:id="2677"/>
      <w:r w:rsidRPr="00003228">
        <w:rPr>
          <w:kern w:val="2"/>
          <w:u w:color="000000"/>
          <w14:ligatures w14:val="standardContextual"/>
        </w:rPr>
        <w:t xml:space="preserve"> </w:t>
      </w:r>
    </w:p>
    <w:p w14:paraId="5510B2AC" w14:textId="0A60FFD4" w:rsidR="00B836B2" w:rsidRPr="00003228" w:rsidRDefault="00B836B2">
      <w:pPr>
        <w:pStyle w:val="ListParagraph"/>
        <w:numPr>
          <w:ilvl w:val="0"/>
          <w:numId w:val="496"/>
        </w:numPr>
        <w:spacing w:line="360" w:lineRule="auto"/>
        <w:jc w:val="both"/>
        <w:rPr>
          <w:b/>
          <w:kern w:val="2"/>
          <w:u w:color="000000"/>
          <w14:ligatures w14:val="standardContextual"/>
        </w:rPr>
      </w:pPr>
      <w:bookmarkStart w:id="2678" w:name="_Toc215923111"/>
      <w:r w:rsidRPr="00003228">
        <w:rPr>
          <w:b/>
          <w:kern w:val="2"/>
          <w:u w:color="000000"/>
          <w14:ligatures w14:val="standardContextual"/>
        </w:rPr>
        <w:t xml:space="preserve">Initial setting for asthma </w:t>
      </w:r>
      <w:r w:rsidR="00B574E4" w:rsidRPr="00003228">
        <w:rPr>
          <w:b/>
          <w:kern w:val="2"/>
          <w:u w:color="000000"/>
          <w14:ligatures w14:val="standardContextual"/>
        </w:rPr>
        <w:t>includes</w:t>
      </w:r>
      <w:r w:rsidRPr="00003228">
        <w:rPr>
          <w:b/>
          <w:kern w:val="2"/>
          <w:u w:color="000000"/>
          <w14:ligatures w14:val="standardContextual"/>
        </w:rPr>
        <w:t xml:space="preserve">: </w:t>
      </w:r>
      <w:r w:rsidRPr="00003228">
        <w:rPr>
          <w:kern w:val="2"/>
          <w:u w:color="000000"/>
          <w14:ligatures w14:val="standardContextual"/>
        </w:rPr>
        <w:t>normal tidal volume (6–8 ml/kg), lower respirator rate, lower inspiratory time, low positive end-expiratory pressure (PEEP), higher inspiratory flow rate, and prolonged expiratory time</w:t>
      </w:r>
      <w:bookmarkEnd w:id="2678"/>
    </w:p>
    <w:tbl>
      <w:tblPr>
        <w:tblStyle w:val="TableGrid5"/>
        <w:tblW w:w="0" w:type="auto"/>
        <w:tblInd w:w="360" w:type="dxa"/>
        <w:tblLook w:val="04A0" w:firstRow="1" w:lastRow="0" w:firstColumn="1" w:lastColumn="0" w:noHBand="0" w:noVBand="1"/>
      </w:tblPr>
      <w:tblGrid>
        <w:gridCol w:w="9262"/>
      </w:tblGrid>
      <w:tr w:rsidR="00B836B2" w:rsidRPr="003C0DE1" w14:paraId="2097ED1F" w14:textId="77777777" w:rsidTr="00B574E4">
        <w:tc>
          <w:tcPr>
            <w:tcW w:w="9262" w:type="dxa"/>
          </w:tcPr>
          <w:p w14:paraId="7CA35244" w14:textId="77777777" w:rsidR="00B836B2" w:rsidRPr="003C0DE1" w:rsidRDefault="00B836B2" w:rsidP="001D6D34">
            <w:pPr>
              <w:spacing w:line="360" w:lineRule="auto"/>
              <w:jc w:val="both"/>
              <w:rPr>
                <w:rFonts w:eastAsia="DengXian"/>
                <w:u w:color="000000"/>
              </w:rPr>
            </w:pPr>
            <w:bookmarkStart w:id="2679" w:name="_Toc215923112"/>
            <w:r w:rsidRPr="003C0DE1">
              <w:rPr>
                <w:rFonts w:eastAsia="DengXian"/>
                <w:u w:color="000000"/>
              </w:rPr>
              <w:t>Test the inhaler: shake well and release one puff into the air</w:t>
            </w:r>
            <w:bookmarkEnd w:id="2679"/>
          </w:p>
        </w:tc>
      </w:tr>
      <w:tr w:rsidR="00B836B2" w:rsidRPr="003C0DE1" w14:paraId="19E49905" w14:textId="77777777" w:rsidTr="00B574E4">
        <w:tc>
          <w:tcPr>
            <w:tcW w:w="9262" w:type="dxa"/>
          </w:tcPr>
          <w:p w14:paraId="7F707FD2" w14:textId="77777777" w:rsidR="00B836B2" w:rsidRPr="003C0DE1" w:rsidRDefault="00B836B2" w:rsidP="001D6D34">
            <w:pPr>
              <w:spacing w:line="360" w:lineRule="auto"/>
              <w:jc w:val="both"/>
              <w:rPr>
                <w:rFonts w:eastAsia="DengXian"/>
                <w:b/>
                <w:u w:color="000000"/>
              </w:rPr>
            </w:pPr>
            <w:bookmarkStart w:id="2680" w:name="_Toc215923113"/>
            <w:r w:rsidRPr="003C0DE1">
              <w:rPr>
                <w:rFonts w:eastAsia="DengXian"/>
                <w:u w:color="000000"/>
              </w:rPr>
              <w:t>Breathe out gently and place the mouth piece in the mouth and close lips around it</w:t>
            </w:r>
            <w:bookmarkEnd w:id="2680"/>
          </w:p>
        </w:tc>
      </w:tr>
      <w:tr w:rsidR="00B836B2" w:rsidRPr="003C0DE1" w14:paraId="3312C227" w14:textId="77777777" w:rsidTr="00B574E4">
        <w:tc>
          <w:tcPr>
            <w:tcW w:w="9262" w:type="dxa"/>
          </w:tcPr>
          <w:p w14:paraId="71CF26DC" w14:textId="77777777" w:rsidR="00B836B2" w:rsidRPr="003C0DE1" w:rsidRDefault="00B836B2" w:rsidP="001D6D34">
            <w:pPr>
              <w:spacing w:line="360" w:lineRule="auto"/>
              <w:jc w:val="both"/>
              <w:rPr>
                <w:rFonts w:eastAsia="DengXian"/>
                <w:u w:color="000000"/>
              </w:rPr>
            </w:pPr>
            <w:bookmarkStart w:id="2681" w:name="_Toc215923114"/>
            <w:r w:rsidRPr="003C0DE1">
              <w:rPr>
                <w:rFonts w:eastAsia="DengXian"/>
                <w:u w:color="000000"/>
              </w:rPr>
              <w:t>Tilt head slightly backwards, breathe in slowly, and press down the canister to release one dose</w:t>
            </w:r>
            <w:bookmarkEnd w:id="2681"/>
          </w:p>
        </w:tc>
      </w:tr>
      <w:tr w:rsidR="00B836B2" w:rsidRPr="003C0DE1" w14:paraId="69298F88" w14:textId="77777777" w:rsidTr="00B574E4">
        <w:tc>
          <w:tcPr>
            <w:tcW w:w="9262" w:type="dxa"/>
          </w:tcPr>
          <w:p w14:paraId="71AF324C" w14:textId="77777777" w:rsidR="00B836B2" w:rsidRPr="003C0DE1" w:rsidRDefault="00B836B2" w:rsidP="001D6D34">
            <w:pPr>
              <w:spacing w:line="360" w:lineRule="auto"/>
              <w:jc w:val="both"/>
              <w:rPr>
                <w:rFonts w:eastAsia="DengXian"/>
                <w:u w:color="000000"/>
              </w:rPr>
            </w:pPr>
            <w:bookmarkStart w:id="2682" w:name="_Toc215923115"/>
            <w:r w:rsidRPr="003C0DE1">
              <w:rPr>
                <w:rFonts w:eastAsia="DengXian"/>
                <w:u w:color="000000"/>
              </w:rPr>
              <w:t>Remove the inhaler, hold breath for 10 seconds, and breathe out slowly</w:t>
            </w:r>
            <w:bookmarkEnd w:id="2682"/>
          </w:p>
        </w:tc>
      </w:tr>
    </w:tbl>
    <w:p w14:paraId="7A745368" w14:textId="46432335" w:rsidR="00B836B2" w:rsidRPr="00B574E4" w:rsidRDefault="00B574E4" w:rsidP="00003228">
      <w:pPr>
        <w:spacing w:line="360" w:lineRule="auto"/>
        <w:jc w:val="center"/>
        <w:rPr>
          <w:rFonts w:eastAsia="Arial Unicode MS"/>
          <w:bCs/>
          <w:i/>
          <w:iCs/>
          <w:color w:val="4472C4" w:themeColor="accent1"/>
          <w:sz w:val="32"/>
          <w:szCs w:val="32"/>
          <w:u w:color="000000"/>
        </w:rPr>
      </w:pPr>
      <w:bookmarkStart w:id="2683" w:name="_Toc215923116"/>
      <w:r w:rsidRPr="00B574E4">
        <w:rPr>
          <w:rFonts w:eastAsia="Arial Unicode MS"/>
          <w:bCs/>
          <w:i/>
          <w:iCs/>
          <w:color w:val="4472C4" w:themeColor="accent1"/>
          <w:u w:color="000000"/>
        </w:rPr>
        <w:t>Table 2.2. Technique of using inhaler drugs</w:t>
      </w:r>
      <w:bookmarkEnd w:id="2683"/>
    </w:p>
    <w:p w14:paraId="5BB0B869" w14:textId="77777777" w:rsidR="00B836B2" w:rsidRPr="003C0DE1" w:rsidRDefault="00B836B2" w:rsidP="00003228">
      <w:pPr>
        <w:pStyle w:val="Heading3"/>
      </w:pPr>
      <w:bookmarkStart w:id="2684" w:name="_Toc215923117"/>
      <w:bookmarkStart w:id="2685" w:name="_Toc216608552"/>
      <w:r w:rsidRPr="003C0DE1">
        <w:t>2.1.</w:t>
      </w:r>
      <w:r w:rsidRPr="003C0DE1">
        <w:rPr>
          <w:rFonts w:eastAsia="Times New Roman"/>
        </w:rPr>
        <w:t>2.</w:t>
      </w:r>
      <w:r w:rsidRPr="003C0DE1">
        <w:t xml:space="preserve"> Acute Exacerbation of Chronic Obstructive Pulmonary Disease</w:t>
      </w:r>
      <w:bookmarkEnd w:id="2684"/>
      <w:bookmarkEnd w:id="2685"/>
    </w:p>
    <w:p w14:paraId="259F8942" w14:textId="77777777" w:rsidR="00B836B2" w:rsidRPr="00013B40" w:rsidRDefault="00B836B2" w:rsidP="001D6D34">
      <w:pPr>
        <w:spacing w:line="360" w:lineRule="auto"/>
        <w:jc w:val="both"/>
        <w:rPr>
          <w:rFonts w:eastAsia="Arial Unicode MS"/>
          <w:b/>
          <w:bCs/>
          <w:color w:val="4472C4" w:themeColor="accent1"/>
          <w:u w:color="000000"/>
        </w:rPr>
      </w:pPr>
      <w:bookmarkStart w:id="2686" w:name="_Toc215923118"/>
      <w:r w:rsidRPr="00013B40">
        <w:rPr>
          <w:rFonts w:eastAsia="Arial Unicode MS"/>
          <w:b/>
          <w:bCs/>
          <w:color w:val="4472C4" w:themeColor="accent1"/>
          <w:u w:color="000000"/>
        </w:rPr>
        <w:t>Introduction</w:t>
      </w:r>
      <w:bookmarkEnd w:id="2686"/>
    </w:p>
    <w:p w14:paraId="74617F24" w14:textId="77777777" w:rsidR="00B836B2" w:rsidRPr="003C0DE1" w:rsidRDefault="00B836B2" w:rsidP="001D6D34">
      <w:pPr>
        <w:spacing w:line="360" w:lineRule="auto"/>
        <w:jc w:val="both"/>
        <w:rPr>
          <w:rFonts w:eastAsia="Arial Unicode MS"/>
          <w:b/>
          <w:u w:color="000000"/>
        </w:rPr>
      </w:pPr>
      <w:bookmarkStart w:id="2687" w:name="_Toc215923119"/>
      <w:r w:rsidRPr="003C0DE1">
        <w:rPr>
          <w:rFonts w:eastAsia="Times New Roman"/>
        </w:rPr>
        <w:t>An exacerbation of chronic obstructive pulmonary disease (ECOPD) is defined as an event characterized by increased dyspnea and/or cough and sputum that worsens in &lt;14 days which may be accompanied by tachypnea and/or tachycardia and is often associated with increased local and systemic inflammation caused by infection, pollution, or other insult to the airways.</w:t>
      </w:r>
      <w:bookmarkEnd w:id="2687"/>
    </w:p>
    <w:p w14:paraId="5B5783EF" w14:textId="77777777" w:rsidR="00B836B2" w:rsidRPr="00013B40" w:rsidRDefault="00B836B2" w:rsidP="001D6D34">
      <w:pPr>
        <w:spacing w:line="360" w:lineRule="auto"/>
        <w:jc w:val="both"/>
        <w:rPr>
          <w:rFonts w:eastAsia="Arial Unicode MS"/>
          <w:b/>
          <w:bCs/>
          <w:color w:val="4472C4" w:themeColor="accent1"/>
          <w:u w:color="000000"/>
        </w:rPr>
      </w:pPr>
      <w:bookmarkStart w:id="2688" w:name="_Toc215923120"/>
      <w:r w:rsidRPr="00013B40">
        <w:rPr>
          <w:rFonts w:eastAsia="Arial Unicode MS"/>
          <w:b/>
          <w:bCs/>
          <w:color w:val="4472C4" w:themeColor="accent1"/>
          <w:u w:color="000000"/>
        </w:rPr>
        <w:lastRenderedPageBreak/>
        <w:t>Classification</w:t>
      </w:r>
      <w:bookmarkEnd w:id="2688"/>
    </w:p>
    <w:p w14:paraId="516DA061" w14:textId="429481D1" w:rsidR="00DC2F94" w:rsidRPr="00003228" w:rsidRDefault="00B836B2" w:rsidP="001D6D34">
      <w:pPr>
        <w:spacing w:line="360" w:lineRule="auto"/>
        <w:jc w:val="both"/>
        <w:rPr>
          <w:rFonts w:eastAsia="Times New Roman"/>
        </w:rPr>
      </w:pPr>
      <w:bookmarkStart w:id="2689" w:name="_Toc215923121"/>
      <w:r w:rsidRPr="003C0DE1">
        <w:rPr>
          <w:rFonts w:eastAsia="Times New Roman"/>
        </w:rPr>
        <w:t>Exacerbations are classified after the event has occurred as described in the table below.</w:t>
      </w:r>
      <w:bookmarkEnd w:id="2689"/>
      <w:r w:rsidRPr="003C0DE1">
        <w:rPr>
          <w:rFonts w:eastAsia="Times New Roman"/>
        </w:rPr>
        <w:t xml:space="preserve"> </w:t>
      </w:r>
    </w:p>
    <w:tbl>
      <w:tblPr>
        <w:tblStyle w:val="TableGrid5"/>
        <w:tblW w:w="10314" w:type="dxa"/>
        <w:tblLook w:val="04A0" w:firstRow="1" w:lastRow="0" w:firstColumn="1" w:lastColumn="0" w:noHBand="0" w:noVBand="1"/>
      </w:tblPr>
      <w:tblGrid>
        <w:gridCol w:w="2338"/>
        <w:gridCol w:w="2061"/>
        <w:gridCol w:w="2616"/>
        <w:gridCol w:w="3299"/>
      </w:tblGrid>
      <w:tr w:rsidR="00B836B2" w:rsidRPr="003C0DE1" w14:paraId="00B425EE" w14:textId="77777777" w:rsidTr="006A2CB1">
        <w:tc>
          <w:tcPr>
            <w:tcW w:w="2338" w:type="dxa"/>
          </w:tcPr>
          <w:p w14:paraId="63AF6322" w14:textId="77777777" w:rsidR="00B836B2" w:rsidRPr="003C0DE1" w:rsidRDefault="00B836B2" w:rsidP="001D6D34">
            <w:pPr>
              <w:spacing w:line="360" w:lineRule="auto"/>
              <w:jc w:val="both"/>
              <w:rPr>
                <w:rFonts w:eastAsia="DengXian"/>
                <w:sz w:val="20"/>
                <w:highlight w:val="yellow"/>
                <w:u w:color="000000"/>
              </w:rPr>
            </w:pPr>
          </w:p>
        </w:tc>
        <w:tc>
          <w:tcPr>
            <w:tcW w:w="2061" w:type="dxa"/>
          </w:tcPr>
          <w:p w14:paraId="5A7B0E47" w14:textId="77777777" w:rsidR="00B836B2" w:rsidRPr="003C0DE1" w:rsidRDefault="00B836B2" w:rsidP="001D6D34">
            <w:pPr>
              <w:spacing w:line="360" w:lineRule="auto"/>
              <w:jc w:val="both"/>
              <w:rPr>
                <w:rFonts w:eastAsia="DengXian"/>
                <w:b/>
                <w:sz w:val="20"/>
                <w:u w:color="000000"/>
              </w:rPr>
            </w:pPr>
            <w:bookmarkStart w:id="2690" w:name="_Toc215923122"/>
            <w:r w:rsidRPr="003C0DE1">
              <w:rPr>
                <w:rFonts w:eastAsia="DengXian"/>
                <w:b/>
                <w:sz w:val="20"/>
                <w:u w:color="000000"/>
              </w:rPr>
              <w:t>Mild</w:t>
            </w:r>
            <w:bookmarkEnd w:id="2690"/>
          </w:p>
        </w:tc>
        <w:tc>
          <w:tcPr>
            <w:tcW w:w="2616" w:type="dxa"/>
          </w:tcPr>
          <w:p w14:paraId="3DDFAE75" w14:textId="77777777" w:rsidR="00B836B2" w:rsidRPr="003C0DE1" w:rsidRDefault="00B836B2" w:rsidP="001D6D34">
            <w:pPr>
              <w:spacing w:line="360" w:lineRule="auto"/>
              <w:jc w:val="both"/>
              <w:rPr>
                <w:rFonts w:eastAsia="DengXian"/>
                <w:b/>
                <w:sz w:val="20"/>
                <w:u w:color="000000"/>
              </w:rPr>
            </w:pPr>
            <w:bookmarkStart w:id="2691" w:name="_Toc215923123"/>
            <w:r w:rsidRPr="003C0DE1">
              <w:rPr>
                <w:rFonts w:eastAsia="DengXian"/>
                <w:b/>
                <w:sz w:val="20"/>
                <w:u w:color="000000"/>
              </w:rPr>
              <w:t>Moderate</w:t>
            </w:r>
            <w:bookmarkEnd w:id="2691"/>
          </w:p>
        </w:tc>
        <w:tc>
          <w:tcPr>
            <w:tcW w:w="3299" w:type="dxa"/>
          </w:tcPr>
          <w:p w14:paraId="49349139" w14:textId="77777777" w:rsidR="00B836B2" w:rsidRPr="003C0DE1" w:rsidRDefault="00B836B2" w:rsidP="001D6D34">
            <w:pPr>
              <w:spacing w:line="360" w:lineRule="auto"/>
              <w:jc w:val="both"/>
              <w:rPr>
                <w:rFonts w:eastAsia="DengXian"/>
                <w:b/>
                <w:sz w:val="20"/>
                <w:u w:color="000000"/>
              </w:rPr>
            </w:pPr>
            <w:bookmarkStart w:id="2692" w:name="_Toc215923124"/>
            <w:r w:rsidRPr="003C0DE1">
              <w:rPr>
                <w:rFonts w:eastAsia="DengXian"/>
                <w:b/>
                <w:sz w:val="20"/>
                <w:u w:color="000000"/>
              </w:rPr>
              <w:t>Severe</w:t>
            </w:r>
            <w:bookmarkEnd w:id="2692"/>
          </w:p>
        </w:tc>
      </w:tr>
      <w:tr w:rsidR="00B836B2" w:rsidRPr="003C0DE1" w14:paraId="45F92873" w14:textId="77777777" w:rsidTr="006A2CB1">
        <w:tc>
          <w:tcPr>
            <w:tcW w:w="2338" w:type="dxa"/>
          </w:tcPr>
          <w:p w14:paraId="1A1FD65B" w14:textId="77777777" w:rsidR="00B836B2" w:rsidRPr="003C0DE1" w:rsidRDefault="00B836B2" w:rsidP="001D6D34">
            <w:pPr>
              <w:spacing w:line="360" w:lineRule="auto"/>
              <w:jc w:val="both"/>
              <w:rPr>
                <w:rFonts w:eastAsia="DengXian"/>
                <w:b/>
                <w:sz w:val="20"/>
                <w:szCs w:val="20"/>
                <w:u w:color="000000"/>
              </w:rPr>
            </w:pPr>
            <w:bookmarkStart w:id="2693" w:name="_Toc215923125"/>
            <w:r w:rsidRPr="003C0DE1">
              <w:rPr>
                <w:rFonts w:eastAsia="DengXian"/>
                <w:b/>
                <w:sz w:val="20"/>
                <w:szCs w:val="20"/>
                <w:u w:color="000000"/>
              </w:rPr>
              <w:t xml:space="preserve">Dyspnea </w:t>
            </w:r>
            <w:r w:rsidRPr="003C0DE1">
              <w:rPr>
                <w:rFonts w:eastAsia="DengXian"/>
                <w:b/>
                <w:bCs/>
                <w:i/>
                <w:iCs/>
                <w:sz w:val="20"/>
                <w:szCs w:val="20"/>
                <w:shd w:val="clear" w:color="auto" w:fill="FFFFFF"/>
              </w:rPr>
              <w:t>visual analogue scale (VAS)</w:t>
            </w:r>
            <w:bookmarkEnd w:id="2693"/>
          </w:p>
        </w:tc>
        <w:tc>
          <w:tcPr>
            <w:tcW w:w="2061" w:type="dxa"/>
          </w:tcPr>
          <w:p w14:paraId="526F320E" w14:textId="77777777" w:rsidR="00B836B2" w:rsidRPr="003C0DE1" w:rsidRDefault="00B836B2" w:rsidP="001D6D34">
            <w:pPr>
              <w:spacing w:line="360" w:lineRule="auto"/>
              <w:jc w:val="both"/>
              <w:rPr>
                <w:rFonts w:eastAsia="DengXian"/>
                <w:sz w:val="20"/>
                <w:u w:color="000000"/>
              </w:rPr>
            </w:pPr>
            <w:bookmarkStart w:id="2694" w:name="_Toc215923126"/>
            <w:r w:rsidRPr="003C0DE1">
              <w:rPr>
                <w:rFonts w:eastAsia="DengXian"/>
                <w:sz w:val="20"/>
                <w:u w:color="000000"/>
              </w:rPr>
              <w:t>&lt;5</w:t>
            </w:r>
            <w:bookmarkEnd w:id="2694"/>
          </w:p>
        </w:tc>
        <w:tc>
          <w:tcPr>
            <w:tcW w:w="2616" w:type="dxa"/>
          </w:tcPr>
          <w:p w14:paraId="0EE035FE" w14:textId="77777777" w:rsidR="00B836B2" w:rsidRPr="003C0DE1" w:rsidRDefault="00B836B2" w:rsidP="001D6D34">
            <w:pPr>
              <w:spacing w:line="360" w:lineRule="auto"/>
              <w:jc w:val="both"/>
              <w:rPr>
                <w:rFonts w:eastAsia="DengXian"/>
                <w:sz w:val="20"/>
                <w:u w:color="000000"/>
              </w:rPr>
            </w:pPr>
            <w:bookmarkStart w:id="2695" w:name="_Toc215923127"/>
            <w:r w:rsidRPr="003C0DE1">
              <w:rPr>
                <w:rFonts w:eastAsia="DengXian"/>
                <w:sz w:val="20"/>
                <w:u w:color="000000"/>
              </w:rPr>
              <w:t>≥5</w:t>
            </w:r>
            <w:bookmarkEnd w:id="2695"/>
          </w:p>
        </w:tc>
        <w:tc>
          <w:tcPr>
            <w:tcW w:w="3299" w:type="dxa"/>
          </w:tcPr>
          <w:p w14:paraId="4A840679" w14:textId="77777777" w:rsidR="00B836B2" w:rsidRPr="003C0DE1" w:rsidRDefault="00B836B2" w:rsidP="001D6D34">
            <w:pPr>
              <w:spacing w:line="360" w:lineRule="auto"/>
              <w:jc w:val="both"/>
              <w:rPr>
                <w:rFonts w:eastAsia="DengXian"/>
                <w:sz w:val="20"/>
                <w:u w:color="000000"/>
              </w:rPr>
            </w:pPr>
            <w:bookmarkStart w:id="2696" w:name="_Toc215923128"/>
            <w:r w:rsidRPr="003C0DE1">
              <w:rPr>
                <w:rFonts w:eastAsia="DengXian"/>
                <w:sz w:val="20"/>
                <w:u w:color="000000"/>
              </w:rPr>
              <w:t>≥5</w:t>
            </w:r>
            <w:bookmarkEnd w:id="2696"/>
          </w:p>
        </w:tc>
      </w:tr>
      <w:tr w:rsidR="00B836B2" w:rsidRPr="003C0DE1" w14:paraId="40A33AD8" w14:textId="77777777" w:rsidTr="006A2CB1">
        <w:tc>
          <w:tcPr>
            <w:tcW w:w="2338" w:type="dxa"/>
          </w:tcPr>
          <w:p w14:paraId="02918B1D" w14:textId="77777777" w:rsidR="00B836B2" w:rsidRPr="003C0DE1" w:rsidRDefault="00B836B2" w:rsidP="001D6D34">
            <w:pPr>
              <w:spacing w:line="360" w:lineRule="auto"/>
              <w:jc w:val="both"/>
              <w:rPr>
                <w:rFonts w:eastAsia="DengXian"/>
                <w:b/>
                <w:sz w:val="20"/>
                <w:szCs w:val="20"/>
                <w:u w:color="000000"/>
              </w:rPr>
            </w:pPr>
            <w:bookmarkStart w:id="2697" w:name="_Toc215923129"/>
            <w:r w:rsidRPr="003C0DE1">
              <w:rPr>
                <w:rFonts w:eastAsia="DengXian"/>
                <w:b/>
                <w:sz w:val="20"/>
                <w:szCs w:val="20"/>
                <w:u w:color="000000"/>
              </w:rPr>
              <w:t>Respiratory rate</w:t>
            </w:r>
            <w:bookmarkEnd w:id="2697"/>
          </w:p>
        </w:tc>
        <w:tc>
          <w:tcPr>
            <w:tcW w:w="2061" w:type="dxa"/>
          </w:tcPr>
          <w:p w14:paraId="24928804" w14:textId="77777777" w:rsidR="00B836B2" w:rsidRPr="003C0DE1" w:rsidRDefault="00B836B2" w:rsidP="001D6D34">
            <w:pPr>
              <w:spacing w:line="360" w:lineRule="auto"/>
              <w:jc w:val="both"/>
              <w:rPr>
                <w:rFonts w:eastAsia="DengXian"/>
                <w:sz w:val="20"/>
                <w:u w:color="000000"/>
              </w:rPr>
            </w:pPr>
            <w:bookmarkStart w:id="2698" w:name="_Toc215923130"/>
            <w:r w:rsidRPr="003C0DE1">
              <w:rPr>
                <w:rFonts w:eastAsia="DengXian"/>
                <w:sz w:val="20"/>
                <w:u w:color="000000"/>
              </w:rPr>
              <w:t>&lt;24 breaths/mi</w:t>
            </w:r>
            <w:r w:rsidRPr="003C0DE1">
              <w:rPr>
                <w:rFonts w:eastAsia="DengXian"/>
                <w:sz w:val="20"/>
              </w:rPr>
              <w:t>n</w:t>
            </w:r>
            <w:bookmarkEnd w:id="2698"/>
          </w:p>
        </w:tc>
        <w:tc>
          <w:tcPr>
            <w:tcW w:w="2616" w:type="dxa"/>
          </w:tcPr>
          <w:p w14:paraId="2478C8F0" w14:textId="77777777" w:rsidR="00B836B2" w:rsidRPr="003C0DE1" w:rsidRDefault="00B836B2" w:rsidP="001D6D34">
            <w:pPr>
              <w:spacing w:line="360" w:lineRule="auto"/>
              <w:jc w:val="both"/>
              <w:rPr>
                <w:rFonts w:eastAsia="DengXian"/>
                <w:sz w:val="20"/>
                <w:u w:color="000000"/>
              </w:rPr>
            </w:pPr>
            <w:bookmarkStart w:id="2699" w:name="_Toc215923131"/>
            <w:r w:rsidRPr="003C0DE1">
              <w:rPr>
                <w:rFonts w:eastAsia="DengXian"/>
                <w:sz w:val="20"/>
                <w:u w:color="000000"/>
              </w:rPr>
              <w:t>≥24 breaths/mi</w:t>
            </w:r>
            <w:r w:rsidRPr="003C0DE1">
              <w:rPr>
                <w:rFonts w:eastAsia="DengXian"/>
                <w:sz w:val="20"/>
              </w:rPr>
              <w:t>n</w:t>
            </w:r>
            <w:bookmarkEnd w:id="2699"/>
          </w:p>
        </w:tc>
        <w:tc>
          <w:tcPr>
            <w:tcW w:w="3299" w:type="dxa"/>
          </w:tcPr>
          <w:p w14:paraId="48C1749B" w14:textId="77777777" w:rsidR="00B836B2" w:rsidRPr="003C0DE1" w:rsidRDefault="00B836B2" w:rsidP="001D6D34">
            <w:pPr>
              <w:spacing w:line="360" w:lineRule="auto"/>
              <w:jc w:val="both"/>
              <w:rPr>
                <w:rFonts w:eastAsia="DengXian"/>
                <w:sz w:val="20"/>
                <w:u w:color="000000"/>
              </w:rPr>
            </w:pPr>
            <w:bookmarkStart w:id="2700" w:name="_Toc215923132"/>
            <w:r w:rsidRPr="003C0DE1">
              <w:rPr>
                <w:rFonts w:eastAsia="DengXian"/>
                <w:sz w:val="20"/>
                <w:u w:color="000000"/>
              </w:rPr>
              <w:t>≥24 breaths/mi</w:t>
            </w:r>
            <w:r w:rsidRPr="003C0DE1">
              <w:rPr>
                <w:rFonts w:eastAsia="DengXian"/>
                <w:sz w:val="20"/>
              </w:rPr>
              <w:t>n</w:t>
            </w:r>
            <w:bookmarkEnd w:id="2700"/>
          </w:p>
        </w:tc>
      </w:tr>
      <w:tr w:rsidR="00B836B2" w:rsidRPr="003C0DE1" w14:paraId="0FE840D2" w14:textId="77777777" w:rsidTr="006A2CB1">
        <w:tc>
          <w:tcPr>
            <w:tcW w:w="2338" w:type="dxa"/>
          </w:tcPr>
          <w:p w14:paraId="511556D2" w14:textId="77777777" w:rsidR="00B836B2" w:rsidRPr="003C0DE1" w:rsidRDefault="00B836B2" w:rsidP="001D6D34">
            <w:pPr>
              <w:spacing w:line="360" w:lineRule="auto"/>
              <w:jc w:val="both"/>
              <w:rPr>
                <w:rFonts w:eastAsia="DengXian"/>
                <w:b/>
                <w:sz w:val="20"/>
                <w:szCs w:val="20"/>
                <w:u w:color="000000"/>
              </w:rPr>
            </w:pPr>
            <w:bookmarkStart w:id="2701" w:name="_Toc215923133"/>
            <w:r w:rsidRPr="003C0DE1">
              <w:rPr>
                <w:rFonts w:eastAsia="DengXian"/>
                <w:b/>
                <w:sz w:val="20"/>
                <w:szCs w:val="20"/>
                <w:u w:color="000000"/>
              </w:rPr>
              <w:t>Heart rate</w:t>
            </w:r>
            <w:bookmarkEnd w:id="2701"/>
          </w:p>
        </w:tc>
        <w:tc>
          <w:tcPr>
            <w:tcW w:w="2061" w:type="dxa"/>
          </w:tcPr>
          <w:p w14:paraId="3AB094C6" w14:textId="77777777" w:rsidR="00B836B2" w:rsidRPr="003C0DE1" w:rsidRDefault="00B836B2" w:rsidP="001D6D34">
            <w:pPr>
              <w:spacing w:line="360" w:lineRule="auto"/>
              <w:jc w:val="both"/>
              <w:rPr>
                <w:rFonts w:eastAsia="DengXian"/>
                <w:sz w:val="20"/>
                <w:u w:color="000000"/>
              </w:rPr>
            </w:pPr>
            <w:bookmarkStart w:id="2702" w:name="_Toc215923134"/>
            <w:r w:rsidRPr="003C0DE1">
              <w:rPr>
                <w:rFonts w:eastAsia="DengXian"/>
                <w:sz w:val="20"/>
                <w:u w:color="000000"/>
              </w:rPr>
              <w:t>&lt;95</w:t>
            </w:r>
            <w:bookmarkEnd w:id="2702"/>
          </w:p>
        </w:tc>
        <w:tc>
          <w:tcPr>
            <w:tcW w:w="2616" w:type="dxa"/>
          </w:tcPr>
          <w:p w14:paraId="23484BA5" w14:textId="77777777" w:rsidR="00B836B2" w:rsidRPr="003C0DE1" w:rsidRDefault="00B836B2" w:rsidP="001D6D34">
            <w:pPr>
              <w:spacing w:line="360" w:lineRule="auto"/>
              <w:jc w:val="both"/>
              <w:rPr>
                <w:rFonts w:eastAsia="DengXian"/>
                <w:sz w:val="20"/>
                <w:u w:color="000000"/>
              </w:rPr>
            </w:pPr>
            <w:bookmarkStart w:id="2703" w:name="_Toc215923135"/>
            <w:r w:rsidRPr="003C0DE1">
              <w:rPr>
                <w:rFonts w:eastAsia="DengXian"/>
                <w:sz w:val="20"/>
                <w:u w:color="000000"/>
              </w:rPr>
              <w:t>≥95 bpm/mi</w:t>
            </w:r>
            <w:r w:rsidRPr="003C0DE1">
              <w:rPr>
                <w:rFonts w:eastAsia="DengXian"/>
                <w:sz w:val="20"/>
              </w:rPr>
              <w:t>n</w:t>
            </w:r>
            <w:bookmarkEnd w:id="2703"/>
          </w:p>
        </w:tc>
        <w:tc>
          <w:tcPr>
            <w:tcW w:w="3299" w:type="dxa"/>
          </w:tcPr>
          <w:p w14:paraId="278AB902" w14:textId="77777777" w:rsidR="00B836B2" w:rsidRPr="003C0DE1" w:rsidRDefault="00B836B2" w:rsidP="001D6D34">
            <w:pPr>
              <w:spacing w:line="360" w:lineRule="auto"/>
              <w:jc w:val="both"/>
              <w:rPr>
                <w:rFonts w:eastAsia="DengXian"/>
                <w:sz w:val="20"/>
                <w:u w:color="000000"/>
              </w:rPr>
            </w:pPr>
            <w:bookmarkStart w:id="2704" w:name="_Toc215923136"/>
            <w:r w:rsidRPr="003C0DE1">
              <w:rPr>
                <w:rFonts w:eastAsia="DengXian"/>
                <w:sz w:val="20"/>
                <w:u w:color="000000"/>
              </w:rPr>
              <w:t>≥95 bpm/mi</w:t>
            </w:r>
            <w:r w:rsidRPr="003C0DE1">
              <w:rPr>
                <w:rFonts w:eastAsia="DengXian"/>
                <w:sz w:val="20"/>
              </w:rPr>
              <w:t>n</w:t>
            </w:r>
            <w:bookmarkEnd w:id="2704"/>
          </w:p>
        </w:tc>
      </w:tr>
      <w:tr w:rsidR="00B836B2" w:rsidRPr="003C0DE1" w14:paraId="51A9E8A5" w14:textId="77777777" w:rsidTr="006A2CB1">
        <w:trPr>
          <w:trHeight w:val="422"/>
        </w:trPr>
        <w:tc>
          <w:tcPr>
            <w:tcW w:w="2338" w:type="dxa"/>
          </w:tcPr>
          <w:p w14:paraId="5C0B6984" w14:textId="77777777" w:rsidR="00B836B2" w:rsidRPr="003C0DE1" w:rsidRDefault="00B836B2" w:rsidP="001D6D34">
            <w:pPr>
              <w:spacing w:line="360" w:lineRule="auto"/>
              <w:jc w:val="both"/>
              <w:rPr>
                <w:rFonts w:eastAsia="DengXian"/>
                <w:b/>
                <w:sz w:val="20"/>
                <w:szCs w:val="20"/>
                <w:u w:color="000000"/>
              </w:rPr>
            </w:pPr>
            <w:bookmarkStart w:id="2705" w:name="_Toc215923137"/>
            <w:r w:rsidRPr="003C0DE1">
              <w:rPr>
                <w:rFonts w:eastAsia="DengXian"/>
                <w:b/>
                <w:sz w:val="20"/>
                <w:szCs w:val="20"/>
                <w:u w:color="000000"/>
              </w:rPr>
              <w:t>Saturation</w:t>
            </w:r>
            <w:bookmarkEnd w:id="2705"/>
          </w:p>
        </w:tc>
        <w:tc>
          <w:tcPr>
            <w:tcW w:w="2061" w:type="dxa"/>
          </w:tcPr>
          <w:p w14:paraId="3CDBD3C1" w14:textId="77777777" w:rsidR="00B836B2" w:rsidRPr="003C0DE1" w:rsidRDefault="00B836B2" w:rsidP="001D6D34">
            <w:pPr>
              <w:spacing w:line="360" w:lineRule="auto"/>
              <w:jc w:val="both"/>
              <w:rPr>
                <w:rFonts w:eastAsia="DengXian"/>
                <w:sz w:val="20"/>
                <w:u w:color="000000"/>
              </w:rPr>
            </w:pPr>
            <w:bookmarkStart w:id="2706" w:name="_Toc215923138"/>
            <w:r w:rsidRPr="003C0DE1">
              <w:rPr>
                <w:rFonts w:eastAsia="DengXian"/>
                <w:sz w:val="20"/>
                <w:u w:color="000000"/>
              </w:rPr>
              <w:t>≥92%</w:t>
            </w:r>
            <w:bookmarkEnd w:id="2706"/>
          </w:p>
        </w:tc>
        <w:tc>
          <w:tcPr>
            <w:tcW w:w="2616" w:type="dxa"/>
          </w:tcPr>
          <w:p w14:paraId="5857750B" w14:textId="77777777" w:rsidR="00B836B2" w:rsidRPr="003C0DE1" w:rsidRDefault="00B836B2" w:rsidP="001D6D34">
            <w:pPr>
              <w:spacing w:line="360" w:lineRule="auto"/>
              <w:jc w:val="both"/>
              <w:rPr>
                <w:rFonts w:eastAsia="DengXian"/>
                <w:sz w:val="20"/>
                <w:u w:color="000000"/>
              </w:rPr>
            </w:pPr>
            <w:bookmarkStart w:id="2707" w:name="_Toc215923139"/>
            <w:r w:rsidRPr="003C0DE1">
              <w:rPr>
                <w:rFonts w:eastAsia="DengXian"/>
                <w:sz w:val="20"/>
                <w:u w:color="000000"/>
              </w:rPr>
              <w:t>&lt;92 %</w:t>
            </w:r>
            <w:bookmarkEnd w:id="2707"/>
          </w:p>
        </w:tc>
        <w:tc>
          <w:tcPr>
            <w:tcW w:w="3299" w:type="dxa"/>
          </w:tcPr>
          <w:p w14:paraId="2E321059" w14:textId="77777777" w:rsidR="00B836B2" w:rsidRPr="003C0DE1" w:rsidRDefault="00B836B2" w:rsidP="001D6D34">
            <w:pPr>
              <w:spacing w:line="360" w:lineRule="auto"/>
              <w:jc w:val="both"/>
              <w:rPr>
                <w:rFonts w:eastAsia="DengXian"/>
                <w:sz w:val="20"/>
                <w:u w:color="000000"/>
              </w:rPr>
            </w:pPr>
            <w:bookmarkStart w:id="2708" w:name="_Toc215923140"/>
            <w:r w:rsidRPr="003C0DE1">
              <w:rPr>
                <w:rFonts w:eastAsia="DengXian"/>
                <w:sz w:val="20"/>
                <w:u w:color="000000"/>
              </w:rPr>
              <w:t>&lt;92%</w:t>
            </w:r>
            <w:bookmarkEnd w:id="2708"/>
          </w:p>
        </w:tc>
      </w:tr>
      <w:tr w:rsidR="00B836B2" w:rsidRPr="003C0DE1" w14:paraId="3A9EC702" w14:textId="77777777" w:rsidTr="006A2CB1">
        <w:tc>
          <w:tcPr>
            <w:tcW w:w="2338" w:type="dxa"/>
          </w:tcPr>
          <w:p w14:paraId="7E4ED243" w14:textId="77777777" w:rsidR="00B836B2" w:rsidRPr="003C0DE1" w:rsidRDefault="00B836B2" w:rsidP="001D6D34">
            <w:pPr>
              <w:spacing w:line="360" w:lineRule="auto"/>
              <w:jc w:val="both"/>
              <w:rPr>
                <w:rFonts w:eastAsia="DengXian"/>
                <w:b/>
                <w:sz w:val="20"/>
                <w:szCs w:val="20"/>
                <w:u w:color="000000"/>
              </w:rPr>
            </w:pPr>
            <w:bookmarkStart w:id="2709" w:name="_Toc215923141"/>
            <w:r w:rsidRPr="003C0DE1">
              <w:rPr>
                <w:rFonts w:eastAsia="DengXian"/>
                <w:b/>
                <w:sz w:val="20"/>
                <w:szCs w:val="20"/>
                <w:u w:color="000000"/>
              </w:rPr>
              <w:t>CRP</w:t>
            </w:r>
            <w:bookmarkEnd w:id="2709"/>
          </w:p>
        </w:tc>
        <w:tc>
          <w:tcPr>
            <w:tcW w:w="2061" w:type="dxa"/>
          </w:tcPr>
          <w:p w14:paraId="30E549C1" w14:textId="77777777" w:rsidR="00B836B2" w:rsidRPr="003C0DE1" w:rsidRDefault="00B836B2" w:rsidP="001D6D34">
            <w:pPr>
              <w:spacing w:line="360" w:lineRule="auto"/>
              <w:jc w:val="both"/>
              <w:rPr>
                <w:rFonts w:eastAsia="DengXian"/>
                <w:sz w:val="20"/>
                <w:u w:color="000000"/>
              </w:rPr>
            </w:pPr>
            <w:bookmarkStart w:id="2710" w:name="_Toc215923142"/>
            <w:r w:rsidRPr="003C0DE1">
              <w:rPr>
                <w:rFonts w:eastAsia="DengXian"/>
                <w:sz w:val="20"/>
                <w:u w:color="000000"/>
              </w:rPr>
              <w:t>&lt;10 mg/dl</w:t>
            </w:r>
            <w:bookmarkEnd w:id="2710"/>
          </w:p>
        </w:tc>
        <w:tc>
          <w:tcPr>
            <w:tcW w:w="2616" w:type="dxa"/>
          </w:tcPr>
          <w:p w14:paraId="674B3CDD" w14:textId="77777777" w:rsidR="00B836B2" w:rsidRPr="003C0DE1" w:rsidRDefault="00B836B2" w:rsidP="001D6D34">
            <w:pPr>
              <w:spacing w:line="360" w:lineRule="auto"/>
              <w:jc w:val="both"/>
              <w:rPr>
                <w:rFonts w:eastAsia="DengXian"/>
                <w:sz w:val="20"/>
                <w:u w:color="000000"/>
              </w:rPr>
            </w:pPr>
            <w:bookmarkStart w:id="2711" w:name="_Toc215923143"/>
            <w:r w:rsidRPr="003C0DE1">
              <w:rPr>
                <w:rFonts w:eastAsia="DengXian"/>
                <w:sz w:val="20"/>
                <w:u w:color="000000"/>
              </w:rPr>
              <w:t>≥10 mg/dl</w:t>
            </w:r>
            <w:bookmarkEnd w:id="2711"/>
          </w:p>
        </w:tc>
        <w:tc>
          <w:tcPr>
            <w:tcW w:w="3299" w:type="dxa"/>
          </w:tcPr>
          <w:p w14:paraId="4C6ADCA0" w14:textId="77777777" w:rsidR="00B836B2" w:rsidRPr="003C0DE1" w:rsidRDefault="00B836B2" w:rsidP="001D6D34">
            <w:pPr>
              <w:spacing w:line="360" w:lineRule="auto"/>
              <w:jc w:val="both"/>
              <w:rPr>
                <w:rFonts w:eastAsia="DengXian"/>
                <w:sz w:val="20"/>
                <w:u w:color="000000"/>
              </w:rPr>
            </w:pPr>
            <w:bookmarkStart w:id="2712" w:name="_Toc215923144"/>
            <w:r w:rsidRPr="003C0DE1">
              <w:rPr>
                <w:rFonts w:eastAsia="DengXian"/>
                <w:sz w:val="20"/>
                <w:u w:color="000000"/>
              </w:rPr>
              <w:t>≥10 mg/dl</w:t>
            </w:r>
            <w:bookmarkEnd w:id="2712"/>
          </w:p>
        </w:tc>
      </w:tr>
      <w:tr w:rsidR="00B836B2" w:rsidRPr="003C0DE1" w14:paraId="6C020BC4" w14:textId="77777777" w:rsidTr="006A2CB1">
        <w:tc>
          <w:tcPr>
            <w:tcW w:w="2338" w:type="dxa"/>
          </w:tcPr>
          <w:p w14:paraId="78456C3E" w14:textId="77777777" w:rsidR="00B836B2" w:rsidRPr="003C0DE1" w:rsidRDefault="00B836B2" w:rsidP="001D6D34">
            <w:pPr>
              <w:spacing w:line="360" w:lineRule="auto"/>
              <w:jc w:val="both"/>
              <w:rPr>
                <w:rFonts w:eastAsia="DengXian"/>
                <w:b/>
                <w:sz w:val="20"/>
                <w:szCs w:val="20"/>
                <w:u w:color="000000"/>
              </w:rPr>
            </w:pPr>
            <w:bookmarkStart w:id="2713" w:name="_Toc215923145"/>
            <w:r w:rsidRPr="003C0DE1">
              <w:rPr>
                <w:rFonts w:eastAsia="DengXian"/>
                <w:b/>
                <w:sz w:val="20"/>
                <w:szCs w:val="20"/>
                <w:u w:color="000000"/>
              </w:rPr>
              <w:t>PaO</w:t>
            </w:r>
            <w:r w:rsidRPr="003C0DE1">
              <w:rPr>
                <w:rFonts w:eastAsia="DengXian"/>
                <w:b/>
                <w:sz w:val="20"/>
                <w:szCs w:val="20"/>
                <w:u w:color="000000"/>
                <w:vertAlign w:val="subscript"/>
              </w:rPr>
              <w:t>2</w:t>
            </w:r>
            <w:bookmarkEnd w:id="2713"/>
          </w:p>
        </w:tc>
        <w:tc>
          <w:tcPr>
            <w:tcW w:w="2061" w:type="dxa"/>
          </w:tcPr>
          <w:p w14:paraId="1A568288" w14:textId="77777777" w:rsidR="00B836B2" w:rsidRPr="003C0DE1" w:rsidRDefault="00B836B2" w:rsidP="001D6D34">
            <w:pPr>
              <w:spacing w:line="360" w:lineRule="auto"/>
              <w:jc w:val="both"/>
              <w:rPr>
                <w:rFonts w:eastAsia="DengXian"/>
                <w:sz w:val="20"/>
                <w:u w:color="000000"/>
              </w:rPr>
            </w:pPr>
            <w:bookmarkStart w:id="2714" w:name="_Toc215923146"/>
            <w:r w:rsidRPr="003C0DE1">
              <w:rPr>
                <w:rFonts w:eastAsia="DengXian"/>
                <w:sz w:val="20"/>
                <w:u w:color="000000"/>
              </w:rPr>
              <w:t>&gt;60 mmHg</w:t>
            </w:r>
            <w:bookmarkEnd w:id="2714"/>
          </w:p>
        </w:tc>
        <w:tc>
          <w:tcPr>
            <w:tcW w:w="2616" w:type="dxa"/>
          </w:tcPr>
          <w:p w14:paraId="03DA6690" w14:textId="77777777" w:rsidR="00B836B2" w:rsidRPr="003C0DE1" w:rsidRDefault="00B836B2" w:rsidP="001D6D34">
            <w:pPr>
              <w:spacing w:line="360" w:lineRule="auto"/>
              <w:jc w:val="both"/>
              <w:rPr>
                <w:rFonts w:eastAsia="DengXian"/>
                <w:sz w:val="20"/>
                <w:u w:color="000000"/>
              </w:rPr>
            </w:pPr>
            <w:bookmarkStart w:id="2715" w:name="_Toc215923147"/>
            <w:r w:rsidRPr="003C0DE1">
              <w:rPr>
                <w:rFonts w:eastAsia="DengXian"/>
                <w:sz w:val="20"/>
                <w:u w:color="000000"/>
              </w:rPr>
              <w:t>≤60 mmHg</w:t>
            </w:r>
            <w:bookmarkEnd w:id="2715"/>
          </w:p>
        </w:tc>
        <w:tc>
          <w:tcPr>
            <w:tcW w:w="3299" w:type="dxa"/>
          </w:tcPr>
          <w:p w14:paraId="6C9D5CE7" w14:textId="77777777" w:rsidR="00B836B2" w:rsidRPr="003C0DE1" w:rsidRDefault="00B836B2" w:rsidP="001D6D34">
            <w:pPr>
              <w:spacing w:line="360" w:lineRule="auto"/>
              <w:jc w:val="both"/>
              <w:rPr>
                <w:rFonts w:eastAsia="DengXian"/>
                <w:sz w:val="20"/>
                <w:u w:color="000000"/>
              </w:rPr>
            </w:pPr>
            <w:bookmarkStart w:id="2716" w:name="_Toc215923148"/>
            <w:r w:rsidRPr="003C0DE1">
              <w:rPr>
                <w:rFonts w:eastAsia="DengXian"/>
                <w:sz w:val="20"/>
                <w:u w:color="000000"/>
              </w:rPr>
              <w:t>≤60 mmHg</w:t>
            </w:r>
            <w:bookmarkEnd w:id="2716"/>
          </w:p>
        </w:tc>
      </w:tr>
      <w:tr w:rsidR="00B836B2" w:rsidRPr="003C0DE1" w14:paraId="5D76FF37" w14:textId="77777777" w:rsidTr="006A2CB1">
        <w:tc>
          <w:tcPr>
            <w:tcW w:w="2338" w:type="dxa"/>
          </w:tcPr>
          <w:p w14:paraId="258A562A" w14:textId="77777777" w:rsidR="00B836B2" w:rsidRPr="003C0DE1" w:rsidRDefault="00B836B2" w:rsidP="001D6D34">
            <w:pPr>
              <w:spacing w:line="360" w:lineRule="auto"/>
              <w:jc w:val="both"/>
              <w:rPr>
                <w:rFonts w:eastAsia="DengXian"/>
                <w:b/>
                <w:sz w:val="20"/>
                <w:szCs w:val="20"/>
                <w:u w:color="000000"/>
              </w:rPr>
            </w:pPr>
            <w:bookmarkStart w:id="2717" w:name="_Toc215923149"/>
            <w:r w:rsidRPr="003C0DE1">
              <w:rPr>
                <w:rFonts w:eastAsia="DengXian"/>
                <w:b/>
                <w:sz w:val="20"/>
                <w:szCs w:val="20"/>
                <w:u w:color="000000"/>
              </w:rPr>
              <w:t>PCO</w:t>
            </w:r>
            <w:r w:rsidRPr="003C0DE1">
              <w:rPr>
                <w:rFonts w:eastAsia="DengXian"/>
                <w:b/>
                <w:sz w:val="20"/>
                <w:szCs w:val="20"/>
                <w:u w:color="000000"/>
                <w:vertAlign w:val="subscript"/>
              </w:rPr>
              <w:t>2</w:t>
            </w:r>
            <w:bookmarkEnd w:id="2717"/>
          </w:p>
        </w:tc>
        <w:tc>
          <w:tcPr>
            <w:tcW w:w="2061" w:type="dxa"/>
          </w:tcPr>
          <w:p w14:paraId="47185BC1" w14:textId="77777777" w:rsidR="00B836B2" w:rsidRPr="003C0DE1" w:rsidRDefault="00B836B2" w:rsidP="001D6D34">
            <w:pPr>
              <w:spacing w:line="360" w:lineRule="auto"/>
              <w:jc w:val="both"/>
              <w:rPr>
                <w:rFonts w:eastAsia="DengXian"/>
                <w:sz w:val="20"/>
                <w:u w:color="000000"/>
              </w:rPr>
            </w:pPr>
            <w:r w:rsidRPr="003C0DE1">
              <w:rPr>
                <w:rFonts w:eastAsia="DengXian"/>
                <w:sz w:val="20"/>
                <w:u w:color="000000"/>
              </w:rPr>
              <w:t xml:space="preserve">   </w:t>
            </w:r>
          </w:p>
        </w:tc>
        <w:tc>
          <w:tcPr>
            <w:tcW w:w="2616" w:type="dxa"/>
          </w:tcPr>
          <w:p w14:paraId="0C84D46E" w14:textId="77777777" w:rsidR="00B836B2" w:rsidRPr="003C0DE1" w:rsidRDefault="00B836B2" w:rsidP="001D6D34">
            <w:pPr>
              <w:spacing w:line="360" w:lineRule="auto"/>
              <w:jc w:val="both"/>
              <w:rPr>
                <w:rFonts w:eastAsia="DengXian"/>
                <w:sz w:val="20"/>
                <w:u w:color="000000"/>
              </w:rPr>
            </w:pPr>
            <w:bookmarkStart w:id="2718" w:name="_Toc215923150"/>
            <w:r w:rsidRPr="003C0DE1">
              <w:rPr>
                <w:rFonts w:eastAsia="DengXian"/>
                <w:sz w:val="20"/>
                <w:u w:color="000000"/>
              </w:rPr>
              <w:t xml:space="preserve">&gt;45 mmHg with </w:t>
            </w:r>
            <w:r w:rsidRPr="003C0DE1">
              <w:rPr>
                <w:rFonts w:eastAsia="DengXian"/>
                <w:sz w:val="20"/>
              </w:rPr>
              <w:t>n</w:t>
            </w:r>
            <w:r w:rsidRPr="003C0DE1">
              <w:rPr>
                <w:rFonts w:eastAsia="DengXian"/>
                <w:sz w:val="20"/>
                <w:u w:color="000000"/>
              </w:rPr>
              <w:t>o acidosis</w:t>
            </w:r>
            <w:bookmarkEnd w:id="2718"/>
          </w:p>
        </w:tc>
        <w:tc>
          <w:tcPr>
            <w:tcW w:w="3299" w:type="dxa"/>
          </w:tcPr>
          <w:p w14:paraId="5ED64737" w14:textId="77777777" w:rsidR="00B836B2" w:rsidRPr="003C0DE1" w:rsidRDefault="00B836B2" w:rsidP="001D6D34">
            <w:pPr>
              <w:spacing w:line="360" w:lineRule="auto"/>
              <w:jc w:val="both"/>
              <w:rPr>
                <w:rFonts w:eastAsia="DengXian"/>
                <w:sz w:val="20"/>
                <w:u w:color="000000"/>
              </w:rPr>
            </w:pPr>
            <w:bookmarkStart w:id="2719" w:name="_Toc215923151"/>
            <w:r w:rsidRPr="003C0DE1">
              <w:rPr>
                <w:rFonts w:eastAsia="DengXian"/>
                <w:sz w:val="20"/>
                <w:u w:color="000000"/>
              </w:rPr>
              <w:t>&gt;45 mmHg with acidosis (pH &lt;7.35)</w:t>
            </w:r>
            <w:bookmarkEnd w:id="2719"/>
          </w:p>
        </w:tc>
      </w:tr>
    </w:tbl>
    <w:p w14:paraId="3929D2F2" w14:textId="7272CF28" w:rsidR="00B836B2" w:rsidRPr="007C3BF9" w:rsidRDefault="00DC2F94" w:rsidP="00003228">
      <w:pPr>
        <w:spacing w:line="360" w:lineRule="auto"/>
        <w:jc w:val="center"/>
        <w:rPr>
          <w:rFonts w:eastAsia="Arial Unicode MS"/>
          <w:bCs/>
          <w:i/>
          <w:iCs/>
          <w:color w:val="4472C4" w:themeColor="accent1"/>
        </w:rPr>
      </w:pPr>
      <w:bookmarkStart w:id="2720" w:name="_Toc215923152"/>
      <w:r w:rsidRPr="00DC2F94">
        <w:rPr>
          <w:rFonts w:eastAsia="Times New Roman"/>
          <w:bCs/>
          <w:i/>
          <w:iCs/>
          <w:color w:val="4472C4" w:themeColor="accent1"/>
        </w:rPr>
        <w:t xml:space="preserve">Table 2.3. Classifications of </w:t>
      </w:r>
      <w:r w:rsidRPr="00DC2F94">
        <w:rPr>
          <w:rFonts w:eastAsia="Arial Unicode MS"/>
          <w:bCs/>
          <w:i/>
          <w:iCs/>
          <w:color w:val="4472C4" w:themeColor="accent1"/>
        </w:rPr>
        <w:t>acute ECOPD post-event</w:t>
      </w:r>
      <w:bookmarkEnd w:id="2720"/>
    </w:p>
    <w:p w14:paraId="148E7252" w14:textId="77777777" w:rsidR="00B836B2" w:rsidRPr="003C0DE1" w:rsidRDefault="00B836B2" w:rsidP="001D6D34">
      <w:pPr>
        <w:spacing w:line="360" w:lineRule="auto"/>
        <w:jc w:val="both"/>
        <w:rPr>
          <w:rFonts w:eastAsiaTheme="majorEastAsia"/>
          <w:b/>
          <w:bCs/>
          <w:i/>
          <w:iCs/>
          <w:color w:val="4472C4" w:themeColor="accent1"/>
        </w:rPr>
      </w:pPr>
      <w:bookmarkStart w:id="2721" w:name="_Toc215923153"/>
      <w:r w:rsidRPr="003C0DE1">
        <w:rPr>
          <w:rFonts w:eastAsiaTheme="majorEastAsia"/>
          <w:b/>
          <w:bCs/>
          <w:i/>
          <w:iCs/>
          <w:color w:val="4472C4" w:themeColor="accent1"/>
        </w:rPr>
        <w:t>Principles of management</w:t>
      </w:r>
      <w:bookmarkEnd w:id="2721"/>
    </w:p>
    <w:p w14:paraId="37C4768D" w14:textId="77777777" w:rsidR="00B836B2" w:rsidRPr="00003228" w:rsidRDefault="00B836B2">
      <w:pPr>
        <w:pStyle w:val="ListParagraph"/>
        <w:numPr>
          <w:ilvl w:val="0"/>
          <w:numId w:val="497"/>
        </w:numPr>
        <w:spacing w:line="360" w:lineRule="auto"/>
        <w:jc w:val="both"/>
        <w:rPr>
          <w:b/>
          <w:kern w:val="2"/>
          <w14:ligatures w14:val="standardContextual"/>
        </w:rPr>
      </w:pPr>
      <w:bookmarkStart w:id="2722" w:name="_Toc215923154"/>
      <w:r w:rsidRPr="00003228">
        <w:rPr>
          <w:kern w:val="2"/>
          <w14:ligatures w14:val="standardContextual"/>
        </w:rPr>
        <w:t>To minimize the negative impact of the current exacerbation</w:t>
      </w:r>
      <w:bookmarkEnd w:id="2722"/>
    </w:p>
    <w:p w14:paraId="0704D2FF" w14:textId="77777777" w:rsidR="00B836B2" w:rsidRPr="00003228" w:rsidRDefault="00B836B2">
      <w:pPr>
        <w:pStyle w:val="ListParagraph"/>
        <w:numPr>
          <w:ilvl w:val="0"/>
          <w:numId w:val="497"/>
        </w:numPr>
        <w:spacing w:line="360" w:lineRule="auto"/>
        <w:jc w:val="both"/>
        <w:rPr>
          <w:b/>
          <w:kern w:val="2"/>
          <w14:ligatures w14:val="standardContextual"/>
        </w:rPr>
      </w:pPr>
      <w:bookmarkStart w:id="2723" w:name="_Toc215923155"/>
      <w:r w:rsidRPr="00003228">
        <w:rPr>
          <w:kern w:val="2"/>
          <w14:ligatures w14:val="standardContextual"/>
        </w:rPr>
        <w:t>To prevent the development of subsequent events</w:t>
      </w:r>
      <w:bookmarkEnd w:id="2723"/>
    </w:p>
    <w:p w14:paraId="5F1F36F5" w14:textId="77777777" w:rsidR="00B836B2" w:rsidRPr="00003228" w:rsidRDefault="00B836B2">
      <w:pPr>
        <w:pStyle w:val="ListParagraph"/>
        <w:numPr>
          <w:ilvl w:val="0"/>
          <w:numId w:val="497"/>
        </w:numPr>
        <w:spacing w:line="360" w:lineRule="auto"/>
        <w:jc w:val="both"/>
        <w:rPr>
          <w:kern w:val="2"/>
          <w14:ligatures w14:val="standardContextual"/>
        </w:rPr>
      </w:pPr>
      <w:bookmarkStart w:id="2724" w:name="_Toc215923156"/>
      <w:r w:rsidRPr="00003228">
        <w:rPr>
          <w:kern w:val="2"/>
          <w14:ligatures w14:val="standardContextual"/>
        </w:rPr>
        <w:t>To treat precipitating factors</w:t>
      </w:r>
      <w:bookmarkEnd w:id="2724"/>
    </w:p>
    <w:p w14:paraId="4B8C494B" w14:textId="77777777" w:rsidR="00B836B2" w:rsidRPr="003C0DE1" w:rsidRDefault="00B836B2" w:rsidP="001D6D34">
      <w:pPr>
        <w:spacing w:line="360" w:lineRule="auto"/>
        <w:jc w:val="both"/>
        <w:rPr>
          <w:rFonts w:eastAsia="Arial Unicode MS"/>
          <w:b/>
          <w:bCs/>
          <w:i/>
          <w:iCs/>
          <w:color w:val="4472C4" w:themeColor="accent1"/>
          <w:u w:color="000000"/>
        </w:rPr>
      </w:pPr>
      <w:bookmarkStart w:id="2725" w:name="_Toc215923157"/>
      <w:r w:rsidRPr="003C0DE1">
        <w:rPr>
          <w:rFonts w:eastAsia="Arial Unicode MS"/>
          <w:b/>
          <w:bCs/>
          <w:i/>
          <w:iCs/>
          <w:color w:val="4472C4" w:themeColor="accent1"/>
          <w:u w:color="000000"/>
        </w:rPr>
        <w:t>Recommended management</w:t>
      </w:r>
      <w:bookmarkEnd w:id="2725"/>
      <w:r w:rsidRPr="003C0DE1">
        <w:rPr>
          <w:rFonts w:eastAsia="Arial Unicode MS"/>
          <w:b/>
          <w:bCs/>
          <w:i/>
          <w:iCs/>
          <w:color w:val="4472C4" w:themeColor="accent1"/>
          <w:u w:color="000000"/>
        </w:rPr>
        <w:t xml:space="preserve"> </w:t>
      </w:r>
    </w:p>
    <w:p w14:paraId="5FE4987D" w14:textId="77777777" w:rsidR="00B836B2" w:rsidRPr="00003228" w:rsidRDefault="00B836B2">
      <w:pPr>
        <w:pStyle w:val="ListParagraph"/>
        <w:numPr>
          <w:ilvl w:val="0"/>
          <w:numId w:val="498"/>
        </w:numPr>
        <w:spacing w:line="360" w:lineRule="auto"/>
        <w:jc w:val="both"/>
        <w:rPr>
          <w:b/>
          <w:kern w:val="2"/>
          <w:u w:color="000000"/>
          <w14:ligatures w14:val="standardContextual"/>
        </w:rPr>
      </w:pPr>
      <w:bookmarkStart w:id="2726" w:name="_Toc215923158"/>
      <w:r w:rsidRPr="00003228">
        <w:rPr>
          <w:b/>
          <w:kern w:val="2"/>
          <w:u w:color="000000"/>
          <w14:ligatures w14:val="standardContextual"/>
        </w:rPr>
        <w:t>Assess A</w:t>
      </w:r>
      <w:r w:rsidRPr="00003228">
        <w:rPr>
          <w:b/>
          <w:kern w:val="2"/>
          <w14:ligatures w14:val="standardContextual"/>
        </w:rPr>
        <w:t>B</w:t>
      </w:r>
      <w:r w:rsidRPr="00003228">
        <w:rPr>
          <w:b/>
          <w:kern w:val="2"/>
          <w:u w:color="000000"/>
          <w14:ligatures w14:val="standardContextual"/>
        </w:rPr>
        <w:t>C of life</w:t>
      </w:r>
      <w:bookmarkEnd w:id="2726"/>
    </w:p>
    <w:p w14:paraId="5FBACFDF" w14:textId="77777777" w:rsidR="00B836B2" w:rsidRPr="00003228" w:rsidRDefault="00B836B2">
      <w:pPr>
        <w:pStyle w:val="ListParagraph"/>
        <w:numPr>
          <w:ilvl w:val="0"/>
          <w:numId w:val="498"/>
        </w:numPr>
        <w:spacing w:line="360" w:lineRule="auto"/>
        <w:jc w:val="both"/>
        <w:rPr>
          <w:b/>
          <w:kern w:val="2"/>
          <w:u w:color="000000"/>
          <w14:ligatures w14:val="standardContextual"/>
        </w:rPr>
      </w:pPr>
      <w:bookmarkStart w:id="2727" w:name="_Toc215923159"/>
      <w:r w:rsidRPr="00003228">
        <w:rPr>
          <w:b/>
          <w:kern w:val="2"/>
          <w:u w:color="000000"/>
          <w14:ligatures w14:val="standardContextual"/>
        </w:rPr>
        <w:t>Oxygenation</w:t>
      </w:r>
      <w:bookmarkEnd w:id="2727"/>
    </w:p>
    <w:p w14:paraId="1CC57D66" w14:textId="6E7176D2" w:rsidR="00B836B2" w:rsidRPr="00003228" w:rsidRDefault="00B836B2">
      <w:pPr>
        <w:pStyle w:val="ListParagraph"/>
        <w:numPr>
          <w:ilvl w:val="0"/>
          <w:numId w:val="499"/>
        </w:numPr>
        <w:spacing w:line="360" w:lineRule="auto"/>
        <w:ind w:left="990"/>
        <w:jc w:val="both"/>
        <w:rPr>
          <w:b/>
          <w:kern w:val="2"/>
          <w:u w:color="000000"/>
          <w14:ligatures w14:val="standardContextual"/>
        </w:rPr>
      </w:pPr>
      <w:bookmarkStart w:id="2728" w:name="_Toc215923160"/>
      <w:r w:rsidRPr="00003228">
        <w:rPr>
          <w:kern w:val="2"/>
          <w:u w:color="000000"/>
          <w14:ligatures w14:val="standardContextual"/>
        </w:rPr>
        <w:t xml:space="preserve">Oxygen support if hypoxemic with </w:t>
      </w:r>
      <w:r w:rsidR="00E513CE">
        <w:rPr>
          <w:kern w:val="2"/>
          <w:u w:color="000000"/>
          <w14:ligatures w14:val="standardContextual"/>
        </w:rPr>
        <w:t xml:space="preserve">a </w:t>
      </w:r>
      <w:r w:rsidRPr="00003228">
        <w:rPr>
          <w:kern w:val="2"/>
          <w:u w:color="000000"/>
          <w14:ligatures w14:val="standardContextual"/>
        </w:rPr>
        <w:t xml:space="preserve">target </w:t>
      </w:r>
      <w:r w:rsidR="00E513CE">
        <w:rPr>
          <w:kern w:val="2"/>
          <w:u w:color="000000"/>
          <w14:ligatures w14:val="standardContextual"/>
        </w:rPr>
        <w:t>of</w:t>
      </w:r>
      <w:r w:rsidRPr="00003228">
        <w:rPr>
          <w:kern w:val="2"/>
          <w:u w:color="000000"/>
          <w14:ligatures w14:val="standardContextual"/>
        </w:rPr>
        <w:t xml:space="preserve"> 88</w:t>
      </w:r>
      <w:r w:rsidRPr="00003228">
        <w:rPr>
          <w:kern w:val="2"/>
          <w:sz w:val="20"/>
          <w:u w:color="000000"/>
          <w14:ligatures w14:val="standardContextual"/>
        </w:rPr>
        <w:t>–</w:t>
      </w:r>
      <w:r w:rsidRPr="00003228">
        <w:rPr>
          <w:kern w:val="2"/>
          <w:u w:color="000000"/>
          <w14:ligatures w14:val="standardContextual"/>
        </w:rPr>
        <w:t>92%</w:t>
      </w:r>
      <w:bookmarkEnd w:id="2728"/>
    </w:p>
    <w:p w14:paraId="5F686E4C" w14:textId="077ABD3C" w:rsidR="00B836B2" w:rsidRPr="00003228" w:rsidRDefault="00B836B2">
      <w:pPr>
        <w:pStyle w:val="ListParagraph"/>
        <w:numPr>
          <w:ilvl w:val="0"/>
          <w:numId w:val="499"/>
        </w:numPr>
        <w:spacing w:line="360" w:lineRule="auto"/>
        <w:ind w:left="990"/>
        <w:jc w:val="both"/>
        <w:rPr>
          <w:kern w:val="2"/>
          <w:u w:color="000000"/>
          <w14:ligatures w14:val="standardContextual"/>
        </w:rPr>
      </w:pPr>
      <w:bookmarkStart w:id="2729" w:name="_Toc215923161"/>
      <w:r w:rsidRPr="00003228">
        <w:rPr>
          <w:kern w:val="2"/>
          <w:u w:color="000000"/>
          <w14:ligatures w14:val="standardContextual"/>
        </w:rPr>
        <w:t xml:space="preserve">High-flow nasal therapy (HFNT) at </w:t>
      </w:r>
      <w:r w:rsidR="00E513CE">
        <w:rPr>
          <w:kern w:val="2"/>
          <w:u w:color="000000"/>
          <w14:ligatures w14:val="standardContextual"/>
        </w:rPr>
        <w:t xml:space="preserve">a </w:t>
      </w:r>
      <w:r w:rsidRPr="00003228">
        <w:rPr>
          <w:kern w:val="2"/>
          <w:u w:color="000000"/>
          <w14:ligatures w14:val="standardContextual"/>
        </w:rPr>
        <w:t xml:space="preserve">rate of maximum 60 L/min usually should be </w:t>
      </w:r>
      <w:r w:rsidR="00E513CE">
        <w:rPr>
          <w:kern w:val="2"/>
          <w:u w:color="000000"/>
          <w14:ligatures w14:val="standardContextual"/>
        </w:rPr>
        <w:t>preceded</w:t>
      </w:r>
      <w:r w:rsidRPr="00003228">
        <w:rPr>
          <w:kern w:val="2"/>
          <w:u w:color="000000"/>
          <w14:ligatures w14:val="standardContextual"/>
        </w:rPr>
        <w:t xml:space="preserve"> </w:t>
      </w:r>
      <w:r w:rsidR="00E513CE">
        <w:rPr>
          <w:kern w:val="2"/>
          <w:u w:color="000000"/>
          <w14:ligatures w14:val="standardContextual"/>
        </w:rPr>
        <w:t>by</w:t>
      </w:r>
      <w:r w:rsidRPr="00003228">
        <w:rPr>
          <w:kern w:val="2"/>
          <w:u w:color="000000"/>
          <w14:ligatures w14:val="standardContextual"/>
        </w:rPr>
        <w:t xml:space="preserve"> a trial of </w:t>
      </w:r>
      <w:r w:rsidRPr="00003228">
        <w:rPr>
          <w:kern w:val="2"/>
          <w14:ligatures w14:val="standardContextual"/>
        </w:rPr>
        <w:t>NIV</w:t>
      </w:r>
      <w:bookmarkEnd w:id="2729"/>
    </w:p>
    <w:p w14:paraId="445C34F2" w14:textId="77777777" w:rsidR="00B836B2" w:rsidRPr="00003228" w:rsidRDefault="00B836B2">
      <w:pPr>
        <w:pStyle w:val="ListParagraph"/>
        <w:numPr>
          <w:ilvl w:val="0"/>
          <w:numId w:val="500"/>
        </w:numPr>
        <w:spacing w:line="360" w:lineRule="auto"/>
        <w:jc w:val="both"/>
        <w:rPr>
          <w:rFonts w:eastAsia="Arial Unicode MS"/>
          <w:b/>
          <w:kern w:val="2"/>
          <w:u w:color="000000"/>
          <w14:ligatures w14:val="standardContextual"/>
        </w:rPr>
      </w:pPr>
      <w:bookmarkStart w:id="2730" w:name="_Toc215923162"/>
      <w:r w:rsidRPr="00003228">
        <w:rPr>
          <w:b/>
          <w:kern w:val="2"/>
          <w14:ligatures w14:val="standardContextual"/>
        </w:rPr>
        <w:t>Medication</w:t>
      </w:r>
      <w:bookmarkEnd w:id="2730"/>
    </w:p>
    <w:p w14:paraId="206811DD" w14:textId="77777777" w:rsidR="00B836B2" w:rsidRPr="00003228" w:rsidRDefault="00B836B2">
      <w:pPr>
        <w:pStyle w:val="ListParagraph"/>
        <w:numPr>
          <w:ilvl w:val="0"/>
          <w:numId w:val="501"/>
        </w:numPr>
        <w:spacing w:line="360" w:lineRule="auto"/>
        <w:jc w:val="both"/>
        <w:rPr>
          <w:rFonts w:eastAsia="Arial Unicode MS"/>
          <w:kern w:val="2"/>
          <w:u w:color="000000"/>
          <w14:ligatures w14:val="standardContextual"/>
        </w:rPr>
      </w:pPr>
      <w:bookmarkStart w:id="2731" w:name="_Toc215923163"/>
      <w:r w:rsidRPr="00003228">
        <w:rPr>
          <w:kern w:val="2"/>
          <w14:ligatures w14:val="standardContextual"/>
        </w:rPr>
        <w:t>Bronchodilators</w:t>
      </w:r>
      <w:bookmarkEnd w:id="2731"/>
    </w:p>
    <w:p w14:paraId="53821EFB" w14:textId="77777777" w:rsidR="00B836B2" w:rsidRPr="00003228" w:rsidRDefault="00B836B2">
      <w:pPr>
        <w:pStyle w:val="ListParagraph"/>
        <w:numPr>
          <w:ilvl w:val="0"/>
          <w:numId w:val="502"/>
        </w:numPr>
        <w:spacing w:line="360" w:lineRule="auto"/>
        <w:ind w:left="1080"/>
        <w:jc w:val="both"/>
        <w:rPr>
          <w:rFonts w:eastAsia="Arial Unicode MS"/>
          <w:kern w:val="2"/>
          <w:u w:color="000000"/>
          <w14:ligatures w14:val="standardContextual"/>
        </w:rPr>
      </w:pPr>
      <w:bookmarkStart w:id="2732" w:name="_Toc215923164"/>
      <w:r w:rsidRPr="00003228">
        <w:rPr>
          <w:kern w:val="2"/>
          <w14:ligatures w14:val="standardContextual"/>
        </w:rPr>
        <w:t>Inhaled short-acting bronchodilators</w:t>
      </w:r>
      <w:bookmarkEnd w:id="2732"/>
      <w:r w:rsidRPr="00003228">
        <w:rPr>
          <w:kern w:val="2"/>
          <w14:ligatures w14:val="standardContextual"/>
        </w:rPr>
        <w:t xml:space="preserve"> </w:t>
      </w:r>
    </w:p>
    <w:p w14:paraId="41EB58E7" w14:textId="77777777" w:rsidR="00B836B2" w:rsidRPr="00003228" w:rsidRDefault="00B836B2">
      <w:pPr>
        <w:pStyle w:val="ListParagraph"/>
        <w:numPr>
          <w:ilvl w:val="0"/>
          <w:numId w:val="502"/>
        </w:numPr>
        <w:spacing w:line="360" w:lineRule="auto"/>
        <w:ind w:left="1080"/>
        <w:jc w:val="both"/>
        <w:rPr>
          <w:rFonts w:eastAsia="Arial Unicode MS"/>
          <w:b/>
          <w:kern w:val="2"/>
          <w:u w:color="000000"/>
          <w14:ligatures w14:val="standardContextual"/>
        </w:rPr>
      </w:pPr>
      <w:bookmarkStart w:id="2733" w:name="_Toc215923165"/>
      <w:r w:rsidRPr="00003228">
        <w:rPr>
          <w:kern w:val="2"/>
          <w14:ligatures w14:val="standardContextual"/>
        </w:rPr>
        <w:t>Using MDI inhaler 1</w:t>
      </w:r>
      <w:r w:rsidRPr="00003228">
        <w:rPr>
          <w:kern w:val="2"/>
          <w:sz w:val="20"/>
          <w:u w:color="000000"/>
          <w14:ligatures w14:val="standardContextual"/>
        </w:rPr>
        <w:t>–</w:t>
      </w:r>
      <w:r w:rsidRPr="00003228">
        <w:rPr>
          <w:kern w:val="2"/>
          <w14:ligatures w14:val="standardContextual"/>
        </w:rPr>
        <w:t>2 puffs every 1 hour for 2 or 3 doses, and then every 2</w:t>
      </w:r>
      <w:r w:rsidRPr="00003228">
        <w:rPr>
          <w:kern w:val="2"/>
          <w:sz w:val="20"/>
          <w:u w:color="000000"/>
          <w14:ligatures w14:val="standardContextual"/>
        </w:rPr>
        <w:t>–</w:t>
      </w:r>
      <w:r w:rsidRPr="00003228">
        <w:rPr>
          <w:kern w:val="2"/>
          <w14:ligatures w14:val="standardContextual"/>
        </w:rPr>
        <w:t>4 hours based on the patient’s response. If a nebulizer is chosen to deliver the bronchodilator agent, air-driven bronchodilator nebulization is preferable to oxygen.</w:t>
      </w:r>
      <w:bookmarkEnd w:id="2733"/>
      <w:r w:rsidRPr="00003228">
        <w:rPr>
          <w:kern w:val="2"/>
          <w14:ligatures w14:val="standardContextual"/>
        </w:rPr>
        <w:t xml:space="preserve"> </w:t>
      </w:r>
    </w:p>
    <w:p w14:paraId="7CBE67F6" w14:textId="77777777" w:rsidR="00B836B2" w:rsidRPr="007C3BF9" w:rsidRDefault="00B836B2">
      <w:pPr>
        <w:pStyle w:val="ListParagraph"/>
        <w:numPr>
          <w:ilvl w:val="0"/>
          <w:numId w:val="501"/>
        </w:numPr>
        <w:spacing w:line="360" w:lineRule="auto"/>
        <w:jc w:val="both"/>
        <w:rPr>
          <w:kern w:val="2"/>
          <w14:ligatures w14:val="standardContextual"/>
        </w:rPr>
      </w:pPr>
      <w:bookmarkStart w:id="2734" w:name="_Toc215923166"/>
      <w:r w:rsidRPr="007C3BF9">
        <w:rPr>
          <w:kern w:val="2"/>
          <w14:ligatures w14:val="standardContextual"/>
        </w:rPr>
        <w:t>Inhaled long-acting bronchodilators</w:t>
      </w:r>
      <w:bookmarkEnd w:id="2734"/>
      <w:r w:rsidRPr="007C3BF9">
        <w:rPr>
          <w:kern w:val="2"/>
          <w14:ligatures w14:val="standardContextual"/>
        </w:rPr>
        <w:t xml:space="preserve"> </w:t>
      </w:r>
    </w:p>
    <w:p w14:paraId="2FA7449A" w14:textId="77777777" w:rsidR="00B836B2" w:rsidRPr="00003228" w:rsidRDefault="00B836B2">
      <w:pPr>
        <w:pStyle w:val="ListParagraph"/>
        <w:numPr>
          <w:ilvl w:val="0"/>
          <w:numId w:val="503"/>
        </w:numPr>
        <w:spacing w:line="360" w:lineRule="auto"/>
        <w:jc w:val="both"/>
        <w:rPr>
          <w:kern w:val="2"/>
          <w14:ligatures w14:val="standardContextual"/>
        </w:rPr>
      </w:pPr>
      <w:bookmarkStart w:id="2735" w:name="_Toc215923167"/>
      <w:r w:rsidRPr="00003228">
        <w:rPr>
          <w:kern w:val="2"/>
          <w14:ligatures w14:val="standardContextual"/>
        </w:rPr>
        <w:t>Beta2-agonist in combinations with or without ICS, or</w:t>
      </w:r>
      <w:bookmarkEnd w:id="2735"/>
    </w:p>
    <w:p w14:paraId="3EFF81B7" w14:textId="77777777" w:rsidR="00B836B2" w:rsidRPr="00003228" w:rsidRDefault="00B836B2">
      <w:pPr>
        <w:pStyle w:val="ListParagraph"/>
        <w:numPr>
          <w:ilvl w:val="0"/>
          <w:numId w:val="503"/>
        </w:numPr>
        <w:spacing w:line="360" w:lineRule="auto"/>
        <w:ind w:left="1080"/>
        <w:jc w:val="both"/>
        <w:rPr>
          <w:kern w:val="2"/>
          <w14:ligatures w14:val="standardContextual"/>
        </w:rPr>
      </w:pPr>
      <w:bookmarkStart w:id="2736" w:name="_Toc215923168"/>
      <w:r w:rsidRPr="00003228">
        <w:rPr>
          <w:kern w:val="2"/>
          <w14:ligatures w14:val="standardContextual"/>
        </w:rPr>
        <w:lastRenderedPageBreak/>
        <w:t>Anti-cholinergic in combinations with or without ICS during an exacerbation (should be continued or started as soon as possible before hospital discharge)</w:t>
      </w:r>
      <w:bookmarkEnd w:id="2736"/>
      <w:r w:rsidRPr="00003228">
        <w:rPr>
          <w:kern w:val="2"/>
          <w14:ligatures w14:val="standardContextual"/>
        </w:rPr>
        <w:t xml:space="preserve"> </w:t>
      </w:r>
    </w:p>
    <w:p w14:paraId="6B20250A" w14:textId="77777777" w:rsidR="00B836B2" w:rsidRPr="007C3BF9" w:rsidRDefault="00B836B2">
      <w:pPr>
        <w:pStyle w:val="ListParagraph"/>
        <w:numPr>
          <w:ilvl w:val="0"/>
          <w:numId w:val="501"/>
        </w:numPr>
        <w:spacing w:line="360" w:lineRule="auto"/>
        <w:jc w:val="both"/>
        <w:rPr>
          <w:kern w:val="2"/>
          <w14:ligatures w14:val="standardContextual"/>
        </w:rPr>
      </w:pPr>
      <w:bookmarkStart w:id="2737" w:name="_Toc215923169"/>
      <w:r w:rsidRPr="007C3BF9">
        <w:rPr>
          <w:kern w:val="2"/>
          <w14:ligatures w14:val="standardContextual"/>
        </w:rPr>
        <w:t>Intravenous methylxanthines</w:t>
      </w:r>
      <w:bookmarkEnd w:id="2737"/>
      <w:r w:rsidRPr="007C3BF9">
        <w:rPr>
          <w:kern w:val="2"/>
          <w14:ligatures w14:val="standardContextual"/>
        </w:rPr>
        <w:t xml:space="preserve"> </w:t>
      </w:r>
    </w:p>
    <w:p w14:paraId="4B39EF7C" w14:textId="77777777" w:rsidR="00B836B2" w:rsidRPr="00003228" w:rsidRDefault="00B836B2">
      <w:pPr>
        <w:pStyle w:val="ListParagraph"/>
        <w:numPr>
          <w:ilvl w:val="0"/>
          <w:numId w:val="504"/>
        </w:numPr>
        <w:spacing w:line="360" w:lineRule="auto"/>
        <w:ind w:left="1080"/>
        <w:jc w:val="both"/>
        <w:rPr>
          <w:kern w:val="2"/>
          <w14:ligatures w14:val="standardContextual"/>
        </w:rPr>
      </w:pPr>
      <w:bookmarkStart w:id="2738" w:name="_Toc215923170"/>
      <w:r w:rsidRPr="00003228">
        <w:rPr>
          <w:kern w:val="2"/>
          <w14:ligatures w14:val="standardContextual"/>
        </w:rPr>
        <w:t>Theophylline or aminophylline are not recommended to use in these patients due to significant side effects.</w:t>
      </w:r>
      <w:bookmarkEnd w:id="2738"/>
    </w:p>
    <w:p w14:paraId="08A555D2" w14:textId="77777777" w:rsidR="00B836B2" w:rsidRPr="00003228" w:rsidRDefault="00B836B2">
      <w:pPr>
        <w:pStyle w:val="ListParagraph"/>
        <w:numPr>
          <w:ilvl w:val="0"/>
          <w:numId w:val="500"/>
        </w:numPr>
        <w:spacing w:line="360" w:lineRule="auto"/>
        <w:jc w:val="both"/>
        <w:rPr>
          <w:rFonts w:eastAsia="Arial Unicode MS"/>
          <w:b/>
          <w:kern w:val="2"/>
          <w:u w:color="000000"/>
          <w14:ligatures w14:val="standardContextual"/>
        </w:rPr>
      </w:pPr>
      <w:bookmarkStart w:id="2739" w:name="_Toc215923171"/>
      <w:r w:rsidRPr="00003228">
        <w:rPr>
          <w:b/>
          <w:kern w:val="2"/>
          <w14:ligatures w14:val="standardContextual"/>
        </w:rPr>
        <w:t>Glucocorticoids</w:t>
      </w:r>
      <w:bookmarkEnd w:id="2739"/>
      <w:r w:rsidRPr="00003228">
        <w:rPr>
          <w:b/>
          <w:kern w:val="2"/>
          <w14:ligatures w14:val="standardContextual"/>
        </w:rPr>
        <w:t xml:space="preserve"> </w:t>
      </w:r>
    </w:p>
    <w:p w14:paraId="49DA10BC" w14:textId="77777777" w:rsidR="00B836B2" w:rsidRPr="00003228" w:rsidRDefault="00B836B2">
      <w:pPr>
        <w:pStyle w:val="ListParagraph"/>
        <w:numPr>
          <w:ilvl w:val="0"/>
          <w:numId w:val="505"/>
        </w:numPr>
        <w:spacing w:line="360" w:lineRule="auto"/>
        <w:jc w:val="both"/>
        <w:rPr>
          <w:rFonts w:eastAsia="Arial Unicode MS"/>
          <w:kern w:val="2"/>
          <w:u w:color="000000"/>
          <w14:ligatures w14:val="standardContextual"/>
        </w:rPr>
      </w:pPr>
      <w:bookmarkStart w:id="2740" w:name="_Toc215923172"/>
      <w:r w:rsidRPr="00003228">
        <w:rPr>
          <w:kern w:val="2"/>
          <w14:ligatures w14:val="standardContextual"/>
        </w:rPr>
        <w:t>Therapy with oral prednisolone is equally effective to intravenous administration</w:t>
      </w:r>
      <w:bookmarkEnd w:id="2740"/>
    </w:p>
    <w:p w14:paraId="4DC0E605" w14:textId="77777777" w:rsidR="00B836B2" w:rsidRPr="00003228" w:rsidRDefault="00B836B2">
      <w:pPr>
        <w:pStyle w:val="ListParagraph"/>
        <w:numPr>
          <w:ilvl w:val="0"/>
          <w:numId w:val="505"/>
        </w:numPr>
        <w:spacing w:line="360" w:lineRule="auto"/>
        <w:jc w:val="both"/>
        <w:rPr>
          <w:rFonts w:eastAsia="Arial Unicode MS"/>
          <w:kern w:val="2"/>
          <w:u w:color="000000"/>
          <w14:ligatures w14:val="standardContextual"/>
        </w:rPr>
      </w:pPr>
      <w:bookmarkStart w:id="2741" w:name="_Toc215923173"/>
      <w:r w:rsidRPr="00003228">
        <w:rPr>
          <w:kern w:val="2"/>
          <w14:ligatures w14:val="standardContextual"/>
        </w:rPr>
        <w:t>Nebulized budesonide alone may be a suitable alternative for treatment of exacerbations in some patients and provides similar benefits to IV methylprednisolone</w:t>
      </w:r>
      <w:bookmarkEnd w:id="2741"/>
    </w:p>
    <w:p w14:paraId="7C4532F7" w14:textId="77777777" w:rsidR="00B836B2" w:rsidRPr="00003228" w:rsidRDefault="00B836B2">
      <w:pPr>
        <w:pStyle w:val="ListParagraph"/>
        <w:numPr>
          <w:ilvl w:val="0"/>
          <w:numId w:val="500"/>
        </w:numPr>
        <w:spacing w:line="360" w:lineRule="auto"/>
        <w:jc w:val="both"/>
        <w:rPr>
          <w:b/>
          <w:kern w:val="2"/>
          <w14:ligatures w14:val="standardContextual"/>
        </w:rPr>
      </w:pPr>
      <w:bookmarkStart w:id="2742" w:name="_Toc215923174"/>
      <w:r w:rsidRPr="00DA1EE5">
        <w:rPr>
          <w:b/>
          <w:kern w:val="2"/>
          <w14:ligatures w14:val="standardContextual"/>
        </w:rPr>
        <w:t>Antibiotics</w:t>
      </w:r>
      <w:bookmarkEnd w:id="2742"/>
      <w:r w:rsidRPr="00DA1EE5">
        <w:rPr>
          <w:b/>
          <w:kern w:val="2"/>
          <w14:ligatures w14:val="standardContextual"/>
        </w:rPr>
        <w:t xml:space="preserve"> </w:t>
      </w:r>
    </w:p>
    <w:p w14:paraId="05C1362E" w14:textId="77777777" w:rsidR="00B836B2" w:rsidRPr="00003228" w:rsidRDefault="00B836B2">
      <w:pPr>
        <w:pStyle w:val="ListParagraph"/>
        <w:numPr>
          <w:ilvl w:val="0"/>
          <w:numId w:val="506"/>
        </w:numPr>
        <w:spacing w:line="360" w:lineRule="auto"/>
        <w:jc w:val="both"/>
        <w:rPr>
          <w:rFonts w:eastAsia="Arial Unicode MS"/>
          <w:kern w:val="2"/>
          <w:u w:color="000000"/>
          <w14:ligatures w14:val="standardContextual"/>
        </w:rPr>
      </w:pPr>
      <w:bookmarkStart w:id="2743" w:name="_Toc215923175"/>
      <w:r w:rsidRPr="00003228">
        <w:rPr>
          <w:kern w:val="2"/>
          <w14:ligatures w14:val="standardContextual"/>
        </w:rPr>
        <w:t>Antibiotics should be given to patients with exacerbations of COPD who have three cardinal symptoms:</w:t>
      </w:r>
      <w:bookmarkEnd w:id="2743"/>
      <w:r w:rsidRPr="00003228">
        <w:rPr>
          <w:kern w:val="2"/>
          <w14:ligatures w14:val="standardContextual"/>
        </w:rPr>
        <w:t xml:space="preserve"> </w:t>
      </w:r>
    </w:p>
    <w:p w14:paraId="60482D58" w14:textId="77777777" w:rsidR="00B836B2" w:rsidRPr="00003228" w:rsidRDefault="00B836B2">
      <w:pPr>
        <w:pStyle w:val="ListParagraph"/>
        <w:numPr>
          <w:ilvl w:val="0"/>
          <w:numId w:val="504"/>
        </w:numPr>
        <w:spacing w:line="360" w:lineRule="auto"/>
        <w:ind w:left="1080"/>
        <w:jc w:val="both"/>
        <w:rPr>
          <w:kern w:val="2"/>
          <w14:ligatures w14:val="standardContextual"/>
        </w:rPr>
      </w:pPr>
      <w:bookmarkStart w:id="2744" w:name="_Toc215923176"/>
      <w:r w:rsidRPr="00B56DAB">
        <w:rPr>
          <w:kern w:val="2"/>
          <w14:ligatures w14:val="standardContextual"/>
        </w:rPr>
        <w:t>Increase in dyspnea, sputum volume, and sputum purulence</w:t>
      </w:r>
      <w:bookmarkEnd w:id="2744"/>
    </w:p>
    <w:p w14:paraId="4C00705F" w14:textId="77777777" w:rsidR="00B836B2" w:rsidRPr="00B56DAB" w:rsidRDefault="00B836B2">
      <w:pPr>
        <w:pStyle w:val="ListParagraph"/>
        <w:numPr>
          <w:ilvl w:val="0"/>
          <w:numId w:val="504"/>
        </w:numPr>
        <w:spacing w:line="360" w:lineRule="auto"/>
        <w:ind w:left="1080"/>
        <w:jc w:val="both"/>
        <w:rPr>
          <w:kern w:val="2"/>
          <w14:ligatures w14:val="standardContextual"/>
        </w:rPr>
      </w:pPr>
      <w:bookmarkStart w:id="2745" w:name="_Toc215923177"/>
      <w:r w:rsidRPr="00B56DAB">
        <w:rPr>
          <w:kern w:val="2"/>
          <w14:ligatures w14:val="standardContextual"/>
        </w:rPr>
        <w:t>If any of the two the cardinal symptoms, start empirical treatment: Aminopenicillin with clavulanic acid, macrolide, tetracycline or, in selected patients, quinolone</w:t>
      </w:r>
      <w:bookmarkEnd w:id="2745"/>
    </w:p>
    <w:p w14:paraId="47E3B977" w14:textId="77777777" w:rsidR="00B836B2" w:rsidRPr="00003228" w:rsidRDefault="00B836B2">
      <w:pPr>
        <w:pStyle w:val="ListParagraph"/>
        <w:numPr>
          <w:ilvl w:val="0"/>
          <w:numId w:val="500"/>
        </w:numPr>
        <w:spacing w:line="360" w:lineRule="auto"/>
        <w:jc w:val="both"/>
        <w:rPr>
          <w:rFonts w:eastAsia="Arial Unicode MS"/>
          <w:b/>
          <w:kern w:val="2"/>
          <w:u w:color="000000"/>
          <w14:ligatures w14:val="standardContextual"/>
        </w:rPr>
      </w:pPr>
      <w:bookmarkStart w:id="2746" w:name="_Toc215923178"/>
      <w:r w:rsidRPr="00003228">
        <w:rPr>
          <w:b/>
          <w:kern w:val="2"/>
          <w14:ligatures w14:val="standardContextual"/>
        </w:rPr>
        <w:t>Adjunct therapies</w:t>
      </w:r>
      <w:bookmarkEnd w:id="2746"/>
      <w:r w:rsidRPr="00003228">
        <w:rPr>
          <w:b/>
          <w:kern w:val="2"/>
          <w14:ligatures w14:val="standardContextual"/>
        </w:rPr>
        <w:t xml:space="preserve"> </w:t>
      </w:r>
    </w:p>
    <w:p w14:paraId="064ED29D" w14:textId="77777777" w:rsidR="00B836B2" w:rsidRPr="00003228" w:rsidRDefault="00B836B2">
      <w:pPr>
        <w:pStyle w:val="ListParagraph"/>
        <w:numPr>
          <w:ilvl w:val="0"/>
          <w:numId w:val="506"/>
        </w:numPr>
        <w:spacing w:line="360" w:lineRule="auto"/>
        <w:jc w:val="both"/>
        <w:rPr>
          <w:rFonts w:eastAsia="Arial Unicode MS"/>
          <w:kern w:val="2"/>
          <w:u w:color="000000"/>
          <w14:ligatures w14:val="standardContextual"/>
        </w:rPr>
      </w:pPr>
      <w:bookmarkStart w:id="2747" w:name="_Toc215923179"/>
      <w:r w:rsidRPr="00003228">
        <w:rPr>
          <w:kern w:val="2"/>
          <w:u w:color="000000"/>
          <w14:ligatures w14:val="standardContextual"/>
        </w:rPr>
        <w:t>Depending on the clinical condition of the patient, other supportive treatments are done:</w:t>
      </w:r>
      <w:bookmarkEnd w:id="2747"/>
    </w:p>
    <w:p w14:paraId="18F29659" w14:textId="77777777" w:rsidR="00B836B2" w:rsidRPr="00003228" w:rsidRDefault="00B836B2">
      <w:pPr>
        <w:pStyle w:val="ListParagraph"/>
        <w:numPr>
          <w:ilvl w:val="0"/>
          <w:numId w:val="504"/>
        </w:numPr>
        <w:spacing w:line="360" w:lineRule="auto"/>
        <w:ind w:left="1080"/>
        <w:jc w:val="both"/>
        <w:rPr>
          <w:kern w:val="2"/>
          <w14:ligatures w14:val="standardContextual"/>
        </w:rPr>
      </w:pPr>
      <w:bookmarkStart w:id="2748" w:name="_Toc215923180"/>
      <w:r w:rsidRPr="00B56DAB">
        <w:rPr>
          <w:kern w:val="2"/>
          <w14:ligatures w14:val="standardContextual"/>
        </w:rPr>
        <w:t>An appropriate fluid balance</w:t>
      </w:r>
      <w:bookmarkEnd w:id="2748"/>
    </w:p>
    <w:p w14:paraId="2D7E887C" w14:textId="77777777" w:rsidR="00B836B2" w:rsidRPr="00003228" w:rsidRDefault="00B836B2">
      <w:pPr>
        <w:pStyle w:val="ListParagraph"/>
        <w:numPr>
          <w:ilvl w:val="0"/>
          <w:numId w:val="504"/>
        </w:numPr>
        <w:spacing w:line="360" w:lineRule="auto"/>
        <w:ind w:left="1080"/>
        <w:jc w:val="both"/>
        <w:rPr>
          <w:kern w:val="2"/>
          <w14:ligatures w14:val="standardContextual"/>
        </w:rPr>
      </w:pPr>
      <w:bookmarkStart w:id="2749" w:name="_Toc215923181"/>
      <w:r w:rsidRPr="00B56DAB">
        <w:rPr>
          <w:kern w:val="2"/>
          <w14:ligatures w14:val="standardContextual"/>
        </w:rPr>
        <w:t>Use of diuretics when clinically indicated</w:t>
      </w:r>
      <w:bookmarkEnd w:id="2749"/>
    </w:p>
    <w:p w14:paraId="6A46C0B4" w14:textId="77777777" w:rsidR="00B836B2" w:rsidRPr="00003228" w:rsidRDefault="00B836B2">
      <w:pPr>
        <w:pStyle w:val="ListParagraph"/>
        <w:numPr>
          <w:ilvl w:val="0"/>
          <w:numId w:val="504"/>
        </w:numPr>
        <w:spacing w:line="360" w:lineRule="auto"/>
        <w:ind w:left="1080"/>
        <w:jc w:val="both"/>
        <w:rPr>
          <w:kern w:val="2"/>
          <w14:ligatures w14:val="standardContextual"/>
        </w:rPr>
      </w:pPr>
      <w:bookmarkStart w:id="2750" w:name="_Toc215923182"/>
      <w:r w:rsidRPr="00B56DAB">
        <w:rPr>
          <w:kern w:val="2"/>
          <w14:ligatures w14:val="standardContextual"/>
        </w:rPr>
        <w:t>Anticoagulants</w:t>
      </w:r>
      <w:bookmarkEnd w:id="2750"/>
    </w:p>
    <w:p w14:paraId="375BBA6B" w14:textId="77777777" w:rsidR="00B836B2" w:rsidRPr="00003228" w:rsidRDefault="00B836B2">
      <w:pPr>
        <w:pStyle w:val="ListParagraph"/>
        <w:numPr>
          <w:ilvl w:val="0"/>
          <w:numId w:val="504"/>
        </w:numPr>
        <w:spacing w:line="360" w:lineRule="auto"/>
        <w:ind w:left="1080"/>
        <w:jc w:val="both"/>
        <w:rPr>
          <w:kern w:val="2"/>
          <w14:ligatures w14:val="standardContextual"/>
        </w:rPr>
      </w:pPr>
      <w:bookmarkStart w:id="2751" w:name="_Toc215923183"/>
      <w:r w:rsidRPr="00B56DAB">
        <w:rPr>
          <w:kern w:val="2"/>
          <w14:ligatures w14:val="standardContextual"/>
        </w:rPr>
        <w:t>Treatment of comorbidities (e.g., heart failure, PTE, and arrhythmia) and nutritional aspects should be considered</w:t>
      </w:r>
      <w:bookmarkEnd w:id="2751"/>
    </w:p>
    <w:p w14:paraId="550B6C78" w14:textId="77777777" w:rsidR="00B836B2" w:rsidRPr="00003228" w:rsidRDefault="00B836B2">
      <w:pPr>
        <w:pStyle w:val="ListParagraph"/>
        <w:numPr>
          <w:ilvl w:val="0"/>
          <w:numId w:val="504"/>
        </w:numPr>
        <w:spacing w:line="360" w:lineRule="auto"/>
        <w:ind w:left="1080"/>
        <w:jc w:val="both"/>
        <w:rPr>
          <w:kern w:val="2"/>
          <w14:ligatures w14:val="standardContextual"/>
        </w:rPr>
      </w:pPr>
      <w:bookmarkStart w:id="2752" w:name="_Toc215923184"/>
      <w:r w:rsidRPr="00B56DAB">
        <w:rPr>
          <w:kern w:val="2"/>
          <w14:ligatures w14:val="standardContextual"/>
        </w:rPr>
        <w:t>Deep vein thrombosis (DVT) and pulmonary thromboembolism (PTE) prophylaxis</w:t>
      </w:r>
      <w:bookmarkEnd w:id="2752"/>
      <w:r w:rsidRPr="00B56DAB">
        <w:rPr>
          <w:kern w:val="2"/>
          <w14:ligatures w14:val="standardContextual"/>
        </w:rPr>
        <w:t xml:space="preserve"> </w:t>
      </w:r>
    </w:p>
    <w:p w14:paraId="324D0A04" w14:textId="77777777" w:rsidR="00B836B2" w:rsidRPr="00003228" w:rsidRDefault="00B836B2">
      <w:pPr>
        <w:pStyle w:val="ListParagraph"/>
        <w:numPr>
          <w:ilvl w:val="0"/>
          <w:numId w:val="504"/>
        </w:numPr>
        <w:spacing w:line="360" w:lineRule="auto"/>
        <w:ind w:left="1080"/>
        <w:jc w:val="both"/>
        <w:rPr>
          <w:kern w:val="2"/>
          <w14:ligatures w14:val="standardContextual"/>
        </w:rPr>
      </w:pPr>
      <w:bookmarkStart w:id="2753" w:name="_Toc215923185"/>
      <w:r w:rsidRPr="00B56DAB">
        <w:rPr>
          <w:kern w:val="2"/>
          <w14:ligatures w14:val="standardContextual"/>
        </w:rPr>
        <w:t>Enforce the need for smoking cessation</w:t>
      </w:r>
      <w:bookmarkEnd w:id="2753"/>
    </w:p>
    <w:p w14:paraId="50860DCC" w14:textId="77777777" w:rsidR="00B836B2" w:rsidRPr="00003228" w:rsidRDefault="00B836B2">
      <w:pPr>
        <w:pStyle w:val="ListParagraph"/>
        <w:numPr>
          <w:ilvl w:val="0"/>
          <w:numId w:val="500"/>
        </w:numPr>
        <w:spacing w:line="360" w:lineRule="auto"/>
        <w:jc w:val="both"/>
        <w:rPr>
          <w:b/>
          <w:kern w:val="2"/>
          <w14:ligatures w14:val="standardContextual"/>
        </w:rPr>
      </w:pPr>
      <w:bookmarkStart w:id="2754" w:name="_Toc215923186"/>
      <w:r w:rsidRPr="005652AF">
        <w:rPr>
          <w:b/>
          <w:kern w:val="2"/>
          <w14:ligatures w14:val="standardContextual"/>
        </w:rPr>
        <w:t>Indications for medical ICU admission</w:t>
      </w:r>
      <w:bookmarkEnd w:id="2754"/>
    </w:p>
    <w:p w14:paraId="41CC3CDA" w14:textId="77777777" w:rsidR="00B836B2" w:rsidRPr="00003228" w:rsidRDefault="00B836B2">
      <w:pPr>
        <w:pStyle w:val="ListParagraph"/>
        <w:numPr>
          <w:ilvl w:val="0"/>
          <w:numId w:val="507"/>
        </w:numPr>
        <w:spacing w:line="360" w:lineRule="auto"/>
        <w:jc w:val="both"/>
        <w:rPr>
          <w:kern w:val="2"/>
          <w:u w:color="000000"/>
          <w14:ligatures w14:val="standardContextual"/>
        </w:rPr>
      </w:pPr>
      <w:bookmarkStart w:id="2755" w:name="_Toc215923187"/>
      <w:r w:rsidRPr="00003228">
        <w:rPr>
          <w:kern w:val="2"/>
          <w:u w:color="000000"/>
          <w14:ligatures w14:val="standardContextual"/>
        </w:rPr>
        <w:t>Severe dyspnea that responds to initial emergency therapy</w:t>
      </w:r>
      <w:bookmarkEnd w:id="2755"/>
    </w:p>
    <w:p w14:paraId="534746B2" w14:textId="77777777" w:rsidR="00B836B2" w:rsidRPr="00003228" w:rsidRDefault="00B836B2">
      <w:pPr>
        <w:pStyle w:val="ListParagraph"/>
        <w:numPr>
          <w:ilvl w:val="0"/>
          <w:numId w:val="507"/>
        </w:numPr>
        <w:spacing w:line="360" w:lineRule="auto"/>
        <w:jc w:val="both"/>
        <w:rPr>
          <w:kern w:val="2"/>
          <w:u w:color="000000"/>
          <w14:ligatures w14:val="standardContextual"/>
        </w:rPr>
      </w:pPr>
      <w:bookmarkStart w:id="2756" w:name="_Toc215923188"/>
      <w:r w:rsidRPr="00003228">
        <w:rPr>
          <w:kern w:val="2"/>
          <w:u w:color="000000"/>
          <w14:ligatures w14:val="standardContextual"/>
        </w:rPr>
        <w:t xml:space="preserve">Changes </w:t>
      </w:r>
      <w:r w:rsidRPr="00003228">
        <w:rPr>
          <w:kern w:val="2"/>
          <w14:ligatures w14:val="standardContextual"/>
        </w:rPr>
        <w:t xml:space="preserve">in </w:t>
      </w:r>
      <w:r w:rsidRPr="00003228">
        <w:rPr>
          <w:kern w:val="2"/>
          <w:u w:color="000000"/>
          <w14:ligatures w14:val="standardContextual"/>
        </w:rPr>
        <w:t>me</w:t>
      </w:r>
      <w:r w:rsidRPr="00003228">
        <w:rPr>
          <w:kern w:val="2"/>
          <w14:ligatures w14:val="standardContextual"/>
        </w:rPr>
        <w:t>n</w:t>
      </w:r>
      <w:r w:rsidRPr="00003228">
        <w:rPr>
          <w:kern w:val="2"/>
          <w:u w:color="000000"/>
          <w14:ligatures w14:val="standardContextual"/>
        </w:rPr>
        <w:t>tal status (coma, confusion)</w:t>
      </w:r>
      <w:bookmarkEnd w:id="2756"/>
    </w:p>
    <w:p w14:paraId="706FE9C9" w14:textId="77777777" w:rsidR="00B836B2" w:rsidRPr="00003228" w:rsidRDefault="00B836B2">
      <w:pPr>
        <w:pStyle w:val="ListParagraph"/>
        <w:numPr>
          <w:ilvl w:val="0"/>
          <w:numId w:val="507"/>
        </w:numPr>
        <w:spacing w:line="360" w:lineRule="auto"/>
        <w:jc w:val="both"/>
        <w:rPr>
          <w:kern w:val="2"/>
          <w:u w:color="000000"/>
          <w14:ligatures w14:val="standardContextual"/>
        </w:rPr>
      </w:pPr>
      <w:bookmarkStart w:id="2757" w:name="_Toc215923189"/>
      <w:r w:rsidRPr="00003228">
        <w:rPr>
          <w:kern w:val="2"/>
          <w:u w:color="000000"/>
          <w14:ligatures w14:val="standardContextual"/>
        </w:rPr>
        <w:t xml:space="preserve">Hemodynamic </w:t>
      </w:r>
      <w:r w:rsidRPr="00003228">
        <w:rPr>
          <w:kern w:val="2"/>
          <w14:ligatures w14:val="standardContextual"/>
        </w:rPr>
        <w:t>in</w:t>
      </w:r>
      <w:r w:rsidRPr="00003228">
        <w:rPr>
          <w:kern w:val="2"/>
          <w:u w:color="000000"/>
          <w14:ligatures w14:val="standardContextual"/>
        </w:rPr>
        <w:t>stability</w:t>
      </w:r>
      <w:bookmarkEnd w:id="2757"/>
    </w:p>
    <w:p w14:paraId="1068BD08" w14:textId="77777777" w:rsidR="00B836B2" w:rsidRPr="00003228" w:rsidRDefault="00B836B2">
      <w:pPr>
        <w:pStyle w:val="ListParagraph"/>
        <w:numPr>
          <w:ilvl w:val="0"/>
          <w:numId w:val="507"/>
        </w:numPr>
        <w:spacing w:line="360" w:lineRule="auto"/>
        <w:jc w:val="both"/>
        <w:rPr>
          <w:kern w:val="2"/>
          <w:u w:color="000000"/>
          <w14:ligatures w14:val="standardContextual"/>
        </w:rPr>
      </w:pPr>
      <w:bookmarkStart w:id="2758" w:name="_Toc215923190"/>
      <w:r w:rsidRPr="00003228">
        <w:rPr>
          <w:kern w:val="2"/>
          <w:u w:color="000000"/>
          <w14:ligatures w14:val="standardContextual"/>
        </w:rPr>
        <w:t>Need for invasive MV</w:t>
      </w:r>
      <w:bookmarkEnd w:id="2758"/>
    </w:p>
    <w:p w14:paraId="1D289CDF" w14:textId="77777777" w:rsidR="00B836B2" w:rsidRPr="00003228" w:rsidRDefault="00B836B2">
      <w:pPr>
        <w:pStyle w:val="ListParagraph"/>
        <w:numPr>
          <w:ilvl w:val="0"/>
          <w:numId w:val="507"/>
        </w:numPr>
        <w:spacing w:line="360" w:lineRule="auto"/>
        <w:jc w:val="both"/>
        <w:rPr>
          <w:kern w:val="2"/>
          <w:u w:color="000000"/>
          <w14:ligatures w14:val="standardContextual"/>
        </w:rPr>
      </w:pPr>
      <w:bookmarkStart w:id="2759" w:name="_Toc215923191"/>
      <w:r w:rsidRPr="00003228">
        <w:rPr>
          <w:kern w:val="2"/>
          <w:u w:color="000000"/>
          <w14:ligatures w14:val="standardContextual"/>
        </w:rPr>
        <w:t>Persistent or worsening hypoxemia (PaO2 &lt;40 mmHg) and/or worsening respiratory acidosis (pH &lt;7.25) despite supplemental oxygen and NIV</w:t>
      </w:r>
      <w:bookmarkEnd w:id="2759"/>
    </w:p>
    <w:p w14:paraId="3A16DCFF" w14:textId="77777777" w:rsidR="00B836B2" w:rsidRPr="00614343" w:rsidRDefault="00B836B2" w:rsidP="001D6D34">
      <w:pPr>
        <w:spacing w:line="360" w:lineRule="auto"/>
        <w:jc w:val="both"/>
        <w:rPr>
          <w:rFonts w:eastAsia="Arial Unicode MS"/>
          <w:b/>
          <w:kern w:val="2"/>
          <w:u w:color="000000"/>
          <w14:ligatures w14:val="standardContextual"/>
        </w:rPr>
      </w:pPr>
      <w:bookmarkStart w:id="2760" w:name="_Toc215923192"/>
      <w:r w:rsidRPr="00614343">
        <w:rPr>
          <w:b/>
          <w:kern w:val="2"/>
          <w14:ligatures w14:val="standardContextual"/>
        </w:rPr>
        <w:t>Ventilator support</w:t>
      </w:r>
      <w:bookmarkEnd w:id="2760"/>
    </w:p>
    <w:p w14:paraId="1A28EF24" w14:textId="32BCA086" w:rsidR="00B836B2" w:rsidRPr="00003228" w:rsidRDefault="00B836B2">
      <w:pPr>
        <w:pStyle w:val="ListParagraph"/>
        <w:numPr>
          <w:ilvl w:val="0"/>
          <w:numId w:val="507"/>
        </w:numPr>
        <w:spacing w:line="360" w:lineRule="auto"/>
        <w:jc w:val="both"/>
        <w:rPr>
          <w:kern w:val="2"/>
          <w:u w:color="000000"/>
          <w14:ligatures w14:val="standardContextual"/>
        </w:rPr>
      </w:pPr>
      <w:bookmarkStart w:id="2761" w:name="_Toc215923193"/>
      <w:r w:rsidRPr="00003228">
        <w:rPr>
          <w:kern w:val="2"/>
          <w:u w:color="000000"/>
          <w14:ligatures w14:val="standardContextual"/>
        </w:rPr>
        <w:lastRenderedPageBreak/>
        <w:t>Ventilator support in an exacerbation can be provided by either noninvasive (nasal or facial mask) or invasive (</w:t>
      </w:r>
      <w:r w:rsidR="008209A6" w:rsidRPr="00003228">
        <w:rPr>
          <w:kern w:val="2"/>
          <w:u w:color="000000"/>
          <w14:ligatures w14:val="standardContextual"/>
        </w:rPr>
        <w:t>Oro</w:t>
      </w:r>
      <w:r w:rsidRPr="00003228">
        <w:rPr>
          <w:kern w:val="2"/>
          <w:u w:color="000000"/>
          <w14:ligatures w14:val="standardContextual"/>
        </w:rPr>
        <w:t>-tracheal tube or tracheostomy) ventilation</w:t>
      </w:r>
      <w:bookmarkEnd w:id="2761"/>
    </w:p>
    <w:p w14:paraId="2F6AFD03" w14:textId="77777777" w:rsidR="00B836B2" w:rsidRPr="00003228" w:rsidRDefault="00B836B2">
      <w:pPr>
        <w:pStyle w:val="ListParagraph"/>
        <w:numPr>
          <w:ilvl w:val="0"/>
          <w:numId w:val="507"/>
        </w:numPr>
        <w:spacing w:line="360" w:lineRule="auto"/>
        <w:jc w:val="both"/>
        <w:rPr>
          <w:kern w:val="2"/>
          <w:u w:color="000000"/>
          <w14:ligatures w14:val="standardContextual"/>
        </w:rPr>
      </w:pPr>
      <w:bookmarkStart w:id="2762" w:name="_Toc215923194"/>
      <w:r w:rsidRPr="00003228">
        <w:rPr>
          <w:kern w:val="2"/>
          <w:u w:color="000000"/>
          <w14:ligatures w14:val="standardContextual"/>
        </w:rPr>
        <w:t>The use of noninvasive mechanical ventilation (NIV) is preferred over invasive ventilation (intubation and positive pressure ventilation) as the initial mode of ventilation to treat acute respiratory failure in patients hospitalized for acute exacerbations of COPD</w:t>
      </w:r>
      <w:bookmarkEnd w:id="2762"/>
    </w:p>
    <w:p w14:paraId="36793A20" w14:textId="77777777" w:rsidR="00B836B2" w:rsidRPr="008209A6" w:rsidRDefault="00B836B2">
      <w:pPr>
        <w:pStyle w:val="ListParagraph"/>
        <w:numPr>
          <w:ilvl w:val="0"/>
          <w:numId w:val="507"/>
        </w:numPr>
        <w:spacing w:line="360" w:lineRule="auto"/>
        <w:jc w:val="both"/>
        <w:rPr>
          <w:rFonts w:eastAsia="Arial Unicode MS"/>
          <w:kern w:val="2"/>
          <w:u w:color="000000"/>
          <w14:ligatures w14:val="standardContextual"/>
        </w:rPr>
      </w:pPr>
      <w:bookmarkStart w:id="2763" w:name="_Toc215923195"/>
      <w:r w:rsidRPr="00003228">
        <w:rPr>
          <w:kern w:val="2"/>
          <w:u w:color="000000"/>
          <w14:ligatures w14:val="standardContextual"/>
        </w:rPr>
        <w:t>Once patients improve and can tolerate at least 4 hours of unassisted breathing, NIV can be directly discontinued without any</w:t>
      </w:r>
      <w:r w:rsidRPr="008209A6">
        <w:rPr>
          <w:kern w:val="2"/>
          <w14:ligatures w14:val="standardContextual"/>
        </w:rPr>
        <w:t xml:space="preserve"> need for a “weaning” period</w:t>
      </w:r>
      <w:bookmarkEnd w:id="2763"/>
    </w:p>
    <w:p w14:paraId="63B7B5E4" w14:textId="77777777" w:rsidR="00B836B2" w:rsidRPr="003C0DE1" w:rsidRDefault="00B836B2" w:rsidP="001D6D34">
      <w:pPr>
        <w:spacing w:line="360" w:lineRule="auto"/>
        <w:jc w:val="both"/>
        <w:rPr>
          <w:rFonts w:eastAsia="Arial Unicode MS"/>
          <w:u w:color="000000"/>
        </w:rPr>
      </w:pPr>
      <w:r w:rsidRPr="003C0DE1">
        <w:rPr>
          <w:rFonts w:eastAsia="Times New Roman"/>
          <w:b/>
        </w:rPr>
        <w:t>Indications for NIV</w:t>
      </w:r>
    </w:p>
    <w:p w14:paraId="19C9C49F" w14:textId="77777777" w:rsidR="00B836B2" w:rsidRPr="009711D8" w:rsidRDefault="00B836B2">
      <w:pPr>
        <w:pStyle w:val="ListParagraph"/>
        <w:numPr>
          <w:ilvl w:val="0"/>
          <w:numId w:val="507"/>
        </w:numPr>
        <w:spacing w:line="360" w:lineRule="auto"/>
        <w:jc w:val="both"/>
        <w:rPr>
          <w:kern w:val="2"/>
          <w:u w:color="000000"/>
          <w14:ligatures w14:val="standardContextual"/>
        </w:rPr>
      </w:pPr>
      <w:bookmarkStart w:id="2764" w:name="_Toc215923196"/>
      <w:r w:rsidRPr="009711D8">
        <w:rPr>
          <w:kern w:val="2"/>
          <w:u w:color="000000"/>
          <w14:ligatures w14:val="standardContextual"/>
        </w:rPr>
        <w:t>Respiratory acidosis (PaCO2 &gt;45 mmHg and arterial pH ≤7.35)</w:t>
      </w:r>
      <w:bookmarkEnd w:id="2764"/>
    </w:p>
    <w:p w14:paraId="6C88C49A" w14:textId="2AD27958" w:rsidR="00B836B2" w:rsidRPr="009711D8" w:rsidRDefault="00B836B2">
      <w:pPr>
        <w:pStyle w:val="ListParagraph"/>
        <w:numPr>
          <w:ilvl w:val="0"/>
          <w:numId w:val="507"/>
        </w:numPr>
        <w:spacing w:line="360" w:lineRule="auto"/>
        <w:jc w:val="both"/>
        <w:rPr>
          <w:kern w:val="2"/>
          <w:u w:color="000000"/>
          <w14:ligatures w14:val="standardContextual"/>
        </w:rPr>
      </w:pPr>
      <w:bookmarkStart w:id="2765" w:name="_Toc215923197"/>
      <w:r w:rsidRPr="009711D8">
        <w:rPr>
          <w:kern w:val="2"/>
          <w:u w:color="000000"/>
          <w14:ligatures w14:val="standardContextual"/>
        </w:rPr>
        <w:t xml:space="preserve">Severe dyspnea with clinical signs suggestive of respiratory muscle fatigue, </w:t>
      </w:r>
      <w:r w:rsidR="00E513CE">
        <w:rPr>
          <w:kern w:val="2"/>
          <w:u w:color="000000"/>
          <w14:ligatures w14:val="standardContextual"/>
        </w:rPr>
        <w:t>increased</w:t>
      </w:r>
      <w:r w:rsidRPr="009711D8">
        <w:rPr>
          <w:kern w:val="2"/>
          <w:u w:color="000000"/>
          <w14:ligatures w14:val="standardContextual"/>
        </w:rPr>
        <w:t xml:space="preserve"> work of breathing (use of accessory muscle, paradoxical motion of abdomen or retraction of the intercostal spaces)</w:t>
      </w:r>
      <w:bookmarkEnd w:id="2765"/>
    </w:p>
    <w:p w14:paraId="55EB34AA" w14:textId="77777777" w:rsidR="00B836B2" w:rsidRPr="009711D8" w:rsidRDefault="00B836B2">
      <w:pPr>
        <w:pStyle w:val="ListParagraph"/>
        <w:numPr>
          <w:ilvl w:val="0"/>
          <w:numId w:val="507"/>
        </w:numPr>
        <w:spacing w:line="360" w:lineRule="auto"/>
        <w:jc w:val="both"/>
        <w:rPr>
          <w:kern w:val="2"/>
          <w:u w:color="000000"/>
          <w14:ligatures w14:val="standardContextual"/>
        </w:rPr>
      </w:pPr>
      <w:bookmarkStart w:id="2766" w:name="_Toc215923198"/>
      <w:r w:rsidRPr="009711D8">
        <w:rPr>
          <w:kern w:val="2"/>
          <w:u w:color="000000"/>
          <w14:ligatures w14:val="standardContextual"/>
        </w:rPr>
        <w:t>Persistent hypoxemia despite supplemental oxygenation</w:t>
      </w:r>
      <w:bookmarkEnd w:id="2766"/>
    </w:p>
    <w:p w14:paraId="3B504D2D" w14:textId="77777777" w:rsidR="00B836B2" w:rsidRPr="009711D8" w:rsidRDefault="00B836B2" w:rsidP="001D6D34">
      <w:pPr>
        <w:spacing w:line="360" w:lineRule="auto"/>
        <w:jc w:val="both"/>
        <w:rPr>
          <w:rFonts w:eastAsia="Times New Roman"/>
          <w:b/>
        </w:rPr>
      </w:pPr>
      <w:r w:rsidRPr="009711D8">
        <w:rPr>
          <w:rFonts w:eastAsia="Times New Roman"/>
          <w:b/>
        </w:rPr>
        <w:t>Indications for Invasive Ventilation</w:t>
      </w:r>
    </w:p>
    <w:p w14:paraId="12AD9503" w14:textId="73E610AD" w:rsidR="00B836B2" w:rsidRPr="009711D8" w:rsidRDefault="00B836B2">
      <w:pPr>
        <w:pStyle w:val="ListParagraph"/>
        <w:numPr>
          <w:ilvl w:val="0"/>
          <w:numId w:val="507"/>
        </w:numPr>
        <w:spacing w:line="360" w:lineRule="auto"/>
        <w:jc w:val="both"/>
        <w:rPr>
          <w:kern w:val="2"/>
          <w:u w:color="000000"/>
          <w14:ligatures w14:val="standardContextual"/>
        </w:rPr>
      </w:pPr>
      <w:bookmarkStart w:id="2767" w:name="_Toc215923199"/>
      <w:r w:rsidRPr="009711D8">
        <w:rPr>
          <w:kern w:val="2"/>
          <w:u w:color="000000"/>
          <w14:ligatures w14:val="standardContextual"/>
        </w:rPr>
        <w:t xml:space="preserve">Unable to tolerate </w:t>
      </w:r>
      <w:r w:rsidR="009711D8" w:rsidRPr="009711D8">
        <w:rPr>
          <w:kern w:val="2"/>
          <w:u w:color="000000"/>
          <w14:ligatures w14:val="standardContextual"/>
        </w:rPr>
        <w:t>Non-Intensive</w:t>
      </w:r>
      <w:r w:rsidRPr="009711D8">
        <w:rPr>
          <w:kern w:val="2"/>
          <w:u w:color="000000"/>
          <w14:ligatures w14:val="standardContextual"/>
        </w:rPr>
        <w:t xml:space="preserve"> Ventilation (</w:t>
      </w:r>
      <w:r w:rsidRPr="00003228">
        <w:rPr>
          <w:kern w:val="2"/>
          <w:u w:color="000000"/>
          <w14:ligatures w14:val="standardContextual"/>
        </w:rPr>
        <w:t>NIV)</w:t>
      </w:r>
      <w:bookmarkEnd w:id="2767"/>
    </w:p>
    <w:p w14:paraId="283A4984" w14:textId="77777777" w:rsidR="00B836B2" w:rsidRPr="009711D8" w:rsidRDefault="00B836B2">
      <w:pPr>
        <w:pStyle w:val="ListParagraph"/>
        <w:numPr>
          <w:ilvl w:val="0"/>
          <w:numId w:val="507"/>
        </w:numPr>
        <w:spacing w:line="360" w:lineRule="auto"/>
        <w:jc w:val="both"/>
        <w:rPr>
          <w:kern w:val="2"/>
          <w:u w:color="000000"/>
          <w14:ligatures w14:val="standardContextual"/>
        </w:rPr>
      </w:pPr>
      <w:bookmarkStart w:id="2768" w:name="_Toc215923200"/>
      <w:r w:rsidRPr="009711D8">
        <w:rPr>
          <w:kern w:val="2"/>
          <w:u w:color="000000"/>
          <w14:ligatures w14:val="standardContextual"/>
        </w:rPr>
        <w:t>Status post respiratory or cardiac arrest</w:t>
      </w:r>
      <w:bookmarkEnd w:id="2768"/>
    </w:p>
    <w:p w14:paraId="5F2313FC" w14:textId="77777777" w:rsidR="00B836B2" w:rsidRPr="009711D8" w:rsidRDefault="00B836B2">
      <w:pPr>
        <w:pStyle w:val="ListParagraph"/>
        <w:numPr>
          <w:ilvl w:val="0"/>
          <w:numId w:val="507"/>
        </w:numPr>
        <w:spacing w:line="360" w:lineRule="auto"/>
        <w:jc w:val="both"/>
        <w:rPr>
          <w:kern w:val="2"/>
          <w:u w:color="000000"/>
          <w14:ligatures w14:val="standardContextual"/>
        </w:rPr>
      </w:pPr>
      <w:bookmarkStart w:id="2769" w:name="_Toc215923201"/>
      <w:r w:rsidRPr="009711D8">
        <w:rPr>
          <w:kern w:val="2"/>
          <w:u w:color="000000"/>
          <w14:ligatures w14:val="standardContextual"/>
        </w:rPr>
        <w:t>Massive aspiration or persistent vomiting</w:t>
      </w:r>
      <w:bookmarkEnd w:id="2769"/>
    </w:p>
    <w:p w14:paraId="5FC28BE1" w14:textId="77777777" w:rsidR="00B836B2" w:rsidRPr="009711D8" w:rsidRDefault="00B836B2">
      <w:pPr>
        <w:pStyle w:val="ListParagraph"/>
        <w:numPr>
          <w:ilvl w:val="0"/>
          <w:numId w:val="507"/>
        </w:numPr>
        <w:spacing w:line="360" w:lineRule="auto"/>
        <w:jc w:val="both"/>
        <w:rPr>
          <w:kern w:val="2"/>
          <w:u w:color="000000"/>
          <w14:ligatures w14:val="standardContextual"/>
        </w:rPr>
      </w:pPr>
      <w:bookmarkStart w:id="2770" w:name="_Toc215923202"/>
      <w:r w:rsidRPr="009711D8">
        <w:rPr>
          <w:kern w:val="2"/>
          <w:u w:color="000000"/>
          <w14:ligatures w14:val="standardContextual"/>
        </w:rPr>
        <w:t>Diminished consciousness</w:t>
      </w:r>
      <w:bookmarkEnd w:id="2770"/>
    </w:p>
    <w:p w14:paraId="457D0EB4" w14:textId="77777777" w:rsidR="00B836B2" w:rsidRPr="009711D8" w:rsidRDefault="00B836B2">
      <w:pPr>
        <w:pStyle w:val="ListParagraph"/>
        <w:numPr>
          <w:ilvl w:val="0"/>
          <w:numId w:val="507"/>
        </w:numPr>
        <w:spacing w:line="360" w:lineRule="auto"/>
        <w:jc w:val="both"/>
        <w:rPr>
          <w:kern w:val="2"/>
          <w:u w:color="000000"/>
          <w14:ligatures w14:val="standardContextual"/>
        </w:rPr>
      </w:pPr>
      <w:bookmarkStart w:id="2771" w:name="_Toc215923203"/>
      <w:r w:rsidRPr="009711D8">
        <w:rPr>
          <w:kern w:val="2"/>
          <w:u w:color="000000"/>
          <w14:ligatures w14:val="standardContextual"/>
        </w:rPr>
        <w:t>Persistent inability to remove respiratory secretions</w:t>
      </w:r>
      <w:bookmarkEnd w:id="2771"/>
    </w:p>
    <w:p w14:paraId="69A9F2AB" w14:textId="77777777" w:rsidR="00B836B2" w:rsidRPr="009711D8" w:rsidRDefault="00B836B2">
      <w:pPr>
        <w:pStyle w:val="ListParagraph"/>
        <w:numPr>
          <w:ilvl w:val="0"/>
          <w:numId w:val="507"/>
        </w:numPr>
        <w:spacing w:line="360" w:lineRule="auto"/>
        <w:jc w:val="both"/>
        <w:rPr>
          <w:kern w:val="2"/>
          <w:u w:color="000000"/>
          <w14:ligatures w14:val="standardContextual"/>
        </w:rPr>
      </w:pPr>
      <w:bookmarkStart w:id="2772" w:name="_Toc215923204"/>
      <w:r w:rsidRPr="009711D8">
        <w:rPr>
          <w:kern w:val="2"/>
          <w:u w:color="000000"/>
          <w14:ligatures w14:val="standardContextual"/>
        </w:rPr>
        <w:t>Severe hemodynamic instability without response to fluids ad vasoactive drugs</w:t>
      </w:r>
      <w:bookmarkEnd w:id="2772"/>
    </w:p>
    <w:p w14:paraId="37CF7DD0" w14:textId="77777777" w:rsidR="00B836B2" w:rsidRPr="009711D8" w:rsidRDefault="00B836B2">
      <w:pPr>
        <w:pStyle w:val="ListParagraph"/>
        <w:numPr>
          <w:ilvl w:val="0"/>
          <w:numId w:val="507"/>
        </w:numPr>
        <w:spacing w:line="360" w:lineRule="auto"/>
        <w:jc w:val="both"/>
        <w:rPr>
          <w:kern w:val="2"/>
          <w:u w:color="000000"/>
          <w14:ligatures w14:val="standardContextual"/>
        </w:rPr>
      </w:pPr>
      <w:bookmarkStart w:id="2773" w:name="_Toc215923205"/>
      <w:r w:rsidRPr="009711D8">
        <w:rPr>
          <w:kern w:val="2"/>
          <w:u w:color="000000"/>
          <w14:ligatures w14:val="standardContextual"/>
        </w:rPr>
        <w:t>Severe ventricular or supraventricular arrhythmia</w:t>
      </w:r>
      <w:bookmarkEnd w:id="2773"/>
    </w:p>
    <w:p w14:paraId="2E1A596C" w14:textId="77777777" w:rsidR="00B836B2" w:rsidRPr="009711D8" w:rsidRDefault="00B836B2">
      <w:pPr>
        <w:pStyle w:val="ListParagraph"/>
        <w:numPr>
          <w:ilvl w:val="0"/>
          <w:numId w:val="507"/>
        </w:numPr>
        <w:spacing w:line="360" w:lineRule="auto"/>
        <w:jc w:val="both"/>
        <w:rPr>
          <w:b/>
          <w:kern w:val="2"/>
          <w:u w:color="000000"/>
          <w14:ligatures w14:val="standardContextual"/>
        </w:rPr>
      </w:pPr>
      <w:bookmarkStart w:id="2774" w:name="_Toc215923206"/>
      <w:r w:rsidRPr="009711D8">
        <w:rPr>
          <w:kern w:val="2"/>
          <w:u w:color="000000"/>
          <w14:ligatures w14:val="standardContextual"/>
        </w:rPr>
        <w:t xml:space="preserve">Life-threatening hypoxemia I patients unable to tolerate </w:t>
      </w:r>
      <w:r w:rsidRPr="009711D8">
        <w:rPr>
          <w:kern w:val="2"/>
          <w14:ligatures w14:val="standardContextual"/>
        </w:rPr>
        <w:t>NIV</w:t>
      </w:r>
      <w:bookmarkEnd w:id="2774"/>
    </w:p>
    <w:p w14:paraId="43E55B4D" w14:textId="77777777" w:rsidR="00B836B2" w:rsidRPr="00003228" w:rsidRDefault="00B836B2" w:rsidP="001D6D34">
      <w:pPr>
        <w:spacing w:line="360" w:lineRule="auto"/>
        <w:jc w:val="both"/>
        <w:rPr>
          <w:rFonts w:eastAsia="Arial Unicode MS"/>
          <w:b/>
          <w:bCs/>
          <w:color w:val="4472C4" w:themeColor="accent1"/>
          <w:u w:color="000000"/>
        </w:rPr>
      </w:pPr>
      <w:bookmarkStart w:id="2775" w:name="_Toc215923207"/>
      <w:r w:rsidRPr="00003228">
        <w:rPr>
          <w:rFonts w:eastAsia="Arial Unicode MS"/>
          <w:b/>
          <w:bCs/>
          <w:color w:val="4472C4" w:themeColor="accent1"/>
          <w:u w:color="000000"/>
        </w:rPr>
        <w:t>Monitoring</w:t>
      </w:r>
      <w:bookmarkEnd w:id="2775"/>
    </w:p>
    <w:p w14:paraId="50EC755C" w14:textId="77777777" w:rsidR="00B836B2" w:rsidRPr="007F69F9" w:rsidRDefault="00B836B2">
      <w:pPr>
        <w:pStyle w:val="ListParagraph"/>
        <w:numPr>
          <w:ilvl w:val="0"/>
          <w:numId w:val="508"/>
        </w:numPr>
        <w:spacing w:line="360" w:lineRule="auto"/>
        <w:jc w:val="both"/>
        <w:rPr>
          <w:kern w:val="2"/>
          <w:u w:color="000000"/>
          <w14:ligatures w14:val="standardContextual"/>
        </w:rPr>
      </w:pPr>
      <w:bookmarkStart w:id="2776" w:name="_Toc215923208"/>
      <w:r w:rsidRPr="007F69F9">
        <w:rPr>
          <w:kern w:val="2"/>
          <w:u w:color="000000"/>
          <w14:ligatures w14:val="standardContextual"/>
        </w:rPr>
        <w:t>Vital sign assessment</w:t>
      </w:r>
      <w:bookmarkEnd w:id="2776"/>
      <w:r w:rsidRPr="007F69F9">
        <w:rPr>
          <w:kern w:val="2"/>
          <w:u w:color="000000"/>
          <w14:ligatures w14:val="standardContextual"/>
        </w:rPr>
        <w:t xml:space="preserve"> </w:t>
      </w:r>
    </w:p>
    <w:p w14:paraId="1A5F22D7" w14:textId="77777777" w:rsidR="00B836B2" w:rsidRPr="007F69F9" w:rsidRDefault="00B836B2">
      <w:pPr>
        <w:pStyle w:val="ListParagraph"/>
        <w:numPr>
          <w:ilvl w:val="0"/>
          <w:numId w:val="508"/>
        </w:numPr>
        <w:spacing w:line="360" w:lineRule="auto"/>
        <w:jc w:val="both"/>
        <w:rPr>
          <w:kern w:val="2"/>
          <w:u w:color="000000"/>
          <w14:ligatures w14:val="standardContextual"/>
        </w:rPr>
      </w:pPr>
      <w:bookmarkStart w:id="2777" w:name="_Toc215923209"/>
      <w:r w:rsidRPr="007F69F9">
        <w:rPr>
          <w:kern w:val="2"/>
          <w14:ligatures w14:val="standardContextual"/>
        </w:rPr>
        <w:t>Arterial blood gas (ABG) should be checked frequently, or as clinically indicated, to ensure satisfactory oxygenation without carbon dioxide retention and/or worsening acidosis</w:t>
      </w:r>
      <w:bookmarkEnd w:id="2777"/>
    </w:p>
    <w:p w14:paraId="4EC85278" w14:textId="77777777" w:rsidR="00B836B2" w:rsidRPr="007F69F9" w:rsidRDefault="00B836B2">
      <w:pPr>
        <w:pStyle w:val="ListParagraph"/>
        <w:numPr>
          <w:ilvl w:val="0"/>
          <w:numId w:val="508"/>
        </w:numPr>
        <w:spacing w:line="360" w:lineRule="auto"/>
        <w:jc w:val="both"/>
        <w:rPr>
          <w:kern w:val="2"/>
          <w:u w:color="000000"/>
          <w14:ligatures w14:val="standardContextual"/>
        </w:rPr>
      </w:pPr>
      <w:bookmarkStart w:id="2778" w:name="_Toc215923210"/>
      <w:r w:rsidRPr="007F69F9">
        <w:rPr>
          <w:kern w:val="2"/>
          <w14:ligatures w14:val="standardContextual"/>
        </w:rPr>
        <w:t>High-flow nasal therapy at rates up to 60 L/min in adults with COPD experiencing episodes of either acute or chronic hypercapnic respiratory failure</w:t>
      </w:r>
      <w:bookmarkEnd w:id="2778"/>
    </w:p>
    <w:p w14:paraId="7610A08E" w14:textId="77777777" w:rsidR="00B836B2" w:rsidRPr="007F69F9" w:rsidRDefault="00B836B2">
      <w:pPr>
        <w:pStyle w:val="ListParagraph"/>
        <w:numPr>
          <w:ilvl w:val="0"/>
          <w:numId w:val="508"/>
        </w:numPr>
        <w:spacing w:line="360" w:lineRule="auto"/>
        <w:jc w:val="both"/>
        <w:rPr>
          <w:kern w:val="2"/>
          <w:u w:color="000000"/>
          <w14:ligatures w14:val="standardContextual"/>
        </w:rPr>
      </w:pPr>
      <w:bookmarkStart w:id="2779" w:name="_Toc215923211"/>
      <w:r w:rsidRPr="007F69F9">
        <w:rPr>
          <w:kern w:val="2"/>
          <w14:ligatures w14:val="standardContextual"/>
        </w:rPr>
        <w:t>Ventilator support: Some patients need immediate admission to the respiratory care or intensive care unit</w:t>
      </w:r>
      <w:bookmarkEnd w:id="2779"/>
      <w:r w:rsidRPr="007F69F9">
        <w:rPr>
          <w:kern w:val="2"/>
          <w14:ligatures w14:val="standardContextual"/>
        </w:rPr>
        <w:t xml:space="preserve"> </w:t>
      </w:r>
    </w:p>
    <w:p w14:paraId="76EC550E" w14:textId="01C13F95" w:rsidR="00B836B2" w:rsidRPr="007F69F9" w:rsidRDefault="00B836B2">
      <w:pPr>
        <w:pStyle w:val="ListParagraph"/>
        <w:numPr>
          <w:ilvl w:val="0"/>
          <w:numId w:val="508"/>
        </w:numPr>
        <w:spacing w:line="360" w:lineRule="auto"/>
        <w:jc w:val="both"/>
        <w:rPr>
          <w:kern w:val="2"/>
          <w:u w:color="000000"/>
          <w14:ligatures w14:val="standardContextual"/>
        </w:rPr>
      </w:pPr>
      <w:bookmarkStart w:id="2780" w:name="_Toc215923212"/>
      <w:r w:rsidRPr="007F69F9">
        <w:rPr>
          <w:kern w:val="2"/>
          <w14:ligatures w14:val="standardContextual"/>
        </w:rPr>
        <w:lastRenderedPageBreak/>
        <w:t>Ventilator support in an exacerbation can be provided by either noninvasive (nasal or facial mask) or invasive (</w:t>
      </w:r>
      <w:r w:rsidR="00F42602" w:rsidRPr="007F69F9">
        <w:rPr>
          <w:kern w:val="2"/>
          <w14:ligatures w14:val="standardContextual"/>
        </w:rPr>
        <w:t>Oro</w:t>
      </w:r>
      <w:r w:rsidRPr="007F69F9">
        <w:rPr>
          <w:kern w:val="2"/>
          <w14:ligatures w14:val="standardContextual"/>
        </w:rPr>
        <w:t>-tracheal tube)</w:t>
      </w:r>
      <w:bookmarkEnd w:id="2780"/>
    </w:p>
    <w:p w14:paraId="1E97BE2F" w14:textId="77777777" w:rsidR="007F69F9" w:rsidRPr="007F69F9" w:rsidRDefault="007F69F9" w:rsidP="007F69F9">
      <w:pPr>
        <w:spacing w:line="360" w:lineRule="auto"/>
        <w:jc w:val="both"/>
        <w:rPr>
          <w:kern w:val="2"/>
          <w:u w:color="000000"/>
          <w14:ligatures w14:val="standardContextual"/>
        </w:rPr>
      </w:pPr>
    </w:p>
    <w:p w14:paraId="6387E276" w14:textId="77777777" w:rsidR="00B836B2" w:rsidRPr="003C0DE1" w:rsidRDefault="00B836B2" w:rsidP="007F69F9">
      <w:pPr>
        <w:pStyle w:val="Heading3"/>
        <w:rPr>
          <w:u w:color="000000"/>
        </w:rPr>
      </w:pPr>
      <w:bookmarkStart w:id="2781" w:name="_Toc215923213"/>
      <w:bookmarkStart w:id="2782" w:name="_Toc216608553"/>
      <w:r w:rsidRPr="003C0DE1">
        <w:rPr>
          <w:u w:color="000000"/>
        </w:rPr>
        <w:t>2.1.3. Pulmonary Thromboembolism</w:t>
      </w:r>
      <w:bookmarkEnd w:id="2781"/>
      <w:bookmarkEnd w:id="2782"/>
      <w:r w:rsidRPr="003C0DE1">
        <w:rPr>
          <w:u w:color="000000"/>
        </w:rPr>
        <w:t xml:space="preserve"> </w:t>
      </w:r>
    </w:p>
    <w:p w14:paraId="6F07A3C1" w14:textId="77777777" w:rsidR="00B836B2" w:rsidRPr="005812DD" w:rsidRDefault="00B836B2" w:rsidP="001D6D34">
      <w:pPr>
        <w:spacing w:line="360" w:lineRule="auto"/>
        <w:jc w:val="both"/>
        <w:rPr>
          <w:rFonts w:eastAsia="Arial Unicode MS"/>
          <w:b/>
          <w:bCs/>
          <w:color w:val="4472C4" w:themeColor="accent1"/>
          <w:u w:color="000000"/>
        </w:rPr>
      </w:pPr>
      <w:bookmarkStart w:id="2783" w:name="_Toc215923214"/>
      <w:r w:rsidRPr="005812DD">
        <w:rPr>
          <w:rFonts w:eastAsia="DengXian Light"/>
          <w:b/>
          <w:bCs/>
          <w:color w:val="4472C4" w:themeColor="accent1"/>
        </w:rPr>
        <w:t>Introduction</w:t>
      </w:r>
      <w:bookmarkEnd w:id="2783"/>
    </w:p>
    <w:p w14:paraId="1322099E" w14:textId="77777777" w:rsidR="00B836B2" w:rsidRPr="003C0DE1" w:rsidRDefault="00B836B2" w:rsidP="001D6D34">
      <w:pPr>
        <w:spacing w:line="360" w:lineRule="auto"/>
        <w:jc w:val="both"/>
        <w:rPr>
          <w:rFonts w:eastAsia="Arial Unicode MS"/>
          <w:u w:color="000000"/>
        </w:rPr>
      </w:pPr>
      <w:bookmarkStart w:id="2784" w:name="_Toc215923215"/>
      <w:r w:rsidRPr="003C0DE1">
        <w:rPr>
          <w:rFonts w:eastAsia="Arial Unicode MS"/>
          <w:u w:color="000000"/>
        </w:rPr>
        <w:t>Pulmonary thromboembolism (PE) is occlusion of pulmonary arteries by embolus dislodged from thrombus at a distant site, mostly deep vein of the lower limb.</w:t>
      </w:r>
      <w:bookmarkEnd w:id="2784"/>
      <w:r w:rsidRPr="003C0DE1">
        <w:rPr>
          <w:rFonts w:eastAsia="Arial Unicode MS"/>
          <w:u w:color="000000"/>
        </w:rPr>
        <w:t xml:space="preserve">  </w:t>
      </w:r>
    </w:p>
    <w:p w14:paraId="1BD7B875" w14:textId="77777777" w:rsidR="00B836B2" w:rsidRPr="005812DD" w:rsidRDefault="00B836B2" w:rsidP="001D6D34">
      <w:pPr>
        <w:spacing w:line="360" w:lineRule="auto"/>
        <w:jc w:val="both"/>
        <w:rPr>
          <w:rFonts w:eastAsia="Arial Unicode MS"/>
          <w:b/>
          <w:bCs/>
          <w:color w:val="4472C4" w:themeColor="accent1"/>
          <w:u w:color="000000"/>
        </w:rPr>
      </w:pPr>
      <w:bookmarkStart w:id="2785" w:name="_Toc215923216"/>
      <w:r w:rsidRPr="005812DD">
        <w:rPr>
          <w:rFonts w:eastAsia="Arial Unicode MS"/>
          <w:b/>
          <w:bCs/>
          <w:color w:val="4472C4" w:themeColor="accent1"/>
          <w:u w:color="000000"/>
        </w:rPr>
        <w:t>Diagnosis</w:t>
      </w:r>
      <w:bookmarkEnd w:id="2785"/>
    </w:p>
    <w:p w14:paraId="3DCC33F9" w14:textId="77777777" w:rsidR="00B836B2" w:rsidRPr="003C0DE1" w:rsidRDefault="00B836B2" w:rsidP="001D6D34">
      <w:pPr>
        <w:spacing w:line="360" w:lineRule="auto"/>
        <w:jc w:val="both"/>
        <w:rPr>
          <w:rFonts w:eastAsia="Arial Unicode MS"/>
          <w:u w:color="000000"/>
        </w:rPr>
      </w:pPr>
      <w:bookmarkStart w:id="2786" w:name="_Toc215923217"/>
      <w:r w:rsidRPr="003C0DE1">
        <w:rPr>
          <w:rFonts w:eastAsia="Arial Unicode MS"/>
          <w:u w:color="000000"/>
        </w:rPr>
        <w:t>The diagnosis of PE starts from:</w:t>
      </w:r>
      <w:bookmarkEnd w:id="2786"/>
    </w:p>
    <w:p w14:paraId="5DF2BEA2" w14:textId="77777777" w:rsidR="00B836B2" w:rsidRPr="007F69F9" w:rsidRDefault="00B836B2">
      <w:pPr>
        <w:pStyle w:val="ListParagraph"/>
        <w:numPr>
          <w:ilvl w:val="0"/>
          <w:numId w:val="509"/>
        </w:numPr>
        <w:spacing w:line="360" w:lineRule="auto"/>
        <w:jc w:val="both"/>
        <w:rPr>
          <w:kern w:val="2"/>
          <w:u w:color="000000"/>
          <w14:ligatures w14:val="standardContextual"/>
        </w:rPr>
      </w:pPr>
      <w:bookmarkStart w:id="2787" w:name="_Toc215923218"/>
      <w:r w:rsidRPr="007F69F9">
        <w:rPr>
          <w:b/>
          <w:kern w:val="2"/>
          <w:u w:color="000000"/>
          <w14:ligatures w14:val="standardContextual"/>
        </w:rPr>
        <w:t>Clinical symptoms and sings</w:t>
      </w:r>
      <w:r w:rsidRPr="007F69F9">
        <w:rPr>
          <w:kern w:val="2"/>
          <w:u w:color="000000"/>
          <w14:ligatures w14:val="standardContextual"/>
        </w:rPr>
        <w:t>: Dyspnea (73%), dizziness or syncope (10%), chest pain, hemoptysis (13%), sudden cardiac arrest (8%), hypoxemia, tachypnea (54%), tachycardia and DVT (70%). Silent PE.</w:t>
      </w:r>
      <w:bookmarkEnd w:id="2787"/>
    </w:p>
    <w:p w14:paraId="44882B43" w14:textId="77777777" w:rsidR="00B836B2" w:rsidRPr="007F69F9" w:rsidRDefault="00B836B2">
      <w:pPr>
        <w:pStyle w:val="ListParagraph"/>
        <w:numPr>
          <w:ilvl w:val="0"/>
          <w:numId w:val="509"/>
        </w:numPr>
        <w:spacing w:line="360" w:lineRule="auto"/>
        <w:jc w:val="both"/>
        <w:rPr>
          <w:kern w:val="2"/>
          <w:u w:color="000000"/>
          <w14:ligatures w14:val="standardContextual"/>
        </w:rPr>
      </w:pPr>
      <w:bookmarkStart w:id="2788" w:name="_Toc215923219"/>
      <w:r w:rsidRPr="007F69F9">
        <w:rPr>
          <w:b/>
          <w:kern w:val="2"/>
          <w:u w:color="000000"/>
          <w14:ligatures w14:val="standardContextual"/>
        </w:rPr>
        <w:t>Investigations</w:t>
      </w:r>
      <w:bookmarkEnd w:id="2788"/>
    </w:p>
    <w:p w14:paraId="36F07E16" w14:textId="77777777" w:rsidR="00B836B2" w:rsidRPr="007F69F9" w:rsidRDefault="00B836B2" w:rsidP="001D6D34">
      <w:pPr>
        <w:spacing w:line="360" w:lineRule="auto"/>
        <w:jc w:val="both"/>
        <w:rPr>
          <w:b/>
          <w:bCs/>
          <w:kern w:val="2"/>
          <w:u w:color="000000"/>
          <w14:ligatures w14:val="standardContextual"/>
        </w:rPr>
      </w:pPr>
      <w:bookmarkStart w:id="2789" w:name="_Toc215923220"/>
      <w:r w:rsidRPr="007F69F9">
        <w:rPr>
          <w:b/>
          <w:bCs/>
          <w:kern w:val="2"/>
          <w:u w:color="000000"/>
          <w14:ligatures w14:val="standardContextual"/>
        </w:rPr>
        <w:t>Confirmatory investigations:</w:t>
      </w:r>
      <w:bookmarkEnd w:id="2789"/>
    </w:p>
    <w:p w14:paraId="4321D62D" w14:textId="77777777" w:rsidR="00B836B2" w:rsidRPr="007F69F9" w:rsidRDefault="00B836B2">
      <w:pPr>
        <w:pStyle w:val="ListParagraph"/>
        <w:numPr>
          <w:ilvl w:val="0"/>
          <w:numId w:val="510"/>
        </w:numPr>
        <w:spacing w:line="360" w:lineRule="auto"/>
        <w:jc w:val="both"/>
        <w:rPr>
          <w:kern w:val="2"/>
          <w:u w:color="000000"/>
          <w14:ligatures w14:val="standardContextual"/>
        </w:rPr>
      </w:pPr>
      <w:bookmarkStart w:id="2790" w:name="_Toc215923221"/>
      <w:r w:rsidRPr="007F69F9">
        <w:rPr>
          <w:kern w:val="2"/>
          <w:u w:color="000000"/>
          <w14:ligatures w14:val="standardContextual"/>
        </w:rPr>
        <w:t>D-dimer levels if available</w:t>
      </w:r>
      <w:bookmarkEnd w:id="2790"/>
    </w:p>
    <w:p w14:paraId="0422616E" w14:textId="77777777" w:rsidR="00B836B2" w:rsidRPr="007F69F9" w:rsidRDefault="00B836B2">
      <w:pPr>
        <w:pStyle w:val="ListParagraph"/>
        <w:numPr>
          <w:ilvl w:val="0"/>
          <w:numId w:val="510"/>
        </w:numPr>
        <w:spacing w:line="360" w:lineRule="auto"/>
        <w:jc w:val="both"/>
        <w:rPr>
          <w:kern w:val="2"/>
          <w:u w:color="000000"/>
          <w14:ligatures w14:val="standardContextual"/>
        </w:rPr>
      </w:pPr>
      <w:bookmarkStart w:id="2791" w:name="_Toc215923222"/>
      <w:r w:rsidRPr="007F69F9">
        <w:rPr>
          <w:b/>
          <w:kern w:val="2"/>
          <w:u w:color="000000"/>
          <w14:ligatures w14:val="standardContextual"/>
        </w:rPr>
        <w:t>Spiral CT</w:t>
      </w:r>
      <w:r w:rsidRPr="007F69F9">
        <w:rPr>
          <w:kern w:val="2"/>
          <w:u w:color="000000"/>
          <w14:ligatures w14:val="standardContextual"/>
        </w:rPr>
        <w:t xml:space="preserve"> is diagnostic in 98% of patients with PE</w:t>
      </w:r>
      <w:bookmarkEnd w:id="2791"/>
    </w:p>
    <w:p w14:paraId="36006DB6" w14:textId="77777777" w:rsidR="00B836B2" w:rsidRPr="007F69F9" w:rsidRDefault="00B836B2">
      <w:pPr>
        <w:pStyle w:val="ListParagraph"/>
        <w:numPr>
          <w:ilvl w:val="0"/>
          <w:numId w:val="510"/>
        </w:numPr>
        <w:spacing w:line="360" w:lineRule="auto"/>
        <w:jc w:val="both"/>
        <w:rPr>
          <w:kern w:val="2"/>
          <w:u w:color="000000"/>
          <w14:ligatures w14:val="standardContextual"/>
        </w:rPr>
      </w:pPr>
      <w:bookmarkStart w:id="2792" w:name="_Toc215923223"/>
      <w:r w:rsidRPr="007F69F9">
        <w:rPr>
          <w:b/>
          <w:kern w:val="2"/>
          <w:u w:color="000000"/>
          <w14:ligatures w14:val="standardContextual"/>
        </w:rPr>
        <w:t xml:space="preserve">CT angiography </w:t>
      </w:r>
      <w:r w:rsidRPr="007F69F9">
        <w:rPr>
          <w:kern w:val="2"/>
          <w:u w:color="000000"/>
          <w14:ligatures w14:val="standardContextual"/>
        </w:rPr>
        <w:t>is diagnostic in 90% of patients with PE</w:t>
      </w:r>
      <w:bookmarkEnd w:id="2792"/>
    </w:p>
    <w:p w14:paraId="497DB429" w14:textId="77777777" w:rsidR="00B836B2" w:rsidRPr="007F69F9" w:rsidRDefault="00B836B2" w:rsidP="001D6D34">
      <w:pPr>
        <w:spacing w:line="360" w:lineRule="auto"/>
        <w:jc w:val="both"/>
        <w:rPr>
          <w:b/>
          <w:bCs/>
          <w:kern w:val="2"/>
          <w:u w:color="000000"/>
          <w14:ligatures w14:val="standardContextual"/>
        </w:rPr>
      </w:pPr>
      <w:bookmarkStart w:id="2793" w:name="_Toc215923224"/>
      <w:r w:rsidRPr="007F69F9">
        <w:rPr>
          <w:b/>
          <w:bCs/>
          <w:kern w:val="2"/>
          <w:u w:color="000000"/>
          <w14:ligatures w14:val="standardContextual"/>
        </w:rPr>
        <w:t>Supportive investigations:</w:t>
      </w:r>
      <w:bookmarkEnd w:id="2793"/>
      <w:r w:rsidRPr="007F69F9">
        <w:rPr>
          <w:b/>
          <w:bCs/>
          <w:kern w:val="2"/>
          <w:u w:color="000000"/>
          <w14:ligatures w14:val="standardContextual"/>
        </w:rPr>
        <w:t xml:space="preserve"> </w:t>
      </w:r>
    </w:p>
    <w:p w14:paraId="767568F3" w14:textId="77777777" w:rsidR="00B836B2" w:rsidRPr="007F69F9" w:rsidRDefault="00B836B2">
      <w:pPr>
        <w:pStyle w:val="ListParagraph"/>
        <w:numPr>
          <w:ilvl w:val="0"/>
          <w:numId w:val="511"/>
        </w:numPr>
        <w:spacing w:line="360" w:lineRule="auto"/>
        <w:jc w:val="both"/>
        <w:rPr>
          <w:kern w:val="2"/>
          <w:u w:color="000000"/>
          <w14:ligatures w14:val="standardContextual"/>
        </w:rPr>
      </w:pPr>
      <w:bookmarkStart w:id="2794" w:name="_Toc215923225"/>
      <w:r w:rsidRPr="007F69F9">
        <w:rPr>
          <w:b/>
          <w:kern w:val="2"/>
          <w:u w:color="000000"/>
          <w14:ligatures w14:val="standardContextual"/>
        </w:rPr>
        <w:t>Echocardiography:</w:t>
      </w:r>
      <w:r w:rsidRPr="007F69F9">
        <w:rPr>
          <w:kern w:val="2"/>
          <w:u w:color="000000"/>
          <w14:ligatures w14:val="standardContextual"/>
        </w:rPr>
        <w:t xml:space="preserve"> specificity is 80–90% and sensitivity 50–60%</w:t>
      </w:r>
      <w:bookmarkEnd w:id="2794"/>
    </w:p>
    <w:p w14:paraId="11482D3D" w14:textId="77777777" w:rsidR="00B836B2" w:rsidRPr="007F69F9" w:rsidRDefault="00B836B2">
      <w:pPr>
        <w:pStyle w:val="ListParagraph"/>
        <w:numPr>
          <w:ilvl w:val="0"/>
          <w:numId w:val="511"/>
        </w:numPr>
        <w:spacing w:line="360" w:lineRule="auto"/>
        <w:jc w:val="both"/>
        <w:rPr>
          <w:kern w:val="2"/>
          <w:u w:color="000000"/>
          <w14:ligatures w14:val="standardContextual"/>
        </w:rPr>
      </w:pPr>
      <w:bookmarkStart w:id="2795" w:name="_Toc215923226"/>
      <w:r w:rsidRPr="007F69F9">
        <w:rPr>
          <w:kern w:val="2"/>
          <w14:ligatures w14:val="standardContextual"/>
        </w:rPr>
        <w:t>Direct signs for PE: Clot in transit</w:t>
      </w:r>
      <w:bookmarkEnd w:id="2795"/>
      <w:r w:rsidRPr="007F69F9">
        <w:rPr>
          <w:kern w:val="2"/>
          <w14:ligatures w14:val="standardContextual"/>
        </w:rPr>
        <w:t> </w:t>
      </w:r>
    </w:p>
    <w:p w14:paraId="18FC337C" w14:textId="77777777" w:rsidR="00B836B2" w:rsidRPr="007F69F9" w:rsidRDefault="00B836B2">
      <w:pPr>
        <w:pStyle w:val="ListParagraph"/>
        <w:numPr>
          <w:ilvl w:val="0"/>
          <w:numId w:val="511"/>
        </w:numPr>
        <w:spacing w:line="360" w:lineRule="auto"/>
        <w:jc w:val="both"/>
        <w:rPr>
          <w:kern w:val="2"/>
          <w:u w:color="000000"/>
          <w14:ligatures w14:val="standardContextual"/>
        </w:rPr>
      </w:pPr>
      <w:bookmarkStart w:id="2796" w:name="_Toc215923227"/>
      <w:r w:rsidRPr="007F69F9">
        <w:rPr>
          <w:kern w:val="2"/>
          <w14:ligatures w14:val="standardContextual"/>
        </w:rPr>
        <w:t xml:space="preserve">Indirect signs: Signs of </w:t>
      </w:r>
      <w:r w:rsidRPr="007F69F9">
        <w:rPr>
          <w:bCs/>
          <w:i/>
          <w:iCs/>
          <w:kern w:val="2"/>
          <w:shd w:val="clear" w:color="auto" w:fill="FFFFFF"/>
          <w14:ligatures w14:val="standardContextual"/>
        </w:rPr>
        <w:t>right ventricular</w:t>
      </w:r>
      <w:r w:rsidRPr="007F69F9">
        <w:rPr>
          <w:kern w:val="2"/>
          <w14:ligatures w14:val="standardContextual"/>
        </w:rPr>
        <w:t xml:space="preserve"> (RV) strain and dysfunction</w:t>
      </w:r>
      <w:bookmarkEnd w:id="2796"/>
    </w:p>
    <w:p w14:paraId="1E4FE9FA" w14:textId="77777777" w:rsidR="00B836B2" w:rsidRPr="007F69F9" w:rsidRDefault="00B836B2">
      <w:pPr>
        <w:pStyle w:val="ListParagraph"/>
        <w:numPr>
          <w:ilvl w:val="0"/>
          <w:numId w:val="511"/>
        </w:numPr>
        <w:spacing w:line="360" w:lineRule="auto"/>
        <w:jc w:val="both"/>
        <w:rPr>
          <w:kern w:val="2"/>
          <w:u w:color="000000"/>
          <w14:ligatures w14:val="standardContextual"/>
        </w:rPr>
      </w:pPr>
      <w:bookmarkStart w:id="2797" w:name="_Toc215923228"/>
      <w:r w:rsidRPr="007F69F9">
        <w:rPr>
          <w:b/>
          <w:kern w:val="2"/>
          <w:u w:color="000000"/>
          <w14:ligatures w14:val="standardContextual"/>
        </w:rPr>
        <w:t>Cardiac biomarkers:</w:t>
      </w:r>
      <w:r w:rsidRPr="007F69F9">
        <w:rPr>
          <w:kern w:val="2"/>
          <w:u w:color="000000"/>
          <w14:ligatures w14:val="standardContextual"/>
        </w:rPr>
        <w:t xml:space="preserve"> elevated tropo</w:t>
      </w:r>
      <w:r w:rsidRPr="007F69F9">
        <w:rPr>
          <w:kern w:val="2"/>
          <w14:ligatures w14:val="standardContextual"/>
        </w:rPr>
        <w:t>n</w:t>
      </w:r>
      <w:r w:rsidRPr="007F69F9">
        <w:rPr>
          <w:kern w:val="2"/>
          <w:u w:color="000000"/>
          <w14:ligatures w14:val="standardContextual"/>
        </w:rPr>
        <w:t>i</w:t>
      </w:r>
      <w:r w:rsidRPr="007F69F9">
        <w:rPr>
          <w:kern w:val="2"/>
          <w14:ligatures w14:val="standardContextual"/>
        </w:rPr>
        <w:t>n</w:t>
      </w:r>
      <w:bookmarkEnd w:id="2797"/>
    </w:p>
    <w:p w14:paraId="7ACFCBB2" w14:textId="77777777" w:rsidR="00B836B2" w:rsidRPr="007F69F9" w:rsidRDefault="00B836B2">
      <w:pPr>
        <w:pStyle w:val="ListParagraph"/>
        <w:numPr>
          <w:ilvl w:val="0"/>
          <w:numId w:val="511"/>
        </w:numPr>
        <w:spacing w:line="360" w:lineRule="auto"/>
        <w:jc w:val="both"/>
        <w:rPr>
          <w:kern w:val="2"/>
          <w:u w:color="000000"/>
          <w14:ligatures w14:val="standardContextual"/>
        </w:rPr>
      </w:pPr>
      <w:bookmarkStart w:id="2798" w:name="_Toc215923229"/>
      <w:r w:rsidRPr="007F69F9">
        <w:rPr>
          <w:b/>
          <w:kern w:val="2"/>
          <w:u w:color="000000"/>
          <w14:ligatures w14:val="standardContextual"/>
        </w:rPr>
        <w:t>ECG</w:t>
      </w:r>
      <w:r w:rsidRPr="007F69F9">
        <w:rPr>
          <w:kern w:val="2"/>
          <w:u w:color="000000"/>
          <w14:ligatures w14:val="standardContextual"/>
        </w:rPr>
        <w:t>: Sinus tachycardia, nonspecific ST and T wave changes in (V1–V4), S1Q3T3 pattern, and incomplete or complete right bundle branch block (RBB)</w:t>
      </w:r>
      <w:bookmarkEnd w:id="2798"/>
    </w:p>
    <w:p w14:paraId="10C66E7E" w14:textId="77777777" w:rsidR="00B836B2" w:rsidRPr="007F69F9" w:rsidRDefault="00B836B2">
      <w:pPr>
        <w:pStyle w:val="ListParagraph"/>
        <w:numPr>
          <w:ilvl w:val="0"/>
          <w:numId w:val="511"/>
        </w:numPr>
        <w:spacing w:line="360" w:lineRule="auto"/>
        <w:jc w:val="both"/>
        <w:rPr>
          <w:kern w:val="2"/>
          <w:u w:color="000000"/>
          <w14:ligatures w14:val="standardContextual"/>
        </w:rPr>
      </w:pPr>
      <w:bookmarkStart w:id="2799" w:name="_Toc215923230"/>
      <w:r w:rsidRPr="007F69F9">
        <w:rPr>
          <w:b/>
          <w:kern w:val="2"/>
          <w:u w:color="000000"/>
          <w14:ligatures w14:val="standardContextual"/>
        </w:rPr>
        <w:t>Chest X-ray (CXR)</w:t>
      </w:r>
      <w:r w:rsidRPr="007F69F9">
        <w:rPr>
          <w:kern w:val="2"/>
          <w:u w:color="000000"/>
          <w14:ligatures w14:val="standardContextual"/>
        </w:rPr>
        <w:t xml:space="preserve">: rare PE pathognomonic </w:t>
      </w:r>
      <w:r w:rsidRPr="007F69F9">
        <w:rPr>
          <w:kern w:val="2"/>
          <w14:ligatures w14:val="standardContextual"/>
        </w:rPr>
        <w:t>signs</w:t>
      </w:r>
      <w:r w:rsidRPr="007F69F9">
        <w:rPr>
          <w:kern w:val="2"/>
          <w:u w:color="000000"/>
          <w14:ligatures w14:val="standardContextual"/>
        </w:rPr>
        <w:t xml:space="preserve"> like unilateral basilar atelectasis, pleural based opacity (Hampton’s hump), dilated pulmonary artery (Pala’s sign), and unilateral lung oligemia (Westermarck’s sign)</w:t>
      </w:r>
      <w:bookmarkEnd w:id="2799"/>
      <w:r w:rsidRPr="007F69F9">
        <w:rPr>
          <w:kern w:val="2"/>
          <w:u w:color="000000"/>
          <w14:ligatures w14:val="standardContextual"/>
        </w:rPr>
        <w:t xml:space="preserve"> </w:t>
      </w:r>
    </w:p>
    <w:p w14:paraId="278990F2" w14:textId="77777777" w:rsidR="00B836B2" w:rsidRPr="007F69F9" w:rsidRDefault="00B836B2">
      <w:pPr>
        <w:pStyle w:val="ListParagraph"/>
        <w:numPr>
          <w:ilvl w:val="0"/>
          <w:numId w:val="511"/>
        </w:numPr>
        <w:spacing w:line="360" w:lineRule="auto"/>
        <w:jc w:val="both"/>
        <w:rPr>
          <w:b/>
          <w:kern w:val="2"/>
          <w:u w:color="000000"/>
          <w14:ligatures w14:val="standardContextual"/>
        </w:rPr>
      </w:pPr>
      <w:bookmarkStart w:id="2800" w:name="_Toc215923231"/>
      <w:r w:rsidRPr="007F69F9">
        <w:rPr>
          <w:b/>
          <w:kern w:val="2"/>
          <w:u w:color="000000"/>
          <w14:ligatures w14:val="standardContextual"/>
        </w:rPr>
        <w:t>Coagulation profile</w:t>
      </w:r>
      <w:bookmarkEnd w:id="2800"/>
    </w:p>
    <w:p w14:paraId="638A5E17" w14:textId="77777777" w:rsidR="00B836B2" w:rsidRPr="007F69F9" w:rsidRDefault="00B836B2">
      <w:pPr>
        <w:pStyle w:val="ListParagraph"/>
        <w:numPr>
          <w:ilvl w:val="0"/>
          <w:numId w:val="511"/>
        </w:numPr>
        <w:spacing w:line="360" w:lineRule="auto"/>
        <w:jc w:val="both"/>
        <w:rPr>
          <w:b/>
          <w:kern w:val="2"/>
          <w:u w:color="000000"/>
          <w14:ligatures w14:val="standardContextual"/>
        </w:rPr>
      </w:pPr>
      <w:bookmarkStart w:id="2801" w:name="_Toc215923232"/>
      <w:r w:rsidRPr="007F69F9">
        <w:rPr>
          <w:b/>
          <w:kern w:val="2"/>
          <w:u w:color="000000"/>
          <w14:ligatures w14:val="standardContextual"/>
        </w:rPr>
        <w:t>CBC</w:t>
      </w:r>
      <w:bookmarkEnd w:id="2801"/>
    </w:p>
    <w:p w14:paraId="4E4891D0" w14:textId="77777777" w:rsidR="00B836B2" w:rsidRPr="00F42602" w:rsidRDefault="00B836B2" w:rsidP="001D6D34">
      <w:pPr>
        <w:spacing w:line="360" w:lineRule="auto"/>
        <w:jc w:val="both"/>
        <w:rPr>
          <w:rFonts w:eastAsia="Arial Unicode MS"/>
          <w:b/>
          <w:bCs/>
          <w:color w:val="4472C4" w:themeColor="accent1"/>
          <w:u w:color="000000"/>
        </w:rPr>
      </w:pPr>
      <w:bookmarkStart w:id="2802" w:name="_Toc215923233"/>
      <w:r w:rsidRPr="00F42602">
        <w:rPr>
          <w:rFonts w:eastAsia="Arial Unicode MS"/>
          <w:b/>
          <w:bCs/>
          <w:color w:val="4472C4" w:themeColor="accent1"/>
          <w:u w:color="000000"/>
        </w:rPr>
        <w:lastRenderedPageBreak/>
        <w:t>Risk assessment for PE</w:t>
      </w:r>
      <w:bookmarkEnd w:id="2802"/>
    </w:p>
    <w:p w14:paraId="510EC342" w14:textId="77777777" w:rsidR="00B836B2" w:rsidRPr="003C0DE1" w:rsidRDefault="00B836B2" w:rsidP="001D6D34">
      <w:pPr>
        <w:spacing w:line="360" w:lineRule="auto"/>
        <w:jc w:val="both"/>
        <w:rPr>
          <w:rFonts w:eastAsia="Arial Unicode MS"/>
          <w:u w:color="000000"/>
        </w:rPr>
      </w:pPr>
      <w:bookmarkStart w:id="2803" w:name="_Toc215923234"/>
      <w:r w:rsidRPr="003C0DE1">
        <w:rPr>
          <w:rFonts w:eastAsia="Arial Unicode MS"/>
          <w:u w:color="000000"/>
        </w:rPr>
        <w:t>Patients with the above clinical manifestations should be assessed for the presence of risk for development of PE using Wells criteria (Table 2.4 below) and classifications per international guidelines (Table 2.5) and worked up using diagnostic algorithm in Figure 2.1.</w:t>
      </w:r>
      <w:bookmarkEnd w:id="2803"/>
      <w:r w:rsidRPr="003C0DE1">
        <w:rPr>
          <w:rFonts w:eastAsia="Arial Unicode MS"/>
          <w:u w:color="000000"/>
        </w:rPr>
        <w:t xml:space="preserve"> </w:t>
      </w:r>
    </w:p>
    <w:p w14:paraId="3E65ADFE" w14:textId="77777777" w:rsidR="00B836B2" w:rsidRPr="003C0DE1" w:rsidRDefault="00B836B2" w:rsidP="001D6D34">
      <w:pPr>
        <w:spacing w:line="360" w:lineRule="auto"/>
        <w:jc w:val="both"/>
        <w:rPr>
          <w:b/>
          <w:kern w:val="2"/>
          <w:u w:color="000000"/>
          <w14:ligatures w14:val="standardContextual"/>
        </w:rPr>
      </w:pPr>
      <w:bookmarkStart w:id="2804" w:name="_Toc215923235"/>
      <w:r w:rsidRPr="003C0DE1">
        <w:rPr>
          <w:b/>
          <w:kern w:val="2"/>
          <w:u w:color="000000"/>
          <w14:ligatures w14:val="standardContextual"/>
        </w:rPr>
        <w:t>High risk of PE:</w:t>
      </w:r>
      <w:bookmarkEnd w:id="2804"/>
    </w:p>
    <w:p w14:paraId="5DD0BC25" w14:textId="77777777" w:rsidR="00B836B2" w:rsidRPr="007F69F9" w:rsidRDefault="00B836B2">
      <w:pPr>
        <w:pStyle w:val="ListParagraph"/>
        <w:numPr>
          <w:ilvl w:val="0"/>
          <w:numId w:val="512"/>
        </w:numPr>
        <w:spacing w:line="360" w:lineRule="auto"/>
        <w:jc w:val="both"/>
        <w:rPr>
          <w:kern w:val="2"/>
          <w:u w:color="000000"/>
          <w14:ligatures w14:val="standardContextual"/>
        </w:rPr>
      </w:pPr>
      <w:bookmarkStart w:id="2805" w:name="_Toc215923236"/>
      <w:r w:rsidRPr="007F69F9">
        <w:rPr>
          <w:kern w:val="2"/>
          <w:u w:color="000000"/>
          <w14:ligatures w14:val="standardContextual"/>
        </w:rPr>
        <w:t xml:space="preserve">Hemodynamically unstable: Echo for RV dysfunction, do </w:t>
      </w:r>
      <w:r w:rsidRPr="007F69F9">
        <w:rPr>
          <w:bCs/>
          <w:i/>
          <w:iCs/>
          <w:kern w:val="2"/>
          <w:shd w:val="clear" w:color="auto" w:fill="FFFFFF"/>
          <w14:ligatures w14:val="standardContextual"/>
        </w:rPr>
        <w:t>computed tomography pulmonary angiogram</w:t>
      </w:r>
      <w:r w:rsidRPr="007F69F9">
        <w:rPr>
          <w:kern w:val="2"/>
          <w:u w:color="000000"/>
          <w14:ligatures w14:val="standardContextual"/>
        </w:rPr>
        <w:t xml:space="preserve"> (CTPA)</w:t>
      </w:r>
      <w:bookmarkEnd w:id="2805"/>
    </w:p>
    <w:p w14:paraId="2BCEAD3C" w14:textId="77777777" w:rsidR="00B836B2" w:rsidRPr="007F69F9" w:rsidRDefault="00B836B2">
      <w:pPr>
        <w:pStyle w:val="ListParagraph"/>
        <w:numPr>
          <w:ilvl w:val="0"/>
          <w:numId w:val="512"/>
        </w:numPr>
        <w:spacing w:line="360" w:lineRule="auto"/>
        <w:jc w:val="both"/>
        <w:rPr>
          <w:kern w:val="2"/>
          <w:u w:color="000000"/>
          <w14:ligatures w14:val="standardContextual"/>
        </w:rPr>
      </w:pPr>
      <w:bookmarkStart w:id="2806" w:name="_Toc215923237"/>
      <w:r w:rsidRPr="007F69F9">
        <w:rPr>
          <w:kern w:val="2"/>
          <w:u w:color="000000"/>
          <w14:ligatures w14:val="standardContextual"/>
        </w:rPr>
        <w:t>Hemodynamic stable: do CTPA</w:t>
      </w:r>
      <w:bookmarkEnd w:id="2806"/>
    </w:p>
    <w:p w14:paraId="32D8AFD0" w14:textId="77777777" w:rsidR="00B836B2" w:rsidRPr="007F69F9" w:rsidRDefault="00B836B2">
      <w:pPr>
        <w:pStyle w:val="ListParagraph"/>
        <w:numPr>
          <w:ilvl w:val="0"/>
          <w:numId w:val="512"/>
        </w:numPr>
        <w:spacing w:line="360" w:lineRule="auto"/>
        <w:jc w:val="both"/>
        <w:rPr>
          <w:kern w:val="2"/>
          <w:u w:color="000000"/>
          <w14:ligatures w14:val="standardContextual"/>
        </w:rPr>
      </w:pPr>
      <w:bookmarkStart w:id="2807" w:name="_Toc215923238"/>
      <w:r w:rsidRPr="007F69F9">
        <w:rPr>
          <w:kern w:val="2"/>
          <w:u w:color="000000"/>
          <w14:ligatures w14:val="standardContextual"/>
        </w:rPr>
        <w:t>If no CTPA, treat as PE</w:t>
      </w:r>
      <w:bookmarkEnd w:id="2807"/>
    </w:p>
    <w:p w14:paraId="3DDD904F" w14:textId="77777777" w:rsidR="00B836B2" w:rsidRPr="003C0DE1" w:rsidRDefault="00B836B2" w:rsidP="001D6D34">
      <w:pPr>
        <w:spacing w:line="360" w:lineRule="auto"/>
        <w:jc w:val="both"/>
        <w:rPr>
          <w:b/>
          <w:kern w:val="2"/>
          <w:u w:color="000000"/>
          <w14:ligatures w14:val="standardContextual"/>
        </w:rPr>
      </w:pPr>
      <w:bookmarkStart w:id="2808" w:name="_Toc215923239"/>
      <w:r w:rsidRPr="003C0DE1">
        <w:rPr>
          <w:b/>
          <w:kern w:val="2"/>
          <w:u w:color="000000"/>
          <w14:ligatures w14:val="standardContextual"/>
        </w:rPr>
        <w:t>Intermediate risk of PE:</w:t>
      </w:r>
      <w:bookmarkEnd w:id="2808"/>
    </w:p>
    <w:p w14:paraId="77F6070E" w14:textId="77777777" w:rsidR="00B836B2" w:rsidRPr="00F42602" w:rsidRDefault="00B836B2">
      <w:pPr>
        <w:pStyle w:val="ListParagraph"/>
        <w:numPr>
          <w:ilvl w:val="0"/>
          <w:numId w:val="512"/>
        </w:numPr>
        <w:spacing w:line="360" w:lineRule="auto"/>
        <w:jc w:val="both"/>
        <w:rPr>
          <w:kern w:val="2"/>
          <w:u w:color="000000"/>
          <w14:ligatures w14:val="standardContextual"/>
        </w:rPr>
      </w:pPr>
      <w:bookmarkStart w:id="2809" w:name="_Toc215923240"/>
      <w:r w:rsidRPr="00F42602">
        <w:rPr>
          <w:kern w:val="2"/>
          <w:u w:color="000000"/>
          <w14:ligatures w14:val="standardContextual"/>
        </w:rPr>
        <w:t>First do D-dimer level if available; if elevated, order CTPA</w:t>
      </w:r>
      <w:bookmarkEnd w:id="2809"/>
    </w:p>
    <w:p w14:paraId="3479948E" w14:textId="77777777" w:rsidR="00B836B2" w:rsidRPr="00F42602" w:rsidRDefault="00B836B2">
      <w:pPr>
        <w:pStyle w:val="ListParagraph"/>
        <w:numPr>
          <w:ilvl w:val="0"/>
          <w:numId w:val="512"/>
        </w:numPr>
        <w:spacing w:line="360" w:lineRule="auto"/>
        <w:jc w:val="both"/>
        <w:rPr>
          <w:kern w:val="2"/>
          <w:u w:color="000000"/>
          <w14:ligatures w14:val="standardContextual"/>
        </w:rPr>
      </w:pPr>
      <w:bookmarkStart w:id="2810" w:name="_Toc215923241"/>
      <w:r w:rsidRPr="00F42602">
        <w:rPr>
          <w:kern w:val="2"/>
          <w:u w:color="000000"/>
          <w14:ligatures w14:val="standardContextual"/>
        </w:rPr>
        <w:t>If no D-dimer, do Echo, ECG; if positive, do CTPA</w:t>
      </w:r>
      <w:bookmarkEnd w:id="2810"/>
    </w:p>
    <w:p w14:paraId="3744D7CA" w14:textId="77777777" w:rsidR="00B836B2" w:rsidRPr="003C0DE1" w:rsidRDefault="00B836B2" w:rsidP="001D6D34">
      <w:pPr>
        <w:spacing w:line="360" w:lineRule="auto"/>
        <w:jc w:val="both"/>
        <w:rPr>
          <w:b/>
          <w:kern w:val="2"/>
          <w:u w:color="000000"/>
          <w14:ligatures w14:val="standardContextual"/>
        </w:rPr>
      </w:pPr>
      <w:bookmarkStart w:id="2811" w:name="_Toc215923242"/>
      <w:r w:rsidRPr="003C0DE1">
        <w:rPr>
          <w:b/>
          <w:kern w:val="2"/>
          <w:u w:color="000000"/>
          <w14:ligatures w14:val="standardContextual"/>
        </w:rPr>
        <w:t>Low risk of PE:</w:t>
      </w:r>
      <w:bookmarkEnd w:id="2811"/>
    </w:p>
    <w:p w14:paraId="67172FCE" w14:textId="77777777" w:rsidR="00B836B2" w:rsidRPr="007F69F9" w:rsidRDefault="00B836B2">
      <w:pPr>
        <w:pStyle w:val="ListParagraph"/>
        <w:numPr>
          <w:ilvl w:val="0"/>
          <w:numId w:val="512"/>
        </w:numPr>
        <w:spacing w:line="360" w:lineRule="auto"/>
        <w:jc w:val="both"/>
        <w:rPr>
          <w:kern w:val="2"/>
          <w:u w:color="000000"/>
          <w14:ligatures w14:val="standardContextual"/>
        </w:rPr>
      </w:pPr>
      <w:bookmarkStart w:id="2812" w:name="_Toc215923243"/>
      <w:r w:rsidRPr="00F42602">
        <w:rPr>
          <w:kern w:val="2"/>
          <w:u w:color="000000"/>
          <w14:ligatures w14:val="standardContextual"/>
        </w:rPr>
        <w:t>First do D-dimer level; if elevated, order CTPA</w:t>
      </w:r>
      <w:bookmarkEnd w:id="2812"/>
    </w:p>
    <w:p w14:paraId="1A58D9D4" w14:textId="286CBFF2" w:rsidR="00B836B2" w:rsidRPr="00F42602" w:rsidRDefault="00B836B2">
      <w:pPr>
        <w:pStyle w:val="ListParagraph"/>
        <w:numPr>
          <w:ilvl w:val="0"/>
          <w:numId w:val="512"/>
        </w:numPr>
        <w:spacing w:line="360" w:lineRule="auto"/>
        <w:jc w:val="both"/>
        <w:rPr>
          <w:kern w:val="2"/>
          <w:u w:color="000000"/>
          <w14:ligatures w14:val="standardContextual"/>
        </w:rPr>
      </w:pPr>
      <w:bookmarkStart w:id="2813" w:name="_Toc215923244"/>
      <w:r w:rsidRPr="00F42602">
        <w:rPr>
          <w:kern w:val="2"/>
          <w:u w:color="000000"/>
          <w14:ligatures w14:val="standardContextual"/>
        </w:rPr>
        <w:t>If no D-dimer; do Echo, ECG, if positive, do CTPA</w:t>
      </w:r>
      <w:bookmarkEnd w:id="2813"/>
      <w:r w:rsidRPr="007F69F9">
        <w:rPr>
          <w:kern w:val="2"/>
          <w:u w:color="000000"/>
          <w14:ligatures w14:val="standardContextual"/>
        </w:rPr>
        <w:t xml:space="preserve">  </w:t>
      </w:r>
    </w:p>
    <w:p w14:paraId="5DA95AAD" w14:textId="4A3925E0" w:rsidR="00B836B2" w:rsidRPr="003C0DE1" w:rsidRDefault="00B836B2" w:rsidP="001D6D34">
      <w:pPr>
        <w:spacing w:line="360" w:lineRule="auto"/>
        <w:jc w:val="both"/>
        <w:rPr>
          <w:rFonts w:eastAsia="Arial Unicode MS"/>
          <w:b/>
          <w:u w:color="000000"/>
        </w:rPr>
      </w:pPr>
    </w:p>
    <w:tbl>
      <w:tblPr>
        <w:tblW w:w="792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ADFFF"/>
        <w:tblLayout w:type="fixed"/>
        <w:tblLook w:val="04A0" w:firstRow="1" w:lastRow="0" w:firstColumn="1" w:lastColumn="0" w:noHBand="0" w:noVBand="1"/>
      </w:tblPr>
      <w:tblGrid>
        <w:gridCol w:w="6583"/>
        <w:gridCol w:w="1337"/>
      </w:tblGrid>
      <w:tr w:rsidR="00B836B2" w:rsidRPr="003C0DE1" w14:paraId="7A5752BF" w14:textId="77777777" w:rsidTr="007F69F9">
        <w:trPr>
          <w:trHeight w:val="577"/>
        </w:trPr>
        <w:tc>
          <w:tcPr>
            <w:tcW w:w="6583" w:type="dxa"/>
            <w:tcMar>
              <w:top w:w="80" w:type="dxa"/>
              <w:left w:w="80" w:type="dxa"/>
              <w:bottom w:w="80" w:type="dxa"/>
              <w:right w:w="80" w:type="dxa"/>
            </w:tcMar>
            <w:vAlign w:val="center"/>
          </w:tcPr>
          <w:p w14:paraId="450895AF" w14:textId="77777777" w:rsidR="00B836B2" w:rsidRPr="003C0DE1" w:rsidRDefault="00B836B2" w:rsidP="001D6D34">
            <w:pPr>
              <w:spacing w:line="360" w:lineRule="auto"/>
              <w:jc w:val="both"/>
              <w:rPr>
                <w:rFonts w:eastAsia="Arial Unicode MS"/>
                <w:u w:color="000000"/>
              </w:rPr>
            </w:pPr>
            <w:bookmarkStart w:id="2814" w:name="_Toc215923245"/>
            <w:r w:rsidRPr="003C0DE1">
              <w:rPr>
                <w:rFonts w:eastAsia="Arial Unicode MS"/>
                <w:u w:color="000000"/>
              </w:rPr>
              <w:lastRenderedPageBreak/>
              <w:t>Clinical symptoms of DVT (leg swelling, pain with palpation)</w:t>
            </w:r>
            <w:bookmarkEnd w:id="2814"/>
            <w:r w:rsidRPr="003C0DE1">
              <w:rPr>
                <w:rFonts w:eastAsia="Arial Unicode MS"/>
                <w:u w:color="000000"/>
              </w:rPr>
              <w:t xml:space="preserve"> </w:t>
            </w:r>
          </w:p>
        </w:tc>
        <w:tc>
          <w:tcPr>
            <w:tcW w:w="1337" w:type="dxa"/>
            <w:tcMar>
              <w:top w:w="80" w:type="dxa"/>
              <w:left w:w="80" w:type="dxa"/>
              <w:bottom w:w="80" w:type="dxa"/>
              <w:right w:w="80" w:type="dxa"/>
            </w:tcMar>
            <w:vAlign w:val="center"/>
          </w:tcPr>
          <w:p w14:paraId="7563378F" w14:textId="77777777" w:rsidR="00B836B2" w:rsidRPr="003C0DE1" w:rsidRDefault="00B836B2" w:rsidP="001D6D34">
            <w:pPr>
              <w:spacing w:line="360" w:lineRule="auto"/>
              <w:jc w:val="both"/>
              <w:rPr>
                <w:rFonts w:eastAsia="Arial Unicode MS"/>
                <w:u w:color="000000"/>
              </w:rPr>
            </w:pPr>
            <w:bookmarkStart w:id="2815" w:name="_Toc215923246"/>
            <w:r w:rsidRPr="003C0DE1">
              <w:rPr>
                <w:rFonts w:eastAsia="Arial Unicode MS"/>
                <w:u w:color="000000"/>
              </w:rPr>
              <w:t>3.0</w:t>
            </w:r>
            <w:bookmarkEnd w:id="2815"/>
            <w:r w:rsidRPr="003C0DE1">
              <w:rPr>
                <w:rFonts w:eastAsia="Arial Unicode MS"/>
                <w:u w:color="000000"/>
              </w:rPr>
              <w:t xml:space="preserve"> </w:t>
            </w:r>
          </w:p>
        </w:tc>
      </w:tr>
      <w:tr w:rsidR="00B836B2" w:rsidRPr="003C0DE1" w14:paraId="290EF49C" w14:textId="77777777" w:rsidTr="007F69F9">
        <w:trPr>
          <w:trHeight w:val="310"/>
        </w:trPr>
        <w:tc>
          <w:tcPr>
            <w:tcW w:w="6583" w:type="dxa"/>
            <w:shd w:val="clear" w:color="auto" w:fill="E8ECF3"/>
            <w:tcMar>
              <w:top w:w="80" w:type="dxa"/>
              <w:left w:w="80" w:type="dxa"/>
              <w:bottom w:w="80" w:type="dxa"/>
              <w:right w:w="80" w:type="dxa"/>
            </w:tcMar>
            <w:vAlign w:val="center"/>
          </w:tcPr>
          <w:p w14:paraId="030E5583" w14:textId="77777777" w:rsidR="00B836B2" w:rsidRPr="003C0DE1" w:rsidRDefault="00B836B2" w:rsidP="001D6D34">
            <w:pPr>
              <w:spacing w:line="360" w:lineRule="auto"/>
              <w:jc w:val="both"/>
              <w:rPr>
                <w:rFonts w:eastAsia="Arial Unicode MS"/>
                <w:u w:color="000000"/>
              </w:rPr>
            </w:pPr>
            <w:bookmarkStart w:id="2816" w:name="_Toc215923247"/>
            <w:r w:rsidRPr="003C0DE1">
              <w:rPr>
                <w:rFonts w:eastAsia="Arial Unicode MS"/>
                <w:u w:color="000000"/>
              </w:rPr>
              <w:t>Other diagnosis less likely than pulmonary embolism</w:t>
            </w:r>
            <w:bookmarkEnd w:id="2816"/>
            <w:r w:rsidRPr="003C0DE1">
              <w:rPr>
                <w:rFonts w:eastAsia="Arial Unicode MS"/>
                <w:u w:color="000000"/>
              </w:rPr>
              <w:t xml:space="preserve"> </w:t>
            </w:r>
          </w:p>
        </w:tc>
        <w:tc>
          <w:tcPr>
            <w:tcW w:w="1337" w:type="dxa"/>
            <w:shd w:val="clear" w:color="auto" w:fill="E8ECF3"/>
            <w:tcMar>
              <w:top w:w="80" w:type="dxa"/>
              <w:left w:w="80" w:type="dxa"/>
              <w:bottom w:w="80" w:type="dxa"/>
              <w:right w:w="80" w:type="dxa"/>
            </w:tcMar>
            <w:vAlign w:val="center"/>
          </w:tcPr>
          <w:p w14:paraId="57F33A43" w14:textId="77777777" w:rsidR="00B836B2" w:rsidRPr="003C0DE1" w:rsidRDefault="00B836B2" w:rsidP="001D6D34">
            <w:pPr>
              <w:spacing w:line="360" w:lineRule="auto"/>
              <w:jc w:val="both"/>
              <w:rPr>
                <w:rFonts w:eastAsia="Arial Unicode MS"/>
                <w:u w:color="000000"/>
              </w:rPr>
            </w:pPr>
            <w:bookmarkStart w:id="2817" w:name="_Toc215923248"/>
            <w:r w:rsidRPr="003C0DE1">
              <w:rPr>
                <w:rFonts w:eastAsia="Arial Unicode MS"/>
                <w:u w:color="000000"/>
              </w:rPr>
              <w:t>3.0</w:t>
            </w:r>
            <w:bookmarkEnd w:id="2817"/>
            <w:r w:rsidRPr="003C0DE1">
              <w:rPr>
                <w:rFonts w:eastAsia="Arial Unicode MS"/>
                <w:u w:color="000000"/>
              </w:rPr>
              <w:t xml:space="preserve"> </w:t>
            </w:r>
          </w:p>
        </w:tc>
      </w:tr>
      <w:tr w:rsidR="00B836B2" w:rsidRPr="003C0DE1" w14:paraId="5CE462AC" w14:textId="77777777" w:rsidTr="007F69F9">
        <w:trPr>
          <w:trHeight w:val="271"/>
        </w:trPr>
        <w:tc>
          <w:tcPr>
            <w:tcW w:w="6583" w:type="dxa"/>
            <w:tcMar>
              <w:top w:w="80" w:type="dxa"/>
              <w:left w:w="80" w:type="dxa"/>
              <w:bottom w:w="80" w:type="dxa"/>
              <w:right w:w="80" w:type="dxa"/>
            </w:tcMar>
            <w:vAlign w:val="center"/>
          </w:tcPr>
          <w:p w14:paraId="3DCACE1A" w14:textId="77777777" w:rsidR="00B836B2" w:rsidRPr="003C0DE1" w:rsidRDefault="00B836B2" w:rsidP="001D6D34">
            <w:pPr>
              <w:spacing w:line="360" w:lineRule="auto"/>
              <w:jc w:val="both"/>
              <w:rPr>
                <w:rFonts w:eastAsia="Arial Unicode MS"/>
                <w:u w:color="000000"/>
              </w:rPr>
            </w:pPr>
            <w:bookmarkStart w:id="2818" w:name="_Toc215923249"/>
            <w:r w:rsidRPr="003C0DE1">
              <w:rPr>
                <w:rFonts w:eastAsia="Arial Unicode MS"/>
                <w:u w:color="000000"/>
              </w:rPr>
              <w:t>Heart rate &gt;100</w:t>
            </w:r>
            <w:bookmarkEnd w:id="2818"/>
            <w:r w:rsidRPr="003C0DE1">
              <w:rPr>
                <w:rFonts w:eastAsia="Arial Unicode MS"/>
                <w:u w:color="000000"/>
              </w:rPr>
              <w:t xml:space="preserve"> </w:t>
            </w:r>
          </w:p>
        </w:tc>
        <w:tc>
          <w:tcPr>
            <w:tcW w:w="1337" w:type="dxa"/>
            <w:tcMar>
              <w:top w:w="80" w:type="dxa"/>
              <w:left w:w="80" w:type="dxa"/>
              <w:bottom w:w="80" w:type="dxa"/>
              <w:right w:w="80" w:type="dxa"/>
            </w:tcMar>
            <w:vAlign w:val="center"/>
          </w:tcPr>
          <w:p w14:paraId="28519596" w14:textId="77777777" w:rsidR="00B836B2" w:rsidRPr="003C0DE1" w:rsidRDefault="00B836B2" w:rsidP="001D6D34">
            <w:pPr>
              <w:spacing w:line="360" w:lineRule="auto"/>
              <w:jc w:val="both"/>
              <w:rPr>
                <w:rFonts w:eastAsia="Arial Unicode MS"/>
                <w:u w:color="000000"/>
              </w:rPr>
            </w:pPr>
            <w:bookmarkStart w:id="2819" w:name="_Toc215923250"/>
            <w:r w:rsidRPr="003C0DE1">
              <w:rPr>
                <w:rFonts w:eastAsia="Arial Unicode MS"/>
                <w:u w:color="000000"/>
              </w:rPr>
              <w:t>1.5</w:t>
            </w:r>
            <w:bookmarkEnd w:id="2819"/>
            <w:r w:rsidRPr="003C0DE1">
              <w:rPr>
                <w:rFonts w:eastAsia="Arial Unicode MS"/>
                <w:u w:color="000000"/>
              </w:rPr>
              <w:t xml:space="preserve"> </w:t>
            </w:r>
          </w:p>
        </w:tc>
      </w:tr>
      <w:tr w:rsidR="00B836B2" w:rsidRPr="003C0DE1" w14:paraId="1E22EBC6" w14:textId="77777777" w:rsidTr="007F69F9">
        <w:trPr>
          <w:trHeight w:val="541"/>
        </w:trPr>
        <w:tc>
          <w:tcPr>
            <w:tcW w:w="6583" w:type="dxa"/>
            <w:shd w:val="clear" w:color="auto" w:fill="E8ECF3"/>
            <w:tcMar>
              <w:top w:w="80" w:type="dxa"/>
              <w:left w:w="80" w:type="dxa"/>
              <w:bottom w:w="80" w:type="dxa"/>
              <w:right w:w="80" w:type="dxa"/>
            </w:tcMar>
            <w:vAlign w:val="center"/>
          </w:tcPr>
          <w:p w14:paraId="40AA4FC1" w14:textId="77777777" w:rsidR="00B836B2" w:rsidRPr="003C0DE1" w:rsidRDefault="00B836B2" w:rsidP="001D6D34">
            <w:pPr>
              <w:spacing w:line="360" w:lineRule="auto"/>
              <w:jc w:val="both"/>
              <w:rPr>
                <w:rFonts w:eastAsia="Arial Unicode MS"/>
                <w:u w:color="000000"/>
              </w:rPr>
            </w:pPr>
            <w:bookmarkStart w:id="2820" w:name="_Toc215923251"/>
            <w:r w:rsidRPr="003C0DE1">
              <w:rPr>
                <w:rFonts w:eastAsia="Arial Unicode MS"/>
                <w:u w:color="000000"/>
              </w:rPr>
              <w:t>Immobilization (≥3 days) or surgery in the previous 4 weeks</w:t>
            </w:r>
            <w:bookmarkEnd w:id="2820"/>
            <w:r w:rsidRPr="003C0DE1">
              <w:rPr>
                <w:rFonts w:eastAsia="Arial Unicode MS"/>
                <w:u w:color="000000"/>
              </w:rPr>
              <w:t xml:space="preserve"> </w:t>
            </w:r>
          </w:p>
        </w:tc>
        <w:tc>
          <w:tcPr>
            <w:tcW w:w="1337" w:type="dxa"/>
            <w:shd w:val="clear" w:color="auto" w:fill="E8ECF3"/>
            <w:tcMar>
              <w:top w:w="80" w:type="dxa"/>
              <w:left w:w="80" w:type="dxa"/>
              <w:bottom w:w="80" w:type="dxa"/>
              <w:right w:w="80" w:type="dxa"/>
            </w:tcMar>
            <w:vAlign w:val="center"/>
          </w:tcPr>
          <w:p w14:paraId="60C26ED6" w14:textId="77777777" w:rsidR="00B836B2" w:rsidRPr="003C0DE1" w:rsidRDefault="00B836B2" w:rsidP="001D6D34">
            <w:pPr>
              <w:spacing w:line="360" w:lineRule="auto"/>
              <w:jc w:val="both"/>
              <w:rPr>
                <w:rFonts w:eastAsia="Arial Unicode MS"/>
                <w:u w:color="000000"/>
              </w:rPr>
            </w:pPr>
            <w:bookmarkStart w:id="2821" w:name="_Toc215923252"/>
            <w:r w:rsidRPr="003C0DE1">
              <w:rPr>
                <w:rFonts w:eastAsia="Arial Unicode MS"/>
                <w:u w:color="000000"/>
              </w:rPr>
              <w:t>1.5</w:t>
            </w:r>
            <w:bookmarkEnd w:id="2821"/>
            <w:r w:rsidRPr="003C0DE1">
              <w:rPr>
                <w:rFonts w:eastAsia="Arial Unicode MS"/>
                <w:u w:color="000000"/>
              </w:rPr>
              <w:t xml:space="preserve"> </w:t>
            </w:r>
          </w:p>
        </w:tc>
      </w:tr>
      <w:tr w:rsidR="00B836B2" w:rsidRPr="003C0DE1" w14:paraId="5771A716" w14:textId="77777777" w:rsidTr="007F69F9">
        <w:trPr>
          <w:trHeight w:val="199"/>
        </w:trPr>
        <w:tc>
          <w:tcPr>
            <w:tcW w:w="6583" w:type="dxa"/>
            <w:tcMar>
              <w:top w:w="80" w:type="dxa"/>
              <w:left w:w="80" w:type="dxa"/>
              <w:bottom w:w="80" w:type="dxa"/>
              <w:right w:w="80" w:type="dxa"/>
            </w:tcMar>
            <w:vAlign w:val="center"/>
          </w:tcPr>
          <w:p w14:paraId="3CBBD137" w14:textId="77777777" w:rsidR="00B836B2" w:rsidRPr="003C0DE1" w:rsidRDefault="00B836B2" w:rsidP="001D6D34">
            <w:pPr>
              <w:spacing w:line="360" w:lineRule="auto"/>
              <w:jc w:val="both"/>
              <w:rPr>
                <w:rFonts w:eastAsia="Arial Unicode MS"/>
                <w:u w:color="000000"/>
              </w:rPr>
            </w:pPr>
            <w:bookmarkStart w:id="2822" w:name="_Toc215923253"/>
            <w:r w:rsidRPr="003C0DE1">
              <w:rPr>
                <w:rFonts w:eastAsia="Arial Unicode MS"/>
                <w:u w:color="000000"/>
              </w:rPr>
              <w:t>Previous DVT/PE</w:t>
            </w:r>
            <w:bookmarkEnd w:id="2822"/>
            <w:r w:rsidRPr="003C0DE1">
              <w:rPr>
                <w:rFonts w:eastAsia="Arial Unicode MS"/>
                <w:u w:color="000000"/>
              </w:rPr>
              <w:t xml:space="preserve"> </w:t>
            </w:r>
          </w:p>
        </w:tc>
        <w:tc>
          <w:tcPr>
            <w:tcW w:w="1337" w:type="dxa"/>
            <w:tcMar>
              <w:top w:w="80" w:type="dxa"/>
              <w:left w:w="80" w:type="dxa"/>
              <w:bottom w:w="80" w:type="dxa"/>
              <w:right w:w="80" w:type="dxa"/>
            </w:tcMar>
            <w:vAlign w:val="center"/>
          </w:tcPr>
          <w:p w14:paraId="0C55ECFF" w14:textId="77777777" w:rsidR="00B836B2" w:rsidRPr="003C0DE1" w:rsidRDefault="00B836B2" w:rsidP="001D6D34">
            <w:pPr>
              <w:spacing w:line="360" w:lineRule="auto"/>
              <w:jc w:val="both"/>
              <w:rPr>
                <w:rFonts w:eastAsia="Arial Unicode MS"/>
                <w:u w:color="000000"/>
              </w:rPr>
            </w:pPr>
            <w:bookmarkStart w:id="2823" w:name="_Toc215923254"/>
            <w:r w:rsidRPr="003C0DE1">
              <w:rPr>
                <w:rFonts w:eastAsia="Arial Unicode MS"/>
                <w:u w:color="000000"/>
              </w:rPr>
              <w:t>1.5</w:t>
            </w:r>
            <w:bookmarkEnd w:id="2823"/>
            <w:r w:rsidRPr="003C0DE1">
              <w:rPr>
                <w:rFonts w:eastAsia="Arial Unicode MS"/>
                <w:u w:color="000000"/>
              </w:rPr>
              <w:t xml:space="preserve"> </w:t>
            </w:r>
          </w:p>
        </w:tc>
      </w:tr>
      <w:tr w:rsidR="00B836B2" w:rsidRPr="003C0DE1" w14:paraId="45F334CD" w14:textId="77777777" w:rsidTr="007F69F9">
        <w:trPr>
          <w:trHeight w:val="217"/>
        </w:trPr>
        <w:tc>
          <w:tcPr>
            <w:tcW w:w="6583" w:type="dxa"/>
            <w:shd w:val="clear" w:color="auto" w:fill="E8ECF3"/>
            <w:tcMar>
              <w:top w:w="80" w:type="dxa"/>
              <w:left w:w="80" w:type="dxa"/>
              <w:bottom w:w="80" w:type="dxa"/>
              <w:right w:w="80" w:type="dxa"/>
            </w:tcMar>
            <w:vAlign w:val="center"/>
          </w:tcPr>
          <w:p w14:paraId="3E23D687" w14:textId="77777777" w:rsidR="00B836B2" w:rsidRPr="003C0DE1" w:rsidRDefault="00B836B2" w:rsidP="001D6D34">
            <w:pPr>
              <w:spacing w:line="360" w:lineRule="auto"/>
              <w:jc w:val="both"/>
              <w:rPr>
                <w:rFonts w:eastAsia="Arial Unicode MS"/>
                <w:u w:color="000000"/>
              </w:rPr>
            </w:pPr>
            <w:bookmarkStart w:id="2824" w:name="_Toc215923255"/>
            <w:r w:rsidRPr="003C0DE1">
              <w:rPr>
                <w:rFonts w:eastAsia="Arial Unicode MS"/>
                <w:u w:color="000000"/>
              </w:rPr>
              <w:t>Hemoptysis</w:t>
            </w:r>
            <w:bookmarkEnd w:id="2824"/>
            <w:r w:rsidRPr="003C0DE1">
              <w:rPr>
                <w:rFonts w:eastAsia="Arial Unicode MS"/>
                <w:u w:color="000000"/>
              </w:rPr>
              <w:t xml:space="preserve"> </w:t>
            </w:r>
          </w:p>
        </w:tc>
        <w:tc>
          <w:tcPr>
            <w:tcW w:w="1337" w:type="dxa"/>
            <w:shd w:val="clear" w:color="auto" w:fill="E8ECF3"/>
            <w:tcMar>
              <w:top w:w="80" w:type="dxa"/>
              <w:left w:w="80" w:type="dxa"/>
              <w:bottom w:w="80" w:type="dxa"/>
              <w:right w:w="80" w:type="dxa"/>
            </w:tcMar>
            <w:vAlign w:val="center"/>
          </w:tcPr>
          <w:p w14:paraId="7FE9C338" w14:textId="77777777" w:rsidR="00B836B2" w:rsidRPr="003C0DE1" w:rsidRDefault="00B836B2" w:rsidP="001D6D34">
            <w:pPr>
              <w:spacing w:line="360" w:lineRule="auto"/>
              <w:jc w:val="both"/>
              <w:rPr>
                <w:rFonts w:eastAsia="Arial Unicode MS"/>
                <w:u w:color="000000"/>
              </w:rPr>
            </w:pPr>
            <w:bookmarkStart w:id="2825" w:name="_Toc215923256"/>
            <w:r w:rsidRPr="003C0DE1">
              <w:rPr>
                <w:rFonts w:eastAsia="Arial Unicode MS"/>
                <w:u w:color="000000"/>
              </w:rPr>
              <w:t>1.0</w:t>
            </w:r>
            <w:bookmarkEnd w:id="2825"/>
            <w:r w:rsidRPr="003C0DE1">
              <w:rPr>
                <w:rFonts w:eastAsia="Arial Unicode MS"/>
                <w:u w:color="000000"/>
              </w:rPr>
              <w:t xml:space="preserve"> </w:t>
            </w:r>
          </w:p>
        </w:tc>
      </w:tr>
      <w:tr w:rsidR="00B836B2" w:rsidRPr="003C0DE1" w14:paraId="2448FCFA" w14:textId="77777777" w:rsidTr="007F69F9">
        <w:trPr>
          <w:trHeight w:val="226"/>
        </w:trPr>
        <w:tc>
          <w:tcPr>
            <w:tcW w:w="6583" w:type="dxa"/>
            <w:tcMar>
              <w:top w:w="80" w:type="dxa"/>
              <w:left w:w="80" w:type="dxa"/>
              <w:bottom w:w="80" w:type="dxa"/>
              <w:right w:w="80" w:type="dxa"/>
            </w:tcMar>
            <w:vAlign w:val="center"/>
          </w:tcPr>
          <w:p w14:paraId="1E3D873F" w14:textId="77777777" w:rsidR="00B836B2" w:rsidRPr="003C0DE1" w:rsidRDefault="00B836B2" w:rsidP="001D6D34">
            <w:pPr>
              <w:spacing w:line="360" w:lineRule="auto"/>
              <w:jc w:val="both"/>
              <w:rPr>
                <w:rFonts w:eastAsia="Arial Unicode MS"/>
                <w:u w:color="000000"/>
              </w:rPr>
            </w:pPr>
            <w:bookmarkStart w:id="2826" w:name="_Toc215923257"/>
            <w:r w:rsidRPr="003C0DE1">
              <w:rPr>
                <w:rFonts w:eastAsia="Arial Unicode MS"/>
                <w:u w:color="000000"/>
              </w:rPr>
              <w:t>Malignancy</w:t>
            </w:r>
            <w:bookmarkEnd w:id="2826"/>
            <w:r w:rsidRPr="003C0DE1">
              <w:rPr>
                <w:rFonts w:eastAsia="Arial Unicode MS"/>
                <w:u w:color="000000"/>
              </w:rPr>
              <w:t xml:space="preserve"> </w:t>
            </w:r>
          </w:p>
        </w:tc>
        <w:tc>
          <w:tcPr>
            <w:tcW w:w="1337" w:type="dxa"/>
            <w:tcMar>
              <w:top w:w="80" w:type="dxa"/>
              <w:left w:w="80" w:type="dxa"/>
              <w:bottom w:w="80" w:type="dxa"/>
              <w:right w:w="80" w:type="dxa"/>
            </w:tcMar>
            <w:vAlign w:val="center"/>
          </w:tcPr>
          <w:p w14:paraId="397A4F82" w14:textId="77777777" w:rsidR="00B836B2" w:rsidRPr="003C0DE1" w:rsidRDefault="00B836B2" w:rsidP="001D6D34">
            <w:pPr>
              <w:spacing w:line="360" w:lineRule="auto"/>
              <w:jc w:val="both"/>
              <w:rPr>
                <w:rFonts w:eastAsia="Arial Unicode MS"/>
                <w:u w:color="000000"/>
              </w:rPr>
            </w:pPr>
            <w:bookmarkStart w:id="2827" w:name="_Toc215923258"/>
            <w:r w:rsidRPr="003C0DE1">
              <w:rPr>
                <w:rFonts w:eastAsia="Arial Unicode MS"/>
                <w:u w:color="000000"/>
              </w:rPr>
              <w:t>1.0</w:t>
            </w:r>
            <w:bookmarkEnd w:id="2827"/>
            <w:r w:rsidRPr="003C0DE1">
              <w:rPr>
                <w:rFonts w:eastAsia="Arial Unicode MS"/>
                <w:u w:color="000000"/>
              </w:rPr>
              <w:t xml:space="preserve"> </w:t>
            </w:r>
          </w:p>
        </w:tc>
      </w:tr>
      <w:tr w:rsidR="00B836B2" w:rsidRPr="003C0DE1" w14:paraId="23CC4DED" w14:textId="77777777" w:rsidTr="007F69F9">
        <w:trPr>
          <w:trHeight w:val="154"/>
        </w:trPr>
        <w:tc>
          <w:tcPr>
            <w:tcW w:w="6583" w:type="dxa"/>
            <w:shd w:val="clear" w:color="auto" w:fill="E8ECF3"/>
            <w:tcMar>
              <w:top w:w="80" w:type="dxa"/>
              <w:left w:w="80" w:type="dxa"/>
              <w:bottom w:w="80" w:type="dxa"/>
              <w:right w:w="80" w:type="dxa"/>
            </w:tcMar>
            <w:vAlign w:val="center"/>
          </w:tcPr>
          <w:p w14:paraId="1F1DD8FD" w14:textId="77777777" w:rsidR="00B836B2" w:rsidRPr="003C0DE1" w:rsidRDefault="00B836B2" w:rsidP="001D6D34">
            <w:pPr>
              <w:spacing w:line="360" w:lineRule="auto"/>
              <w:jc w:val="both"/>
              <w:rPr>
                <w:rFonts w:eastAsia="Arial Unicode MS"/>
                <w:u w:color="000000"/>
              </w:rPr>
            </w:pPr>
            <w:bookmarkStart w:id="2828" w:name="_Toc215923259"/>
            <w:r w:rsidRPr="003C0DE1">
              <w:rPr>
                <w:rFonts w:eastAsia="Arial Unicode MS"/>
                <w:u w:color="000000"/>
              </w:rPr>
              <w:t>Probability</w:t>
            </w:r>
            <w:bookmarkEnd w:id="2828"/>
            <w:r w:rsidRPr="003C0DE1">
              <w:rPr>
                <w:rFonts w:eastAsia="Arial Unicode MS"/>
                <w:u w:color="000000"/>
              </w:rPr>
              <w:t xml:space="preserve"> </w:t>
            </w:r>
          </w:p>
        </w:tc>
        <w:tc>
          <w:tcPr>
            <w:tcW w:w="1337" w:type="dxa"/>
            <w:shd w:val="clear" w:color="auto" w:fill="E8ECF3"/>
            <w:tcMar>
              <w:top w:w="80" w:type="dxa"/>
              <w:left w:w="80" w:type="dxa"/>
              <w:bottom w:w="80" w:type="dxa"/>
              <w:right w:w="80" w:type="dxa"/>
            </w:tcMar>
            <w:vAlign w:val="center"/>
          </w:tcPr>
          <w:p w14:paraId="571A3767" w14:textId="77777777" w:rsidR="00B836B2" w:rsidRPr="003C0DE1" w:rsidRDefault="00B836B2" w:rsidP="001D6D34">
            <w:pPr>
              <w:spacing w:line="360" w:lineRule="auto"/>
              <w:jc w:val="both"/>
              <w:rPr>
                <w:rFonts w:eastAsia="Arial Unicode MS"/>
                <w:u w:color="000000"/>
              </w:rPr>
            </w:pPr>
            <w:bookmarkStart w:id="2829" w:name="_Toc215923260"/>
            <w:r w:rsidRPr="003C0DE1">
              <w:rPr>
                <w:rFonts w:eastAsia="Arial Unicode MS"/>
                <w:u w:color="000000"/>
              </w:rPr>
              <w:t>Score</w:t>
            </w:r>
            <w:bookmarkEnd w:id="2829"/>
            <w:r w:rsidRPr="003C0DE1">
              <w:rPr>
                <w:rFonts w:eastAsia="Arial Unicode MS"/>
                <w:u w:color="000000"/>
              </w:rPr>
              <w:t xml:space="preserve"> </w:t>
            </w:r>
          </w:p>
        </w:tc>
      </w:tr>
      <w:tr w:rsidR="00B836B2" w:rsidRPr="003C0DE1" w14:paraId="08543A98" w14:textId="77777777" w:rsidTr="007F69F9">
        <w:trPr>
          <w:trHeight w:val="262"/>
        </w:trPr>
        <w:tc>
          <w:tcPr>
            <w:tcW w:w="7920" w:type="dxa"/>
            <w:gridSpan w:val="2"/>
            <w:tcMar>
              <w:top w:w="80" w:type="dxa"/>
              <w:left w:w="80" w:type="dxa"/>
              <w:bottom w:w="80" w:type="dxa"/>
              <w:right w:w="80" w:type="dxa"/>
            </w:tcMar>
            <w:vAlign w:val="center"/>
          </w:tcPr>
          <w:p w14:paraId="6FD638F6" w14:textId="77777777" w:rsidR="00B836B2" w:rsidRPr="003C0DE1" w:rsidRDefault="00B836B2" w:rsidP="001D6D34">
            <w:pPr>
              <w:spacing w:line="360" w:lineRule="auto"/>
              <w:jc w:val="both"/>
              <w:rPr>
                <w:rFonts w:eastAsia="Arial Unicode MS"/>
                <w:u w:color="000000"/>
              </w:rPr>
            </w:pPr>
            <w:bookmarkStart w:id="2830" w:name="_Toc215923261"/>
            <w:r w:rsidRPr="003C0DE1">
              <w:rPr>
                <w:rFonts w:eastAsia="Arial Unicode MS"/>
                <w:u w:color="000000"/>
              </w:rPr>
              <w:t>Traditional clinical probability assessment (Wells criteria)</w:t>
            </w:r>
            <w:bookmarkEnd w:id="2830"/>
            <w:r w:rsidRPr="003C0DE1">
              <w:rPr>
                <w:rFonts w:eastAsia="Arial Unicode MS"/>
                <w:u w:color="000000"/>
              </w:rPr>
              <w:t xml:space="preserve"> </w:t>
            </w:r>
          </w:p>
        </w:tc>
      </w:tr>
      <w:tr w:rsidR="00B836B2" w:rsidRPr="003C0DE1" w14:paraId="028828D3" w14:textId="77777777" w:rsidTr="007F69F9">
        <w:trPr>
          <w:trHeight w:val="181"/>
        </w:trPr>
        <w:tc>
          <w:tcPr>
            <w:tcW w:w="6583" w:type="dxa"/>
            <w:shd w:val="clear" w:color="auto" w:fill="E8ECF3"/>
            <w:tcMar>
              <w:top w:w="80" w:type="dxa"/>
              <w:left w:w="80" w:type="dxa"/>
              <w:bottom w:w="80" w:type="dxa"/>
              <w:right w:w="80" w:type="dxa"/>
            </w:tcMar>
            <w:vAlign w:val="center"/>
          </w:tcPr>
          <w:p w14:paraId="22588B33" w14:textId="77777777" w:rsidR="00B836B2" w:rsidRPr="003C0DE1" w:rsidRDefault="00B836B2" w:rsidP="001D6D34">
            <w:pPr>
              <w:spacing w:line="360" w:lineRule="auto"/>
              <w:jc w:val="both"/>
              <w:rPr>
                <w:rFonts w:eastAsia="Arial Unicode MS"/>
                <w:u w:color="000000"/>
              </w:rPr>
            </w:pPr>
            <w:bookmarkStart w:id="2831" w:name="_Toc215923262"/>
            <w:r w:rsidRPr="003C0DE1">
              <w:rPr>
                <w:rFonts w:eastAsia="Arial Unicode MS"/>
                <w:u w:color="000000"/>
              </w:rPr>
              <w:t>High</w:t>
            </w:r>
            <w:bookmarkEnd w:id="2831"/>
            <w:r w:rsidRPr="003C0DE1">
              <w:rPr>
                <w:rFonts w:eastAsia="Arial Unicode MS"/>
                <w:u w:color="000000"/>
              </w:rPr>
              <w:t xml:space="preserve"> </w:t>
            </w:r>
          </w:p>
        </w:tc>
        <w:tc>
          <w:tcPr>
            <w:tcW w:w="1337" w:type="dxa"/>
            <w:shd w:val="clear" w:color="auto" w:fill="E8ECF3"/>
            <w:tcMar>
              <w:top w:w="80" w:type="dxa"/>
              <w:left w:w="80" w:type="dxa"/>
              <w:bottom w:w="80" w:type="dxa"/>
              <w:right w:w="80" w:type="dxa"/>
            </w:tcMar>
            <w:vAlign w:val="center"/>
          </w:tcPr>
          <w:p w14:paraId="39E0DCEC" w14:textId="77777777" w:rsidR="00B836B2" w:rsidRPr="003C0DE1" w:rsidRDefault="00B836B2" w:rsidP="001D6D34">
            <w:pPr>
              <w:spacing w:line="360" w:lineRule="auto"/>
              <w:jc w:val="both"/>
              <w:rPr>
                <w:rFonts w:eastAsia="Arial Unicode MS"/>
                <w:u w:color="000000"/>
              </w:rPr>
            </w:pPr>
            <w:bookmarkStart w:id="2832" w:name="_Toc215923263"/>
            <w:r w:rsidRPr="003C0DE1">
              <w:rPr>
                <w:rFonts w:eastAsia="Arial Unicode MS"/>
                <w:u w:color="000000"/>
              </w:rPr>
              <w:t>&gt;6.0</w:t>
            </w:r>
            <w:bookmarkEnd w:id="2832"/>
            <w:r w:rsidRPr="003C0DE1">
              <w:rPr>
                <w:rFonts w:eastAsia="Arial Unicode MS"/>
                <w:u w:color="000000"/>
              </w:rPr>
              <w:t xml:space="preserve"> </w:t>
            </w:r>
          </w:p>
        </w:tc>
      </w:tr>
      <w:tr w:rsidR="00B836B2" w:rsidRPr="003C0DE1" w14:paraId="5BA7CAAB" w14:textId="77777777" w:rsidTr="007F69F9">
        <w:trPr>
          <w:trHeight w:val="385"/>
        </w:trPr>
        <w:tc>
          <w:tcPr>
            <w:tcW w:w="6583" w:type="dxa"/>
            <w:tcMar>
              <w:top w:w="80" w:type="dxa"/>
              <w:left w:w="80" w:type="dxa"/>
              <w:bottom w:w="80" w:type="dxa"/>
              <w:right w:w="80" w:type="dxa"/>
            </w:tcMar>
            <w:vAlign w:val="center"/>
          </w:tcPr>
          <w:p w14:paraId="3C92C706" w14:textId="77777777" w:rsidR="00B836B2" w:rsidRPr="003C0DE1" w:rsidRDefault="00B836B2" w:rsidP="001D6D34">
            <w:pPr>
              <w:spacing w:line="360" w:lineRule="auto"/>
              <w:jc w:val="both"/>
              <w:rPr>
                <w:rFonts w:eastAsia="Arial Unicode MS"/>
                <w:u w:color="000000"/>
              </w:rPr>
            </w:pPr>
            <w:bookmarkStart w:id="2833" w:name="_Toc215923264"/>
            <w:r w:rsidRPr="003C0DE1">
              <w:rPr>
                <w:rFonts w:eastAsia="Arial Unicode MS"/>
                <w:u w:color="000000"/>
              </w:rPr>
              <w:t>Moderate</w:t>
            </w:r>
            <w:bookmarkEnd w:id="2833"/>
            <w:r w:rsidRPr="003C0DE1">
              <w:rPr>
                <w:rFonts w:eastAsia="Arial Unicode MS"/>
                <w:u w:color="000000"/>
              </w:rPr>
              <w:t xml:space="preserve"> </w:t>
            </w:r>
          </w:p>
        </w:tc>
        <w:tc>
          <w:tcPr>
            <w:tcW w:w="1337" w:type="dxa"/>
            <w:tcMar>
              <w:top w:w="80" w:type="dxa"/>
              <w:left w:w="80" w:type="dxa"/>
              <w:bottom w:w="80" w:type="dxa"/>
              <w:right w:w="80" w:type="dxa"/>
            </w:tcMar>
            <w:vAlign w:val="center"/>
          </w:tcPr>
          <w:p w14:paraId="65E9F6A3" w14:textId="77777777" w:rsidR="00B836B2" w:rsidRPr="003C0DE1" w:rsidRDefault="00B836B2" w:rsidP="001D6D34">
            <w:pPr>
              <w:spacing w:line="360" w:lineRule="auto"/>
              <w:jc w:val="both"/>
              <w:rPr>
                <w:rFonts w:eastAsia="Arial Unicode MS"/>
                <w:u w:color="000000"/>
              </w:rPr>
            </w:pPr>
            <w:bookmarkStart w:id="2834" w:name="_Toc215923265"/>
            <w:r w:rsidRPr="003C0DE1">
              <w:rPr>
                <w:rFonts w:eastAsia="Arial Unicode MS"/>
                <w:u w:color="000000"/>
              </w:rPr>
              <w:t>2.0– 6.0</w:t>
            </w:r>
            <w:bookmarkEnd w:id="2834"/>
            <w:r w:rsidRPr="003C0DE1">
              <w:rPr>
                <w:rFonts w:eastAsia="Arial Unicode MS"/>
                <w:u w:color="000000"/>
              </w:rPr>
              <w:t xml:space="preserve"> </w:t>
            </w:r>
          </w:p>
        </w:tc>
      </w:tr>
      <w:tr w:rsidR="00B836B2" w:rsidRPr="003C0DE1" w14:paraId="4395AAAA" w14:textId="77777777" w:rsidTr="007F69F9">
        <w:trPr>
          <w:trHeight w:val="289"/>
        </w:trPr>
        <w:tc>
          <w:tcPr>
            <w:tcW w:w="6583" w:type="dxa"/>
            <w:shd w:val="clear" w:color="auto" w:fill="E8ECF3"/>
            <w:tcMar>
              <w:top w:w="80" w:type="dxa"/>
              <w:left w:w="80" w:type="dxa"/>
              <w:bottom w:w="80" w:type="dxa"/>
              <w:right w:w="80" w:type="dxa"/>
            </w:tcMar>
            <w:vAlign w:val="center"/>
          </w:tcPr>
          <w:p w14:paraId="4F16DAD6" w14:textId="77777777" w:rsidR="00B836B2" w:rsidRPr="003C0DE1" w:rsidRDefault="00B836B2" w:rsidP="001D6D34">
            <w:pPr>
              <w:spacing w:line="360" w:lineRule="auto"/>
              <w:jc w:val="both"/>
              <w:rPr>
                <w:rFonts w:eastAsia="Arial Unicode MS"/>
                <w:u w:color="000000"/>
              </w:rPr>
            </w:pPr>
            <w:bookmarkStart w:id="2835" w:name="_Toc215923266"/>
            <w:r w:rsidRPr="003C0DE1">
              <w:rPr>
                <w:rFonts w:eastAsia="Arial Unicode MS"/>
                <w:u w:color="000000"/>
              </w:rPr>
              <w:t>Low</w:t>
            </w:r>
            <w:bookmarkEnd w:id="2835"/>
            <w:r w:rsidRPr="003C0DE1">
              <w:rPr>
                <w:rFonts w:eastAsia="Arial Unicode MS"/>
                <w:u w:color="000000"/>
              </w:rPr>
              <w:t xml:space="preserve"> </w:t>
            </w:r>
          </w:p>
        </w:tc>
        <w:tc>
          <w:tcPr>
            <w:tcW w:w="1337" w:type="dxa"/>
            <w:shd w:val="clear" w:color="auto" w:fill="E8ECF3"/>
            <w:tcMar>
              <w:top w:w="80" w:type="dxa"/>
              <w:left w:w="80" w:type="dxa"/>
              <w:bottom w:w="80" w:type="dxa"/>
              <w:right w:w="80" w:type="dxa"/>
            </w:tcMar>
            <w:vAlign w:val="center"/>
          </w:tcPr>
          <w:p w14:paraId="3AD61FFB" w14:textId="77777777" w:rsidR="00B836B2" w:rsidRPr="003C0DE1" w:rsidRDefault="00B836B2" w:rsidP="001D6D34">
            <w:pPr>
              <w:spacing w:line="360" w:lineRule="auto"/>
              <w:jc w:val="both"/>
              <w:rPr>
                <w:rFonts w:eastAsia="Arial Unicode MS"/>
                <w:u w:color="000000"/>
              </w:rPr>
            </w:pPr>
            <w:bookmarkStart w:id="2836" w:name="_Toc215923267"/>
            <w:r w:rsidRPr="003C0DE1">
              <w:rPr>
                <w:rFonts w:eastAsia="Arial Unicode MS"/>
                <w:u w:color="000000"/>
              </w:rPr>
              <w:t>&lt;2.0</w:t>
            </w:r>
            <w:bookmarkEnd w:id="2836"/>
            <w:r w:rsidRPr="003C0DE1">
              <w:rPr>
                <w:rFonts w:eastAsia="Arial Unicode MS"/>
                <w:u w:color="000000"/>
              </w:rPr>
              <w:t xml:space="preserve"> </w:t>
            </w:r>
          </w:p>
        </w:tc>
      </w:tr>
      <w:tr w:rsidR="00B836B2" w:rsidRPr="003C0DE1" w14:paraId="0AD13E01" w14:textId="77777777" w:rsidTr="007F69F9">
        <w:trPr>
          <w:trHeight w:val="226"/>
        </w:trPr>
        <w:tc>
          <w:tcPr>
            <w:tcW w:w="7920" w:type="dxa"/>
            <w:gridSpan w:val="2"/>
            <w:tcMar>
              <w:top w:w="80" w:type="dxa"/>
              <w:left w:w="80" w:type="dxa"/>
              <w:bottom w:w="80" w:type="dxa"/>
              <w:right w:w="80" w:type="dxa"/>
            </w:tcMar>
            <w:vAlign w:val="center"/>
          </w:tcPr>
          <w:p w14:paraId="5FC1045D" w14:textId="77777777" w:rsidR="00B836B2" w:rsidRPr="003C0DE1" w:rsidRDefault="00B836B2" w:rsidP="001D6D34">
            <w:pPr>
              <w:spacing w:line="360" w:lineRule="auto"/>
              <w:jc w:val="both"/>
              <w:rPr>
                <w:rFonts w:eastAsia="Arial Unicode MS"/>
                <w:u w:color="000000"/>
              </w:rPr>
            </w:pPr>
            <w:bookmarkStart w:id="2837" w:name="_Toc215923268"/>
            <w:r w:rsidRPr="003C0DE1">
              <w:rPr>
                <w:rFonts w:eastAsia="Arial Unicode MS"/>
                <w:u w:color="000000"/>
              </w:rPr>
              <w:t>Simplified clinical probability assessment (Modified Wells criteria)</w:t>
            </w:r>
            <w:bookmarkEnd w:id="2837"/>
            <w:r w:rsidRPr="003C0DE1">
              <w:rPr>
                <w:rFonts w:eastAsia="Arial Unicode MS"/>
                <w:u w:color="000000"/>
              </w:rPr>
              <w:t xml:space="preserve"> </w:t>
            </w:r>
          </w:p>
        </w:tc>
      </w:tr>
      <w:tr w:rsidR="00B836B2" w:rsidRPr="003C0DE1" w14:paraId="5FC600BD" w14:textId="77777777" w:rsidTr="007F69F9">
        <w:trPr>
          <w:trHeight w:val="244"/>
        </w:trPr>
        <w:tc>
          <w:tcPr>
            <w:tcW w:w="6583" w:type="dxa"/>
            <w:tcBorders>
              <w:bottom w:val="single" w:sz="4" w:space="0" w:color="auto"/>
            </w:tcBorders>
            <w:shd w:val="clear" w:color="auto" w:fill="E8ECF3"/>
            <w:tcMar>
              <w:top w:w="80" w:type="dxa"/>
              <w:left w:w="80" w:type="dxa"/>
              <w:bottom w:w="80" w:type="dxa"/>
              <w:right w:w="80" w:type="dxa"/>
            </w:tcMar>
            <w:vAlign w:val="center"/>
          </w:tcPr>
          <w:p w14:paraId="18445427" w14:textId="77777777" w:rsidR="00B836B2" w:rsidRPr="003C0DE1" w:rsidRDefault="00B836B2" w:rsidP="001D6D34">
            <w:pPr>
              <w:spacing w:line="360" w:lineRule="auto"/>
              <w:jc w:val="both"/>
              <w:rPr>
                <w:rFonts w:eastAsia="Arial Unicode MS"/>
                <w:u w:color="000000"/>
              </w:rPr>
            </w:pPr>
            <w:bookmarkStart w:id="2838" w:name="_Toc215923269"/>
            <w:r w:rsidRPr="003C0DE1">
              <w:rPr>
                <w:rFonts w:eastAsia="Arial Unicode MS"/>
                <w:u w:color="000000"/>
              </w:rPr>
              <w:t>PE likely</w:t>
            </w:r>
            <w:bookmarkEnd w:id="2838"/>
            <w:r w:rsidRPr="003C0DE1">
              <w:rPr>
                <w:rFonts w:eastAsia="Arial Unicode MS"/>
                <w:u w:color="000000"/>
              </w:rPr>
              <w:t xml:space="preserve"> </w:t>
            </w:r>
          </w:p>
        </w:tc>
        <w:tc>
          <w:tcPr>
            <w:tcW w:w="1337" w:type="dxa"/>
            <w:tcBorders>
              <w:bottom w:val="single" w:sz="4" w:space="0" w:color="auto"/>
            </w:tcBorders>
            <w:shd w:val="clear" w:color="auto" w:fill="E8ECF3"/>
            <w:tcMar>
              <w:top w:w="80" w:type="dxa"/>
              <w:left w:w="80" w:type="dxa"/>
              <w:bottom w:w="80" w:type="dxa"/>
              <w:right w:w="80" w:type="dxa"/>
            </w:tcMar>
            <w:vAlign w:val="center"/>
          </w:tcPr>
          <w:p w14:paraId="105D20F5" w14:textId="77777777" w:rsidR="00B836B2" w:rsidRPr="003C0DE1" w:rsidRDefault="00B836B2" w:rsidP="001D6D34">
            <w:pPr>
              <w:spacing w:line="360" w:lineRule="auto"/>
              <w:jc w:val="both"/>
              <w:rPr>
                <w:rFonts w:eastAsia="Arial Unicode MS"/>
                <w:u w:color="000000"/>
              </w:rPr>
            </w:pPr>
            <w:bookmarkStart w:id="2839" w:name="_Toc215923270"/>
            <w:r w:rsidRPr="003C0DE1">
              <w:rPr>
                <w:rFonts w:eastAsia="Arial Unicode MS"/>
                <w:u w:color="000000"/>
              </w:rPr>
              <w:t>&gt;4.0</w:t>
            </w:r>
            <w:bookmarkEnd w:id="2839"/>
            <w:r w:rsidRPr="003C0DE1">
              <w:rPr>
                <w:rFonts w:eastAsia="Arial Unicode MS"/>
                <w:u w:color="000000"/>
              </w:rPr>
              <w:t xml:space="preserve"> </w:t>
            </w:r>
          </w:p>
        </w:tc>
      </w:tr>
      <w:tr w:rsidR="00B836B2" w:rsidRPr="003C0DE1" w14:paraId="27DBCDA5" w14:textId="77777777" w:rsidTr="007F69F9">
        <w:trPr>
          <w:trHeight w:val="310"/>
        </w:trPr>
        <w:tc>
          <w:tcPr>
            <w:tcW w:w="6583" w:type="dxa"/>
            <w:tcBorders>
              <w:bottom w:val="single" w:sz="4" w:space="0" w:color="auto"/>
            </w:tcBorders>
            <w:tcMar>
              <w:top w:w="80" w:type="dxa"/>
              <w:left w:w="80" w:type="dxa"/>
              <w:bottom w:w="80" w:type="dxa"/>
              <w:right w:w="80" w:type="dxa"/>
            </w:tcMar>
            <w:vAlign w:val="center"/>
          </w:tcPr>
          <w:p w14:paraId="4A17332B" w14:textId="77777777" w:rsidR="00B836B2" w:rsidRPr="00F42602" w:rsidRDefault="00B836B2" w:rsidP="001D6D34">
            <w:pPr>
              <w:spacing w:line="360" w:lineRule="auto"/>
              <w:jc w:val="both"/>
              <w:rPr>
                <w:rFonts w:eastAsia="Arial Unicode MS"/>
                <w:i/>
                <w:iCs/>
                <w:color w:val="4472C4" w:themeColor="accent1"/>
                <w:sz w:val="22"/>
                <w:szCs w:val="22"/>
                <w:u w:color="000000"/>
              </w:rPr>
            </w:pPr>
            <w:bookmarkStart w:id="2840" w:name="_Toc215923271"/>
            <w:r w:rsidRPr="00F42602">
              <w:rPr>
                <w:rFonts w:eastAsia="Arial Unicode MS"/>
                <w:i/>
                <w:iCs/>
                <w:color w:val="4472C4" w:themeColor="accent1"/>
                <w:sz w:val="22"/>
                <w:szCs w:val="22"/>
                <w:u w:color="000000"/>
              </w:rPr>
              <w:t>PE unlikely</w:t>
            </w:r>
            <w:bookmarkEnd w:id="2840"/>
            <w:r w:rsidRPr="00F42602">
              <w:rPr>
                <w:rFonts w:eastAsia="Arial Unicode MS"/>
                <w:i/>
                <w:iCs/>
                <w:color w:val="4472C4" w:themeColor="accent1"/>
                <w:sz w:val="22"/>
                <w:szCs w:val="22"/>
                <w:u w:color="000000"/>
              </w:rPr>
              <w:t xml:space="preserve"> </w:t>
            </w:r>
          </w:p>
        </w:tc>
        <w:tc>
          <w:tcPr>
            <w:tcW w:w="1337" w:type="dxa"/>
            <w:tcBorders>
              <w:bottom w:val="single" w:sz="4" w:space="0" w:color="auto"/>
            </w:tcBorders>
            <w:tcMar>
              <w:top w:w="80" w:type="dxa"/>
              <w:left w:w="80" w:type="dxa"/>
              <w:bottom w:w="80" w:type="dxa"/>
              <w:right w:w="80" w:type="dxa"/>
            </w:tcMar>
            <w:vAlign w:val="center"/>
          </w:tcPr>
          <w:p w14:paraId="7712D0A9" w14:textId="77777777" w:rsidR="00B836B2" w:rsidRPr="003C0DE1" w:rsidRDefault="00B836B2" w:rsidP="001D6D34">
            <w:pPr>
              <w:spacing w:line="360" w:lineRule="auto"/>
              <w:jc w:val="both"/>
              <w:rPr>
                <w:rFonts w:eastAsia="Arial Unicode MS"/>
                <w:u w:color="000000"/>
              </w:rPr>
            </w:pPr>
            <w:bookmarkStart w:id="2841" w:name="_Toc215923272"/>
            <w:r w:rsidRPr="003C0DE1">
              <w:rPr>
                <w:rFonts w:eastAsia="Arial Unicode MS"/>
                <w:u w:color="000000"/>
              </w:rPr>
              <w:t>≤4.0</w:t>
            </w:r>
            <w:bookmarkEnd w:id="2841"/>
            <w:r w:rsidRPr="003C0DE1">
              <w:rPr>
                <w:rFonts w:eastAsia="Arial Unicode MS"/>
                <w:u w:color="000000"/>
              </w:rPr>
              <w:t xml:space="preserve"> </w:t>
            </w:r>
          </w:p>
        </w:tc>
      </w:tr>
    </w:tbl>
    <w:p w14:paraId="7A4720CC" w14:textId="6602AF2A" w:rsidR="00B836B2" w:rsidRPr="003C0DE1" w:rsidRDefault="007F69F9" w:rsidP="007F69F9">
      <w:pPr>
        <w:spacing w:line="360" w:lineRule="auto"/>
        <w:jc w:val="center"/>
        <w:rPr>
          <w:rFonts w:eastAsia="Times New Roman"/>
          <w:b/>
        </w:rPr>
      </w:pPr>
      <w:bookmarkStart w:id="2842" w:name="_Toc215923273"/>
      <w:r w:rsidRPr="007F69F9">
        <w:rPr>
          <w:rFonts w:eastAsia="Arial Unicode MS"/>
          <w:bCs/>
          <w:i/>
          <w:iCs/>
          <w:color w:val="4472C4" w:themeColor="accent1"/>
          <w:sz w:val="22"/>
          <w:szCs w:val="22"/>
          <w:u w:color="000000"/>
        </w:rPr>
        <w:t>Table 2.4. Wells criteria and modified Wells criteria: clinical assessment for PE</w:t>
      </w:r>
      <w:bookmarkEnd w:id="2842"/>
    </w:p>
    <w:p w14:paraId="54EEA5F2" w14:textId="77777777" w:rsidR="00B836B2" w:rsidRPr="003C0DE1" w:rsidRDefault="00B836B2" w:rsidP="001D6D34">
      <w:pPr>
        <w:spacing w:line="360" w:lineRule="auto"/>
        <w:jc w:val="both"/>
        <w:rPr>
          <w:rFonts w:eastAsia="Arial Unicode MS"/>
          <w:u w:color="000000"/>
        </w:rPr>
      </w:pPr>
      <w:bookmarkStart w:id="2843" w:name="_Toc215923274"/>
      <w:r w:rsidRPr="003C0DE1">
        <w:rPr>
          <w:rFonts w:eastAsia="Times New Roman"/>
          <w:noProof/>
        </w:rPr>
        <w:lastRenderedPageBreak/>
        <w:drawing>
          <wp:inline distT="0" distB="0" distL="0" distR="0" wp14:anchorId="6BD32ADE" wp14:editId="1F207FCF">
            <wp:extent cx="6391275" cy="4343400"/>
            <wp:effectExtent l="0" t="0" r="9525" b="0"/>
            <wp:docPr id="415647406" name="Picture 415647406" descr="https://pbrainmd.files.wordpress.com/2018/12/img_2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https://pbrainmd.files.wordpress.com/2018/12/img_2708.jpg"/>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a:xfrm>
                      <a:off x="0" y="0"/>
                      <a:ext cx="6401242" cy="4350173"/>
                    </a:xfrm>
                    <a:prstGeom prst="rect">
                      <a:avLst/>
                    </a:prstGeom>
                    <a:noFill/>
                    <a:ln>
                      <a:noFill/>
                    </a:ln>
                  </pic:spPr>
                </pic:pic>
              </a:graphicData>
            </a:graphic>
          </wp:inline>
        </w:drawing>
      </w:r>
      <w:bookmarkEnd w:id="2843"/>
    </w:p>
    <w:p w14:paraId="741C0628" w14:textId="7225210B" w:rsidR="0074369B" w:rsidRPr="0074369B" w:rsidRDefault="00F42602" w:rsidP="007F69F9">
      <w:pPr>
        <w:spacing w:line="360" w:lineRule="auto"/>
        <w:jc w:val="center"/>
        <w:rPr>
          <w:rFonts w:eastAsia="Times New Roman"/>
          <w:bCs/>
          <w:i/>
          <w:iCs/>
          <w:color w:val="4472C4" w:themeColor="accent1"/>
        </w:rPr>
      </w:pPr>
      <w:bookmarkStart w:id="2844" w:name="_Toc215923275"/>
      <w:r w:rsidRPr="00F42602">
        <w:rPr>
          <w:rFonts w:eastAsia="Times New Roman"/>
          <w:bCs/>
          <w:i/>
          <w:iCs/>
          <w:color w:val="4472C4" w:themeColor="accent1"/>
        </w:rPr>
        <w:t>Table 2.5. Classification of pulmonary embolis</w:t>
      </w:r>
      <w:r w:rsidR="0074369B">
        <w:rPr>
          <w:rFonts w:eastAsia="Times New Roman"/>
          <w:bCs/>
          <w:i/>
          <w:iCs/>
          <w:color w:val="4472C4" w:themeColor="accent1"/>
        </w:rPr>
        <w:t>m</w:t>
      </w:r>
      <w:bookmarkEnd w:id="2844"/>
    </w:p>
    <w:p w14:paraId="62611678" w14:textId="145E6410" w:rsidR="00B836B2" w:rsidRPr="007F69F9" w:rsidRDefault="00B836B2" w:rsidP="001D6D34">
      <w:pPr>
        <w:spacing w:line="360" w:lineRule="auto"/>
        <w:jc w:val="both"/>
        <w:rPr>
          <w:rFonts w:eastAsiaTheme="majorEastAsia"/>
          <w:b/>
          <w:bCs/>
          <w:color w:val="4472C4" w:themeColor="accent1"/>
        </w:rPr>
      </w:pPr>
      <w:bookmarkStart w:id="2845" w:name="_Toc215923276"/>
      <w:r w:rsidRPr="007F69F9">
        <w:rPr>
          <w:rFonts w:eastAsiaTheme="majorEastAsia"/>
          <w:b/>
          <w:bCs/>
          <w:color w:val="4472C4" w:themeColor="accent1"/>
        </w:rPr>
        <w:t>Principles of management</w:t>
      </w:r>
      <w:bookmarkEnd w:id="2845"/>
      <w:r w:rsidRPr="007F69F9">
        <w:rPr>
          <w:rFonts w:eastAsiaTheme="majorEastAsia"/>
          <w:b/>
          <w:bCs/>
          <w:color w:val="4472C4" w:themeColor="accent1"/>
        </w:rPr>
        <w:t xml:space="preserve"> </w:t>
      </w:r>
    </w:p>
    <w:p w14:paraId="41A7E677" w14:textId="77777777" w:rsidR="00B836B2" w:rsidRPr="003C0DE1" w:rsidRDefault="00B836B2" w:rsidP="001D6D34">
      <w:pPr>
        <w:spacing w:line="360" w:lineRule="auto"/>
        <w:jc w:val="both"/>
        <w:rPr>
          <w:kern w:val="2"/>
          <w14:ligatures w14:val="standardContextual"/>
        </w:rPr>
      </w:pPr>
      <w:bookmarkStart w:id="2846" w:name="_Toc215923277"/>
      <w:r w:rsidRPr="003C0DE1">
        <w:rPr>
          <w:kern w:val="2"/>
          <w14:ligatures w14:val="standardContextual"/>
        </w:rPr>
        <w:t>Assessment and maintenance of hemodynamic stability.</w:t>
      </w:r>
      <w:bookmarkEnd w:id="2846"/>
      <w:r w:rsidRPr="003C0DE1">
        <w:rPr>
          <w:kern w:val="2"/>
          <w14:ligatures w14:val="standardContextual"/>
        </w:rPr>
        <w:t xml:space="preserve"> </w:t>
      </w:r>
    </w:p>
    <w:p w14:paraId="61413A25" w14:textId="77777777" w:rsidR="00B836B2" w:rsidRPr="003C0DE1" w:rsidRDefault="00B836B2" w:rsidP="001D6D34">
      <w:pPr>
        <w:spacing w:line="360" w:lineRule="auto"/>
        <w:jc w:val="both"/>
        <w:rPr>
          <w:kern w:val="2"/>
          <w14:ligatures w14:val="standardContextual"/>
        </w:rPr>
      </w:pPr>
      <w:bookmarkStart w:id="2847" w:name="_Toc215923278"/>
      <w:r w:rsidRPr="003C0DE1">
        <w:rPr>
          <w:kern w:val="2"/>
          <w14:ligatures w14:val="standardContextual"/>
        </w:rPr>
        <w:t>Assessment of PE-related early mortality risk used for the decision of early thrombolysis that includes prompt initiation of treatment</w:t>
      </w:r>
      <w:bookmarkEnd w:id="2847"/>
      <w:r w:rsidRPr="003C0DE1">
        <w:rPr>
          <w:kern w:val="2"/>
          <w:lang w:eastAsia="en-GB"/>
          <w14:ligatures w14:val="standardContextual"/>
        </w:rPr>
        <w:t xml:space="preserve"> </w:t>
      </w:r>
    </w:p>
    <w:p w14:paraId="626839A2" w14:textId="03D08FB6" w:rsidR="009E145A" w:rsidRPr="009E145A" w:rsidRDefault="009E145A" w:rsidP="001D6D34">
      <w:pPr>
        <w:spacing w:line="360" w:lineRule="auto"/>
        <w:jc w:val="both"/>
        <w:rPr>
          <w:rFonts w:eastAsia="Arial Unicode MS"/>
          <w:kern w:val="2"/>
          <w:u w:color="000000"/>
          <w14:ligatures w14:val="standardContextual"/>
        </w:rPr>
      </w:pPr>
      <w:bookmarkStart w:id="2848" w:name="_Toc215923279"/>
      <w:r w:rsidRPr="003C0DE1">
        <w:rPr>
          <w:rFonts w:eastAsia="Arial Unicode MS"/>
          <w:noProof/>
          <w:u w:color="000000"/>
        </w:rPr>
        <w:lastRenderedPageBreak/>
        <w:drawing>
          <wp:inline distT="0" distB="0" distL="0" distR="0" wp14:anchorId="2254BDE0" wp14:editId="699EC9F1">
            <wp:extent cx="5977255" cy="4864100"/>
            <wp:effectExtent l="0" t="0" r="4445" b="0"/>
            <wp:docPr id="415647407" name="Picture 415647407" descr="A diagram of a patient's ri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47407" name="Picture 415647407" descr="A diagram of a patient's risk&#10;&#10;AI-generated content may be incorrect."/>
                    <pic:cNvPicPr>
                      <a:picLocks noChangeAspect="1"/>
                    </pic:cNvPicPr>
                  </pic:nvPicPr>
                  <pic:blipFill>
                    <a:blip r:embed="rId256"/>
                    <a:stretch>
                      <a:fillRect/>
                    </a:stretch>
                  </pic:blipFill>
                  <pic:spPr>
                    <a:xfrm>
                      <a:off x="0" y="0"/>
                      <a:ext cx="5984369" cy="4869889"/>
                    </a:xfrm>
                    <a:prstGeom prst="rect">
                      <a:avLst/>
                    </a:prstGeom>
                  </pic:spPr>
                </pic:pic>
              </a:graphicData>
            </a:graphic>
          </wp:inline>
        </w:drawing>
      </w:r>
      <w:bookmarkEnd w:id="2848"/>
    </w:p>
    <w:p w14:paraId="5377F54F" w14:textId="77777777" w:rsidR="009E145A" w:rsidRPr="009E145A" w:rsidRDefault="009E145A" w:rsidP="001D6D34">
      <w:pPr>
        <w:spacing w:line="360" w:lineRule="auto"/>
        <w:jc w:val="both"/>
        <w:rPr>
          <w:rFonts w:eastAsia="Arial Unicode MS"/>
          <w:bCs/>
          <w:i/>
          <w:iCs/>
          <w:color w:val="4472C4" w:themeColor="accent1"/>
          <w:kern w:val="2"/>
          <w:u w:color="000000"/>
          <w14:ligatures w14:val="standardContextual"/>
        </w:rPr>
      </w:pPr>
      <w:bookmarkStart w:id="2849" w:name="_Toc215923280"/>
      <w:r w:rsidRPr="009E145A">
        <w:rPr>
          <w:rFonts w:eastAsia="Arial Unicode MS"/>
          <w:bCs/>
          <w:i/>
          <w:iCs/>
          <w:color w:val="4472C4" w:themeColor="accent1"/>
          <w:kern w:val="2"/>
          <w:u w:color="000000"/>
          <w14:ligatures w14:val="standardContextual"/>
        </w:rPr>
        <w:t>Figure 2.1. Management of clinical suspicion of pulmonary embolism</w:t>
      </w:r>
      <w:bookmarkEnd w:id="2849"/>
    </w:p>
    <w:p w14:paraId="750BB615" w14:textId="678ACA72" w:rsidR="00B836B2" w:rsidRPr="009E145A" w:rsidRDefault="00B836B2" w:rsidP="001D6D34">
      <w:pPr>
        <w:spacing w:line="360" w:lineRule="auto"/>
        <w:jc w:val="both"/>
        <w:rPr>
          <w:rFonts w:eastAsia="Arial Unicode MS"/>
          <w:b/>
          <w:bCs/>
          <w:kern w:val="2"/>
          <w:u w:color="000000"/>
          <w14:ligatures w14:val="standardContextual"/>
        </w:rPr>
      </w:pPr>
      <w:r w:rsidRPr="009E145A">
        <w:rPr>
          <w:rFonts w:eastAsia="Arial Unicode MS"/>
          <w:b/>
          <w:bCs/>
          <w:color w:val="4472C4" w:themeColor="accent1"/>
          <w:u w:color="000000"/>
        </w:rPr>
        <w:t xml:space="preserve">Recommended management of acute phase of PE </w:t>
      </w:r>
    </w:p>
    <w:p w14:paraId="7691A9F3" w14:textId="77777777" w:rsidR="009E145A" w:rsidRPr="007F69F9" w:rsidRDefault="00B836B2">
      <w:pPr>
        <w:pStyle w:val="ListParagraph"/>
        <w:numPr>
          <w:ilvl w:val="0"/>
          <w:numId w:val="513"/>
        </w:numPr>
        <w:spacing w:line="360" w:lineRule="auto"/>
        <w:jc w:val="both"/>
        <w:rPr>
          <w:kern w:val="2"/>
          <w:u w:color="000000"/>
          <w14:ligatures w14:val="standardContextual"/>
        </w:rPr>
      </w:pPr>
      <w:bookmarkStart w:id="2850" w:name="_Toc215923282"/>
      <w:r w:rsidRPr="007F69F9">
        <w:rPr>
          <w:kern w:val="2"/>
          <w:u w:color="000000"/>
          <w14:ligatures w14:val="standardContextual"/>
        </w:rPr>
        <w:t>ABC approach to assess hemodynamic stability and respiratory support</w:t>
      </w:r>
      <w:bookmarkEnd w:id="2850"/>
    </w:p>
    <w:p w14:paraId="2871B2A6" w14:textId="01997106" w:rsidR="00B836B2" w:rsidRPr="007F69F9" w:rsidRDefault="00B836B2">
      <w:pPr>
        <w:pStyle w:val="ListParagraph"/>
        <w:numPr>
          <w:ilvl w:val="0"/>
          <w:numId w:val="513"/>
        </w:numPr>
        <w:spacing w:line="360" w:lineRule="auto"/>
        <w:jc w:val="both"/>
        <w:rPr>
          <w:kern w:val="2"/>
          <w:u w:color="000000"/>
          <w14:ligatures w14:val="standardContextual"/>
        </w:rPr>
      </w:pPr>
      <w:bookmarkStart w:id="2851" w:name="_Toc215923283"/>
      <w:r w:rsidRPr="007F69F9">
        <w:rPr>
          <w:kern w:val="2"/>
          <w14:ligatures w14:val="standardContextual"/>
        </w:rPr>
        <w:t>Risk stratification for early PE-related 30 days mortality risk for decision on need of thrombolysis using:</w:t>
      </w:r>
      <w:bookmarkEnd w:id="2851"/>
    </w:p>
    <w:p w14:paraId="2CDF51CA" w14:textId="77777777" w:rsidR="00B836B2" w:rsidRPr="007F69F9" w:rsidRDefault="00B836B2">
      <w:pPr>
        <w:pStyle w:val="ListParagraph"/>
        <w:numPr>
          <w:ilvl w:val="0"/>
          <w:numId w:val="514"/>
        </w:numPr>
        <w:spacing w:line="360" w:lineRule="auto"/>
        <w:ind w:left="990"/>
        <w:jc w:val="both"/>
        <w:rPr>
          <w:rFonts w:eastAsia="Arial Unicode MS"/>
          <w:b/>
          <w:kern w:val="2"/>
          <w:u w:color="000000"/>
          <w14:ligatures w14:val="standardContextual"/>
        </w:rPr>
      </w:pPr>
      <w:bookmarkStart w:id="2852" w:name="_Toc215923284"/>
      <w:r w:rsidRPr="007F69F9">
        <w:rPr>
          <w:kern w:val="2"/>
          <w14:ligatures w14:val="standardContextual"/>
        </w:rPr>
        <w:t>Clinical features</w:t>
      </w:r>
      <w:bookmarkEnd w:id="2852"/>
      <w:r w:rsidRPr="007F69F9">
        <w:rPr>
          <w:kern w:val="2"/>
          <w14:ligatures w14:val="standardContextual"/>
        </w:rPr>
        <w:t xml:space="preserve"> </w:t>
      </w:r>
    </w:p>
    <w:p w14:paraId="0E5170CD" w14:textId="77777777" w:rsidR="00B836B2" w:rsidRPr="007F69F9" w:rsidRDefault="00B836B2">
      <w:pPr>
        <w:pStyle w:val="ListParagraph"/>
        <w:numPr>
          <w:ilvl w:val="0"/>
          <w:numId w:val="514"/>
        </w:numPr>
        <w:spacing w:line="360" w:lineRule="auto"/>
        <w:ind w:left="990"/>
        <w:jc w:val="both"/>
        <w:rPr>
          <w:rFonts w:eastAsia="Arial Unicode MS"/>
          <w:b/>
          <w:kern w:val="2"/>
          <w:u w:color="000000"/>
          <w14:ligatures w14:val="standardContextual"/>
        </w:rPr>
      </w:pPr>
      <w:bookmarkStart w:id="2853" w:name="_Toc215923285"/>
      <w:r w:rsidRPr="007F69F9">
        <w:rPr>
          <w:kern w:val="2"/>
          <w14:ligatures w14:val="standardContextual"/>
        </w:rPr>
        <w:t>PESI clinical 30-day mortality score (See Table 2.6 below)</w:t>
      </w:r>
      <w:bookmarkEnd w:id="2853"/>
    </w:p>
    <w:p w14:paraId="656127B6" w14:textId="77777777" w:rsidR="00B836B2" w:rsidRPr="007F69F9" w:rsidRDefault="00B836B2">
      <w:pPr>
        <w:pStyle w:val="ListParagraph"/>
        <w:numPr>
          <w:ilvl w:val="0"/>
          <w:numId w:val="514"/>
        </w:numPr>
        <w:spacing w:line="360" w:lineRule="auto"/>
        <w:ind w:left="990"/>
        <w:jc w:val="both"/>
        <w:rPr>
          <w:rFonts w:eastAsia="Arial Unicode MS"/>
          <w:b/>
          <w:kern w:val="2"/>
          <w:u w:color="000000"/>
          <w14:ligatures w14:val="standardContextual"/>
        </w:rPr>
      </w:pPr>
      <w:bookmarkStart w:id="2854" w:name="_Toc215923286"/>
      <w:r w:rsidRPr="007F69F9">
        <w:rPr>
          <w:kern w:val="2"/>
          <w14:ligatures w14:val="standardContextual"/>
        </w:rPr>
        <w:t>Biomarkers reflecting RV dysfunction</w:t>
      </w:r>
      <w:bookmarkEnd w:id="2854"/>
      <w:r w:rsidRPr="007F69F9">
        <w:rPr>
          <w:kern w:val="2"/>
          <w14:ligatures w14:val="standardContextual"/>
        </w:rPr>
        <w:t xml:space="preserve"> </w:t>
      </w:r>
    </w:p>
    <w:p w14:paraId="5B3D56A5" w14:textId="77777777" w:rsidR="00B836B2" w:rsidRPr="007F69F9" w:rsidRDefault="00B836B2">
      <w:pPr>
        <w:pStyle w:val="ListParagraph"/>
        <w:numPr>
          <w:ilvl w:val="0"/>
          <w:numId w:val="514"/>
        </w:numPr>
        <w:spacing w:line="360" w:lineRule="auto"/>
        <w:ind w:left="990"/>
        <w:jc w:val="both"/>
        <w:rPr>
          <w:rFonts w:eastAsia="Arial Unicode MS"/>
          <w:b/>
          <w:kern w:val="2"/>
          <w:u w:color="000000"/>
          <w14:ligatures w14:val="standardContextual"/>
        </w:rPr>
      </w:pPr>
      <w:bookmarkStart w:id="2855" w:name="_Toc215923287"/>
      <w:r w:rsidRPr="007F69F9">
        <w:rPr>
          <w:kern w:val="2"/>
          <w14:ligatures w14:val="standardContextual"/>
        </w:rPr>
        <w:t>Biomarkers reflecting myocardial injury</w:t>
      </w:r>
      <w:bookmarkEnd w:id="2855"/>
      <w:r w:rsidRPr="007F69F9">
        <w:rPr>
          <w:kern w:val="2"/>
          <w14:ligatures w14:val="standardContextual"/>
        </w:rPr>
        <w:t xml:space="preserve"> </w:t>
      </w:r>
    </w:p>
    <w:p w14:paraId="5B31D680" w14:textId="77777777" w:rsidR="00B836B2" w:rsidRPr="007F69F9" w:rsidRDefault="00B836B2">
      <w:pPr>
        <w:pStyle w:val="ListParagraph"/>
        <w:numPr>
          <w:ilvl w:val="0"/>
          <w:numId w:val="514"/>
        </w:numPr>
        <w:spacing w:line="360" w:lineRule="auto"/>
        <w:ind w:left="990"/>
        <w:jc w:val="both"/>
        <w:rPr>
          <w:rFonts w:eastAsia="Arial Unicode MS"/>
          <w:b/>
          <w:kern w:val="2"/>
          <w:u w:color="000000"/>
          <w14:ligatures w14:val="standardContextual"/>
        </w:rPr>
      </w:pPr>
      <w:bookmarkStart w:id="2856" w:name="_Toc215923288"/>
      <w:r w:rsidRPr="007F69F9">
        <w:rPr>
          <w:kern w:val="2"/>
          <w14:ligatures w14:val="standardContextual"/>
        </w:rPr>
        <w:t>Risk of further events</w:t>
      </w:r>
      <w:bookmarkEnd w:id="2856"/>
      <w:r w:rsidRPr="007F69F9">
        <w:rPr>
          <w:kern w:val="2"/>
          <w14:ligatures w14:val="standardContextual"/>
        </w:rPr>
        <w:t xml:space="preserve"> </w:t>
      </w:r>
    </w:p>
    <w:p w14:paraId="21FECF2F" w14:textId="77777777" w:rsidR="00B836B2" w:rsidRPr="003C0DE1" w:rsidRDefault="00B836B2" w:rsidP="001D6D34">
      <w:pPr>
        <w:spacing w:line="360" w:lineRule="auto"/>
        <w:jc w:val="both"/>
        <w:rPr>
          <w:rFonts w:eastAsia="Arial Unicode MS"/>
          <w:b/>
          <w:kern w:val="2"/>
          <w:u w:color="000000"/>
          <w14:ligatures w14:val="standardContextual"/>
        </w:rPr>
      </w:pPr>
      <w:r w:rsidRPr="003C0DE1">
        <w:rPr>
          <w:rFonts w:eastAsia="Arial Unicode MS"/>
          <w:b/>
          <w:u w:color="000000"/>
        </w:rPr>
        <w:br w:type="page"/>
      </w:r>
    </w:p>
    <w:p w14:paraId="21AA5148" w14:textId="77777777" w:rsidR="00B836B2" w:rsidRPr="003C0DE1" w:rsidRDefault="00B836B2" w:rsidP="001D6D34">
      <w:pPr>
        <w:spacing w:line="360" w:lineRule="auto"/>
        <w:jc w:val="both"/>
        <w:rPr>
          <w:rFonts w:eastAsia="Arial Unicode MS"/>
          <w:b/>
          <w:u w:color="000000"/>
        </w:rPr>
      </w:pPr>
      <w:bookmarkStart w:id="2857" w:name="_Toc215923289"/>
      <w:r w:rsidRPr="003C0DE1">
        <w:rPr>
          <w:rFonts w:eastAsia="Times New Roman"/>
          <w:noProof/>
        </w:rPr>
        <w:lastRenderedPageBreak/>
        <w:drawing>
          <wp:inline distT="0" distB="0" distL="0" distR="0" wp14:anchorId="711924B0" wp14:editId="6F3290B5">
            <wp:extent cx="6361074" cy="2540000"/>
            <wp:effectExtent l="0" t="0" r="1905" b="0"/>
            <wp:docPr id="415647408" name="Picture 415647408" descr="imag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image 2.PN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a:xfrm>
                      <a:off x="0" y="0"/>
                      <a:ext cx="6369774" cy="2543474"/>
                    </a:xfrm>
                    <a:prstGeom prst="rect">
                      <a:avLst/>
                    </a:prstGeom>
                    <a:noFill/>
                    <a:ln>
                      <a:noFill/>
                    </a:ln>
                  </pic:spPr>
                </pic:pic>
              </a:graphicData>
            </a:graphic>
          </wp:inline>
        </w:drawing>
      </w:r>
      <w:bookmarkEnd w:id="2857"/>
    </w:p>
    <w:p w14:paraId="4CD8FFEE" w14:textId="01E67248" w:rsidR="009E145A" w:rsidRPr="007F69F9" w:rsidRDefault="009E145A" w:rsidP="007F69F9">
      <w:pPr>
        <w:spacing w:line="360" w:lineRule="auto"/>
        <w:jc w:val="center"/>
        <w:rPr>
          <w:rFonts w:eastAsia="Arial Unicode MS"/>
          <w:bCs/>
          <w:i/>
          <w:iCs/>
          <w:color w:val="4472C4" w:themeColor="accent1"/>
          <w:kern w:val="2"/>
          <w:u w:color="000000"/>
          <w14:ligatures w14:val="standardContextual"/>
        </w:rPr>
      </w:pPr>
      <w:bookmarkStart w:id="2858" w:name="_Toc215923290"/>
      <w:r w:rsidRPr="007F69F9">
        <w:rPr>
          <w:rFonts w:eastAsia="Arial Unicode MS"/>
          <w:bCs/>
          <w:i/>
          <w:iCs/>
          <w:color w:val="4472C4" w:themeColor="accent1"/>
          <w:kern w:val="2"/>
          <w:u w:color="000000"/>
          <w14:ligatures w14:val="standardContextual"/>
        </w:rPr>
        <w:t>Table 2.6. Classification of PE severity and risk of early death</w:t>
      </w:r>
      <w:bookmarkEnd w:id="2858"/>
    </w:p>
    <w:p w14:paraId="1DFD0B3A" w14:textId="13916B95" w:rsidR="00B836B2" w:rsidRPr="003C0DE1" w:rsidRDefault="00B836B2" w:rsidP="001D6D34">
      <w:pPr>
        <w:spacing w:line="360" w:lineRule="auto"/>
        <w:jc w:val="both"/>
        <w:rPr>
          <w:b/>
          <w:kern w:val="2"/>
          <w:u w:color="000000"/>
          <w14:ligatures w14:val="standardContextual"/>
        </w:rPr>
      </w:pPr>
      <w:bookmarkStart w:id="2859" w:name="_Toc215923291"/>
      <w:r w:rsidRPr="003C0DE1">
        <w:rPr>
          <w:b/>
          <w:kern w:val="2"/>
          <w:u w:color="000000"/>
          <w14:ligatures w14:val="standardContextual"/>
        </w:rPr>
        <w:t>High-risk massive pulmonary embolism (MPE)</w:t>
      </w:r>
      <w:bookmarkEnd w:id="2859"/>
    </w:p>
    <w:p w14:paraId="0FA48245" w14:textId="77777777" w:rsidR="00B836B2" w:rsidRPr="00D6782A" w:rsidRDefault="00B836B2">
      <w:pPr>
        <w:pStyle w:val="ListParagraph"/>
        <w:numPr>
          <w:ilvl w:val="0"/>
          <w:numId w:val="515"/>
        </w:numPr>
        <w:spacing w:line="360" w:lineRule="auto"/>
        <w:ind w:left="360"/>
        <w:jc w:val="both"/>
        <w:rPr>
          <w:rFonts w:eastAsia="Arial Unicode MS"/>
          <w:b/>
          <w:u w:color="000000"/>
        </w:rPr>
      </w:pPr>
      <w:r w:rsidRPr="00D6782A">
        <w:rPr>
          <w:rFonts w:eastAsia="Arial Unicode MS"/>
          <w:b/>
          <w:u w:color="000000"/>
        </w:rPr>
        <w:t>Hemodynamic support</w:t>
      </w:r>
    </w:p>
    <w:p w14:paraId="35264E82" w14:textId="3EFA6479" w:rsidR="00B836B2" w:rsidRPr="0089781A" w:rsidRDefault="00B836B2">
      <w:pPr>
        <w:pStyle w:val="ListParagraph"/>
        <w:numPr>
          <w:ilvl w:val="0"/>
          <w:numId w:val="516"/>
        </w:numPr>
        <w:spacing w:line="360" w:lineRule="auto"/>
        <w:jc w:val="both"/>
        <w:rPr>
          <w:kern w:val="2"/>
          <w14:ligatures w14:val="standardContextual"/>
        </w:rPr>
      </w:pPr>
      <w:bookmarkStart w:id="2860" w:name="_Toc215923292"/>
      <w:r w:rsidRPr="0089781A">
        <w:rPr>
          <w:b/>
          <w:bCs/>
          <w:kern w:val="2"/>
          <w14:ligatures w14:val="standardContextual"/>
        </w:rPr>
        <w:t>Employ fluid-conservative strategy</w:t>
      </w:r>
      <w:r w:rsidRPr="0089781A">
        <w:rPr>
          <w:kern w:val="2"/>
          <w14:ligatures w14:val="standardContextual"/>
        </w:rPr>
        <w:t xml:space="preserve">: Avoid fluid boluses unless the patient has frank clinical evidence of volume loss (e.g., watery diarrhea) or a small inferior vena cava (IVC) with respiratory collapsibility </w:t>
      </w:r>
      <w:r w:rsidR="009E145A" w:rsidRPr="0089781A">
        <w:rPr>
          <w:kern w:val="2"/>
          <w14:ligatures w14:val="standardContextual"/>
        </w:rPr>
        <w:t>of &gt;</w:t>
      </w:r>
      <w:r w:rsidRPr="0089781A">
        <w:rPr>
          <w:kern w:val="2"/>
          <w14:ligatures w14:val="standardContextual"/>
        </w:rPr>
        <w:t>70% is seen.</w:t>
      </w:r>
      <w:bookmarkEnd w:id="2860"/>
    </w:p>
    <w:p w14:paraId="199EA8F8" w14:textId="77777777" w:rsidR="00B836B2" w:rsidRPr="0089781A" w:rsidRDefault="00B836B2">
      <w:pPr>
        <w:pStyle w:val="ListParagraph"/>
        <w:numPr>
          <w:ilvl w:val="0"/>
          <w:numId w:val="516"/>
        </w:numPr>
        <w:spacing w:line="360" w:lineRule="auto"/>
        <w:jc w:val="both"/>
        <w:rPr>
          <w:kern w:val="2"/>
          <w14:ligatures w14:val="standardContextual"/>
        </w:rPr>
      </w:pPr>
      <w:bookmarkStart w:id="2861" w:name="_Toc215923293"/>
      <w:r w:rsidRPr="0089781A">
        <w:rPr>
          <w:b/>
          <w:bCs/>
          <w:kern w:val="2"/>
          <w14:ligatures w14:val="standardContextual"/>
        </w:rPr>
        <w:t>Vasopressor-aggressive strategy</w:t>
      </w:r>
      <w:r w:rsidRPr="0089781A">
        <w:rPr>
          <w:kern w:val="2"/>
          <w14:ligatures w14:val="standardContextual"/>
        </w:rPr>
        <w:t>: To achieve mean arterial pressure (MAP) &gt;60</w:t>
      </w:r>
      <w:r w:rsidRPr="0089781A">
        <w:rPr>
          <w:rFonts w:eastAsia="Arial Unicode MS"/>
          <w:kern w:val="2"/>
          <w:u w:color="000000"/>
          <w14:ligatures w14:val="standardContextual"/>
        </w:rPr>
        <w:t>–</w:t>
      </w:r>
      <w:r w:rsidRPr="0089781A">
        <w:rPr>
          <w:kern w:val="2"/>
          <w14:ligatures w14:val="standardContextual"/>
        </w:rPr>
        <w:t>65 mmHg, start on vasopressor with least pulmonary vasoconstriction effect like norepinephrine, epinephrine, and vasopressin</w:t>
      </w:r>
      <w:bookmarkEnd w:id="2861"/>
      <w:r w:rsidRPr="0089781A">
        <w:rPr>
          <w:kern w:val="2"/>
          <w14:ligatures w14:val="standardContextual"/>
        </w:rPr>
        <w:t xml:space="preserve"> </w:t>
      </w:r>
    </w:p>
    <w:p w14:paraId="76C50077" w14:textId="77777777" w:rsidR="00B836B2" w:rsidRPr="0089781A" w:rsidRDefault="00B836B2">
      <w:pPr>
        <w:pStyle w:val="ListParagraph"/>
        <w:numPr>
          <w:ilvl w:val="0"/>
          <w:numId w:val="515"/>
        </w:numPr>
        <w:spacing w:line="360" w:lineRule="auto"/>
        <w:ind w:left="360"/>
        <w:jc w:val="both"/>
        <w:rPr>
          <w:rFonts w:eastAsia="Arial Unicode MS"/>
          <w:b/>
          <w:u w:color="000000"/>
        </w:rPr>
      </w:pPr>
      <w:r w:rsidRPr="0089781A">
        <w:rPr>
          <w:rFonts w:eastAsia="Arial Unicode MS"/>
          <w:b/>
          <w:u w:color="000000"/>
        </w:rPr>
        <w:t>Optimize oxygenation</w:t>
      </w:r>
    </w:p>
    <w:p w14:paraId="7EAFD548" w14:textId="77777777" w:rsidR="00B836B2" w:rsidRPr="0089781A" w:rsidRDefault="00B836B2">
      <w:pPr>
        <w:pStyle w:val="ListParagraph"/>
        <w:numPr>
          <w:ilvl w:val="0"/>
          <w:numId w:val="517"/>
        </w:numPr>
        <w:spacing w:line="360" w:lineRule="auto"/>
        <w:jc w:val="both"/>
        <w:rPr>
          <w:kern w:val="2"/>
          <w14:ligatures w14:val="standardContextual"/>
        </w:rPr>
      </w:pPr>
      <w:bookmarkStart w:id="2862" w:name="_Toc215923294"/>
      <w:r w:rsidRPr="0089781A">
        <w:rPr>
          <w:kern w:val="2"/>
          <w14:ligatures w14:val="standardContextual"/>
        </w:rPr>
        <w:t>Administer oxygen for hypoxemia</w:t>
      </w:r>
      <w:bookmarkEnd w:id="2862"/>
    </w:p>
    <w:p w14:paraId="3A961555" w14:textId="77777777" w:rsidR="00B836B2" w:rsidRPr="0089781A" w:rsidRDefault="00B836B2">
      <w:pPr>
        <w:pStyle w:val="ListParagraph"/>
        <w:numPr>
          <w:ilvl w:val="0"/>
          <w:numId w:val="517"/>
        </w:numPr>
        <w:spacing w:line="360" w:lineRule="auto"/>
        <w:jc w:val="both"/>
        <w:rPr>
          <w:kern w:val="2"/>
          <w14:ligatures w14:val="standardContextual"/>
        </w:rPr>
      </w:pPr>
      <w:bookmarkStart w:id="2863" w:name="_Toc215923295"/>
      <w:r w:rsidRPr="0089781A">
        <w:rPr>
          <w:kern w:val="2"/>
          <w14:ligatures w14:val="standardContextual"/>
        </w:rPr>
        <w:t>Avoid intubation; but if inevitable, it should be done by an experienced operator following measures are taken to reduce the risk of cardiac arrest:</w:t>
      </w:r>
      <w:bookmarkEnd w:id="2863"/>
    </w:p>
    <w:p w14:paraId="2ABD2031" w14:textId="77777777" w:rsidR="00B836B2" w:rsidRPr="0089781A" w:rsidRDefault="00B836B2">
      <w:pPr>
        <w:pStyle w:val="ListParagraph"/>
        <w:numPr>
          <w:ilvl w:val="0"/>
          <w:numId w:val="518"/>
        </w:numPr>
        <w:spacing w:line="360" w:lineRule="auto"/>
        <w:ind w:left="1080"/>
        <w:jc w:val="both"/>
        <w:rPr>
          <w:kern w:val="2"/>
          <w14:ligatures w14:val="standardContextual"/>
        </w:rPr>
      </w:pPr>
      <w:bookmarkStart w:id="2864" w:name="_Toc215923296"/>
      <w:r w:rsidRPr="0089781A">
        <w:rPr>
          <w:bCs/>
          <w:kern w:val="2"/>
          <w14:ligatures w14:val="standardContextual"/>
        </w:rPr>
        <w:t>Correct hypotension</w:t>
      </w:r>
      <w:r w:rsidRPr="0089781A">
        <w:rPr>
          <w:kern w:val="2"/>
          <w14:ligatures w14:val="standardContextual"/>
        </w:rPr>
        <w:t xml:space="preserve"> with target higher systolic blood pressure (SBP) in the range of 130</w:t>
      </w:r>
      <w:r w:rsidRPr="0089781A">
        <w:rPr>
          <w:rFonts w:eastAsia="Arial Unicode MS"/>
          <w:kern w:val="2"/>
          <w:u w:color="000000"/>
          <w14:ligatures w14:val="standardContextual"/>
        </w:rPr>
        <w:t>–</w:t>
      </w:r>
      <w:r w:rsidRPr="0089781A">
        <w:rPr>
          <w:kern w:val="2"/>
          <w14:ligatures w14:val="standardContextual"/>
        </w:rPr>
        <w:t>140 mmHg</w:t>
      </w:r>
      <w:bookmarkEnd w:id="2864"/>
      <w:r w:rsidRPr="0089781A">
        <w:rPr>
          <w:kern w:val="2"/>
          <w14:ligatures w14:val="standardContextual"/>
        </w:rPr>
        <w:t xml:space="preserve"> </w:t>
      </w:r>
    </w:p>
    <w:p w14:paraId="3488C820" w14:textId="77777777" w:rsidR="00B836B2" w:rsidRPr="0089781A" w:rsidRDefault="00B836B2">
      <w:pPr>
        <w:pStyle w:val="ListParagraph"/>
        <w:numPr>
          <w:ilvl w:val="0"/>
          <w:numId w:val="518"/>
        </w:numPr>
        <w:spacing w:line="360" w:lineRule="auto"/>
        <w:ind w:left="1080"/>
        <w:jc w:val="both"/>
        <w:rPr>
          <w:kern w:val="2"/>
          <w14:ligatures w14:val="standardContextual"/>
        </w:rPr>
      </w:pPr>
      <w:bookmarkStart w:id="2865" w:name="_Toc215923297"/>
      <w:r w:rsidRPr="0089781A">
        <w:rPr>
          <w:bCs/>
          <w:kern w:val="2"/>
          <w14:ligatures w14:val="standardContextual"/>
        </w:rPr>
        <w:t>Pre-oxygenation</w:t>
      </w:r>
      <w:bookmarkEnd w:id="2865"/>
    </w:p>
    <w:p w14:paraId="7E7242AC" w14:textId="77777777" w:rsidR="00B836B2" w:rsidRPr="0089781A" w:rsidRDefault="00B836B2">
      <w:pPr>
        <w:pStyle w:val="ListParagraph"/>
        <w:numPr>
          <w:ilvl w:val="0"/>
          <w:numId w:val="518"/>
        </w:numPr>
        <w:spacing w:line="360" w:lineRule="auto"/>
        <w:ind w:left="1080"/>
        <w:jc w:val="both"/>
        <w:rPr>
          <w:kern w:val="2"/>
          <w14:ligatures w14:val="standardContextual"/>
        </w:rPr>
      </w:pPr>
      <w:bookmarkStart w:id="2866" w:name="_Toc215923298"/>
      <w:r w:rsidRPr="0089781A">
        <w:rPr>
          <w:bCs/>
          <w:kern w:val="2"/>
          <w14:ligatures w14:val="standardContextual"/>
        </w:rPr>
        <w:t>Correct acidosis and hypercarbia</w:t>
      </w:r>
      <w:bookmarkEnd w:id="2866"/>
    </w:p>
    <w:p w14:paraId="0074B288" w14:textId="09A25E41" w:rsidR="00B836B2" w:rsidRPr="0089781A" w:rsidRDefault="00B836B2">
      <w:pPr>
        <w:pStyle w:val="ListParagraph"/>
        <w:numPr>
          <w:ilvl w:val="0"/>
          <w:numId w:val="519"/>
        </w:numPr>
        <w:spacing w:line="360" w:lineRule="auto"/>
        <w:jc w:val="both"/>
        <w:rPr>
          <w:kern w:val="2"/>
          <w14:ligatures w14:val="standardContextual"/>
        </w:rPr>
      </w:pPr>
      <w:bookmarkStart w:id="2867" w:name="_Toc215923299"/>
      <w:r w:rsidRPr="0089781A">
        <w:rPr>
          <w:kern w:val="2"/>
          <w14:ligatures w14:val="standardContextual"/>
        </w:rPr>
        <w:t xml:space="preserve">Use </w:t>
      </w:r>
      <w:r w:rsidR="009E145A" w:rsidRPr="0089781A">
        <w:rPr>
          <w:kern w:val="2"/>
          <w14:ligatures w14:val="standardContextual"/>
        </w:rPr>
        <w:t>cardio stable</w:t>
      </w:r>
      <w:r w:rsidRPr="0089781A">
        <w:rPr>
          <w:kern w:val="2"/>
          <w14:ligatures w14:val="standardContextual"/>
        </w:rPr>
        <w:t xml:space="preserve"> sedatives (e.g., ketamine)</w:t>
      </w:r>
      <w:bookmarkEnd w:id="2867"/>
    </w:p>
    <w:p w14:paraId="17F1AA34" w14:textId="77777777" w:rsidR="00B836B2" w:rsidRPr="0089781A" w:rsidRDefault="00B836B2">
      <w:pPr>
        <w:pStyle w:val="ListParagraph"/>
        <w:numPr>
          <w:ilvl w:val="0"/>
          <w:numId w:val="519"/>
        </w:numPr>
        <w:spacing w:line="360" w:lineRule="auto"/>
        <w:jc w:val="both"/>
        <w:rPr>
          <w:kern w:val="2"/>
          <w14:ligatures w14:val="standardContextual"/>
        </w:rPr>
      </w:pPr>
      <w:bookmarkStart w:id="2868" w:name="_Toc215923300"/>
      <w:r w:rsidRPr="0089781A">
        <w:rPr>
          <w:kern w:val="2"/>
          <w14:ligatures w14:val="standardContextual"/>
        </w:rPr>
        <w:t>Employ apneic oxygenation</w:t>
      </w:r>
      <w:bookmarkEnd w:id="2868"/>
    </w:p>
    <w:p w14:paraId="73248F80" w14:textId="77777777" w:rsidR="0089781A" w:rsidRDefault="00B836B2">
      <w:pPr>
        <w:pStyle w:val="ListParagraph"/>
        <w:numPr>
          <w:ilvl w:val="0"/>
          <w:numId w:val="519"/>
        </w:numPr>
        <w:spacing w:line="360" w:lineRule="auto"/>
        <w:jc w:val="both"/>
        <w:rPr>
          <w:kern w:val="2"/>
          <w14:ligatures w14:val="standardContextual"/>
        </w:rPr>
      </w:pPr>
      <w:bookmarkStart w:id="2869" w:name="_Toc215923301"/>
      <w:r w:rsidRPr="0089781A">
        <w:rPr>
          <w:kern w:val="2"/>
          <w14:ligatures w14:val="standardContextual"/>
        </w:rPr>
        <w:t>Avoid over-vigorous bag ventilation after intubation</w:t>
      </w:r>
      <w:bookmarkStart w:id="2870" w:name="_Toc215923302"/>
      <w:bookmarkEnd w:id="2869"/>
    </w:p>
    <w:p w14:paraId="0D442800" w14:textId="5C66E9CF" w:rsidR="00B836B2" w:rsidRPr="0089781A" w:rsidRDefault="00B836B2">
      <w:pPr>
        <w:pStyle w:val="ListParagraph"/>
        <w:numPr>
          <w:ilvl w:val="0"/>
          <w:numId w:val="519"/>
        </w:numPr>
        <w:spacing w:line="360" w:lineRule="auto"/>
        <w:jc w:val="both"/>
        <w:rPr>
          <w:kern w:val="2"/>
          <w14:ligatures w14:val="standardContextual"/>
        </w:rPr>
      </w:pPr>
      <w:r w:rsidRPr="0089781A">
        <w:rPr>
          <w:kern w:val="2"/>
          <w14:ligatures w14:val="standardContextual"/>
        </w:rPr>
        <w:t>Set for the lowest PEEP, tidal volume of &lt;6 ml/kg lean body weight to keep the end-inspiratory plateau pressure &lt;30 cm H</w:t>
      </w:r>
      <w:r w:rsidRPr="0089781A">
        <w:rPr>
          <w:kern w:val="2"/>
          <w:vertAlign w:val="subscript"/>
          <w14:ligatures w14:val="standardContextual"/>
        </w:rPr>
        <w:t>2</w:t>
      </w:r>
      <w:r w:rsidRPr="0089781A">
        <w:rPr>
          <w:kern w:val="2"/>
          <w14:ligatures w14:val="standardContextual"/>
        </w:rPr>
        <w:t>O</w:t>
      </w:r>
      <w:bookmarkEnd w:id="2870"/>
    </w:p>
    <w:p w14:paraId="0ABF4A34" w14:textId="77777777" w:rsidR="00B836B2" w:rsidRPr="0089781A" w:rsidRDefault="00B836B2">
      <w:pPr>
        <w:pStyle w:val="ListParagraph"/>
        <w:numPr>
          <w:ilvl w:val="0"/>
          <w:numId w:val="515"/>
        </w:numPr>
        <w:spacing w:line="360" w:lineRule="auto"/>
        <w:ind w:left="360"/>
        <w:jc w:val="both"/>
        <w:rPr>
          <w:rFonts w:eastAsia="Arial Unicode MS"/>
          <w:b/>
          <w:u w:color="000000"/>
        </w:rPr>
      </w:pPr>
      <w:r w:rsidRPr="0089781A">
        <w:rPr>
          <w:rFonts w:eastAsia="Arial Unicode MS"/>
          <w:b/>
          <w:u w:color="000000"/>
        </w:rPr>
        <w:lastRenderedPageBreak/>
        <w:t>Correct hypercarbia and acidosis</w:t>
      </w:r>
    </w:p>
    <w:p w14:paraId="678E5F94" w14:textId="77777777" w:rsidR="00B836B2" w:rsidRPr="0089781A" w:rsidRDefault="00B836B2">
      <w:pPr>
        <w:pStyle w:val="ListParagraph"/>
        <w:numPr>
          <w:ilvl w:val="0"/>
          <w:numId w:val="520"/>
        </w:numPr>
        <w:spacing w:line="360" w:lineRule="auto"/>
        <w:jc w:val="both"/>
        <w:rPr>
          <w:kern w:val="2"/>
          <w14:ligatures w14:val="standardContextual"/>
        </w:rPr>
      </w:pPr>
      <w:bookmarkStart w:id="2871" w:name="_Toc215923303"/>
      <w:r w:rsidRPr="0089781A">
        <w:rPr>
          <w:b/>
          <w:bCs/>
          <w:kern w:val="2"/>
          <w14:ligatures w14:val="standardContextual"/>
        </w:rPr>
        <w:t>Nitroglycerin</w:t>
      </w:r>
      <w:r w:rsidRPr="0089781A">
        <w:rPr>
          <w:kern w:val="2"/>
          <w14:ligatures w14:val="standardContextual"/>
        </w:rPr>
        <w:t> (1mg/ml), inhale 5 mg over 15 minutes</w:t>
      </w:r>
      <w:bookmarkEnd w:id="2871"/>
    </w:p>
    <w:p w14:paraId="5BF5992D" w14:textId="77777777" w:rsidR="00B836B2" w:rsidRPr="0089781A" w:rsidRDefault="00B836B2">
      <w:pPr>
        <w:pStyle w:val="ListParagraph"/>
        <w:numPr>
          <w:ilvl w:val="0"/>
          <w:numId w:val="520"/>
        </w:numPr>
        <w:spacing w:line="360" w:lineRule="auto"/>
        <w:jc w:val="both"/>
        <w:rPr>
          <w:kern w:val="2"/>
          <w14:ligatures w14:val="standardContextual"/>
        </w:rPr>
      </w:pPr>
      <w:bookmarkStart w:id="2872" w:name="_Toc215923304"/>
      <w:r w:rsidRPr="0089781A">
        <w:rPr>
          <w:b/>
          <w:bCs/>
          <w:kern w:val="2"/>
          <w14:ligatures w14:val="standardContextual"/>
        </w:rPr>
        <w:t>Epoprostenol</w:t>
      </w:r>
      <w:r w:rsidRPr="0089781A">
        <w:rPr>
          <w:kern w:val="2"/>
          <w14:ligatures w14:val="standardContextual"/>
        </w:rPr>
        <w:t> at 0.05 mcg/kg/min.</w:t>
      </w:r>
      <w:bookmarkEnd w:id="2872"/>
    </w:p>
    <w:p w14:paraId="780244C9" w14:textId="77777777" w:rsidR="00B836B2" w:rsidRPr="0089781A" w:rsidRDefault="00B836B2">
      <w:pPr>
        <w:pStyle w:val="ListParagraph"/>
        <w:numPr>
          <w:ilvl w:val="0"/>
          <w:numId w:val="520"/>
        </w:numPr>
        <w:spacing w:line="360" w:lineRule="auto"/>
        <w:jc w:val="both"/>
        <w:rPr>
          <w:kern w:val="2"/>
          <w14:ligatures w14:val="standardContextual"/>
        </w:rPr>
      </w:pPr>
      <w:bookmarkStart w:id="2873" w:name="_Toc215923305"/>
      <w:r w:rsidRPr="0089781A">
        <w:rPr>
          <w:b/>
          <w:bCs/>
          <w:kern w:val="2"/>
          <w14:ligatures w14:val="standardContextual"/>
        </w:rPr>
        <w:t>Nitric Oxide</w:t>
      </w:r>
      <w:r w:rsidRPr="0089781A">
        <w:rPr>
          <w:kern w:val="2"/>
          <w14:ligatures w14:val="standardContextual"/>
        </w:rPr>
        <w:t> at 20 ppm</w:t>
      </w:r>
      <w:bookmarkEnd w:id="2873"/>
    </w:p>
    <w:p w14:paraId="0A15D360" w14:textId="77777777" w:rsidR="00B836B2" w:rsidRPr="0089781A" w:rsidRDefault="00B836B2">
      <w:pPr>
        <w:pStyle w:val="ListParagraph"/>
        <w:numPr>
          <w:ilvl w:val="0"/>
          <w:numId w:val="520"/>
        </w:numPr>
        <w:spacing w:line="360" w:lineRule="auto"/>
        <w:jc w:val="both"/>
        <w:rPr>
          <w:kern w:val="2"/>
          <w14:ligatures w14:val="standardContextual"/>
        </w:rPr>
      </w:pPr>
      <w:bookmarkStart w:id="2874" w:name="_Toc215923306"/>
      <w:r w:rsidRPr="0089781A">
        <w:rPr>
          <w:b/>
          <w:bCs/>
          <w:kern w:val="2"/>
          <w14:ligatures w14:val="standardContextual"/>
        </w:rPr>
        <w:t>Milrinone</w:t>
      </w:r>
      <w:r w:rsidRPr="0089781A">
        <w:rPr>
          <w:kern w:val="2"/>
          <w14:ligatures w14:val="standardContextual"/>
        </w:rPr>
        <w:t> (1mg/ml), inhale 5 mg over 15 minutes</w:t>
      </w:r>
      <w:bookmarkEnd w:id="2874"/>
    </w:p>
    <w:p w14:paraId="025AC333" w14:textId="77777777" w:rsidR="00B836B2" w:rsidRPr="0089781A" w:rsidRDefault="00B836B2">
      <w:pPr>
        <w:pStyle w:val="ListParagraph"/>
        <w:numPr>
          <w:ilvl w:val="0"/>
          <w:numId w:val="515"/>
        </w:numPr>
        <w:spacing w:line="360" w:lineRule="auto"/>
        <w:ind w:left="360"/>
        <w:jc w:val="both"/>
        <w:rPr>
          <w:rFonts w:eastAsia="Arial Unicode MS"/>
          <w:b/>
          <w:u w:color="000000"/>
        </w:rPr>
      </w:pPr>
      <w:r w:rsidRPr="0089781A">
        <w:rPr>
          <w:rFonts w:eastAsia="Arial Unicode MS"/>
          <w:b/>
          <w:u w:color="000000"/>
        </w:rPr>
        <w:t>Thrombolytic therapy</w:t>
      </w:r>
    </w:p>
    <w:p w14:paraId="6EFF2D47" w14:textId="77777777" w:rsidR="00B836B2" w:rsidRPr="0089781A" w:rsidRDefault="00B836B2">
      <w:pPr>
        <w:pStyle w:val="ListParagraph"/>
        <w:numPr>
          <w:ilvl w:val="0"/>
          <w:numId w:val="521"/>
        </w:numPr>
        <w:spacing w:line="360" w:lineRule="auto"/>
        <w:jc w:val="both"/>
        <w:rPr>
          <w:kern w:val="2"/>
          <w14:ligatures w14:val="standardContextual"/>
        </w:rPr>
      </w:pPr>
      <w:bookmarkStart w:id="2875" w:name="_Toc215923307"/>
      <w:r w:rsidRPr="0089781A">
        <w:rPr>
          <w:kern w:val="2"/>
          <w14:ligatures w14:val="standardContextual"/>
        </w:rPr>
        <w:t>Crashing MPE</w:t>
      </w:r>
      <w:bookmarkEnd w:id="2875"/>
      <w:r w:rsidRPr="0089781A">
        <w:rPr>
          <w:kern w:val="2"/>
          <w14:ligatures w14:val="standardContextual"/>
        </w:rPr>
        <w:t xml:space="preserve"> </w:t>
      </w:r>
    </w:p>
    <w:p w14:paraId="4E78EE03" w14:textId="77777777" w:rsidR="00B836B2" w:rsidRPr="0089781A" w:rsidRDefault="00B836B2">
      <w:pPr>
        <w:pStyle w:val="ListParagraph"/>
        <w:numPr>
          <w:ilvl w:val="0"/>
          <w:numId w:val="522"/>
        </w:numPr>
        <w:spacing w:line="360" w:lineRule="auto"/>
        <w:ind w:left="1080"/>
        <w:jc w:val="both"/>
        <w:rPr>
          <w:kern w:val="2"/>
          <w14:ligatures w14:val="standardContextual"/>
        </w:rPr>
      </w:pPr>
      <w:bookmarkStart w:id="2876" w:name="_Toc215923308"/>
      <w:r w:rsidRPr="0089781A">
        <w:rPr>
          <w:kern w:val="2"/>
          <w14:ligatures w14:val="standardContextual"/>
        </w:rPr>
        <w:t>If absolute contraindication, percutaneous catheter directed clot removal or surgical embolectomy</w:t>
      </w:r>
      <w:bookmarkEnd w:id="2876"/>
    </w:p>
    <w:p w14:paraId="104FC52E" w14:textId="77777777" w:rsidR="00B836B2" w:rsidRPr="0089781A" w:rsidRDefault="00B836B2">
      <w:pPr>
        <w:pStyle w:val="ListParagraph"/>
        <w:numPr>
          <w:ilvl w:val="0"/>
          <w:numId w:val="522"/>
        </w:numPr>
        <w:spacing w:line="360" w:lineRule="auto"/>
        <w:ind w:left="1080"/>
        <w:jc w:val="both"/>
        <w:rPr>
          <w:kern w:val="2"/>
          <w14:ligatures w14:val="standardContextual"/>
        </w:rPr>
      </w:pPr>
      <w:bookmarkStart w:id="2877" w:name="_Toc215923309"/>
      <w:r w:rsidRPr="0089781A">
        <w:rPr>
          <w:kern w:val="2"/>
          <w14:ligatures w14:val="standardContextual"/>
        </w:rPr>
        <w:t>If relative or no contraindication, thrombolytic therapy can be given</w:t>
      </w:r>
      <w:bookmarkEnd w:id="2877"/>
      <w:r w:rsidRPr="0089781A">
        <w:rPr>
          <w:kern w:val="2"/>
          <w14:ligatures w14:val="standardContextual"/>
        </w:rPr>
        <w:t xml:space="preserve"> </w:t>
      </w:r>
    </w:p>
    <w:p w14:paraId="5F4C3240" w14:textId="77777777" w:rsidR="00B836B2" w:rsidRPr="0089781A" w:rsidRDefault="00B836B2">
      <w:pPr>
        <w:pStyle w:val="ListParagraph"/>
        <w:numPr>
          <w:ilvl w:val="0"/>
          <w:numId w:val="521"/>
        </w:numPr>
        <w:spacing w:line="360" w:lineRule="auto"/>
        <w:jc w:val="both"/>
        <w:rPr>
          <w:kern w:val="2"/>
          <w14:ligatures w14:val="standardContextual"/>
        </w:rPr>
      </w:pPr>
      <w:bookmarkStart w:id="2878" w:name="_Toc215923310"/>
      <w:r w:rsidRPr="009E145A">
        <w:rPr>
          <w:kern w:val="2"/>
          <w14:ligatures w14:val="standardContextual"/>
        </w:rPr>
        <w:t>Non-crashing MPE</w:t>
      </w:r>
      <w:bookmarkEnd w:id="2878"/>
    </w:p>
    <w:p w14:paraId="0930B877" w14:textId="77777777" w:rsidR="00B836B2" w:rsidRPr="009E145A" w:rsidRDefault="00B836B2">
      <w:pPr>
        <w:pStyle w:val="ListParagraph"/>
        <w:numPr>
          <w:ilvl w:val="0"/>
          <w:numId w:val="522"/>
        </w:numPr>
        <w:spacing w:line="360" w:lineRule="auto"/>
        <w:ind w:left="1080"/>
        <w:jc w:val="both"/>
        <w:rPr>
          <w:kern w:val="2"/>
          <w14:ligatures w14:val="standardContextual"/>
        </w:rPr>
      </w:pPr>
      <w:bookmarkStart w:id="2879" w:name="_Toc215923311"/>
      <w:r w:rsidRPr="009E145A">
        <w:rPr>
          <w:kern w:val="2"/>
          <w14:ligatures w14:val="standardContextual"/>
        </w:rPr>
        <w:t>If absolute contraindication, percutaneous catheter directed clot removal or surgical embolectomy</w:t>
      </w:r>
      <w:bookmarkEnd w:id="2879"/>
    </w:p>
    <w:p w14:paraId="2D216055" w14:textId="77777777" w:rsidR="00B836B2" w:rsidRPr="009E145A" w:rsidRDefault="00B836B2">
      <w:pPr>
        <w:pStyle w:val="ListParagraph"/>
        <w:numPr>
          <w:ilvl w:val="0"/>
          <w:numId w:val="522"/>
        </w:numPr>
        <w:spacing w:line="360" w:lineRule="auto"/>
        <w:ind w:left="1080"/>
        <w:jc w:val="both"/>
        <w:rPr>
          <w:kern w:val="2"/>
          <w14:ligatures w14:val="standardContextual"/>
        </w:rPr>
      </w:pPr>
      <w:bookmarkStart w:id="2880" w:name="_Toc215923312"/>
      <w:r w:rsidRPr="009E145A">
        <w:rPr>
          <w:kern w:val="2"/>
          <w14:ligatures w14:val="standardContextual"/>
        </w:rPr>
        <w:t>If relative contraindication, thrombolytic therapy can be given with reduced dose</w:t>
      </w:r>
      <w:bookmarkEnd w:id="2880"/>
    </w:p>
    <w:p w14:paraId="74797212" w14:textId="77777777" w:rsidR="00B836B2" w:rsidRPr="009E145A" w:rsidRDefault="00B836B2">
      <w:pPr>
        <w:pStyle w:val="ListParagraph"/>
        <w:numPr>
          <w:ilvl w:val="0"/>
          <w:numId w:val="522"/>
        </w:numPr>
        <w:spacing w:line="360" w:lineRule="auto"/>
        <w:ind w:left="1080"/>
        <w:jc w:val="both"/>
        <w:rPr>
          <w:kern w:val="2"/>
          <w14:ligatures w14:val="standardContextual"/>
        </w:rPr>
      </w:pPr>
      <w:bookmarkStart w:id="2881" w:name="_Toc215923313"/>
      <w:r w:rsidRPr="0089781A">
        <w:rPr>
          <w:kern w:val="2"/>
          <w14:ligatures w14:val="standardContextual"/>
        </w:rPr>
        <w:t xml:space="preserve">If </w:t>
      </w:r>
      <w:r w:rsidRPr="009E145A">
        <w:rPr>
          <w:kern w:val="2"/>
          <w14:ligatures w14:val="standardContextual"/>
        </w:rPr>
        <w:t>no contraindication, thrombolytic therapy can be given</w:t>
      </w:r>
      <w:bookmarkEnd w:id="2881"/>
      <w:r w:rsidRPr="009E145A">
        <w:rPr>
          <w:kern w:val="2"/>
          <w14:ligatures w14:val="standardContextual"/>
        </w:rPr>
        <w:t xml:space="preserve"> </w:t>
      </w:r>
    </w:p>
    <w:p w14:paraId="721A0A88" w14:textId="77777777" w:rsidR="00B836B2" w:rsidRPr="009E145A" w:rsidRDefault="00B836B2" w:rsidP="001D6D34">
      <w:pPr>
        <w:spacing w:line="360" w:lineRule="auto"/>
        <w:jc w:val="both"/>
        <w:rPr>
          <w:b/>
          <w:color w:val="4472C4" w:themeColor="accent1"/>
          <w:kern w:val="2"/>
          <w14:ligatures w14:val="standardContextual"/>
        </w:rPr>
      </w:pPr>
      <w:bookmarkStart w:id="2882" w:name="_Toc215923314"/>
      <w:r w:rsidRPr="009E145A">
        <w:rPr>
          <w:b/>
          <w:color w:val="4472C4" w:themeColor="accent1"/>
          <w:kern w:val="2"/>
          <w:u w:color="000000"/>
          <w14:ligatures w14:val="standardContextual"/>
        </w:rPr>
        <w:t>High-risk submissive PE</w:t>
      </w:r>
      <w:bookmarkEnd w:id="2882"/>
    </w:p>
    <w:p w14:paraId="6C12F61E" w14:textId="77777777" w:rsidR="00B836B2" w:rsidRPr="0089781A" w:rsidRDefault="00B836B2">
      <w:pPr>
        <w:pStyle w:val="ListParagraph"/>
        <w:numPr>
          <w:ilvl w:val="0"/>
          <w:numId w:val="523"/>
        </w:numPr>
        <w:spacing w:line="360" w:lineRule="auto"/>
        <w:ind w:left="360"/>
        <w:jc w:val="both"/>
        <w:rPr>
          <w:b/>
          <w:bCs/>
          <w:kern w:val="2"/>
          <w14:ligatures w14:val="standardContextual"/>
        </w:rPr>
      </w:pPr>
      <w:r w:rsidRPr="0089781A">
        <w:rPr>
          <w:b/>
          <w:bCs/>
          <w:kern w:val="2"/>
          <w14:ligatures w14:val="standardContextual"/>
        </w:rPr>
        <w:t>Optimize oxygenation</w:t>
      </w:r>
    </w:p>
    <w:p w14:paraId="2E78E0B3" w14:textId="77777777" w:rsidR="00B836B2" w:rsidRPr="0089781A" w:rsidRDefault="00B836B2">
      <w:pPr>
        <w:pStyle w:val="ListParagraph"/>
        <w:numPr>
          <w:ilvl w:val="0"/>
          <w:numId w:val="524"/>
        </w:numPr>
        <w:spacing w:line="360" w:lineRule="auto"/>
        <w:jc w:val="both"/>
        <w:rPr>
          <w:kern w:val="2"/>
          <w14:ligatures w14:val="standardContextual"/>
        </w:rPr>
      </w:pPr>
      <w:bookmarkStart w:id="2883" w:name="_Toc215923315"/>
      <w:r w:rsidRPr="0089781A">
        <w:rPr>
          <w:kern w:val="2"/>
          <w14:ligatures w14:val="standardContextual"/>
        </w:rPr>
        <w:t>Administer oxygen for hypoxemia</w:t>
      </w:r>
      <w:bookmarkEnd w:id="2883"/>
    </w:p>
    <w:p w14:paraId="6E50F9FB" w14:textId="77777777" w:rsidR="00B836B2" w:rsidRPr="0089781A" w:rsidRDefault="00B836B2">
      <w:pPr>
        <w:pStyle w:val="ListParagraph"/>
        <w:numPr>
          <w:ilvl w:val="0"/>
          <w:numId w:val="523"/>
        </w:numPr>
        <w:spacing w:line="360" w:lineRule="auto"/>
        <w:ind w:left="360"/>
        <w:jc w:val="both"/>
        <w:rPr>
          <w:b/>
          <w:bCs/>
          <w:kern w:val="2"/>
          <w14:ligatures w14:val="standardContextual"/>
        </w:rPr>
      </w:pPr>
      <w:r w:rsidRPr="0089781A">
        <w:rPr>
          <w:b/>
          <w:bCs/>
          <w:kern w:val="2"/>
          <w14:ligatures w14:val="standardContextual"/>
        </w:rPr>
        <w:t>Hemodynamic support</w:t>
      </w:r>
    </w:p>
    <w:p w14:paraId="339312E9" w14:textId="77777777" w:rsidR="00B836B2" w:rsidRPr="009E145A" w:rsidRDefault="00B836B2">
      <w:pPr>
        <w:pStyle w:val="ListParagraph"/>
        <w:numPr>
          <w:ilvl w:val="0"/>
          <w:numId w:val="524"/>
        </w:numPr>
        <w:spacing w:line="360" w:lineRule="auto"/>
        <w:jc w:val="both"/>
        <w:rPr>
          <w:rStyle w:val="None"/>
        </w:rPr>
      </w:pPr>
      <w:bookmarkStart w:id="2884" w:name="_Toc215923316"/>
      <w:r w:rsidRPr="0089781A">
        <w:rPr>
          <w:kern w:val="2"/>
          <w14:ligatures w14:val="standardContextual"/>
        </w:rPr>
        <w:t>RV dysfunction: Achieve MAP &gt;60–65 mmHg</w:t>
      </w:r>
      <w:bookmarkEnd w:id="2884"/>
    </w:p>
    <w:p w14:paraId="2C4950E2" w14:textId="77777777" w:rsidR="00B836B2" w:rsidRPr="0089781A" w:rsidRDefault="00B836B2">
      <w:pPr>
        <w:pStyle w:val="ListParagraph"/>
        <w:numPr>
          <w:ilvl w:val="0"/>
          <w:numId w:val="523"/>
        </w:numPr>
        <w:spacing w:line="360" w:lineRule="auto"/>
        <w:ind w:left="360"/>
        <w:jc w:val="both"/>
        <w:rPr>
          <w:b/>
          <w:bCs/>
          <w:kern w:val="2"/>
          <w14:ligatures w14:val="standardContextual"/>
        </w:rPr>
      </w:pPr>
      <w:r w:rsidRPr="0089781A">
        <w:rPr>
          <w:b/>
          <w:bCs/>
          <w:kern w:val="2"/>
          <w14:ligatures w14:val="standardContextual"/>
        </w:rPr>
        <w:t>Thrombolytic therapy</w:t>
      </w:r>
    </w:p>
    <w:p w14:paraId="13B0B895" w14:textId="77777777" w:rsidR="00B836B2" w:rsidRPr="0089781A" w:rsidRDefault="00B836B2">
      <w:pPr>
        <w:pStyle w:val="ListParagraph"/>
        <w:numPr>
          <w:ilvl w:val="0"/>
          <w:numId w:val="524"/>
        </w:numPr>
        <w:spacing w:line="360" w:lineRule="auto"/>
        <w:jc w:val="both"/>
        <w:rPr>
          <w:kern w:val="2"/>
          <w14:ligatures w14:val="standardContextual"/>
        </w:rPr>
      </w:pPr>
      <w:bookmarkStart w:id="2885" w:name="_Toc215923317"/>
      <w:r w:rsidRPr="0089781A">
        <w:rPr>
          <w:kern w:val="2"/>
          <w14:ligatures w14:val="standardContextual"/>
        </w:rPr>
        <w:t>If absolute contraindication, anticoagulation alone with or without percutaneous catheter directed clot removal</w:t>
      </w:r>
      <w:bookmarkEnd w:id="2885"/>
    </w:p>
    <w:p w14:paraId="7DA5F4BB" w14:textId="77777777" w:rsidR="00B836B2" w:rsidRPr="0089781A" w:rsidRDefault="00B836B2">
      <w:pPr>
        <w:pStyle w:val="ListParagraph"/>
        <w:numPr>
          <w:ilvl w:val="0"/>
          <w:numId w:val="524"/>
        </w:numPr>
        <w:spacing w:line="360" w:lineRule="auto"/>
        <w:jc w:val="both"/>
        <w:rPr>
          <w:rFonts w:eastAsia="Arial Unicode MS"/>
          <w:kern w:val="2"/>
          <w:u w:color="000000"/>
          <w14:ligatures w14:val="standardContextual"/>
        </w:rPr>
      </w:pPr>
      <w:bookmarkStart w:id="2886" w:name="_Toc215923318"/>
      <w:r w:rsidRPr="0089781A">
        <w:rPr>
          <w:rFonts w:eastAsia="Arial Unicode MS"/>
          <w:kern w:val="2"/>
          <w:u w:color="000000"/>
          <w14:ligatures w14:val="standardContextual"/>
        </w:rPr>
        <w:t>If relative contraindication, thrombolytic therapy can be given with reduced dose via peripheral IV or catheter directed thrombolysis</w:t>
      </w:r>
      <w:bookmarkEnd w:id="2886"/>
    </w:p>
    <w:p w14:paraId="62AAAA82" w14:textId="77777777" w:rsidR="00B836B2" w:rsidRPr="00C36FF5" w:rsidRDefault="00B836B2">
      <w:pPr>
        <w:pStyle w:val="ListParagraph"/>
        <w:numPr>
          <w:ilvl w:val="0"/>
          <w:numId w:val="524"/>
        </w:numPr>
        <w:spacing w:line="360" w:lineRule="auto"/>
        <w:jc w:val="both"/>
        <w:rPr>
          <w:kern w:val="2"/>
          <w14:ligatures w14:val="standardContextual"/>
        </w:rPr>
      </w:pPr>
      <w:bookmarkStart w:id="2887" w:name="_Toc215923319"/>
      <w:r w:rsidRPr="00C36FF5">
        <w:rPr>
          <w:rFonts w:eastAsia="Arial Unicode MS"/>
          <w:kern w:val="2"/>
          <w:u w:color="000000"/>
          <w14:ligatures w14:val="standardContextual"/>
        </w:rPr>
        <w:t>If</w:t>
      </w:r>
      <w:r w:rsidRPr="00C36FF5">
        <w:rPr>
          <w:rFonts w:eastAsia="Arial Unicode MS"/>
          <w:b/>
          <w:kern w:val="2"/>
          <w:u w:color="000000"/>
          <w14:ligatures w14:val="standardContextual"/>
        </w:rPr>
        <w:t xml:space="preserve"> </w:t>
      </w:r>
      <w:r w:rsidRPr="00C36FF5">
        <w:rPr>
          <w:kern w:val="2"/>
          <w14:ligatures w14:val="standardContextual"/>
        </w:rPr>
        <w:t>no contraindication, thrombolytic therapy can be given</w:t>
      </w:r>
      <w:bookmarkEnd w:id="2887"/>
    </w:p>
    <w:p w14:paraId="485C31BD" w14:textId="77777777" w:rsidR="00B836B2" w:rsidRPr="003C0DE1" w:rsidRDefault="00B836B2" w:rsidP="001D6D34">
      <w:pPr>
        <w:spacing w:line="360" w:lineRule="auto"/>
        <w:jc w:val="both"/>
        <w:rPr>
          <w:b/>
          <w:kern w:val="2"/>
          <w:u w:color="000000"/>
          <w14:ligatures w14:val="standardContextual"/>
        </w:rPr>
      </w:pPr>
      <w:bookmarkStart w:id="2888" w:name="_Toc215923320"/>
      <w:r w:rsidRPr="003C0DE1">
        <w:rPr>
          <w:b/>
          <w:kern w:val="2"/>
          <w:u w:color="000000"/>
          <w14:ligatures w14:val="standardContextual"/>
        </w:rPr>
        <w:t>Low-risk submissive PE</w:t>
      </w:r>
      <w:bookmarkEnd w:id="2888"/>
    </w:p>
    <w:p w14:paraId="13ED0AD0" w14:textId="77777777" w:rsidR="00B836B2" w:rsidRPr="0089781A" w:rsidRDefault="00B836B2">
      <w:pPr>
        <w:pStyle w:val="ListParagraph"/>
        <w:numPr>
          <w:ilvl w:val="0"/>
          <w:numId w:val="525"/>
        </w:numPr>
        <w:spacing w:line="360" w:lineRule="auto"/>
        <w:jc w:val="both"/>
        <w:rPr>
          <w:rFonts w:eastAsia="Arial Unicode MS"/>
          <w:b/>
          <w:u w:color="000000"/>
        </w:rPr>
      </w:pPr>
      <w:r w:rsidRPr="0089781A">
        <w:rPr>
          <w:rFonts w:eastAsia="Times New Roman"/>
        </w:rPr>
        <w:t>Optimize oxygenation ad hemodynamic support</w:t>
      </w:r>
    </w:p>
    <w:p w14:paraId="17217F1F" w14:textId="3DB36B01" w:rsidR="00B836B2" w:rsidRPr="0089781A" w:rsidRDefault="00B836B2">
      <w:pPr>
        <w:pStyle w:val="ListParagraph"/>
        <w:numPr>
          <w:ilvl w:val="0"/>
          <w:numId w:val="525"/>
        </w:numPr>
        <w:spacing w:line="360" w:lineRule="auto"/>
        <w:jc w:val="both"/>
        <w:rPr>
          <w:rFonts w:eastAsia="Times New Roman"/>
        </w:rPr>
      </w:pPr>
      <w:r w:rsidRPr="0089781A">
        <w:rPr>
          <w:rFonts w:eastAsia="Times New Roman"/>
          <w:bCs/>
        </w:rPr>
        <w:t>Anticoagulation therapy.</w:t>
      </w:r>
    </w:p>
    <w:p w14:paraId="7B1679F0" w14:textId="77777777" w:rsidR="00B836B2" w:rsidRPr="003C0DE1" w:rsidRDefault="00B836B2" w:rsidP="001D6D34">
      <w:pPr>
        <w:spacing w:line="360" w:lineRule="auto"/>
        <w:jc w:val="both"/>
        <w:rPr>
          <w:b/>
          <w:kern w:val="2"/>
          <w:u w:color="000000"/>
          <w14:ligatures w14:val="standardContextual"/>
        </w:rPr>
      </w:pPr>
      <w:bookmarkStart w:id="2889" w:name="_Toc215923321"/>
      <w:r w:rsidRPr="003C0DE1">
        <w:rPr>
          <w:b/>
          <w:kern w:val="2"/>
          <w:u w:color="000000"/>
          <w14:ligatures w14:val="standardContextual"/>
        </w:rPr>
        <w:t>Low-risk PE</w:t>
      </w:r>
      <w:bookmarkEnd w:id="2889"/>
    </w:p>
    <w:p w14:paraId="403F500B" w14:textId="104A445F" w:rsidR="00B836B2" w:rsidRPr="0089781A" w:rsidRDefault="00B836B2">
      <w:pPr>
        <w:pStyle w:val="ListParagraph"/>
        <w:numPr>
          <w:ilvl w:val="0"/>
          <w:numId w:val="526"/>
        </w:numPr>
        <w:spacing w:line="360" w:lineRule="auto"/>
        <w:jc w:val="both"/>
        <w:rPr>
          <w:rFonts w:eastAsia="Times New Roman"/>
        </w:rPr>
      </w:pPr>
      <w:r w:rsidRPr="0089781A">
        <w:rPr>
          <w:rFonts w:eastAsia="Times New Roman"/>
          <w:bCs/>
        </w:rPr>
        <w:t>Anticoagulation therapy</w:t>
      </w:r>
    </w:p>
    <w:p w14:paraId="58BE7356" w14:textId="77777777" w:rsidR="00C36FF5" w:rsidRDefault="00B836B2" w:rsidP="001D6D34">
      <w:pPr>
        <w:spacing w:line="360" w:lineRule="auto"/>
        <w:jc w:val="both"/>
        <w:rPr>
          <w:rFonts w:eastAsia="Times New Roman"/>
        </w:rPr>
      </w:pPr>
      <w:r w:rsidRPr="003C0DE1">
        <w:rPr>
          <w:rFonts w:eastAsia="Times New Roman"/>
        </w:rPr>
        <w:lastRenderedPageBreak/>
        <w:t>See Table 2.7 below for summary of risk vs. benefit of thrombolytic therapy, and Tables 2.8 and 2.9 for thrombolytic and anticoagulation medication, respectively.</w:t>
      </w:r>
    </w:p>
    <w:p w14:paraId="0DCBF692" w14:textId="3A456770" w:rsidR="00B836B2" w:rsidRPr="00C36FF5" w:rsidRDefault="00C36FF5" w:rsidP="00163340">
      <w:pPr>
        <w:spacing w:line="360" w:lineRule="auto"/>
        <w:jc w:val="center"/>
        <w:rPr>
          <w:rFonts w:eastAsia="Times New Roman"/>
          <w:bCs/>
          <w:i/>
          <w:iCs/>
          <w:color w:val="4472C4" w:themeColor="accent1"/>
        </w:rPr>
      </w:pPr>
      <w:r w:rsidRPr="003C0DE1">
        <w:rPr>
          <w:rFonts w:eastAsia="Times New Roman"/>
          <w:noProof/>
        </w:rPr>
        <w:drawing>
          <wp:inline distT="0" distB="0" distL="0" distR="0" wp14:anchorId="5DF1E840" wp14:editId="5C79F145">
            <wp:extent cx="6115604" cy="3206750"/>
            <wp:effectExtent l="0" t="0" r="0" b="0"/>
            <wp:docPr id="523612607" name="Picture 523612607" descr="nimic Programa Reflecţie pulmonary embolism risk calculator Michelangelo  Grava Specific"/>
            <wp:cNvGraphicFramePr/>
            <a:graphic xmlns:a="http://schemas.openxmlformats.org/drawingml/2006/main">
              <a:graphicData uri="http://schemas.openxmlformats.org/drawingml/2006/picture">
                <pic:pic xmlns:pic="http://schemas.openxmlformats.org/drawingml/2006/picture">
                  <pic:nvPicPr>
                    <pic:cNvPr id="205" name="Picture 205" descr="nimic Programa Reflecţie pulmonary embolism risk calculator Michelangelo  Grava Specific"/>
                    <pic:cNvPicPr/>
                  </pic:nvPicPr>
                  <pic:blipFill>
                    <a:blip r:embed="rId258">
                      <a:extLst>
                        <a:ext uri="{28A0092B-C50C-407E-A947-70E740481C1C}">
                          <a14:useLocalDpi xmlns:a14="http://schemas.microsoft.com/office/drawing/2010/main" val="0"/>
                        </a:ext>
                      </a:extLst>
                    </a:blip>
                    <a:srcRect/>
                    <a:stretch>
                      <a:fillRect/>
                    </a:stretch>
                  </pic:blipFill>
                  <pic:spPr>
                    <a:xfrm>
                      <a:off x="0" y="0"/>
                      <a:ext cx="6117428" cy="3207707"/>
                    </a:xfrm>
                    <a:prstGeom prst="rect">
                      <a:avLst/>
                    </a:prstGeom>
                    <a:noFill/>
                    <a:ln>
                      <a:noFill/>
                    </a:ln>
                  </pic:spPr>
                </pic:pic>
              </a:graphicData>
            </a:graphic>
          </wp:inline>
        </w:drawing>
      </w:r>
      <w:r w:rsidR="00B836B2" w:rsidRPr="00C36FF5">
        <w:rPr>
          <w:rFonts w:eastAsia="Times New Roman"/>
          <w:bCs/>
          <w:i/>
          <w:iCs/>
          <w:color w:val="4472C4" w:themeColor="accent1"/>
        </w:rPr>
        <w:t>Table 2.7. Summary of thrombolytic therapy</w:t>
      </w:r>
    </w:p>
    <w:tbl>
      <w:tblPr>
        <w:tblStyle w:val="TableGrid5"/>
        <w:tblW w:w="9923" w:type="dxa"/>
        <w:tblInd w:w="108" w:type="dxa"/>
        <w:tblLook w:val="04A0" w:firstRow="1" w:lastRow="0" w:firstColumn="1" w:lastColumn="0" w:noHBand="0" w:noVBand="1"/>
      </w:tblPr>
      <w:tblGrid>
        <w:gridCol w:w="1985"/>
        <w:gridCol w:w="2410"/>
        <w:gridCol w:w="2692"/>
        <w:gridCol w:w="2836"/>
      </w:tblGrid>
      <w:tr w:rsidR="00B836B2" w:rsidRPr="00C36FF5" w14:paraId="004989DC" w14:textId="77777777" w:rsidTr="00C36FF5">
        <w:tc>
          <w:tcPr>
            <w:tcW w:w="1985" w:type="dxa"/>
            <w:vAlign w:val="bottom"/>
          </w:tcPr>
          <w:p w14:paraId="64BF0372" w14:textId="77777777" w:rsidR="00B836B2" w:rsidRPr="00C36FF5" w:rsidRDefault="00B836B2" w:rsidP="001D6D34">
            <w:pPr>
              <w:spacing w:line="360" w:lineRule="auto"/>
              <w:jc w:val="both"/>
              <w:rPr>
                <w:rFonts w:eastAsia="DengXian"/>
                <w:b/>
                <w:bCs/>
                <w:sz w:val="22"/>
                <w:szCs w:val="22"/>
              </w:rPr>
            </w:pPr>
            <w:r w:rsidRPr="00C36FF5">
              <w:rPr>
                <w:rFonts w:eastAsia="DengXian"/>
                <w:b/>
                <w:bCs/>
                <w:sz w:val="22"/>
                <w:szCs w:val="22"/>
              </w:rPr>
              <w:t>DRUG NAME</w:t>
            </w:r>
          </w:p>
        </w:tc>
        <w:tc>
          <w:tcPr>
            <w:tcW w:w="2410" w:type="dxa"/>
            <w:vAlign w:val="bottom"/>
          </w:tcPr>
          <w:p w14:paraId="0EF42667" w14:textId="77777777" w:rsidR="00B836B2" w:rsidRPr="00C36FF5" w:rsidRDefault="00B836B2" w:rsidP="001D6D34">
            <w:pPr>
              <w:spacing w:line="360" w:lineRule="auto"/>
              <w:jc w:val="both"/>
              <w:rPr>
                <w:rFonts w:eastAsia="DengXian"/>
                <w:b/>
                <w:bCs/>
                <w:sz w:val="22"/>
                <w:szCs w:val="22"/>
              </w:rPr>
            </w:pPr>
            <w:r w:rsidRPr="00C36FF5">
              <w:rPr>
                <w:rFonts w:eastAsia="DengXian"/>
                <w:b/>
                <w:bCs/>
                <w:sz w:val="22"/>
                <w:szCs w:val="22"/>
              </w:rPr>
              <w:t>LOADING DOSE</w:t>
            </w:r>
          </w:p>
        </w:tc>
        <w:tc>
          <w:tcPr>
            <w:tcW w:w="2692" w:type="dxa"/>
            <w:vAlign w:val="bottom"/>
          </w:tcPr>
          <w:p w14:paraId="4771E5CE" w14:textId="77777777" w:rsidR="00B836B2" w:rsidRPr="00C36FF5" w:rsidRDefault="00B836B2" w:rsidP="001D6D34">
            <w:pPr>
              <w:spacing w:line="360" w:lineRule="auto"/>
              <w:jc w:val="both"/>
              <w:rPr>
                <w:rFonts w:eastAsia="DengXian"/>
                <w:b/>
                <w:bCs/>
                <w:sz w:val="22"/>
                <w:szCs w:val="22"/>
              </w:rPr>
            </w:pPr>
            <w:r w:rsidRPr="00C36FF5">
              <w:rPr>
                <w:rFonts w:eastAsia="DengXian"/>
                <w:b/>
                <w:bCs/>
                <w:sz w:val="22"/>
                <w:szCs w:val="22"/>
              </w:rPr>
              <w:t>INFUSION DOSE</w:t>
            </w:r>
          </w:p>
        </w:tc>
        <w:tc>
          <w:tcPr>
            <w:tcW w:w="2836" w:type="dxa"/>
            <w:vAlign w:val="bottom"/>
          </w:tcPr>
          <w:p w14:paraId="7789E600" w14:textId="77777777" w:rsidR="00B836B2" w:rsidRPr="00C36FF5" w:rsidRDefault="00B836B2" w:rsidP="001D6D34">
            <w:pPr>
              <w:spacing w:line="360" w:lineRule="auto"/>
              <w:jc w:val="both"/>
              <w:rPr>
                <w:rFonts w:eastAsia="DengXian"/>
                <w:b/>
                <w:bCs/>
                <w:sz w:val="22"/>
                <w:szCs w:val="22"/>
              </w:rPr>
            </w:pPr>
            <w:r w:rsidRPr="00C36FF5">
              <w:rPr>
                <w:rFonts w:eastAsia="DengXian"/>
                <w:b/>
                <w:bCs/>
                <w:sz w:val="22"/>
                <w:szCs w:val="22"/>
              </w:rPr>
              <w:t>ADMINISTRATION TIME</w:t>
            </w:r>
          </w:p>
        </w:tc>
      </w:tr>
      <w:tr w:rsidR="00B836B2" w:rsidRPr="00C36FF5" w14:paraId="5582C4D1" w14:textId="77777777" w:rsidTr="00C36FF5">
        <w:tc>
          <w:tcPr>
            <w:tcW w:w="1985" w:type="dxa"/>
          </w:tcPr>
          <w:p w14:paraId="203A7A24" w14:textId="77777777" w:rsidR="00B836B2" w:rsidRPr="00C36FF5" w:rsidRDefault="00B836B2" w:rsidP="001D6D34">
            <w:pPr>
              <w:spacing w:line="360" w:lineRule="auto"/>
              <w:jc w:val="both"/>
              <w:rPr>
                <w:rFonts w:eastAsia="DengXian"/>
                <w:b/>
                <w:sz w:val="22"/>
                <w:szCs w:val="22"/>
              </w:rPr>
            </w:pPr>
            <w:r w:rsidRPr="00C36FF5">
              <w:rPr>
                <w:rFonts w:eastAsia="DengXian"/>
                <w:b/>
                <w:sz w:val="22"/>
                <w:szCs w:val="22"/>
              </w:rPr>
              <w:t>Streptokinase</w:t>
            </w:r>
          </w:p>
        </w:tc>
        <w:tc>
          <w:tcPr>
            <w:tcW w:w="2410" w:type="dxa"/>
          </w:tcPr>
          <w:p w14:paraId="7E6C79EA"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250000 IU, 30 min</w:t>
            </w:r>
          </w:p>
        </w:tc>
        <w:tc>
          <w:tcPr>
            <w:tcW w:w="2692" w:type="dxa"/>
          </w:tcPr>
          <w:p w14:paraId="228DEF22"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100000 IU/h</w:t>
            </w:r>
          </w:p>
        </w:tc>
        <w:tc>
          <w:tcPr>
            <w:tcW w:w="2836" w:type="dxa"/>
          </w:tcPr>
          <w:p w14:paraId="3A1BBF32"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24 h</w:t>
            </w:r>
          </w:p>
        </w:tc>
      </w:tr>
      <w:tr w:rsidR="00B836B2" w:rsidRPr="00C36FF5" w14:paraId="70BCED8B" w14:textId="77777777" w:rsidTr="00C36FF5">
        <w:tc>
          <w:tcPr>
            <w:tcW w:w="1985" w:type="dxa"/>
          </w:tcPr>
          <w:p w14:paraId="14C57619" w14:textId="77777777" w:rsidR="00B836B2" w:rsidRPr="00C36FF5" w:rsidRDefault="00B836B2" w:rsidP="001D6D34">
            <w:pPr>
              <w:spacing w:line="360" w:lineRule="auto"/>
              <w:jc w:val="both"/>
              <w:rPr>
                <w:rFonts w:eastAsia="DengXian"/>
                <w:b/>
                <w:sz w:val="22"/>
                <w:szCs w:val="22"/>
              </w:rPr>
            </w:pPr>
            <w:r w:rsidRPr="00C36FF5">
              <w:rPr>
                <w:rFonts w:eastAsia="DengXian"/>
                <w:b/>
                <w:sz w:val="22"/>
                <w:szCs w:val="22"/>
              </w:rPr>
              <w:t>Urokinase</w:t>
            </w:r>
          </w:p>
        </w:tc>
        <w:tc>
          <w:tcPr>
            <w:tcW w:w="2410" w:type="dxa"/>
          </w:tcPr>
          <w:p w14:paraId="76504D55"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4400 IU, 10 min</w:t>
            </w:r>
          </w:p>
        </w:tc>
        <w:tc>
          <w:tcPr>
            <w:tcW w:w="2692" w:type="dxa"/>
          </w:tcPr>
          <w:p w14:paraId="01B3B530"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4400 IU/kg/h</w:t>
            </w:r>
          </w:p>
        </w:tc>
        <w:tc>
          <w:tcPr>
            <w:tcW w:w="2836" w:type="dxa"/>
          </w:tcPr>
          <w:p w14:paraId="663A96ED"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12 h</w:t>
            </w:r>
          </w:p>
        </w:tc>
      </w:tr>
      <w:tr w:rsidR="00B836B2" w:rsidRPr="00C36FF5" w14:paraId="4399837D" w14:textId="77777777" w:rsidTr="00C36FF5">
        <w:tc>
          <w:tcPr>
            <w:tcW w:w="1985" w:type="dxa"/>
          </w:tcPr>
          <w:p w14:paraId="1AF1F079" w14:textId="77777777" w:rsidR="00B836B2" w:rsidRPr="00C36FF5" w:rsidRDefault="00B836B2" w:rsidP="001D6D34">
            <w:pPr>
              <w:spacing w:line="360" w:lineRule="auto"/>
              <w:jc w:val="both"/>
              <w:rPr>
                <w:rFonts w:eastAsia="DengXian"/>
                <w:b/>
                <w:sz w:val="22"/>
                <w:szCs w:val="22"/>
              </w:rPr>
            </w:pPr>
            <w:r w:rsidRPr="00C36FF5">
              <w:rPr>
                <w:rFonts w:eastAsia="DengXian"/>
                <w:b/>
                <w:sz w:val="22"/>
                <w:szCs w:val="22"/>
              </w:rPr>
              <w:t>Alteplase (rt-PA)</w:t>
            </w:r>
          </w:p>
        </w:tc>
        <w:tc>
          <w:tcPr>
            <w:tcW w:w="2410" w:type="dxa"/>
          </w:tcPr>
          <w:p w14:paraId="4EA318EA"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Not needed</w:t>
            </w:r>
          </w:p>
        </w:tc>
        <w:tc>
          <w:tcPr>
            <w:tcW w:w="2692" w:type="dxa"/>
          </w:tcPr>
          <w:p w14:paraId="61FFA35F"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50 mg/h</w:t>
            </w:r>
            <w:r w:rsidRPr="00C36FF5">
              <w:rPr>
                <w:rFonts w:eastAsia="DengXian"/>
                <w:sz w:val="22"/>
                <w:szCs w:val="22"/>
                <w:vertAlign w:val="superscript"/>
              </w:rPr>
              <w:t>*</w:t>
            </w:r>
          </w:p>
        </w:tc>
        <w:tc>
          <w:tcPr>
            <w:tcW w:w="2836" w:type="dxa"/>
          </w:tcPr>
          <w:p w14:paraId="272B4F9A"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2 h</w:t>
            </w:r>
          </w:p>
        </w:tc>
      </w:tr>
      <w:tr w:rsidR="00B836B2" w:rsidRPr="00C36FF5" w14:paraId="5EA40E73" w14:textId="77777777" w:rsidTr="00C36FF5">
        <w:tc>
          <w:tcPr>
            <w:tcW w:w="1985" w:type="dxa"/>
          </w:tcPr>
          <w:p w14:paraId="73562341" w14:textId="77777777" w:rsidR="00B836B2" w:rsidRPr="00C36FF5" w:rsidRDefault="00B836B2" w:rsidP="001D6D34">
            <w:pPr>
              <w:spacing w:line="360" w:lineRule="auto"/>
              <w:jc w:val="both"/>
              <w:rPr>
                <w:rFonts w:eastAsia="DengXian"/>
                <w:b/>
                <w:sz w:val="22"/>
                <w:szCs w:val="22"/>
              </w:rPr>
            </w:pPr>
            <w:r w:rsidRPr="00C36FF5">
              <w:rPr>
                <w:rFonts w:eastAsia="DengXian"/>
                <w:b/>
                <w:sz w:val="22"/>
                <w:szCs w:val="22"/>
              </w:rPr>
              <w:t>Reteplase</w:t>
            </w:r>
          </w:p>
        </w:tc>
        <w:tc>
          <w:tcPr>
            <w:tcW w:w="2410" w:type="dxa"/>
          </w:tcPr>
          <w:p w14:paraId="4A937471"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Not needed</w:t>
            </w:r>
          </w:p>
        </w:tc>
        <w:tc>
          <w:tcPr>
            <w:tcW w:w="2692" w:type="dxa"/>
          </w:tcPr>
          <w:p w14:paraId="15E6E866"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10 U IV bolus, twice with 30-minute interval</w:t>
            </w:r>
          </w:p>
        </w:tc>
        <w:tc>
          <w:tcPr>
            <w:tcW w:w="2836" w:type="dxa"/>
          </w:tcPr>
          <w:p w14:paraId="566E4042" w14:textId="77777777" w:rsidR="00B836B2" w:rsidRPr="00C36FF5" w:rsidRDefault="00B836B2" w:rsidP="001D6D34">
            <w:pPr>
              <w:spacing w:line="360" w:lineRule="auto"/>
              <w:jc w:val="both"/>
              <w:rPr>
                <w:rFonts w:eastAsia="DengXian"/>
                <w:sz w:val="22"/>
                <w:szCs w:val="22"/>
              </w:rPr>
            </w:pPr>
          </w:p>
        </w:tc>
      </w:tr>
      <w:tr w:rsidR="00B836B2" w:rsidRPr="00C36FF5" w14:paraId="474F70B9" w14:textId="77777777" w:rsidTr="00C36FF5">
        <w:trPr>
          <w:trHeight w:val="832"/>
        </w:trPr>
        <w:tc>
          <w:tcPr>
            <w:tcW w:w="1985" w:type="dxa"/>
          </w:tcPr>
          <w:p w14:paraId="56CB2FE3" w14:textId="77777777" w:rsidR="00B836B2" w:rsidRPr="00C36FF5" w:rsidRDefault="00B836B2" w:rsidP="001D6D34">
            <w:pPr>
              <w:spacing w:line="360" w:lineRule="auto"/>
              <w:jc w:val="both"/>
              <w:rPr>
                <w:rFonts w:eastAsia="DengXian"/>
                <w:b/>
                <w:sz w:val="22"/>
                <w:szCs w:val="22"/>
              </w:rPr>
            </w:pPr>
            <w:r w:rsidRPr="00C36FF5">
              <w:rPr>
                <w:rFonts w:eastAsia="DengXian"/>
                <w:b/>
                <w:sz w:val="22"/>
                <w:szCs w:val="22"/>
              </w:rPr>
              <w:t>Tenecteplase</w:t>
            </w:r>
          </w:p>
        </w:tc>
        <w:tc>
          <w:tcPr>
            <w:tcW w:w="2410" w:type="dxa"/>
          </w:tcPr>
          <w:p w14:paraId="4BF8F6B3"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Not needed</w:t>
            </w:r>
          </w:p>
        </w:tc>
        <w:tc>
          <w:tcPr>
            <w:tcW w:w="2692" w:type="dxa"/>
          </w:tcPr>
          <w:p w14:paraId="291D05B3" w14:textId="77777777" w:rsidR="00B836B2" w:rsidRPr="00C36FF5" w:rsidRDefault="00B836B2" w:rsidP="001D6D34">
            <w:pPr>
              <w:spacing w:line="360" w:lineRule="auto"/>
              <w:jc w:val="both"/>
              <w:rPr>
                <w:rFonts w:eastAsia="DengXian"/>
                <w:sz w:val="22"/>
                <w:szCs w:val="22"/>
              </w:rPr>
            </w:pPr>
            <w:r w:rsidRPr="00C36FF5">
              <w:rPr>
                <w:rFonts w:eastAsia="DengXian"/>
                <w:sz w:val="22"/>
                <w:szCs w:val="22"/>
              </w:rPr>
              <w:t>10000 U bolus single dose in 5–10 seconds</w:t>
            </w:r>
            <w:r w:rsidRPr="00C36FF5">
              <w:rPr>
                <w:rFonts w:eastAsia="DengXian"/>
                <w:sz w:val="22"/>
                <w:szCs w:val="22"/>
                <w:vertAlign w:val="superscript"/>
              </w:rPr>
              <w:t>*</w:t>
            </w:r>
          </w:p>
        </w:tc>
        <w:tc>
          <w:tcPr>
            <w:tcW w:w="2836" w:type="dxa"/>
          </w:tcPr>
          <w:p w14:paraId="5970613E" w14:textId="77777777" w:rsidR="00B836B2" w:rsidRPr="00C36FF5" w:rsidRDefault="00B836B2" w:rsidP="001D6D34">
            <w:pPr>
              <w:spacing w:line="360" w:lineRule="auto"/>
              <w:jc w:val="both"/>
              <w:rPr>
                <w:rFonts w:eastAsia="DengXian"/>
                <w:sz w:val="22"/>
                <w:szCs w:val="22"/>
              </w:rPr>
            </w:pPr>
          </w:p>
        </w:tc>
      </w:tr>
    </w:tbl>
    <w:p w14:paraId="201C3885" w14:textId="77777777" w:rsidR="00C36FF5" w:rsidRDefault="00C36FF5" w:rsidP="00163340">
      <w:pPr>
        <w:spacing w:line="360" w:lineRule="auto"/>
        <w:jc w:val="center"/>
        <w:rPr>
          <w:rFonts w:eastAsia="Times New Roman"/>
          <w:bCs/>
          <w:i/>
          <w:iCs/>
          <w:color w:val="4472C4" w:themeColor="accent1"/>
        </w:rPr>
      </w:pPr>
      <w:r w:rsidRPr="00C36FF5">
        <w:rPr>
          <w:rFonts w:eastAsia="Times New Roman"/>
          <w:bCs/>
          <w:i/>
          <w:iCs/>
          <w:color w:val="4472C4" w:themeColor="accent1"/>
        </w:rPr>
        <w:t>Table 2.8. Thrombolytic medicatio</w:t>
      </w:r>
      <w:r>
        <w:rPr>
          <w:rFonts w:eastAsia="Times New Roman"/>
          <w:bCs/>
          <w:i/>
          <w:iCs/>
          <w:color w:val="4472C4" w:themeColor="accent1"/>
        </w:rPr>
        <w:t>n</w:t>
      </w:r>
    </w:p>
    <w:p w14:paraId="4CB3D1AA" w14:textId="77777777" w:rsidR="007A08C8" w:rsidRDefault="007A08C8" w:rsidP="001D6D34">
      <w:pPr>
        <w:spacing w:line="360" w:lineRule="auto"/>
        <w:jc w:val="both"/>
        <w:rPr>
          <w:rFonts w:eastAsia="Times New Roman"/>
          <w:bCs/>
          <w:i/>
          <w:iCs/>
          <w:color w:val="4472C4" w:themeColor="accent1"/>
        </w:rPr>
      </w:pPr>
    </w:p>
    <w:p w14:paraId="6958671C" w14:textId="06EC736E" w:rsidR="007A08C8" w:rsidRPr="007A08C8" w:rsidRDefault="007A08C8" w:rsidP="001D6D34">
      <w:pPr>
        <w:spacing w:line="360" w:lineRule="auto"/>
        <w:jc w:val="both"/>
        <w:rPr>
          <w:rFonts w:eastAsia="Arial Unicode MS"/>
          <w:i/>
          <w:iCs/>
          <w:color w:val="4472C4" w:themeColor="accent1"/>
          <w:u w:color="000000"/>
        </w:rPr>
      </w:pPr>
    </w:p>
    <w:p w14:paraId="21BC2ECD" w14:textId="77777777" w:rsidR="00C36FF5" w:rsidRDefault="00C36FF5" w:rsidP="001D6D34">
      <w:pPr>
        <w:spacing w:line="360" w:lineRule="auto"/>
        <w:jc w:val="both"/>
        <w:rPr>
          <w:rFonts w:eastAsia="Times New Roman"/>
          <w:bCs/>
          <w:i/>
          <w:iCs/>
          <w:color w:val="4472C4" w:themeColor="accent1"/>
        </w:rPr>
      </w:pPr>
    </w:p>
    <w:tbl>
      <w:tblPr>
        <w:tblStyle w:val="TableGrid5"/>
        <w:tblpPr w:leftFromText="180" w:rightFromText="180" w:vertAnchor="page" w:horzAnchor="margin" w:tblpY="1511"/>
        <w:tblW w:w="9640" w:type="dxa"/>
        <w:tblLook w:val="04A0" w:firstRow="1" w:lastRow="0" w:firstColumn="1" w:lastColumn="0" w:noHBand="0" w:noVBand="1"/>
      </w:tblPr>
      <w:tblGrid>
        <w:gridCol w:w="1800"/>
        <w:gridCol w:w="3690"/>
        <w:gridCol w:w="4150"/>
      </w:tblGrid>
      <w:tr w:rsidR="007A08C8" w:rsidRPr="003C0DE1" w14:paraId="4D269A51" w14:textId="77777777" w:rsidTr="007A08C8">
        <w:trPr>
          <w:trHeight w:val="20"/>
        </w:trPr>
        <w:tc>
          <w:tcPr>
            <w:tcW w:w="1800" w:type="dxa"/>
            <w:tcBorders>
              <w:top w:val="single" w:sz="4" w:space="0" w:color="auto"/>
            </w:tcBorders>
            <w:vAlign w:val="center"/>
          </w:tcPr>
          <w:p w14:paraId="3E0A288F" w14:textId="77777777" w:rsidR="007A08C8" w:rsidRPr="003C0DE1" w:rsidRDefault="007A08C8" w:rsidP="001D6D34">
            <w:pPr>
              <w:spacing w:line="360" w:lineRule="auto"/>
              <w:jc w:val="both"/>
              <w:rPr>
                <w:rFonts w:eastAsia="DengXian"/>
                <w:b/>
                <w:bCs/>
                <w:sz w:val="22"/>
                <w:szCs w:val="22"/>
              </w:rPr>
            </w:pPr>
            <w:r w:rsidRPr="003C0DE1">
              <w:rPr>
                <w:rFonts w:eastAsia="DengXian"/>
                <w:b/>
                <w:bCs/>
                <w:sz w:val="22"/>
                <w:szCs w:val="22"/>
              </w:rPr>
              <w:lastRenderedPageBreak/>
              <w:t>Drug</w:t>
            </w:r>
          </w:p>
        </w:tc>
        <w:tc>
          <w:tcPr>
            <w:tcW w:w="3690" w:type="dxa"/>
            <w:tcBorders>
              <w:top w:val="single" w:sz="4" w:space="0" w:color="auto"/>
            </w:tcBorders>
            <w:vAlign w:val="center"/>
          </w:tcPr>
          <w:p w14:paraId="26C2C90C" w14:textId="77777777" w:rsidR="007A08C8" w:rsidRPr="003C0DE1" w:rsidRDefault="007A08C8" w:rsidP="001D6D34">
            <w:pPr>
              <w:spacing w:line="360" w:lineRule="auto"/>
              <w:jc w:val="both"/>
              <w:rPr>
                <w:rFonts w:eastAsia="DengXian"/>
                <w:b/>
                <w:bCs/>
                <w:sz w:val="22"/>
                <w:szCs w:val="22"/>
              </w:rPr>
            </w:pPr>
            <w:r w:rsidRPr="003C0DE1">
              <w:rPr>
                <w:rFonts w:eastAsia="DengXian"/>
                <w:b/>
                <w:bCs/>
                <w:sz w:val="22"/>
                <w:szCs w:val="22"/>
              </w:rPr>
              <w:t>Dose</w:t>
            </w:r>
          </w:p>
        </w:tc>
        <w:tc>
          <w:tcPr>
            <w:tcW w:w="4150" w:type="dxa"/>
            <w:tcBorders>
              <w:top w:val="single" w:sz="4" w:space="0" w:color="auto"/>
            </w:tcBorders>
            <w:vAlign w:val="center"/>
          </w:tcPr>
          <w:p w14:paraId="19A795B2" w14:textId="77777777" w:rsidR="007A08C8" w:rsidRPr="003C0DE1" w:rsidRDefault="007A08C8" w:rsidP="001D6D34">
            <w:pPr>
              <w:spacing w:line="360" w:lineRule="auto"/>
              <w:jc w:val="both"/>
              <w:rPr>
                <w:rFonts w:eastAsia="DengXian"/>
                <w:b/>
                <w:bCs/>
                <w:sz w:val="22"/>
                <w:szCs w:val="22"/>
              </w:rPr>
            </w:pPr>
            <w:r w:rsidRPr="003C0DE1">
              <w:rPr>
                <w:rFonts w:eastAsia="DengXian"/>
                <w:b/>
                <w:bCs/>
                <w:sz w:val="22"/>
                <w:szCs w:val="22"/>
              </w:rPr>
              <w:t>Special Considerations</w:t>
            </w:r>
          </w:p>
        </w:tc>
      </w:tr>
      <w:tr w:rsidR="007A08C8" w:rsidRPr="003C0DE1" w14:paraId="507318A8" w14:textId="77777777" w:rsidTr="007A08C8">
        <w:trPr>
          <w:trHeight w:val="20"/>
        </w:trPr>
        <w:tc>
          <w:tcPr>
            <w:tcW w:w="1800" w:type="dxa"/>
            <w:vAlign w:val="center"/>
          </w:tcPr>
          <w:p w14:paraId="5CFAE84C" w14:textId="77777777" w:rsidR="007A08C8" w:rsidRPr="003C0DE1" w:rsidRDefault="007A08C8" w:rsidP="001D6D34">
            <w:pPr>
              <w:spacing w:line="360" w:lineRule="auto"/>
              <w:jc w:val="both"/>
              <w:rPr>
                <w:rFonts w:eastAsia="DengXian"/>
                <w:b/>
                <w:sz w:val="22"/>
                <w:szCs w:val="22"/>
              </w:rPr>
            </w:pPr>
            <w:r w:rsidRPr="003C0DE1">
              <w:rPr>
                <w:rFonts w:eastAsia="DengXian"/>
                <w:b/>
                <w:sz w:val="22"/>
                <w:szCs w:val="22"/>
                <w:shd w:val="clear" w:color="auto" w:fill="FFFFFF"/>
              </w:rPr>
              <w:t>Unfractionated heparin (</w:t>
            </w:r>
            <w:r w:rsidRPr="003C0DE1">
              <w:rPr>
                <w:rFonts w:eastAsia="DengXian"/>
                <w:b/>
                <w:sz w:val="22"/>
                <w:szCs w:val="22"/>
              </w:rPr>
              <w:t>UFH)</w:t>
            </w:r>
          </w:p>
        </w:tc>
        <w:tc>
          <w:tcPr>
            <w:tcW w:w="3690" w:type="dxa"/>
            <w:vAlign w:val="center"/>
          </w:tcPr>
          <w:p w14:paraId="20AE8168"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80 unit/kg IV bolus, followed by an 18-unit/kg/h infusion</w:t>
            </w:r>
          </w:p>
          <w:p w14:paraId="61A7256E" w14:textId="3B43584A" w:rsidR="007A08C8" w:rsidRPr="003C0DE1" w:rsidRDefault="007A08C8" w:rsidP="001D6D34">
            <w:pPr>
              <w:spacing w:line="360" w:lineRule="auto"/>
              <w:jc w:val="both"/>
              <w:rPr>
                <w:rFonts w:eastAsia="DengXian"/>
                <w:sz w:val="22"/>
                <w:szCs w:val="22"/>
              </w:rPr>
            </w:pPr>
            <w:r w:rsidRPr="003C0DE1">
              <w:rPr>
                <w:rFonts w:eastAsia="DengXian"/>
                <w:sz w:val="22"/>
                <w:szCs w:val="22"/>
              </w:rPr>
              <w:t xml:space="preserve">5000 IU IV bolus, followed by a 1300 units/h infusion </w:t>
            </w:r>
          </w:p>
          <w:p w14:paraId="6453E512"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250 units/kg SC, followed by 250 units/kg q12hr</w:t>
            </w:r>
          </w:p>
        </w:tc>
        <w:tc>
          <w:tcPr>
            <w:tcW w:w="4150" w:type="dxa"/>
            <w:vAlign w:val="center"/>
          </w:tcPr>
          <w:p w14:paraId="0187C3E7"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Preferred in patients with renal failure</w:t>
            </w:r>
          </w:p>
        </w:tc>
      </w:tr>
      <w:tr w:rsidR="007A08C8" w:rsidRPr="003C0DE1" w14:paraId="1801932F" w14:textId="77777777" w:rsidTr="007A08C8">
        <w:trPr>
          <w:trHeight w:val="20"/>
        </w:trPr>
        <w:tc>
          <w:tcPr>
            <w:tcW w:w="1800" w:type="dxa"/>
            <w:vAlign w:val="center"/>
          </w:tcPr>
          <w:p w14:paraId="6A85D785" w14:textId="77777777" w:rsidR="007A08C8" w:rsidRPr="003C0DE1" w:rsidRDefault="007A08C8" w:rsidP="001D6D34">
            <w:pPr>
              <w:spacing w:line="360" w:lineRule="auto"/>
              <w:jc w:val="both"/>
              <w:rPr>
                <w:rFonts w:eastAsia="DengXian"/>
                <w:b/>
                <w:sz w:val="22"/>
                <w:szCs w:val="22"/>
              </w:rPr>
            </w:pPr>
            <w:r w:rsidRPr="003C0DE1">
              <w:rPr>
                <w:rFonts w:eastAsia="DengXian"/>
                <w:b/>
                <w:sz w:val="22"/>
                <w:szCs w:val="22"/>
              </w:rPr>
              <w:t xml:space="preserve">Enoxaparin </w:t>
            </w:r>
          </w:p>
          <w:p w14:paraId="2BAA039A" w14:textId="77777777" w:rsidR="007A08C8" w:rsidRPr="003C0DE1" w:rsidRDefault="007A08C8" w:rsidP="001D6D34">
            <w:pPr>
              <w:spacing w:line="360" w:lineRule="auto"/>
              <w:jc w:val="both"/>
              <w:rPr>
                <w:rFonts w:eastAsia="DengXian"/>
                <w:b/>
                <w:sz w:val="22"/>
                <w:szCs w:val="22"/>
              </w:rPr>
            </w:pPr>
          </w:p>
        </w:tc>
        <w:tc>
          <w:tcPr>
            <w:tcW w:w="3690" w:type="dxa"/>
            <w:vAlign w:val="center"/>
          </w:tcPr>
          <w:p w14:paraId="3458EF35"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1 mg/kg SC BID </w:t>
            </w:r>
          </w:p>
        </w:tc>
        <w:tc>
          <w:tcPr>
            <w:tcW w:w="4150" w:type="dxa"/>
            <w:vAlign w:val="center"/>
          </w:tcPr>
          <w:p w14:paraId="52DD89F0"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Preferred in patients with malignancy</w:t>
            </w:r>
          </w:p>
        </w:tc>
      </w:tr>
      <w:tr w:rsidR="007A08C8" w:rsidRPr="003C0DE1" w14:paraId="0E6ED910" w14:textId="77777777" w:rsidTr="007A08C8">
        <w:trPr>
          <w:trHeight w:val="20"/>
        </w:trPr>
        <w:tc>
          <w:tcPr>
            <w:tcW w:w="1800" w:type="dxa"/>
            <w:vAlign w:val="center"/>
          </w:tcPr>
          <w:p w14:paraId="0F782122" w14:textId="77777777" w:rsidR="007A08C8" w:rsidRPr="003C0DE1" w:rsidRDefault="007A08C8" w:rsidP="001D6D34">
            <w:pPr>
              <w:spacing w:line="360" w:lineRule="auto"/>
              <w:jc w:val="both"/>
              <w:rPr>
                <w:rFonts w:eastAsia="DengXian"/>
                <w:b/>
                <w:sz w:val="22"/>
                <w:szCs w:val="22"/>
              </w:rPr>
            </w:pPr>
            <w:r w:rsidRPr="003C0DE1">
              <w:rPr>
                <w:rFonts w:eastAsia="DengXian"/>
                <w:b/>
                <w:sz w:val="22"/>
                <w:szCs w:val="22"/>
              </w:rPr>
              <w:t xml:space="preserve">Warfarin </w:t>
            </w:r>
          </w:p>
          <w:p w14:paraId="0E9BCB87" w14:textId="77777777" w:rsidR="007A08C8" w:rsidRPr="003C0DE1" w:rsidRDefault="007A08C8" w:rsidP="001D6D34">
            <w:pPr>
              <w:spacing w:line="360" w:lineRule="auto"/>
              <w:jc w:val="both"/>
              <w:rPr>
                <w:rFonts w:eastAsia="DengXian"/>
                <w:b/>
                <w:sz w:val="22"/>
                <w:szCs w:val="22"/>
              </w:rPr>
            </w:pPr>
          </w:p>
        </w:tc>
        <w:tc>
          <w:tcPr>
            <w:tcW w:w="3690" w:type="dxa"/>
            <w:vAlign w:val="center"/>
          </w:tcPr>
          <w:p w14:paraId="09DBBA09"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Start with 2–5 mg po</w:t>
            </w:r>
          </w:p>
          <w:p w14:paraId="4D7CA364"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Overlap warfarin on Day 1 or 2 of LMWH or UFH therapy until desired INR</w:t>
            </w:r>
          </w:p>
        </w:tc>
        <w:tc>
          <w:tcPr>
            <w:tcW w:w="4150" w:type="dxa"/>
            <w:vAlign w:val="center"/>
          </w:tcPr>
          <w:p w14:paraId="41950F0A" w14:textId="00887A74" w:rsidR="007A08C8" w:rsidRPr="003C0DE1" w:rsidRDefault="007A08C8" w:rsidP="001D6D34">
            <w:pPr>
              <w:spacing w:line="360" w:lineRule="auto"/>
              <w:jc w:val="both"/>
              <w:rPr>
                <w:rFonts w:eastAsia="DengXian"/>
                <w:sz w:val="22"/>
                <w:szCs w:val="22"/>
              </w:rPr>
            </w:pPr>
            <w:r w:rsidRPr="003C0DE1">
              <w:rPr>
                <w:rFonts w:eastAsia="DengXian"/>
                <w:sz w:val="22"/>
                <w:szCs w:val="22"/>
              </w:rPr>
              <w:t>Preferred in patients with renal failure</w:t>
            </w:r>
          </w:p>
        </w:tc>
      </w:tr>
      <w:tr w:rsidR="007A08C8" w:rsidRPr="003C0DE1" w14:paraId="7A3B4279" w14:textId="77777777" w:rsidTr="007A08C8">
        <w:trPr>
          <w:trHeight w:val="20"/>
        </w:trPr>
        <w:tc>
          <w:tcPr>
            <w:tcW w:w="1800" w:type="dxa"/>
            <w:vAlign w:val="center"/>
          </w:tcPr>
          <w:p w14:paraId="4D89F9E7" w14:textId="77777777" w:rsidR="007A08C8" w:rsidRPr="003C0DE1" w:rsidRDefault="007A08C8" w:rsidP="001D6D34">
            <w:pPr>
              <w:spacing w:line="360" w:lineRule="auto"/>
              <w:jc w:val="both"/>
              <w:rPr>
                <w:rFonts w:eastAsia="DengXian"/>
                <w:b/>
                <w:sz w:val="22"/>
                <w:szCs w:val="22"/>
              </w:rPr>
            </w:pPr>
            <w:r w:rsidRPr="003C0DE1">
              <w:rPr>
                <w:rFonts w:eastAsia="DengXian"/>
                <w:b/>
                <w:sz w:val="22"/>
                <w:szCs w:val="22"/>
              </w:rPr>
              <w:t xml:space="preserve">Rivaroxaban </w:t>
            </w:r>
          </w:p>
        </w:tc>
        <w:tc>
          <w:tcPr>
            <w:tcW w:w="3690" w:type="dxa"/>
            <w:vAlign w:val="center"/>
          </w:tcPr>
          <w:p w14:paraId="4144EA82"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 xml:space="preserve">15 mg po twice daily x 3 weeks, then 20 mg once daily x at least 6 months </w:t>
            </w:r>
          </w:p>
        </w:tc>
        <w:tc>
          <w:tcPr>
            <w:tcW w:w="4150" w:type="dxa"/>
            <w:vAlign w:val="center"/>
          </w:tcPr>
          <w:p w14:paraId="0BE56408"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 xml:space="preserve">Take with food to improve absorption </w:t>
            </w:r>
          </w:p>
        </w:tc>
      </w:tr>
      <w:tr w:rsidR="007A08C8" w:rsidRPr="003C0DE1" w14:paraId="21F81B3D" w14:textId="77777777" w:rsidTr="007A08C8">
        <w:trPr>
          <w:trHeight w:val="20"/>
        </w:trPr>
        <w:tc>
          <w:tcPr>
            <w:tcW w:w="1800" w:type="dxa"/>
            <w:vAlign w:val="center"/>
          </w:tcPr>
          <w:p w14:paraId="4E72054E" w14:textId="77777777" w:rsidR="007A08C8" w:rsidRPr="003C0DE1" w:rsidRDefault="007A08C8" w:rsidP="001D6D34">
            <w:pPr>
              <w:spacing w:line="360" w:lineRule="auto"/>
              <w:jc w:val="both"/>
              <w:rPr>
                <w:rFonts w:eastAsia="DengXian"/>
                <w:b/>
                <w:sz w:val="22"/>
                <w:szCs w:val="22"/>
              </w:rPr>
            </w:pPr>
            <w:r w:rsidRPr="003C0DE1">
              <w:rPr>
                <w:rFonts w:eastAsia="DengXian"/>
                <w:b/>
                <w:sz w:val="22"/>
                <w:szCs w:val="22"/>
              </w:rPr>
              <w:t xml:space="preserve">Fondaparinux </w:t>
            </w:r>
          </w:p>
        </w:tc>
        <w:tc>
          <w:tcPr>
            <w:tcW w:w="3690" w:type="dxa"/>
            <w:vAlign w:val="center"/>
          </w:tcPr>
          <w:p w14:paraId="07426A2A"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&lt;50 kg: 5 mg SC daily</w:t>
            </w:r>
          </w:p>
          <w:p w14:paraId="19EF8528"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50–100 mg: 7.5 mg SC daily</w:t>
            </w:r>
          </w:p>
          <w:p w14:paraId="14D41657"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&gt;100 kg: 10 mg SC daily</w:t>
            </w:r>
          </w:p>
        </w:tc>
        <w:tc>
          <w:tcPr>
            <w:tcW w:w="4150" w:type="dxa"/>
            <w:vAlign w:val="center"/>
          </w:tcPr>
          <w:p w14:paraId="2769D409"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Initiate warfarin within 72 hours and give concomitantly for at least 5 days</w:t>
            </w:r>
          </w:p>
        </w:tc>
      </w:tr>
      <w:tr w:rsidR="007A08C8" w:rsidRPr="003C0DE1" w14:paraId="750E50BA" w14:textId="77777777" w:rsidTr="007A08C8">
        <w:trPr>
          <w:trHeight w:val="20"/>
        </w:trPr>
        <w:tc>
          <w:tcPr>
            <w:tcW w:w="1800" w:type="dxa"/>
            <w:vAlign w:val="center"/>
          </w:tcPr>
          <w:p w14:paraId="4639AEF4" w14:textId="77777777" w:rsidR="007A08C8" w:rsidRPr="003C0DE1" w:rsidRDefault="007A08C8" w:rsidP="001D6D34">
            <w:pPr>
              <w:spacing w:line="360" w:lineRule="auto"/>
              <w:jc w:val="both"/>
              <w:rPr>
                <w:rFonts w:eastAsia="DengXian"/>
                <w:b/>
                <w:sz w:val="22"/>
                <w:szCs w:val="22"/>
              </w:rPr>
            </w:pPr>
            <w:r w:rsidRPr="003C0DE1">
              <w:rPr>
                <w:rFonts w:eastAsia="DengXian"/>
                <w:b/>
                <w:sz w:val="22"/>
                <w:szCs w:val="22"/>
              </w:rPr>
              <w:t>Edoxaban</w:t>
            </w:r>
          </w:p>
          <w:p w14:paraId="2DF99E88" w14:textId="77777777" w:rsidR="007A08C8" w:rsidRPr="003C0DE1" w:rsidRDefault="007A08C8" w:rsidP="001D6D34">
            <w:pPr>
              <w:spacing w:line="360" w:lineRule="auto"/>
              <w:jc w:val="both"/>
              <w:rPr>
                <w:rFonts w:eastAsia="DengXian"/>
                <w:b/>
                <w:sz w:val="22"/>
                <w:szCs w:val="22"/>
              </w:rPr>
            </w:pPr>
          </w:p>
        </w:tc>
        <w:tc>
          <w:tcPr>
            <w:tcW w:w="3690" w:type="dxa"/>
            <w:vAlign w:val="center"/>
          </w:tcPr>
          <w:p w14:paraId="5C43A3B7"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60 mg po once daily; 30 mg once daily if body weight ≤60 kg</w:t>
            </w:r>
          </w:p>
        </w:tc>
        <w:tc>
          <w:tcPr>
            <w:tcW w:w="4150" w:type="dxa"/>
            <w:vAlign w:val="center"/>
          </w:tcPr>
          <w:p w14:paraId="29EC9B4B"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Not used if CrCl &lt;95 mL/min </w:t>
            </w:r>
            <w:r w:rsidRPr="003C0DE1">
              <w:rPr>
                <w:rFonts w:eastAsia="DengXian"/>
                <w:sz w:val="22"/>
                <w:szCs w:val="22"/>
              </w:rPr>
              <w:br/>
              <w:t>Dose after 5 to 10 days of initial therapy with a parenteral anticoagulant</w:t>
            </w:r>
          </w:p>
        </w:tc>
      </w:tr>
      <w:tr w:rsidR="007A08C8" w:rsidRPr="003C0DE1" w14:paraId="3110733D" w14:textId="77777777" w:rsidTr="007A08C8">
        <w:trPr>
          <w:trHeight w:val="20"/>
        </w:trPr>
        <w:tc>
          <w:tcPr>
            <w:tcW w:w="1800" w:type="dxa"/>
            <w:vAlign w:val="center"/>
          </w:tcPr>
          <w:p w14:paraId="413BF086" w14:textId="77777777" w:rsidR="007A08C8" w:rsidRPr="003C0DE1" w:rsidRDefault="007A08C8" w:rsidP="001D6D34">
            <w:pPr>
              <w:spacing w:line="360" w:lineRule="auto"/>
              <w:jc w:val="both"/>
              <w:rPr>
                <w:rFonts w:eastAsia="DengXian"/>
                <w:b/>
                <w:sz w:val="22"/>
                <w:szCs w:val="22"/>
              </w:rPr>
            </w:pPr>
            <w:r w:rsidRPr="003C0DE1">
              <w:rPr>
                <w:rFonts w:eastAsia="DengXian"/>
                <w:b/>
                <w:sz w:val="22"/>
                <w:szCs w:val="22"/>
              </w:rPr>
              <w:t>Apixaban</w:t>
            </w:r>
          </w:p>
          <w:p w14:paraId="33870F62" w14:textId="77777777" w:rsidR="007A08C8" w:rsidRPr="003C0DE1" w:rsidRDefault="007A08C8" w:rsidP="001D6D34">
            <w:pPr>
              <w:spacing w:line="360" w:lineRule="auto"/>
              <w:jc w:val="both"/>
              <w:rPr>
                <w:rFonts w:eastAsia="DengXian"/>
                <w:b/>
                <w:sz w:val="22"/>
                <w:szCs w:val="22"/>
              </w:rPr>
            </w:pPr>
          </w:p>
        </w:tc>
        <w:tc>
          <w:tcPr>
            <w:tcW w:w="3690" w:type="dxa"/>
            <w:vAlign w:val="center"/>
          </w:tcPr>
          <w:p w14:paraId="5F66001C"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 xml:space="preserve">10 mg po twice daily for 7 days, followed by 5 mg twice daily </w:t>
            </w:r>
          </w:p>
        </w:tc>
        <w:tc>
          <w:tcPr>
            <w:tcW w:w="4150" w:type="dxa"/>
            <w:vAlign w:val="center"/>
          </w:tcPr>
          <w:p w14:paraId="671F2662" w14:textId="77777777" w:rsidR="007A08C8" w:rsidRPr="003C0DE1" w:rsidRDefault="007A08C8" w:rsidP="001D6D34">
            <w:pPr>
              <w:spacing w:line="360" w:lineRule="auto"/>
              <w:jc w:val="both"/>
              <w:rPr>
                <w:rFonts w:eastAsia="DengXian"/>
                <w:sz w:val="22"/>
                <w:szCs w:val="22"/>
              </w:rPr>
            </w:pPr>
          </w:p>
        </w:tc>
      </w:tr>
      <w:tr w:rsidR="007A08C8" w:rsidRPr="003C0DE1" w14:paraId="047AD327" w14:textId="77777777" w:rsidTr="007A08C8">
        <w:trPr>
          <w:trHeight w:val="20"/>
        </w:trPr>
        <w:tc>
          <w:tcPr>
            <w:tcW w:w="1800" w:type="dxa"/>
            <w:vAlign w:val="center"/>
          </w:tcPr>
          <w:p w14:paraId="5F21CBBE" w14:textId="77777777" w:rsidR="007A08C8" w:rsidRPr="003C0DE1" w:rsidRDefault="007A08C8" w:rsidP="001D6D34">
            <w:pPr>
              <w:spacing w:line="360" w:lineRule="auto"/>
              <w:jc w:val="both"/>
              <w:rPr>
                <w:rFonts w:eastAsia="DengXian"/>
                <w:b/>
                <w:sz w:val="22"/>
                <w:szCs w:val="22"/>
              </w:rPr>
            </w:pPr>
            <w:r w:rsidRPr="003C0DE1">
              <w:rPr>
                <w:rFonts w:eastAsia="DengXian"/>
                <w:b/>
                <w:sz w:val="22"/>
                <w:szCs w:val="22"/>
              </w:rPr>
              <w:t>Dabigatran</w:t>
            </w:r>
          </w:p>
          <w:p w14:paraId="2E921709" w14:textId="77777777" w:rsidR="007A08C8" w:rsidRPr="003C0DE1" w:rsidRDefault="007A08C8" w:rsidP="001D6D34">
            <w:pPr>
              <w:spacing w:line="360" w:lineRule="auto"/>
              <w:jc w:val="both"/>
              <w:rPr>
                <w:rFonts w:eastAsia="DengXian"/>
                <w:b/>
                <w:sz w:val="22"/>
                <w:szCs w:val="22"/>
              </w:rPr>
            </w:pPr>
          </w:p>
        </w:tc>
        <w:tc>
          <w:tcPr>
            <w:tcW w:w="3690" w:type="dxa"/>
            <w:vAlign w:val="center"/>
          </w:tcPr>
          <w:p w14:paraId="358A7409"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 xml:space="preserve">150 mg po BID </w:t>
            </w:r>
          </w:p>
          <w:p w14:paraId="1B9246DA"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110 mg BID for patients ≥80 years</w:t>
            </w:r>
          </w:p>
        </w:tc>
        <w:tc>
          <w:tcPr>
            <w:tcW w:w="4150" w:type="dxa"/>
            <w:vAlign w:val="center"/>
          </w:tcPr>
          <w:p w14:paraId="55B4DAE8"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Dose after 5 to 10 days of initial therapy with a parenteral anticoagulant</w:t>
            </w:r>
          </w:p>
          <w:p w14:paraId="163EDB96"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Reduce dose to 110 mg BID for patients ≥80 years or ≥75 years with at least one bleeding risk factor</w:t>
            </w:r>
          </w:p>
        </w:tc>
      </w:tr>
      <w:tr w:rsidR="007A08C8" w:rsidRPr="003C0DE1" w14:paraId="757B85E3" w14:textId="77777777" w:rsidTr="007A08C8">
        <w:trPr>
          <w:trHeight w:val="1900"/>
        </w:trPr>
        <w:tc>
          <w:tcPr>
            <w:tcW w:w="1800" w:type="dxa"/>
            <w:vAlign w:val="center"/>
          </w:tcPr>
          <w:p w14:paraId="7703217B" w14:textId="77777777" w:rsidR="007A08C8" w:rsidRPr="003C0DE1" w:rsidRDefault="007A08C8" w:rsidP="001D6D34">
            <w:pPr>
              <w:spacing w:line="360" w:lineRule="auto"/>
              <w:jc w:val="both"/>
              <w:rPr>
                <w:rFonts w:eastAsia="DengXian"/>
                <w:b/>
                <w:sz w:val="22"/>
                <w:szCs w:val="22"/>
              </w:rPr>
            </w:pPr>
            <w:r w:rsidRPr="003C0DE1">
              <w:rPr>
                <w:rFonts w:eastAsia="DengXian"/>
                <w:b/>
                <w:sz w:val="22"/>
                <w:szCs w:val="22"/>
              </w:rPr>
              <w:lastRenderedPageBreak/>
              <w:t>Dalteparin</w:t>
            </w:r>
          </w:p>
          <w:p w14:paraId="4E28733A" w14:textId="77777777" w:rsidR="007A08C8" w:rsidRPr="003C0DE1" w:rsidRDefault="007A08C8" w:rsidP="001D6D34">
            <w:pPr>
              <w:spacing w:line="360" w:lineRule="auto"/>
              <w:jc w:val="both"/>
              <w:rPr>
                <w:rFonts w:eastAsia="DengXian"/>
                <w:b/>
                <w:sz w:val="22"/>
                <w:szCs w:val="22"/>
              </w:rPr>
            </w:pPr>
          </w:p>
          <w:p w14:paraId="00D9688B" w14:textId="77777777" w:rsidR="007A08C8" w:rsidRPr="003C0DE1" w:rsidRDefault="007A08C8" w:rsidP="001D6D34">
            <w:pPr>
              <w:spacing w:line="360" w:lineRule="auto"/>
              <w:jc w:val="both"/>
              <w:rPr>
                <w:rFonts w:eastAsia="DengXian"/>
                <w:b/>
                <w:sz w:val="22"/>
                <w:szCs w:val="22"/>
              </w:rPr>
            </w:pPr>
          </w:p>
        </w:tc>
        <w:tc>
          <w:tcPr>
            <w:tcW w:w="3690" w:type="dxa"/>
            <w:vAlign w:val="center"/>
          </w:tcPr>
          <w:p w14:paraId="2F8C4243"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 xml:space="preserve">200 IU/kg/day SC for 1 month, followed by 150 IU/kg/day subcutaneously for months </w:t>
            </w:r>
          </w:p>
        </w:tc>
        <w:tc>
          <w:tcPr>
            <w:tcW w:w="4150" w:type="dxa"/>
            <w:vAlign w:val="center"/>
          </w:tcPr>
          <w:p w14:paraId="32D6CCCC" w14:textId="77777777" w:rsidR="007A08C8" w:rsidRPr="003C0DE1" w:rsidRDefault="007A08C8" w:rsidP="001D6D34">
            <w:pPr>
              <w:spacing w:line="360" w:lineRule="auto"/>
              <w:jc w:val="both"/>
              <w:rPr>
                <w:rFonts w:eastAsia="DengXian"/>
                <w:sz w:val="22"/>
                <w:szCs w:val="22"/>
              </w:rPr>
            </w:pPr>
            <w:r w:rsidRPr="003C0DE1">
              <w:rPr>
                <w:rFonts w:eastAsia="DengXian"/>
                <w:sz w:val="22"/>
                <w:szCs w:val="22"/>
              </w:rPr>
              <w:t>Maximum of 18,000 IU per day</w:t>
            </w:r>
          </w:p>
        </w:tc>
      </w:tr>
    </w:tbl>
    <w:p w14:paraId="04EAA341" w14:textId="5C662AEC" w:rsidR="00C71CF2" w:rsidRDefault="00C71CF2" w:rsidP="00C71CF2">
      <w:pPr>
        <w:tabs>
          <w:tab w:val="left" w:pos="1090"/>
        </w:tabs>
        <w:spacing w:line="360" w:lineRule="auto"/>
        <w:jc w:val="center"/>
        <w:rPr>
          <w:rFonts w:eastAsia="DengXian"/>
          <w:i/>
          <w:iCs/>
          <w:color w:val="4472C4" w:themeColor="accent1"/>
        </w:rPr>
      </w:pPr>
      <w:bookmarkStart w:id="2890" w:name="_Toc215923322"/>
      <w:r w:rsidRPr="007A08C8">
        <w:rPr>
          <w:rFonts w:eastAsia="DengXian"/>
          <w:i/>
          <w:iCs/>
          <w:color w:val="4472C4" w:themeColor="accent1"/>
        </w:rPr>
        <w:t>Table 2.9. Anticoagulation medicati</w:t>
      </w:r>
      <w:bookmarkEnd w:id="2890"/>
      <w:r>
        <w:rPr>
          <w:rFonts w:eastAsia="DengXian"/>
          <w:i/>
          <w:iCs/>
          <w:color w:val="4472C4" w:themeColor="accent1"/>
        </w:rPr>
        <w:t>on</w:t>
      </w:r>
    </w:p>
    <w:p w14:paraId="582CCA24" w14:textId="77777777" w:rsidR="00C71CF2" w:rsidRPr="00C71CF2" w:rsidRDefault="00C71CF2" w:rsidP="00C71CF2">
      <w:pPr>
        <w:rPr>
          <w:b/>
          <w:bCs/>
          <w:color w:val="4472C4" w:themeColor="accent1"/>
          <w:u w:color="000000"/>
        </w:rPr>
      </w:pPr>
      <w:r w:rsidRPr="00C71CF2">
        <w:rPr>
          <w:b/>
          <w:bCs/>
          <w:color w:val="4472C4" w:themeColor="accent1"/>
          <w:u w:color="000000"/>
        </w:rPr>
        <w:t>Special population: pregnant women</w:t>
      </w:r>
    </w:p>
    <w:p w14:paraId="4953A2CA" w14:textId="77777777" w:rsidR="00C71CF2" w:rsidRPr="00C71CF2" w:rsidRDefault="00C71CF2">
      <w:pPr>
        <w:pStyle w:val="ListParagraph"/>
        <w:numPr>
          <w:ilvl w:val="0"/>
          <w:numId w:val="527"/>
        </w:numPr>
        <w:spacing w:line="360" w:lineRule="auto"/>
        <w:rPr>
          <w:kern w:val="2"/>
          <w:u w:color="000000"/>
          <w14:ligatures w14:val="standardContextual"/>
        </w:rPr>
      </w:pPr>
      <w:r w:rsidRPr="00C71CF2">
        <w:rPr>
          <w:kern w:val="2"/>
          <w:u w:color="000000"/>
          <w14:ligatures w14:val="standardContextual"/>
        </w:rPr>
        <w:t xml:space="preserve">An effort should be made to reduce radiation exposure by shielding and limiting testing where possible. </w:t>
      </w:r>
    </w:p>
    <w:p w14:paraId="289905D0" w14:textId="77777777" w:rsidR="00C71CF2" w:rsidRPr="00C71CF2" w:rsidRDefault="00C71CF2">
      <w:pPr>
        <w:pStyle w:val="ListParagraph"/>
        <w:numPr>
          <w:ilvl w:val="0"/>
          <w:numId w:val="527"/>
        </w:numPr>
        <w:spacing w:line="360" w:lineRule="auto"/>
        <w:rPr>
          <w:kern w:val="2"/>
          <w:u w:color="000000"/>
          <w14:ligatures w14:val="standardContextual"/>
        </w:rPr>
      </w:pPr>
      <w:r w:rsidRPr="00C71CF2">
        <w:rPr>
          <w:kern w:val="2"/>
          <w:u w:color="000000"/>
          <w14:ligatures w14:val="standardContextual"/>
        </w:rPr>
        <w:t xml:space="preserve">Warfarin is better avoided during pregnancy. </w:t>
      </w:r>
    </w:p>
    <w:p w14:paraId="1180BBA8" w14:textId="77777777" w:rsidR="00C71CF2" w:rsidRPr="00C71CF2" w:rsidRDefault="00C71CF2">
      <w:pPr>
        <w:pStyle w:val="ListParagraph"/>
        <w:numPr>
          <w:ilvl w:val="0"/>
          <w:numId w:val="527"/>
        </w:numPr>
        <w:spacing w:line="360" w:lineRule="auto"/>
        <w:rPr>
          <w:u w:color="000000"/>
        </w:rPr>
      </w:pPr>
      <w:r w:rsidRPr="00C71CF2">
        <w:rPr>
          <w:u w:color="000000"/>
        </w:rPr>
        <w:t xml:space="preserve">UFH and </w:t>
      </w:r>
      <w:r w:rsidRPr="00C71CF2">
        <w:rPr>
          <w:color w:val="040C28"/>
        </w:rPr>
        <w:t>low molecular weight heparin</w:t>
      </w:r>
      <w:r w:rsidRPr="00C71CF2">
        <w:rPr>
          <w:u w:color="000000"/>
        </w:rPr>
        <w:t xml:space="preserve"> (LMWH) are safe during pregnancy, and can be started in suspected patients </w:t>
      </w:r>
    </w:p>
    <w:p w14:paraId="12ABCD43" w14:textId="77777777" w:rsidR="00C71CF2" w:rsidRPr="00BB3ACF" w:rsidRDefault="00C71CF2" w:rsidP="00C71CF2">
      <w:pPr>
        <w:spacing w:line="360" w:lineRule="auto"/>
        <w:jc w:val="both"/>
        <w:rPr>
          <w:rFonts w:eastAsia="Arial Unicode MS"/>
          <w:b/>
          <w:bCs/>
          <w:color w:val="4472C4" w:themeColor="accent1"/>
        </w:rPr>
      </w:pPr>
      <w:r w:rsidRPr="00BB3ACF">
        <w:rPr>
          <w:rFonts w:eastAsia="Arial Unicode MS"/>
          <w:b/>
          <w:bCs/>
          <w:color w:val="4472C4" w:themeColor="accent1"/>
        </w:rPr>
        <w:t xml:space="preserve">Monitoring </w:t>
      </w:r>
    </w:p>
    <w:p w14:paraId="63EE43C7" w14:textId="77777777" w:rsidR="00C71CF2" w:rsidRPr="0020305B" w:rsidRDefault="00C71CF2">
      <w:pPr>
        <w:pStyle w:val="ListParagraph"/>
        <w:numPr>
          <w:ilvl w:val="0"/>
          <w:numId w:val="528"/>
        </w:numPr>
        <w:spacing w:line="360" w:lineRule="auto"/>
        <w:jc w:val="both"/>
        <w:rPr>
          <w:kern w:val="2"/>
          <w:u w:color="000000"/>
          <w14:ligatures w14:val="standardContextual"/>
        </w:rPr>
      </w:pPr>
      <w:r w:rsidRPr="0020305B">
        <w:rPr>
          <w:kern w:val="2"/>
          <w:u w:color="000000"/>
          <w14:ligatures w14:val="standardContextual"/>
        </w:rPr>
        <w:t>Follow vital signs with monitor, RV status.</w:t>
      </w:r>
    </w:p>
    <w:p w14:paraId="46AB0B39" w14:textId="77777777" w:rsidR="00C71CF2" w:rsidRPr="0020305B" w:rsidRDefault="00C71CF2">
      <w:pPr>
        <w:pStyle w:val="ListParagraph"/>
        <w:numPr>
          <w:ilvl w:val="0"/>
          <w:numId w:val="528"/>
        </w:numPr>
        <w:spacing w:line="360" w:lineRule="auto"/>
        <w:jc w:val="both"/>
        <w:rPr>
          <w:kern w:val="2"/>
          <w:u w:color="000000"/>
          <w14:ligatures w14:val="standardContextual"/>
        </w:rPr>
      </w:pPr>
      <w:r w:rsidRPr="0020305B">
        <w:rPr>
          <w:kern w:val="2"/>
          <w:u w:color="000000"/>
          <w14:ligatures w14:val="standardContextual"/>
        </w:rPr>
        <w:t xml:space="preserve">Closely monitor for risk of developing high-risk MPE for those with intermediate risk. </w:t>
      </w:r>
    </w:p>
    <w:p w14:paraId="2ADA730F" w14:textId="77777777" w:rsidR="00C71CF2" w:rsidRPr="0020305B" w:rsidRDefault="00C71CF2">
      <w:pPr>
        <w:pStyle w:val="ListParagraph"/>
        <w:numPr>
          <w:ilvl w:val="0"/>
          <w:numId w:val="528"/>
        </w:numPr>
        <w:spacing w:line="360" w:lineRule="auto"/>
        <w:jc w:val="both"/>
        <w:rPr>
          <w:kern w:val="2"/>
          <w:u w:color="000000"/>
          <w14:ligatures w14:val="standardContextual"/>
        </w:rPr>
      </w:pPr>
      <w:r w:rsidRPr="0020305B">
        <w:rPr>
          <w:kern w:val="2"/>
          <w:u w:color="000000"/>
          <w14:ligatures w14:val="standardContextual"/>
        </w:rPr>
        <w:t>If treatment is started with UFH infusion, check PTT 1 hour after bolus of heparin and every 6 hours, if difficult at least once a day to achieve a target PTT of 1.5 to 2 times the patient’s baseline.</w:t>
      </w:r>
    </w:p>
    <w:p w14:paraId="197CC8C3" w14:textId="77777777" w:rsidR="00C71CF2" w:rsidRPr="0020305B" w:rsidRDefault="00C71CF2">
      <w:pPr>
        <w:pStyle w:val="ListParagraph"/>
        <w:numPr>
          <w:ilvl w:val="0"/>
          <w:numId w:val="528"/>
        </w:numPr>
        <w:spacing w:line="360" w:lineRule="auto"/>
        <w:jc w:val="both"/>
        <w:rPr>
          <w:kern w:val="2"/>
          <w:u w:color="000000"/>
          <w14:ligatures w14:val="standardContextual"/>
        </w:rPr>
      </w:pPr>
      <w:r w:rsidRPr="0020305B">
        <w:rPr>
          <w:kern w:val="2"/>
          <w:u w:color="000000"/>
          <w14:ligatures w14:val="standardContextual"/>
        </w:rPr>
        <w:t>If on warfarin, monitor the international normalized ratio (I</w:t>
      </w:r>
      <w:r w:rsidRPr="0020305B">
        <w:rPr>
          <w:kern w:val="2"/>
          <w14:ligatures w14:val="standardContextual"/>
        </w:rPr>
        <w:t>N</w:t>
      </w:r>
      <w:r w:rsidRPr="0020305B">
        <w:rPr>
          <w:kern w:val="2"/>
          <w:u w:color="000000"/>
          <w14:ligatures w14:val="standardContextual"/>
        </w:rPr>
        <w:t>R) for a target of 2.0–3.0.</w:t>
      </w:r>
    </w:p>
    <w:p w14:paraId="632EB129" w14:textId="77777777" w:rsidR="00C71CF2" w:rsidRPr="0020305B" w:rsidRDefault="00C71CF2">
      <w:pPr>
        <w:pStyle w:val="ListParagraph"/>
        <w:numPr>
          <w:ilvl w:val="0"/>
          <w:numId w:val="528"/>
        </w:numPr>
        <w:spacing w:line="360" w:lineRule="auto"/>
        <w:jc w:val="both"/>
        <w:rPr>
          <w:kern w:val="2"/>
          <w:u w:color="000000"/>
          <w14:ligatures w14:val="standardContextual"/>
        </w:rPr>
      </w:pPr>
      <w:r w:rsidRPr="0020305B">
        <w:rPr>
          <w:kern w:val="2"/>
          <w:u w:color="000000"/>
          <w14:ligatures w14:val="standardContextual"/>
        </w:rPr>
        <w:t>Monitor for signs of over anticoagulation.</w:t>
      </w:r>
    </w:p>
    <w:p w14:paraId="70888CBE" w14:textId="77777777" w:rsidR="00C71CF2" w:rsidRPr="00BB3ACF" w:rsidRDefault="00C71CF2" w:rsidP="00C71CF2">
      <w:pPr>
        <w:spacing w:line="360" w:lineRule="auto"/>
        <w:jc w:val="both"/>
        <w:rPr>
          <w:rFonts w:eastAsia="Arial Unicode MS"/>
          <w:b/>
          <w:bCs/>
          <w:color w:val="4472C4" w:themeColor="accent1"/>
        </w:rPr>
      </w:pPr>
      <w:bookmarkStart w:id="2891" w:name="_Toc215923333"/>
      <w:r w:rsidRPr="00BB3ACF">
        <w:rPr>
          <w:rFonts w:eastAsia="Arial Unicode MS"/>
          <w:b/>
          <w:bCs/>
          <w:color w:val="4472C4" w:themeColor="accent1"/>
        </w:rPr>
        <w:t>Disposition</w:t>
      </w:r>
      <w:bookmarkEnd w:id="2891"/>
    </w:p>
    <w:p w14:paraId="418C4052" w14:textId="77777777" w:rsidR="00C71CF2" w:rsidRPr="00BB3ACF" w:rsidRDefault="00C71CF2">
      <w:pPr>
        <w:pStyle w:val="ListParagraph"/>
        <w:numPr>
          <w:ilvl w:val="0"/>
          <w:numId w:val="529"/>
        </w:numPr>
        <w:spacing w:line="360" w:lineRule="auto"/>
        <w:jc w:val="both"/>
        <w:rPr>
          <w:kern w:val="2"/>
          <w14:ligatures w14:val="standardContextual"/>
        </w:rPr>
      </w:pPr>
      <w:bookmarkStart w:id="2892" w:name="_Toc215923334"/>
      <w:r w:rsidRPr="00BB3ACF">
        <w:rPr>
          <w:kern w:val="2"/>
          <w14:ligatures w14:val="standardContextual"/>
        </w:rPr>
        <w:t>Patient should be admitted to the ICU or ward based on the severity of symptoms.</w:t>
      </w:r>
      <w:bookmarkEnd w:id="2892"/>
    </w:p>
    <w:p w14:paraId="3C8C67D3" w14:textId="77777777" w:rsidR="00C71CF2" w:rsidRPr="003C0DE1" w:rsidRDefault="00C71CF2" w:rsidP="00BB3ACF">
      <w:pPr>
        <w:pStyle w:val="Heading3"/>
      </w:pPr>
      <w:bookmarkStart w:id="2893" w:name="_Toc215923335"/>
      <w:bookmarkStart w:id="2894" w:name="_Toc216608554"/>
      <w:r w:rsidRPr="003C0DE1">
        <w:t>2.1.4. Fat Embolism</w:t>
      </w:r>
      <w:bookmarkEnd w:id="2893"/>
      <w:bookmarkEnd w:id="2894"/>
    </w:p>
    <w:p w14:paraId="7177E1EA" w14:textId="77777777" w:rsidR="00C71CF2" w:rsidRPr="0034046B" w:rsidRDefault="00C71CF2" w:rsidP="00C71CF2">
      <w:pPr>
        <w:spacing w:line="360" w:lineRule="auto"/>
        <w:jc w:val="both"/>
        <w:rPr>
          <w:b/>
          <w:bCs/>
          <w:color w:val="4472C4" w:themeColor="accent1"/>
        </w:rPr>
      </w:pPr>
      <w:bookmarkStart w:id="2895" w:name="_Toc215923336"/>
      <w:r w:rsidRPr="0034046B">
        <w:rPr>
          <w:b/>
          <w:bCs/>
          <w:color w:val="4472C4" w:themeColor="accent1"/>
        </w:rPr>
        <w:t>Introduction</w:t>
      </w:r>
      <w:bookmarkEnd w:id="2895"/>
    </w:p>
    <w:p w14:paraId="1F22CD2A" w14:textId="77777777" w:rsidR="00C71CF2" w:rsidRPr="003C0DE1" w:rsidRDefault="00C71CF2" w:rsidP="00C71CF2">
      <w:pPr>
        <w:spacing w:line="360" w:lineRule="auto"/>
        <w:jc w:val="both"/>
        <w:rPr>
          <w:rFonts w:eastAsia="Times New Roman"/>
          <w:shd w:val="clear" w:color="auto" w:fill="FFFFFF"/>
        </w:rPr>
      </w:pPr>
      <w:r w:rsidRPr="003C0DE1">
        <w:rPr>
          <w:rFonts w:eastAsia="Times New Roman"/>
          <w:shd w:val="clear" w:color="auto" w:fill="FFFFFF"/>
        </w:rPr>
        <w:t>Fat embolism (FE) and fat embolism syndrome (FES) are clinical phenomena that are characterized by systemic dissemination of fat emboli within the system circulation.</w:t>
      </w:r>
    </w:p>
    <w:p w14:paraId="1525812D" w14:textId="77777777" w:rsidR="00C71CF2" w:rsidRPr="0034046B" w:rsidRDefault="00C71CF2" w:rsidP="00C71CF2">
      <w:pPr>
        <w:spacing w:line="360" w:lineRule="auto"/>
        <w:jc w:val="both"/>
        <w:rPr>
          <w:rFonts w:eastAsia="Arial Unicode MS"/>
          <w:b/>
          <w:bCs/>
          <w:color w:val="4472C4" w:themeColor="accent1"/>
          <w:u w:color="000000"/>
        </w:rPr>
      </w:pPr>
      <w:bookmarkStart w:id="2896" w:name="_Toc215923337"/>
      <w:r w:rsidRPr="0034046B">
        <w:rPr>
          <w:rFonts w:eastAsia="Arial Unicode MS"/>
          <w:b/>
          <w:bCs/>
          <w:color w:val="4472C4" w:themeColor="accent1"/>
          <w:u w:color="000000"/>
        </w:rPr>
        <w:t>Diagnosis</w:t>
      </w:r>
      <w:bookmarkEnd w:id="2896"/>
    </w:p>
    <w:p w14:paraId="5AD968AC" w14:textId="77777777" w:rsidR="00C71CF2" w:rsidRPr="003C0DE1" w:rsidRDefault="00C71CF2" w:rsidP="00C71CF2">
      <w:pPr>
        <w:spacing w:line="360" w:lineRule="auto"/>
        <w:jc w:val="both"/>
        <w:rPr>
          <w:rFonts w:eastAsia="Arial Unicode MS"/>
          <w:b/>
          <w:u w:color="000000"/>
        </w:rPr>
      </w:pPr>
      <w:bookmarkStart w:id="2897" w:name="_Toc215923338"/>
      <w:r w:rsidRPr="003C0DE1">
        <w:rPr>
          <w:rFonts w:eastAsia="Arial Unicode MS"/>
          <w:u w:color="000000"/>
        </w:rPr>
        <w:t>A diagnostic criterion is used to diagnose FE i</w:t>
      </w:r>
      <w:r w:rsidRPr="003C0DE1">
        <w:rPr>
          <w:rFonts w:eastAsia="Times New Roman"/>
          <w:shd w:val="clear" w:color="auto" w:fill="FFFFFF"/>
        </w:rPr>
        <w:t>n</w:t>
      </w:r>
      <w:r w:rsidRPr="003C0DE1">
        <w:rPr>
          <w:rFonts w:eastAsia="Arial Unicode MS"/>
          <w:u w:color="000000"/>
        </w:rPr>
        <w:t xml:space="preserve"> at-risk patients. See Annex at the end</w:t>
      </w:r>
      <w:bookmarkEnd w:id="2897"/>
    </w:p>
    <w:p w14:paraId="1605989E" w14:textId="77777777" w:rsidR="00C71CF2" w:rsidRPr="007A08C8" w:rsidRDefault="00C71CF2" w:rsidP="00C71CF2">
      <w:pPr>
        <w:spacing w:line="360" w:lineRule="auto"/>
        <w:jc w:val="both"/>
        <w:rPr>
          <w:kern w:val="2"/>
          <w:u w:color="000000"/>
          <w14:ligatures w14:val="standardContextual"/>
        </w:rPr>
      </w:pPr>
    </w:p>
    <w:p w14:paraId="6F7159B4" w14:textId="77777777" w:rsidR="00C71CF2" w:rsidRPr="00C71CF2" w:rsidRDefault="00C71CF2" w:rsidP="00C71CF2">
      <w:pPr>
        <w:rPr>
          <w:rFonts w:eastAsia="DengXian"/>
          <w:color w:val="4472C4" w:themeColor="accent1"/>
        </w:rPr>
      </w:pPr>
    </w:p>
    <w:p w14:paraId="4DA443F2" w14:textId="0040EBD8" w:rsidR="00C71CF2" w:rsidRPr="00C71CF2" w:rsidRDefault="00C71CF2" w:rsidP="00C71CF2">
      <w:pPr>
        <w:sectPr w:rsidR="00C71CF2" w:rsidRPr="00C71CF2" w:rsidSect="00FE7134">
          <w:headerReference w:type="default" r:id="rId259"/>
          <w:pgSz w:w="11900" w:h="16840" w:code="9"/>
          <w:pgMar w:top="589" w:right="1134" w:bottom="1494" w:left="1134" w:header="576" w:footer="720" w:gutter="0"/>
          <w:cols w:space="720"/>
          <w:docGrid w:linePitch="326"/>
        </w:sectPr>
      </w:pPr>
    </w:p>
    <w:p w14:paraId="711EF4B6" w14:textId="77777777" w:rsidR="00B836B2" w:rsidRPr="0034046B" w:rsidRDefault="00B836B2" w:rsidP="001D6D34">
      <w:pPr>
        <w:spacing w:line="360" w:lineRule="auto"/>
        <w:jc w:val="both"/>
        <w:rPr>
          <w:rFonts w:eastAsia="Arial Unicode MS"/>
          <w:b/>
          <w:bCs/>
          <w:color w:val="4472C4" w:themeColor="accent1"/>
          <w:u w:color="000000"/>
        </w:rPr>
      </w:pPr>
      <w:bookmarkStart w:id="2898" w:name="_Toc215923339"/>
      <w:r w:rsidRPr="0034046B">
        <w:rPr>
          <w:rFonts w:eastAsia="Arial Unicode MS"/>
          <w:b/>
          <w:bCs/>
          <w:color w:val="4472C4" w:themeColor="accent1"/>
          <w:u w:color="000000"/>
        </w:rPr>
        <w:lastRenderedPageBreak/>
        <w:t>Recommended management</w:t>
      </w:r>
      <w:bookmarkEnd w:id="2898"/>
      <w:r w:rsidRPr="0034046B">
        <w:rPr>
          <w:rFonts w:eastAsia="Arial Unicode MS"/>
          <w:b/>
          <w:bCs/>
          <w:color w:val="4472C4" w:themeColor="accent1"/>
          <w:u w:color="000000"/>
        </w:rPr>
        <w:t xml:space="preserve"> </w:t>
      </w:r>
    </w:p>
    <w:p w14:paraId="4B9ED94F" w14:textId="77777777" w:rsidR="00B836B2" w:rsidRPr="0034046B" w:rsidRDefault="00B836B2">
      <w:pPr>
        <w:pStyle w:val="ListParagraph"/>
        <w:numPr>
          <w:ilvl w:val="0"/>
          <w:numId w:val="529"/>
        </w:numPr>
        <w:spacing w:line="360" w:lineRule="auto"/>
        <w:jc w:val="both"/>
        <w:rPr>
          <w:kern w:val="2"/>
          <w14:ligatures w14:val="standardContextual"/>
        </w:rPr>
      </w:pPr>
      <w:bookmarkStart w:id="2899" w:name="_Toc215923340"/>
      <w:r w:rsidRPr="0034046B">
        <w:rPr>
          <w:kern w:val="2"/>
          <w14:ligatures w14:val="standardContextual"/>
        </w:rPr>
        <w:t>Maintenance of adequate oxygenation and ventilation with open lung strategies such as the use of airway pressure release ventilation (APRV)</w:t>
      </w:r>
      <w:bookmarkEnd w:id="2899"/>
    </w:p>
    <w:p w14:paraId="28039AD2" w14:textId="77777777" w:rsidR="00B836B2" w:rsidRPr="0034046B" w:rsidRDefault="00B836B2">
      <w:pPr>
        <w:pStyle w:val="ListParagraph"/>
        <w:numPr>
          <w:ilvl w:val="0"/>
          <w:numId w:val="529"/>
        </w:numPr>
        <w:spacing w:line="360" w:lineRule="auto"/>
        <w:jc w:val="both"/>
        <w:rPr>
          <w:kern w:val="2"/>
          <w14:ligatures w14:val="standardContextual"/>
        </w:rPr>
      </w:pPr>
      <w:bookmarkStart w:id="2900" w:name="_Toc215923341"/>
      <w:r w:rsidRPr="0034046B">
        <w:rPr>
          <w:kern w:val="2"/>
          <w14:ligatures w14:val="standardContextual"/>
        </w:rPr>
        <w:t>Maintenance of hemodynamic stability</w:t>
      </w:r>
      <w:bookmarkEnd w:id="2900"/>
    </w:p>
    <w:p w14:paraId="2D572C14" w14:textId="77777777" w:rsidR="00B836B2" w:rsidRPr="0034046B" w:rsidRDefault="00B836B2">
      <w:pPr>
        <w:pStyle w:val="ListParagraph"/>
        <w:numPr>
          <w:ilvl w:val="0"/>
          <w:numId w:val="529"/>
        </w:numPr>
        <w:spacing w:line="360" w:lineRule="auto"/>
        <w:jc w:val="both"/>
        <w:rPr>
          <w:kern w:val="2"/>
          <w14:ligatures w14:val="standardContextual"/>
        </w:rPr>
      </w:pPr>
      <w:bookmarkStart w:id="2901" w:name="_Toc215923342"/>
      <w:r w:rsidRPr="0034046B">
        <w:rPr>
          <w:kern w:val="2"/>
          <w14:ligatures w14:val="standardContextual"/>
        </w:rPr>
        <w:t>Administration of blood products as clinically indicated</w:t>
      </w:r>
      <w:bookmarkEnd w:id="2901"/>
    </w:p>
    <w:p w14:paraId="0442C12D" w14:textId="77777777" w:rsidR="00B836B2" w:rsidRPr="0034046B" w:rsidRDefault="00B836B2">
      <w:pPr>
        <w:pStyle w:val="ListParagraph"/>
        <w:numPr>
          <w:ilvl w:val="0"/>
          <w:numId w:val="529"/>
        </w:numPr>
        <w:spacing w:line="360" w:lineRule="auto"/>
        <w:jc w:val="both"/>
        <w:rPr>
          <w:kern w:val="2"/>
          <w14:ligatures w14:val="standardContextual"/>
        </w:rPr>
      </w:pPr>
      <w:bookmarkStart w:id="2902" w:name="_Toc215923343"/>
      <w:r w:rsidRPr="0034046B">
        <w:rPr>
          <w:kern w:val="2"/>
          <w14:ligatures w14:val="standardContextual"/>
        </w:rPr>
        <w:t>Hydration</w:t>
      </w:r>
      <w:bookmarkEnd w:id="2902"/>
    </w:p>
    <w:p w14:paraId="1A8EB30D" w14:textId="77777777" w:rsidR="007A08C8" w:rsidRPr="0034046B" w:rsidRDefault="00B836B2">
      <w:pPr>
        <w:pStyle w:val="ListParagraph"/>
        <w:numPr>
          <w:ilvl w:val="0"/>
          <w:numId w:val="529"/>
        </w:numPr>
        <w:spacing w:line="360" w:lineRule="auto"/>
        <w:jc w:val="both"/>
        <w:rPr>
          <w:kern w:val="2"/>
          <w14:ligatures w14:val="standardContextual"/>
        </w:rPr>
      </w:pPr>
      <w:bookmarkStart w:id="2903" w:name="_Toc215923344"/>
      <w:r w:rsidRPr="0034046B">
        <w:rPr>
          <w:kern w:val="2"/>
          <w14:ligatures w14:val="standardContextual"/>
        </w:rPr>
        <w:t>Prophylaxis of </w:t>
      </w:r>
      <w:hyperlink r:id="rId260" w:history="1">
        <w:r w:rsidRPr="0034046B">
          <w:rPr>
            <w:kern w:val="2"/>
            <w14:ligatures w14:val="standardContextual"/>
          </w:rPr>
          <w:t>DVT</w:t>
        </w:r>
      </w:hyperlink>
      <w:r w:rsidRPr="0034046B">
        <w:rPr>
          <w:kern w:val="2"/>
          <w14:ligatures w14:val="standardContextual"/>
        </w:rPr>
        <w:t> and stress-related gastrointestinal bleeding</w:t>
      </w:r>
      <w:bookmarkEnd w:id="2903"/>
    </w:p>
    <w:p w14:paraId="769DC727" w14:textId="04E9DB4C" w:rsidR="00B836B2" w:rsidRPr="0034046B" w:rsidRDefault="00B836B2">
      <w:pPr>
        <w:pStyle w:val="ListParagraph"/>
        <w:numPr>
          <w:ilvl w:val="0"/>
          <w:numId w:val="529"/>
        </w:numPr>
        <w:spacing w:line="360" w:lineRule="auto"/>
        <w:jc w:val="both"/>
        <w:rPr>
          <w:kern w:val="2"/>
          <w14:ligatures w14:val="standardContextual"/>
        </w:rPr>
      </w:pPr>
      <w:bookmarkStart w:id="2904" w:name="_Toc215923345"/>
      <w:r w:rsidRPr="0034046B">
        <w:rPr>
          <w:kern w:val="2"/>
          <w14:ligatures w14:val="standardContextual"/>
        </w:rPr>
        <w:t>Nutrition</w:t>
      </w:r>
      <w:bookmarkEnd w:id="2904"/>
    </w:p>
    <w:p w14:paraId="1DEE2732" w14:textId="77777777" w:rsidR="00B836B2" w:rsidRPr="003C0DE1" w:rsidRDefault="00B836B2" w:rsidP="0034046B">
      <w:pPr>
        <w:pStyle w:val="Heading3"/>
      </w:pPr>
      <w:bookmarkStart w:id="2905" w:name="_Toc215923346"/>
      <w:bookmarkStart w:id="2906" w:name="_Toc216608555"/>
      <w:r w:rsidRPr="003C0DE1">
        <w:t>2.1.5. Amniotic Fluid Embolism</w:t>
      </w:r>
      <w:bookmarkEnd w:id="2905"/>
      <w:bookmarkEnd w:id="2906"/>
    </w:p>
    <w:p w14:paraId="54625EBD" w14:textId="77777777" w:rsidR="00B836B2" w:rsidRPr="0034046B" w:rsidRDefault="00B836B2" w:rsidP="001D6D34">
      <w:pPr>
        <w:spacing w:line="360" w:lineRule="auto"/>
        <w:jc w:val="both"/>
        <w:rPr>
          <w:b/>
          <w:bCs/>
          <w:color w:val="4472C4" w:themeColor="accent1"/>
        </w:rPr>
      </w:pPr>
      <w:bookmarkStart w:id="2907" w:name="_Toc215923347"/>
      <w:r w:rsidRPr="0034046B">
        <w:rPr>
          <w:b/>
          <w:bCs/>
          <w:color w:val="4472C4" w:themeColor="accent1"/>
        </w:rPr>
        <w:t>Introduction</w:t>
      </w:r>
      <w:bookmarkEnd w:id="2907"/>
    </w:p>
    <w:p w14:paraId="1783F295" w14:textId="1EE24420" w:rsidR="00B836B2" w:rsidRPr="007A08C8" w:rsidRDefault="00B836B2" w:rsidP="001D6D34">
      <w:pPr>
        <w:spacing w:line="360" w:lineRule="auto"/>
        <w:jc w:val="both"/>
        <w:rPr>
          <w:rFonts w:eastAsia="Times New Roman"/>
          <w:shd w:val="clear" w:color="auto" w:fill="FFFFFF"/>
        </w:rPr>
      </w:pPr>
      <w:r w:rsidRPr="003C0DE1">
        <w:rPr>
          <w:rFonts w:eastAsia="Times New Roman"/>
          <w:shd w:val="clear" w:color="auto" w:fill="FFFFFF"/>
        </w:rPr>
        <w:t>Amniotic fluid embolism (AFE) is a critical obstetric emergency marked by sudden cardiorespiratory collapse and disseminated intravascular coagulation (DIC).</w:t>
      </w:r>
    </w:p>
    <w:p w14:paraId="3BFDF07B" w14:textId="77777777" w:rsidR="00B836B2" w:rsidRPr="0034046B" w:rsidRDefault="00B836B2" w:rsidP="001D6D34">
      <w:pPr>
        <w:spacing w:line="360" w:lineRule="auto"/>
        <w:jc w:val="both"/>
        <w:rPr>
          <w:rFonts w:eastAsia="Arial Unicode MS"/>
          <w:b/>
          <w:bCs/>
          <w:color w:val="4472C4" w:themeColor="accent1"/>
          <w:u w:color="000000"/>
        </w:rPr>
      </w:pPr>
      <w:bookmarkStart w:id="2908" w:name="_Toc215923348"/>
      <w:r w:rsidRPr="0034046B">
        <w:rPr>
          <w:rFonts w:eastAsia="Arial Unicode MS"/>
          <w:b/>
          <w:bCs/>
          <w:color w:val="4472C4" w:themeColor="accent1"/>
          <w:u w:color="000000"/>
        </w:rPr>
        <w:t>Diagnosis</w:t>
      </w:r>
      <w:bookmarkEnd w:id="2908"/>
    </w:p>
    <w:p w14:paraId="17FF7AEC" w14:textId="77777777" w:rsidR="00B836B2" w:rsidRPr="003C0DE1" w:rsidRDefault="00B836B2" w:rsidP="001D6D34">
      <w:pPr>
        <w:spacing w:line="360" w:lineRule="auto"/>
        <w:jc w:val="both"/>
        <w:rPr>
          <w:rFonts w:eastAsia="Times New Roman"/>
        </w:rPr>
      </w:pPr>
      <w:r w:rsidRPr="003C0DE1">
        <w:rPr>
          <w:rFonts w:eastAsia="Times New Roman"/>
        </w:rPr>
        <w:t>The criteria used for diagnosing AFE stipulate the presence of the following conditions:</w:t>
      </w:r>
    </w:p>
    <w:p w14:paraId="3F1B7A37" w14:textId="77777777" w:rsidR="00B836B2" w:rsidRPr="0034046B" w:rsidRDefault="00B836B2">
      <w:pPr>
        <w:pStyle w:val="ListParagraph"/>
        <w:numPr>
          <w:ilvl w:val="0"/>
          <w:numId w:val="530"/>
        </w:numPr>
        <w:spacing w:line="360" w:lineRule="auto"/>
        <w:jc w:val="both"/>
        <w:rPr>
          <w:kern w:val="2"/>
          <w14:ligatures w14:val="standardContextual"/>
        </w:rPr>
      </w:pPr>
      <w:bookmarkStart w:id="2909" w:name="_Toc215923349"/>
      <w:r w:rsidRPr="0034046B">
        <w:rPr>
          <w:kern w:val="2"/>
          <w14:ligatures w14:val="standardContextual"/>
        </w:rPr>
        <w:t>Sudden cardiopulmonary collapse or hypotension (SBP &lt;90 mmHg) with hypoxia (SpO2 &lt;90%).</w:t>
      </w:r>
      <w:bookmarkEnd w:id="2909"/>
    </w:p>
    <w:p w14:paraId="1C2C5897" w14:textId="77777777" w:rsidR="00B836B2" w:rsidRPr="0034046B" w:rsidRDefault="00B836B2">
      <w:pPr>
        <w:pStyle w:val="ListParagraph"/>
        <w:numPr>
          <w:ilvl w:val="0"/>
          <w:numId w:val="530"/>
        </w:numPr>
        <w:spacing w:line="360" w:lineRule="auto"/>
        <w:jc w:val="both"/>
        <w:rPr>
          <w:kern w:val="2"/>
          <w14:ligatures w14:val="standardContextual"/>
        </w:rPr>
      </w:pPr>
      <w:bookmarkStart w:id="2910" w:name="_Toc215923350"/>
      <w:r w:rsidRPr="0034046B">
        <w:rPr>
          <w:kern w:val="2"/>
          <w14:ligatures w14:val="standardContextual"/>
        </w:rPr>
        <w:t>Severe hemorrhage or DIC according to the ISTH definition.</w:t>
      </w:r>
      <w:bookmarkEnd w:id="2910"/>
    </w:p>
    <w:p w14:paraId="6C4F4CB4" w14:textId="77777777" w:rsidR="00B836B2" w:rsidRPr="0034046B" w:rsidRDefault="00B836B2">
      <w:pPr>
        <w:pStyle w:val="ListParagraph"/>
        <w:numPr>
          <w:ilvl w:val="0"/>
          <w:numId w:val="530"/>
        </w:numPr>
        <w:spacing w:line="360" w:lineRule="auto"/>
        <w:jc w:val="both"/>
        <w:rPr>
          <w:kern w:val="2"/>
          <w14:ligatures w14:val="standardContextual"/>
        </w:rPr>
      </w:pPr>
      <w:bookmarkStart w:id="2911" w:name="_Toc215923351"/>
      <w:r w:rsidRPr="0034046B">
        <w:rPr>
          <w:kern w:val="2"/>
          <w14:ligatures w14:val="standardContextual"/>
        </w:rPr>
        <w:t>Symptomatology occurs either during labor or placental delivery (or up to 30 minutes later).</w:t>
      </w:r>
      <w:bookmarkEnd w:id="2911"/>
    </w:p>
    <w:p w14:paraId="393E89E8" w14:textId="77777777" w:rsidR="00B836B2" w:rsidRPr="0034046B" w:rsidRDefault="00B836B2">
      <w:pPr>
        <w:pStyle w:val="ListParagraph"/>
        <w:numPr>
          <w:ilvl w:val="0"/>
          <w:numId w:val="530"/>
        </w:numPr>
        <w:spacing w:line="360" w:lineRule="auto"/>
        <w:jc w:val="both"/>
        <w:rPr>
          <w:rFonts w:eastAsia="Arial Unicode MS"/>
          <w:b/>
          <w:kern w:val="2"/>
          <w:u w:color="000000"/>
          <w14:ligatures w14:val="standardContextual"/>
        </w:rPr>
      </w:pPr>
      <w:bookmarkStart w:id="2912" w:name="_Toc215923352"/>
      <w:r w:rsidRPr="0034046B">
        <w:rPr>
          <w:kern w:val="2"/>
          <w14:ligatures w14:val="standardContextual"/>
        </w:rPr>
        <w:t>Absence of fever or other explanations for the observed findings.</w:t>
      </w:r>
      <w:bookmarkEnd w:id="2912"/>
    </w:p>
    <w:p w14:paraId="2F3D4E24" w14:textId="77777777" w:rsidR="00B836B2" w:rsidRPr="0034046B" w:rsidRDefault="00B836B2" w:rsidP="001D6D34">
      <w:pPr>
        <w:spacing w:line="360" w:lineRule="auto"/>
        <w:jc w:val="both"/>
        <w:rPr>
          <w:rFonts w:eastAsia="Arial Unicode MS"/>
          <w:b/>
          <w:bCs/>
          <w:color w:val="4472C4" w:themeColor="accent1"/>
          <w:u w:color="000000"/>
        </w:rPr>
      </w:pPr>
      <w:r w:rsidRPr="003C0DE1">
        <w:rPr>
          <w:rFonts w:eastAsia="Arial Unicode MS"/>
          <w:b/>
          <w:bCs/>
          <w:i/>
          <w:iCs/>
          <w:color w:val="4472C4" w:themeColor="accent1"/>
          <w:u w:color="000000"/>
        </w:rPr>
        <w:t xml:space="preserve"> </w:t>
      </w:r>
      <w:bookmarkStart w:id="2913" w:name="_Toc215923353"/>
      <w:r w:rsidRPr="0034046B">
        <w:rPr>
          <w:rFonts w:eastAsia="Arial Unicode MS"/>
          <w:b/>
          <w:bCs/>
          <w:color w:val="4472C4" w:themeColor="accent1"/>
          <w:u w:color="000000"/>
        </w:rPr>
        <w:t>Recommended management</w:t>
      </w:r>
      <w:bookmarkEnd w:id="2913"/>
    </w:p>
    <w:p w14:paraId="5DEB9225" w14:textId="77777777" w:rsidR="00B836B2" w:rsidRPr="0034046B" w:rsidRDefault="00B836B2">
      <w:pPr>
        <w:pStyle w:val="ListParagraph"/>
        <w:numPr>
          <w:ilvl w:val="0"/>
          <w:numId w:val="531"/>
        </w:numPr>
        <w:spacing w:line="360" w:lineRule="auto"/>
        <w:jc w:val="both"/>
        <w:rPr>
          <w:kern w:val="2"/>
          <w14:ligatures w14:val="standardContextual"/>
        </w:rPr>
      </w:pPr>
      <w:bookmarkStart w:id="2914" w:name="_Toc215923354"/>
      <w:r w:rsidRPr="0034046B">
        <w:rPr>
          <w:kern w:val="2"/>
          <w14:ligatures w14:val="standardContextual"/>
        </w:rPr>
        <w:t>Admit the patient with AFE into the ICU.</w:t>
      </w:r>
      <w:bookmarkEnd w:id="2914"/>
    </w:p>
    <w:p w14:paraId="315271D4" w14:textId="77777777" w:rsidR="00B836B2" w:rsidRPr="0034046B" w:rsidRDefault="00B836B2">
      <w:pPr>
        <w:pStyle w:val="ListParagraph"/>
        <w:numPr>
          <w:ilvl w:val="0"/>
          <w:numId w:val="531"/>
        </w:numPr>
        <w:spacing w:line="360" w:lineRule="auto"/>
        <w:jc w:val="both"/>
        <w:rPr>
          <w:kern w:val="2"/>
          <w14:ligatures w14:val="standardContextual"/>
        </w:rPr>
      </w:pPr>
      <w:bookmarkStart w:id="2915" w:name="_Toc215923355"/>
      <w:r w:rsidRPr="0034046B">
        <w:rPr>
          <w:kern w:val="2"/>
          <w14:ligatures w14:val="standardContextual"/>
        </w:rPr>
        <w:t>Administer oxygen to maintain normal saturation. Intubate as indicated.</w:t>
      </w:r>
      <w:bookmarkEnd w:id="2915"/>
    </w:p>
    <w:p w14:paraId="42E5AA6E" w14:textId="77777777" w:rsidR="00B836B2" w:rsidRPr="0034046B" w:rsidRDefault="00B836B2">
      <w:pPr>
        <w:pStyle w:val="ListParagraph"/>
        <w:numPr>
          <w:ilvl w:val="0"/>
          <w:numId w:val="531"/>
        </w:numPr>
        <w:spacing w:line="360" w:lineRule="auto"/>
        <w:jc w:val="both"/>
        <w:rPr>
          <w:kern w:val="2"/>
          <w14:ligatures w14:val="standardContextual"/>
        </w:rPr>
      </w:pPr>
      <w:bookmarkStart w:id="2916" w:name="_Toc215923356"/>
      <w:r w:rsidRPr="0034046B">
        <w:rPr>
          <w:kern w:val="2"/>
          <w14:ligatures w14:val="standardContextual"/>
        </w:rPr>
        <w:t>Initiate CPR if the patient arrests. If she does not respond to resuscitation, perform a peri-mortem cesarean delivery.</w:t>
      </w:r>
      <w:bookmarkEnd w:id="2916"/>
    </w:p>
    <w:p w14:paraId="7FC824AF" w14:textId="77777777" w:rsidR="00B836B2" w:rsidRPr="003C0DE1" w:rsidRDefault="00B836B2" w:rsidP="001D6D34">
      <w:pPr>
        <w:spacing w:line="360" w:lineRule="auto"/>
        <w:jc w:val="both"/>
        <w:rPr>
          <w:kern w:val="2"/>
          <w14:ligatures w14:val="standardContextual"/>
        </w:rPr>
      </w:pPr>
      <w:bookmarkStart w:id="2917" w:name="_Toc215923357"/>
      <w:r w:rsidRPr="00014DB0">
        <w:rPr>
          <w:b/>
          <w:color w:val="4472C4" w:themeColor="accent1"/>
          <w:kern w:val="2"/>
          <w14:ligatures w14:val="standardContextual"/>
        </w:rPr>
        <w:t>If hemodynamically unstable</w:t>
      </w:r>
      <w:r w:rsidRPr="003C0DE1">
        <w:rPr>
          <w:kern w:val="2"/>
          <w14:ligatures w14:val="standardContextual"/>
        </w:rPr>
        <w:t>:</w:t>
      </w:r>
      <w:bookmarkEnd w:id="2917"/>
    </w:p>
    <w:p w14:paraId="3C344EE7" w14:textId="77777777" w:rsidR="00B836B2" w:rsidRPr="0011130A" w:rsidRDefault="00B836B2">
      <w:pPr>
        <w:pStyle w:val="ListParagraph"/>
        <w:numPr>
          <w:ilvl w:val="0"/>
          <w:numId w:val="532"/>
        </w:numPr>
        <w:spacing w:line="360" w:lineRule="auto"/>
        <w:jc w:val="both"/>
        <w:rPr>
          <w:kern w:val="2"/>
          <w14:ligatures w14:val="standardContextual"/>
        </w:rPr>
      </w:pPr>
      <w:bookmarkStart w:id="2918" w:name="_Toc215923358"/>
      <w:r w:rsidRPr="0011130A">
        <w:rPr>
          <w:b/>
          <w:kern w:val="2"/>
          <w14:ligatures w14:val="standardContextual"/>
        </w:rPr>
        <w:t>IV fluids</w:t>
      </w:r>
      <w:r w:rsidRPr="0011130A">
        <w:rPr>
          <w:kern w:val="2"/>
          <w14:ligatures w14:val="standardContextual"/>
        </w:rPr>
        <w:t>—use crystalloids. Avoid excessive fluid administration to avoid over distention of the RV and blood products.</w:t>
      </w:r>
      <w:bookmarkEnd w:id="2918"/>
      <w:r w:rsidRPr="0011130A">
        <w:rPr>
          <w:kern w:val="2"/>
          <w14:ligatures w14:val="standardContextual"/>
        </w:rPr>
        <w:t xml:space="preserve"> </w:t>
      </w:r>
    </w:p>
    <w:p w14:paraId="3DC3BB2D" w14:textId="77777777" w:rsidR="00B836B2" w:rsidRPr="0011130A" w:rsidRDefault="00B836B2">
      <w:pPr>
        <w:pStyle w:val="ListParagraph"/>
        <w:numPr>
          <w:ilvl w:val="0"/>
          <w:numId w:val="532"/>
        </w:numPr>
        <w:spacing w:line="360" w:lineRule="auto"/>
        <w:jc w:val="both"/>
        <w:rPr>
          <w:kern w:val="2"/>
          <w14:ligatures w14:val="standardContextual"/>
        </w:rPr>
      </w:pPr>
      <w:bookmarkStart w:id="2919" w:name="_Toc215923359"/>
      <w:r w:rsidRPr="0011130A">
        <w:rPr>
          <w:b/>
          <w:kern w:val="2"/>
          <w14:ligatures w14:val="standardContextual"/>
        </w:rPr>
        <w:lastRenderedPageBreak/>
        <w:t>Vasopressors</w:t>
      </w:r>
      <w:r w:rsidRPr="0011130A">
        <w:rPr>
          <w:kern w:val="2"/>
          <w14:ligatures w14:val="standardContextual"/>
        </w:rPr>
        <w:t xml:space="preserve">—Nor ephrepheline (NE) as necessary with a goal </w:t>
      </w:r>
      <w:r w:rsidRPr="0011130A">
        <w:rPr>
          <w:kern w:val="2"/>
          <w:shd w:val="clear" w:color="auto" w:fill="FFFFFF"/>
          <w14:ligatures w14:val="standardContextual"/>
        </w:rPr>
        <w:t>MAP &gt;65 mmHg, a cardiac index &gt;2 L per meter squared, an adequate urine output of 40</w:t>
      </w:r>
      <w:r w:rsidRPr="0011130A">
        <w:rPr>
          <w:rFonts w:eastAsia="Arial Unicode MS"/>
          <w:kern w:val="2"/>
          <w:u w:color="000000"/>
          <w14:ligatures w14:val="standardContextual"/>
        </w:rPr>
        <w:t>–</w:t>
      </w:r>
      <w:r w:rsidRPr="0011130A">
        <w:rPr>
          <w:kern w:val="2"/>
          <w:shd w:val="clear" w:color="auto" w:fill="FFFFFF"/>
          <w14:ligatures w14:val="standardContextual"/>
        </w:rPr>
        <w:t xml:space="preserve">50 mL/hr, and a PaO2/FiO2 ratio &gt;250. Dobutamine and milrinone, as inotropes can </w:t>
      </w:r>
      <w:r w:rsidRPr="0011130A">
        <w:rPr>
          <w:kern w:val="2"/>
          <w14:ligatures w14:val="standardContextual"/>
        </w:rPr>
        <w:t>b</w:t>
      </w:r>
      <w:r w:rsidRPr="0011130A">
        <w:rPr>
          <w:kern w:val="2"/>
          <w:shd w:val="clear" w:color="auto" w:fill="FFFFFF"/>
          <w14:ligatures w14:val="standardContextual"/>
        </w:rPr>
        <w:t>e used.</w:t>
      </w:r>
      <w:bookmarkEnd w:id="2919"/>
    </w:p>
    <w:p w14:paraId="18F07D39" w14:textId="77777777" w:rsidR="00B836B2" w:rsidRPr="0011130A" w:rsidRDefault="00B836B2">
      <w:pPr>
        <w:pStyle w:val="ListParagraph"/>
        <w:numPr>
          <w:ilvl w:val="0"/>
          <w:numId w:val="532"/>
        </w:numPr>
        <w:spacing w:line="360" w:lineRule="auto"/>
        <w:jc w:val="both"/>
        <w:rPr>
          <w:kern w:val="2"/>
          <w14:ligatures w14:val="standardContextual"/>
        </w:rPr>
      </w:pPr>
      <w:bookmarkStart w:id="2920" w:name="_Toc215923360"/>
      <w:r w:rsidRPr="0011130A">
        <w:rPr>
          <w:b/>
          <w:kern w:val="2"/>
          <w14:ligatures w14:val="standardContextual"/>
        </w:rPr>
        <w:t>Pulmonary artery catheterization</w:t>
      </w:r>
      <w:r w:rsidRPr="0011130A">
        <w:rPr>
          <w:kern w:val="2"/>
          <w14:ligatures w14:val="standardContextual"/>
        </w:rPr>
        <w:t xml:space="preserve"> in patients who are pregnant. Continuously monitor the fetus. Deliver immediately following cardiac arrest if gestational age is ≥23 weeks.</w:t>
      </w:r>
      <w:bookmarkEnd w:id="2920"/>
    </w:p>
    <w:p w14:paraId="5D00BF4F" w14:textId="7465B2C9" w:rsidR="00B836B2" w:rsidRPr="0011130A" w:rsidRDefault="00B836B2">
      <w:pPr>
        <w:pStyle w:val="ListParagraph"/>
        <w:numPr>
          <w:ilvl w:val="0"/>
          <w:numId w:val="532"/>
        </w:numPr>
        <w:spacing w:line="360" w:lineRule="auto"/>
        <w:jc w:val="both"/>
        <w:rPr>
          <w:kern w:val="2"/>
          <w14:ligatures w14:val="standardContextual"/>
        </w:rPr>
      </w:pPr>
      <w:bookmarkStart w:id="2921" w:name="_Toc215923361"/>
      <w:r w:rsidRPr="0011130A">
        <w:rPr>
          <w:b/>
          <w:kern w:val="2"/>
          <w14:ligatures w14:val="standardContextual"/>
        </w:rPr>
        <w:t xml:space="preserve">Hemodialysis with plasmapheresis and ECMO with intra-aortic balloon </w:t>
      </w:r>
      <w:r w:rsidR="00D71AB9" w:rsidRPr="0011130A">
        <w:rPr>
          <w:b/>
          <w:kern w:val="2"/>
          <w14:ligatures w14:val="standardContextual"/>
        </w:rPr>
        <w:t>counter pulsation</w:t>
      </w:r>
      <w:r w:rsidRPr="0011130A">
        <w:rPr>
          <w:kern w:val="2"/>
          <w14:ligatures w14:val="standardContextual"/>
        </w:rPr>
        <w:t> have been described in case reports with successful outcomes in treating AFE patients with cardiovascular collapse.</w:t>
      </w:r>
      <w:bookmarkEnd w:id="2921"/>
      <w:r w:rsidRPr="0011130A">
        <w:rPr>
          <w:kern w:val="2"/>
          <w14:ligatures w14:val="standardContextual"/>
        </w:rPr>
        <w:t xml:space="preserve"> </w:t>
      </w:r>
    </w:p>
    <w:p w14:paraId="00B81E1B" w14:textId="77777777" w:rsidR="00B836B2" w:rsidRPr="00014DB0" w:rsidRDefault="00B836B2" w:rsidP="001D6D34">
      <w:pPr>
        <w:spacing w:line="360" w:lineRule="auto"/>
        <w:jc w:val="both"/>
        <w:rPr>
          <w:b/>
          <w:bCs/>
          <w:color w:val="4472C4" w:themeColor="accent1"/>
          <w:kern w:val="2"/>
          <w14:ligatures w14:val="standardContextual"/>
        </w:rPr>
      </w:pPr>
      <w:r w:rsidRPr="00014DB0">
        <w:rPr>
          <w:b/>
          <w:bCs/>
          <w:color w:val="4472C4" w:themeColor="accent1"/>
          <w:kern w:val="2"/>
          <w14:ligatures w14:val="standardContextual"/>
        </w:rPr>
        <w:t> </w:t>
      </w:r>
      <w:bookmarkStart w:id="2922" w:name="_Toc215923362"/>
      <w:r w:rsidRPr="00014DB0">
        <w:rPr>
          <w:b/>
          <w:bCs/>
          <w:color w:val="4472C4" w:themeColor="accent1"/>
          <w:kern w:val="2"/>
          <w14:ligatures w14:val="standardContextual"/>
        </w:rPr>
        <w:t>Coagulopathy</w:t>
      </w:r>
      <w:bookmarkEnd w:id="2922"/>
      <w:r w:rsidRPr="00014DB0">
        <w:rPr>
          <w:b/>
          <w:bCs/>
          <w:color w:val="4472C4" w:themeColor="accent1"/>
          <w:kern w:val="2"/>
          <w14:ligatures w14:val="standardContextual"/>
        </w:rPr>
        <w:t xml:space="preserve"> </w:t>
      </w:r>
    </w:p>
    <w:p w14:paraId="3267B492" w14:textId="77777777" w:rsidR="00B836B2" w:rsidRPr="0011130A" w:rsidRDefault="00B836B2">
      <w:pPr>
        <w:pStyle w:val="ListParagraph"/>
        <w:numPr>
          <w:ilvl w:val="0"/>
          <w:numId w:val="533"/>
        </w:numPr>
        <w:spacing w:line="360" w:lineRule="auto"/>
        <w:jc w:val="both"/>
        <w:rPr>
          <w:kern w:val="2"/>
          <w14:ligatures w14:val="standardContextual"/>
        </w:rPr>
      </w:pPr>
      <w:bookmarkStart w:id="2923" w:name="_Toc215923363"/>
      <w:r w:rsidRPr="0011130A">
        <w:rPr>
          <w:kern w:val="2"/>
          <w14:ligatures w14:val="standardContextual"/>
        </w:rPr>
        <w:t>Fresh frozen plasma (FFP) for a prolonged aPTT, cryoprecipitate for a fibrinogen level less than 100 mg/dL, and transfuse platelets for platelet counts less than 20,000/µL.</w:t>
      </w:r>
      <w:bookmarkEnd w:id="2923"/>
    </w:p>
    <w:p w14:paraId="4F8718CF" w14:textId="77777777" w:rsidR="00B836B2" w:rsidRPr="00014DB0" w:rsidRDefault="00B836B2" w:rsidP="001D6D34">
      <w:pPr>
        <w:spacing w:line="360" w:lineRule="auto"/>
        <w:jc w:val="both"/>
        <w:rPr>
          <w:b/>
          <w:bCs/>
          <w:color w:val="4472C4" w:themeColor="accent1"/>
          <w:kern w:val="2"/>
          <w14:ligatures w14:val="standardContextual"/>
        </w:rPr>
      </w:pPr>
      <w:bookmarkStart w:id="2924" w:name="_Toc215923364"/>
      <w:r w:rsidRPr="00014DB0">
        <w:rPr>
          <w:b/>
          <w:bCs/>
          <w:color w:val="4472C4" w:themeColor="accent1"/>
          <w:kern w:val="2"/>
          <w:shd w:val="clear" w:color="auto" w:fill="FFFFFF"/>
          <w14:ligatures w14:val="standardContextual"/>
        </w:rPr>
        <w:t>Obstetrical management</w:t>
      </w:r>
      <w:bookmarkEnd w:id="2924"/>
      <w:r w:rsidRPr="00014DB0">
        <w:rPr>
          <w:b/>
          <w:bCs/>
          <w:color w:val="4472C4" w:themeColor="accent1"/>
          <w:kern w:val="2"/>
          <w:shd w:val="clear" w:color="auto" w:fill="FFFFFF"/>
          <w14:ligatures w14:val="standardContextual"/>
        </w:rPr>
        <w:t xml:space="preserve"> </w:t>
      </w:r>
    </w:p>
    <w:p w14:paraId="0CCFA564" w14:textId="77777777" w:rsidR="00B836B2" w:rsidRPr="0011130A" w:rsidRDefault="00B836B2">
      <w:pPr>
        <w:pStyle w:val="ListParagraph"/>
        <w:numPr>
          <w:ilvl w:val="0"/>
          <w:numId w:val="533"/>
        </w:numPr>
        <w:spacing w:line="360" w:lineRule="auto"/>
        <w:jc w:val="both"/>
        <w:rPr>
          <w:kern w:val="2"/>
          <w14:ligatures w14:val="standardContextual"/>
        </w:rPr>
      </w:pPr>
      <w:bookmarkStart w:id="2925" w:name="_Toc215923365"/>
      <w:r w:rsidRPr="0011130A">
        <w:rPr>
          <w:kern w:val="2"/>
          <w:shd w:val="clear" w:color="auto" w:fill="FFFFFF"/>
          <w14:ligatures w14:val="standardContextual"/>
        </w:rPr>
        <w:t>Prioritize the rapid evacuation of the fetus when gestation age &gt;28 weeks, usually by cesarean section with ongoing resuscitation of the patient during delivery.</w:t>
      </w:r>
      <w:bookmarkEnd w:id="2925"/>
    </w:p>
    <w:p w14:paraId="07782BBA" w14:textId="19D447C9" w:rsidR="00B836B2" w:rsidRPr="0011130A" w:rsidRDefault="00B836B2">
      <w:pPr>
        <w:pStyle w:val="ListParagraph"/>
        <w:numPr>
          <w:ilvl w:val="0"/>
          <w:numId w:val="533"/>
        </w:numPr>
        <w:spacing w:line="360" w:lineRule="auto"/>
        <w:jc w:val="both"/>
        <w:rPr>
          <w:kern w:val="2"/>
          <w14:ligatures w14:val="standardContextual"/>
        </w:rPr>
      </w:pPr>
      <w:bookmarkStart w:id="2926" w:name="_Toc215923366"/>
      <w:r w:rsidRPr="0011130A">
        <w:rPr>
          <w:kern w:val="2"/>
          <w:shd w:val="clear" w:color="auto" w:fill="FFFFFF"/>
          <w14:ligatures w14:val="standardContextual"/>
        </w:rPr>
        <w:t>Following fetal delivery, manage hemorrhage, uterine atony, and the resulting coagulopathy (DIC) with empiric administration of packed red blood cells (PRBCs), FFP, and platelets in a 1:1:1 ratio</w:t>
      </w:r>
      <w:r w:rsidR="00377EAC" w:rsidRPr="0011130A">
        <w:rPr>
          <w:kern w:val="2"/>
          <w:shd w:val="clear" w:color="auto" w:fill="FFFFFF"/>
          <w14:ligatures w14:val="standardContextual"/>
        </w:rPr>
        <w:t>.</w:t>
      </w:r>
      <w:bookmarkEnd w:id="2926"/>
    </w:p>
    <w:p w14:paraId="28323293" w14:textId="77777777" w:rsidR="00B836B2" w:rsidRPr="003C0DE1" w:rsidRDefault="00B836B2" w:rsidP="0011130A">
      <w:pPr>
        <w:pStyle w:val="Heading3"/>
        <w:rPr>
          <w:shd w:val="clear" w:color="auto" w:fill="FFFFFF"/>
        </w:rPr>
      </w:pPr>
      <w:bookmarkStart w:id="2927" w:name="_Toc215923367"/>
      <w:bookmarkStart w:id="2928" w:name="_Toc216608556"/>
      <w:r w:rsidRPr="003C0DE1">
        <w:rPr>
          <w:shd w:val="clear" w:color="auto" w:fill="FFFFFF"/>
        </w:rPr>
        <w:t>2.1.6. Air Embolism</w:t>
      </w:r>
      <w:bookmarkEnd w:id="2927"/>
      <w:bookmarkEnd w:id="2928"/>
    </w:p>
    <w:p w14:paraId="28CAE721" w14:textId="77777777" w:rsidR="00B836B2" w:rsidRPr="003479FB" w:rsidRDefault="00B836B2" w:rsidP="001D6D34">
      <w:pPr>
        <w:spacing w:line="360" w:lineRule="auto"/>
        <w:jc w:val="both"/>
        <w:rPr>
          <w:kern w:val="2"/>
          <w:shd w:val="clear" w:color="auto" w:fill="FFFFFF"/>
          <w14:ligatures w14:val="standardContextual"/>
        </w:rPr>
      </w:pPr>
      <w:bookmarkStart w:id="2929" w:name="_Toc215923368"/>
      <w:r w:rsidRPr="003479FB">
        <w:rPr>
          <w:kern w:val="2"/>
          <w:shd w:val="clear" w:color="auto" w:fill="FFFFFF"/>
          <w14:ligatures w14:val="standardContextual"/>
        </w:rPr>
        <w:t>An intravascular air embolism (VAE) is a rare, preventable, but serious complication of endovascular procedures resulting in significant morbidity and mortality.</w:t>
      </w:r>
      <w:bookmarkEnd w:id="2929"/>
    </w:p>
    <w:p w14:paraId="0B119989" w14:textId="77777777" w:rsidR="00B836B2" w:rsidRPr="0011130A" w:rsidRDefault="00B836B2" w:rsidP="001D6D34">
      <w:pPr>
        <w:spacing w:line="360" w:lineRule="auto"/>
        <w:jc w:val="both"/>
        <w:rPr>
          <w:rFonts w:eastAsiaTheme="majorEastAsia"/>
          <w:b/>
          <w:bCs/>
          <w:color w:val="4472C4" w:themeColor="accent1"/>
          <w:shd w:val="clear" w:color="auto" w:fill="FFFFFF"/>
        </w:rPr>
      </w:pPr>
      <w:bookmarkStart w:id="2930" w:name="_Toc215923369"/>
      <w:r w:rsidRPr="0011130A">
        <w:rPr>
          <w:rFonts w:eastAsiaTheme="majorEastAsia"/>
          <w:b/>
          <w:bCs/>
          <w:color w:val="4472C4" w:themeColor="accent1"/>
          <w:shd w:val="clear" w:color="auto" w:fill="FFFFFF"/>
        </w:rPr>
        <w:t>Diagnosis</w:t>
      </w:r>
      <w:bookmarkEnd w:id="2930"/>
    </w:p>
    <w:p w14:paraId="3D3BC741" w14:textId="77777777" w:rsidR="00B836B2" w:rsidRPr="003C0DE1" w:rsidRDefault="00B836B2" w:rsidP="001D6D34">
      <w:pPr>
        <w:spacing w:line="360" w:lineRule="auto"/>
        <w:jc w:val="both"/>
        <w:rPr>
          <w:kern w:val="2"/>
          <w:shd w:val="clear" w:color="auto" w:fill="FFFFFF"/>
          <w14:ligatures w14:val="standardContextual"/>
        </w:rPr>
      </w:pPr>
      <w:bookmarkStart w:id="2931" w:name="_Toc215923370"/>
      <w:r w:rsidRPr="003C0DE1">
        <w:rPr>
          <w:kern w:val="2"/>
          <w:shd w:val="clear" w:color="auto" w:fill="FFFFFF"/>
          <w14:ligatures w14:val="standardContextual"/>
        </w:rPr>
        <w:t>Clinical manifestations with risk of air embolism.</w:t>
      </w:r>
      <w:bookmarkEnd w:id="2931"/>
      <w:r w:rsidRPr="003C0DE1">
        <w:rPr>
          <w:kern w:val="2"/>
          <w:shd w:val="clear" w:color="auto" w:fill="FFFFFF"/>
          <w14:ligatures w14:val="standardContextual"/>
        </w:rPr>
        <w:t xml:space="preserve"> </w:t>
      </w:r>
    </w:p>
    <w:p w14:paraId="3957E214" w14:textId="77777777" w:rsidR="00B836B2" w:rsidRPr="0011130A" w:rsidRDefault="00B836B2" w:rsidP="001D6D34">
      <w:pPr>
        <w:spacing w:line="360" w:lineRule="auto"/>
        <w:jc w:val="both"/>
        <w:rPr>
          <w:rFonts w:eastAsiaTheme="majorEastAsia"/>
          <w:b/>
          <w:bCs/>
          <w:color w:val="4472C4" w:themeColor="accent1"/>
          <w:shd w:val="clear" w:color="auto" w:fill="FFFFFF"/>
        </w:rPr>
      </w:pPr>
      <w:bookmarkStart w:id="2932" w:name="_Toc215923371"/>
      <w:r w:rsidRPr="0011130A">
        <w:rPr>
          <w:rFonts w:eastAsiaTheme="majorEastAsia"/>
          <w:b/>
          <w:bCs/>
          <w:color w:val="4472C4" w:themeColor="accent1"/>
          <w:shd w:val="clear" w:color="auto" w:fill="FFFFFF"/>
        </w:rPr>
        <w:t>Management</w:t>
      </w:r>
      <w:bookmarkEnd w:id="2932"/>
    </w:p>
    <w:p w14:paraId="7B88EE75" w14:textId="77777777" w:rsidR="00B836B2" w:rsidRPr="0011130A" w:rsidRDefault="00B836B2">
      <w:pPr>
        <w:pStyle w:val="ListParagraph"/>
        <w:numPr>
          <w:ilvl w:val="0"/>
          <w:numId w:val="534"/>
        </w:numPr>
        <w:spacing w:line="360" w:lineRule="auto"/>
        <w:jc w:val="both"/>
        <w:rPr>
          <w:kern w:val="2"/>
          <w:shd w:val="clear" w:color="auto" w:fill="FFFFFF"/>
          <w14:ligatures w14:val="standardContextual"/>
        </w:rPr>
      </w:pPr>
      <w:bookmarkStart w:id="2933" w:name="_Toc215923372"/>
      <w:r w:rsidRPr="0011130A">
        <w:rPr>
          <w:kern w:val="2"/>
          <w:shd w:val="clear" w:color="auto" w:fill="FFFFFF"/>
          <w14:ligatures w14:val="standardContextual"/>
        </w:rPr>
        <w:t>ABC, CPR if necessary.</w:t>
      </w:r>
      <w:bookmarkEnd w:id="2933"/>
      <w:r w:rsidRPr="0011130A">
        <w:rPr>
          <w:kern w:val="2"/>
          <w:shd w:val="clear" w:color="auto" w:fill="FFFFFF"/>
          <w14:ligatures w14:val="standardContextual"/>
        </w:rPr>
        <w:t xml:space="preserve"> </w:t>
      </w:r>
    </w:p>
    <w:p w14:paraId="4F30EC7F" w14:textId="77777777" w:rsidR="00B836B2" w:rsidRPr="0011130A" w:rsidRDefault="00B836B2" w:rsidP="001D6D34">
      <w:pPr>
        <w:spacing w:line="360" w:lineRule="auto"/>
        <w:jc w:val="both"/>
        <w:rPr>
          <w:b/>
          <w:color w:val="4472C4" w:themeColor="accent1"/>
          <w:kern w:val="2"/>
          <w:shd w:val="clear" w:color="auto" w:fill="FFFFFF"/>
          <w14:ligatures w14:val="standardContextual"/>
        </w:rPr>
      </w:pPr>
      <w:bookmarkStart w:id="2934" w:name="_Toc215923373"/>
      <w:r w:rsidRPr="0011130A">
        <w:rPr>
          <w:b/>
          <w:color w:val="4472C4" w:themeColor="accent1"/>
          <w:kern w:val="2"/>
          <w:shd w:val="clear" w:color="auto" w:fill="FFFFFF"/>
          <w14:ligatures w14:val="standardContextual"/>
        </w:rPr>
        <w:t>Oxygenation</w:t>
      </w:r>
      <w:bookmarkEnd w:id="2934"/>
    </w:p>
    <w:p w14:paraId="22EDB6DB" w14:textId="77777777" w:rsidR="00B836B2" w:rsidRPr="0011130A" w:rsidRDefault="00B836B2">
      <w:pPr>
        <w:pStyle w:val="ListParagraph"/>
        <w:numPr>
          <w:ilvl w:val="0"/>
          <w:numId w:val="534"/>
        </w:numPr>
        <w:spacing w:line="360" w:lineRule="auto"/>
        <w:jc w:val="both"/>
        <w:rPr>
          <w:kern w:val="2"/>
          <w:shd w:val="clear" w:color="auto" w:fill="FFFFFF"/>
          <w14:ligatures w14:val="standardContextual"/>
        </w:rPr>
      </w:pPr>
      <w:bookmarkStart w:id="2935" w:name="_Toc215923374"/>
      <w:r w:rsidRPr="0011130A">
        <w:rPr>
          <w:kern w:val="2"/>
          <w:shd w:val="clear" w:color="auto" w:fill="FFFFFF"/>
          <w14:ligatures w14:val="standardContextual"/>
        </w:rPr>
        <w:t>Administer 100% oxygen by a non-rebreathe mask. If the patient is intubated, the Fi02 should be set to 100%.</w:t>
      </w:r>
      <w:bookmarkEnd w:id="2935"/>
      <w:r w:rsidRPr="0011130A">
        <w:rPr>
          <w:kern w:val="2"/>
          <w:shd w:val="clear" w:color="auto" w:fill="FFFFFF"/>
          <w14:ligatures w14:val="standardContextual"/>
        </w:rPr>
        <w:t xml:space="preserve"> </w:t>
      </w:r>
    </w:p>
    <w:p w14:paraId="148CA68F" w14:textId="77777777" w:rsidR="00B836B2" w:rsidRPr="0011130A" w:rsidRDefault="00B836B2">
      <w:pPr>
        <w:pStyle w:val="ListParagraph"/>
        <w:numPr>
          <w:ilvl w:val="0"/>
          <w:numId w:val="534"/>
        </w:numPr>
        <w:spacing w:line="360" w:lineRule="auto"/>
        <w:jc w:val="both"/>
        <w:rPr>
          <w:kern w:val="2"/>
          <w:shd w:val="clear" w:color="auto" w:fill="FFFFFF"/>
          <w14:ligatures w14:val="standardContextual"/>
        </w:rPr>
      </w:pPr>
      <w:bookmarkStart w:id="2936" w:name="_Toc215923375"/>
      <w:r w:rsidRPr="0011130A">
        <w:rPr>
          <w:kern w:val="2"/>
          <w14:ligatures w14:val="standardContextual"/>
        </w:rPr>
        <w:lastRenderedPageBreak/>
        <w:t>Place the patient in the left lateral decubitus and Trendelenburg position (Durant’s maneuver).</w:t>
      </w:r>
      <w:bookmarkEnd w:id="2936"/>
      <w:r w:rsidRPr="0011130A">
        <w:rPr>
          <w:kern w:val="2"/>
          <w14:ligatures w14:val="standardContextual"/>
        </w:rPr>
        <w:t xml:space="preserve"> </w:t>
      </w:r>
    </w:p>
    <w:p w14:paraId="72DE7BDC" w14:textId="77777777" w:rsidR="00B836B2" w:rsidRPr="0011130A" w:rsidRDefault="00B836B2">
      <w:pPr>
        <w:pStyle w:val="ListParagraph"/>
        <w:numPr>
          <w:ilvl w:val="0"/>
          <w:numId w:val="534"/>
        </w:numPr>
        <w:spacing w:line="360" w:lineRule="auto"/>
        <w:jc w:val="both"/>
        <w:rPr>
          <w:kern w:val="2"/>
          <w:shd w:val="clear" w:color="auto" w:fill="FFFFFF"/>
          <w14:ligatures w14:val="standardContextual"/>
        </w:rPr>
      </w:pPr>
      <w:bookmarkStart w:id="2937" w:name="_Toc215923376"/>
      <w:r w:rsidRPr="0011130A">
        <w:rPr>
          <w:kern w:val="2"/>
          <w14:ligatures w14:val="standardContextual"/>
        </w:rPr>
        <w:t>Position the patients in the flat supine position as the head-down position may worsen cerebral edema.</w:t>
      </w:r>
      <w:bookmarkEnd w:id="2937"/>
    </w:p>
    <w:p w14:paraId="5C42A4CD" w14:textId="77777777" w:rsidR="00B836B2" w:rsidRPr="0011130A" w:rsidRDefault="00B836B2">
      <w:pPr>
        <w:pStyle w:val="ListParagraph"/>
        <w:numPr>
          <w:ilvl w:val="0"/>
          <w:numId w:val="534"/>
        </w:numPr>
        <w:spacing w:line="360" w:lineRule="auto"/>
        <w:jc w:val="both"/>
        <w:rPr>
          <w:kern w:val="2"/>
          <w14:ligatures w14:val="standardContextual"/>
        </w:rPr>
      </w:pPr>
      <w:bookmarkStart w:id="2938" w:name="_Toc215923377"/>
      <w:r w:rsidRPr="0011130A">
        <w:rPr>
          <w:kern w:val="2"/>
          <w14:ligatures w14:val="standardContextual"/>
        </w:rPr>
        <w:t>Patients should be transferred to an ICU for careful monitoring and management.</w:t>
      </w:r>
      <w:bookmarkEnd w:id="2938"/>
    </w:p>
    <w:p w14:paraId="03B92C4F" w14:textId="77777777" w:rsidR="00B836B2" w:rsidRPr="0011130A" w:rsidRDefault="00B836B2">
      <w:pPr>
        <w:pStyle w:val="ListParagraph"/>
        <w:numPr>
          <w:ilvl w:val="0"/>
          <w:numId w:val="534"/>
        </w:numPr>
        <w:spacing w:line="360" w:lineRule="auto"/>
        <w:jc w:val="both"/>
        <w:rPr>
          <w:kern w:val="2"/>
          <w14:ligatures w14:val="standardContextual"/>
        </w:rPr>
      </w:pPr>
      <w:bookmarkStart w:id="2939" w:name="_Toc215923378"/>
      <w:r w:rsidRPr="0011130A">
        <w:rPr>
          <w:kern w:val="2"/>
          <w:shd w:val="clear" w:color="auto" w:fill="FFFFFF"/>
          <w14:ligatures w14:val="standardContextual"/>
        </w:rPr>
        <w:t>Hyperbaric oxygen therapy (HBOT) is the gold standard for treatment.</w:t>
      </w:r>
      <w:bookmarkEnd w:id="2939"/>
    </w:p>
    <w:p w14:paraId="2D2CF367" w14:textId="0EA2BB1E" w:rsidR="00B836B2" w:rsidRPr="0011130A" w:rsidRDefault="00B836B2">
      <w:pPr>
        <w:pStyle w:val="ListParagraph"/>
        <w:numPr>
          <w:ilvl w:val="0"/>
          <w:numId w:val="534"/>
        </w:numPr>
        <w:spacing w:line="360" w:lineRule="auto"/>
        <w:jc w:val="both"/>
        <w:rPr>
          <w:kern w:val="2"/>
          <w14:ligatures w14:val="standardContextual"/>
        </w:rPr>
      </w:pPr>
      <w:bookmarkStart w:id="2940" w:name="_Toc215923379"/>
      <w:r w:rsidRPr="0011130A">
        <w:rPr>
          <w:kern w:val="2"/>
          <w14:ligatures w14:val="standardContextual"/>
        </w:rPr>
        <w:t>Advanced treatments including extracorporeal membrane oxygenation (ECMO).</w:t>
      </w:r>
      <w:bookmarkEnd w:id="2940"/>
    </w:p>
    <w:p w14:paraId="1961229F" w14:textId="77777777" w:rsidR="00B836B2" w:rsidRPr="003C0DE1" w:rsidRDefault="00B836B2" w:rsidP="001D6D34">
      <w:pPr>
        <w:spacing w:line="360" w:lineRule="auto"/>
        <w:jc w:val="both"/>
        <w:rPr>
          <w:kern w:val="2"/>
          <w14:ligatures w14:val="standardContextual"/>
        </w:rPr>
      </w:pPr>
      <w:bookmarkStart w:id="2941" w:name="_Toc215923380"/>
      <w:r w:rsidRPr="003C0DE1">
        <w:rPr>
          <w:rFonts w:eastAsia="Times New Roman"/>
          <w:noProof/>
        </w:rPr>
        <w:drawing>
          <wp:inline distT="0" distB="0" distL="0" distR="0" wp14:anchorId="101B7854" wp14:editId="09CFE8CE">
            <wp:extent cx="5730875" cy="5149850"/>
            <wp:effectExtent l="0" t="0" r="3175" b="0"/>
            <wp:docPr id="415647410" name="Picture 415647410" descr="https://recapem.com/wp-content/uploads/2020/10/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descr="https://recapem.com/wp-content/uploads/2020/10/7-2.png"/>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a:xfrm>
                      <a:off x="0" y="0"/>
                      <a:ext cx="5736232" cy="5154664"/>
                    </a:xfrm>
                    <a:prstGeom prst="rect">
                      <a:avLst/>
                    </a:prstGeom>
                    <a:noFill/>
                    <a:ln>
                      <a:noFill/>
                    </a:ln>
                  </pic:spPr>
                </pic:pic>
              </a:graphicData>
            </a:graphic>
          </wp:inline>
        </w:drawing>
      </w:r>
      <w:bookmarkEnd w:id="2941"/>
    </w:p>
    <w:p w14:paraId="3E79E330" w14:textId="70E58DD7" w:rsidR="00B836B2" w:rsidRPr="00D71AB9" w:rsidRDefault="00D71AB9" w:rsidP="0011130A">
      <w:pPr>
        <w:spacing w:line="360" w:lineRule="auto"/>
        <w:jc w:val="center"/>
        <w:rPr>
          <w:rFonts w:eastAsia="Times New Roman"/>
          <w:bCs/>
          <w:i/>
          <w:iCs/>
          <w:color w:val="4472C4" w:themeColor="accent1"/>
        </w:rPr>
      </w:pPr>
      <w:bookmarkStart w:id="2942" w:name="_Toc215923381"/>
      <w:r w:rsidRPr="00D71AB9">
        <w:rPr>
          <w:rFonts w:eastAsia="Times New Roman"/>
          <w:bCs/>
          <w:i/>
          <w:iCs/>
          <w:color w:val="4472C4" w:themeColor="accent1"/>
        </w:rPr>
        <w:t>Table 2.10. PESI and sPESI prediction tools for pulmonary embolism severity</w:t>
      </w:r>
      <w:bookmarkEnd w:id="2942"/>
    </w:p>
    <w:tbl>
      <w:tblPr>
        <w:tblStyle w:val="TableGrid5"/>
        <w:tblW w:w="9498" w:type="dxa"/>
        <w:tblInd w:w="-39" w:type="dxa"/>
        <w:tblLook w:val="04A0" w:firstRow="1" w:lastRow="0" w:firstColumn="1" w:lastColumn="0" w:noHBand="0" w:noVBand="1"/>
      </w:tblPr>
      <w:tblGrid>
        <w:gridCol w:w="4169"/>
        <w:gridCol w:w="5329"/>
      </w:tblGrid>
      <w:tr w:rsidR="00B836B2" w:rsidRPr="003C0DE1" w14:paraId="2473120C" w14:textId="77777777" w:rsidTr="00D71AB9">
        <w:tc>
          <w:tcPr>
            <w:tcW w:w="4169" w:type="dxa"/>
            <w:tcBorders>
              <w:top w:val="single" w:sz="4" w:space="0" w:color="auto"/>
              <w:bottom w:val="single" w:sz="4" w:space="0" w:color="auto"/>
            </w:tcBorders>
            <w:vAlign w:val="bottom"/>
          </w:tcPr>
          <w:p w14:paraId="1D8D6F11" w14:textId="77777777" w:rsidR="00B836B2" w:rsidRPr="003C0DE1" w:rsidRDefault="00B836B2" w:rsidP="001D6D34">
            <w:pPr>
              <w:spacing w:line="360" w:lineRule="auto"/>
              <w:jc w:val="both"/>
              <w:rPr>
                <w:rFonts w:eastAsia="DengXian"/>
                <w:b/>
                <w:bCs/>
              </w:rPr>
            </w:pPr>
            <w:r w:rsidRPr="003C0DE1">
              <w:rPr>
                <w:rFonts w:eastAsia="DengXian"/>
                <w:b/>
                <w:bCs/>
              </w:rPr>
              <w:lastRenderedPageBreak/>
              <w:t>Absolute contraindications</w:t>
            </w:r>
          </w:p>
        </w:tc>
        <w:tc>
          <w:tcPr>
            <w:tcW w:w="5329" w:type="dxa"/>
            <w:tcBorders>
              <w:top w:val="single" w:sz="4" w:space="0" w:color="auto"/>
              <w:bottom w:val="single" w:sz="4" w:space="0" w:color="auto"/>
            </w:tcBorders>
            <w:vAlign w:val="bottom"/>
          </w:tcPr>
          <w:p w14:paraId="55EA9C17" w14:textId="77777777" w:rsidR="00B836B2" w:rsidRPr="003C0DE1" w:rsidRDefault="00B836B2" w:rsidP="001D6D34">
            <w:pPr>
              <w:spacing w:line="360" w:lineRule="auto"/>
              <w:jc w:val="both"/>
              <w:rPr>
                <w:rFonts w:eastAsia="DengXian"/>
                <w:b/>
                <w:bCs/>
              </w:rPr>
            </w:pPr>
            <w:r w:rsidRPr="003C0DE1">
              <w:rPr>
                <w:rFonts w:eastAsia="DengXian"/>
                <w:b/>
                <w:bCs/>
              </w:rPr>
              <w:t>Relative contraindications</w:t>
            </w:r>
          </w:p>
        </w:tc>
      </w:tr>
      <w:tr w:rsidR="0011130A" w:rsidRPr="003C0DE1" w14:paraId="39613AAF" w14:textId="77777777" w:rsidTr="00F07CC8">
        <w:trPr>
          <w:trHeight w:val="8142"/>
        </w:trPr>
        <w:tc>
          <w:tcPr>
            <w:tcW w:w="4169" w:type="dxa"/>
            <w:tcBorders>
              <w:top w:val="single" w:sz="4" w:space="0" w:color="auto"/>
              <w:left w:val="single" w:sz="4" w:space="0" w:color="auto"/>
              <w:right w:val="single" w:sz="4" w:space="0" w:color="auto"/>
            </w:tcBorders>
          </w:tcPr>
          <w:p w14:paraId="4DBF9D0A" w14:textId="77777777" w:rsidR="0011130A" w:rsidRPr="0011130A" w:rsidRDefault="0011130A">
            <w:pPr>
              <w:pStyle w:val="ListParagraph"/>
              <w:numPr>
                <w:ilvl w:val="0"/>
                <w:numId w:val="535"/>
              </w:numPr>
              <w:spacing w:line="360" w:lineRule="auto"/>
              <w:jc w:val="both"/>
              <w:rPr>
                <w:rFonts w:eastAsia="DengXian"/>
              </w:rPr>
            </w:pPr>
            <w:r w:rsidRPr="0011130A">
              <w:rPr>
                <w:rFonts w:eastAsia="DengXian"/>
              </w:rPr>
              <w:t>Prior intracranial hemorrhage</w:t>
            </w:r>
          </w:p>
          <w:p w14:paraId="4AF854E9" w14:textId="77777777" w:rsidR="0011130A" w:rsidRPr="0011130A" w:rsidRDefault="0011130A">
            <w:pPr>
              <w:pStyle w:val="ListParagraph"/>
              <w:numPr>
                <w:ilvl w:val="0"/>
                <w:numId w:val="535"/>
              </w:numPr>
              <w:spacing w:line="360" w:lineRule="auto"/>
              <w:jc w:val="both"/>
              <w:rPr>
                <w:rFonts w:eastAsia="DengXian"/>
              </w:rPr>
            </w:pPr>
            <w:r w:rsidRPr="0011130A">
              <w:rPr>
                <w:rFonts w:eastAsia="DengXian"/>
              </w:rPr>
              <w:t>Known structural cerebral vascular lesion</w:t>
            </w:r>
          </w:p>
          <w:p w14:paraId="5BAB21B8" w14:textId="77777777" w:rsidR="0011130A" w:rsidRPr="0011130A" w:rsidRDefault="0011130A">
            <w:pPr>
              <w:pStyle w:val="ListParagraph"/>
              <w:numPr>
                <w:ilvl w:val="0"/>
                <w:numId w:val="535"/>
              </w:numPr>
              <w:spacing w:line="360" w:lineRule="auto"/>
              <w:jc w:val="both"/>
              <w:rPr>
                <w:rFonts w:eastAsia="DengXian"/>
              </w:rPr>
            </w:pPr>
            <w:bookmarkStart w:id="2943" w:name="_Toc215923382"/>
            <w:r w:rsidRPr="0011130A">
              <w:rPr>
                <w:rFonts w:eastAsia="DengXian"/>
              </w:rPr>
              <w:t>Known malignant intracranial neoplasm</w:t>
            </w:r>
            <w:bookmarkEnd w:id="2943"/>
          </w:p>
          <w:p w14:paraId="4F3988DA" w14:textId="77777777" w:rsidR="0011130A" w:rsidRPr="0011130A" w:rsidRDefault="0011130A">
            <w:pPr>
              <w:pStyle w:val="ListParagraph"/>
              <w:numPr>
                <w:ilvl w:val="0"/>
                <w:numId w:val="535"/>
              </w:numPr>
              <w:spacing w:line="360" w:lineRule="auto"/>
              <w:jc w:val="both"/>
              <w:rPr>
                <w:rFonts w:eastAsia="DengXian"/>
              </w:rPr>
            </w:pPr>
            <w:r w:rsidRPr="0011130A">
              <w:rPr>
                <w:rFonts w:eastAsia="DengXian"/>
              </w:rPr>
              <w:t>Ischemic stroke within 3 months</w:t>
            </w:r>
          </w:p>
          <w:p w14:paraId="6D43FA72" w14:textId="77777777" w:rsidR="0011130A" w:rsidRPr="0011130A" w:rsidRDefault="0011130A">
            <w:pPr>
              <w:pStyle w:val="ListParagraph"/>
              <w:numPr>
                <w:ilvl w:val="0"/>
                <w:numId w:val="535"/>
              </w:numPr>
              <w:spacing w:line="360" w:lineRule="auto"/>
              <w:jc w:val="both"/>
              <w:rPr>
                <w:rFonts w:eastAsia="DengXian"/>
              </w:rPr>
            </w:pPr>
            <w:r w:rsidRPr="0011130A">
              <w:rPr>
                <w:rFonts w:eastAsia="DengXian"/>
              </w:rPr>
              <w:t>Active bleeding (excluding menses)</w:t>
            </w:r>
          </w:p>
          <w:p w14:paraId="6D881B37" w14:textId="63EBCCCA" w:rsidR="0011130A" w:rsidRPr="0011130A" w:rsidRDefault="0011130A">
            <w:pPr>
              <w:pStyle w:val="ListParagraph"/>
              <w:numPr>
                <w:ilvl w:val="0"/>
                <w:numId w:val="535"/>
              </w:numPr>
              <w:spacing w:line="360" w:lineRule="auto"/>
              <w:jc w:val="both"/>
              <w:rPr>
                <w:rFonts w:eastAsia="DengXian"/>
              </w:rPr>
            </w:pPr>
            <w:bookmarkStart w:id="2944" w:name="_Toc215923383"/>
            <w:r w:rsidRPr="0011130A">
              <w:rPr>
                <w:rFonts w:eastAsia="DengXian"/>
              </w:rPr>
              <w:t>Significant closed-head trauma or facial trauma within 3 months</w:t>
            </w:r>
            <w:bookmarkEnd w:id="2944"/>
          </w:p>
        </w:tc>
        <w:tc>
          <w:tcPr>
            <w:tcW w:w="5329" w:type="dxa"/>
            <w:tcBorders>
              <w:top w:val="single" w:sz="4" w:space="0" w:color="auto"/>
              <w:left w:val="single" w:sz="4" w:space="0" w:color="auto"/>
              <w:right w:val="single" w:sz="4" w:space="0" w:color="auto"/>
            </w:tcBorders>
          </w:tcPr>
          <w:p w14:paraId="471DA0CE" w14:textId="77777777" w:rsidR="0011130A" w:rsidRPr="0011130A" w:rsidRDefault="0011130A">
            <w:pPr>
              <w:pStyle w:val="ListParagraph"/>
              <w:numPr>
                <w:ilvl w:val="0"/>
                <w:numId w:val="536"/>
              </w:numPr>
              <w:spacing w:line="360" w:lineRule="auto"/>
              <w:jc w:val="both"/>
              <w:rPr>
                <w:rFonts w:eastAsia="DengXian"/>
              </w:rPr>
            </w:pPr>
            <w:r w:rsidRPr="0011130A">
              <w:rPr>
                <w:rFonts w:eastAsia="DengXian"/>
              </w:rPr>
              <w:t>Severe uncontrolled hypertension on presentation (SBP&gt;180 mmHg or DBP &gt;110 mmHg)</w:t>
            </w:r>
          </w:p>
          <w:p w14:paraId="6ADFCF36" w14:textId="77777777" w:rsidR="0011130A" w:rsidRPr="0011130A" w:rsidRDefault="0011130A">
            <w:pPr>
              <w:pStyle w:val="ListParagraph"/>
              <w:numPr>
                <w:ilvl w:val="0"/>
                <w:numId w:val="536"/>
              </w:numPr>
              <w:spacing w:line="360" w:lineRule="auto"/>
              <w:jc w:val="both"/>
              <w:rPr>
                <w:rFonts w:eastAsia="DengXian"/>
              </w:rPr>
            </w:pPr>
            <w:r w:rsidRPr="0011130A">
              <w:rPr>
                <w:rFonts w:eastAsia="DengXian"/>
              </w:rPr>
              <w:t>History of ischemic stroke more than 3 months before</w:t>
            </w:r>
          </w:p>
          <w:p w14:paraId="271D4C52" w14:textId="77777777" w:rsidR="0011130A" w:rsidRPr="0011130A" w:rsidRDefault="0011130A">
            <w:pPr>
              <w:pStyle w:val="ListParagraph"/>
              <w:numPr>
                <w:ilvl w:val="0"/>
                <w:numId w:val="536"/>
              </w:numPr>
              <w:spacing w:line="360" w:lineRule="auto"/>
              <w:jc w:val="both"/>
              <w:rPr>
                <w:rFonts w:eastAsia="DengXian"/>
              </w:rPr>
            </w:pPr>
            <w:r w:rsidRPr="0011130A">
              <w:rPr>
                <w:rFonts w:eastAsia="DengXian"/>
              </w:rPr>
              <w:t>Major surgery less than 3 weeks before</w:t>
            </w:r>
          </w:p>
          <w:p w14:paraId="2A05A973" w14:textId="77777777" w:rsidR="0011130A" w:rsidRPr="0011130A" w:rsidRDefault="0011130A">
            <w:pPr>
              <w:pStyle w:val="ListParagraph"/>
              <w:numPr>
                <w:ilvl w:val="0"/>
                <w:numId w:val="536"/>
              </w:numPr>
              <w:spacing w:line="360" w:lineRule="auto"/>
              <w:jc w:val="both"/>
              <w:rPr>
                <w:rFonts w:eastAsia="DengXian"/>
              </w:rPr>
            </w:pPr>
            <w:r w:rsidRPr="0011130A">
              <w:rPr>
                <w:rFonts w:eastAsia="DengXian"/>
              </w:rPr>
              <w:t>Recent (within 2–4 weeks) internal bleeding</w:t>
            </w:r>
          </w:p>
          <w:p w14:paraId="36427B71" w14:textId="77777777" w:rsidR="0011130A" w:rsidRPr="0011130A" w:rsidRDefault="0011130A">
            <w:pPr>
              <w:pStyle w:val="ListParagraph"/>
              <w:numPr>
                <w:ilvl w:val="0"/>
                <w:numId w:val="536"/>
              </w:numPr>
              <w:spacing w:line="360" w:lineRule="auto"/>
              <w:jc w:val="both"/>
              <w:rPr>
                <w:rFonts w:eastAsia="DengXian"/>
              </w:rPr>
            </w:pPr>
            <w:r w:rsidRPr="0011130A">
              <w:rPr>
                <w:rFonts w:eastAsia="DengXian"/>
              </w:rPr>
              <w:t>Non-compressible vascular punctures</w:t>
            </w:r>
          </w:p>
          <w:p w14:paraId="2F866FA6" w14:textId="77777777" w:rsidR="0011130A" w:rsidRPr="0011130A" w:rsidRDefault="0011130A">
            <w:pPr>
              <w:pStyle w:val="ListParagraph"/>
              <w:numPr>
                <w:ilvl w:val="0"/>
                <w:numId w:val="536"/>
              </w:numPr>
              <w:spacing w:line="360" w:lineRule="auto"/>
              <w:jc w:val="both"/>
              <w:rPr>
                <w:rFonts w:eastAsia="DengXian"/>
              </w:rPr>
            </w:pPr>
            <w:r w:rsidRPr="0011130A">
              <w:rPr>
                <w:rFonts w:eastAsia="DengXian"/>
              </w:rPr>
              <w:t>Current use of an anticoagulant that produced an elevated INR &gt;1.7 or PT &gt;15 seconds</w:t>
            </w:r>
          </w:p>
          <w:p w14:paraId="537605BA" w14:textId="77777777" w:rsidR="0011130A" w:rsidRPr="0011130A" w:rsidRDefault="0011130A">
            <w:pPr>
              <w:pStyle w:val="ListParagraph"/>
              <w:numPr>
                <w:ilvl w:val="0"/>
                <w:numId w:val="536"/>
              </w:numPr>
              <w:spacing w:line="360" w:lineRule="auto"/>
              <w:jc w:val="both"/>
              <w:rPr>
                <w:rFonts w:eastAsia="DengXian"/>
              </w:rPr>
            </w:pPr>
            <w:r w:rsidRPr="0011130A">
              <w:rPr>
                <w:rFonts w:eastAsia="DengXian"/>
              </w:rPr>
              <w:t>Pregnancy</w:t>
            </w:r>
          </w:p>
          <w:p w14:paraId="71C682EA" w14:textId="77777777" w:rsidR="0011130A" w:rsidRPr="0011130A" w:rsidRDefault="0011130A">
            <w:pPr>
              <w:pStyle w:val="ListParagraph"/>
              <w:numPr>
                <w:ilvl w:val="0"/>
                <w:numId w:val="536"/>
              </w:numPr>
              <w:spacing w:line="360" w:lineRule="auto"/>
              <w:jc w:val="both"/>
              <w:rPr>
                <w:rFonts w:eastAsia="DengXian"/>
              </w:rPr>
            </w:pPr>
            <w:r w:rsidRPr="0011130A">
              <w:rPr>
                <w:rFonts w:eastAsia="DengXian"/>
              </w:rPr>
              <w:t>Recent invasive procedure</w:t>
            </w:r>
          </w:p>
          <w:p w14:paraId="67993CBF" w14:textId="77777777" w:rsidR="0011130A" w:rsidRPr="0011130A" w:rsidRDefault="0011130A">
            <w:pPr>
              <w:pStyle w:val="ListParagraph"/>
              <w:numPr>
                <w:ilvl w:val="0"/>
                <w:numId w:val="536"/>
              </w:numPr>
              <w:spacing w:line="360" w:lineRule="auto"/>
              <w:jc w:val="both"/>
              <w:rPr>
                <w:rFonts w:eastAsia="DengXian"/>
              </w:rPr>
            </w:pPr>
            <w:r w:rsidRPr="0011130A">
              <w:rPr>
                <w:rFonts w:eastAsia="DengXian"/>
              </w:rPr>
              <w:t>Active peptic ulcer</w:t>
            </w:r>
          </w:p>
          <w:p w14:paraId="7CBC6165" w14:textId="77777777" w:rsidR="0011130A" w:rsidRPr="0011130A" w:rsidRDefault="0011130A">
            <w:pPr>
              <w:pStyle w:val="ListParagraph"/>
              <w:numPr>
                <w:ilvl w:val="0"/>
                <w:numId w:val="536"/>
              </w:numPr>
              <w:spacing w:line="360" w:lineRule="auto"/>
              <w:jc w:val="both"/>
              <w:rPr>
                <w:rFonts w:eastAsia="DengXian"/>
              </w:rPr>
            </w:pPr>
            <w:r w:rsidRPr="0011130A">
              <w:rPr>
                <w:rFonts w:eastAsia="DengXian"/>
              </w:rPr>
              <w:t>Pericarditis or pericardial fluid</w:t>
            </w:r>
          </w:p>
          <w:p w14:paraId="61F1631D" w14:textId="77777777" w:rsidR="0011130A" w:rsidRPr="0011130A" w:rsidRDefault="0011130A">
            <w:pPr>
              <w:pStyle w:val="ListParagraph"/>
              <w:numPr>
                <w:ilvl w:val="0"/>
                <w:numId w:val="536"/>
              </w:numPr>
              <w:spacing w:line="360" w:lineRule="auto"/>
              <w:jc w:val="both"/>
              <w:rPr>
                <w:rFonts w:eastAsia="DengXian"/>
              </w:rPr>
            </w:pPr>
            <w:r w:rsidRPr="0011130A">
              <w:rPr>
                <w:rFonts w:eastAsia="DengXian"/>
              </w:rPr>
              <w:t>Age &gt;75 years</w:t>
            </w:r>
          </w:p>
          <w:p w14:paraId="19890A6A" w14:textId="04744075" w:rsidR="0011130A" w:rsidRPr="0011130A" w:rsidRDefault="0011130A">
            <w:pPr>
              <w:pStyle w:val="ListParagraph"/>
              <w:numPr>
                <w:ilvl w:val="0"/>
                <w:numId w:val="536"/>
              </w:numPr>
              <w:spacing w:line="360" w:lineRule="auto"/>
              <w:jc w:val="both"/>
              <w:rPr>
                <w:rFonts w:eastAsia="DengXian"/>
              </w:rPr>
            </w:pPr>
            <w:r w:rsidRPr="0011130A">
              <w:rPr>
                <w:rFonts w:eastAsia="DengXian"/>
              </w:rPr>
              <w:t>Diabetic retinopathy</w:t>
            </w:r>
          </w:p>
        </w:tc>
      </w:tr>
    </w:tbl>
    <w:p w14:paraId="1B17CAB6" w14:textId="09CBE82A" w:rsidR="00B836B2" w:rsidRPr="00D71AB9" w:rsidRDefault="00D71AB9" w:rsidP="0011130A">
      <w:pPr>
        <w:spacing w:line="360" w:lineRule="auto"/>
        <w:jc w:val="center"/>
        <w:rPr>
          <w:rFonts w:eastAsia="Times New Roman"/>
          <w:bCs/>
          <w:i/>
          <w:iCs/>
          <w:color w:val="4472C4" w:themeColor="accent1"/>
        </w:rPr>
      </w:pPr>
      <w:bookmarkStart w:id="2945" w:name="_Toc215923384"/>
      <w:r w:rsidRPr="00D71AB9">
        <w:rPr>
          <w:rFonts w:eastAsia="Times New Roman"/>
          <w:bCs/>
          <w:i/>
          <w:iCs/>
          <w:color w:val="4472C4" w:themeColor="accent1"/>
        </w:rPr>
        <w:t>Table 2.11. Contraindications for thrombolytic therapy in PTE</w:t>
      </w:r>
      <w:bookmarkEnd w:id="2945"/>
    </w:p>
    <w:p w14:paraId="7AC87358" w14:textId="77777777" w:rsidR="00B836B2" w:rsidRPr="003C0DE1" w:rsidRDefault="00B836B2" w:rsidP="0091485C">
      <w:pPr>
        <w:pStyle w:val="Heading3"/>
        <w:rPr>
          <w:u w:color="000000"/>
        </w:rPr>
      </w:pPr>
      <w:bookmarkStart w:id="2946" w:name="_Toc215923385"/>
      <w:bookmarkStart w:id="2947" w:name="_Toc216608557"/>
      <w:r w:rsidRPr="003C0DE1">
        <w:rPr>
          <w:u w:color="000000"/>
        </w:rPr>
        <w:t>2.1.7. Pneumonia</w:t>
      </w:r>
      <w:bookmarkEnd w:id="2946"/>
      <w:bookmarkEnd w:id="2947"/>
    </w:p>
    <w:p w14:paraId="76FDDEE4" w14:textId="77777777" w:rsidR="00B836B2" w:rsidRPr="00D71AB9" w:rsidRDefault="00B836B2" w:rsidP="001D6D34">
      <w:pPr>
        <w:spacing w:line="360" w:lineRule="auto"/>
        <w:jc w:val="both"/>
        <w:rPr>
          <w:rFonts w:eastAsiaTheme="majorEastAsia"/>
          <w:b/>
          <w:bCs/>
          <w:color w:val="4472C4" w:themeColor="accent1"/>
        </w:rPr>
      </w:pPr>
      <w:bookmarkStart w:id="2948" w:name="_Toc215923386"/>
      <w:r w:rsidRPr="00D71AB9">
        <w:rPr>
          <w:rFonts w:eastAsia="DengXian Light"/>
          <w:b/>
          <w:bCs/>
          <w:color w:val="4472C4" w:themeColor="accent1"/>
        </w:rPr>
        <w:t>Introduction</w:t>
      </w:r>
      <w:bookmarkEnd w:id="2948"/>
    </w:p>
    <w:p w14:paraId="045CCEA3" w14:textId="77777777" w:rsidR="00B836B2" w:rsidRPr="003C0DE1" w:rsidRDefault="00B836B2" w:rsidP="001D6D34">
      <w:pPr>
        <w:spacing w:line="360" w:lineRule="auto"/>
        <w:jc w:val="both"/>
        <w:rPr>
          <w:rFonts w:eastAsia="Arial Unicode MS"/>
          <w:u w:color="000000"/>
        </w:rPr>
      </w:pPr>
      <w:bookmarkStart w:id="2949" w:name="_Toc215923387"/>
      <w:r w:rsidRPr="003C0DE1">
        <w:rPr>
          <w:rFonts w:eastAsia="Arial Unicode MS"/>
          <w:u w:color="000000"/>
        </w:rPr>
        <w:t>Pneumonia is an acute infection of the pulmonary parenchyma that is associated symptoms and signs of acute infection and acute infiltrates on a chest radiograph.</w:t>
      </w:r>
      <w:bookmarkEnd w:id="2949"/>
    </w:p>
    <w:p w14:paraId="776FF5CA" w14:textId="77777777" w:rsidR="00B836B2" w:rsidRPr="00D71AB9" w:rsidRDefault="00B836B2" w:rsidP="001D6D34">
      <w:pPr>
        <w:spacing w:line="360" w:lineRule="auto"/>
        <w:jc w:val="both"/>
        <w:rPr>
          <w:rFonts w:eastAsia="Arial Unicode MS"/>
          <w:b/>
          <w:bCs/>
          <w:color w:val="4472C4" w:themeColor="accent1"/>
          <w:u w:color="000000"/>
        </w:rPr>
      </w:pPr>
      <w:bookmarkStart w:id="2950" w:name="_Toc215923388"/>
      <w:r w:rsidRPr="00D71AB9">
        <w:rPr>
          <w:rFonts w:eastAsia="Arial Unicode MS"/>
          <w:b/>
          <w:bCs/>
          <w:color w:val="4472C4" w:themeColor="accent1"/>
          <w:u w:color="000000"/>
        </w:rPr>
        <w:t>Classification</w:t>
      </w:r>
      <w:bookmarkEnd w:id="2950"/>
      <w:r w:rsidRPr="00D71AB9">
        <w:rPr>
          <w:rFonts w:eastAsia="Arial Unicode MS"/>
          <w:b/>
          <w:bCs/>
          <w:color w:val="4472C4" w:themeColor="accent1"/>
          <w:u w:color="000000"/>
        </w:rPr>
        <w:t xml:space="preserve"> </w:t>
      </w:r>
    </w:p>
    <w:p w14:paraId="1D353787" w14:textId="77777777" w:rsidR="00B836B2" w:rsidRPr="0091485C" w:rsidRDefault="00B836B2">
      <w:pPr>
        <w:pStyle w:val="ListParagraph"/>
        <w:numPr>
          <w:ilvl w:val="0"/>
          <w:numId w:val="537"/>
        </w:numPr>
        <w:spacing w:line="360" w:lineRule="auto"/>
        <w:jc w:val="both"/>
        <w:rPr>
          <w:kern w:val="2"/>
          <w:u w:color="000000"/>
          <w14:ligatures w14:val="standardContextual"/>
        </w:rPr>
      </w:pPr>
      <w:bookmarkStart w:id="2951" w:name="_Toc215923389"/>
      <w:r w:rsidRPr="0091485C">
        <w:rPr>
          <w:b/>
          <w:kern w:val="2"/>
          <w:u w:color="000000"/>
          <w14:ligatures w14:val="standardContextual"/>
        </w:rPr>
        <w:t>Community-acquired pneumonia</w:t>
      </w:r>
      <w:r w:rsidRPr="0091485C">
        <w:rPr>
          <w:kern w:val="2"/>
          <w:u w:color="000000"/>
          <w14:ligatures w14:val="standardContextual"/>
        </w:rPr>
        <w:t>: Acute pulmonary infection in a patient who is not hospitalized or residing in a long-term care facility for 14 or more days before presentation.</w:t>
      </w:r>
      <w:bookmarkEnd w:id="2951"/>
    </w:p>
    <w:p w14:paraId="1D9FF450" w14:textId="77777777" w:rsidR="00B836B2" w:rsidRPr="0091485C" w:rsidRDefault="00B836B2">
      <w:pPr>
        <w:pStyle w:val="ListParagraph"/>
        <w:numPr>
          <w:ilvl w:val="0"/>
          <w:numId w:val="537"/>
        </w:numPr>
        <w:spacing w:line="360" w:lineRule="auto"/>
        <w:jc w:val="both"/>
        <w:rPr>
          <w:kern w:val="2"/>
          <w:u w:color="000000"/>
          <w14:ligatures w14:val="standardContextual"/>
        </w:rPr>
      </w:pPr>
      <w:bookmarkStart w:id="2952" w:name="_Toc215923390"/>
      <w:r w:rsidRPr="0091485C">
        <w:rPr>
          <w:b/>
          <w:kern w:val="2"/>
          <w:u w:color="000000"/>
          <w14:ligatures w14:val="standardContextual"/>
        </w:rPr>
        <w:t>Hospital-acquired pneumonia</w:t>
      </w:r>
      <w:r w:rsidRPr="0091485C">
        <w:rPr>
          <w:kern w:val="2"/>
          <w:u w:color="000000"/>
          <w14:ligatures w14:val="standardContextual"/>
        </w:rPr>
        <w:t>: New infection occurring 48 or more hours after hospital admission.</w:t>
      </w:r>
      <w:bookmarkEnd w:id="2952"/>
    </w:p>
    <w:p w14:paraId="1C6C525E" w14:textId="77777777" w:rsidR="00B836B2" w:rsidRPr="0091485C" w:rsidRDefault="00B836B2">
      <w:pPr>
        <w:pStyle w:val="ListParagraph"/>
        <w:numPr>
          <w:ilvl w:val="0"/>
          <w:numId w:val="537"/>
        </w:numPr>
        <w:spacing w:line="360" w:lineRule="auto"/>
        <w:jc w:val="both"/>
        <w:rPr>
          <w:kern w:val="2"/>
          <w:u w:color="000000"/>
          <w14:ligatures w14:val="standardContextual"/>
        </w:rPr>
      </w:pPr>
      <w:bookmarkStart w:id="2953" w:name="_Toc215923391"/>
      <w:r w:rsidRPr="0091485C">
        <w:rPr>
          <w:b/>
          <w:kern w:val="2"/>
          <w:u w:color="000000"/>
          <w14:ligatures w14:val="standardContextual"/>
        </w:rPr>
        <w:lastRenderedPageBreak/>
        <w:t>Ventilator-acquired pneumonia</w:t>
      </w:r>
      <w:r w:rsidRPr="0091485C">
        <w:rPr>
          <w:kern w:val="2"/>
          <w:u w:color="000000"/>
          <w14:ligatures w14:val="standardContextual"/>
        </w:rPr>
        <w:t>: New infection occurring 48 or more hours after endotracheal intubation.</w:t>
      </w:r>
      <w:bookmarkEnd w:id="2953"/>
    </w:p>
    <w:p w14:paraId="02A0A78F" w14:textId="77777777" w:rsidR="00B836B2" w:rsidRPr="00146C21" w:rsidRDefault="00B836B2" w:rsidP="001D6D34">
      <w:pPr>
        <w:spacing w:line="360" w:lineRule="auto"/>
        <w:jc w:val="both"/>
        <w:rPr>
          <w:rFonts w:eastAsia="Arial Unicode MS"/>
          <w:b/>
          <w:bCs/>
          <w:color w:val="4472C4" w:themeColor="accent1"/>
          <w:u w:color="000000"/>
        </w:rPr>
      </w:pPr>
      <w:bookmarkStart w:id="2954" w:name="_Toc215923392"/>
      <w:r w:rsidRPr="00146C21">
        <w:rPr>
          <w:rFonts w:eastAsia="Arial Unicode MS"/>
          <w:b/>
          <w:bCs/>
          <w:color w:val="4472C4" w:themeColor="accent1"/>
          <w:u w:color="000000"/>
        </w:rPr>
        <w:t>Diagnosis</w:t>
      </w:r>
      <w:bookmarkEnd w:id="2954"/>
    </w:p>
    <w:p w14:paraId="6848D065" w14:textId="77777777" w:rsidR="00B836B2" w:rsidRPr="00146C21" w:rsidRDefault="00B836B2" w:rsidP="001D6D34">
      <w:pPr>
        <w:spacing w:line="360" w:lineRule="auto"/>
        <w:jc w:val="both"/>
        <w:rPr>
          <w:kern w:val="2"/>
          <w:u w:color="000000"/>
          <w14:ligatures w14:val="standardContextual"/>
        </w:rPr>
      </w:pPr>
      <w:bookmarkStart w:id="2955" w:name="_Toc215923393"/>
      <w:r w:rsidRPr="00146C21">
        <w:rPr>
          <w:b/>
          <w:kern w:val="2"/>
          <w:u w:color="000000"/>
          <w14:ligatures w14:val="standardContextual"/>
        </w:rPr>
        <w:t>Laboratory:</w:t>
      </w:r>
      <w:r w:rsidRPr="00146C21">
        <w:rPr>
          <w:kern w:val="2"/>
          <w:u w:color="000000"/>
          <w14:ligatures w14:val="standardContextual"/>
        </w:rPr>
        <w:t xml:space="preserve"> CBC, CXR, ESR, CRP, organ function tests, serum electrolytes (in critical patients); for admitted patients: Gram stain and culture (tracheal aspirate for intubated patients), pretreatment sputum analysis (culture and Gram stain), and blood culture.</w:t>
      </w:r>
      <w:bookmarkEnd w:id="2955"/>
    </w:p>
    <w:p w14:paraId="4C6F9C6B" w14:textId="77777777" w:rsidR="00B836B2" w:rsidRPr="0091485C" w:rsidRDefault="00B836B2">
      <w:pPr>
        <w:pStyle w:val="ListParagraph"/>
        <w:numPr>
          <w:ilvl w:val="0"/>
          <w:numId w:val="538"/>
        </w:numPr>
        <w:spacing w:line="360" w:lineRule="auto"/>
        <w:jc w:val="both"/>
        <w:rPr>
          <w:kern w:val="2"/>
          <w:u w:color="000000"/>
          <w14:ligatures w14:val="standardContextual"/>
        </w:rPr>
      </w:pPr>
      <w:bookmarkStart w:id="2956" w:name="_Toc215923394"/>
      <w:r w:rsidRPr="0091485C">
        <w:rPr>
          <w:kern w:val="2"/>
          <w:u w:color="000000"/>
          <w14:ligatures w14:val="standardContextual"/>
        </w:rPr>
        <w:t xml:space="preserve">For para-pneumonic effusion: do pleural fluid analysis including cells with differential count, glucose, protein, LDH, Gram stain, </w:t>
      </w:r>
      <w:r w:rsidRPr="0091485C">
        <w:rPr>
          <w:kern w:val="2"/>
          <w:shd w:val="clear" w:color="auto" w:fill="FFFFFF"/>
          <w14:ligatures w14:val="standardContextual"/>
        </w:rPr>
        <w:t>acid-fast bacilli,</w:t>
      </w:r>
      <w:r w:rsidRPr="0091485C">
        <w:rPr>
          <w:kern w:val="2"/>
          <w:u w:color="000000"/>
          <w14:ligatures w14:val="standardContextual"/>
        </w:rPr>
        <w:t xml:space="preserve"> and cytology.</w:t>
      </w:r>
      <w:bookmarkEnd w:id="2956"/>
    </w:p>
    <w:p w14:paraId="70D08AA9" w14:textId="77777777" w:rsidR="00B836B2" w:rsidRPr="00146C21" w:rsidRDefault="00B836B2" w:rsidP="001D6D34">
      <w:pPr>
        <w:spacing w:line="360" w:lineRule="auto"/>
        <w:jc w:val="both"/>
        <w:rPr>
          <w:rFonts w:eastAsia="Arial Unicode MS"/>
          <w:b/>
          <w:bCs/>
          <w:color w:val="4472C4" w:themeColor="accent1"/>
          <w:u w:color="000000"/>
        </w:rPr>
      </w:pPr>
      <w:bookmarkStart w:id="2957" w:name="_Toc215923395"/>
      <w:r w:rsidRPr="00146C21">
        <w:rPr>
          <w:rFonts w:eastAsia="Arial Unicode MS"/>
          <w:b/>
          <w:bCs/>
          <w:color w:val="4472C4" w:themeColor="accent1"/>
          <w:u w:color="000000"/>
        </w:rPr>
        <w:t>Recommended management</w:t>
      </w:r>
      <w:bookmarkEnd w:id="2957"/>
    </w:p>
    <w:p w14:paraId="0B6474C7" w14:textId="77777777" w:rsidR="00B836B2" w:rsidRPr="0091485C" w:rsidRDefault="00B836B2">
      <w:pPr>
        <w:pStyle w:val="ListParagraph"/>
        <w:numPr>
          <w:ilvl w:val="0"/>
          <w:numId w:val="539"/>
        </w:numPr>
        <w:spacing w:line="360" w:lineRule="auto"/>
        <w:jc w:val="both"/>
        <w:rPr>
          <w:kern w:val="2"/>
          <w:u w:color="000000"/>
          <w14:ligatures w14:val="standardContextual"/>
        </w:rPr>
      </w:pPr>
      <w:bookmarkStart w:id="2958" w:name="_Toc215923396"/>
      <w:r w:rsidRPr="0091485C">
        <w:rPr>
          <w:kern w:val="2"/>
          <w:u w:color="000000"/>
          <w14:ligatures w14:val="standardContextual"/>
        </w:rPr>
        <w:t>Inpatient admission of patients is decided using different criteria; here, CURBS-65 is used.</w:t>
      </w:r>
      <w:bookmarkEnd w:id="2958"/>
    </w:p>
    <w:p w14:paraId="27E0A1AE" w14:textId="77777777" w:rsidR="00B836B2" w:rsidRPr="0091485C" w:rsidRDefault="00B836B2">
      <w:pPr>
        <w:pStyle w:val="ListParagraph"/>
        <w:numPr>
          <w:ilvl w:val="0"/>
          <w:numId w:val="539"/>
        </w:numPr>
        <w:spacing w:line="360" w:lineRule="auto"/>
        <w:jc w:val="both"/>
        <w:rPr>
          <w:kern w:val="2"/>
          <w:u w:color="000000"/>
          <w14:ligatures w14:val="standardContextual"/>
        </w:rPr>
      </w:pPr>
      <w:bookmarkStart w:id="2959" w:name="_Toc215923397"/>
      <w:r w:rsidRPr="0091485C">
        <w:rPr>
          <w:kern w:val="2"/>
          <w:u w:color="000000"/>
          <w14:ligatures w14:val="standardContextual"/>
        </w:rPr>
        <w:t>The CURB-65 criteria:</w:t>
      </w:r>
      <w:bookmarkEnd w:id="2959"/>
      <w:r w:rsidRPr="0091485C">
        <w:rPr>
          <w:kern w:val="2"/>
          <w:u w:color="000000"/>
          <w14:ligatures w14:val="standardContextual"/>
        </w:rPr>
        <w:t xml:space="preserve"> </w:t>
      </w:r>
    </w:p>
    <w:p w14:paraId="6FA74A34" w14:textId="77777777" w:rsidR="00B836B2" w:rsidRPr="0091485C" w:rsidRDefault="00B836B2">
      <w:pPr>
        <w:pStyle w:val="ListParagraph"/>
        <w:numPr>
          <w:ilvl w:val="0"/>
          <w:numId w:val="540"/>
        </w:numPr>
        <w:spacing w:line="360" w:lineRule="auto"/>
        <w:ind w:left="1080"/>
        <w:jc w:val="both"/>
        <w:rPr>
          <w:kern w:val="2"/>
          <w:u w:color="000000"/>
          <w14:ligatures w14:val="standardContextual"/>
        </w:rPr>
      </w:pPr>
      <w:bookmarkStart w:id="2960" w:name="_Toc215923398"/>
      <w:r w:rsidRPr="0091485C">
        <w:rPr>
          <w:b/>
          <w:kern w:val="2"/>
          <w:u w:color="000000"/>
          <w14:ligatures w14:val="standardContextual"/>
        </w:rPr>
        <w:t>C</w:t>
      </w:r>
      <w:r w:rsidRPr="0091485C">
        <w:rPr>
          <w:kern w:val="2"/>
          <w:u w:color="000000"/>
          <w14:ligatures w14:val="standardContextual"/>
        </w:rPr>
        <w:t xml:space="preserve">onfusion, </w:t>
      </w:r>
      <w:r w:rsidRPr="0091485C">
        <w:rPr>
          <w:b/>
          <w:kern w:val="2"/>
          <w:u w:color="000000"/>
          <w14:ligatures w14:val="standardContextual"/>
        </w:rPr>
        <w:t>U</w:t>
      </w:r>
      <w:r w:rsidRPr="0091485C">
        <w:rPr>
          <w:kern w:val="2"/>
          <w:u w:color="000000"/>
          <w14:ligatures w14:val="standardContextual"/>
        </w:rPr>
        <w:t xml:space="preserve">rea&gt;7mmol/L, </w:t>
      </w:r>
      <w:r w:rsidRPr="0091485C">
        <w:rPr>
          <w:b/>
          <w:kern w:val="2"/>
          <w:u w:color="000000"/>
          <w14:ligatures w14:val="standardContextual"/>
        </w:rPr>
        <w:t>R</w:t>
      </w:r>
      <w:r w:rsidRPr="0091485C">
        <w:rPr>
          <w:kern w:val="2"/>
          <w:u w:color="000000"/>
          <w14:ligatures w14:val="standardContextual"/>
        </w:rPr>
        <w:t xml:space="preserve">espiratory rate &gt;30, </w:t>
      </w:r>
      <w:r w:rsidRPr="0091485C">
        <w:rPr>
          <w:b/>
          <w:kern w:val="2"/>
          <w:u w:color="000000"/>
          <w14:ligatures w14:val="standardContextual"/>
        </w:rPr>
        <w:t>B</w:t>
      </w:r>
      <w:r w:rsidRPr="0091485C">
        <w:rPr>
          <w:kern w:val="2"/>
          <w:u w:color="000000"/>
          <w14:ligatures w14:val="standardContextual"/>
        </w:rPr>
        <w:t>lood pressure &lt;90/60, and Age &gt;65</w:t>
      </w:r>
      <w:bookmarkEnd w:id="2960"/>
    </w:p>
    <w:p w14:paraId="7FD69D5B" w14:textId="77777777" w:rsidR="00B836B2" w:rsidRPr="0091485C" w:rsidRDefault="00B836B2">
      <w:pPr>
        <w:pStyle w:val="ListParagraph"/>
        <w:numPr>
          <w:ilvl w:val="0"/>
          <w:numId w:val="540"/>
        </w:numPr>
        <w:spacing w:line="360" w:lineRule="auto"/>
        <w:ind w:left="1080"/>
        <w:jc w:val="both"/>
        <w:rPr>
          <w:kern w:val="2"/>
          <w:u w:color="000000"/>
          <w14:ligatures w14:val="standardContextual"/>
        </w:rPr>
      </w:pPr>
      <w:bookmarkStart w:id="2961" w:name="_Toc215923399"/>
      <w:r w:rsidRPr="0091485C">
        <w:rPr>
          <w:kern w:val="2"/>
          <w:u w:color="000000"/>
          <w14:ligatures w14:val="standardContextual"/>
        </w:rPr>
        <w:t>For all patients, the CURB-65 score should be interpreted in conjunction with clinical judgment.</w:t>
      </w:r>
      <w:bookmarkEnd w:id="2961"/>
      <w:r w:rsidRPr="0091485C">
        <w:rPr>
          <w:kern w:val="2"/>
          <w:u w:color="000000"/>
          <w14:ligatures w14:val="standardContextual"/>
        </w:rPr>
        <w:t xml:space="preserve"> </w:t>
      </w:r>
    </w:p>
    <w:p w14:paraId="675F9E9F" w14:textId="2DAF3847" w:rsidR="00B836B2" w:rsidRPr="0091485C" w:rsidRDefault="00B836B2">
      <w:pPr>
        <w:pStyle w:val="ListParagraph"/>
        <w:numPr>
          <w:ilvl w:val="0"/>
          <w:numId w:val="540"/>
        </w:numPr>
        <w:spacing w:line="360" w:lineRule="auto"/>
        <w:ind w:left="1080"/>
        <w:jc w:val="both"/>
        <w:rPr>
          <w:kern w:val="2"/>
          <w:u w:color="000000"/>
          <w14:ligatures w14:val="standardContextual"/>
        </w:rPr>
      </w:pPr>
      <w:bookmarkStart w:id="2962" w:name="_Toc215923400"/>
      <w:r w:rsidRPr="0091485C">
        <w:rPr>
          <w:kern w:val="2"/>
          <w:u w:color="000000"/>
          <w14:ligatures w14:val="standardContextual"/>
        </w:rPr>
        <w:t xml:space="preserve">Patients with a CURB-65 score </w:t>
      </w:r>
      <w:r w:rsidR="00146C21" w:rsidRPr="0091485C">
        <w:rPr>
          <w:kern w:val="2"/>
          <w:u w:color="000000"/>
          <w14:ligatures w14:val="standardContextual"/>
        </w:rPr>
        <w:t>of &gt;</w:t>
      </w:r>
      <w:r w:rsidRPr="0091485C">
        <w:rPr>
          <w:kern w:val="2"/>
          <w:u w:color="000000"/>
          <w14:ligatures w14:val="standardContextual"/>
        </w:rPr>
        <w:t>2 should be admitted.</w:t>
      </w:r>
      <w:bookmarkEnd w:id="2962"/>
    </w:p>
    <w:p w14:paraId="5A552F9F" w14:textId="77777777" w:rsidR="00B836B2" w:rsidRPr="00146C21" w:rsidRDefault="00B836B2" w:rsidP="001D6D34">
      <w:pPr>
        <w:spacing w:line="360" w:lineRule="auto"/>
        <w:jc w:val="both"/>
        <w:rPr>
          <w:rFonts w:eastAsia="Arial Unicode MS"/>
          <w:b/>
          <w:bCs/>
          <w:color w:val="4472C4" w:themeColor="accent1"/>
          <w:u w:color="000000"/>
        </w:rPr>
      </w:pPr>
      <w:bookmarkStart w:id="2963" w:name="_Toc215923401"/>
      <w:r w:rsidRPr="00146C21">
        <w:rPr>
          <w:rFonts w:eastAsia="Arial Unicode MS"/>
          <w:b/>
          <w:bCs/>
          <w:color w:val="4472C4" w:themeColor="accent1"/>
          <w:u w:color="000000"/>
        </w:rPr>
        <w:t>Treatment of severe pneumonia</w:t>
      </w:r>
      <w:bookmarkEnd w:id="2963"/>
    </w:p>
    <w:p w14:paraId="1110DC41" w14:textId="77777777" w:rsidR="00B836B2" w:rsidRPr="0091485C" w:rsidRDefault="00B836B2">
      <w:pPr>
        <w:pStyle w:val="ListParagraph"/>
        <w:numPr>
          <w:ilvl w:val="0"/>
          <w:numId w:val="541"/>
        </w:numPr>
        <w:spacing w:line="360" w:lineRule="auto"/>
        <w:jc w:val="both"/>
        <w:rPr>
          <w:kern w:val="2"/>
          <w:u w:color="000000"/>
          <w14:ligatures w14:val="standardContextual"/>
        </w:rPr>
      </w:pPr>
      <w:bookmarkStart w:id="2964" w:name="_Toc215923402"/>
      <w:r w:rsidRPr="0091485C">
        <w:rPr>
          <w:kern w:val="2"/>
          <w:u w:color="000000"/>
          <w14:ligatures w14:val="standardContextual"/>
        </w:rPr>
        <w:t>Inpatient therapy of ICU patients with severe pneumonia:</w:t>
      </w:r>
      <w:bookmarkEnd w:id="2964"/>
    </w:p>
    <w:p w14:paraId="4EDE55E5" w14:textId="77777777" w:rsidR="00B836B2" w:rsidRPr="0091485C" w:rsidRDefault="00B836B2">
      <w:pPr>
        <w:pStyle w:val="ListParagraph"/>
        <w:numPr>
          <w:ilvl w:val="0"/>
          <w:numId w:val="542"/>
        </w:numPr>
        <w:spacing w:line="360" w:lineRule="auto"/>
        <w:ind w:left="990"/>
        <w:jc w:val="both"/>
        <w:rPr>
          <w:kern w:val="2"/>
          <w:u w:color="000000"/>
          <w14:ligatures w14:val="standardContextual"/>
        </w:rPr>
      </w:pPr>
      <w:bookmarkStart w:id="2965" w:name="_Toc215923403"/>
      <w:r w:rsidRPr="0091485C">
        <w:rPr>
          <w:kern w:val="2"/>
          <w:u w:color="000000"/>
          <w14:ligatures w14:val="standardContextual"/>
        </w:rPr>
        <w:t>Maintain SaO2 94% and above</w:t>
      </w:r>
      <w:bookmarkEnd w:id="2965"/>
    </w:p>
    <w:p w14:paraId="42921971" w14:textId="77777777" w:rsidR="00B836B2" w:rsidRPr="0091485C" w:rsidRDefault="00B836B2">
      <w:pPr>
        <w:pStyle w:val="ListParagraph"/>
        <w:numPr>
          <w:ilvl w:val="0"/>
          <w:numId w:val="542"/>
        </w:numPr>
        <w:spacing w:line="360" w:lineRule="auto"/>
        <w:ind w:left="990"/>
        <w:jc w:val="both"/>
        <w:rPr>
          <w:kern w:val="2"/>
          <w:u w:color="000000"/>
          <w14:ligatures w14:val="standardContextual"/>
        </w:rPr>
      </w:pPr>
      <w:bookmarkStart w:id="2966" w:name="_Toc215923404"/>
      <w:r w:rsidRPr="0091485C">
        <w:rPr>
          <w:kern w:val="2"/>
          <w:u w:color="000000"/>
          <w14:ligatures w14:val="standardContextual"/>
        </w:rPr>
        <w:t>Resuscitate with crystalloids if there is fluid deficit</w:t>
      </w:r>
      <w:bookmarkEnd w:id="2966"/>
    </w:p>
    <w:p w14:paraId="79E6E96D" w14:textId="77777777" w:rsidR="00B836B2" w:rsidRPr="0091485C" w:rsidRDefault="00B836B2">
      <w:pPr>
        <w:pStyle w:val="ListParagraph"/>
        <w:numPr>
          <w:ilvl w:val="0"/>
          <w:numId w:val="542"/>
        </w:numPr>
        <w:spacing w:line="360" w:lineRule="auto"/>
        <w:ind w:left="990"/>
        <w:jc w:val="both"/>
        <w:rPr>
          <w:kern w:val="2"/>
          <w:u w:color="000000"/>
          <w14:ligatures w14:val="standardContextual"/>
        </w:rPr>
      </w:pPr>
      <w:bookmarkStart w:id="2967" w:name="_Toc215923405"/>
      <w:r w:rsidRPr="0091485C">
        <w:rPr>
          <w:kern w:val="2"/>
          <w:u w:color="000000"/>
          <w14:ligatures w14:val="standardContextual"/>
        </w:rPr>
        <w:t>Antipyretics/analgesics if needed</w:t>
      </w:r>
      <w:bookmarkEnd w:id="2967"/>
    </w:p>
    <w:p w14:paraId="2A95F196" w14:textId="77777777" w:rsidR="00B836B2" w:rsidRPr="0091485C" w:rsidRDefault="00B836B2">
      <w:pPr>
        <w:pStyle w:val="ListParagraph"/>
        <w:numPr>
          <w:ilvl w:val="0"/>
          <w:numId w:val="542"/>
        </w:numPr>
        <w:spacing w:line="360" w:lineRule="auto"/>
        <w:ind w:left="990"/>
        <w:jc w:val="both"/>
        <w:rPr>
          <w:kern w:val="2"/>
          <w:u w:color="000000"/>
          <w14:ligatures w14:val="standardContextual"/>
        </w:rPr>
      </w:pPr>
      <w:bookmarkStart w:id="2968" w:name="_Toc215923406"/>
      <w:r w:rsidRPr="0091485C">
        <w:rPr>
          <w:b/>
          <w:kern w:val="2"/>
          <w:u w:color="000000"/>
          <w14:ligatures w14:val="standardContextual"/>
        </w:rPr>
        <w:t>Intubation</w:t>
      </w:r>
      <w:r w:rsidRPr="0091485C">
        <w:rPr>
          <w:kern w:val="2"/>
          <w:u w:color="000000"/>
          <w14:ligatures w14:val="standardContextual"/>
        </w:rPr>
        <w:t>: if respiratory failure</w:t>
      </w:r>
      <w:bookmarkEnd w:id="2968"/>
    </w:p>
    <w:p w14:paraId="5561CC0D" w14:textId="77777777" w:rsidR="00B836B2" w:rsidRPr="0091485C" w:rsidRDefault="00B836B2">
      <w:pPr>
        <w:pStyle w:val="ListParagraph"/>
        <w:numPr>
          <w:ilvl w:val="0"/>
          <w:numId w:val="542"/>
        </w:numPr>
        <w:spacing w:line="360" w:lineRule="auto"/>
        <w:ind w:left="990"/>
        <w:jc w:val="both"/>
        <w:rPr>
          <w:kern w:val="2"/>
          <w:u w:color="000000"/>
          <w14:ligatures w14:val="standardContextual"/>
        </w:rPr>
      </w:pPr>
      <w:bookmarkStart w:id="2969" w:name="_Toc215923407"/>
      <w:r w:rsidRPr="0091485C">
        <w:rPr>
          <w:b/>
          <w:kern w:val="2"/>
          <w:u w:color="000000"/>
          <w14:ligatures w14:val="standardContextual"/>
        </w:rPr>
        <w:t>Drugs</w:t>
      </w:r>
      <w:r w:rsidRPr="0091485C">
        <w:rPr>
          <w:kern w:val="2"/>
          <w:u w:color="000000"/>
          <w14:ligatures w14:val="standardContextual"/>
        </w:rPr>
        <w:t>: Combination therapy with ceftriaxone 1gm IV BID, ampicillin1sulbactam 1.5–3g every 6h, cefotaxime 1–2g every 8h if available for 7–14 days + azithromycin 500 mg PO/day for 3 days</w:t>
      </w:r>
      <w:bookmarkEnd w:id="2969"/>
    </w:p>
    <w:p w14:paraId="23DDF048" w14:textId="77777777" w:rsidR="00B836B2" w:rsidRPr="0091485C" w:rsidRDefault="00B836B2">
      <w:pPr>
        <w:pStyle w:val="ListParagraph"/>
        <w:numPr>
          <w:ilvl w:val="0"/>
          <w:numId w:val="541"/>
        </w:numPr>
        <w:spacing w:line="360" w:lineRule="auto"/>
        <w:jc w:val="both"/>
        <w:rPr>
          <w:kern w:val="2"/>
          <w:u w:color="000000"/>
          <w14:ligatures w14:val="standardContextual"/>
        </w:rPr>
      </w:pPr>
      <w:bookmarkStart w:id="2970" w:name="_Toc215923408"/>
      <w:r w:rsidRPr="0091485C">
        <w:rPr>
          <w:kern w:val="2"/>
          <w:u w:color="000000"/>
          <w14:ligatures w14:val="standardContextual"/>
        </w:rPr>
        <w:t>Inpatient therapy for non-ICU patients with community-acquired pneumonia:</w:t>
      </w:r>
      <w:bookmarkEnd w:id="2970"/>
    </w:p>
    <w:p w14:paraId="1457C0AB"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71" w:name="_Toc215923409"/>
      <w:r w:rsidRPr="00146C21">
        <w:rPr>
          <w:kern w:val="2"/>
          <w:u w:color="000000"/>
          <w14:ligatures w14:val="standardContextual"/>
        </w:rPr>
        <w:t>Drugs: ceftriaxone 1 gm IV BID + azithromycin 500 mg PO per day</w:t>
      </w:r>
      <w:bookmarkEnd w:id="2971"/>
    </w:p>
    <w:p w14:paraId="058710AE"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72" w:name="_Toc215923410"/>
      <w:r w:rsidRPr="00146C21">
        <w:rPr>
          <w:kern w:val="2"/>
          <w:u w:color="000000"/>
          <w14:ligatures w14:val="standardContextual"/>
        </w:rPr>
        <w:t>Supportive</w:t>
      </w:r>
      <w:r w:rsidRPr="00146C21">
        <w:rPr>
          <w:b/>
          <w:kern w:val="2"/>
          <w:u w:color="000000"/>
          <w14:ligatures w14:val="standardContextual"/>
        </w:rPr>
        <w:t xml:space="preserve"> management</w:t>
      </w:r>
      <w:r w:rsidRPr="00146C21">
        <w:rPr>
          <w:kern w:val="2"/>
          <w:u w:color="000000"/>
          <w14:ligatures w14:val="standardContextual"/>
        </w:rPr>
        <w:t>: oxygen, antipyretics, analgesia, IV fluids</w:t>
      </w:r>
      <w:bookmarkEnd w:id="2972"/>
    </w:p>
    <w:p w14:paraId="29978B4D" w14:textId="77777777" w:rsidR="00B836B2" w:rsidRPr="00346BEF" w:rsidRDefault="00B836B2">
      <w:pPr>
        <w:pStyle w:val="ListParagraph"/>
        <w:numPr>
          <w:ilvl w:val="0"/>
          <w:numId w:val="541"/>
        </w:numPr>
        <w:spacing w:line="360" w:lineRule="auto"/>
        <w:jc w:val="both"/>
        <w:rPr>
          <w:kern w:val="2"/>
          <w:u w:color="000000"/>
          <w14:ligatures w14:val="standardContextual"/>
        </w:rPr>
      </w:pPr>
      <w:bookmarkStart w:id="2973" w:name="_Toc215923411"/>
      <w:r w:rsidRPr="00346BEF">
        <w:rPr>
          <w:kern w:val="2"/>
          <w:u w:color="000000"/>
          <w14:ligatures w14:val="standardContextual"/>
        </w:rPr>
        <w:t>Inpatient therapy for non-ICU and ICU patients with methicillin-resistant Staphylococcus aureus (MRSA) or pseudomonas risk:</w:t>
      </w:r>
      <w:bookmarkEnd w:id="2973"/>
    </w:p>
    <w:p w14:paraId="35C7C345"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74" w:name="_Toc215923412"/>
      <w:r w:rsidRPr="00146C21">
        <w:rPr>
          <w:kern w:val="2"/>
          <w:u w:color="000000"/>
          <w14:ligatures w14:val="standardContextual"/>
        </w:rPr>
        <w:lastRenderedPageBreak/>
        <w:t>Risk: Prolonged hospital or long-term care facility stay, structural disease of lung (e.g., heart failure, bronchiectasis), steroid treatment (&gt;10 mg prednisone/day), broad-spectrum antibiotics for &gt;7 days in the past 1 month, AIDS especially CD4 &lt;50/ml, neutropenia (ANC &lt;500/dL)</w:t>
      </w:r>
      <w:bookmarkEnd w:id="2974"/>
    </w:p>
    <w:p w14:paraId="4B9AEDAE"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75" w:name="_Toc215923413"/>
      <w:r w:rsidRPr="00146C21">
        <w:rPr>
          <w:kern w:val="2"/>
          <w:u w:color="000000"/>
          <w14:ligatures w14:val="standardContextual"/>
        </w:rPr>
        <w:t>Drugs: Vancomycin 1 gm IV BID for MRSA</w:t>
      </w:r>
      <w:bookmarkEnd w:id="2975"/>
      <w:r w:rsidRPr="00146C21">
        <w:rPr>
          <w:kern w:val="2"/>
          <w:u w:color="000000"/>
          <w14:ligatures w14:val="standardContextual"/>
        </w:rPr>
        <w:t xml:space="preserve"> </w:t>
      </w:r>
    </w:p>
    <w:p w14:paraId="119D0E38"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76" w:name="_Toc215923414"/>
      <w:r w:rsidRPr="00146C21">
        <w:rPr>
          <w:kern w:val="2"/>
          <w:u w:color="000000"/>
          <w14:ligatures w14:val="standardContextual"/>
        </w:rPr>
        <w:t>Meropenem/ceftazidime/cefepime 1 gm IV TID + ciprofloxacin 400 mg IV TID for pseudomonas</w:t>
      </w:r>
      <w:bookmarkEnd w:id="2976"/>
      <w:r w:rsidRPr="00146C21">
        <w:rPr>
          <w:kern w:val="2"/>
          <w:u w:color="000000"/>
          <w14:ligatures w14:val="standardContextual"/>
        </w:rPr>
        <w:t xml:space="preserve"> </w:t>
      </w:r>
    </w:p>
    <w:p w14:paraId="5137444C" w14:textId="77777777" w:rsidR="00B836B2" w:rsidRPr="00346BEF" w:rsidRDefault="00B836B2">
      <w:pPr>
        <w:pStyle w:val="ListParagraph"/>
        <w:numPr>
          <w:ilvl w:val="0"/>
          <w:numId w:val="541"/>
        </w:numPr>
        <w:spacing w:line="360" w:lineRule="auto"/>
        <w:jc w:val="both"/>
        <w:rPr>
          <w:kern w:val="2"/>
          <w14:ligatures w14:val="standardContextual"/>
        </w:rPr>
      </w:pPr>
      <w:bookmarkStart w:id="2977" w:name="_Toc215923415"/>
      <w:r w:rsidRPr="00346BEF">
        <w:rPr>
          <w:kern w:val="2"/>
          <w14:ligatures w14:val="standardContextual"/>
        </w:rPr>
        <w:t>Inpatient therapy for aspiration pneumonia</w:t>
      </w:r>
      <w:bookmarkEnd w:id="2977"/>
    </w:p>
    <w:p w14:paraId="5043FC2A"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78" w:name="_Toc215923416"/>
      <w:r w:rsidRPr="00146C21">
        <w:rPr>
          <w:kern w:val="2"/>
          <w:u w:color="000000"/>
          <w14:ligatures w14:val="standardContextual"/>
        </w:rPr>
        <w:t>Drugs: Ceftriaxone 1gm IV BID + metronidazole 500 mg IV TID OR</w:t>
      </w:r>
      <w:bookmarkEnd w:id="2978"/>
    </w:p>
    <w:p w14:paraId="5B2DA7F4"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79" w:name="_Toc215923417"/>
      <w:r w:rsidRPr="00146C21">
        <w:rPr>
          <w:kern w:val="2"/>
          <w:u w:color="000000"/>
          <w14:ligatures w14:val="standardContextual"/>
        </w:rPr>
        <w:t>clindamycin 600mg PO/IV TID</w:t>
      </w:r>
      <w:bookmarkEnd w:id="2979"/>
    </w:p>
    <w:p w14:paraId="398C97D8" w14:textId="0FF2F8EE"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80" w:name="_Toc215923418"/>
      <w:r w:rsidRPr="00146C21">
        <w:rPr>
          <w:kern w:val="2"/>
          <w:u w:color="000000"/>
          <w14:ligatures w14:val="standardContextual"/>
        </w:rPr>
        <w:t>Supportive management: oxygen, antipyretics, analgesia, IV fluids</w:t>
      </w:r>
      <w:bookmarkEnd w:id="2980"/>
    </w:p>
    <w:p w14:paraId="61AA005A" w14:textId="77777777" w:rsidR="00B836B2" w:rsidRPr="00146C21" w:rsidRDefault="00B836B2" w:rsidP="001D6D34">
      <w:pPr>
        <w:spacing w:line="360" w:lineRule="auto"/>
        <w:jc w:val="both"/>
        <w:rPr>
          <w:rFonts w:eastAsia="Arial Unicode MS"/>
          <w:b/>
          <w:bCs/>
          <w:color w:val="4472C4" w:themeColor="accent1"/>
          <w:u w:color="000000"/>
        </w:rPr>
      </w:pPr>
      <w:bookmarkStart w:id="2981" w:name="_Toc215923419"/>
      <w:r w:rsidRPr="00146C21">
        <w:rPr>
          <w:rFonts w:eastAsia="Arial Unicode MS"/>
          <w:b/>
          <w:bCs/>
          <w:color w:val="4472C4" w:themeColor="accent1"/>
          <w:u w:color="000000"/>
        </w:rPr>
        <w:t>Monitoring</w:t>
      </w:r>
      <w:bookmarkEnd w:id="2981"/>
      <w:r w:rsidRPr="00146C21">
        <w:rPr>
          <w:rFonts w:eastAsia="Arial Unicode MS"/>
          <w:b/>
          <w:bCs/>
          <w:color w:val="4472C4" w:themeColor="accent1"/>
          <w:u w:color="000000"/>
        </w:rPr>
        <w:t xml:space="preserve"> </w:t>
      </w:r>
    </w:p>
    <w:p w14:paraId="51DC5B8E" w14:textId="77777777" w:rsidR="00B836B2" w:rsidRPr="0029036D" w:rsidRDefault="00B836B2">
      <w:pPr>
        <w:pStyle w:val="ListParagraph"/>
        <w:numPr>
          <w:ilvl w:val="0"/>
          <w:numId w:val="543"/>
        </w:numPr>
        <w:spacing w:line="360" w:lineRule="auto"/>
        <w:jc w:val="both"/>
        <w:rPr>
          <w:kern w:val="2"/>
          <w14:ligatures w14:val="standardContextual"/>
        </w:rPr>
      </w:pPr>
      <w:bookmarkStart w:id="2982" w:name="_Toc215923420"/>
      <w:r w:rsidRPr="0029036D">
        <w:rPr>
          <w:kern w:val="2"/>
          <w14:ligatures w14:val="standardContextual"/>
        </w:rPr>
        <w:t>Follow the vital signs of the patient</w:t>
      </w:r>
      <w:bookmarkEnd w:id="2982"/>
      <w:r w:rsidRPr="0029036D">
        <w:rPr>
          <w:kern w:val="2"/>
          <w14:ligatures w14:val="standardContextual"/>
        </w:rPr>
        <w:t xml:space="preserve"> </w:t>
      </w:r>
    </w:p>
    <w:p w14:paraId="0DB12EC8" w14:textId="77777777" w:rsidR="00B836B2" w:rsidRPr="0029036D" w:rsidRDefault="00B836B2">
      <w:pPr>
        <w:pStyle w:val="ListParagraph"/>
        <w:numPr>
          <w:ilvl w:val="0"/>
          <w:numId w:val="543"/>
        </w:numPr>
        <w:spacing w:line="360" w:lineRule="auto"/>
        <w:jc w:val="both"/>
        <w:rPr>
          <w:kern w:val="2"/>
          <w14:ligatures w14:val="standardContextual"/>
        </w:rPr>
      </w:pPr>
      <w:bookmarkStart w:id="2983" w:name="_Toc215923421"/>
      <w:r w:rsidRPr="0029036D">
        <w:rPr>
          <w:kern w:val="2"/>
          <w14:ligatures w14:val="standardContextual"/>
        </w:rPr>
        <w:t>Assess mental status and oxygen saturation</w:t>
      </w:r>
      <w:bookmarkEnd w:id="2983"/>
      <w:r w:rsidRPr="0029036D">
        <w:rPr>
          <w:kern w:val="2"/>
          <w14:ligatures w14:val="standardContextual"/>
        </w:rPr>
        <w:t xml:space="preserve"> </w:t>
      </w:r>
    </w:p>
    <w:p w14:paraId="615C5A1D" w14:textId="77777777" w:rsidR="00B836B2" w:rsidRPr="0029036D" w:rsidRDefault="00B836B2">
      <w:pPr>
        <w:pStyle w:val="ListParagraph"/>
        <w:numPr>
          <w:ilvl w:val="0"/>
          <w:numId w:val="543"/>
        </w:numPr>
        <w:spacing w:line="360" w:lineRule="auto"/>
        <w:jc w:val="both"/>
        <w:rPr>
          <w:rFonts w:eastAsia="Arial Unicode MS"/>
          <w:b/>
          <w:kern w:val="2"/>
          <w:u w:color="000000"/>
          <w14:ligatures w14:val="standardContextual"/>
        </w:rPr>
      </w:pPr>
      <w:bookmarkStart w:id="2984" w:name="_Toc215923422"/>
      <w:r w:rsidRPr="0029036D">
        <w:rPr>
          <w:kern w:val="2"/>
          <w14:ligatures w14:val="standardContextual"/>
        </w:rPr>
        <w:t>Assess fluid status with urine output and input</w:t>
      </w:r>
      <w:bookmarkEnd w:id="2984"/>
    </w:p>
    <w:p w14:paraId="2EF9F1DD" w14:textId="77777777" w:rsidR="00B836B2" w:rsidRPr="00146C21" w:rsidRDefault="00B836B2" w:rsidP="001D6D34">
      <w:pPr>
        <w:spacing w:line="360" w:lineRule="auto"/>
        <w:jc w:val="both"/>
        <w:rPr>
          <w:rFonts w:eastAsia="Arial Unicode MS"/>
          <w:b/>
          <w:bCs/>
          <w:color w:val="4472C4" w:themeColor="accent1"/>
          <w:u w:color="000000"/>
        </w:rPr>
      </w:pPr>
      <w:bookmarkStart w:id="2985" w:name="_Toc215923423"/>
      <w:r w:rsidRPr="00146C21">
        <w:rPr>
          <w:rFonts w:eastAsia="Arial Unicode MS"/>
          <w:b/>
          <w:bCs/>
          <w:color w:val="4472C4" w:themeColor="accent1"/>
          <w:u w:color="000000"/>
        </w:rPr>
        <w:t>Disposition</w:t>
      </w:r>
      <w:bookmarkEnd w:id="2985"/>
    </w:p>
    <w:p w14:paraId="45C07145" w14:textId="70667D05" w:rsidR="00B836B2" w:rsidRPr="0029036D" w:rsidRDefault="00B836B2">
      <w:pPr>
        <w:pStyle w:val="ListParagraph"/>
        <w:numPr>
          <w:ilvl w:val="0"/>
          <w:numId w:val="544"/>
        </w:numPr>
        <w:spacing w:line="360" w:lineRule="auto"/>
        <w:jc w:val="both"/>
        <w:rPr>
          <w:kern w:val="2"/>
          <w:u w:color="000000"/>
          <w14:ligatures w14:val="standardContextual"/>
        </w:rPr>
      </w:pPr>
      <w:bookmarkStart w:id="2986" w:name="_Toc215923424"/>
      <w:r w:rsidRPr="0029036D">
        <w:rPr>
          <w:kern w:val="2"/>
          <w:u w:color="000000"/>
          <w14:ligatures w14:val="standardContextual"/>
        </w:rPr>
        <w:t xml:space="preserve">Indication for ICU admission (admission is considered </w:t>
      </w:r>
      <w:r w:rsidR="00146C21" w:rsidRPr="0029036D">
        <w:rPr>
          <w:kern w:val="2"/>
          <w:u w:color="000000"/>
          <w14:ligatures w14:val="standardContextual"/>
        </w:rPr>
        <w:t>if ≥</w:t>
      </w:r>
      <w:r w:rsidRPr="0029036D">
        <w:rPr>
          <w:kern w:val="2"/>
          <w:u w:color="000000"/>
          <w14:ligatures w14:val="standardContextual"/>
        </w:rPr>
        <w:t>3 of the criteria below are fulfilled):</w:t>
      </w:r>
      <w:bookmarkEnd w:id="2986"/>
      <w:r w:rsidRPr="0029036D">
        <w:rPr>
          <w:kern w:val="2"/>
          <w:u w:color="000000"/>
          <w14:ligatures w14:val="standardContextual"/>
        </w:rPr>
        <w:t xml:space="preserve"> </w:t>
      </w:r>
    </w:p>
    <w:p w14:paraId="02C63092"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87" w:name="_Toc215923425"/>
      <w:r w:rsidRPr="00146C21">
        <w:rPr>
          <w:kern w:val="2"/>
          <w:u w:color="000000"/>
          <w14:ligatures w14:val="standardContextual"/>
        </w:rPr>
        <w:t>Septic shock</w:t>
      </w:r>
      <w:bookmarkEnd w:id="2987"/>
    </w:p>
    <w:p w14:paraId="084215FA"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88" w:name="_Toc215923426"/>
      <w:r w:rsidRPr="00146C21">
        <w:rPr>
          <w:kern w:val="2"/>
          <w:u w:color="000000"/>
          <w14:ligatures w14:val="standardContextual"/>
        </w:rPr>
        <w:t>Respiratory failure</w:t>
      </w:r>
      <w:bookmarkEnd w:id="2988"/>
    </w:p>
    <w:p w14:paraId="6A51CF7E"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89" w:name="_Toc215923427"/>
      <w:r w:rsidRPr="00146C21">
        <w:rPr>
          <w:kern w:val="2"/>
          <w:u w:color="000000"/>
          <w14:ligatures w14:val="standardContextual"/>
        </w:rPr>
        <w:t>Adult Respiratory Distress Syndrome (ARDS)</w:t>
      </w:r>
      <w:bookmarkEnd w:id="2989"/>
    </w:p>
    <w:p w14:paraId="5F920408"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90" w:name="_Toc215923428"/>
      <w:r w:rsidRPr="00146C21">
        <w:rPr>
          <w:kern w:val="2"/>
          <w:u w:color="000000"/>
          <w14:ligatures w14:val="standardContextual"/>
        </w:rPr>
        <w:t>Coma</w:t>
      </w:r>
      <w:bookmarkEnd w:id="2990"/>
    </w:p>
    <w:p w14:paraId="7FB18DB4"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91" w:name="_Toc215923429"/>
      <w:r w:rsidRPr="00146C21">
        <w:rPr>
          <w:kern w:val="2"/>
          <w:u w:color="000000"/>
          <w14:ligatures w14:val="standardContextual"/>
        </w:rPr>
        <w:t>Acidosis and significant electrolyte disturbance</w:t>
      </w:r>
      <w:bookmarkEnd w:id="2991"/>
    </w:p>
    <w:p w14:paraId="59963AAF"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92" w:name="_Toc215923430"/>
      <w:r w:rsidRPr="00146C21">
        <w:rPr>
          <w:kern w:val="2"/>
          <w:u w:color="000000"/>
          <w14:ligatures w14:val="standardContextual"/>
        </w:rPr>
        <w:t>Multilobar infiltrates</w:t>
      </w:r>
      <w:bookmarkEnd w:id="2992"/>
    </w:p>
    <w:p w14:paraId="735634FF"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93" w:name="_Toc215923431"/>
      <w:r w:rsidRPr="00146C21">
        <w:rPr>
          <w:kern w:val="2"/>
          <w:u w:color="000000"/>
          <w14:ligatures w14:val="standardContextual"/>
        </w:rPr>
        <w:t>uremia</w:t>
      </w:r>
      <w:bookmarkEnd w:id="2993"/>
    </w:p>
    <w:p w14:paraId="4D3C0A48"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94" w:name="_Toc215923432"/>
      <w:r w:rsidRPr="00146C21">
        <w:rPr>
          <w:kern w:val="2"/>
          <w:u w:color="000000"/>
          <w14:ligatures w14:val="standardContextual"/>
        </w:rPr>
        <w:t>Leucopenia, thrombocytopenia</w:t>
      </w:r>
      <w:bookmarkEnd w:id="2994"/>
      <w:r w:rsidRPr="00146C21">
        <w:rPr>
          <w:kern w:val="2"/>
          <w:u w:color="000000"/>
          <w14:ligatures w14:val="standardContextual"/>
        </w:rPr>
        <w:t xml:space="preserve"> </w:t>
      </w:r>
    </w:p>
    <w:p w14:paraId="13633883"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95" w:name="_Toc215923433"/>
      <w:r w:rsidRPr="00146C21">
        <w:rPr>
          <w:kern w:val="2"/>
          <w:u w:color="000000"/>
          <w14:ligatures w14:val="standardContextual"/>
        </w:rPr>
        <w:t>Hypothermia, hyponatremia</w:t>
      </w:r>
      <w:bookmarkEnd w:id="2995"/>
      <w:r w:rsidRPr="00146C21">
        <w:rPr>
          <w:kern w:val="2"/>
          <w:u w:color="000000"/>
          <w14:ligatures w14:val="standardContextual"/>
        </w:rPr>
        <w:t xml:space="preserve"> </w:t>
      </w:r>
    </w:p>
    <w:p w14:paraId="607BB096"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2996" w:name="_Toc215923434"/>
      <w:r w:rsidRPr="00146C21">
        <w:rPr>
          <w:kern w:val="2"/>
          <w:u w:color="000000"/>
          <w14:ligatures w14:val="standardContextual"/>
        </w:rPr>
        <w:t>CURB-65 &gt;3</w:t>
      </w:r>
      <w:bookmarkEnd w:id="2996"/>
      <w:r w:rsidRPr="00146C21">
        <w:rPr>
          <w:kern w:val="2"/>
          <w:u w:color="000000"/>
          <w14:ligatures w14:val="standardContextual"/>
        </w:rPr>
        <w:t xml:space="preserve"> </w:t>
      </w:r>
    </w:p>
    <w:p w14:paraId="043250C6" w14:textId="77777777" w:rsidR="00B836B2" w:rsidRPr="0029036D" w:rsidRDefault="00B836B2">
      <w:pPr>
        <w:pStyle w:val="ListParagraph"/>
        <w:numPr>
          <w:ilvl w:val="0"/>
          <w:numId w:val="545"/>
        </w:numPr>
        <w:spacing w:line="360" w:lineRule="auto"/>
        <w:jc w:val="both"/>
        <w:rPr>
          <w:kern w:val="2"/>
          <w:u w:color="000000"/>
          <w14:ligatures w14:val="standardContextual"/>
        </w:rPr>
      </w:pPr>
      <w:bookmarkStart w:id="2997" w:name="_Toc215923435"/>
      <w:r w:rsidRPr="0029036D">
        <w:rPr>
          <w:kern w:val="2"/>
          <w:u w:color="000000"/>
          <w14:ligatures w14:val="standardContextual"/>
        </w:rPr>
        <w:t>If patient does not need ICU admission, admit to wards.</w:t>
      </w:r>
      <w:bookmarkEnd w:id="2997"/>
    </w:p>
    <w:p w14:paraId="6198B12E" w14:textId="77777777" w:rsidR="0029036D" w:rsidRPr="0029036D" w:rsidRDefault="00B836B2">
      <w:pPr>
        <w:pStyle w:val="ListParagraph"/>
        <w:numPr>
          <w:ilvl w:val="0"/>
          <w:numId w:val="545"/>
        </w:numPr>
        <w:spacing w:line="360" w:lineRule="auto"/>
        <w:jc w:val="both"/>
        <w:rPr>
          <w:rFonts w:eastAsia="Arial Unicode MS"/>
          <w:kern w:val="2"/>
          <w:u w:color="000000"/>
          <w14:ligatures w14:val="standardContextual"/>
        </w:rPr>
      </w:pPr>
      <w:bookmarkStart w:id="2998" w:name="_Toc215923436"/>
      <w:r w:rsidRPr="0029036D">
        <w:rPr>
          <w:kern w:val="2"/>
          <w:u w:color="000000"/>
          <w14:ligatures w14:val="standardContextual"/>
        </w:rPr>
        <w:t>Early involvement of internist and pulmonologist is recommended.</w:t>
      </w:r>
      <w:bookmarkEnd w:id="2998"/>
    </w:p>
    <w:p w14:paraId="19516D16" w14:textId="67B9E525" w:rsidR="00B836B2" w:rsidRPr="0029036D" w:rsidRDefault="00B836B2" w:rsidP="0029036D">
      <w:pPr>
        <w:spacing w:line="360" w:lineRule="auto"/>
        <w:jc w:val="both"/>
        <w:rPr>
          <w:rFonts w:eastAsia="Arial Unicode MS"/>
          <w:kern w:val="2"/>
          <w:u w:color="000000"/>
          <w14:ligatures w14:val="standardContextual"/>
        </w:rPr>
      </w:pPr>
      <w:r w:rsidRPr="0029036D">
        <w:rPr>
          <w:kern w:val="2"/>
          <w:u w:color="000000"/>
          <w14:ligatures w14:val="standardContextual"/>
        </w:rPr>
        <w:t xml:space="preserve"> </w:t>
      </w:r>
    </w:p>
    <w:p w14:paraId="63D29E76" w14:textId="77777777" w:rsidR="00B836B2" w:rsidRPr="003C0DE1" w:rsidRDefault="00B836B2" w:rsidP="0029036D">
      <w:pPr>
        <w:pStyle w:val="Heading3"/>
        <w:rPr>
          <w:rFonts w:eastAsia="Times New Roman"/>
        </w:rPr>
      </w:pPr>
      <w:bookmarkStart w:id="2999" w:name="_Toc215923437"/>
      <w:bookmarkStart w:id="3000" w:name="_Toc216608558"/>
      <w:r w:rsidRPr="003C0DE1">
        <w:rPr>
          <w:u w:color="000000"/>
        </w:rPr>
        <w:lastRenderedPageBreak/>
        <w:t>2.1.8. Acute Respiratory Distress Syndrome</w:t>
      </w:r>
      <w:bookmarkEnd w:id="2999"/>
      <w:bookmarkEnd w:id="3000"/>
      <w:r w:rsidRPr="003C0DE1">
        <w:rPr>
          <w:u w:color="000000"/>
        </w:rPr>
        <w:t xml:space="preserve"> </w:t>
      </w:r>
    </w:p>
    <w:p w14:paraId="2215FAEC" w14:textId="77777777" w:rsidR="00B836B2" w:rsidRPr="00146C21" w:rsidRDefault="00B836B2" w:rsidP="001D6D34">
      <w:pPr>
        <w:spacing w:line="360" w:lineRule="auto"/>
        <w:jc w:val="both"/>
        <w:rPr>
          <w:rFonts w:eastAsiaTheme="majorEastAsia"/>
          <w:b/>
          <w:bCs/>
          <w:color w:val="4472C4" w:themeColor="accent1"/>
        </w:rPr>
      </w:pPr>
      <w:bookmarkStart w:id="3001" w:name="_Toc215923438"/>
      <w:r w:rsidRPr="00146C21">
        <w:rPr>
          <w:rFonts w:eastAsiaTheme="majorEastAsia"/>
          <w:b/>
          <w:bCs/>
          <w:color w:val="4472C4" w:themeColor="accent1"/>
        </w:rPr>
        <w:t>Introduction</w:t>
      </w:r>
      <w:bookmarkEnd w:id="3001"/>
    </w:p>
    <w:p w14:paraId="4047F259" w14:textId="77777777" w:rsidR="00B836B2" w:rsidRPr="003C0DE1" w:rsidRDefault="00B836B2" w:rsidP="001D6D34">
      <w:pPr>
        <w:spacing w:line="360" w:lineRule="auto"/>
        <w:jc w:val="both"/>
        <w:rPr>
          <w:rFonts w:eastAsia="Times New Roman"/>
          <w:shd w:val="clear" w:color="auto" w:fill="FFFFFF"/>
        </w:rPr>
      </w:pPr>
      <w:bookmarkStart w:id="3002" w:name="_Toc215923439"/>
      <w:r w:rsidRPr="003C0DE1">
        <w:rPr>
          <w:rFonts w:eastAsia="Times New Roman"/>
        </w:rPr>
        <w:t>Acute Respiratory Distress Syndrome (ARDS)</w:t>
      </w:r>
      <w:r w:rsidRPr="003C0DE1">
        <w:rPr>
          <w:rFonts w:eastAsia="Times New Roman"/>
          <w:b/>
        </w:rPr>
        <w:t xml:space="preserve"> </w:t>
      </w:r>
      <w:r w:rsidRPr="003C0DE1">
        <w:rPr>
          <w:rFonts w:eastAsia="Times New Roman"/>
        </w:rPr>
        <w:t>is defi</w:t>
      </w:r>
      <w:r w:rsidRPr="003C0DE1">
        <w:rPr>
          <w:rFonts w:eastAsia="Times New Roman"/>
          <w:shd w:val="clear" w:color="auto" w:fill="FCFCFC"/>
        </w:rPr>
        <w:t>n</w:t>
      </w:r>
      <w:r w:rsidRPr="003C0DE1">
        <w:rPr>
          <w:rFonts w:eastAsia="Times New Roman"/>
        </w:rPr>
        <w:t xml:space="preserve">ed </w:t>
      </w:r>
      <w:r w:rsidRPr="003C0DE1">
        <w:rPr>
          <w:rFonts w:eastAsia="Times New Roman"/>
          <w:shd w:val="clear" w:color="auto" w:fill="FFFFFF"/>
        </w:rPr>
        <w:t>b</w:t>
      </w:r>
      <w:r w:rsidRPr="003C0DE1">
        <w:rPr>
          <w:rFonts w:eastAsia="Times New Roman"/>
        </w:rPr>
        <w:t xml:space="preserve">y </w:t>
      </w:r>
      <w:r w:rsidRPr="003C0DE1">
        <w:rPr>
          <w:rFonts w:eastAsia="Times New Roman"/>
          <w:shd w:val="clear" w:color="auto" w:fill="FCFCFC"/>
        </w:rPr>
        <w:t>the presence within 7 days of a known clinical insult, a</w:t>
      </w:r>
      <w:r w:rsidRPr="003C0DE1">
        <w:rPr>
          <w:rFonts w:eastAsia="Times New Roman"/>
          <w:shd w:val="clear" w:color="auto" w:fill="FFFFFF"/>
        </w:rPr>
        <w:t xml:space="preserve"> new or worsening respiratory symptom of </w:t>
      </w:r>
      <w:r w:rsidRPr="003C0DE1">
        <w:rPr>
          <w:rFonts w:eastAsia="Times New Roman"/>
          <w:shd w:val="clear" w:color="auto" w:fill="FCFCFC"/>
        </w:rPr>
        <w:t>a combination</w:t>
      </w:r>
      <w:r w:rsidRPr="003C0DE1">
        <w:rPr>
          <w:rFonts w:eastAsia="Times New Roman"/>
          <w:shd w:val="clear" w:color="auto" w:fill="FFFFFF"/>
        </w:rPr>
        <w:t xml:space="preserve"> profound acute hypoxemia of </w:t>
      </w:r>
      <w:r w:rsidRPr="003C0DE1">
        <w:rPr>
          <w:rFonts w:eastAsia="Times New Roman"/>
          <w:b/>
          <w:shd w:val="clear" w:color="auto" w:fill="FFFFFF"/>
        </w:rPr>
        <w:t>PaO2</w:t>
      </w:r>
      <w:r w:rsidRPr="003C0DE1">
        <w:rPr>
          <w:rFonts w:eastAsia="Times New Roman"/>
          <w:b/>
          <w:shd w:val="clear" w:color="auto" w:fill="FCFCFC"/>
        </w:rPr>
        <w:t>/FiO</w:t>
      </w:r>
      <w:r w:rsidRPr="003C0DE1">
        <w:rPr>
          <w:rFonts w:eastAsia="Times New Roman"/>
          <w:b/>
          <w:shd w:val="clear" w:color="auto" w:fill="FCFCFC"/>
          <w:vertAlign w:val="subscript"/>
        </w:rPr>
        <w:t>2</w:t>
      </w:r>
      <w:r w:rsidRPr="003C0DE1">
        <w:rPr>
          <w:rFonts w:eastAsia="Times New Roman"/>
          <w:b/>
          <w:shd w:val="clear" w:color="auto" w:fill="FCFCFC"/>
        </w:rPr>
        <w:t xml:space="preserve"> ≤300 mmHg</w:t>
      </w:r>
      <w:r w:rsidRPr="003C0DE1">
        <w:rPr>
          <w:rFonts w:eastAsia="Times New Roman"/>
          <w:shd w:val="clear" w:color="auto" w:fill="FFFFFF"/>
        </w:rPr>
        <w:t xml:space="preserve">, </w:t>
      </w:r>
      <w:r w:rsidRPr="003C0DE1">
        <w:rPr>
          <w:rFonts w:eastAsia="Times New Roman"/>
          <w:b/>
          <w:shd w:val="clear" w:color="auto" w:fill="FCFCFC"/>
        </w:rPr>
        <w:t>PEEP of at least 5 cmH</w:t>
      </w:r>
      <w:r w:rsidRPr="003C0DE1">
        <w:rPr>
          <w:rFonts w:eastAsia="Times New Roman"/>
          <w:b/>
          <w:shd w:val="clear" w:color="auto" w:fill="FCFCFC"/>
          <w:vertAlign w:val="subscript"/>
        </w:rPr>
        <w:t>2</w:t>
      </w:r>
      <w:r w:rsidRPr="003C0DE1">
        <w:rPr>
          <w:rFonts w:eastAsia="Times New Roman"/>
          <w:b/>
          <w:shd w:val="clear" w:color="auto" w:fill="FCFCFC"/>
        </w:rPr>
        <w:t>O</w:t>
      </w:r>
      <w:r w:rsidRPr="003C0DE1">
        <w:rPr>
          <w:rFonts w:eastAsia="Times New Roman"/>
          <w:shd w:val="clear" w:color="auto" w:fill="FCFCFC"/>
        </w:rPr>
        <w:t xml:space="preserve"> in ventilated patient, and bilateral pulmonary opacities</w:t>
      </w:r>
      <w:r w:rsidRPr="003C0DE1">
        <w:rPr>
          <w:rFonts w:eastAsia="Times New Roman"/>
          <w:shd w:val="clear" w:color="auto" w:fill="FFFFFF"/>
        </w:rPr>
        <w:t xml:space="preserve"> on radiography not explained by cardiac failure or fluid overload. If there is no PaO2 measurement saturation to Fios ratio less than 315.</w:t>
      </w:r>
      <w:bookmarkEnd w:id="3002"/>
    </w:p>
    <w:p w14:paraId="2329062B" w14:textId="77777777" w:rsidR="00B836B2" w:rsidRPr="00146C21" w:rsidRDefault="00B836B2" w:rsidP="001D6D34">
      <w:pPr>
        <w:spacing w:line="360" w:lineRule="auto"/>
        <w:jc w:val="both"/>
        <w:rPr>
          <w:rFonts w:eastAsiaTheme="majorEastAsia"/>
          <w:b/>
          <w:bCs/>
          <w:color w:val="4472C4" w:themeColor="accent1"/>
          <w:lang w:eastAsia="en-GB"/>
        </w:rPr>
      </w:pPr>
      <w:bookmarkStart w:id="3003" w:name="_Toc215923440"/>
      <w:r w:rsidRPr="00146C21">
        <w:rPr>
          <w:rFonts w:eastAsia="Arial Unicode MS"/>
          <w:b/>
          <w:bCs/>
          <w:color w:val="4472C4" w:themeColor="accent1"/>
        </w:rPr>
        <w:t>ARDS severity scoring</w:t>
      </w:r>
      <w:bookmarkEnd w:id="3003"/>
    </w:p>
    <w:p w14:paraId="77DE5E2F" w14:textId="77777777" w:rsidR="00B836B2" w:rsidRPr="003C0DE1" w:rsidRDefault="00B836B2" w:rsidP="001D6D34">
      <w:pPr>
        <w:spacing w:line="360" w:lineRule="auto"/>
        <w:jc w:val="both"/>
        <w:rPr>
          <w:rFonts w:eastAsia="Times New Roman"/>
          <w:lang w:eastAsia="en-GB"/>
        </w:rPr>
      </w:pPr>
      <w:bookmarkStart w:id="3004" w:name="_Toc215923441"/>
      <w:r w:rsidRPr="003C0DE1">
        <w:rPr>
          <w:rFonts w:eastAsia="Times New Roman"/>
          <w:shd w:val="clear" w:color="auto" w:fill="FCFCFC"/>
        </w:rPr>
        <w:t>The Berlin definition uses the PaO</w:t>
      </w:r>
      <w:r w:rsidRPr="003C0DE1">
        <w:rPr>
          <w:rFonts w:eastAsia="Times New Roman"/>
          <w:shd w:val="clear" w:color="auto" w:fill="FCFCFC"/>
          <w:vertAlign w:val="subscript"/>
        </w:rPr>
        <w:t>2</w:t>
      </w:r>
      <w:r w:rsidRPr="003C0DE1">
        <w:rPr>
          <w:rFonts w:eastAsia="Times New Roman"/>
          <w:shd w:val="clear" w:color="auto" w:fill="FCFCFC"/>
        </w:rPr>
        <w:t>/FiO</w:t>
      </w:r>
      <w:r w:rsidRPr="003C0DE1">
        <w:rPr>
          <w:rFonts w:eastAsia="Times New Roman"/>
          <w:shd w:val="clear" w:color="auto" w:fill="FCFCFC"/>
          <w:vertAlign w:val="subscript"/>
        </w:rPr>
        <w:t>2</w:t>
      </w:r>
      <w:r w:rsidRPr="003C0DE1">
        <w:rPr>
          <w:rFonts w:eastAsia="Times New Roman"/>
          <w:shd w:val="clear" w:color="auto" w:fill="FCFCFC"/>
        </w:rPr>
        <w:t> ratio to distinguish:</w:t>
      </w:r>
      <w:bookmarkEnd w:id="3004"/>
    </w:p>
    <w:p w14:paraId="28D0249E" w14:textId="77777777" w:rsidR="00B836B2" w:rsidRPr="0029036D" w:rsidRDefault="00B836B2">
      <w:pPr>
        <w:pStyle w:val="ListParagraph"/>
        <w:numPr>
          <w:ilvl w:val="0"/>
          <w:numId w:val="546"/>
        </w:numPr>
        <w:spacing w:line="360" w:lineRule="auto"/>
        <w:jc w:val="both"/>
        <w:rPr>
          <w:rFonts w:eastAsia="Times New Roman"/>
          <w:lang w:eastAsia="en-GB"/>
        </w:rPr>
      </w:pPr>
      <w:r w:rsidRPr="0029036D">
        <w:rPr>
          <w:rFonts w:eastAsia="Times New Roman"/>
          <w:b/>
          <w:shd w:val="clear" w:color="auto" w:fill="FCFCFC"/>
        </w:rPr>
        <w:t>Mild ARDS:</w:t>
      </w:r>
      <w:r w:rsidRPr="0029036D">
        <w:rPr>
          <w:rFonts w:eastAsia="Times New Roman"/>
          <w:shd w:val="clear" w:color="auto" w:fill="FCFCFC"/>
        </w:rPr>
        <w:t xml:space="preserve"> 200 &lt;PaO</w:t>
      </w:r>
      <w:r w:rsidRPr="0029036D">
        <w:rPr>
          <w:rFonts w:eastAsia="Times New Roman"/>
          <w:shd w:val="clear" w:color="auto" w:fill="FCFCFC"/>
          <w:vertAlign w:val="subscript"/>
        </w:rPr>
        <w:t>2</w:t>
      </w:r>
      <w:r w:rsidRPr="0029036D">
        <w:rPr>
          <w:rFonts w:eastAsia="Times New Roman"/>
          <w:shd w:val="clear" w:color="auto" w:fill="FCFCFC"/>
        </w:rPr>
        <w:t>/FiO</w:t>
      </w:r>
      <w:r w:rsidRPr="0029036D">
        <w:rPr>
          <w:rFonts w:eastAsia="Times New Roman"/>
          <w:shd w:val="clear" w:color="auto" w:fill="FCFCFC"/>
          <w:vertAlign w:val="subscript"/>
        </w:rPr>
        <w:t>2</w:t>
      </w:r>
      <w:r w:rsidRPr="0029036D">
        <w:rPr>
          <w:rFonts w:eastAsia="Times New Roman"/>
          <w:shd w:val="clear" w:color="auto" w:fill="FCFCFC"/>
        </w:rPr>
        <w:t> ≤ 300 mmHg</w:t>
      </w:r>
    </w:p>
    <w:p w14:paraId="54197878" w14:textId="77777777" w:rsidR="00B836B2" w:rsidRPr="0029036D" w:rsidRDefault="00B836B2">
      <w:pPr>
        <w:pStyle w:val="ListParagraph"/>
        <w:numPr>
          <w:ilvl w:val="0"/>
          <w:numId w:val="546"/>
        </w:numPr>
        <w:spacing w:line="360" w:lineRule="auto"/>
        <w:jc w:val="both"/>
        <w:rPr>
          <w:rFonts w:eastAsia="Times New Roman"/>
          <w:lang w:eastAsia="en-GB"/>
        </w:rPr>
      </w:pPr>
      <w:r w:rsidRPr="0029036D">
        <w:rPr>
          <w:rFonts w:eastAsia="Times New Roman"/>
          <w:b/>
          <w:shd w:val="clear" w:color="auto" w:fill="FCFCFC"/>
        </w:rPr>
        <w:t>Moderate ARDS</w:t>
      </w:r>
      <w:r w:rsidRPr="0029036D">
        <w:rPr>
          <w:rFonts w:eastAsia="Times New Roman"/>
          <w:shd w:val="clear" w:color="auto" w:fill="FCFCFC"/>
        </w:rPr>
        <w:t>: 100 &lt;PaO</w:t>
      </w:r>
      <w:r w:rsidRPr="0029036D">
        <w:rPr>
          <w:rFonts w:eastAsia="Times New Roman"/>
          <w:shd w:val="clear" w:color="auto" w:fill="FCFCFC"/>
          <w:vertAlign w:val="subscript"/>
        </w:rPr>
        <w:t>2</w:t>
      </w:r>
      <w:r w:rsidRPr="0029036D">
        <w:rPr>
          <w:rFonts w:eastAsia="Times New Roman"/>
          <w:shd w:val="clear" w:color="auto" w:fill="FCFCFC"/>
        </w:rPr>
        <w:t>/FiO</w:t>
      </w:r>
      <w:r w:rsidRPr="0029036D">
        <w:rPr>
          <w:rFonts w:eastAsia="Times New Roman"/>
          <w:shd w:val="clear" w:color="auto" w:fill="FCFCFC"/>
          <w:vertAlign w:val="subscript"/>
        </w:rPr>
        <w:t>2</w:t>
      </w:r>
      <w:r w:rsidRPr="0029036D">
        <w:rPr>
          <w:rFonts w:eastAsia="Times New Roman"/>
          <w:shd w:val="clear" w:color="auto" w:fill="FCFCFC"/>
        </w:rPr>
        <w:t xml:space="preserve"> ≤200 mmHg </w:t>
      </w:r>
    </w:p>
    <w:p w14:paraId="3C749DC8" w14:textId="7F89BFD4" w:rsidR="00B836B2" w:rsidRPr="0029036D" w:rsidRDefault="00B836B2">
      <w:pPr>
        <w:pStyle w:val="ListParagraph"/>
        <w:numPr>
          <w:ilvl w:val="0"/>
          <w:numId w:val="546"/>
        </w:numPr>
        <w:spacing w:line="360" w:lineRule="auto"/>
        <w:jc w:val="both"/>
        <w:rPr>
          <w:rFonts w:eastAsia="Times New Roman"/>
          <w:lang w:eastAsia="en-GB"/>
        </w:rPr>
      </w:pPr>
      <w:r w:rsidRPr="0029036D">
        <w:rPr>
          <w:rFonts w:eastAsia="Times New Roman"/>
          <w:b/>
          <w:shd w:val="clear" w:color="auto" w:fill="FCFCFC"/>
        </w:rPr>
        <w:t>Severe ARDS</w:t>
      </w:r>
      <w:r w:rsidRPr="0029036D">
        <w:rPr>
          <w:rFonts w:eastAsia="Times New Roman"/>
          <w:shd w:val="clear" w:color="auto" w:fill="FCFCFC"/>
        </w:rPr>
        <w:t>: PaO</w:t>
      </w:r>
      <w:r w:rsidRPr="0029036D">
        <w:rPr>
          <w:rFonts w:eastAsia="Times New Roman"/>
          <w:shd w:val="clear" w:color="auto" w:fill="FCFCFC"/>
          <w:vertAlign w:val="subscript"/>
        </w:rPr>
        <w:t>2</w:t>
      </w:r>
      <w:r w:rsidRPr="0029036D">
        <w:rPr>
          <w:rFonts w:eastAsia="Times New Roman"/>
          <w:shd w:val="clear" w:color="auto" w:fill="FCFCFC"/>
        </w:rPr>
        <w:t>/FiO</w:t>
      </w:r>
      <w:r w:rsidRPr="0029036D">
        <w:rPr>
          <w:rFonts w:eastAsia="Times New Roman"/>
          <w:shd w:val="clear" w:color="auto" w:fill="FCFCFC"/>
          <w:vertAlign w:val="subscript"/>
        </w:rPr>
        <w:t>2</w:t>
      </w:r>
      <w:r w:rsidRPr="0029036D">
        <w:rPr>
          <w:rFonts w:eastAsia="Times New Roman"/>
          <w:shd w:val="clear" w:color="auto" w:fill="FCFCFC"/>
        </w:rPr>
        <w:t> ≤100 mmHg</w:t>
      </w:r>
    </w:p>
    <w:p w14:paraId="60D5C9BC" w14:textId="77777777" w:rsidR="00B836B2" w:rsidRPr="003C0DE1" w:rsidRDefault="00B836B2" w:rsidP="001D6D34">
      <w:pPr>
        <w:spacing w:line="360" w:lineRule="auto"/>
        <w:jc w:val="both"/>
        <w:rPr>
          <w:rFonts w:eastAsia="Times New Roman"/>
          <w:lang w:eastAsia="en-GB"/>
        </w:rPr>
      </w:pPr>
      <w:bookmarkStart w:id="3005" w:name="_Toc215923442"/>
      <w:r w:rsidRPr="003C0DE1">
        <w:rPr>
          <w:rFonts w:eastAsia="Times New Roman"/>
          <w:lang w:eastAsia="en-GB"/>
        </w:rPr>
        <w:t xml:space="preserve">There is </w:t>
      </w:r>
      <w:r w:rsidRPr="003C0DE1">
        <w:rPr>
          <w:rFonts w:eastAsia="Arial Unicode MS"/>
          <w:u w:color="000000"/>
        </w:rPr>
        <w:t>n</w:t>
      </w:r>
      <w:r w:rsidRPr="003C0DE1">
        <w:rPr>
          <w:rFonts w:eastAsia="Times New Roman"/>
          <w:lang w:eastAsia="en-GB"/>
        </w:rPr>
        <w:t>o gold sta</w:t>
      </w:r>
      <w:r w:rsidRPr="003C0DE1">
        <w:rPr>
          <w:rFonts w:eastAsia="Arial Unicode MS"/>
          <w:u w:color="000000"/>
        </w:rPr>
        <w:t>n</w:t>
      </w:r>
      <w:r w:rsidRPr="003C0DE1">
        <w:rPr>
          <w:rFonts w:eastAsia="Times New Roman"/>
          <w:lang w:eastAsia="en-GB"/>
        </w:rPr>
        <w:t>dard diag</w:t>
      </w:r>
      <w:r w:rsidRPr="003C0DE1">
        <w:rPr>
          <w:rFonts w:eastAsia="Arial Unicode MS"/>
          <w:u w:color="000000"/>
        </w:rPr>
        <w:t>n</w:t>
      </w:r>
      <w:r w:rsidRPr="003C0DE1">
        <w:rPr>
          <w:rFonts w:eastAsia="Times New Roman"/>
          <w:lang w:eastAsia="en-GB"/>
        </w:rPr>
        <w:t>ostic i</w:t>
      </w:r>
      <w:r w:rsidRPr="003C0DE1">
        <w:rPr>
          <w:rFonts w:eastAsia="Arial Unicode MS"/>
          <w:u w:color="000000"/>
        </w:rPr>
        <w:t>n</w:t>
      </w:r>
      <w:r w:rsidRPr="003C0DE1">
        <w:rPr>
          <w:rFonts w:eastAsia="Times New Roman"/>
          <w:lang w:eastAsia="en-GB"/>
        </w:rPr>
        <w:t>vestigatio</w:t>
      </w:r>
      <w:r w:rsidRPr="003C0DE1">
        <w:rPr>
          <w:rFonts w:eastAsia="Arial Unicode MS"/>
          <w:u w:color="000000"/>
        </w:rPr>
        <w:t>n</w:t>
      </w:r>
      <w:r w:rsidRPr="003C0DE1">
        <w:rPr>
          <w:rFonts w:eastAsia="Times New Roman"/>
          <w:lang w:eastAsia="en-GB"/>
        </w:rPr>
        <w:t xml:space="preserve"> for ARDS.</w:t>
      </w:r>
      <w:bookmarkEnd w:id="3005"/>
    </w:p>
    <w:p w14:paraId="04A92776" w14:textId="77777777" w:rsidR="00B836B2" w:rsidRPr="00146C21" w:rsidRDefault="00B836B2" w:rsidP="001D6D34">
      <w:pPr>
        <w:spacing w:line="360" w:lineRule="auto"/>
        <w:jc w:val="both"/>
        <w:rPr>
          <w:rFonts w:eastAsiaTheme="majorEastAsia"/>
          <w:b/>
          <w:bCs/>
          <w:color w:val="4472C4" w:themeColor="accent1"/>
          <w:lang w:eastAsia="en-GB"/>
        </w:rPr>
      </w:pPr>
      <w:bookmarkStart w:id="3006" w:name="_Toc215923443"/>
      <w:r w:rsidRPr="00146C21">
        <w:rPr>
          <w:rFonts w:eastAsiaTheme="majorEastAsia"/>
          <w:b/>
          <w:bCs/>
          <w:color w:val="4472C4" w:themeColor="accent1"/>
          <w:lang w:eastAsia="en-GB"/>
        </w:rPr>
        <w:t>Principles of management</w:t>
      </w:r>
      <w:bookmarkEnd w:id="3006"/>
    </w:p>
    <w:p w14:paraId="685B9E80" w14:textId="77777777" w:rsidR="00B836B2" w:rsidRPr="0029036D" w:rsidRDefault="00B836B2">
      <w:pPr>
        <w:pStyle w:val="ListParagraph"/>
        <w:numPr>
          <w:ilvl w:val="0"/>
          <w:numId w:val="547"/>
        </w:numPr>
        <w:spacing w:line="360" w:lineRule="auto"/>
        <w:jc w:val="both"/>
        <w:rPr>
          <w:kern w:val="2"/>
          <w14:ligatures w14:val="standardContextual"/>
        </w:rPr>
      </w:pPr>
      <w:bookmarkStart w:id="3007" w:name="_Toc215923444"/>
      <w:r w:rsidRPr="0029036D">
        <w:rPr>
          <w:kern w:val="2"/>
          <w14:ligatures w14:val="standardContextual"/>
        </w:rPr>
        <w:t>NIV or MV using low tidal volumes</w:t>
      </w:r>
      <w:bookmarkEnd w:id="3007"/>
    </w:p>
    <w:p w14:paraId="1DDC7D07" w14:textId="77777777" w:rsidR="00B836B2" w:rsidRPr="0029036D" w:rsidRDefault="00B836B2">
      <w:pPr>
        <w:pStyle w:val="ListParagraph"/>
        <w:numPr>
          <w:ilvl w:val="0"/>
          <w:numId w:val="547"/>
        </w:numPr>
        <w:spacing w:line="360" w:lineRule="auto"/>
        <w:jc w:val="both"/>
        <w:rPr>
          <w:kern w:val="2"/>
          <w14:ligatures w14:val="standardContextual"/>
        </w:rPr>
      </w:pPr>
      <w:bookmarkStart w:id="3008" w:name="_Toc215923445"/>
      <w:r w:rsidRPr="0029036D">
        <w:rPr>
          <w:kern w:val="2"/>
          <w14:ligatures w14:val="standardContextual"/>
        </w:rPr>
        <w:t>Treatment of the underlying condition</w:t>
      </w:r>
      <w:bookmarkEnd w:id="3008"/>
    </w:p>
    <w:p w14:paraId="2EB537EE" w14:textId="77777777" w:rsidR="00B836B2" w:rsidRPr="0029036D" w:rsidRDefault="00B836B2">
      <w:pPr>
        <w:pStyle w:val="ListParagraph"/>
        <w:numPr>
          <w:ilvl w:val="0"/>
          <w:numId w:val="547"/>
        </w:numPr>
        <w:spacing w:line="360" w:lineRule="auto"/>
        <w:jc w:val="both"/>
        <w:rPr>
          <w:kern w:val="2"/>
          <w14:ligatures w14:val="standardContextual"/>
        </w:rPr>
      </w:pPr>
      <w:bookmarkStart w:id="3009" w:name="_Toc215923446"/>
      <w:r w:rsidRPr="0029036D">
        <w:rPr>
          <w:kern w:val="2"/>
          <w14:ligatures w14:val="standardContextual"/>
        </w:rPr>
        <w:t>Supportive care</w:t>
      </w:r>
      <w:bookmarkEnd w:id="3009"/>
    </w:p>
    <w:p w14:paraId="792F7CC0" w14:textId="77777777" w:rsidR="00B836B2" w:rsidRPr="0029036D" w:rsidRDefault="00B836B2">
      <w:pPr>
        <w:pStyle w:val="ListParagraph"/>
        <w:numPr>
          <w:ilvl w:val="0"/>
          <w:numId w:val="547"/>
        </w:numPr>
        <w:spacing w:line="360" w:lineRule="auto"/>
        <w:jc w:val="both"/>
        <w:rPr>
          <w:kern w:val="2"/>
          <w14:ligatures w14:val="standardContextual"/>
        </w:rPr>
      </w:pPr>
      <w:bookmarkStart w:id="3010" w:name="_Toc215923447"/>
      <w:r w:rsidRPr="0029036D">
        <w:rPr>
          <w:kern w:val="2"/>
          <w14:ligatures w14:val="standardContextual"/>
        </w:rPr>
        <w:t>Adjunctive therapies</w:t>
      </w:r>
      <w:bookmarkEnd w:id="3010"/>
    </w:p>
    <w:p w14:paraId="2DD1C30B" w14:textId="77777777" w:rsidR="00B836B2" w:rsidRPr="0029036D" w:rsidRDefault="00B836B2">
      <w:pPr>
        <w:pStyle w:val="ListParagraph"/>
        <w:numPr>
          <w:ilvl w:val="0"/>
          <w:numId w:val="547"/>
        </w:numPr>
        <w:spacing w:line="360" w:lineRule="auto"/>
        <w:jc w:val="both"/>
        <w:rPr>
          <w:kern w:val="2"/>
          <w14:ligatures w14:val="standardContextual"/>
        </w:rPr>
      </w:pPr>
      <w:bookmarkStart w:id="3011" w:name="_Toc215923448"/>
      <w:r w:rsidRPr="0029036D">
        <w:rPr>
          <w:kern w:val="2"/>
          <w14:ligatures w14:val="standardContextual"/>
        </w:rPr>
        <w:t>Preventing complications associated with prolonged MV and ICU stay</w:t>
      </w:r>
      <w:bookmarkEnd w:id="3011"/>
    </w:p>
    <w:p w14:paraId="6334490C" w14:textId="77777777" w:rsidR="00B836B2" w:rsidRPr="00146C21" w:rsidRDefault="00B836B2" w:rsidP="001D6D34">
      <w:pPr>
        <w:spacing w:line="360" w:lineRule="auto"/>
        <w:jc w:val="both"/>
        <w:rPr>
          <w:rFonts w:eastAsiaTheme="majorEastAsia"/>
          <w:b/>
          <w:bCs/>
          <w:color w:val="4472C4" w:themeColor="accent1"/>
          <w:lang w:eastAsia="en-GB"/>
        </w:rPr>
      </w:pPr>
      <w:bookmarkStart w:id="3012" w:name="_Toc215923449"/>
      <w:r w:rsidRPr="00146C21">
        <w:rPr>
          <w:rFonts w:eastAsiaTheme="majorEastAsia"/>
          <w:b/>
          <w:bCs/>
          <w:color w:val="4472C4" w:themeColor="accent1"/>
          <w:lang w:eastAsia="en-GB"/>
        </w:rPr>
        <w:t>Recommended management</w:t>
      </w:r>
      <w:bookmarkEnd w:id="3012"/>
    </w:p>
    <w:p w14:paraId="67E33935" w14:textId="77777777" w:rsidR="00B836B2" w:rsidRPr="0029036D" w:rsidRDefault="00B836B2">
      <w:pPr>
        <w:pStyle w:val="ListParagraph"/>
        <w:numPr>
          <w:ilvl w:val="0"/>
          <w:numId w:val="548"/>
        </w:numPr>
        <w:spacing w:line="360" w:lineRule="auto"/>
        <w:jc w:val="both"/>
        <w:rPr>
          <w:kern w:val="2"/>
          <w:lang w:eastAsia="en-GB"/>
          <w14:ligatures w14:val="standardContextual"/>
        </w:rPr>
      </w:pPr>
      <w:bookmarkStart w:id="3013" w:name="_Toc215923450"/>
      <w:r w:rsidRPr="0029036D">
        <w:rPr>
          <w:kern w:val="2"/>
          <w:lang w:eastAsia="en-GB"/>
          <w14:ligatures w14:val="standardContextual"/>
        </w:rPr>
        <w:t>Assess A</w:t>
      </w:r>
      <w:r w:rsidRPr="0029036D">
        <w:rPr>
          <w:kern w:val="2"/>
          <w14:ligatures w14:val="standardContextual"/>
        </w:rPr>
        <w:t>B</w:t>
      </w:r>
      <w:r w:rsidRPr="0029036D">
        <w:rPr>
          <w:kern w:val="2"/>
          <w:lang w:eastAsia="en-GB"/>
          <w14:ligatures w14:val="standardContextual"/>
        </w:rPr>
        <w:t xml:space="preserve">C and assess for </w:t>
      </w:r>
      <w:r w:rsidRPr="0029036D">
        <w:rPr>
          <w:kern w:val="2"/>
          <w14:ligatures w14:val="standardContextual"/>
        </w:rPr>
        <w:t>n</w:t>
      </w:r>
      <w:r w:rsidRPr="0029036D">
        <w:rPr>
          <w:kern w:val="2"/>
          <w:lang w:eastAsia="en-GB"/>
          <w14:ligatures w14:val="standardContextual"/>
        </w:rPr>
        <w:t>eed of respiratory support.</w:t>
      </w:r>
      <w:bookmarkEnd w:id="3013"/>
    </w:p>
    <w:p w14:paraId="13169D05" w14:textId="77777777" w:rsidR="00B836B2" w:rsidRPr="0029036D" w:rsidRDefault="00B836B2">
      <w:pPr>
        <w:pStyle w:val="ListParagraph"/>
        <w:numPr>
          <w:ilvl w:val="0"/>
          <w:numId w:val="548"/>
        </w:numPr>
        <w:spacing w:line="360" w:lineRule="auto"/>
        <w:jc w:val="both"/>
        <w:rPr>
          <w:b/>
          <w:kern w:val="2"/>
          <w:lang w:eastAsia="en-GB"/>
          <w14:ligatures w14:val="standardContextual"/>
        </w:rPr>
      </w:pPr>
      <w:bookmarkStart w:id="3014" w:name="_Toc215923451"/>
      <w:r w:rsidRPr="0029036D">
        <w:rPr>
          <w:kern w:val="2"/>
          <w14:ligatures w14:val="standardContextual"/>
        </w:rPr>
        <w:t>Use</w:t>
      </w:r>
      <w:r w:rsidRPr="0029036D">
        <w:rPr>
          <w:b/>
          <w:kern w:val="2"/>
          <w14:ligatures w14:val="standardContextual"/>
        </w:rPr>
        <w:t xml:space="preserve"> noninvasive ventilation and high-flow nasal cannula.</w:t>
      </w:r>
      <w:bookmarkEnd w:id="3014"/>
    </w:p>
    <w:p w14:paraId="65927878" w14:textId="77777777" w:rsidR="00B836B2" w:rsidRPr="00DF1010" w:rsidRDefault="00B836B2">
      <w:pPr>
        <w:pStyle w:val="ListParagraph"/>
        <w:numPr>
          <w:ilvl w:val="0"/>
          <w:numId w:val="542"/>
        </w:numPr>
        <w:spacing w:line="360" w:lineRule="auto"/>
        <w:ind w:left="990"/>
        <w:jc w:val="both"/>
        <w:rPr>
          <w:kern w:val="2"/>
          <w:u w:color="000000"/>
          <w14:ligatures w14:val="standardContextual"/>
        </w:rPr>
      </w:pPr>
      <w:bookmarkStart w:id="3015" w:name="_Toc215923452"/>
      <w:r w:rsidRPr="00DF1010">
        <w:rPr>
          <w:kern w:val="2"/>
          <w:u w:color="000000"/>
          <w14:ligatures w14:val="standardContextual"/>
        </w:rPr>
        <w:t>High-flow nasal delivers oxygen at flows of up to 50–60 L/min.</w:t>
      </w:r>
      <w:bookmarkEnd w:id="3015"/>
      <w:r w:rsidRPr="00DF1010">
        <w:rPr>
          <w:kern w:val="2"/>
          <w:u w:color="000000"/>
          <w14:ligatures w14:val="standardContextual"/>
        </w:rPr>
        <w:t xml:space="preserve"> </w:t>
      </w:r>
    </w:p>
    <w:p w14:paraId="3F248184" w14:textId="77777777" w:rsidR="00B836B2" w:rsidRPr="00DF1010" w:rsidRDefault="00B836B2">
      <w:pPr>
        <w:pStyle w:val="ListParagraph"/>
        <w:numPr>
          <w:ilvl w:val="0"/>
          <w:numId w:val="549"/>
        </w:numPr>
        <w:spacing w:line="360" w:lineRule="auto"/>
        <w:jc w:val="both"/>
        <w:rPr>
          <w:kern w:val="2"/>
          <w:u w:color="000000"/>
          <w14:ligatures w14:val="standardContextual"/>
        </w:rPr>
      </w:pPr>
      <w:bookmarkStart w:id="3016" w:name="_Hlk176861558"/>
      <w:bookmarkStart w:id="3017" w:name="_Toc215923453"/>
      <w:r w:rsidRPr="00DF1010">
        <w:rPr>
          <w:kern w:val="2"/>
          <w:u w:color="000000"/>
          <w14:ligatures w14:val="standardContextual"/>
        </w:rPr>
        <w:t>Mechanical ventilation</w:t>
      </w:r>
      <w:bookmarkEnd w:id="3016"/>
      <w:r w:rsidRPr="00DF1010">
        <w:rPr>
          <w:kern w:val="2"/>
          <w:u w:color="000000"/>
          <w14:ligatures w14:val="standardContextual"/>
        </w:rPr>
        <w:t>:</w:t>
      </w:r>
      <w:bookmarkEnd w:id="3017"/>
    </w:p>
    <w:p w14:paraId="76896A55"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3018" w:name="_Toc215923454"/>
      <w:r w:rsidRPr="00146C21">
        <w:rPr>
          <w:kern w:val="2"/>
          <w:u w:color="000000"/>
          <w14:ligatures w14:val="standardContextual"/>
        </w:rPr>
        <w:t>The goals of MV in ARDS are to maintain oxygenation while avoiding oxygen toxicity and the complications of MV.</w:t>
      </w:r>
      <w:bookmarkEnd w:id="3018"/>
      <w:r w:rsidRPr="00146C21">
        <w:rPr>
          <w:kern w:val="2"/>
          <w:u w:color="000000"/>
          <w14:ligatures w14:val="standardContextual"/>
        </w:rPr>
        <w:t xml:space="preserve"> </w:t>
      </w:r>
    </w:p>
    <w:p w14:paraId="10C146BA"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3019" w:name="_Toc215923455"/>
      <w:r w:rsidRPr="00146C21">
        <w:rPr>
          <w:kern w:val="2"/>
          <w:u w:color="000000"/>
          <w14:ligatures w14:val="standardContextual"/>
        </w:rPr>
        <w:t>Maintain PO2 in the range of 85–90%, reducing FiO2 &lt;65% within the first 24–48 hours.</w:t>
      </w:r>
      <w:bookmarkEnd w:id="3019"/>
    </w:p>
    <w:p w14:paraId="61C30D2F"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3020" w:name="_Toc215923456"/>
      <w:r w:rsidRPr="00146C21">
        <w:rPr>
          <w:kern w:val="2"/>
          <w:u w:color="000000"/>
          <w14:ligatures w14:val="standardContextual"/>
        </w:rPr>
        <w:t>Use lung protective ventilation</w:t>
      </w:r>
      <w:r w:rsidRPr="00DF1010">
        <w:rPr>
          <w:kern w:val="2"/>
          <w:u w:color="000000"/>
          <w14:ligatures w14:val="standardContextual"/>
        </w:rPr>
        <w:t xml:space="preserve"> strategy:</w:t>
      </w:r>
      <w:bookmarkEnd w:id="3020"/>
      <w:r w:rsidRPr="00146C21">
        <w:rPr>
          <w:kern w:val="2"/>
          <w:u w:color="000000"/>
          <w14:ligatures w14:val="standardContextual"/>
        </w:rPr>
        <w:t xml:space="preserve"> </w:t>
      </w:r>
    </w:p>
    <w:p w14:paraId="12DDA615" w14:textId="77777777" w:rsidR="00B836B2" w:rsidRPr="00047AC8" w:rsidRDefault="00B836B2">
      <w:pPr>
        <w:pStyle w:val="ListParagraph"/>
        <w:numPr>
          <w:ilvl w:val="0"/>
          <w:numId w:val="550"/>
        </w:numPr>
        <w:spacing w:line="360" w:lineRule="auto"/>
        <w:ind w:left="1440"/>
        <w:jc w:val="both"/>
        <w:rPr>
          <w:kern w:val="2"/>
          <w:u w:color="000000"/>
          <w14:ligatures w14:val="standardContextual"/>
        </w:rPr>
      </w:pPr>
      <w:bookmarkStart w:id="3021" w:name="_Toc215923457"/>
      <w:r w:rsidRPr="00047AC8">
        <w:rPr>
          <w:b/>
          <w:kern w:val="2"/>
          <w:u w:color="000000"/>
          <w14:ligatures w14:val="standardContextual"/>
        </w:rPr>
        <w:t>Tidal volume</w:t>
      </w:r>
      <w:r w:rsidRPr="00047AC8">
        <w:rPr>
          <w:kern w:val="2"/>
          <w:u w:color="000000"/>
          <w14:ligatures w14:val="standardContextual"/>
        </w:rPr>
        <w:t xml:space="preserve"> of 4–6 mL/kg predicted body weight</w:t>
      </w:r>
      <w:r w:rsidRPr="00047AC8">
        <w:rPr>
          <w:b/>
          <w:kern w:val="2"/>
          <w:u w:color="000000"/>
          <w14:ligatures w14:val="standardContextual"/>
        </w:rPr>
        <w:t xml:space="preserve"> </w:t>
      </w:r>
      <w:r w:rsidRPr="00047AC8">
        <w:rPr>
          <w:kern w:val="2"/>
          <w:u w:color="000000"/>
          <w14:ligatures w14:val="standardContextual"/>
        </w:rPr>
        <w:t>of lower tidal;</w:t>
      </w:r>
      <w:bookmarkEnd w:id="3021"/>
      <w:r w:rsidRPr="00047AC8">
        <w:rPr>
          <w:kern w:val="2"/>
          <w:u w:color="000000"/>
          <w14:ligatures w14:val="standardContextual"/>
        </w:rPr>
        <w:t xml:space="preserve"> </w:t>
      </w:r>
    </w:p>
    <w:p w14:paraId="5C393D95" w14:textId="77777777" w:rsidR="00B836B2" w:rsidRPr="00047AC8" w:rsidRDefault="00B836B2">
      <w:pPr>
        <w:pStyle w:val="ListParagraph"/>
        <w:numPr>
          <w:ilvl w:val="0"/>
          <w:numId w:val="550"/>
        </w:numPr>
        <w:spacing w:line="360" w:lineRule="auto"/>
        <w:ind w:left="1440"/>
        <w:jc w:val="both"/>
        <w:rPr>
          <w:kern w:val="2"/>
          <w:u w:color="000000"/>
          <w14:ligatures w14:val="standardContextual"/>
        </w:rPr>
      </w:pPr>
      <w:bookmarkStart w:id="3022" w:name="_Toc215923458"/>
      <w:r w:rsidRPr="00047AC8">
        <w:rPr>
          <w:b/>
          <w:kern w:val="2"/>
          <w:u w:color="000000"/>
          <w14:ligatures w14:val="standardContextual"/>
        </w:rPr>
        <w:lastRenderedPageBreak/>
        <w:t>Inspiratory plateau pressure</w:t>
      </w:r>
      <w:r w:rsidRPr="00047AC8">
        <w:rPr>
          <w:kern w:val="2"/>
          <w:u w:color="000000"/>
          <w14:ligatures w14:val="standardContextual"/>
        </w:rPr>
        <w:t xml:space="preserve"> ≤30 cm water;</w:t>
      </w:r>
      <w:bookmarkEnd w:id="3022"/>
    </w:p>
    <w:p w14:paraId="1AFC61AF" w14:textId="77777777" w:rsidR="00B836B2" w:rsidRPr="00047AC8" w:rsidRDefault="00B836B2">
      <w:pPr>
        <w:pStyle w:val="ListParagraph"/>
        <w:numPr>
          <w:ilvl w:val="0"/>
          <w:numId w:val="550"/>
        </w:numPr>
        <w:spacing w:line="360" w:lineRule="auto"/>
        <w:ind w:left="1440"/>
        <w:jc w:val="both"/>
        <w:rPr>
          <w:b/>
          <w:kern w:val="2"/>
          <w:u w:color="000000"/>
          <w14:ligatures w14:val="standardContextual"/>
        </w:rPr>
      </w:pPr>
      <w:bookmarkStart w:id="3023" w:name="_Toc215923459"/>
      <w:r w:rsidRPr="00047AC8">
        <w:rPr>
          <w:b/>
          <w:kern w:val="2"/>
          <w:u w:color="000000"/>
          <w14:ligatures w14:val="standardContextual"/>
        </w:rPr>
        <w:t xml:space="preserve">PEEP </w:t>
      </w:r>
      <w:r w:rsidRPr="00047AC8">
        <w:rPr>
          <w:kern w:val="2"/>
          <w:u w:color="000000"/>
          <w14:ligatures w14:val="standardContextual"/>
        </w:rPr>
        <w:t>of moderate to high;</w:t>
      </w:r>
      <w:bookmarkEnd w:id="3023"/>
    </w:p>
    <w:p w14:paraId="5F3C4745" w14:textId="77777777" w:rsidR="00B836B2" w:rsidRPr="00047AC8" w:rsidRDefault="00B836B2">
      <w:pPr>
        <w:pStyle w:val="ListParagraph"/>
        <w:numPr>
          <w:ilvl w:val="0"/>
          <w:numId w:val="550"/>
        </w:numPr>
        <w:spacing w:line="360" w:lineRule="auto"/>
        <w:ind w:left="1440"/>
        <w:jc w:val="both"/>
        <w:rPr>
          <w:b/>
          <w:kern w:val="2"/>
          <w:u w:color="000000"/>
          <w14:ligatures w14:val="standardContextual"/>
        </w:rPr>
      </w:pPr>
      <w:bookmarkStart w:id="3024" w:name="_Toc215923460"/>
      <w:r w:rsidRPr="00047AC8">
        <w:rPr>
          <w:b/>
          <w:kern w:val="2"/>
          <w:u w:color="000000"/>
          <w14:ligatures w14:val="standardContextual"/>
        </w:rPr>
        <w:t>delta P (plateau pressure minus PEEP)</w:t>
      </w:r>
      <w:r w:rsidRPr="00047AC8">
        <w:rPr>
          <w:kern w:val="2"/>
          <w:u w:color="000000"/>
          <w14:ligatures w14:val="standardContextual"/>
        </w:rPr>
        <w:t xml:space="preserve"> of low level should be achieved with low tidal volume ad higher PEEP;</w:t>
      </w:r>
      <w:bookmarkEnd w:id="3024"/>
    </w:p>
    <w:p w14:paraId="268713F6" w14:textId="77777777" w:rsidR="00B836B2" w:rsidRPr="00047AC8" w:rsidRDefault="00B836B2">
      <w:pPr>
        <w:pStyle w:val="ListParagraph"/>
        <w:numPr>
          <w:ilvl w:val="0"/>
          <w:numId w:val="550"/>
        </w:numPr>
        <w:spacing w:line="360" w:lineRule="auto"/>
        <w:ind w:left="1440"/>
        <w:jc w:val="both"/>
        <w:rPr>
          <w:kern w:val="2"/>
          <w:u w:color="000000"/>
          <w14:ligatures w14:val="standardContextual"/>
        </w:rPr>
      </w:pPr>
      <w:bookmarkStart w:id="3025" w:name="_Toc215923461"/>
      <w:r w:rsidRPr="00047AC8">
        <w:rPr>
          <w:kern w:val="2"/>
          <w:u w:color="000000"/>
          <w14:ligatures w14:val="standardContextual"/>
        </w:rPr>
        <w:t xml:space="preserve">Increase the </w:t>
      </w:r>
      <w:r w:rsidRPr="00047AC8">
        <w:rPr>
          <w:b/>
          <w:kern w:val="2"/>
          <w:u w:color="000000"/>
          <w14:ligatures w14:val="standardContextual"/>
        </w:rPr>
        <w:t>ventilator rate</w:t>
      </w:r>
      <w:r w:rsidRPr="00047AC8">
        <w:rPr>
          <w:kern w:val="2"/>
          <w:u w:color="000000"/>
          <w14:ligatures w14:val="standardContextual"/>
        </w:rPr>
        <w:t xml:space="preserve"> and administer </w:t>
      </w:r>
      <w:r w:rsidRPr="00047AC8">
        <w:rPr>
          <w:b/>
          <w:kern w:val="2"/>
          <w:u w:color="000000"/>
          <w14:ligatures w14:val="standardContextual"/>
        </w:rPr>
        <w:t>bicarbonate</w:t>
      </w:r>
      <w:r w:rsidRPr="00047AC8">
        <w:rPr>
          <w:kern w:val="2"/>
          <w:u w:color="000000"/>
          <w14:ligatures w14:val="standardContextual"/>
        </w:rPr>
        <w:t xml:space="preserve"> as needed to maintain the pH at a near normal level.</w:t>
      </w:r>
      <w:bookmarkEnd w:id="3025"/>
    </w:p>
    <w:p w14:paraId="27157B71"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3026" w:name="_Toc215923462"/>
      <w:r w:rsidRPr="00146C21">
        <w:rPr>
          <w:kern w:val="2"/>
          <w:u w:color="000000"/>
          <w14:ligatures w14:val="standardContextual"/>
        </w:rPr>
        <w:t>Set at I:E ratio of 1.1 to 1.3, PEEP ≥5 cm H2O, higher PEEP &gt;12 mmHg, RR ≤35 breaths/mi, TV 4–6 ml/Kg with goal of pH of 7.3–7.45.</w:t>
      </w:r>
      <w:bookmarkEnd w:id="3026"/>
    </w:p>
    <w:p w14:paraId="7E2D64EE" w14:textId="77777777" w:rsidR="00B836B2" w:rsidRPr="00146C21" w:rsidRDefault="00B836B2">
      <w:pPr>
        <w:pStyle w:val="ListParagraph"/>
        <w:numPr>
          <w:ilvl w:val="0"/>
          <w:numId w:val="542"/>
        </w:numPr>
        <w:spacing w:line="360" w:lineRule="auto"/>
        <w:ind w:left="990"/>
        <w:jc w:val="both"/>
        <w:rPr>
          <w:kern w:val="2"/>
          <w:u w:color="000000"/>
          <w14:ligatures w14:val="standardContextual"/>
        </w:rPr>
      </w:pPr>
      <w:bookmarkStart w:id="3027" w:name="_Toc215923463"/>
      <w:r w:rsidRPr="00146C21">
        <w:rPr>
          <w:kern w:val="2"/>
          <w:u w:color="000000"/>
          <w14:ligatures w14:val="standardContextual"/>
        </w:rPr>
        <w:t>If oxygenation is still a problem, inverse I:E ratio ventilation may be beneficial, ratios as high as 7:1 have been used. Pressure-controlled ventilation, using lower peak pressures, may also be beneficial in patients with bronco-pleural fistulae, facilitating closure of the fistula.</w:t>
      </w:r>
      <w:bookmarkEnd w:id="3027"/>
    </w:p>
    <w:p w14:paraId="2E85F839" w14:textId="77777777" w:rsidR="00B836B2" w:rsidRPr="00047AC8" w:rsidRDefault="00B836B2">
      <w:pPr>
        <w:pStyle w:val="ListParagraph"/>
        <w:numPr>
          <w:ilvl w:val="0"/>
          <w:numId w:val="549"/>
        </w:numPr>
        <w:spacing w:line="360" w:lineRule="auto"/>
        <w:jc w:val="both"/>
        <w:rPr>
          <w:b/>
          <w:bCs/>
          <w:kern w:val="2"/>
          <w14:ligatures w14:val="standardContextual"/>
        </w:rPr>
      </w:pPr>
      <w:bookmarkStart w:id="3028" w:name="_Toc215923464"/>
      <w:r w:rsidRPr="00047AC8">
        <w:rPr>
          <w:b/>
          <w:bCs/>
          <w:kern w:val="2"/>
          <w14:ligatures w14:val="standardContextual"/>
        </w:rPr>
        <w:t>Prone positioning:</w:t>
      </w:r>
      <w:bookmarkEnd w:id="3028"/>
    </w:p>
    <w:p w14:paraId="64905CA0" w14:textId="77777777" w:rsidR="00B836B2" w:rsidRPr="00047AC8" w:rsidRDefault="00B836B2">
      <w:pPr>
        <w:pStyle w:val="ListParagraph"/>
        <w:numPr>
          <w:ilvl w:val="0"/>
          <w:numId w:val="551"/>
        </w:numPr>
        <w:spacing w:line="360" w:lineRule="auto"/>
        <w:ind w:left="990"/>
        <w:jc w:val="both"/>
        <w:rPr>
          <w:kern w:val="2"/>
          <w:u w:color="000000"/>
          <w14:ligatures w14:val="standardContextual"/>
        </w:rPr>
      </w:pPr>
      <w:bookmarkStart w:id="3029" w:name="_Toc215923465"/>
      <w:r w:rsidRPr="00047AC8">
        <w:rPr>
          <w:kern w:val="2"/>
          <w:u w:color="000000"/>
          <w14:ligatures w14:val="standardContextual"/>
        </w:rPr>
        <w:t>Recommended in moderate-to-severe ARDS that results in reduction of FiO2.</w:t>
      </w:r>
      <w:bookmarkEnd w:id="3029"/>
    </w:p>
    <w:p w14:paraId="113E4FA1" w14:textId="77777777" w:rsidR="00B836B2" w:rsidRPr="00047AC8" w:rsidRDefault="00B836B2">
      <w:pPr>
        <w:pStyle w:val="ListParagraph"/>
        <w:numPr>
          <w:ilvl w:val="0"/>
          <w:numId w:val="551"/>
        </w:numPr>
        <w:spacing w:line="360" w:lineRule="auto"/>
        <w:ind w:left="990"/>
        <w:jc w:val="both"/>
        <w:rPr>
          <w:b/>
          <w:kern w:val="2"/>
          <w14:ligatures w14:val="standardContextual"/>
        </w:rPr>
      </w:pPr>
      <w:bookmarkStart w:id="3030" w:name="_Toc215923466"/>
      <w:r w:rsidRPr="00047AC8">
        <w:rPr>
          <w:kern w:val="2"/>
          <w:u w:color="000000"/>
          <w14:ligatures w14:val="standardContextual"/>
        </w:rPr>
        <w:t>Recruitment of dependent lung zones, increased functional residual capacity, improved diaphragmatic excursion,</w:t>
      </w:r>
      <w:r w:rsidRPr="00047AC8">
        <w:rPr>
          <w:kern w:val="2"/>
          <w14:ligatures w14:val="standardContextual"/>
        </w:rPr>
        <w:t xml:space="preserve"> increased cardiac output, and improved ventilation-perfusion matching.</w:t>
      </w:r>
      <w:bookmarkEnd w:id="3030"/>
    </w:p>
    <w:p w14:paraId="1E817D60" w14:textId="77777777" w:rsidR="00B836B2" w:rsidRPr="004F1549" w:rsidRDefault="00B836B2">
      <w:pPr>
        <w:pStyle w:val="ListParagraph"/>
        <w:numPr>
          <w:ilvl w:val="0"/>
          <w:numId w:val="549"/>
        </w:numPr>
        <w:spacing w:line="360" w:lineRule="auto"/>
        <w:jc w:val="both"/>
        <w:rPr>
          <w:b/>
          <w:bCs/>
          <w:kern w:val="2"/>
          <w:lang w:eastAsia="en-GB"/>
          <w14:ligatures w14:val="standardContextual"/>
        </w:rPr>
      </w:pPr>
      <w:bookmarkStart w:id="3031" w:name="_Toc215923467"/>
      <w:r w:rsidRPr="004F1549">
        <w:rPr>
          <w:b/>
          <w:bCs/>
          <w:kern w:val="2"/>
          <w:lang w:eastAsia="en-GB"/>
          <w14:ligatures w14:val="standardContextual"/>
        </w:rPr>
        <w:t>Fluid ma</w:t>
      </w:r>
      <w:r w:rsidRPr="004F1549">
        <w:rPr>
          <w:rFonts w:eastAsia="Arial Unicode MS"/>
          <w:b/>
          <w:bCs/>
          <w:kern w:val="2"/>
          <w:u w:color="000000"/>
          <w14:ligatures w14:val="standardContextual"/>
        </w:rPr>
        <w:t>n</w:t>
      </w:r>
      <w:r w:rsidRPr="004F1549">
        <w:rPr>
          <w:b/>
          <w:bCs/>
          <w:kern w:val="2"/>
          <w:lang w:eastAsia="en-GB"/>
          <w14:ligatures w14:val="standardContextual"/>
        </w:rPr>
        <w:t>ageme</w:t>
      </w:r>
      <w:r w:rsidRPr="004F1549">
        <w:rPr>
          <w:rFonts w:eastAsia="Arial Unicode MS"/>
          <w:b/>
          <w:bCs/>
          <w:kern w:val="2"/>
          <w:u w:color="000000"/>
          <w14:ligatures w14:val="standardContextual"/>
        </w:rPr>
        <w:t>n</w:t>
      </w:r>
      <w:r w:rsidRPr="004F1549">
        <w:rPr>
          <w:b/>
          <w:bCs/>
          <w:kern w:val="2"/>
          <w:lang w:eastAsia="en-GB"/>
          <w14:ligatures w14:val="standardContextual"/>
        </w:rPr>
        <w:t>t:</w:t>
      </w:r>
      <w:bookmarkEnd w:id="3031"/>
    </w:p>
    <w:p w14:paraId="68B393F4" w14:textId="77777777" w:rsidR="00B836B2" w:rsidRPr="004F1549" w:rsidRDefault="00B836B2">
      <w:pPr>
        <w:pStyle w:val="ListParagraph"/>
        <w:numPr>
          <w:ilvl w:val="0"/>
          <w:numId w:val="551"/>
        </w:numPr>
        <w:spacing w:line="360" w:lineRule="auto"/>
        <w:ind w:left="990"/>
        <w:jc w:val="both"/>
        <w:rPr>
          <w:kern w:val="2"/>
          <w:u w:color="000000"/>
          <w14:ligatures w14:val="standardContextual"/>
        </w:rPr>
      </w:pPr>
      <w:bookmarkStart w:id="3032" w:name="_Toc215923468"/>
      <w:r w:rsidRPr="00146C21">
        <w:rPr>
          <w:kern w:val="2"/>
          <w:u w:color="000000"/>
          <w14:ligatures w14:val="standardContextual"/>
        </w:rPr>
        <w:t>Conservative fluid strategy to maintain a low-normal intravascular volume</w:t>
      </w:r>
      <w:r w:rsidRPr="004F1549">
        <w:rPr>
          <w:kern w:val="2"/>
          <w:u w:color="000000"/>
          <w14:ligatures w14:val="standardContextual"/>
        </w:rPr>
        <w:t>.</w:t>
      </w:r>
      <w:bookmarkEnd w:id="3032"/>
    </w:p>
    <w:p w14:paraId="4C3FEDCD" w14:textId="77777777" w:rsidR="00B836B2" w:rsidRPr="004F1549" w:rsidRDefault="00B836B2">
      <w:pPr>
        <w:pStyle w:val="ListParagraph"/>
        <w:numPr>
          <w:ilvl w:val="0"/>
          <w:numId w:val="549"/>
        </w:numPr>
        <w:spacing w:line="360" w:lineRule="auto"/>
        <w:jc w:val="both"/>
        <w:rPr>
          <w:kern w:val="2"/>
          <w:lang w:eastAsia="en-GB"/>
          <w14:ligatures w14:val="standardContextual"/>
        </w:rPr>
      </w:pPr>
      <w:bookmarkStart w:id="3033" w:name="_Toc215923469"/>
      <w:r w:rsidRPr="004F1549">
        <w:rPr>
          <w:b/>
          <w:bCs/>
          <w:kern w:val="2"/>
          <w:lang w:eastAsia="en-GB"/>
          <w14:ligatures w14:val="standardContextual"/>
        </w:rPr>
        <w:t xml:space="preserve">Supportive management: </w:t>
      </w:r>
      <w:r w:rsidRPr="004F1549">
        <w:rPr>
          <w:kern w:val="2"/>
          <w:lang w:eastAsia="en-GB"/>
          <w14:ligatures w14:val="standardContextual"/>
        </w:rPr>
        <w:t>DVT prophylaxis, prevent pressure sores, and nutritional support.</w:t>
      </w:r>
      <w:bookmarkEnd w:id="3033"/>
    </w:p>
    <w:p w14:paraId="4B92BC78" w14:textId="77777777" w:rsidR="00B836B2" w:rsidRPr="00146C21" w:rsidRDefault="00B836B2" w:rsidP="001D6D34">
      <w:pPr>
        <w:spacing w:line="360" w:lineRule="auto"/>
        <w:jc w:val="both"/>
        <w:rPr>
          <w:rFonts w:eastAsiaTheme="majorEastAsia"/>
          <w:b/>
          <w:bCs/>
          <w:color w:val="4472C4" w:themeColor="accent1"/>
          <w:lang w:eastAsia="en-GB"/>
        </w:rPr>
      </w:pPr>
      <w:bookmarkStart w:id="3034" w:name="_Toc215923470"/>
      <w:r w:rsidRPr="00146C21">
        <w:rPr>
          <w:rFonts w:eastAsiaTheme="majorEastAsia"/>
          <w:b/>
          <w:bCs/>
          <w:color w:val="4472C4" w:themeColor="accent1"/>
          <w:lang w:eastAsia="en-GB"/>
        </w:rPr>
        <w:t>Monitoring</w:t>
      </w:r>
      <w:bookmarkEnd w:id="3034"/>
    </w:p>
    <w:p w14:paraId="5755301E" w14:textId="77777777" w:rsidR="00B836B2" w:rsidRPr="005B31DD" w:rsidRDefault="00B836B2">
      <w:pPr>
        <w:pStyle w:val="ListParagraph"/>
        <w:numPr>
          <w:ilvl w:val="0"/>
          <w:numId w:val="552"/>
        </w:numPr>
        <w:spacing w:line="360" w:lineRule="auto"/>
        <w:jc w:val="both"/>
        <w:rPr>
          <w:kern w:val="2"/>
          <w:lang w:eastAsia="en-GB"/>
          <w14:ligatures w14:val="standardContextual"/>
        </w:rPr>
      </w:pPr>
      <w:bookmarkStart w:id="3035" w:name="_Toc215923471"/>
      <w:r w:rsidRPr="005B31DD">
        <w:rPr>
          <w:kern w:val="2"/>
          <w:lang w:eastAsia="en-GB"/>
          <w14:ligatures w14:val="standardContextual"/>
        </w:rPr>
        <w:t>Put patie</w:t>
      </w:r>
      <w:r w:rsidRPr="005B31DD">
        <w:rPr>
          <w:rFonts w:eastAsia="Arial Unicode MS"/>
          <w:kern w:val="2"/>
          <w:u w:color="000000"/>
          <w14:ligatures w14:val="standardContextual"/>
        </w:rPr>
        <w:t>n</w:t>
      </w:r>
      <w:r w:rsidRPr="005B31DD">
        <w:rPr>
          <w:kern w:val="2"/>
          <w:lang w:eastAsia="en-GB"/>
          <w14:ligatures w14:val="standardContextual"/>
        </w:rPr>
        <w:t>t o</w:t>
      </w:r>
      <w:r w:rsidRPr="005B31DD">
        <w:rPr>
          <w:rFonts w:eastAsia="Arial Unicode MS"/>
          <w:kern w:val="2"/>
          <w:u w:color="000000"/>
          <w14:ligatures w14:val="standardContextual"/>
        </w:rPr>
        <w:t>n</w:t>
      </w:r>
      <w:r w:rsidRPr="005B31DD">
        <w:rPr>
          <w:kern w:val="2"/>
          <w:lang w:eastAsia="en-GB"/>
          <w14:ligatures w14:val="standardContextual"/>
        </w:rPr>
        <w:t xml:space="preserve"> mo</w:t>
      </w:r>
      <w:r w:rsidRPr="005B31DD">
        <w:rPr>
          <w:rFonts w:eastAsia="Arial Unicode MS"/>
          <w:kern w:val="2"/>
          <w:u w:color="000000"/>
          <w14:ligatures w14:val="standardContextual"/>
        </w:rPr>
        <w:t>n</w:t>
      </w:r>
      <w:r w:rsidRPr="005B31DD">
        <w:rPr>
          <w:kern w:val="2"/>
          <w:lang w:eastAsia="en-GB"/>
          <w14:ligatures w14:val="standardContextual"/>
        </w:rPr>
        <w:t>itor a</w:t>
      </w:r>
      <w:r w:rsidRPr="005B31DD">
        <w:rPr>
          <w:rFonts w:eastAsia="Arial Unicode MS"/>
          <w:kern w:val="2"/>
          <w:u w:color="000000"/>
          <w14:ligatures w14:val="standardContextual"/>
        </w:rPr>
        <w:t>n</w:t>
      </w:r>
      <w:r w:rsidRPr="005B31DD">
        <w:rPr>
          <w:kern w:val="2"/>
          <w:lang w:eastAsia="en-GB"/>
          <w14:ligatures w14:val="standardContextual"/>
        </w:rPr>
        <w:t>d follow vital si</w:t>
      </w:r>
      <w:r w:rsidRPr="005B31DD">
        <w:rPr>
          <w:rFonts w:eastAsia="Arial Unicode MS"/>
          <w:kern w:val="2"/>
          <w:u w:color="000000"/>
          <w14:ligatures w14:val="standardContextual"/>
        </w:rPr>
        <w:t>n</w:t>
      </w:r>
      <w:r w:rsidRPr="005B31DD">
        <w:rPr>
          <w:kern w:val="2"/>
          <w:lang w:eastAsia="en-GB"/>
          <w14:ligatures w14:val="standardContextual"/>
        </w:rPr>
        <w:t>gs, PO2 of 88</w:t>
      </w:r>
      <w:r w:rsidRPr="005B31DD">
        <w:rPr>
          <w:kern w:val="2"/>
          <w:u w:color="000000"/>
          <w14:ligatures w14:val="standardContextual"/>
        </w:rPr>
        <w:t>–</w:t>
      </w:r>
      <w:r w:rsidRPr="005B31DD">
        <w:rPr>
          <w:kern w:val="2"/>
          <w:lang w:eastAsia="en-GB"/>
          <w14:ligatures w14:val="standardContextual"/>
        </w:rPr>
        <w:t>95%.</w:t>
      </w:r>
      <w:bookmarkEnd w:id="3035"/>
    </w:p>
    <w:p w14:paraId="7A23D7A5" w14:textId="77777777" w:rsidR="00B836B2" w:rsidRPr="005B31DD" w:rsidRDefault="00B836B2">
      <w:pPr>
        <w:pStyle w:val="ListParagraph"/>
        <w:numPr>
          <w:ilvl w:val="0"/>
          <w:numId w:val="552"/>
        </w:numPr>
        <w:spacing w:line="360" w:lineRule="auto"/>
        <w:jc w:val="both"/>
        <w:rPr>
          <w:kern w:val="2"/>
          <w:lang w:eastAsia="en-GB"/>
          <w14:ligatures w14:val="standardContextual"/>
        </w:rPr>
      </w:pPr>
      <w:bookmarkStart w:id="3036" w:name="_Toc215923472"/>
      <w:r w:rsidRPr="005B31DD">
        <w:rPr>
          <w:kern w:val="2"/>
          <w:lang w:eastAsia="en-GB"/>
          <w14:ligatures w14:val="standardContextual"/>
        </w:rPr>
        <w:t>Mo</w:t>
      </w:r>
      <w:r w:rsidRPr="005B31DD">
        <w:rPr>
          <w:rFonts w:eastAsia="Arial Unicode MS"/>
          <w:kern w:val="2"/>
          <w:u w:color="000000"/>
          <w14:ligatures w14:val="standardContextual"/>
        </w:rPr>
        <w:t>n</w:t>
      </w:r>
      <w:r w:rsidRPr="005B31DD">
        <w:rPr>
          <w:kern w:val="2"/>
          <w:lang w:eastAsia="en-GB"/>
          <w14:ligatures w14:val="standardContextual"/>
        </w:rPr>
        <w:t>itor the arterial pH 7.3–7.45, PAO2 55</w:t>
      </w:r>
      <w:r w:rsidRPr="005B31DD">
        <w:rPr>
          <w:rFonts w:eastAsia="Arial Unicode MS"/>
          <w:kern w:val="2"/>
          <w:u w:color="000000"/>
          <w14:ligatures w14:val="standardContextual"/>
        </w:rPr>
        <w:t>–</w:t>
      </w:r>
      <w:r w:rsidRPr="005B31DD">
        <w:rPr>
          <w:kern w:val="2"/>
          <w:lang w:eastAsia="en-GB"/>
          <w14:ligatures w14:val="standardContextual"/>
        </w:rPr>
        <w:t>80 mmHg.</w:t>
      </w:r>
      <w:bookmarkEnd w:id="3036"/>
    </w:p>
    <w:p w14:paraId="4C14D299" w14:textId="77777777" w:rsidR="00B836B2" w:rsidRPr="005B31DD" w:rsidRDefault="00B836B2">
      <w:pPr>
        <w:pStyle w:val="ListParagraph"/>
        <w:numPr>
          <w:ilvl w:val="0"/>
          <w:numId w:val="552"/>
        </w:numPr>
        <w:spacing w:line="360" w:lineRule="auto"/>
        <w:jc w:val="both"/>
        <w:rPr>
          <w:kern w:val="2"/>
          <w:lang w:eastAsia="en-GB"/>
          <w14:ligatures w14:val="standardContextual"/>
        </w:rPr>
      </w:pPr>
      <w:bookmarkStart w:id="3037" w:name="_Toc215923473"/>
      <w:r w:rsidRPr="005B31DD">
        <w:rPr>
          <w:kern w:val="2"/>
          <w:lang w:eastAsia="en-GB"/>
          <w14:ligatures w14:val="standardContextual"/>
        </w:rPr>
        <w:t>Re-evaluate ventilation parameters a</w:t>
      </w:r>
      <w:r w:rsidRPr="005B31DD">
        <w:rPr>
          <w:rFonts w:eastAsia="Arial Unicode MS"/>
          <w:kern w:val="2"/>
          <w:u w:color="000000"/>
          <w14:ligatures w14:val="standardContextual"/>
        </w:rPr>
        <w:t>n</w:t>
      </w:r>
      <w:r w:rsidRPr="005B31DD">
        <w:rPr>
          <w:kern w:val="2"/>
          <w:lang w:eastAsia="en-GB"/>
          <w14:ligatures w14:val="standardContextual"/>
        </w:rPr>
        <w:t>d therapeutic measures every 24 hours.</w:t>
      </w:r>
      <w:bookmarkEnd w:id="3037"/>
    </w:p>
    <w:p w14:paraId="55E00296" w14:textId="77777777" w:rsidR="00B836B2" w:rsidRPr="005B31DD" w:rsidRDefault="00B836B2">
      <w:pPr>
        <w:pStyle w:val="ListParagraph"/>
        <w:numPr>
          <w:ilvl w:val="0"/>
          <w:numId w:val="552"/>
        </w:numPr>
        <w:spacing w:line="360" w:lineRule="auto"/>
        <w:jc w:val="both"/>
        <w:rPr>
          <w:kern w:val="2"/>
          <w:lang w:eastAsia="en-GB"/>
          <w14:ligatures w14:val="standardContextual"/>
        </w:rPr>
      </w:pPr>
      <w:bookmarkStart w:id="3038" w:name="_Toc215923474"/>
      <w:r w:rsidRPr="005B31DD">
        <w:rPr>
          <w:kern w:val="2"/>
          <w:lang w:eastAsia="en-GB"/>
          <w14:ligatures w14:val="standardContextual"/>
        </w:rPr>
        <w:t>Early spo</w:t>
      </w:r>
      <w:r w:rsidRPr="005B31DD">
        <w:rPr>
          <w:rFonts w:eastAsia="Arial Unicode MS"/>
          <w:kern w:val="2"/>
          <w:u w:color="000000"/>
          <w14:ligatures w14:val="standardContextual"/>
        </w:rPr>
        <w:t>n</w:t>
      </w:r>
      <w:r w:rsidRPr="005B31DD">
        <w:rPr>
          <w:kern w:val="2"/>
          <w:lang w:eastAsia="en-GB"/>
          <w14:ligatures w14:val="standardContextual"/>
        </w:rPr>
        <w:t>ta</w:t>
      </w:r>
      <w:r w:rsidRPr="005B31DD">
        <w:rPr>
          <w:rFonts w:eastAsia="Arial Unicode MS"/>
          <w:kern w:val="2"/>
          <w:u w:color="000000"/>
          <w14:ligatures w14:val="standardContextual"/>
        </w:rPr>
        <w:t>n</w:t>
      </w:r>
      <w:r w:rsidRPr="005B31DD">
        <w:rPr>
          <w:kern w:val="2"/>
          <w:lang w:eastAsia="en-GB"/>
          <w14:ligatures w14:val="standardContextual"/>
        </w:rPr>
        <w:t xml:space="preserve">eous </w:t>
      </w:r>
      <w:r w:rsidRPr="005B31DD">
        <w:rPr>
          <w:kern w:val="2"/>
          <w14:ligatures w14:val="standardContextual"/>
        </w:rPr>
        <w:t>b</w:t>
      </w:r>
      <w:r w:rsidRPr="005B31DD">
        <w:rPr>
          <w:kern w:val="2"/>
          <w:lang w:eastAsia="en-GB"/>
          <w14:ligatures w14:val="standardContextual"/>
        </w:rPr>
        <w:t>reathi</w:t>
      </w:r>
      <w:r w:rsidRPr="005B31DD">
        <w:rPr>
          <w:rFonts w:eastAsia="Arial Unicode MS"/>
          <w:kern w:val="2"/>
          <w:u w:color="000000"/>
          <w14:ligatures w14:val="standardContextual"/>
        </w:rPr>
        <w:t>n</w:t>
      </w:r>
      <w:r w:rsidRPr="005B31DD">
        <w:rPr>
          <w:kern w:val="2"/>
          <w:lang w:eastAsia="en-GB"/>
          <w14:ligatures w14:val="standardContextual"/>
        </w:rPr>
        <w:t>g trials and wea</w:t>
      </w:r>
      <w:r w:rsidRPr="005B31DD">
        <w:rPr>
          <w:rFonts w:eastAsia="Arial Unicode MS"/>
          <w:kern w:val="2"/>
          <w:u w:color="000000"/>
          <w14:ligatures w14:val="standardContextual"/>
        </w:rPr>
        <w:t>n</w:t>
      </w:r>
      <w:r w:rsidRPr="005B31DD">
        <w:rPr>
          <w:kern w:val="2"/>
          <w:lang w:eastAsia="en-GB"/>
          <w14:ligatures w14:val="standardContextual"/>
        </w:rPr>
        <w:t>i</w:t>
      </w:r>
      <w:r w:rsidRPr="005B31DD">
        <w:rPr>
          <w:rFonts w:eastAsia="Arial Unicode MS"/>
          <w:kern w:val="2"/>
          <w:u w:color="000000"/>
          <w14:ligatures w14:val="standardContextual"/>
        </w:rPr>
        <w:t>n</w:t>
      </w:r>
      <w:r w:rsidRPr="005B31DD">
        <w:rPr>
          <w:kern w:val="2"/>
          <w:lang w:eastAsia="en-GB"/>
          <w14:ligatures w14:val="standardContextual"/>
        </w:rPr>
        <w:t>g protocols.</w:t>
      </w:r>
      <w:bookmarkEnd w:id="3038"/>
    </w:p>
    <w:p w14:paraId="0DD00784" w14:textId="77777777" w:rsidR="00B836B2" w:rsidRPr="003C0DE1" w:rsidRDefault="00B836B2" w:rsidP="001D6D34">
      <w:pPr>
        <w:spacing w:line="360" w:lineRule="auto"/>
        <w:jc w:val="both"/>
        <w:rPr>
          <w:rFonts w:eastAsia="Arial Unicode MS"/>
          <w:b/>
          <w:bCs/>
          <w:color w:val="000000"/>
          <w:sz w:val="32"/>
          <w:szCs w:val="32"/>
          <w:u w:color="000000"/>
        </w:rPr>
      </w:pPr>
      <w:r w:rsidRPr="003C0DE1">
        <w:rPr>
          <w:rFonts w:eastAsia="Times New Roman"/>
        </w:rPr>
        <w:br w:type="page"/>
      </w:r>
    </w:p>
    <w:p w14:paraId="00BD1053" w14:textId="01A52508" w:rsidR="00B836B2" w:rsidRPr="003C0DE1" w:rsidRDefault="00B836B2" w:rsidP="005B31DD">
      <w:pPr>
        <w:pStyle w:val="Heading2"/>
        <w:rPr>
          <w:rFonts w:eastAsia="Arial Unicode MS"/>
          <w:u w:color="000000"/>
        </w:rPr>
      </w:pPr>
      <w:bookmarkStart w:id="3039" w:name="_Toc215923475"/>
      <w:bookmarkStart w:id="3040" w:name="_Toc216608559"/>
      <w:r w:rsidRPr="003C0DE1">
        <w:rPr>
          <w:rFonts w:eastAsia="Arial Unicode MS"/>
          <w:u w:color="000000"/>
        </w:rPr>
        <w:lastRenderedPageBreak/>
        <w:t>2.2. Cardiovascular Emergencies</w:t>
      </w:r>
      <w:bookmarkEnd w:id="3039"/>
      <w:bookmarkEnd w:id="3040"/>
    </w:p>
    <w:p w14:paraId="7027EA8F" w14:textId="77777777" w:rsidR="00B836B2" w:rsidRPr="00890762" w:rsidRDefault="00B836B2" w:rsidP="005B31DD">
      <w:pPr>
        <w:pStyle w:val="Heading3"/>
      </w:pPr>
      <w:bookmarkStart w:id="3041" w:name="_Toc215923476"/>
      <w:bookmarkStart w:id="3042" w:name="_Toc216608560"/>
      <w:r w:rsidRPr="00890762">
        <w:t>2.2.1. Acute Heart Failure</w:t>
      </w:r>
      <w:bookmarkEnd w:id="3041"/>
      <w:bookmarkEnd w:id="3042"/>
      <w:r w:rsidRPr="00890762">
        <w:t xml:space="preserve"> </w:t>
      </w:r>
    </w:p>
    <w:p w14:paraId="465E68CF" w14:textId="77777777" w:rsidR="00B836B2" w:rsidRPr="00146C21" w:rsidRDefault="00B836B2" w:rsidP="001D6D34">
      <w:pPr>
        <w:spacing w:line="360" w:lineRule="auto"/>
        <w:jc w:val="both"/>
        <w:rPr>
          <w:rFonts w:eastAsiaTheme="majorEastAsia"/>
          <w:b/>
          <w:bCs/>
          <w:color w:val="4472C4" w:themeColor="accent1"/>
        </w:rPr>
      </w:pPr>
      <w:bookmarkStart w:id="3043" w:name="_Toc215923477"/>
      <w:r w:rsidRPr="00146C21">
        <w:rPr>
          <w:rFonts w:eastAsia="DengXian Light"/>
          <w:b/>
          <w:bCs/>
          <w:color w:val="4472C4" w:themeColor="accent1"/>
        </w:rPr>
        <w:t>Introduction</w:t>
      </w:r>
      <w:bookmarkEnd w:id="3043"/>
      <w:r w:rsidRPr="00146C21">
        <w:rPr>
          <w:rFonts w:eastAsia="DengXian Light"/>
          <w:b/>
          <w:bCs/>
          <w:color w:val="4472C4" w:themeColor="accent1"/>
        </w:rPr>
        <w:t xml:space="preserve"> </w:t>
      </w:r>
    </w:p>
    <w:p w14:paraId="2EE7B221" w14:textId="77777777" w:rsidR="00B836B2" w:rsidRPr="003C0DE1" w:rsidRDefault="00B836B2" w:rsidP="001D6D34">
      <w:pPr>
        <w:spacing w:line="360" w:lineRule="auto"/>
        <w:jc w:val="both"/>
        <w:rPr>
          <w:kern w:val="2"/>
          <w14:ligatures w14:val="standardContextual"/>
        </w:rPr>
      </w:pPr>
      <w:bookmarkStart w:id="3044" w:name="_Toc215923478"/>
      <w:r w:rsidRPr="003C0DE1">
        <w:rPr>
          <w:b/>
          <w:kern w:val="2"/>
          <w14:ligatures w14:val="standardContextual"/>
        </w:rPr>
        <w:t>Acute heart failure</w:t>
      </w:r>
      <w:r w:rsidRPr="003C0DE1">
        <w:rPr>
          <w:kern w:val="2"/>
          <w14:ligatures w14:val="standardContextual"/>
        </w:rPr>
        <w:t xml:space="preserve"> (AHF) is the acute clinical syndrome of new or worsening signs and symptoms of heart failure (HF) that result from any structural or functional impairment of ventricular filling or ejection of blood that results in the inability of the heart to supply adequate oxygen and meet the demands of the body’s metabolizing tissues.</w:t>
      </w:r>
      <w:bookmarkEnd w:id="3044"/>
    </w:p>
    <w:p w14:paraId="09A9692B" w14:textId="77777777" w:rsidR="00B836B2" w:rsidRPr="003C0DE1" w:rsidRDefault="00B836B2" w:rsidP="001D6D34">
      <w:pPr>
        <w:spacing w:line="360" w:lineRule="auto"/>
        <w:jc w:val="both"/>
        <w:rPr>
          <w:kern w:val="2"/>
          <w14:ligatures w14:val="standardContextual"/>
        </w:rPr>
      </w:pPr>
      <w:bookmarkStart w:id="3045" w:name="_Toc215923479"/>
      <w:r w:rsidRPr="003C0DE1">
        <w:rPr>
          <w:b/>
          <w:kern w:val="2"/>
          <w14:ligatures w14:val="standardContextual"/>
        </w:rPr>
        <w:t xml:space="preserve">Cardiogenic pulmonary edema is </w:t>
      </w:r>
      <w:r w:rsidRPr="003C0DE1">
        <w:rPr>
          <w:kern w:val="2"/>
          <w14:ligatures w14:val="standardContextual"/>
        </w:rPr>
        <w:t>manifested by severe respiratory distress and fatigue; endotracheal intubation and MV is necessary.</w:t>
      </w:r>
      <w:bookmarkEnd w:id="3045"/>
      <w:r w:rsidRPr="003C0DE1">
        <w:rPr>
          <w:kern w:val="2"/>
          <w14:ligatures w14:val="standardContextual"/>
        </w:rPr>
        <w:t xml:space="preserve"> </w:t>
      </w:r>
    </w:p>
    <w:p w14:paraId="43344D8B" w14:textId="77777777" w:rsidR="00B836B2" w:rsidRPr="003C0DE1" w:rsidRDefault="00B836B2" w:rsidP="001D6D34">
      <w:pPr>
        <w:spacing w:line="360" w:lineRule="auto"/>
        <w:jc w:val="both"/>
        <w:rPr>
          <w:kern w:val="2"/>
          <w14:ligatures w14:val="standardContextual"/>
        </w:rPr>
      </w:pPr>
      <w:bookmarkStart w:id="3046" w:name="_Toc215923480"/>
      <w:r w:rsidRPr="003C0DE1">
        <w:rPr>
          <w:b/>
          <w:kern w:val="2"/>
          <w14:ligatures w14:val="standardContextual"/>
        </w:rPr>
        <w:t>Cardiogenic shock</w:t>
      </w:r>
      <w:r w:rsidRPr="003C0DE1">
        <w:rPr>
          <w:kern w:val="2"/>
          <w14:ligatures w14:val="standardContextual"/>
        </w:rPr>
        <w:t xml:space="preserve"> is characterized by a reduction in cardiac output manifested by end-organ dysfunction.</w:t>
      </w:r>
      <w:bookmarkEnd w:id="3046"/>
    </w:p>
    <w:p w14:paraId="488FACCE" w14:textId="77777777" w:rsidR="00B836B2" w:rsidRPr="000508D6" w:rsidRDefault="00B836B2" w:rsidP="001D6D34">
      <w:pPr>
        <w:spacing w:line="360" w:lineRule="auto"/>
        <w:jc w:val="both"/>
        <w:rPr>
          <w:b/>
          <w:bCs/>
          <w:color w:val="4472C4" w:themeColor="accent1"/>
        </w:rPr>
      </w:pPr>
      <w:bookmarkStart w:id="3047" w:name="_Toc215923481"/>
      <w:r w:rsidRPr="000508D6">
        <w:rPr>
          <w:b/>
          <w:bCs/>
          <w:color w:val="4472C4" w:themeColor="accent1"/>
        </w:rPr>
        <w:t>Classification</w:t>
      </w:r>
      <w:bookmarkEnd w:id="3047"/>
    </w:p>
    <w:p w14:paraId="4AE53679" w14:textId="77777777" w:rsidR="00B836B2" w:rsidRPr="003C0DE1" w:rsidRDefault="00B836B2" w:rsidP="001D6D34">
      <w:pPr>
        <w:spacing w:line="360" w:lineRule="auto"/>
        <w:jc w:val="both"/>
        <w:rPr>
          <w:b/>
          <w:kern w:val="2"/>
          <w14:ligatures w14:val="standardContextual"/>
        </w:rPr>
      </w:pPr>
      <w:bookmarkStart w:id="3048" w:name="_Toc215923482"/>
      <w:r w:rsidRPr="003C0DE1">
        <w:rPr>
          <w:b/>
          <w:kern w:val="2"/>
          <w14:ligatures w14:val="standardContextual"/>
        </w:rPr>
        <w:t>Using left ventricular ejection fraction:</w:t>
      </w:r>
      <w:bookmarkEnd w:id="3048"/>
    </w:p>
    <w:p w14:paraId="56679F6A" w14:textId="77777777" w:rsidR="00B836B2" w:rsidRPr="005B31DD" w:rsidRDefault="00B836B2">
      <w:pPr>
        <w:pStyle w:val="ListParagraph"/>
        <w:numPr>
          <w:ilvl w:val="0"/>
          <w:numId w:val="553"/>
        </w:numPr>
        <w:spacing w:line="360" w:lineRule="auto"/>
        <w:jc w:val="both"/>
        <w:rPr>
          <w:kern w:val="2"/>
          <w14:ligatures w14:val="standardContextual"/>
        </w:rPr>
      </w:pPr>
      <w:bookmarkStart w:id="3049" w:name="_Toc215923483"/>
      <w:r w:rsidRPr="005B31DD">
        <w:rPr>
          <w:kern w:val="2"/>
          <w14:ligatures w14:val="standardContextual"/>
        </w:rPr>
        <w:t>Heart failure with reduced ejection fraction (HFrEF) is HF with a LVEF ≤40%.</w:t>
      </w:r>
      <w:bookmarkEnd w:id="3049"/>
    </w:p>
    <w:p w14:paraId="605B8F15" w14:textId="77777777" w:rsidR="00B836B2" w:rsidRPr="005B31DD" w:rsidRDefault="00B836B2">
      <w:pPr>
        <w:pStyle w:val="ListParagraph"/>
        <w:numPr>
          <w:ilvl w:val="0"/>
          <w:numId w:val="553"/>
        </w:numPr>
        <w:spacing w:line="360" w:lineRule="auto"/>
        <w:jc w:val="both"/>
        <w:rPr>
          <w:kern w:val="2"/>
          <w14:ligatures w14:val="standardContextual"/>
        </w:rPr>
      </w:pPr>
      <w:bookmarkStart w:id="3050" w:name="_Toc215923484"/>
      <w:r w:rsidRPr="005B31DD">
        <w:rPr>
          <w:kern w:val="2"/>
          <w14:ligatures w14:val="standardContextual"/>
        </w:rPr>
        <w:t>Heart failure with preserved ejection fraction (HFpEF) is HF with a LVEF &gt;40%.</w:t>
      </w:r>
      <w:bookmarkEnd w:id="3050"/>
    </w:p>
    <w:p w14:paraId="338CEFD9" w14:textId="77777777" w:rsidR="00B836B2" w:rsidRPr="003C0DE1" w:rsidRDefault="00B836B2" w:rsidP="001D6D34">
      <w:pPr>
        <w:spacing w:line="360" w:lineRule="auto"/>
        <w:jc w:val="both"/>
        <w:rPr>
          <w:b/>
          <w:kern w:val="2"/>
          <w14:ligatures w14:val="standardContextual"/>
        </w:rPr>
      </w:pPr>
      <w:bookmarkStart w:id="3051" w:name="_Toc215923485"/>
      <w:r w:rsidRPr="003C0DE1">
        <w:rPr>
          <w:b/>
          <w:kern w:val="2"/>
          <w14:ligatures w14:val="standardContextual"/>
        </w:rPr>
        <w:t>Staging of heart failure:</w:t>
      </w:r>
      <w:bookmarkEnd w:id="3051"/>
    </w:p>
    <w:p w14:paraId="40DA1BCB" w14:textId="77777777" w:rsidR="00B836B2" w:rsidRPr="005B31DD" w:rsidRDefault="00B836B2">
      <w:pPr>
        <w:pStyle w:val="ListParagraph"/>
        <w:numPr>
          <w:ilvl w:val="0"/>
          <w:numId w:val="554"/>
        </w:numPr>
        <w:spacing w:line="360" w:lineRule="auto"/>
        <w:jc w:val="both"/>
        <w:rPr>
          <w:b/>
          <w:kern w:val="2"/>
          <w14:ligatures w14:val="standardContextual"/>
        </w:rPr>
      </w:pPr>
      <w:bookmarkStart w:id="3052" w:name="_Toc215923486"/>
      <w:r w:rsidRPr="005B31DD">
        <w:rPr>
          <w:kern w:val="2"/>
          <w14:ligatures w14:val="standardContextual"/>
        </w:rPr>
        <w:t>Stages of HF that include from A–D, which emphasize the development and progression of disease (see Annex 1 at the end).</w:t>
      </w:r>
      <w:bookmarkEnd w:id="3052"/>
    </w:p>
    <w:p w14:paraId="0A690AEC" w14:textId="77777777" w:rsidR="00B836B2" w:rsidRPr="003C0DE1" w:rsidRDefault="00B836B2" w:rsidP="001D6D34">
      <w:pPr>
        <w:spacing w:line="360" w:lineRule="auto"/>
        <w:jc w:val="both"/>
        <w:rPr>
          <w:b/>
          <w:kern w:val="2"/>
          <w14:ligatures w14:val="standardContextual"/>
        </w:rPr>
      </w:pPr>
      <w:bookmarkStart w:id="3053" w:name="_Toc215923487"/>
      <w:r w:rsidRPr="003C0DE1">
        <w:rPr>
          <w:b/>
          <w:kern w:val="2"/>
          <w14:ligatures w14:val="standardContextual"/>
        </w:rPr>
        <w:t>New York Heart Association (NYHA)</w:t>
      </w:r>
      <w:r w:rsidRPr="003C0DE1">
        <w:rPr>
          <w:kern w:val="2"/>
          <w14:ligatures w14:val="standardContextual"/>
        </w:rPr>
        <w:t xml:space="preserve"> </w:t>
      </w:r>
      <w:r w:rsidRPr="003C0DE1">
        <w:rPr>
          <w:b/>
          <w:kern w:val="2"/>
          <w14:ligatures w14:val="standardContextual"/>
        </w:rPr>
        <w:t>classification:</w:t>
      </w:r>
      <w:bookmarkEnd w:id="3053"/>
      <w:r w:rsidRPr="003C0DE1">
        <w:rPr>
          <w:b/>
          <w:kern w:val="2"/>
          <w14:ligatures w14:val="standardContextual"/>
        </w:rPr>
        <w:t xml:space="preserve"> </w:t>
      </w:r>
    </w:p>
    <w:p w14:paraId="7AD4C0D8" w14:textId="77777777" w:rsidR="00B836B2" w:rsidRPr="005B31DD" w:rsidRDefault="00B836B2">
      <w:pPr>
        <w:pStyle w:val="ListParagraph"/>
        <w:numPr>
          <w:ilvl w:val="0"/>
          <w:numId w:val="554"/>
        </w:numPr>
        <w:spacing w:line="360" w:lineRule="auto"/>
        <w:jc w:val="both"/>
        <w:rPr>
          <w:b/>
          <w:kern w:val="2"/>
          <w14:ligatures w14:val="standardContextual"/>
        </w:rPr>
      </w:pPr>
      <w:bookmarkStart w:id="3054" w:name="_Toc215923488"/>
      <w:r w:rsidRPr="005B31DD">
        <w:rPr>
          <w:kern w:val="2"/>
          <w14:ligatures w14:val="standardContextual"/>
        </w:rPr>
        <w:t>NYHA classification (I–IV) characterizes symptoms and functional capacity of patients with symptomatic (Stage C) and advanced (Stage D) HF (see Annex 1).</w:t>
      </w:r>
      <w:bookmarkEnd w:id="3054"/>
    </w:p>
    <w:p w14:paraId="4EF718C0" w14:textId="77777777" w:rsidR="00B836B2" w:rsidRPr="000508D6" w:rsidRDefault="00B836B2" w:rsidP="001D6D34">
      <w:pPr>
        <w:spacing w:line="360" w:lineRule="auto"/>
        <w:jc w:val="both"/>
        <w:rPr>
          <w:b/>
          <w:bCs/>
          <w:color w:val="4472C4" w:themeColor="accent1"/>
        </w:rPr>
      </w:pPr>
      <w:bookmarkStart w:id="3055" w:name="_Toc215923489"/>
      <w:r w:rsidRPr="000508D6">
        <w:rPr>
          <w:b/>
          <w:bCs/>
          <w:color w:val="4472C4" w:themeColor="accent1"/>
        </w:rPr>
        <w:t>Diagnosis</w:t>
      </w:r>
      <w:bookmarkEnd w:id="3055"/>
      <w:r w:rsidRPr="000508D6">
        <w:rPr>
          <w:b/>
          <w:bCs/>
          <w:color w:val="4472C4" w:themeColor="accent1"/>
        </w:rPr>
        <w:t xml:space="preserve"> </w:t>
      </w:r>
    </w:p>
    <w:p w14:paraId="787D685F" w14:textId="77777777" w:rsidR="00B836B2" w:rsidRPr="00573B70" w:rsidRDefault="00B836B2">
      <w:pPr>
        <w:pStyle w:val="ListParagraph"/>
        <w:numPr>
          <w:ilvl w:val="0"/>
          <w:numId w:val="555"/>
        </w:numPr>
        <w:spacing w:line="360" w:lineRule="auto"/>
        <w:jc w:val="both"/>
        <w:rPr>
          <w:b/>
          <w:kern w:val="2"/>
          <w14:ligatures w14:val="standardContextual"/>
        </w:rPr>
      </w:pPr>
      <w:bookmarkStart w:id="3056" w:name="_Toc215923490"/>
      <w:r w:rsidRPr="00573B70">
        <w:rPr>
          <w:b/>
          <w:kern w:val="2"/>
          <w14:ligatures w14:val="standardContextual"/>
        </w:rPr>
        <w:t xml:space="preserve">Diagnostic: </w:t>
      </w:r>
      <w:r w:rsidRPr="00573B70">
        <w:rPr>
          <w:kern w:val="2"/>
          <w14:ligatures w14:val="standardContextual"/>
        </w:rPr>
        <w:t>ECG, echocardiography, B-type natriuretic peptide (BNP), and NT-proBNP levels.</w:t>
      </w:r>
      <w:bookmarkEnd w:id="3056"/>
      <w:r w:rsidRPr="00573B70">
        <w:rPr>
          <w:b/>
          <w:kern w:val="2"/>
          <w14:ligatures w14:val="standardContextual"/>
        </w:rPr>
        <w:t xml:space="preserve"> </w:t>
      </w:r>
    </w:p>
    <w:p w14:paraId="7E19F08E" w14:textId="77777777" w:rsidR="00B836B2" w:rsidRPr="00573B70" w:rsidRDefault="00B836B2">
      <w:pPr>
        <w:pStyle w:val="ListParagraph"/>
        <w:numPr>
          <w:ilvl w:val="0"/>
          <w:numId w:val="555"/>
        </w:numPr>
        <w:spacing w:line="360" w:lineRule="auto"/>
        <w:jc w:val="both"/>
        <w:rPr>
          <w:b/>
          <w:kern w:val="2"/>
          <w14:ligatures w14:val="standardContextual"/>
        </w:rPr>
      </w:pPr>
      <w:bookmarkStart w:id="3057" w:name="_Toc215923491"/>
      <w:r w:rsidRPr="00573B70">
        <w:rPr>
          <w:b/>
          <w:kern w:val="2"/>
          <w14:ligatures w14:val="standardContextual"/>
        </w:rPr>
        <w:t>Workup for comorbidities and precipitating factors</w:t>
      </w:r>
      <w:r w:rsidRPr="00573B70">
        <w:rPr>
          <w:kern w:val="2"/>
          <w14:ligatures w14:val="standardContextual"/>
        </w:rPr>
        <w:t>: CBC, urinalysis, serum electrolytes, blood urea nitrogen, serum creatinine, glucose, fasting lipid profile, liver function tests, and thyroid-stimulating hormone levels.</w:t>
      </w:r>
      <w:bookmarkEnd w:id="3057"/>
      <w:r w:rsidRPr="00573B70">
        <w:rPr>
          <w:kern w:val="2"/>
          <w14:ligatures w14:val="standardContextual"/>
        </w:rPr>
        <w:t xml:space="preserve"> </w:t>
      </w:r>
    </w:p>
    <w:p w14:paraId="753425C4" w14:textId="77777777" w:rsidR="00573B70" w:rsidRPr="00573B70" w:rsidRDefault="00573B70" w:rsidP="00573B70">
      <w:pPr>
        <w:spacing w:line="360" w:lineRule="auto"/>
        <w:jc w:val="both"/>
        <w:rPr>
          <w:b/>
          <w:kern w:val="2"/>
          <w14:ligatures w14:val="standardContextual"/>
        </w:rPr>
      </w:pPr>
    </w:p>
    <w:p w14:paraId="442E7517" w14:textId="77777777" w:rsidR="00B836B2" w:rsidRPr="000508D6" w:rsidRDefault="00B836B2" w:rsidP="001D6D34">
      <w:pPr>
        <w:spacing w:line="360" w:lineRule="auto"/>
        <w:jc w:val="both"/>
        <w:rPr>
          <w:rFonts w:eastAsiaTheme="majorEastAsia"/>
          <w:b/>
          <w:bCs/>
          <w:color w:val="4472C4" w:themeColor="accent1"/>
        </w:rPr>
      </w:pPr>
      <w:bookmarkStart w:id="3058" w:name="_Toc215923492"/>
      <w:r w:rsidRPr="000508D6">
        <w:rPr>
          <w:rFonts w:eastAsia="DengXian Light"/>
          <w:b/>
          <w:bCs/>
          <w:color w:val="4472C4" w:themeColor="accent1"/>
        </w:rPr>
        <w:lastRenderedPageBreak/>
        <w:t>Principles of management</w:t>
      </w:r>
      <w:bookmarkEnd w:id="3058"/>
    </w:p>
    <w:p w14:paraId="454ED6C9" w14:textId="77777777" w:rsidR="00B836B2" w:rsidRPr="00573B70" w:rsidRDefault="00B836B2">
      <w:pPr>
        <w:pStyle w:val="ListParagraph"/>
        <w:numPr>
          <w:ilvl w:val="0"/>
          <w:numId w:val="556"/>
        </w:numPr>
        <w:spacing w:line="360" w:lineRule="auto"/>
        <w:jc w:val="both"/>
        <w:rPr>
          <w:kern w:val="2"/>
          <w14:ligatures w14:val="standardContextual"/>
        </w:rPr>
      </w:pPr>
      <w:bookmarkStart w:id="3059" w:name="_Toc215923493"/>
      <w:r w:rsidRPr="00573B70">
        <w:rPr>
          <w:kern w:val="2"/>
          <w:shd w:val="clear" w:color="auto" w:fill="FFFFFF"/>
          <w14:ligatures w14:val="standardContextual"/>
        </w:rPr>
        <w:t>Provision of symptomatic relief</w:t>
      </w:r>
      <w:bookmarkEnd w:id="3059"/>
    </w:p>
    <w:p w14:paraId="7C92B847" w14:textId="77777777" w:rsidR="00B836B2" w:rsidRPr="00573B70" w:rsidRDefault="00B836B2">
      <w:pPr>
        <w:pStyle w:val="ListParagraph"/>
        <w:numPr>
          <w:ilvl w:val="0"/>
          <w:numId w:val="556"/>
        </w:numPr>
        <w:spacing w:line="360" w:lineRule="auto"/>
        <w:jc w:val="both"/>
        <w:rPr>
          <w:kern w:val="2"/>
          <w14:ligatures w14:val="standardContextual"/>
        </w:rPr>
      </w:pPr>
      <w:bookmarkStart w:id="3060" w:name="_Toc215923494"/>
      <w:r w:rsidRPr="00573B70">
        <w:rPr>
          <w:kern w:val="2"/>
          <w:shd w:val="clear" w:color="auto" w:fill="FFFFFF"/>
          <w14:ligatures w14:val="standardContextual"/>
        </w:rPr>
        <w:t>Improving of oxygenation, maintaining of cardiac output and perfusion of vital organs</w:t>
      </w:r>
      <w:bookmarkEnd w:id="3060"/>
    </w:p>
    <w:p w14:paraId="23B48523" w14:textId="77777777" w:rsidR="00B836B2" w:rsidRPr="00573B70" w:rsidRDefault="00B836B2">
      <w:pPr>
        <w:pStyle w:val="ListParagraph"/>
        <w:numPr>
          <w:ilvl w:val="0"/>
          <w:numId w:val="556"/>
        </w:numPr>
        <w:spacing w:line="360" w:lineRule="auto"/>
        <w:jc w:val="both"/>
        <w:rPr>
          <w:kern w:val="2"/>
          <w14:ligatures w14:val="standardContextual"/>
        </w:rPr>
      </w:pPr>
      <w:bookmarkStart w:id="3061" w:name="_Toc215923495"/>
      <w:r w:rsidRPr="00573B70">
        <w:rPr>
          <w:kern w:val="2"/>
          <w:shd w:val="clear" w:color="auto" w:fill="FFFFFF"/>
          <w14:ligatures w14:val="standardContextual"/>
        </w:rPr>
        <w:t>Reduction of excess extracellular fluid</w:t>
      </w:r>
      <w:bookmarkEnd w:id="3061"/>
      <w:r w:rsidRPr="00573B70">
        <w:rPr>
          <w:kern w:val="2"/>
          <w14:ligatures w14:val="standardContextual"/>
        </w:rPr>
        <w:t xml:space="preserve"> </w:t>
      </w:r>
    </w:p>
    <w:p w14:paraId="5F64679B" w14:textId="77777777" w:rsidR="00B836B2" w:rsidRPr="00573B70" w:rsidRDefault="00B836B2">
      <w:pPr>
        <w:pStyle w:val="ListParagraph"/>
        <w:numPr>
          <w:ilvl w:val="0"/>
          <w:numId w:val="556"/>
        </w:numPr>
        <w:spacing w:line="360" w:lineRule="auto"/>
        <w:jc w:val="both"/>
        <w:rPr>
          <w:kern w:val="2"/>
          <w14:ligatures w14:val="standardContextual"/>
        </w:rPr>
      </w:pPr>
      <w:bookmarkStart w:id="3062" w:name="_Toc215923496"/>
      <w:r w:rsidRPr="00573B70">
        <w:rPr>
          <w:kern w:val="2"/>
          <w14:ligatures w14:val="standardContextual"/>
        </w:rPr>
        <w:t>Treatment of the precipitating factor for the HF</w:t>
      </w:r>
      <w:bookmarkEnd w:id="3062"/>
    </w:p>
    <w:p w14:paraId="29E7819F" w14:textId="77777777" w:rsidR="00B836B2" w:rsidRPr="00573B70" w:rsidRDefault="00B836B2">
      <w:pPr>
        <w:pStyle w:val="ListParagraph"/>
        <w:numPr>
          <w:ilvl w:val="0"/>
          <w:numId w:val="556"/>
        </w:numPr>
        <w:spacing w:line="360" w:lineRule="auto"/>
        <w:jc w:val="both"/>
        <w:rPr>
          <w:b/>
          <w:kern w:val="2"/>
          <w14:ligatures w14:val="standardContextual"/>
        </w:rPr>
      </w:pPr>
      <w:bookmarkStart w:id="3063" w:name="_Toc215923497"/>
      <w:r w:rsidRPr="00573B70">
        <w:rPr>
          <w:kern w:val="2"/>
          <w14:ligatures w14:val="standardContextual"/>
        </w:rPr>
        <w:t>Starting or optimization of guideline directed medical therapy</w:t>
      </w:r>
      <w:bookmarkEnd w:id="3063"/>
    </w:p>
    <w:p w14:paraId="31648236" w14:textId="77777777" w:rsidR="00B836B2" w:rsidRPr="000508D6" w:rsidRDefault="00B836B2" w:rsidP="001D6D34">
      <w:pPr>
        <w:spacing w:line="360" w:lineRule="auto"/>
        <w:jc w:val="both"/>
        <w:rPr>
          <w:b/>
          <w:bCs/>
          <w:color w:val="4472C4" w:themeColor="accent1"/>
        </w:rPr>
      </w:pPr>
      <w:bookmarkStart w:id="3064" w:name="_Toc215923498"/>
      <w:r w:rsidRPr="000508D6">
        <w:rPr>
          <w:b/>
          <w:bCs/>
          <w:color w:val="4472C4" w:themeColor="accent1"/>
        </w:rPr>
        <w:t>General management</w:t>
      </w:r>
      <w:bookmarkEnd w:id="3064"/>
      <w:r w:rsidRPr="000508D6">
        <w:rPr>
          <w:b/>
          <w:bCs/>
          <w:color w:val="4472C4" w:themeColor="accent1"/>
        </w:rPr>
        <w:t xml:space="preserve"> </w:t>
      </w:r>
    </w:p>
    <w:p w14:paraId="77E41619" w14:textId="77777777" w:rsidR="00B836B2" w:rsidRPr="00573B70" w:rsidRDefault="00B836B2">
      <w:pPr>
        <w:pStyle w:val="ListParagraph"/>
        <w:numPr>
          <w:ilvl w:val="0"/>
          <w:numId w:val="557"/>
        </w:numPr>
        <w:spacing w:line="360" w:lineRule="auto"/>
        <w:jc w:val="both"/>
        <w:rPr>
          <w:kern w:val="2"/>
          <w14:ligatures w14:val="standardContextual"/>
        </w:rPr>
      </w:pPr>
      <w:bookmarkStart w:id="3065" w:name="_Toc215923499"/>
      <w:r w:rsidRPr="00573B70">
        <w:rPr>
          <w:kern w:val="2"/>
          <w14:ligatures w14:val="standardContextual"/>
        </w:rPr>
        <w:t>Evaluate for ABC, put on cardiac monitor, place in semi-sitting position, administer oxygen and open IV line</w:t>
      </w:r>
      <w:bookmarkEnd w:id="3065"/>
    </w:p>
    <w:p w14:paraId="0430BE0A" w14:textId="77777777" w:rsidR="00B836B2" w:rsidRPr="00573B70" w:rsidRDefault="00B836B2">
      <w:pPr>
        <w:pStyle w:val="ListParagraph"/>
        <w:numPr>
          <w:ilvl w:val="0"/>
          <w:numId w:val="557"/>
        </w:numPr>
        <w:spacing w:line="360" w:lineRule="auto"/>
        <w:jc w:val="both"/>
        <w:rPr>
          <w:kern w:val="2"/>
          <w14:ligatures w14:val="standardContextual"/>
        </w:rPr>
      </w:pPr>
      <w:bookmarkStart w:id="3066" w:name="_Toc215923500"/>
      <w:r w:rsidRPr="00573B70">
        <w:rPr>
          <w:kern w:val="2"/>
          <w14:ligatures w14:val="standardContextual"/>
        </w:rPr>
        <w:t>Identify if patient is unstable or not using the following important clues:</w:t>
      </w:r>
      <w:bookmarkEnd w:id="3066"/>
    </w:p>
    <w:p w14:paraId="5CF729F9" w14:textId="77777777" w:rsidR="00B836B2" w:rsidRPr="00573B70" w:rsidRDefault="00B836B2">
      <w:pPr>
        <w:pStyle w:val="ListParagraph"/>
        <w:numPr>
          <w:ilvl w:val="0"/>
          <w:numId w:val="558"/>
        </w:numPr>
        <w:spacing w:line="360" w:lineRule="auto"/>
        <w:ind w:left="1080"/>
        <w:jc w:val="both"/>
        <w:rPr>
          <w:kern w:val="2"/>
          <w14:ligatures w14:val="standardContextual"/>
        </w:rPr>
      </w:pPr>
      <w:bookmarkStart w:id="3067" w:name="_Toc215923501"/>
      <w:r w:rsidRPr="00573B70">
        <w:rPr>
          <w:kern w:val="2"/>
          <w14:ligatures w14:val="standardContextual"/>
        </w:rPr>
        <w:t>BP &lt;90/60 (hypotension)</w:t>
      </w:r>
      <w:bookmarkEnd w:id="3067"/>
    </w:p>
    <w:p w14:paraId="111212F9" w14:textId="77777777" w:rsidR="00B836B2" w:rsidRPr="00573B70" w:rsidRDefault="00B836B2">
      <w:pPr>
        <w:pStyle w:val="ListParagraph"/>
        <w:numPr>
          <w:ilvl w:val="0"/>
          <w:numId w:val="558"/>
        </w:numPr>
        <w:spacing w:line="360" w:lineRule="auto"/>
        <w:ind w:left="1080"/>
        <w:jc w:val="both"/>
        <w:rPr>
          <w:kern w:val="2"/>
          <w14:ligatures w14:val="standardContextual"/>
        </w:rPr>
      </w:pPr>
      <w:bookmarkStart w:id="3068" w:name="_Toc215923502"/>
      <w:r w:rsidRPr="00573B70">
        <w:rPr>
          <w:kern w:val="2"/>
          <w14:ligatures w14:val="standardContextual"/>
        </w:rPr>
        <w:t>RR &gt;35 and other signs of respiratory distress, O2 sat &lt;90%</w:t>
      </w:r>
      <w:bookmarkEnd w:id="3068"/>
    </w:p>
    <w:p w14:paraId="7D6E81F1" w14:textId="77777777" w:rsidR="00B836B2" w:rsidRPr="00573B70" w:rsidRDefault="00B836B2">
      <w:pPr>
        <w:pStyle w:val="ListParagraph"/>
        <w:numPr>
          <w:ilvl w:val="0"/>
          <w:numId w:val="558"/>
        </w:numPr>
        <w:spacing w:line="360" w:lineRule="auto"/>
        <w:ind w:left="1080"/>
        <w:jc w:val="both"/>
        <w:rPr>
          <w:kern w:val="2"/>
          <w14:ligatures w14:val="standardContextual"/>
        </w:rPr>
      </w:pPr>
      <w:bookmarkStart w:id="3069" w:name="_Toc215923503"/>
      <w:r w:rsidRPr="00573B70">
        <w:rPr>
          <w:kern w:val="2"/>
          <w14:ligatures w14:val="standardContextual"/>
        </w:rPr>
        <w:t>Severe increasing work of breathing, sweating</w:t>
      </w:r>
      <w:bookmarkEnd w:id="3069"/>
      <w:r w:rsidRPr="00573B70">
        <w:rPr>
          <w:kern w:val="2"/>
          <w14:ligatures w14:val="standardContextual"/>
        </w:rPr>
        <w:tab/>
      </w:r>
    </w:p>
    <w:p w14:paraId="14BA422C" w14:textId="4EFBDFD1" w:rsidR="00B836B2" w:rsidRPr="000508D6" w:rsidRDefault="00B836B2" w:rsidP="001D6D34">
      <w:pPr>
        <w:spacing w:line="360" w:lineRule="auto"/>
        <w:jc w:val="both"/>
        <w:rPr>
          <w:b/>
          <w:bCs/>
          <w:color w:val="4472C4" w:themeColor="accent1"/>
        </w:rPr>
      </w:pPr>
      <w:bookmarkStart w:id="3070" w:name="_Toc215923504"/>
      <w:r w:rsidRPr="000508D6">
        <w:rPr>
          <w:b/>
          <w:bCs/>
          <w:color w:val="4472C4" w:themeColor="accent1"/>
        </w:rPr>
        <w:t>Recommended management of AHF with cardiogenic pulmonary edema</w:t>
      </w:r>
      <w:bookmarkEnd w:id="3070"/>
      <w:r w:rsidRPr="000508D6">
        <w:rPr>
          <w:b/>
          <w:bCs/>
          <w:color w:val="4472C4" w:themeColor="accent1"/>
        </w:rPr>
        <w:t xml:space="preserve"> </w:t>
      </w:r>
    </w:p>
    <w:p w14:paraId="48895891" w14:textId="2FC623FA" w:rsidR="00B836B2" w:rsidRPr="003C0DE1" w:rsidRDefault="00B836B2" w:rsidP="001D6D34">
      <w:pPr>
        <w:spacing w:line="360" w:lineRule="auto"/>
        <w:jc w:val="both"/>
        <w:rPr>
          <w:b/>
          <w:kern w:val="2"/>
          <w14:ligatures w14:val="standardContextual"/>
        </w:rPr>
      </w:pPr>
      <w:bookmarkStart w:id="3071" w:name="_Toc215923505"/>
      <w:r w:rsidRPr="003C0DE1">
        <w:rPr>
          <w:b/>
          <w:kern w:val="2"/>
          <w14:ligatures w14:val="standardContextual"/>
        </w:rPr>
        <w:t>Treatment</w:t>
      </w:r>
      <w:r w:rsidR="000508D6">
        <w:rPr>
          <w:b/>
          <w:kern w:val="2"/>
          <w14:ligatures w14:val="standardContextual"/>
        </w:rPr>
        <w:t>:</w:t>
      </w:r>
      <w:bookmarkEnd w:id="3071"/>
    </w:p>
    <w:p w14:paraId="5817908F" w14:textId="44D41783" w:rsidR="00B836B2" w:rsidRPr="000508D6" w:rsidRDefault="00B836B2" w:rsidP="001D6D34">
      <w:pPr>
        <w:spacing w:line="360" w:lineRule="auto"/>
        <w:jc w:val="both"/>
        <w:rPr>
          <w:b/>
          <w:bCs/>
          <w:kern w:val="2"/>
          <w14:ligatures w14:val="standardContextual"/>
        </w:rPr>
      </w:pPr>
      <w:bookmarkStart w:id="3072" w:name="_Toc215923506"/>
      <w:r w:rsidRPr="000508D6">
        <w:rPr>
          <w:b/>
          <w:bCs/>
          <w:kern w:val="2"/>
          <w14:ligatures w14:val="standardContextual"/>
        </w:rPr>
        <w:t>Oxygen</w:t>
      </w:r>
      <w:r w:rsidR="000508D6">
        <w:rPr>
          <w:b/>
          <w:bCs/>
          <w:kern w:val="2"/>
          <w14:ligatures w14:val="standardContextual"/>
        </w:rPr>
        <w:t>:</w:t>
      </w:r>
      <w:bookmarkEnd w:id="3072"/>
    </w:p>
    <w:p w14:paraId="1B11AEA5" w14:textId="77777777" w:rsidR="00B836B2" w:rsidRPr="00DF6C88" w:rsidRDefault="00B836B2">
      <w:pPr>
        <w:pStyle w:val="ListParagraph"/>
        <w:numPr>
          <w:ilvl w:val="0"/>
          <w:numId w:val="559"/>
        </w:numPr>
        <w:spacing w:line="360" w:lineRule="auto"/>
        <w:jc w:val="both"/>
        <w:rPr>
          <w:kern w:val="2"/>
          <w14:ligatures w14:val="standardContextual"/>
        </w:rPr>
      </w:pPr>
      <w:bookmarkStart w:id="3073" w:name="_Toc215923507"/>
      <w:r w:rsidRPr="00DF6C88">
        <w:rPr>
          <w:kern w:val="2"/>
          <w14:ligatures w14:val="standardContextual"/>
        </w:rPr>
        <w:t>Administer oxygen with appropriate system as needed to achieve oxygen saturation of more than 94%.</w:t>
      </w:r>
      <w:bookmarkEnd w:id="3073"/>
    </w:p>
    <w:p w14:paraId="1065AA9D" w14:textId="30CE6738" w:rsidR="00B836B2" w:rsidRPr="000508D6" w:rsidRDefault="00B836B2" w:rsidP="001D6D34">
      <w:pPr>
        <w:spacing w:line="360" w:lineRule="auto"/>
        <w:jc w:val="both"/>
        <w:rPr>
          <w:b/>
          <w:bCs/>
          <w:kern w:val="2"/>
          <w14:ligatures w14:val="standardContextual"/>
        </w:rPr>
      </w:pPr>
      <w:bookmarkStart w:id="3074" w:name="_Toc215923508"/>
      <w:r w:rsidRPr="000508D6">
        <w:rPr>
          <w:b/>
          <w:bCs/>
          <w:kern w:val="2"/>
          <w14:ligatures w14:val="standardContextual"/>
        </w:rPr>
        <w:t>Diuretics</w:t>
      </w:r>
      <w:r w:rsidR="000508D6" w:rsidRPr="000508D6">
        <w:rPr>
          <w:b/>
          <w:bCs/>
          <w:kern w:val="2"/>
          <w14:ligatures w14:val="standardContextual"/>
        </w:rPr>
        <w:t>:</w:t>
      </w:r>
      <w:bookmarkEnd w:id="3074"/>
    </w:p>
    <w:p w14:paraId="274F0521" w14:textId="77777777" w:rsidR="00B836B2" w:rsidRPr="00DF6C88" w:rsidRDefault="00B836B2">
      <w:pPr>
        <w:pStyle w:val="ListParagraph"/>
        <w:numPr>
          <w:ilvl w:val="0"/>
          <w:numId w:val="559"/>
        </w:numPr>
        <w:spacing w:line="360" w:lineRule="auto"/>
        <w:jc w:val="both"/>
        <w:rPr>
          <w:kern w:val="2"/>
          <w14:ligatures w14:val="standardContextual"/>
        </w:rPr>
      </w:pPr>
      <w:bookmarkStart w:id="3075" w:name="_Toc215923509"/>
      <w:r w:rsidRPr="00DF6C88">
        <w:rPr>
          <w:kern w:val="2"/>
          <w14:ligatures w14:val="standardContextual"/>
        </w:rPr>
        <w:t>Furosemide (Lasix)</w:t>
      </w:r>
      <w:bookmarkEnd w:id="3075"/>
      <w:r w:rsidRPr="00DF6C88">
        <w:rPr>
          <w:kern w:val="2"/>
          <w14:ligatures w14:val="standardContextual"/>
        </w:rPr>
        <w:t xml:space="preserve"> </w:t>
      </w:r>
    </w:p>
    <w:p w14:paraId="1D849064" w14:textId="77777777" w:rsidR="00B836B2" w:rsidRPr="00DF6C88" w:rsidRDefault="00B836B2">
      <w:pPr>
        <w:pStyle w:val="ListParagraph"/>
        <w:numPr>
          <w:ilvl w:val="0"/>
          <w:numId w:val="560"/>
        </w:numPr>
        <w:spacing w:line="360" w:lineRule="auto"/>
        <w:ind w:left="990"/>
        <w:jc w:val="both"/>
        <w:rPr>
          <w:kern w:val="2"/>
          <w14:ligatures w14:val="standardContextual"/>
        </w:rPr>
      </w:pPr>
      <w:bookmarkStart w:id="3076" w:name="_Toc215923510"/>
      <w:r w:rsidRPr="00DF6C88">
        <w:rPr>
          <w:kern w:val="2"/>
          <w14:ligatures w14:val="standardContextual"/>
        </w:rPr>
        <w:t>IV bolus 40 mg–80 mg, or &lt;0.5mg/kg, and escalate the dose of furosemide every 1 hour with 40 mg increment or doubling the dose, depending on response.</w:t>
      </w:r>
      <w:bookmarkEnd w:id="3076"/>
    </w:p>
    <w:p w14:paraId="01A41829" w14:textId="77777777" w:rsidR="00B836B2" w:rsidRPr="00DF6C88" w:rsidRDefault="00B836B2">
      <w:pPr>
        <w:pStyle w:val="ListParagraph"/>
        <w:numPr>
          <w:ilvl w:val="0"/>
          <w:numId w:val="560"/>
        </w:numPr>
        <w:spacing w:line="360" w:lineRule="auto"/>
        <w:ind w:left="990"/>
        <w:jc w:val="both"/>
        <w:rPr>
          <w:kern w:val="2"/>
          <w14:ligatures w14:val="standardContextual"/>
        </w:rPr>
      </w:pPr>
      <w:bookmarkStart w:id="3077" w:name="_Toc215923511"/>
      <w:r w:rsidRPr="00DF6C88">
        <w:rPr>
          <w:kern w:val="2"/>
          <w14:ligatures w14:val="standardContextual"/>
        </w:rPr>
        <w:t>Note: there is no standing dose of furosemide that is universal for every patient and decision on frequency and dosage must be individualized depending on renal status, BP and response.</w:t>
      </w:r>
      <w:bookmarkEnd w:id="3077"/>
    </w:p>
    <w:p w14:paraId="0F3F897B" w14:textId="77777777" w:rsidR="00B836B2" w:rsidRPr="00DF6C88" w:rsidRDefault="00B836B2">
      <w:pPr>
        <w:pStyle w:val="ListParagraph"/>
        <w:numPr>
          <w:ilvl w:val="0"/>
          <w:numId w:val="560"/>
        </w:numPr>
        <w:spacing w:line="360" w:lineRule="auto"/>
        <w:ind w:left="990"/>
        <w:jc w:val="both"/>
        <w:rPr>
          <w:kern w:val="2"/>
          <w14:ligatures w14:val="standardContextual"/>
        </w:rPr>
      </w:pPr>
      <w:bookmarkStart w:id="3078" w:name="_Toc215923512"/>
      <w:r w:rsidRPr="00DF6C88">
        <w:rPr>
          <w:kern w:val="2"/>
          <w14:ligatures w14:val="standardContextual"/>
        </w:rPr>
        <w:t>The maximum recommended dose of furosemide as a single IV bolus is 160–200.</w:t>
      </w:r>
      <w:bookmarkEnd w:id="3078"/>
    </w:p>
    <w:p w14:paraId="1389EA16" w14:textId="77777777" w:rsidR="00B836B2" w:rsidRPr="00DF6C88" w:rsidRDefault="00B836B2">
      <w:pPr>
        <w:pStyle w:val="ListParagraph"/>
        <w:numPr>
          <w:ilvl w:val="0"/>
          <w:numId w:val="560"/>
        </w:numPr>
        <w:spacing w:line="360" w:lineRule="auto"/>
        <w:ind w:left="990"/>
        <w:jc w:val="both"/>
        <w:rPr>
          <w:kern w:val="2"/>
          <w14:ligatures w14:val="standardContextual"/>
        </w:rPr>
      </w:pPr>
      <w:bookmarkStart w:id="3079" w:name="_Toc215923513"/>
      <w:r w:rsidRPr="00DF6C88">
        <w:rPr>
          <w:kern w:val="2"/>
          <w14:ligatures w14:val="standardContextual"/>
        </w:rPr>
        <w:t>IV infusion at a rate of 10–40 mg per hour till a maximum dose of 80–160 mg/hr.</w:t>
      </w:r>
      <w:bookmarkEnd w:id="3079"/>
    </w:p>
    <w:p w14:paraId="3A8E3644" w14:textId="77777777" w:rsidR="000508D6" w:rsidRDefault="000508D6" w:rsidP="001D6D34">
      <w:pPr>
        <w:spacing w:line="360" w:lineRule="auto"/>
        <w:jc w:val="both"/>
        <w:rPr>
          <w:b/>
          <w:bCs/>
          <w:kern w:val="2"/>
          <w14:ligatures w14:val="standardContextual"/>
        </w:rPr>
      </w:pPr>
    </w:p>
    <w:p w14:paraId="1FCA8AF0" w14:textId="77777777" w:rsidR="000508D6" w:rsidRDefault="000508D6" w:rsidP="001D6D34">
      <w:pPr>
        <w:spacing w:line="360" w:lineRule="auto"/>
        <w:jc w:val="both"/>
        <w:rPr>
          <w:b/>
          <w:bCs/>
          <w:kern w:val="2"/>
          <w14:ligatures w14:val="standardContextual"/>
        </w:rPr>
      </w:pPr>
    </w:p>
    <w:p w14:paraId="2CE60807" w14:textId="7CC4AA69" w:rsidR="00B836B2" w:rsidRPr="000508D6" w:rsidRDefault="00B836B2" w:rsidP="001D6D34">
      <w:pPr>
        <w:spacing w:line="360" w:lineRule="auto"/>
        <w:jc w:val="both"/>
        <w:rPr>
          <w:b/>
          <w:bCs/>
          <w:kern w:val="2"/>
          <w14:ligatures w14:val="standardContextual"/>
        </w:rPr>
      </w:pPr>
      <w:bookmarkStart w:id="3080" w:name="_Toc215923514"/>
      <w:r w:rsidRPr="000508D6">
        <w:rPr>
          <w:b/>
          <w:bCs/>
          <w:kern w:val="2"/>
          <w14:ligatures w14:val="standardContextual"/>
        </w:rPr>
        <w:lastRenderedPageBreak/>
        <w:t>Vasodilators</w:t>
      </w:r>
      <w:r w:rsidR="000508D6">
        <w:rPr>
          <w:b/>
          <w:bCs/>
          <w:kern w:val="2"/>
          <w14:ligatures w14:val="standardContextual"/>
        </w:rPr>
        <w:t>:</w:t>
      </w:r>
      <w:bookmarkEnd w:id="3080"/>
    </w:p>
    <w:p w14:paraId="0FCEAEF4" w14:textId="5B5420A8" w:rsidR="00B836B2" w:rsidRPr="00A775B2" w:rsidRDefault="00B836B2">
      <w:pPr>
        <w:pStyle w:val="ListParagraph"/>
        <w:numPr>
          <w:ilvl w:val="0"/>
          <w:numId w:val="561"/>
        </w:numPr>
        <w:spacing w:line="360" w:lineRule="auto"/>
        <w:jc w:val="both"/>
        <w:rPr>
          <w:kern w:val="2"/>
          <w14:ligatures w14:val="standardContextual"/>
        </w:rPr>
      </w:pPr>
      <w:bookmarkStart w:id="3081" w:name="_Toc215923515"/>
      <w:r w:rsidRPr="00A775B2">
        <w:rPr>
          <w:kern w:val="2"/>
          <w14:ligatures w14:val="standardContextual"/>
        </w:rPr>
        <w:t xml:space="preserve">Nitroglycerine 0.3 mg–0.6 mg sublingual 3 doses every 5 minutes or isosorbide dinitrate 10 mg, repeat every </w:t>
      </w:r>
      <w:r w:rsidR="000508D6" w:rsidRPr="00A775B2">
        <w:rPr>
          <w:kern w:val="2"/>
          <w14:ligatures w14:val="standardContextual"/>
        </w:rPr>
        <w:t>5-minute</w:t>
      </w:r>
      <w:r w:rsidRPr="00A775B2">
        <w:rPr>
          <w:kern w:val="2"/>
          <w14:ligatures w14:val="standardContextual"/>
        </w:rPr>
        <w:t xml:space="preserve"> based on response.</w:t>
      </w:r>
      <w:bookmarkEnd w:id="3081"/>
      <w:r w:rsidRPr="00A775B2">
        <w:rPr>
          <w:kern w:val="2"/>
          <w14:ligatures w14:val="standardContextual"/>
        </w:rPr>
        <w:t xml:space="preserve"> </w:t>
      </w:r>
    </w:p>
    <w:p w14:paraId="071A7D88" w14:textId="77777777" w:rsidR="00B836B2" w:rsidRPr="00A775B2" w:rsidRDefault="00B836B2">
      <w:pPr>
        <w:pStyle w:val="ListParagraph"/>
        <w:numPr>
          <w:ilvl w:val="0"/>
          <w:numId w:val="561"/>
        </w:numPr>
        <w:spacing w:line="360" w:lineRule="auto"/>
        <w:jc w:val="both"/>
        <w:rPr>
          <w:kern w:val="2"/>
          <w14:ligatures w14:val="standardContextual"/>
        </w:rPr>
      </w:pPr>
      <w:bookmarkStart w:id="3082" w:name="_Toc215923516"/>
      <w:r w:rsidRPr="00A775B2">
        <w:rPr>
          <w:kern w:val="2"/>
          <w14:ligatures w14:val="standardContextual"/>
        </w:rPr>
        <w:t>If pulmonary edema persists and no evidence of shock, IV nitroglycerin 5–10 microgram/min infusion, can be titrated to 100 microgram/min.</w:t>
      </w:r>
      <w:bookmarkEnd w:id="3082"/>
      <w:r w:rsidRPr="00A775B2">
        <w:rPr>
          <w:kern w:val="2"/>
          <w14:ligatures w14:val="standardContextual"/>
        </w:rPr>
        <w:t xml:space="preserve"> </w:t>
      </w:r>
    </w:p>
    <w:p w14:paraId="1E4E6CB0" w14:textId="0DD2043E" w:rsidR="00B836B2" w:rsidRPr="003272E9" w:rsidRDefault="003272E9" w:rsidP="001D6D34">
      <w:pPr>
        <w:spacing w:line="360" w:lineRule="auto"/>
        <w:jc w:val="both"/>
        <w:rPr>
          <w:b/>
          <w:bCs/>
          <w:kern w:val="2"/>
          <w14:ligatures w14:val="standardContextual"/>
        </w:rPr>
      </w:pPr>
      <w:bookmarkStart w:id="3083" w:name="_Toc215923517"/>
      <w:r w:rsidRPr="003272E9">
        <w:rPr>
          <w:b/>
          <w:bCs/>
          <w:kern w:val="2"/>
          <w14:ligatures w14:val="standardContextual"/>
        </w:rPr>
        <w:t>Morphine:</w:t>
      </w:r>
      <w:bookmarkEnd w:id="3083"/>
    </w:p>
    <w:p w14:paraId="41AC6674" w14:textId="77777777" w:rsidR="00B836B2" w:rsidRPr="00A775B2" w:rsidRDefault="00B836B2">
      <w:pPr>
        <w:pStyle w:val="ListParagraph"/>
        <w:numPr>
          <w:ilvl w:val="0"/>
          <w:numId w:val="562"/>
        </w:numPr>
        <w:spacing w:line="360" w:lineRule="auto"/>
        <w:jc w:val="both"/>
        <w:rPr>
          <w:kern w:val="2"/>
          <w14:ligatures w14:val="standardContextual"/>
        </w:rPr>
      </w:pPr>
      <w:bookmarkStart w:id="3084" w:name="_Toc215923518"/>
      <w:r w:rsidRPr="00A775B2">
        <w:rPr>
          <w:kern w:val="2"/>
          <w14:ligatures w14:val="standardContextual"/>
        </w:rPr>
        <w:t>2–4mg IV boluses can be used in anxious patients and can also aid for reduction of preload and anxiety.</w:t>
      </w:r>
      <w:bookmarkEnd w:id="3084"/>
    </w:p>
    <w:p w14:paraId="0DE34F6A" w14:textId="77777777" w:rsidR="00B836B2" w:rsidRPr="00A775B2" w:rsidRDefault="00B836B2">
      <w:pPr>
        <w:pStyle w:val="ListParagraph"/>
        <w:numPr>
          <w:ilvl w:val="0"/>
          <w:numId w:val="562"/>
        </w:numPr>
        <w:spacing w:line="360" w:lineRule="auto"/>
        <w:jc w:val="both"/>
        <w:rPr>
          <w:kern w:val="2"/>
          <w14:ligatures w14:val="standardContextual"/>
        </w:rPr>
      </w:pPr>
      <w:bookmarkStart w:id="3085" w:name="_Toc215923519"/>
      <w:r w:rsidRPr="00A775B2">
        <w:rPr>
          <w:kern w:val="2"/>
          <w14:ligatures w14:val="standardContextual"/>
        </w:rPr>
        <w:t>Noninvasive positive pressure ventilation/invasive ventilation.</w:t>
      </w:r>
      <w:bookmarkEnd w:id="3085"/>
    </w:p>
    <w:p w14:paraId="646A5A71" w14:textId="77777777" w:rsidR="00B836B2" w:rsidRPr="00A775B2" w:rsidRDefault="00B836B2">
      <w:pPr>
        <w:pStyle w:val="ListParagraph"/>
        <w:numPr>
          <w:ilvl w:val="0"/>
          <w:numId w:val="563"/>
        </w:numPr>
        <w:tabs>
          <w:tab w:val="left" w:pos="900"/>
        </w:tabs>
        <w:spacing w:line="360" w:lineRule="auto"/>
        <w:ind w:left="810" w:hanging="180"/>
        <w:jc w:val="both"/>
        <w:rPr>
          <w:kern w:val="2"/>
          <w14:ligatures w14:val="standardContextual"/>
        </w:rPr>
      </w:pPr>
      <w:bookmarkStart w:id="3086" w:name="_Toc215923520"/>
      <w:r w:rsidRPr="00A775B2">
        <w:rPr>
          <w:kern w:val="2"/>
          <w14:ligatures w14:val="standardContextual"/>
        </w:rPr>
        <w:t>Indications for NIV</w:t>
      </w:r>
      <w:bookmarkEnd w:id="3086"/>
    </w:p>
    <w:p w14:paraId="5F1C7F16" w14:textId="77777777" w:rsidR="00B836B2" w:rsidRPr="00A775B2" w:rsidRDefault="00B836B2">
      <w:pPr>
        <w:pStyle w:val="ListParagraph"/>
        <w:numPr>
          <w:ilvl w:val="0"/>
          <w:numId w:val="564"/>
        </w:numPr>
        <w:spacing w:line="360" w:lineRule="auto"/>
        <w:ind w:left="1260"/>
        <w:jc w:val="both"/>
        <w:rPr>
          <w:b/>
          <w:kern w:val="2"/>
          <w14:ligatures w14:val="standardContextual"/>
        </w:rPr>
      </w:pPr>
      <w:bookmarkStart w:id="3087" w:name="_Toc215923521"/>
      <w:r w:rsidRPr="00A775B2">
        <w:rPr>
          <w:kern w:val="2"/>
          <w14:ligatures w14:val="standardContextual"/>
        </w:rPr>
        <w:t>Respiratory distress despite supplemental oxygen</w:t>
      </w:r>
      <w:bookmarkEnd w:id="3087"/>
    </w:p>
    <w:p w14:paraId="63444742" w14:textId="77777777" w:rsidR="00B836B2" w:rsidRPr="00A775B2" w:rsidRDefault="00B836B2">
      <w:pPr>
        <w:pStyle w:val="ListParagraph"/>
        <w:numPr>
          <w:ilvl w:val="0"/>
          <w:numId w:val="564"/>
        </w:numPr>
        <w:spacing w:line="360" w:lineRule="auto"/>
        <w:ind w:left="1260"/>
        <w:jc w:val="both"/>
        <w:rPr>
          <w:b/>
          <w:kern w:val="2"/>
          <w14:ligatures w14:val="standardContextual"/>
        </w:rPr>
      </w:pPr>
      <w:bookmarkStart w:id="3088" w:name="_Toc215923522"/>
      <w:r w:rsidRPr="00A775B2">
        <w:rPr>
          <w:kern w:val="2"/>
          <w14:ligatures w14:val="standardContextual"/>
        </w:rPr>
        <w:t>Acidosis or hypoxia despite supplemental oxygen</w:t>
      </w:r>
      <w:bookmarkEnd w:id="3088"/>
    </w:p>
    <w:p w14:paraId="4D6E87C4" w14:textId="77777777" w:rsidR="00B836B2" w:rsidRPr="00A775B2" w:rsidRDefault="00B836B2">
      <w:pPr>
        <w:pStyle w:val="ListParagraph"/>
        <w:numPr>
          <w:ilvl w:val="0"/>
          <w:numId w:val="564"/>
        </w:numPr>
        <w:spacing w:line="360" w:lineRule="auto"/>
        <w:ind w:left="1260"/>
        <w:jc w:val="both"/>
        <w:rPr>
          <w:b/>
          <w:kern w:val="2"/>
          <w14:ligatures w14:val="standardContextual"/>
        </w:rPr>
      </w:pPr>
      <w:bookmarkStart w:id="3089" w:name="_Toc215923523"/>
      <w:r w:rsidRPr="00A775B2">
        <w:rPr>
          <w:kern w:val="2"/>
          <w14:ligatures w14:val="standardContextual"/>
        </w:rPr>
        <w:t>Any modality (BiPAP or CPAP) can be used</w:t>
      </w:r>
      <w:bookmarkEnd w:id="3089"/>
    </w:p>
    <w:p w14:paraId="245B4D69" w14:textId="77777777" w:rsidR="00B836B2" w:rsidRPr="00A775B2" w:rsidRDefault="00B836B2">
      <w:pPr>
        <w:pStyle w:val="ListParagraph"/>
        <w:numPr>
          <w:ilvl w:val="0"/>
          <w:numId w:val="564"/>
        </w:numPr>
        <w:spacing w:line="360" w:lineRule="auto"/>
        <w:ind w:left="1260"/>
        <w:jc w:val="both"/>
        <w:rPr>
          <w:b/>
          <w:kern w:val="2"/>
          <w14:ligatures w14:val="standardContextual"/>
        </w:rPr>
      </w:pPr>
      <w:bookmarkStart w:id="3090" w:name="_Toc215923524"/>
      <w:r w:rsidRPr="00A775B2">
        <w:rPr>
          <w:kern w:val="2"/>
          <w14:ligatures w14:val="standardContextual"/>
        </w:rPr>
        <w:t>Recommended initial settings of 10 cm of water pressure for CPAP (12/6) and 10/4 cm water pressure (inspiratory positive airway pressure/expiratory positive airway pressure) for BiPAP with 100% oxygen</w:t>
      </w:r>
      <w:bookmarkEnd w:id="3090"/>
    </w:p>
    <w:p w14:paraId="5DB57B80" w14:textId="77777777" w:rsidR="00B836B2" w:rsidRPr="00A775B2" w:rsidRDefault="00B836B2">
      <w:pPr>
        <w:pStyle w:val="ListParagraph"/>
        <w:numPr>
          <w:ilvl w:val="0"/>
          <w:numId w:val="565"/>
        </w:numPr>
        <w:spacing w:line="360" w:lineRule="auto"/>
        <w:jc w:val="both"/>
        <w:rPr>
          <w:b/>
          <w:kern w:val="2"/>
          <w14:ligatures w14:val="standardContextual"/>
        </w:rPr>
      </w:pPr>
      <w:bookmarkStart w:id="3091" w:name="_Toc215923525"/>
      <w:r w:rsidRPr="00A775B2">
        <w:rPr>
          <w:kern w:val="2"/>
          <w14:ligatures w14:val="standardContextual"/>
        </w:rPr>
        <w:t>Contraindications for NIV</w:t>
      </w:r>
      <w:bookmarkEnd w:id="3091"/>
    </w:p>
    <w:p w14:paraId="164FCCD9" w14:textId="77777777" w:rsidR="00B836B2" w:rsidRPr="00A775B2" w:rsidRDefault="00B836B2">
      <w:pPr>
        <w:pStyle w:val="ListParagraph"/>
        <w:numPr>
          <w:ilvl w:val="0"/>
          <w:numId w:val="563"/>
        </w:numPr>
        <w:tabs>
          <w:tab w:val="left" w:pos="900"/>
        </w:tabs>
        <w:spacing w:line="360" w:lineRule="auto"/>
        <w:ind w:left="810" w:hanging="180"/>
        <w:jc w:val="both"/>
        <w:rPr>
          <w:kern w:val="2"/>
          <w14:ligatures w14:val="standardContextual"/>
        </w:rPr>
      </w:pPr>
      <w:bookmarkStart w:id="3092" w:name="_Toc215923526"/>
      <w:r w:rsidRPr="003272E9">
        <w:rPr>
          <w:kern w:val="2"/>
          <w14:ligatures w14:val="standardContextual"/>
        </w:rPr>
        <w:t>Hypotension, possible pneumothorax, vomiting, altered level of consciousness or noncompliance</w:t>
      </w:r>
      <w:bookmarkEnd w:id="3092"/>
    </w:p>
    <w:p w14:paraId="0E72512A" w14:textId="77777777" w:rsidR="00B836B2" w:rsidRPr="00A775B2" w:rsidRDefault="00B836B2">
      <w:pPr>
        <w:pStyle w:val="ListParagraph"/>
        <w:numPr>
          <w:ilvl w:val="0"/>
          <w:numId w:val="565"/>
        </w:numPr>
        <w:spacing w:line="360" w:lineRule="auto"/>
        <w:jc w:val="both"/>
        <w:rPr>
          <w:kern w:val="2"/>
          <w14:ligatures w14:val="standardContextual"/>
        </w:rPr>
      </w:pPr>
      <w:bookmarkStart w:id="3093" w:name="_Toc215923527"/>
      <w:r w:rsidRPr="00A775B2">
        <w:rPr>
          <w:kern w:val="2"/>
          <w14:ligatures w14:val="standardContextual"/>
        </w:rPr>
        <w:t>Invasive ventilation</w:t>
      </w:r>
      <w:bookmarkEnd w:id="3093"/>
    </w:p>
    <w:p w14:paraId="52A071CD" w14:textId="77777777" w:rsidR="00B836B2" w:rsidRPr="00A775B2" w:rsidRDefault="00B836B2">
      <w:pPr>
        <w:pStyle w:val="ListParagraph"/>
        <w:numPr>
          <w:ilvl w:val="0"/>
          <w:numId w:val="563"/>
        </w:numPr>
        <w:tabs>
          <w:tab w:val="left" w:pos="900"/>
        </w:tabs>
        <w:spacing w:line="360" w:lineRule="auto"/>
        <w:ind w:left="810" w:hanging="180"/>
        <w:jc w:val="both"/>
        <w:rPr>
          <w:kern w:val="2"/>
          <w14:ligatures w14:val="standardContextual"/>
        </w:rPr>
      </w:pPr>
      <w:bookmarkStart w:id="3094" w:name="_Toc215923528"/>
      <w:r w:rsidRPr="003272E9">
        <w:rPr>
          <w:kern w:val="2"/>
          <w14:ligatures w14:val="standardContextual"/>
        </w:rPr>
        <w:t>If patient has contraindications for NIV</w:t>
      </w:r>
      <w:bookmarkEnd w:id="3094"/>
    </w:p>
    <w:p w14:paraId="703AB27E" w14:textId="77777777" w:rsidR="00B836B2" w:rsidRPr="00A775B2" w:rsidRDefault="00B836B2">
      <w:pPr>
        <w:pStyle w:val="ListParagraph"/>
        <w:numPr>
          <w:ilvl w:val="0"/>
          <w:numId w:val="563"/>
        </w:numPr>
        <w:tabs>
          <w:tab w:val="left" w:pos="900"/>
        </w:tabs>
        <w:spacing w:line="360" w:lineRule="auto"/>
        <w:ind w:left="810" w:hanging="180"/>
        <w:jc w:val="both"/>
        <w:rPr>
          <w:kern w:val="2"/>
          <w14:ligatures w14:val="standardContextual"/>
        </w:rPr>
      </w:pPr>
      <w:bookmarkStart w:id="3095" w:name="_Toc215923529"/>
      <w:r w:rsidRPr="003272E9">
        <w:rPr>
          <w:kern w:val="2"/>
          <w14:ligatures w14:val="standardContextual"/>
        </w:rPr>
        <w:t>If despite noninvasive ventilation, there is persistent hypercapnia, hypoxemia or acidosis</w:t>
      </w:r>
      <w:bookmarkEnd w:id="3095"/>
    </w:p>
    <w:p w14:paraId="16DE70A1" w14:textId="77777777" w:rsidR="00B836B2" w:rsidRPr="00A775B2" w:rsidRDefault="00B836B2">
      <w:pPr>
        <w:pStyle w:val="ListParagraph"/>
        <w:numPr>
          <w:ilvl w:val="0"/>
          <w:numId w:val="563"/>
        </w:numPr>
        <w:tabs>
          <w:tab w:val="left" w:pos="900"/>
        </w:tabs>
        <w:spacing w:line="360" w:lineRule="auto"/>
        <w:ind w:left="810" w:hanging="180"/>
        <w:jc w:val="both"/>
        <w:rPr>
          <w:kern w:val="2"/>
          <w14:ligatures w14:val="standardContextual"/>
        </w:rPr>
      </w:pPr>
      <w:bookmarkStart w:id="3096" w:name="_Toc215923530"/>
      <w:r w:rsidRPr="003272E9">
        <w:rPr>
          <w:kern w:val="2"/>
          <w14:ligatures w14:val="standardContextual"/>
        </w:rPr>
        <w:t>Settings at high PEEP of 10–15 cm of water pressure</w:t>
      </w:r>
      <w:bookmarkEnd w:id="3096"/>
    </w:p>
    <w:p w14:paraId="6E9396D8" w14:textId="77777777" w:rsidR="00B836B2" w:rsidRPr="006917BC" w:rsidRDefault="00B836B2" w:rsidP="001D6D34">
      <w:pPr>
        <w:spacing w:line="360" w:lineRule="auto"/>
        <w:jc w:val="both"/>
        <w:rPr>
          <w:b/>
          <w:color w:val="4472C4" w:themeColor="accent1"/>
          <w:kern w:val="2"/>
          <w14:ligatures w14:val="standardContextual"/>
        </w:rPr>
      </w:pPr>
      <w:r w:rsidRPr="006917BC">
        <w:rPr>
          <w:color w:val="4472C4" w:themeColor="accent1"/>
          <w:kern w:val="2"/>
          <w14:ligatures w14:val="standardContextual"/>
        </w:rPr>
        <w:t xml:space="preserve"> </w:t>
      </w:r>
      <w:bookmarkStart w:id="3097" w:name="_Toc215923531"/>
      <w:r w:rsidRPr="006917BC">
        <w:rPr>
          <w:b/>
          <w:color w:val="4472C4" w:themeColor="accent1"/>
          <w:kern w:val="2"/>
          <w14:ligatures w14:val="standardContextual"/>
        </w:rPr>
        <w:t>Monitoring</w:t>
      </w:r>
      <w:bookmarkEnd w:id="3097"/>
      <w:r w:rsidRPr="006917BC">
        <w:rPr>
          <w:b/>
          <w:color w:val="4472C4" w:themeColor="accent1"/>
          <w:kern w:val="2"/>
          <w14:ligatures w14:val="standardContextual"/>
        </w:rPr>
        <w:t xml:space="preserve"> </w:t>
      </w:r>
    </w:p>
    <w:p w14:paraId="2F0ECBD0" w14:textId="77777777" w:rsidR="00B836B2" w:rsidRPr="00A775B2" w:rsidRDefault="00B836B2">
      <w:pPr>
        <w:pStyle w:val="ListParagraph"/>
        <w:numPr>
          <w:ilvl w:val="0"/>
          <w:numId w:val="566"/>
        </w:numPr>
        <w:spacing w:line="360" w:lineRule="auto"/>
        <w:jc w:val="both"/>
        <w:rPr>
          <w:kern w:val="2"/>
          <w:u w:color="000000"/>
          <w14:ligatures w14:val="standardContextual"/>
        </w:rPr>
      </w:pPr>
      <w:bookmarkStart w:id="3098" w:name="_Toc215923532"/>
      <w:r w:rsidRPr="00A775B2">
        <w:rPr>
          <w:kern w:val="2"/>
          <w:u w:color="000000"/>
          <w14:ligatures w14:val="standardContextual"/>
        </w:rPr>
        <w:t>Clinical symptoms and chest condition should be evaluated frequently</w:t>
      </w:r>
      <w:bookmarkEnd w:id="3098"/>
    </w:p>
    <w:p w14:paraId="65ADC167" w14:textId="77777777" w:rsidR="00B836B2" w:rsidRPr="00A775B2" w:rsidRDefault="00B836B2">
      <w:pPr>
        <w:pStyle w:val="ListParagraph"/>
        <w:numPr>
          <w:ilvl w:val="0"/>
          <w:numId w:val="566"/>
        </w:numPr>
        <w:spacing w:line="360" w:lineRule="auto"/>
        <w:jc w:val="both"/>
        <w:rPr>
          <w:kern w:val="2"/>
          <w:u w:color="000000"/>
          <w14:ligatures w14:val="standardContextual"/>
        </w:rPr>
      </w:pPr>
      <w:bookmarkStart w:id="3099" w:name="_Toc215923533"/>
      <w:r w:rsidRPr="00A775B2">
        <w:rPr>
          <w:rFonts w:eastAsia="Arial Unicode MS"/>
          <w:kern w:val="2"/>
          <w:u w:color="000000"/>
          <w14:ligatures w14:val="standardContextual"/>
        </w:rPr>
        <w:t>Follow the decrement in the level of crepitation to see for resolution of lung congestion</w:t>
      </w:r>
      <w:bookmarkEnd w:id="3099"/>
    </w:p>
    <w:p w14:paraId="55E17A43" w14:textId="77777777" w:rsidR="00B836B2" w:rsidRPr="00A775B2" w:rsidRDefault="00B836B2">
      <w:pPr>
        <w:pStyle w:val="ListParagraph"/>
        <w:numPr>
          <w:ilvl w:val="0"/>
          <w:numId w:val="566"/>
        </w:numPr>
        <w:spacing w:line="360" w:lineRule="auto"/>
        <w:jc w:val="both"/>
        <w:rPr>
          <w:kern w:val="2"/>
          <w14:ligatures w14:val="standardContextual"/>
        </w:rPr>
      </w:pPr>
      <w:bookmarkStart w:id="3100" w:name="_Toc215923534"/>
      <w:r w:rsidRPr="00A775B2">
        <w:rPr>
          <w:kern w:val="2"/>
          <w14:ligatures w14:val="standardContextual"/>
        </w:rPr>
        <w:t>Spo2, BP, and RR should be monitored frequently</w:t>
      </w:r>
      <w:bookmarkEnd w:id="3100"/>
    </w:p>
    <w:p w14:paraId="461C411E" w14:textId="77777777" w:rsidR="00B836B2" w:rsidRPr="00A775B2" w:rsidRDefault="00B836B2">
      <w:pPr>
        <w:pStyle w:val="ListParagraph"/>
        <w:numPr>
          <w:ilvl w:val="0"/>
          <w:numId w:val="566"/>
        </w:numPr>
        <w:spacing w:line="360" w:lineRule="auto"/>
        <w:jc w:val="both"/>
        <w:rPr>
          <w:kern w:val="2"/>
          <w14:ligatures w14:val="standardContextual"/>
        </w:rPr>
      </w:pPr>
      <w:bookmarkStart w:id="3101" w:name="_Toc215923535"/>
      <w:r w:rsidRPr="00A775B2">
        <w:rPr>
          <w:kern w:val="2"/>
          <w14:ligatures w14:val="standardContextual"/>
        </w:rPr>
        <w:t>Urine output and balance should be measured every 1 hour</w:t>
      </w:r>
      <w:bookmarkEnd w:id="3101"/>
      <w:r w:rsidRPr="00A775B2">
        <w:rPr>
          <w:kern w:val="2"/>
          <w14:ligatures w14:val="standardContextual"/>
        </w:rPr>
        <w:t xml:space="preserve"> </w:t>
      </w:r>
    </w:p>
    <w:p w14:paraId="44FB0180" w14:textId="77777777" w:rsidR="00B836B2" w:rsidRPr="003272E9" w:rsidRDefault="00B836B2">
      <w:pPr>
        <w:pStyle w:val="ListParagraph"/>
        <w:numPr>
          <w:ilvl w:val="0"/>
          <w:numId w:val="566"/>
        </w:numPr>
        <w:spacing w:line="360" w:lineRule="auto"/>
        <w:jc w:val="both"/>
        <w:rPr>
          <w:kern w:val="2"/>
          <w14:ligatures w14:val="standardContextual"/>
        </w:rPr>
      </w:pPr>
      <w:bookmarkStart w:id="3102" w:name="_Toc215923536"/>
      <w:r w:rsidRPr="003272E9">
        <w:rPr>
          <w:kern w:val="2"/>
          <w14:ligatures w14:val="standardContextual"/>
        </w:rPr>
        <w:t>Follow serum electrolytes and renal function test (RFT)</w:t>
      </w:r>
      <w:bookmarkEnd w:id="3102"/>
      <w:r w:rsidRPr="003272E9">
        <w:rPr>
          <w:kern w:val="2"/>
          <w14:ligatures w14:val="standardContextual"/>
        </w:rPr>
        <w:t xml:space="preserve"> </w:t>
      </w:r>
    </w:p>
    <w:p w14:paraId="6C757107" w14:textId="77777777" w:rsidR="00B836B2" w:rsidRPr="003272E9" w:rsidRDefault="00B836B2">
      <w:pPr>
        <w:pStyle w:val="ListParagraph"/>
        <w:numPr>
          <w:ilvl w:val="0"/>
          <w:numId w:val="566"/>
        </w:numPr>
        <w:spacing w:line="360" w:lineRule="auto"/>
        <w:jc w:val="both"/>
        <w:rPr>
          <w:kern w:val="2"/>
          <w14:ligatures w14:val="standardContextual"/>
        </w:rPr>
      </w:pPr>
      <w:bookmarkStart w:id="3103" w:name="_Toc215923537"/>
      <w:r w:rsidRPr="003272E9">
        <w:rPr>
          <w:kern w:val="2"/>
          <w14:ligatures w14:val="standardContextual"/>
        </w:rPr>
        <w:lastRenderedPageBreak/>
        <w:t>Patient should be on continuous ECG monitoring</w:t>
      </w:r>
      <w:bookmarkEnd w:id="3103"/>
    </w:p>
    <w:p w14:paraId="707DF81A" w14:textId="77777777" w:rsidR="00B836B2" w:rsidRPr="006917BC" w:rsidRDefault="00B836B2" w:rsidP="001D6D34">
      <w:pPr>
        <w:spacing w:line="360" w:lineRule="auto"/>
        <w:jc w:val="both"/>
        <w:rPr>
          <w:color w:val="4472C4" w:themeColor="accent1"/>
          <w:kern w:val="2"/>
          <w14:ligatures w14:val="standardContextual"/>
        </w:rPr>
      </w:pPr>
      <w:bookmarkStart w:id="3104" w:name="_Toc215923538"/>
      <w:r w:rsidRPr="006917BC">
        <w:rPr>
          <w:b/>
          <w:color w:val="4472C4" w:themeColor="accent1"/>
          <w:kern w:val="2"/>
          <w14:ligatures w14:val="standardContextual"/>
        </w:rPr>
        <w:t>Disposition</w:t>
      </w:r>
      <w:bookmarkEnd w:id="3104"/>
      <w:r w:rsidRPr="006917BC">
        <w:rPr>
          <w:b/>
          <w:color w:val="4472C4" w:themeColor="accent1"/>
          <w:kern w:val="2"/>
          <w14:ligatures w14:val="standardContextual"/>
        </w:rPr>
        <w:t xml:space="preserve"> </w:t>
      </w:r>
    </w:p>
    <w:p w14:paraId="2BA3E047" w14:textId="16EFBB20" w:rsidR="00B836B2" w:rsidRPr="00A775B2" w:rsidRDefault="00B836B2">
      <w:pPr>
        <w:pStyle w:val="ListParagraph"/>
        <w:numPr>
          <w:ilvl w:val="0"/>
          <w:numId w:val="566"/>
        </w:numPr>
        <w:spacing w:line="360" w:lineRule="auto"/>
        <w:jc w:val="both"/>
        <w:rPr>
          <w:kern w:val="2"/>
          <w14:ligatures w14:val="standardContextual"/>
        </w:rPr>
      </w:pPr>
      <w:bookmarkStart w:id="3105" w:name="_Toc215923539"/>
      <w:r w:rsidRPr="003272E9">
        <w:rPr>
          <w:kern w:val="2"/>
          <w14:ligatures w14:val="standardContextual"/>
        </w:rPr>
        <w:t xml:space="preserve">If adequate urinary output (UOP), oxygen requirement </w:t>
      </w:r>
      <w:r w:rsidR="00270E24" w:rsidRPr="003272E9">
        <w:rPr>
          <w:kern w:val="2"/>
          <w14:ligatures w14:val="standardContextual"/>
        </w:rPr>
        <w:t>declines</w:t>
      </w:r>
      <w:r w:rsidRPr="003272E9">
        <w:rPr>
          <w:kern w:val="2"/>
          <w14:ligatures w14:val="standardContextual"/>
        </w:rPr>
        <w:t xml:space="preserve"> to 5–7 liters, stabilization of BP and PR, admit to wards for optimization of guideline directed therapy</w:t>
      </w:r>
      <w:bookmarkEnd w:id="3105"/>
    </w:p>
    <w:p w14:paraId="48DFCDBF" w14:textId="77777777" w:rsidR="00B836B2" w:rsidRPr="003272E9" w:rsidRDefault="00B836B2">
      <w:pPr>
        <w:pStyle w:val="ListParagraph"/>
        <w:numPr>
          <w:ilvl w:val="0"/>
          <w:numId w:val="566"/>
        </w:numPr>
        <w:spacing w:line="360" w:lineRule="auto"/>
        <w:jc w:val="both"/>
        <w:rPr>
          <w:b/>
          <w:kern w:val="2"/>
          <w14:ligatures w14:val="standardContextual"/>
        </w:rPr>
      </w:pPr>
      <w:bookmarkStart w:id="3106" w:name="_Toc215923540"/>
      <w:r w:rsidRPr="003272E9">
        <w:rPr>
          <w:kern w:val="2"/>
          <w14:ligatures w14:val="standardContextual"/>
        </w:rPr>
        <w:t xml:space="preserve">If worsening with treatment, </w:t>
      </w:r>
      <w:r w:rsidRPr="00A775B2">
        <w:rPr>
          <w:kern w:val="2"/>
          <w14:ligatures w14:val="standardContextual"/>
        </w:rPr>
        <w:t>n</w:t>
      </w:r>
      <w:r w:rsidRPr="003272E9">
        <w:rPr>
          <w:kern w:val="2"/>
          <w14:ligatures w14:val="standardContextual"/>
        </w:rPr>
        <w:t>eed for respiratory support, admit to ICU</w:t>
      </w:r>
      <w:bookmarkEnd w:id="3106"/>
      <w:r w:rsidRPr="003272E9">
        <w:rPr>
          <w:kern w:val="2"/>
          <w14:ligatures w14:val="standardContextual"/>
        </w:rPr>
        <w:t xml:space="preserve"> </w:t>
      </w:r>
    </w:p>
    <w:p w14:paraId="4CE4FCF1" w14:textId="77777777" w:rsidR="00B836B2" w:rsidRPr="00A775B2" w:rsidRDefault="00B836B2" w:rsidP="001D6D34">
      <w:pPr>
        <w:spacing w:line="360" w:lineRule="auto"/>
        <w:jc w:val="both"/>
        <w:rPr>
          <w:b/>
          <w:bCs/>
          <w:color w:val="4472C4" w:themeColor="accent1"/>
        </w:rPr>
      </w:pPr>
      <w:bookmarkStart w:id="3107" w:name="_Toc215923541"/>
      <w:r w:rsidRPr="00A775B2">
        <w:rPr>
          <w:b/>
          <w:bCs/>
          <w:color w:val="4472C4" w:themeColor="accent1"/>
        </w:rPr>
        <w:t>Recommended management of acute heart failure with cardiogenic shock</w:t>
      </w:r>
      <w:bookmarkEnd w:id="3107"/>
      <w:r w:rsidRPr="00A775B2">
        <w:rPr>
          <w:b/>
          <w:bCs/>
          <w:color w:val="4472C4" w:themeColor="accent1"/>
        </w:rPr>
        <w:t xml:space="preserve"> </w:t>
      </w:r>
    </w:p>
    <w:p w14:paraId="07C87A41" w14:textId="77777777" w:rsidR="00B836B2" w:rsidRPr="003C0DE1" w:rsidRDefault="00B836B2" w:rsidP="001D6D34">
      <w:pPr>
        <w:spacing w:line="360" w:lineRule="auto"/>
        <w:jc w:val="both"/>
        <w:rPr>
          <w:kern w:val="2"/>
          <w14:ligatures w14:val="standardContextual"/>
        </w:rPr>
      </w:pPr>
      <w:bookmarkStart w:id="3108" w:name="_Toc215923542"/>
      <w:r w:rsidRPr="003C0DE1">
        <w:rPr>
          <w:kern w:val="2"/>
          <w14:ligatures w14:val="standardContextual"/>
        </w:rPr>
        <w:t>Diagnosis of cardiogenic shock is considered when there are both low systolic BP and hypo perfusion depending on the clinical shock criteria below.</w:t>
      </w:r>
      <w:bookmarkEnd w:id="3108"/>
    </w:p>
    <w:p w14:paraId="3106B4C7" w14:textId="77777777" w:rsidR="00B836B2" w:rsidRPr="006E3E78" w:rsidRDefault="00B836B2">
      <w:pPr>
        <w:pStyle w:val="ListParagraph"/>
        <w:numPr>
          <w:ilvl w:val="0"/>
          <w:numId w:val="567"/>
        </w:numPr>
        <w:spacing w:line="360" w:lineRule="auto"/>
        <w:jc w:val="both"/>
        <w:rPr>
          <w:kern w:val="2"/>
          <w14:ligatures w14:val="standardContextual"/>
        </w:rPr>
      </w:pPr>
      <w:bookmarkStart w:id="3109" w:name="_Toc215923543"/>
      <w:r w:rsidRPr="006E3E78">
        <w:rPr>
          <w:kern w:val="2"/>
          <w14:ligatures w14:val="standardContextual"/>
        </w:rPr>
        <w:t>Low BP as follows:</w:t>
      </w:r>
      <w:bookmarkEnd w:id="3109"/>
    </w:p>
    <w:p w14:paraId="695213BA" w14:textId="77777777" w:rsidR="00B836B2" w:rsidRPr="006E3E78" w:rsidRDefault="00B836B2">
      <w:pPr>
        <w:pStyle w:val="ListParagraph"/>
        <w:numPr>
          <w:ilvl w:val="0"/>
          <w:numId w:val="568"/>
        </w:numPr>
        <w:spacing w:line="360" w:lineRule="auto"/>
        <w:ind w:left="990"/>
        <w:jc w:val="both"/>
        <w:rPr>
          <w:kern w:val="2"/>
          <w14:ligatures w14:val="standardContextual"/>
        </w:rPr>
      </w:pPr>
      <w:bookmarkStart w:id="3110" w:name="_Toc215923544"/>
      <w:r w:rsidRPr="006E3E78">
        <w:rPr>
          <w:kern w:val="2"/>
          <w14:ligatures w14:val="standardContextual"/>
        </w:rPr>
        <w:t>SBP &lt;90 mmHg for 30 min</w:t>
      </w:r>
      <w:bookmarkEnd w:id="3110"/>
      <w:r w:rsidRPr="006E3E78">
        <w:rPr>
          <w:kern w:val="2"/>
          <w14:ligatures w14:val="standardContextual"/>
        </w:rPr>
        <w:t xml:space="preserve"> </w:t>
      </w:r>
    </w:p>
    <w:p w14:paraId="0CCBB3D2" w14:textId="2B41B7A0" w:rsidR="00B836B2" w:rsidRPr="006E3E78" w:rsidRDefault="006E3E78">
      <w:pPr>
        <w:pStyle w:val="ListParagraph"/>
        <w:numPr>
          <w:ilvl w:val="0"/>
          <w:numId w:val="568"/>
        </w:numPr>
        <w:spacing w:line="360" w:lineRule="auto"/>
        <w:ind w:left="990"/>
        <w:jc w:val="both"/>
        <w:rPr>
          <w:kern w:val="2"/>
          <w14:ligatures w14:val="standardContextual"/>
        </w:rPr>
      </w:pPr>
      <w:bookmarkStart w:id="3111" w:name="_Toc215923545"/>
      <w:r>
        <w:rPr>
          <w:kern w:val="2"/>
          <w14:ligatures w14:val="standardContextual"/>
        </w:rPr>
        <w:t>M</w:t>
      </w:r>
      <w:r w:rsidR="00B836B2" w:rsidRPr="006E3E78">
        <w:rPr>
          <w:kern w:val="2"/>
          <w14:ligatures w14:val="standardContextual"/>
        </w:rPr>
        <w:t>ean BP &lt;60 mmHg for 30 min</w:t>
      </w:r>
      <w:bookmarkEnd w:id="3111"/>
    </w:p>
    <w:p w14:paraId="7DBE2C51" w14:textId="71B5159E" w:rsidR="00B836B2" w:rsidRPr="006E3E78" w:rsidRDefault="006E3E78">
      <w:pPr>
        <w:pStyle w:val="ListParagraph"/>
        <w:numPr>
          <w:ilvl w:val="0"/>
          <w:numId w:val="568"/>
        </w:numPr>
        <w:spacing w:line="360" w:lineRule="auto"/>
        <w:ind w:left="990" w:right="-70"/>
        <w:jc w:val="both"/>
        <w:rPr>
          <w:kern w:val="2"/>
          <w14:ligatures w14:val="standardContextual"/>
        </w:rPr>
      </w:pPr>
      <w:bookmarkStart w:id="3112" w:name="_Toc215923546"/>
      <w:r>
        <w:rPr>
          <w:kern w:val="2"/>
          <w14:ligatures w14:val="standardContextual"/>
        </w:rPr>
        <w:t>V</w:t>
      </w:r>
      <w:r w:rsidR="00B836B2" w:rsidRPr="006E3E78">
        <w:rPr>
          <w:kern w:val="2"/>
          <w14:ligatures w14:val="standardContextual"/>
        </w:rPr>
        <w:t>asopressor requirement to maintain systolic BP ≥90 mmHg or mean BP ≥60 mmHg</w:t>
      </w:r>
      <w:bookmarkEnd w:id="3112"/>
    </w:p>
    <w:p w14:paraId="03B72600" w14:textId="77777777" w:rsidR="00B836B2" w:rsidRPr="003272E9" w:rsidRDefault="00B836B2">
      <w:pPr>
        <w:pStyle w:val="ListParagraph"/>
        <w:numPr>
          <w:ilvl w:val="0"/>
          <w:numId w:val="567"/>
        </w:numPr>
        <w:spacing w:line="360" w:lineRule="auto"/>
        <w:jc w:val="both"/>
        <w:rPr>
          <w:kern w:val="2"/>
          <w14:ligatures w14:val="standardContextual"/>
        </w:rPr>
      </w:pPr>
      <w:bookmarkStart w:id="3113" w:name="_Toc215923547"/>
      <w:r w:rsidRPr="003272E9">
        <w:rPr>
          <w:kern w:val="2"/>
          <w14:ligatures w14:val="standardContextual"/>
        </w:rPr>
        <w:t>Hypo perfusion defined by any of the following:</w:t>
      </w:r>
      <w:bookmarkEnd w:id="3113"/>
    </w:p>
    <w:p w14:paraId="24398A2B" w14:textId="77777777" w:rsidR="00B836B2" w:rsidRPr="003C0DE1" w:rsidRDefault="00B836B2">
      <w:pPr>
        <w:pStyle w:val="ListParagraph"/>
        <w:numPr>
          <w:ilvl w:val="0"/>
          <w:numId w:val="568"/>
        </w:numPr>
        <w:spacing w:line="360" w:lineRule="auto"/>
        <w:ind w:left="990"/>
        <w:jc w:val="both"/>
        <w:rPr>
          <w:kern w:val="2"/>
          <w14:ligatures w14:val="standardContextual"/>
        </w:rPr>
      </w:pPr>
      <w:r w:rsidRPr="003C0DE1">
        <w:rPr>
          <w:kern w:val="2"/>
          <w14:ligatures w14:val="standardContextual"/>
        </w:rPr>
        <w:t>Decreased mentation</w:t>
      </w:r>
    </w:p>
    <w:p w14:paraId="4E7667FD" w14:textId="77777777" w:rsidR="00B836B2" w:rsidRPr="003C0DE1" w:rsidRDefault="00B836B2">
      <w:pPr>
        <w:pStyle w:val="ListParagraph"/>
        <w:numPr>
          <w:ilvl w:val="0"/>
          <w:numId w:val="568"/>
        </w:numPr>
        <w:spacing w:line="360" w:lineRule="auto"/>
        <w:ind w:left="990"/>
        <w:jc w:val="both"/>
        <w:rPr>
          <w:kern w:val="2"/>
          <w14:ligatures w14:val="standardContextual"/>
        </w:rPr>
      </w:pPr>
      <w:r w:rsidRPr="003C0DE1">
        <w:rPr>
          <w:kern w:val="2"/>
          <w14:ligatures w14:val="standardContextual"/>
        </w:rPr>
        <w:t>Cold extremities</w:t>
      </w:r>
    </w:p>
    <w:p w14:paraId="2F8042FB" w14:textId="77777777" w:rsidR="00B836B2" w:rsidRPr="003C0DE1" w:rsidRDefault="00B836B2">
      <w:pPr>
        <w:pStyle w:val="ListParagraph"/>
        <w:numPr>
          <w:ilvl w:val="0"/>
          <w:numId w:val="568"/>
        </w:numPr>
        <w:spacing w:line="360" w:lineRule="auto"/>
        <w:ind w:left="990"/>
        <w:jc w:val="both"/>
        <w:rPr>
          <w:kern w:val="2"/>
          <w14:ligatures w14:val="standardContextual"/>
        </w:rPr>
      </w:pPr>
      <w:r w:rsidRPr="003C0DE1">
        <w:rPr>
          <w:kern w:val="2"/>
          <w14:ligatures w14:val="standardContextual"/>
        </w:rPr>
        <w:t>Livedo reticularis</w:t>
      </w:r>
    </w:p>
    <w:p w14:paraId="66966A80" w14:textId="77777777" w:rsidR="00B836B2" w:rsidRPr="003C0DE1" w:rsidRDefault="00B836B2">
      <w:pPr>
        <w:pStyle w:val="ListParagraph"/>
        <w:numPr>
          <w:ilvl w:val="0"/>
          <w:numId w:val="568"/>
        </w:numPr>
        <w:spacing w:line="360" w:lineRule="auto"/>
        <w:ind w:left="990"/>
        <w:jc w:val="both"/>
        <w:rPr>
          <w:kern w:val="2"/>
          <w14:ligatures w14:val="standardContextual"/>
        </w:rPr>
      </w:pPr>
      <w:r w:rsidRPr="003C0DE1">
        <w:rPr>
          <w:kern w:val="2"/>
          <w14:ligatures w14:val="standardContextual"/>
        </w:rPr>
        <w:t>UOP &lt;30 ml/hr</w:t>
      </w:r>
    </w:p>
    <w:p w14:paraId="6AF0BC18" w14:textId="1C66223C" w:rsidR="00B836B2" w:rsidRPr="003272E9" w:rsidRDefault="00B836B2">
      <w:pPr>
        <w:pStyle w:val="ListParagraph"/>
        <w:numPr>
          <w:ilvl w:val="0"/>
          <w:numId w:val="568"/>
        </w:numPr>
        <w:spacing w:line="360" w:lineRule="auto"/>
        <w:ind w:left="990"/>
        <w:jc w:val="both"/>
        <w:rPr>
          <w:kern w:val="2"/>
          <w14:ligatures w14:val="standardContextual"/>
        </w:rPr>
      </w:pPr>
      <w:r w:rsidRPr="003C0DE1">
        <w:rPr>
          <w:kern w:val="2"/>
          <w14:ligatures w14:val="standardContextual"/>
        </w:rPr>
        <w:t>Lactate &gt;2 mmo/L</w:t>
      </w:r>
    </w:p>
    <w:p w14:paraId="4E689A9B" w14:textId="77777777" w:rsidR="003272E9" w:rsidRDefault="00B836B2" w:rsidP="001D6D34">
      <w:pPr>
        <w:spacing w:line="360" w:lineRule="auto"/>
        <w:jc w:val="both"/>
        <w:rPr>
          <w:b/>
          <w:kern w:val="2"/>
          <w14:ligatures w14:val="standardContextual"/>
        </w:rPr>
      </w:pPr>
      <w:bookmarkStart w:id="3114" w:name="_Toc215923548"/>
      <w:r w:rsidRPr="006917BC">
        <w:rPr>
          <w:b/>
          <w:color w:val="4472C4" w:themeColor="accent1"/>
          <w:kern w:val="2"/>
          <w14:ligatures w14:val="standardContextual"/>
        </w:rPr>
        <w:t>Treatment</w:t>
      </w:r>
      <w:bookmarkEnd w:id="3114"/>
      <w:r w:rsidRPr="003C0DE1">
        <w:rPr>
          <w:b/>
          <w:kern w:val="2"/>
          <w14:ligatures w14:val="standardContextual"/>
        </w:rPr>
        <w:t xml:space="preserve"> </w:t>
      </w:r>
    </w:p>
    <w:p w14:paraId="5BB6CD91" w14:textId="3D9D162D" w:rsidR="00B836B2" w:rsidRPr="003272E9" w:rsidRDefault="00B836B2" w:rsidP="001D6D34">
      <w:pPr>
        <w:spacing w:line="360" w:lineRule="auto"/>
        <w:jc w:val="both"/>
        <w:rPr>
          <w:b/>
          <w:kern w:val="2"/>
          <w14:ligatures w14:val="standardContextual"/>
        </w:rPr>
      </w:pPr>
      <w:bookmarkStart w:id="3115" w:name="_Toc215923549"/>
      <w:r w:rsidRPr="003C0DE1">
        <w:rPr>
          <w:kern w:val="2"/>
          <w14:ligatures w14:val="standardContextual"/>
        </w:rPr>
        <w:t>Stabilize the patient by addressing the ABC and put on cardiac monitor.</w:t>
      </w:r>
      <w:bookmarkEnd w:id="3115"/>
    </w:p>
    <w:p w14:paraId="0EF92293" w14:textId="77777777" w:rsidR="00B836B2" w:rsidRPr="003272E9" w:rsidRDefault="00B836B2" w:rsidP="001D6D34">
      <w:pPr>
        <w:spacing w:line="360" w:lineRule="auto"/>
        <w:jc w:val="both"/>
        <w:rPr>
          <w:color w:val="4472C4" w:themeColor="accent1"/>
          <w:kern w:val="2"/>
          <w14:ligatures w14:val="standardContextual"/>
        </w:rPr>
      </w:pPr>
      <w:bookmarkStart w:id="3116" w:name="_Toc215923550"/>
      <w:r w:rsidRPr="003272E9">
        <w:rPr>
          <w:b/>
          <w:kern w:val="2"/>
          <w14:ligatures w14:val="standardContextual"/>
        </w:rPr>
        <w:t>Oxygen</w:t>
      </w:r>
      <w:r w:rsidRPr="003272E9">
        <w:rPr>
          <w:b/>
          <w:color w:val="4472C4" w:themeColor="accent1"/>
          <w:kern w:val="2"/>
          <w14:ligatures w14:val="standardContextual"/>
        </w:rPr>
        <w:t>:</w:t>
      </w:r>
      <w:bookmarkEnd w:id="3116"/>
      <w:r w:rsidRPr="003272E9">
        <w:rPr>
          <w:b/>
          <w:color w:val="4472C4" w:themeColor="accent1"/>
          <w:kern w:val="2"/>
          <w14:ligatures w14:val="standardContextual"/>
        </w:rPr>
        <w:t xml:space="preserve"> </w:t>
      </w:r>
    </w:p>
    <w:p w14:paraId="06B00E4A" w14:textId="77777777" w:rsidR="00B836B2" w:rsidRPr="006917BC" w:rsidRDefault="00B836B2">
      <w:pPr>
        <w:pStyle w:val="ListParagraph"/>
        <w:numPr>
          <w:ilvl w:val="0"/>
          <w:numId w:val="567"/>
        </w:numPr>
        <w:spacing w:line="360" w:lineRule="auto"/>
        <w:jc w:val="both"/>
        <w:rPr>
          <w:kern w:val="2"/>
          <w14:ligatures w14:val="standardContextual"/>
        </w:rPr>
      </w:pPr>
      <w:bookmarkStart w:id="3117" w:name="_Toc215923551"/>
      <w:r w:rsidRPr="006917BC">
        <w:rPr>
          <w:kern w:val="2"/>
          <w14:ligatures w14:val="standardContextual"/>
        </w:rPr>
        <w:t>Administer oxygen with appropriate system as needed to achieve oxygen saturation of more than 94%.</w:t>
      </w:r>
      <w:bookmarkEnd w:id="3117"/>
    </w:p>
    <w:p w14:paraId="2B20D8CB" w14:textId="77777777" w:rsidR="00B836B2" w:rsidRPr="006917BC" w:rsidRDefault="00B836B2" w:rsidP="001D6D34">
      <w:pPr>
        <w:spacing w:line="360" w:lineRule="auto"/>
        <w:jc w:val="both"/>
        <w:rPr>
          <w:b/>
          <w:kern w:val="2"/>
          <w14:ligatures w14:val="standardContextual"/>
        </w:rPr>
      </w:pPr>
      <w:bookmarkStart w:id="3118" w:name="_Toc215923552"/>
      <w:r w:rsidRPr="006917BC">
        <w:rPr>
          <w:b/>
          <w:kern w:val="2"/>
          <w14:ligatures w14:val="standardContextual"/>
        </w:rPr>
        <w:t>Vasopressors/inotropes:</w:t>
      </w:r>
      <w:bookmarkEnd w:id="3118"/>
    </w:p>
    <w:p w14:paraId="2629A828" w14:textId="0C6AC3A6" w:rsidR="00B836B2" w:rsidRPr="006917BC" w:rsidRDefault="00B836B2">
      <w:pPr>
        <w:pStyle w:val="ListParagraph"/>
        <w:numPr>
          <w:ilvl w:val="0"/>
          <w:numId w:val="567"/>
        </w:numPr>
        <w:spacing w:line="360" w:lineRule="auto"/>
        <w:jc w:val="both"/>
        <w:rPr>
          <w:kern w:val="2"/>
          <w14:ligatures w14:val="standardContextual"/>
        </w:rPr>
      </w:pPr>
      <w:bookmarkStart w:id="3119" w:name="_Toc215923553"/>
      <w:r w:rsidRPr="003272E9">
        <w:rPr>
          <w:kern w:val="2"/>
          <w14:ligatures w14:val="standardContextual"/>
        </w:rPr>
        <w:t xml:space="preserve">The goal </w:t>
      </w:r>
      <w:r w:rsidR="003272E9" w:rsidRPr="003272E9">
        <w:rPr>
          <w:kern w:val="2"/>
          <w14:ligatures w14:val="standardContextual"/>
        </w:rPr>
        <w:t>means</w:t>
      </w:r>
      <w:r w:rsidRPr="003272E9">
        <w:rPr>
          <w:kern w:val="2"/>
          <w14:ligatures w14:val="standardContextual"/>
        </w:rPr>
        <w:t xml:space="preserve"> arterial BP required for adequate splanchnic and renal perfusion is 60 or 65 mmHg, and is based on clinical indices of organ function.</w:t>
      </w:r>
      <w:bookmarkEnd w:id="3119"/>
    </w:p>
    <w:p w14:paraId="2724DA27" w14:textId="77777777" w:rsidR="00B836B2" w:rsidRPr="003272E9" w:rsidRDefault="00B836B2" w:rsidP="001D6D34">
      <w:pPr>
        <w:spacing w:line="360" w:lineRule="auto"/>
        <w:jc w:val="both"/>
        <w:rPr>
          <w:rFonts w:eastAsia="Constantia"/>
          <w:b/>
          <w:kern w:val="2"/>
          <w:u w:color="000000"/>
          <w14:ligatures w14:val="standardContextual"/>
        </w:rPr>
      </w:pPr>
      <w:bookmarkStart w:id="3120" w:name="_Toc215923554"/>
      <w:r w:rsidRPr="003272E9">
        <w:rPr>
          <w:rFonts w:eastAsia="Constantia"/>
          <w:b/>
          <w:kern w:val="2"/>
          <w:u w:color="000000"/>
          <w14:ligatures w14:val="standardContextual"/>
        </w:rPr>
        <w:t>SBP 80 or below:</w:t>
      </w:r>
      <w:bookmarkEnd w:id="3120"/>
    </w:p>
    <w:p w14:paraId="4BD1D8EB" w14:textId="77777777" w:rsidR="00B836B2" w:rsidRPr="006917BC" w:rsidRDefault="00B836B2">
      <w:pPr>
        <w:pStyle w:val="ListParagraph"/>
        <w:numPr>
          <w:ilvl w:val="0"/>
          <w:numId w:val="569"/>
        </w:numPr>
        <w:spacing w:line="360" w:lineRule="auto"/>
        <w:jc w:val="both"/>
        <w:rPr>
          <w:kern w:val="2"/>
          <w14:ligatures w14:val="standardContextual"/>
        </w:rPr>
      </w:pPr>
      <w:bookmarkStart w:id="3121" w:name="_Toc215923555"/>
      <w:r w:rsidRPr="006917BC">
        <w:rPr>
          <w:kern w:val="2"/>
          <w14:ligatures w14:val="standardContextual"/>
        </w:rPr>
        <w:t>Noradrenaline is the drug of choice 0.2–1.5 mcg/Kg/min, or</w:t>
      </w:r>
      <w:bookmarkEnd w:id="3121"/>
    </w:p>
    <w:p w14:paraId="4C7B858A" w14:textId="77777777" w:rsidR="00B836B2" w:rsidRPr="006917BC" w:rsidRDefault="00B836B2">
      <w:pPr>
        <w:pStyle w:val="ListParagraph"/>
        <w:numPr>
          <w:ilvl w:val="0"/>
          <w:numId w:val="569"/>
        </w:numPr>
        <w:spacing w:line="360" w:lineRule="auto"/>
        <w:jc w:val="both"/>
        <w:rPr>
          <w:kern w:val="2"/>
          <w14:ligatures w14:val="standardContextual"/>
        </w:rPr>
      </w:pPr>
      <w:bookmarkStart w:id="3122" w:name="_Toc215923556"/>
      <w:r w:rsidRPr="006917BC">
        <w:rPr>
          <w:kern w:val="2"/>
          <w14:ligatures w14:val="standardContextual"/>
        </w:rPr>
        <w:lastRenderedPageBreak/>
        <w:t>Adrenaline 2–20 mcg/min (0.1–1 μg/kg/min), or</w:t>
      </w:r>
      <w:bookmarkEnd w:id="3122"/>
      <w:r w:rsidRPr="006917BC">
        <w:rPr>
          <w:kern w:val="2"/>
          <w14:ligatures w14:val="standardContextual"/>
        </w:rPr>
        <w:t xml:space="preserve"> </w:t>
      </w:r>
    </w:p>
    <w:p w14:paraId="39BED4A0" w14:textId="77777777" w:rsidR="00B836B2" w:rsidRPr="006917BC" w:rsidRDefault="00B836B2">
      <w:pPr>
        <w:pStyle w:val="ListParagraph"/>
        <w:numPr>
          <w:ilvl w:val="0"/>
          <w:numId w:val="569"/>
        </w:numPr>
        <w:spacing w:line="360" w:lineRule="auto"/>
        <w:jc w:val="both"/>
        <w:rPr>
          <w:kern w:val="2"/>
          <w14:ligatures w14:val="standardContextual"/>
        </w:rPr>
      </w:pPr>
      <w:bookmarkStart w:id="3123" w:name="_Toc215923557"/>
      <w:r w:rsidRPr="006917BC">
        <w:rPr>
          <w:kern w:val="2"/>
          <w14:ligatures w14:val="standardContextual"/>
        </w:rPr>
        <w:t>Dopamine 2–20 mcg/Kg/min can be used; at dosages &gt;10 mcg/Kg/min, there is high risk of arrhythmia.</w:t>
      </w:r>
      <w:bookmarkEnd w:id="3123"/>
    </w:p>
    <w:p w14:paraId="68EFE1A1" w14:textId="77777777" w:rsidR="00B836B2" w:rsidRPr="003272E9" w:rsidRDefault="00B836B2" w:rsidP="001D6D34">
      <w:pPr>
        <w:spacing w:line="360" w:lineRule="auto"/>
        <w:jc w:val="both"/>
        <w:rPr>
          <w:kern w:val="2"/>
          <w:u w:color="000000"/>
          <w14:ligatures w14:val="standardContextual"/>
        </w:rPr>
      </w:pPr>
      <w:bookmarkStart w:id="3124" w:name="_Toc215923558"/>
      <w:r w:rsidRPr="003272E9">
        <w:rPr>
          <w:b/>
          <w:kern w:val="2"/>
          <w:u w:color="000000"/>
          <w14:ligatures w14:val="standardContextual"/>
        </w:rPr>
        <w:t>SBP 80–90</w:t>
      </w:r>
      <w:r w:rsidRPr="003272E9">
        <w:rPr>
          <w:kern w:val="2"/>
          <w:u w:color="000000"/>
          <w14:ligatures w14:val="standardContextual"/>
        </w:rPr>
        <w:t xml:space="preserve"> with low ejection fraction:</w:t>
      </w:r>
      <w:bookmarkEnd w:id="3124"/>
    </w:p>
    <w:p w14:paraId="55AFBFB8" w14:textId="77777777" w:rsidR="00B836B2" w:rsidRPr="003272E9" w:rsidRDefault="00B836B2">
      <w:pPr>
        <w:pStyle w:val="ListParagraph"/>
        <w:numPr>
          <w:ilvl w:val="0"/>
          <w:numId w:val="569"/>
        </w:numPr>
        <w:spacing w:line="360" w:lineRule="auto"/>
        <w:jc w:val="both"/>
        <w:rPr>
          <w:kern w:val="2"/>
          <w:u w:color="000000"/>
          <w14:ligatures w14:val="standardContextual"/>
        </w:rPr>
      </w:pPr>
      <w:bookmarkStart w:id="3125" w:name="_Toc215923559"/>
      <w:r w:rsidRPr="006917BC">
        <w:rPr>
          <w:kern w:val="2"/>
          <w14:ligatures w14:val="standardContextual"/>
        </w:rPr>
        <w:t>Dobutamine</w:t>
      </w:r>
      <w:r w:rsidRPr="003272E9">
        <w:rPr>
          <w:kern w:val="2"/>
          <w:u w:color="000000"/>
          <w14:ligatures w14:val="standardContextual"/>
        </w:rPr>
        <w:t xml:space="preserve"> 2.5–15mcg/kg/min alone or in combination with other vasopressors.</w:t>
      </w:r>
      <w:bookmarkEnd w:id="3125"/>
    </w:p>
    <w:p w14:paraId="525AD4B4" w14:textId="77777777" w:rsidR="00B836B2" w:rsidRPr="006917BC" w:rsidRDefault="00B836B2">
      <w:pPr>
        <w:pStyle w:val="ListParagraph"/>
        <w:numPr>
          <w:ilvl w:val="0"/>
          <w:numId w:val="570"/>
        </w:numPr>
        <w:spacing w:line="360" w:lineRule="auto"/>
        <w:jc w:val="both"/>
        <w:rPr>
          <w:kern w:val="2"/>
          <w14:ligatures w14:val="standardContextual"/>
        </w:rPr>
      </w:pPr>
      <w:bookmarkStart w:id="3126" w:name="_Toc215923560"/>
      <w:r w:rsidRPr="006917BC">
        <w:rPr>
          <w:kern w:val="2"/>
          <w14:ligatures w14:val="standardContextual"/>
        </w:rPr>
        <w:t>Titrate dose of the vasopressors depending on BP and urine output with a goal SBP &gt;90 mmHg.</w:t>
      </w:r>
      <w:bookmarkEnd w:id="3126"/>
    </w:p>
    <w:p w14:paraId="019ED596" w14:textId="77777777" w:rsidR="00B836B2" w:rsidRPr="006917BC" w:rsidRDefault="00B836B2">
      <w:pPr>
        <w:pStyle w:val="ListParagraph"/>
        <w:numPr>
          <w:ilvl w:val="0"/>
          <w:numId w:val="570"/>
        </w:numPr>
        <w:spacing w:line="360" w:lineRule="auto"/>
        <w:jc w:val="both"/>
        <w:rPr>
          <w:kern w:val="2"/>
          <w14:ligatures w14:val="standardContextual"/>
        </w:rPr>
      </w:pPr>
      <w:bookmarkStart w:id="3127" w:name="_Toc215923561"/>
      <w:r w:rsidRPr="006917BC">
        <w:rPr>
          <w:kern w:val="2"/>
          <w14:ligatures w14:val="standardContextual"/>
        </w:rPr>
        <w:t>Diuresis with furosemide 20–40mg IV bolus after inotropic support if there are signs and symptoms of pulmonary edema when BP is elevated to low-normal.</w:t>
      </w:r>
      <w:bookmarkEnd w:id="3127"/>
    </w:p>
    <w:p w14:paraId="457486F3" w14:textId="77777777" w:rsidR="00B836B2" w:rsidRPr="006917BC" w:rsidRDefault="00B836B2">
      <w:pPr>
        <w:pStyle w:val="ListParagraph"/>
        <w:numPr>
          <w:ilvl w:val="0"/>
          <w:numId w:val="570"/>
        </w:numPr>
        <w:spacing w:line="360" w:lineRule="auto"/>
        <w:jc w:val="both"/>
        <w:rPr>
          <w:kern w:val="2"/>
          <w14:ligatures w14:val="standardContextual"/>
        </w:rPr>
      </w:pPr>
      <w:bookmarkStart w:id="3128" w:name="_Toc215923562"/>
      <w:r w:rsidRPr="006917BC">
        <w:rPr>
          <w:kern w:val="2"/>
          <w14:ligatures w14:val="standardContextual"/>
        </w:rPr>
        <w:t>Look for treatable causes.</w:t>
      </w:r>
      <w:bookmarkEnd w:id="3128"/>
    </w:p>
    <w:p w14:paraId="2269FF9B" w14:textId="77777777" w:rsidR="00B836B2" w:rsidRPr="006917BC" w:rsidRDefault="00B836B2">
      <w:pPr>
        <w:pStyle w:val="ListParagraph"/>
        <w:numPr>
          <w:ilvl w:val="0"/>
          <w:numId w:val="570"/>
        </w:numPr>
        <w:spacing w:line="360" w:lineRule="auto"/>
        <w:jc w:val="both"/>
        <w:rPr>
          <w:kern w:val="2"/>
          <w14:ligatures w14:val="standardContextual"/>
        </w:rPr>
      </w:pPr>
      <w:bookmarkStart w:id="3129" w:name="_Toc215923563"/>
      <w:r w:rsidRPr="006917BC">
        <w:rPr>
          <w:kern w:val="2"/>
          <w14:ligatures w14:val="standardContextual"/>
        </w:rPr>
        <w:t>If patient had tachyarrhythmia or acute myocardial infarction (AMI), see the respective management section.</w:t>
      </w:r>
      <w:bookmarkEnd w:id="3129"/>
    </w:p>
    <w:p w14:paraId="58600CF6" w14:textId="2560CE92" w:rsidR="00B836B2" w:rsidRPr="006917BC" w:rsidRDefault="00B836B2">
      <w:pPr>
        <w:pStyle w:val="ListParagraph"/>
        <w:numPr>
          <w:ilvl w:val="0"/>
          <w:numId w:val="570"/>
        </w:numPr>
        <w:spacing w:line="360" w:lineRule="auto"/>
        <w:jc w:val="both"/>
        <w:rPr>
          <w:kern w:val="2"/>
          <w14:ligatures w14:val="standardContextual"/>
        </w:rPr>
      </w:pPr>
      <w:bookmarkStart w:id="3130" w:name="_Toc215923564"/>
      <w:r w:rsidRPr="006917BC">
        <w:rPr>
          <w:kern w:val="2"/>
          <w14:ligatures w14:val="standardContextual"/>
        </w:rPr>
        <w:t>Admit to ICU or medical HDU for continued management.</w:t>
      </w:r>
      <w:bookmarkEnd w:id="3130"/>
    </w:p>
    <w:p w14:paraId="77DE13F4" w14:textId="77777777" w:rsidR="00B836B2" w:rsidRPr="006917BC" w:rsidRDefault="00B836B2" w:rsidP="001D6D34">
      <w:pPr>
        <w:spacing w:line="360" w:lineRule="auto"/>
        <w:jc w:val="both"/>
        <w:rPr>
          <w:b/>
          <w:color w:val="4472C4" w:themeColor="accent1"/>
          <w:kern w:val="2"/>
          <w14:ligatures w14:val="standardContextual"/>
        </w:rPr>
      </w:pPr>
      <w:bookmarkStart w:id="3131" w:name="_Toc215923565"/>
      <w:r w:rsidRPr="006917BC">
        <w:rPr>
          <w:b/>
          <w:color w:val="4472C4" w:themeColor="accent1"/>
          <w:kern w:val="2"/>
          <w14:ligatures w14:val="standardContextual"/>
        </w:rPr>
        <w:t>Monitoring</w:t>
      </w:r>
      <w:bookmarkEnd w:id="3131"/>
      <w:r w:rsidRPr="006917BC">
        <w:rPr>
          <w:b/>
          <w:color w:val="4472C4" w:themeColor="accent1"/>
          <w:kern w:val="2"/>
          <w14:ligatures w14:val="standardContextual"/>
        </w:rPr>
        <w:t xml:space="preserve"> </w:t>
      </w:r>
      <w:r w:rsidRPr="006917BC">
        <w:rPr>
          <w:b/>
          <w:color w:val="4472C4" w:themeColor="accent1"/>
          <w:kern w:val="2"/>
          <w14:ligatures w14:val="standardContextual"/>
        </w:rPr>
        <w:tab/>
      </w:r>
    </w:p>
    <w:p w14:paraId="1DB068A3" w14:textId="77777777" w:rsidR="00B836B2" w:rsidRPr="004A5BF8" w:rsidRDefault="00B836B2">
      <w:pPr>
        <w:pStyle w:val="ListParagraph"/>
        <w:numPr>
          <w:ilvl w:val="0"/>
          <w:numId w:val="571"/>
        </w:numPr>
        <w:spacing w:line="360" w:lineRule="auto"/>
        <w:jc w:val="both"/>
        <w:rPr>
          <w:kern w:val="2"/>
          <w14:ligatures w14:val="standardContextual"/>
        </w:rPr>
      </w:pPr>
      <w:bookmarkStart w:id="3132" w:name="_Toc215923566"/>
      <w:r w:rsidRPr="004A5BF8">
        <w:rPr>
          <w:kern w:val="2"/>
          <w14:ligatures w14:val="standardContextual"/>
        </w:rPr>
        <w:t>Spo2, BP, and RR should be monitored frequently.</w:t>
      </w:r>
      <w:bookmarkEnd w:id="3132"/>
    </w:p>
    <w:p w14:paraId="13AAE566" w14:textId="77777777" w:rsidR="00B836B2" w:rsidRPr="004A5BF8" w:rsidRDefault="00B836B2">
      <w:pPr>
        <w:pStyle w:val="ListParagraph"/>
        <w:numPr>
          <w:ilvl w:val="0"/>
          <w:numId w:val="571"/>
        </w:numPr>
        <w:spacing w:line="360" w:lineRule="auto"/>
        <w:jc w:val="both"/>
        <w:rPr>
          <w:kern w:val="2"/>
          <w14:ligatures w14:val="standardContextual"/>
        </w:rPr>
      </w:pPr>
      <w:bookmarkStart w:id="3133" w:name="_Toc215923567"/>
      <w:r w:rsidRPr="004A5BF8">
        <w:rPr>
          <w:kern w:val="2"/>
          <w14:ligatures w14:val="standardContextual"/>
        </w:rPr>
        <w:t>Urine output and balance should be measured every 1 hour.</w:t>
      </w:r>
      <w:bookmarkEnd w:id="3133"/>
    </w:p>
    <w:p w14:paraId="1E2F25AA" w14:textId="77777777" w:rsidR="00B836B2" w:rsidRPr="004A5BF8" w:rsidRDefault="00B836B2">
      <w:pPr>
        <w:pStyle w:val="ListParagraph"/>
        <w:numPr>
          <w:ilvl w:val="0"/>
          <w:numId w:val="571"/>
        </w:numPr>
        <w:spacing w:line="360" w:lineRule="auto"/>
        <w:jc w:val="both"/>
        <w:rPr>
          <w:kern w:val="2"/>
          <w:u w:color="000000"/>
          <w14:ligatures w14:val="standardContextual"/>
        </w:rPr>
      </w:pPr>
      <w:bookmarkStart w:id="3134" w:name="_Toc215923568"/>
      <w:r w:rsidRPr="004A5BF8">
        <w:rPr>
          <w:kern w:val="2"/>
          <w:u w:color="000000"/>
          <w14:ligatures w14:val="standardContextual"/>
        </w:rPr>
        <w:t>Patient should be on continuous ECG monitoring.</w:t>
      </w:r>
      <w:bookmarkEnd w:id="3134"/>
    </w:p>
    <w:p w14:paraId="11C4B9A9" w14:textId="77777777" w:rsidR="00B836B2" w:rsidRPr="004A5BF8" w:rsidRDefault="00B836B2">
      <w:pPr>
        <w:pStyle w:val="ListParagraph"/>
        <w:numPr>
          <w:ilvl w:val="0"/>
          <w:numId w:val="571"/>
        </w:numPr>
        <w:spacing w:line="360" w:lineRule="auto"/>
        <w:jc w:val="both"/>
        <w:rPr>
          <w:kern w:val="2"/>
          <w:u w:color="000000"/>
          <w14:ligatures w14:val="standardContextual"/>
        </w:rPr>
      </w:pPr>
      <w:bookmarkStart w:id="3135" w:name="_Toc215923569"/>
      <w:r w:rsidRPr="004A5BF8">
        <w:rPr>
          <w:kern w:val="2"/>
          <w:u w:color="000000"/>
          <w14:ligatures w14:val="standardContextual"/>
        </w:rPr>
        <w:t>Clinical symptoms and chest condition should be evaluated frequently.</w:t>
      </w:r>
      <w:bookmarkEnd w:id="3135"/>
    </w:p>
    <w:p w14:paraId="43134623" w14:textId="77777777" w:rsidR="00B836B2" w:rsidRPr="004A5BF8" w:rsidRDefault="00B836B2">
      <w:pPr>
        <w:pStyle w:val="ListParagraph"/>
        <w:numPr>
          <w:ilvl w:val="0"/>
          <w:numId w:val="571"/>
        </w:numPr>
        <w:spacing w:line="360" w:lineRule="auto"/>
        <w:jc w:val="both"/>
        <w:rPr>
          <w:kern w:val="2"/>
          <w:u w:color="000000"/>
          <w14:ligatures w14:val="standardContextual"/>
        </w:rPr>
      </w:pPr>
      <w:bookmarkStart w:id="3136" w:name="_Toc215923570"/>
      <w:r w:rsidRPr="004A5BF8">
        <w:rPr>
          <w:kern w:val="2"/>
          <w:u w:color="000000"/>
          <w14:ligatures w14:val="standardContextual"/>
        </w:rPr>
        <w:t>Precipitating factors should be identified and treated accordingly These are summarized using the mnemonic device “</w:t>
      </w:r>
      <w:r w:rsidRPr="004A5BF8">
        <w:rPr>
          <w:b/>
          <w:bCs/>
          <w:kern w:val="2"/>
          <w:u w:color="000000"/>
          <w14:ligatures w14:val="standardContextual"/>
        </w:rPr>
        <w:t>HEART FAILES</w:t>
      </w:r>
      <w:r w:rsidRPr="004A5BF8">
        <w:rPr>
          <w:kern w:val="2"/>
          <w:u w:color="000000"/>
          <w14:ligatures w14:val="standardContextual"/>
        </w:rPr>
        <w:t>”:</w:t>
      </w:r>
      <w:bookmarkEnd w:id="3136"/>
    </w:p>
    <w:p w14:paraId="557679F7" w14:textId="77777777" w:rsidR="00B836B2" w:rsidRPr="004A5BF8" w:rsidRDefault="00B836B2">
      <w:pPr>
        <w:pStyle w:val="ListParagraph"/>
        <w:numPr>
          <w:ilvl w:val="0"/>
          <w:numId w:val="572"/>
        </w:numPr>
        <w:spacing w:line="360" w:lineRule="auto"/>
        <w:ind w:left="1080"/>
        <w:jc w:val="both"/>
        <w:rPr>
          <w:rFonts w:eastAsia="Arial Unicode MS"/>
          <w:kern w:val="2"/>
          <w:u w:color="000000"/>
          <w14:ligatures w14:val="standardContextual"/>
        </w:rPr>
      </w:pPr>
      <w:bookmarkStart w:id="3137" w:name="_Toc215923571"/>
      <w:r w:rsidRPr="004A5BF8">
        <w:rPr>
          <w:b/>
          <w:kern w:val="2"/>
          <w:u w:color="000000"/>
          <w14:ligatures w14:val="standardContextual"/>
        </w:rPr>
        <w:t>H</w:t>
      </w:r>
      <w:r w:rsidRPr="004A5BF8">
        <w:rPr>
          <w:kern w:val="2"/>
          <w:u w:color="000000"/>
          <w14:ligatures w14:val="standardContextual"/>
        </w:rPr>
        <w:t>ypertension</w:t>
      </w:r>
      <w:bookmarkEnd w:id="3137"/>
    </w:p>
    <w:p w14:paraId="3D31DCFC" w14:textId="77777777" w:rsidR="00B836B2" w:rsidRPr="004A5BF8" w:rsidRDefault="00B836B2">
      <w:pPr>
        <w:pStyle w:val="ListParagraph"/>
        <w:numPr>
          <w:ilvl w:val="0"/>
          <w:numId w:val="572"/>
        </w:numPr>
        <w:spacing w:line="360" w:lineRule="auto"/>
        <w:ind w:left="1080"/>
        <w:jc w:val="both"/>
        <w:rPr>
          <w:rFonts w:eastAsia="Arial Unicode MS"/>
          <w:kern w:val="2"/>
          <w:u w:color="000000"/>
          <w14:ligatures w14:val="standardContextual"/>
        </w:rPr>
      </w:pPr>
      <w:bookmarkStart w:id="3138" w:name="_Toc215923572"/>
      <w:r w:rsidRPr="004A5BF8">
        <w:rPr>
          <w:b/>
          <w:kern w:val="2"/>
          <w:u w:color="000000"/>
          <w14:ligatures w14:val="standardContextual"/>
        </w:rPr>
        <w:t>E</w:t>
      </w:r>
      <w:r w:rsidRPr="004A5BF8">
        <w:rPr>
          <w:kern w:val="2"/>
          <w:u w:color="000000"/>
          <w14:ligatures w14:val="standardContextual"/>
        </w:rPr>
        <w:t>ndocarditis</w:t>
      </w:r>
      <w:bookmarkEnd w:id="3138"/>
    </w:p>
    <w:p w14:paraId="3CF78ABC" w14:textId="77777777" w:rsidR="00B836B2" w:rsidRPr="004A5BF8" w:rsidRDefault="00B836B2">
      <w:pPr>
        <w:pStyle w:val="ListParagraph"/>
        <w:numPr>
          <w:ilvl w:val="0"/>
          <w:numId w:val="572"/>
        </w:numPr>
        <w:spacing w:line="360" w:lineRule="auto"/>
        <w:ind w:left="1080"/>
        <w:jc w:val="both"/>
        <w:rPr>
          <w:rFonts w:eastAsia="Arial Unicode MS"/>
          <w:kern w:val="2"/>
          <w:u w:color="000000"/>
          <w14:ligatures w14:val="standardContextual"/>
        </w:rPr>
      </w:pPr>
      <w:bookmarkStart w:id="3139" w:name="_Toc215923573"/>
      <w:r w:rsidRPr="004A5BF8">
        <w:rPr>
          <w:b/>
          <w:kern w:val="2"/>
          <w:u w:color="000000"/>
          <w14:ligatures w14:val="standardContextual"/>
        </w:rPr>
        <w:t>A</w:t>
      </w:r>
      <w:r w:rsidRPr="004A5BF8">
        <w:rPr>
          <w:kern w:val="2"/>
          <w:u w:color="000000"/>
          <w14:ligatures w14:val="standardContextual"/>
        </w:rPr>
        <w:t>rrhythmia</w:t>
      </w:r>
      <w:bookmarkEnd w:id="3139"/>
      <w:r w:rsidRPr="004A5BF8">
        <w:rPr>
          <w:kern w:val="2"/>
          <w:u w:color="000000"/>
          <w14:ligatures w14:val="standardContextual"/>
        </w:rPr>
        <w:t xml:space="preserve"> </w:t>
      </w:r>
    </w:p>
    <w:p w14:paraId="7F922A4E" w14:textId="77777777" w:rsidR="00B836B2" w:rsidRPr="004A5BF8" w:rsidRDefault="00B836B2">
      <w:pPr>
        <w:pStyle w:val="ListParagraph"/>
        <w:numPr>
          <w:ilvl w:val="0"/>
          <w:numId w:val="572"/>
        </w:numPr>
        <w:spacing w:line="360" w:lineRule="auto"/>
        <w:ind w:left="1080"/>
        <w:jc w:val="both"/>
        <w:rPr>
          <w:rFonts w:eastAsia="Arial Unicode MS"/>
          <w:kern w:val="2"/>
          <w:u w:color="000000"/>
          <w14:ligatures w14:val="standardContextual"/>
        </w:rPr>
      </w:pPr>
      <w:bookmarkStart w:id="3140" w:name="_Toc215923574"/>
      <w:r w:rsidRPr="004A5BF8">
        <w:rPr>
          <w:b/>
          <w:kern w:val="2"/>
          <w:u w:color="000000"/>
          <w14:ligatures w14:val="standardContextual"/>
        </w:rPr>
        <w:t>R</w:t>
      </w:r>
      <w:r w:rsidRPr="004A5BF8">
        <w:rPr>
          <w:kern w:val="2"/>
          <w:u w:color="000000"/>
          <w14:ligatures w14:val="standardContextual"/>
        </w:rPr>
        <w:t>heumatic fever/Myocarditis</w:t>
      </w:r>
      <w:bookmarkEnd w:id="3140"/>
    </w:p>
    <w:p w14:paraId="256DF4A3" w14:textId="77777777" w:rsidR="00B836B2" w:rsidRPr="004A5BF8" w:rsidRDefault="00B836B2">
      <w:pPr>
        <w:pStyle w:val="ListParagraph"/>
        <w:numPr>
          <w:ilvl w:val="0"/>
          <w:numId w:val="572"/>
        </w:numPr>
        <w:spacing w:line="360" w:lineRule="auto"/>
        <w:ind w:left="1080"/>
        <w:jc w:val="both"/>
        <w:rPr>
          <w:rFonts w:eastAsia="Arial Unicode MS"/>
          <w:kern w:val="2"/>
          <w:u w:color="000000"/>
          <w14:ligatures w14:val="standardContextual"/>
        </w:rPr>
      </w:pPr>
      <w:bookmarkStart w:id="3141" w:name="_Toc215923575"/>
      <w:r w:rsidRPr="004A5BF8">
        <w:rPr>
          <w:b/>
          <w:kern w:val="2"/>
          <w:u w:color="000000"/>
          <w14:ligatures w14:val="standardContextual"/>
        </w:rPr>
        <w:t>T</w:t>
      </w:r>
      <w:r w:rsidRPr="004A5BF8">
        <w:rPr>
          <w:kern w:val="2"/>
          <w:u w:color="000000"/>
          <w14:ligatures w14:val="standardContextual"/>
        </w:rPr>
        <w:t>hyrotoxicosis and pregnancy</w:t>
      </w:r>
      <w:bookmarkEnd w:id="3141"/>
    </w:p>
    <w:p w14:paraId="064EE643" w14:textId="77777777" w:rsidR="00B836B2" w:rsidRPr="004A5BF8" w:rsidRDefault="00B836B2">
      <w:pPr>
        <w:pStyle w:val="ListParagraph"/>
        <w:numPr>
          <w:ilvl w:val="0"/>
          <w:numId w:val="572"/>
        </w:numPr>
        <w:spacing w:line="360" w:lineRule="auto"/>
        <w:ind w:left="1080"/>
        <w:jc w:val="both"/>
        <w:rPr>
          <w:rFonts w:eastAsia="Arial Unicode MS"/>
          <w:kern w:val="2"/>
          <w:u w:color="000000"/>
          <w14:ligatures w14:val="standardContextual"/>
        </w:rPr>
      </w:pPr>
      <w:bookmarkStart w:id="3142" w:name="_Toc215923576"/>
      <w:r w:rsidRPr="004A5BF8">
        <w:rPr>
          <w:b/>
          <w:kern w:val="2"/>
          <w:u w:color="000000"/>
          <w14:ligatures w14:val="standardContextual"/>
        </w:rPr>
        <w:t>F</w:t>
      </w:r>
      <w:r w:rsidRPr="004A5BF8">
        <w:rPr>
          <w:kern w:val="2"/>
          <w:u w:color="000000"/>
          <w14:ligatures w14:val="standardContextual"/>
        </w:rPr>
        <w:t>ever (infection)</w:t>
      </w:r>
      <w:bookmarkEnd w:id="3142"/>
    </w:p>
    <w:p w14:paraId="1BE4520A" w14:textId="77777777" w:rsidR="00B836B2" w:rsidRPr="004A5BF8" w:rsidRDefault="00B836B2">
      <w:pPr>
        <w:pStyle w:val="ListParagraph"/>
        <w:numPr>
          <w:ilvl w:val="0"/>
          <w:numId w:val="572"/>
        </w:numPr>
        <w:spacing w:line="360" w:lineRule="auto"/>
        <w:ind w:left="1080"/>
        <w:jc w:val="both"/>
        <w:rPr>
          <w:rFonts w:eastAsia="Arial Unicode MS"/>
          <w:kern w:val="2"/>
          <w:u w:color="000000"/>
          <w14:ligatures w14:val="standardContextual"/>
        </w:rPr>
      </w:pPr>
      <w:bookmarkStart w:id="3143" w:name="_Toc215923577"/>
      <w:r w:rsidRPr="004A5BF8">
        <w:rPr>
          <w:b/>
          <w:kern w:val="2"/>
          <w:u w:color="000000"/>
          <w14:ligatures w14:val="standardContextual"/>
        </w:rPr>
        <w:t>A</w:t>
      </w:r>
      <w:r w:rsidRPr="004A5BF8">
        <w:rPr>
          <w:kern w:val="2"/>
          <w:u w:color="000000"/>
          <w14:ligatures w14:val="standardContextual"/>
        </w:rPr>
        <w:t>nemia</w:t>
      </w:r>
      <w:bookmarkEnd w:id="3143"/>
    </w:p>
    <w:p w14:paraId="212BF7DE" w14:textId="77777777" w:rsidR="00B836B2" w:rsidRPr="004A5BF8" w:rsidRDefault="00B836B2">
      <w:pPr>
        <w:pStyle w:val="ListParagraph"/>
        <w:numPr>
          <w:ilvl w:val="0"/>
          <w:numId w:val="572"/>
        </w:numPr>
        <w:spacing w:line="360" w:lineRule="auto"/>
        <w:ind w:left="1080"/>
        <w:jc w:val="both"/>
        <w:rPr>
          <w:rFonts w:eastAsia="Arial Unicode MS"/>
          <w:kern w:val="2"/>
          <w:u w:color="000000"/>
          <w14:ligatures w14:val="standardContextual"/>
        </w:rPr>
      </w:pPr>
      <w:bookmarkStart w:id="3144" w:name="_Toc215923578"/>
      <w:r w:rsidRPr="004A5BF8">
        <w:rPr>
          <w:b/>
          <w:kern w:val="2"/>
          <w:u w:color="000000"/>
          <w14:ligatures w14:val="standardContextual"/>
        </w:rPr>
        <w:t>I</w:t>
      </w:r>
      <w:r w:rsidRPr="004A5BF8">
        <w:rPr>
          <w:kern w:val="2"/>
          <w:u w:color="000000"/>
          <w14:ligatures w14:val="standardContextual"/>
        </w:rPr>
        <w:t>nfarction</w:t>
      </w:r>
      <w:bookmarkEnd w:id="3144"/>
    </w:p>
    <w:p w14:paraId="2ED0B5E6" w14:textId="77777777" w:rsidR="00B836B2" w:rsidRPr="004A5BF8" w:rsidRDefault="00B836B2">
      <w:pPr>
        <w:pStyle w:val="ListParagraph"/>
        <w:numPr>
          <w:ilvl w:val="0"/>
          <w:numId w:val="572"/>
        </w:numPr>
        <w:spacing w:line="360" w:lineRule="auto"/>
        <w:ind w:left="1080"/>
        <w:jc w:val="both"/>
        <w:rPr>
          <w:rFonts w:eastAsia="Arial Unicode MS"/>
          <w:kern w:val="2"/>
          <w:u w:color="000000"/>
          <w14:ligatures w14:val="standardContextual"/>
        </w:rPr>
      </w:pPr>
      <w:bookmarkStart w:id="3145" w:name="_Toc215923579"/>
      <w:r w:rsidRPr="004A5BF8">
        <w:rPr>
          <w:b/>
          <w:kern w:val="2"/>
          <w:u w:color="000000"/>
          <w14:ligatures w14:val="standardContextual"/>
        </w:rPr>
        <w:t>L</w:t>
      </w:r>
      <w:r w:rsidRPr="004A5BF8">
        <w:rPr>
          <w:kern w:val="2"/>
          <w:u w:color="000000"/>
          <w14:ligatures w14:val="standardContextual"/>
        </w:rPr>
        <w:t>ack of compliance</w:t>
      </w:r>
      <w:bookmarkEnd w:id="3145"/>
    </w:p>
    <w:p w14:paraId="17DEFF84" w14:textId="77777777" w:rsidR="00B836B2" w:rsidRPr="004A5BF8" w:rsidRDefault="00B836B2">
      <w:pPr>
        <w:pStyle w:val="ListParagraph"/>
        <w:numPr>
          <w:ilvl w:val="0"/>
          <w:numId w:val="572"/>
        </w:numPr>
        <w:spacing w:line="360" w:lineRule="auto"/>
        <w:ind w:left="1080"/>
        <w:jc w:val="both"/>
        <w:rPr>
          <w:rFonts w:eastAsia="Arial Unicode MS"/>
          <w:kern w:val="2"/>
          <w:u w:color="000000"/>
          <w14:ligatures w14:val="standardContextual"/>
        </w:rPr>
      </w:pPr>
      <w:bookmarkStart w:id="3146" w:name="_Toc215923580"/>
      <w:r w:rsidRPr="004A5BF8">
        <w:rPr>
          <w:b/>
          <w:kern w:val="2"/>
          <w:u w:color="000000"/>
          <w14:ligatures w14:val="standardContextual"/>
        </w:rPr>
        <w:t>E</w:t>
      </w:r>
      <w:r w:rsidRPr="004A5BF8">
        <w:rPr>
          <w:kern w:val="2"/>
          <w:u w:color="000000"/>
          <w14:ligatures w14:val="standardContextual"/>
        </w:rPr>
        <w:t>mbolism (Pulmonary)</w:t>
      </w:r>
      <w:bookmarkEnd w:id="3146"/>
    </w:p>
    <w:p w14:paraId="60FD1EF4" w14:textId="77777777" w:rsidR="00B836B2" w:rsidRPr="004A5BF8" w:rsidRDefault="00B836B2">
      <w:pPr>
        <w:pStyle w:val="ListParagraph"/>
        <w:numPr>
          <w:ilvl w:val="0"/>
          <w:numId w:val="572"/>
        </w:numPr>
        <w:spacing w:line="360" w:lineRule="auto"/>
        <w:ind w:left="1080"/>
        <w:jc w:val="both"/>
        <w:rPr>
          <w:rFonts w:eastAsia="Arial Unicode MS"/>
          <w:kern w:val="2"/>
          <w:u w:color="000000"/>
          <w14:ligatures w14:val="standardContextual"/>
        </w:rPr>
      </w:pPr>
      <w:bookmarkStart w:id="3147" w:name="_Toc215923581"/>
      <w:r w:rsidRPr="004A5BF8">
        <w:rPr>
          <w:b/>
          <w:kern w:val="2"/>
          <w:u w:color="000000"/>
          <w14:ligatures w14:val="standardContextual"/>
        </w:rPr>
        <w:t>S</w:t>
      </w:r>
      <w:r w:rsidRPr="004A5BF8">
        <w:rPr>
          <w:kern w:val="2"/>
          <w:u w:color="000000"/>
          <w14:ligatures w14:val="standardContextual"/>
        </w:rPr>
        <w:t>tress (emotional, dietary, fluid excess, physical)</w:t>
      </w:r>
      <w:bookmarkEnd w:id="3147"/>
    </w:p>
    <w:p w14:paraId="699952BA" w14:textId="77777777" w:rsidR="00B836B2" w:rsidRPr="004A5BF8" w:rsidRDefault="00B836B2" w:rsidP="001D6D34">
      <w:pPr>
        <w:spacing w:line="360" w:lineRule="auto"/>
        <w:jc w:val="both"/>
        <w:rPr>
          <w:color w:val="4472C4" w:themeColor="accent1"/>
          <w:kern w:val="2"/>
          <w14:ligatures w14:val="standardContextual"/>
        </w:rPr>
      </w:pPr>
      <w:bookmarkStart w:id="3148" w:name="_Toc215923582"/>
      <w:r w:rsidRPr="004A5BF8">
        <w:rPr>
          <w:b/>
          <w:color w:val="4472C4" w:themeColor="accent1"/>
          <w:kern w:val="2"/>
          <w14:ligatures w14:val="standardContextual"/>
        </w:rPr>
        <w:lastRenderedPageBreak/>
        <w:t>Disposition</w:t>
      </w:r>
      <w:bookmarkEnd w:id="3148"/>
      <w:r w:rsidRPr="004A5BF8">
        <w:rPr>
          <w:b/>
          <w:color w:val="4472C4" w:themeColor="accent1"/>
          <w:kern w:val="2"/>
          <w14:ligatures w14:val="standardContextual"/>
        </w:rPr>
        <w:t xml:space="preserve"> </w:t>
      </w:r>
    </w:p>
    <w:p w14:paraId="4EA4F52B" w14:textId="76CD555C" w:rsidR="00B836B2" w:rsidRPr="00BA7236" w:rsidRDefault="00B836B2" w:rsidP="001D6D34">
      <w:pPr>
        <w:spacing w:line="360" w:lineRule="auto"/>
        <w:jc w:val="both"/>
        <w:rPr>
          <w:kern w:val="2"/>
          <w:u w:color="000000"/>
          <w14:ligatures w14:val="standardContextual"/>
        </w:rPr>
      </w:pPr>
      <w:bookmarkStart w:id="3149" w:name="_Toc215923583"/>
      <w:r w:rsidRPr="00BA7236">
        <w:rPr>
          <w:kern w:val="2"/>
          <w:u w:color="000000"/>
          <w14:ligatures w14:val="standardContextual"/>
        </w:rPr>
        <w:t>Admit to ICU or medical HDU for continued management</w:t>
      </w:r>
      <w:r w:rsidRPr="00BA7236">
        <w:rPr>
          <w:kern w:val="2"/>
          <w14:ligatures w14:val="standardContextual"/>
        </w:rPr>
        <w:t xml:space="preserve"> and monitoring</w:t>
      </w:r>
      <w:bookmarkEnd w:id="3149"/>
    </w:p>
    <w:p w14:paraId="295E4C16" w14:textId="77777777" w:rsidR="00B836B2" w:rsidRPr="003C0DE1" w:rsidRDefault="00B836B2" w:rsidP="004A5BF8">
      <w:pPr>
        <w:pStyle w:val="Heading3"/>
        <w:rPr>
          <w:rFonts w:eastAsia="Times New Roman"/>
        </w:rPr>
      </w:pPr>
      <w:bookmarkStart w:id="3150" w:name="_Toc215923584"/>
      <w:bookmarkStart w:id="3151" w:name="_Toc216608561"/>
      <w:r w:rsidRPr="003C0DE1">
        <w:t>2.2.2 Acute Coronary Syndrome</w:t>
      </w:r>
      <w:bookmarkEnd w:id="3150"/>
      <w:bookmarkEnd w:id="3151"/>
    </w:p>
    <w:p w14:paraId="2199BD30" w14:textId="77777777" w:rsidR="00B836B2" w:rsidRPr="00BA7236" w:rsidRDefault="00B836B2" w:rsidP="001D6D34">
      <w:pPr>
        <w:spacing w:line="360" w:lineRule="auto"/>
        <w:jc w:val="both"/>
        <w:rPr>
          <w:rFonts w:eastAsiaTheme="majorEastAsia"/>
          <w:b/>
          <w:bCs/>
          <w:color w:val="4472C4" w:themeColor="accent1"/>
        </w:rPr>
      </w:pPr>
      <w:bookmarkStart w:id="3152" w:name="_Toc215923585"/>
      <w:r w:rsidRPr="00BA7236">
        <w:rPr>
          <w:rFonts w:eastAsia="DengXian Light"/>
          <w:b/>
          <w:bCs/>
          <w:color w:val="4472C4" w:themeColor="accent1"/>
        </w:rPr>
        <w:t>Introduction</w:t>
      </w:r>
      <w:bookmarkEnd w:id="3152"/>
    </w:p>
    <w:p w14:paraId="21FBA212" w14:textId="77777777" w:rsidR="00B836B2" w:rsidRPr="003C0DE1" w:rsidRDefault="00B836B2" w:rsidP="001D6D34">
      <w:pPr>
        <w:spacing w:line="360" w:lineRule="auto"/>
        <w:jc w:val="both"/>
        <w:rPr>
          <w:kern w:val="2"/>
          <w14:ligatures w14:val="standardContextual"/>
        </w:rPr>
      </w:pPr>
      <w:bookmarkStart w:id="3153" w:name="_Toc215923586"/>
      <w:r w:rsidRPr="003C0DE1">
        <w:rPr>
          <w:kern w:val="2"/>
          <w14:ligatures w14:val="standardContextual"/>
        </w:rPr>
        <w:t>Acute coronary syndrome (ACS) is a sudden onset of coronary insufficiency, commonly as a result of thrombotic occlusion of one or more coronary arteries.</w:t>
      </w:r>
      <w:bookmarkEnd w:id="3153"/>
      <w:r w:rsidRPr="003C0DE1">
        <w:rPr>
          <w:kern w:val="2"/>
          <w14:ligatures w14:val="standardContextual"/>
        </w:rPr>
        <w:t xml:space="preserve"> </w:t>
      </w:r>
    </w:p>
    <w:p w14:paraId="4D8558E4" w14:textId="77777777" w:rsidR="00B836B2" w:rsidRPr="00BA7236" w:rsidRDefault="00B836B2" w:rsidP="001D6D34">
      <w:pPr>
        <w:spacing w:line="360" w:lineRule="auto"/>
        <w:jc w:val="both"/>
        <w:rPr>
          <w:b/>
          <w:bCs/>
          <w:color w:val="4472C4" w:themeColor="accent1"/>
        </w:rPr>
      </w:pPr>
      <w:bookmarkStart w:id="3154" w:name="_Toc215923587"/>
      <w:r w:rsidRPr="00BA7236">
        <w:rPr>
          <w:b/>
          <w:bCs/>
          <w:color w:val="4472C4" w:themeColor="accent1"/>
        </w:rPr>
        <w:t>Classification</w:t>
      </w:r>
      <w:bookmarkEnd w:id="3154"/>
    </w:p>
    <w:p w14:paraId="0FB00031" w14:textId="77777777" w:rsidR="00B836B2" w:rsidRPr="004A5BF8" w:rsidRDefault="00B836B2">
      <w:pPr>
        <w:pStyle w:val="ListParagraph"/>
        <w:numPr>
          <w:ilvl w:val="0"/>
          <w:numId w:val="573"/>
        </w:numPr>
        <w:spacing w:line="360" w:lineRule="auto"/>
        <w:jc w:val="both"/>
        <w:rPr>
          <w:kern w:val="2"/>
          <w14:ligatures w14:val="standardContextual"/>
        </w:rPr>
      </w:pPr>
      <w:bookmarkStart w:id="3155" w:name="_Toc215923588"/>
      <w:r w:rsidRPr="004A5BF8">
        <w:rPr>
          <w:b/>
          <w:kern w:val="2"/>
          <w14:ligatures w14:val="standardContextual"/>
        </w:rPr>
        <w:t>Angina pectoris:</w:t>
      </w:r>
      <w:r w:rsidRPr="004A5BF8">
        <w:rPr>
          <w:kern w:val="2"/>
          <w14:ligatures w14:val="standardContextual"/>
        </w:rPr>
        <w:t xml:space="preserve"> Partial thrombotic coronary occlusion: fixed thrombus with coronary stenosis, symptoms of inefficiency occur during high demand states</w:t>
      </w:r>
      <w:bookmarkEnd w:id="3155"/>
    </w:p>
    <w:p w14:paraId="6E0417B6" w14:textId="77777777" w:rsidR="00B836B2" w:rsidRPr="004A5BF8" w:rsidRDefault="00B836B2">
      <w:pPr>
        <w:pStyle w:val="ListParagraph"/>
        <w:numPr>
          <w:ilvl w:val="0"/>
          <w:numId w:val="573"/>
        </w:numPr>
        <w:spacing w:line="360" w:lineRule="auto"/>
        <w:jc w:val="both"/>
        <w:rPr>
          <w:kern w:val="2"/>
          <w14:ligatures w14:val="standardContextual"/>
        </w:rPr>
      </w:pPr>
      <w:bookmarkStart w:id="3156" w:name="_Toc215923589"/>
      <w:r w:rsidRPr="004A5BF8">
        <w:rPr>
          <w:b/>
          <w:kern w:val="2"/>
          <w14:ligatures w14:val="standardContextual"/>
        </w:rPr>
        <w:t>Unstable angina:</w:t>
      </w:r>
      <w:r w:rsidRPr="004A5BF8">
        <w:rPr>
          <w:kern w:val="2"/>
          <w14:ligatures w14:val="standardContextual"/>
        </w:rPr>
        <w:t xml:space="preserve"> Partial thrombotic coronary occlusion: dynamic thrombus, transient complete occlusion with spontaneous revascularization</w:t>
      </w:r>
      <w:bookmarkEnd w:id="3156"/>
    </w:p>
    <w:p w14:paraId="2E0E9F00" w14:textId="77777777" w:rsidR="00B836B2" w:rsidRPr="004A5BF8" w:rsidRDefault="00B836B2">
      <w:pPr>
        <w:pStyle w:val="ListParagraph"/>
        <w:numPr>
          <w:ilvl w:val="0"/>
          <w:numId w:val="573"/>
        </w:numPr>
        <w:spacing w:line="360" w:lineRule="auto"/>
        <w:jc w:val="both"/>
        <w:rPr>
          <w:kern w:val="2"/>
          <w14:ligatures w14:val="standardContextual"/>
        </w:rPr>
      </w:pPr>
      <w:bookmarkStart w:id="3157" w:name="_Toc215923590"/>
      <w:r w:rsidRPr="004A5BF8">
        <w:rPr>
          <w:b/>
          <w:kern w:val="2"/>
          <w14:ligatures w14:val="standardContextual"/>
        </w:rPr>
        <w:t>Non-ST-segment elevation myocardial infarction (NSTEMI)</w:t>
      </w:r>
      <w:r w:rsidRPr="004A5BF8">
        <w:rPr>
          <w:kern w:val="2"/>
          <w14:ligatures w14:val="standardContextual"/>
        </w:rPr>
        <w:t>: Partial thrombotic coronary occlusion, transient complete occlusion with spontaneous revascularization.</w:t>
      </w:r>
      <w:bookmarkEnd w:id="3157"/>
    </w:p>
    <w:p w14:paraId="01F67C79" w14:textId="77777777" w:rsidR="00B836B2" w:rsidRPr="004A5BF8" w:rsidRDefault="00B836B2">
      <w:pPr>
        <w:pStyle w:val="ListParagraph"/>
        <w:numPr>
          <w:ilvl w:val="0"/>
          <w:numId w:val="573"/>
        </w:numPr>
        <w:spacing w:line="360" w:lineRule="auto"/>
        <w:jc w:val="both"/>
        <w:rPr>
          <w:kern w:val="2"/>
          <w14:ligatures w14:val="standardContextual"/>
        </w:rPr>
      </w:pPr>
      <w:bookmarkStart w:id="3158" w:name="_Toc215923591"/>
      <w:r w:rsidRPr="004A5BF8">
        <w:rPr>
          <w:kern w:val="2"/>
          <w14:ligatures w14:val="standardContextual"/>
        </w:rPr>
        <w:t>Elevated cardiac biomarkers, No ECG changes</w:t>
      </w:r>
      <w:bookmarkEnd w:id="3158"/>
    </w:p>
    <w:p w14:paraId="6811EDA5" w14:textId="77777777" w:rsidR="00B836B2" w:rsidRPr="004A5BF8" w:rsidRDefault="00B836B2">
      <w:pPr>
        <w:pStyle w:val="ListParagraph"/>
        <w:numPr>
          <w:ilvl w:val="0"/>
          <w:numId w:val="573"/>
        </w:numPr>
        <w:spacing w:line="360" w:lineRule="auto"/>
        <w:jc w:val="both"/>
        <w:rPr>
          <w:kern w:val="2"/>
          <w14:ligatures w14:val="standardContextual"/>
        </w:rPr>
      </w:pPr>
      <w:bookmarkStart w:id="3159" w:name="_Toc215923592"/>
      <w:r w:rsidRPr="004A5BF8">
        <w:rPr>
          <w:b/>
          <w:kern w:val="2"/>
          <w14:ligatures w14:val="standardContextual"/>
        </w:rPr>
        <w:t>ST-segment elevation myocardial infarction (STEMI):</w:t>
      </w:r>
      <w:r w:rsidRPr="004A5BF8">
        <w:rPr>
          <w:kern w:val="2"/>
          <w14:ligatures w14:val="standardContextual"/>
        </w:rPr>
        <w:t xml:space="preserve"> Complete, sustained thrombotic occlusion</w:t>
      </w:r>
      <w:bookmarkEnd w:id="3159"/>
    </w:p>
    <w:p w14:paraId="12D6BBEC" w14:textId="77777777" w:rsidR="00B836B2" w:rsidRPr="003C0DE1" w:rsidRDefault="00B836B2" w:rsidP="001D6D34">
      <w:pPr>
        <w:spacing w:line="360" w:lineRule="auto"/>
        <w:jc w:val="both"/>
        <w:rPr>
          <w:kern w:val="2"/>
          <w14:ligatures w14:val="standardContextual"/>
        </w:rPr>
      </w:pPr>
      <w:bookmarkStart w:id="3160" w:name="_Toc215923593"/>
      <w:r w:rsidRPr="003C0DE1">
        <w:rPr>
          <w:kern w:val="2"/>
          <w14:ligatures w14:val="standardContextual"/>
        </w:rPr>
        <w:t>Elevated cardiac biomarkers with ischemic ECG changes</w:t>
      </w:r>
      <w:bookmarkEnd w:id="3160"/>
    </w:p>
    <w:p w14:paraId="52F40335" w14:textId="77777777" w:rsidR="00B836B2" w:rsidRPr="00BA7236" w:rsidRDefault="00B836B2" w:rsidP="001D6D34">
      <w:pPr>
        <w:spacing w:line="360" w:lineRule="auto"/>
        <w:jc w:val="both"/>
        <w:rPr>
          <w:b/>
          <w:bCs/>
          <w:color w:val="4472C4" w:themeColor="accent1"/>
        </w:rPr>
      </w:pPr>
      <w:bookmarkStart w:id="3161" w:name="_Toc215923594"/>
      <w:r w:rsidRPr="00BA7236">
        <w:rPr>
          <w:b/>
          <w:bCs/>
          <w:color w:val="4472C4" w:themeColor="accent1"/>
        </w:rPr>
        <w:t>Diagnosis</w:t>
      </w:r>
      <w:bookmarkEnd w:id="3161"/>
    </w:p>
    <w:p w14:paraId="762BE41D" w14:textId="77777777" w:rsidR="00B836B2" w:rsidRPr="003C0DE1" w:rsidRDefault="00B836B2" w:rsidP="001D6D34">
      <w:pPr>
        <w:spacing w:line="360" w:lineRule="auto"/>
        <w:jc w:val="both"/>
        <w:rPr>
          <w:kern w:val="2"/>
          <w14:ligatures w14:val="standardContextual"/>
        </w:rPr>
      </w:pPr>
      <w:bookmarkStart w:id="3162" w:name="_Toc215923595"/>
      <w:r w:rsidRPr="003C0DE1">
        <w:rPr>
          <w:kern w:val="2"/>
          <w14:ligatures w14:val="standardContextual"/>
        </w:rPr>
        <w:t xml:space="preserve">The diagnosis of ACS includes the </w:t>
      </w:r>
      <w:r w:rsidRPr="003C0DE1">
        <w:rPr>
          <w:b/>
          <w:kern w:val="2"/>
          <w14:ligatures w14:val="standardContextual"/>
        </w:rPr>
        <w:t>triads</w:t>
      </w:r>
      <w:r w:rsidRPr="003C0DE1">
        <w:rPr>
          <w:kern w:val="2"/>
          <w14:ligatures w14:val="standardContextual"/>
        </w:rPr>
        <w:t>: typical clinical features, ECG findings, and cardiac biomarkers</w:t>
      </w:r>
      <w:bookmarkEnd w:id="3162"/>
    </w:p>
    <w:p w14:paraId="0CDB20E7" w14:textId="77777777" w:rsidR="00B836B2" w:rsidRPr="00BA7236" w:rsidRDefault="00B836B2" w:rsidP="001D6D34">
      <w:pPr>
        <w:spacing w:line="360" w:lineRule="auto"/>
        <w:jc w:val="both"/>
        <w:rPr>
          <w:kern w:val="2"/>
          <w14:ligatures w14:val="standardContextual"/>
        </w:rPr>
      </w:pPr>
      <w:bookmarkStart w:id="3163" w:name="_Toc215923596"/>
      <w:r w:rsidRPr="00BA7236">
        <w:rPr>
          <w:b/>
          <w:kern w:val="2"/>
          <w14:ligatures w14:val="standardContextual"/>
        </w:rPr>
        <w:t>Clinical features:</w:t>
      </w:r>
      <w:bookmarkEnd w:id="3163"/>
      <w:r w:rsidRPr="00BA7236">
        <w:rPr>
          <w:kern w:val="2"/>
          <w14:ligatures w14:val="standardContextual"/>
        </w:rPr>
        <w:t xml:space="preserve"> </w:t>
      </w:r>
    </w:p>
    <w:p w14:paraId="4D89F4D7" w14:textId="77777777" w:rsidR="00B836B2" w:rsidRPr="003D67A8" w:rsidRDefault="00B836B2">
      <w:pPr>
        <w:pStyle w:val="ListParagraph"/>
        <w:numPr>
          <w:ilvl w:val="0"/>
          <w:numId w:val="574"/>
        </w:numPr>
        <w:spacing w:line="360" w:lineRule="auto"/>
        <w:jc w:val="both"/>
        <w:rPr>
          <w:kern w:val="2"/>
          <w14:ligatures w14:val="standardContextual"/>
        </w:rPr>
      </w:pPr>
      <w:bookmarkStart w:id="3164" w:name="_Toc215923597"/>
      <w:r w:rsidRPr="003D67A8">
        <w:rPr>
          <w:kern w:val="2"/>
          <w14:ligatures w14:val="standardContextual"/>
        </w:rPr>
        <w:t>Severe left sided chest pain lasting for more than 20 minutes, radiating to the arms, neck or jaw or epigastric pain</w:t>
      </w:r>
      <w:bookmarkEnd w:id="3164"/>
    </w:p>
    <w:p w14:paraId="4082BB6A" w14:textId="77777777" w:rsidR="00B836B2" w:rsidRPr="003D67A8" w:rsidRDefault="00B836B2">
      <w:pPr>
        <w:pStyle w:val="ListParagraph"/>
        <w:numPr>
          <w:ilvl w:val="0"/>
          <w:numId w:val="574"/>
        </w:numPr>
        <w:spacing w:line="360" w:lineRule="auto"/>
        <w:jc w:val="both"/>
        <w:rPr>
          <w:kern w:val="2"/>
          <w14:ligatures w14:val="standardContextual"/>
        </w:rPr>
      </w:pPr>
      <w:bookmarkStart w:id="3165" w:name="_Toc215923598"/>
      <w:r w:rsidRPr="003D67A8">
        <w:rPr>
          <w:kern w:val="2"/>
          <w14:ligatures w14:val="standardContextual"/>
        </w:rPr>
        <w:t>Associated with nausea, sweating or diaphoresis, shortness of breath, fatigue</w:t>
      </w:r>
      <w:bookmarkEnd w:id="3165"/>
    </w:p>
    <w:p w14:paraId="725CAD24" w14:textId="77777777" w:rsidR="00B836B2" w:rsidRPr="003D67A8" w:rsidRDefault="00B836B2">
      <w:pPr>
        <w:pStyle w:val="ListParagraph"/>
        <w:numPr>
          <w:ilvl w:val="0"/>
          <w:numId w:val="574"/>
        </w:numPr>
        <w:spacing w:line="360" w:lineRule="auto"/>
        <w:jc w:val="both"/>
        <w:rPr>
          <w:kern w:val="2"/>
          <w14:ligatures w14:val="standardContextual"/>
        </w:rPr>
      </w:pPr>
      <w:bookmarkStart w:id="3166" w:name="_Toc215923599"/>
      <w:r w:rsidRPr="003D67A8">
        <w:rPr>
          <w:kern w:val="2"/>
          <w14:ligatures w14:val="standardContextual"/>
        </w:rPr>
        <w:t>Atypical symptoms are common in diabetic patients, elderly and women</w:t>
      </w:r>
      <w:bookmarkEnd w:id="3166"/>
    </w:p>
    <w:p w14:paraId="686B43E6" w14:textId="77777777" w:rsidR="00B836B2" w:rsidRPr="003D67A8" w:rsidRDefault="00B836B2">
      <w:pPr>
        <w:pStyle w:val="ListParagraph"/>
        <w:numPr>
          <w:ilvl w:val="0"/>
          <w:numId w:val="574"/>
        </w:numPr>
        <w:spacing w:line="360" w:lineRule="auto"/>
        <w:jc w:val="both"/>
        <w:rPr>
          <w:kern w:val="2"/>
          <w14:ligatures w14:val="standardContextual"/>
        </w:rPr>
      </w:pPr>
      <w:bookmarkStart w:id="3167" w:name="_Toc215923600"/>
      <w:r w:rsidRPr="003D67A8">
        <w:rPr>
          <w:kern w:val="2"/>
          <w14:ligatures w14:val="standardContextual"/>
        </w:rPr>
        <w:t>Risk factors are age &gt;55 for female, age &gt;45 for male, male sex, smoking, family history, diabetes, hypertension, hypercholesterolemia</w:t>
      </w:r>
      <w:bookmarkEnd w:id="3167"/>
    </w:p>
    <w:p w14:paraId="7618B847" w14:textId="77777777" w:rsidR="00B836B2" w:rsidRPr="00CC4B95" w:rsidRDefault="00B836B2" w:rsidP="001D6D34">
      <w:pPr>
        <w:spacing w:line="360" w:lineRule="auto"/>
        <w:jc w:val="both"/>
        <w:rPr>
          <w:b/>
          <w:kern w:val="2"/>
          <w14:ligatures w14:val="standardContextual"/>
        </w:rPr>
      </w:pPr>
      <w:bookmarkStart w:id="3168" w:name="_Toc215923601"/>
      <w:r w:rsidRPr="00CC4B95">
        <w:rPr>
          <w:b/>
          <w:kern w:val="2"/>
          <w14:ligatures w14:val="standardContextual"/>
        </w:rPr>
        <w:t>ECG findings:</w:t>
      </w:r>
      <w:bookmarkEnd w:id="3168"/>
    </w:p>
    <w:p w14:paraId="2D6260F3" w14:textId="77777777" w:rsidR="00B836B2" w:rsidRPr="003D67A8" w:rsidRDefault="00B836B2">
      <w:pPr>
        <w:pStyle w:val="ListParagraph"/>
        <w:numPr>
          <w:ilvl w:val="0"/>
          <w:numId w:val="575"/>
        </w:numPr>
        <w:spacing w:line="360" w:lineRule="auto"/>
        <w:jc w:val="both"/>
        <w:rPr>
          <w:kern w:val="2"/>
          <w14:ligatures w14:val="standardContextual"/>
        </w:rPr>
      </w:pPr>
      <w:bookmarkStart w:id="3169" w:name="_Toc215923602"/>
      <w:r w:rsidRPr="003D67A8">
        <w:rPr>
          <w:kern w:val="2"/>
          <w14:ligatures w14:val="standardContextual"/>
        </w:rPr>
        <w:t>ECG done at presentation (standard door-to-ECG time is 10 minutes)</w:t>
      </w:r>
      <w:bookmarkEnd w:id="3169"/>
    </w:p>
    <w:p w14:paraId="322E0625" w14:textId="77777777" w:rsidR="00B836B2" w:rsidRPr="003D67A8" w:rsidRDefault="00B836B2">
      <w:pPr>
        <w:pStyle w:val="ListParagraph"/>
        <w:numPr>
          <w:ilvl w:val="0"/>
          <w:numId w:val="576"/>
        </w:numPr>
        <w:spacing w:line="360" w:lineRule="auto"/>
        <w:jc w:val="both"/>
        <w:rPr>
          <w:kern w:val="2"/>
          <w14:ligatures w14:val="standardContextual"/>
        </w:rPr>
      </w:pPr>
      <w:bookmarkStart w:id="3170" w:name="_Toc215923603"/>
      <w:r w:rsidRPr="003D67A8">
        <w:rPr>
          <w:kern w:val="2"/>
          <w14:ligatures w14:val="standardContextual"/>
        </w:rPr>
        <w:lastRenderedPageBreak/>
        <w:t>UA/NSTEMI</w:t>
      </w:r>
      <w:bookmarkEnd w:id="3170"/>
    </w:p>
    <w:p w14:paraId="2AAE984D" w14:textId="77777777" w:rsidR="00B836B2" w:rsidRPr="003D67A8" w:rsidRDefault="00B836B2">
      <w:pPr>
        <w:pStyle w:val="ListParagraph"/>
        <w:numPr>
          <w:ilvl w:val="0"/>
          <w:numId w:val="576"/>
        </w:numPr>
        <w:spacing w:line="360" w:lineRule="auto"/>
        <w:jc w:val="both"/>
        <w:rPr>
          <w:kern w:val="2"/>
          <w14:ligatures w14:val="standardContextual"/>
        </w:rPr>
      </w:pPr>
      <w:bookmarkStart w:id="3171" w:name="_Toc215923604"/>
      <w:r w:rsidRPr="003D67A8">
        <w:rPr>
          <w:kern w:val="2"/>
          <w14:ligatures w14:val="standardContextual"/>
        </w:rPr>
        <w:t>Transient ST changes ≥0.5 mm (ST depression especially horizontal or downsloping)</w:t>
      </w:r>
      <w:bookmarkEnd w:id="3171"/>
      <w:r w:rsidRPr="003D67A8">
        <w:rPr>
          <w:kern w:val="2"/>
          <w14:ligatures w14:val="standardContextual"/>
        </w:rPr>
        <w:t xml:space="preserve"> </w:t>
      </w:r>
    </w:p>
    <w:p w14:paraId="07159A2B" w14:textId="77777777" w:rsidR="00B836B2" w:rsidRPr="003D67A8" w:rsidRDefault="00B836B2">
      <w:pPr>
        <w:pStyle w:val="ListParagraph"/>
        <w:numPr>
          <w:ilvl w:val="0"/>
          <w:numId w:val="576"/>
        </w:numPr>
        <w:spacing w:line="360" w:lineRule="auto"/>
        <w:jc w:val="both"/>
        <w:rPr>
          <w:kern w:val="2"/>
          <w14:ligatures w14:val="standardContextual"/>
        </w:rPr>
      </w:pPr>
      <w:bookmarkStart w:id="3172" w:name="_Toc215923605"/>
      <w:r w:rsidRPr="003D67A8">
        <w:rPr>
          <w:kern w:val="2"/>
          <w14:ligatures w14:val="standardContextual"/>
        </w:rPr>
        <w:t>Symmetrical precordial T wave inversion (≥2 mm /0.2 mV)</w:t>
      </w:r>
      <w:bookmarkEnd w:id="3172"/>
    </w:p>
    <w:p w14:paraId="62C80F14" w14:textId="77777777" w:rsidR="00B836B2" w:rsidRPr="003D67A8" w:rsidRDefault="00B836B2">
      <w:pPr>
        <w:pStyle w:val="ListParagraph"/>
        <w:numPr>
          <w:ilvl w:val="0"/>
          <w:numId w:val="576"/>
        </w:numPr>
        <w:spacing w:line="360" w:lineRule="auto"/>
        <w:jc w:val="both"/>
        <w:rPr>
          <w:kern w:val="2"/>
          <w14:ligatures w14:val="standardContextual"/>
        </w:rPr>
      </w:pPr>
      <w:bookmarkStart w:id="3173" w:name="_Toc215923606"/>
      <w:r w:rsidRPr="003D67A8">
        <w:rPr>
          <w:kern w:val="2"/>
          <w14:ligatures w14:val="standardContextual"/>
        </w:rPr>
        <w:t>STEMI</w:t>
      </w:r>
      <w:bookmarkEnd w:id="3173"/>
    </w:p>
    <w:p w14:paraId="2FF75998" w14:textId="77777777" w:rsidR="00B836B2" w:rsidRPr="003D67A8" w:rsidRDefault="00B836B2">
      <w:pPr>
        <w:pStyle w:val="ListParagraph"/>
        <w:numPr>
          <w:ilvl w:val="0"/>
          <w:numId w:val="576"/>
        </w:numPr>
        <w:spacing w:line="360" w:lineRule="auto"/>
        <w:jc w:val="both"/>
        <w:rPr>
          <w:kern w:val="2"/>
          <w14:ligatures w14:val="standardContextual"/>
        </w:rPr>
      </w:pPr>
      <w:bookmarkStart w:id="3174" w:name="_Toc215923607"/>
      <w:r w:rsidRPr="003D67A8">
        <w:rPr>
          <w:kern w:val="2"/>
          <w14:ligatures w14:val="standardContextual"/>
        </w:rPr>
        <w:t>New ST elevation ≥ 0.1 mV in at least 2 contiguous precordial leads or 2 adjacent limb leads</w:t>
      </w:r>
      <w:bookmarkEnd w:id="3174"/>
      <w:r w:rsidRPr="003D67A8">
        <w:rPr>
          <w:kern w:val="2"/>
          <w14:ligatures w14:val="standardContextual"/>
        </w:rPr>
        <w:t xml:space="preserve"> </w:t>
      </w:r>
    </w:p>
    <w:p w14:paraId="3F34E234" w14:textId="77777777" w:rsidR="00B836B2" w:rsidRPr="003D67A8" w:rsidRDefault="00B836B2">
      <w:pPr>
        <w:pStyle w:val="ListParagraph"/>
        <w:numPr>
          <w:ilvl w:val="0"/>
          <w:numId w:val="576"/>
        </w:numPr>
        <w:spacing w:line="360" w:lineRule="auto"/>
        <w:jc w:val="both"/>
        <w:rPr>
          <w:kern w:val="2"/>
          <w14:ligatures w14:val="standardContextual"/>
        </w:rPr>
      </w:pPr>
      <w:bookmarkStart w:id="3175" w:name="_Toc215923608"/>
      <w:r w:rsidRPr="003D67A8">
        <w:rPr>
          <w:kern w:val="2"/>
          <w14:ligatures w14:val="standardContextual"/>
        </w:rPr>
        <w:t>New left bundle branch block (LBBB)</w:t>
      </w:r>
      <w:bookmarkEnd w:id="3175"/>
    </w:p>
    <w:p w14:paraId="6AD6B164" w14:textId="77777777" w:rsidR="00B836B2" w:rsidRPr="003D67A8" w:rsidRDefault="00B836B2">
      <w:pPr>
        <w:pStyle w:val="ListParagraph"/>
        <w:numPr>
          <w:ilvl w:val="0"/>
          <w:numId w:val="576"/>
        </w:numPr>
        <w:spacing w:line="360" w:lineRule="auto"/>
        <w:jc w:val="both"/>
        <w:rPr>
          <w:kern w:val="2"/>
          <w14:ligatures w14:val="standardContextual"/>
        </w:rPr>
      </w:pPr>
      <w:bookmarkStart w:id="3176" w:name="_Toc215923609"/>
      <w:r w:rsidRPr="003D67A8">
        <w:rPr>
          <w:kern w:val="2"/>
          <w14:ligatures w14:val="standardContextual"/>
        </w:rPr>
        <w:t>Posterior MI (ST elevation in posterior chest leads V7 to V9)</w:t>
      </w:r>
      <w:bookmarkEnd w:id="3176"/>
    </w:p>
    <w:p w14:paraId="496034A0" w14:textId="77777777" w:rsidR="00B836B2" w:rsidRPr="003D67A8" w:rsidRDefault="00B836B2">
      <w:pPr>
        <w:pStyle w:val="ListParagraph"/>
        <w:numPr>
          <w:ilvl w:val="0"/>
          <w:numId w:val="575"/>
        </w:numPr>
        <w:spacing w:line="360" w:lineRule="auto"/>
        <w:jc w:val="both"/>
        <w:rPr>
          <w:kern w:val="2"/>
          <w14:ligatures w14:val="standardContextual"/>
        </w:rPr>
      </w:pPr>
      <w:bookmarkStart w:id="3177" w:name="_Toc215923610"/>
      <w:r w:rsidRPr="003D67A8">
        <w:rPr>
          <w:kern w:val="2"/>
          <w14:ligatures w14:val="standardContextual"/>
        </w:rPr>
        <w:t>ECG must also be analyzed for arrhythmias. Sinus tachycardia is the most fatal arrhythmia in the first 24 hours.</w:t>
      </w:r>
      <w:bookmarkEnd w:id="3177"/>
    </w:p>
    <w:p w14:paraId="0ACFBC2A" w14:textId="77777777" w:rsidR="00B836B2" w:rsidRPr="00CC4B95" w:rsidRDefault="00B836B2" w:rsidP="001D6D34">
      <w:pPr>
        <w:spacing w:line="360" w:lineRule="auto"/>
        <w:jc w:val="both"/>
        <w:rPr>
          <w:b/>
          <w:kern w:val="2"/>
          <w14:ligatures w14:val="standardContextual"/>
        </w:rPr>
      </w:pPr>
      <w:bookmarkStart w:id="3178" w:name="_Toc215923611"/>
      <w:r w:rsidRPr="00CC4B95">
        <w:rPr>
          <w:b/>
          <w:kern w:val="2"/>
          <w14:ligatures w14:val="standardContextual"/>
        </w:rPr>
        <w:t>Cardiac biomarkers</w:t>
      </w:r>
      <w:bookmarkEnd w:id="3178"/>
    </w:p>
    <w:p w14:paraId="5E724929" w14:textId="77777777" w:rsidR="00B836B2" w:rsidRPr="003C0DE1" w:rsidRDefault="00B836B2" w:rsidP="001D6D34">
      <w:pPr>
        <w:spacing w:line="360" w:lineRule="auto"/>
        <w:jc w:val="both"/>
        <w:rPr>
          <w:kern w:val="2"/>
          <w14:ligatures w14:val="standardContextual"/>
        </w:rPr>
      </w:pPr>
      <w:bookmarkStart w:id="3179" w:name="_Toc215923612"/>
      <w:r w:rsidRPr="003C0DE1">
        <w:rPr>
          <w:kern w:val="2"/>
          <w14:ligatures w14:val="standardContextual"/>
        </w:rPr>
        <w:t>At presentation and 6–12 hours after symptom onset</w:t>
      </w:r>
      <w:bookmarkEnd w:id="3179"/>
      <w:r w:rsidRPr="003C0DE1">
        <w:rPr>
          <w:kern w:val="2"/>
          <w14:ligatures w14:val="standardContextual"/>
        </w:rPr>
        <w:t xml:space="preserve"> </w:t>
      </w:r>
    </w:p>
    <w:p w14:paraId="616D82AF" w14:textId="77777777" w:rsidR="00B836B2" w:rsidRPr="003D67A8" w:rsidRDefault="00B836B2">
      <w:pPr>
        <w:pStyle w:val="ListParagraph"/>
        <w:numPr>
          <w:ilvl w:val="0"/>
          <w:numId w:val="577"/>
        </w:numPr>
        <w:spacing w:line="360" w:lineRule="auto"/>
        <w:jc w:val="both"/>
        <w:rPr>
          <w:kern w:val="2"/>
          <w14:ligatures w14:val="standardContextual"/>
        </w:rPr>
      </w:pPr>
      <w:bookmarkStart w:id="3180" w:name="_Toc215923613"/>
      <w:r w:rsidRPr="003D67A8">
        <w:rPr>
          <w:b/>
          <w:kern w:val="2"/>
          <w14:ligatures w14:val="standardContextual"/>
        </w:rPr>
        <w:t>Cardiac troponins (T&amp;I)</w:t>
      </w:r>
      <w:r w:rsidRPr="003D67A8">
        <w:rPr>
          <w:kern w:val="2"/>
          <w14:ligatures w14:val="standardContextual"/>
        </w:rPr>
        <w:t xml:space="preserve"> = rise 20 X ULN in acute MI; rise 4–8 hour after injury; may remain elevated for 7–10 days; more specific and sensitive than CK-MB.</w:t>
      </w:r>
      <w:bookmarkEnd w:id="3180"/>
    </w:p>
    <w:p w14:paraId="413B56C8" w14:textId="77777777" w:rsidR="00B836B2" w:rsidRPr="003D67A8" w:rsidRDefault="00B836B2">
      <w:pPr>
        <w:pStyle w:val="ListParagraph"/>
        <w:numPr>
          <w:ilvl w:val="0"/>
          <w:numId w:val="577"/>
        </w:numPr>
        <w:spacing w:line="360" w:lineRule="auto"/>
        <w:jc w:val="both"/>
        <w:rPr>
          <w:kern w:val="2"/>
          <w14:ligatures w14:val="standardContextual"/>
        </w:rPr>
      </w:pPr>
      <w:bookmarkStart w:id="3181" w:name="_Toc215923614"/>
      <w:r w:rsidRPr="003D67A8">
        <w:rPr>
          <w:b/>
          <w:kern w:val="2"/>
          <w14:ligatures w14:val="standardContextual"/>
        </w:rPr>
        <w:t>Creatinine kinase (CK</w:t>
      </w:r>
      <w:r w:rsidRPr="003D67A8">
        <w:rPr>
          <w:kern w:val="2"/>
          <w14:ligatures w14:val="standardContextual"/>
        </w:rPr>
        <w:t>) = rises in 4–8 hours; normalize by 48–72 hours; incorporate on classification.</w:t>
      </w:r>
      <w:bookmarkEnd w:id="3181"/>
    </w:p>
    <w:p w14:paraId="1C7CFD04" w14:textId="77777777" w:rsidR="00B836B2" w:rsidRPr="00CC4B95" w:rsidRDefault="00B836B2" w:rsidP="001D6D34">
      <w:pPr>
        <w:spacing w:line="360" w:lineRule="auto"/>
        <w:jc w:val="both"/>
        <w:rPr>
          <w:b/>
          <w:kern w:val="2"/>
          <w14:ligatures w14:val="standardContextual"/>
        </w:rPr>
      </w:pPr>
      <w:bookmarkStart w:id="3182" w:name="_Toc215923615"/>
      <w:r w:rsidRPr="00CC4B95">
        <w:rPr>
          <w:b/>
          <w:kern w:val="2"/>
          <w14:ligatures w14:val="standardContextual"/>
        </w:rPr>
        <w:t>Echocardiography</w:t>
      </w:r>
      <w:bookmarkEnd w:id="3182"/>
      <w:r w:rsidRPr="00CC4B95">
        <w:rPr>
          <w:b/>
          <w:kern w:val="2"/>
          <w14:ligatures w14:val="standardContextual"/>
        </w:rPr>
        <w:t xml:space="preserve"> </w:t>
      </w:r>
    </w:p>
    <w:p w14:paraId="02034B70" w14:textId="77777777" w:rsidR="00B836B2" w:rsidRPr="003C0DE1" w:rsidRDefault="00B836B2" w:rsidP="001D6D34">
      <w:pPr>
        <w:spacing w:line="360" w:lineRule="auto"/>
        <w:jc w:val="both"/>
        <w:rPr>
          <w:kern w:val="2"/>
          <w14:ligatures w14:val="standardContextual"/>
        </w:rPr>
      </w:pPr>
      <w:bookmarkStart w:id="3183" w:name="_Toc215923616"/>
      <w:r w:rsidRPr="003C0DE1">
        <w:rPr>
          <w:kern w:val="2"/>
          <w14:ligatures w14:val="standardContextual"/>
        </w:rPr>
        <w:t>New regional wall motion abnormality (the echocardiographic changes of MI come prior to the ECG changes)</w:t>
      </w:r>
      <w:bookmarkEnd w:id="3183"/>
      <w:r w:rsidRPr="003C0DE1">
        <w:rPr>
          <w:kern w:val="2"/>
          <w14:ligatures w14:val="standardContextual"/>
        </w:rPr>
        <w:t xml:space="preserve"> </w:t>
      </w:r>
    </w:p>
    <w:p w14:paraId="5371B804" w14:textId="77777777" w:rsidR="00B836B2" w:rsidRPr="003D67A8" w:rsidRDefault="00B836B2">
      <w:pPr>
        <w:pStyle w:val="ListParagraph"/>
        <w:numPr>
          <w:ilvl w:val="0"/>
          <w:numId w:val="578"/>
        </w:numPr>
        <w:spacing w:line="360" w:lineRule="auto"/>
        <w:jc w:val="both"/>
        <w:rPr>
          <w:kern w:val="2"/>
          <w14:ligatures w14:val="standardContextual"/>
        </w:rPr>
      </w:pPr>
      <w:bookmarkStart w:id="3184" w:name="_Toc215923617"/>
      <w:r w:rsidRPr="003D67A8">
        <w:rPr>
          <w:b/>
          <w:kern w:val="2"/>
          <w14:ligatures w14:val="standardContextual"/>
        </w:rPr>
        <w:t>CXR</w:t>
      </w:r>
      <w:r w:rsidRPr="003D67A8">
        <w:rPr>
          <w:kern w:val="2"/>
          <w14:ligatures w14:val="standardContextual"/>
        </w:rPr>
        <w:t>: look for pulmonary edema</w:t>
      </w:r>
      <w:bookmarkEnd w:id="3184"/>
    </w:p>
    <w:p w14:paraId="4CAD515D" w14:textId="77777777" w:rsidR="00B836B2" w:rsidRPr="003D67A8" w:rsidRDefault="00B836B2">
      <w:pPr>
        <w:pStyle w:val="ListParagraph"/>
        <w:numPr>
          <w:ilvl w:val="0"/>
          <w:numId w:val="578"/>
        </w:numPr>
        <w:spacing w:line="360" w:lineRule="auto"/>
        <w:jc w:val="both"/>
        <w:rPr>
          <w:kern w:val="2"/>
          <w14:ligatures w14:val="standardContextual"/>
        </w:rPr>
      </w:pPr>
      <w:bookmarkStart w:id="3185" w:name="_Toc215923618"/>
      <w:r w:rsidRPr="003D67A8">
        <w:rPr>
          <w:b/>
          <w:kern w:val="2"/>
          <w14:ligatures w14:val="standardContextual"/>
        </w:rPr>
        <w:t>RBS, lipid profiles</w:t>
      </w:r>
      <w:bookmarkEnd w:id="3185"/>
    </w:p>
    <w:p w14:paraId="30173A72" w14:textId="77777777" w:rsidR="00B836B2" w:rsidRPr="003D67A8" w:rsidRDefault="00B836B2" w:rsidP="001D6D34">
      <w:pPr>
        <w:spacing w:line="360" w:lineRule="auto"/>
        <w:jc w:val="both"/>
        <w:rPr>
          <w:b/>
          <w:bCs/>
          <w:color w:val="4472C4" w:themeColor="accent1"/>
        </w:rPr>
      </w:pPr>
      <w:bookmarkStart w:id="3186" w:name="_Toc215923619"/>
      <w:r w:rsidRPr="003D67A8">
        <w:rPr>
          <w:b/>
          <w:bCs/>
          <w:color w:val="4472C4" w:themeColor="accent1"/>
        </w:rPr>
        <w:t>Triage</w:t>
      </w:r>
      <w:bookmarkEnd w:id="3186"/>
      <w:r w:rsidRPr="003D67A8">
        <w:rPr>
          <w:b/>
          <w:bCs/>
          <w:color w:val="4472C4" w:themeColor="accent1"/>
        </w:rPr>
        <w:t xml:space="preserve"> </w:t>
      </w:r>
    </w:p>
    <w:p w14:paraId="062A0334" w14:textId="77777777" w:rsidR="00B836B2" w:rsidRPr="003C0DE1" w:rsidRDefault="00B836B2" w:rsidP="001D6D34">
      <w:pPr>
        <w:spacing w:line="360" w:lineRule="auto"/>
        <w:jc w:val="both"/>
        <w:rPr>
          <w:kern w:val="2"/>
          <w14:ligatures w14:val="standardContextual"/>
        </w:rPr>
      </w:pPr>
      <w:bookmarkStart w:id="3187" w:name="_Toc215923620"/>
      <w:r w:rsidRPr="003C0DE1">
        <w:rPr>
          <w:kern w:val="2"/>
          <w14:ligatures w14:val="standardContextual"/>
        </w:rPr>
        <w:t>At Emergency Department (ED), if ACS is considered in those patients with any of the above clinical manifestation, the following should be done within 10 minutes of ED arrival:</w:t>
      </w:r>
      <w:bookmarkEnd w:id="3187"/>
    </w:p>
    <w:p w14:paraId="14C9A8ED" w14:textId="77777777" w:rsidR="00B836B2" w:rsidRPr="00776509" w:rsidRDefault="00B836B2">
      <w:pPr>
        <w:pStyle w:val="ListParagraph"/>
        <w:numPr>
          <w:ilvl w:val="0"/>
          <w:numId w:val="579"/>
        </w:numPr>
        <w:spacing w:line="360" w:lineRule="auto"/>
        <w:jc w:val="both"/>
        <w:rPr>
          <w:kern w:val="2"/>
          <w14:ligatures w14:val="standardContextual"/>
        </w:rPr>
      </w:pPr>
      <w:bookmarkStart w:id="3188" w:name="_Toc215923621"/>
      <w:r w:rsidRPr="00776509">
        <w:rPr>
          <w:b/>
          <w:kern w:val="2"/>
          <w14:ligatures w14:val="standardContextual"/>
        </w:rPr>
        <w:t>12-lead ECG</w:t>
      </w:r>
      <w:r w:rsidRPr="00776509">
        <w:rPr>
          <w:kern w:val="2"/>
          <w14:ligatures w14:val="standardContextual"/>
        </w:rPr>
        <w:t xml:space="preserve"> should be performed for all patients</w:t>
      </w:r>
      <w:bookmarkEnd w:id="3188"/>
    </w:p>
    <w:p w14:paraId="17624712" w14:textId="77777777" w:rsidR="00B836B2" w:rsidRPr="00776509" w:rsidRDefault="00B836B2">
      <w:pPr>
        <w:pStyle w:val="ListParagraph"/>
        <w:numPr>
          <w:ilvl w:val="0"/>
          <w:numId w:val="580"/>
        </w:numPr>
        <w:spacing w:line="360" w:lineRule="auto"/>
        <w:ind w:left="990"/>
        <w:jc w:val="both"/>
        <w:rPr>
          <w:kern w:val="2"/>
          <w14:ligatures w14:val="standardContextual"/>
        </w:rPr>
      </w:pPr>
      <w:bookmarkStart w:id="3189" w:name="_Toc215923622"/>
      <w:r w:rsidRPr="00776509">
        <w:rPr>
          <w:kern w:val="2"/>
          <w14:ligatures w14:val="standardContextual"/>
        </w:rPr>
        <w:t>If the initial ECG is not diagnostic but the patient remains symptomatic and there is a high clinical suspicion for ACS:</w:t>
      </w:r>
      <w:bookmarkEnd w:id="3189"/>
    </w:p>
    <w:p w14:paraId="304D2F25" w14:textId="77777777" w:rsidR="00B836B2" w:rsidRPr="00776509" w:rsidRDefault="00B836B2">
      <w:pPr>
        <w:pStyle w:val="ListParagraph"/>
        <w:numPr>
          <w:ilvl w:val="0"/>
          <w:numId w:val="581"/>
        </w:numPr>
        <w:spacing w:line="360" w:lineRule="auto"/>
        <w:ind w:left="1350"/>
        <w:jc w:val="both"/>
        <w:rPr>
          <w:kern w:val="2"/>
          <w14:ligatures w14:val="standardContextual"/>
        </w:rPr>
      </w:pPr>
      <w:bookmarkStart w:id="3190" w:name="_Toc215923623"/>
      <w:r w:rsidRPr="00776509">
        <w:rPr>
          <w:b/>
          <w:kern w:val="2"/>
          <w14:ligatures w14:val="standardContextual"/>
        </w:rPr>
        <w:t>Serial ECGs</w:t>
      </w:r>
      <w:r w:rsidRPr="00776509">
        <w:rPr>
          <w:kern w:val="2"/>
          <w14:ligatures w14:val="standardContextual"/>
        </w:rPr>
        <w:t xml:space="preserve"> at 5- to 10-minute intervals during the first hour should be performed to detect ischemic changes, or</w:t>
      </w:r>
      <w:bookmarkEnd w:id="3190"/>
      <w:r w:rsidRPr="00776509">
        <w:rPr>
          <w:kern w:val="2"/>
          <w14:ligatures w14:val="standardContextual"/>
        </w:rPr>
        <w:t xml:space="preserve"> </w:t>
      </w:r>
    </w:p>
    <w:p w14:paraId="1C165B5C" w14:textId="77777777" w:rsidR="00B836B2" w:rsidRPr="00776509" w:rsidRDefault="00B836B2">
      <w:pPr>
        <w:pStyle w:val="ListParagraph"/>
        <w:numPr>
          <w:ilvl w:val="0"/>
          <w:numId w:val="581"/>
        </w:numPr>
        <w:spacing w:line="360" w:lineRule="auto"/>
        <w:ind w:left="1350"/>
        <w:jc w:val="both"/>
        <w:rPr>
          <w:kern w:val="2"/>
          <w14:ligatures w14:val="standardContextual"/>
        </w:rPr>
      </w:pPr>
      <w:bookmarkStart w:id="3191" w:name="_Toc215923624"/>
      <w:r w:rsidRPr="00776509">
        <w:rPr>
          <w:b/>
          <w:kern w:val="2"/>
          <w14:ligatures w14:val="standardContextual"/>
        </w:rPr>
        <w:t>Continuous 12-lead</w:t>
      </w:r>
      <w:r w:rsidRPr="00776509">
        <w:rPr>
          <w:kern w:val="2"/>
          <w14:ligatures w14:val="standardContextual"/>
        </w:rPr>
        <w:t xml:space="preserve"> </w:t>
      </w:r>
      <w:r w:rsidRPr="00776509">
        <w:rPr>
          <w:b/>
          <w:kern w:val="2"/>
          <w14:ligatures w14:val="standardContextual"/>
        </w:rPr>
        <w:t>ECG</w:t>
      </w:r>
      <w:r w:rsidRPr="00776509">
        <w:rPr>
          <w:kern w:val="2"/>
          <w14:ligatures w14:val="standardContextual"/>
        </w:rPr>
        <w:t>, for those at intermediate/high risk of ACS</w:t>
      </w:r>
      <w:bookmarkEnd w:id="3191"/>
    </w:p>
    <w:p w14:paraId="20BBA5C0" w14:textId="77777777" w:rsidR="00B836B2" w:rsidRPr="00776509" w:rsidRDefault="00B836B2">
      <w:pPr>
        <w:pStyle w:val="ListParagraph"/>
        <w:numPr>
          <w:ilvl w:val="0"/>
          <w:numId w:val="581"/>
        </w:numPr>
        <w:spacing w:line="360" w:lineRule="auto"/>
        <w:ind w:left="1350"/>
        <w:jc w:val="both"/>
        <w:rPr>
          <w:kern w:val="2"/>
          <w14:ligatures w14:val="standardContextual"/>
        </w:rPr>
      </w:pPr>
      <w:bookmarkStart w:id="3192" w:name="_Toc215923625"/>
      <w:r w:rsidRPr="00776509">
        <w:rPr>
          <w:b/>
          <w:kern w:val="2"/>
          <w14:ligatures w14:val="standardContextual"/>
        </w:rPr>
        <w:lastRenderedPageBreak/>
        <w:t>Supplemental ECG</w:t>
      </w:r>
      <w:r w:rsidRPr="00776509">
        <w:rPr>
          <w:kern w:val="2"/>
          <w14:ligatures w14:val="standardContextual"/>
        </w:rPr>
        <w:t xml:space="preserve"> </w:t>
      </w:r>
      <w:r w:rsidRPr="00776509">
        <w:rPr>
          <w:b/>
          <w:kern w:val="2"/>
          <w14:ligatures w14:val="standardContextual"/>
        </w:rPr>
        <w:t>leads</w:t>
      </w:r>
      <w:r w:rsidRPr="00776509">
        <w:rPr>
          <w:kern w:val="2"/>
          <w14:ligatures w14:val="standardContextual"/>
        </w:rPr>
        <w:t xml:space="preserve"> with V7 to V9</w:t>
      </w:r>
      <w:bookmarkEnd w:id="3192"/>
    </w:p>
    <w:p w14:paraId="59D27B9C" w14:textId="77777777" w:rsidR="00B836B2" w:rsidRPr="00776509" w:rsidRDefault="00B836B2">
      <w:pPr>
        <w:pStyle w:val="ListParagraph"/>
        <w:numPr>
          <w:ilvl w:val="0"/>
          <w:numId w:val="581"/>
        </w:numPr>
        <w:spacing w:line="360" w:lineRule="auto"/>
        <w:ind w:left="1350"/>
        <w:jc w:val="both"/>
        <w:rPr>
          <w:kern w:val="2"/>
          <w14:ligatures w14:val="standardContextual"/>
        </w:rPr>
      </w:pPr>
      <w:bookmarkStart w:id="3193" w:name="_Toc215923626"/>
      <w:r w:rsidRPr="00776509">
        <w:rPr>
          <w:b/>
          <w:kern w:val="2"/>
          <w14:ligatures w14:val="standardContextual"/>
        </w:rPr>
        <w:t>Right-sided ECG leads</w:t>
      </w:r>
      <w:r w:rsidRPr="00776509">
        <w:rPr>
          <w:kern w:val="2"/>
          <w14:ligatures w14:val="standardContextual"/>
        </w:rPr>
        <w:t xml:space="preserve"> should be obtained to screen for ST elevation suggestive of RV infarction, in patients with inferior STEMI</w:t>
      </w:r>
      <w:bookmarkEnd w:id="3193"/>
    </w:p>
    <w:p w14:paraId="7ADCE6BC" w14:textId="6F7466C7" w:rsidR="00B836B2" w:rsidRPr="00776509" w:rsidRDefault="00B836B2">
      <w:pPr>
        <w:pStyle w:val="ListParagraph"/>
        <w:numPr>
          <w:ilvl w:val="0"/>
          <w:numId w:val="580"/>
        </w:numPr>
        <w:spacing w:line="360" w:lineRule="auto"/>
        <w:jc w:val="both"/>
        <w:rPr>
          <w:kern w:val="2"/>
          <w14:ligatures w14:val="standardContextual"/>
        </w:rPr>
      </w:pPr>
      <w:bookmarkStart w:id="3194" w:name="_Toc215923627"/>
      <w:r w:rsidRPr="00776509">
        <w:rPr>
          <w:b/>
          <w:kern w:val="2"/>
          <w14:ligatures w14:val="standardContextual"/>
        </w:rPr>
        <w:t>Serial cardiac troponin I or T levels</w:t>
      </w:r>
      <w:r w:rsidRPr="00776509">
        <w:rPr>
          <w:kern w:val="2"/>
          <w14:ligatures w14:val="standardContextual"/>
        </w:rPr>
        <w:t xml:space="preserve"> should be done for all patients within 3–6 hours after symptom onset</w:t>
      </w:r>
      <w:bookmarkEnd w:id="3194"/>
    </w:p>
    <w:p w14:paraId="078CBD0D" w14:textId="77777777" w:rsidR="00B836B2" w:rsidRPr="00776509" w:rsidRDefault="00B836B2">
      <w:pPr>
        <w:pStyle w:val="ListParagraph"/>
        <w:numPr>
          <w:ilvl w:val="0"/>
          <w:numId w:val="582"/>
        </w:numPr>
        <w:spacing w:line="360" w:lineRule="auto"/>
        <w:jc w:val="both"/>
        <w:rPr>
          <w:kern w:val="2"/>
          <w14:ligatures w14:val="standardContextual"/>
        </w:rPr>
      </w:pPr>
      <w:bookmarkStart w:id="3195" w:name="_Toc215923628"/>
      <w:r w:rsidRPr="00776509">
        <w:rPr>
          <w:kern w:val="2"/>
          <w14:ligatures w14:val="standardContextual"/>
        </w:rPr>
        <w:t>Do troponin after 6 hours if normal troponin levels in patients with ECG change on serial examination and/or if clinical presentation confer an intermediate or high index of suspicion for ACS</w:t>
      </w:r>
      <w:bookmarkEnd w:id="3195"/>
    </w:p>
    <w:p w14:paraId="3D3D4DDA" w14:textId="77777777" w:rsidR="00B836B2" w:rsidRPr="00776509" w:rsidRDefault="00B836B2">
      <w:pPr>
        <w:pStyle w:val="ListParagraph"/>
        <w:numPr>
          <w:ilvl w:val="0"/>
          <w:numId w:val="582"/>
        </w:numPr>
        <w:spacing w:line="360" w:lineRule="auto"/>
        <w:jc w:val="both"/>
        <w:rPr>
          <w:kern w:val="2"/>
          <w14:ligatures w14:val="standardContextual"/>
        </w:rPr>
      </w:pPr>
      <w:bookmarkStart w:id="3196" w:name="_Toc215923629"/>
      <w:r w:rsidRPr="00776509">
        <w:rPr>
          <w:b/>
          <w:kern w:val="2"/>
          <w14:ligatures w14:val="standardContextual"/>
        </w:rPr>
        <w:t>B-type natriuretic peptide or N-terminal pro–B-type natriuretic</w:t>
      </w:r>
      <w:r w:rsidRPr="00776509">
        <w:rPr>
          <w:kern w:val="2"/>
          <w14:ligatures w14:val="standardContextual"/>
        </w:rPr>
        <w:t xml:space="preserve"> peptide may be considered to assess risk in patients with suspected ACS</w:t>
      </w:r>
      <w:bookmarkEnd w:id="3196"/>
    </w:p>
    <w:p w14:paraId="73E06B86" w14:textId="77777777" w:rsidR="00B836B2" w:rsidRPr="00890762" w:rsidRDefault="00B836B2" w:rsidP="001D6D34">
      <w:pPr>
        <w:spacing w:line="360" w:lineRule="auto"/>
        <w:jc w:val="both"/>
        <w:rPr>
          <w:rFonts w:eastAsiaTheme="majorEastAsia"/>
          <w:b/>
          <w:bCs/>
          <w:color w:val="4472C4" w:themeColor="accent1"/>
        </w:rPr>
      </w:pPr>
      <w:bookmarkStart w:id="3197" w:name="_Toc215923630"/>
      <w:r w:rsidRPr="00890762">
        <w:rPr>
          <w:rFonts w:eastAsia="DengXian Light"/>
          <w:b/>
          <w:bCs/>
          <w:color w:val="4472C4" w:themeColor="accent1"/>
        </w:rPr>
        <w:t>Principles of management</w:t>
      </w:r>
      <w:bookmarkEnd w:id="3197"/>
    </w:p>
    <w:p w14:paraId="0389F0E4" w14:textId="77777777" w:rsidR="00B836B2" w:rsidRPr="003C0DE1" w:rsidRDefault="00B836B2" w:rsidP="001D6D34">
      <w:pPr>
        <w:spacing w:line="360" w:lineRule="auto"/>
        <w:jc w:val="both"/>
        <w:rPr>
          <w:kern w:val="2"/>
          <w14:ligatures w14:val="standardContextual"/>
        </w:rPr>
      </w:pPr>
      <w:bookmarkStart w:id="3198" w:name="_Toc215923631"/>
      <w:r w:rsidRPr="003C0DE1">
        <w:rPr>
          <w:kern w:val="2"/>
          <w14:ligatures w14:val="standardContextual"/>
        </w:rPr>
        <w:t>Stabilization of the patient’s condition</w:t>
      </w:r>
      <w:bookmarkEnd w:id="3198"/>
    </w:p>
    <w:p w14:paraId="5DEAFC05" w14:textId="77777777" w:rsidR="00B836B2" w:rsidRPr="00776509" w:rsidRDefault="00B836B2">
      <w:pPr>
        <w:pStyle w:val="ListParagraph"/>
        <w:numPr>
          <w:ilvl w:val="0"/>
          <w:numId w:val="583"/>
        </w:numPr>
        <w:spacing w:line="360" w:lineRule="auto"/>
        <w:jc w:val="both"/>
        <w:rPr>
          <w:kern w:val="2"/>
          <w14:ligatures w14:val="standardContextual"/>
        </w:rPr>
      </w:pPr>
      <w:bookmarkStart w:id="3199" w:name="_Toc215923632"/>
      <w:r w:rsidRPr="00776509">
        <w:rPr>
          <w:kern w:val="2"/>
          <w14:ligatures w14:val="standardContextual"/>
        </w:rPr>
        <w:t>Prevent major adverse cardiac events (MACE): death, nonfatal MI, and need for urgent revascularization</w:t>
      </w:r>
      <w:bookmarkEnd w:id="3199"/>
    </w:p>
    <w:p w14:paraId="1AD33791" w14:textId="77777777" w:rsidR="00B836B2" w:rsidRPr="00776509" w:rsidRDefault="00B836B2">
      <w:pPr>
        <w:pStyle w:val="ListParagraph"/>
        <w:numPr>
          <w:ilvl w:val="0"/>
          <w:numId w:val="583"/>
        </w:numPr>
        <w:spacing w:line="360" w:lineRule="auto"/>
        <w:jc w:val="both"/>
        <w:rPr>
          <w:kern w:val="2"/>
          <w14:ligatures w14:val="standardContextual"/>
        </w:rPr>
      </w:pPr>
      <w:bookmarkStart w:id="3200" w:name="_Toc215923633"/>
      <w:r w:rsidRPr="00776509">
        <w:rPr>
          <w:kern w:val="2"/>
          <w14:ligatures w14:val="standardContextual"/>
        </w:rPr>
        <w:t>Treat acute, life-threatening complications of ACS, such as ventricular fibrillation, pulseless ventricular tachycardia (VT), unstable tachycardia, and symptomatic bradycardia</w:t>
      </w:r>
      <w:bookmarkEnd w:id="3200"/>
    </w:p>
    <w:p w14:paraId="340770CC" w14:textId="77777777" w:rsidR="00B836B2" w:rsidRPr="00776509" w:rsidRDefault="00B836B2">
      <w:pPr>
        <w:pStyle w:val="ListParagraph"/>
        <w:numPr>
          <w:ilvl w:val="0"/>
          <w:numId w:val="583"/>
        </w:numPr>
        <w:spacing w:line="360" w:lineRule="auto"/>
        <w:jc w:val="both"/>
        <w:rPr>
          <w:kern w:val="2"/>
          <w14:ligatures w14:val="standardContextual"/>
        </w:rPr>
      </w:pPr>
      <w:bookmarkStart w:id="3201" w:name="_Toc215923634"/>
      <w:r w:rsidRPr="00776509">
        <w:rPr>
          <w:kern w:val="2"/>
          <w14:ligatures w14:val="standardContextual"/>
        </w:rPr>
        <w:t>Reduce the amount of myocardial necrosis that occurs in patients with AMI</w:t>
      </w:r>
      <w:bookmarkEnd w:id="3201"/>
    </w:p>
    <w:p w14:paraId="1C7F01A7" w14:textId="77777777" w:rsidR="00B836B2" w:rsidRPr="00890762" w:rsidRDefault="00B836B2" w:rsidP="001D6D34">
      <w:pPr>
        <w:spacing w:line="360" w:lineRule="auto"/>
        <w:jc w:val="both"/>
        <w:rPr>
          <w:b/>
          <w:bCs/>
          <w:color w:val="4472C4" w:themeColor="accent1"/>
        </w:rPr>
      </w:pPr>
      <w:bookmarkStart w:id="3202" w:name="_Toc215923635"/>
      <w:r w:rsidRPr="00890762">
        <w:rPr>
          <w:b/>
          <w:bCs/>
          <w:color w:val="4472C4" w:themeColor="accent1"/>
        </w:rPr>
        <w:t>Recommended management of MI</w:t>
      </w:r>
      <w:bookmarkEnd w:id="3202"/>
    </w:p>
    <w:p w14:paraId="4F6F1858" w14:textId="77777777" w:rsidR="00B836B2" w:rsidRPr="003C0DE1" w:rsidRDefault="00B836B2" w:rsidP="001D6D34">
      <w:pPr>
        <w:spacing w:line="360" w:lineRule="auto"/>
        <w:jc w:val="both"/>
        <w:rPr>
          <w:kern w:val="2"/>
          <w14:ligatures w14:val="standardContextual"/>
        </w:rPr>
      </w:pPr>
      <w:bookmarkStart w:id="3203" w:name="_Toc215923636"/>
      <w:r w:rsidRPr="003C0DE1">
        <w:rPr>
          <w:kern w:val="2"/>
          <w14:ligatures w14:val="standardContextual"/>
        </w:rPr>
        <w:t>The management of patients diagnosed with MI focuses on the decision for the need for early reperfusion strategy versus early ischemic strategy and continued pharmacologic management.</w:t>
      </w:r>
      <w:bookmarkEnd w:id="3203"/>
    </w:p>
    <w:p w14:paraId="7405B60B" w14:textId="77777777" w:rsidR="00B836B2" w:rsidRPr="003C0DE1" w:rsidRDefault="00B836B2" w:rsidP="001D6D34">
      <w:pPr>
        <w:spacing w:line="360" w:lineRule="auto"/>
        <w:jc w:val="both"/>
        <w:rPr>
          <w:kern w:val="2"/>
          <w14:ligatures w14:val="standardContextual"/>
        </w:rPr>
      </w:pPr>
      <w:bookmarkStart w:id="3204" w:name="_Toc215923637"/>
      <w:r w:rsidRPr="003C0DE1">
        <w:rPr>
          <w:b/>
          <w:kern w:val="2"/>
          <w14:ligatures w14:val="standardContextual"/>
        </w:rPr>
        <w:t>Reperfusion in STEMI</w:t>
      </w:r>
      <w:bookmarkEnd w:id="3204"/>
    </w:p>
    <w:p w14:paraId="1A25A82E" w14:textId="77777777" w:rsidR="00B836B2" w:rsidRPr="003C0DE1" w:rsidRDefault="00B836B2" w:rsidP="001D6D34">
      <w:pPr>
        <w:spacing w:line="360" w:lineRule="auto"/>
        <w:jc w:val="both"/>
        <w:rPr>
          <w:b/>
          <w:kern w:val="2"/>
          <w14:ligatures w14:val="standardContextual"/>
        </w:rPr>
      </w:pPr>
      <w:bookmarkStart w:id="3205" w:name="_Toc215923638"/>
      <w:r w:rsidRPr="003C0DE1">
        <w:rPr>
          <w:kern w:val="2"/>
          <w14:ligatures w14:val="standardContextual"/>
        </w:rPr>
        <w:t>After diagnosis, a reperfusion strategy should be employed depending on timeliness, feasibility, and contraindications to the treatment.</w:t>
      </w:r>
      <w:bookmarkEnd w:id="3205"/>
      <w:r w:rsidRPr="003C0DE1">
        <w:rPr>
          <w:kern w:val="2"/>
          <w14:ligatures w14:val="standardContextual"/>
        </w:rPr>
        <w:t xml:space="preserve"> </w:t>
      </w:r>
    </w:p>
    <w:p w14:paraId="31B19AA5" w14:textId="77777777" w:rsidR="00B836B2" w:rsidRPr="00776509" w:rsidRDefault="00B836B2">
      <w:pPr>
        <w:pStyle w:val="ListParagraph"/>
        <w:numPr>
          <w:ilvl w:val="0"/>
          <w:numId w:val="584"/>
        </w:numPr>
        <w:spacing w:line="360" w:lineRule="auto"/>
        <w:jc w:val="both"/>
        <w:rPr>
          <w:b/>
          <w:kern w:val="2"/>
          <w14:ligatures w14:val="standardContextual"/>
        </w:rPr>
      </w:pPr>
      <w:bookmarkStart w:id="3206" w:name="_Toc215923639"/>
      <w:r w:rsidRPr="00776509">
        <w:rPr>
          <w:b/>
          <w:kern w:val="2"/>
          <w14:ligatures w14:val="standardContextual"/>
        </w:rPr>
        <w:t>Invasive reperfusion</w:t>
      </w:r>
      <w:bookmarkEnd w:id="3206"/>
    </w:p>
    <w:p w14:paraId="05866CAF" w14:textId="77777777" w:rsidR="00B836B2" w:rsidRPr="00776509" w:rsidRDefault="00B836B2">
      <w:pPr>
        <w:pStyle w:val="ListParagraph"/>
        <w:numPr>
          <w:ilvl w:val="0"/>
          <w:numId w:val="585"/>
        </w:numPr>
        <w:spacing w:line="360" w:lineRule="auto"/>
        <w:ind w:left="990"/>
        <w:jc w:val="both"/>
        <w:rPr>
          <w:kern w:val="2"/>
          <w14:ligatures w14:val="standardContextual"/>
        </w:rPr>
      </w:pPr>
      <w:bookmarkStart w:id="3207" w:name="_Toc215923640"/>
      <w:r w:rsidRPr="00776509">
        <w:rPr>
          <w:kern w:val="2"/>
          <w14:ligatures w14:val="standardContextual"/>
        </w:rPr>
        <w:t>Referral to a facility capable of performing cardiac catheterization and rapid revascularization service with (percutaneous coronary intervention [PCI] or coronary artery bypass graft surgery [CABG]) should be decided</w:t>
      </w:r>
      <w:bookmarkEnd w:id="3207"/>
      <w:r w:rsidRPr="00776509">
        <w:rPr>
          <w:kern w:val="2"/>
          <w14:ligatures w14:val="standardContextual"/>
        </w:rPr>
        <w:t xml:space="preserve"> </w:t>
      </w:r>
    </w:p>
    <w:p w14:paraId="110426A8" w14:textId="77777777" w:rsidR="00B836B2" w:rsidRPr="00776509" w:rsidRDefault="00B836B2">
      <w:pPr>
        <w:pStyle w:val="ListParagraph"/>
        <w:numPr>
          <w:ilvl w:val="0"/>
          <w:numId w:val="585"/>
        </w:numPr>
        <w:spacing w:line="360" w:lineRule="auto"/>
        <w:ind w:left="990"/>
        <w:jc w:val="both"/>
        <w:rPr>
          <w:kern w:val="2"/>
          <w14:ligatures w14:val="standardContextual"/>
        </w:rPr>
      </w:pPr>
      <w:bookmarkStart w:id="3208" w:name="_Toc215923641"/>
      <w:r w:rsidRPr="00776509">
        <w:rPr>
          <w:kern w:val="2"/>
          <w14:ligatures w14:val="standardContextual"/>
        </w:rPr>
        <w:t>If it can be performed within 90 minutes and as late as 3 hours</w:t>
      </w:r>
      <w:bookmarkEnd w:id="3208"/>
    </w:p>
    <w:p w14:paraId="674BAD88" w14:textId="77777777" w:rsidR="00B836B2" w:rsidRPr="00776509" w:rsidRDefault="00B836B2">
      <w:pPr>
        <w:pStyle w:val="ListParagraph"/>
        <w:numPr>
          <w:ilvl w:val="0"/>
          <w:numId w:val="585"/>
        </w:numPr>
        <w:spacing w:line="360" w:lineRule="auto"/>
        <w:ind w:left="990"/>
        <w:jc w:val="both"/>
        <w:rPr>
          <w:kern w:val="2"/>
          <w14:ligatures w14:val="standardContextual"/>
        </w:rPr>
      </w:pPr>
      <w:bookmarkStart w:id="3209" w:name="_Toc215923642"/>
      <w:r w:rsidRPr="00776509">
        <w:rPr>
          <w:kern w:val="2"/>
          <w14:ligatures w14:val="standardContextual"/>
        </w:rPr>
        <w:lastRenderedPageBreak/>
        <w:t>If patient is in cardiogenic shock and age &lt;75 years, invasive reperfusion should be done within 18 hours of shock onset</w:t>
      </w:r>
      <w:bookmarkEnd w:id="3209"/>
    </w:p>
    <w:p w14:paraId="5D4D2494" w14:textId="77777777" w:rsidR="00B836B2" w:rsidRPr="00776509" w:rsidRDefault="00B836B2">
      <w:pPr>
        <w:pStyle w:val="ListParagraph"/>
        <w:numPr>
          <w:ilvl w:val="0"/>
          <w:numId w:val="584"/>
        </w:numPr>
        <w:spacing w:line="360" w:lineRule="auto"/>
        <w:jc w:val="both"/>
        <w:rPr>
          <w:b/>
          <w:kern w:val="2"/>
          <w14:ligatures w14:val="standardContextual"/>
        </w:rPr>
      </w:pPr>
      <w:bookmarkStart w:id="3210" w:name="_Toc215923643"/>
      <w:r w:rsidRPr="00776509">
        <w:rPr>
          <w:b/>
          <w:kern w:val="2"/>
          <w14:ligatures w14:val="standardContextual"/>
        </w:rPr>
        <w:t>Pharmacological reperfusion</w:t>
      </w:r>
      <w:bookmarkEnd w:id="3210"/>
    </w:p>
    <w:p w14:paraId="73812A5D" w14:textId="77777777" w:rsidR="00B836B2" w:rsidRPr="003C0DE1" w:rsidRDefault="00B836B2" w:rsidP="001D6D34">
      <w:pPr>
        <w:spacing w:line="360" w:lineRule="auto"/>
        <w:jc w:val="both"/>
        <w:rPr>
          <w:kern w:val="2"/>
          <w14:ligatures w14:val="standardContextual"/>
        </w:rPr>
      </w:pPr>
      <w:bookmarkStart w:id="3211" w:name="_Toc215923644"/>
      <w:r w:rsidRPr="003C0DE1">
        <w:rPr>
          <w:kern w:val="2"/>
          <w14:ligatures w14:val="standardContextual"/>
        </w:rPr>
        <w:t>STEMI patients should undergo pharmacologic reperfusion with fibrinolysis if:</w:t>
      </w:r>
      <w:bookmarkEnd w:id="3211"/>
    </w:p>
    <w:p w14:paraId="3D432181" w14:textId="77777777" w:rsidR="00B836B2" w:rsidRPr="00890762" w:rsidRDefault="00B836B2">
      <w:pPr>
        <w:pStyle w:val="ListParagraph"/>
        <w:numPr>
          <w:ilvl w:val="0"/>
          <w:numId w:val="585"/>
        </w:numPr>
        <w:spacing w:line="360" w:lineRule="auto"/>
        <w:ind w:left="990"/>
        <w:jc w:val="both"/>
        <w:rPr>
          <w:kern w:val="2"/>
          <w14:ligatures w14:val="standardContextual"/>
        </w:rPr>
      </w:pPr>
      <w:bookmarkStart w:id="3212" w:name="_Toc215923645"/>
      <w:r w:rsidRPr="00890762">
        <w:rPr>
          <w:kern w:val="2"/>
          <w14:ligatures w14:val="standardContextual"/>
        </w:rPr>
        <w:t>Presenting to a facility without the capability for expert, prompt invasive reperfusion intervention</w:t>
      </w:r>
      <w:bookmarkEnd w:id="3212"/>
    </w:p>
    <w:p w14:paraId="5369251C" w14:textId="77777777" w:rsidR="00B836B2" w:rsidRPr="00890762" w:rsidRDefault="00B836B2">
      <w:pPr>
        <w:pStyle w:val="ListParagraph"/>
        <w:numPr>
          <w:ilvl w:val="0"/>
          <w:numId w:val="585"/>
        </w:numPr>
        <w:spacing w:line="360" w:lineRule="auto"/>
        <w:ind w:left="990"/>
        <w:jc w:val="both"/>
        <w:rPr>
          <w:kern w:val="2"/>
          <w14:ligatures w14:val="standardContextual"/>
        </w:rPr>
      </w:pPr>
      <w:bookmarkStart w:id="3213" w:name="_Toc215923646"/>
      <w:r w:rsidRPr="00890762">
        <w:rPr>
          <w:kern w:val="2"/>
          <w14:ligatures w14:val="standardContextual"/>
        </w:rPr>
        <w:t>Inability to refer to one within 90 minutes of first medical contact</w:t>
      </w:r>
      <w:bookmarkEnd w:id="3213"/>
    </w:p>
    <w:p w14:paraId="03C17572" w14:textId="4D0CB686" w:rsidR="00B836B2" w:rsidRPr="00890762" w:rsidRDefault="00B836B2">
      <w:pPr>
        <w:pStyle w:val="ListParagraph"/>
        <w:numPr>
          <w:ilvl w:val="0"/>
          <w:numId w:val="585"/>
        </w:numPr>
        <w:spacing w:line="360" w:lineRule="auto"/>
        <w:ind w:left="990"/>
        <w:jc w:val="both"/>
        <w:rPr>
          <w:kern w:val="2"/>
          <w14:ligatures w14:val="standardContextual"/>
        </w:rPr>
      </w:pPr>
      <w:bookmarkStart w:id="3214" w:name="_Toc215923647"/>
      <w:r w:rsidRPr="00890762">
        <w:rPr>
          <w:kern w:val="2"/>
          <w14:ligatures w14:val="standardContextual"/>
        </w:rPr>
        <w:t xml:space="preserve">If fibrinolytic therapy can </w:t>
      </w:r>
      <w:r w:rsidR="00890762" w:rsidRPr="00890762">
        <w:rPr>
          <w:kern w:val="2"/>
          <w14:ligatures w14:val="standardContextual"/>
        </w:rPr>
        <w:t>do</w:t>
      </w:r>
      <w:r w:rsidRPr="00890762">
        <w:rPr>
          <w:kern w:val="2"/>
          <w14:ligatures w14:val="standardContextual"/>
        </w:rPr>
        <w:t xml:space="preserve"> within 30 minutes of hospital presentation</w:t>
      </w:r>
      <w:bookmarkEnd w:id="3214"/>
      <w:r w:rsidRPr="00890762">
        <w:rPr>
          <w:kern w:val="2"/>
          <w14:ligatures w14:val="standardContextual"/>
        </w:rPr>
        <w:t xml:space="preserve"> </w:t>
      </w:r>
    </w:p>
    <w:p w14:paraId="2FC35AD3" w14:textId="77777777" w:rsidR="00B836B2" w:rsidRPr="00890762" w:rsidRDefault="00B836B2">
      <w:pPr>
        <w:pStyle w:val="ListParagraph"/>
        <w:numPr>
          <w:ilvl w:val="0"/>
          <w:numId w:val="585"/>
        </w:numPr>
        <w:spacing w:line="360" w:lineRule="auto"/>
        <w:ind w:left="990"/>
        <w:jc w:val="both"/>
        <w:rPr>
          <w:kern w:val="2"/>
          <w14:ligatures w14:val="standardContextual"/>
        </w:rPr>
      </w:pPr>
      <w:bookmarkStart w:id="3215" w:name="_Toc215923648"/>
      <w:r w:rsidRPr="00890762">
        <w:rPr>
          <w:kern w:val="2"/>
          <w14:ligatures w14:val="standardContextual"/>
        </w:rPr>
        <w:t>Patients should have low risk of bleeding</w:t>
      </w:r>
      <w:bookmarkEnd w:id="3215"/>
      <w:r w:rsidRPr="00890762">
        <w:rPr>
          <w:kern w:val="2"/>
          <w14:ligatures w14:val="standardContextual"/>
        </w:rPr>
        <w:t xml:space="preserve"> </w:t>
      </w:r>
    </w:p>
    <w:p w14:paraId="74802445" w14:textId="77777777" w:rsidR="00B836B2" w:rsidRPr="00890762" w:rsidRDefault="00B836B2">
      <w:pPr>
        <w:pStyle w:val="ListParagraph"/>
        <w:numPr>
          <w:ilvl w:val="0"/>
          <w:numId w:val="585"/>
        </w:numPr>
        <w:spacing w:line="360" w:lineRule="auto"/>
        <w:ind w:left="990"/>
        <w:jc w:val="both"/>
        <w:rPr>
          <w:kern w:val="2"/>
          <w14:ligatures w14:val="standardContextual"/>
        </w:rPr>
      </w:pPr>
      <w:bookmarkStart w:id="3216" w:name="_Toc215923649"/>
      <w:r w:rsidRPr="00890762">
        <w:rPr>
          <w:kern w:val="2"/>
          <w14:ligatures w14:val="standardContextual"/>
        </w:rPr>
        <w:t>Patients should have no contraindications</w:t>
      </w:r>
      <w:bookmarkEnd w:id="3216"/>
    </w:p>
    <w:p w14:paraId="72FC602D" w14:textId="77777777" w:rsidR="00B836B2" w:rsidRPr="00776509" w:rsidRDefault="00B836B2">
      <w:pPr>
        <w:pStyle w:val="ListParagraph"/>
        <w:numPr>
          <w:ilvl w:val="0"/>
          <w:numId w:val="584"/>
        </w:numPr>
        <w:spacing w:line="360" w:lineRule="auto"/>
        <w:jc w:val="both"/>
        <w:rPr>
          <w:b/>
          <w:kern w:val="2"/>
          <w14:ligatures w14:val="standardContextual"/>
        </w:rPr>
      </w:pPr>
      <w:bookmarkStart w:id="3217" w:name="_Toc215923650"/>
      <w:r w:rsidRPr="00776509">
        <w:rPr>
          <w:b/>
          <w:kern w:val="2"/>
          <w14:ligatures w14:val="standardContextual"/>
        </w:rPr>
        <w:t>Contraindications:</w:t>
      </w:r>
      <w:bookmarkEnd w:id="3217"/>
    </w:p>
    <w:p w14:paraId="57029AF4" w14:textId="77777777" w:rsidR="00B836B2" w:rsidRPr="00776509" w:rsidRDefault="00B836B2">
      <w:pPr>
        <w:pStyle w:val="ListParagraph"/>
        <w:numPr>
          <w:ilvl w:val="0"/>
          <w:numId w:val="585"/>
        </w:numPr>
        <w:spacing w:line="360" w:lineRule="auto"/>
        <w:ind w:left="990"/>
        <w:jc w:val="both"/>
        <w:rPr>
          <w:kern w:val="2"/>
          <w14:ligatures w14:val="standardContextual"/>
        </w:rPr>
      </w:pPr>
      <w:bookmarkStart w:id="3218" w:name="_Toc215923651"/>
      <w:r w:rsidRPr="00776509">
        <w:rPr>
          <w:kern w:val="2"/>
          <w14:ligatures w14:val="standardContextual"/>
        </w:rPr>
        <w:t>Asymptomatic patients whose initial symptoms of STEMI began more than 24 hours earlier</w:t>
      </w:r>
      <w:bookmarkEnd w:id="3218"/>
    </w:p>
    <w:p w14:paraId="19FF5F2E" w14:textId="77777777" w:rsidR="00B836B2" w:rsidRPr="00776509" w:rsidRDefault="00B836B2">
      <w:pPr>
        <w:pStyle w:val="ListParagraph"/>
        <w:numPr>
          <w:ilvl w:val="0"/>
          <w:numId w:val="585"/>
        </w:numPr>
        <w:spacing w:line="360" w:lineRule="auto"/>
        <w:ind w:left="990"/>
        <w:jc w:val="both"/>
        <w:rPr>
          <w:kern w:val="2"/>
          <w14:ligatures w14:val="standardContextual"/>
        </w:rPr>
      </w:pPr>
      <w:bookmarkStart w:id="3219" w:name="_Toc215923652"/>
      <w:r w:rsidRPr="00776509">
        <w:rPr>
          <w:kern w:val="2"/>
          <w14:ligatures w14:val="standardContextual"/>
        </w:rPr>
        <w:t>12-lead ECG shows only ST-segment depression</w:t>
      </w:r>
      <w:bookmarkEnd w:id="3219"/>
    </w:p>
    <w:p w14:paraId="74F327B2" w14:textId="77777777" w:rsidR="00B836B2" w:rsidRPr="00890762" w:rsidRDefault="00B836B2" w:rsidP="001D6D34">
      <w:pPr>
        <w:spacing w:line="360" w:lineRule="auto"/>
        <w:jc w:val="both"/>
        <w:rPr>
          <w:kern w:val="2"/>
          <w14:ligatures w14:val="standardContextual"/>
        </w:rPr>
      </w:pPr>
      <w:bookmarkStart w:id="3220" w:name="_Toc215923653"/>
      <w:r w:rsidRPr="00890762">
        <w:rPr>
          <w:b/>
          <w:kern w:val="2"/>
          <w14:ligatures w14:val="standardContextual"/>
        </w:rPr>
        <w:t>Reperfusion in NSTEMI</w:t>
      </w:r>
      <w:bookmarkEnd w:id="3220"/>
    </w:p>
    <w:p w14:paraId="2F46DC83" w14:textId="77777777" w:rsidR="00B836B2" w:rsidRPr="00890762" w:rsidRDefault="00B836B2" w:rsidP="001D6D34">
      <w:pPr>
        <w:spacing w:line="360" w:lineRule="auto"/>
        <w:jc w:val="both"/>
        <w:rPr>
          <w:b/>
          <w:kern w:val="2"/>
          <w14:ligatures w14:val="standardContextual"/>
        </w:rPr>
      </w:pPr>
      <w:bookmarkStart w:id="3221" w:name="_Toc215923654"/>
      <w:r w:rsidRPr="00890762">
        <w:rPr>
          <w:b/>
          <w:kern w:val="2"/>
          <w14:ligatures w14:val="standardContextual"/>
        </w:rPr>
        <w:t>Invasive reperfusion</w:t>
      </w:r>
      <w:bookmarkEnd w:id="3221"/>
    </w:p>
    <w:p w14:paraId="4C866960" w14:textId="77777777" w:rsidR="00B836B2" w:rsidRPr="00776509" w:rsidRDefault="00B836B2">
      <w:pPr>
        <w:pStyle w:val="ListParagraph"/>
        <w:numPr>
          <w:ilvl w:val="0"/>
          <w:numId w:val="584"/>
        </w:numPr>
        <w:spacing w:line="360" w:lineRule="auto"/>
        <w:jc w:val="both"/>
        <w:rPr>
          <w:kern w:val="2"/>
          <w14:ligatures w14:val="standardContextual"/>
        </w:rPr>
      </w:pPr>
      <w:bookmarkStart w:id="3222" w:name="_Toc215923655"/>
      <w:r w:rsidRPr="00776509">
        <w:rPr>
          <w:kern w:val="2"/>
          <w14:ligatures w14:val="standardContextual"/>
        </w:rPr>
        <w:t>After diagnosis, an invasive strategy by doing diagnostic angiography with intent to perform revascularization if appropriate based on coronary anatomy is considered in patients with the following indications:</w:t>
      </w:r>
      <w:bookmarkEnd w:id="3222"/>
      <w:r w:rsidRPr="00776509">
        <w:rPr>
          <w:kern w:val="2"/>
          <w14:ligatures w14:val="standardContextual"/>
        </w:rPr>
        <w:t xml:space="preserve"> </w:t>
      </w:r>
    </w:p>
    <w:p w14:paraId="5B857545" w14:textId="77777777" w:rsidR="00B836B2" w:rsidRPr="00890762" w:rsidRDefault="00B836B2" w:rsidP="001D6D34">
      <w:pPr>
        <w:spacing w:line="360" w:lineRule="auto"/>
        <w:jc w:val="both"/>
        <w:rPr>
          <w:kern w:val="2"/>
          <w14:ligatures w14:val="standardContextual"/>
        </w:rPr>
      </w:pPr>
      <w:bookmarkStart w:id="3223" w:name="_Toc215923656"/>
      <w:r w:rsidRPr="00890762">
        <w:rPr>
          <w:b/>
          <w:kern w:val="2"/>
          <w14:ligatures w14:val="standardContextual"/>
        </w:rPr>
        <w:t>Indications</w:t>
      </w:r>
      <w:r w:rsidRPr="00890762">
        <w:rPr>
          <w:kern w:val="2"/>
          <w14:ligatures w14:val="standardContextual"/>
        </w:rPr>
        <w:t>:</w:t>
      </w:r>
      <w:bookmarkEnd w:id="3223"/>
    </w:p>
    <w:p w14:paraId="29F0B966" w14:textId="77777777" w:rsidR="00B836B2" w:rsidRPr="00776509" w:rsidRDefault="00B836B2">
      <w:pPr>
        <w:pStyle w:val="ListParagraph"/>
        <w:numPr>
          <w:ilvl w:val="0"/>
          <w:numId w:val="584"/>
        </w:numPr>
        <w:spacing w:line="360" w:lineRule="auto"/>
        <w:jc w:val="both"/>
        <w:rPr>
          <w:kern w:val="2"/>
          <w14:ligatures w14:val="standardContextual"/>
        </w:rPr>
      </w:pPr>
      <w:bookmarkStart w:id="3224" w:name="_Toc215923657"/>
      <w:r w:rsidRPr="00776509">
        <w:rPr>
          <w:kern w:val="2"/>
          <w14:ligatures w14:val="standardContextual"/>
        </w:rPr>
        <w:t>Early invasive strategy within 24 hours of admission</w:t>
      </w:r>
      <w:bookmarkEnd w:id="3224"/>
    </w:p>
    <w:p w14:paraId="13055606" w14:textId="77777777" w:rsidR="00B836B2" w:rsidRPr="00776509" w:rsidRDefault="00B836B2">
      <w:pPr>
        <w:pStyle w:val="ListParagraph"/>
        <w:numPr>
          <w:ilvl w:val="0"/>
          <w:numId w:val="584"/>
        </w:numPr>
        <w:spacing w:line="360" w:lineRule="auto"/>
        <w:jc w:val="both"/>
        <w:rPr>
          <w:kern w:val="2"/>
          <w14:ligatures w14:val="standardContextual"/>
        </w:rPr>
      </w:pPr>
      <w:bookmarkStart w:id="3225" w:name="_Toc215923658"/>
      <w:r w:rsidRPr="003C0DE1">
        <w:t>Refractory angina</w:t>
      </w:r>
      <w:bookmarkEnd w:id="3225"/>
    </w:p>
    <w:p w14:paraId="4EC1E119" w14:textId="77777777" w:rsidR="00B836B2" w:rsidRPr="00776509" w:rsidRDefault="00B836B2">
      <w:pPr>
        <w:pStyle w:val="ListParagraph"/>
        <w:numPr>
          <w:ilvl w:val="0"/>
          <w:numId w:val="584"/>
        </w:numPr>
        <w:spacing w:line="360" w:lineRule="auto"/>
        <w:jc w:val="both"/>
        <w:rPr>
          <w:kern w:val="2"/>
          <w14:ligatures w14:val="standardContextual"/>
        </w:rPr>
      </w:pPr>
      <w:bookmarkStart w:id="3226" w:name="_Toc215923659"/>
      <w:r w:rsidRPr="003C0DE1">
        <w:t>Hemodynamic or electrical instability</w:t>
      </w:r>
      <w:bookmarkEnd w:id="3226"/>
    </w:p>
    <w:p w14:paraId="7EE54968" w14:textId="77777777" w:rsidR="00B836B2" w:rsidRPr="00776509" w:rsidRDefault="00B836B2">
      <w:pPr>
        <w:pStyle w:val="ListParagraph"/>
        <w:numPr>
          <w:ilvl w:val="0"/>
          <w:numId w:val="584"/>
        </w:numPr>
        <w:spacing w:line="360" w:lineRule="auto"/>
        <w:jc w:val="both"/>
        <w:rPr>
          <w:kern w:val="2"/>
          <w14:ligatures w14:val="standardContextual"/>
        </w:rPr>
      </w:pPr>
      <w:bookmarkStart w:id="3227" w:name="_Toc215923660"/>
      <w:r w:rsidRPr="003C0DE1">
        <w:t>Initially stabilized patients who have been stratified as high-risk with risk stratification model</w:t>
      </w:r>
      <w:bookmarkEnd w:id="3227"/>
    </w:p>
    <w:p w14:paraId="3D3E0601" w14:textId="77777777" w:rsidR="00B836B2" w:rsidRPr="00776509" w:rsidRDefault="00B836B2">
      <w:pPr>
        <w:pStyle w:val="ListParagraph"/>
        <w:numPr>
          <w:ilvl w:val="0"/>
          <w:numId w:val="584"/>
        </w:numPr>
        <w:spacing w:line="360" w:lineRule="auto"/>
        <w:jc w:val="both"/>
        <w:rPr>
          <w:kern w:val="2"/>
          <w14:ligatures w14:val="standardContextual"/>
        </w:rPr>
      </w:pPr>
      <w:bookmarkStart w:id="3228" w:name="_Toc215923661"/>
      <w:r w:rsidRPr="00776509">
        <w:rPr>
          <w:kern w:val="2"/>
          <w14:ligatures w14:val="standardContextual"/>
        </w:rPr>
        <w:t>A delayed invasive strategy within 25–72 hours</w:t>
      </w:r>
      <w:bookmarkEnd w:id="3228"/>
    </w:p>
    <w:p w14:paraId="0F792B82" w14:textId="77777777" w:rsidR="00B836B2" w:rsidRPr="00776509" w:rsidRDefault="00B836B2">
      <w:pPr>
        <w:pStyle w:val="ListParagraph"/>
        <w:numPr>
          <w:ilvl w:val="0"/>
          <w:numId w:val="584"/>
        </w:numPr>
        <w:spacing w:line="360" w:lineRule="auto"/>
        <w:jc w:val="both"/>
        <w:rPr>
          <w:kern w:val="2"/>
          <w14:ligatures w14:val="standardContextual"/>
        </w:rPr>
      </w:pPr>
      <w:bookmarkStart w:id="3229" w:name="_Toc215923662"/>
      <w:r w:rsidRPr="003C0DE1">
        <w:t>Initially stabilized patients who have been stratified as intermediate risk with risk stratification model</w:t>
      </w:r>
      <w:bookmarkEnd w:id="3229"/>
    </w:p>
    <w:p w14:paraId="3686D738" w14:textId="77777777" w:rsidR="00B836B2" w:rsidRPr="00890762" w:rsidRDefault="00B836B2" w:rsidP="001D6D34">
      <w:pPr>
        <w:spacing w:line="360" w:lineRule="auto"/>
        <w:jc w:val="both"/>
        <w:rPr>
          <w:b/>
          <w:kern w:val="2"/>
          <w14:ligatures w14:val="standardContextual"/>
        </w:rPr>
      </w:pPr>
      <w:bookmarkStart w:id="3230" w:name="_Toc215923663"/>
      <w:r w:rsidRPr="00890762">
        <w:rPr>
          <w:b/>
          <w:kern w:val="2"/>
          <w14:ligatures w14:val="standardContextual"/>
        </w:rPr>
        <w:t>Contraindications:</w:t>
      </w:r>
      <w:bookmarkEnd w:id="3230"/>
    </w:p>
    <w:p w14:paraId="6DFB53A3" w14:textId="77777777" w:rsidR="00B836B2" w:rsidRPr="00776509" w:rsidRDefault="00B836B2">
      <w:pPr>
        <w:pStyle w:val="ListParagraph"/>
        <w:numPr>
          <w:ilvl w:val="0"/>
          <w:numId w:val="586"/>
        </w:numPr>
        <w:spacing w:line="360" w:lineRule="auto"/>
        <w:jc w:val="both"/>
        <w:rPr>
          <w:b/>
          <w:kern w:val="2"/>
          <w14:ligatures w14:val="standardContextual"/>
        </w:rPr>
      </w:pPr>
      <w:bookmarkStart w:id="3231" w:name="_Toc215923664"/>
      <w:r w:rsidRPr="00776509">
        <w:rPr>
          <w:kern w:val="2"/>
          <w14:ligatures w14:val="standardContextual"/>
        </w:rPr>
        <w:t>Extensive comorbidities (e.g., hepatic, renal, pulmonary failure, cancer)</w:t>
      </w:r>
      <w:bookmarkEnd w:id="3231"/>
    </w:p>
    <w:p w14:paraId="5DC47B51" w14:textId="77777777" w:rsidR="00B836B2" w:rsidRPr="00776509" w:rsidRDefault="00B836B2">
      <w:pPr>
        <w:pStyle w:val="ListParagraph"/>
        <w:numPr>
          <w:ilvl w:val="0"/>
          <w:numId w:val="586"/>
        </w:numPr>
        <w:spacing w:line="360" w:lineRule="auto"/>
        <w:jc w:val="both"/>
        <w:rPr>
          <w:b/>
          <w:kern w:val="2"/>
          <w14:ligatures w14:val="standardContextual"/>
        </w:rPr>
      </w:pPr>
      <w:bookmarkStart w:id="3232" w:name="_Toc215923665"/>
      <w:r w:rsidRPr="00776509">
        <w:rPr>
          <w:kern w:val="2"/>
          <w14:ligatures w14:val="standardContextual"/>
        </w:rPr>
        <w:lastRenderedPageBreak/>
        <w:t>Acute chest pain and a low likelihood of ACS who are troponin-negative, especially women</w:t>
      </w:r>
      <w:bookmarkEnd w:id="3232"/>
    </w:p>
    <w:p w14:paraId="55BBA9DE" w14:textId="77777777" w:rsidR="00B836B2" w:rsidRPr="00890762" w:rsidRDefault="00B836B2" w:rsidP="001D6D34">
      <w:pPr>
        <w:spacing w:line="360" w:lineRule="auto"/>
        <w:jc w:val="both"/>
        <w:rPr>
          <w:b/>
          <w:kern w:val="2"/>
          <w14:ligatures w14:val="standardContextual"/>
        </w:rPr>
      </w:pPr>
      <w:bookmarkStart w:id="3233" w:name="_Toc215923666"/>
      <w:r w:rsidRPr="00890762">
        <w:rPr>
          <w:b/>
          <w:kern w:val="2"/>
          <w14:ligatures w14:val="standardContextual"/>
        </w:rPr>
        <w:t>Pharmacological reperfusion</w:t>
      </w:r>
      <w:bookmarkEnd w:id="3233"/>
    </w:p>
    <w:p w14:paraId="464BC5C3" w14:textId="4B41A7C7" w:rsidR="00B836B2" w:rsidRPr="00A85E2E" w:rsidRDefault="00B836B2">
      <w:pPr>
        <w:pStyle w:val="ListParagraph"/>
        <w:numPr>
          <w:ilvl w:val="0"/>
          <w:numId w:val="587"/>
        </w:numPr>
        <w:spacing w:line="360" w:lineRule="auto"/>
        <w:jc w:val="both"/>
        <w:rPr>
          <w:kern w:val="2"/>
          <w14:ligatures w14:val="standardContextual"/>
        </w:rPr>
      </w:pPr>
      <w:bookmarkStart w:id="3234" w:name="_Toc215923667"/>
      <w:r w:rsidRPr="00A85E2E">
        <w:rPr>
          <w:kern w:val="2"/>
          <w14:ligatures w14:val="standardContextual"/>
        </w:rPr>
        <w:t>A pharmacologic reperfusion with fibrinolytic therapy is not indicated in patients with NSTE-ACS</w:t>
      </w:r>
      <w:bookmarkEnd w:id="3234"/>
    </w:p>
    <w:p w14:paraId="63EEB270" w14:textId="77777777" w:rsidR="00B836B2" w:rsidRPr="003C0DE1" w:rsidRDefault="00B836B2" w:rsidP="001D6D34">
      <w:pPr>
        <w:spacing w:line="360" w:lineRule="auto"/>
        <w:jc w:val="both"/>
        <w:rPr>
          <w:b/>
          <w:kern w:val="2"/>
          <w14:ligatures w14:val="standardContextual"/>
        </w:rPr>
      </w:pPr>
      <w:bookmarkStart w:id="3235" w:name="_Toc215923668"/>
      <w:r w:rsidRPr="003C0DE1">
        <w:rPr>
          <w:rFonts w:eastAsia="Times New Roman"/>
          <w:b/>
        </w:rPr>
        <w:t>Ischemia-guided strategy</w:t>
      </w:r>
      <w:bookmarkEnd w:id="3235"/>
    </w:p>
    <w:p w14:paraId="57406268" w14:textId="77777777" w:rsidR="00B836B2" w:rsidRPr="00A85E2E" w:rsidRDefault="00B836B2">
      <w:pPr>
        <w:pStyle w:val="ListParagraph"/>
        <w:numPr>
          <w:ilvl w:val="0"/>
          <w:numId w:val="587"/>
        </w:numPr>
        <w:spacing w:line="360" w:lineRule="auto"/>
        <w:jc w:val="both"/>
        <w:rPr>
          <w:kern w:val="2"/>
          <w14:ligatures w14:val="standardContextual"/>
        </w:rPr>
      </w:pPr>
      <w:bookmarkStart w:id="3236" w:name="_Toc215923669"/>
      <w:r w:rsidRPr="00A85E2E">
        <w:rPr>
          <w:kern w:val="2"/>
          <w14:ligatures w14:val="standardContextual"/>
        </w:rPr>
        <w:t>In STEMI</w:t>
      </w:r>
      <w:bookmarkEnd w:id="3236"/>
    </w:p>
    <w:p w14:paraId="5C0C02F3" w14:textId="77777777" w:rsidR="00B836B2" w:rsidRPr="00A85E2E" w:rsidRDefault="00B836B2">
      <w:pPr>
        <w:pStyle w:val="ListParagraph"/>
        <w:numPr>
          <w:ilvl w:val="0"/>
          <w:numId w:val="588"/>
        </w:numPr>
        <w:spacing w:line="360" w:lineRule="auto"/>
        <w:ind w:left="990"/>
        <w:jc w:val="both"/>
        <w:rPr>
          <w:kern w:val="2"/>
          <w14:ligatures w14:val="standardContextual"/>
        </w:rPr>
      </w:pPr>
      <w:bookmarkStart w:id="3237" w:name="_Toc215923670"/>
      <w:r w:rsidRPr="00A85E2E">
        <w:rPr>
          <w:kern w:val="2"/>
          <w14:ligatures w14:val="standardContextual"/>
        </w:rPr>
        <w:t>This strategy is used if cannot perform reperfusion treatment due to:</w:t>
      </w:r>
      <w:bookmarkEnd w:id="3237"/>
    </w:p>
    <w:p w14:paraId="53DA15F1" w14:textId="77777777" w:rsidR="00B836B2" w:rsidRPr="00A85E2E" w:rsidRDefault="00B836B2">
      <w:pPr>
        <w:pStyle w:val="ListParagraph"/>
        <w:numPr>
          <w:ilvl w:val="0"/>
          <w:numId w:val="589"/>
        </w:numPr>
        <w:spacing w:line="360" w:lineRule="auto"/>
        <w:ind w:left="1350"/>
        <w:jc w:val="both"/>
        <w:rPr>
          <w:kern w:val="2"/>
          <w14:ligatures w14:val="standardContextual"/>
        </w:rPr>
      </w:pPr>
      <w:bookmarkStart w:id="3238" w:name="_Toc215923671"/>
      <w:r w:rsidRPr="00A85E2E">
        <w:rPr>
          <w:kern w:val="2"/>
          <w14:ligatures w14:val="standardContextual"/>
        </w:rPr>
        <w:t>Contraindications to the procedure.</w:t>
      </w:r>
      <w:bookmarkEnd w:id="3238"/>
    </w:p>
    <w:p w14:paraId="7088AD71" w14:textId="77777777" w:rsidR="00B836B2" w:rsidRPr="00A85E2E" w:rsidRDefault="00B836B2">
      <w:pPr>
        <w:pStyle w:val="ListParagraph"/>
        <w:numPr>
          <w:ilvl w:val="0"/>
          <w:numId w:val="589"/>
        </w:numPr>
        <w:spacing w:line="360" w:lineRule="auto"/>
        <w:ind w:left="1350"/>
        <w:jc w:val="both"/>
        <w:rPr>
          <w:kern w:val="2"/>
          <w14:ligatures w14:val="standardContextual"/>
        </w:rPr>
      </w:pPr>
      <w:bookmarkStart w:id="3239" w:name="_Toc215923672"/>
      <w:r w:rsidRPr="00A85E2E">
        <w:rPr>
          <w:kern w:val="2"/>
          <w14:ligatures w14:val="standardContextual"/>
        </w:rPr>
        <w:t>The institution does not have the capability to perform the procedure.</w:t>
      </w:r>
      <w:bookmarkEnd w:id="3239"/>
    </w:p>
    <w:p w14:paraId="4672C1A9" w14:textId="77777777" w:rsidR="00B836B2" w:rsidRPr="00A85E2E" w:rsidRDefault="00B836B2">
      <w:pPr>
        <w:pStyle w:val="ListParagraph"/>
        <w:numPr>
          <w:ilvl w:val="0"/>
          <w:numId w:val="589"/>
        </w:numPr>
        <w:spacing w:line="360" w:lineRule="auto"/>
        <w:ind w:left="1350"/>
        <w:jc w:val="both"/>
        <w:rPr>
          <w:kern w:val="2"/>
          <w14:ligatures w14:val="standardContextual"/>
        </w:rPr>
      </w:pPr>
      <w:bookmarkStart w:id="3240" w:name="_Toc215923673"/>
      <w:r w:rsidRPr="00A85E2E">
        <w:rPr>
          <w:kern w:val="2"/>
          <w14:ligatures w14:val="standardContextual"/>
        </w:rPr>
        <w:t>Unable to refer to a center capable of performing reperfusion.</w:t>
      </w:r>
      <w:bookmarkEnd w:id="3240"/>
    </w:p>
    <w:p w14:paraId="3B7C42BE" w14:textId="77777777" w:rsidR="00B836B2" w:rsidRPr="00890762" w:rsidRDefault="00B836B2">
      <w:pPr>
        <w:pStyle w:val="ListParagraph"/>
        <w:numPr>
          <w:ilvl w:val="0"/>
          <w:numId w:val="587"/>
        </w:numPr>
        <w:spacing w:line="360" w:lineRule="auto"/>
        <w:jc w:val="both"/>
        <w:rPr>
          <w:kern w:val="2"/>
          <w14:ligatures w14:val="standardContextual"/>
        </w:rPr>
      </w:pPr>
      <w:bookmarkStart w:id="3241" w:name="_Toc215923674"/>
      <w:r w:rsidRPr="00890762">
        <w:rPr>
          <w:kern w:val="2"/>
          <w14:ligatures w14:val="standardContextual"/>
        </w:rPr>
        <w:t>In NSTEMI</w:t>
      </w:r>
      <w:bookmarkEnd w:id="3241"/>
    </w:p>
    <w:p w14:paraId="29193E67" w14:textId="77777777" w:rsidR="00B836B2" w:rsidRPr="00890762" w:rsidRDefault="00B836B2">
      <w:pPr>
        <w:pStyle w:val="ListParagraph"/>
        <w:numPr>
          <w:ilvl w:val="0"/>
          <w:numId w:val="588"/>
        </w:numPr>
        <w:spacing w:line="360" w:lineRule="auto"/>
        <w:ind w:left="990"/>
        <w:jc w:val="both"/>
        <w:rPr>
          <w:kern w:val="2"/>
          <w14:ligatures w14:val="standardContextual"/>
        </w:rPr>
      </w:pPr>
      <w:bookmarkStart w:id="3242" w:name="_Toc215923675"/>
      <w:r w:rsidRPr="00890762">
        <w:rPr>
          <w:kern w:val="2"/>
          <w14:ligatures w14:val="standardContextual"/>
        </w:rPr>
        <w:t>The decision to implement an ischemia-guided strategy in initially stabilized patients depends on:</w:t>
      </w:r>
      <w:bookmarkEnd w:id="3242"/>
    </w:p>
    <w:p w14:paraId="487BC4EB" w14:textId="77777777" w:rsidR="00B836B2" w:rsidRPr="00890762" w:rsidRDefault="00B836B2">
      <w:pPr>
        <w:pStyle w:val="ListParagraph"/>
        <w:numPr>
          <w:ilvl w:val="0"/>
          <w:numId w:val="589"/>
        </w:numPr>
        <w:spacing w:line="360" w:lineRule="auto"/>
        <w:ind w:left="1350"/>
        <w:jc w:val="both"/>
        <w:rPr>
          <w:kern w:val="2"/>
          <w14:ligatures w14:val="standardContextual"/>
        </w:rPr>
      </w:pPr>
      <w:bookmarkStart w:id="3243" w:name="_Toc215923676"/>
      <w:r w:rsidRPr="00890762">
        <w:rPr>
          <w:kern w:val="2"/>
          <w14:ligatures w14:val="standardContextual"/>
        </w:rPr>
        <w:t>If patients have contraindications to reperfusion.</w:t>
      </w:r>
      <w:bookmarkEnd w:id="3243"/>
    </w:p>
    <w:p w14:paraId="4F3E3A7F" w14:textId="77777777" w:rsidR="00B836B2" w:rsidRPr="00890762" w:rsidRDefault="00B836B2">
      <w:pPr>
        <w:pStyle w:val="ListParagraph"/>
        <w:numPr>
          <w:ilvl w:val="0"/>
          <w:numId w:val="589"/>
        </w:numPr>
        <w:spacing w:line="360" w:lineRule="auto"/>
        <w:ind w:left="1350"/>
        <w:jc w:val="both"/>
        <w:rPr>
          <w:kern w:val="2"/>
          <w14:ligatures w14:val="standardContextual"/>
        </w:rPr>
      </w:pPr>
      <w:bookmarkStart w:id="3244" w:name="_Toc215923677"/>
      <w:r w:rsidRPr="00890762">
        <w:rPr>
          <w:kern w:val="2"/>
          <w14:ligatures w14:val="standardContextual"/>
        </w:rPr>
        <w:t>If patients have no indications to reperfusion.</w:t>
      </w:r>
      <w:bookmarkEnd w:id="3244"/>
    </w:p>
    <w:p w14:paraId="2156ECC9" w14:textId="77777777" w:rsidR="00B836B2" w:rsidRPr="003C0DE1" w:rsidRDefault="00B836B2" w:rsidP="001D6D34">
      <w:pPr>
        <w:spacing w:line="360" w:lineRule="auto"/>
        <w:jc w:val="both"/>
        <w:rPr>
          <w:kern w:val="2"/>
          <w14:ligatures w14:val="standardContextual"/>
        </w:rPr>
      </w:pPr>
      <w:bookmarkStart w:id="3245" w:name="_Toc215923678"/>
      <w:r w:rsidRPr="003C0DE1">
        <w:rPr>
          <w:kern w:val="2"/>
          <w14:ligatures w14:val="standardContextual"/>
        </w:rPr>
        <w:t>The components of ischemia-guided treatment are described immediately below.</w:t>
      </w:r>
      <w:bookmarkEnd w:id="3245"/>
    </w:p>
    <w:p w14:paraId="1EC69BE9" w14:textId="77777777" w:rsidR="00B836B2" w:rsidRPr="003C0DE1" w:rsidRDefault="00B836B2" w:rsidP="001D6D34">
      <w:pPr>
        <w:spacing w:line="360" w:lineRule="auto"/>
        <w:jc w:val="both"/>
        <w:rPr>
          <w:b/>
          <w:kern w:val="2"/>
          <w14:ligatures w14:val="standardContextual"/>
        </w:rPr>
      </w:pPr>
      <w:bookmarkStart w:id="3246" w:name="_Toc215923679"/>
      <w:r w:rsidRPr="003C0DE1">
        <w:rPr>
          <w:b/>
          <w:kern w:val="2"/>
          <w14:ligatures w14:val="standardContextual"/>
        </w:rPr>
        <w:t>General management</w:t>
      </w:r>
      <w:bookmarkEnd w:id="3246"/>
    </w:p>
    <w:p w14:paraId="4457F8A9" w14:textId="77777777" w:rsidR="00B836B2" w:rsidRPr="00A85E2E" w:rsidRDefault="00B836B2">
      <w:pPr>
        <w:pStyle w:val="ListParagraph"/>
        <w:numPr>
          <w:ilvl w:val="0"/>
          <w:numId w:val="587"/>
        </w:numPr>
        <w:spacing w:line="360" w:lineRule="auto"/>
        <w:jc w:val="both"/>
        <w:rPr>
          <w:b/>
          <w:kern w:val="2"/>
          <w14:ligatures w14:val="standardContextual"/>
        </w:rPr>
      </w:pPr>
      <w:bookmarkStart w:id="3247" w:name="_Toc215923680"/>
      <w:r w:rsidRPr="00A85E2E">
        <w:rPr>
          <w:b/>
          <w:kern w:val="2"/>
          <w14:ligatures w14:val="standardContextual"/>
        </w:rPr>
        <w:t>Oxygen</w:t>
      </w:r>
      <w:bookmarkEnd w:id="3247"/>
    </w:p>
    <w:p w14:paraId="7DEB3C04" w14:textId="77777777" w:rsidR="00B836B2" w:rsidRPr="00A85E2E" w:rsidRDefault="00B836B2">
      <w:pPr>
        <w:pStyle w:val="ListParagraph"/>
        <w:numPr>
          <w:ilvl w:val="0"/>
          <w:numId w:val="588"/>
        </w:numPr>
        <w:spacing w:line="360" w:lineRule="auto"/>
        <w:ind w:left="990"/>
        <w:jc w:val="both"/>
        <w:rPr>
          <w:kern w:val="2"/>
          <w14:ligatures w14:val="standardContextual"/>
        </w:rPr>
      </w:pPr>
      <w:bookmarkStart w:id="3248" w:name="_Toc215923681"/>
      <w:r w:rsidRPr="00890762">
        <w:rPr>
          <w:kern w:val="2"/>
          <w14:ligatures w14:val="standardContextual"/>
        </w:rPr>
        <w:t>Administer to patients with arterial oxygen desaturation (SaO2 &lt;90%)</w:t>
      </w:r>
      <w:bookmarkEnd w:id="3248"/>
    </w:p>
    <w:p w14:paraId="446A5060" w14:textId="77777777" w:rsidR="00B836B2" w:rsidRPr="00A85E2E" w:rsidRDefault="00B836B2">
      <w:pPr>
        <w:pStyle w:val="ListParagraph"/>
        <w:numPr>
          <w:ilvl w:val="0"/>
          <w:numId w:val="588"/>
        </w:numPr>
        <w:spacing w:line="360" w:lineRule="auto"/>
        <w:ind w:left="990"/>
        <w:jc w:val="both"/>
        <w:rPr>
          <w:kern w:val="2"/>
          <w14:ligatures w14:val="standardContextual"/>
        </w:rPr>
      </w:pPr>
      <w:bookmarkStart w:id="3249" w:name="_Toc215923682"/>
      <w:r w:rsidRPr="00890762">
        <w:rPr>
          <w:kern w:val="2"/>
          <w14:ligatures w14:val="standardContextual"/>
        </w:rPr>
        <w:t>Administer to all patients with uncomplicated STEMI during the first 6 hours</w:t>
      </w:r>
      <w:bookmarkEnd w:id="3249"/>
    </w:p>
    <w:p w14:paraId="3D9A5482" w14:textId="77777777" w:rsidR="00B836B2" w:rsidRPr="00890762" w:rsidRDefault="00B836B2">
      <w:pPr>
        <w:pStyle w:val="ListParagraph"/>
        <w:numPr>
          <w:ilvl w:val="0"/>
          <w:numId w:val="588"/>
        </w:numPr>
        <w:spacing w:line="360" w:lineRule="auto"/>
        <w:ind w:left="990"/>
        <w:jc w:val="both"/>
        <w:rPr>
          <w:kern w:val="2"/>
          <w14:ligatures w14:val="standardContextual"/>
        </w:rPr>
      </w:pPr>
      <w:bookmarkStart w:id="3250" w:name="_Toc215923683"/>
      <w:r w:rsidRPr="00890762">
        <w:rPr>
          <w:kern w:val="2"/>
          <w14:ligatures w14:val="standardContextual"/>
        </w:rPr>
        <w:t>Routine administration of oxygen is not recommended</w:t>
      </w:r>
      <w:bookmarkEnd w:id="3250"/>
    </w:p>
    <w:p w14:paraId="64A8CCB3" w14:textId="77777777" w:rsidR="00B836B2" w:rsidRPr="00A85E2E" w:rsidRDefault="00B836B2">
      <w:pPr>
        <w:pStyle w:val="ListParagraph"/>
        <w:numPr>
          <w:ilvl w:val="0"/>
          <w:numId w:val="588"/>
        </w:numPr>
        <w:spacing w:line="360" w:lineRule="auto"/>
        <w:ind w:left="990"/>
        <w:jc w:val="both"/>
        <w:rPr>
          <w:kern w:val="2"/>
          <w14:ligatures w14:val="standardContextual"/>
        </w:rPr>
      </w:pPr>
      <w:bookmarkStart w:id="3251" w:name="_Toc215923684"/>
      <w:r w:rsidRPr="00890762">
        <w:rPr>
          <w:kern w:val="2"/>
          <w14:ligatures w14:val="standardContextual"/>
        </w:rPr>
        <w:t>Goal is oxygen saturation of SaO2 &gt;94%</w:t>
      </w:r>
      <w:bookmarkEnd w:id="3251"/>
    </w:p>
    <w:p w14:paraId="3AC1E830" w14:textId="77777777" w:rsidR="00B836B2" w:rsidRPr="00A85E2E" w:rsidRDefault="00B836B2">
      <w:pPr>
        <w:pStyle w:val="ListParagraph"/>
        <w:numPr>
          <w:ilvl w:val="0"/>
          <w:numId w:val="590"/>
        </w:numPr>
        <w:spacing w:line="360" w:lineRule="auto"/>
        <w:jc w:val="both"/>
        <w:rPr>
          <w:kern w:val="2"/>
          <w14:ligatures w14:val="standardContextual"/>
        </w:rPr>
      </w:pPr>
      <w:bookmarkStart w:id="3252" w:name="_Toc215923685"/>
      <w:r w:rsidRPr="00A85E2E">
        <w:rPr>
          <w:b/>
          <w:kern w:val="2"/>
          <w14:ligatures w14:val="standardContextual"/>
        </w:rPr>
        <w:t xml:space="preserve">Bed rest </w:t>
      </w:r>
      <w:r w:rsidRPr="00A85E2E">
        <w:rPr>
          <w:kern w:val="2"/>
          <w14:ligatures w14:val="standardContextual"/>
        </w:rPr>
        <w:t xml:space="preserve">and </w:t>
      </w:r>
      <w:r w:rsidRPr="00A85E2E">
        <w:rPr>
          <w:b/>
          <w:kern w:val="2"/>
          <w14:ligatures w14:val="standardContextual"/>
        </w:rPr>
        <w:t>sedation</w:t>
      </w:r>
      <w:r w:rsidRPr="00A85E2E">
        <w:rPr>
          <w:kern w:val="2"/>
          <w14:ligatures w14:val="standardContextual"/>
        </w:rPr>
        <w:t xml:space="preserve"> with diazepam 5mg po BID</w:t>
      </w:r>
      <w:bookmarkEnd w:id="3252"/>
      <w:r w:rsidRPr="00A85E2E">
        <w:rPr>
          <w:kern w:val="2"/>
          <w14:ligatures w14:val="standardContextual"/>
        </w:rPr>
        <w:t xml:space="preserve"> </w:t>
      </w:r>
    </w:p>
    <w:p w14:paraId="3BF54843" w14:textId="77777777" w:rsidR="00B836B2" w:rsidRPr="00A85E2E" w:rsidRDefault="00B836B2">
      <w:pPr>
        <w:pStyle w:val="ListParagraph"/>
        <w:numPr>
          <w:ilvl w:val="0"/>
          <w:numId w:val="590"/>
        </w:numPr>
        <w:spacing w:line="360" w:lineRule="auto"/>
        <w:jc w:val="both"/>
        <w:rPr>
          <w:kern w:val="2"/>
          <w14:ligatures w14:val="standardContextual"/>
        </w:rPr>
      </w:pPr>
      <w:bookmarkStart w:id="3253" w:name="_Toc215923686"/>
      <w:r w:rsidRPr="00A85E2E">
        <w:rPr>
          <w:b/>
          <w:kern w:val="2"/>
          <w14:ligatures w14:val="standardContextual"/>
        </w:rPr>
        <w:t>Venous thromboembolism</w:t>
      </w:r>
      <w:r w:rsidRPr="00A85E2E">
        <w:rPr>
          <w:kern w:val="2"/>
          <w14:ligatures w14:val="standardContextual"/>
        </w:rPr>
        <w:t xml:space="preserve"> prophylaxis</w:t>
      </w:r>
      <w:bookmarkEnd w:id="3253"/>
    </w:p>
    <w:p w14:paraId="4BE20F7A" w14:textId="77777777" w:rsidR="00B836B2" w:rsidRPr="00A85E2E" w:rsidRDefault="00B836B2">
      <w:pPr>
        <w:pStyle w:val="ListParagraph"/>
        <w:numPr>
          <w:ilvl w:val="0"/>
          <w:numId w:val="590"/>
        </w:numPr>
        <w:spacing w:line="360" w:lineRule="auto"/>
        <w:jc w:val="both"/>
        <w:rPr>
          <w:kern w:val="2"/>
          <w14:ligatures w14:val="standardContextual"/>
        </w:rPr>
      </w:pPr>
      <w:bookmarkStart w:id="3254" w:name="_Toc215923687"/>
      <w:r w:rsidRPr="00A85E2E">
        <w:rPr>
          <w:b/>
          <w:kern w:val="2"/>
          <w14:ligatures w14:val="standardContextual"/>
        </w:rPr>
        <w:t>Intravenous fluid</w:t>
      </w:r>
      <w:r w:rsidRPr="00A85E2E">
        <w:rPr>
          <w:kern w:val="2"/>
          <w14:ligatures w14:val="standardContextual"/>
        </w:rPr>
        <w:t xml:space="preserve"> (e.g., for inferior MI)</w:t>
      </w:r>
      <w:bookmarkEnd w:id="3254"/>
      <w:r w:rsidRPr="00A85E2E">
        <w:rPr>
          <w:kern w:val="2"/>
          <w14:ligatures w14:val="standardContextual"/>
        </w:rPr>
        <w:t xml:space="preserve"> </w:t>
      </w:r>
    </w:p>
    <w:p w14:paraId="3A788CB1" w14:textId="77777777" w:rsidR="00B836B2" w:rsidRPr="00A85E2E" w:rsidRDefault="00B836B2">
      <w:pPr>
        <w:pStyle w:val="ListParagraph"/>
        <w:numPr>
          <w:ilvl w:val="0"/>
          <w:numId w:val="590"/>
        </w:numPr>
        <w:spacing w:line="360" w:lineRule="auto"/>
        <w:jc w:val="both"/>
        <w:rPr>
          <w:kern w:val="2"/>
          <w14:ligatures w14:val="standardContextual"/>
        </w:rPr>
      </w:pPr>
      <w:bookmarkStart w:id="3255" w:name="_Toc215923688"/>
      <w:r w:rsidRPr="00A85E2E">
        <w:rPr>
          <w:kern w:val="2"/>
          <w14:ligatures w14:val="standardContextual"/>
        </w:rPr>
        <w:t xml:space="preserve">Put on </w:t>
      </w:r>
      <w:r w:rsidRPr="00A85E2E">
        <w:rPr>
          <w:b/>
          <w:kern w:val="2"/>
          <w14:ligatures w14:val="standardContextual"/>
        </w:rPr>
        <w:t>continuous ECG monitoring</w:t>
      </w:r>
      <w:r w:rsidRPr="00A85E2E">
        <w:rPr>
          <w:kern w:val="2"/>
          <w14:ligatures w14:val="standardContextual"/>
        </w:rPr>
        <w:t xml:space="preserve"> for arrhythmia and ST changes</w:t>
      </w:r>
      <w:bookmarkEnd w:id="3255"/>
    </w:p>
    <w:p w14:paraId="2E23316C" w14:textId="3F065C60" w:rsidR="00B836B2" w:rsidRPr="00A85E2E" w:rsidRDefault="00B836B2">
      <w:pPr>
        <w:pStyle w:val="ListParagraph"/>
        <w:numPr>
          <w:ilvl w:val="0"/>
          <w:numId w:val="590"/>
        </w:numPr>
        <w:spacing w:line="360" w:lineRule="auto"/>
        <w:jc w:val="both"/>
        <w:rPr>
          <w:kern w:val="2"/>
          <w14:ligatures w14:val="standardContextual"/>
        </w:rPr>
      </w:pPr>
      <w:bookmarkStart w:id="3256" w:name="_Toc215923689"/>
      <w:r w:rsidRPr="00A85E2E">
        <w:rPr>
          <w:b/>
          <w:kern w:val="2"/>
          <w14:ligatures w14:val="standardContextual"/>
        </w:rPr>
        <w:t>NPO</w:t>
      </w:r>
      <w:r w:rsidRPr="00A85E2E">
        <w:rPr>
          <w:kern w:val="2"/>
          <w14:ligatures w14:val="standardContextual"/>
        </w:rPr>
        <w:t xml:space="preserve"> except for fluid diet until stable</w:t>
      </w:r>
      <w:bookmarkEnd w:id="3256"/>
    </w:p>
    <w:p w14:paraId="172BC67E" w14:textId="77777777" w:rsidR="00B836B2" w:rsidRPr="00A85E2E" w:rsidRDefault="00B836B2" w:rsidP="001D6D34">
      <w:pPr>
        <w:spacing w:line="360" w:lineRule="auto"/>
        <w:jc w:val="both"/>
        <w:rPr>
          <w:b/>
          <w:color w:val="4472C4" w:themeColor="accent1"/>
          <w:kern w:val="2"/>
          <w14:ligatures w14:val="standardContextual"/>
        </w:rPr>
      </w:pPr>
      <w:bookmarkStart w:id="3257" w:name="_Toc215923690"/>
      <w:r w:rsidRPr="00A85E2E">
        <w:rPr>
          <w:b/>
          <w:color w:val="4472C4" w:themeColor="accent1"/>
          <w:kern w:val="2"/>
          <w14:ligatures w14:val="standardContextual"/>
        </w:rPr>
        <w:t>Medical management</w:t>
      </w:r>
      <w:bookmarkEnd w:id="3257"/>
    </w:p>
    <w:p w14:paraId="056A837A" w14:textId="77777777" w:rsidR="00B836B2" w:rsidRPr="00A85E2E" w:rsidRDefault="00B836B2">
      <w:pPr>
        <w:pStyle w:val="ListParagraph"/>
        <w:numPr>
          <w:ilvl w:val="0"/>
          <w:numId w:val="591"/>
        </w:numPr>
        <w:spacing w:line="360" w:lineRule="auto"/>
        <w:jc w:val="both"/>
        <w:rPr>
          <w:b/>
          <w:kern w:val="2"/>
          <w14:ligatures w14:val="standardContextual"/>
        </w:rPr>
      </w:pPr>
      <w:bookmarkStart w:id="3258" w:name="_Toc215923691"/>
      <w:r w:rsidRPr="00A85E2E">
        <w:rPr>
          <w:b/>
          <w:kern w:val="2"/>
          <w14:ligatures w14:val="standardContextual"/>
        </w:rPr>
        <w:t>Nitroglycerin</w:t>
      </w:r>
      <w:bookmarkEnd w:id="3258"/>
      <w:r w:rsidRPr="00A85E2E">
        <w:rPr>
          <w:b/>
          <w:kern w:val="2"/>
          <w14:ligatures w14:val="standardContextual"/>
        </w:rPr>
        <w:t xml:space="preserve"> </w:t>
      </w:r>
    </w:p>
    <w:p w14:paraId="62429F88" w14:textId="77777777" w:rsidR="00B836B2" w:rsidRPr="00890762" w:rsidRDefault="00B836B2">
      <w:pPr>
        <w:pStyle w:val="ListParagraph"/>
        <w:numPr>
          <w:ilvl w:val="0"/>
          <w:numId w:val="588"/>
        </w:numPr>
        <w:spacing w:line="360" w:lineRule="auto"/>
        <w:ind w:left="990"/>
        <w:jc w:val="both"/>
        <w:rPr>
          <w:kern w:val="2"/>
          <w14:ligatures w14:val="standardContextual"/>
        </w:rPr>
      </w:pPr>
      <w:bookmarkStart w:id="3259" w:name="_Toc215923692"/>
      <w:r w:rsidRPr="00A85E2E">
        <w:rPr>
          <w:kern w:val="2"/>
          <w14:ligatures w14:val="standardContextual"/>
        </w:rPr>
        <w:lastRenderedPageBreak/>
        <w:t xml:space="preserve">Sublingual nitroglycerin: </w:t>
      </w:r>
      <w:r w:rsidRPr="00890762">
        <w:rPr>
          <w:kern w:val="2"/>
          <w14:ligatures w14:val="standardContextual"/>
        </w:rPr>
        <w:t>0.4 mg every 5 minutes for a total of 3 doses, for patients with ongoing ischemic discomfort</w:t>
      </w:r>
      <w:bookmarkEnd w:id="3259"/>
    </w:p>
    <w:p w14:paraId="30EF17CC" w14:textId="77777777" w:rsidR="00B836B2" w:rsidRPr="003C0DE1" w:rsidRDefault="00B836B2">
      <w:pPr>
        <w:pStyle w:val="ListParagraph"/>
        <w:numPr>
          <w:ilvl w:val="0"/>
          <w:numId w:val="588"/>
        </w:numPr>
        <w:spacing w:line="360" w:lineRule="auto"/>
        <w:ind w:left="990"/>
        <w:jc w:val="both"/>
        <w:rPr>
          <w:kern w:val="2"/>
          <w14:ligatures w14:val="standardContextual"/>
        </w:rPr>
      </w:pPr>
      <w:bookmarkStart w:id="3260" w:name="_Toc215923693"/>
      <w:r w:rsidRPr="003C0DE1">
        <w:rPr>
          <w:kern w:val="2"/>
          <w14:ligatures w14:val="standardContextual"/>
        </w:rPr>
        <w:t>Caution in inferior wall MI since risk of concomitant RV infarction</w:t>
      </w:r>
      <w:bookmarkEnd w:id="3260"/>
    </w:p>
    <w:p w14:paraId="5F70BC75" w14:textId="77777777" w:rsidR="00B836B2" w:rsidRPr="00A85E2E" w:rsidRDefault="00B836B2">
      <w:pPr>
        <w:pStyle w:val="ListParagraph"/>
        <w:numPr>
          <w:ilvl w:val="0"/>
          <w:numId w:val="592"/>
        </w:numPr>
        <w:spacing w:line="360" w:lineRule="auto"/>
        <w:jc w:val="both"/>
        <w:rPr>
          <w:kern w:val="2"/>
          <w14:ligatures w14:val="standardContextual"/>
        </w:rPr>
      </w:pPr>
      <w:bookmarkStart w:id="3261" w:name="_Toc215923694"/>
      <w:r w:rsidRPr="00A85E2E">
        <w:rPr>
          <w:b/>
          <w:kern w:val="2"/>
          <w14:ligatures w14:val="standardContextual"/>
        </w:rPr>
        <w:t>Intravenous nitroglycerin</w:t>
      </w:r>
      <w:r w:rsidRPr="00A85E2E">
        <w:rPr>
          <w:kern w:val="2"/>
          <w14:ligatures w14:val="standardContextual"/>
        </w:rPr>
        <w:t xml:space="preserve"> is continued for relief of ongoing ischemic discomfort, control of hypertension, or management of pulmonary congestion.</w:t>
      </w:r>
      <w:bookmarkEnd w:id="3261"/>
    </w:p>
    <w:p w14:paraId="02FABC0F" w14:textId="77777777" w:rsidR="00B836B2" w:rsidRPr="00A85E2E" w:rsidRDefault="00B836B2">
      <w:pPr>
        <w:pStyle w:val="ListParagraph"/>
        <w:numPr>
          <w:ilvl w:val="0"/>
          <w:numId w:val="592"/>
        </w:numPr>
        <w:spacing w:line="360" w:lineRule="auto"/>
        <w:jc w:val="both"/>
        <w:rPr>
          <w:b/>
          <w:bCs/>
          <w:kern w:val="2"/>
          <w14:ligatures w14:val="standardContextual"/>
        </w:rPr>
      </w:pPr>
      <w:bookmarkStart w:id="3262" w:name="_Toc215923695"/>
      <w:r w:rsidRPr="00A85E2E">
        <w:rPr>
          <w:b/>
          <w:bCs/>
          <w:kern w:val="2"/>
          <w14:ligatures w14:val="standardContextual"/>
        </w:rPr>
        <w:t>Contraindications</w:t>
      </w:r>
      <w:bookmarkEnd w:id="3262"/>
      <w:r w:rsidRPr="00A85E2E">
        <w:rPr>
          <w:b/>
          <w:bCs/>
          <w:kern w:val="2"/>
          <w14:ligatures w14:val="standardContextual"/>
        </w:rPr>
        <w:t xml:space="preserve"> </w:t>
      </w:r>
    </w:p>
    <w:p w14:paraId="680D3FF9" w14:textId="77777777" w:rsidR="00B836B2" w:rsidRPr="00A85E2E" w:rsidRDefault="00B836B2">
      <w:pPr>
        <w:pStyle w:val="ListParagraph"/>
        <w:numPr>
          <w:ilvl w:val="0"/>
          <w:numId w:val="588"/>
        </w:numPr>
        <w:spacing w:line="360" w:lineRule="auto"/>
        <w:ind w:left="990"/>
        <w:jc w:val="both"/>
        <w:rPr>
          <w:kern w:val="2"/>
          <w14:ligatures w14:val="standardContextual"/>
        </w:rPr>
      </w:pPr>
      <w:bookmarkStart w:id="3263" w:name="_Toc215923696"/>
      <w:r w:rsidRPr="00890762">
        <w:rPr>
          <w:kern w:val="2"/>
          <w14:ligatures w14:val="standardContextual"/>
        </w:rPr>
        <w:t xml:space="preserve">SBP &lt;90 mmHg or </w:t>
      </w:r>
      <w:r w:rsidRPr="00A85E2E">
        <w:rPr>
          <w:kern w:val="2"/>
          <w14:ligatures w14:val="standardContextual"/>
        </w:rPr>
        <w:t>≥</w:t>
      </w:r>
      <w:r w:rsidRPr="00890762">
        <w:rPr>
          <w:kern w:val="2"/>
          <w14:ligatures w14:val="standardContextual"/>
        </w:rPr>
        <w:t>30 mmHg below baseline</w:t>
      </w:r>
      <w:bookmarkEnd w:id="3263"/>
    </w:p>
    <w:p w14:paraId="5F5C19F6" w14:textId="77777777" w:rsidR="00B836B2" w:rsidRPr="00A85E2E" w:rsidRDefault="00B836B2">
      <w:pPr>
        <w:pStyle w:val="ListParagraph"/>
        <w:numPr>
          <w:ilvl w:val="0"/>
          <w:numId w:val="588"/>
        </w:numPr>
        <w:spacing w:line="360" w:lineRule="auto"/>
        <w:ind w:left="990"/>
        <w:jc w:val="both"/>
        <w:rPr>
          <w:kern w:val="2"/>
          <w14:ligatures w14:val="standardContextual"/>
        </w:rPr>
      </w:pPr>
      <w:bookmarkStart w:id="3264" w:name="_Toc215923697"/>
      <w:r w:rsidRPr="00890762">
        <w:rPr>
          <w:kern w:val="2"/>
          <w14:ligatures w14:val="standardContextual"/>
        </w:rPr>
        <w:t>Severe bradycardia &lt;50 bpm</w:t>
      </w:r>
      <w:bookmarkEnd w:id="3264"/>
    </w:p>
    <w:p w14:paraId="6B5CCF6D" w14:textId="77777777" w:rsidR="00B836B2" w:rsidRPr="00A85E2E" w:rsidRDefault="00B836B2">
      <w:pPr>
        <w:pStyle w:val="ListParagraph"/>
        <w:numPr>
          <w:ilvl w:val="0"/>
          <w:numId w:val="588"/>
        </w:numPr>
        <w:spacing w:line="360" w:lineRule="auto"/>
        <w:ind w:left="990"/>
        <w:jc w:val="both"/>
        <w:rPr>
          <w:kern w:val="2"/>
          <w14:ligatures w14:val="standardContextual"/>
        </w:rPr>
      </w:pPr>
      <w:bookmarkStart w:id="3265" w:name="_Toc215923698"/>
      <w:r w:rsidRPr="00890762">
        <w:rPr>
          <w:kern w:val="2"/>
          <w14:ligatures w14:val="standardContextual"/>
        </w:rPr>
        <w:t>Tachycardia &gt;100 bpm</w:t>
      </w:r>
      <w:bookmarkEnd w:id="3265"/>
    </w:p>
    <w:p w14:paraId="628E795D" w14:textId="77777777" w:rsidR="00B836B2" w:rsidRPr="00A85E2E" w:rsidRDefault="00B836B2">
      <w:pPr>
        <w:pStyle w:val="ListParagraph"/>
        <w:numPr>
          <w:ilvl w:val="0"/>
          <w:numId w:val="588"/>
        </w:numPr>
        <w:spacing w:line="360" w:lineRule="auto"/>
        <w:ind w:left="990"/>
        <w:jc w:val="both"/>
        <w:rPr>
          <w:kern w:val="2"/>
          <w14:ligatures w14:val="standardContextual"/>
        </w:rPr>
      </w:pPr>
      <w:bookmarkStart w:id="3266" w:name="_Toc215923699"/>
      <w:r w:rsidRPr="00890762">
        <w:rPr>
          <w:kern w:val="2"/>
          <w14:ligatures w14:val="standardContextual"/>
        </w:rPr>
        <w:t>Suspected RV infarction</w:t>
      </w:r>
      <w:bookmarkEnd w:id="3266"/>
    </w:p>
    <w:p w14:paraId="0ED2CCDD" w14:textId="77777777" w:rsidR="00B836B2" w:rsidRPr="00A85E2E" w:rsidRDefault="00B836B2">
      <w:pPr>
        <w:pStyle w:val="ListParagraph"/>
        <w:numPr>
          <w:ilvl w:val="0"/>
          <w:numId w:val="588"/>
        </w:numPr>
        <w:spacing w:line="360" w:lineRule="auto"/>
        <w:ind w:left="990"/>
        <w:jc w:val="both"/>
        <w:rPr>
          <w:kern w:val="2"/>
          <w14:ligatures w14:val="standardContextual"/>
        </w:rPr>
      </w:pPr>
      <w:bookmarkStart w:id="3267" w:name="_Toc215923700"/>
      <w:r w:rsidRPr="00890762">
        <w:rPr>
          <w:kern w:val="2"/>
          <w14:ligatures w14:val="standardContextual"/>
        </w:rPr>
        <w:t>In patients who have received a phosphodiesterase inhibitor for erectile dysfunction within the last 24 hours (48 hours for tadalafil)</w:t>
      </w:r>
      <w:bookmarkEnd w:id="3267"/>
    </w:p>
    <w:p w14:paraId="4809F93A" w14:textId="77777777" w:rsidR="00B836B2" w:rsidRPr="003C0DE1" w:rsidRDefault="00B836B2" w:rsidP="001D6D34">
      <w:pPr>
        <w:spacing w:line="360" w:lineRule="auto"/>
        <w:jc w:val="both"/>
        <w:rPr>
          <w:b/>
          <w:kern w:val="2"/>
          <w14:ligatures w14:val="standardContextual"/>
        </w:rPr>
      </w:pPr>
      <w:bookmarkStart w:id="3268" w:name="_Toc215923701"/>
      <w:r w:rsidRPr="003C0DE1">
        <w:rPr>
          <w:b/>
          <w:kern w:val="2"/>
          <w14:ligatures w14:val="standardContextual"/>
        </w:rPr>
        <w:t>Analgesia</w:t>
      </w:r>
      <w:bookmarkEnd w:id="3268"/>
      <w:r w:rsidRPr="003C0DE1">
        <w:rPr>
          <w:b/>
          <w:kern w:val="2"/>
          <w14:ligatures w14:val="standardContextual"/>
        </w:rPr>
        <w:t xml:space="preserve"> </w:t>
      </w:r>
    </w:p>
    <w:p w14:paraId="41AAEFBA" w14:textId="77777777" w:rsidR="00B836B2" w:rsidRPr="00A85E2E" w:rsidRDefault="00B836B2">
      <w:pPr>
        <w:pStyle w:val="ListParagraph"/>
        <w:numPr>
          <w:ilvl w:val="0"/>
          <w:numId w:val="593"/>
        </w:numPr>
        <w:spacing w:line="360" w:lineRule="auto"/>
        <w:jc w:val="both"/>
        <w:rPr>
          <w:b/>
          <w:kern w:val="2"/>
          <w14:ligatures w14:val="standardContextual"/>
        </w:rPr>
      </w:pPr>
      <w:bookmarkStart w:id="3269" w:name="_Toc215923702"/>
      <w:r w:rsidRPr="00A85E2E">
        <w:rPr>
          <w:b/>
          <w:kern w:val="2"/>
          <w14:ligatures w14:val="standardContextual"/>
        </w:rPr>
        <w:t>Morphine sulfate</w:t>
      </w:r>
      <w:r w:rsidRPr="00A85E2E">
        <w:rPr>
          <w:kern w:val="2"/>
          <w14:ligatures w14:val="standardContextual"/>
        </w:rPr>
        <w:t xml:space="preserve"> 2</w:t>
      </w:r>
      <w:r w:rsidRPr="00A85E2E">
        <w:rPr>
          <w:kern w:val="2"/>
          <w:sz w:val="20"/>
          <w:u w:color="000000"/>
          <w14:ligatures w14:val="standardContextual"/>
        </w:rPr>
        <w:t>–</w:t>
      </w:r>
      <w:r w:rsidRPr="00A85E2E">
        <w:rPr>
          <w:kern w:val="2"/>
          <w14:ligatures w14:val="standardContextual"/>
        </w:rPr>
        <w:t>4 mg IV with increments of 2</w:t>
      </w:r>
      <w:r w:rsidRPr="00A85E2E">
        <w:rPr>
          <w:kern w:val="2"/>
          <w:sz w:val="20"/>
          <w:u w:color="000000"/>
          <w14:ligatures w14:val="standardContextual"/>
        </w:rPr>
        <w:t>–</w:t>
      </w:r>
      <w:r w:rsidRPr="00A85E2E">
        <w:rPr>
          <w:kern w:val="2"/>
          <w14:ligatures w14:val="standardContextual"/>
        </w:rPr>
        <w:t>8 mg IV repeated at 5- to 15-minute intervals</w:t>
      </w:r>
      <w:bookmarkEnd w:id="3269"/>
    </w:p>
    <w:p w14:paraId="55BB7B40" w14:textId="77777777" w:rsidR="00B836B2" w:rsidRPr="00A85E2E" w:rsidRDefault="00B836B2">
      <w:pPr>
        <w:pStyle w:val="ListParagraph"/>
        <w:numPr>
          <w:ilvl w:val="0"/>
          <w:numId w:val="593"/>
        </w:numPr>
        <w:spacing w:line="360" w:lineRule="auto"/>
        <w:jc w:val="both"/>
        <w:rPr>
          <w:b/>
          <w:kern w:val="2"/>
          <w14:ligatures w14:val="standardContextual"/>
        </w:rPr>
      </w:pPr>
      <w:bookmarkStart w:id="3270" w:name="_Toc215923703"/>
      <w:r w:rsidRPr="00A85E2E">
        <w:rPr>
          <w:kern w:val="2"/>
          <w14:ligatures w14:val="standardContextual"/>
        </w:rPr>
        <w:t>Morphine induced hypotension is corrected by fluid infusion; vasopressor agents should never be used</w:t>
      </w:r>
      <w:bookmarkEnd w:id="3270"/>
    </w:p>
    <w:p w14:paraId="1474276F" w14:textId="77777777" w:rsidR="00B836B2" w:rsidRPr="003C0DE1" w:rsidRDefault="00B836B2" w:rsidP="001D6D34">
      <w:pPr>
        <w:spacing w:line="360" w:lineRule="auto"/>
        <w:jc w:val="both"/>
        <w:rPr>
          <w:b/>
          <w:kern w:val="2"/>
          <w14:ligatures w14:val="standardContextual"/>
        </w:rPr>
      </w:pPr>
      <w:bookmarkStart w:id="3271" w:name="_Toc215923704"/>
      <w:r w:rsidRPr="003C0DE1">
        <w:rPr>
          <w:b/>
          <w:kern w:val="2"/>
          <w14:ligatures w14:val="standardContextual"/>
        </w:rPr>
        <w:t>Aspirin</w:t>
      </w:r>
      <w:bookmarkEnd w:id="3271"/>
    </w:p>
    <w:p w14:paraId="4719975A" w14:textId="77777777" w:rsidR="00B836B2" w:rsidRPr="00A85E2E" w:rsidRDefault="00B836B2">
      <w:pPr>
        <w:pStyle w:val="ListParagraph"/>
        <w:numPr>
          <w:ilvl w:val="0"/>
          <w:numId w:val="594"/>
        </w:numPr>
        <w:spacing w:line="360" w:lineRule="auto"/>
        <w:jc w:val="both"/>
        <w:rPr>
          <w:b/>
          <w:kern w:val="2"/>
          <w14:ligatures w14:val="standardContextual"/>
        </w:rPr>
      </w:pPr>
      <w:bookmarkStart w:id="3272" w:name="_Toc215923705"/>
      <w:r w:rsidRPr="00A85E2E">
        <w:rPr>
          <w:kern w:val="2"/>
          <w14:ligatures w14:val="standardContextual"/>
        </w:rPr>
        <w:t>Load with 162–325 mg chewed immediately, then 75–162 mg</w:t>
      </w:r>
      <w:bookmarkEnd w:id="3272"/>
      <w:r w:rsidRPr="00A85E2E">
        <w:rPr>
          <w:kern w:val="2"/>
          <w14:ligatures w14:val="standardContextual"/>
        </w:rPr>
        <w:t xml:space="preserve"> </w:t>
      </w:r>
    </w:p>
    <w:p w14:paraId="3BD04338" w14:textId="77777777" w:rsidR="00B836B2" w:rsidRPr="00A85E2E" w:rsidRDefault="00B836B2">
      <w:pPr>
        <w:pStyle w:val="ListParagraph"/>
        <w:numPr>
          <w:ilvl w:val="0"/>
          <w:numId w:val="594"/>
        </w:numPr>
        <w:spacing w:line="360" w:lineRule="auto"/>
        <w:jc w:val="both"/>
        <w:rPr>
          <w:b/>
          <w:kern w:val="2"/>
          <w14:ligatures w14:val="standardContextual"/>
        </w:rPr>
      </w:pPr>
      <w:bookmarkStart w:id="3273" w:name="_Toc215923706"/>
      <w:r w:rsidRPr="00A85E2E">
        <w:rPr>
          <w:kern w:val="2"/>
          <w14:ligatures w14:val="standardContextual"/>
        </w:rPr>
        <w:t>Although some trials have used enteric-coated aspirin for initial dosing, more rapid buccal absorption occurs with non-enteric-coated aspirin formulations</w:t>
      </w:r>
      <w:bookmarkEnd w:id="3273"/>
    </w:p>
    <w:p w14:paraId="3FAF87EC" w14:textId="77777777" w:rsidR="00B836B2" w:rsidRPr="00A85E2E" w:rsidRDefault="00B836B2">
      <w:pPr>
        <w:pStyle w:val="ListParagraph"/>
        <w:numPr>
          <w:ilvl w:val="0"/>
          <w:numId w:val="594"/>
        </w:numPr>
        <w:spacing w:line="360" w:lineRule="auto"/>
        <w:jc w:val="both"/>
        <w:rPr>
          <w:b/>
          <w:kern w:val="2"/>
          <w14:ligatures w14:val="standardContextual"/>
        </w:rPr>
      </w:pPr>
      <w:bookmarkStart w:id="3274" w:name="_Toc215923707"/>
      <w:r w:rsidRPr="00A85E2E">
        <w:rPr>
          <w:kern w:val="2"/>
          <w14:ligatures w14:val="standardContextual"/>
        </w:rPr>
        <w:t>If patient has severe vomiting or nausea or GI disorder, use ASA 300 mg suppository</w:t>
      </w:r>
      <w:bookmarkEnd w:id="3274"/>
    </w:p>
    <w:p w14:paraId="4BFE34A3" w14:textId="77777777" w:rsidR="00B836B2" w:rsidRPr="00A85E2E" w:rsidRDefault="00B836B2">
      <w:pPr>
        <w:pStyle w:val="ListParagraph"/>
        <w:numPr>
          <w:ilvl w:val="0"/>
          <w:numId w:val="594"/>
        </w:numPr>
        <w:spacing w:line="360" w:lineRule="auto"/>
        <w:jc w:val="both"/>
        <w:rPr>
          <w:b/>
          <w:kern w:val="2"/>
          <w14:ligatures w14:val="standardContextual"/>
        </w:rPr>
      </w:pPr>
      <w:bookmarkStart w:id="3275" w:name="_Toc215923708"/>
      <w:r w:rsidRPr="00A85E2E">
        <w:rPr>
          <w:kern w:val="2"/>
          <w14:ligatures w14:val="standardContextual"/>
        </w:rPr>
        <w:t>Discontinue or do not start other non-selective NSAID as well as Cox 2-selective agents</w:t>
      </w:r>
      <w:bookmarkEnd w:id="3275"/>
    </w:p>
    <w:p w14:paraId="72362B20" w14:textId="77777777" w:rsidR="00B836B2" w:rsidRPr="003C0DE1" w:rsidRDefault="00B836B2" w:rsidP="001D6D34">
      <w:pPr>
        <w:spacing w:line="360" w:lineRule="auto"/>
        <w:jc w:val="both"/>
        <w:rPr>
          <w:b/>
          <w:kern w:val="2"/>
          <w14:ligatures w14:val="standardContextual"/>
        </w:rPr>
      </w:pPr>
      <w:bookmarkStart w:id="3276" w:name="_Toc215923709"/>
      <w:r w:rsidRPr="003C0DE1">
        <w:rPr>
          <w:b/>
          <w:kern w:val="2"/>
          <w14:ligatures w14:val="standardContextual"/>
        </w:rPr>
        <w:t>Clopidogrel</w:t>
      </w:r>
      <w:bookmarkEnd w:id="3276"/>
    </w:p>
    <w:p w14:paraId="232169A1" w14:textId="77777777" w:rsidR="00B836B2" w:rsidRPr="00A85E2E" w:rsidRDefault="00B836B2">
      <w:pPr>
        <w:pStyle w:val="ListParagraph"/>
        <w:numPr>
          <w:ilvl w:val="0"/>
          <w:numId w:val="595"/>
        </w:numPr>
        <w:spacing w:line="360" w:lineRule="auto"/>
        <w:jc w:val="both"/>
        <w:rPr>
          <w:b/>
          <w:kern w:val="2"/>
          <w14:ligatures w14:val="standardContextual"/>
        </w:rPr>
      </w:pPr>
      <w:bookmarkStart w:id="3277" w:name="_Toc215923710"/>
      <w:r w:rsidRPr="00A85E2E">
        <w:rPr>
          <w:kern w:val="2"/>
          <w14:ligatures w14:val="standardContextual"/>
        </w:rPr>
        <w:t>Load with 300mg PO, then 75 mg/d for at least 1 year (but ASA lifelong)</w:t>
      </w:r>
      <w:bookmarkEnd w:id="3277"/>
    </w:p>
    <w:p w14:paraId="53DE1AD5" w14:textId="77777777" w:rsidR="00B836B2" w:rsidRPr="003C0DE1" w:rsidRDefault="00B836B2" w:rsidP="001D6D34">
      <w:pPr>
        <w:spacing w:line="360" w:lineRule="auto"/>
        <w:jc w:val="both"/>
        <w:rPr>
          <w:b/>
          <w:kern w:val="2"/>
          <w14:ligatures w14:val="standardContextual"/>
        </w:rPr>
      </w:pPr>
      <w:bookmarkStart w:id="3278" w:name="_Toc215923711"/>
      <w:r w:rsidRPr="003C0DE1">
        <w:rPr>
          <w:b/>
          <w:kern w:val="2"/>
          <w14:ligatures w14:val="standardContextual"/>
        </w:rPr>
        <w:t>Beta-blockers</w:t>
      </w:r>
      <w:bookmarkEnd w:id="3278"/>
      <w:r w:rsidRPr="003C0DE1">
        <w:rPr>
          <w:b/>
          <w:kern w:val="2"/>
          <w14:ligatures w14:val="standardContextual"/>
        </w:rPr>
        <w:t xml:space="preserve"> </w:t>
      </w:r>
    </w:p>
    <w:p w14:paraId="0AB832F3" w14:textId="77777777" w:rsidR="00B836B2" w:rsidRPr="00A85E2E" w:rsidRDefault="00B836B2">
      <w:pPr>
        <w:pStyle w:val="ListParagraph"/>
        <w:numPr>
          <w:ilvl w:val="0"/>
          <w:numId w:val="595"/>
        </w:numPr>
        <w:spacing w:line="360" w:lineRule="auto"/>
        <w:jc w:val="both"/>
        <w:rPr>
          <w:b/>
          <w:kern w:val="2"/>
          <w14:ligatures w14:val="standardContextual"/>
        </w:rPr>
      </w:pPr>
      <w:bookmarkStart w:id="3279" w:name="_Toc215923712"/>
      <w:r w:rsidRPr="00A85E2E">
        <w:rPr>
          <w:b/>
          <w:kern w:val="2"/>
          <w14:ligatures w14:val="standardContextual"/>
        </w:rPr>
        <w:t>Oral beta-blocker therapy</w:t>
      </w:r>
      <w:r w:rsidRPr="00A85E2E">
        <w:rPr>
          <w:kern w:val="2"/>
          <w14:ligatures w14:val="standardContextual"/>
        </w:rPr>
        <w:t xml:space="preserve"> should be administered promptly to those patients without a contraindication, irrespective of concomitant fibrinolytic therapy or performance of primary PCI</w:t>
      </w:r>
      <w:bookmarkEnd w:id="3279"/>
    </w:p>
    <w:p w14:paraId="57875863" w14:textId="77777777" w:rsidR="00B836B2" w:rsidRPr="00A85E2E" w:rsidRDefault="00B836B2">
      <w:pPr>
        <w:pStyle w:val="ListParagraph"/>
        <w:numPr>
          <w:ilvl w:val="0"/>
          <w:numId w:val="595"/>
        </w:numPr>
        <w:spacing w:line="360" w:lineRule="auto"/>
        <w:jc w:val="both"/>
        <w:rPr>
          <w:b/>
          <w:kern w:val="2"/>
          <w14:ligatures w14:val="standardContextual"/>
        </w:rPr>
      </w:pPr>
      <w:bookmarkStart w:id="3280" w:name="_Toc215923713"/>
      <w:r w:rsidRPr="00A85E2E">
        <w:rPr>
          <w:b/>
          <w:kern w:val="2"/>
          <w14:ligatures w14:val="standardContextual"/>
        </w:rPr>
        <w:lastRenderedPageBreak/>
        <w:t>Metoprolol</w:t>
      </w:r>
      <w:r w:rsidRPr="00A85E2E">
        <w:rPr>
          <w:kern w:val="2"/>
          <w14:ligatures w14:val="standardContextual"/>
        </w:rPr>
        <w:t xml:space="preserve">: 25–50 mg PO q 6 h, target HR=60–80/min should be started within the first 24 hours; </w:t>
      </w:r>
      <w:r w:rsidRPr="00A85E2E">
        <w:rPr>
          <w:b/>
          <w:kern w:val="2"/>
          <w14:ligatures w14:val="standardContextual"/>
        </w:rPr>
        <w:t>i</w:t>
      </w:r>
      <w:r w:rsidRPr="00A85E2E">
        <w:rPr>
          <w:kern w:val="2"/>
          <w14:ligatures w14:val="standardContextual"/>
        </w:rPr>
        <w:t>f HTN, ongoing pain, tachycardia: give IV over 1–2 min by 5mg increments) or Atenolol 25–50mg PO</w:t>
      </w:r>
      <w:bookmarkEnd w:id="3280"/>
    </w:p>
    <w:p w14:paraId="7E56AC12" w14:textId="77777777" w:rsidR="00B836B2" w:rsidRPr="003C0DE1" w:rsidRDefault="00B836B2" w:rsidP="001D6D34">
      <w:pPr>
        <w:spacing w:line="360" w:lineRule="auto"/>
        <w:jc w:val="both"/>
        <w:rPr>
          <w:b/>
          <w:kern w:val="2"/>
          <w14:ligatures w14:val="standardContextual"/>
        </w:rPr>
      </w:pPr>
      <w:bookmarkStart w:id="3281" w:name="_Toc215923714"/>
      <w:r w:rsidRPr="003C0DE1">
        <w:rPr>
          <w:b/>
          <w:kern w:val="2"/>
          <w14:ligatures w14:val="standardContextual"/>
        </w:rPr>
        <w:t>Contraindication:</w:t>
      </w:r>
      <w:r w:rsidRPr="003C0DE1">
        <w:rPr>
          <w:kern w:val="2"/>
          <w14:ligatures w14:val="standardContextual"/>
        </w:rPr>
        <w:t xml:space="preserve"> Hypotension, CHF, bradycardia (&lt;60 pm), 2nd and 3rd degree heart block, severe COPD, asthma, severe PAD</w:t>
      </w:r>
      <w:bookmarkEnd w:id="3281"/>
    </w:p>
    <w:p w14:paraId="5E143422" w14:textId="77777777" w:rsidR="00B836B2" w:rsidRPr="00A85E2E" w:rsidRDefault="00B836B2">
      <w:pPr>
        <w:pStyle w:val="ListParagraph"/>
        <w:numPr>
          <w:ilvl w:val="0"/>
          <w:numId w:val="596"/>
        </w:numPr>
        <w:spacing w:line="360" w:lineRule="auto"/>
        <w:jc w:val="both"/>
        <w:rPr>
          <w:b/>
          <w:kern w:val="2"/>
          <w14:ligatures w14:val="standardContextual"/>
        </w:rPr>
      </w:pPr>
      <w:bookmarkStart w:id="3282" w:name="_Toc215923715"/>
      <w:r w:rsidRPr="00A85E2E">
        <w:rPr>
          <w:b/>
          <w:kern w:val="2"/>
          <w14:ligatures w14:val="standardContextual"/>
        </w:rPr>
        <w:t>IV beta-blockers</w:t>
      </w:r>
      <w:r w:rsidRPr="00A85E2E">
        <w:rPr>
          <w:kern w:val="2"/>
          <w14:ligatures w14:val="standardContextual"/>
        </w:rPr>
        <w:t xml:space="preserve"> promptly to STEMI patients without contraindications, especially if a tachyarrhythmia or hypertension is present</w:t>
      </w:r>
      <w:bookmarkEnd w:id="3282"/>
    </w:p>
    <w:p w14:paraId="4820F775" w14:textId="77777777" w:rsidR="00B836B2" w:rsidRPr="003C0DE1" w:rsidRDefault="00B836B2" w:rsidP="001D6D34">
      <w:pPr>
        <w:spacing w:line="360" w:lineRule="auto"/>
        <w:jc w:val="both"/>
        <w:rPr>
          <w:b/>
          <w:kern w:val="2"/>
          <w14:ligatures w14:val="standardContextual"/>
        </w:rPr>
      </w:pPr>
      <w:bookmarkStart w:id="3283" w:name="_Toc215923716"/>
      <w:r w:rsidRPr="003C0DE1">
        <w:rPr>
          <w:b/>
          <w:kern w:val="2"/>
          <w14:ligatures w14:val="standardContextual"/>
        </w:rPr>
        <w:t>Aldosterone system</w:t>
      </w:r>
      <w:bookmarkEnd w:id="3283"/>
      <w:r w:rsidRPr="003C0DE1">
        <w:rPr>
          <w:b/>
          <w:kern w:val="2"/>
          <w14:ligatures w14:val="standardContextual"/>
        </w:rPr>
        <w:t xml:space="preserve"> </w:t>
      </w:r>
    </w:p>
    <w:p w14:paraId="33C22E0E" w14:textId="77777777" w:rsidR="00B836B2" w:rsidRPr="00A85E2E" w:rsidRDefault="00B836B2">
      <w:pPr>
        <w:pStyle w:val="ListParagraph"/>
        <w:numPr>
          <w:ilvl w:val="0"/>
          <w:numId w:val="596"/>
        </w:numPr>
        <w:spacing w:line="360" w:lineRule="auto"/>
        <w:jc w:val="both"/>
        <w:rPr>
          <w:kern w:val="2"/>
          <w14:ligatures w14:val="standardContextual"/>
        </w:rPr>
      </w:pPr>
      <w:bookmarkStart w:id="3284" w:name="_Toc215923717"/>
      <w:r w:rsidRPr="00A85E2E">
        <w:rPr>
          <w:b/>
          <w:kern w:val="2"/>
          <w14:ligatures w14:val="standardContextual"/>
        </w:rPr>
        <w:t>Oral angiotensin-converting enzyme (ACE) inhibitor</w:t>
      </w:r>
      <w:r w:rsidRPr="00A85E2E">
        <w:rPr>
          <w:kern w:val="2"/>
          <w14:ligatures w14:val="standardContextual"/>
        </w:rPr>
        <w:t xml:space="preserve"> should be administered within the first 24 hours</w:t>
      </w:r>
      <w:bookmarkEnd w:id="3284"/>
      <w:r w:rsidRPr="00A85E2E">
        <w:rPr>
          <w:kern w:val="2"/>
          <w14:ligatures w14:val="standardContextual"/>
        </w:rPr>
        <w:t xml:space="preserve"> </w:t>
      </w:r>
    </w:p>
    <w:p w14:paraId="3B6D8DCD" w14:textId="77777777" w:rsidR="00B836B2" w:rsidRPr="00A85E2E" w:rsidRDefault="00B836B2">
      <w:pPr>
        <w:pStyle w:val="ListParagraph"/>
        <w:numPr>
          <w:ilvl w:val="0"/>
          <w:numId w:val="596"/>
        </w:numPr>
        <w:spacing w:line="360" w:lineRule="auto"/>
        <w:jc w:val="both"/>
        <w:rPr>
          <w:kern w:val="2"/>
          <w14:ligatures w14:val="standardContextual"/>
        </w:rPr>
      </w:pPr>
      <w:bookmarkStart w:id="3285" w:name="_Toc215923718"/>
      <w:r w:rsidRPr="00A85E2E">
        <w:rPr>
          <w:kern w:val="2"/>
          <w14:ligatures w14:val="standardContextual"/>
        </w:rPr>
        <w:t>Start low dose i</w:t>
      </w:r>
      <w:r w:rsidRPr="00A85E2E">
        <w:rPr>
          <w:kern w:val="2"/>
          <w:shd w:val="clear" w:color="auto" w:fill="FFFFFF"/>
          <w14:ligatures w14:val="standardContextual"/>
        </w:rPr>
        <w:t>n the first 24 hours after onset of symptoms in STEMI patients</w:t>
      </w:r>
      <w:bookmarkEnd w:id="3285"/>
    </w:p>
    <w:p w14:paraId="74E5CC95" w14:textId="77777777" w:rsidR="00B836B2" w:rsidRPr="00A85E2E" w:rsidRDefault="00B836B2" w:rsidP="00A85E2E">
      <w:pPr>
        <w:pStyle w:val="ListParagraph"/>
        <w:spacing w:line="360" w:lineRule="auto"/>
        <w:jc w:val="both"/>
        <w:rPr>
          <w:kern w:val="2"/>
          <w14:ligatures w14:val="standardContextual"/>
        </w:rPr>
      </w:pPr>
      <w:bookmarkStart w:id="3286" w:name="_Toc215923719"/>
      <w:r w:rsidRPr="00A85E2E">
        <w:rPr>
          <w:kern w:val="2"/>
          <w14:ligatures w14:val="standardContextual"/>
        </w:rPr>
        <w:t>E.g., Enalapril/Lisinopril 2.5–5 mg PO/day OR captopril 6.25–12.5mg TID; then escalate gradually to clinically effective dose</w:t>
      </w:r>
      <w:bookmarkEnd w:id="3286"/>
    </w:p>
    <w:p w14:paraId="2EE66B8A" w14:textId="77777777" w:rsidR="00B836B2" w:rsidRPr="00A85E2E" w:rsidRDefault="00B836B2">
      <w:pPr>
        <w:pStyle w:val="ListParagraph"/>
        <w:numPr>
          <w:ilvl w:val="0"/>
          <w:numId w:val="597"/>
        </w:numPr>
        <w:spacing w:line="360" w:lineRule="auto"/>
        <w:ind w:left="1080"/>
        <w:jc w:val="both"/>
        <w:rPr>
          <w:kern w:val="2"/>
          <w14:ligatures w14:val="standardContextual"/>
        </w:rPr>
      </w:pPr>
      <w:bookmarkStart w:id="3287" w:name="_Toc215923720"/>
      <w:r w:rsidRPr="00A85E2E">
        <w:rPr>
          <w:b/>
          <w:kern w:val="2"/>
          <w:shd w:val="clear" w:color="auto" w:fill="FFFFFF"/>
          <w14:ligatures w14:val="standardContextual"/>
        </w:rPr>
        <w:t>Indication</w:t>
      </w:r>
      <w:r w:rsidRPr="00A85E2E">
        <w:rPr>
          <w:kern w:val="2"/>
          <w:shd w:val="clear" w:color="auto" w:fill="FFFFFF"/>
          <w14:ligatures w14:val="standardContextual"/>
        </w:rPr>
        <w:t>: STEMI with pulmonary congestion or LVEF &lt;40%</w:t>
      </w:r>
      <w:bookmarkEnd w:id="3287"/>
    </w:p>
    <w:p w14:paraId="58B846E7" w14:textId="77777777" w:rsidR="00B836B2" w:rsidRPr="00A85E2E" w:rsidRDefault="00B836B2">
      <w:pPr>
        <w:pStyle w:val="ListParagraph"/>
        <w:numPr>
          <w:ilvl w:val="0"/>
          <w:numId w:val="597"/>
        </w:numPr>
        <w:spacing w:line="360" w:lineRule="auto"/>
        <w:ind w:left="1080"/>
        <w:jc w:val="both"/>
        <w:rPr>
          <w:kern w:val="2"/>
          <w14:ligatures w14:val="standardContextual"/>
        </w:rPr>
      </w:pPr>
      <w:bookmarkStart w:id="3288" w:name="_Toc215923721"/>
      <w:r w:rsidRPr="00A85E2E">
        <w:rPr>
          <w:b/>
          <w:kern w:val="2"/>
          <w14:ligatures w14:val="standardContextual"/>
        </w:rPr>
        <w:t>Contraindication</w:t>
      </w:r>
      <w:r w:rsidRPr="00A85E2E">
        <w:rPr>
          <w:kern w:val="2"/>
          <w14:ligatures w14:val="standardContextual"/>
        </w:rPr>
        <w:t xml:space="preserve">: Hypotension </w:t>
      </w:r>
      <w:r w:rsidRPr="00A85E2E">
        <w:rPr>
          <w:kern w:val="2"/>
          <w:shd w:val="clear" w:color="auto" w:fill="FFFFFF"/>
          <w14:ligatures w14:val="standardContextual"/>
        </w:rPr>
        <w:t>(SBP &lt;100 mmHg or ≥30 mmHg below baseline)</w:t>
      </w:r>
      <w:r w:rsidRPr="00A85E2E">
        <w:rPr>
          <w:kern w:val="2"/>
          <w14:ligatures w14:val="standardContextual"/>
        </w:rPr>
        <w:t>, CR &gt;2.5mg/dl, bilateral renal artery stenosis or known contraindications to that Class of medications</w:t>
      </w:r>
      <w:bookmarkEnd w:id="3288"/>
    </w:p>
    <w:p w14:paraId="75B1322C" w14:textId="7AEF65A6" w:rsidR="00B836B2" w:rsidRPr="003C0DE1" w:rsidRDefault="00B836B2" w:rsidP="001D6D34">
      <w:pPr>
        <w:spacing w:line="360" w:lineRule="auto"/>
        <w:jc w:val="both"/>
        <w:rPr>
          <w:b/>
          <w:kern w:val="2"/>
          <w14:ligatures w14:val="standardContextual"/>
        </w:rPr>
      </w:pPr>
      <w:bookmarkStart w:id="3289" w:name="_Toc215923722"/>
      <w:r w:rsidRPr="003C0DE1">
        <w:rPr>
          <w:b/>
          <w:kern w:val="2"/>
          <w14:ligatures w14:val="standardContextual"/>
        </w:rPr>
        <w:t xml:space="preserve">Anticoagulant: </w:t>
      </w:r>
      <w:r w:rsidRPr="003C0DE1">
        <w:rPr>
          <w:kern w:val="2"/>
          <w14:ligatures w14:val="standardContextual"/>
        </w:rPr>
        <w:t>should be started immediately which include:</w:t>
      </w:r>
      <w:bookmarkEnd w:id="3289"/>
    </w:p>
    <w:p w14:paraId="29DEAFAE" w14:textId="77777777" w:rsidR="00B836B2" w:rsidRPr="00F13081" w:rsidRDefault="00B836B2">
      <w:pPr>
        <w:pStyle w:val="ListParagraph"/>
        <w:numPr>
          <w:ilvl w:val="0"/>
          <w:numId w:val="598"/>
        </w:numPr>
        <w:spacing w:line="360" w:lineRule="auto"/>
        <w:jc w:val="both"/>
        <w:rPr>
          <w:b/>
          <w:kern w:val="2"/>
          <w14:ligatures w14:val="standardContextual"/>
        </w:rPr>
      </w:pPr>
      <w:bookmarkStart w:id="3290" w:name="_Toc215923723"/>
      <w:r w:rsidRPr="00F13081">
        <w:rPr>
          <w:b/>
          <w:kern w:val="2"/>
          <w14:ligatures w14:val="standardContextual"/>
        </w:rPr>
        <w:t>Unfractionated heparin</w:t>
      </w:r>
      <w:r w:rsidRPr="00F13081">
        <w:rPr>
          <w:kern w:val="2"/>
          <w14:ligatures w14:val="standardContextual"/>
        </w:rPr>
        <w:t>: Bolus 60–70 U/kg (max 5000 U) IV then infusion of 12–15 U/kg/ h (initial maximum 1000 U/h) titrated to aPTT 50–70s; if no perfuser, 12,500 IU SC BID is possible</w:t>
      </w:r>
      <w:bookmarkEnd w:id="3290"/>
    </w:p>
    <w:p w14:paraId="5F067D0D" w14:textId="76981743" w:rsidR="00B836B2" w:rsidRPr="00F13081" w:rsidRDefault="00B836B2">
      <w:pPr>
        <w:pStyle w:val="ListParagraph"/>
        <w:numPr>
          <w:ilvl w:val="2"/>
          <w:numId w:val="598"/>
        </w:numPr>
        <w:spacing w:line="360" w:lineRule="auto"/>
        <w:jc w:val="both"/>
        <w:rPr>
          <w:b/>
          <w:kern w:val="2"/>
          <w14:ligatures w14:val="standardContextual"/>
        </w:rPr>
      </w:pPr>
      <w:bookmarkStart w:id="3291" w:name="_Toc215923724"/>
      <w:r w:rsidRPr="00F13081">
        <w:rPr>
          <w:kern w:val="2"/>
          <w14:ligatures w14:val="standardContextual"/>
        </w:rPr>
        <w:t>Recommended for STEMI patients</w:t>
      </w:r>
      <w:bookmarkEnd w:id="3291"/>
    </w:p>
    <w:p w14:paraId="4E2B2474" w14:textId="6F47368E" w:rsidR="00B836B2" w:rsidRPr="00F13081" w:rsidRDefault="00B836B2">
      <w:pPr>
        <w:pStyle w:val="ListParagraph"/>
        <w:numPr>
          <w:ilvl w:val="0"/>
          <w:numId w:val="598"/>
        </w:numPr>
        <w:spacing w:line="360" w:lineRule="auto"/>
        <w:jc w:val="both"/>
        <w:rPr>
          <w:kern w:val="2"/>
          <w14:ligatures w14:val="standardContextual"/>
        </w:rPr>
      </w:pPr>
      <w:bookmarkStart w:id="3292" w:name="_Toc215923725"/>
      <w:r w:rsidRPr="00F13081">
        <w:rPr>
          <w:b/>
          <w:kern w:val="2"/>
          <w14:ligatures w14:val="standardContextual"/>
        </w:rPr>
        <w:t>LMWH (Enoxaparin):</w:t>
      </w:r>
      <w:r w:rsidRPr="00F13081">
        <w:rPr>
          <w:kern w:val="2"/>
          <w14:ligatures w14:val="standardContextual"/>
        </w:rPr>
        <w:t xml:space="preserve">1 mg/kg SC Q 12 h, if GFR&lt; 30, 1mg/kg once </w:t>
      </w:r>
      <w:r w:rsidR="00F13081" w:rsidRPr="00F13081">
        <w:rPr>
          <w:kern w:val="2"/>
          <w14:ligatures w14:val="standardContextual"/>
        </w:rPr>
        <w:t>daily Recommended</w:t>
      </w:r>
      <w:r w:rsidRPr="00F13081">
        <w:rPr>
          <w:kern w:val="2"/>
          <w14:ligatures w14:val="standardContextual"/>
        </w:rPr>
        <w:t xml:space="preserve"> for unstable angina and NSTEMI, but if patient cannot afford LMWH, UFH can be used</w:t>
      </w:r>
      <w:bookmarkEnd w:id="3292"/>
    </w:p>
    <w:p w14:paraId="68225BBE" w14:textId="77777777" w:rsidR="00B836B2" w:rsidRPr="00890762" w:rsidRDefault="00B836B2" w:rsidP="001D6D34">
      <w:pPr>
        <w:spacing w:line="360" w:lineRule="auto"/>
        <w:jc w:val="both"/>
        <w:rPr>
          <w:b/>
          <w:bCs/>
          <w:kern w:val="2"/>
          <w14:ligatures w14:val="standardContextual"/>
        </w:rPr>
      </w:pPr>
      <w:bookmarkStart w:id="3293" w:name="_Toc215923726"/>
      <w:r w:rsidRPr="00890762">
        <w:rPr>
          <w:b/>
          <w:bCs/>
          <w:kern w:val="2"/>
          <w14:ligatures w14:val="standardContextual"/>
        </w:rPr>
        <w:t>Statins</w:t>
      </w:r>
      <w:bookmarkEnd w:id="3293"/>
    </w:p>
    <w:p w14:paraId="09266D8E" w14:textId="77777777" w:rsidR="00B836B2" w:rsidRPr="00F13081" w:rsidRDefault="00B836B2">
      <w:pPr>
        <w:pStyle w:val="ListParagraph"/>
        <w:numPr>
          <w:ilvl w:val="0"/>
          <w:numId w:val="599"/>
        </w:numPr>
        <w:spacing w:line="360" w:lineRule="auto"/>
        <w:jc w:val="both"/>
        <w:rPr>
          <w:kern w:val="2"/>
          <w14:ligatures w14:val="standardContextual"/>
        </w:rPr>
      </w:pPr>
      <w:bookmarkStart w:id="3294" w:name="_Toc215923727"/>
      <w:r w:rsidRPr="00F13081">
        <w:rPr>
          <w:kern w:val="2"/>
          <w14:ligatures w14:val="standardContextual"/>
        </w:rPr>
        <w:t>Atorvastatin 80mg PO per day is preferred; others options are pravastatin/ simvastatin/lovastatin 40mg PO per day</w:t>
      </w:r>
      <w:bookmarkEnd w:id="3294"/>
    </w:p>
    <w:p w14:paraId="224598C9" w14:textId="77777777" w:rsidR="00B836B2" w:rsidRPr="003C0DE1" w:rsidRDefault="00B836B2" w:rsidP="001D6D34">
      <w:pPr>
        <w:spacing w:line="360" w:lineRule="auto"/>
        <w:jc w:val="both"/>
        <w:rPr>
          <w:b/>
          <w:kern w:val="2"/>
          <w14:ligatures w14:val="standardContextual"/>
        </w:rPr>
      </w:pPr>
      <w:bookmarkStart w:id="3295" w:name="_Toc215923728"/>
      <w:r w:rsidRPr="003C0DE1">
        <w:rPr>
          <w:b/>
          <w:kern w:val="2"/>
          <w14:ligatures w14:val="standardContextual"/>
        </w:rPr>
        <w:t>Glycemic control</w:t>
      </w:r>
      <w:bookmarkEnd w:id="3295"/>
      <w:r w:rsidRPr="003C0DE1">
        <w:rPr>
          <w:b/>
          <w:kern w:val="2"/>
          <w14:ligatures w14:val="standardContextual"/>
        </w:rPr>
        <w:t xml:space="preserve"> </w:t>
      </w:r>
    </w:p>
    <w:p w14:paraId="63031356" w14:textId="77777777" w:rsidR="00B836B2" w:rsidRPr="00F13081" w:rsidRDefault="00B836B2">
      <w:pPr>
        <w:pStyle w:val="ListParagraph"/>
        <w:numPr>
          <w:ilvl w:val="0"/>
          <w:numId w:val="599"/>
        </w:numPr>
        <w:spacing w:line="360" w:lineRule="auto"/>
        <w:jc w:val="both"/>
        <w:rPr>
          <w:kern w:val="2"/>
          <w14:ligatures w14:val="standardContextual"/>
        </w:rPr>
      </w:pPr>
      <w:bookmarkStart w:id="3296" w:name="_Toc215923729"/>
      <w:r w:rsidRPr="00F13081">
        <w:rPr>
          <w:kern w:val="2"/>
          <w14:ligatures w14:val="standardContextual"/>
        </w:rPr>
        <w:t>Goal RBS of 140</w:t>
      </w:r>
      <w:r w:rsidRPr="00F13081">
        <w:rPr>
          <w:rFonts w:eastAsia="Arial Unicode MS"/>
          <w:kern w:val="2"/>
          <w:u w:color="000000"/>
          <w14:ligatures w14:val="standardContextual"/>
        </w:rPr>
        <w:t>–</w:t>
      </w:r>
      <w:r w:rsidRPr="00F13081">
        <w:rPr>
          <w:kern w:val="2"/>
          <w14:ligatures w14:val="standardContextual"/>
        </w:rPr>
        <w:t>180mg/dl</w:t>
      </w:r>
      <w:bookmarkEnd w:id="3296"/>
    </w:p>
    <w:p w14:paraId="0809AC8D" w14:textId="77777777" w:rsidR="00B836B2" w:rsidRPr="00890762" w:rsidRDefault="00B836B2" w:rsidP="001D6D34">
      <w:pPr>
        <w:spacing w:line="360" w:lineRule="auto"/>
        <w:jc w:val="both"/>
        <w:rPr>
          <w:rFonts w:eastAsiaTheme="majorEastAsia"/>
          <w:b/>
          <w:bCs/>
          <w:color w:val="4472C4" w:themeColor="accent1"/>
        </w:rPr>
      </w:pPr>
      <w:bookmarkStart w:id="3297" w:name="_Toc215923730"/>
      <w:r w:rsidRPr="00890762">
        <w:rPr>
          <w:b/>
          <w:bCs/>
          <w:color w:val="4472C4" w:themeColor="accent1"/>
        </w:rPr>
        <w:lastRenderedPageBreak/>
        <w:t>Monitoring</w:t>
      </w:r>
      <w:bookmarkEnd w:id="3297"/>
    </w:p>
    <w:p w14:paraId="762D5CAF" w14:textId="77777777" w:rsidR="00B836B2" w:rsidRPr="00F13081" w:rsidRDefault="00B836B2">
      <w:pPr>
        <w:pStyle w:val="ListParagraph"/>
        <w:numPr>
          <w:ilvl w:val="0"/>
          <w:numId w:val="599"/>
        </w:numPr>
        <w:spacing w:line="360" w:lineRule="auto"/>
        <w:jc w:val="both"/>
        <w:rPr>
          <w:kern w:val="2"/>
          <w14:ligatures w14:val="standardContextual"/>
        </w:rPr>
      </w:pPr>
      <w:bookmarkStart w:id="3298" w:name="_Toc215923731"/>
      <w:r w:rsidRPr="00F13081">
        <w:rPr>
          <w:kern w:val="2"/>
          <w14:ligatures w14:val="standardContextual"/>
        </w:rPr>
        <w:t>Put patient on continuous ECG monitoring.</w:t>
      </w:r>
      <w:bookmarkEnd w:id="3298"/>
    </w:p>
    <w:p w14:paraId="4549A002" w14:textId="77777777" w:rsidR="00B836B2" w:rsidRPr="00F13081" w:rsidRDefault="00B836B2">
      <w:pPr>
        <w:pStyle w:val="ListParagraph"/>
        <w:numPr>
          <w:ilvl w:val="0"/>
          <w:numId w:val="599"/>
        </w:numPr>
        <w:spacing w:line="360" w:lineRule="auto"/>
        <w:jc w:val="both"/>
        <w:rPr>
          <w:kern w:val="2"/>
          <w14:ligatures w14:val="standardContextual"/>
        </w:rPr>
      </w:pPr>
      <w:bookmarkStart w:id="3299" w:name="_Toc215923732"/>
      <w:r w:rsidRPr="00F13081">
        <w:rPr>
          <w:kern w:val="2"/>
          <w14:ligatures w14:val="standardContextual"/>
        </w:rPr>
        <w:t xml:space="preserve">Follow up on </w:t>
      </w:r>
      <w:r w:rsidRPr="00F13081">
        <w:rPr>
          <w:b/>
          <w:kern w:val="2"/>
          <w14:ligatures w14:val="standardContextual"/>
        </w:rPr>
        <w:t>vital signs</w:t>
      </w:r>
      <w:r w:rsidRPr="00F13081">
        <w:rPr>
          <w:kern w:val="2"/>
          <w14:ligatures w14:val="standardContextual"/>
        </w:rPr>
        <w:t xml:space="preserve"> frequently every 15–30 minutes to 1 hour until stable, then every 2–4 hours and as needed.</w:t>
      </w:r>
      <w:bookmarkEnd w:id="3299"/>
    </w:p>
    <w:p w14:paraId="348C3F13" w14:textId="77777777" w:rsidR="00B836B2" w:rsidRPr="00F13081" w:rsidRDefault="00B836B2">
      <w:pPr>
        <w:pStyle w:val="ListParagraph"/>
        <w:numPr>
          <w:ilvl w:val="0"/>
          <w:numId w:val="599"/>
        </w:numPr>
        <w:spacing w:line="360" w:lineRule="auto"/>
        <w:jc w:val="both"/>
        <w:rPr>
          <w:kern w:val="2"/>
          <w14:ligatures w14:val="standardContextual"/>
        </w:rPr>
      </w:pPr>
      <w:bookmarkStart w:id="3300" w:name="_Toc215923733"/>
      <w:r w:rsidRPr="00F13081">
        <w:rPr>
          <w:kern w:val="2"/>
          <w14:ligatures w14:val="standardContextual"/>
        </w:rPr>
        <w:t>Blood sugar should be determined, followed every 6 hours and preferably maintained in range of 140–180mg/dl.</w:t>
      </w:r>
      <w:bookmarkEnd w:id="3300"/>
    </w:p>
    <w:p w14:paraId="035C8749" w14:textId="77777777" w:rsidR="00B836B2" w:rsidRPr="00F13081" w:rsidRDefault="00B836B2">
      <w:pPr>
        <w:pStyle w:val="ListParagraph"/>
        <w:numPr>
          <w:ilvl w:val="0"/>
          <w:numId w:val="599"/>
        </w:numPr>
        <w:spacing w:line="360" w:lineRule="auto"/>
        <w:jc w:val="both"/>
        <w:rPr>
          <w:b/>
          <w:kern w:val="2"/>
          <w14:ligatures w14:val="standardContextual"/>
        </w:rPr>
      </w:pPr>
      <w:bookmarkStart w:id="3301" w:name="_Toc215923734"/>
      <w:r w:rsidRPr="00F13081">
        <w:rPr>
          <w:kern w:val="2"/>
          <w14:ligatures w14:val="standardContextual"/>
        </w:rPr>
        <w:t>Watch for mechanical complications like heart failure, myocardial wall rapture, papillary wall rapture, septum rupture, ventricular aneurysm, post myocardial infarction pericarditis and Dressler’s syndrome, and manage accordingly.</w:t>
      </w:r>
      <w:bookmarkEnd w:id="3301"/>
    </w:p>
    <w:p w14:paraId="1FBF9028" w14:textId="41B39752" w:rsidR="00B836B2" w:rsidRPr="00890762" w:rsidRDefault="00B836B2" w:rsidP="001D6D34">
      <w:pPr>
        <w:spacing w:line="360" w:lineRule="auto"/>
        <w:jc w:val="both"/>
        <w:rPr>
          <w:b/>
          <w:bCs/>
          <w:color w:val="4472C4" w:themeColor="accent1"/>
        </w:rPr>
      </w:pPr>
      <w:bookmarkStart w:id="3302" w:name="_Toc215923735"/>
      <w:r w:rsidRPr="00890762">
        <w:rPr>
          <w:b/>
          <w:bCs/>
          <w:color w:val="4472C4" w:themeColor="accent1"/>
        </w:rPr>
        <w:t>Complications</w:t>
      </w:r>
      <w:bookmarkEnd w:id="3302"/>
    </w:p>
    <w:p w14:paraId="130A212E" w14:textId="77777777" w:rsidR="00B836B2" w:rsidRPr="00890762" w:rsidRDefault="00B836B2" w:rsidP="001D6D34">
      <w:pPr>
        <w:spacing w:line="360" w:lineRule="auto"/>
        <w:jc w:val="both"/>
        <w:rPr>
          <w:b/>
          <w:kern w:val="2"/>
          <w14:ligatures w14:val="standardContextual"/>
        </w:rPr>
      </w:pPr>
      <w:bookmarkStart w:id="3303" w:name="_Toc215923736"/>
      <w:r w:rsidRPr="00890762">
        <w:rPr>
          <w:b/>
          <w:kern w:val="2"/>
          <w14:ligatures w14:val="standardContextual"/>
        </w:rPr>
        <w:t>Early complications</w:t>
      </w:r>
      <w:bookmarkEnd w:id="3303"/>
    </w:p>
    <w:p w14:paraId="06A7A29A" w14:textId="77777777" w:rsidR="00B836B2" w:rsidRPr="00F13081" w:rsidRDefault="00B836B2">
      <w:pPr>
        <w:pStyle w:val="ListParagraph"/>
        <w:numPr>
          <w:ilvl w:val="0"/>
          <w:numId w:val="600"/>
        </w:numPr>
        <w:spacing w:line="360" w:lineRule="auto"/>
        <w:jc w:val="both"/>
        <w:rPr>
          <w:kern w:val="2"/>
          <w14:ligatures w14:val="standardContextual"/>
        </w:rPr>
      </w:pPr>
      <w:bookmarkStart w:id="3304" w:name="_Toc215923737"/>
      <w:r w:rsidRPr="00F13081">
        <w:rPr>
          <w:kern w:val="2"/>
          <w14:ligatures w14:val="standardContextual"/>
        </w:rPr>
        <w:t>Common anticipated early complications are decompensated heart failure, cardiogenic shock. (For management refer to the AHF and shock section).</w:t>
      </w:r>
      <w:bookmarkEnd w:id="3304"/>
    </w:p>
    <w:p w14:paraId="6815ACF5" w14:textId="016BCEBE" w:rsidR="00B836B2" w:rsidRPr="00F13081" w:rsidRDefault="00B836B2">
      <w:pPr>
        <w:pStyle w:val="ListParagraph"/>
        <w:numPr>
          <w:ilvl w:val="0"/>
          <w:numId w:val="600"/>
        </w:numPr>
        <w:spacing w:line="360" w:lineRule="auto"/>
        <w:jc w:val="both"/>
        <w:rPr>
          <w:kern w:val="2"/>
          <w14:ligatures w14:val="standardContextual"/>
        </w:rPr>
      </w:pPr>
      <w:bookmarkStart w:id="3305" w:name="_Toc215923738"/>
      <w:r w:rsidRPr="00F13081">
        <w:rPr>
          <w:kern w:val="2"/>
          <w14:ligatures w14:val="standardContextual"/>
        </w:rPr>
        <w:t xml:space="preserve">Arrhythmias can occur in the first 24 </w:t>
      </w:r>
      <w:r w:rsidR="00F13081" w:rsidRPr="00F13081">
        <w:rPr>
          <w:kern w:val="2"/>
          <w14:ligatures w14:val="standardContextual"/>
        </w:rPr>
        <w:t>hours;</w:t>
      </w:r>
      <w:r w:rsidRPr="00F13081">
        <w:rPr>
          <w:kern w:val="2"/>
          <w14:ligatures w14:val="standardContextual"/>
        </w:rPr>
        <w:t xml:space="preserve"> mainly ventricular fibrillation can occur within the first 4 hours. (For management, refer to the Arrhythmia section).</w:t>
      </w:r>
      <w:bookmarkEnd w:id="3305"/>
    </w:p>
    <w:p w14:paraId="229929FE" w14:textId="77777777" w:rsidR="00B836B2" w:rsidRPr="00890762" w:rsidRDefault="00B836B2" w:rsidP="001D6D34">
      <w:pPr>
        <w:spacing w:line="360" w:lineRule="auto"/>
        <w:jc w:val="both"/>
        <w:rPr>
          <w:b/>
          <w:kern w:val="2"/>
          <w14:ligatures w14:val="standardContextual"/>
        </w:rPr>
      </w:pPr>
      <w:bookmarkStart w:id="3306" w:name="_Toc215923739"/>
      <w:r w:rsidRPr="00890762">
        <w:rPr>
          <w:b/>
          <w:kern w:val="2"/>
          <w14:ligatures w14:val="standardContextual"/>
        </w:rPr>
        <w:t>Mechanical complications</w:t>
      </w:r>
      <w:bookmarkEnd w:id="3306"/>
    </w:p>
    <w:p w14:paraId="68ECB9D5" w14:textId="77777777" w:rsidR="00B836B2" w:rsidRPr="00F13081" w:rsidRDefault="00B836B2">
      <w:pPr>
        <w:pStyle w:val="ListParagraph"/>
        <w:numPr>
          <w:ilvl w:val="0"/>
          <w:numId w:val="601"/>
        </w:numPr>
        <w:spacing w:line="360" w:lineRule="auto"/>
        <w:jc w:val="both"/>
        <w:rPr>
          <w:kern w:val="2"/>
          <w14:ligatures w14:val="standardContextual"/>
        </w:rPr>
      </w:pPr>
      <w:bookmarkStart w:id="3307" w:name="_Toc215923740"/>
      <w:r w:rsidRPr="00F13081">
        <w:rPr>
          <w:kern w:val="2"/>
          <w14:ligatures w14:val="standardContextual"/>
        </w:rPr>
        <w:t>Acute MR, ventricular septal rupture, ventricular free wall rupture or aneurysm may occur; management includes referral to a center that has the capability to manage it.</w:t>
      </w:r>
      <w:bookmarkEnd w:id="3307"/>
      <w:r w:rsidRPr="00F13081">
        <w:rPr>
          <w:kern w:val="2"/>
          <w14:ligatures w14:val="standardContextual"/>
        </w:rPr>
        <w:t xml:space="preserve"> </w:t>
      </w:r>
    </w:p>
    <w:p w14:paraId="5CA201EF" w14:textId="77777777" w:rsidR="00B836B2" w:rsidRPr="00890762" w:rsidRDefault="00B836B2" w:rsidP="001D6D34">
      <w:pPr>
        <w:spacing w:line="360" w:lineRule="auto"/>
        <w:jc w:val="both"/>
        <w:rPr>
          <w:b/>
          <w:bCs/>
          <w:color w:val="4472C4" w:themeColor="accent1"/>
        </w:rPr>
      </w:pPr>
      <w:bookmarkStart w:id="3308" w:name="_Toc215923741"/>
      <w:r w:rsidRPr="00890762">
        <w:rPr>
          <w:b/>
          <w:bCs/>
          <w:color w:val="4472C4" w:themeColor="accent1"/>
        </w:rPr>
        <w:t>Disposition</w:t>
      </w:r>
      <w:bookmarkEnd w:id="3308"/>
    </w:p>
    <w:p w14:paraId="4E311AB2" w14:textId="77777777" w:rsidR="00B836B2" w:rsidRPr="00F13081" w:rsidRDefault="00B836B2">
      <w:pPr>
        <w:pStyle w:val="ListParagraph"/>
        <w:numPr>
          <w:ilvl w:val="0"/>
          <w:numId w:val="601"/>
        </w:numPr>
        <w:spacing w:line="360" w:lineRule="auto"/>
        <w:jc w:val="both"/>
        <w:rPr>
          <w:kern w:val="2"/>
          <w14:ligatures w14:val="standardContextual"/>
        </w:rPr>
      </w:pPr>
      <w:bookmarkStart w:id="3309" w:name="_Toc215923742"/>
      <w:r w:rsidRPr="00F13081">
        <w:rPr>
          <w:kern w:val="2"/>
          <w14:ligatures w14:val="standardContextual"/>
        </w:rPr>
        <w:t>Cardiologist, if available, and internist should be involved the minute the patient arrives to the ER.</w:t>
      </w:r>
      <w:bookmarkEnd w:id="3309"/>
    </w:p>
    <w:p w14:paraId="4CD9F595" w14:textId="77777777" w:rsidR="00B836B2" w:rsidRPr="00F13081" w:rsidRDefault="00B836B2">
      <w:pPr>
        <w:pStyle w:val="ListParagraph"/>
        <w:numPr>
          <w:ilvl w:val="0"/>
          <w:numId w:val="601"/>
        </w:numPr>
        <w:spacing w:line="360" w:lineRule="auto"/>
        <w:jc w:val="both"/>
        <w:rPr>
          <w:kern w:val="2"/>
          <w14:ligatures w14:val="standardContextual"/>
        </w:rPr>
      </w:pPr>
      <w:bookmarkStart w:id="3310" w:name="_Toc215923743"/>
      <w:r w:rsidRPr="00F13081">
        <w:rPr>
          <w:kern w:val="2"/>
          <w14:ligatures w14:val="standardContextual"/>
        </w:rPr>
        <w:t>Patients with symptoms consistent with ACS without objective evidence of myocardial ischemia (non-ischemic initial ECG and normal cardiac troponin) but have intermediate risk for ACS:</w:t>
      </w:r>
      <w:bookmarkEnd w:id="3310"/>
    </w:p>
    <w:p w14:paraId="60AF2394" w14:textId="77777777" w:rsidR="00B836B2" w:rsidRPr="00F13081" w:rsidRDefault="00B836B2">
      <w:pPr>
        <w:pStyle w:val="ListParagraph"/>
        <w:numPr>
          <w:ilvl w:val="0"/>
          <w:numId w:val="602"/>
        </w:numPr>
        <w:spacing w:line="360" w:lineRule="auto"/>
        <w:ind w:left="990"/>
        <w:jc w:val="both"/>
        <w:rPr>
          <w:kern w:val="2"/>
          <w14:ligatures w14:val="standardContextual"/>
        </w:rPr>
      </w:pPr>
      <w:bookmarkStart w:id="3311" w:name="_Toc215923744"/>
      <w:r w:rsidRPr="00F13081">
        <w:rPr>
          <w:kern w:val="2"/>
          <w14:ligatures w14:val="standardContextual"/>
        </w:rPr>
        <w:t>Should be observed with serial ECGs and cardiac troponin at 3- to 6-hour intervals.</w:t>
      </w:r>
      <w:bookmarkEnd w:id="3311"/>
      <w:r w:rsidRPr="00F13081">
        <w:rPr>
          <w:kern w:val="2"/>
          <w14:ligatures w14:val="standardContextual"/>
        </w:rPr>
        <w:t xml:space="preserve"> </w:t>
      </w:r>
    </w:p>
    <w:p w14:paraId="39F4C56C" w14:textId="77777777" w:rsidR="00B836B2" w:rsidRPr="00F13081" w:rsidRDefault="00B836B2">
      <w:pPr>
        <w:pStyle w:val="ListParagraph"/>
        <w:numPr>
          <w:ilvl w:val="0"/>
          <w:numId w:val="602"/>
        </w:numPr>
        <w:spacing w:line="360" w:lineRule="auto"/>
        <w:ind w:left="990"/>
        <w:jc w:val="both"/>
        <w:rPr>
          <w:kern w:val="2"/>
          <w14:ligatures w14:val="standardContextual"/>
        </w:rPr>
      </w:pPr>
      <w:bookmarkStart w:id="3312" w:name="_Toc215923745"/>
      <w:r w:rsidRPr="00F13081">
        <w:rPr>
          <w:kern w:val="2"/>
          <w14:ligatures w14:val="standardContextual"/>
        </w:rPr>
        <w:t>Should have a treadmill, or stress myocardial perfusion imaging, or stress echocardiography, before discharge or within 72 hours after discharge.</w:t>
      </w:r>
      <w:bookmarkEnd w:id="3312"/>
      <w:r w:rsidRPr="00F13081">
        <w:rPr>
          <w:kern w:val="2"/>
          <w14:ligatures w14:val="standardContextual"/>
        </w:rPr>
        <w:t xml:space="preserve"> </w:t>
      </w:r>
    </w:p>
    <w:p w14:paraId="7E46A635" w14:textId="77777777" w:rsidR="00B836B2" w:rsidRPr="00F13081" w:rsidRDefault="00B836B2">
      <w:pPr>
        <w:pStyle w:val="ListParagraph"/>
        <w:numPr>
          <w:ilvl w:val="0"/>
          <w:numId w:val="602"/>
        </w:numPr>
        <w:spacing w:line="360" w:lineRule="auto"/>
        <w:ind w:left="990"/>
        <w:jc w:val="both"/>
        <w:rPr>
          <w:kern w:val="2"/>
          <w14:ligatures w14:val="standardContextual"/>
        </w:rPr>
      </w:pPr>
      <w:bookmarkStart w:id="3313" w:name="_Toc215923746"/>
      <w:r w:rsidRPr="00F13081">
        <w:rPr>
          <w:kern w:val="2"/>
          <w14:ligatures w14:val="standardContextual"/>
        </w:rPr>
        <w:t>Perform coronary CT angiography to assess coronary artery anatomy or rest myocardial perfusion imaging with a technetium-99m radiopharmaceutical to exclude myocardial ischemia if available.</w:t>
      </w:r>
      <w:bookmarkEnd w:id="3313"/>
      <w:r w:rsidRPr="00F13081">
        <w:rPr>
          <w:kern w:val="2"/>
          <w14:ligatures w14:val="standardContextual"/>
        </w:rPr>
        <w:t xml:space="preserve"> </w:t>
      </w:r>
    </w:p>
    <w:p w14:paraId="7763479F" w14:textId="77777777" w:rsidR="00B836B2" w:rsidRPr="00F13081" w:rsidRDefault="00B836B2">
      <w:pPr>
        <w:pStyle w:val="ListParagraph"/>
        <w:numPr>
          <w:ilvl w:val="0"/>
          <w:numId w:val="603"/>
        </w:numPr>
        <w:spacing w:line="360" w:lineRule="auto"/>
        <w:jc w:val="both"/>
        <w:rPr>
          <w:kern w:val="2"/>
          <w14:ligatures w14:val="standardContextual"/>
        </w:rPr>
      </w:pPr>
      <w:bookmarkStart w:id="3314" w:name="_Toc215923747"/>
      <w:r w:rsidRPr="00F13081">
        <w:rPr>
          <w:kern w:val="2"/>
          <w14:ligatures w14:val="standardContextual"/>
        </w:rPr>
        <w:t>If the patients have low risk for ACS:</w:t>
      </w:r>
      <w:bookmarkEnd w:id="3314"/>
    </w:p>
    <w:p w14:paraId="36BF8F15" w14:textId="77777777" w:rsidR="00B836B2" w:rsidRPr="00890762" w:rsidRDefault="00B836B2">
      <w:pPr>
        <w:pStyle w:val="ListParagraph"/>
        <w:numPr>
          <w:ilvl w:val="0"/>
          <w:numId w:val="602"/>
        </w:numPr>
        <w:spacing w:line="360" w:lineRule="auto"/>
        <w:ind w:left="990"/>
        <w:jc w:val="both"/>
        <w:rPr>
          <w:kern w:val="2"/>
          <w14:ligatures w14:val="standardContextual"/>
        </w:rPr>
      </w:pPr>
      <w:bookmarkStart w:id="3315" w:name="_Toc215923748"/>
      <w:r w:rsidRPr="00890762">
        <w:rPr>
          <w:kern w:val="2"/>
          <w14:ligatures w14:val="standardContextual"/>
        </w:rPr>
        <w:lastRenderedPageBreak/>
        <w:t>Start on daily aspirin, short-acting nitroglycerin, and other medication if appropriate (e.g., beta-blockers), with:</w:t>
      </w:r>
      <w:bookmarkEnd w:id="3315"/>
    </w:p>
    <w:p w14:paraId="6DE0D6E4" w14:textId="77777777" w:rsidR="00B836B2" w:rsidRPr="00890762" w:rsidRDefault="00B836B2">
      <w:pPr>
        <w:pStyle w:val="ListParagraph"/>
        <w:numPr>
          <w:ilvl w:val="0"/>
          <w:numId w:val="602"/>
        </w:numPr>
        <w:spacing w:line="360" w:lineRule="auto"/>
        <w:ind w:left="990"/>
        <w:jc w:val="both"/>
        <w:rPr>
          <w:kern w:val="2"/>
          <w14:ligatures w14:val="standardContextual"/>
        </w:rPr>
      </w:pPr>
      <w:bookmarkStart w:id="3316" w:name="_Toc215923749"/>
      <w:r w:rsidRPr="00890762">
        <w:rPr>
          <w:kern w:val="2"/>
          <w14:ligatures w14:val="standardContextual"/>
        </w:rPr>
        <w:t>Instructions about activity level,</w:t>
      </w:r>
      <w:bookmarkEnd w:id="3316"/>
    </w:p>
    <w:p w14:paraId="65A0E6DB" w14:textId="77777777" w:rsidR="00B836B2" w:rsidRPr="00890762" w:rsidRDefault="00B836B2">
      <w:pPr>
        <w:pStyle w:val="ListParagraph"/>
        <w:numPr>
          <w:ilvl w:val="0"/>
          <w:numId w:val="602"/>
        </w:numPr>
        <w:spacing w:line="360" w:lineRule="auto"/>
        <w:ind w:left="990"/>
        <w:jc w:val="both"/>
        <w:rPr>
          <w:kern w:val="2"/>
          <w14:ligatures w14:val="standardContextual"/>
        </w:rPr>
      </w:pPr>
      <w:bookmarkStart w:id="3317" w:name="_Toc215923750"/>
      <w:r w:rsidRPr="00890762">
        <w:rPr>
          <w:kern w:val="2"/>
          <w14:ligatures w14:val="standardContextual"/>
        </w:rPr>
        <w:t>Need for clinician follow-up, and</w:t>
      </w:r>
      <w:bookmarkEnd w:id="3317"/>
    </w:p>
    <w:p w14:paraId="68C54D7A" w14:textId="77777777" w:rsidR="00B836B2" w:rsidRPr="00890762" w:rsidRDefault="00B836B2">
      <w:pPr>
        <w:pStyle w:val="ListParagraph"/>
        <w:numPr>
          <w:ilvl w:val="0"/>
          <w:numId w:val="602"/>
        </w:numPr>
        <w:spacing w:line="360" w:lineRule="auto"/>
        <w:ind w:left="990"/>
        <w:jc w:val="both"/>
        <w:rPr>
          <w:kern w:val="2"/>
          <w14:ligatures w14:val="standardContextual"/>
        </w:rPr>
      </w:pPr>
      <w:bookmarkStart w:id="3318" w:name="_Toc215923751"/>
      <w:r w:rsidRPr="00890762">
        <w:rPr>
          <w:kern w:val="2"/>
          <w14:ligatures w14:val="standardContextual"/>
        </w:rPr>
        <w:t>Discharge with OPD appointment for internist or cardiologist follow-up or refer to one.</w:t>
      </w:r>
      <w:bookmarkEnd w:id="3318"/>
    </w:p>
    <w:p w14:paraId="743A2D10" w14:textId="77777777" w:rsidR="00B836B2" w:rsidRPr="00F13081" w:rsidRDefault="00B836B2">
      <w:pPr>
        <w:pStyle w:val="ListParagraph"/>
        <w:numPr>
          <w:ilvl w:val="0"/>
          <w:numId w:val="604"/>
        </w:numPr>
        <w:spacing w:line="360" w:lineRule="auto"/>
        <w:jc w:val="both"/>
        <w:rPr>
          <w:kern w:val="2"/>
          <w14:ligatures w14:val="standardContextual"/>
        </w:rPr>
      </w:pPr>
      <w:bookmarkStart w:id="3319" w:name="_Toc215923752"/>
      <w:r w:rsidRPr="00F13081">
        <w:rPr>
          <w:kern w:val="2"/>
          <w14:ligatures w14:val="standardContextual"/>
        </w:rPr>
        <w:t>All suspected patients with ACS should be kept at ER for resuscitation.</w:t>
      </w:r>
      <w:bookmarkEnd w:id="3319"/>
      <w:r w:rsidRPr="00F13081">
        <w:rPr>
          <w:kern w:val="2"/>
          <w14:ligatures w14:val="standardContextual"/>
        </w:rPr>
        <w:t xml:space="preserve"> </w:t>
      </w:r>
    </w:p>
    <w:p w14:paraId="76DFC6A8" w14:textId="77777777" w:rsidR="00B836B2" w:rsidRPr="00F13081" w:rsidRDefault="00B836B2">
      <w:pPr>
        <w:pStyle w:val="ListParagraph"/>
        <w:numPr>
          <w:ilvl w:val="0"/>
          <w:numId w:val="604"/>
        </w:numPr>
        <w:spacing w:line="360" w:lineRule="auto"/>
        <w:jc w:val="both"/>
        <w:rPr>
          <w:kern w:val="2"/>
          <w14:ligatures w14:val="standardContextual"/>
        </w:rPr>
      </w:pPr>
      <w:bookmarkStart w:id="3320" w:name="_Toc215923753"/>
      <w:r w:rsidRPr="00F13081">
        <w:rPr>
          <w:kern w:val="2"/>
          <w14:ligatures w14:val="standardContextual"/>
        </w:rPr>
        <w:t>Patients with STEMI should be assessed for eligibility and transferred to a facility where reperfusion therapy can be provided as soon as possible.</w:t>
      </w:r>
      <w:bookmarkEnd w:id="3320"/>
    </w:p>
    <w:p w14:paraId="01D50103" w14:textId="77777777" w:rsidR="00B836B2" w:rsidRPr="00F13081" w:rsidRDefault="00B836B2">
      <w:pPr>
        <w:pStyle w:val="ListParagraph"/>
        <w:numPr>
          <w:ilvl w:val="0"/>
          <w:numId w:val="604"/>
        </w:numPr>
        <w:spacing w:line="360" w:lineRule="auto"/>
        <w:jc w:val="both"/>
        <w:rPr>
          <w:kern w:val="2"/>
          <w14:ligatures w14:val="standardContextual"/>
        </w:rPr>
      </w:pPr>
      <w:bookmarkStart w:id="3321" w:name="_Toc215923754"/>
      <w:r w:rsidRPr="00F13081">
        <w:rPr>
          <w:kern w:val="2"/>
          <w14:ligatures w14:val="standardContextual"/>
        </w:rPr>
        <w:t>Patients with unstable angina or NSTEMI with persistent symptoms and complications should be considered for PCI in coronary care unit.</w:t>
      </w:r>
      <w:bookmarkEnd w:id="3321"/>
      <w:r w:rsidRPr="00F13081">
        <w:rPr>
          <w:kern w:val="2"/>
          <w14:ligatures w14:val="standardContextual"/>
        </w:rPr>
        <w:t xml:space="preserve"> </w:t>
      </w:r>
    </w:p>
    <w:p w14:paraId="63948BCE" w14:textId="77777777" w:rsidR="00B836B2" w:rsidRPr="00F13081" w:rsidRDefault="00B836B2">
      <w:pPr>
        <w:pStyle w:val="ListParagraph"/>
        <w:numPr>
          <w:ilvl w:val="0"/>
          <w:numId w:val="604"/>
        </w:numPr>
        <w:spacing w:line="360" w:lineRule="auto"/>
        <w:jc w:val="both"/>
        <w:rPr>
          <w:kern w:val="2"/>
          <w14:ligatures w14:val="standardContextual"/>
        </w:rPr>
      </w:pPr>
      <w:bookmarkStart w:id="3322" w:name="_Toc215923755"/>
      <w:r w:rsidRPr="00F13081">
        <w:rPr>
          <w:kern w:val="2"/>
          <w14:ligatures w14:val="standardContextual"/>
        </w:rPr>
        <w:t>All patients with diagnosed ACS should be admitted ICU at least for the first 48–72 hours.</w:t>
      </w:r>
      <w:bookmarkEnd w:id="3322"/>
    </w:p>
    <w:p w14:paraId="54C45520" w14:textId="77777777" w:rsidR="00B836B2" w:rsidRPr="003C0DE1" w:rsidRDefault="00B836B2" w:rsidP="00F13081">
      <w:pPr>
        <w:pStyle w:val="Heading3"/>
        <w:rPr>
          <w:rFonts w:eastAsia="Times New Roman"/>
          <w:kern w:val="2"/>
          <w:highlight w:val="yellow"/>
          <w14:ligatures w14:val="standardContextual"/>
        </w:rPr>
      </w:pPr>
      <w:bookmarkStart w:id="3323" w:name="_Toc215923756"/>
      <w:bookmarkStart w:id="3324" w:name="_Toc216608562"/>
      <w:r w:rsidRPr="003C0DE1">
        <w:rPr>
          <w:rFonts w:eastAsia="DengXian Light"/>
          <w:kern w:val="2"/>
          <w14:ligatures w14:val="standardContextual"/>
        </w:rPr>
        <w:t>2</w:t>
      </w:r>
      <w:r w:rsidRPr="003C0DE1">
        <w:rPr>
          <w:u w:color="000000"/>
        </w:rPr>
        <w:t>.2.3. Hypertensive Crisis</w:t>
      </w:r>
      <w:bookmarkEnd w:id="3323"/>
      <w:bookmarkEnd w:id="3324"/>
    </w:p>
    <w:p w14:paraId="0B027DB3" w14:textId="77777777" w:rsidR="00B836B2" w:rsidRPr="00890762" w:rsidRDefault="00B836B2" w:rsidP="001D6D34">
      <w:pPr>
        <w:spacing w:line="360" w:lineRule="auto"/>
        <w:jc w:val="both"/>
        <w:rPr>
          <w:rFonts w:eastAsiaTheme="majorEastAsia"/>
          <w:bCs/>
          <w:color w:val="4472C4" w:themeColor="accent1"/>
        </w:rPr>
      </w:pPr>
      <w:bookmarkStart w:id="3325" w:name="_Toc215923757"/>
      <w:r w:rsidRPr="00890762">
        <w:rPr>
          <w:b/>
          <w:bCs/>
          <w:color w:val="4472C4" w:themeColor="accent1"/>
        </w:rPr>
        <w:t>Classification</w:t>
      </w:r>
      <w:bookmarkEnd w:id="3325"/>
    </w:p>
    <w:p w14:paraId="799D0408" w14:textId="77777777" w:rsidR="00B836B2" w:rsidRPr="001C1585" w:rsidRDefault="00B836B2">
      <w:pPr>
        <w:pStyle w:val="ListParagraph"/>
        <w:numPr>
          <w:ilvl w:val="0"/>
          <w:numId w:val="605"/>
        </w:numPr>
        <w:spacing w:line="360" w:lineRule="auto"/>
        <w:jc w:val="both"/>
        <w:rPr>
          <w:b/>
          <w:kern w:val="2"/>
          <w14:ligatures w14:val="standardContextual"/>
        </w:rPr>
      </w:pPr>
      <w:bookmarkStart w:id="3326" w:name="_Toc215923758"/>
      <w:r w:rsidRPr="001C1585">
        <w:rPr>
          <w:b/>
          <w:kern w:val="2"/>
          <w14:ligatures w14:val="standardContextual"/>
        </w:rPr>
        <w:t>Hypertensive urgency</w:t>
      </w:r>
      <w:r w:rsidRPr="001C1585">
        <w:rPr>
          <w:kern w:val="2"/>
          <w14:ligatures w14:val="standardContextual"/>
        </w:rPr>
        <w:t xml:space="preserve"> (severe asymptomatic hypertension) is defined as BP measurement ≥180/120 mmHg without any evidence of end-organ damage.</w:t>
      </w:r>
      <w:bookmarkEnd w:id="3326"/>
      <w:r w:rsidRPr="001C1585">
        <w:rPr>
          <w:kern w:val="2"/>
          <w14:ligatures w14:val="standardContextual"/>
        </w:rPr>
        <w:t xml:space="preserve"> </w:t>
      </w:r>
    </w:p>
    <w:p w14:paraId="17B0961A" w14:textId="77777777" w:rsidR="00B836B2" w:rsidRPr="001C1585" w:rsidRDefault="00B836B2">
      <w:pPr>
        <w:pStyle w:val="ListParagraph"/>
        <w:numPr>
          <w:ilvl w:val="0"/>
          <w:numId w:val="605"/>
        </w:numPr>
        <w:spacing w:line="360" w:lineRule="auto"/>
        <w:jc w:val="both"/>
        <w:rPr>
          <w:b/>
          <w:kern w:val="2"/>
          <w14:ligatures w14:val="standardContextual"/>
        </w:rPr>
      </w:pPr>
      <w:bookmarkStart w:id="3327" w:name="_Toc215923759"/>
      <w:r w:rsidRPr="001C1585">
        <w:rPr>
          <w:b/>
          <w:kern w:val="2"/>
          <w14:ligatures w14:val="standardContextual"/>
        </w:rPr>
        <w:t>Hypertensive emergency</w:t>
      </w:r>
      <w:r w:rsidRPr="001C1585">
        <w:rPr>
          <w:kern w:val="2"/>
          <w14:ligatures w14:val="standardContextual"/>
        </w:rPr>
        <w:t>: BP ≥180/120 mmHg with evidence of end-organ damage. It must be noted that in some patients with newly diagnosed hypertension, end-organ damage can even be present at DBP as low as 100 mmHg.</w:t>
      </w:r>
      <w:bookmarkEnd w:id="3327"/>
    </w:p>
    <w:p w14:paraId="6C7B2C33" w14:textId="77777777" w:rsidR="00B836B2" w:rsidRPr="001C1585" w:rsidRDefault="00B836B2">
      <w:pPr>
        <w:pStyle w:val="ListParagraph"/>
        <w:numPr>
          <w:ilvl w:val="0"/>
          <w:numId w:val="605"/>
        </w:numPr>
        <w:spacing w:line="360" w:lineRule="auto"/>
        <w:jc w:val="both"/>
        <w:rPr>
          <w:b/>
          <w:kern w:val="2"/>
          <w14:ligatures w14:val="standardContextual"/>
        </w:rPr>
      </w:pPr>
      <w:bookmarkStart w:id="3328" w:name="_Toc215923760"/>
      <w:r w:rsidRPr="001C1585">
        <w:rPr>
          <w:b/>
          <w:kern w:val="2"/>
          <w14:ligatures w14:val="standardContextual"/>
        </w:rPr>
        <w:t>End-organ damages in hypertensive emergency</w:t>
      </w:r>
      <w:r w:rsidRPr="001C1585">
        <w:rPr>
          <w:kern w:val="2"/>
          <w14:ligatures w14:val="standardContextual"/>
        </w:rPr>
        <w:t>: These are complications of severe hypertension such as acute left ventricular failure, dissecting aneurysm, ACS, hypertensive encephalopathy, subarachnoid hemorrhage, hemorrhagic stroke, acute renal failure, and eclampsia.</w:t>
      </w:r>
      <w:bookmarkEnd w:id="3328"/>
    </w:p>
    <w:p w14:paraId="4C5B88AD" w14:textId="77777777" w:rsidR="00B836B2" w:rsidRPr="00890762" w:rsidRDefault="00B836B2" w:rsidP="001D6D34">
      <w:pPr>
        <w:spacing w:line="360" w:lineRule="auto"/>
        <w:jc w:val="both"/>
        <w:rPr>
          <w:bCs/>
          <w:color w:val="4472C4" w:themeColor="accent1"/>
        </w:rPr>
      </w:pPr>
      <w:bookmarkStart w:id="3329" w:name="_Toc215923761"/>
      <w:r w:rsidRPr="00890762">
        <w:rPr>
          <w:b/>
          <w:bCs/>
          <w:color w:val="4472C4" w:themeColor="accent1"/>
        </w:rPr>
        <w:t>Diagnosis</w:t>
      </w:r>
      <w:bookmarkEnd w:id="3329"/>
    </w:p>
    <w:p w14:paraId="6E974144" w14:textId="77777777" w:rsidR="00B836B2" w:rsidRPr="001C1585" w:rsidRDefault="00B836B2">
      <w:pPr>
        <w:pStyle w:val="ListParagraph"/>
        <w:numPr>
          <w:ilvl w:val="0"/>
          <w:numId w:val="606"/>
        </w:numPr>
        <w:spacing w:line="360" w:lineRule="auto"/>
        <w:jc w:val="both"/>
        <w:rPr>
          <w:b/>
          <w:kern w:val="2"/>
          <w14:ligatures w14:val="standardContextual"/>
        </w:rPr>
      </w:pPr>
      <w:bookmarkStart w:id="3330" w:name="_Toc215923762"/>
      <w:r w:rsidRPr="001C1585">
        <w:rPr>
          <w:b/>
          <w:kern w:val="2"/>
          <w14:ligatures w14:val="standardContextual"/>
        </w:rPr>
        <w:t xml:space="preserve">Clinical evaluation: </w:t>
      </w:r>
      <w:r w:rsidRPr="001C1585">
        <w:rPr>
          <w:kern w:val="2"/>
          <w14:ligatures w14:val="standardContextual"/>
        </w:rPr>
        <w:t>Look for any evidence of end-organ damage and causes of secondary hypertension.</w:t>
      </w:r>
      <w:bookmarkEnd w:id="3330"/>
    </w:p>
    <w:p w14:paraId="3BAFC78A" w14:textId="77777777" w:rsidR="00B836B2" w:rsidRPr="001C1585" w:rsidRDefault="00B836B2">
      <w:pPr>
        <w:pStyle w:val="ListParagraph"/>
        <w:numPr>
          <w:ilvl w:val="0"/>
          <w:numId w:val="606"/>
        </w:numPr>
        <w:spacing w:line="360" w:lineRule="auto"/>
        <w:jc w:val="both"/>
        <w:rPr>
          <w:b/>
          <w:kern w:val="2"/>
          <w14:ligatures w14:val="standardContextual"/>
        </w:rPr>
      </w:pPr>
      <w:bookmarkStart w:id="3331" w:name="_Toc215923763"/>
      <w:r w:rsidRPr="001C1585">
        <w:rPr>
          <w:b/>
          <w:kern w:val="2"/>
          <w14:ligatures w14:val="standardContextual"/>
        </w:rPr>
        <w:t>Work up:</w:t>
      </w:r>
      <w:bookmarkEnd w:id="3331"/>
      <w:r w:rsidRPr="001C1585">
        <w:rPr>
          <w:b/>
          <w:kern w:val="2"/>
          <w14:ligatures w14:val="standardContextual"/>
        </w:rPr>
        <w:t xml:space="preserve"> </w:t>
      </w:r>
    </w:p>
    <w:p w14:paraId="6186BA18" w14:textId="77777777" w:rsidR="00B836B2" w:rsidRPr="001C1585" w:rsidRDefault="00B836B2">
      <w:pPr>
        <w:pStyle w:val="ListParagraph"/>
        <w:numPr>
          <w:ilvl w:val="0"/>
          <w:numId w:val="607"/>
        </w:numPr>
        <w:spacing w:line="360" w:lineRule="auto"/>
        <w:ind w:left="1080"/>
        <w:jc w:val="both"/>
        <w:rPr>
          <w:b/>
          <w:kern w:val="2"/>
          <w14:ligatures w14:val="standardContextual"/>
        </w:rPr>
      </w:pPr>
      <w:bookmarkStart w:id="3332" w:name="_Toc215923764"/>
      <w:r w:rsidRPr="001C1585">
        <w:rPr>
          <w:kern w:val="2"/>
          <w14:ligatures w14:val="standardContextual"/>
        </w:rPr>
        <w:t>Urinalysis, BUN and Creatinine, ECG and CXR.</w:t>
      </w:r>
      <w:bookmarkEnd w:id="3332"/>
    </w:p>
    <w:p w14:paraId="089E1712" w14:textId="77777777" w:rsidR="00B836B2" w:rsidRPr="001C1585" w:rsidRDefault="00B836B2">
      <w:pPr>
        <w:pStyle w:val="ListParagraph"/>
        <w:numPr>
          <w:ilvl w:val="0"/>
          <w:numId w:val="607"/>
        </w:numPr>
        <w:spacing w:line="360" w:lineRule="auto"/>
        <w:ind w:left="1080"/>
        <w:jc w:val="both"/>
        <w:rPr>
          <w:b/>
          <w:kern w:val="2"/>
          <w14:ligatures w14:val="standardContextual"/>
        </w:rPr>
      </w:pPr>
      <w:bookmarkStart w:id="3333" w:name="_Toc215923765"/>
      <w:r w:rsidRPr="001C1585">
        <w:rPr>
          <w:kern w:val="2"/>
          <w14:ligatures w14:val="standardContextual"/>
        </w:rPr>
        <w:t>When stroke is suspected, get CT of the brain.</w:t>
      </w:r>
      <w:bookmarkEnd w:id="3333"/>
      <w:r w:rsidRPr="001C1585">
        <w:rPr>
          <w:kern w:val="2"/>
          <w14:ligatures w14:val="standardContextual"/>
        </w:rPr>
        <w:t xml:space="preserve"> </w:t>
      </w:r>
    </w:p>
    <w:p w14:paraId="33E7B3AE" w14:textId="77777777" w:rsidR="00B836B2" w:rsidRPr="001C1585" w:rsidRDefault="00B836B2">
      <w:pPr>
        <w:pStyle w:val="ListParagraph"/>
        <w:numPr>
          <w:ilvl w:val="0"/>
          <w:numId w:val="607"/>
        </w:numPr>
        <w:spacing w:line="360" w:lineRule="auto"/>
        <w:ind w:left="1080"/>
        <w:jc w:val="both"/>
        <w:rPr>
          <w:b/>
          <w:kern w:val="2"/>
          <w14:ligatures w14:val="standardContextual"/>
        </w:rPr>
      </w:pPr>
      <w:bookmarkStart w:id="3334" w:name="_Toc215923766"/>
      <w:r w:rsidRPr="001C1585">
        <w:rPr>
          <w:kern w:val="2"/>
          <w14:ligatures w14:val="standardContextual"/>
        </w:rPr>
        <w:t>Further investigations to look for secondary causes.</w:t>
      </w:r>
      <w:bookmarkEnd w:id="3334"/>
    </w:p>
    <w:p w14:paraId="19516C7B" w14:textId="6779487E" w:rsidR="00B836B2" w:rsidRPr="00890762" w:rsidRDefault="00B836B2" w:rsidP="001D6D34">
      <w:pPr>
        <w:spacing w:line="360" w:lineRule="auto"/>
        <w:jc w:val="both"/>
        <w:rPr>
          <w:b/>
          <w:bCs/>
          <w:color w:val="4472C4" w:themeColor="accent1"/>
        </w:rPr>
      </w:pPr>
      <w:bookmarkStart w:id="3335" w:name="_Toc215923767"/>
      <w:r w:rsidRPr="00890762">
        <w:rPr>
          <w:b/>
          <w:bCs/>
          <w:color w:val="4472C4" w:themeColor="accent1"/>
        </w:rPr>
        <w:lastRenderedPageBreak/>
        <w:t>Recommended management</w:t>
      </w:r>
      <w:bookmarkEnd w:id="3335"/>
      <w:r w:rsidRPr="00890762">
        <w:rPr>
          <w:b/>
          <w:bCs/>
          <w:color w:val="4472C4" w:themeColor="accent1"/>
        </w:rPr>
        <w:t xml:space="preserve"> </w:t>
      </w:r>
    </w:p>
    <w:p w14:paraId="63BB5C96" w14:textId="77777777" w:rsidR="00B836B2" w:rsidRPr="00890762" w:rsidRDefault="00B836B2" w:rsidP="001D6D34">
      <w:pPr>
        <w:spacing w:line="360" w:lineRule="auto"/>
        <w:jc w:val="both"/>
        <w:rPr>
          <w:kern w:val="2"/>
          <w14:ligatures w14:val="standardContextual"/>
        </w:rPr>
      </w:pPr>
      <w:bookmarkStart w:id="3336" w:name="_Toc215923768"/>
      <w:r w:rsidRPr="00890762">
        <w:rPr>
          <w:b/>
          <w:kern w:val="2"/>
          <w14:ligatures w14:val="standardContextual"/>
        </w:rPr>
        <w:t>Hypertensive emergency</w:t>
      </w:r>
      <w:bookmarkEnd w:id="3336"/>
    </w:p>
    <w:p w14:paraId="25DBBF49" w14:textId="77777777" w:rsidR="00B836B2" w:rsidRPr="00890762" w:rsidRDefault="00B836B2" w:rsidP="001D6D34">
      <w:pPr>
        <w:spacing w:line="360" w:lineRule="auto"/>
        <w:jc w:val="both"/>
        <w:rPr>
          <w:kern w:val="2"/>
          <w14:ligatures w14:val="standardContextual"/>
        </w:rPr>
      </w:pPr>
      <w:bookmarkStart w:id="3337" w:name="_Toc215923769"/>
      <w:r w:rsidRPr="00890762">
        <w:rPr>
          <w:kern w:val="2"/>
          <w14:ligatures w14:val="standardContextual"/>
        </w:rPr>
        <w:t>The initial goal is to reduce the BP relatively quickly, by about 25% in the first 2–3 hours or to a level around 160/100 mmHg. This gives time for healing of necrotizing vascular lesions in the end organs without increasing the risk of ischemic events.</w:t>
      </w:r>
      <w:bookmarkEnd w:id="3337"/>
      <w:r w:rsidRPr="00890762">
        <w:rPr>
          <w:kern w:val="2"/>
          <w14:ligatures w14:val="standardContextual"/>
        </w:rPr>
        <w:t xml:space="preserve"> </w:t>
      </w:r>
    </w:p>
    <w:p w14:paraId="7A46105C" w14:textId="77777777" w:rsidR="00B836B2" w:rsidRPr="00890762" w:rsidRDefault="00B836B2" w:rsidP="001D6D34">
      <w:pPr>
        <w:spacing w:line="360" w:lineRule="auto"/>
        <w:jc w:val="both"/>
        <w:rPr>
          <w:kern w:val="2"/>
          <w14:ligatures w14:val="standardContextual"/>
        </w:rPr>
      </w:pPr>
      <w:bookmarkStart w:id="3338" w:name="_Toc215923770"/>
      <w:r w:rsidRPr="00890762">
        <w:rPr>
          <w:b/>
          <w:kern w:val="2"/>
          <w14:ligatures w14:val="standardContextual"/>
        </w:rPr>
        <w:t>Choice of drug</w:t>
      </w:r>
      <w:r w:rsidRPr="00890762">
        <w:rPr>
          <w:kern w:val="2"/>
          <w14:ligatures w14:val="standardContextual"/>
        </w:rPr>
        <w:t>:</w:t>
      </w:r>
      <w:bookmarkEnd w:id="3338"/>
      <w:r w:rsidRPr="00890762">
        <w:rPr>
          <w:kern w:val="2"/>
          <w14:ligatures w14:val="standardContextual"/>
        </w:rPr>
        <w:t xml:space="preserve"> </w:t>
      </w:r>
    </w:p>
    <w:p w14:paraId="6CEE8624" w14:textId="77777777" w:rsidR="00B836B2" w:rsidRPr="001B25A4" w:rsidRDefault="00B836B2">
      <w:pPr>
        <w:pStyle w:val="ListParagraph"/>
        <w:numPr>
          <w:ilvl w:val="0"/>
          <w:numId w:val="608"/>
        </w:numPr>
        <w:spacing w:line="360" w:lineRule="auto"/>
        <w:jc w:val="both"/>
        <w:rPr>
          <w:kern w:val="2"/>
          <w14:ligatures w14:val="standardContextual"/>
        </w:rPr>
      </w:pPr>
      <w:bookmarkStart w:id="3339" w:name="_Toc215923771"/>
      <w:r w:rsidRPr="001B25A4">
        <w:rPr>
          <w:kern w:val="2"/>
          <w14:ligatures w14:val="standardContextual"/>
        </w:rPr>
        <w:t>An ideal drug to achieve this is parenteral, rapid onset, and short-acting to help adjust the dose based on response (see table below).</w:t>
      </w:r>
      <w:bookmarkEnd w:id="3339"/>
    </w:p>
    <w:p w14:paraId="159D0280" w14:textId="77777777" w:rsidR="00B836B2" w:rsidRPr="001B25A4" w:rsidRDefault="00B836B2">
      <w:pPr>
        <w:pStyle w:val="ListParagraph"/>
        <w:numPr>
          <w:ilvl w:val="0"/>
          <w:numId w:val="608"/>
        </w:numPr>
        <w:spacing w:line="360" w:lineRule="auto"/>
        <w:jc w:val="both"/>
        <w:rPr>
          <w:kern w:val="2"/>
          <w14:ligatures w14:val="standardContextual"/>
        </w:rPr>
      </w:pPr>
      <w:bookmarkStart w:id="3340" w:name="_Toc215923772"/>
      <w:r w:rsidRPr="001B25A4">
        <w:rPr>
          <w:b/>
          <w:kern w:val="2"/>
          <w14:ligatures w14:val="standardContextual"/>
        </w:rPr>
        <w:t>Oral antihypertensive</w:t>
      </w:r>
      <w:r w:rsidRPr="001B25A4">
        <w:rPr>
          <w:kern w:val="2"/>
          <w14:ligatures w14:val="standardContextual"/>
        </w:rPr>
        <w:t xml:space="preserve"> are </w:t>
      </w:r>
      <w:r w:rsidRPr="001B25A4">
        <w:rPr>
          <w:b/>
          <w:kern w:val="2"/>
          <w14:ligatures w14:val="standardContextual"/>
        </w:rPr>
        <w:t>NOT</w:t>
      </w:r>
      <w:r w:rsidRPr="001B25A4">
        <w:rPr>
          <w:kern w:val="2"/>
          <w14:ligatures w14:val="standardContextual"/>
        </w:rPr>
        <w:t xml:space="preserve"> preferred due to their slower onset and longer action and difficulty to monitor response minute to minute.</w:t>
      </w:r>
      <w:bookmarkEnd w:id="3340"/>
      <w:r w:rsidRPr="001B25A4">
        <w:rPr>
          <w:kern w:val="2"/>
          <w14:ligatures w14:val="standardContextual"/>
        </w:rPr>
        <w:t xml:space="preserve"> </w:t>
      </w:r>
    </w:p>
    <w:p w14:paraId="43759FDF" w14:textId="77777777" w:rsidR="00B836B2" w:rsidRPr="001B25A4" w:rsidRDefault="00B836B2">
      <w:pPr>
        <w:pStyle w:val="ListParagraph"/>
        <w:numPr>
          <w:ilvl w:val="0"/>
          <w:numId w:val="608"/>
        </w:numPr>
        <w:spacing w:line="360" w:lineRule="auto"/>
        <w:jc w:val="both"/>
        <w:rPr>
          <w:kern w:val="2"/>
          <w14:ligatures w14:val="standardContextual"/>
        </w:rPr>
      </w:pPr>
      <w:bookmarkStart w:id="3341" w:name="_Toc215923773"/>
      <w:r w:rsidRPr="001B25A4">
        <w:rPr>
          <w:b/>
          <w:kern w:val="2"/>
          <w14:ligatures w14:val="standardContextual"/>
        </w:rPr>
        <w:t>Oral or sublingual drugs with rapid onset of action</w:t>
      </w:r>
      <w:r w:rsidRPr="001B25A4">
        <w:rPr>
          <w:kern w:val="2"/>
          <w14:ligatures w14:val="standardContextual"/>
        </w:rPr>
        <w:t xml:space="preserve"> can result in an uncontrolled drop in BP leading to stroke, myocardial ischemia.</w:t>
      </w:r>
      <w:bookmarkEnd w:id="3341"/>
    </w:p>
    <w:p w14:paraId="128310C5" w14:textId="77777777" w:rsidR="00B836B2" w:rsidRPr="001B25A4" w:rsidRDefault="00B836B2">
      <w:pPr>
        <w:pStyle w:val="ListParagraph"/>
        <w:numPr>
          <w:ilvl w:val="0"/>
          <w:numId w:val="608"/>
        </w:numPr>
        <w:spacing w:line="360" w:lineRule="auto"/>
        <w:jc w:val="both"/>
        <w:rPr>
          <w:kern w:val="2"/>
          <w14:ligatures w14:val="standardContextual"/>
        </w:rPr>
      </w:pPr>
      <w:bookmarkStart w:id="3342" w:name="_Toc215923774"/>
      <w:r w:rsidRPr="001B25A4">
        <w:rPr>
          <w:kern w:val="2"/>
          <w14:ligatures w14:val="standardContextual"/>
        </w:rPr>
        <w:t>Once the blood pressure is controlled, oral therapy can be initiated with a goal to gradually reduce the diastolic BP to 85–90 mmHg over weeks to months.</w:t>
      </w:r>
      <w:bookmarkEnd w:id="3342"/>
      <w:r w:rsidRPr="001B25A4">
        <w:rPr>
          <w:kern w:val="2"/>
          <w14:ligatures w14:val="standardContextual"/>
        </w:rPr>
        <w:t xml:space="preserve"> </w:t>
      </w:r>
    </w:p>
    <w:p w14:paraId="4927187A" w14:textId="77777777" w:rsidR="00B836B2" w:rsidRPr="001B25A4" w:rsidRDefault="00B836B2">
      <w:pPr>
        <w:pStyle w:val="ListParagraph"/>
        <w:numPr>
          <w:ilvl w:val="0"/>
          <w:numId w:val="608"/>
        </w:numPr>
        <w:spacing w:line="360" w:lineRule="auto"/>
        <w:jc w:val="both"/>
        <w:rPr>
          <w:kern w:val="2"/>
          <w14:ligatures w14:val="standardContextual"/>
        </w:rPr>
      </w:pPr>
      <w:bookmarkStart w:id="3343" w:name="_Toc215923775"/>
      <w:r w:rsidRPr="001B25A4">
        <w:rPr>
          <w:kern w:val="2"/>
          <w14:ligatures w14:val="standardContextual"/>
        </w:rPr>
        <w:t>Patient should be educated on the problem, the medications, compliance, and lifestyle modification before discharge.</w:t>
      </w:r>
      <w:bookmarkEnd w:id="3343"/>
    </w:p>
    <w:tbl>
      <w:tblPr>
        <w:tblW w:w="5100" w:type="pct"/>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94"/>
        <w:gridCol w:w="2880"/>
        <w:gridCol w:w="1610"/>
        <w:gridCol w:w="2906"/>
      </w:tblGrid>
      <w:tr w:rsidR="00B836B2" w:rsidRPr="003C0DE1" w14:paraId="7D24BD88" w14:textId="77777777" w:rsidTr="00890762">
        <w:tc>
          <w:tcPr>
            <w:tcW w:w="976" w:type="pct"/>
            <w:tcBorders>
              <w:top w:val="single" w:sz="4" w:space="0" w:color="000000"/>
              <w:left w:val="single" w:sz="4" w:space="0" w:color="000000"/>
              <w:bottom w:val="single" w:sz="4" w:space="0" w:color="000000"/>
              <w:right w:val="single" w:sz="4" w:space="0" w:color="000000"/>
            </w:tcBorders>
          </w:tcPr>
          <w:p w14:paraId="622DA8CE" w14:textId="77777777" w:rsidR="00B836B2" w:rsidRPr="003C0DE1" w:rsidRDefault="00B836B2" w:rsidP="001D6D34">
            <w:pPr>
              <w:spacing w:line="360" w:lineRule="auto"/>
              <w:jc w:val="both"/>
              <w:rPr>
                <w:b/>
                <w:kern w:val="2"/>
                <w:sz w:val="22"/>
                <w14:ligatures w14:val="standardContextual"/>
              </w:rPr>
            </w:pPr>
            <w:bookmarkStart w:id="3344" w:name="_Toc215923776"/>
            <w:r w:rsidRPr="003C0DE1">
              <w:rPr>
                <w:b/>
                <w:kern w:val="2"/>
                <w:sz w:val="22"/>
                <w14:ligatures w14:val="standardContextual"/>
              </w:rPr>
              <w:lastRenderedPageBreak/>
              <w:t>Drug</w:t>
            </w:r>
            <w:bookmarkEnd w:id="3344"/>
          </w:p>
        </w:tc>
        <w:tc>
          <w:tcPr>
            <w:tcW w:w="1567" w:type="pct"/>
            <w:tcBorders>
              <w:top w:val="single" w:sz="4" w:space="0" w:color="000000"/>
              <w:left w:val="nil"/>
              <w:bottom w:val="single" w:sz="4" w:space="0" w:color="000000"/>
              <w:right w:val="single" w:sz="4" w:space="0" w:color="000000"/>
            </w:tcBorders>
          </w:tcPr>
          <w:p w14:paraId="0CB1CA58" w14:textId="77777777" w:rsidR="00B836B2" w:rsidRPr="003C0DE1" w:rsidRDefault="00B836B2" w:rsidP="001D6D34">
            <w:pPr>
              <w:spacing w:line="360" w:lineRule="auto"/>
              <w:jc w:val="both"/>
              <w:rPr>
                <w:b/>
                <w:kern w:val="2"/>
                <w:sz w:val="22"/>
                <w14:ligatures w14:val="standardContextual"/>
              </w:rPr>
            </w:pPr>
            <w:bookmarkStart w:id="3345" w:name="_Toc215923777"/>
            <w:r w:rsidRPr="003C0DE1">
              <w:rPr>
                <w:b/>
                <w:kern w:val="2"/>
                <w:sz w:val="22"/>
                <w14:ligatures w14:val="standardContextual"/>
              </w:rPr>
              <w:t>Dose</w:t>
            </w:r>
            <w:bookmarkEnd w:id="3345"/>
          </w:p>
        </w:tc>
        <w:tc>
          <w:tcPr>
            <w:tcW w:w="876" w:type="pct"/>
            <w:tcBorders>
              <w:top w:val="single" w:sz="4" w:space="0" w:color="000000"/>
              <w:left w:val="nil"/>
              <w:bottom w:val="single" w:sz="4" w:space="0" w:color="000000"/>
              <w:right w:val="single" w:sz="4" w:space="0" w:color="000000"/>
            </w:tcBorders>
          </w:tcPr>
          <w:p w14:paraId="1BAC4DD7" w14:textId="77777777" w:rsidR="00B836B2" w:rsidRPr="003C0DE1" w:rsidRDefault="00B836B2" w:rsidP="001D6D34">
            <w:pPr>
              <w:spacing w:line="360" w:lineRule="auto"/>
              <w:jc w:val="both"/>
              <w:rPr>
                <w:b/>
                <w:kern w:val="2"/>
                <w:sz w:val="22"/>
                <w14:ligatures w14:val="standardContextual"/>
              </w:rPr>
            </w:pPr>
            <w:bookmarkStart w:id="3346" w:name="_Toc215923778"/>
            <w:r w:rsidRPr="003C0DE1">
              <w:rPr>
                <w:b/>
                <w:kern w:val="2"/>
                <w:sz w:val="22"/>
                <w14:ligatures w14:val="standardContextual"/>
              </w:rPr>
              <w:t>Onset/</w:t>
            </w:r>
            <w:bookmarkEnd w:id="3346"/>
          </w:p>
          <w:p w14:paraId="3C32E99A" w14:textId="77777777" w:rsidR="00B836B2" w:rsidRPr="003C0DE1" w:rsidRDefault="00B836B2" w:rsidP="001D6D34">
            <w:pPr>
              <w:spacing w:line="360" w:lineRule="auto"/>
              <w:jc w:val="both"/>
              <w:rPr>
                <w:b/>
                <w:kern w:val="2"/>
                <w:sz w:val="22"/>
                <w14:ligatures w14:val="standardContextual"/>
              </w:rPr>
            </w:pPr>
            <w:bookmarkStart w:id="3347" w:name="_Toc215923779"/>
            <w:r w:rsidRPr="003C0DE1">
              <w:rPr>
                <w:b/>
                <w:kern w:val="2"/>
                <w:sz w:val="22"/>
                <w14:ligatures w14:val="standardContextual"/>
              </w:rPr>
              <w:t>Duration</w:t>
            </w:r>
            <w:bookmarkEnd w:id="3347"/>
          </w:p>
        </w:tc>
        <w:tc>
          <w:tcPr>
            <w:tcW w:w="1581" w:type="pct"/>
            <w:tcBorders>
              <w:top w:val="single" w:sz="4" w:space="0" w:color="000000"/>
              <w:left w:val="nil"/>
              <w:bottom w:val="single" w:sz="4" w:space="0" w:color="000000"/>
              <w:right w:val="single" w:sz="4" w:space="0" w:color="000000"/>
            </w:tcBorders>
          </w:tcPr>
          <w:p w14:paraId="08389124" w14:textId="77777777" w:rsidR="00B836B2" w:rsidRPr="003C0DE1" w:rsidRDefault="00B836B2" w:rsidP="001D6D34">
            <w:pPr>
              <w:spacing w:line="360" w:lineRule="auto"/>
              <w:jc w:val="both"/>
              <w:rPr>
                <w:b/>
                <w:kern w:val="2"/>
                <w:sz w:val="22"/>
                <w14:ligatures w14:val="standardContextual"/>
              </w:rPr>
            </w:pPr>
            <w:bookmarkStart w:id="3348" w:name="_Toc215923780"/>
            <w:r w:rsidRPr="003C0DE1">
              <w:rPr>
                <w:b/>
                <w:kern w:val="2"/>
                <w:sz w:val="22"/>
                <w14:ligatures w14:val="standardContextual"/>
              </w:rPr>
              <w:t>Remarks</w:t>
            </w:r>
            <w:bookmarkEnd w:id="3348"/>
          </w:p>
        </w:tc>
      </w:tr>
      <w:tr w:rsidR="00B836B2" w:rsidRPr="003C0DE1" w14:paraId="55798684" w14:textId="77777777" w:rsidTr="00890762">
        <w:tc>
          <w:tcPr>
            <w:tcW w:w="976" w:type="pct"/>
            <w:tcBorders>
              <w:top w:val="single" w:sz="4" w:space="0" w:color="000000"/>
              <w:left w:val="single" w:sz="4" w:space="0" w:color="000000"/>
              <w:bottom w:val="single" w:sz="4" w:space="0" w:color="000000"/>
              <w:right w:val="single" w:sz="4" w:space="0" w:color="000000"/>
            </w:tcBorders>
          </w:tcPr>
          <w:p w14:paraId="05881819" w14:textId="77777777" w:rsidR="00B836B2" w:rsidRPr="003C0DE1" w:rsidRDefault="00B836B2" w:rsidP="001D6D34">
            <w:pPr>
              <w:spacing w:line="360" w:lineRule="auto"/>
              <w:jc w:val="both"/>
              <w:rPr>
                <w:b/>
                <w:kern w:val="2"/>
                <w:sz w:val="22"/>
                <w14:ligatures w14:val="standardContextual"/>
              </w:rPr>
            </w:pPr>
            <w:bookmarkStart w:id="3349" w:name="_Toc215923781"/>
            <w:r w:rsidRPr="003C0DE1">
              <w:rPr>
                <w:b/>
                <w:kern w:val="2"/>
                <w:sz w:val="22"/>
                <w14:ligatures w14:val="standardContextual"/>
              </w:rPr>
              <w:t>Labetalol</w:t>
            </w:r>
            <w:bookmarkEnd w:id="3349"/>
          </w:p>
        </w:tc>
        <w:tc>
          <w:tcPr>
            <w:tcW w:w="1567" w:type="pct"/>
            <w:tcBorders>
              <w:top w:val="single" w:sz="4" w:space="0" w:color="000000"/>
              <w:left w:val="nil"/>
              <w:bottom w:val="single" w:sz="4" w:space="0" w:color="000000"/>
              <w:right w:val="single" w:sz="4" w:space="0" w:color="000000"/>
            </w:tcBorders>
          </w:tcPr>
          <w:p w14:paraId="51113D24" w14:textId="77777777" w:rsidR="00B836B2" w:rsidRPr="003C0DE1" w:rsidRDefault="00B836B2" w:rsidP="001D6D34">
            <w:pPr>
              <w:spacing w:line="360" w:lineRule="auto"/>
              <w:jc w:val="both"/>
              <w:rPr>
                <w:kern w:val="2"/>
                <w:sz w:val="22"/>
                <w14:ligatures w14:val="standardContextual"/>
              </w:rPr>
            </w:pPr>
            <w:r w:rsidRPr="003C0DE1">
              <w:rPr>
                <w:kern w:val="2"/>
                <w:sz w:val="22"/>
                <w14:ligatures w14:val="standardContextual"/>
              </w:rPr>
              <w:t xml:space="preserve">50 mg over 1 min </w:t>
            </w:r>
          </w:p>
          <w:p w14:paraId="1D63618D" w14:textId="77777777" w:rsidR="00B836B2" w:rsidRPr="003C0DE1" w:rsidRDefault="00B836B2" w:rsidP="001D6D34">
            <w:pPr>
              <w:spacing w:line="360" w:lineRule="auto"/>
              <w:jc w:val="both"/>
              <w:rPr>
                <w:kern w:val="2"/>
                <w:sz w:val="22"/>
                <w14:ligatures w14:val="standardContextual"/>
              </w:rPr>
            </w:pPr>
            <w:r w:rsidRPr="003C0DE1">
              <w:rPr>
                <w:kern w:val="2"/>
                <w:sz w:val="22"/>
                <w14:ligatures w14:val="standardContextual"/>
              </w:rPr>
              <w:t>Repeat every 5 min if necessary to a max of 200 mg then 2 mg/min</w:t>
            </w:r>
          </w:p>
        </w:tc>
        <w:tc>
          <w:tcPr>
            <w:tcW w:w="876" w:type="pct"/>
            <w:tcBorders>
              <w:top w:val="single" w:sz="4" w:space="0" w:color="000000"/>
              <w:left w:val="nil"/>
              <w:bottom w:val="single" w:sz="4" w:space="0" w:color="000000"/>
              <w:right w:val="single" w:sz="4" w:space="0" w:color="000000"/>
            </w:tcBorders>
          </w:tcPr>
          <w:p w14:paraId="08A21F0A" w14:textId="77777777" w:rsidR="00B836B2" w:rsidRPr="003C0DE1" w:rsidRDefault="00B836B2" w:rsidP="001D6D34">
            <w:pPr>
              <w:spacing w:line="360" w:lineRule="auto"/>
              <w:jc w:val="both"/>
              <w:rPr>
                <w:kern w:val="2"/>
                <w:sz w:val="22"/>
                <w14:ligatures w14:val="standardContextual"/>
              </w:rPr>
            </w:pPr>
            <w:bookmarkStart w:id="3350" w:name="_Toc215923782"/>
            <w:r w:rsidRPr="003C0DE1">
              <w:rPr>
                <w:kern w:val="2"/>
                <w:sz w:val="22"/>
                <w14:ligatures w14:val="standardContextual"/>
              </w:rPr>
              <w:t>5 min/</w:t>
            </w:r>
            <w:bookmarkEnd w:id="3350"/>
          </w:p>
          <w:p w14:paraId="4E8D7AAE" w14:textId="77777777" w:rsidR="00B836B2" w:rsidRPr="003C0DE1" w:rsidRDefault="00B836B2" w:rsidP="001D6D34">
            <w:pPr>
              <w:spacing w:line="360" w:lineRule="auto"/>
              <w:jc w:val="both"/>
              <w:rPr>
                <w:kern w:val="2"/>
                <w:sz w:val="22"/>
                <w14:ligatures w14:val="standardContextual"/>
              </w:rPr>
            </w:pPr>
            <w:bookmarkStart w:id="3351" w:name="_Toc215923783"/>
            <w:r w:rsidRPr="003C0DE1">
              <w:rPr>
                <w:kern w:val="2"/>
                <w:sz w:val="22"/>
                <w14:ligatures w14:val="standardContextual"/>
              </w:rPr>
              <w:t>3–6 hours</w:t>
            </w:r>
            <w:bookmarkEnd w:id="3351"/>
          </w:p>
        </w:tc>
        <w:tc>
          <w:tcPr>
            <w:tcW w:w="1581" w:type="pct"/>
            <w:tcBorders>
              <w:top w:val="single" w:sz="4" w:space="0" w:color="000000"/>
              <w:left w:val="nil"/>
              <w:bottom w:val="single" w:sz="4" w:space="0" w:color="000000"/>
              <w:right w:val="single" w:sz="4" w:space="0" w:color="000000"/>
            </w:tcBorders>
          </w:tcPr>
          <w:p w14:paraId="24A839F5" w14:textId="77777777" w:rsidR="00B836B2" w:rsidRPr="003C0DE1" w:rsidRDefault="00B836B2" w:rsidP="001D6D34">
            <w:pPr>
              <w:spacing w:line="360" w:lineRule="auto"/>
              <w:jc w:val="both"/>
              <w:rPr>
                <w:kern w:val="2"/>
                <w:sz w:val="22"/>
                <w14:ligatures w14:val="standardContextual"/>
              </w:rPr>
            </w:pPr>
            <w:bookmarkStart w:id="3352" w:name="_Toc215923784"/>
            <w:r w:rsidRPr="003C0DE1">
              <w:rPr>
                <w:kern w:val="2"/>
                <w:sz w:val="22"/>
                <w14:ligatures w14:val="standardContextual"/>
              </w:rPr>
              <w:t>Add drug of choice for specific cases</w:t>
            </w:r>
            <w:bookmarkEnd w:id="3352"/>
          </w:p>
          <w:p w14:paraId="64C43030" w14:textId="77777777" w:rsidR="00B836B2" w:rsidRPr="003C0DE1" w:rsidRDefault="00B836B2" w:rsidP="001D6D34">
            <w:pPr>
              <w:spacing w:line="360" w:lineRule="auto"/>
              <w:jc w:val="both"/>
              <w:rPr>
                <w:kern w:val="2"/>
                <w:sz w:val="22"/>
                <w14:ligatures w14:val="standardContextual"/>
              </w:rPr>
            </w:pPr>
            <w:bookmarkStart w:id="3353" w:name="_Toc215923785"/>
            <w:r w:rsidRPr="003C0DE1">
              <w:rPr>
                <w:kern w:val="2"/>
                <w:sz w:val="22"/>
                <w14:ligatures w14:val="standardContextual"/>
              </w:rPr>
              <w:t>See # comment below</w:t>
            </w:r>
            <w:bookmarkEnd w:id="3353"/>
          </w:p>
        </w:tc>
      </w:tr>
      <w:tr w:rsidR="00B836B2" w:rsidRPr="003C0DE1" w14:paraId="57A185C5" w14:textId="77777777" w:rsidTr="00890762">
        <w:trPr>
          <w:trHeight w:val="1403"/>
        </w:trPr>
        <w:tc>
          <w:tcPr>
            <w:tcW w:w="976" w:type="pct"/>
            <w:tcBorders>
              <w:top w:val="single" w:sz="4" w:space="0" w:color="000000"/>
              <w:left w:val="single" w:sz="4" w:space="0" w:color="000000"/>
              <w:bottom w:val="single" w:sz="4" w:space="0" w:color="000000"/>
              <w:right w:val="single" w:sz="4" w:space="0" w:color="000000"/>
            </w:tcBorders>
          </w:tcPr>
          <w:p w14:paraId="322A5111" w14:textId="77777777" w:rsidR="00B836B2" w:rsidRPr="003C0DE1" w:rsidRDefault="00B836B2" w:rsidP="001D6D34">
            <w:pPr>
              <w:spacing w:line="360" w:lineRule="auto"/>
              <w:jc w:val="both"/>
              <w:rPr>
                <w:b/>
                <w:kern w:val="2"/>
                <w:sz w:val="22"/>
                <w14:ligatures w14:val="standardContextual"/>
              </w:rPr>
            </w:pPr>
            <w:bookmarkStart w:id="3354" w:name="_Toc215923786"/>
            <w:r w:rsidRPr="003C0DE1">
              <w:rPr>
                <w:b/>
                <w:kern w:val="2"/>
                <w:sz w:val="22"/>
                <w14:ligatures w14:val="standardContextual"/>
              </w:rPr>
              <w:t>Hydralazine</w:t>
            </w:r>
            <w:bookmarkEnd w:id="3354"/>
          </w:p>
        </w:tc>
        <w:tc>
          <w:tcPr>
            <w:tcW w:w="1567" w:type="pct"/>
            <w:tcBorders>
              <w:top w:val="single" w:sz="4" w:space="0" w:color="000000"/>
              <w:left w:val="nil"/>
              <w:bottom w:val="single" w:sz="4" w:space="0" w:color="000000"/>
              <w:right w:val="single" w:sz="4" w:space="0" w:color="000000"/>
            </w:tcBorders>
          </w:tcPr>
          <w:p w14:paraId="1C74CE39" w14:textId="77777777" w:rsidR="00B836B2" w:rsidRPr="003C0DE1" w:rsidRDefault="00B836B2" w:rsidP="001D6D34">
            <w:pPr>
              <w:spacing w:line="360" w:lineRule="auto"/>
              <w:jc w:val="both"/>
              <w:rPr>
                <w:kern w:val="2"/>
                <w:sz w:val="22"/>
                <w14:ligatures w14:val="standardContextual"/>
              </w:rPr>
            </w:pPr>
            <w:r w:rsidRPr="003C0DE1">
              <w:rPr>
                <w:kern w:val="2"/>
                <w:sz w:val="22"/>
                <w14:ligatures w14:val="standardContextual"/>
              </w:rPr>
              <w:t>5–10 mg IV, repeat after 20–30 mins if needed,</w:t>
            </w:r>
          </w:p>
          <w:p w14:paraId="48181A67" w14:textId="77777777" w:rsidR="00B836B2" w:rsidRPr="003C0DE1" w:rsidRDefault="00B836B2" w:rsidP="001D6D34">
            <w:pPr>
              <w:spacing w:line="360" w:lineRule="auto"/>
              <w:jc w:val="both"/>
              <w:rPr>
                <w:kern w:val="2"/>
                <w:sz w:val="22"/>
                <w14:ligatures w14:val="standardContextual"/>
              </w:rPr>
            </w:pPr>
            <w:r w:rsidRPr="003C0DE1">
              <w:rPr>
                <w:kern w:val="2"/>
                <w:sz w:val="22"/>
                <w14:ligatures w14:val="standardContextual"/>
              </w:rPr>
              <w:t xml:space="preserve">Maintenance infusion also can be given 50–150 µ/ min </w:t>
            </w:r>
          </w:p>
        </w:tc>
        <w:tc>
          <w:tcPr>
            <w:tcW w:w="876" w:type="pct"/>
            <w:tcBorders>
              <w:top w:val="single" w:sz="4" w:space="0" w:color="000000"/>
              <w:left w:val="nil"/>
              <w:bottom w:val="single" w:sz="4" w:space="0" w:color="000000"/>
              <w:right w:val="single" w:sz="4" w:space="0" w:color="000000"/>
            </w:tcBorders>
          </w:tcPr>
          <w:p w14:paraId="5FB9B603" w14:textId="77777777" w:rsidR="00B836B2" w:rsidRPr="003C0DE1" w:rsidRDefault="00B836B2" w:rsidP="001D6D34">
            <w:pPr>
              <w:spacing w:line="360" w:lineRule="auto"/>
              <w:jc w:val="both"/>
              <w:rPr>
                <w:kern w:val="2"/>
                <w:sz w:val="22"/>
                <w14:ligatures w14:val="standardContextual"/>
              </w:rPr>
            </w:pPr>
            <w:bookmarkStart w:id="3355" w:name="_Toc215923787"/>
            <w:r w:rsidRPr="003C0DE1">
              <w:rPr>
                <w:kern w:val="2"/>
                <w:sz w:val="22"/>
                <w14:ligatures w14:val="standardContextual"/>
              </w:rPr>
              <w:t>20–30 min/</w:t>
            </w:r>
            <w:bookmarkEnd w:id="3355"/>
          </w:p>
          <w:p w14:paraId="72886DB3" w14:textId="77777777" w:rsidR="00B836B2" w:rsidRPr="003C0DE1" w:rsidRDefault="00B836B2" w:rsidP="001D6D34">
            <w:pPr>
              <w:spacing w:line="360" w:lineRule="auto"/>
              <w:jc w:val="both"/>
              <w:rPr>
                <w:kern w:val="2"/>
                <w:sz w:val="22"/>
                <w14:ligatures w14:val="standardContextual"/>
              </w:rPr>
            </w:pPr>
            <w:bookmarkStart w:id="3356" w:name="_Toc215923788"/>
            <w:r w:rsidRPr="003C0DE1">
              <w:rPr>
                <w:kern w:val="2"/>
                <w:sz w:val="22"/>
                <w14:ligatures w14:val="standardContextual"/>
              </w:rPr>
              <w:t>3–8 hours</w:t>
            </w:r>
            <w:bookmarkEnd w:id="3356"/>
          </w:p>
        </w:tc>
        <w:tc>
          <w:tcPr>
            <w:tcW w:w="1581" w:type="pct"/>
            <w:tcBorders>
              <w:top w:val="single" w:sz="4" w:space="0" w:color="000000"/>
              <w:left w:val="nil"/>
              <w:bottom w:val="single" w:sz="4" w:space="0" w:color="000000"/>
              <w:right w:val="single" w:sz="4" w:space="0" w:color="000000"/>
            </w:tcBorders>
          </w:tcPr>
          <w:p w14:paraId="76E55958" w14:textId="77777777" w:rsidR="00B836B2" w:rsidRPr="003C0DE1" w:rsidRDefault="00B836B2" w:rsidP="001D6D34">
            <w:pPr>
              <w:spacing w:line="360" w:lineRule="auto"/>
              <w:jc w:val="both"/>
              <w:rPr>
                <w:kern w:val="2"/>
                <w:sz w:val="22"/>
                <w14:ligatures w14:val="standardContextual"/>
              </w:rPr>
            </w:pPr>
            <w:bookmarkStart w:id="3357" w:name="_Toc215923789"/>
            <w:r w:rsidRPr="003C0DE1">
              <w:rPr>
                <w:kern w:val="2"/>
                <w:sz w:val="22"/>
                <w14:ligatures w14:val="standardContextual"/>
              </w:rPr>
              <w:t>Caution in acute coronary syndromes, cerebrovascular accidents and dissecting aneurysm *Available in Ethiopia</w:t>
            </w:r>
            <w:bookmarkEnd w:id="3357"/>
          </w:p>
        </w:tc>
      </w:tr>
      <w:tr w:rsidR="00B836B2" w:rsidRPr="003C0DE1" w14:paraId="57B50DAF" w14:textId="77777777" w:rsidTr="00890762">
        <w:tc>
          <w:tcPr>
            <w:tcW w:w="976" w:type="pct"/>
            <w:tcBorders>
              <w:top w:val="single" w:sz="4" w:space="0" w:color="000000"/>
              <w:left w:val="single" w:sz="4" w:space="0" w:color="000000"/>
              <w:bottom w:val="single" w:sz="4" w:space="0" w:color="000000"/>
              <w:right w:val="single" w:sz="4" w:space="0" w:color="000000"/>
            </w:tcBorders>
          </w:tcPr>
          <w:p w14:paraId="6A95B9B2" w14:textId="77777777" w:rsidR="00B836B2" w:rsidRPr="003C0DE1" w:rsidRDefault="00B836B2" w:rsidP="001D6D34">
            <w:pPr>
              <w:spacing w:line="360" w:lineRule="auto"/>
              <w:jc w:val="both"/>
              <w:rPr>
                <w:b/>
                <w:kern w:val="2"/>
                <w:sz w:val="22"/>
                <w14:ligatures w14:val="standardContextual"/>
              </w:rPr>
            </w:pPr>
            <w:bookmarkStart w:id="3358" w:name="_Toc215923790"/>
            <w:r w:rsidRPr="003C0DE1">
              <w:rPr>
                <w:b/>
                <w:kern w:val="2"/>
                <w:sz w:val="22"/>
                <w14:ligatures w14:val="standardContextual"/>
              </w:rPr>
              <w:t>Sodium nitroprusside</w:t>
            </w:r>
            <w:bookmarkEnd w:id="3358"/>
          </w:p>
        </w:tc>
        <w:tc>
          <w:tcPr>
            <w:tcW w:w="1567" w:type="pct"/>
            <w:tcBorders>
              <w:top w:val="single" w:sz="4" w:space="0" w:color="000000"/>
              <w:left w:val="nil"/>
              <w:bottom w:val="single" w:sz="4" w:space="0" w:color="000000"/>
              <w:right w:val="single" w:sz="4" w:space="0" w:color="000000"/>
            </w:tcBorders>
          </w:tcPr>
          <w:p w14:paraId="0D01C76C" w14:textId="77777777" w:rsidR="00B836B2" w:rsidRPr="003C0DE1" w:rsidRDefault="00B836B2" w:rsidP="001D6D34">
            <w:pPr>
              <w:spacing w:line="360" w:lineRule="auto"/>
              <w:jc w:val="both"/>
              <w:rPr>
                <w:kern w:val="2"/>
                <w:sz w:val="22"/>
                <w14:ligatures w14:val="standardContextual"/>
              </w:rPr>
            </w:pPr>
            <w:r w:rsidRPr="003C0DE1">
              <w:rPr>
                <w:kern w:val="2"/>
                <w:sz w:val="22"/>
                <w14:ligatures w14:val="standardContextual"/>
              </w:rPr>
              <w:t>0.25–10 µ/kg/min</w:t>
            </w:r>
          </w:p>
        </w:tc>
        <w:tc>
          <w:tcPr>
            <w:tcW w:w="876" w:type="pct"/>
            <w:tcBorders>
              <w:top w:val="single" w:sz="4" w:space="0" w:color="000000"/>
              <w:left w:val="nil"/>
              <w:bottom w:val="single" w:sz="4" w:space="0" w:color="000000"/>
              <w:right w:val="single" w:sz="4" w:space="0" w:color="000000"/>
            </w:tcBorders>
          </w:tcPr>
          <w:p w14:paraId="184C20FA" w14:textId="77777777" w:rsidR="00B836B2" w:rsidRPr="003C0DE1" w:rsidRDefault="00B836B2" w:rsidP="001D6D34">
            <w:pPr>
              <w:spacing w:line="360" w:lineRule="auto"/>
              <w:jc w:val="both"/>
              <w:rPr>
                <w:kern w:val="2"/>
                <w:sz w:val="22"/>
                <w14:ligatures w14:val="standardContextual"/>
              </w:rPr>
            </w:pPr>
            <w:bookmarkStart w:id="3359" w:name="_Toc215923791"/>
            <w:r w:rsidRPr="003C0DE1">
              <w:rPr>
                <w:kern w:val="2"/>
                <w:sz w:val="22"/>
                <w14:ligatures w14:val="standardContextual"/>
              </w:rPr>
              <w:t>1 min/</w:t>
            </w:r>
            <w:bookmarkEnd w:id="3359"/>
          </w:p>
          <w:p w14:paraId="3B99C6C6" w14:textId="77777777" w:rsidR="00B836B2" w:rsidRPr="003C0DE1" w:rsidRDefault="00B836B2" w:rsidP="001D6D34">
            <w:pPr>
              <w:spacing w:line="360" w:lineRule="auto"/>
              <w:jc w:val="both"/>
              <w:rPr>
                <w:kern w:val="2"/>
                <w:sz w:val="22"/>
                <w14:ligatures w14:val="standardContextual"/>
              </w:rPr>
            </w:pPr>
            <w:bookmarkStart w:id="3360" w:name="_Toc215923792"/>
            <w:r w:rsidRPr="003C0DE1">
              <w:rPr>
                <w:kern w:val="2"/>
                <w:sz w:val="22"/>
                <w14:ligatures w14:val="standardContextual"/>
              </w:rPr>
              <w:t>1–5 min</w:t>
            </w:r>
            <w:bookmarkEnd w:id="3360"/>
          </w:p>
        </w:tc>
        <w:tc>
          <w:tcPr>
            <w:tcW w:w="1581" w:type="pct"/>
            <w:tcBorders>
              <w:top w:val="single" w:sz="4" w:space="0" w:color="000000"/>
              <w:left w:val="nil"/>
              <w:bottom w:val="single" w:sz="4" w:space="0" w:color="000000"/>
              <w:right w:val="single" w:sz="4" w:space="0" w:color="000000"/>
            </w:tcBorders>
          </w:tcPr>
          <w:p w14:paraId="156B7D5D" w14:textId="77777777" w:rsidR="00B836B2" w:rsidRPr="003C0DE1" w:rsidRDefault="00B836B2" w:rsidP="001D6D34">
            <w:pPr>
              <w:spacing w:line="360" w:lineRule="auto"/>
              <w:jc w:val="both"/>
              <w:rPr>
                <w:kern w:val="2"/>
                <w:sz w:val="22"/>
                <w14:ligatures w14:val="standardContextual"/>
              </w:rPr>
            </w:pPr>
            <w:bookmarkStart w:id="3361" w:name="_Toc215923793"/>
            <w:r w:rsidRPr="003C0DE1">
              <w:rPr>
                <w:kern w:val="2"/>
                <w:sz w:val="22"/>
                <w14:ligatures w14:val="standardContextual"/>
              </w:rPr>
              <w:t>Ideal drug in hypertensive urgency</w:t>
            </w:r>
            <w:bookmarkEnd w:id="3361"/>
            <w:r w:rsidRPr="003C0DE1">
              <w:rPr>
                <w:kern w:val="2"/>
                <w:sz w:val="22"/>
                <w14:ligatures w14:val="standardContextual"/>
              </w:rPr>
              <w:t xml:space="preserve"> </w:t>
            </w:r>
          </w:p>
        </w:tc>
      </w:tr>
      <w:tr w:rsidR="00B836B2" w:rsidRPr="003C0DE1" w14:paraId="3D8B99CF" w14:textId="77777777" w:rsidTr="00890762">
        <w:tc>
          <w:tcPr>
            <w:tcW w:w="976" w:type="pct"/>
            <w:tcBorders>
              <w:top w:val="single" w:sz="4" w:space="0" w:color="000000"/>
              <w:left w:val="single" w:sz="4" w:space="0" w:color="000000"/>
              <w:bottom w:val="single" w:sz="4" w:space="0" w:color="000000"/>
              <w:right w:val="single" w:sz="4" w:space="0" w:color="000000"/>
            </w:tcBorders>
          </w:tcPr>
          <w:p w14:paraId="57DAD58E" w14:textId="77777777" w:rsidR="00B836B2" w:rsidRPr="003C0DE1" w:rsidRDefault="00B836B2" w:rsidP="001D6D34">
            <w:pPr>
              <w:spacing w:line="360" w:lineRule="auto"/>
              <w:jc w:val="both"/>
              <w:rPr>
                <w:b/>
                <w:kern w:val="2"/>
                <w:sz w:val="22"/>
                <w14:ligatures w14:val="standardContextual"/>
              </w:rPr>
            </w:pPr>
            <w:bookmarkStart w:id="3362" w:name="_Toc215923794"/>
            <w:r w:rsidRPr="003C0DE1">
              <w:rPr>
                <w:b/>
                <w:kern w:val="2"/>
                <w:sz w:val="22"/>
                <w14:ligatures w14:val="standardContextual"/>
              </w:rPr>
              <w:t>Nitroglycerine</w:t>
            </w:r>
            <w:bookmarkEnd w:id="3362"/>
          </w:p>
        </w:tc>
        <w:tc>
          <w:tcPr>
            <w:tcW w:w="1567" w:type="pct"/>
            <w:tcBorders>
              <w:top w:val="single" w:sz="4" w:space="0" w:color="000000"/>
              <w:left w:val="nil"/>
              <w:bottom w:val="single" w:sz="4" w:space="0" w:color="000000"/>
              <w:right w:val="single" w:sz="4" w:space="0" w:color="000000"/>
            </w:tcBorders>
          </w:tcPr>
          <w:p w14:paraId="013F8068" w14:textId="77777777" w:rsidR="00B836B2" w:rsidRPr="003C0DE1" w:rsidRDefault="00B836B2" w:rsidP="001D6D34">
            <w:pPr>
              <w:spacing w:line="360" w:lineRule="auto"/>
              <w:jc w:val="both"/>
              <w:rPr>
                <w:kern w:val="2"/>
                <w:sz w:val="22"/>
                <w14:ligatures w14:val="standardContextual"/>
              </w:rPr>
            </w:pPr>
            <w:r w:rsidRPr="003C0DE1">
              <w:rPr>
                <w:kern w:val="2"/>
                <w:sz w:val="22"/>
                <w14:ligatures w14:val="standardContextual"/>
              </w:rPr>
              <w:t>5–100 µ/min</w:t>
            </w:r>
          </w:p>
        </w:tc>
        <w:tc>
          <w:tcPr>
            <w:tcW w:w="876" w:type="pct"/>
            <w:tcBorders>
              <w:top w:val="single" w:sz="4" w:space="0" w:color="000000"/>
              <w:left w:val="nil"/>
              <w:bottom w:val="single" w:sz="4" w:space="0" w:color="000000"/>
              <w:right w:val="single" w:sz="4" w:space="0" w:color="000000"/>
            </w:tcBorders>
          </w:tcPr>
          <w:p w14:paraId="7C2DC4C2" w14:textId="77777777" w:rsidR="00B836B2" w:rsidRPr="003C0DE1" w:rsidRDefault="00B836B2" w:rsidP="001D6D34">
            <w:pPr>
              <w:spacing w:line="360" w:lineRule="auto"/>
              <w:jc w:val="both"/>
              <w:rPr>
                <w:kern w:val="2"/>
                <w:sz w:val="22"/>
                <w14:ligatures w14:val="standardContextual"/>
              </w:rPr>
            </w:pPr>
            <w:bookmarkStart w:id="3363" w:name="_Toc215923795"/>
            <w:r w:rsidRPr="003C0DE1">
              <w:rPr>
                <w:kern w:val="2"/>
                <w:sz w:val="22"/>
                <w14:ligatures w14:val="standardContextual"/>
              </w:rPr>
              <w:t>2–5 min/</w:t>
            </w:r>
            <w:bookmarkEnd w:id="3363"/>
          </w:p>
          <w:p w14:paraId="02E2426A" w14:textId="77777777" w:rsidR="00B836B2" w:rsidRPr="003C0DE1" w:rsidRDefault="00B836B2" w:rsidP="001D6D34">
            <w:pPr>
              <w:spacing w:line="360" w:lineRule="auto"/>
              <w:jc w:val="both"/>
              <w:rPr>
                <w:kern w:val="2"/>
                <w:sz w:val="22"/>
                <w14:ligatures w14:val="standardContextual"/>
              </w:rPr>
            </w:pPr>
            <w:bookmarkStart w:id="3364" w:name="_Toc215923796"/>
            <w:r w:rsidRPr="003C0DE1">
              <w:rPr>
                <w:kern w:val="2"/>
                <w:sz w:val="22"/>
                <w14:ligatures w14:val="standardContextual"/>
              </w:rPr>
              <w:t>3–5mins</w:t>
            </w:r>
            <w:bookmarkEnd w:id="3364"/>
          </w:p>
        </w:tc>
        <w:tc>
          <w:tcPr>
            <w:tcW w:w="1581" w:type="pct"/>
            <w:tcBorders>
              <w:top w:val="single" w:sz="4" w:space="0" w:color="000000"/>
              <w:left w:val="nil"/>
              <w:bottom w:val="single" w:sz="4" w:space="0" w:color="000000"/>
              <w:right w:val="single" w:sz="4" w:space="0" w:color="000000"/>
            </w:tcBorders>
          </w:tcPr>
          <w:p w14:paraId="3D1A85CB" w14:textId="77777777" w:rsidR="00B836B2" w:rsidRPr="003C0DE1" w:rsidRDefault="00B836B2" w:rsidP="001D6D34">
            <w:pPr>
              <w:spacing w:line="360" w:lineRule="auto"/>
              <w:jc w:val="both"/>
              <w:rPr>
                <w:kern w:val="2"/>
                <w:sz w:val="22"/>
                <w14:ligatures w14:val="standardContextual"/>
              </w:rPr>
            </w:pPr>
            <w:bookmarkStart w:id="3365" w:name="_Toc215923797"/>
            <w:r w:rsidRPr="003C0DE1">
              <w:rPr>
                <w:kern w:val="2"/>
                <w:sz w:val="22"/>
                <w14:ligatures w14:val="standardContextual"/>
              </w:rPr>
              <w:t>Preferred in acute coronary syndromes and acute pulmonary edema</w:t>
            </w:r>
            <w:bookmarkEnd w:id="3365"/>
          </w:p>
        </w:tc>
      </w:tr>
      <w:tr w:rsidR="00B836B2" w:rsidRPr="003C0DE1" w14:paraId="00604CD4" w14:textId="77777777" w:rsidTr="00890762">
        <w:tc>
          <w:tcPr>
            <w:tcW w:w="976" w:type="pct"/>
            <w:tcBorders>
              <w:top w:val="single" w:sz="4" w:space="0" w:color="000000"/>
              <w:left w:val="single" w:sz="4" w:space="0" w:color="000000"/>
              <w:bottom w:val="single" w:sz="4" w:space="0" w:color="000000"/>
              <w:right w:val="single" w:sz="4" w:space="0" w:color="000000"/>
            </w:tcBorders>
          </w:tcPr>
          <w:p w14:paraId="2F987B9B" w14:textId="77777777" w:rsidR="00B836B2" w:rsidRPr="003C0DE1" w:rsidRDefault="00B836B2" w:rsidP="001D6D34">
            <w:pPr>
              <w:spacing w:line="360" w:lineRule="auto"/>
              <w:jc w:val="both"/>
              <w:rPr>
                <w:b/>
                <w:kern w:val="2"/>
                <w:sz w:val="22"/>
                <w14:ligatures w14:val="standardContextual"/>
              </w:rPr>
            </w:pPr>
            <w:bookmarkStart w:id="3366" w:name="_Toc215923798"/>
            <w:r w:rsidRPr="003C0DE1">
              <w:rPr>
                <w:b/>
                <w:kern w:val="2"/>
                <w:sz w:val="22"/>
                <w14:ligatures w14:val="standardContextual"/>
              </w:rPr>
              <w:t>Esmolol</w:t>
            </w:r>
            <w:bookmarkEnd w:id="3366"/>
          </w:p>
        </w:tc>
        <w:tc>
          <w:tcPr>
            <w:tcW w:w="1567" w:type="pct"/>
            <w:tcBorders>
              <w:top w:val="single" w:sz="4" w:space="0" w:color="000000"/>
              <w:left w:val="nil"/>
              <w:bottom w:val="single" w:sz="4" w:space="0" w:color="000000"/>
              <w:right w:val="single" w:sz="4" w:space="0" w:color="000000"/>
            </w:tcBorders>
          </w:tcPr>
          <w:p w14:paraId="07CAC83F" w14:textId="77777777" w:rsidR="00B836B2" w:rsidRPr="003C0DE1" w:rsidRDefault="00B836B2" w:rsidP="001D6D34">
            <w:pPr>
              <w:spacing w:line="360" w:lineRule="auto"/>
              <w:jc w:val="both"/>
              <w:rPr>
                <w:kern w:val="2"/>
                <w:sz w:val="22"/>
                <w14:ligatures w14:val="standardContextual"/>
              </w:rPr>
            </w:pPr>
            <w:r w:rsidRPr="003C0DE1">
              <w:rPr>
                <w:kern w:val="2"/>
                <w:sz w:val="22"/>
                <w14:ligatures w14:val="standardContextual"/>
              </w:rPr>
              <w:t xml:space="preserve">IV bolus 250–500 µ/kg over 1 min </w:t>
            </w:r>
          </w:p>
          <w:p w14:paraId="0970D1B0" w14:textId="77777777" w:rsidR="00B836B2" w:rsidRPr="003C0DE1" w:rsidRDefault="00B836B2" w:rsidP="001D6D34">
            <w:pPr>
              <w:spacing w:line="360" w:lineRule="auto"/>
              <w:jc w:val="both"/>
              <w:rPr>
                <w:kern w:val="2"/>
                <w:sz w:val="22"/>
                <w14:ligatures w14:val="standardContextual"/>
              </w:rPr>
            </w:pPr>
            <w:r w:rsidRPr="003C0DE1">
              <w:rPr>
                <w:kern w:val="2"/>
                <w:sz w:val="22"/>
                <w14:ligatures w14:val="standardContextual"/>
              </w:rPr>
              <w:t>IV 50–200 µ/kg/min for 4 min; May repeat sequence</w:t>
            </w:r>
          </w:p>
        </w:tc>
        <w:tc>
          <w:tcPr>
            <w:tcW w:w="876" w:type="pct"/>
            <w:tcBorders>
              <w:top w:val="single" w:sz="4" w:space="0" w:color="000000"/>
              <w:left w:val="nil"/>
              <w:bottom w:val="single" w:sz="4" w:space="0" w:color="000000"/>
              <w:right w:val="single" w:sz="4" w:space="0" w:color="000000"/>
            </w:tcBorders>
          </w:tcPr>
          <w:p w14:paraId="4828F446" w14:textId="77777777" w:rsidR="00B836B2" w:rsidRPr="003C0DE1" w:rsidRDefault="00B836B2" w:rsidP="001D6D34">
            <w:pPr>
              <w:spacing w:line="360" w:lineRule="auto"/>
              <w:jc w:val="both"/>
              <w:rPr>
                <w:kern w:val="2"/>
                <w:sz w:val="22"/>
                <w14:ligatures w14:val="standardContextual"/>
              </w:rPr>
            </w:pPr>
            <w:bookmarkStart w:id="3367" w:name="_Toc215923799"/>
            <w:r w:rsidRPr="003C0DE1">
              <w:rPr>
                <w:kern w:val="2"/>
                <w:sz w:val="22"/>
                <w14:ligatures w14:val="standardContextual"/>
              </w:rPr>
              <w:t>1–2 min/</w:t>
            </w:r>
            <w:bookmarkEnd w:id="3367"/>
          </w:p>
          <w:p w14:paraId="66300921" w14:textId="77777777" w:rsidR="00B836B2" w:rsidRPr="003C0DE1" w:rsidRDefault="00B836B2" w:rsidP="001D6D34">
            <w:pPr>
              <w:spacing w:line="360" w:lineRule="auto"/>
              <w:jc w:val="both"/>
              <w:rPr>
                <w:kern w:val="2"/>
                <w:sz w:val="22"/>
                <w14:ligatures w14:val="standardContextual"/>
              </w:rPr>
            </w:pPr>
            <w:bookmarkStart w:id="3368" w:name="_Toc215923800"/>
            <w:r w:rsidRPr="003C0DE1">
              <w:rPr>
                <w:kern w:val="2"/>
                <w:sz w:val="22"/>
                <w14:ligatures w14:val="standardContextual"/>
              </w:rPr>
              <w:t>3–10 min</w:t>
            </w:r>
            <w:bookmarkEnd w:id="3368"/>
          </w:p>
        </w:tc>
        <w:tc>
          <w:tcPr>
            <w:tcW w:w="1581" w:type="pct"/>
            <w:tcBorders>
              <w:top w:val="single" w:sz="4" w:space="0" w:color="000000"/>
              <w:left w:val="nil"/>
              <w:bottom w:val="single" w:sz="4" w:space="0" w:color="000000"/>
              <w:right w:val="single" w:sz="4" w:space="0" w:color="000000"/>
            </w:tcBorders>
          </w:tcPr>
          <w:p w14:paraId="5BDB1FD0" w14:textId="77777777" w:rsidR="00B836B2" w:rsidRPr="003C0DE1" w:rsidRDefault="00B836B2" w:rsidP="001D6D34">
            <w:pPr>
              <w:spacing w:line="360" w:lineRule="auto"/>
              <w:jc w:val="both"/>
              <w:rPr>
                <w:kern w:val="2"/>
                <w:sz w:val="22"/>
                <w14:ligatures w14:val="standardContextual"/>
              </w:rPr>
            </w:pPr>
            <w:bookmarkStart w:id="3369" w:name="_Toc215923801"/>
            <w:r w:rsidRPr="003C0DE1">
              <w:rPr>
                <w:kern w:val="2"/>
                <w:sz w:val="22"/>
                <w14:ligatures w14:val="standardContextual"/>
              </w:rPr>
              <w:t>Used in peri-operative situations and tachyarrhythmia</w:t>
            </w:r>
            <w:bookmarkEnd w:id="3369"/>
          </w:p>
        </w:tc>
      </w:tr>
    </w:tbl>
    <w:p w14:paraId="0E1CAAF3" w14:textId="0BC4D1B3" w:rsidR="00890762" w:rsidRPr="00890762" w:rsidRDefault="00890762" w:rsidP="00233E64">
      <w:pPr>
        <w:spacing w:line="360" w:lineRule="auto"/>
        <w:jc w:val="center"/>
        <w:rPr>
          <w:bCs/>
          <w:i/>
          <w:iCs/>
          <w:color w:val="8EAADB" w:themeColor="accent1" w:themeTint="99"/>
          <w:kern w:val="2"/>
          <w:sz w:val="22"/>
          <w14:ligatures w14:val="standardContextual"/>
        </w:rPr>
      </w:pPr>
      <w:bookmarkStart w:id="3370" w:name="_Toc215923802"/>
      <w:r w:rsidRPr="00890762">
        <w:rPr>
          <w:bCs/>
          <w:i/>
          <w:iCs/>
          <w:color w:val="8EAADB" w:themeColor="accent1" w:themeTint="99"/>
          <w:kern w:val="2"/>
          <w:sz w:val="22"/>
          <w14:ligatures w14:val="standardContextual"/>
        </w:rPr>
        <w:t>Table 2.12. List of antihypertensive drugs and dosage</w:t>
      </w:r>
      <w:bookmarkEnd w:id="3370"/>
    </w:p>
    <w:p w14:paraId="09700177" w14:textId="19DEA996" w:rsidR="00B836B2" w:rsidRPr="003C0DE1" w:rsidRDefault="00B836B2" w:rsidP="001D6D34">
      <w:pPr>
        <w:spacing w:line="360" w:lineRule="auto"/>
        <w:jc w:val="both"/>
        <w:rPr>
          <w:kern w:val="2"/>
          <w14:ligatures w14:val="standardContextual"/>
        </w:rPr>
      </w:pPr>
      <w:bookmarkStart w:id="3371" w:name="_Toc215923803"/>
      <w:r w:rsidRPr="003C0DE1">
        <w:rPr>
          <w:kern w:val="2"/>
          <w14:ligatures w14:val="standardContextual"/>
        </w:rPr>
        <w:t># In pregnancy, 200 mg labetalol in 50 ml normal saline and start infusion at 4 ml/hour.</w:t>
      </w:r>
      <w:bookmarkEnd w:id="3371"/>
      <w:r w:rsidRPr="003C0DE1">
        <w:rPr>
          <w:kern w:val="2"/>
          <w14:ligatures w14:val="standardContextual"/>
        </w:rPr>
        <w:t xml:space="preserve"> </w:t>
      </w:r>
    </w:p>
    <w:p w14:paraId="28F4D84C" w14:textId="77777777" w:rsidR="00B836B2" w:rsidRPr="003C0DE1" w:rsidRDefault="00B836B2" w:rsidP="001D6D34">
      <w:pPr>
        <w:spacing w:line="360" w:lineRule="auto"/>
        <w:jc w:val="both"/>
        <w:rPr>
          <w:kern w:val="2"/>
          <w14:ligatures w14:val="standardContextual"/>
        </w:rPr>
      </w:pPr>
      <w:bookmarkStart w:id="3372" w:name="_Toc215923804"/>
      <w:r w:rsidRPr="003C0DE1">
        <w:rPr>
          <w:kern w:val="2"/>
          <w14:ligatures w14:val="standardContextual"/>
        </w:rPr>
        <w:t>* In pregnancy, the initial dose is 25 mg/min IV infusion (25 mg in 500 ml NS at 30 ml/hour).</w:t>
      </w:r>
      <w:bookmarkEnd w:id="3372"/>
    </w:p>
    <w:p w14:paraId="541AA7F3" w14:textId="77777777" w:rsidR="00B836B2" w:rsidRPr="003C0DE1" w:rsidRDefault="00B836B2" w:rsidP="001D6D34">
      <w:pPr>
        <w:spacing w:line="360" w:lineRule="auto"/>
        <w:jc w:val="both"/>
        <w:rPr>
          <w:kern w:val="2"/>
          <w14:ligatures w14:val="standardContextual"/>
        </w:rPr>
      </w:pPr>
      <w:bookmarkStart w:id="3373" w:name="_Toc215923805"/>
      <w:r w:rsidRPr="003C0DE1">
        <w:rPr>
          <w:b/>
          <w:kern w:val="2"/>
          <w14:ligatures w14:val="standardContextual"/>
        </w:rPr>
        <w:t>Hypertensive urgency (severe asymptomatic hypertension)</w:t>
      </w:r>
      <w:bookmarkEnd w:id="3373"/>
    </w:p>
    <w:p w14:paraId="1DAA09C1" w14:textId="77777777" w:rsidR="00B836B2" w:rsidRPr="00233E64" w:rsidRDefault="00B836B2">
      <w:pPr>
        <w:pStyle w:val="ListParagraph"/>
        <w:numPr>
          <w:ilvl w:val="0"/>
          <w:numId w:val="609"/>
        </w:numPr>
        <w:spacing w:line="360" w:lineRule="auto"/>
        <w:jc w:val="both"/>
        <w:rPr>
          <w:kern w:val="2"/>
          <w14:ligatures w14:val="standardContextual"/>
        </w:rPr>
      </w:pPr>
      <w:bookmarkStart w:id="3374" w:name="_Toc215923806"/>
      <w:r w:rsidRPr="00233E64">
        <w:rPr>
          <w:kern w:val="2"/>
          <w14:ligatures w14:val="standardContextual"/>
        </w:rPr>
        <w:t>Goal is to reduce the BP to &lt;160/100 mmHg over hours to days.</w:t>
      </w:r>
      <w:bookmarkEnd w:id="3374"/>
      <w:r w:rsidRPr="00233E64">
        <w:rPr>
          <w:kern w:val="2"/>
          <w14:ligatures w14:val="standardContextual"/>
        </w:rPr>
        <w:t xml:space="preserve"> </w:t>
      </w:r>
    </w:p>
    <w:p w14:paraId="1F4505A2" w14:textId="77777777" w:rsidR="00B836B2" w:rsidRPr="00233E64" w:rsidRDefault="00B836B2">
      <w:pPr>
        <w:pStyle w:val="ListParagraph"/>
        <w:numPr>
          <w:ilvl w:val="0"/>
          <w:numId w:val="609"/>
        </w:numPr>
        <w:spacing w:line="360" w:lineRule="auto"/>
        <w:jc w:val="both"/>
        <w:rPr>
          <w:kern w:val="2"/>
          <w14:ligatures w14:val="standardContextual"/>
        </w:rPr>
      </w:pPr>
      <w:bookmarkStart w:id="3375" w:name="_Toc215923807"/>
      <w:r w:rsidRPr="00233E64">
        <w:rPr>
          <w:kern w:val="2"/>
          <w14:ligatures w14:val="standardContextual"/>
        </w:rPr>
        <w:t>There is no benefit of rapidly reducing the blood pressure in asymptomatic severe hypertension or hypertensive urgencies as it may precipitate ischemic events.</w:t>
      </w:r>
      <w:bookmarkEnd w:id="3375"/>
    </w:p>
    <w:p w14:paraId="35F5ED7F" w14:textId="77777777" w:rsidR="00B836B2" w:rsidRPr="00233E64" w:rsidRDefault="00B836B2">
      <w:pPr>
        <w:pStyle w:val="ListParagraph"/>
        <w:numPr>
          <w:ilvl w:val="0"/>
          <w:numId w:val="609"/>
        </w:numPr>
        <w:spacing w:line="360" w:lineRule="auto"/>
        <w:jc w:val="both"/>
        <w:rPr>
          <w:kern w:val="2"/>
          <w14:ligatures w14:val="standardContextual"/>
        </w:rPr>
      </w:pPr>
      <w:bookmarkStart w:id="3376" w:name="_Toc215923808"/>
      <w:r w:rsidRPr="00233E64">
        <w:rPr>
          <w:kern w:val="2"/>
          <w14:ligatures w14:val="standardContextual"/>
        </w:rPr>
        <w:t>Counsel on adherence and restart initial antihypertensive if noncompliant.</w:t>
      </w:r>
      <w:bookmarkEnd w:id="3376"/>
    </w:p>
    <w:p w14:paraId="36A4EC37" w14:textId="77777777" w:rsidR="00B836B2" w:rsidRPr="00233E64" w:rsidRDefault="00B836B2">
      <w:pPr>
        <w:pStyle w:val="ListParagraph"/>
        <w:numPr>
          <w:ilvl w:val="0"/>
          <w:numId w:val="609"/>
        </w:numPr>
        <w:spacing w:line="360" w:lineRule="auto"/>
        <w:jc w:val="both"/>
        <w:rPr>
          <w:kern w:val="2"/>
          <w14:ligatures w14:val="standardContextual"/>
        </w:rPr>
      </w:pPr>
      <w:bookmarkStart w:id="3377" w:name="_Toc215923809"/>
      <w:r w:rsidRPr="00233E64">
        <w:rPr>
          <w:kern w:val="2"/>
          <w14:ligatures w14:val="standardContextual"/>
        </w:rPr>
        <w:t>Add another drug if difficult to control with one drug and enroll to OP clinic.</w:t>
      </w:r>
      <w:bookmarkEnd w:id="3377"/>
    </w:p>
    <w:p w14:paraId="7006D3F7" w14:textId="77777777" w:rsidR="00B836B2" w:rsidRPr="00233E64" w:rsidRDefault="00B836B2">
      <w:pPr>
        <w:pStyle w:val="ListParagraph"/>
        <w:numPr>
          <w:ilvl w:val="0"/>
          <w:numId w:val="609"/>
        </w:numPr>
        <w:spacing w:line="360" w:lineRule="auto"/>
        <w:jc w:val="both"/>
        <w:rPr>
          <w:kern w:val="2"/>
          <w14:ligatures w14:val="standardContextual"/>
        </w:rPr>
      </w:pPr>
      <w:bookmarkStart w:id="3378" w:name="_Toc215923810"/>
      <w:r w:rsidRPr="00233E64">
        <w:rPr>
          <w:kern w:val="2"/>
          <w14:ligatures w14:val="standardContextual"/>
        </w:rPr>
        <w:t>Newly diagnosed: Initiate oral antihypertensive and enroll to OP clinic.</w:t>
      </w:r>
      <w:bookmarkEnd w:id="3378"/>
    </w:p>
    <w:p w14:paraId="50FEB0B4" w14:textId="77777777" w:rsidR="00B836B2" w:rsidRPr="00233E64" w:rsidRDefault="00B836B2">
      <w:pPr>
        <w:pStyle w:val="ListParagraph"/>
        <w:numPr>
          <w:ilvl w:val="0"/>
          <w:numId w:val="609"/>
        </w:numPr>
        <w:spacing w:line="360" w:lineRule="auto"/>
        <w:jc w:val="both"/>
        <w:rPr>
          <w:kern w:val="2"/>
          <w14:ligatures w14:val="standardContextual"/>
        </w:rPr>
      </w:pPr>
      <w:bookmarkStart w:id="3379" w:name="_Toc215923811"/>
      <w:r w:rsidRPr="00233E64">
        <w:rPr>
          <w:kern w:val="2"/>
          <w14:ligatures w14:val="standardContextual"/>
        </w:rPr>
        <w:lastRenderedPageBreak/>
        <w:t>The patient should be observed for a few hours to ascertain that BP is improving. They can then be enrolled into OP clinic.</w:t>
      </w:r>
      <w:bookmarkEnd w:id="3379"/>
    </w:p>
    <w:p w14:paraId="55CDBA89" w14:textId="77777777" w:rsidR="00B836B2" w:rsidRPr="00890762" w:rsidRDefault="00B836B2" w:rsidP="001D6D34">
      <w:pPr>
        <w:spacing w:line="360" w:lineRule="auto"/>
        <w:jc w:val="both"/>
        <w:rPr>
          <w:b/>
          <w:bCs/>
          <w:color w:val="4472C4" w:themeColor="accent1"/>
        </w:rPr>
      </w:pPr>
      <w:bookmarkStart w:id="3380" w:name="_Toc215923812"/>
      <w:r w:rsidRPr="00890762">
        <w:rPr>
          <w:b/>
          <w:bCs/>
          <w:color w:val="4472C4" w:themeColor="accent1"/>
        </w:rPr>
        <w:t>Monitoring</w:t>
      </w:r>
      <w:bookmarkEnd w:id="3380"/>
      <w:r w:rsidRPr="00890762">
        <w:rPr>
          <w:b/>
          <w:bCs/>
          <w:color w:val="4472C4" w:themeColor="accent1"/>
        </w:rPr>
        <w:t xml:space="preserve"> </w:t>
      </w:r>
    </w:p>
    <w:p w14:paraId="507A0F1B" w14:textId="77777777" w:rsidR="00B836B2" w:rsidRPr="00233E64" w:rsidRDefault="00B836B2">
      <w:pPr>
        <w:pStyle w:val="ListParagraph"/>
        <w:numPr>
          <w:ilvl w:val="0"/>
          <w:numId w:val="610"/>
        </w:numPr>
        <w:spacing w:line="360" w:lineRule="auto"/>
        <w:jc w:val="both"/>
        <w:rPr>
          <w:kern w:val="2"/>
          <w14:ligatures w14:val="standardContextual"/>
        </w:rPr>
      </w:pPr>
      <w:bookmarkStart w:id="3381" w:name="_Toc215923813"/>
      <w:r w:rsidRPr="00233E64">
        <w:rPr>
          <w:kern w:val="2"/>
          <w14:ligatures w14:val="standardContextual"/>
        </w:rPr>
        <w:t>Vital signs should be monitored every 20 minutes.</w:t>
      </w:r>
      <w:bookmarkEnd w:id="3381"/>
    </w:p>
    <w:p w14:paraId="75A269E1" w14:textId="77777777" w:rsidR="00B836B2" w:rsidRPr="00233E64" w:rsidRDefault="00B836B2">
      <w:pPr>
        <w:pStyle w:val="ListParagraph"/>
        <w:numPr>
          <w:ilvl w:val="0"/>
          <w:numId w:val="610"/>
        </w:numPr>
        <w:spacing w:line="360" w:lineRule="auto"/>
        <w:jc w:val="both"/>
        <w:rPr>
          <w:kern w:val="2"/>
          <w14:ligatures w14:val="standardContextual"/>
        </w:rPr>
      </w:pPr>
      <w:bookmarkStart w:id="3382" w:name="_Toc215923814"/>
      <w:r w:rsidRPr="00233E64">
        <w:rPr>
          <w:kern w:val="2"/>
          <w14:ligatures w14:val="standardContextual"/>
        </w:rPr>
        <w:t>Patient can be put on continuous monitoring.</w:t>
      </w:r>
      <w:bookmarkEnd w:id="3382"/>
    </w:p>
    <w:p w14:paraId="72C4CC3B" w14:textId="77777777" w:rsidR="00B836B2" w:rsidRPr="00890762" w:rsidRDefault="00B836B2" w:rsidP="001D6D34">
      <w:pPr>
        <w:spacing w:line="360" w:lineRule="auto"/>
        <w:jc w:val="both"/>
        <w:rPr>
          <w:b/>
          <w:bCs/>
          <w:color w:val="4472C4" w:themeColor="accent1"/>
        </w:rPr>
      </w:pPr>
      <w:bookmarkStart w:id="3383" w:name="_Toc215923815"/>
      <w:r w:rsidRPr="00890762">
        <w:rPr>
          <w:b/>
          <w:bCs/>
          <w:color w:val="4472C4" w:themeColor="accent1"/>
        </w:rPr>
        <w:t>Disposition</w:t>
      </w:r>
      <w:bookmarkEnd w:id="3383"/>
    </w:p>
    <w:p w14:paraId="02DBD811" w14:textId="7EEAB8D9" w:rsidR="00B836B2" w:rsidRPr="00233E64" w:rsidRDefault="00B836B2">
      <w:pPr>
        <w:pStyle w:val="ListParagraph"/>
        <w:numPr>
          <w:ilvl w:val="0"/>
          <w:numId w:val="611"/>
        </w:numPr>
        <w:spacing w:line="360" w:lineRule="auto"/>
        <w:jc w:val="both"/>
        <w:rPr>
          <w:kern w:val="2"/>
          <w14:ligatures w14:val="standardContextual"/>
        </w:rPr>
      </w:pPr>
      <w:bookmarkStart w:id="3384" w:name="_Toc215923816"/>
      <w:r w:rsidRPr="00233E64">
        <w:rPr>
          <w:kern w:val="2"/>
          <w14:ligatures w14:val="standardContextual"/>
        </w:rPr>
        <w:t>If achieve BP goal</w:t>
      </w:r>
      <w:r w:rsidR="006A2CB1" w:rsidRPr="00233E64">
        <w:rPr>
          <w:kern w:val="2"/>
          <w14:ligatures w14:val="standardContextual"/>
        </w:rPr>
        <w:t xml:space="preserve"> is achieved</w:t>
      </w:r>
      <w:r w:rsidRPr="00233E64">
        <w:rPr>
          <w:kern w:val="2"/>
          <w14:ligatures w14:val="standardContextual"/>
        </w:rPr>
        <w:t>, the patient can be discharged with oral anti</w:t>
      </w:r>
      <w:r w:rsidR="006A2CB1" w:rsidRPr="00233E64">
        <w:rPr>
          <w:kern w:val="2"/>
          <w14:ligatures w14:val="standardContextual"/>
        </w:rPr>
        <w:t>-</w:t>
      </w:r>
      <w:r w:rsidRPr="00233E64">
        <w:rPr>
          <w:kern w:val="2"/>
          <w14:ligatures w14:val="standardContextual"/>
        </w:rPr>
        <w:t>hypertensive with linkage to follow-up clinic.</w:t>
      </w:r>
      <w:bookmarkEnd w:id="3384"/>
    </w:p>
    <w:p w14:paraId="46FCB58E" w14:textId="5ECEB1E8" w:rsidR="00B836B2" w:rsidRPr="00233E64" w:rsidRDefault="00B836B2">
      <w:pPr>
        <w:pStyle w:val="ListParagraph"/>
        <w:numPr>
          <w:ilvl w:val="0"/>
          <w:numId w:val="611"/>
        </w:numPr>
        <w:spacing w:line="360" w:lineRule="auto"/>
        <w:jc w:val="both"/>
        <w:rPr>
          <w:kern w:val="2"/>
          <w14:ligatures w14:val="standardContextual"/>
        </w:rPr>
      </w:pPr>
      <w:bookmarkStart w:id="3385" w:name="_Toc215923817"/>
      <w:r w:rsidRPr="00233E64">
        <w:rPr>
          <w:kern w:val="2"/>
          <w14:ligatures w14:val="standardContextual"/>
        </w:rPr>
        <w:t xml:space="preserve">If failed to achieve BP goal within 24 hours, the patient is admitted to the medical HDU or ICU if </w:t>
      </w:r>
      <w:r w:rsidR="006A2CB1" w:rsidRPr="00233E64">
        <w:rPr>
          <w:kern w:val="2"/>
          <w14:ligatures w14:val="standardContextual"/>
        </w:rPr>
        <w:t xml:space="preserve">a </w:t>
      </w:r>
      <w:r w:rsidRPr="00233E64">
        <w:rPr>
          <w:kern w:val="2"/>
          <w14:ligatures w14:val="standardContextual"/>
        </w:rPr>
        <w:t>hypertensive emergency</w:t>
      </w:r>
      <w:r w:rsidR="006A2CB1" w:rsidRPr="00233E64">
        <w:rPr>
          <w:kern w:val="2"/>
          <w14:ligatures w14:val="standardContextual"/>
        </w:rPr>
        <w:t>,</w:t>
      </w:r>
      <w:r w:rsidRPr="00233E64">
        <w:rPr>
          <w:kern w:val="2"/>
          <w14:ligatures w14:val="standardContextual"/>
        </w:rPr>
        <w:t xml:space="preserve"> and to </w:t>
      </w:r>
      <w:r w:rsidR="006A2CB1" w:rsidRPr="00233E64">
        <w:rPr>
          <w:kern w:val="2"/>
          <w14:ligatures w14:val="standardContextual"/>
        </w:rPr>
        <w:t xml:space="preserve">the </w:t>
      </w:r>
      <w:r w:rsidRPr="00233E64">
        <w:rPr>
          <w:kern w:val="2"/>
          <w14:ligatures w14:val="standardContextual"/>
        </w:rPr>
        <w:t xml:space="preserve">ward if </w:t>
      </w:r>
      <w:r w:rsidR="006A2CB1" w:rsidRPr="00233E64">
        <w:rPr>
          <w:kern w:val="2"/>
          <w14:ligatures w14:val="standardContextual"/>
        </w:rPr>
        <w:t>urgent</w:t>
      </w:r>
      <w:r w:rsidRPr="00233E64">
        <w:rPr>
          <w:kern w:val="2"/>
          <w14:ligatures w14:val="standardContextual"/>
        </w:rPr>
        <w:t>.</w:t>
      </w:r>
      <w:bookmarkEnd w:id="3385"/>
    </w:p>
    <w:p w14:paraId="67CDD6F6" w14:textId="630BAF31" w:rsidR="00B836B2" w:rsidRPr="003C0DE1" w:rsidRDefault="00B836B2" w:rsidP="00233E64">
      <w:pPr>
        <w:pStyle w:val="Heading2"/>
        <w:rPr>
          <w:rFonts w:eastAsia="Arial Unicode MS"/>
          <w:u w:color="000000"/>
        </w:rPr>
      </w:pPr>
      <w:bookmarkStart w:id="3386" w:name="_Toc215923818"/>
      <w:bookmarkStart w:id="3387" w:name="_Toc216608563"/>
      <w:r w:rsidRPr="003C0DE1">
        <w:rPr>
          <w:rFonts w:eastAsia="Arial Unicode MS"/>
          <w:u w:color="000000"/>
        </w:rPr>
        <w:t>2.3. Shock</w:t>
      </w:r>
      <w:bookmarkEnd w:id="3386"/>
      <w:bookmarkEnd w:id="3387"/>
      <w:r w:rsidRPr="003C0DE1">
        <w:rPr>
          <w:rFonts w:eastAsia="Arial Unicode MS"/>
          <w:u w:color="000000"/>
        </w:rPr>
        <w:t xml:space="preserve"> </w:t>
      </w:r>
    </w:p>
    <w:p w14:paraId="5EBC8C0F" w14:textId="77777777" w:rsidR="00B836B2" w:rsidRPr="003C0DE1" w:rsidRDefault="00B836B2" w:rsidP="00233E64">
      <w:pPr>
        <w:pStyle w:val="Heading3"/>
      </w:pPr>
      <w:bookmarkStart w:id="3388" w:name="_Toc215923819"/>
      <w:bookmarkStart w:id="3389" w:name="_Toc216608564"/>
      <w:r w:rsidRPr="003C0DE1">
        <w:t>2.3.1. Introduction</w:t>
      </w:r>
      <w:bookmarkEnd w:id="3388"/>
      <w:bookmarkEnd w:id="3389"/>
    </w:p>
    <w:p w14:paraId="0255FC7C" w14:textId="77777777" w:rsidR="00B836B2" w:rsidRPr="003C0DE1" w:rsidRDefault="00B836B2" w:rsidP="001D6D34">
      <w:pPr>
        <w:spacing w:line="360" w:lineRule="auto"/>
        <w:jc w:val="both"/>
        <w:rPr>
          <w:rFonts w:eastAsia="Times New Roman"/>
          <w:sz w:val="26"/>
          <w:szCs w:val="26"/>
        </w:rPr>
      </w:pPr>
      <w:bookmarkStart w:id="3390" w:name="_Toc215923820"/>
      <w:r w:rsidRPr="003C0DE1">
        <w:rPr>
          <w:rFonts w:eastAsia="Times New Roman"/>
          <w:sz w:val="26"/>
          <w:szCs w:val="26"/>
        </w:rPr>
        <w:t>Shock is a physiologic state characterized by a significant reduction in systemic tissue perfusion, resulting in decreased oxygen delivery to the tissues, which creates an imbalance between oxygen delivery and oxygen consumption. In adults, it also defined as a clinical state of cardiovascular collapse characterized by acute reduction of blood volume which is:</w:t>
      </w:r>
      <w:bookmarkEnd w:id="3390"/>
    </w:p>
    <w:p w14:paraId="37C3DD24" w14:textId="77777777" w:rsidR="00B836B2" w:rsidRPr="00233E64" w:rsidRDefault="00B836B2">
      <w:pPr>
        <w:pStyle w:val="ListParagraph"/>
        <w:numPr>
          <w:ilvl w:val="0"/>
          <w:numId w:val="612"/>
        </w:numPr>
        <w:spacing w:line="360" w:lineRule="auto"/>
        <w:jc w:val="both"/>
        <w:rPr>
          <w:rFonts w:eastAsia="Times New Roman"/>
          <w:sz w:val="26"/>
          <w:szCs w:val="26"/>
        </w:rPr>
      </w:pPr>
      <w:r w:rsidRPr="00233E64">
        <w:rPr>
          <w:rFonts w:eastAsia="Times New Roman"/>
          <w:sz w:val="26"/>
          <w:szCs w:val="26"/>
        </w:rPr>
        <w:t xml:space="preserve">Systolic BP &lt;90 mmHg, or </w:t>
      </w:r>
    </w:p>
    <w:p w14:paraId="70077B7B" w14:textId="77777777" w:rsidR="00B836B2" w:rsidRPr="00233E64" w:rsidRDefault="00B836B2">
      <w:pPr>
        <w:pStyle w:val="ListParagraph"/>
        <w:numPr>
          <w:ilvl w:val="0"/>
          <w:numId w:val="612"/>
        </w:numPr>
        <w:spacing w:line="360" w:lineRule="auto"/>
        <w:jc w:val="both"/>
        <w:rPr>
          <w:rFonts w:eastAsia="Times New Roman"/>
        </w:rPr>
      </w:pPr>
      <w:r w:rsidRPr="00233E64">
        <w:rPr>
          <w:rFonts w:eastAsia="Times New Roman"/>
        </w:rPr>
        <w:t xml:space="preserve">MAP </w:t>
      </w:r>
      <w:r w:rsidRPr="00233E64">
        <w:rPr>
          <w:rFonts w:eastAsiaTheme="majorEastAsia"/>
          <w:b/>
        </w:rPr>
        <w:t>≤</w:t>
      </w:r>
      <w:r w:rsidRPr="00233E64">
        <w:rPr>
          <w:rFonts w:eastAsia="Times New Roman"/>
        </w:rPr>
        <w:t xml:space="preserve">60 mmHg </w:t>
      </w:r>
    </w:p>
    <w:p w14:paraId="6A190083" w14:textId="77777777" w:rsidR="00B836B2" w:rsidRPr="00233E64" w:rsidRDefault="00B836B2">
      <w:pPr>
        <w:pStyle w:val="ListParagraph"/>
        <w:numPr>
          <w:ilvl w:val="0"/>
          <w:numId w:val="612"/>
        </w:numPr>
        <w:spacing w:line="360" w:lineRule="auto"/>
        <w:jc w:val="both"/>
        <w:rPr>
          <w:rFonts w:eastAsia="Times New Roman"/>
          <w:sz w:val="26"/>
          <w:szCs w:val="26"/>
        </w:rPr>
      </w:pPr>
      <w:r w:rsidRPr="00233E64">
        <w:rPr>
          <w:rFonts w:eastAsia="Times New Roman"/>
          <w:sz w:val="26"/>
          <w:szCs w:val="26"/>
        </w:rPr>
        <w:t xml:space="preserve">Reduction of systolic BP &gt;30 mmHg from the patient’s baseline </w:t>
      </w:r>
    </w:p>
    <w:p w14:paraId="5C3591E8" w14:textId="77777777" w:rsidR="00B836B2" w:rsidRPr="003C0DE1" w:rsidRDefault="00B836B2" w:rsidP="001D6D34">
      <w:pPr>
        <w:spacing w:line="360" w:lineRule="auto"/>
        <w:jc w:val="both"/>
        <w:rPr>
          <w:rFonts w:eastAsia="Times New Roman"/>
          <w:sz w:val="26"/>
          <w:szCs w:val="26"/>
        </w:rPr>
      </w:pPr>
      <w:bookmarkStart w:id="3391" w:name="_Toc215923821"/>
      <w:r w:rsidRPr="003C0DE1">
        <w:rPr>
          <w:rFonts w:eastAsia="Times New Roman"/>
          <w:sz w:val="26"/>
          <w:szCs w:val="26"/>
        </w:rPr>
        <w:t>Generally, shock has the following three stages:</w:t>
      </w:r>
      <w:bookmarkEnd w:id="3391"/>
    </w:p>
    <w:p w14:paraId="0E2B55D7" w14:textId="77777777" w:rsidR="00B836B2" w:rsidRPr="00233E64" w:rsidRDefault="00B836B2">
      <w:pPr>
        <w:pStyle w:val="ListParagraph"/>
        <w:numPr>
          <w:ilvl w:val="0"/>
          <w:numId w:val="613"/>
        </w:numPr>
        <w:spacing w:line="360" w:lineRule="auto"/>
        <w:jc w:val="both"/>
        <w:rPr>
          <w:rFonts w:eastAsia="Times New Roman"/>
          <w:sz w:val="26"/>
          <w:szCs w:val="26"/>
        </w:rPr>
      </w:pPr>
      <w:r w:rsidRPr="00233E64">
        <w:rPr>
          <w:rFonts w:eastAsia="Times New Roman"/>
          <w:b/>
          <w:sz w:val="26"/>
          <w:szCs w:val="26"/>
        </w:rPr>
        <w:t>Pre-shock or compensated shock</w:t>
      </w:r>
      <w:r w:rsidRPr="00233E64">
        <w:rPr>
          <w:rFonts w:eastAsia="Times New Roman"/>
          <w:sz w:val="26"/>
          <w:szCs w:val="26"/>
        </w:rPr>
        <w:t>: This stage is characterized by compensatory mechanisms to counter the decrease in tissue perfusion, including tachycardia, peripheral vasoconstriction, and changes in systemic BP.</w:t>
      </w:r>
    </w:p>
    <w:p w14:paraId="2F88C371" w14:textId="77777777" w:rsidR="00B836B2" w:rsidRPr="00233E64" w:rsidRDefault="00B836B2">
      <w:pPr>
        <w:pStyle w:val="ListParagraph"/>
        <w:numPr>
          <w:ilvl w:val="0"/>
          <w:numId w:val="613"/>
        </w:numPr>
        <w:spacing w:line="360" w:lineRule="auto"/>
        <w:jc w:val="both"/>
        <w:rPr>
          <w:rFonts w:eastAsia="Times New Roman"/>
          <w:sz w:val="26"/>
          <w:szCs w:val="26"/>
        </w:rPr>
      </w:pPr>
      <w:r w:rsidRPr="00233E64">
        <w:rPr>
          <w:rFonts w:eastAsia="Times New Roman"/>
          <w:b/>
          <w:sz w:val="26"/>
          <w:szCs w:val="26"/>
        </w:rPr>
        <w:t>Shock</w:t>
      </w:r>
      <w:r w:rsidRPr="00233E64">
        <w:rPr>
          <w:rFonts w:eastAsia="Times New Roman"/>
          <w:sz w:val="26"/>
          <w:szCs w:val="26"/>
        </w:rPr>
        <w:t>: During this stage, most of the classic signs and symptoms of shock appear due to early organ dysfunction, resulting from the progression of the pre-shock stage as the compensatory mechanisms become insufficient.</w:t>
      </w:r>
    </w:p>
    <w:p w14:paraId="2CBE9194" w14:textId="77777777" w:rsidR="00B836B2" w:rsidRPr="00233E64" w:rsidRDefault="00B836B2">
      <w:pPr>
        <w:pStyle w:val="ListParagraph"/>
        <w:numPr>
          <w:ilvl w:val="0"/>
          <w:numId w:val="613"/>
        </w:numPr>
        <w:spacing w:line="360" w:lineRule="auto"/>
        <w:jc w:val="both"/>
        <w:rPr>
          <w:rFonts w:eastAsia="Times New Roman"/>
          <w:sz w:val="26"/>
          <w:szCs w:val="26"/>
        </w:rPr>
      </w:pPr>
      <w:r w:rsidRPr="00233E64">
        <w:rPr>
          <w:rFonts w:eastAsia="Times New Roman"/>
          <w:b/>
          <w:sz w:val="26"/>
          <w:szCs w:val="26"/>
        </w:rPr>
        <w:lastRenderedPageBreak/>
        <w:t>End-organ dysfunction</w:t>
      </w:r>
      <w:r w:rsidRPr="00233E64">
        <w:rPr>
          <w:rFonts w:eastAsia="Times New Roman"/>
          <w:sz w:val="26"/>
          <w:szCs w:val="26"/>
        </w:rPr>
        <w:t>: This is the final stage, leading to irreversible organ dysfunction, multiorgan failure, and death.</w:t>
      </w:r>
    </w:p>
    <w:p w14:paraId="25E3B834" w14:textId="77777777" w:rsidR="00B836B2" w:rsidRPr="003C0DE1" w:rsidRDefault="00B836B2" w:rsidP="00233E64">
      <w:pPr>
        <w:pStyle w:val="Heading3"/>
      </w:pPr>
      <w:bookmarkStart w:id="3392" w:name="_Toc215923822"/>
      <w:bookmarkStart w:id="3393" w:name="_Toc216608565"/>
      <w:r w:rsidRPr="003C0DE1">
        <w:t>2.3.2 Types of Shock</w:t>
      </w:r>
      <w:bookmarkEnd w:id="3392"/>
      <w:bookmarkEnd w:id="3393"/>
    </w:p>
    <w:p w14:paraId="2C1E69C6" w14:textId="77777777" w:rsidR="00B836B2" w:rsidRPr="00890762" w:rsidRDefault="00B836B2" w:rsidP="001D6D34">
      <w:pPr>
        <w:spacing w:line="360" w:lineRule="auto"/>
        <w:jc w:val="both"/>
        <w:rPr>
          <w:rFonts w:eastAsiaTheme="majorEastAsia"/>
          <w:b/>
          <w:bCs/>
          <w:color w:val="4472C4" w:themeColor="accent1"/>
        </w:rPr>
      </w:pPr>
      <w:bookmarkStart w:id="3394" w:name="_Toc215923823"/>
      <w:r w:rsidRPr="00890762">
        <w:rPr>
          <w:rFonts w:eastAsiaTheme="majorEastAsia"/>
          <w:b/>
          <w:bCs/>
          <w:color w:val="4472C4" w:themeColor="accent1"/>
        </w:rPr>
        <w:t>Hypovolemic shock</w:t>
      </w:r>
      <w:bookmarkEnd w:id="3394"/>
    </w:p>
    <w:p w14:paraId="25CCA454" w14:textId="77777777" w:rsidR="00B836B2" w:rsidRPr="00233E64" w:rsidRDefault="00B836B2">
      <w:pPr>
        <w:pStyle w:val="ListParagraph"/>
        <w:numPr>
          <w:ilvl w:val="0"/>
          <w:numId w:val="614"/>
        </w:numPr>
        <w:spacing w:line="360" w:lineRule="auto"/>
        <w:jc w:val="both"/>
        <w:rPr>
          <w:kern w:val="2"/>
          <w14:ligatures w14:val="standardContextual"/>
        </w:rPr>
      </w:pPr>
      <w:bookmarkStart w:id="3395" w:name="_Toc215923824"/>
      <w:r w:rsidRPr="00233E64">
        <w:rPr>
          <w:kern w:val="2"/>
          <w14:ligatures w14:val="standardContextual"/>
        </w:rPr>
        <w:t>Hypovolemic shock is characterized by decreased intravascular volume and increased systemic venous assistance (compensatory the mechanism to maintain perfusion in the early stages of shock).</w:t>
      </w:r>
      <w:bookmarkEnd w:id="3395"/>
      <w:r w:rsidRPr="00233E64">
        <w:rPr>
          <w:kern w:val="2"/>
          <w14:ligatures w14:val="standardContextual"/>
        </w:rPr>
        <w:t xml:space="preserve"> </w:t>
      </w:r>
    </w:p>
    <w:p w14:paraId="36C8E45C" w14:textId="77777777" w:rsidR="00B836B2" w:rsidRPr="00233E64" w:rsidRDefault="00B836B2">
      <w:pPr>
        <w:pStyle w:val="ListParagraph"/>
        <w:numPr>
          <w:ilvl w:val="0"/>
          <w:numId w:val="614"/>
        </w:numPr>
        <w:spacing w:line="360" w:lineRule="auto"/>
        <w:jc w:val="both"/>
        <w:rPr>
          <w:kern w:val="2"/>
          <w14:ligatures w14:val="standardContextual"/>
        </w:rPr>
      </w:pPr>
      <w:bookmarkStart w:id="3396" w:name="_Toc215923825"/>
      <w:r w:rsidRPr="00233E64">
        <w:rPr>
          <w:kern w:val="2"/>
          <w14:ligatures w14:val="standardContextual"/>
        </w:rPr>
        <w:t>In the later stages of shock, due to progressive volume depletion cardiac output also decreases and manifest as hypotension.</w:t>
      </w:r>
      <w:bookmarkEnd w:id="3396"/>
    </w:p>
    <w:p w14:paraId="53ED7FF4" w14:textId="77777777" w:rsidR="00B836B2" w:rsidRPr="00233E64" w:rsidRDefault="00B836B2">
      <w:pPr>
        <w:pStyle w:val="ListParagraph"/>
        <w:numPr>
          <w:ilvl w:val="0"/>
          <w:numId w:val="614"/>
        </w:numPr>
        <w:spacing w:line="360" w:lineRule="auto"/>
        <w:jc w:val="both"/>
        <w:rPr>
          <w:kern w:val="2"/>
          <w14:ligatures w14:val="standardContextual"/>
        </w:rPr>
      </w:pPr>
      <w:bookmarkStart w:id="3397" w:name="_Toc215923826"/>
      <w:r w:rsidRPr="00233E64">
        <w:rPr>
          <w:kern w:val="2"/>
          <w14:ligatures w14:val="standardContextual"/>
        </w:rPr>
        <w:t>Hypovolemic shock divides into two broad subtypes:</w:t>
      </w:r>
      <w:bookmarkEnd w:id="3397"/>
    </w:p>
    <w:p w14:paraId="59528802" w14:textId="77777777" w:rsidR="00B836B2" w:rsidRPr="003C0DE1" w:rsidRDefault="00B836B2" w:rsidP="001D6D34">
      <w:pPr>
        <w:spacing w:line="360" w:lineRule="auto"/>
        <w:jc w:val="both"/>
        <w:rPr>
          <w:kern w:val="2"/>
          <w14:ligatures w14:val="standardContextual"/>
        </w:rPr>
      </w:pPr>
      <w:bookmarkStart w:id="3398" w:name="_Toc215923827"/>
      <w:r w:rsidRPr="003C0DE1">
        <w:rPr>
          <w:b/>
          <w:kern w:val="2"/>
          <w14:ligatures w14:val="standardContextual"/>
        </w:rPr>
        <w:t>Hemorrhagic hypovolemic shock</w:t>
      </w:r>
      <w:r w:rsidRPr="003C0DE1">
        <w:rPr>
          <w:kern w:val="2"/>
          <w14:ligatures w14:val="standardContextual"/>
        </w:rPr>
        <w:t>. Common causes include:</w:t>
      </w:r>
      <w:bookmarkEnd w:id="3398"/>
    </w:p>
    <w:p w14:paraId="4E38A2CC" w14:textId="77777777" w:rsidR="00B836B2" w:rsidRPr="001C26CB" w:rsidRDefault="00B836B2">
      <w:pPr>
        <w:pStyle w:val="ListParagraph"/>
        <w:numPr>
          <w:ilvl w:val="0"/>
          <w:numId w:val="615"/>
        </w:numPr>
        <w:spacing w:line="360" w:lineRule="auto"/>
        <w:jc w:val="both"/>
        <w:rPr>
          <w:kern w:val="2"/>
          <w14:ligatures w14:val="standardContextual"/>
        </w:rPr>
      </w:pPr>
      <w:bookmarkStart w:id="3399" w:name="_Toc215923828"/>
      <w:r w:rsidRPr="001C26CB">
        <w:rPr>
          <w:kern w:val="2"/>
          <w14:ligatures w14:val="standardContextual"/>
        </w:rPr>
        <w:t>Gastrointestinal bleed: both upper and lower gastrointestinal bleed (e.g., variceal bleed, portal hypertensive gastropathy bleed, peptic ulcer, diverticulosis, trauma)</w:t>
      </w:r>
      <w:bookmarkEnd w:id="3399"/>
    </w:p>
    <w:p w14:paraId="6DCA3F6D" w14:textId="77777777" w:rsidR="00B836B2" w:rsidRPr="001C26CB" w:rsidRDefault="00B836B2">
      <w:pPr>
        <w:pStyle w:val="ListParagraph"/>
        <w:numPr>
          <w:ilvl w:val="0"/>
          <w:numId w:val="615"/>
        </w:numPr>
        <w:spacing w:line="360" w:lineRule="auto"/>
        <w:jc w:val="both"/>
        <w:rPr>
          <w:kern w:val="2"/>
          <w14:ligatures w14:val="standardContextual"/>
        </w:rPr>
      </w:pPr>
      <w:bookmarkStart w:id="3400" w:name="_Toc215923829"/>
      <w:r w:rsidRPr="001C26CB">
        <w:rPr>
          <w:kern w:val="2"/>
          <w14:ligatures w14:val="standardContextual"/>
        </w:rPr>
        <w:t>Vascular etiologies (e.g., aortoenteric fistula, ruptured abdominal aortic aneurysm, tumor eroding into a major blood vessel)</w:t>
      </w:r>
      <w:bookmarkEnd w:id="3400"/>
    </w:p>
    <w:p w14:paraId="02F03834" w14:textId="77777777" w:rsidR="00B836B2" w:rsidRPr="001C26CB" w:rsidRDefault="00B836B2">
      <w:pPr>
        <w:pStyle w:val="ListParagraph"/>
        <w:numPr>
          <w:ilvl w:val="0"/>
          <w:numId w:val="615"/>
        </w:numPr>
        <w:spacing w:line="360" w:lineRule="auto"/>
        <w:jc w:val="both"/>
        <w:rPr>
          <w:kern w:val="2"/>
          <w14:ligatures w14:val="standardContextual"/>
        </w:rPr>
      </w:pPr>
      <w:bookmarkStart w:id="3401" w:name="_Toc215923830"/>
      <w:r w:rsidRPr="001C26CB">
        <w:rPr>
          <w:kern w:val="2"/>
          <w14:ligatures w14:val="standardContextual"/>
        </w:rPr>
        <w:t>Spontaneous bleeding in the setting of anticoagulant use (in the setting of supra-therapeutic INR from drug interactions)</w:t>
      </w:r>
      <w:bookmarkEnd w:id="3401"/>
    </w:p>
    <w:p w14:paraId="54A8E341" w14:textId="77777777" w:rsidR="00B836B2" w:rsidRPr="003C0DE1" w:rsidRDefault="00B836B2" w:rsidP="001D6D34">
      <w:pPr>
        <w:spacing w:line="360" w:lineRule="auto"/>
        <w:jc w:val="both"/>
        <w:rPr>
          <w:kern w:val="2"/>
          <w14:ligatures w14:val="standardContextual"/>
        </w:rPr>
      </w:pPr>
      <w:bookmarkStart w:id="3402" w:name="_Toc215923831"/>
      <w:r w:rsidRPr="003C0DE1">
        <w:rPr>
          <w:b/>
          <w:kern w:val="2"/>
          <w14:ligatures w14:val="standardContextual"/>
        </w:rPr>
        <w:t>Non-hemorrhagic hypovolemic shock</w:t>
      </w:r>
      <w:r w:rsidRPr="003C0DE1">
        <w:rPr>
          <w:kern w:val="2"/>
          <w14:ligatures w14:val="standardContextual"/>
        </w:rPr>
        <w:t>. Common causes include:</w:t>
      </w:r>
      <w:bookmarkEnd w:id="3402"/>
    </w:p>
    <w:p w14:paraId="6E230F93" w14:textId="77777777" w:rsidR="00B836B2" w:rsidRPr="001C26CB" w:rsidRDefault="00B836B2">
      <w:pPr>
        <w:pStyle w:val="ListParagraph"/>
        <w:numPr>
          <w:ilvl w:val="0"/>
          <w:numId w:val="616"/>
        </w:numPr>
        <w:spacing w:line="360" w:lineRule="auto"/>
        <w:jc w:val="both"/>
        <w:rPr>
          <w:kern w:val="2"/>
          <w14:ligatures w14:val="standardContextual"/>
        </w:rPr>
      </w:pPr>
      <w:bookmarkStart w:id="3403" w:name="_Toc215923832"/>
      <w:r w:rsidRPr="001C26CB">
        <w:rPr>
          <w:kern w:val="2"/>
          <w14:ligatures w14:val="standardContextual"/>
        </w:rPr>
        <w:t>GI losses: the setting of vomiting, diarrhea, NG suction, or drain.</w:t>
      </w:r>
      <w:bookmarkEnd w:id="3403"/>
    </w:p>
    <w:p w14:paraId="52197EE0" w14:textId="77777777" w:rsidR="00B836B2" w:rsidRPr="001C26CB" w:rsidRDefault="00B836B2">
      <w:pPr>
        <w:pStyle w:val="ListParagraph"/>
        <w:numPr>
          <w:ilvl w:val="0"/>
          <w:numId w:val="616"/>
        </w:numPr>
        <w:spacing w:line="360" w:lineRule="auto"/>
        <w:jc w:val="both"/>
        <w:rPr>
          <w:kern w:val="2"/>
          <w14:ligatures w14:val="standardContextual"/>
        </w:rPr>
      </w:pPr>
      <w:bookmarkStart w:id="3404" w:name="_Toc215923833"/>
      <w:r w:rsidRPr="001C26CB">
        <w:rPr>
          <w:kern w:val="2"/>
          <w14:ligatures w14:val="standardContextual"/>
        </w:rPr>
        <w:t>Renal losses: medication-induced diuresis, endocrine disorders such as hypoaldosteronism</w:t>
      </w:r>
      <w:bookmarkEnd w:id="3404"/>
    </w:p>
    <w:p w14:paraId="3725369C" w14:textId="77777777" w:rsidR="00B836B2" w:rsidRPr="001C26CB" w:rsidRDefault="00B836B2">
      <w:pPr>
        <w:pStyle w:val="ListParagraph"/>
        <w:numPr>
          <w:ilvl w:val="0"/>
          <w:numId w:val="616"/>
        </w:numPr>
        <w:spacing w:line="360" w:lineRule="auto"/>
        <w:jc w:val="both"/>
        <w:rPr>
          <w:kern w:val="2"/>
          <w14:ligatures w14:val="standardContextual"/>
        </w:rPr>
      </w:pPr>
      <w:bookmarkStart w:id="3405" w:name="_Toc215923834"/>
      <w:r w:rsidRPr="001C26CB">
        <w:rPr>
          <w:kern w:val="2"/>
          <w14:ligatures w14:val="standardContextual"/>
        </w:rPr>
        <w:t>Skin losses/insensible losses: burns, Stevens-Johnson syndrome, Toxic epidermal necrosis, heatstroke, and pyrexia</w:t>
      </w:r>
      <w:bookmarkEnd w:id="3405"/>
    </w:p>
    <w:p w14:paraId="29ACD358" w14:textId="77777777" w:rsidR="00B836B2" w:rsidRPr="001C26CB" w:rsidRDefault="00B836B2">
      <w:pPr>
        <w:pStyle w:val="ListParagraph"/>
        <w:numPr>
          <w:ilvl w:val="0"/>
          <w:numId w:val="616"/>
        </w:numPr>
        <w:spacing w:line="360" w:lineRule="auto"/>
        <w:jc w:val="both"/>
        <w:rPr>
          <w:kern w:val="2"/>
          <w14:ligatures w14:val="standardContextual"/>
        </w:rPr>
      </w:pPr>
      <w:bookmarkStart w:id="3406" w:name="_Toc215923835"/>
      <w:r w:rsidRPr="001C26CB">
        <w:rPr>
          <w:kern w:val="2"/>
          <w14:ligatures w14:val="standardContextual"/>
        </w:rPr>
        <w:t>Third-space loss: in the setting of pancreatitis, cirrhosis, intestinal obstruction, trauma</w:t>
      </w:r>
      <w:bookmarkEnd w:id="3406"/>
    </w:p>
    <w:p w14:paraId="6634942F" w14:textId="77777777" w:rsidR="00B836B2" w:rsidRPr="001C26CB" w:rsidRDefault="00B836B2" w:rsidP="001D6D34">
      <w:pPr>
        <w:spacing w:line="360" w:lineRule="auto"/>
        <w:jc w:val="both"/>
        <w:rPr>
          <w:b/>
          <w:bCs/>
          <w:kern w:val="2"/>
          <w14:ligatures w14:val="standardContextual"/>
        </w:rPr>
      </w:pPr>
      <w:bookmarkStart w:id="3407" w:name="_Toc215923836"/>
      <w:r w:rsidRPr="001C26CB">
        <w:rPr>
          <w:b/>
          <w:bCs/>
          <w:kern w:val="2"/>
          <w14:ligatures w14:val="standardContextual"/>
        </w:rPr>
        <w:t>Clinical features of hypovolemic shock include:</w:t>
      </w:r>
      <w:bookmarkEnd w:id="3407"/>
    </w:p>
    <w:p w14:paraId="0A25B847" w14:textId="77777777" w:rsidR="00B836B2" w:rsidRPr="001C26CB" w:rsidRDefault="00B836B2">
      <w:pPr>
        <w:pStyle w:val="ListParagraph"/>
        <w:numPr>
          <w:ilvl w:val="0"/>
          <w:numId w:val="617"/>
        </w:numPr>
        <w:spacing w:line="360" w:lineRule="auto"/>
        <w:jc w:val="both"/>
        <w:rPr>
          <w:kern w:val="2"/>
          <w14:ligatures w14:val="standardContextual"/>
        </w:rPr>
      </w:pPr>
      <w:bookmarkStart w:id="3408" w:name="_Toc215923837"/>
      <w:r w:rsidRPr="001C26CB">
        <w:rPr>
          <w:kern w:val="2"/>
          <w14:ligatures w14:val="standardContextual"/>
        </w:rPr>
        <w:t>Hypotension orthostatic hypotension, tachycardia, tachypnea</w:t>
      </w:r>
      <w:bookmarkEnd w:id="3408"/>
    </w:p>
    <w:p w14:paraId="641B302A" w14:textId="77777777" w:rsidR="00B836B2" w:rsidRPr="001C26CB" w:rsidRDefault="00B836B2">
      <w:pPr>
        <w:pStyle w:val="ListParagraph"/>
        <w:numPr>
          <w:ilvl w:val="0"/>
          <w:numId w:val="617"/>
        </w:numPr>
        <w:spacing w:line="360" w:lineRule="auto"/>
        <w:jc w:val="both"/>
        <w:rPr>
          <w:kern w:val="2"/>
          <w14:ligatures w14:val="standardContextual"/>
        </w:rPr>
      </w:pPr>
      <w:bookmarkStart w:id="3409" w:name="_Toc215923838"/>
      <w:r w:rsidRPr="001C26CB">
        <w:rPr>
          <w:kern w:val="2"/>
          <w14:ligatures w14:val="standardContextual"/>
        </w:rPr>
        <w:t>Flattened jugular venous pulsations, decreased skin turgor, dry skin, dry axillae, tongue/buccal mucosa, postural hypotension, decreased JVP</w:t>
      </w:r>
      <w:bookmarkEnd w:id="3409"/>
      <w:r w:rsidRPr="001C26CB">
        <w:rPr>
          <w:kern w:val="2"/>
          <w14:ligatures w14:val="standardContextual"/>
        </w:rPr>
        <w:t xml:space="preserve"> </w:t>
      </w:r>
    </w:p>
    <w:p w14:paraId="0213BA31" w14:textId="77777777" w:rsidR="00B836B2" w:rsidRPr="001C26CB" w:rsidRDefault="00B836B2">
      <w:pPr>
        <w:pStyle w:val="ListParagraph"/>
        <w:numPr>
          <w:ilvl w:val="0"/>
          <w:numId w:val="617"/>
        </w:numPr>
        <w:spacing w:line="360" w:lineRule="auto"/>
        <w:jc w:val="both"/>
        <w:rPr>
          <w:kern w:val="2"/>
          <w14:ligatures w14:val="standardContextual"/>
        </w:rPr>
      </w:pPr>
      <w:bookmarkStart w:id="3410" w:name="_Toc215923839"/>
      <w:r w:rsidRPr="001C26CB">
        <w:rPr>
          <w:kern w:val="2"/>
          <w14:ligatures w14:val="standardContextual"/>
        </w:rPr>
        <w:t>Obtundation, or abnormal mental status, cold, clammy extremities, mottled skin</w:t>
      </w:r>
      <w:bookmarkEnd w:id="3410"/>
    </w:p>
    <w:p w14:paraId="49DA91BD" w14:textId="77777777" w:rsidR="00B836B2" w:rsidRPr="001C26CB" w:rsidRDefault="00B836B2">
      <w:pPr>
        <w:pStyle w:val="ListParagraph"/>
        <w:numPr>
          <w:ilvl w:val="0"/>
          <w:numId w:val="617"/>
        </w:numPr>
        <w:spacing w:line="360" w:lineRule="auto"/>
        <w:jc w:val="both"/>
        <w:rPr>
          <w:kern w:val="2"/>
          <w14:ligatures w14:val="standardContextual"/>
        </w:rPr>
      </w:pPr>
      <w:bookmarkStart w:id="3411" w:name="_Toc215923840"/>
      <w:r w:rsidRPr="001C26CB">
        <w:rPr>
          <w:kern w:val="2"/>
          <w14:ligatures w14:val="standardContextual"/>
        </w:rPr>
        <w:t>Oliguria, metabolic acidosis, and hyperlactatemia</w:t>
      </w:r>
      <w:bookmarkEnd w:id="3411"/>
    </w:p>
    <w:p w14:paraId="335224C7" w14:textId="6F81B073" w:rsidR="0028369E" w:rsidRPr="001C26CB" w:rsidRDefault="00B836B2">
      <w:pPr>
        <w:pStyle w:val="ListParagraph"/>
        <w:numPr>
          <w:ilvl w:val="0"/>
          <w:numId w:val="617"/>
        </w:numPr>
        <w:spacing w:line="360" w:lineRule="auto"/>
        <w:jc w:val="both"/>
        <w:rPr>
          <w:kern w:val="2"/>
          <w14:ligatures w14:val="standardContextual"/>
        </w:rPr>
      </w:pPr>
      <w:bookmarkStart w:id="3412" w:name="_Toc215923841"/>
      <w:r w:rsidRPr="001C26CB">
        <w:rPr>
          <w:kern w:val="2"/>
          <w14:ligatures w14:val="standardContextual"/>
        </w:rPr>
        <w:lastRenderedPageBreak/>
        <w:t>Features pertaining to the underlying cause of the shock: Pallor if its secondary to hemorrhage or have sequela of chronic liver disease (in case of variceal bleeding)</w:t>
      </w:r>
      <w:bookmarkEnd w:id="3412"/>
    </w:p>
    <w:p w14:paraId="4CE27BD8" w14:textId="77777777" w:rsidR="0028369E" w:rsidRDefault="00B836B2" w:rsidP="001D6D34">
      <w:pPr>
        <w:spacing w:line="360" w:lineRule="auto"/>
        <w:jc w:val="both"/>
        <w:rPr>
          <w:rFonts w:eastAsiaTheme="majorEastAsia"/>
          <w:b/>
          <w:bCs/>
          <w:color w:val="4472C4" w:themeColor="accent1"/>
        </w:rPr>
      </w:pPr>
      <w:bookmarkStart w:id="3413" w:name="_Toc215923842"/>
      <w:r w:rsidRPr="0028369E">
        <w:rPr>
          <w:rFonts w:eastAsiaTheme="majorEastAsia"/>
          <w:b/>
          <w:bCs/>
          <w:color w:val="4472C4" w:themeColor="accent1"/>
        </w:rPr>
        <w:t>Cardiogenic shock</w:t>
      </w:r>
      <w:bookmarkEnd w:id="3413"/>
    </w:p>
    <w:p w14:paraId="24D5D1F8" w14:textId="424150B9" w:rsidR="0028369E" w:rsidRPr="001C26CB" w:rsidRDefault="00B836B2" w:rsidP="001D6D34">
      <w:pPr>
        <w:spacing w:line="360" w:lineRule="auto"/>
        <w:jc w:val="both"/>
        <w:rPr>
          <w:rFonts w:eastAsia="Times New Roman"/>
        </w:rPr>
      </w:pPr>
      <w:bookmarkStart w:id="3414" w:name="_Toc215923843"/>
      <w:r w:rsidRPr="003C0DE1">
        <w:rPr>
          <w:rFonts w:eastAsia="Times New Roman"/>
        </w:rPr>
        <w:t>Due to intra-cardiac causes leading to decreased cardiac output and systemic hypo perfusion. Different subtypes of etiologies contributing to cardiogenic shock include:</w:t>
      </w:r>
      <w:bookmarkEnd w:id="3414"/>
    </w:p>
    <w:p w14:paraId="1725B446" w14:textId="77777777" w:rsidR="00B836B2" w:rsidRPr="001C26CB" w:rsidRDefault="00B836B2">
      <w:pPr>
        <w:pStyle w:val="ListParagraph"/>
        <w:numPr>
          <w:ilvl w:val="0"/>
          <w:numId w:val="618"/>
        </w:numPr>
        <w:spacing w:line="360" w:lineRule="auto"/>
        <w:jc w:val="both"/>
        <w:rPr>
          <w:kern w:val="2"/>
          <w14:ligatures w14:val="standardContextual"/>
        </w:rPr>
      </w:pPr>
      <w:bookmarkStart w:id="3415" w:name="_Toc215923844"/>
      <w:r w:rsidRPr="001C26CB">
        <w:rPr>
          <w:b/>
          <w:kern w:val="2"/>
          <w14:ligatures w14:val="standardContextual"/>
        </w:rPr>
        <w:t>Cardiomyopathies</w:t>
      </w:r>
      <w:r w:rsidRPr="001C26CB">
        <w:rPr>
          <w:kern w:val="2"/>
          <w14:ligatures w14:val="standardContextual"/>
        </w:rPr>
        <w:t>: include acute myocardial infarction (AMI) affecting more than 40% of the left ventricle, acute myocardial infarction in the setting of multi-vessel coronary artery disease, RV myocardial infarction, fulminant dilated cardiomyopathy, cardiac arrest (due to myocardial stunning), myocarditis.</w:t>
      </w:r>
      <w:bookmarkEnd w:id="3415"/>
    </w:p>
    <w:p w14:paraId="1C81A265" w14:textId="77777777" w:rsidR="00B836B2" w:rsidRPr="001C26CB" w:rsidRDefault="00B836B2">
      <w:pPr>
        <w:pStyle w:val="ListParagraph"/>
        <w:numPr>
          <w:ilvl w:val="0"/>
          <w:numId w:val="618"/>
        </w:numPr>
        <w:spacing w:line="360" w:lineRule="auto"/>
        <w:jc w:val="both"/>
        <w:rPr>
          <w:kern w:val="2"/>
          <w14:ligatures w14:val="standardContextual"/>
        </w:rPr>
      </w:pPr>
      <w:bookmarkStart w:id="3416" w:name="_Toc215923845"/>
      <w:r w:rsidRPr="001C26CB">
        <w:rPr>
          <w:b/>
          <w:kern w:val="2"/>
          <w14:ligatures w14:val="standardContextual"/>
        </w:rPr>
        <w:t>Arrhythmias</w:t>
      </w:r>
      <w:r w:rsidRPr="001C26CB">
        <w:rPr>
          <w:kern w:val="2"/>
          <w14:ligatures w14:val="standardContextual"/>
        </w:rPr>
        <w:t>: both tachy- and Brady arrhythmia</w:t>
      </w:r>
      <w:bookmarkEnd w:id="3416"/>
    </w:p>
    <w:p w14:paraId="343FC2AD" w14:textId="77777777" w:rsidR="00B836B2" w:rsidRPr="001C26CB" w:rsidRDefault="00B836B2">
      <w:pPr>
        <w:pStyle w:val="ListParagraph"/>
        <w:numPr>
          <w:ilvl w:val="0"/>
          <w:numId w:val="618"/>
        </w:numPr>
        <w:spacing w:line="360" w:lineRule="auto"/>
        <w:jc w:val="both"/>
        <w:rPr>
          <w:kern w:val="2"/>
          <w14:ligatures w14:val="standardContextual"/>
        </w:rPr>
      </w:pPr>
      <w:bookmarkStart w:id="3417" w:name="_Toc215923846"/>
      <w:r w:rsidRPr="001C26CB">
        <w:rPr>
          <w:b/>
          <w:kern w:val="2"/>
          <w14:ligatures w14:val="standardContextual"/>
        </w:rPr>
        <w:t>Mechanical</w:t>
      </w:r>
      <w:r w:rsidRPr="001C26CB">
        <w:rPr>
          <w:kern w:val="2"/>
          <w14:ligatures w14:val="standardContextual"/>
        </w:rPr>
        <w:t>: severe aortic insufficiency, severe mitral insufficiency, ruptures of papillary muscles, or chordae tendinea trauma rupture of ventricular free wall aneurysm.</w:t>
      </w:r>
      <w:bookmarkEnd w:id="3417"/>
    </w:p>
    <w:p w14:paraId="0D1C335A" w14:textId="77777777" w:rsidR="00B836B2" w:rsidRPr="001C26CB" w:rsidRDefault="00B836B2">
      <w:pPr>
        <w:pStyle w:val="ListParagraph"/>
        <w:numPr>
          <w:ilvl w:val="0"/>
          <w:numId w:val="618"/>
        </w:numPr>
        <w:spacing w:line="360" w:lineRule="auto"/>
        <w:jc w:val="both"/>
        <w:rPr>
          <w:kern w:val="2"/>
          <w14:ligatures w14:val="standardContextual"/>
        </w:rPr>
      </w:pPr>
      <w:bookmarkStart w:id="3418" w:name="_Toc215923847"/>
      <w:r w:rsidRPr="001C26CB">
        <w:rPr>
          <w:b/>
          <w:kern w:val="2"/>
          <w14:ligatures w14:val="standardContextual"/>
        </w:rPr>
        <w:t>Clinical findings</w:t>
      </w:r>
      <w:r w:rsidRPr="001C26CB">
        <w:rPr>
          <w:kern w:val="2"/>
          <w14:ligatures w14:val="standardContextual"/>
        </w:rPr>
        <w:t>: chest pain suggestive of cardiac origin, narrow pulse pressure, elevated jugular venous pulsations or lung crackles, and significant arrhythmias on EKG and diffuse crackles on lung.</w:t>
      </w:r>
      <w:bookmarkEnd w:id="3418"/>
    </w:p>
    <w:p w14:paraId="0DEAC8A2" w14:textId="77777777" w:rsidR="00B836B2" w:rsidRPr="0028369E" w:rsidRDefault="00B836B2" w:rsidP="001D6D34">
      <w:pPr>
        <w:spacing w:line="360" w:lineRule="auto"/>
        <w:jc w:val="both"/>
        <w:rPr>
          <w:rFonts w:eastAsiaTheme="majorEastAsia"/>
          <w:b/>
          <w:bCs/>
          <w:color w:val="4472C4" w:themeColor="accent1"/>
        </w:rPr>
      </w:pPr>
      <w:bookmarkStart w:id="3419" w:name="_Toc215923848"/>
      <w:r w:rsidRPr="0028369E">
        <w:rPr>
          <w:rFonts w:eastAsiaTheme="majorEastAsia"/>
          <w:b/>
          <w:bCs/>
          <w:color w:val="4472C4" w:themeColor="accent1"/>
        </w:rPr>
        <w:t>Obstructive shock</w:t>
      </w:r>
      <w:bookmarkEnd w:id="3419"/>
    </w:p>
    <w:p w14:paraId="031FA687" w14:textId="77777777" w:rsidR="00B836B2" w:rsidRPr="003C0DE1" w:rsidRDefault="00B836B2" w:rsidP="001D6D34">
      <w:pPr>
        <w:spacing w:line="360" w:lineRule="auto"/>
        <w:jc w:val="both"/>
        <w:rPr>
          <w:rFonts w:eastAsia="Times New Roman"/>
        </w:rPr>
      </w:pPr>
      <w:bookmarkStart w:id="3420" w:name="_Toc215923849"/>
      <w:r w:rsidRPr="003C0DE1">
        <w:rPr>
          <w:rFonts w:eastAsia="Times New Roman"/>
        </w:rPr>
        <w:t>Mostly due to extra cardiac causes, leading to a decrease in the left ventricular cardiac output.</w:t>
      </w:r>
      <w:bookmarkEnd w:id="3420"/>
    </w:p>
    <w:p w14:paraId="70443AF1" w14:textId="77777777" w:rsidR="00B836B2" w:rsidRPr="00892247" w:rsidRDefault="00B836B2">
      <w:pPr>
        <w:pStyle w:val="ListParagraph"/>
        <w:numPr>
          <w:ilvl w:val="0"/>
          <w:numId w:val="619"/>
        </w:numPr>
        <w:spacing w:line="360" w:lineRule="auto"/>
        <w:jc w:val="both"/>
        <w:rPr>
          <w:kern w:val="2"/>
          <w14:ligatures w14:val="standardContextual"/>
        </w:rPr>
      </w:pPr>
      <w:bookmarkStart w:id="3421" w:name="_Toc215923850"/>
      <w:r w:rsidRPr="00892247">
        <w:rPr>
          <w:kern w:val="2"/>
          <w14:ligatures w14:val="standardContextual"/>
        </w:rPr>
        <w:t>Pulmonary vascular: due to impaired blood flow from the right heart to the left heart. Examples include hemodynamic ally significant pulmonary embolism, severe pulmonary hypertension.</w:t>
      </w:r>
      <w:bookmarkEnd w:id="3421"/>
    </w:p>
    <w:p w14:paraId="04962EB6" w14:textId="77777777" w:rsidR="00B836B2" w:rsidRPr="00892247" w:rsidRDefault="00B836B2">
      <w:pPr>
        <w:pStyle w:val="ListParagraph"/>
        <w:numPr>
          <w:ilvl w:val="0"/>
          <w:numId w:val="619"/>
        </w:numPr>
        <w:spacing w:line="360" w:lineRule="auto"/>
        <w:jc w:val="both"/>
        <w:rPr>
          <w:kern w:val="2"/>
          <w14:ligatures w14:val="standardContextual"/>
        </w:rPr>
      </w:pPr>
      <w:bookmarkStart w:id="3422" w:name="_Toc215923851"/>
      <w:r w:rsidRPr="00892247">
        <w:rPr>
          <w:kern w:val="2"/>
          <w14:ligatures w14:val="standardContextual"/>
        </w:rPr>
        <w:t>Mechanical: impaired filling of right heart or due to decreased venous return to the right heart due to extrinsic compression. Examples include tension pneumothorax, pericardial tapenade, restrictive cardiomyopathy, constrictive pericarditis.</w:t>
      </w:r>
      <w:bookmarkEnd w:id="3422"/>
    </w:p>
    <w:p w14:paraId="108AA99A" w14:textId="5B6F6061" w:rsidR="00B836B2" w:rsidRDefault="00B836B2">
      <w:pPr>
        <w:pStyle w:val="ListParagraph"/>
        <w:numPr>
          <w:ilvl w:val="0"/>
          <w:numId w:val="619"/>
        </w:numPr>
        <w:spacing w:line="360" w:lineRule="auto"/>
        <w:jc w:val="both"/>
        <w:rPr>
          <w:kern w:val="2"/>
          <w14:ligatures w14:val="standardContextual"/>
        </w:rPr>
      </w:pPr>
      <w:bookmarkStart w:id="3423" w:name="_Toc215923852"/>
      <w:r w:rsidRPr="00892247">
        <w:rPr>
          <w:kern w:val="2"/>
          <w14:ligatures w14:val="standardContextual"/>
        </w:rPr>
        <w:t xml:space="preserve">Clinical findings depend on the cause of the obstruction. For example, if it is tension pneumothorax, signs </w:t>
      </w:r>
      <w:r w:rsidR="003D6C5B" w:rsidRPr="00892247">
        <w:rPr>
          <w:kern w:val="2"/>
          <w14:ligatures w14:val="standardContextual"/>
        </w:rPr>
        <w:t>include</w:t>
      </w:r>
      <w:r w:rsidRPr="00892247">
        <w:rPr>
          <w:kern w:val="2"/>
          <w14:ligatures w14:val="standardContextual"/>
        </w:rPr>
        <w:t xml:space="preserve"> tachypnea, unilateral pleuritic chest pain, absent or diminished breath sounds, tracheal deviation to the normal side, distended neck veins and also has pertinent risk factors for tension pneumothorax such as recent trauma, MV, underlying cystic lung disease.</w:t>
      </w:r>
      <w:bookmarkEnd w:id="3423"/>
    </w:p>
    <w:p w14:paraId="151FFA24" w14:textId="77777777" w:rsidR="00892247" w:rsidRDefault="00892247" w:rsidP="00892247">
      <w:pPr>
        <w:spacing w:line="360" w:lineRule="auto"/>
        <w:jc w:val="both"/>
        <w:rPr>
          <w:kern w:val="2"/>
          <w14:ligatures w14:val="standardContextual"/>
        </w:rPr>
      </w:pPr>
    </w:p>
    <w:p w14:paraId="65E509BD" w14:textId="77777777" w:rsidR="00892247" w:rsidRPr="00892247" w:rsidRDefault="00892247" w:rsidP="00892247">
      <w:pPr>
        <w:spacing w:line="360" w:lineRule="auto"/>
        <w:jc w:val="both"/>
        <w:rPr>
          <w:kern w:val="2"/>
          <w14:ligatures w14:val="standardContextual"/>
        </w:rPr>
      </w:pPr>
    </w:p>
    <w:p w14:paraId="3299363D" w14:textId="77777777" w:rsidR="00B836B2" w:rsidRPr="0076395A" w:rsidRDefault="00B836B2" w:rsidP="001D6D34">
      <w:pPr>
        <w:spacing w:line="360" w:lineRule="auto"/>
        <w:jc w:val="both"/>
        <w:rPr>
          <w:rFonts w:eastAsiaTheme="majorEastAsia"/>
          <w:b/>
          <w:bCs/>
          <w:color w:val="4472C4" w:themeColor="accent1"/>
        </w:rPr>
      </w:pPr>
      <w:bookmarkStart w:id="3424" w:name="_Toc215923853"/>
      <w:r w:rsidRPr="0076395A">
        <w:rPr>
          <w:rFonts w:eastAsiaTheme="majorEastAsia"/>
          <w:b/>
          <w:bCs/>
          <w:color w:val="4472C4" w:themeColor="accent1"/>
        </w:rPr>
        <w:lastRenderedPageBreak/>
        <w:t>Distributive shock</w:t>
      </w:r>
      <w:bookmarkEnd w:id="3424"/>
    </w:p>
    <w:p w14:paraId="3AC28BF7" w14:textId="77777777" w:rsidR="00B836B2" w:rsidRPr="003C0DE1" w:rsidRDefault="00B836B2" w:rsidP="001D6D34">
      <w:pPr>
        <w:spacing w:line="360" w:lineRule="auto"/>
        <w:jc w:val="both"/>
        <w:rPr>
          <w:rFonts w:eastAsia="Times New Roman"/>
        </w:rPr>
      </w:pPr>
      <w:bookmarkStart w:id="3425" w:name="_Toc215923854"/>
      <w:r w:rsidRPr="003C0DE1">
        <w:rPr>
          <w:rFonts w:eastAsia="Times New Roman"/>
        </w:rPr>
        <w:t>Distributive shock is a type of shock that is characterized by peripheral vasodilatation. It has different subtypes, namely:</w:t>
      </w:r>
      <w:bookmarkEnd w:id="3425"/>
    </w:p>
    <w:p w14:paraId="54805959" w14:textId="77777777" w:rsidR="00B836B2" w:rsidRPr="00892247" w:rsidRDefault="00B836B2" w:rsidP="001D6D34">
      <w:pPr>
        <w:spacing w:line="360" w:lineRule="auto"/>
        <w:jc w:val="both"/>
        <w:rPr>
          <w:b/>
          <w:bCs/>
          <w:kern w:val="2"/>
          <w14:ligatures w14:val="standardContextual"/>
        </w:rPr>
      </w:pPr>
      <w:bookmarkStart w:id="3426" w:name="_Toc215923855"/>
      <w:r w:rsidRPr="00892247">
        <w:rPr>
          <w:b/>
          <w:bCs/>
          <w:kern w:val="2"/>
          <w14:ligatures w14:val="standardContextual"/>
        </w:rPr>
        <w:t>Septic shock:</w:t>
      </w:r>
      <w:bookmarkEnd w:id="3426"/>
    </w:p>
    <w:p w14:paraId="5AF08445" w14:textId="77777777" w:rsidR="00B836B2" w:rsidRPr="00892247" w:rsidRDefault="00B836B2">
      <w:pPr>
        <w:pStyle w:val="ListParagraph"/>
        <w:numPr>
          <w:ilvl w:val="0"/>
          <w:numId w:val="620"/>
        </w:numPr>
        <w:spacing w:line="360" w:lineRule="auto"/>
        <w:jc w:val="both"/>
        <w:rPr>
          <w:kern w:val="2"/>
          <w14:ligatures w14:val="standardContextual"/>
        </w:rPr>
      </w:pPr>
      <w:bookmarkStart w:id="3427" w:name="_Toc215923856"/>
      <w:r w:rsidRPr="00892247">
        <w:rPr>
          <w:kern w:val="2"/>
          <w14:ligatures w14:val="standardContextual"/>
        </w:rPr>
        <w:t>Sepsis is defined as life-threatening organ dysfunction resulting from deregulated host response to infection.</w:t>
      </w:r>
      <w:bookmarkEnd w:id="3427"/>
      <w:r w:rsidRPr="00892247">
        <w:rPr>
          <w:kern w:val="2"/>
          <w14:ligatures w14:val="standardContextual"/>
        </w:rPr>
        <w:t xml:space="preserve"> </w:t>
      </w:r>
    </w:p>
    <w:p w14:paraId="580F3C35" w14:textId="77777777" w:rsidR="00B836B2" w:rsidRPr="00892247" w:rsidRDefault="00B836B2">
      <w:pPr>
        <w:pStyle w:val="ListParagraph"/>
        <w:numPr>
          <w:ilvl w:val="0"/>
          <w:numId w:val="620"/>
        </w:numPr>
        <w:spacing w:line="360" w:lineRule="auto"/>
        <w:jc w:val="both"/>
        <w:rPr>
          <w:kern w:val="2"/>
          <w14:ligatures w14:val="standardContextual"/>
        </w:rPr>
      </w:pPr>
      <w:bookmarkStart w:id="3428" w:name="_Toc215923857"/>
      <w:r w:rsidRPr="00892247">
        <w:rPr>
          <w:kern w:val="2"/>
          <w14:ligatures w14:val="standardContextual"/>
        </w:rPr>
        <w:t>Septic shock is a subset of sepsis with severe circulatory, cellular, and metabolic abnormalities resulting in tissue hypo perfusion manifested as hypotension which requires vasopressor therapy and elevated lactate levels (more than 2 mmol/L).</w:t>
      </w:r>
      <w:bookmarkEnd w:id="3428"/>
    </w:p>
    <w:p w14:paraId="7CD9A87E" w14:textId="5DE7297E" w:rsidR="006B5DB8" w:rsidRPr="00892247" w:rsidRDefault="00B836B2">
      <w:pPr>
        <w:pStyle w:val="ListParagraph"/>
        <w:numPr>
          <w:ilvl w:val="0"/>
          <w:numId w:val="620"/>
        </w:numPr>
        <w:spacing w:line="360" w:lineRule="auto"/>
        <w:jc w:val="both"/>
        <w:rPr>
          <w:kern w:val="2"/>
          <w14:ligatures w14:val="standardContextual"/>
        </w:rPr>
      </w:pPr>
      <w:bookmarkStart w:id="3429" w:name="_Toc215923858"/>
      <w:r w:rsidRPr="00892247">
        <w:rPr>
          <w:kern w:val="2"/>
          <w14:ligatures w14:val="standardContextual"/>
        </w:rPr>
        <w:t>Clinical findings may be suggestive of the source of infection.</w:t>
      </w:r>
      <w:bookmarkEnd w:id="3429"/>
    </w:p>
    <w:p w14:paraId="309A7307" w14:textId="4FA40339" w:rsidR="00B836B2" w:rsidRPr="00892247" w:rsidRDefault="00B836B2" w:rsidP="001D6D34">
      <w:pPr>
        <w:spacing w:line="360" w:lineRule="auto"/>
        <w:jc w:val="both"/>
        <w:rPr>
          <w:b/>
          <w:bCs/>
          <w:kern w:val="2"/>
          <w14:ligatures w14:val="standardContextual"/>
        </w:rPr>
      </w:pPr>
      <w:bookmarkStart w:id="3430" w:name="_Toc215923859"/>
      <w:r w:rsidRPr="00892247">
        <w:rPr>
          <w:rFonts w:eastAsia="Times New Roman"/>
          <w:b/>
          <w:bCs/>
          <w:sz w:val="26"/>
          <w:szCs w:val="26"/>
        </w:rPr>
        <w:t>Systemic inflammatory response syndrome:</w:t>
      </w:r>
      <w:bookmarkEnd w:id="3430"/>
    </w:p>
    <w:p w14:paraId="303BA331" w14:textId="77777777" w:rsidR="00B836B2" w:rsidRPr="00892247" w:rsidRDefault="00B836B2">
      <w:pPr>
        <w:pStyle w:val="ListParagraph"/>
        <w:numPr>
          <w:ilvl w:val="0"/>
          <w:numId w:val="621"/>
        </w:numPr>
        <w:spacing w:line="360" w:lineRule="auto"/>
        <w:jc w:val="both"/>
        <w:rPr>
          <w:kern w:val="2"/>
          <w14:ligatures w14:val="standardContextual"/>
        </w:rPr>
      </w:pPr>
      <w:bookmarkStart w:id="3431" w:name="_Toc215923860"/>
      <w:r w:rsidRPr="00892247">
        <w:rPr>
          <w:kern w:val="2"/>
          <w14:ligatures w14:val="standardContextual"/>
        </w:rPr>
        <w:t>Systemic inflammatory response syndrome (SIRS) is a clinical syndrome of the vigorous inflammatory response caused by either infectious or noninfectious causes.</w:t>
      </w:r>
      <w:bookmarkEnd w:id="3431"/>
      <w:r w:rsidRPr="00892247">
        <w:rPr>
          <w:kern w:val="2"/>
          <w14:ligatures w14:val="standardContextual"/>
        </w:rPr>
        <w:t xml:space="preserve"> </w:t>
      </w:r>
    </w:p>
    <w:p w14:paraId="7AF06BDC" w14:textId="77777777" w:rsidR="00B836B2" w:rsidRPr="00892247" w:rsidRDefault="00B836B2">
      <w:pPr>
        <w:pStyle w:val="ListParagraph"/>
        <w:numPr>
          <w:ilvl w:val="0"/>
          <w:numId w:val="621"/>
        </w:numPr>
        <w:spacing w:line="360" w:lineRule="auto"/>
        <w:jc w:val="both"/>
        <w:rPr>
          <w:kern w:val="2"/>
          <w14:ligatures w14:val="standardContextual"/>
        </w:rPr>
      </w:pPr>
      <w:bookmarkStart w:id="3432" w:name="_Toc215923861"/>
      <w:r w:rsidRPr="00892247">
        <w:rPr>
          <w:kern w:val="2"/>
          <w14:ligatures w14:val="standardContextual"/>
        </w:rPr>
        <w:t>Infectious causes include pathogens such as gram-positive (most common) and gram-negative bacteria, fungi, viral infections (e.g., respiratory viruses), parasitic (e.g., malaria), rickettsia infections.</w:t>
      </w:r>
      <w:bookmarkEnd w:id="3432"/>
      <w:r w:rsidRPr="00892247">
        <w:rPr>
          <w:kern w:val="2"/>
          <w14:ligatures w14:val="standardContextual"/>
        </w:rPr>
        <w:t xml:space="preserve"> </w:t>
      </w:r>
    </w:p>
    <w:p w14:paraId="7466C7B0" w14:textId="77777777" w:rsidR="00B836B2" w:rsidRPr="00892247" w:rsidRDefault="00B836B2">
      <w:pPr>
        <w:pStyle w:val="ListParagraph"/>
        <w:numPr>
          <w:ilvl w:val="0"/>
          <w:numId w:val="621"/>
        </w:numPr>
        <w:spacing w:line="360" w:lineRule="auto"/>
        <w:jc w:val="both"/>
        <w:rPr>
          <w:kern w:val="2"/>
          <w14:ligatures w14:val="standardContextual"/>
        </w:rPr>
      </w:pPr>
      <w:bookmarkStart w:id="3433" w:name="_Toc215923862"/>
      <w:r w:rsidRPr="00892247">
        <w:rPr>
          <w:kern w:val="2"/>
          <w14:ligatures w14:val="standardContextual"/>
        </w:rPr>
        <w:t>Noninfectious causes of SIRS are not limited to pancreatitis, burns, FE, air embolism and AFE.</w:t>
      </w:r>
      <w:bookmarkEnd w:id="3433"/>
    </w:p>
    <w:p w14:paraId="26079304" w14:textId="77777777" w:rsidR="00B836B2" w:rsidRPr="006B5DB8" w:rsidRDefault="00B836B2" w:rsidP="001D6D34">
      <w:pPr>
        <w:spacing w:line="360" w:lineRule="auto"/>
        <w:jc w:val="both"/>
        <w:rPr>
          <w:rFonts w:eastAsiaTheme="majorEastAsia"/>
          <w:b/>
          <w:bCs/>
          <w:color w:val="4472C4" w:themeColor="accent1"/>
        </w:rPr>
      </w:pPr>
      <w:bookmarkStart w:id="3434" w:name="_Toc215923863"/>
      <w:r w:rsidRPr="006B5DB8">
        <w:rPr>
          <w:rFonts w:eastAsiaTheme="majorEastAsia"/>
          <w:b/>
          <w:bCs/>
          <w:color w:val="4472C4" w:themeColor="accent1"/>
        </w:rPr>
        <w:t>Anaphylactic shock</w:t>
      </w:r>
      <w:bookmarkEnd w:id="3434"/>
    </w:p>
    <w:p w14:paraId="0B9FBF79" w14:textId="77777777" w:rsidR="00B836B2" w:rsidRPr="00796466" w:rsidRDefault="00B836B2">
      <w:pPr>
        <w:pStyle w:val="ListParagraph"/>
        <w:numPr>
          <w:ilvl w:val="0"/>
          <w:numId w:val="622"/>
        </w:numPr>
        <w:spacing w:line="360" w:lineRule="auto"/>
        <w:jc w:val="both"/>
        <w:rPr>
          <w:kern w:val="2"/>
          <w14:ligatures w14:val="standardContextual"/>
        </w:rPr>
      </w:pPr>
      <w:bookmarkStart w:id="3435" w:name="_Toc215923864"/>
      <w:r w:rsidRPr="00796466">
        <w:rPr>
          <w:kern w:val="2"/>
          <w14:ligatures w14:val="standardContextual"/>
        </w:rPr>
        <w:t>A clinical syndrome of severe hypersensitivity reaction mediated by immunoglobulin E (Ig-E), resulting in cardiovascular collapse and respiratory distress due to bronchospasm.</w:t>
      </w:r>
      <w:bookmarkEnd w:id="3435"/>
      <w:r w:rsidRPr="00796466">
        <w:rPr>
          <w:kern w:val="2"/>
          <w14:ligatures w14:val="standardContextual"/>
        </w:rPr>
        <w:t xml:space="preserve"> </w:t>
      </w:r>
    </w:p>
    <w:p w14:paraId="0A812F38" w14:textId="77777777" w:rsidR="00B836B2" w:rsidRPr="00796466" w:rsidRDefault="00B836B2">
      <w:pPr>
        <w:pStyle w:val="ListParagraph"/>
        <w:numPr>
          <w:ilvl w:val="0"/>
          <w:numId w:val="622"/>
        </w:numPr>
        <w:spacing w:line="360" w:lineRule="auto"/>
        <w:jc w:val="both"/>
        <w:rPr>
          <w:kern w:val="2"/>
          <w14:ligatures w14:val="standardContextual"/>
        </w:rPr>
      </w:pPr>
      <w:bookmarkStart w:id="3436" w:name="_Toc215923865"/>
      <w:r w:rsidRPr="00796466">
        <w:rPr>
          <w:kern w:val="2"/>
          <w14:ligatures w14:val="standardContextual"/>
        </w:rPr>
        <w:t>The immediate hypersensitivity reactions can occur within seconds to minutes after the presentation of the inciting antigen.</w:t>
      </w:r>
      <w:bookmarkEnd w:id="3436"/>
      <w:r w:rsidRPr="00796466">
        <w:rPr>
          <w:kern w:val="2"/>
          <w14:ligatures w14:val="standardContextual"/>
        </w:rPr>
        <w:t xml:space="preserve"> </w:t>
      </w:r>
    </w:p>
    <w:p w14:paraId="18FD3BE8" w14:textId="77777777" w:rsidR="00B836B2" w:rsidRPr="00796466" w:rsidRDefault="00B836B2">
      <w:pPr>
        <w:pStyle w:val="ListParagraph"/>
        <w:numPr>
          <w:ilvl w:val="0"/>
          <w:numId w:val="622"/>
        </w:numPr>
        <w:spacing w:line="360" w:lineRule="auto"/>
        <w:jc w:val="both"/>
        <w:rPr>
          <w:kern w:val="2"/>
          <w14:ligatures w14:val="standardContextual"/>
        </w:rPr>
      </w:pPr>
      <w:bookmarkStart w:id="3437" w:name="_Toc215923866"/>
      <w:r w:rsidRPr="00796466">
        <w:rPr>
          <w:kern w:val="2"/>
          <w14:ligatures w14:val="standardContextual"/>
        </w:rPr>
        <w:t>Common allergens include drugs (e.g., antibiotics, NSAIDs), food, insect stings, and latex.</w:t>
      </w:r>
      <w:bookmarkEnd w:id="3437"/>
    </w:p>
    <w:p w14:paraId="45EFEE79" w14:textId="77777777" w:rsidR="00B836B2" w:rsidRPr="00796466" w:rsidRDefault="00B836B2">
      <w:pPr>
        <w:pStyle w:val="ListParagraph"/>
        <w:numPr>
          <w:ilvl w:val="0"/>
          <w:numId w:val="622"/>
        </w:numPr>
        <w:spacing w:line="360" w:lineRule="auto"/>
        <w:jc w:val="both"/>
        <w:rPr>
          <w:kern w:val="2"/>
          <w14:ligatures w14:val="standardContextual"/>
        </w:rPr>
      </w:pPr>
      <w:bookmarkStart w:id="3438" w:name="_Toc215923867"/>
      <w:r w:rsidRPr="00796466">
        <w:rPr>
          <w:kern w:val="2"/>
          <w14:ligatures w14:val="standardContextual"/>
        </w:rPr>
        <w:t>Clinical findings include: hypotension, flushing, urticaria, tachypnea, hoarseness of voice, oral and facial edema, hives, wheeze, inspiratory stridor, and history of exposure to common allergens such as medications or food items the patient is allergic to or insect stings.</w:t>
      </w:r>
      <w:bookmarkEnd w:id="3438"/>
    </w:p>
    <w:p w14:paraId="209C84D5" w14:textId="77777777" w:rsidR="00B836B2" w:rsidRPr="006B5DB8" w:rsidRDefault="00B836B2" w:rsidP="001D6D34">
      <w:pPr>
        <w:spacing w:line="360" w:lineRule="auto"/>
        <w:jc w:val="both"/>
        <w:rPr>
          <w:rFonts w:eastAsiaTheme="majorEastAsia"/>
          <w:b/>
          <w:bCs/>
          <w:color w:val="4472C4" w:themeColor="accent1"/>
        </w:rPr>
      </w:pPr>
      <w:bookmarkStart w:id="3439" w:name="_Toc215923868"/>
      <w:r w:rsidRPr="006B5DB8">
        <w:rPr>
          <w:rFonts w:eastAsiaTheme="majorEastAsia"/>
          <w:b/>
          <w:bCs/>
          <w:color w:val="4472C4" w:themeColor="accent1"/>
        </w:rPr>
        <w:lastRenderedPageBreak/>
        <w:t>Neurogenic shock</w:t>
      </w:r>
      <w:bookmarkEnd w:id="3439"/>
    </w:p>
    <w:p w14:paraId="2FA08FEF" w14:textId="77777777" w:rsidR="00B836B2" w:rsidRPr="00796466" w:rsidRDefault="00B836B2">
      <w:pPr>
        <w:pStyle w:val="ListParagraph"/>
        <w:numPr>
          <w:ilvl w:val="0"/>
          <w:numId w:val="623"/>
        </w:numPr>
        <w:spacing w:line="360" w:lineRule="auto"/>
        <w:jc w:val="both"/>
        <w:rPr>
          <w:kern w:val="2"/>
          <w14:ligatures w14:val="standardContextual"/>
        </w:rPr>
      </w:pPr>
      <w:bookmarkStart w:id="3440" w:name="_Toc215923869"/>
      <w:r w:rsidRPr="00796466">
        <w:rPr>
          <w:kern w:val="2"/>
          <w14:ligatures w14:val="standardContextual"/>
        </w:rPr>
        <w:t>Neurogenic shock can occur in the setting of trauma to the spinal cord or the brain.</w:t>
      </w:r>
      <w:bookmarkEnd w:id="3440"/>
      <w:r w:rsidRPr="00796466">
        <w:rPr>
          <w:kern w:val="2"/>
          <w14:ligatures w14:val="standardContextual"/>
        </w:rPr>
        <w:t xml:space="preserve"> </w:t>
      </w:r>
    </w:p>
    <w:p w14:paraId="3DBE9246" w14:textId="77777777" w:rsidR="00B836B2" w:rsidRPr="00796466" w:rsidRDefault="00B836B2">
      <w:pPr>
        <w:pStyle w:val="ListParagraph"/>
        <w:numPr>
          <w:ilvl w:val="0"/>
          <w:numId w:val="623"/>
        </w:numPr>
        <w:spacing w:line="360" w:lineRule="auto"/>
        <w:jc w:val="both"/>
        <w:rPr>
          <w:kern w:val="2"/>
          <w14:ligatures w14:val="standardContextual"/>
        </w:rPr>
      </w:pPr>
      <w:bookmarkStart w:id="3441" w:name="_Toc215923870"/>
      <w:r w:rsidRPr="00796466">
        <w:rPr>
          <w:kern w:val="2"/>
          <w14:ligatures w14:val="standardContextual"/>
        </w:rPr>
        <w:t>The underlying mechanism is the disruption of the autonomic pathway resulting in decreased vascular resistance and changes in vagal tone.</w:t>
      </w:r>
      <w:bookmarkEnd w:id="3441"/>
    </w:p>
    <w:p w14:paraId="52FE6816" w14:textId="77777777" w:rsidR="00B836B2" w:rsidRPr="003C0DE1" w:rsidRDefault="00B836B2" w:rsidP="00796466">
      <w:pPr>
        <w:pStyle w:val="Heading3"/>
      </w:pPr>
      <w:bookmarkStart w:id="3442" w:name="_Toc215923871"/>
      <w:bookmarkStart w:id="3443" w:name="_Toc216608566"/>
      <w:r w:rsidRPr="003C0DE1">
        <w:t>2.3.3. Laboratory/Diagnosis</w:t>
      </w:r>
      <w:bookmarkEnd w:id="3442"/>
      <w:bookmarkEnd w:id="3443"/>
    </w:p>
    <w:p w14:paraId="04EBF9F9" w14:textId="77777777" w:rsidR="00B836B2" w:rsidRPr="00061334" w:rsidRDefault="00B836B2">
      <w:pPr>
        <w:pStyle w:val="ListParagraph"/>
        <w:numPr>
          <w:ilvl w:val="0"/>
          <w:numId w:val="624"/>
        </w:numPr>
        <w:spacing w:line="360" w:lineRule="auto"/>
        <w:jc w:val="both"/>
        <w:rPr>
          <w:kern w:val="2"/>
          <w14:ligatures w14:val="standardContextual"/>
        </w:rPr>
      </w:pPr>
      <w:bookmarkStart w:id="3444" w:name="_Toc215923872"/>
      <w:r w:rsidRPr="00061334">
        <w:rPr>
          <w:kern w:val="2"/>
          <w14:ligatures w14:val="standardContextual"/>
        </w:rPr>
        <w:t>To identify the cause and early organ failure</w:t>
      </w:r>
      <w:bookmarkEnd w:id="3444"/>
    </w:p>
    <w:p w14:paraId="6BE18119" w14:textId="77777777" w:rsidR="00B836B2" w:rsidRPr="00061334" w:rsidRDefault="00B836B2">
      <w:pPr>
        <w:pStyle w:val="ListParagraph"/>
        <w:numPr>
          <w:ilvl w:val="0"/>
          <w:numId w:val="624"/>
        </w:numPr>
        <w:spacing w:line="360" w:lineRule="auto"/>
        <w:jc w:val="both"/>
        <w:rPr>
          <w:kern w:val="2"/>
          <w14:ligatures w14:val="standardContextual"/>
        </w:rPr>
      </w:pPr>
      <w:bookmarkStart w:id="3445" w:name="_Toc215923873"/>
      <w:r w:rsidRPr="00061334">
        <w:rPr>
          <w:kern w:val="2"/>
          <w14:ligatures w14:val="standardContextual"/>
        </w:rPr>
        <w:t>Especially performed early in undifferentiated shock</w:t>
      </w:r>
      <w:bookmarkEnd w:id="3445"/>
    </w:p>
    <w:p w14:paraId="45228C66" w14:textId="77777777" w:rsidR="00B836B2" w:rsidRPr="00061334" w:rsidRDefault="00B836B2">
      <w:pPr>
        <w:pStyle w:val="ListParagraph"/>
        <w:numPr>
          <w:ilvl w:val="0"/>
          <w:numId w:val="624"/>
        </w:numPr>
        <w:spacing w:line="360" w:lineRule="auto"/>
        <w:jc w:val="both"/>
        <w:rPr>
          <w:kern w:val="2"/>
          <w14:ligatures w14:val="standardContextual"/>
        </w:rPr>
      </w:pPr>
      <w:bookmarkStart w:id="3446" w:name="_Toc215923874"/>
      <w:r w:rsidRPr="00061334">
        <w:rPr>
          <w:kern w:val="2"/>
          <w14:ligatures w14:val="standardContextual"/>
        </w:rPr>
        <w:t>CBC, Basic chemistry—Na, K, Cl, serum bicarbonate, BUN, creatinine, liver function tests (LFTs), amylase, lipase, PT, INR, PTT, fibrinogen, ABG, Type and cross-match, CXR, abdominal x-ray, CT/MRI</w:t>
      </w:r>
      <w:bookmarkEnd w:id="3446"/>
    </w:p>
    <w:p w14:paraId="597109AF" w14:textId="77777777" w:rsidR="00B836B2" w:rsidRPr="006B5DB8" w:rsidRDefault="00B836B2" w:rsidP="001D6D34">
      <w:pPr>
        <w:spacing w:line="360" w:lineRule="auto"/>
        <w:jc w:val="both"/>
        <w:rPr>
          <w:rFonts w:eastAsia="Times New Roman"/>
          <w:b/>
          <w:bCs/>
          <w:sz w:val="26"/>
          <w:szCs w:val="26"/>
        </w:rPr>
      </w:pPr>
      <w:bookmarkStart w:id="3447" w:name="_Toc215923875"/>
      <w:r w:rsidRPr="006B5DB8">
        <w:rPr>
          <w:rFonts w:eastAsia="Times New Roman"/>
          <w:b/>
          <w:bCs/>
          <w:sz w:val="26"/>
          <w:szCs w:val="26"/>
        </w:rPr>
        <w:t>Empiric criteria for diagnosis of circulatory shock:</w:t>
      </w:r>
      <w:bookmarkEnd w:id="3447"/>
      <w:r w:rsidRPr="006B5DB8">
        <w:rPr>
          <w:rFonts w:eastAsia="Times New Roman"/>
          <w:b/>
          <w:bCs/>
          <w:sz w:val="26"/>
          <w:szCs w:val="26"/>
        </w:rPr>
        <w:t xml:space="preserve"> </w:t>
      </w:r>
    </w:p>
    <w:p w14:paraId="608D563D" w14:textId="77777777" w:rsidR="00B836B2" w:rsidRPr="00061334" w:rsidRDefault="00B836B2">
      <w:pPr>
        <w:pStyle w:val="ListParagraph"/>
        <w:numPr>
          <w:ilvl w:val="0"/>
          <w:numId w:val="625"/>
        </w:numPr>
        <w:spacing w:line="360" w:lineRule="auto"/>
        <w:jc w:val="both"/>
        <w:rPr>
          <w:kern w:val="2"/>
          <w14:ligatures w14:val="standardContextual"/>
        </w:rPr>
      </w:pPr>
      <w:bookmarkStart w:id="3448" w:name="_Toc215923876"/>
      <w:r w:rsidRPr="00061334">
        <w:rPr>
          <w:kern w:val="2"/>
          <w14:ligatures w14:val="standardContextual"/>
        </w:rPr>
        <w:t>Ill appearance or altered mental status (AMS)</w:t>
      </w:r>
      <w:bookmarkEnd w:id="3448"/>
      <w:r w:rsidRPr="00061334">
        <w:rPr>
          <w:kern w:val="2"/>
          <w14:ligatures w14:val="standardContextual"/>
        </w:rPr>
        <w:t xml:space="preserve"> </w:t>
      </w:r>
    </w:p>
    <w:p w14:paraId="29324FEF" w14:textId="77777777" w:rsidR="00B836B2" w:rsidRPr="00061334" w:rsidRDefault="00B836B2">
      <w:pPr>
        <w:pStyle w:val="ListParagraph"/>
        <w:numPr>
          <w:ilvl w:val="0"/>
          <w:numId w:val="625"/>
        </w:numPr>
        <w:spacing w:line="360" w:lineRule="auto"/>
        <w:jc w:val="both"/>
        <w:rPr>
          <w:kern w:val="2"/>
          <w14:ligatures w14:val="standardContextual"/>
        </w:rPr>
      </w:pPr>
      <w:bookmarkStart w:id="3449" w:name="_Toc215923877"/>
      <w:r w:rsidRPr="00061334">
        <w:rPr>
          <w:kern w:val="2"/>
          <w14:ligatures w14:val="standardContextual"/>
        </w:rPr>
        <w:t>HR &gt;100 beats/minute</w:t>
      </w:r>
      <w:bookmarkEnd w:id="3449"/>
      <w:r w:rsidRPr="00061334">
        <w:rPr>
          <w:kern w:val="2"/>
          <w14:ligatures w14:val="standardContextual"/>
        </w:rPr>
        <w:t xml:space="preserve"> </w:t>
      </w:r>
    </w:p>
    <w:p w14:paraId="0A313B46" w14:textId="77777777" w:rsidR="00B836B2" w:rsidRPr="00061334" w:rsidRDefault="00B836B2">
      <w:pPr>
        <w:pStyle w:val="ListParagraph"/>
        <w:numPr>
          <w:ilvl w:val="0"/>
          <w:numId w:val="625"/>
        </w:numPr>
        <w:spacing w:line="360" w:lineRule="auto"/>
        <w:jc w:val="both"/>
        <w:rPr>
          <w:kern w:val="2"/>
          <w14:ligatures w14:val="standardContextual"/>
        </w:rPr>
      </w:pPr>
      <w:bookmarkStart w:id="3450" w:name="_Toc215923878"/>
      <w:r w:rsidRPr="00061334">
        <w:rPr>
          <w:kern w:val="2"/>
          <w14:ligatures w14:val="standardContextual"/>
        </w:rPr>
        <w:t>RR &gt;22bpm, or PaCO2 &lt;32 mmHg</w:t>
      </w:r>
      <w:bookmarkEnd w:id="3450"/>
      <w:r w:rsidRPr="00061334">
        <w:rPr>
          <w:kern w:val="2"/>
          <w14:ligatures w14:val="standardContextual"/>
        </w:rPr>
        <w:t xml:space="preserve"> </w:t>
      </w:r>
    </w:p>
    <w:p w14:paraId="1DBBAFCB" w14:textId="77777777" w:rsidR="00B836B2" w:rsidRPr="00061334" w:rsidRDefault="00B836B2">
      <w:pPr>
        <w:pStyle w:val="ListParagraph"/>
        <w:numPr>
          <w:ilvl w:val="0"/>
          <w:numId w:val="625"/>
        </w:numPr>
        <w:spacing w:line="360" w:lineRule="auto"/>
        <w:jc w:val="both"/>
        <w:rPr>
          <w:kern w:val="2"/>
          <w14:ligatures w14:val="standardContextual"/>
        </w:rPr>
      </w:pPr>
      <w:bookmarkStart w:id="3451" w:name="_Toc215923879"/>
      <w:r w:rsidRPr="00061334">
        <w:rPr>
          <w:kern w:val="2"/>
          <w14:ligatures w14:val="standardContextual"/>
        </w:rPr>
        <w:t>Arterial base deficit &lt;-5 mEq/L or lactate &gt;4 mM/L</w:t>
      </w:r>
      <w:bookmarkEnd w:id="3451"/>
      <w:r w:rsidRPr="00061334">
        <w:rPr>
          <w:kern w:val="2"/>
          <w14:ligatures w14:val="standardContextual"/>
        </w:rPr>
        <w:t xml:space="preserve"> </w:t>
      </w:r>
    </w:p>
    <w:p w14:paraId="4453BD89" w14:textId="77777777" w:rsidR="00B836B2" w:rsidRPr="00061334" w:rsidRDefault="00B836B2">
      <w:pPr>
        <w:pStyle w:val="ListParagraph"/>
        <w:numPr>
          <w:ilvl w:val="0"/>
          <w:numId w:val="625"/>
        </w:numPr>
        <w:spacing w:line="360" w:lineRule="auto"/>
        <w:jc w:val="both"/>
        <w:rPr>
          <w:kern w:val="2"/>
          <w14:ligatures w14:val="standardContextual"/>
        </w:rPr>
      </w:pPr>
      <w:bookmarkStart w:id="3452" w:name="_Toc215923880"/>
      <w:r w:rsidRPr="00061334">
        <w:rPr>
          <w:kern w:val="2"/>
          <w14:ligatures w14:val="standardContextual"/>
        </w:rPr>
        <w:t>Urine output &lt;0.5 mL/kg/hr</w:t>
      </w:r>
      <w:bookmarkEnd w:id="3452"/>
    </w:p>
    <w:p w14:paraId="5B9B12D9" w14:textId="77777777" w:rsidR="00B836B2" w:rsidRPr="00061334" w:rsidRDefault="00B836B2">
      <w:pPr>
        <w:pStyle w:val="ListParagraph"/>
        <w:numPr>
          <w:ilvl w:val="0"/>
          <w:numId w:val="625"/>
        </w:numPr>
        <w:spacing w:line="360" w:lineRule="auto"/>
        <w:jc w:val="both"/>
        <w:rPr>
          <w:kern w:val="2"/>
          <w14:ligatures w14:val="standardContextual"/>
        </w:rPr>
      </w:pPr>
      <w:bookmarkStart w:id="3453" w:name="_Toc215923881"/>
      <w:r w:rsidRPr="00061334">
        <w:rPr>
          <w:kern w:val="2"/>
          <w14:ligatures w14:val="standardContextual"/>
        </w:rPr>
        <w:t>Hypotension &gt;20 minutes duration</w:t>
      </w:r>
      <w:bookmarkEnd w:id="3453"/>
      <w:r w:rsidRPr="00061334">
        <w:rPr>
          <w:kern w:val="2"/>
          <w14:ligatures w14:val="standardContextual"/>
        </w:rPr>
        <w:t xml:space="preserve"> </w:t>
      </w:r>
    </w:p>
    <w:p w14:paraId="672F061E" w14:textId="77777777" w:rsidR="00B836B2" w:rsidRPr="003C0DE1" w:rsidRDefault="00B836B2" w:rsidP="001D6D34">
      <w:pPr>
        <w:spacing w:line="360" w:lineRule="auto"/>
        <w:jc w:val="both"/>
        <w:rPr>
          <w:rFonts w:eastAsia="Times New Roman"/>
        </w:rPr>
      </w:pPr>
      <w:bookmarkStart w:id="3454" w:name="_Toc215923882"/>
      <w:r w:rsidRPr="003C0DE1">
        <w:rPr>
          <w:rFonts w:eastAsia="Times New Roman"/>
        </w:rPr>
        <w:t xml:space="preserve">Regardless of the cause, </w:t>
      </w:r>
      <w:r w:rsidRPr="003C0DE1">
        <w:rPr>
          <w:rFonts w:eastAsia="Times New Roman"/>
          <w:b/>
        </w:rPr>
        <w:t>four of the criteria above</w:t>
      </w:r>
      <w:r w:rsidRPr="003C0DE1">
        <w:rPr>
          <w:rFonts w:eastAsia="Times New Roman"/>
        </w:rPr>
        <w:t xml:space="preserve"> should be met.</w:t>
      </w:r>
      <w:bookmarkEnd w:id="3454"/>
    </w:p>
    <w:p w14:paraId="120A8D56" w14:textId="77777777" w:rsidR="00B836B2" w:rsidRPr="003C0DE1" w:rsidRDefault="00B836B2" w:rsidP="00061334">
      <w:pPr>
        <w:pStyle w:val="Heading3"/>
      </w:pPr>
      <w:bookmarkStart w:id="3455" w:name="_Toc215923883"/>
      <w:bookmarkStart w:id="3456" w:name="_Toc216608567"/>
      <w:r w:rsidRPr="003C0DE1">
        <w:t>2.3.4. Management of Shock</w:t>
      </w:r>
      <w:bookmarkEnd w:id="3455"/>
      <w:bookmarkEnd w:id="3456"/>
    </w:p>
    <w:p w14:paraId="39DCC6F4" w14:textId="77777777" w:rsidR="00B836B2" w:rsidRPr="006B5DB8" w:rsidRDefault="00B836B2" w:rsidP="001D6D34">
      <w:pPr>
        <w:spacing w:line="360" w:lineRule="auto"/>
        <w:jc w:val="both"/>
        <w:rPr>
          <w:rFonts w:eastAsiaTheme="majorEastAsia"/>
          <w:b/>
          <w:bCs/>
          <w:color w:val="4472C4" w:themeColor="accent1"/>
        </w:rPr>
      </w:pPr>
      <w:bookmarkStart w:id="3457" w:name="_Toc215923884"/>
      <w:r w:rsidRPr="006B5DB8">
        <w:rPr>
          <w:rFonts w:eastAsiaTheme="majorEastAsia"/>
          <w:b/>
          <w:bCs/>
          <w:color w:val="4472C4" w:themeColor="accent1"/>
        </w:rPr>
        <w:t>Hemorrhagic shock</w:t>
      </w:r>
      <w:bookmarkEnd w:id="3457"/>
      <w:r w:rsidRPr="006B5DB8">
        <w:rPr>
          <w:rFonts w:eastAsiaTheme="majorEastAsia"/>
          <w:b/>
          <w:bCs/>
          <w:color w:val="4472C4" w:themeColor="accent1"/>
        </w:rPr>
        <w:t xml:space="preserve"> </w:t>
      </w:r>
    </w:p>
    <w:p w14:paraId="65C946A5" w14:textId="77777777" w:rsidR="00B836B2" w:rsidRPr="001663B8" w:rsidRDefault="00B836B2">
      <w:pPr>
        <w:pStyle w:val="ListParagraph"/>
        <w:numPr>
          <w:ilvl w:val="0"/>
          <w:numId w:val="626"/>
        </w:numPr>
        <w:spacing w:line="360" w:lineRule="auto"/>
        <w:jc w:val="both"/>
        <w:rPr>
          <w:kern w:val="2"/>
          <w14:ligatures w14:val="standardContextual"/>
        </w:rPr>
      </w:pPr>
      <w:bookmarkStart w:id="3458" w:name="_Toc215923885"/>
      <w:r w:rsidRPr="001663B8">
        <w:rPr>
          <w:kern w:val="2"/>
          <w14:ligatures w14:val="standardContextual"/>
        </w:rPr>
        <w:t>Ensure adequate ventilation/oxygenation</w:t>
      </w:r>
      <w:bookmarkEnd w:id="3458"/>
      <w:r w:rsidRPr="001663B8">
        <w:rPr>
          <w:kern w:val="2"/>
          <w14:ligatures w14:val="standardContextual"/>
        </w:rPr>
        <w:t xml:space="preserve"> </w:t>
      </w:r>
    </w:p>
    <w:p w14:paraId="75A81722" w14:textId="77777777" w:rsidR="00B836B2" w:rsidRPr="001663B8" w:rsidRDefault="00B836B2">
      <w:pPr>
        <w:pStyle w:val="ListParagraph"/>
        <w:numPr>
          <w:ilvl w:val="0"/>
          <w:numId w:val="626"/>
        </w:numPr>
        <w:spacing w:line="360" w:lineRule="auto"/>
        <w:jc w:val="both"/>
        <w:rPr>
          <w:kern w:val="2"/>
          <w14:ligatures w14:val="standardContextual"/>
        </w:rPr>
      </w:pPr>
      <w:bookmarkStart w:id="3459" w:name="_Toc215923886"/>
      <w:r w:rsidRPr="001663B8">
        <w:rPr>
          <w:kern w:val="2"/>
          <w14:ligatures w14:val="standardContextual"/>
        </w:rPr>
        <w:t>Provide immediate control of hemorrhage, when possible (e.g., traction for long bone fracture, direct pressure)</w:t>
      </w:r>
      <w:bookmarkEnd w:id="3459"/>
      <w:r w:rsidRPr="001663B8">
        <w:rPr>
          <w:kern w:val="2"/>
          <w14:ligatures w14:val="standardContextual"/>
        </w:rPr>
        <w:t xml:space="preserve"> </w:t>
      </w:r>
    </w:p>
    <w:p w14:paraId="4C8C6278" w14:textId="77777777" w:rsidR="00B836B2" w:rsidRPr="001663B8" w:rsidRDefault="00B836B2">
      <w:pPr>
        <w:pStyle w:val="ListParagraph"/>
        <w:numPr>
          <w:ilvl w:val="0"/>
          <w:numId w:val="626"/>
        </w:numPr>
        <w:spacing w:line="360" w:lineRule="auto"/>
        <w:jc w:val="both"/>
        <w:rPr>
          <w:kern w:val="2"/>
          <w14:ligatures w14:val="standardContextual"/>
        </w:rPr>
      </w:pPr>
      <w:bookmarkStart w:id="3460" w:name="_Toc215923887"/>
      <w:r w:rsidRPr="001663B8">
        <w:rPr>
          <w:kern w:val="2"/>
          <w14:ligatures w14:val="standardContextual"/>
        </w:rPr>
        <w:t>Initiate judicious infusion of NS or Lactated Ringer’s solution (10–20ml/kg)</w:t>
      </w:r>
      <w:bookmarkEnd w:id="3460"/>
    </w:p>
    <w:p w14:paraId="40AA7DD2" w14:textId="77777777" w:rsidR="00B836B2" w:rsidRPr="001663B8" w:rsidRDefault="00B836B2">
      <w:pPr>
        <w:pStyle w:val="ListParagraph"/>
        <w:numPr>
          <w:ilvl w:val="0"/>
          <w:numId w:val="626"/>
        </w:numPr>
        <w:spacing w:line="360" w:lineRule="auto"/>
        <w:jc w:val="both"/>
        <w:rPr>
          <w:kern w:val="2"/>
          <w14:ligatures w14:val="standardContextual"/>
        </w:rPr>
      </w:pPr>
      <w:bookmarkStart w:id="3461" w:name="_Toc215923888"/>
      <w:r w:rsidRPr="001663B8">
        <w:rPr>
          <w:kern w:val="2"/>
          <w14:ligatures w14:val="standardContextual"/>
        </w:rPr>
        <w:t>With evidence of poor organ perfusion and 30-minutes anticipated delay to hemorrhage control, begin PRBC infusion (5–10 ml/kg)</w:t>
      </w:r>
      <w:bookmarkEnd w:id="3461"/>
      <w:r w:rsidRPr="001663B8">
        <w:rPr>
          <w:kern w:val="2"/>
          <w14:ligatures w14:val="standardContextual"/>
        </w:rPr>
        <w:t xml:space="preserve"> </w:t>
      </w:r>
    </w:p>
    <w:p w14:paraId="67A9AE2A" w14:textId="77777777" w:rsidR="00B836B2" w:rsidRPr="001663B8" w:rsidRDefault="00B836B2">
      <w:pPr>
        <w:pStyle w:val="ListParagraph"/>
        <w:numPr>
          <w:ilvl w:val="0"/>
          <w:numId w:val="626"/>
        </w:numPr>
        <w:spacing w:line="360" w:lineRule="auto"/>
        <w:jc w:val="both"/>
        <w:rPr>
          <w:kern w:val="2"/>
          <w14:ligatures w14:val="standardContextual"/>
        </w:rPr>
      </w:pPr>
      <w:bookmarkStart w:id="3462" w:name="_Toc215923889"/>
      <w:r w:rsidRPr="001663B8">
        <w:rPr>
          <w:kern w:val="2"/>
          <w14:ligatures w14:val="standardContextual"/>
        </w:rPr>
        <w:t>Adjunctive therapy:</w:t>
      </w:r>
      <w:bookmarkEnd w:id="3462"/>
    </w:p>
    <w:p w14:paraId="738B6908" w14:textId="77777777" w:rsidR="00B836B2" w:rsidRPr="001663B8" w:rsidRDefault="00B836B2">
      <w:pPr>
        <w:pStyle w:val="ListParagraph"/>
        <w:numPr>
          <w:ilvl w:val="0"/>
          <w:numId w:val="627"/>
        </w:numPr>
        <w:spacing w:line="360" w:lineRule="auto"/>
        <w:ind w:left="1170"/>
        <w:jc w:val="both"/>
        <w:rPr>
          <w:kern w:val="2"/>
          <w14:ligatures w14:val="standardContextual"/>
        </w:rPr>
      </w:pPr>
      <w:bookmarkStart w:id="3463" w:name="_Toc215923890"/>
      <w:r w:rsidRPr="001663B8">
        <w:rPr>
          <w:kern w:val="2"/>
          <w14:ligatures w14:val="standardContextual"/>
        </w:rPr>
        <w:t>Rewarming techniques (e.g., warm fluids, blankets, radiant lamps, head covers), as hypothermia is a common consequence of massive blood transfusion that can contribute to cardiac dysfunction and coagulation abnormalities.</w:t>
      </w:r>
      <w:bookmarkEnd w:id="3463"/>
    </w:p>
    <w:p w14:paraId="464947B3" w14:textId="77777777" w:rsidR="00B836B2" w:rsidRPr="001663B8" w:rsidRDefault="00B836B2">
      <w:pPr>
        <w:pStyle w:val="ListParagraph"/>
        <w:numPr>
          <w:ilvl w:val="0"/>
          <w:numId w:val="628"/>
        </w:numPr>
        <w:spacing w:line="360" w:lineRule="auto"/>
        <w:jc w:val="both"/>
        <w:rPr>
          <w:kern w:val="2"/>
          <w14:ligatures w14:val="standardContextual"/>
        </w:rPr>
      </w:pPr>
      <w:bookmarkStart w:id="3464" w:name="_Toc215923891"/>
      <w:r w:rsidRPr="001663B8">
        <w:rPr>
          <w:kern w:val="2"/>
          <w14:ligatures w14:val="standardContextual"/>
        </w:rPr>
        <w:lastRenderedPageBreak/>
        <w:t>Antibiotics: when open dirty or contaminated wounds are present to prevent and treat bacterial infections.</w:t>
      </w:r>
      <w:bookmarkEnd w:id="3464"/>
    </w:p>
    <w:p w14:paraId="0450782C" w14:textId="77777777" w:rsidR="00B836B2" w:rsidRPr="006B5DB8" w:rsidRDefault="00B836B2" w:rsidP="001D6D34">
      <w:pPr>
        <w:spacing w:line="360" w:lineRule="auto"/>
        <w:jc w:val="both"/>
        <w:rPr>
          <w:rFonts w:eastAsiaTheme="majorEastAsia"/>
          <w:b/>
          <w:bCs/>
          <w:color w:val="4472C4" w:themeColor="accent1"/>
        </w:rPr>
      </w:pPr>
      <w:bookmarkStart w:id="3465" w:name="_Toc215923892"/>
      <w:r w:rsidRPr="006B5DB8">
        <w:rPr>
          <w:rFonts w:eastAsiaTheme="majorEastAsia"/>
          <w:b/>
          <w:bCs/>
          <w:color w:val="4472C4" w:themeColor="accent1"/>
        </w:rPr>
        <w:t>Cardiogenic shock</w:t>
      </w:r>
      <w:bookmarkEnd w:id="3465"/>
      <w:r w:rsidRPr="006B5DB8">
        <w:rPr>
          <w:rFonts w:eastAsiaTheme="majorEastAsia"/>
          <w:b/>
          <w:bCs/>
          <w:color w:val="4472C4" w:themeColor="accent1"/>
        </w:rPr>
        <w:t xml:space="preserve"> </w:t>
      </w:r>
    </w:p>
    <w:p w14:paraId="1E1ED0CE" w14:textId="77777777" w:rsidR="00B836B2" w:rsidRPr="00010F59" w:rsidRDefault="00B836B2">
      <w:pPr>
        <w:pStyle w:val="ListParagraph"/>
        <w:numPr>
          <w:ilvl w:val="0"/>
          <w:numId w:val="628"/>
        </w:numPr>
        <w:spacing w:line="360" w:lineRule="auto"/>
        <w:jc w:val="both"/>
        <w:rPr>
          <w:kern w:val="2"/>
          <w14:ligatures w14:val="standardContextual"/>
        </w:rPr>
      </w:pPr>
      <w:bookmarkStart w:id="3466" w:name="_Toc215923893"/>
      <w:r w:rsidRPr="00010F59">
        <w:rPr>
          <w:kern w:val="2"/>
          <w14:ligatures w14:val="standardContextual"/>
        </w:rPr>
        <w:t>Put the patient on cardiac and pulse oximetry monitoring.</w:t>
      </w:r>
      <w:bookmarkEnd w:id="3466"/>
    </w:p>
    <w:p w14:paraId="1F3D37BE" w14:textId="77777777" w:rsidR="00B836B2" w:rsidRPr="00010F59" w:rsidRDefault="00B836B2">
      <w:pPr>
        <w:pStyle w:val="ListParagraph"/>
        <w:numPr>
          <w:ilvl w:val="0"/>
          <w:numId w:val="628"/>
        </w:numPr>
        <w:spacing w:line="360" w:lineRule="auto"/>
        <w:jc w:val="both"/>
        <w:rPr>
          <w:kern w:val="2"/>
          <w14:ligatures w14:val="standardContextual"/>
        </w:rPr>
      </w:pPr>
      <w:bookmarkStart w:id="3467" w:name="_Toc215923894"/>
      <w:r w:rsidRPr="00010F59">
        <w:rPr>
          <w:kern w:val="2"/>
          <w14:ligatures w14:val="standardContextual"/>
        </w:rPr>
        <w:t>Ameliorate increased work of breathing: provide oxygen, pain control (e.g., morphine for acute MI; PEEP for pulmonary edema).</w:t>
      </w:r>
      <w:bookmarkEnd w:id="3467"/>
    </w:p>
    <w:p w14:paraId="0A9043C0" w14:textId="77777777" w:rsidR="00B836B2" w:rsidRPr="00010F59" w:rsidRDefault="00B836B2">
      <w:pPr>
        <w:pStyle w:val="ListParagraph"/>
        <w:numPr>
          <w:ilvl w:val="0"/>
          <w:numId w:val="628"/>
        </w:numPr>
        <w:spacing w:line="360" w:lineRule="auto"/>
        <w:jc w:val="both"/>
        <w:rPr>
          <w:kern w:val="2"/>
          <w14:ligatures w14:val="standardContextual"/>
        </w:rPr>
      </w:pPr>
      <w:bookmarkStart w:id="3468" w:name="_Toc215923895"/>
      <w:r w:rsidRPr="00010F59">
        <w:rPr>
          <w:kern w:val="2"/>
          <w14:ligatures w14:val="standardContextual"/>
        </w:rPr>
        <w:t>Preload augmentation: give fluid: 250ml of NS.</w:t>
      </w:r>
      <w:bookmarkEnd w:id="3468"/>
    </w:p>
    <w:p w14:paraId="5B83DA6A" w14:textId="77777777" w:rsidR="00B836B2" w:rsidRPr="00010F59" w:rsidRDefault="00B836B2">
      <w:pPr>
        <w:pStyle w:val="ListParagraph"/>
        <w:numPr>
          <w:ilvl w:val="0"/>
          <w:numId w:val="628"/>
        </w:numPr>
        <w:spacing w:line="360" w:lineRule="auto"/>
        <w:jc w:val="both"/>
        <w:rPr>
          <w:kern w:val="2"/>
          <w14:ligatures w14:val="standardContextual"/>
        </w:rPr>
      </w:pPr>
      <w:bookmarkStart w:id="3469" w:name="_Toc215923896"/>
      <w:r w:rsidRPr="00010F59">
        <w:rPr>
          <w:kern w:val="2"/>
          <w14:ligatures w14:val="standardContextual"/>
        </w:rPr>
        <w:t>Begin inotropic support: dobutamine (5 micro gm/kg/min) is common empiric agent for a border line BP (SBP between 90–100 mmHg), dopamine/norepinephrine are choices for significantly reduced BP (SBP &lt;80 mmHg). If no option, epinephrine can be considered. The most important part is titration of the dose of inotropes and vasopressors based on patient’s response.</w:t>
      </w:r>
      <w:bookmarkEnd w:id="3469"/>
      <w:r w:rsidRPr="00010F59">
        <w:rPr>
          <w:kern w:val="2"/>
          <w14:ligatures w14:val="standardContextual"/>
        </w:rPr>
        <w:t xml:space="preserve"> </w:t>
      </w:r>
    </w:p>
    <w:p w14:paraId="6C5F0127" w14:textId="77777777" w:rsidR="00B836B2" w:rsidRPr="00010F59" w:rsidRDefault="00B836B2">
      <w:pPr>
        <w:pStyle w:val="ListParagraph"/>
        <w:numPr>
          <w:ilvl w:val="0"/>
          <w:numId w:val="628"/>
        </w:numPr>
        <w:spacing w:line="360" w:lineRule="auto"/>
        <w:jc w:val="both"/>
        <w:rPr>
          <w:kern w:val="2"/>
          <w14:ligatures w14:val="standardContextual"/>
        </w:rPr>
      </w:pPr>
      <w:bookmarkStart w:id="3470" w:name="_Toc215923897"/>
      <w:r w:rsidRPr="00010F59">
        <w:rPr>
          <w:kern w:val="2"/>
          <w14:ligatures w14:val="standardContextual"/>
        </w:rPr>
        <w:t>Diuresis after inotropic support if there are signs and symptoms of pulmonary edema.</w:t>
      </w:r>
      <w:bookmarkEnd w:id="3470"/>
      <w:r w:rsidRPr="00010F59">
        <w:rPr>
          <w:kern w:val="2"/>
          <w14:ligatures w14:val="standardContextual"/>
        </w:rPr>
        <w:t xml:space="preserve"> </w:t>
      </w:r>
    </w:p>
    <w:p w14:paraId="13BC1D8C" w14:textId="77777777" w:rsidR="00B836B2" w:rsidRPr="003C0DE1" w:rsidRDefault="00B836B2" w:rsidP="001D6D34">
      <w:pPr>
        <w:spacing w:line="360" w:lineRule="auto"/>
        <w:jc w:val="both"/>
        <w:rPr>
          <w:kern w:val="2"/>
          <w14:ligatures w14:val="standardContextual"/>
        </w:rPr>
      </w:pPr>
      <w:bookmarkStart w:id="3471" w:name="_Toc215923898"/>
      <w:r w:rsidRPr="003C0DE1">
        <w:rPr>
          <w:kern w:val="2"/>
          <w14:ligatures w14:val="standardContextual"/>
        </w:rPr>
        <w:t>Reverse the underlying pathology (e.g., treatment of arrhythmias, MI).</w:t>
      </w:r>
      <w:bookmarkEnd w:id="3471"/>
    </w:p>
    <w:p w14:paraId="32C63863" w14:textId="77777777" w:rsidR="00B836B2" w:rsidRPr="00010F59" w:rsidRDefault="00B836B2" w:rsidP="001D6D34">
      <w:pPr>
        <w:spacing w:line="360" w:lineRule="auto"/>
        <w:jc w:val="both"/>
        <w:rPr>
          <w:rFonts w:eastAsiaTheme="majorEastAsia"/>
          <w:b/>
          <w:bCs/>
          <w:color w:val="4472C4" w:themeColor="accent1"/>
        </w:rPr>
      </w:pPr>
      <w:bookmarkStart w:id="3472" w:name="_Toc215923899"/>
      <w:r w:rsidRPr="00010F59">
        <w:rPr>
          <w:rFonts w:eastAsiaTheme="majorEastAsia"/>
          <w:b/>
          <w:bCs/>
          <w:color w:val="4472C4" w:themeColor="accent1"/>
        </w:rPr>
        <w:t>Septic shock</w:t>
      </w:r>
      <w:bookmarkEnd w:id="3472"/>
    </w:p>
    <w:p w14:paraId="796DEE1A" w14:textId="77777777" w:rsidR="00B836B2" w:rsidRPr="00010F59" w:rsidRDefault="00B836B2">
      <w:pPr>
        <w:pStyle w:val="ListParagraph"/>
        <w:numPr>
          <w:ilvl w:val="0"/>
          <w:numId w:val="629"/>
        </w:numPr>
        <w:spacing w:line="360" w:lineRule="auto"/>
        <w:jc w:val="both"/>
        <w:rPr>
          <w:rFonts w:eastAsia="Times New Roman"/>
        </w:rPr>
      </w:pPr>
      <w:r w:rsidRPr="00010F59">
        <w:rPr>
          <w:rFonts w:eastAsia="Times New Roman"/>
        </w:rPr>
        <w:t xml:space="preserve">Sepsis is defined as life-threatening organ dysfunction caused by a dysregulated host response to infection. The consensus document describes organ dysfunction as an acute increase in total Sequential Organ Failure. </w:t>
      </w:r>
    </w:p>
    <w:p w14:paraId="095447DF" w14:textId="77777777" w:rsidR="00B836B2" w:rsidRPr="00010F59" w:rsidRDefault="00B836B2">
      <w:pPr>
        <w:pStyle w:val="ListParagraph"/>
        <w:numPr>
          <w:ilvl w:val="0"/>
          <w:numId w:val="629"/>
        </w:numPr>
        <w:spacing w:line="360" w:lineRule="auto"/>
        <w:jc w:val="both"/>
        <w:rPr>
          <w:kern w:val="2"/>
          <w14:ligatures w14:val="standardContextual"/>
        </w:rPr>
      </w:pPr>
      <w:bookmarkStart w:id="3473" w:name="_Toc215923900"/>
      <w:r w:rsidRPr="00010F59">
        <w:rPr>
          <w:kern w:val="2"/>
          <w14:ligatures w14:val="standardContextual"/>
        </w:rPr>
        <w:t>Septic shock is a subset of sepsis in which underlying circulatory and cellular/metabolic abnormalities are profound enough to substantially increase mortality. Septic shock is defined as lactate levels rising above 2 mmol L−1 without hypervolemia and initiation of vasopressor treatment to keep MAP &gt;65 mmHg.</w:t>
      </w:r>
      <w:bookmarkEnd w:id="3473"/>
      <w:r w:rsidRPr="00010F59">
        <w:rPr>
          <w:kern w:val="2"/>
          <w14:ligatures w14:val="standardContextual"/>
        </w:rPr>
        <w:t xml:space="preserve"> </w:t>
      </w:r>
    </w:p>
    <w:p w14:paraId="0155E333" w14:textId="77777777" w:rsidR="00B836B2" w:rsidRPr="00010F59" w:rsidRDefault="00B836B2">
      <w:pPr>
        <w:pStyle w:val="ListParagraph"/>
        <w:numPr>
          <w:ilvl w:val="0"/>
          <w:numId w:val="629"/>
        </w:numPr>
        <w:spacing w:line="360" w:lineRule="auto"/>
        <w:jc w:val="both"/>
        <w:rPr>
          <w:kern w:val="2"/>
          <w14:ligatures w14:val="standardContextual"/>
        </w:rPr>
      </w:pPr>
      <w:bookmarkStart w:id="3474" w:name="_Toc215923901"/>
      <w:r w:rsidRPr="00010F59">
        <w:rPr>
          <w:kern w:val="2"/>
          <w14:ligatures w14:val="standardContextual"/>
        </w:rPr>
        <w:t>Organ dysfunction is defined as an increase of two or more in the Sequential Organ Failure Assessment (SOFA) scoring system, and it was determined that this caused a more than 10% increase in hospital mortality.</w:t>
      </w:r>
      <w:bookmarkEnd w:id="3474"/>
    </w:p>
    <w:p w14:paraId="56F9BCF2" w14:textId="77777777" w:rsidR="00B836B2" w:rsidRPr="00010F59" w:rsidRDefault="00B836B2">
      <w:pPr>
        <w:pStyle w:val="ListParagraph"/>
        <w:numPr>
          <w:ilvl w:val="0"/>
          <w:numId w:val="629"/>
        </w:numPr>
        <w:spacing w:line="360" w:lineRule="auto"/>
        <w:jc w:val="both"/>
        <w:rPr>
          <w:kern w:val="2"/>
          <w14:ligatures w14:val="standardContextual"/>
        </w:rPr>
      </w:pPr>
      <w:bookmarkStart w:id="3475" w:name="_Toc215923902"/>
      <w:r w:rsidRPr="00010F59">
        <w:rPr>
          <w:kern w:val="2"/>
          <w14:ligatures w14:val="standardContextual"/>
        </w:rPr>
        <w:t>SOFA scores two points consequently to the infection.</w:t>
      </w:r>
      <w:bookmarkEnd w:id="3475"/>
      <w:r w:rsidRPr="00010F59">
        <w:rPr>
          <w:kern w:val="2"/>
          <w14:ligatures w14:val="standardContextual"/>
        </w:rPr>
        <w:t xml:space="preserve"> </w:t>
      </w:r>
    </w:p>
    <w:p w14:paraId="45D26A34" w14:textId="77777777" w:rsidR="00B836B2" w:rsidRPr="00010F59" w:rsidRDefault="00B836B2">
      <w:pPr>
        <w:pStyle w:val="ListParagraph"/>
        <w:numPr>
          <w:ilvl w:val="0"/>
          <w:numId w:val="629"/>
        </w:numPr>
        <w:spacing w:line="360" w:lineRule="auto"/>
        <w:jc w:val="both"/>
        <w:rPr>
          <w:kern w:val="2"/>
          <w14:ligatures w14:val="standardContextual"/>
        </w:rPr>
      </w:pPr>
      <w:bookmarkStart w:id="3476" w:name="_Toc215923903"/>
      <w:r w:rsidRPr="00010F59">
        <w:rPr>
          <w:kern w:val="2"/>
          <w14:ligatures w14:val="standardContextual"/>
        </w:rPr>
        <w:t>The quick Sequential Organ Failure Assessment (qSOFA) scoring system should create a suspicion of sepsis and organ dysfunction. (See Figure below).</w:t>
      </w:r>
      <w:bookmarkEnd w:id="3476"/>
    </w:p>
    <w:p w14:paraId="34412D79" w14:textId="77777777" w:rsidR="00B836B2" w:rsidRPr="003C0DE1" w:rsidRDefault="00B836B2" w:rsidP="001D6D34">
      <w:pPr>
        <w:spacing w:line="360" w:lineRule="auto"/>
        <w:jc w:val="both"/>
        <w:rPr>
          <w:kern w:val="2"/>
          <w14:ligatures w14:val="standardContextual"/>
        </w:rPr>
      </w:pPr>
    </w:p>
    <w:p w14:paraId="437A59F7" w14:textId="77777777" w:rsidR="00B836B2" w:rsidRPr="003C0DE1" w:rsidRDefault="00B836B2" w:rsidP="001D6D34">
      <w:pPr>
        <w:spacing w:line="360" w:lineRule="auto"/>
        <w:jc w:val="both"/>
        <w:rPr>
          <w:kern w:val="2"/>
          <w14:ligatures w14:val="standardContextual"/>
        </w:rPr>
      </w:pPr>
    </w:p>
    <w:p w14:paraId="47DA3EDC" w14:textId="77777777" w:rsidR="00B836B2" w:rsidRPr="003C0DE1" w:rsidRDefault="00B836B2" w:rsidP="001D6D34">
      <w:pPr>
        <w:spacing w:line="360" w:lineRule="auto"/>
        <w:jc w:val="both"/>
        <w:rPr>
          <w:kern w:val="2"/>
          <w14:ligatures w14:val="standardContextual"/>
        </w:rPr>
      </w:pPr>
      <w:r w:rsidRPr="003C0DE1">
        <w:rPr>
          <w:rFonts w:eastAsia="Times New Roman"/>
        </w:rPr>
        <w:br w:type="page"/>
      </w:r>
    </w:p>
    <w:p w14:paraId="1185E194" w14:textId="77777777" w:rsidR="00B836B2" w:rsidRPr="003C0DE1" w:rsidRDefault="00B836B2" w:rsidP="001D6D34">
      <w:pPr>
        <w:spacing w:line="360" w:lineRule="auto"/>
        <w:jc w:val="both"/>
        <w:rPr>
          <w:rFonts w:eastAsia="Times New Roman"/>
          <w:color w:val="365F91"/>
          <w:sz w:val="28"/>
          <w:szCs w:val="28"/>
        </w:rPr>
      </w:pPr>
      <w:bookmarkStart w:id="3477" w:name="_Toc215923904"/>
      <w:r w:rsidRPr="003C0DE1">
        <w:rPr>
          <w:rFonts w:eastAsia="Times New Roman"/>
          <w:noProof/>
          <w:color w:val="365F91"/>
          <w:sz w:val="28"/>
          <w:szCs w:val="28"/>
        </w:rPr>
        <w:lastRenderedPageBreak/>
        <w:drawing>
          <wp:inline distT="0" distB="0" distL="0" distR="0" wp14:anchorId="282578AD" wp14:editId="29298524">
            <wp:extent cx="5562600" cy="4152900"/>
            <wp:effectExtent l="0" t="0" r="0" b="0"/>
            <wp:docPr id="415647411" name="Picture 415647411" descr="A flowchart of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47411" name="Picture 415647411" descr="A flowchart of a patient&#10;&#10;AI-generated content may be incorrect."/>
                    <pic:cNvPicPr>
                      <a:picLocks noChangeAspect="1"/>
                    </pic:cNvPicPr>
                  </pic:nvPicPr>
                  <pic:blipFill>
                    <a:blip r:embed="rId262"/>
                    <a:stretch>
                      <a:fillRect/>
                    </a:stretch>
                  </pic:blipFill>
                  <pic:spPr>
                    <a:xfrm>
                      <a:off x="0" y="0"/>
                      <a:ext cx="5562600" cy="4152900"/>
                    </a:xfrm>
                    <a:prstGeom prst="rect">
                      <a:avLst/>
                    </a:prstGeom>
                  </pic:spPr>
                </pic:pic>
              </a:graphicData>
            </a:graphic>
          </wp:inline>
        </w:drawing>
      </w:r>
      <w:bookmarkEnd w:id="3477"/>
    </w:p>
    <w:p w14:paraId="582BA9B4" w14:textId="38E58308" w:rsidR="00B836B2" w:rsidRPr="006B5DB8" w:rsidRDefault="006B5DB8" w:rsidP="00010F59">
      <w:pPr>
        <w:spacing w:line="360" w:lineRule="auto"/>
        <w:jc w:val="center"/>
        <w:rPr>
          <w:bCs/>
          <w:i/>
          <w:iCs/>
          <w:color w:val="8EAADB" w:themeColor="accent1" w:themeTint="99"/>
          <w:kern w:val="2"/>
          <w14:ligatures w14:val="standardContextual"/>
        </w:rPr>
      </w:pPr>
      <w:bookmarkStart w:id="3478" w:name="_Toc215923905"/>
      <w:bookmarkStart w:id="3479" w:name="_Hlk174440410"/>
      <w:r w:rsidRPr="006B5DB8">
        <w:rPr>
          <w:bCs/>
          <w:i/>
          <w:iCs/>
          <w:color w:val="8EAADB" w:themeColor="accent1" w:themeTint="99"/>
          <w:kern w:val="2"/>
          <w14:ligatures w14:val="standardContextual"/>
        </w:rPr>
        <w:t>Figure 2.2. Flow chart of assessment of patient with sepsis</w:t>
      </w:r>
      <w:bookmarkEnd w:id="3478"/>
    </w:p>
    <w:bookmarkEnd w:id="3479"/>
    <w:p w14:paraId="1E1A4E69" w14:textId="77777777" w:rsidR="00B836B2" w:rsidRPr="00010F59" w:rsidRDefault="00B836B2" w:rsidP="001D6D34">
      <w:pPr>
        <w:spacing w:line="360" w:lineRule="auto"/>
        <w:jc w:val="both"/>
        <w:rPr>
          <w:b/>
          <w:bCs/>
          <w:color w:val="4472C4" w:themeColor="accent1"/>
          <w:u w:color="000000"/>
        </w:rPr>
      </w:pPr>
      <w:r w:rsidRPr="00010F59">
        <w:rPr>
          <w:b/>
          <w:bCs/>
          <w:color w:val="4472C4" w:themeColor="accent1"/>
          <w:u w:color="000000"/>
        </w:rPr>
        <w:t>Management</w:t>
      </w:r>
    </w:p>
    <w:p w14:paraId="723EDAD2" w14:textId="77777777" w:rsidR="00B836B2" w:rsidRPr="000E6D35" w:rsidRDefault="00B836B2">
      <w:pPr>
        <w:pStyle w:val="ListParagraph"/>
        <w:numPr>
          <w:ilvl w:val="0"/>
          <w:numId w:val="630"/>
        </w:numPr>
        <w:spacing w:line="360" w:lineRule="auto"/>
        <w:jc w:val="both"/>
        <w:rPr>
          <w:kern w:val="2"/>
          <w14:ligatures w14:val="standardContextual"/>
        </w:rPr>
      </w:pPr>
      <w:bookmarkStart w:id="3480" w:name="_Toc215923906"/>
      <w:r w:rsidRPr="000E6D35">
        <w:rPr>
          <w:kern w:val="2"/>
          <w14:ligatures w14:val="standardContextual"/>
        </w:rPr>
        <w:t>ABC of life: airway stabilization-secure airway if indicated for air way protection, optimization of oxygenation and ventilation.</w:t>
      </w:r>
      <w:bookmarkEnd w:id="3480"/>
      <w:r w:rsidRPr="000E6D35">
        <w:rPr>
          <w:kern w:val="2"/>
          <w14:ligatures w14:val="standardContextual"/>
        </w:rPr>
        <w:t xml:space="preserve"> </w:t>
      </w:r>
    </w:p>
    <w:p w14:paraId="705DB1D5" w14:textId="77777777" w:rsidR="00B836B2" w:rsidRPr="000E6D35" w:rsidRDefault="00B836B2">
      <w:pPr>
        <w:pStyle w:val="ListParagraph"/>
        <w:numPr>
          <w:ilvl w:val="0"/>
          <w:numId w:val="630"/>
        </w:numPr>
        <w:spacing w:line="360" w:lineRule="auto"/>
        <w:jc w:val="both"/>
        <w:rPr>
          <w:kern w:val="2"/>
          <w14:ligatures w14:val="standardContextual"/>
        </w:rPr>
      </w:pPr>
      <w:bookmarkStart w:id="3481" w:name="_Toc215923907"/>
      <w:r w:rsidRPr="000E6D35">
        <w:rPr>
          <w:kern w:val="2"/>
          <w14:ligatures w14:val="standardContextual"/>
        </w:rPr>
        <w:t>Remove work of breathing: Ensure adequate oxygenation by giving oxygen via face mask, if possible or through nasal catheter or nasal prongs.</w:t>
      </w:r>
      <w:bookmarkEnd w:id="3481"/>
    </w:p>
    <w:p w14:paraId="557C28D8" w14:textId="77777777" w:rsidR="00B836B2" w:rsidRPr="000E6D35" w:rsidRDefault="00B836B2">
      <w:pPr>
        <w:pStyle w:val="ListParagraph"/>
        <w:numPr>
          <w:ilvl w:val="0"/>
          <w:numId w:val="630"/>
        </w:numPr>
        <w:spacing w:line="360" w:lineRule="auto"/>
        <w:jc w:val="both"/>
        <w:rPr>
          <w:kern w:val="2"/>
          <w14:ligatures w14:val="standardContextual"/>
        </w:rPr>
      </w:pPr>
      <w:bookmarkStart w:id="3482" w:name="_Toc215923908"/>
      <w:r w:rsidRPr="000E6D35">
        <w:rPr>
          <w:kern w:val="2"/>
          <w14:ligatures w14:val="standardContextual"/>
        </w:rPr>
        <w:t xml:space="preserve">Administer 30 ml/kg of IV crystalloid as bolus within first 3 hours, and titrate infusion to adequate urine output, up to 5–6 liters, until you see evidence of lung congestion, and consider the MAP of  </w:t>
      </w:r>
      <w:r w:rsidRPr="000E6D35">
        <w:rPr>
          <w:rFonts w:eastAsiaTheme="majorEastAsia"/>
          <w:b/>
          <w:kern w:val="2"/>
          <w14:ligatures w14:val="standardContextual"/>
        </w:rPr>
        <w:t>≥</w:t>
      </w:r>
      <w:r w:rsidRPr="000E6D35">
        <w:rPr>
          <w:kern w:val="2"/>
          <w14:ligatures w14:val="standardContextual"/>
        </w:rPr>
        <w:t>65 mmHg.</w:t>
      </w:r>
      <w:bookmarkEnd w:id="3482"/>
    </w:p>
    <w:p w14:paraId="1737D909" w14:textId="77777777" w:rsidR="00B836B2" w:rsidRPr="000E6D35" w:rsidRDefault="00B836B2">
      <w:pPr>
        <w:pStyle w:val="ListParagraph"/>
        <w:numPr>
          <w:ilvl w:val="0"/>
          <w:numId w:val="630"/>
        </w:numPr>
        <w:spacing w:line="360" w:lineRule="auto"/>
        <w:jc w:val="both"/>
        <w:rPr>
          <w:kern w:val="2"/>
          <w14:ligatures w14:val="standardContextual"/>
        </w:rPr>
      </w:pPr>
      <w:bookmarkStart w:id="3483" w:name="_Toc215923909"/>
      <w:r w:rsidRPr="000E6D35">
        <w:rPr>
          <w:kern w:val="2"/>
          <w14:ligatures w14:val="standardContextual"/>
        </w:rPr>
        <w:t>Initiate broad-spectrum antibiotic therapy early within one hour, usually based the possible focus of infection/septic focus.</w:t>
      </w:r>
      <w:bookmarkEnd w:id="3483"/>
      <w:r w:rsidRPr="000E6D35">
        <w:rPr>
          <w:kern w:val="2"/>
          <w14:ligatures w14:val="standardContextual"/>
        </w:rPr>
        <w:t xml:space="preserve"> </w:t>
      </w:r>
    </w:p>
    <w:p w14:paraId="548DFDB1" w14:textId="77777777" w:rsidR="00B836B2" w:rsidRPr="000E6D35" w:rsidRDefault="00B836B2">
      <w:pPr>
        <w:pStyle w:val="ListParagraph"/>
        <w:numPr>
          <w:ilvl w:val="0"/>
          <w:numId w:val="630"/>
        </w:numPr>
        <w:spacing w:line="360" w:lineRule="auto"/>
        <w:jc w:val="both"/>
        <w:rPr>
          <w:kern w:val="2"/>
          <w14:ligatures w14:val="standardContextual"/>
        </w:rPr>
      </w:pPr>
      <w:bookmarkStart w:id="3484" w:name="_Toc215923910"/>
      <w:r w:rsidRPr="000E6D35">
        <w:rPr>
          <w:kern w:val="2"/>
          <w14:ligatures w14:val="standardContextual"/>
        </w:rPr>
        <w:t>Source control intervention or surgical drainage/debridement of an abscess or dead and necrotized tissue.</w:t>
      </w:r>
      <w:bookmarkEnd w:id="3484"/>
    </w:p>
    <w:p w14:paraId="664A5DD1" w14:textId="77777777" w:rsidR="00B836B2" w:rsidRPr="000E6D35" w:rsidRDefault="00B836B2">
      <w:pPr>
        <w:pStyle w:val="ListParagraph"/>
        <w:numPr>
          <w:ilvl w:val="0"/>
          <w:numId w:val="630"/>
        </w:numPr>
        <w:spacing w:line="360" w:lineRule="auto"/>
        <w:jc w:val="both"/>
        <w:rPr>
          <w:kern w:val="2"/>
          <w14:ligatures w14:val="standardContextual"/>
        </w:rPr>
      </w:pPr>
      <w:bookmarkStart w:id="3485" w:name="_Toc215923911"/>
      <w:r w:rsidRPr="000E6D35">
        <w:rPr>
          <w:kern w:val="2"/>
          <w14:ligatures w14:val="standardContextual"/>
        </w:rPr>
        <w:t>If volume restoration fails to improve organ perfusion, begin vasopressor support.</w:t>
      </w:r>
      <w:bookmarkEnd w:id="3485"/>
    </w:p>
    <w:p w14:paraId="4DFE180E" w14:textId="77777777" w:rsidR="00B836B2" w:rsidRPr="000E6D35" w:rsidRDefault="00B836B2">
      <w:pPr>
        <w:pStyle w:val="ListParagraph"/>
        <w:numPr>
          <w:ilvl w:val="0"/>
          <w:numId w:val="630"/>
        </w:numPr>
        <w:spacing w:line="360" w:lineRule="auto"/>
        <w:jc w:val="both"/>
        <w:rPr>
          <w:kern w:val="2"/>
          <w14:ligatures w14:val="standardContextual"/>
        </w:rPr>
      </w:pPr>
      <w:bookmarkStart w:id="3486" w:name="_Toc215923912"/>
      <w:r w:rsidRPr="000E6D35">
        <w:rPr>
          <w:kern w:val="2"/>
          <w14:ligatures w14:val="standardContextual"/>
        </w:rPr>
        <w:t>Corticosteroid administration for refractory vasopressor-dependent shock.</w:t>
      </w:r>
      <w:bookmarkEnd w:id="3486"/>
    </w:p>
    <w:p w14:paraId="27EDB7F7" w14:textId="77777777" w:rsidR="00B836B2" w:rsidRPr="000E6D35" w:rsidRDefault="00B836B2">
      <w:pPr>
        <w:pStyle w:val="ListParagraph"/>
        <w:numPr>
          <w:ilvl w:val="0"/>
          <w:numId w:val="630"/>
        </w:numPr>
        <w:spacing w:line="360" w:lineRule="auto"/>
        <w:jc w:val="both"/>
        <w:rPr>
          <w:kern w:val="2"/>
          <w14:ligatures w14:val="standardContextual"/>
        </w:rPr>
      </w:pPr>
      <w:bookmarkStart w:id="3487" w:name="_Toc215923913"/>
      <w:r w:rsidRPr="000E6D35">
        <w:rPr>
          <w:kern w:val="2"/>
          <w14:ligatures w14:val="standardContextual"/>
        </w:rPr>
        <w:lastRenderedPageBreak/>
        <w:t>Blood transfusion only when hemoglobin concentration decreases to less than 7g/dl or if HCT is &lt;30% to keep adequate O2 saturation.</w:t>
      </w:r>
      <w:bookmarkEnd w:id="3487"/>
    </w:p>
    <w:p w14:paraId="65B74144" w14:textId="77777777" w:rsidR="00B836B2" w:rsidRPr="000E6D35" w:rsidRDefault="00B836B2">
      <w:pPr>
        <w:pStyle w:val="ListParagraph"/>
        <w:numPr>
          <w:ilvl w:val="0"/>
          <w:numId w:val="630"/>
        </w:numPr>
        <w:spacing w:line="360" w:lineRule="auto"/>
        <w:jc w:val="both"/>
        <w:rPr>
          <w:kern w:val="2"/>
          <w14:ligatures w14:val="standardContextual"/>
        </w:rPr>
      </w:pPr>
      <w:bookmarkStart w:id="3488" w:name="_Toc215923914"/>
      <w:r w:rsidRPr="000E6D35">
        <w:rPr>
          <w:kern w:val="2"/>
          <w14:ligatures w14:val="standardContextual"/>
        </w:rPr>
        <w:t>MV using target tidal volume of 6ml/kg predicted body weight</w:t>
      </w:r>
      <w:bookmarkEnd w:id="3488"/>
      <w:r w:rsidRPr="000E6D35">
        <w:rPr>
          <w:kern w:val="2"/>
          <w14:ligatures w14:val="standardContextual"/>
        </w:rPr>
        <w:t xml:space="preserve"> </w:t>
      </w:r>
    </w:p>
    <w:p w14:paraId="424FB2EE" w14:textId="77777777" w:rsidR="00B836B2" w:rsidRPr="000E6D35" w:rsidRDefault="00B836B2">
      <w:pPr>
        <w:pStyle w:val="ListParagraph"/>
        <w:numPr>
          <w:ilvl w:val="0"/>
          <w:numId w:val="630"/>
        </w:numPr>
        <w:spacing w:line="360" w:lineRule="auto"/>
        <w:jc w:val="both"/>
        <w:rPr>
          <w:kern w:val="2"/>
          <w14:ligatures w14:val="standardContextual"/>
        </w:rPr>
      </w:pPr>
      <w:bookmarkStart w:id="3489" w:name="_Toc215923915"/>
      <w:r w:rsidRPr="000E6D35">
        <w:rPr>
          <w:kern w:val="2"/>
          <w14:ligatures w14:val="standardContextual"/>
        </w:rPr>
        <w:t>Maintain plateau pressure less than 30cm H2O.</w:t>
      </w:r>
      <w:bookmarkEnd w:id="3489"/>
    </w:p>
    <w:p w14:paraId="06903D84" w14:textId="77777777" w:rsidR="00B836B2" w:rsidRPr="000E6D35" w:rsidRDefault="00B836B2">
      <w:pPr>
        <w:pStyle w:val="ListParagraph"/>
        <w:numPr>
          <w:ilvl w:val="0"/>
          <w:numId w:val="630"/>
        </w:numPr>
        <w:spacing w:line="360" w:lineRule="auto"/>
        <w:jc w:val="both"/>
        <w:rPr>
          <w:kern w:val="2"/>
          <w14:ligatures w14:val="standardContextual"/>
        </w:rPr>
      </w:pPr>
      <w:bookmarkStart w:id="3490" w:name="_Toc215923916"/>
      <w:r w:rsidRPr="000E6D35">
        <w:rPr>
          <w:kern w:val="2"/>
          <w14:ligatures w14:val="standardContextual"/>
        </w:rPr>
        <w:t xml:space="preserve">Glucose control: maintain glucose </w:t>
      </w:r>
      <w:r w:rsidRPr="000E6D35">
        <w:rPr>
          <w:rFonts w:eastAsiaTheme="majorEastAsia"/>
          <w:b/>
          <w:kern w:val="2"/>
          <w14:ligatures w14:val="standardContextual"/>
        </w:rPr>
        <w:t>≤</w:t>
      </w:r>
      <w:r w:rsidRPr="000E6D35">
        <w:rPr>
          <w:kern w:val="2"/>
          <w14:ligatures w14:val="standardContextual"/>
        </w:rPr>
        <w:t>180mg/dl.</w:t>
      </w:r>
      <w:bookmarkEnd w:id="3490"/>
      <w:r w:rsidRPr="000E6D35">
        <w:rPr>
          <w:kern w:val="2"/>
          <w14:ligatures w14:val="standardContextual"/>
        </w:rPr>
        <w:t xml:space="preserve"> </w:t>
      </w:r>
    </w:p>
    <w:p w14:paraId="66949764" w14:textId="77777777" w:rsidR="00B836B2" w:rsidRPr="000E6D35" w:rsidRDefault="00B836B2" w:rsidP="001D6D34">
      <w:pPr>
        <w:spacing w:line="360" w:lineRule="auto"/>
        <w:jc w:val="both"/>
        <w:rPr>
          <w:rFonts w:eastAsia="Times New Roman"/>
          <w:b/>
          <w:bCs/>
          <w:color w:val="4472C4" w:themeColor="accent1"/>
        </w:rPr>
      </w:pPr>
      <w:bookmarkStart w:id="3491" w:name="_Toc215923917"/>
      <w:r w:rsidRPr="000E6D35">
        <w:rPr>
          <w:rFonts w:eastAsia="Times New Roman"/>
          <w:b/>
          <w:bCs/>
          <w:color w:val="4472C4" w:themeColor="accent1"/>
        </w:rPr>
        <w:t>Update Hour-1 bundle:</w:t>
      </w:r>
      <w:bookmarkEnd w:id="3491"/>
    </w:p>
    <w:p w14:paraId="6D80B822" w14:textId="77777777" w:rsidR="00B836B2" w:rsidRPr="000E6D35" w:rsidRDefault="00B836B2">
      <w:pPr>
        <w:pStyle w:val="ListParagraph"/>
        <w:numPr>
          <w:ilvl w:val="0"/>
          <w:numId w:val="631"/>
        </w:numPr>
        <w:spacing w:line="360" w:lineRule="auto"/>
        <w:jc w:val="both"/>
        <w:rPr>
          <w:kern w:val="2"/>
          <w14:ligatures w14:val="standardContextual"/>
        </w:rPr>
      </w:pPr>
      <w:bookmarkStart w:id="3492" w:name="_Toc215923918"/>
      <w:r w:rsidRPr="000E6D35">
        <w:rPr>
          <w:kern w:val="2"/>
          <w14:ligatures w14:val="standardContextual"/>
        </w:rPr>
        <w:t>Measure lactate level, re-measure if initial lactate &gt;2 mmol/L.</w:t>
      </w:r>
      <w:bookmarkEnd w:id="3492"/>
    </w:p>
    <w:p w14:paraId="7E24E443" w14:textId="77777777" w:rsidR="00B836B2" w:rsidRPr="000E6D35" w:rsidRDefault="00B836B2">
      <w:pPr>
        <w:pStyle w:val="ListParagraph"/>
        <w:numPr>
          <w:ilvl w:val="0"/>
          <w:numId w:val="631"/>
        </w:numPr>
        <w:spacing w:line="360" w:lineRule="auto"/>
        <w:jc w:val="both"/>
        <w:rPr>
          <w:kern w:val="2"/>
          <w14:ligatures w14:val="standardContextual"/>
        </w:rPr>
      </w:pPr>
      <w:bookmarkStart w:id="3493" w:name="_Toc215923919"/>
      <w:r w:rsidRPr="000E6D35">
        <w:rPr>
          <w:kern w:val="2"/>
          <w14:ligatures w14:val="standardContextual"/>
        </w:rPr>
        <w:t>Obtain blood cultures prior to administration of antibiotics.</w:t>
      </w:r>
      <w:bookmarkEnd w:id="3493"/>
    </w:p>
    <w:p w14:paraId="6855DE8A" w14:textId="77777777" w:rsidR="00B836B2" w:rsidRPr="000E6D35" w:rsidRDefault="00B836B2">
      <w:pPr>
        <w:pStyle w:val="ListParagraph"/>
        <w:numPr>
          <w:ilvl w:val="0"/>
          <w:numId w:val="631"/>
        </w:numPr>
        <w:spacing w:line="360" w:lineRule="auto"/>
        <w:jc w:val="both"/>
        <w:rPr>
          <w:kern w:val="2"/>
          <w14:ligatures w14:val="standardContextual"/>
        </w:rPr>
      </w:pPr>
      <w:bookmarkStart w:id="3494" w:name="_Toc215923920"/>
      <w:r w:rsidRPr="000E6D35">
        <w:rPr>
          <w:kern w:val="2"/>
          <w14:ligatures w14:val="standardContextual"/>
        </w:rPr>
        <w:t>Administer broad-spectrum antibiotic.</w:t>
      </w:r>
      <w:bookmarkEnd w:id="3494"/>
    </w:p>
    <w:p w14:paraId="41474C3E" w14:textId="77777777" w:rsidR="00B836B2" w:rsidRPr="000E6D35" w:rsidRDefault="00B836B2">
      <w:pPr>
        <w:pStyle w:val="ListParagraph"/>
        <w:numPr>
          <w:ilvl w:val="0"/>
          <w:numId w:val="631"/>
        </w:numPr>
        <w:spacing w:line="360" w:lineRule="auto"/>
        <w:jc w:val="both"/>
        <w:rPr>
          <w:kern w:val="2"/>
          <w14:ligatures w14:val="standardContextual"/>
        </w:rPr>
      </w:pPr>
      <w:bookmarkStart w:id="3495" w:name="_Toc215923921"/>
      <w:r w:rsidRPr="000E6D35">
        <w:rPr>
          <w:kern w:val="2"/>
          <w14:ligatures w14:val="standardContextual"/>
        </w:rPr>
        <w:t xml:space="preserve">Begin rapid administration of 30 ml/kg crystalloid for hypotension or lactate </w:t>
      </w:r>
      <w:r w:rsidRPr="000E6D35">
        <w:rPr>
          <w:rFonts w:eastAsiaTheme="majorEastAsia"/>
          <w:b/>
          <w:kern w:val="2"/>
          <w14:ligatures w14:val="standardContextual"/>
        </w:rPr>
        <w:t>≥</w:t>
      </w:r>
      <w:r w:rsidRPr="000E6D35">
        <w:rPr>
          <w:kern w:val="2"/>
          <w14:ligatures w14:val="standardContextual"/>
        </w:rPr>
        <w:t>4 mmol/L.</w:t>
      </w:r>
      <w:bookmarkEnd w:id="3495"/>
    </w:p>
    <w:p w14:paraId="6744C6E1" w14:textId="77777777" w:rsidR="00B836B2" w:rsidRPr="000E6D35" w:rsidRDefault="00B836B2">
      <w:pPr>
        <w:pStyle w:val="ListParagraph"/>
        <w:numPr>
          <w:ilvl w:val="0"/>
          <w:numId w:val="631"/>
        </w:numPr>
        <w:spacing w:line="360" w:lineRule="auto"/>
        <w:jc w:val="both"/>
        <w:rPr>
          <w:kern w:val="2"/>
          <w14:ligatures w14:val="standardContextual"/>
        </w:rPr>
      </w:pPr>
      <w:bookmarkStart w:id="3496" w:name="_Toc215923922"/>
      <w:r w:rsidRPr="000E6D35">
        <w:rPr>
          <w:kern w:val="2"/>
          <w14:ligatures w14:val="standardContextual"/>
        </w:rPr>
        <w:t xml:space="preserve">Apply vasopressors if patient is hypotension during or after resuscitation to maintain MAP </w:t>
      </w:r>
      <w:r w:rsidRPr="000E6D35">
        <w:rPr>
          <w:rFonts w:eastAsiaTheme="majorEastAsia"/>
          <w:b/>
          <w:kern w:val="2"/>
          <w14:ligatures w14:val="standardContextual"/>
        </w:rPr>
        <w:t>≥</w:t>
      </w:r>
      <w:r w:rsidRPr="000E6D35">
        <w:rPr>
          <w:kern w:val="2"/>
          <w14:ligatures w14:val="standardContextual"/>
        </w:rPr>
        <w:t>65 mmHg.</w:t>
      </w:r>
      <w:bookmarkEnd w:id="3496"/>
    </w:p>
    <w:p w14:paraId="548E9634" w14:textId="77777777" w:rsidR="00B836B2" w:rsidRPr="006B5DB8" w:rsidRDefault="00B836B2" w:rsidP="001D6D34">
      <w:pPr>
        <w:spacing w:line="360" w:lineRule="auto"/>
        <w:jc w:val="both"/>
        <w:rPr>
          <w:rFonts w:eastAsiaTheme="majorEastAsia"/>
          <w:b/>
          <w:bCs/>
          <w:color w:val="4472C4" w:themeColor="accent1"/>
        </w:rPr>
      </w:pPr>
      <w:bookmarkStart w:id="3497" w:name="_Toc215923923"/>
      <w:r w:rsidRPr="006B5DB8">
        <w:rPr>
          <w:rFonts w:eastAsiaTheme="majorEastAsia"/>
          <w:b/>
          <w:bCs/>
          <w:color w:val="4472C4" w:themeColor="accent1"/>
        </w:rPr>
        <w:t>Vasopressors:</w:t>
      </w:r>
      <w:bookmarkEnd w:id="3497"/>
      <w:r w:rsidRPr="006B5DB8">
        <w:rPr>
          <w:rFonts w:eastAsiaTheme="majorEastAsia"/>
          <w:b/>
          <w:bCs/>
          <w:color w:val="4472C4" w:themeColor="accent1"/>
        </w:rPr>
        <w:t xml:space="preserve"> </w:t>
      </w:r>
    </w:p>
    <w:p w14:paraId="7D253B61" w14:textId="77777777" w:rsidR="00B836B2" w:rsidRPr="000E6D35" w:rsidRDefault="00B836B2">
      <w:pPr>
        <w:pStyle w:val="ListParagraph"/>
        <w:numPr>
          <w:ilvl w:val="0"/>
          <w:numId w:val="632"/>
        </w:numPr>
        <w:spacing w:line="360" w:lineRule="auto"/>
        <w:jc w:val="both"/>
        <w:rPr>
          <w:kern w:val="2"/>
          <w14:ligatures w14:val="standardContextual"/>
        </w:rPr>
      </w:pPr>
      <w:bookmarkStart w:id="3498" w:name="_Toc215923924"/>
      <w:r w:rsidRPr="000E6D35">
        <w:rPr>
          <w:kern w:val="2"/>
          <w14:ligatures w14:val="standardContextual"/>
        </w:rPr>
        <w:t>Vasopressors are potent pharmacologic agents that are used to increase blood pressure and MAP by vasoconstriction, which in turn increase the systemic vascular resistance.</w:t>
      </w:r>
      <w:bookmarkEnd w:id="3498"/>
      <w:r w:rsidRPr="000E6D35">
        <w:rPr>
          <w:kern w:val="2"/>
          <w14:ligatures w14:val="standardContextual"/>
        </w:rPr>
        <w:t xml:space="preserve"> </w:t>
      </w:r>
    </w:p>
    <w:p w14:paraId="1863E70F" w14:textId="77777777" w:rsidR="00B836B2" w:rsidRPr="000E6D35" w:rsidRDefault="00B836B2">
      <w:pPr>
        <w:pStyle w:val="ListParagraph"/>
        <w:numPr>
          <w:ilvl w:val="0"/>
          <w:numId w:val="632"/>
        </w:numPr>
        <w:spacing w:line="360" w:lineRule="auto"/>
        <w:jc w:val="both"/>
        <w:rPr>
          <w:kern w:val="2"/>
          <w14:ligatures w14:val="standardContextual"/>
        </w:rPr>
      </w:pPr>
      <w:bookmarkStart w:id="3499" w:name="_Toc215923925"/>
      <w:r w:rsidRPr="000E6D35">
        <w:rPr>
          <w:kern w:val="2"/>
          <w14:ligatures w14:val="standardContextual"/>
        </w:rPr>
        <w:t>They should be reserved for cases of persistent hypotension and tissue hypoperfusion after volume resuscitation has failed.</w:t>
      </w:r>
      <w:bookmarkEnd w:id="3499"/>
      <w:r w:rsidRPr="000E6D35">
        <w:rPr>
          <w:kern w:val="2"/>
          <w14:ligatures w14:val="standardContextual"/>
        </w:rPr>
        <w:t xml:space="preserve"> </w:t>
      </w:r>
    </w:p>
    <w:p w14:paraId="4BA3F6CD" w14:textId="77777777" w:rsidR="00B836B2" w:rsidRPr="000E6D35" w:rsidRDefault="00B836B2">
      <w:pPr>
        <w:pStyle w:val="ListParagraph"/>
        <w:numPr>
          <w:ilvl w:val="0"/>
          <w:numId w:val="632"/>
        </w:numPr>
        <w:spacing w:line="360" w:lineRule="auto"/>
        <w:jc w:val="both"/>
        <w:rPr>
          <w:kern w:val="2"/>
          <w14:ligatures w14:val="standardContextual"/>
        </w:rPr>
      </w:pPr>
      <w:bookmarkStart w:id="3500" w:name="_Toc215923926"/>
      <w:r w:rsidRPr="000E6D35">
        <w:rPr>
          <w:kern w:val="2"/>
          <w14:ligatures w14:val="standardContextual"/>
        </w:rPr>
        <w:t>Most vasopressors have multiple actions on the heart and vasculature and have a propensity to cause arrhythmias. Some vasopressors are also inotropes and are used to improve cardiac output, particularly in patients with left ventricular pump failure or cardiogenic shock.</w:t>
      </w:r>
      <w:bookmarkEnd w:id="3500"/>
    </w:p>
    <w:p w14:paraId="6C3FF3D5" w14:textId="77777777" w:rsidR="00B836B2" w:rsidRPr="000E6D35" w:rsidRDefault="00B836B2">
      <w:pPr>
        <w:pStyle w:val="ListParagraph"/>
        <w:numPr>
          <w:ilvl w:val="0"/>
          <w:numId w:val="632"/>
        </w:numPr>
        <w:spacing w:line="360" w:lineRule="auto"/>
        <w:jc w:val="both"/>
        <w:rPr>
          <w:kern w:val="2"/>
          <w14:ligatures w14:val="standardContextual"/>
        </w:rPr>
      </w:pPr>
      <w:bookmarkStart w:id="3501" w:name="_Toc215923927"/>
      <w:r w:rsidRPr="000E6D35">
        <w:rPr>
          <w:kern w:val="2"/>
          <w14:ligatures w14:val="standardContextual"/>
        </w:rPr>
        <w:t>There are different vasopressors that we use for different purposes, below are the common vasopressor doses, effects and uses, the figure below shows us their dose range, which receptor they act on, cardiovascular effects.</w:t>
      </w:r>
      <w:bookmarkEnd w:id="3501"/>
    </w:p>
    <w:p w14:paraId="2310BCA0" w14:textId="77777777" w:rsidR="00B836B2" w:rsidRPr="003C0DE1" w:rsidRDefault="00B836B2" w:rsidP="001D6D34">
      <w:pPr>
        <w:spacing w:line="360" w:lineRule="auto"/>
        <w:jc w:val="both"/>
        <w:rPr>
          <w:rFonts w:eastAsia="Times New Roman"/>
        </w:rPr>
      </w:pPr>
    </w:p>
    <w:p w14:paraId="542106A3" w14:textId="77777777" w:rsidR="00B836B2" w:rsidRPr="003C0DE1" w:rsidRDefault="00B836B2" w:rsidP="001D6D34">
      <w:pPr>
        <w:spacing w:line="360" w:lineRule="auto"/>
        <w:jc w:val="both"/>
        <w:rPr>
          <w:rFonts w:eastAsia="Times New Roman"/>
        </w:rPr>
      </w:pPr>
      <w:r w:rsidRPr="003C0DE1">
        <w:rPr>
          <w:rFonts w:eastAsia="Times New Roman"/>
          <w:noProof/>
        </w:rPr>
        <w:lastRenderedPageBreak/>
        <w:drawing>
          <wp:inline distT="0" distB="0" distL="0" distR="0" wp14:anchorId="6BF71D79" wp14:editId="376D2349">
            <wp:extent cx="6448425" cy="3486150"/>
            <wp:effectExtent l="0" t="0" r="3175" b="6350"/>
            <wp:docPr id="415647412" name="Picture 4156474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47412" name="Picture 415647412" descr="A screenshot of a computer&#10;&#10;AI-generated content may be incorrect."/>
                    <pic:cNvPicPr>
                      <a:picLocks noChangeAspect="1"/>
                    </pic:cNvPicPr>
                  </pic:nvPicPr>
                  <pic:blipFill>
                    <a:blip r:embed="rId263"/>
                    <a:stretch>
                      <a:fillRect/>
                    </a:stretch>
                  </pic:blipFill>
                  <pic:spPr>
                    <a:xfrm>
                      <a:off x="0" y="0"/>
                      <a:ext cx="6446081" cy="3484883"/>
                    </a:xfrm>
                    <a:prstGeom prst="rect">
                      <a:avLst/>
                    </a:prstGeom>
                  </pic:spPr>
                </pic:pic>
              </a:graphicData>
            </a:graphic>
          </wp:inline>
        </w:drawing>
      </w:r>
    </w:p>
    <w:p w14:paraId="3EE09379" w14:textId="301BE64C" w:rsidR="006B5DB8" w:rsidRPr="006B5DB8" w:rsidRDefault="006B5DB8" w:rsidP="000E6D35">
      <w:pPr>
        <w:spacing w:line="360" w:lineRule="auto"/>
        <w:jc w:val="center"/>
        <w:rPr>
          <w:rFonts w:eastAsia="Times New Roman"/>
          <w:bCs/>
          <w:i/>
          <w:iCs/>
          <w:color w:val="2F5496" w:themeColor="accent1" w:themeShade="BF"/>
        </w:rPr>
      </w:pPr>
      <w:bookmarkStart w:id="3502" w:name="_Toc215923928"/>
      <w:r w:rsidRPr="006B5DB8">
        <w:rPr>
          <w:rFonts w:eastAsia="Times New Roman"/>
          <w:bCs/>
          <w:i/>
          <w:iCs/>
          <w:color w:val="2F5496" w:themeColor="accent1" w:themeShade="BF"/>
        </w:rPr>
        <w:t>Table 2.13. List of vasopressors, their dose, and cardiovascular effects</w:t>
      </w:r>
      <w:bookmarkEnd w:id="3502"/>
    </w:p>
    <w:p w14:paraId="1208841E" w14:textId="7550FC00" w:rsidR="00B836B2" w:rsidRPr="006B5DB8" w:rsidRDefault="00B836B2" w:rsidP="001D6D34">
      <w:pPr>
        <w:spacing w:line="360" w:lineRule="auto"/>
        <w:jc w:val="both"/>
        <w:rPr>
          <w:rFonts w:eastAsiaTheme="majorEastAsia"/>
          <w:b/>
          <w:bCs/>
          <w:color w:val="4472C4" w:themeColor="accent1"/>
        </w:rPr>
      </w:pPr>
      <w:bookmarkStart w:id="3503" w:name="_Toc215923929"/>
      <w:r w:rsidRPr="006B5DB8">
        <w:rPr>
          <w:rFonts w:eastAsiaTheme="majorEastAsia"/>
          <w:b/>
          <w:bCs/>
          <w:color w:val="4472C4" w:themeColor="accent1"/>
        </w:rPr>
        <w:t>Anaphylactic shock</w:t>
      </w:r>
      <w:bookmarkEnd w:id="3503"/>
      <w:r w:rsidRPr="006B5DB8">
        <w:rPr>
          <w:rFonts w:eastAsiaTheme="majorEastAsia"/>
          <w:b/>
          <w:bCs/>
          <w:color w:val="4472C4" w:themeColor="accent1"/>
        </w:rPr>
        <w:t xml:space="preserve"> </w:t>
      </w:r>
    </w:p>
    <w:p w14:paraId="6BC131C3" w14:textId="77777777" w:rsidR="00B836B2" w:rsidRPr="000E6D35" w:rsidRDefault="00B836B2">
      <w:pPr>
        <w:pStyle w:val="ListParagraph"/>
        <w:numPr>
          <w:ilvl w:val="0"/>
          <w:numId w:val="633"/>
        </w:numPr>
        <w:spacing w:line="360" w:lineRule="auto"/>
        <w:jc w:val="both"/>
        <w:rPr>
          <w:kern w:val="2"/>
          <w14:ligatures w14:val="standardContextual"/>
        </w:rPr>
      </w:pPr>
      <w:bookmarkStart w:id="3504" w:name="_Toc215923930"/>
      <w:r w:rsidRPr="000E6D35">
        <w:rPr>
          <w:kern w:val="2"/>
          <w14:ligatures w14:val="standardContextual"/>
        </w:rPr>
        <w:t>Control airway and ventilation.</w:t>
      </w:r>
      <w:bookmarkEnd w:id="3504"/>
      <w:r w:rsidRPr="000E6D35">
        <w:rPr>
          <w:kern w:val="2"/>
          <w14:ligatures w14:val="standardContextual"/>
        </w:rPr>
        <w:t xml:space="preserve"> </w:t>
      </w:r>
    </w:p>
    <w:p w14:paraId="6D9EEEE3" w14:textId="77777777" w:rsidR="00B836B2" w:rsidRPr="000E6D35" w:rsidRDefault="00B836B2">
      <w:pPr>
        <w:pStyle w:val="ListParagraph"/>
        <w:numPr>
          <w:ilvl w:val="0"/>
          <w:numId w:val="633"/>
        </w:numPr>
        <w:spacing w:line="360" w:lineRule="auto"/>
        <w:jc w:val="both"/>
        <w:rPr>
          <w:kern w:val="2"/>
          <w14:ligatures w14:val="standardContextual"/>
        </w:rPr>
      </w:pPr>
      <w:bookmarkStart w:id="3505" w:name="_Toc215923931"/>
      <w:r w:rsidRPr="000E6D35">
        <w:rPr>
          <w:kern w:val="2"/>
          <w14:ligatures w14:val="standardContextual"/>
        </w:rPr>
        <w:t>Put the patient on monitor and give oxygen via high pressured face mask.</w:t>
      </w:r>
      <w:bookmarkEnd w:id="3505"/>
    </w:p>
    <w:p w14:paraId="053F6DC9" w14:textId="77777777" w:rsidR="00B836B2" w:rsidRPr="000E6D35" w:rsidRDefault="00B836B2">
      <w:pPr>
        <w:pStyle w:val="ListParagraph"/>
        <w:numPr>
          <w:ilvl w:val="0"/>
          <w:numId w:val="633"/>
        </w:numPr>
        <w:spacing w:line="360" w:lineRule="auto"/>
        <w:jc w:val="both"/>
        <w:rPr>
          <w:kern w:val="2"/>
          <w14:ligatures w14:val="standardContextual"/>
        </w:rPr>
      </w:pPr>
      <w:bookmarkStart w:id="3506" w:name="_Toc215923932"/>
      <w:r w:rsidRPr="000E6D35">
        <w:rPr>
          <w:kern w:val="2"/>
          <w14:ligatures w14:val="standardContextual"/>
        </w:rPr>
        <w:t>Consider early definitive airway control for those with evidence of significant airway edema or if you fail to correct oxygenation with face mask.</w:t>
      </w:r>
      <w:bookmarkEnd w:id="3506"/>
      <w:r w:rsidRPr="000E6D35">
        <w:rPr>
          <w:kern w:val="2"/>
          <w14:ligatures w14:val="standardContextual"/>
        </w:rPr>
        <w:t xml:space="preserve"> </w:t>
      </w:r>
    </w:p>
    <w:p w14:paraId="6D635A1C" w14:textId="77777777" w:rsidR="00B836B2" w:rsidRPr="000E6D35" w:rsidRDefault="00B836B2">
      <w:pPr>
        <w:pStyle w:val="ListParagraph"/>
        <w:numPr>
          <w:ilvl w:val="0"/>
          <w:numId w:val="633"/>
        </w:numPr>
        <w:spacing w:line="360" w:lineRule="auto"/>
        <w:jc w:val="both"/>
        <w:rPr>
          <w:kern w:val="2"/>
          <w14:ligatures w14:val="standardContextual"/>
        </w:rPr>
      </w:pPr>
      <w:bookmarkStart w:id="3507" w:name="_Toc215923933"/>
      <w:r w:rsidRPr="000E6D35">
        <w:rPr>
          <w:kern w:val="2"/>
          <w14:ligatures w14:val="standardContextual"/>
        </w:rPr>
        <w:t>Secure bilateral wide bore needle IV lines and administer 20 ml/kg of crystalloids as fast as possible.</w:t>
      </w:r>
      <w:bookmarkEnd w:id="3507"/>
      <w:r w:rsidRPr="000E6D35">
        <w:rPr>
          <w:kern w:val="2"/>
          <w14:ligatures w14:val="standardContextual"/>
        </w:rPr>
        <w:t xml:space="preserve"> </w:t>
      </w:r>
    </w:p>
    <w:p w14:paraId="1784D6D1" w14:textId="77777777" w:rsidR="00B836B2" w:rsidRPr="000E6D35" w:rsidRDefault="00B836B2">
      <w:pPr>
        <w:pStyle w:val="ListParagraph"/>
        <w:numPr>
          <w:ilvl w:val="0"/>
          <w:numId w:val="633"/>
        </w:numPr>
        <w:spacing w:line="360" w:lineRule="auto"/>
        <w:jc w:val="both"/>
        <w:rPr>
          <w:kern w:val="2"/>
          <w14:ligatures w14:val="standardContextual"/>
        </w:rPr>
      </w:pPr>
      <w:bookmarkStart w:id="3508" w:name="_Toc215923934"/>
      <w:r w:rsidRPr="000E6D35">
        <w:rPr>
          <w:kern w:val="2"/>
          <w14:ligatures w14:val="standardContextual"/>
        </w:rPr>
        <w:t>Administer epinephrine for control of acute symptoms.</w:t>
      </w:r>
      <w:bookmarkEnd w:id="3508"/>
    </w:p>
    <w:p w14:paraId="5E31C01A" w14:textId="77777777" w:rsidR="00B836B2" w:rsidRPr="000E6D35" w:rsidRDefault="00B836B2">
      <w:pPr>
        <w:pStyle w:val="ListParagraph"/>
        <w:numPr>
          <w:ilvl w:val="0"/>
          <w:numId w:val="633"/>
        </w:numPr>
        <w:spacing w:line="360" w:lineRule="auto"/>
        <w:jc w:val="both"/>
        <w:rPr>
          <w:kern w:val="2"/>
          <w14:ligatures w14:val="standardContextual"/>
        </w:rPr>
      </w:pPr>
      <w:bookmarkStart w:id="3509" w:name="_Toc215923935"/>
      <w:r w:rsidRPr="000E6D35">
        <w:rPr>
          <w:kern w:val="2"/>
          <w14:ligatures w14:val="standardContextual"/>
        </w:rPr>
        <w:t>The dose is epinephrine, 0.3–0.5 milligram (0.3–0.5 mL of the 1:1000 dilution) IM repeated every 5–10 minutes according to response or relapse.</w:t>
      </w:r>
      <w:bookmarkEnd w:id="3509"/>
      <w:r w:rsidRPr="000E6D35">
        <w:rPr>
          <w:kern w:val="2"/>
          <w14:ligatures w14:val="standardContextual"/>
        </w:rPr>
        <w:t xml:space="preserve"> </w:t>
      </w:r>
    </w:p>
    <w:p w14:paraId="35A39DC8" w14:textId="77777777" w:rsidR="00B836B2" w:rsidRPr="000E6D35" w:rsidRDefault="00B836B2">
      <w:pPr>
        <w:pStyle w:val="ListParagraph"/>
        <w:numPr>
          <w:ilvl w:val="0"/>
          <w:numId w:val="633"/>
        </w:numPr>
        <w:spacing w:line="360" w:lineRule="auto"/>
        <w:jc w:val="both"/>
        <w:rPr>
          <w:kern w:val="2"/>
          <w14:ligatures w14:val="standardContextual"/>
        </w:rPr>
      </w:pPr>
      <w:bookmarkStart w:id="3510" w:name="_Toc215923936"/>
      <w:r w:rsidRPr="000E6D35">
        <w:rPr>
          <w:kern w:val="2"/>
          <w14:ligatures w14:val="standardContextual"/>
        </w:rPr>
        <w:t>If the patient is refractory to treatment despite repeated IM epinephrine, or with signs of cardiovascular compromise or collapse, then institute an IV infusion of epinephrine: Initially, epinephrine, 100 micrograms (0.1 milligram) IV, should be given as a 1: 100,000 dilutions.</w:t>
      </w:r>
      <w:bookmarkEnd w:id="3510"/>
      <w:r w:rsidRPr="000E6D35">
        <w:rPr>
          <w:kern w:val="2"/>
          <w14:ligatures w14:val="standardContextual"/>
        </w:rPr>
        <w:t xml:space="preserve"> </w:t>
      </w:r>
    </w:p>
    <w:p w14:paraId="60E8D08E" w14:textId="77777777" w:rsidR="00B836B2" w:rsidRPr="000E6D35" w:rsidRDefault="00B836B2">
      <w:pPr>
        <w:pStyle w:val="ListParagraph"/>
        <w:numPr>
          <w:ilvl w:val="0"/>
          <w:numId w:val="633"/>
        </w:numPr>
        <w:spacing w:line="360" w:lineRule="auto"/>
        <w:jc w:val="both"/>
        <w:rPr>
          <w:kern w:val="2"/>
          <w14:ligatures w14:val="standardContextual"/>
        </w:rPr>
      </w:pPr>
      <w:bookmarkStart w:id="3511" w:name="_Toc215923937"/>
      <w:r w:rsidRPr="000E6D35">
        <w:rPr>
          <w:kern w:val="2"/>
          <w14:ligatures w14:val="standardContextual"/>
        </w:rPr>
        <w:t>This can be done by placing epinephrine, 0.1 milligram (0.1 mL of the 1:1000 dilution), in 10 mL of NS solution and infusing it over 5–10 minutes (a rate of 1–2 mL/min).</w:t>
      </w:r>
      <w:bookmarkEnd w:id="3511"/>
    </w:p>
    <w:p w14:paraId="5E95BBB0" w14:textId="77777777" w:rsidR="00B836B2" w:rsidRPr="000E6D35" w:rsidRDefault="00B836B2">
      <w:pPr>
        <w:pStyle w:val="ListParagraph"/>
        <w:numPr>
          <w:ilvl w:val="0"/>
          <w:numId w:val="633"/>
        </w:numPr>
        <w:spacing w:line="360" w:lineRule="auto"/>
        <w:jc w:val="both"/>
        <w:rPr>
          <w:kern w:val="2"/>
          <w14:ligatures w14:val="standardContextual"/>
        </w:rPr>
      </w:pPr>
      <w:bookmarkStart w:id="3512" w:name="_Toc215923938"/>
      <w:r w:rsidRPr="000E6D35">
        <w:rPr>
          <w:kern w:val="2"/>
          <w14:ligatures w14:val="standardContextual"/>
        </w:rPr>
        <w:lastRenderedPageBreak/>
        <w:t>If the patient is refractory to the initial bolus, then an epinephrine infusion can be started by placing epinephrine, 1 milligram (1.0 mL of the 1:1000 dilution), in 500 mL of 5% dextrose in water or NS and administering at a rate of 1–4 micrograms/min (0.5–2 mL/min), titrating to effect.</w:t>
      </w:r>
      <w:bookmarkEnd w:id="3512"/>
    </w:p>
    <w:p w14:paraId="314E428E" w14:textId="77777777" w:rsidR="00B836B2" w:rsidRPr="000E6D35" w:rsidRDefault="00B836B2">
      <w:pPr>
        <w:pStyle w:val="ListParagraph"/>
        <w:numPr>
          <w:ilvl w:val="0"/>
          <w:numId w:val="633"/>
        </w:numPr>
        <w:spacing w:line="360" w:lineRule="auto"/>
        <w:jc w:val="both"/>
        <w:rPr>
          <w:kern w:val="2"/>
          <w:szCs w:val="28"/>
          <w14:ligatures w14:val="standardContextual"/>
        </w:rPr>
      </w:pPr>
      <w:bookmarkStart w:id="3513" w:name="_Toc215923939"/>
      <w:r w:rsidRPr="000E6D35">
        <w:rPr>
          <w:kern w:val="2"/>
          <w:szCs w:val="28"/>
          <w14:ligatures w14:val="standardContextual"/>
        </w:rPr>
        <w:t>Administer 5</w:t>
      </w:r>
      <w:r w:rsidRPr="000E6D35">
        <w:rPr>
          <w:kern w:val="2"/>
          <w14:ligatures w14:val="standardContextual"/>
        </w:rPr>
        <w:t>–</w:t>
      </w:r>
      <w:r w:rsidRPr="000E6D35">
        <w:rPr>
          <w:kern w:val="2"/>
          <w:szCs w:val="28"/>
          <w14:ligatures w14:val="standardContextual"/>
        </w:rPr>
        <w:t>10 mg/kg of hydrocortisone or 1</w:t>
      </w:r>
      <w:r w:rsidRPr="000E6D35">
        <w:rPr>
          <w:kern w:val="2"/>
          <w14:ligatures w14:val="standardContextual"/>
        </w:rPr>
        <w:t>–</w:t>
      </w:r>
      <w:r w:rsidRPr="000E6D35">
        <w:rPr>
          <w:kern w:val="2"/>
          <w:szCs w:val="28"/>
          <w14:ligatures w14:val="standardContextual"/>
        </w:rPr>
        <w:t>2 mg/kg of methyl prednisolone for late control of symptoms for refractory vasopressor-dependent shock.</w:t>
      </w:r>
      <w:bookmarkEnd w:id="3513"/>
      <w:r w:rsidRPr="000E6D35">
        <w:rPr>
          <w:kern w:val="2"/>
          <w:szCs w:val="28"/>
          <w14:ligatures w14:val="standardContextual"/>
        </w:rPr>
        <w:t xml:space="preserve"> </w:t>
      </w:r>
    </w:p>
    <w:p w14:paraId="225BFF7B" w14:textId="77777777" w:rsidR="00B836B2" w:rsidRPr="000E6D35" w:rsidRDefault="00B836B2">
      <w:pPr>
        <w:pStyle w:val="ListParagraph"/>
        <w:numPr>
          <w:ilvl w:val="0"/>
          <w:numId w:val="633"/>
        </w:numPr>
        <w:spacing w:line="360" w:lineRule="auto"/>
        <w:jc w:val="both"/>
        <w:rPr>
          <w:kern w:val="2"/>
          <w14:ligatures w14:val="standardContextual"/>
        </w:rPr>
      </w:pPr>
      <w:bookmarkStart w:id="3514" w:name="_Toc215923940"/>
      <w:r w:rsidRPr="000E6D35">
        <w:rPr>
          <w:kern w:val="2"/>
          <w:szCs w:val="28"/>
          <w14:ligatures w14:val="standardContextual"/>
        </w:rPr>
        <w:t xml:space="preserve">Blood transfusion only when hemoglobin concentration decreases to </w:t>
      </w:r>
      <w:r w:rsidRPr="000E6D35">
        <w:rPr>
          <w:kern w:val="2"/>
          <w14:ligatures w14:val="standardContextual"/>
        </w:rPr>
        <w:t>&lt;</w:t>
      </w:r>
      <w:r w:rsidRPr="000E6D35">
        <w:rPr>
          <w:kern w:val="2"/>
          <w:szCs w:val="28"/>
          <w14:ligatures w14:val="standardContextual"/>
        </w:rPr>
        <w:t xml:space="preserve">7 g/dl or if </w:t>
      </w:r>
      <w:r w:rsidRPr="000E6D35">
        <w:rPr>
          <w:kern w:val="2"/>
          <w14:ligatures w14:val="standardContextual"/>
        </w:rPr>
        <w:t>HCT is &lt;30% to keep adequate O2 saturation.</w:t>
      </w:r>
      <w:bookmarkEnd w:id="3514"/>
      <w:r w:rsidRPr="000E6D35">
        <w:rPr>
          <w:kern w:val="2"/>
          <w14:ligatures w14:val="standardContextual"/>
        </w:rPr>
        <w:t xml:space="preserve"> </w:t>
      </w:r>
    </w:p>
    <w:p w14:paraId="3E64C682" w14:textId="77777777" w:rsidR="00B836B2" w:rsidRPr="000E6D35" w:rsidRDefault="00B836B2">
      <w:pPr>
        <w:pStyle w:val="ListParagraph"/>
        <w:numPr>
          <w:ilvl w:val="0"/>
          <w:numId w:val="633"/>
        </w:numPr>
        <w:spacing w:line="360" w:lineRule="auto"/>
        <w:jc w:val="both"/>
        <w:rPr>
          <w:kern w:val="2"/>
          <w14:ligatures w14:val="standardContextual"/>
        </w:rPr>
      </w:pPr>
      <w:bookmarkStart w:id="3515" w:name="_Toc215923941"/>
      <w:r w:rsidRPr="000E6D35">
        <w:rPr>
          <w:kern w:val="2"/>
          <w14:ligatures w14:val="standardContextual"/>
        </w:rPr>
        <w:t>MV using target tidal volume of 6ml/kg predicted body weight. Maintain plateau pressure less than 30cm H2O.</w:t>
      </w:r>
      <w:bookmarkEnd w:id="3515"/>
    </w:p>
    <w:p w14:paraId="3B20453D" w14:textId="77777777" w:rsidR="00B836B2" w:rsidRPr="000E6D35" w:rsidRDefault="00B836B2">
      <w:pPr>
        <w:pStyle w:val="ListParagraph"/>
        <w:numPr>
          <w:ilvl w:val="0"/>
          <w:numId w:val="633"/>
        </w:numPr>
        <w:spacing w:line="360" w:lineRule="auto"/>
        <w:jc w:val="both"/>
        <w:rPr>
          <w:kern w:val="2"/>
          <w14:ligatures w14:val="standardContextual"/>
        </w:rPr>
      </w:pPr>
      <w:bookmarkStart w:id="3516" w:name="_Toc215923942"/>
      <w:r w:rsidRPr="000E6D35">
        <w:rPr>
          <w:kern w:val="2"/>
          <w14:ligatures w14:val="standardContextual"/>
        </w:rPr>
        <w:t xml:space="preserve">Glucose control: maintain glucose </w:t>
      </w:r>
      <w:r w:rsidRPr="000E6D35">
        <w:rPr>
          <w:rFonts w:eastAsiaTheme="majorEastAsia"/>
          <w:b/>
          <w:kern w:val="2"/>
          <w14:ligatures w14:val="standardContextual"/>
        </w:rPr>
        <w:t>≤</w:t>
      </w:r>
      <w:r w:rsidRPr="000E6D35">
        <w:rPr>
          <w:kern w:val="2"/>
          <w14:ligatures w14:val="standardContextual"/>
        </w:rPr>
        <w:t>180 mg/dl.</w:t>
      </w:r>
      <w:bookmarkEnd w:id="3516"/>
    </w:p>
    <w:p w14:paraId="600D1118" w14:textId="77777777" w:rsidR="00B836B2" w:rsidRPr="000E6D35" w:rsidRDefault="00B836B2">
      <w:pPr>
        <w:pStyle w:val="ListParagraph"/>
        <w:numPr>
          <w:ilvl w:val="0"/>
          <w:numId w:val="633"/>
        </w:numPr>
        <w:spacing w:line="360" w:lineRule="auto"/>
        <w:jc w:val="both"/>
        <w:rPr>
          <w:kern w:val="2"/>
          <w14:ligatures w14:val="standardContextual"/>
        </w:rPr>
      </w:pPr>
      <w:bookmarkStart w:id="3517" w:name="_Toc215923943"/>
      <w:r w:rsidRPr="000E6D35">
        <w:rPr>
          <w:kern w:val="2"/>
          <w14:ligatures w14:val="standardContextual"/>
        </w:rPr>
        <w:t>Don’t have any role in the control of acute symptoms.</w:t>
      </w:r>
      <w:bookmarkEnd w:id="3517"/>
    </w:p>
    <w:p w14:paraId="7055C10C" w14:textId="77777777" w:rsidR="00B836B2" w:rsidRPr="000E6D35" w:rsidRDefault="00B836B2">
      <w:pPr>
        <w:pStyle w:val="ListParagraph"/>
        <w:numPr>
          <w:ilvl w:val="0"/>
          <w:numId w:val="633"/>
        </w:numPr>
        <w:spacing w:line="360" w:lineRule="auto"/>
        <w:jc w:val="both"/>
        <w:rPr>
          <w:color w:val="365F91"/>
          <w:kern w:val="2"/>
          <w:sz w:val="28"/>
          <w:szCs w:val="28"/>
          <w14:ligatures w14:val="standardContextual"/>
        </w:rPr>
      </w:pPr>
      <w:bookmarkStart w:id="3518" w:name="_Toc215923944"/>
      <w:r w:rsidRPr="000E6D35">
        <w:rPr>
          <w:kern w:val="2"/>
          <w14:ligatures w14:val="standardContextual"/>
        </w:rPr>
        <w:t>H2 receptor blockers.</w:t>
      </w:r>
      <w:bookmarkEnd w:id="3518"/>
    </w:p>
    <w:p w14:paraId="24DBE8D0" w14:textId="77777777" w:rsidR="00B836B2" w:rsidRPr="003C0DE1" w:rsidRDefault="00B836B2" w:rsidP="000E6D35">
      <w:pPr>
        <w:pStyle w:val="Heading3"/>
      </w:pPr>
      <w:bookmarkStart w:id="3519" w:name="_Toc215923945"/>
      <w:bookmarkStart w:id="3520" w:name="_Toc216608568"/>
      <w:r w:rsidRPr="003C0DE1">
        <w:t>2.3.4. Disposition</w:t>
      </w:r>
      <w:bookmarkEnd w:id="3519"/>
      <w:bookmarkEnd w:id="3520"/>
    </w:p>
    <w:p w14:paraId="237F4C5B" w14:textId="77777777" w:rsidR="00B836B2" w:rsidRPr="000E6D35" w:rsidRDefault="00B836B2">
      <w:pPr>
        <w:pStyle w:val="ListParagraph"/>
        <w:numPr>
          <w:ilvl w:val="0"/>
          <w:numId w:val="634"/>
        </w:numPr>
        <w:spacing w:line="360" w:lineRule="auto"/>
        <w:jc w:val="both"/>
        <w:rPr>
          <w:rFonts w:eastAsia="Times New Roman"/>
        </w:rPr>
      </w:pPr>
      <w:r w:rsidRPr="000E6D35">
        <w:rPr>
          <w:rFonts w:eastAsia="Times New Roman"/>
        </w:rPr>
        <w:t>Early recognition, treatment, and subsequent transfer of critically ill patients to the intensive care unit improve patient outcomes and improves ED throughput.</w:t>
      </w:r>
    </w:p>
    <w:p w14:paraId="70778B17" w14:textId="123F747B" w:rsidR="006B5DB8" w:rsidRPr="000E6D35" w:rsidRDefault="00B836B2">
      <w:pPr>
        <w:pStyle w:val="ListParagraph"/>
        <w:numPr>
          <w:ilvl w:val="0"/>
          <w:numId w:val="634"/>
        </w:numPr>
        <w:spacing w:line="360" w:lineRule="auto"/>
        <w:jc w:val="both"/>
        <w:rPr>
          <w:rFonts w:eastAsia="Times New Roman"/>
        </w:rPr>
      </w:pPr>
      <w:r w:rsidRPr="000E6D35">
        <w:rPr>
          <w:rFonts w:eastAsia="Times New Roman"/>
        </w:rPr>
        <w:t>Communicate and document all ED resuscitative efforts to the critical care team.</w:t>
      </w:r>
      <w:bookmarkStart w:id="3521" w:name="_Toc87367142"/>
      <w:bookmarkStart w:id="3522" w:name="_Toc92880001"/>
    </w:p>
    <w:p w14:paraId="7E1578DD" w14:textId="2FB14407" w:rsidR="00B836B2" w:rsidRPr="003C0DE1" w:rsidRDefault="00B836B2" w:rsidP="000E6D35">
      <w:pPr>
        <w:pStyle w:val="Heading2"/>
        <w:rPr>
          <w:rFonts w:eastAsia="Arial Unicode MS"/>
          <w:u w:color="0070C0"/>
        </w:rPr>
      </w:pPr>
      <w:bookmarkStart w:id="3523" w:name="_Toc215923946"/>
      <w:bookmarkStart w:id="3524" w:name="_Toc216608569"/>
      <w:r w:rsidRPr="003C0DE1">
        <w:rPr>
          <w:rFonts w:eastAsia="Arial Unicode MS"/>
          <w:u w:color="0070C0"/>
        </w:rPr>
        <w:t>2.4. Electrolyte Abnormalities</w:t>
      </w:r>
      <w:bookmarkEnd w:id="3521"/>
      <w:bookmarkEnd w:id="3522"/>
      <w:bookmarkEnd w:id="3523"/>
      <w:bookmarkEnd w:id="3524"/>
    </w:p>
    <w:p w14:paraId="18CAC51A" w14:textId="77777777" w:rsidR="00B836B2" w:rsidRPr="003C0DE1" w:rsidRDefault="00B836B2" w:rsidP="000E6D35">
      <w:pPr>
        <w:pStyle w:val="Heading3"/>
        <w:rPr>
          <w:u w:color="000000"/>
        </w:rPr>
      </w:pPr>
      <w:bookmarkStart w:id="3525" w:name="_Toc215923947"/>
      <w:bookmarkStart w:id="3526" w:name="_Toc216608570"/>
      <w:r w:rsidRPr="003C0DE1">
        <w:rPr>
          <w:u w:color="000000"/>
        </w:rPr>
        <w:t>2.4.1 Hyponatremia</w:t>
      </w:r>
      <w:bookmarkEnd w:id="3525"/>
      <w:bookmarkEnd w:id="3526"/>
      <w:r w:rsidRPr="003C0DE1">
        <w:rPr>
          <w:u w:color="000000"/>
        </w:rPr>
        <w:t xml:space="preserve">  </w:t>
      </w:r>
    </w:p>
    <w:p w14:paraId="35F83204" w14:textId="77777777" w:rsidR="00B836B2" w:rsidRPr="006B5DB8" w:rsidRDefault="00B836B2" w:rsidP="001D6D34">
      <w:pPr>
        <w:spacing w:line="360" w:lineRule="auto"/>
        <w:jc w:val="both"/>
        <w:rPr>
          <w:rFonts w:eastAsia="Elephant"/>
          <w:b/>
          <w:bCs/>
          <w:color w:val="4472C4" w:themeColor="accent1"/>
        </w:rPr>
      </w:pPr>
      <w:bookmarkStart w:id="3527" w:name="_Toc215923948"/>
      <w:r w:rsidRPr="006B5DB8">
        <w:rPr>
          <w:rFonts w:eastAsia="Elephant"/>
          <w:b/>
          <w:bCs/>
          <w:color w:val="4472C4" w:themeColor="accent1"/>
        </w:rPr>
        <w:t>Introduction</w:t>
      </w:r>
      <w:bookmarkEnd w:id="3527"/>
      <w:r w:rsidRPr="006B5DB8">
        <w:rPr>
          <w:rFonts w:eastAsia="Elephant"/>
          <w:b/>
          <w:bCs/>
          <w:color w:val="4472C4" w:themeColor="accent1"/>
        </w:rPr>
        <w:t xml:space="preserve"> </w:t>
      </w:r>
    </w:p>
    <w:p w14:paraId="55695F5D" w14:textId="2AA2B180" w:rsidR="00B836B2" w:rsidRPr="003C0DE1" w:rsidRDefault="00B836B2" w:rsidP="001D6D34">
      <w:pPr>
        <w:spacing w:line="360" w:lineRule="auto"/>
        <w:jc w:val="both"/>
        <w:rPr>
          <w:u w:color="000000"/>
        </w:rPr>
      </w:pPr>
      <w:r w:rsidRPr="003C0DE1">
        <w:rPr>
          <w:rFonts w:eastAsia="Elephant"/>
          <w:u w:color="000000"/>
        </w:rPr>
        <w:t xml:space="preserve">Hyponatremia </w:t>
      </w:r>
      <w:r w:rsidRPr="003C0DE1">
        <w:rPr>
          <w:rFonts w:eastAsia="Constantia"/>
          <w:u w:color="000000"/>
        </w:rPr>
        <w:t>is generally defined as a serum level of &lt;135 mEq/L (</w:t>
      </w:r>
      <w:r w:rsidRPr="003C0DE1">
        <w:rPr>
          <w:rFonts w:eastAsia="Constantia"/>
          <w:b/>
          <w:bCs/>
          <w:u w:color="000000"/>
        </w:rPr>
        <w:t>Normal range</w:t>
      </w:r>
      <w:r w:rsidRPr="003C0DE1">
        <w:rPr>
          <w:rFonts w:eastAsia="Constantia"/>
          <w:u w:color="000000"/>
        </w:rPr>
        <w:t>: 135–145 mol/L). Emphasis should be given to treatment of the underlying causes in an asymptomatic patient with chronic illnesses.</w:t>
      </w:r>
    </w:p>
    <w:p w14:paraId="467C431C" w14:textId="77777777" w:rsidR="00B836B2" w:rsidRPr="006B5DB8" w:rsidRDefault="00B836B2" w:rsidP="001D6D34">
      <w:pPr>
        <w:spacing w:line="360" w:lineRule="auto"/>
        <w:jc w:val="both"/>
        <w:rPr>
          <w:rFonts w:eastAsia="Constantia"/>
          <w:b/>
          <w:bCs/>
          <w:color w:val="4472C4" w:themeColor="accent1"/>
          <w:u w:color="000000"/>
        </w:rPr>
      </w:pPr>
      <w:bookmarkStart w:id="3528" w:name="_Toc215923949"/>
      <w:r w:rsidRPr="006B5DB8">
        <w:rPr>
          <w:rFonts w:eastAsia="Constantia"/>
          <w:b/>
          <w:bCs/>
          <w:color w:val="4472C4" w:themeColor="accent1"/>
          <w:u w:color="000000"/>
        </w:rPr>
        <w:t>Diagnosis</w:t>
      </w:r>
      <w:bookmarkEnd w:id="3528"/>
    </w:p>
    <w:p w14:paraId="28275839" w14:textId="77777777" w:rsidR="00B836B2" w:rsidRPr="003C0DE1" w:rsidRDefault="00B836B2" w:rsidP="001D6D34">
      <w:pPr>
        <w:spacing w:line="360" w:lineRule="auto"/>
        <w:jc w:val="both"/>
        <w:rPr>
          <w:rFonts w:eastAsia="Constantia"/>
          <w:b/>
          <w:bCs/>
          <w:u w:color="000000"/>
        </w:rPr>
      </w:pPr>
      <w:r w:rsidRPr="003C0DE1">
        <w:rPr>
          <w:rFonts w:eastAsia="Constantia"/>
          <w:b/>
          <w:bCs/>
          <w:u w:color="000000"/>
        </w:rPr>
        <w:t>Serum sodium level</w:t>
      </w:r>
    </w:p>
    <w:p w14:paraId="08704E63" w14:textId="77777777" w:rsidR="00B836B2" w:rsidRPr="000E6D35" w:rsidRDefault="00B836B2">
      <w:pPr>
        <w:pStyle w:val="ListParagraph"/>
        <w:numPr>
          <w:ilvl w:val="0"/>
          <w:numId w:val="635"/>
        </w:numPr>
        <w:spacing w:line="360" w:lineRule="auto"/>
        <w:jc w:val="both"/>
        <w:rPr>
          <w:u w:color="000000"/>
        </w:rPr>
      </w:pPr>
      <w:r w:rsidRPr="000E6D35">
        <w:rPr>
          <w:rFonts w:eastAsia="Constantia"/>
          <w:b/>
          <w:bCs/>
          <w:u w:color="000000"/>
        </w:rPr>
        <w:t>Mild:</w:t>
      </w:r>
      <w:r w:rsidRPr="000E6D35">
        <w:rPr>
          <w:rFonts w:eastAsia="Constantia"/>
          <w:u w:color="000000"/>
        </w:rPr>
        <w:t xml:space="preserve"> serum sodium = 130–135 mEq/L </w:t>
      </w:r>
    </w:p>
    <w:p w14:paraId="577BF0F9" w14:textId="77777777" w:rsidR="00B836B2" w:rsidRPr="000E6D35" w:rsidRDefault="00B836B2">
      <w:pPr>
        <w:pStyle w:val="ListParagraph"/>
        <w:numPr>
          <w:ilvl w:val="0"/>
          <w:numId w:val="635"/>
        </w:numPr>
        <w:spacing w:line="360" w:lineRule="auto"/>
        <w:jc w:val="both"/>
        <w:rPr>
          <w:u w:color="000000"/>
        </w:rPr>
      </w:pPr>
      <w:r w:rsidRPr="000E6D35">
        <w:rPr>
          <w:rFonts w:eastAsia="Constantia"/>
          <w:b/>
          <w:bCs/>
          <w:u w:color="000000"/>
        </w:rPr>
        <w:t>Moderate:</w:t>
      </w:r>
      <w:r w:rsidRPr="000E6D35">
        <w:rPr>
          <w:rFonts w:eastAsia="Constantia"/>
          <w:u w:color="000000"/>
        </w:rPr>
        <w:t xml:space="preserve"> serum sodium = 125–129 mEq/L</w:t>
      </w:r>
    </w:p>
    <w:p w14:paraId="48D86576" w14:textId="77777777" w:rsidR="00B836B2" w:rsidRPr="000E6D35" w:rsidRDefault="00B836B2">
      <w:pPr>
        <w:pStyle w:val="ListParagraph"/>
        <w:numPr>
          <w:ilvl w:val="0"/>
          <w:numId w:val="635"/>
        </w:numPr>
        <w:spacing w:line="360" w:lineRule="auto"/>
        <w:jc w:val="both"/>
        <w:rPr>
          <w:u w:color="000000"/>
        </w:rPr>
      </w:pPr>
      <w:r w:rsidRPr="000E6D35">
        <w:rPr>
          <w:rFonts w:eastAsia="Constantia"/>
          <w:b/>
          <w:bCs/>
          <w:u w:color="000000"/>
        </w:rPr>
        <w:t>Severe:</w:t>
      </w:r>
      <w:r w:rsidRPr="000E6D35">
        <w:rPr>
          <w:rFonts w:eastAsia="Constantia"/>
          <w:u w:color="000000"/>
        </w:rPr>
        <w:t xml:space="preserve"> serum sodium &lt;125 mEq/L</w:t>
      </w:r>
    </w:p>
    <w:p w14:paraId="5CAA1887" w14:textId="77777777" w:rsidR="006B5DB8" w:rsidRPr="003C0DE1" w:rsidRDefault="006B5DB8" w:rsidP="001D6D34">
      <w:pPr>
        <w:spacing w:line="360" w:lineRule="auto"/>
        <w:jc w:val="both"/>
        <w:rPr>
          <w:rFonts w:eastAsia="Constantia"/>
          <w:b/>
          <w:bCs/>
          <w:iCs/>
          <w:u w:color="000000"/>
        </w:rPr>
      </w:pPr>
    </w:p>
    <w:p w14:paraId="4C0D3041" w14:textId="77777777" w:rsidR="00B836B2" w:rsidRPr="003C0DE1" w:rsidRDefault="00B836B2" w:rsidP="001D6D34">
      <w:pPr>
        <w:spacing w:line="360" w:lineRule="auto"/>
        <w:jc w:val="both"/>
        <w:rPr>
          <w:u w:color="000000"/>
        </w:rPr>
      </w:pPr>
      <w:r w:rsidRPr="003C0DE1">
        <w:rPr>
          <w:rFonts w:eastAsia="Constantia"/>
          <w:b/>
          <w:bCs/>
          <w:iCs/>
          <w:u w:color="000000"/>
        </w:rPr>
        <w:lastRenderedPageBreak/>
        <w:t>Time of onset</w:t>
      </w:r>
    </w:p>
    <w:p w14:paraId="31010D4C" w14:textId="77777777" w:rsidR="00B836B2" w:rsidRPr="000E6D35" w:rsidRDefault="00B836B2">
      <w:pPr>
        <w:pStyle w:val="ListParagraph"/>
        <w:numPr>
          <w:ilvl w:val="0"/>
          <w:numId w:val="636"/>
        </w:numPr>
        <w:spacing w:line="360" w:lineRule="auto"/>
        <w:jc w:val="both"/>
        <w:rPr>
          <w:kern w:val="2"/>
          <w:u w:color="000000"/>
          <w14:ligatures w14:val="standardContextual"/>
        </w:rPr>
      </w:pPr>
      <w:bookmarkStart w:id="3529" w:name="_Toc215923950"/>
      <w:r w:rsidRPr="000E6D35">
        <w:rPr>
          <w:b/>
          <w:bCs/>
          <w:kern w:val="2"/>
          <w:u w:color="000000"/>
          <w14:ligatures w14:val="standardContextual"/>
        </w:rPr>
        <w:t>Acute hyponatremia:</w:t>
      </w:r>
      <w:r w:rsidRPr="000E6D35">
        <w:rPr>
          <w:kern w:val="2"/>
          <w:u w:color="000000"/>
          <w14:ligatures w14:val="standardContextual"/>
        </w:rPr>
        <w:t xml:space="preserve"> Hyponatremia that is documented to have occurred over &lt;48 hours. This usually results in cerebral edema and significant symptoms.</w:t>
      </w:r>
      <w:bookmarkEnd w:id="3529"/>
    </w:p>
    <w:p w14:paraId="1067F4BA" w14:textId="77777777" w:rsidR="00B836B2" w:rsidRPr="000E6D35" w:rsidRDefault="00B836B2">
      <w:pPr>
        <w:pStyle w:val="ListParagraph"/>
        <w:numPr>
          <w:ilvl w:val="0"/>
          <w:numId w:val="636"/>
        </w:numPr>
        <w:spacing w:line="360" w:lineRule="auto"/>
        <w:jc w:val="both"/>
        <w:rPr>
          <w:kern w:val="2"/>
          <w:u w:color="000000"/>
          <w14:ligatures w14:val="standardContextual"/>
        </w:rPr>
      </w:pPr>
      <w:bookmarkStart w:id="3530" w:name="_Toc215923951"/>
      <w:r w:rsidRPr="000E6D35">
        <w:rPr>
          <w:b/>
          <w:bCs/>
          <w:kern w:val="2"/>
          <w:u w:color="000000"/>
          <w14:ligatures w14:val="standardContextual"/>
        </w:rPr>
        <w:t>Chronic hyponatremia:</w:t>
      </w:r>
      <w:r w:rsidRPr="000E6D35">
        <w:rPr>
          <w:kern w:val="2"/>
          <w:u w:color="000000"/>
          <w14:ligatures w14:val="standardContextual"/>
        </w:rPr>
        <w:t xml:space="preserve"> Hyponatremia that is documented to have occurred over ≥48 hours.</w:t>
      </w:r>
      <w:bookmarkEnd w:id="3530"/>
    </w:p>
    <w:p w14:paraId="7F244E6C" w14:textId="77777777" w:rsidR="00B836B2" w:rsidRPr="000E6D35" w:rsidRDefault="00B836B2">
      <w:pPr>
        <w:pStyle w:val="ListParagraph"/>
        <w:numPr>
          <w:ilvl w:val="0"/>
          <w:numId w:val="636"/>
        </w:numPr>
        <w:spacing w:line="360" w:lineRule="auto"/>
        <w:jc w:val="both"/>
        <w:rPr>
          <w:kern w:val="2"/>
          <w:u w:color="000000"/>
          <w14:ligatures w14:val="standardContextual"/>
        </w:rPr>
      </w:pPr>
      <w:bookmarkStart w:id="3531" w:name="_Toc215923952"/>
      <w:r w:rsidRPr="000E6D35">
        <w:rPr>
          <w:b/>
          <w:bCs/>
          <w:kern w:val="2"/>
          <w:u w:color="000000"/>
          <w14:ligatures w14:val="standardContextual"/>
        </w:rPr>
        <w:t>Unknown duration:</w:t>
      </w:r>
      <w:r w:rsidRPr="000E6D35">
        <w:rPr>
          <w:kern w:val="2"/>
          <w:u w:color="000000"/>
          <w14:ligatures w14:val="standardContextual"/>
        </w:rPr>
        <w:t xml:space="preserve"> When it cannot be classified by time of onset.</w:t>
      </w:r>
      <w:bookmarkEnd w:id="3531"/>
      <w:r w:rsidRPr="000E6D35">
        <w:rPr>
          <w:kern w:val="2"/>
          <w:u w:color="000000"/>
          <w14:ligatures w14:val="standardContextual"/>
        </w:rPr>
        <w:t xml:space="preserve"> </w:t>
      </w:r>
    </w:p>
    <w:p w14:paraId="2EE170AF" w14:textId="77777777" w:rsidR="00B836B2" w:rsidRPr="003C0DE1" w:rsidRDefault="00B836B2" w:rsidP="001D6D34">
      <w:pPr>
        <w:spacing w:line="360" w:lineRule="auto"/>
        <w:jc w:val="both"/>
        <w:rPr>
          <w:u w:color="000000"/>
        </w:rPr>
      </w:pPr>
      <w:r w:rsidRPr="003C0DE1">
        <w:rPr>
          <w:rFonts w:eastAsia="Constantia"/>
          <w:b/>
          <w:bCs/>
          <w:iCs/>
          <w:u w:color="000000"/>
        </w:rPr>
        <w:t>Serum tonicity</w:t>
      </w:r>
    </w:p>
    <w:p w14:paraId="19ACAF56" w14:textId="77777777" w:rsidR="00B836B2" w:rsidRPr="000E6D35" w:rsidRDefault="00B836B2">
      <w:pPr>
        <w:pStyle w:val="ListParagraph"/>
        <w:numPr>
          <w:ilvl w:val="0"/>
          <w:numId w:val="637"/>
        </w:numPr>
        <w:spacing w:line="360" w:lineRule="auto"/>
        <w:jc w:val="both"/>
        <w:rPr>
          <w:rFonts w:eastAsia="Constantia"/>
          <w:u w:color="000000"/>
        </w:rPr>
      </w:pPr>
      <w:r w:rsidRPr="000E6D35">
        <w:rPr>
          <w:rFonts w:eastAsia="Constantia"/>
          <w:b/>
          <w:bCs/>
          <w:u w:color="000000"/>
        </w:rPr>
        <w:t>Hypotonic hyponatremia</w:t>
      </w:r>
      <w:r w:rsidRPr="000E6D35">
        <w:rPr>
          <w:rFonts w:eastAsia="Constantia"/>
          <w:u w:color="000000"/>
        </w:rPr>
        <w:t>: the most common</w:t>
      </w:r>
    </w:p>
    <w:p w14:paraId="10CF2DD8" w14:textId="77777777" w:rsidR="00B836B2" w:rsidRPr="000E6D35" w:rsidRDefault="00B836B2">
      <w:pPr>
        <w:pStyle w:val="ListParagraph"/>
        <w:numPr>
          <w:ilvl w:val="0"/>
          <w:numId w:val="637"/>
        </w:numPr>
        <w:spacing w:line="360" w:lineRule="auto"/>
        <w:jc w:val="both"/>
        <w:rPr>
          <w:rFonts w:eastAsia="Constantia"/>
          <w:u w:color="000000"/>
        </w:rPr>
      </w:pPr>
      <w:r w:rsidRPr="000E6D35">
        <w:rPr>
          <w:rFonts w:eastAsia="Constantia"/>
          <w:b/>
          <w:u w:color="000000"/>
        </w:rPr>
        <w:t>Hypertonic hyponatremia:</w:t>
      </w:r>
      <w:r w:rsidRPr="000E6D35">
        <w:rPr>
          <w:rFonts w:eastAsia="Constantia"/>
          <w:u w:color="000000"/>
        </w:rPr>
        <w:t xml:space="preserve"> less common</w:t>
      </w:r>
    </w:p>
    <w:p w14:paraId="771E6266" w14:textId="77777777" w:rsidR="00B836B2" w:rsidRPr="000E6D35" w:rsidRDefault="00B836B2">
      <w:pPr>
        <w:pStyle w:val="ListParagraph"/>
        <w:numPr>
          <w:ilvl w:val="0"/>
          <w:numId w:val="637"/>
        </w:numPr>
        <w:spacing w:line="360" w:lineRule="auto"/>
        <w:jc w:val="both"/>
        <w:rPr>
          <w:u w:color="000000"/>
        </w:rPr>
      </w:pPr>
      <w:r w:rsidRPr="000E6D35">
        <w:rPr>
          <w:rFonts w:eastAsia="Constantia"/>
          <w:b/>
          <w:u w:color="000000"/>
        </w:rPr>
        <w:t>Isotonic hyponatremia:</w:t>
      </w:r>
      <w:r w:rsidRPr="000E6D35">
        <w:rPr>
          <w:rFonts w:eastAsia="Constantia"/>
          <w:u w:color="000000"/>
        </w:rPr>
        <w:t xml:space="preserve"> less common</w:t>
      </w:r>
    </w:p>
    <w:p w14:paraId="63B1E654" w14:textId="77777777" w:rsidR="00B836B2" w:rsidRPr="000E6D35" w:rsidRDefault="00B836B2" w:rsidP="001D6D34">
      <w:pPr>
        <w:spacing w:line="360" w:lineRule="auto"/>
        <w:jc w:val="both"/>
        <w:rPr>
          <w:rFonts w:eastAsia="Elephant"/>
          <w:b/>
          <w:bCs/>
          <w:color w:val="4472C4" w:themeColor="accent1"/>
        </w:rPr>
      </w:pPr>
      <w:bookmarkStart w:id="3532" w:name="_Toc215923953"/>
      <w:r w:rsidRPr="000E6D35">
        <w:rPr>
          <w:rFonts w:eastAsia="Elephant"/>
          <w:b/>
          <w:bCs/>
          <w:color w:val="4472C4" w:themeColor="accent1"/>
        </w:rPr>
        <w:t>Principles of treatment</w:t>
      </w:r>
      <w:bookmarkEnd w:id="3532"/>
      <w:r w:rsidRPr="000E6D35">
        <w:rPr>
          <w:rFonts w:eastAsia="Elephant"/>
          <w:b/>
          <w:bCs/>
          <w:color w:val="4472C4" w:themeColor="accent1"/>
        </w:rPr>
        <w:t xml:space="preserve"> </w:t>
      </w:r>
    </w:p>
    <w:p w14:paraId="3ADE0759" w14:textId="77777777" w:rsidR="00B836B2" w:rsidRPr="000E6D35" w:rsidRDefault="00B836B2">
      <w:pPr>
        <w:pStyle w:val="ListParagraph"/>
        <w:numPr>
          <w:ilvl w:val="0"/>
          <w:numId w:val="638"/>
        </w:numPr>
        <w:spacing w:line="360" w:lineRule="auto"/>
        <w:jc w:val="both"/>
        <w:rPr>
          <w:rFonts w:eastAsia="Constantia"/>
          <w:u w:color="000000"/>
        </w:rPr>
      </w:pPr>
      <w:r w:rsidRPr="000E6D35">
        <w:rPr>
          <w:rFonts w:eastAsia="Constantia"/>
          <w:u w:color="000000"/>
        </w:rPr>
        <w:t>Correction of the level of serum sodium</w:t>
      </w:r>
    </w:p>
    <w:p w14:paraId="72CCAB35" w14:textId="77777777" w:rsidR="00B836B2" w:rsidRPr="000E6D35" w:rsidRDefault="00B836B2">
      <w:pPr>
        <w:pStyle w:val="ListParagraph"/>
        <w:numPr>
          <w:ilvl w:val="0"/>
          <w:numId w:val="638"/>
        </w:numPr>
        <w:spacing w:line="360" w:lineRule="auto"/>
        <w:jc w:val="both"/>
        <w:rPr>
          <w:rFonts w:eastAsia="Constantia"/>
          <w:u w:color="000000"/>
        </w:rPr>
      </w:pPr>
      <w:r w:rsidRPr="000E6D35">
        <w:rPr>
          <w:rFonts w:eastAsia="Constantia"/>
          <w:u w:color="000000"/>
        </w:rPr>
        <w:t>Treatment of underlying cause</w:t>
      </w:r>
    </w:p>
    <w:p w14:paraId="30D11434" w14:textId="77777777" w:rsidR="00B836B2" w:rsidRPr="000E6D35" w:rsidRDefault="00B836B2">
      <w:pPr>
        <w:pStyle w:val="ListParagraph"/>
        <w:numPr>
          <w:ilvl w:val="0"/>
          <w:numId w:val="638"/>
        </w:numPr>
        <w:spacing w:line="360" w:lineRule="auto"/>
        <w:jc w:val="both"/>
        <w:rPr>
          <w:u w:color="000000"/>
        </w:rPr>
      </w:pPr>
      <w:r w:rsidRPr="000E6D35">
        <w:rPr>
          <w:rFonts w:eastAsia="Constantia"/>
          <w:u w:color="000000"/>
        </w:rPr>
        <w:t>General issues to be addressed before specific treatment:</w:t>
      </w:r>
    </w:p>
    <w:p w14:paraId="6000E3C8" w14:textId="77777777" w:rsidR="00B836B2" w:rsidRPr="000E6D35" w:rsidRDefault="00B836B2">
      <w:pPr>
        <w:pStyle w:val="ListParagraph"/>
        <w:numPr>
          <w:ilvl w:val="0"/>
          <w:numId w:val="639"/>
        </w:numPr>
        <w:spacing w:line="360" w:lineRule="auto"/>
        <w:ind w:left="1080"/>
        <w:jc w:val="both"/>
        <w:rPr>
          <w:rFonts w:eastAsia="Constantia"/>
          <w:u w:color="000000"/>
        </w:rPr>
      </w:pPr>
      <w:r w:rsidRPr="000E6D35">
        <w:rPr>
          <w:rFonts w:eastAsia="Constantia"/>
          <w:u w:color="000000"/>
        </w:rPr>
        <w:t>Is it acute or chronic or unknown duration?</w:t>
      </w:r>
    </w:p>
    <w:p w14:paraId="1D2F6825" w14:textId="77777777" w:rsidR="00B836B2" w:rsidRPr="000E6D35" w:rsidRDefault="00B836B2">
      <w:pPr>
        <w:pStyle w:val="ListParagraph"/>
        <w:numPr>
          <w:ilvl w:val="0"/>
          <w:numId w:val="639"/>
        </w:numPr>
        <w:spacing w:line="360" w:lineRule="auto"/>
        <w:ind w:left="1080"/>
        <w:jc w:val="both"/>
        <w:rPr>
          <w:rFonts w:eastAsia="Constantia"/>
          <w:u w:color="000000"/>
        </w:rPr>
      </w:pPr>
      <w:r w:rsidRPr="000E6D35">
        <w:rPr>
          <w:rFonts w:eastAsia="Constantia"/>
          <w:u w:color="000000"/>
        </w:rPr>
        <w:t>Is it symptomatic or not?</w:t>
      </w:r>
    </w:p>
    <w:p w14:paraId="3EBB09EA" w14:textId="77777777" w:rsidR="00B836B2" w:rsidRPr="000E6D35" w:rsidRDefault="00B836B2">
      <w:pPr>
        <w:pStyle w:val="ListParagraph"/>
        <w:numPr>
          <w:ilvl w:val="0"/>
          <w:numId w:val="639"/>
        </w:numPr>
        <w:spacing w:line="360" w:lineRule="auto"/>
        <w:ind w:left="1080"/>
        <w:jc w:val="both"/>
        <w:rPr>
          <w:rFonts w:eastAsia="Constantia"/>
          <w:u w:color="000000"/>
        </w:rPr>
      </w:pPr>
      <w:r w:rsidRPr="000E6D35">
        <w:rPr>
          <w:rFonts w:eastAsia="Constantia"/>
          <w:u w:color="000000"/>
        </w:rPr>
        <w:t>Optimal rate of correction?</w:t>
      </w:r>
    </w:p>
    <w:p w14:paraId="287831DF" w14:textId="77777777" w:rsidR="00B836B2" w:rsidRPr="000E6D35" w:rsidRDefault="00B836B2">
      <w:pPr>
        <w:pStyle w:val="ListParagraph"/>
        <w:numPr>
          <w:ilvl w:val="0"/>
          <w:numId w:val="639"/>
        </w:numPr>
        <w:spacing w:line="360" w:lineRule="auto"/>
        <w:ind w:left="1080"/>
        <w:jc w:val="both"/>
        <w:rPr>
          <w:rFonts w:eastAsia="Constantia"/>
          <w:u w:color="000000"/>
        </w:rPr>
      </w:pPr>
      <w:r w:rsidRPr="000E6D35">
        <w:rPr>
          <w:rFonts w:eastAsia="Constantia"/>
          <w:u w:color="000000"/>
        </w:rPr>
        <w:t>Fluid status?</w:t>
      </w:r>
    </w:p>
    <w:p w14:paraId="261E0604" w14:textId="77777777" w:rsidR="00B836B2" w:rsidRPr="006B5DB8" w:rsidRDefault="00B836B2" w:rsidP="001D6D34">
      <w:pPr>
        <w:spacing w:line="360" w:lineRule="auto"/>
        <w:jc w:val="both"/>
        <w:rPr>
          <w:rFonts w:eastAsia="Constantia"/>
          <w:b/>
          <w:bCs/>
          <w:color w:val="4472C4" w:themeColor="accent1"/>
          <w:u w:color="0070C0"/>
        </w:rPr>
      </w:pPr>
      <w:bookmarkStart w:id="3533" w:name="_Toc215923954"/>
      <w:r w:rsidRPr="006B5DB8">
        <w:rPr>
          <w:rFonts w:eastAsia="Constantia"/>
          <w:b/>
          <w:bCs/>
          <w:color w:val="4472C4" w:themeColor="accent1"/>
          <w:u w:color="0070C0"/>
        </w:rPr>
        <w:t>Recommended treatment</w:t>
      </w:r>
      <w:bookmarkEnd w:id="3533"/>
      <w:r w:rsidRPr="006B5DB8">
        <w:rPr>
          <w:rFonts w:eastAsia="Constantia"/>
          <w:b/>
          <w:bCs/>
          <w:color w:val="4472C4" w:themeColor="accent1"/>
          <w:u w:color="0070C0"/>
        </w:rPr>
        <w:t xml:space="preserve"> </w:t>
      </w:r>
    </w:p>
    <w:p w14:paraId="68D97E4C" w14:textId="77777777" w:rsidR="00B836B2" w:rsidRPr="003C0DE1" w:rsidRDefault="00B836B2" w:rsidP="001D6D34">
      <w:pPr>
        <w:spacing w:line="360" w:lineRule="auto"/>
        <w:jc w:val="both"/>
        <w:rPr>
          <w:rFonts w:eastAsia="Constantia"/>
          <w:b/>
          <w:bCs/>
        </w:rPr>
      </w:pPr>
      <w:r w:rsidRPr="003C0DE1">
        <w:rPr>
          <w:rFonts w:eastAsia="Constantia"/>
          <w:b/>
          <w:bCs/>
          <w:u w:color="0070C0"/>
        </w:rPr>
        <w:t>Based on onset of hyponatremia</w:t>
      </w:r>
    </w:p>
    <w:p w14:paraId="7ACF284F" w14:textId="77777777" w:rsidR="00B836B2" w:rsidRPr="000E6D35" w:rsidRDefault="00B836B2">
      <w:pPr>
        <w:pStyle w:val="ListParagraph"/>
        <w:numPr>
          <w:ilvl w:val="0"/>
          <w:numId w:val="640"/>
        </w:numPr>
        <w:spacing w:line="360" w:lineRule="auto"/>
        <w:jc w:val="both"/>
        <w:rPr>
          <w:rFonts w:eastAsia="Constantia"/>
        </w:rPr>
      </w:pPr>
      <w:r w:rsidRPr="000E6D35">
        <w:rPr>
          <w:rFonts w:eastAsia="Constantia"/>
          <w:b/>
          <w:bCs/>
          <w:iCs/>
          <w:u w:color="0070C0"/>
        </w:rPr>
        <w:t>Acute and symptomatic</w:t>
      </w:r>
    </w:p>
    <w:p w14:paraId="784A64D1" w14:textId="77777777" w:rsidR="00B836B2" w:rsidRPr="00B3561D" w:rsidRDefault="00B836B2">
      <w:pPr>
        <w:pStyle w:val="ListParagraph"/>
        <w:numPr>
          <w:ilvl w:val="0"/>
          <w:numId w:val="641"/>
        </w:numPr>
        <w:spacing w:line="360" w:lineRule="auto"/>
        <w:ind w:left="990"/>
        <w:jc w:val="both"/>
        <w:rPr>
          <w:u w:color="000000"/>
        </w:rPr>
      </w:pPr>
      <w:r w:rsidRPr="00B3561D">
        <w:rPr>
          <w:u w:color="000000"/>
        </w:rPr>
        <w:t>C</w:t>
      </w:r>
      <w:r w:rsidRPr="00B3561D">
        <w:rPr>
          <w:rFonts w:eastAsia="Constantia"/>
          <w:u w:color="000000"/>
        </w:rPr>
        <w:t xml:space="preserve">alculate sodium deficit by </w:t>
      </w:r>
    </w:p>
    <w:p w14:paraId="590AAB86" w14:textId="77777777" w:rsidR="00B836B2" w:rsidRPr="00B3561D" w:rsidRDefault="00B836B2">
      <w:pPr>
        <w:pStyle w:val="ListParagraph"/>
        <w:numPr>
          <w:ilvl w:val="0"/>
          <w:numId w:val="641"/>
        </w:numPr>
        <w:spacing w:line="360" w:lineRule="auto"/>
        <w:ind w:left="990"/>
        <w:jc w:val="both"/>
        <w:rPr>
          <w:b/>
          <w:u w:color="000000"/>
        </w:rPr>
      </w:pPr>
      <w:r w:rsidRPr="00B3561D">
        <w:rPr>
          <w:rFonts w:eastAsia="Constantia"/>
          <w:b/>
          <w:u w:color="000000"/>
        </w:rPr>
        <w:t>Na deficit= TBW (Na desired-Na measured)</w:t>
      </w:r>
    </w:p>
    <w:p w14:paraId="0963086D" w14:textId="77777777" w:rsidR="00B836B2" w:rsidRPr="00B3561D" w:rsidRDefault="00B836B2">
      <w:pPr>
        <w:pStyle w:val="ListParagraph"/>
        <w:numPr>
          <w:ilvl w:val="0"/>
          <w:numId w:val="641"/>
        </w:numPr>
        <w:spacing w:line="360" w:lineRule="auto"/>
        <w:ind w:left="990"/>
        <w:jc w:val="both"/>
        <w:rPr>
          <w:u w:color="000000"/>
        </w:rPr>
      </w:pPr>
      <w:r w:rsidRPr="00B3561D">
        <w:rPr>
          <w:rFonts w:eastAsia="Constantia"/>
          <w:u w:color="000000"/>
        </w:rPr>
        <w:t xml:space="preserve">Use 3% hypertonic saline (=513 meq/L of sodium) or table salt </w:t>
      </w:r>
    </w:p>
    <w:p w14:paraId="374701C9" w14:textId="77777777" w:rsidR="00B836B2" w:rsidRPr="00B3561D" w:rsidRDefault="00B836B2">
      <w:pPr>
        <w:pStyle w:val="ListParagraph"/>
        <w:numPr>
          <w:ilvl w:val="0"/>
          <w:numId w:val="641"/>
        </w:numPr>
        <w:spacing w:line="360" w:lineRule="auto"/>
        <w:ind w:left="990"/>
        <w:jc w:val="both"/>
        <w:rPr>
          <w:u w:color="000000"/>
        </w:rPr>
      </w:pPr>
      <w:r w:rsidRPr="00B3561D">
        <w:rPr>
          <w:rFonts w:eastAsia="Constantia"/>
          <w:u w:color="000000"/>
        </w:rPr>
        <w:t>Aim to increase plasma Na+ by 1–2meq/hr to a total of 4–6meq/24 hrs which is enough to relieve acute symptoms (usually within 4hrs)</w:t>
      </w:r>
    </w:p>
    <w:p w14:paraId="3A1C3ABC" w14:textId="77777777" w:rsidR="00B836B2" w:rsidRPr="00B3561D" w:rsidRDefault="00B836B2">
      <w:pPr>
        <w:pStyle w:val="ListParagraph"/>
        <w:numPr>
          <w:ilvl w:val="0"/>
          <w:numId w:val="641"/>
        </w:numPr>
        <w:spacing w:line="360" w:lineRule="auto"/>
        <w:ind w:left="990"/>
        <w:jc w:val="both"/>
        <w:rPr>
          <w:u w:color="000000"/>
        </w:rPr>
      </w:pPr>
      <w:r w:rsidRPr="00B3561D">
        <w:rPr>
          <w:rFonts w:eastAsia="Constantia"/>
          <w:u w:color="000000"/>
        </w:rPr>
        <w:t>Give usually over 4 hours</w:t>
      </w:r>
    </w:p>
    <w:p w14:paraId="68061968" w14:textId="77777777" w:rsidR="00B836B2" w:rsidRPr="00B3561D" w:rsidRDefault="00B836B2">
      <w:pPr>
        <w:pStyle w:val="ListParagraph"/>
        <w:numPr>
          <w:ilvl w:val="0"/>
          <w:numId w:val="641"/>
        </w:numPr>
        <w:spacing w:line="360" w:lineRule="auto"/>
        <w:ind w:left="990"/>
        <w:jc w:val="both"/>
        <w:rPr>
          <w:u w:color="000000"/>
        </w:rPr>
      </w:pPr>
      <w:r w:rsidRPr="00B3561D">
        <w:rPr>
          <w:rFonts w:eastAsia="Constantia"/>
          <w:u w:color="000000"/>
        </w:rPr>
        <w:t>After this, treatment as protocol of chronic hyponatremia applies</w:t>
      </w:r>
    </w:p>
    <w:p w14:paraId="4D09A630" w14:textId="77777777" w:rsidR="00B836B2" w:rsidRPr="00B3561D" w:rsidRDefault="00B836B2">
      <w:pPr>
        <w:pStyle w:val="ListParagraph"/>
        <w:numPr>
          <w:ilvl w:val="0"/>
          <w:numId w:val="640"/>
        </w:numPr>
        <w:spacing w:line="360" w:lineRule="auto"/>
        <w:jc w:val="both"/>
        <w:rPr>
          <w:rFonts w:eastAsia="Constantia"/>
          <w:b/>
          <w:bCs/>
          <w:iCs/>
          <w:u w:color="0070C0"/>
        </w:rPr>
      </w:pPr>
      <w:r w:rsidRPr="003C0DE1">
        <w:rPr>
          <w:rFonts w:eastAsia="Constantia"/>
          <w:b/>
          <w:bCs/>
          <w:iCs/>
          <w:u w:color="0070C0"/>
        </w:rPr>
        <w:t>Chronic</w:t>
      </w:r>
    </w:p>
    <w:p w14:paraId="13AEAABA" w14:textId="0F80C54D" w:rsidR="006B5DB8" w:rsidRPr="00B3561D" w:rsidRDefault="00B836B2">
      <w:pPr>
        <w:pStyle w:val="ListParagraph"/>
        <w:numPr>
          <w:ilvl w:val="0"/>
          <w:numId w:val="641"/>
        </w:numPr>
        <w:spacing w:line="360" w:lineRule="auto"/>
        <w:ind w:left="990"/>
        <w:jc w:val="both"/>
        <w:rPr>
          <w:rFonts w:eastAsia="Constantia"/>
          <w:b/>
          <w:u w:color="000000"/>
        </w:rPr>
      </w:pPr>
      <w:r w:rsidRPr="00B3561D">
        <w:rPr>
          <w:rFonts w:eastAsia="Constantia"/>
          <w:b/>
          <w:u w:color="000000"/>
        </w:rPr>
        <w:t>Correct at a rate of &lt;10–2 meq/24 hrs or &lt;18meq/48 hrs</w:t>
      </w:r>
    </w:p>
    <w:p w14:paraId="62115FBB" w14:textId="77777777" w:rsidR="00B836B2" w:rsidRPr="00B3561D" w:rsidRDefault="00B836B2">
      <w:pPr>
        <w:pStyle w:val="ListParagraph"/>
        <w:numPr>
          <w:ilvl w:val="0"/>
          <w:numId w:val="640"/>
        </w:numPr>
        <w:spacing w:line="360" w:lineRule="auto"/>
        <w:jc w:val="both"/>
        <w:rPr>
          <w:rFonts w:eastAsia="Constantia"/>
          <w:b/>
          <w:bCs/>
          <w:iCs/>
          <w:u w:color="0070C0"/>
        </w:rPr>
      </w:pPr>
      <w:r w:rsidRPr="00B3561D">
        <w:rPr>
          <w:rFonts w:eastAsia="Constantia"/>
          <w:b/>
          <w:bCs/>
          <w:iCs/>
          <w:u w:color="0070C0"/>
        </w:rPr>
        <w:lastRenderedPageBreak/>
        <w:t>Unknown duration</w:t>
      </w:r>
    </w:p>
    <w:p w14:paraId="4F92658B" w14:textId="77777777" w:rsidR="00B836B2" w:rsidRPr="00B3561D" w:rsidRDefault="00B836B2">
      <w:pPr>
        <w:pStyle w:val="ListParagraph"/>
        <w:numPr>
          <w:ilvl w:val="0"/>
          <w:numId w:val="641"/>
        </w:numPr>
        <w:spacing w:line="360" w:lineRule="auto"/>
        <w:ind w:left="990"/>
        <w:jc w:val="both"/>
        <w:rPr>
          <w:rFonts w:eastAsia="Constantia"/>
          <w:bCs/>
          <w:u w:color="000000"/>
        </w:rPr>
      </w:pPr>
      <w:r w:rsidRPr="00B3561D">
        <w:rPr>
          <w:rFonts w:eastAsia="Constantia"/>
          <w:bCs/>
          <w:u w:color="000000"/>
        </w:rPr>
        <w:t xml:space="preserve">Treatment should be dependent on the presence or absence of symptoms </w:t>
      </w:r>
    </w:p>
    <w:p w14:paraId="3E4E72D1" w14:textId="77777777" w:rsidR="00B836B2" w:rsidRPr="00B3561D" w:rsidRDefault="00B836B2">
      <w:pPr>
        <w:pStyle w:val="ListParagraph"/>
        <w:numPr>
          <w:ilvl w:val="0"/>
          <w:numId w:val="641"/>
        </w:numPr>
        <w:spacing w:line="360" w:lineRule="auto"/>
        <w:ind w:left="990"/>
        <w:jc w:val="both"/>
        <w:rPr>
          <w:rFonts w:eastAsia="Constantia"/>
          <w:bCs/>
          <w:u w:color="000000"/>
        </w:rPr>
      </w:pPr>
      <w:r w:rsidRPr="00B3561D">
        <w:rPr>
          <w:rFonts w:eastAsia="Constantia"/>
          <w:bCs/>
          <w:u w:color="000000"/>
        </w:rPr>
        <w:t>If patient is symptomatic, relieve symptoms with the acute treatment protocol above</w:t>
      </w:r>
    </w:p>
    <w:p w14:paraId="6C6D70F8" w14:textId="08000755" w:rsidR="00B836B2" w:rsidRPr="00B3561D" w:rsidRDefault="00B836B2">
      <w:pPr>
        <w:pStyle w:val="ListParagraph"/>
        <w:numPr>
          <w:ilvl w:val="0"/>
          <w:numId w:val="641"/>
        </w:numPr>
        <w:spacing w:line="360" w:lineRule="auto"/>
        <w:ind w:left="990"/>
        <w:jc w:val="both"/>
        <w:rPr>
          <w:rFonts w:eastAsia="Constantia"/>
          <w:bCs/>
        </w:rPr>
      </w:pPr>
      <w:r w:rsidRPr="00B3561D">
        <w:rPr>
          <w:rFonts w:eastAsia="Constantia"/>
          <w:bCs/>
          <w:u w:color="000000"/>
        </w:rPr>
        <w:t>If patient is asymptomatic, treatment should rely on treatment of the causes (see below</w:t>
      </w:r>
      <w:r w:rsidRPr="00B3561D">
        <w:rPr>
          <w:rFonts w:eastAsia="Constantia"/>
          <w:bCs/>
        </w:rPr>
        <w:t>)</w:t>
      </w:r>
    </w:p>
    <w:p w14:paraId="3D93BD00" w14:textId="77777777" w:rsidR="00B836B2" w:rsidRPr="00B3561D" w:rsidRDefault="00B836B2" w:rsidP="001D6D34">
      <w:pPr>
        <w:spacing w:line="360" w:lineRule="auto"/>
        <w:jc w:val="both"/>
        <w:rPr>
          <w:b/>
          <w:color w:val="4472C4" w:themeColor="accent1"/>
          <w:u w:color="000000"/>
        </w:rPr>
      </w:pPr>
      <w:r w:rsidRPr="00B3561D">
        <w:rPr>
          <w:rFonts w:eastAsia="Constantia"/>
          <w:b/>
          <w:color w:val="4472C4" w:themeColor="accent1"/>
          <w:u w:color="000000"/>
        </w:rPr>
        <w:t>Treatment of underlying causes</w:t>
      </w:r>
    </w:p>
    <w:p w14:paraId="67C679D8" w14:textId="77777777" w:rsidR="00B836B2" w:rsidRPr="006B5DB8" w:rsidRDefault="00B836B2" w:rsidP="001D6D34">
      <w:pPr>
        <w:spacing w:line="360" w:lineRule="auto"/>
        <w:jc w:val="both"/>
        <w:rPr>
          <w:b/>
          <w:kern w:val="2"/>
          <w:u w:color="000000"/>
          <w14:ligatures w14:val="standardContextual"/>
        </w:rPr>
      </w:pPr>
      <w:bookmarkStart w:id="3534" w:name="_Toc215923955"/>
      <w:r w:rsidRPr="006B5DB8">
        <w:rPr>
          <w:b/>
          <w:kern w:val="2"/>
          <w:u w:color="000000"/>
          <w14:ligatures w14:val="standardContextual"/>
        </w:rPr>
        <w:t>Hypovolemic hyponatremia</w:t>
      </w:r>
      <w:bookmarkEnd w:id="3534"/>
    </w:p>
    <w:p w14:paraId="443D534C" w14:textId="77777777" w:rsidR="00B836B2" w:rsidRPr="00B3561D" w:rsidRDefault="00B836B2">
      <w:pPr>
        <w:pStyle w:val="ListParagraph"/>
        <w:numPr>
          <w:ilvl w:val="0"/>
          <w:numId w:val="642"/>
        </w:numPr>
        <w:spacing w:line="360" w:lineRule="auto"/>
        <w:jc w:val="both"/>
        <w:rPr>
          <w:kern w:val="2"/>
          <w:u w:color="000000"/>
          <w14:ligatures w14:val="standardContextual"/>
        </w:rPr>
      </w:pPr>
      <w:bookmarkStart w:id="3535" w:name="_Toc215923956"/>
      <w:r w:rsidRPr="00B3561D">
        <w:rPr>
          <w:kern w:val="2"/>
          <w:u w:color="000000"/>
          <w14:ligatures w14:val="standardContextual"/>
        </w:rPr>
        <w:t>Use isotonic saline</w:t>
      </w:r>
      <w:bookmarkEnd w:id="3535"/>
    </w:p>
    <w:p w14:paraId="7FB15FCD" w14:textId="77777777" w:rsidR="00B836B2" w:rsidRPr="006B5DB8" w:rsidRDefault="00B836B2" w:rsidP="001D6D34">
      <w:pPr>
        <w:spacing w:line="360" w:lineRule="auto"/>
        <w:jc w:val="both"/>
        <w:rPr>
          <w:b/>
          <w:kern w:val="2"/>
          <w:u w:color="000000"/>
          <w14:ligatures w14:val="standardContextual"/>
        </w:rPr>
      </w:pPr>
      <w:bookmarkStart w:id="3536" w:name="_Toc215923957"/>
      <w:r w:rsidRPr="006B5DB8">
        <w:rPr>
          <w:b/>
          <w:kern w:val="2"/>
          <w:u w:color="000000"/>
          <w14:ligatures w14:val="standardContextual"/>
        </w:rPr>
        <w:t>Hypervolemic hyponatremia</w:t>
      </w:r>
      <w:bookmarkEnd w:id="3536"/>
    </w:p>
    <w:p w14:paraId="52B52977" w14:textId="77777777" w:rsidR="00B836B2" w:rsidRPr="00B3561D" w:rsidRDefault="00B836B2">
      <w:pPr>
        <w:pStyle w:val="ListParagraph"/>
        <w:numPr>
          <w:ilvl w:val="0"/>
          <w:numId w:val="642"/>
        </w:numPr>
        <w:spacing w:line="360" w:lineRule="auto"/>
        <w:jc w:val="both"/>
        <w:rPr>
          <w:kern w:val="2"/>
          <w:u w:color="000000"/>
          <w14:ligatures w14:val="standardContextual"/>
        </w:rPr>
      </w:pPr>
      <w:bookmarkStart w:id="3537" w:name="_Toc215923958"/>
      <w:r w:rsidRPr="00B3561D">
        <w:rPr>
          <w:kern w:val="2"/>
          <w:u w:color="000000"/>
          <w14:ligatures w14:val="standardContextual"/>
        </w:rPr>
        <w:t>Treat causes of hypervolemia</w:t>
      </w:r>
      <w:bookmarkEnd w:id="3537"/>
    </w:p>
    <w:p w14:paraId="0B04ACF3" w14:textId="77777777" w:rsidR="00B836B2" w:rsidRPr="00B3561D" w:rsidRDefault="00B836B2">
      <w:pPr>
        <w:pStyle w:val="ListParagraph"/>
        <w:numPr>
          <w:ilvl w:val="0"/>
          <w:numId w:val="642"/>
        </w:numPr>
        <w:spacing w:line="360" w:lineRule="auto"/>
        <w:jc w:val="both"/>
        <w:rPr>
          <w:kern w:val="2"/>
          <w:u w:color="000000"/>
          <w14:ligatures w14:val="standardContextual"/>
        </w:rPr>
      </w:pPr>
      <w:bookmarkStart w:id="3538" w:name="_Toc215923959"/>
      <w:r w:rsidRPr="00B3561D">
        <w:rPr>
          <w:kern w:val="2"/>
          <w:u w:color="000000"/>
          <w14:ligatures w14:val="standardContextual"/>
        </w:rPr>
        <w:t>IV saline and resumption of normal diet for low solute intake</w:t>
      </w:r>
      <w:bookmarkEnd w:id="3538"/>
    </w:p>
    <w:p w14:paraId="4D6B9D46" w14:textId="77777777" w:rsidR="00B836B2" w:rsidRPr="006B5DB8" w:rsidRDefault="00B836B2" w:rsidP="001D6D34">
      <w:pPr>
        <w:spacing w:line="360" w:lineRule="auto"/>
        <w:jc w:val="both"/>
        <w:rPr>
          <w:kern w:val="2"/>
          <w:u w:color="000000"/>
          <w14:ligatures w14:val="standardContextual"/>
        </w:rPr>
      </w:pPr>
      <w:bookmarkStart w:id="3539" w:name="_Toc215923960"/>
      <w:r w:rsidRPr="006B5DB8">
        <w:rPr>
          <w:b/>
          <w:kern w:val="2"/>
          <w:u w:color="000000"/>
          <w14:ligatures w14:val="standardContextual"/>
        </w:rPr>
        <w:t>Hypokalemic</w:t>
      </w:r>
      <w:r w:rsidRPr="006B5DB8">
        <w:rPr>
          <w:kern w:val="2"/>
          <w:u w:color="000000"/>
          <w14:ligatures w14:val="standardContextual"/>
        </w:rPr>
        <w:t xml:space="preserve"> </w:t>
      </w:r>
      <w:r w:rsidRPr="006B5DB8">
        <w:rPr>
          <w:b/>
          <w:kern w:val="2"/>
          <w:u w:color="000000"/>
          <w14:ligatures w14:val="standardContextual"/>
        </w:rPr>
        <w:t>patients</w:t>
      </w:r>
      <w:bookmarkEnd w:id="3539"/>
    </w:p>
    <w:p w14:paraId="347D6CB5" w14:textId="77777777" w:rsidR="00B836B2" w:rsidRPr="00B3561D" w:rsidRDefault="00B836B2">
      <w:pPr>
        <w:pStyle w:val="ListParagraph"/>
        <w:numPr>
          <w:ilvl w:val="0"/>
          <w:numId w:val="643"/>
        </w:numPr>
        <w:spacing w:line="360" w:lineRule="auto"/>
        <w:jc w:val="both"/>
        <w:rPr>
          <w:kern w:val="2"/>
          <w:u w:color="000000"/>
          <w14:ligatures w14:val="standardContextual"/>
        </w:rPr>
      </w:pPr>
      <w:bookmarkStart w:id="3540" w:name="_Toc215923961"/>
      <w:r w:rsidRPr="00B3561D">
        <w:rPr>
          <w:kern w:val="2"/>
          <w:u w:color="000000"/>
          <w14:ligatures w14:val="standardContextual"/>
        </w:rPr>
        <w:t>Correction of K corrects Na</w:t>
      </w:r>
      <w:bookmarkEnd w:id="3540"/>
    </w:p>
    <w:p w14:paraId="4AC03345" w14:textId="77777777" w:rsidR="00B836B2" w:rsidRPr="00B3561D" w:rsidRDefault="00B836B2">
      <w:pPr>
        <w:pStyle w:val="ListParagraph"/>
        <w:numPr>
          <w:ilvl w:val="0"/>
          <w:numId w:val="643"/>
        </w:numPr>
        <w:spacing w:line="360" w:lineRule="auto"/>
        <w:jc w:val="both"/>
        <w:rPr>
          <w:kern w:val="2"/>
          <w:u w:color="000000"/>
          <w14:ligatures w14:val="standardContextual"/>
        </w:rPr>
      </w:pPr>
      <w:bookmarkStart w:id="3541" w:name="_Toc215923962"/>
      <w:r w:rsidRPr="00B3561D">
        <w:rPr>
          <w:kern w:val="2"/>
          <w:u w:color="000000"/>
          <w14:ligatures w14:val="standardContextual"/>
        </w:rPr>
        <w:t>Water restriction to &lt;1 liter per day</w:t>
      </w:r>
      <w:bookmarkEnd w:id="3541"/>
    </w:p>
    <w:p w14:paraId="4A7BBDE6" w14:textId="77777777" w:rsidR="00B836B2" w:rsidRPr="003C0DE1" w:rsidRDefault="00B836B2" w:rsidP="001D6D34">
      <w:pPr>
        <w:spacing w:line="360" w:lineRule="auto"/>
        <w:jc w:val="both"/>
        <w:rPr>
          <w:rFonts w:eastAsia="Constantia"/>
          <w:b/>
          <w:bCs/>
        </w:rPr>
      </w:pPr>
      <w:r w:rsidRPr="00B3561D">
        <w:rPr>
          <w:rFonts w:eastAsia="Constantia"/>
          <w:b/>
          <w:bCs/>
          <w:color w:val="4472C4" w:themeColor="accent1"/>
          <w:u w:color="0070C0"/>
        </w:rPr>
        <w:t xml:space="preserve">Treatment based on volume of hyponatremia </w:t>
      </w:r>
    </w:p>
    <w:p w14:paraId="0831069C" w14:textId="77777777" w:rsidR="00B836B2" w:rsidRPr="003C0DE1" w:rsidRDefault="00B836B2" w:rsidP="001D6D34">
      <w:pPr>
        <w:spacing w:line="360" w:lineRule="auto"/>
        <w:jc w:val="both"/>
        <w:rPr>
          <w:u w:color="000000"/>
        </w:rPr>
      </w:pPr>
      <w:r w:rsidRPr="003C0DE1">
        <w:rPr>
          <w:rFonts w:eastAsia="Constantia"/>
          <w:b/>
          <w:bCs/>
          <w:iCs/>
          <w:u w:color="000000"/>
        </w:rPr>
        <w:t>Hypovolemic hyponatremia</w:t>
      </w:r>
    </w:p>
    <w:p w14:paraId="5BD75148" w14:textId="77777777" w:rsidR="00B836B2" w:rsidRPr="00B3561D" w:rsidRDefault="00B836B2">
      <w:pPr>
        <w:pStyle w:val="ListParagraph"/>
        <w:numPr>
          <w:ilvl w:val="0"/>
          <w:numId w:val="644"/>
        </w:numPr>
        <w:spacing w:line="360" w:lineRule="auto"/>
        <w:jc w:val="both"/>
        <w:rPr>
          <w:kern w:val="2"/>
          <w:u w:color="000000"/>
          <w14:ligatures w14:val="standardContextual"/>
        </w:rPr>
      </w:pPr>
      <w:bookmarkStart w:id="3542" w:name="_Toc215923963"/>
      <w:r w:rsidRPr="00B3561D">
        <w:rPr>
          <w:kern w:val="2"/>
          <w:u w:color="000000"/>
          <w14:ligatures w14:val="standardContextual"/>
        </w:rPr>
        <w:t>Isotonic intravenous fluids (e.g., normal saline 0.9% or a balanced solution such as Lactated Ringer solution) should be administered in 250</w:t>
      </w:r>
      <w:r w:rsidRPr="00B3561D">
        <w:rPr>
          <w:rFonts w:eastAsia="Constantia"/>
          <w:kern w:val="2"/>
          <w:u w:color="000000"/>
          <w14:ligatures w14:val="standardContextual"/>
        </w:rPr>
        <w:t>–</w:t>
      </w:r>
      <w:r w:rsidRPr="00B3561D">
        <w:rPr>
          <w:kern w:val="2"/>
          <w:u w:color="000000"/>
          <w14:ligatures w14:val="standardContextual"/>
        </w:rPr>
        <w:t>1000 mL boluses to maintain blood pressure</w:t>
      </w:r>
      <w:bookmarkEnd w:id="3542"/>
    </w:p>
    <w:p w14:paraId="6E56235A" w14:textId="77777777" w:rsidR="00B836B2" w:rsidRPr="003C0DE1" w:rsidRDefault="00B836B2" w:rsidP="001D6D34">
      <w:pPr>
        <w:spacing w:line="360" w:lineRule="auto"/>
        <w:jc w:val="both"/>
        <w:rPr>
          <w:rFonts w:eastAsia="Constantia"/>
          <w:b/>
          <w:bCs/>
          <w:iCs/>
          <w:u w:color="000000"/>
        </w:rPr>
      </w:pPr>
      <w:r w:rsidRPr="003C0DE1">
        <w:rPr>
          <w:rFonts w:eastAsia="Constantia"/>
          <w:b/>
          <w:bCs/>
          <w:iCs/>
          <w:u w:color="000000"/>
        </w:rPr>
        <w:t>Hypervolemic or euvolemic hyponatremia</w:t>
      </w:r>
    </w:p>
    <w:p w14:paraId="7997189F" w14:textId="77777777" w:rsidR="00B836B2" w:rsidRPr="00B3561D" w:rsidRDefault="00B836B2">
      <w:pPr>
        <w:pStyle w:val="ListParagraph"/>
        <w:numPr>
          <w:ilvl w:val="0"/>
          <w:numId w:val="644"/>
        </w:numPr>
        <w:spacing w:line="360" w:lineRule="auto"/>
        <w:jc w:val="both"/>
        <w:rPr>
          <w:b/>
          <w:bCs/>
          <w:iCs/>
          <w:kern w:val="2"/>
          <w:u w:color="000000"/>
          <w14:ligatures w14:val="standardContextual"/>
        </w:rPr>
      </w:pPr>
      <w:bookmarkStart w:id="3543" w:name="_Toc215923964"/>
      <w:r w:rsidRPr="00B3561D">
        <w:rPr>
          <w:kern w:val="2"/>
          <w:u w:color="000000"/>
          <w14:ligatures w14:val="standardContextual"/>
        </w:rPr>
        <w:t>All patients should be fluid restricted (including all oral and intravenous fluids) of 1 L/day</w:t>
      </w:r>
      <w:bookmarkEnd w:id="3543"/>
      <w:r w:rsidRPr="00B3561D">
        <w:rPr>
          <w:kern w:val="2"/>
          <w:u w:color="000000"/>
          <w14:ligatures w14:val="standardContextual"/>
        </w:rPr>
        <w:t xml:space="preserve"> </w:t>
      </w:r>
    </w:p>
    <w:p w14:paraId="34987F61" w14:textId="77777777" w:rsidR="00B836B2" w:rsidRPr="003C0DE1" w:rsidRDefault="00B836B2" w:rsidP="001D6D34">
      <w:pPr>
        <w:spacing w:line="360" w:lineRule="auto"/>
        <w:jc w:val="both"/>
        <w:rPr>
          <w:u w:color="000000"/>
        </w:rPr>
      </w:pPr>
      <w:r w:rsidRPr="003C0DE1">
        <w:rPr>
          <w:rFonts w:eastAsia="Constantia"/>
          <w:b/>
          <w:bCs/>
          <w:u w:color="0070C0"/>
        </w:rPr>
        <w:t xml:space="preserve">Rate and degree of correction </w:t>
      </w:r>
    </w:p>
    <w:p w14:paraId="595B6A34" w14:textId="77777777" w:rsidR="00B836B2" w:rsidRPr="00B3561D" w:rsidRDefault="00B836B2">
      <w:pPr>
        <w:pStyle w:val="ListParagraph"/>
        <w:numPr>
          <w:ilvl w:val="0"/>
          <w:numId w:val="645"/>
        </w:numPr>
        <w:spacing w:line="360" w:lineRule="auto"/>
        <w:jc w:val="both"/>
        <w:rPr>
          <w:rFonts w:eastAsia="Constantia"/>
          <w:u w:color="000000"/>
        </w:rPr>
      </w:pPr>
      <w:r w:rsidRPr="00B3561D">
        <w:rPr>
          <w:rFonts w:eastAsia="Constantia"/>
          <w:u w:color="000000"/>
        </w:rPr>
        <w:t xml:space="preserve">Calculate </w:t>
      </w:r>
      <w:r w:rsidRPr="00B3561D">
        <w:rPr>
          <w:rFonts w:eastAsia="Constantia"/>
          <w:b/>
          <w:u w:color="000000"/>
        </w:rPr>
        <w:t>Na Deficit (for men) = Wt. x 0.6 (target Na – current Na)</w:t>
      </w:r>
      <w:r w:rsidRPr="00B3561D">
        <w:rPr>
          <w:rFonts w:eastAsia="Constantia"/>
          <w:u w:color="000000"/>
        </w:rPr>
        <w:t xml:space="preserve"> </w:t>
      </w:r>
    </w:p>
    <w:p w14:paraId="23062F0C" w14:textId="77777777" w:rsidR="00B836B2" w:rsidRPr="00B3561D" w:rsidRDefault="00B836B2">
      <w:pPr>
        <w:pStyle w:val="ListParagraph"/>
        <w:numPr>
          <w:ilvl w:val="0"/>
          <w:numId w:val="645"/>
        </w:numPr>
        <w:spacing w:line="360" w:lineRule="auto"/>
        <w:jc w:val="both"/>
        <w:rPr>
          <w:rFonts w:eastAsia="Constantia"/>
          <w:b/>
          <w:u w:color="000000"/>
        </w:rPr>
      </w:pPr>
      <w:r w:rsidRPr="00B3561D">
        <w:rPr>
          <w:rFonts w:eastAsia="Constantia"/>
          <w:b/>
          <w:u w:color="000000"/>
        </w:rPr>
        <w:t>Na Deficit (for women) = Wt. x 0.5 (target Na – current Na)</w:t>
      </w:r>
    </w:p>
    <w:p w14:paraId="3F47B740" w14:textId="77777777" w:rsidR="00B836B2" w:rsidRPr="00B3561D" w:rsidRDefault="00B836B2">
      <w:pPr>
        <w:pStyle w:val="ListParagraph"/>
        <w:numPr>
          <w:ilvl w:val="0"/>
          <w:numId w:val="645"/>
        </w:numPr>
        <w:spacing w:line="360" w:lineRule="auto"/>
        <w:jc w:val="both"/>
        <w:rPr>
          <w:rFonts w:eastAsia="Constantia"/>
          <w:b/>
          <w:u w:color="000000"/>
        </w:rPr>
      </w:pPr>
      <w:r w:rsidRPr="00B3561D">
        <w:rPr>
          <w:rFonts w:eastAsia="Constantia"/>
          <w:b/>
          <w:u w:color="000000"/>
        </w:rPr>
        <w:t xml:space="preserve">Volume of Hypertonic Saline in ml = Na deficit/512 x 1000 </w:t>
      </w:r>
    </w:p>
    <w:p w14:paraId="3D4DEE90" w14:textId="77777777" w:rsidR="00B836B2" w:rsidRPr="00B3561D" w:rsidRDefault="00B836B2">
      <w:pPr>
        <w:pStyle w:val="ListParagraph"/>
        <w:numPr>
          <w:ilvl w:val="0"/>
          <w:numId w:val="645"/>
        </w:numPr>
        <w:spacing w:line="360" w:lineRule="auto"/>
        <w:jc w:val="both"/>
        <w:rPr>
          <w:rFonts w:eastAsia="Constantia"/>
          <w:b/>
          <w:u w:color="000000"/>
        </w:rPr>
      </w:pPr>
      <w:r w:rsidRPr="00B3561D">
        <w:rPr>
          <w:rFonts w:eastAsia="Constantia"/>
          <w:b/>
          <w:u w:color="000000"/>
        </w:rPr>
        <w:lastRenderedPageBreak/>
        <w:t xml:space="preserve">Infusion Rate (L/h) = Volume of hypertonic saline in ml/ target Na – current Na/desired correction rate </w:t>
      </w:r>
    </w:p>
    <w:p w14:paraId="71C5DBC2" w14:textId="77777777" w:rsidR="00B836B2" w:rsidRPr="00B3561D" w:rsidRDefault="00B836B2">
      <w:pPr>
        <w:pStyle w:val="ListParagraph"/>
        <w:numPr>
          <w:ilvl w:val="0"/>
          <w:numId w:val="645"/>
        </w:numPr>
        <w:spacing w:line="360" w:lineRule="auto"/>
        <w:jc w:val="both"/>
        <w:rPr>
          <w:rFonts w:eastAsia="Constantia"/>
          <w:u w:color="000000"/>
        </w:rPr>
      </w:pPr>
      <w:r w:rsidRPr="00B3561D">
        <w:rPr>
          <w:rFonts w:eastAsia="Constantia"/>
          <w:u w:color="000000"/>
        </w:rPr>
        <w:t xml:space="preserve">In chronic hyponatremia, correction should not exceed 0.5 mmol/L/h in the first 24 hrs and 0.3mmol/L/h thereafter </w:t>
      </w:r>
    </w:p>
    <w:p w14:paraId="4E8C8C53" w14:textId="77777777" w:rsidR="00B836B2" w:rsidRPr="00B3561D" w:rsidRDefault="00B836B2">
      <w:pPr>
        <w:pStyle w:val="ListParagraph"/>
        <w:numPr>
          <w:ilvl w:val="0"/>
          <w:numId w:val="645"/>
        </w:numPr>
        <w:spacing w:line="360" w:lineRule="auto"/>
        <w:jc w:val="both"/>
        <w:rPr>
          <w:rFonts w:eastAsia="Constantia"/>
          <w:u w:color="000000"/>
        </w:rPr>
      </w:pPr>
      <w:r w:rsidRPr="00B3561D">
        <w:rPr>
          <w:rFonts w:eastAsia="Constantia"/>
          <w:u w:color="000000"/>
        </w:rPr>
        <w:t xml:space="preserve">In acute hyponatremia, the ideal rate of correction is 1.5–2 mEq/h for 4 hrs then slow correction 12 mEq/L over 24 hours </w:t>
      </w:r>
    </w:p>
    <w:p w14:paraId="00F026E5" w14:textId="77777777" w:rsidR="00B836B2" w:rsidRPr="00B3561D" w:rsidRDefault="00B836B2">
      <w:pPr>
        <w:pStyle w:val="ListParagraph"/>
        <w:numPr>
          <w:ilvl w:val="0"/>
          <w:numId w:val="645"/>
        </w:numPr>
        <w:spacing w:line="360" w:lineRule="auto"/>
        <w:jc w:val="both"/>
        <w:rPr>
          <w:rFonts w:eastAsia="Constantia"/>
          <w:u w:color="000000"/>
        </w:rPr>
      </w:pPr>
      <w:r w:rsidRPr="00B3561D">
        <w:rPr>
          <w:rFonts w:eastAsia="Constantia"/>
          <w:u w:color="000000"/>
        </w:rPr>
        <w:t>Plasma Na+ of 125–130 mmol/L is a reasonable target for initial correction of both acute and chronic states</w:t>
      </w:r>
    </w:p>
    <w:p w14:paraId="1810D165" w14:textId="77777777" w:rsidR="00B836B2" w:rsidRPr="00B3561D" w:rsidRDefault="00B836B2">
      <w:pPr>
        <w:pStyle w:val="ListParagraph"/>
        <w:numPr>
          <w:ilvl w:val="0"/>
          <w:numId w:val="645"/>
        </w:numPr>
        <w:spacing w:line="360" w:lineRule="auto"/>
        <w:jc w:val="both"/>
        <w:rPr>
          <w:rFonts w:eastAsia="Constantia"/>
          <w:u w:color="000000"/>
        </w:rPr>
      </w:pPr>
      <w:r w:rsidRPr="00B3561D">
        <w:rPr>
          <w:rFonts w:eastAsia="Constantia"/>
          <w:u w:color="000000"/>
        </w:rPr>
        <w:t>The rate of correction of serum Na should be kept to &lt;8 meq/l/ day to prevent myelinolysis</w:t>
      </w:r>
    </w:p>
    <w:p w14:paraId="583DDDFE" w14:textId="77777777" w:rsidR="00B836B2" w:rsidRPr="00B3561D" w:rsidRDefault="00B836B2">
      <w:pPr>
        <w:pStyle w:val="ListParagraph"/>
        <w:numPr>
          <w:ilvl w:val="0"/>
          <w:numId w:val="645"/>
        </w:numPr>
        <w:spacing w:line="360" w:lineRule="auto"/>
        <w:jc w:val="both"/>
        <w:rPr>
          <w:rFonts w:eastAsia="Constantia"/>
          <w:u w:color="000000"/>
        </w:rPr>
      </w:pPr>
      <w:r w:rsidRPr="00B3561D">
        <w:rPr>
          <w:rFonts w:eastAsia="Constantia"/>
          <w:u w:color="000000"/>
        </w:rPr>
        <w:t>Attempts to achieve normo- or hypernatremia rapidly should be avoided</w:t>
      </w:r>
    </w:p>
    <w:p w14:paraId="587A377F" w14:textId="77777777" w:rsidR="00B836B2" w:rsidRPr="00B3561D" w:rsidRDefault="00B836B2">
      <w:pPr>
        <w:pStyle w:val="ListParagraph"/>
        <w:numPr>
          <w:ilvl w:val="0"/>
          <w:numId w:val="645"/>
        </w:numPr>
        <w:spacing w:line="360" w:lineRule="auto"/>
        <w:jc w:val="both"/>
        <w:rPr>
          <w:rFonts w:eastAsia="Constantia"/>
          <w:u w:color="000000"/>
        </w:rPr>
      </w:pPr>
      <w:r w:rsidRPr="00B3561D">
        <w:rPr>
          <w:rFonts w:eastAsia="Constantia"/>
          <w:u w:color="000000"/>
        </w:rPr>
        <w:t>Neurological complications (e.g., Central Pontine Myelinolysis) are related to the degree of correction and the rate; premenopausal women are more prone to these complications</w:t>
      </w:r>
    </w:p>
    <w:p w14:paraId="63AFD99A" w14:textId="77777777" w:rsidR="00B836B2" w:rsidRPr="003C0DE1" w:rsidRDefault="00B836B2" w:rsidP="00B3561D">
      <w:pPr>
        <w:pStyle w:val="Heading3"/>
        <w:rPr>
          <w:u w:color="000000"/>
        </w:rPr>
      </w:pPr>
      <w:bookmarkStart w:id="3544" w:name="_Toc215923965"/>
      <w:bookmarkStart w:id="3545" w:name="_Toc216608571"/>
      <w:r w:rsidRPr="003C0DE1">
        <w:rPr>
          <w:u w:color="000000"/>
        </w:rPr>
        <w:t>2.4.2. Hypernatremia</w:t>
      </w:r>
      <w:bookmarkEnd w:id="3544"/>
      <w:bookmarkEnd w:id="3545"/>
      <w:r w:rsidRPr="003C0DE1">
        <w:rPr>
          <w:u w:color="000000"/>
        </w:rPr>
        <w:t xml:space="preserve"> </w:t>
      </w:r>
    </w:p>
    <w:p w14:paraId="6C3BDA4F" w14:textId="77777777" w:rsidR="00B836B2" w:rsidRPr="006B5DB8" w:rsidRDefault="00B836B2" w:rsidP="001D6D34">
      <w:pPr>
        <w:spacing w:line="360" w:lineRule="auto"/>
        <w:jc w:val="both"/>
        <w:rPr>
          <w:b/>
          <w:bCs/>
          <w:color w:val="4472C4" w:themeColor="accent1"/>
          <w:u w:color="000000"/>
        </w:rPr>
      </w:pPr>
      <w:bookmarkStart w:id="3546" w:name="_Toc215923966"/>
      <w:r w:rsidRPr="006B5DB8">
        <w:rPr>
          <w:rFonts w:eastAsia="Elephant"/>
          <w:b/>
          <w:bCs/>
          <w:color w:val="4472C4" w:themeColor="accent1"/>
          <w:u w:color="000000"/>
        </w:rPr>
        <w:t>Introduction</w:t>
      </w:r>
      <w:bookmarkEnd w:id="3546"/>
    </w:p>
    <w:p w14:paraId="4F330215" w14:textId="77777777" w:rsidR="00B836B2" w:rsidRPr="003C0DE1" w:rsidRDefault="00B836B2" w:rsidP="001D6D34">
      <w:pPr>
        <w:spacing w:line="360" w:lineRule="auto"/>
        <w:jc w:val="both"/>
        <w:rPr>
          <w:u w:color="000000"/>
        </w:rPr>
      </w:pPr>
      <w:r w:rsidRPr="003C0DE1">
        <w:rPr>
          <w:rFonts w:eastAsia="Elephant"/>
          <w:u w:color="000000"/>
        </w:rPr>
        <w:t xml:space="preserve">Hypernatremia </w:t>
      </w:r>
      <w:r w:rsidRPr="003C0DE1">
        <w:rPr>
          <w:rFonts w:eastAsia="Constantia"/>
          <w:u w:color="000000"/>
        </w:rPr>
        <w:t>is defined as when serum sodium is &gt;145 meq/L. It results from water loss, hypothalamic lesions impairing thirst (osmoreceptor function) or sodium overload.</w:t>
      </w:r>
    </w:p>
    <w:p w14:paraId="72E3C35B" w14:textId="77777777" w:rsidR="00B836B2" w:rsidRPr="003C0DE1" w:rsidRDefault="00B836B2" w:rsidP="001D6D34">
      <w:pPr>
        <w:spacing w:line="360" w:lineRule="auto"/>
        <w:jc w:val="both"/>
        <w:rPr>
          <w:u w:color="000000"/>
        </w:rPr>
      </w:pPr>
      <w:r w:rsidRPr="003C0DE1">
        <w:rPr>
          <w:rFonts w:eastAsia="Constantia"/>
          <w:u w:color="000000"/>
        </w:rPr>
        <w:t>Administration of desmopressin increases urine osmolality by 50% in central diabetes insipidus (CDI) but no or little response in nephrogenic diabetes insipidus (NDI).</w:t>
      </w:r>
    </w:p>
    <w:p w14:paraId="26CA7132" w14:textId="77777777" w:rsidR="00B836B2" w:rsidRPr="006B5DB8" w:rsidRDefault="00B836B2" w:rsidP="001D6D34">
      <w:pPr>
        <w:spacing w:line="360" w:lineRule="auto"/>
        <w:jc w:val="both"/>
        <w:rPr>
          <w:b/>
          <w:bCs/>
          <w:color w:val="4472C4" w:themeColor="accent1"/>
          <w:u w:color="000000"/>
        </w:rPr>
      </w:pPr>
      <w:bookmarkStart w:id="3547" w:name="_Toc215923967"/>
      <w:r w:rsidRPr="006B5DB8">
        <w:rPr>
          <w:rFonts w:eastAsia="Elephant"/>
          <w:b/>
          <w:bCs/>
          <w:color w:val="4472C4" w:themeColor="accent1"/>
          <w:u w:color="000000"/>
        </w:rPr>
        <w:t>Treatment</w:t>
      </w:r>
      <w:bookmarkEnd w:id="3547"/>
    </w:p>
    <w:p w14:paraId="3F655DCF" w14:textId="77777777" w:rsidR="00B836B2" w:rsidRPr="00B3561D" w:rsidRDefault="00B836B2">
      <w:pPr>
        <w:pStyle w:val="ListParagraph"/>
        <w:numPr>
          <w:ilvl w:val="0"/>
          <w:numId w:val="646"/>
        </w:numPr>
        <w:spacing w:line="360" w:lineRule="auto"/>
        <w:jc w:val="both"/>
        <w:rPr>
          <w:kern w:val="2"/>
          <w:u w:color="000000"/>
          <w14:ligatures w14:val="standardContextual"/>
        </w:rPr>
      </w:pPr>
      <w:bookmarkStart w:id="3548" w:name="_Toc215923968"/>
      <w:r w:rsidRPr="00B3561D">
        <w:rPr>
          <w:kern w:val="2"/>
          <w:u w:color="000000"/>
          <w14:ligatures w14:val="standardContextual"/>
        </w:rPr>
        <w:t>Calculate water deficit using the following formula:</w:t>
      </w:r>
      <w:bookmarkEnd w:id="3548"/>
    </w:p>
    <w:p w14:paraId="2ECCB574" w14:textId="77777777" w:rsidR="00B836B2" w:rsidRPr="00B3561D" w:rsidRDefault="00B836B2">
      <w:pPr>
        <w:pStyle w:val="ListParagraph"/>
        <w:numPr>
          <w:ilvl w:val="0"/>
          <w:numId w:val="646"/>
        </w:numPr>
        <w:spacing w:line="360" w:lineRule="auto"/>
        <w:jc w:val="both"/>
        <w:rPr>
          <w:rFonts w:eastAsia="Constantia"/>
          <w:u w:color="000000"/>
        </w:rPr>
      </w:pPr>
      <w:r w:rsidRPr="00B3561D">
        <w:rPr>
          <w:rFonts w:eastAsia="Constantia"/>
          <w:b/>
          <w:u w:color="000000"/>
        </w:rPr>
        <w:t xml:space="preserve">Water deficit </w:t>
      </w:r>
      <w:r w:rsidRPr="00B3561D">
        <w:rPr>
          <w:rFonts w:eastAsia="Constantia"/>
          <w:u w:color="000000"/>
        </w:rPr>
        <w:t xml:space="preserve">= </w:t>
      </w:r>
      <w:r w:rsidRPr="00B3561D">
        <w:rPr>
          <w:rFonts w:eastAsia="Constantia"/>
          <w:b/>
          <w:u w:color="000000"/>
        </w:rPr>
        <w:t>TBW x (Na measured - Na desired)/Na desired;</w:t>
      </w:r>
      <w:r w:rsidRPr="00B3561D">
        <w:rPr>
          <w:rFonts w:eastAsia="Constantia"/>
          <w:u w:color="000000"/>
        </w:rPr>
        <w:t xml:space="preserve"> </w:t>
      </w:r>
      <w:r w:rsidRPr="00B3561D">
        <w:rPr>
          <w:rFonts w:eastAsia="Constantia"/>
          <w:b/>
          <w:u w:color="000000"/>
        </w:rPr>
        <w:t>plus, ongoing loss (insensible, others)</w:t>
      </w:r>
    </w:p>
    <w:p w14:paraId="7E59E227" w14:textId="77777777" w:rsidR="00B836B2" w:rsidRPr="00B3561D" w:rsidRDefault="00B836B2">
      <w:pPr>
        <w:pStyle w:val="ListParagraph"/>
        <w:numPr>
          <w:ilvl w:val="0"/>
          <w:numId w:val="646"/>
        </w:numPr>
        <w:spacing w:line="360" w:lineRule="auto"/>
        <w:jc w:val="both"/>
        <w:rPr>
          <w:kern w:val="2"/>
          <w:u w:color="000000"/>
          <w14:ligatures w14:val="standardContextual"/>
        </w:rPr>
      </w:pPr>
      <w:bookmarkStart w:id="3549" w:name="_Toc215923969"/>
      <w:r w:rsidRPr="00B3561D">
        <w:rPr>
          <w:kern w:val="2"/>
          <w:u w:color="000000"/>
          <w14:ligatures w14:val="standardContextual"/>
        </w:rPr>
        <w:t>Slowly correct over 48</w:t>
      </w:r>
      <w:r w:rsidRPr="00B3561D">
        <w:rPr>
          <w:rFonts w:eastAsia="Arial Unicode MS"/>
          <w:kern w:val="2"/>
          <w:u w:color="000000"/>
          <w14:ligatures w14:val="standardContextual"/>
        </w:rPr>
        <w:t>–</w:t>
      </w:r>
      <w:r w:rsidRPr="00B3561D">
        <w:rPr>
          <w:kern w:val="2"/>
          <w:u w:color="000000"/>
          <w14:ligatures w14:val="standardContextual"/>
        </w:rPr>
        <w:t>72hrs by no more than 10 meq/day</w:t>
      </w:r>
      <w:bookmarkEnd w:id="3549"/>
    </w:p>
    <w:p w14:paraId="5945E927" w14:textId="77777777" w:rsidR="00B836B2" w:rsidRPr="00B3561D" w:rsidRDefault="00B836B2">
      <w:pPr>
        <w:pStyle w:val="ListParagraph"/>
        <w:numPr>
          <w:ilvl w:val="0"/>
          <w:numId w:val="646"/>
        </w:numPr>
        <w:spacing w:line="360" w:lineRule="auto"/>
        <w:jc w:val="both"/>
        <w:rPr>
          <w:kern w:val="2"/>
          <w:u w:color="000000"/>
          <w14:ligatures w14:val="standardContextual"/>
        </w:rPr>
      </w:pPr>
      <w:bookmarkStart w:id="3550" w:name="_Toc215923970"/>
      <w:r w:rsidRPr="00B3561D">
        <w:rPr>
          <w:kern w:val="2"/>
          <w:u w:color="000000"/>
          <w14:ligatures w14:val="standardContextual"/>
        </w:rPr>
        <w:t>Rarely, Na can be corrected by 1 meq/hr in acute hypernatremia (&lt;48 hours) due to Na loading</w:t>
      </w:r>
      <w:bookmarkEnd w:id="3550"/>
    </w:p>
    <w:p w14:paraId="6A0E6817" w14:textId="77777777" w:rsidR="00B836B2" w:rsidRPr="00B3561D" w:rsidRDefault="00B836B2">
      <w:pPr>
        <w:pStyle w:val="ListParagraph"/>
        <w:numPr>
          <w:ilvl w:val="0"/>
          <w:numId w:val="646"/>
        </w:numPr>
        <w:spacing w:line="360" w:lineRule="auto"/>
        <w:jc w:val="both"/>
        <w:rPr>
          <w:kern w:val="2"/>
          <w:u w:color="000000"/>
          <w14:ligatures w14:val="standardContextual"/>
        </w:rPr>
      </w:pPr>
      <w:bookmarkStart w:id="3551" w:name="_Toc215923971"/>
      <w:r w:rsidRPr="00B3561D">
        <w:rPr>
          <w:kern w:val="2"/>
          <w:u w:color="000000"/>
          <w14:ligatures w14:val="standardContextual"/>
        </w:rPr>
        <w:t>Replace the deficit ideally orally</w:t>
      </w:r>
      <w:bookmarkEnd w:id="3551"/>
    </w:p>
    <w:p w14:paraId="45BC1BE9" w14:textId="77777777" w:rsidR="00B836B2" w:rsidRPr="00B3561D" w:rsidRDefault="00B836B2">
      <w:pPr>
        <w:pStyle w:val="ListParagraph"/>
        <w:numPr>
          <w:ilvl w:val="0"/>
          <w:numId w:val="646"/>
        </w:numPr>
        <w:spacing w:line="360" w:lineRule="auto"/>
        <w:jc w:val="both"/>
        <w:rPr>
          <w:kern w:val="2"/>
          <w:u w:color="000000"/>
          <w14:ligatures w14:val="standardContextual"/>
        </w:rPr>
      </w:pPr>
      <w:bookmarkStart w:id="3552" w:name="_Toc215923972"/>
      <w:r w:rsidRPr="00B3561D">
        <w:rPr>
          <w:kern w:val="2"/>
          <w:u w:color="000000"/>
          <w14:ligatures w14:val="standardContextual"/>
        </w:rPr>
        <w:t>D</w:t>
      </w:r>
      <w:r w:rsidRPr="00B3561D">
        <w:rPr>
          <w:kern w:val="2"/>
          <w:u w:color="000000"/>
          <w:vertAlign w:val="subscript"/>
          <w14:ligatures w14:val="standardContextual"/>
        </w:rPr>
        <w:t>5</w:t>
      </w:r>
      <w:r w:rsidRPr="00B3561D">
        <w:rPr>
          <w:kern w:val="2"/>
          <w:u w:color="000000"/>
          <w14:ligatures w14:val="standardContextual"/>
        </w:rPr>
        <w:t>W IV can cause hyperglycemia which precipitates hypernatremia</w:t>
      </w:r>
      <w:bookmarkEnd w:id="3552"/>
    </w:p>
    <w:p w14:paraId="5C87A684" w14:textId="77777777" w:rsidR="00B836B2" w:rsidRPr="00B3561D" w:rsidRDefault="00B836B2">
      <w:pPr>
        <w:pStyle w:val="ListParagraph"/>
        <w:numPr>
          <w:ilvl w:val="0"/>
          <w:numId w:val="646"/>
        </w:numPr>
        <w:spacing w:line="360" w:lineRule="auto"/>
        <w:jc w:val="both"/>
        <w:rPr>
          <w:kern w:val="2"/>
          <w:u w:color="000000"/>
          <w14:ligatures w14:val="standardContextual"/>
        </w:rPr>
      </w:pPr>
      <w:bookmarkStart w:id="3553" w:name="_Toc215923973"/>
      <w:r w:rsidRPr="00B3561D">
        <w:rPr>
          <w:kern w:val="2"/>
          <w:u w:color="000000"/>
          <w14:ligatures w14:val="standardContextual"/>
        </w:rPr>
        <w:t>¼ or ½ NS if hypotensive or low BP</w:t>
      </w:r>
      <w:bookmarkEnd w:id="3553"/>
    </w:p>
    <w:p w14:paraId="5B0BECDE" w14:textId="77777777" w:rsidR="00B836B2" w:rsidRPr="00B3561D" w:rsidRDefault="00B836B2">
      <w:pPr>
        <w:pStyle w:val="ListParagraph"/>
        <w:numPr>
          <w:ilvl w:val="0"/>
          <w:numId w:val="646"/>
        </w:numPr>
        <w:spacing w:line="360" w:lineRule="auto"/>
        <w:jc w:val="both"/>
        <w:rPr>
          <w:kern w:val="2"/>
          <w:u w:color="000000"/>
          <w14:ligatures w14:val="standardContextual"/>
        </w:rPr>
      </w:pPr>
      <w:bookmarkStart w:id="3554" w:name="_Toc215923974"/>
      <w:r w:rsidRPr="00B3561D">
        <w:rPr>
          <w:kern w:val="2"/>
          <w:u w:color="000000"/>
          <w14:ligatures w14:val="standardContextual"/>
        </w:rPr>
        <w:t>NS only if severe hyponatremia of frank hypotension</w:t>
      </w:r>
      <w:bookmarkEnd w:id="3554"/>
    </w:p>
    <w:p w14:paraId="738AF575" w14:textId="77777777" w:rsidR="00B836B2" w:rsidRPr="003C0DE1" w:rsidRDefault="00B836B2" w:rsidP="001D6D34">
      <w:pPr>
        <w:spacing w:line="360" w:lineRule="auto"/>
        <w:jc w:val="both"/>
        <w:rPr>
          <w:u w:color="000000"/>
        </w:rPr>
      </w:pPr>
      <w:r w:rsidRPr="003C0DE1">
        <w:rPr>
          <w:rFonts w:eastAsia="Constantia"/>
          <w:b/>
          <w:bCs/>
          <w:u w:color="000000"/>
        </w:rPr>
        <w:lastRenderedPageBreak/>
        <w:t xml:space="preserve">If CDI: </w:t>
      </w:r>
    </w:p>
    <w:p w14:paraId="34F79087" w14:textId="77777777" w:rsidR="00B836B2" w:rsidRPr="00B3561D" w:rsidRDefault="00B836B2">
      <w:pPr>
        <w:pStyle w:val="ListParagraph"/>
        <w:numPr>
          <w:ilvl w:val="0"/>
          <w:numId w:val="647"/>
        </w:numPr>
        <w:spacing w:line="360" w:lineRule="auto"/>
        <w:jc w:val="both"/>
        <w:rPr>
          <w:rFonts w:eastAsia="Constantia"/>
          <w:u w:color="000000"/>
        </w:rPr>
      </w:pPr>
      <w:r w:rsidRPr="00B3561D">
        <w:rPr>
          <w:rFonts w:eastAsia="Constantia"/>
          <w:b/>
          <w:bCs/>
          <w:u w:color="000000"/>
        </w:rPr>
        <w:t xml:space="preserve">Restrict salt: </w:t>
      </w:r>
      <w:r w:rsidRPr="00B3561D">
        <w:rPr>
          <w:rFonts w:eastAsia="Constantia"/>
          <w:u w:color="000000"/>
        </w:rPr>
        <w:t xml:space="preserve">give loop diuretics (furosemide). </w:t>
      </w:r>
    </w:p>
    <w:p w14:paraId="18704ACF" w14:textId="77777777" w:rsidR="00B836B2" w:rsidRPr="00B3561D" w:rsidRDefault="00B836B2">
      <w:pPr>
        <w:pStyle w:val="ListParagraph"/>
        <w:numPr>
          <w:ilvl w:val="0"/>
          <w:numId w:val="647"/>
        </w:numPr>
        <w:spacing w:line="360" w:lineRule="auto"/>
        <w:jc w:val="both"/>
        <w:rPr>
          <w:rFonts w:eastAsia="Constantia"/>
          <w:u w:color="000000"/>
        </w:rPr>
      </w:pPr>
      <w:r w:rsidRPr="00B3561D">
        <w:rPr>
          <w:rFonts w:eastAsia="Constantia"/>
          <w:b/>
          <w:bCs/>
          <w:u w:color="000000"/>
        </w:rPr>
        <w:t>Complete CDI:</w:t>
      </w:r>
      <w:r w:rsidRPr="00B3561D">
        <w:rPr>
          <w:rFonts w:eastAsia="Constantia"/>
          <w:u w:color="000000"/>
        </w:rPr>
        <w:t xml:space="preserve"> desmopressin (DDAVP) (10μg BD intra-nasally or 1–2μg BD IV) </w:t>
      </w:r>
    </w:p>
    <w:p w14:paraId="26F2B0C8" w14:textId="41132AAD" w:rsidR="00B836B2" w:rsidRPr="00B3561D" w:rsidRDefault="00B836B2">
      <w:pPr>
        <w:pStyle w:val="ListParagraph"/>
        <w:numPr>
          <w:ilvl w:val="0"/>
          <w:numId w:val="647"/>
        </w:numPr>
        <w:spacing w:line="360" w:lineRule="auto"/>
        <w:jc w:val="both"/>
        <w:rPr>
          <w:rFonts w:eastAsia="Constantia"/>
          <w:u w:color="000000"/>
        </w:rPr>
      </w:pPr>
      <w:r w:rsidRPr="00B3561D">
        <w:rPr>
          <w:rFonts w:eastAsia="Constantia"/>
          <w:b/>
          <w:bCs/>
          <w:u w:color="000000"/>
        </w:rPr>
        <w:t>Partial CDI:</w:t>
      </w:r>
      <w:r w:rsidRPr="00B3561D">
        <w:rPr>
          <w:rFonts w:eastAsia="Constantia"/>
          <w:u w:color="000000"/>
        </w:rPr>
        <w:t xml:space="preserve"> desmopressin, but often responds to drugs that increase the rate </w:t>
      </w:r>
      <w:r w:rsidR="00E51EE9" w:rsidRPr="00B3561D">
        <w:rPr>
          <w:rFonts w:eastAsia="Constantia"/>
          <w:u w:color="000000"/>
        </w:rPr>
        <w:t xml:space="preserve">of </w:t>
      </w:r>
      <w:r w:rsidR="00E51EE9" w:rsidRPr="00B3561D">
        <w:rPr>
          <w:rFonts w:eastAsia="Times New Roman"/>
          <w:color w:val="000000"/>
          <w:shd w:val="clear" w:color="auto" w:fill="FFFFFF"/>
        </w:rPr>
        <w:t>antidiuretic</w:t>
      </w:r>
      <w:r w:rsidRPr="00B3561D">
        <w:rPr>
          <w:rFonts w:eastAsia="Times New Roman"/>
          <w:color w:val="000000"/>
          <w:shd w:val="clear" w:color="auto" w:fill="FFFFFF"/>
        </w:rPr>
        <w:t xml:space="preserve"> hormone</w:t>
      </w:r>
      <w:r w:rsidRPr="00B3561D">
        <w:rPr>
          <w:rFonts w:eastAsia="Constantia"/>
          <w:u w:color="000000"/>
        </w:rPr>
        <w:t xml:space="preserve"> (ADH) secretion or end-organ responsiveness to ADH (e.g., chlorpropamide, hydrochlorothiazide) </w:t>
      </w:r>
    </w:p>
    <w:p w14:paraId="4774AA5E" w14:textId="77777777" w:rsidR="00B836B2" w:rsidRPr="003C0DE1" w:rsidRDefault="00B836B2" w:rsidP="001D6D34">
      <w:pPr>
        <w:spacing w:line="360" w:lineRule="auto"/>
        <w:jc w:val="both"/>
        <w:rPr>
          <w:rFonts w:eastAsia="Constantia"/>
          <w:u w:color="000000"/>
        </w:rPr>
      </w:pPr>
      <w:r w:rsidRPr="003C0DE1">
        <w:rPr>
          <w:rFonts w:eastAsia="Constantia"/>
          <w:b/>
          <w:bCs/>
          <w:u w:color="000000"/>
        </w:rPr>
        <w:t xml:space="preserve">If NDI: </w:t>
      </w:r>
    </w:p>
    <w:p w14:paraId="61B8BD73" w14:textId="77777777" w:rsidR="00B836B2" w:rsidRPr="00B3561D" w:rsidRDefault="00B836B2">
      <w:pPr>
        <w:pStyle w:val="ListParagraph"/>
        <w:numPr>
          <w:ilvl w:val="0"/>
          <w:numId w:val="648"/>
        </w:numPr>
        <w:spacing w:line="360" w:lineRule="auto"/>
        <w:jc w:val="both"/>
        <w:rPr>
          <w:rFonts w:eastAsia="Constantia"/>
          <w:u w:color="000000"/>
        </w:rPr>
      </w:pPr>
      <w:r w:rsidRPr="00B3561D">
        <w:rPr>
          <w:rFonts w:eastAsia="Constantia"/>
          <w:u w:color="000000"/>
        </w:rPr>
        <w:t>Low salt diet and thiazides</w:t>
      </w:r>
    </w:p>
    <w:p w14:paraId="0748D4CD" w14:textId="77777777" w:rsidR="00B836B2" w:rsidRPr="00B3561D" w:rsidRDefault="00B836B2">
      <w:pPr>
        <w:pStyle w:val="ListParagraph"/>
        <w:numPr>
          <w:ilvl w:val="0"/>
          <w:numId w:val="648"/>
        </w:numPr>
        <w:spacing w:line="360" w:lineRule="auto"/>
        <w:jc w:val="both"/>
        <w:rPr>
          <w:rFonts w:eastAsia="Constantia"/>
          <w:u w:color="000000"/>
        </w:rPr>
      </w:pPr>
      <w:r w:rsidRPr="00B3561D">
        <w:rPr>
          <w:rFonts w:eastAsia="Constantia"/>
          <w:u w:color="000000"/>
        </w:rPr>
        <w:t>High-dose desmopressin may be effective</w:t>
      </w:r>
    </w:p>
    <w:p w14:paraId="11F94C91" w14:textId="1495F0DB" w:rsidR="00B836B2" w:rsidRPr="00B3561D" w:rsidRDefault="00B836B2">
      <w:pPr>
        <w:pStyle w:val="ListParagraph"/>
        <w:numPr>
          <w:ilvl w:val="0"/>
          <w:numId w:val="648"/>
        </w:numPr>
        <w:spacing w:line="360" w:lineRule="auto"/>
        <w:jc w:val="both"/>
        <w:rPr>
          <w:rFonts w:eastAsia="Constantia"/>
          <w:u w:color="000000"/>
        </w:rPr>
      </w:pPr>
      <w:r w:rsidRPr="00B3561D">
        <w:rPr>
          <w:rFonts w:eastAsia="Constantia"/>
          <w:u w:color="000000"/>
        </w:rPr>
        <w:t xml:space="preserve">Consider removal of causative agents (e.g., lithium, demeclocycline) </w:t>
      </w:r>
    </w:p>
    <w:p w14:paraId="23FB20B5" w14:textId="77777777" w:rsidR="00B836B2" w:rsidRPr="003C0DE1" w:rsidRDefault="00B836B2" w:rsidP="00B3561D">
      <w:pPr>
        <w:pStyle w:val="Heading3"/>
      </w:pPr>
      <w:bookmarkStart w:id="3555" w:name="_Toc215923975"/>
      <w:bookmarkStart w:id="3556" w:name="_Toc216608572"/>
      <w:r w:rsidRPr="003C0DE1">
        <w:t>2.4.3 Hypokalemia (&lt;3.5 meq/l)</w:t>
      </w:r>
      <w:bookmarkEnd w:id="3555"/>
      <w:bookmarkEnd w:id="3556"/>
    </w:p>
    <w:p w14:paraId="742284E9" w14:textId="77777777" w:rsidR="00B836B2" w:rsidRPr="00E51EE9" w:rsidRDefault="00B836B2" w:rsidP="001D6D34">
      <w:pPr>
        <w:spacing w:line="360" w:lineRule="auto"/>
        <w:jc w:val="both"/>
        <w:rPr>
          <w:rFonts w:eastAsia="Elephant"/>
          <w:b/>
          <w:bCs/>
          <w:color w:val="4472C4" w:themeColor="accent1"/>
        </w:rPr>
      </w:pPr>
      <w:bookmarkStart w:id="3557" w:name="_Toc215923976"/>
      <w:r w:rsidRPr="00E51EE9">
        <w:rPr>
          <w:rFonts w:eastAsia="Elephant"/>
          <w:b/>
          <w:bCs/>
          <w:color w:val="4472C4" w:themeColor="accent1"/>
        </w:rPr>
        <w:t>Introduction</w:t>
      </w:r>
      <w:bookmarkEnd w:id="3557"/>
      <w:r w:rsidRPr="00E51EE9">
        <w:rPr>
          <w:rFonts w:eastAsia="Elephant"/>
          <w:b/>
          <w:bCs/>
          <w:color w:val="4472C4" w:themeColor="accent1"/>
        </w:rPr>
        <w:t xml:space="preserve"> </w:t>
      </w:r>
    </w:p>
    <w:p w14:paraId="6B51D195" w14:textId="77777777" w:rsidR="00B836B2" w:rsidRPr="003C0DE1" w:rsidRDefault="00B836B2" w:rsidP="001D6D34">
      <w:pPr>
        <w:spacing w:line="360" w:lineRule="auto"/>
        <w:jc w:val="both"/>
        <w:rPr>
          <w:u w:color="000000"/>
        </w:rPr>
      </w:pPr>
      <w:r w:rsidRPr="003C0DE1">
        <w:rPr>
          <w:rFonts w:eastAsia="Constantia"/>
          <w:u w:color="000000"/>
        </w:rPr>
        <w:t>Hypokalemia is defined by serum potassium level less than 3.5 meq/L. The causes could be spurious (in vitro uptake by profound leukocytosis), inadequate intake, redistribution (from insulin, alkalosis, B</w:t>
      </w:r>
      <w:r w:rsidRPr="003C0DE1">
        <w:rPr>
          <w:rFonts w:eastAsia="Constantia"/>
          <w:u w:color="000000"/>
          <w:vertAlign w:val="subscript"/>
        </w:rPr>
        <w:t>2</w:t>
      </w:r>
      <w:r w:rsidRPr="003C0DE1">
        <w:rPr>
          <w:rFonts w:eastAsia="Constantia"/>
          <w:u w:color="000000"/>
        </w:rPr>
        <w:t xml:space="preserve"> adrenergic agonists, theophylline, caffeine, hypokalemic paralysis with thyrotoxicosis), extrarenal losses, renal loss (diuretics, high doses of penicillin related antibiotics, steroids, theophylline, renal tubular toxins, DKA, Conn’s syndrome, Secondary hyperaldosteronism, Cushing’s syndrome, metabolic alkalosis, hypomagnesemia) and other causes like hypoaldosteronism, metabolic acidosis and hypomagnesemia. </w:t>
      </w:r>
    </w:p>
    <w:p w14:paraId="3CE2338C" w14:textId="77777777" w:rsidR="00B836B2" w:rsidRPr="00E51EE9" w:rsidRDefault="00B836B2" w:rsidP="001D6D34">
      <w:pPr>
        <w:spacing w:line="360" w:lineRule="auto"/>
        <w:jc w:val="both"/>
        <w:rPr>
          <w:rFonts w:eastAsia="Constantia"/>
          <w:b/>
          <w:bCs/>
          <w:color w:val="4472C4" w:themeColor="accent1"/>
          <w:u w:color="000000"/>
        </w:rPr>
      </w:pPr>
      <w:bookmarkStart w:id="3558" w:name="_Toc215923977"/>
      <w:r w:rsidRPr="00E51EE9">
        <w:rPr>
          <w:rFonts w:eastAsia="Constantia"/>
          <w:b/>
          <w:bCs/>
          <w:color w:val="4472C4" w:themeColor="accent1"/>
          <w:u w:color="000000"/>
        </w:rPr>
        <w:t>Diagnosis</w:t>
      </w:r>
      <w:bookmarkEnd w:id="3558"/>
    </w:p>
    <w:p w14:paraId="52875D9A" w14:textId="5745B3E9" w:rsidR="00B836B2" w:rsidRPr="00E51EE9" w:rsidRDefault="00B836B2" w:rsidP="001D6D34">
      <w:pPr>
        <w:spacing w:line="360" w:lineRule="auto"/>
        <w:jc w:val="both"/>
        <w:rPr>
          <w:rFonts w:eastAsia="Constantia"/>
          <w:u w:color="000000"/>
        </w:rPr>
      </w:pPr>
      <w:r w:rsidRPr="003C0DE1">
        <w:rPr>
          <w:rFonts w:eastAsia="Constantia"/>
          <w:u w:color="000000"/>
        </w:rPr>
        <w:t xml:space="preserve">Clinical manifestations include respiratory muscle weakness, ileus, cardiac arrhythmias and ECG changes. </w:t>
      </w:r>
    </w:p>
    <w:p w14:paraId="2E1EAED8" w14:textId="77777777" w:rsidR="00B836B2" w:rsidRPr="003C0DE1" w:rsidRDefault="00B836B2" w:rsidP="001D6D34">
      <w:pPr>
        <w:spacing w:line="360" w:lineRule="auto"/>
        <w:jc w:val="both"/>
        <w:rPr>
          <w:rFonts w:eastAsia="Elephant"/>
          <w:b/>
        </w:rPr>
      </w:pPr>
      <w:r w:rsidRPr="003C0DE1">
        <w:rPr>
          <w:rFonts w:eastAsia="Constantia"/>
          <w:b/>
          <w:bCs/>
          <w:u w:color="000000"/>
        </w:rPr>
        <w:t>ECG</w:t>
      </w:r>
      <w:r w:rsidRPr="003C0DE1">
        <w:rPr>
          <w:rFonts w:eastAsia="Constantia"/>
          <w:u w:color="000000"/>
        </w:rPr>
        <w:t>: changes prolongation of the PR interval, T wave flattening and inversion, ST depression, Prominent U waves.</w:t>
      </w:r>
    </w:p>
    <w:p w14:paraId="6A265C66" w14:textId="77777777" w:rsidR="00B836B2" w:rsidRPr="00E51EE9" w:rsidRDefault="00B836B2" w:rsidP="001D6D34">
      <w:pPr>
        <w:spacing w:line="360" w:lineRule="auto"/>
        <w:jc w:val="both"/>
        <w:rPr>
          <w:rFonts w:eastAsia="Elephant"/>
          <w:b/>
          <w:bCs/>
          <w:color w:val="4472C4" w:themeColor="accent1"/>
        </w:rPr>
      </w:pPr>
      <w:bookmarkStart w:id="3559" w:name="_Toc215923978"/>
      <w:r w:rsidRPr="00E51EE9">
        <w:rPr>
          <w:rFonts w:eastAsia="Elephant"/>
          <w:b/>
          <w:bCs/>
          <w:color w:val="4472C4" w:themeColor="accent1"/>
        </w:rPr>
        <w:t>Recommended treatment</w:t>
      </w:r>
      <w:bookmarkEnd w:id="3559"/>
    </w:p>
    <w:p w14:paraId="5CB39D47" w14:textId="77777777" w:rsidR="00B836B2" w:rsidRPr="003C0DE1" w:rsidRDefault="00B836B2" w:rsidP="001D6D34">
      <w:pPr>
        <w:spacing w:line="360" w:lineRule="auto"/>
        <w:jc w:val="both"/>
        <w:rPr>
          <w:kern w:val="2"/>
          <w:u w:color="000000"/>
          <w14:ligatures w14:val="standardContextual"/>
        </w:rPr>
      </w:pPr>
      <w:bookmarkStart w:id="3560" w:name="_Toc215923979"/>
      <w:r w:rsidRPr="003C0DE1">
        <w:rPr>
          <w:b/>
          <w:kern w:val="2"/>
          <w:u w:color="000000"/>
          <w14:ligatures w14:val="standardContextual"/>
        </w:rPr>
        <w:t>Calculate</w:t>
      </w:r>
      <w:r w:rsidRPr="003C0DE1">
        <w:rPr>
          <w:kern w:val="2"/>
          <w:u w:color="000000"/>
          <w14:ligatures w14:val="standardContextual"/>
        </w:rPr>
        <w:t>:</w:t>
      </w:r>
      <w:bookmarkEnd w:id="3560"/>
      <w:r w:rsidRPr="003C0DE1">
        <w:rPr>
          <w:kern w:val="2"/>
          <w:u w:color="000000"/>
          <w14:ligatures w14:val="standardContextual"/>
        </w:rPr>
        <w:t xml:space="preserve"> </w:t>
      </w:r>
    </w:p>
    <w:p w14:paraId="71A5A008" w14:textId="77777777" w:rsidR="00B836B2" w:rsidRPr="00B3561D" w:rsidRDefault="00B836B2">
      <w:pPr>
        <w:pStyle w:val="ListParagraph"/>
        <w:numPr>
          <w:ilvl w:val="0"/>
          <w:numId w:val="649"/>
        </w:numPr>
        <w:spacing w:line="360" w:lineRule="auto"/>
        <w:jc w:val="both"/>
        <w:rPr>
          <w:kern w:val="2"/>
          <w:u w:color="000000"/>
          <w14:ligatures w14:val="standardContextual"/>
        </w:rPr>
      </w:pPr>
      <w:bookmarkStart w:id="3561" w:name="_Toc215923980"/>
      <w:r w:rsidRPr="00B3561D">
        <w:rPr>
          <w:kern w:val="2"/>
          <w:u w:color="000000"/>
          <w14:ligatures w14:val="standardContextual"/>
        </w:rPr>
        <w:t>Potassium deficit (100meq/L fall in total K+ for 0.27 meq/l decrease in plasma K+, this may not apply in redistributive causes)</w:t>
      </w:r>
      <w:bookmarkEnd w:id="3561"/>
    </w:p>
    <w:p w14:paraId="79F93AAE" w14:textId="77777777" w:rsidR="00B836B2" w:rsidRPr="00B3561D" w:rsidRDefault="00B836B2">
      <w:pPr>
        <w:pStyle w:val="ListParagraph"/>
        <w:numPr>
          <w:ilvl w:val="0"/>
          <w:numId w:val="649"/>
        </w:numPr>
        <w:spacing w:line="360" w:lineRule="auto"/>
        <w:jc w:val="both"/>
        <w:rPr>
          <w:rFonts w:eastAsia="Constantia"/>
          <w:u w:color="000000"/>
        </w:rPr>
      </w:pPr>
      <w:r w:rsidRPr="00B3561D">
        <w:rPr>
          <w:rFonts w:eastAsia="Constantia"/>
          <w:u w:color="000000"/>
        </w:rPr>
        <w:t>Potassium bicarbonate and its precursors—in metabolic acidosis and diarrhea</w:t>
      </w:r>
    </w:p>
    <w:p w14:paraId="694D1514" w14:textId="77777777" w:rsidR="00B836B2" w:rsidRPr="00B3561D" w:rsidRDefault="00B836B2">
      <w:pPr>
        <w:pStyle w:val="ListParagraph"/>
        <w:numPr>
          <w:ilvl w:val="0"/>
          <w:numId w:val="649"/>
        </w:numPr>
        <w:spacing w:line="360" w:lineRule="auto"/>
        <w:jc w:val="both"/>
        <w:rPr>
          <w:rFonts w:eastAsia="Constantia"/>
          <w:u w:color="000000"/>
        </w:rPr>
      </w:pPr>
      <w:r w:rsidRPr="00B3561D">
        <w:rPr>
          <w:rFonts w:eastAsia="Constantia"/>
          <w:u w:color="000000"/>
        </w:rPr>
        <w:t>Potassium phosphate—rarely used except in concomitant severe hypophosphatemia</w:t>
      </w:r>
    </w:p>
    <w:p w14:paraId="4D2E8172" w14:textId="77777777" w:rsidR="00B836B2" w:rsidRPr="00B3561D" w:rsidRDefault="00B836B2">
      <w:pPr>
        <w:pStyle w:val="ListParagraph"/>
        <w:numPr>
          <w:ilvl w:val="0"/>
          <w:numId w:val="649"/>
        </w:numPr>
        <w:spacing w:line="360" w:lineRule="auto"/>
        <w:jc w:val="both"/>
        <w:rPr>
          <w:rFonts w:eastAsia="Constantia"/>
          <w:u w:color="000000"/>
        </w:rPr>
      </w:pPr>
      <w:r w:rsidRPr="00B3561D">
        <w:rPr>
          <w:rFonts w:eastAsia="Constantia"/>
          <w:u w:color="000000"/>
        </w:rPr>
        <w:lastRenderedPageBreak/>
        <w:t>KCl in all other clinical situations:</w:t>
      </w:r>
    </w:p>
    <w:p w14:paraId="0C28E2CF" w14:textId="77777777" w:rsidR="00B836B2" w:rsidRPr="00B3561D" w:rsidRDefault="00B836B2">
      <w:pPr>
        <w:pStyle w:val="ListParagraph"/>
        <w:numPr>
          <w:ilvl w:val="0"/>
          <w:numId w:val="649"/>
        </w:numPr>
        <w:spacing w:line="360" w:lineRule="auto"/>
        <w:jc w:val="both"/>
        <w:rPr>
          <w:kern w:val="2"/>
          <w:u w:color="000000"/>
          <w14:ligatures w14:val="standardContextual"/>
        </w:rPr>
      </w:pPr>
      <w:bookmarkStart w:id="3562" w:name="_Toc215923981"/>
      <w:r w:rsidRPr="00B3561D">
        <w:rPr>
          <w:kern w:val="2"/>
          <w:u w:color="000000"/>
          <w14:ligatures w14:val="standardContextual"/>
        </w:rPr>
        <w:t>IV (via central line) with ECG monitoring when there is a clinically significant arrhythmia (20 mmol over 30 min, repeated according to levels)</w:t>
      </w:r>
      <w:bookmarkEnd w:id="3562"/>
    </w:p>
    <w:p w14:paraId="1791E45C" w14:textId="77777777" w:rsidR="00B836B2" w:rsidRPr="00B3561D" w:rsidRDefault="00B836B2">
      <w:pPr>
        <w:pStyle w:val="ListParagraph"/>
        <w:numPr>
          <w:ilvl w:val="0"/>
          <w:numId w:val="649"/>
        </w:numPr>
        <w:spacing w:line="360" w:lineRule="auto"/>
        <w:jc w:val="both"/>
        <w:rPr>
          <w:kern w:val="2"/>
          <w:u w:color="000000"/>
          <w14:ligatures w14:val="standardContextual"/>
        </w:rPr>
      </w:pPr>
      <w:bookmarkStart w:id="3563" w:name="_Toc215923982"/>
      <w:r w:rsidRPr="00B3561D">
        <w:rPr>
          <w:kern w:val="2"/>
          <w:u w:color="000000"/>
          <w14:ligatures w14:val="standardContextual"/>
        </w:rPr>
        <w:t>Slower intravenous replacement (20 mmol over 1 h) should be used where there are clinical features without arrhythmias</w:t>
      </w:r>
      <w:bookmarkEnd w:id="3563"/>
    </w:p>
    <w:p w14:paraId="52F269FF" w14:textId="77777777" w:rsidR="00B836B2" w:rsidRPr="00B3561D" w:rsidRDefault="00B836B2">
      <w:pPr>
        <w:pStyle w:val="ListParagraph"/>
        <w:numPr>
          <w:ilvl w:val="0"/>
          <w:numId w:val="649"/>
        </w:numPr>
        <w:spacing w:line="360" w:lineRule="auto"/>
        <w:jc w:val="both"/>
        <w:rPr>
          <w:kern w:val="2"/>
          <w:u w:color="000000"/>
          <w14:ligatures w14:val="standardContextual"/>
        </w:rPr>
      </w:pPr>
      <w:bookmarkStart w:id="3564" w:name="_Toc215923983"/>
      <w:r w:rsidRPr="00B3561D">
        <w:rPr>
          <w:kern w:val="2"/>
          <w:u w:color="000000"/>
          <w14:ligatures w14:val="standardContextual"/>
        </w:rPr>
        <w:t>Oral supplementation (a total of 80–120 mmol/day) where there are no clinical features</w:t>
      </w:r>
      <w:bookmarkEnd w:id="3564"/>
    </w:p>
    <w:p w14:paraId="38D94DE7" w14:textId="77777777" w:rsidR="00B836B2" w:rsidRPr="00B3561D" w:rsidRDefault="00B836B2">
      <w:pPr>
        <w:pStyle w:val="ListParagraph"/>
        <w:numPr>
          <w:ilvl w:val="0"/>
          <w:numId w:val="649"/>
        </w:numPr>
        <w:spacing w:line="360" w:lineRule="auto"/>
        <w:jc w:val="both"/>
        <w:rPr>
          <w:kern w:val="2"/>
          <w:u w:color="000000"/>
          <w14:ligatures w14:val="standardContextual"/>
        </w:rPr>
      </w:pPr>
      <w:bookmarkStart w:id="3565" w:name="_Toc215923984"/>
      <w:r w:rsidRPr="00B3561D">
        <w:rPr>
          <w:kern w:val="2"/>
          <w:u w:color="000000"/>
          <w14:ligatures w14:val="standardContextual"/>
        </w:rPr>
        <w:t>HSeck Mg++ level as adequate Mg++ is necessary for correction</w:t>
      </w:r>
      <w:bookmarkEnd w:id="3565"/>
    </w:p>
    <w:p w14:paraId="038E70D6" w14:textId="77777777" w:rsidR="00B836B2" w:rsidRPr="003C0DE1" w:rsidRDefault="00B836B2" w:rsidP="001D6D34">
      <w:pPr>
        <w:spacing w:line="360" w:lineRule="auto"/>
        <w:jc w:val="both"/>
        <w:rPr>
          <w:rFonts w:eastAsia="Constantia"/>
          <w:b/>
        </w:rPr>
      </w:pPr>
      <w:r w:rsidRPr="003C0DE1">
        <w:rPr>
          <w:rFonts w:eastAsia="Constantia"/>
          <w:b/>
          <w:bCs/>
          <w:u w:color="0070C0"/>
        </w:rPr>
        <w:t>Treatment of mild to moderate hypokalemia (3</w:t>
      </w:r>
      <w:r w:rsidRPr="003C0DE1">
        <w:rPr>
          <w:rFonts w:eastAsia="Constantia"/>
          <w:u w:color="000000"/>
        </w:rPr>
        <w:t>–</w:t>
      </w:r>
      <w:r w:rsidRPr="003C0DE1">
        <w:rPr>
          <w:rFonts w:eastAsia="Constantia"/>
          <w:b/>
          <w:bCs/>
          <w:u w:color="0070C0"/>
        </w:rPr>
        <w:t>3.4 meq/l)</w:t>
      </w:r>
    </w:p>
    <w:p w14:paraId="0A8B7406" w14:textId="77777777" w:rsidR="00B836B2" w:rsidRPr="00B3561D" w:rsidRDefault="00B836B2">
      <w:pPr>
        <w:pStyle w:val="ListParagraph"/>
        <w:numPr>
          <w:ilvl w:val="0"/>
          <w:numId w:val="650"/>
        </w:numPr>
        <w:spacing w:line="360" w:lineRule="auto"/>
        <w:jc w:val="both"/>
        <w:rPr>
          <w:rFonts w:eastAsia="Constantia"/>
          <w:u w:color="000000"/>
        </w:rPr>
      </w:pPr>
      <w:r w:rsidRPr="00B3561D">
        <w:rPr>
          <w:rFonts w:eastAsia="Constantia"/>
          <w:u w:color="000000"/>
        </w:rPr>
        <w:t>Po supplementation (20–80 meq/d in 2–4 divided doses)</w:t>
      </w:r>
    </w:p>
    <w:p w14:paraId="22EEB916" w14:textId="77777777" w:rsidR="00B836B2" w:rsidRPr="00B3561D" w:rsidRDefault="00B836B2">
      <w:pPr>
        <w:pStyle w:val="ListParagraph"/>
        <w:numPr>
          <w:ilvl w:val="0"/>
          <w:numId w:val="650"/>
        </w:numPr>
        <w:spacing w:line="360" w:lineRule="auto"/>
        <w:jc w:val="both"/>
        <w:rPr>
          <w:rFonts w:eastAsia="Constantia"/>
          <w:u w:color="000000"/>
        </w:rPr>
      </w:pPr>
      <w:r w:rsidRPr="00B3561D">
        <w:rPr>
          <w:rFonts w:eastAsia="Constantia"/>
          <w:u w:color="000000"/>
        </w:rPr>
        <w:t>Potassium sparing diuretics for renal wasting and primary aldosteronism</w:t>
      </w:r>
    </w:p>
    <w:p w14:paraId="3B3F4F98" w14:textId="77777777" w:rsidR="00B836B2" w:rsidRPr="00B3561D" w:rsidRDefault="00B836B2">
      <w:pPr>
        <w:pStyle w:val="ListParagraph"/>
        <w:numPr>
          <w:ilvl w:val="0"/>
          <w:numId w:val="650"/>
        </w:numPr>
        <w:spacing w:line="360" w:lineRule="auto"/>
        <w:jc w:val="both"/>
        <w:rPr>
          <w:rFonts w:eastAsia="Constantia"/>
          <w:u w:color="000000"/>
        </w:rPr>
      </w:pPr>
      <w:r w:rsidRPr="00B3561D">
        <w:rPr>
          <w:rFonts w:eastAsia="Constantia"/>
          <w:u w:color="000000"/>
        </w:rPr>
        <w:t>Non-selective B agonists like propranolol for hypokalemia due to increased sympathetic activity</w:t>
      </w:r>
    </w:p>
    <w:p w14:paraId="06DD4274" w14:textId="77777777" w:rsidR="00B836B2" w:rsidRPr="003C0DE1" w:rsidRDefault="00B836B2" w:rsidP="001D6D34">
      <w:pPr>
        <w:spacing w:line="360" w:lineRule="auto"/>
        <w:jc w:val="both"/>
        <w:rPr>
          <w:rFonts w:eastAsia="Constantia"/>
          <w:b/>
          <w:bCs/>
        </w:rPr>
      </w:pPr>
      <w:r w:rsidRPr="003C0DE1">
        <w:rPr>
          <w:rFonts w:eastAsia="Constantia"/>
          <w:b/>
          <w:bCs/>
          <w:u w:color="0070C0"/>
        </w:rPr>
        <w:t>Treatment of severe (&lt;2</w:t>
      </w:r>
      <w:r w:rsidRPr="003C0DE1">
        <w:rPr>
          <w:rFonts w:eastAsia="Constantia"/>
          <w:u w:color="000000"/>
        </w:rPr>
        <w:t>–</w:t>
      </w:r>
      <w:r w:rsidRPr="003C0DE1">
        <w:rPr>
          <w:rFonts w:eastAsia="Constantia"/>
          <w:b/>
          <w:bCs/>
          <w:u w:color="0070C0"/>
        </w:rPr>
        <w:t>3 meq/l) or symptomatic hypokalemia</w:t>
      </w:r>
    </w:p>
    <w:p w14:paraId="714B1383" w14:textId="77777777" w:rsidR="00B836B2" w:rsidRPr="003C0DE1" w:rsidRDefault="00B836B2" w:rsidP="001D6D34">
      <w:pPr>
        <w:spacing w:line="360" w:lineRule="auto"/>
        <w:jc w:val="both"/>
        <w:rPr>
          <w:rFonts w:eastAsia="Constantia"/>
          <w:u w:color="000000"/>
        </w:rPr>
      </w:pPr>
      <w:r w:rsidRPr="003C0DE1">
        <w:rPr>
          <w:rFonts w:eastAsia="Constantia"/>
          <w:u w:color="000000"/>
        </w:rPr>
        <w:t>Rapid administration of K (PO or IV)</w:t>
      </w:r>
    </w:p>
    <w:p w14:paraId="68386B58" w14:textId="77777777" w:rsidR="00B836B2" w:rsidRPr="003C0DE1" w:rsidRDefault="00B836B2" w:rsidP="001D6D34">
      <w:pPr>
        <w:spacing w:line="360" w:lineRule="auto"/>
        <w:jc w:val="both"/>
        <w:rPr>
          <w:rFonts w:eastAsia="Constantia"/>
          <w:u w:color="000000"/>
        </w:rPr>
      </w:pPr>
      <w:r w:rsidRPr="003C0DE1">
        <w:rPr>
          <w:rFonts w:eastAsia="Constantia"/>
          <w:u w:color="000000"/>
        </w:rPr>
        <w:t>PO KCl 40meq 3–4x/day or IV 20 meq every 2–3 hrs</w:t>
      </w:r>
    </w:p>
    <w:p w14:paraId="577AF864" w14:textId="77777777" w:rsidR="00B836B2" w:rsidRPr="003C0DE1" w:rsidRDefault="00B836B2" w:rsidP="001D6D34">
      <w:pPr>
        <w:spacing w:line="360" w:lineRule="auto"/>
        <w:jc w:val="both"/>
        <w:rPr>
          <w:rFonts w:eastAsia="Constantia"/>
          <w:u w:color="000000"/>
        </w:rPr>
      </w:pPr>
      <w:r w:rsidRPr="003C0DE1">
        <w:rPr>
          <w:rFonts w:eastAsia="Constantia"/>
          <w:u w:color="000000"/>
        </w:rPr>
        <w:t>Monitor serum level every 2–4 hrs</w:t>
      </w:r>
    </w:p>
    <w:p w14:paraId="239803F9" w14:textId="77777777" w:rsidR="00B836B2" w:rsidRPr="003C0DE1" w:rsidRDefault="00B836B2" w:rsidP="001D6D34">
      <w:pPr>
        <w:spacing w:line="360" w:lineRule="auto"/>
        <w:jc w:val="both"/>
        <w:rPr>
          <w:rFonts w:eastAsia="Constantia"/>
          <w:u w:color="000000"/>
        </w:rPr>
      </w:pPr>
      <w:r w:rsidRPr="003C0DE1">
        <w:rPr>
          <w:rFonts w:eastAsia="Constantia"/>
          <w:u w:color="000000"/>
        </w:rPr>
        <w:t>Treat as mild to moderate hypokalemia once K level is persistently &gt;3–3.4 meq/l and asymptomatic</w:t>
      </w:r>
    </w:p>
    <w:p w14:paraId="19DD33A9" w14:textId="77777777" w:rsidR="00B836B2" w:rsidRPr="00B3561D" w:rsidRDefault="00B836B2" w:rsidP="001D6D34">
      <w:pPr>
        <w:spacing w:line="360" w:lineRule="auto"/>
        <w:jc w:val="both"/>
        <w:rPr>
          <w:rFonts w:eastAsia="Elephant"/>
          <w:b/>
          <w:bCs/>
          <w:color w:val="4472C4" w:themeColor="accent1"/>
        </w:rPr>
      </w:pPr>
      <w:bookmarkStart w:id="3566" w:name="_Toc215923985"/>
      <w:r w:rsidRPr="00B3561D">
        <w:rPr>
          <w:rFonts w:eastAsia="Elephant"/>
          <w:b/>
          <w:bCs/>
          <w:color w:val="4472C4" w:themeColor="accent1"/>
        </w:rPr>
        <w:t>Prevent complications</w:t>
      </w:r>
      <w:bookmarkEnd w:id="3566"/>
      <w:r w:rsidRPr="00B3561D">
        <w:rPr>
          <w:rFonts w:eastAsia="Elephant"/>
          <w:b/>
          <w:bCs/>
          <w:color w:val="4472C4" w:themeColor="accent1"/>
        </w:rPr>
        <w:t xml:space="preserve"> </w:t>
      </w:r>
    </w:p>
    <w:p w14:paraId="5613A9D1" w14:textId="1ACE2195" w:rsidR="00B836B2" w:rsidRPr="00B3561D" w:rsidRDefault="00B836B2">
      <w:pPr>
        <w:pStyle w:val="ListParagraph"/>
        <w:numPr>
          <w:ilvl w:val="0"/>
          <w:numId w:val="651"/>
        </w:numPr>
        <w:spacing w:line="360" w:lineRule="auto"/>
        <w:jc w:val="both"/>
        <w:rPr>
          <w:rFonts w:eastAsia="Constantia"/>
          <w:u w:color="000000"/>
        </w:rPr>
      </w:pPr>
      <w:r w:rsidRPr="00B3561D">
        <w:rPr>
          <w:rFonts w:eastAsia="Constantia"/>
          <w:u w:color="000000"/>
        </w:rPr>
        <w:t xml:space="preserve">Pain and phlebitis </w:t>
      </w:r>
      <w:r w:rsidR="00E51EE9" w:rsidRPr="00B3561D">
        <w:rPr>
          <w:rFonts w:eastAsia="Constantia"/>
          <w:u w:color="000000"/>
        </w:rPr>
        <w:t>occur</w:t>
      </w:r>
      <w:r w:rsidRPr="00B3561D">
        <w:rPr>
          <w:rFonts w:eastAsia="Constantia"/>
          <w:u w:color="000000"/>
        </w:rPr>
        <w:t xml:space="preserve"> at a rate greater than 10 meq/hr or concentration more than 3 meq/l</w:t>
      </w:r>
    </w:p>
    <w:p w14:paraId="4B66A572" w14:textId="77777777" w:rsidR="00B836B2" w:rsidRPr="00B3561D" w:rsidRDefault="00B836B2">
      <w:pPr>
        <w:pStyle w:val="ListParagraph"/>
        <w:numPr>
          <w:ilvl w:val="0"/>
          <w:numId w:val="651"/>
        </w:numPr>
        <w:spacing w:line="360" w:lineRule="auto"/>
        <w:jc w:val="both"/>
        <w:rPr>
          <w:rFonts w:eastAsia="Constantia"/>
          <w:u w:color="000000"/>
        </w:rPr>
      </w:pPr>
      <w:r w:rsidRPr="00B3561D">
        <w:rPr>
          <w:rFonts w:eastAsia="Constantia"/>
          <w:u w:color="000000"/>
        </w:rPr>
        <w:t>If large infusions are needed for severe hyperkalemia, use central vein or multiple peripheral veins</w:t>
      </w:r>
    </w:p>
    <w:p w14:paraId="3BE5DD2E" w14:textId="77777777" w:rsidR="00B836B2" w:rsidRPr="00B3561D" w:rsidRDefault="00B836B2">
      <w:pPr>
        <w:pStyle w:val="ListParagraph"/>
        <w:numPr>
          <w:ilvl w:val="0"/>
          <w:numId w:val="652"/>
        </w:numPr>
        <w:spacing w:line="360" w:lineRule="auto"/>
        <w:ind w:left="990"/>
        <w:jc w:val="both"/>
        <w:rPr>
          <w:kern w:val="2"/>
          <w:u w:color="000000"/>
          <w14:ligatures w14:val="standardContextual"/>
        </w:rPr>
      </w:pPr>
      <w:bookmarkStart w:id="3567" w:name="_Toc215923986"/>
      <w:r w:rsidRPr="00B3561D">
        <w:rPr>
          <w:kern w:val="2"/>
          <w:u w:color="000000"/>
          <w14:ligatures w14:val="standardContextual"/>
        </w:rPr>
        <w:t>1000 ml fluid, maximum 60 meq/l of K</w:t>
      </w:r>
      <w:bookmarkEnd w:id="3567"/>
    </w:p>
    <w:p w14:paraId="7C631496" w14:textId="77777777" w:rsidR="00B836B2" w:rsidRPr="00B3561D" w:rsidRDefault="00B836B2">
      <w:pPr>
        <w:pStyle w:val="ListParagraph"/>
        <w:numPr>
          <w:ilvl w:val="0"/>
          <w:numId w:val="652"/>
        </w:numPr>
        <w:spacing w:line="360" w:lineRule="auto"/>
        <w:ind w:left="990"/>
        <w:jc w:val="both"/>
        <w:rPr>
          <w:kern w:val="2"/>
          <w:u w:color="000000"/>
          <w14:ligatures w14:val="standardContextual"/>
        </w:rPr>
      </w:pPr>
      <w:bookmarkStart w:id="3568" w:name="_Toc215923987"/>
      <w:r w:rsidRPr="00B3561D">
        <w:rPr>
          <w:kern w:val="2"/>
          <w:u w:color="000000"/>
          <w14:ligatures w14:val="standardContextual"/>
        </w:rPr>
        <w:t>100</w:t>
      </w:r>
      <w:r w:rsidRPr="00B3561D">
        <w:rPr>
          <w:rFonts w:eastAsia="Constantia"/>
          <w:kern w:val="2"/>
          <w:u w:color="000000"/>
          <w14:ligatures w14:val="standardContextual"/>
        </w:rPr>
        <w:t>–</w:t>
      </w:r>
      <w:r w:rsidRPr="00B3561D">
        <w:rPr>
          <w:kern w:val="2"/>
          <w:u w:color="000000"/>
          <w14:ligatures w14:val="standardContextual"/>
        </w:rPr>
        <w:t>200ml in peripheral vein, maximum 10 meq/l</w:t>
      </w:r>
      <w:bookmarkEnd w:id="3568"/>
    </w:p>
    <w:p w14:paraId="0019A765" w14:textId="77777777" w:rsidR="00B836B2" w:rsidRPr="00B3561D" w:rsidRDefault="00B836B2">
      <w:pPr>
        <w:pStyle w:val="ListParagraph"/>
        <w:numPr>
          <w:ilvl w:val="0"/>
          <w:numId w:val="652"/>
        </w:numPr>
        <w:spacing w:line="360" w:lineRule="auto"/>
        <w:ind w:left="990"/>
        <w:jc w:val="both"/>
        <w:rPr>
          <w:kern w:val="2"/>
          <w:u w:color="000000"/>
          <w14:ligatures w14:val="standardContextual"/>
        </w:rPr>
      </w:pPr>
      <w:bookmarkStart w:id="3569" w:name="_Toc215923988"/>
      <w:r w:rsidRPr="00B3561D">
        <w:rPr>
          <w:kern w:val="2"/>
          <w:u w:color="000000"/>
          <w14:ligatures w14:val="standardContextual"/>
        </w:rPr>
        <w:t>100 ml in central vein, maximum 40 meq/l</w:t>
      </w:r>
      <w:bookmarkEnd w:id="3569"/>
    </w:p>
    <w:p w14:paraId="73378C8E" w14:textId="77777777" w:rsidR="00B836B2" w:rsidRPr="003C0DE1" w:rsidRDefault="00B836B2" w:rsidP="00B3561D">
      <w:pPr>
        <w:pStyle w:val="Heading3"/>
        <w:rPr>
          <w:u w:color="000000"/>
        </w:rPr>
      </w:pPr>
      <w:bookmarkStart w:id="3570" w:name="_Toc215923989"/>
      <w:bookmarkStart w:id="3571" w:name="_Toc216608573"/>
      <w:r w:rsidRPr="003C0DE1">
        <w:rPr>
          <w:u w:color="000000"/>
        </w:rPr>
        <w:t>2.4.4. Hyperkalemia (&gt;5.5meq/L)</w:t>
      </w:r>
      <w:bookmarkEnd w:id="3570"/>
      <w:bookmarkEnd w:id="3571"/>
    </w:p>
    <w:p w14:paraId="35180CA3" w14:textId="77777777" w:rsidR="00B836B2" w:rsidRPr="00E51EE9" w:rsidRDefault="00B836B2" w:rsidP="001D6D34">
      <w:pPr>
        <w:spacing w:line="360" w:lineRule="auto"/>
        <w:jc w:val="both"/>
        <w:rPr>
          <w:rFonts w:eastAsia="Elephant"/>
          <w:b/>
          <w:bCs/>
          <w:color w:val="4472C4" w:themeColor="accent1"/>
          <w:u w:color="000000"/>
        </w:rPr>
      </w:pPr>
      <w:bookmarkStart w:id="3572" w:name="_Toc215923990"/>
      <w:r w:rsidRPr="00E51EE9">
        <w:rPr>
          <w:rFonts w:eastAsia="Elephant"/>
          <w:b/>
          <w:bCs/>
          <w:color w:val="4472C4" w:themeColor="accent1"/>
          <w:u w:color="000000"/>
        </w:rPr>
        <w:t>Introduction</w:t>
      </w:r>
      <w:bookmarkEnd w:id="3572"/>
      <w:r w:rsidRPr="00E51EE9">
        <w:rPr>
          <w:rFonts w:eastAsia="Elephant"/>
          <w:b/>
          <w:bCs/>
          <w:color w:val="4472C4" w:themeColor="accent1"/>
          <w:u w:color="000000"/>
        </w:rPr>
        <w:t xml:space="preserve"> </w:t>
      </w:r>
    </w:p>
    <w:p w14:paraId="76A9A3CD" w14:textId="77777777" w:rsidR="00B836B2" w:rsidRPr="003C0DE1" w:rsidRDefault="00B836B2" w:rsidP="001D6D34">
      <w:pPr>
        <w:spacing w:line="360" w:lineRule="auto"/>
        <w:jc w:val="both"/>
        <w:rPr>
          <w:rFonts w:eastAsia="Constantia"/>
          <w:u w:color="000000"/>
        </w:rPr>
      </w:pPr>
      <w:r w:rsidRPr="003C0DE1">
        <w:rPr>
          <w:rFonts w:eastAsia="Constantia"/>
          <w:u w:color="000000"/>
        </w:rPr>
        <w:t>Hyperkalemia is defined by serum level greater than 5.5 meq/L. The cause could be:</w:t>
      </w:r>
    </w:p>
    <w:p w14:paraId="64FDE076" w14:textId="77777777" w:rsidR="00B836B2" w:rsidRPr="00B3561D" w:rsidRDefault="00B836B2">
      <w:pPr>
        <w:pStyle w:val="ListParagraph"/>
        <w:numPr>
          <w:ilvl w:val="0"/>
          <w:numId w:val="653"/>
        </w:numPr>
        <w:spacing w:line="360" w:lineRule="auto"/>
        <w:jc w:val="both"/>
        <w:rPr>
          <w:kern w:val="2"/>
          <w:u w:color="000000"/>
          <w14:ligatures w14:val="standardContextual"/>
        </w:rPr>
      </w:pPr>
      <w:bookmarkStart w:id="3573" w:name="_Toc215923991"/>
      <w:r w:rsidRPr="00B3561D">
        <w:rPr>
          <w:b/>
          <w:kern w:val="2"/>
          <w:u w:color="000000"/>
          <w14:ligatures w14:val="standardContextual"/>
        </w:rPr>
        <w:lastRenderedPageBreak/>
        <w:t>Pseudohyperkalemia</w:t>
      </w:r>
      <w:r w:rsidRPr="00B3561D">
        <w:rPr>
          <w:kern w:val="2"/>
          <w:u w:color="000000"/>
          <w14:ligatures w14:val="standardContextual"/>
        </w:rPr>
        <w:t xml:space="preserve"> due to fast clenching during venipuncture, marked thrombocytosis, leukocytosis, and/or erythtrocytosis, cooling of blood after venipuncture</w:t>
      </w:r>
      <w:bookmarkEnd w:id="3573"/>
      <w:r w:rsidRPr="00B3561D">
        <w:rPr>
          <w:kern w:val="2"/>
          <w:u w:color="000000"/>
          <w14:ligatures w14:val="standardContextual"/>
        </w:rPr>
        <w:t xml:space="preserve"> </w:t>
      </w:r>
    </w:p>
    <w:p w14:paraId="7A990BC5" w14:textId="77777777" w:rsidR="00B836B2" w:rsidRPr="00B3561D" w:rsidRDefault="00B836B2">
      <w:pPr>
        <w:pStyle w:val="ListParagraph"/>
        <w:numPr>
          <w:ilvl w:val="0"/>
          <w:numId w:val="653"/>
        </w:numPr>
        <w:spacing w:line="360" w:lineRule="auto"/>
        <w:jc w:val="both"/>
        <w:rPr>
          <w:kern w:val="2"/>
          <w:u w:color="000000"/>
          <w14:ligatures w14:val="standardContextual"/>
        </w:rPr>
      </w:pPr>
      <w:bookmarkStart w:id="3574" w:name="_Toc215923992"/>
      <w:r w:rsidRPr="00B3561D">
        <w:rPr>
          <w:b/>
          <w:kern w:val="2"/>
          <w:u w:color="000000"/>
          <w14:ligatures w14:val="standardContextual"/>
        </w:rPr>
        <w:t>Redistribution hyperkalemia</w:t>
      </w:r>
      <w:r w:rsidRPr="00B3561D">
        <w:rPr>
          <w:kern w:val="2"/>
          <w:u w:color="000000"/>
          <w14:ligatures w14:val="standardContextual"/>
        </w:rPr>
        <w:t xml:space="preserve"> due to acidosis, beta adrenergic blockers, digitalis overdose, hypertonic states, familial hyperkalemic periodic paralysis, fluoride, succinylcholine</w:t>
      </w:r>
      <w:bookmarkEnd w:id="3574"/>
    </w:p>
    <w:p w14:paraId="5C657CE6" w14:textId="77777777" w:rsidR="00B836B2" w:rsidRPr="00B3561D" w:rsidRDefault="00B836B2">
      <w:pPr>
        <w:pStyle w:val="ListParagraph"/>
        <w:numPr>
          <w:ilvl w:val="0"/>
          <w:numId w:val="653"/>
        </w:numPr>
        <w:spacing w:line="360" w:lineRule="auto"/>
        <w:jc w:val="both"/>
        <w:rPr>
          <w:kern w:val="2"/>
          <w:u w:color="000000"/>
          <w14:ligatures w14:val="standardContextual"/>
        </w:rPr>
      </w:pPr>
      <w:bookmarkStart w:id="3575" w:name="_Toc215923993"/>
      <w:r w:rsidRPr="00B3561D">
        <w:rPr>
          <w:b/>
          <w:kern w:val="2"/>
          <w:u w:color="000000"/>
          <w14:ligatures w14:val="standardContextual"/>
        </w:rPr>
        <w:t>Impaired K excretion</w:t>
      </w:r>
      <w:r w:rsidRPr="00B3561D">
        <w:rPr>
          <w:kern w:val="2"/>
          <w:u w:color="000000"/>
          <w14:ligatures w14:val="standardContextual"/>
        </w:rPr>
        <w:t xml:space="preserve"> due to aldosterone deficiency or tubular non-responsiveness to aldosterone, renal failure (GFR &lt;20%)</w:t>
      </w:r>
      <w:bookmarkEnd w:id="3575"/>
    </w:p>
    <w:p w14:paraId="3C7578F8" w14:textId="77777777" w:rsidR="00B836B2" w:rsidRPr="00B3561D" w:rsidRDefault="00B836B2">
      <w:pPr>
        <w:pStyle w:val="ListParagraph"/>
        <w:numPr>
          <w:ilvl w:val="0"/>
          <w:numId w:val="653"/>
        </w:numPr>
        <w:spacing w:line="360" w:lineRule="auto"/>
        <w:jc w:val="both"/>
        <w:rPr>
          <w:kern w:val="2"/>
          <w:u w:color="000000"/>
          <w14:ligatures w14:val="standardContextual"/>
        </w:rPr>
      </w:pPr>
      <w:bookmarkStart w:id="3576" w:name="_Toc215923994"/>
      <w:r w:rsidRPr="00B3561D">
        <w:rPr>
          <w:b/>
          <w:kern w:val="2"/>
          <w:u w:color="000000"/>
          <w14:ligatures w14:val="standardContextual"/>
        </w:rPr>
        <w:t>Medications</w:t>
      </w:r>
      <w:r w:rsidRPr="00B3561D">
        <w:rPr>
          <w:kern w:val="2"/>
          <w:u w:color="000000"/>
          <w14:ligatures w14:val="standardContextual"/>
        </w:rPr>
        <w:t xml:space="preserve"> like ACEis, ARBs, renin inhibitors, cyclosporine, tacrolimus, NSAIDs, COX-2 inhibitors, K sparing diuretics</w:t>
      </w:r>
      <w:bookmarkEnd w:id="3576"/>
      <w:r w:rsidRPr="00B3561D">
        <w:rPr>
          <w:kern w:val="2"/>
          <w:u w:color="000000"/>
          <w14:ligatures w14:val="standardContextual"/>
        </w:rPr>
        <w:t xml:space="preserve"> </w:t>
      </w:r>
    </w:p>
    <w:p w14:paraId="01AE8DC7" w14:textId="77777777" w:rsidR="00B836B2" w:rsidRPr="00E51EE9" w:rsidRDefault="00B836B2" w:rsidP="001D6D34">
      <w:pPr>
        <w:spacing w:line="360" w:lineRule="auto"/>
        <w:jc w:val="both"/>
        <w:rPr>
          <w:rFonts w:eastAsia="Arial Unicode MS"/>
          <w:b/>
          <w:bCs/>
          <w:color w:val="4472C4" w:themeColor="accent1"/>
          <w:u w:color="000000"/>
        </w:rPr>
      </w:pPr>
      <w:bookmarkStart w:id="3577" w:name="_Toc215923995"/>
      <w:r w:rsidRPr="00E51EE9">
        <w:rPr>
          <w:rFonts w:eastAsia="Constantia"/>
          <w:b/>
          <w:bCs/>
          <w:color w:val="4472C4" w:themeColor="accent1"/>
          <w:u w:color="000000"/>
        </w:rPr>
        <w:t>Diagnosis</w:t>
      </w:r>
      <w:bookmarkEnd w:id="3577"/>
      <w:r w:rsidRPr="00E51EE9">
        <w:rPr>
          <w:rFonts w:eastAsia="Constantia"/>
          <w:b/>
          <w:bCs/>
          <w:color w:val="4472C4" w:themeColor="accent1"/>
          <w:u w:color="000000"/>
        </w:rPr>
        <w:t xml:space="preserve"> </w:t>
      </w:r>
    </w:p>
    <w:p w14:paraId="29614132" w14:textId="26783F49" w:rsidR="00B836B2" w:rsidRPr="00E51EE9" w:rsidRDefault="00B836B2" w:rsidP="001D6D34">
      <w:pPr>
        <w:spacing w:line="360" w:lineRule="auto"/>
        <w:jc w:val="both"/>
        <w:rPr>
          <w:u w:color="000000"/>
        </w:rPr>
      </w:pPr>
      <w:r w:rsidRPr="003C0DE1">
        <w:rPr>
          <w:rFonts w:eastAsia="Constantia"/>
          <w:u w:color="000000"/>
        </w:rPr>
        <w:t>Clinical features include arrhythmias, ECG changes, ascending paralysis, metabolic acidosis.</w:t>
      </w:r>
    </w:p>
    <w:p w14:paraId="130EDFF4" w14:textId="77777777" w:rsidR="00B836B2" w:rsidRPr="003C0DE1" w:rsidRDefault="00B836B2" w:rsidP="001D6D34">
      <w:pPr>
        <w:spacing w:line="360" w:lineRule="auto"/>
        <w:jc w:val="both"/>
        <w:rPr>
          <w:u w:color="000000"/>
        </w:rPr>
      </w:pPr>
      <w:r w:rsidRPr="003C0DE1">
        <w:rPr>
          <w:rFonts w:eastAsia="Constantia"/>
          <w:b/>
          <w:bCs/>
          <w:u w:color="000000"/>
        </w:rPr>
        <w:t xml:space="preserve">ECG: </w:t>
      </w:r>
      <w:r w:rsidRPr="003C0DE1">
        <w:rPr>
          <w:rFonts w:eastAsia="Constantia"/>
          <w:u w:color="000000"/>
        </w:rPr>
        <w:t>A tall peaked and symmetrical T wave is the first change seen on the ECG in a patient with hyperkalemia. </w:t>
      </w:r>
    </w:p>
    <w:p w14:paraId="3CB23D60" w14:textId="77777777" w:rsidR="00B836B2" w:rsidRPr="00E51EE9" w:rsidRDefault="00B836B2" w:rsidP="001D6D34">
      <w:pPr>
        <w:spacing w:line="360" w:lineRule="auto"/>
        <w:jc w:val="both"/>
        <w:rPr>
          <w:rFonts w:eastAsia="Elephant"/>
          <w:b/>
          <w:bCs/>
          <w:color w:val="4472C4" w:themeColor="accent1"/>
          <w:u w:color="000000"/>
        </w:rPr>
      </w:pPr>
      <w:bookmarkStart w:id="3578" w:name="_Toc215923996"/>
      <w:r w:rsidRPr="00E51EE9">
        <w:rPr>
          <w:rFonts w:eastAsia="Elephant"/>
          <w:b/>
          <w:bCs/>
          <w:color w:val="4472C4" w:themeColor="accent1"/>
          <w:u w:color="000000"/>
        </w:rPr>
        <w:t>Recommended treatment</w:t>
      </w:r>
      <w:bookmarkEnd w:id="3578"/>
    </w:p>
    <w:p w14:paraId="1CE96C63" w14:textId="77777777" w:rsidR="00B836B2" w:rsidRPr="003C0DE1" w:rsidRDefault="00B836B2" w:rsidP="001D6D34">
      <w:pPr>
        <w:spacing w:line="360" w:lineRule="auto"/>
        <w:jc w:val="both"/>
        <w:rPr>
          <w:rFonts w:eastAsia="Constantia"/>
          <w:b/>
          <w:bCs/>
          <w:u w:color="0070C0"/>
        </w:rPr>
      </w:pPr>
      <w:r w:rsidRPr="003C0DE1">
        <w:rPr>
          <w:rFonts w:eastAsia="Constantia"/>
          <w:b/>
          <w:bCs/>
          <w:u w:color="0070C0"/>
        </w:rPr>
        <w:t>Treat reversible causes first:</w:t>
      </w:r>
    </w:p>
    <w:p w14:paraId="263154D4" w14:textId="6357E636" w:rsidR="00B836B2" w:rsidRPr="00B3561D" w:rsidRDefault="00B836B2">
      <w:pPr>
        <w:pStyle w:val="ListParagraph"/>
        <w:numPr>
          <w:ilvl w:val="0"/>
          <w:numId w:val="654"/>
        </w:numPr>
        <w:spacing w:line="360" w:lineRule="auto"/>
        <w:jc w:val="both"/>
        <w:rPr>
          <w:kern w:val="2"/>
          <w14:ligatures w14:val="standardContextual"/>
        </w:rPr>
      </w:pPr>
      <w:bookmarkStart w:id="3579" w:name="_Toc215923997"/>
      <w:r w:rsidRPr="00B3561D">
        <w:rPr>
          <w:kern w:val="2"/>
          <w14:ligatures w14:val="standardContextual"/>
        </w:rPr>
        <w:t>Stop medications that increase serum K</w:t>
      </w:r>
      <w:bookmarkEnd w:id="3579"/>
      <w:r w:rsidRPr="00B3561D">
        <w:rPr>
          <w:kern w:val="2"/>
          <w14:ligatures w14:val="standardContextual"/>
        </w:rPr>
        <w:t xml:space="preserve"> </w:t>
      </w:r>
    </w:p>
    <w:p w14:paraId="4D901238" w14:textId="77777777" w:rsidR="00B836B2" w:rsidRPr="003C0DE1" w:rsidRDefault="00B836B2" w:rsidP="001D6D34">
      <w:pPr>
        <w:spacing w:line="360" w:lineRule="auto"/>
        <w:jc w:val="both"/>
        <w:rPr>
          <w:rFonts w:eastAsia="Constantia"/>
          <w:b/>
          <w:bCs/>
          <w:u w:color="0070C0"/>
        </w:rPr>
      </w:pPr>
      <w:r w:rsidRPr="003C0DE1">
        <w:rPr>
          <w:rFonts w:eastAsia="Constantia"/>
          <w:b/>
          <w:bCs/>
          <w:u w:color="0070C0"/>
        </w:rPr>
        <w:t>Antagonism of cardiac effects:</w:t>
      </w:r>
    </w:p>
    <w:p w14:paraId="2B17D9F1" w14:textId="77777777" w:rsidR="00B836B2" w:rsidRPr="003C0DE1" w:rsidRDefault="00B836B2" w:rsidP="001D6D34">
      <w:pPr>
        <w:spacing w:line="360" w:lineRule="auto"/>
        <w:jc w:val="both"/>
        <w:rPr>
          <w:b/>
          <w:kern w:val="2"/>
          <w14:ligatures w14:val="standardContextual"/>
        </w:rPr>
      </w:pPr>
      <w:bookmarkStart w:id="3580" w:name="_Toc215923998"/>
      <w:r w:rsidRPr="003C0DE1">
        <w:rPr>
          <w:b/>
          <w:kern w:val="2"/>
          <w14:ligatures w14:val="standardContextual"/>
        </w:rPr>
        <w:t>Calcium gluconate</w:t>
      </w:r>
      <w:bookmarkEnd w:id="3580"/>
      <w:r w:rsidRPr="003C0DE1">
        <w:rPr>
          <w:b/>
          <w:kern w:val="2"/>
          <w14:ligatures w14:val="standardContextual"/>
        </w:rPr>
        <w:t xml:space="preserve"> </w:t>
      </w:r>
    </w:p>
    <w:p w14:paraId="4D10C618" w14:textId="77777777" w:rsidR="00B836B2" w:rsidRPr="00B3561D" w:rsidRDefault="00B836B2">
      <w:pPr>
        <w:pStyle w:val="ListParagraph"/>
        <w:numPr>
          <w:ilvl w:val="0"/>
          <w:numId w:val="654"/>
        </w:numPr>
        <w:spacing w:line="360" w:lineRule="auto"/>
        <w:jc w:val="both"/>
        <w:rPr>
          <w:kern w:val="2"/>
          <w14:ligatures w14:val="standardContextual"/>
        </w:rPr>
      </w:pPr>
      <w:bookmarkStart w:id="3581" w:name="_Toc215923999"/>
      <w:r w:rsidRPr="00B3561D">
        <w:rPr>
          <w:kern w:val="2"/>
          <w14:ligatures w14:val="standardContextual"/>
        </w:rPr>
        <w:t>10 ml of 10% (contains 90 mg of elemental calcium) or 3</w:t>
      </w:r>
      <w:r w:rsidRPr="00B3561D">
        <w:rPr>
          <w:rFonts w:eastAsia="Constantia"/>
          <w:kern w:val="2"/>
          <w:u w:color="000000"/>
          <w14:ligatures w14:val="standardContextual"/>
        </w:rPr>
        <w:t>–</w:t>
      </w:r>
      <w:r w:rsidRPr="00B3561D">
        <w:rPr>
          <w:kern w:val="2"/>
          <w14:ligatures w14:val="standardContextual"/>
        </w:rPr>
        <w:t>4ml of 10% calcium chloride (10ml of 10% contains 270 mg of elemental calcium) IV over 3</w:t>
      </w:r>
      <w:r w:rsidRPr="00B3561D">
        <w:rPr>
          <w:rFonts w:eastAsia="Constantia"/>
          <w:kern w:val="2"/>
          <w:u w:color="000000"/>
          <w14:ligatures w14:val="standardContextual"/>
        </w:rPr>
        <w:t>–</w:t>
      </w:r>
      <w:r w:rsidRPr="00B3561D">
        <w:rPr>
          <w:kern w:val="2"/>
          <w14:ligatures w14:val="standardContextual"/>
        </w:rPr>
        <w:t>4min without cardiac monitoring</w:t>
      </w:r>
      <w:bookmarkEnd w:id="3581"/>
    </w:p>
    <w:p w14:paraId="178C74DE" w14:textId="77777777" w:rsidR="00B836B2" w:rsidRPr="00B3561D" w:rsidRDefault="00B836B2">
      <w:pPr>
        <w:pStyle w:val="ListParagraph"/>
        <w:numPr>
          <w:ilvl w:val="0"/>
          <w:numId w:val="654"/>
        </w:numPr>
        <w:spacing w:line="360" w:lineRule="auto"/>
        <w:jc w:val="both"/>
        <w:rPr>
          <w:kern w:val="2"/>
          <w14:ligatures w14:val="standardContextual"/>
        </w:rPr>
      </w:pPr>
      <w:bookmarkStart w:id="3582" w:name="_Toc215924000"/>
      <w:r w:rsidRPr="00B3561D">
        <w:rPr>
          <w:kern w:val="2"/>
          <w14:ligatures w14:val="standardContextual"/>
        </w:rPr>
        <w:t>Onset is over 1</w:t>
      </w:r>
      <w:r w:rsidRPr="00B3561D">
        <w:rPr>
          <w:rFonts w:eastAsia="Constantia"/>
          <w:kern w:val="2"/>
          <w:u w:color="000000"/>
          <w14:ligatures w14:val="standardContextual"/>
        </w:rPr>
        <w:t>–</w:t>
      </w:r>
      <w:r w:rsidRPr="00B3561D">
        <w:rPr>
          <w:kern w:val="2"/>
          <w14:ligatures w14:val="standardContextual"/>
        </w:rPr>
        <w:t>3min and lasts for 30</w:t>
      </w:r>
      <w:r w:rsidRPr="00B3561D">
        <w:rPr>
          <w:rFonts w:eastAsia="Arial Unicode MS"/>
          <w:kern w:val="2"/>
          <w:u w:color="000000"/>
          <w14:ligatures w14:val="standardContextual"/>
        </w:rPr>
        <w:t>–</w:t>
      </w:r>
      <w:r w:rsidRPr="00B3561D">
        <w:rPr>
          <w:kern w:val="2"/>
          <w14:ligatures w14:val="standardContextual"/>
        </w:rPr>
        <w:t>60 min</w:t>
      </w:r>
      <w:bookmarkEnd w:id="3582"/>
    </w:p>
    <w:p w14:paraId="026C1C94" w14:textId="77777777" w:rsidR="00B836B2" w:rsidRPr="00B3561D" w:rsidRDefault="00B836B2">
      <w:pPr>
        <w:pStyle w:val="ListParagraph"/>
        <w:numPr>
          <w:ilvl w:val="0"/>
          <w:numId w:val="654"/>
        </w:numPr>
        <w:spacing w:line="360" w:lineRule="auto"/>
        <w:jc w:val="both"/>
        <w:rPr>
          <w:kern w:val="2"/>
          <w14:ligatures w14:val="standardContextual"/>
        </w:rPr>
      </w:pPr>
      <w:bookmarkStart w:id="3583" w:name="_Toc215924001"/>
      <w:r w:rsidRPr="00B3561D">
        <w:rPr>
          <w:kern w:val="2"/>
          <w14:ligatures w14:val="standardContextual"/>
        </w:rPr>
        <w:t>Repeat dose if no ECG change or symptoms recur</w:t>
      </w:r>
      <w:bookmarkEnd w:id="3583"/>
    </w:p>
    <w:p w14:paraId="08910886" w14:textId="77777777" w:rsidR="00B836B2" w:rsidRPr="00B3561D" w:rsidRDefault="00B836B2">
      <w:pPr>
        <w:pStyle w:val="ListParagraph"/>
        <w:numPr>
          <w:ilvl w:val="0"/>
          <w:numId w:val="654"/>
        </w:numPr>
        <w:spacing w:line="360" w:lineRule="auto"/>
        <w:jc w:val="both"/>
        <w:rPr>
          <w:rFonts w:eastAsia="Constantia"/>
          <w:b/>
          <w:bCs/>
          <w:kern w:val="2"/>
          <w:u w:color="0070C0"/>
          <w14:ligatures w14:val="standardContextual"/>
        </w:rPr>
      </w:pPr>
      <w:bookmarkStart w:id="3584" w:name="_Toc215924002"/>
      <w:r w:rsidRPr="00B3561D">
        <w:rPr>
          <w:kern w:val="2"/>
          <w14:ligatures w14:val="standardContextual"/>
        </w:rPr>
        <w:t>Same amount can be given in 100 ml of D</w:t>
      </w:r>
      <w:r w:rsidRPr="00B3561D">
        <w:rPr>
          <w:kern w:val="2"/>
          <w:vertAlign w:val="subscript"/>
          <w14:ligatures w14:val="standardContextual"/>
        </w:rPr>
        <w:t>5</w:t>
      </w:r>
      <w:r w:rsidRPr="00B3561D">
        <w:rPr>
          <w:kern w:val="2"/>
          <w14:ligatures w14:val="standardContextual"/>
        </w:rPr>
        <w:t>W over 20</w:t>
      </w:r>
      <w:r w:rsidRPr="00B3561D">
        <w:rPr>
          <w:rFonts w:eastAsia="Arial Unicode MS"/>
          <w:kern w:val="2"/>
          <w:u w:color="000000"/>
          <w14:ligatures w14:val="standardContextual"/>
        </w:rPr>
        <w:t>–</w:t>
      </w:r>
      <w:r w:rsidRPr="00B3561D">
        <w:rPr>
          <w:kern w:val="2"/>
          <w14:ligatures w14:val="standardContextual"/>
        </w:rPr>
        <w:t>30 min to avoid acute hyperkalemia</w:t>
      </w:r>
      <w:bookmarkEnd w:id="3584"/>
    </w:p>
    <w:p w14:paraId="3F00BD58" w14:textId="77777777" w:rsidR="00B836B2" w:rsidRPr="003C0DE1" w:rsidRDefault="00B836B2" w:rsidP="001D6D34">
      <w:pPr>
        <w:spacing w:line="360" w:lineRule="auto"/>
        <w:jc w:val="both"/>
        <w:rPr>
          <w:rFonts w:eastAsia="Constantia"/>
          <w:b/>
          <w:bCs/>
          <w:u w:color="000000"/>
        </w:rPr>
      </w:pPr>
      <w:r w:rsidRPr="003C0DE1">
        <w:rPr>
          <w:rFonts w:eastAsia="Constantia"/>
          <w:b/>
          <w:bCs/>
          <w:u w:color="0070C0"/>
        </w:rPr>
        <w:t>Redistribution into cells:</w:t>
      </w:r>
    </w:p>
    <w:p w14:paraId="1A6CC070" w14:textId="77777777" w:rsidR="00B836B2" w:rsidRPr="003C0DE1" w:rsidRDefault="00B836B2" w:rsidP="001D6D34">
      <w:pPr>
        <w:spacing w:line="360" w:lineRule="auto"/>
        <w:jc w:val="both"/>
        <w:rPr>
          <w:rFonts w:eastAsia="Constantia"/>
          <w:b/>
          <w:bCs/>
          <w:iCs/>
        </w:rPr>
      </w:pPr>
      <w:r w:rsidRPr="003C0DE1">
        <w:rPr>
          <w:rFonts w:eastAsia="Constantia"/>
          <w:b/>
          <w:bCs/>
          <w:iCs/>
          <w:u w:color="0070C0"/>
        </w:rPr>
        <w:t>10IU of regular insulin IV + 50 ml of 50% dextrose (25 g glucose)</w:t>
      </w:r>
    </w:p>
    <w:p w14:paraId="591F4D52" w14:textId="77777777" w:rsidR="00B836B2" w:rsidRPr="00B3561D" w:rsidRDefault="00B836B2">
      <w:pPr>
        <w:pStyle w:val="ListParagraph"/>
        <w:numPr>
          <w:ilvl w:val="0"/>
          <w:numId w:val="655"/>
        </w:numPr>
        <w:spacing w:line="360" w:lineRule="auto"/>
        <w:jc w:val="both"/>
        <w:rPr>
          <w:b/>
          <w:bCs/>
          <w:iCs/>
          <w:kern w:val="2"/>
          <w14:ligatures w14:val="standardContextual"/>
        </w:rPr>
      </w:pPr>
      <w:bookmarkStart w:id="3585" w:name="_Toc215924003"/>
      <w:r w:rsidRPr="00B3561D">
        <w:rPr>
          <w:kern w:val="2"/>
          <w14:ligatures w14:val="standardContextual"/>
        </w:rPr>
        <w:t>Onset in 10</w:t>
      </w:r>
      <w:r w:rsidRPr="00B3561D">
        <w:rPr>
          <w:rFonts w:eastAsia="Arial Unicode MS"/>
          <w:kern w:val="2"/>
          <w:u w:color="000000"/>
          <w14:ligatures w14:val="standardContextual"/>
        </w:rPr>
        <w:t>–</w:t>
      </w:r>
      <w:r w:rsidRPr="00B3561D">
        <w:rPr>
          <w:kern w:val="2"/>
          <w14:ligatures w14:val="standardContextual"/>
        </w:rPr>
        <w:t>20 min, peaks at 30</w:t>
      </w:r>
      <w:r w:rsidRPr="00B3561D">
        <w:rPr>
          <w:rFonts w:eastAsia="Constantia"/>
          <w:kern w:val="2"/>
          <w:u w:color="000000"/>
          <w14:ligatures w14:val="standardContextual"/>
        </w:rPr>
        <w:t>–</w:t>
      </w:r>
      <w:r w:rsidRPr="00B3561D">
        <w:rPr>
          <w:kern w:val="2"/>
          <w14:ligatures w14:val="standardContextual"/>
        </w:rPr>
        <w:t>60 min and lasts for 4</w:t>
      </w:r>
      <w:r w:rsidRPr="00B3561D">
        <w:rPr>
          <w:rFonts w:eastAsia="Arial Unicode MS"/>
          <w:kern w:val="2"/>
          <w:u w:color="000000"/>
          <w14:ligatures w14:val="standardContextual"/>
        </w:rPr>
        <w:t>–</w:t>
      </w:r>
      <w:r w:rsidRPr="00B3561D">
        <w:rPr>
          <w:kern w:val="2"/>
          <w14:ligatures w14:val="standardContextual"/>
        </w:rPr>
        <w:t>6 hr</w:t>
      </w:r>
      <w:bookmarkEnd w:id="3585"/>
    </w:p>
    <w:p w14:paraId="20E62B51" w14:textId="77777777" w:rsidR="00B836B2" w:rsidRPr="00B3561D" w:rsidRDefault="00B836B2">
      <w:pPr>
        <w:pStyle w:val="ListParagraph"/>
        <w:numPr>
          <w:ilvl w:val="0"/>
          <w:numId w:val="655"/>
        </w:numPr>
        <w:spacing w:line="360" w:lineRule="auto"/>
        <w:jc w:val="both"/>
        <w:rPr>
          <w:b/>
          <w:bCs/>
          <w:iCs/>
          <w:kern w:val="2"/>
          <w14:ligatures w14:val="standardContextual"/>
        </w:rPr>
      </w:pPr>
      <w:bookmarkStart w:id="3586" w:name="_Toc215924004"/>
      <w:r w:rsidRPr="00B3561D">
        <w:rPr>
          <w:kern w:val="2"/>
          <w14:ligatures w14:val="standardContextual"/>
        </w:rPr>
        <w:lastRenderedPageBreak/>
        <w:t>Should be followed by infusion of 10% dextrose at 50</w:t>
      </w:r>
      <w:r w:rsidRPr="00B3561D">
        <w:rPr>
          <w:rFonts w:eastAsia="Arial Unicode MS"/>
          <w:kern w:val="2"/>
          <w:u w:color="000000"/>
          <w14:ligatures w14:val="standardContextual"/>
        </w:rPr>
        <w:t>–</w:t>
      </w:r>
      <w:r w:rsidRPr="00B3561D">
        <w:rPr>
          <w:kern w:val="2"/>
          <w14:ligatures w14:val="standardContextual"/>
        </w:rPr>
        <w:t>75ml/hr, but no need if glucose &gt;200</w:t>
      </w:r>
      <w:r w:rsidRPr="00B3561D">
        <w:rPr>
          <w:rFonts w:eastAsia="Constantia"/>
          <w:kern w:val="2"/>
          <w:u w:color="000000"/>
          <w14:ligatures w14:val="standardContextual"/>
        </w:rPr>
        <w:t>–</w:t>
      </w:r>
      <w:r w:rsidRPr="00B3561D">
        <w:rPr>
          <w:kern w:val="2"/>
          <w14:ligatures w14:val="standardContextual"/>
        </w:rPr>
        <w:t>25 omg/dl</w:t>
      </w:r>
      <w:bookmarkEnd w:id="3586"/>
    </w:p>
    <w:p w14:paraId="6F28F840" w14:textId="769C4156" w:rsidR="00E51EE9" w:rsidRPr="00B3561D" w:rsidRDefault="00B836B2">
      <w:pPr>
        <w:pStyle w:val="ListParagraph"/>
        <w:numPr>
          <w:ilvl w:val="0"/>
          <w:numId w:val="655"/>
        </w:numPr>
        <w:spacing w:line="360" w:lineRule="auto"/>
        <w:jc w:val="both"/>
        <w:rPr>
          <w:b/>
          <w:bCs/>
          <w:iCs/>
          <w:kern w:val="2"/>
          <w14:ligatures w14:val="standardContextual"/>
        </w:rPr>
      </w:pPr>
      <w:bookmarkStart w:id="3587" w:name="_Toc215924005"/>
      <w:r w:rsidRPr="00B3561D">
        <w:rPr>
          <w:kern w:val="2"/>
          <w14:ligatures w14:val="standardContextual"/>
        </w:rPr>
        <w:t>Frequent blood glucose monitoring</w:t>
      </w:r>
      <w:bookmarkEnd w:id="3587"/>
    </w:p>
    <w:p w14:paraId="7CABF6DA" w14:textId="77777777" w:rsidR="00B836B2" w:rsidRPr="003C0DE1" w:rsidRDefault="00B836B2" w:rsidP="001D6D34">
      <w:pPr>
        <w:spacing w:line="360" w:lineRule="auto"/>
        <w:jc w:val="both"/>
        <w:rPr>
          <w:rFonts w:eastAsia="Constantia"/>
          <w:b/>
          <w:bCs/>
          <w:iCs/>
        </w:rPr>
      </w:pPr>
      <w:r w:rsidRPr="003C0DE1">
        <w:rPr>
          <w:rFonts w:eastAsia="Constantia"/>
          <w:b/>
          <w:bCs/>
          <w:iCs/>
          <w:u w:color="0070C0"/>
        </w:rPr>
        <w:t>B2 agonists</w:t>
      </w:r>
    </w:p>
    <w:p w14:paraId="6C29FA7C" w14:textId="77777777" w:rsidR="00B836B2" w:rsidRPr="00B3561D" w:rsidRDefault="00B836B2">
      <w:pPr>
        <w:pStyle w:val="ListParagraph"/>
        <w:numPr>
          <w:ilvl w:val="0"/>
          <w:numId w:val="656"/>
        </w:numPr>
        <w:spacing w:line="360" w:lineRule="auto"/>
        <w:jc w:val="both"/>
        <w:rPr>
          <w:b/>
          <w:bCs/>
          <w:iCs/>
          <w:kern w:val="2"/>
          <w14:ligatures w14:val="standardContextual"/>
        </w:rPr>
      </w:pPr>
      <w:bookmarkStart w:id="3588" w:name="_Toc215924006"/>
      <w:r w:rsidRPr="00B3561D">
        <w:rPr>
          <w:kern w:val="2"/>
          <w14:ligatures w14:val="standardContextual"/>
        </w:rPr>
        <w:t>Albuterol 10</w:t>
      </w:r>
      <w:r w:rsidRPr="00B3561D">
        <w:rPr>
          <w:rFonts w:eastAsia="Constantia"/>
          <w:kern w:val="2"/>
          <w:u w:color="000000"/>
          <w14:ligatures w14:val="standardContextual"/>
        </w:rPr>
        <w:t>–</w:t>
      </w:r>
      <w:r w:rsidRPr="00B3561D">
        <w:rPr>
          <w:kern w:val="2"/>
          <w14:ligatures w14:val="standardContextual"/>
        </w:rPr>
        <w:t>20 mg via nebulizer in 4 ml of NS over 10 min</w:t>
      </w:r>
      <w:bookmarkEnd w:id="3588"/>
    </w:p>
    <w:p w14:paraId="217B5977" w14:textId="77777777" w:rsidR="00B836B2" w:rsidRPr="00B3561D" w:rsidRDefault="00B836B2">
      <w:pPr>
        <w:pStyle w:val="ListParagraph"/>
        <w:numPr>
          <w:ilvl w:val="0"/>
          <w:numId w:val="656"/>
        </w:numPr>
        <w:spacing w:line="360" w:lineRule="auto"/>
        <w:jc w:val="both"/>
        <w:rPr>
          <w:b/>
          <w:bCs/>
          <w:iCs/>
          <w:kern w:val="2"/>
          <w14:ligatures w14:val="standardContextual"/>
        </w:rPr>
      </w:pPr>
      <w:bookmarkStart w:id="3589" w:name="_Toc215924007"/>
      <w:r w:rsidRPr="00B3561D">
        <w:rPr>
          <w:kern w:val="2"/>
          <w14:ligatures w14:val="standardContextual"/>
        </w:rPr>
        <w:t>Onset in 30 min, peak at 90 min and lasts 2</w:t>
      </w:r>
      <w:r w:rsidRPr="00B3561D">
        <w:rPr>
          <w:rFonts w:eastAsia="Constantia"/>
          <w:kern w:val="2"/>
          <w:u w:color="000000"/>
          <w14:ligatures w14:val="standardContextual"/>
        </w:rPr>
        <w:t>–</w:t>
      </w:r>
      <w:r w:rsidRPr="00B3561D">
        <w:rPr>
          <w:kern w:val="2"/>
          <w14:ligatures w14:val="standardContextual"/>
        </w:rPr>
        <w:t>6 hrs</w:t>
      </w:r>
      <w:bookmarkEnd w:id="3589"/>
    </w:p>
    <w:p w14:paraId="1423EBCC" w14:textId="77777777" w:rsidR="00B836B2" w:rsidRPr="003C0DE1" w:rsidRDefault="00B836B2" w:rsidP="001D6D34">
      <w:pPr>
        <w:spacing w:line="360" w:lineRule="auto"/>
        <w:jc w:val="both"/>
        <w:rPr>
          <w:rFonts w:eastAsia="Constantia"/>
          <w:b/>
          <w:bCs/>
          <w:u w:color="0070C0"/>
        </w:rPr>
      </w:pPr>
      <w:r w:rsidRPr="003C0DE1">
        <w:rPr>
          <w:rFonts w:eastAsia="Constantia"/>
          <w:b/>
          <w:bCs/>
          <w:u w:color="0070C0"/>
        </w:rPr>
        <w:t>Removal of potassium:</w:t>
      </w:r>
    </w:p>
    <w:p w14:paraId="4119A21D" w14:textId="35D5C0A1" w:rsidR="00B836B2" w:rsidRPr="00B3561D" w:rsidRDefault="00B836B2">
      <w:pPr>
        <w:pStyle w:val="ListParagraph"/>
        <w:numPr>
          <w:ilvl w:val="0"/>
          <w:numId w:val="657"/>
        </w:numPr>
        <w:spacing w:line="360" w:lineRule="auto"/>
        <w:jc w:val="both"/>
        <w:rPr>
          <w:rFonts w:eastAsia="Constantia"/>
          <w:b/>
          <w:bCs/>
          <w:u w:color="000000"/>
        </w:rPr>
      </w:pPr>
      <w:r w:rsidRPr="00B3561D">
        <w:rPr>
          <w:rFonts w:eastAsia="Constantia"/>
          <w:b/>
          <w:bCs/>
          <w:u w:color="0070C0"/>
        </w:rPr>
        <w:t xml:space="preserve">Potassium exchange </w:t>
      </w:r>
      <w:r w:rsidR="00E51EE9" w:rsidRPr="00B3561D">
        <w:rPr>
          <w:rFonts w:eastAsia="Constantia"/>
          <w:b/>
          <w:bCs/>
          <w:u w:color="0070C0"/>
        </w:rPr>
        <w:t>resins: -</w:t>
      </w:r>
      <w:r w:rsidRPr="00B3561D">
        <w:rPr>
          <w:rFonts w:eastAsia="Constantia"/>
          <w:bCs/>
          <w:u w:color="000000"/>
        </w:rPr>
        <w:t>Sodium polystyrene sulfonate (SPS): 15</w:t>
      </w:r>
      <w:r w:rsidRPr="00B3561D">
        <w:rPr>
          <w:rFonts w:eastAsia="Arial Unicode MS"/>
          <w:u w:color="000000"/>
        </w:rPr>
        <w:t>–</w:t>
      </w:r>
      <w:r w:rsidRPr="00B3561D">
        <w:rPr>
          <w:rFonts w:eastAsia="Constantia"/>
          <w:bCs/>
          <w:u w:color="000000"/>
        </w:rPr>
        <w:t>30g + 33% sorbitol</w:t>
      </w:r>
    </w:p>
    <w:p w14:paraId="0F6D046F" w14:textId="77777777" w:rsidR="00B836B2" w:rsidRPr="00B3561D" w:rsidRDefault="00B836B2">
      <w:pPr>
        <w:pStyle w:val="ListParagraph"/>
        <w:numPr>
          <w:ilvl w:val="0"/>
          <w:numId w:val="657"/>
        </w:numPr>
        <w:spacing w:line="360" w:lineRule="auto"/>
        <w:jc w:val="both"/>
        <w:rPr>
          <w:rFonts w:eastAsia="Constantia"/>
          <w:bCs/>
        </w:rPr>
      </w:pPr>
      <w:r w:rsidRPr="00B3561D">
        <w:rPr>
          <w:rFonts w:eastAsia="Constantia"/>
          <w:b/>
          <w:bCs/>
          <w:u w:color="0070C0"/>
        </w:rPr>
        <w:t>Diuretics</w:t>
      </w:r>
    </w:p>
    <w:p w14:paraId="644FDE41" w14:textId="77777777" w:rsidR="00B836B2" w:rsidRPr="003C0DE1" w:rsidRDefault="00B836B2" w:rsidP="001D6D34">
      <w:pPr>
        <w:spacing w:line="360" w:lineRule="auto"/>
        <w:jc w:val="both"/>
        <w:rPr>
          <w:rFonts w:eastAsia="Arial Unicode MS"/>
          <w:b/>
          <w:bCs/>
          <w:sz w:val="28"/>
          <w:szCs w:val="28"/>
          <w:u w:color="000000"/>
        </w:rPr>
      </w:pPr>
      <w:bookmarkStart w:id="3590" w:name="_Toc215924008"/>
      <w:r w:rsidRPr="003C0DE1">
        <w:rPr>
          <w:rFonts w:eastAsia="Constantia"/>
          <w:b/>
          <w:bCs/>
        </w:rPr>
        <w:t>Dialysis</w:t>
      </w:r>
      <w:r w:rsidRPr="003C0DE1">
        <w:rPr>
          <w:rFonts w:eastAsia="Constantia"/>
          <w:bCs/>
        </w:rPr>
        <w:t xml:space="preserve"> effective means of removal of potassium</w:t>
      </w:r>
      <w:bookmarkEnd w:id="3590"/>
      <w:r w:rsidRPr="003C0DE1">
        <w:rPr>
          <w:rFonts w:eastAsia="Constantia"/>
          <w:bCs/>
        </w:rPr>
        <w:t xml:space="preserve">        </w:t>
      </w:r>
    </w:p>
    <w:p w14:paraId="670E4BD6" w14:textId="77777777" w:rsidR="00B836B2" w:rsidRPr="003C0DE1" w:rsidRDefault="00B836B2" w:rsidP="001D6D34">
      <w:pPr>
        <w:spacing w:line="360" w:lineRule="auto"/>
        <w:jc w:val="both"/>
        <w:rPr>
          <w:rFonts w:eastAsia="Arial Unicode MS"/>
          <w:b/>
          <w:bCs/>
          <w:color w:val="000000"/>
          <w:sz w:val="32"/>
          <w:szCs w:val="32"/>
          <w:u w:color="000000"/>
        </w:rPr>
      </w:pPr>
      <w:bookmarkStart w:id="3591" w:name="_Toc48642565"/>
      <w:bookmarkStart w:id="3592" w:name="_Toc48637785"/>
      <w:bookmarkStart w:id="3593" w:name="_Toc477515233"/>
      <w:bookmarkStart w:id="3594" w:name="_Toc48642645"/>
      <w:bookmarkStart w:id="3595" w:name="_Toc48637849"/>
      <w:bookmarkStart w:id="3596" w:name="_Toc470881755"/>
      <w:r w:rsidRPr="003C0DE1">
        <w:rPr>
          <w:rFonts w:eastAsia="Times New Roman"/>
        </w:rPr>
        <w:br w:type="page"/>
      </w:r>
    </w:p>
    <w:p w14:paraId="2A8043FC" w14:textId="644BA904" w:rsidR="00B836B2" w:rsidRPr="003C0DE1" w:rsidRDefault="00B836B2" w:rsidP="00B3561D">
      <w:pPr>
        <w:pStyle w:val="Heading2"/>
        <w:rPr>
          <w:rFonts w:eastAsia="Arial Unicode MS"/>
          <w:u w:color="000000"/>
        </w:rPr>
      </w:pPr>
      <w:bookmarkStart w:id="3597" w:name="_Toc215924009"/>
      <w:bookmarkStart w:id="3598" w:name="_Toc216608574"/>
      <w:r w:rsidRPr="003C0DE1">
        <w:rPr>
          <w:rFonts w:eastAsia="Arial Unicode MS"/>
          <w:u w:color="000000"/>
        </w:rPr>
        <w:lastRenderedPageBreak/>
        <w:t>2.5. Acute Kidney Injury and Other Renal Emergencies</w:t>
      </w:r>
      <w:bookmarkEnd w:id="3597"/>
      <w:bookmarkEnd w:id="3598"/>
      <w:r w:rsidRPr="003C0DE1">
        <w:rPr>
          <w:rFonts w:eastAsia="Arial Unicode MS"/>
          <w:u w:color="000000"/>
        </w:rPr>
        <w:t xml:space="preserve"> </w:t>
      </w:r>
      <w:bookmarkEnd w:id="3591"/>
      <w:bookmarkEnd w:id="3592"/>
    </w:p>
    <w:p w14:paraId="15BCDBF6" w14:textId="77777777" w:rsidR="00B836B2" w:rsidRPr="003C0DE1" w:rsidRDefault="00B836B2" w:rsidP="00B3561D">
      <w:pPr>
        <w:pStyle w:val="Heading3"/>
        <w:rPr>
          <w:rFonts w:eastAsia="Times New Roman"/>
        </w:rPr>
      </w:pPr>
      <w:r w:rsidRPr="003C0DE1">
        <w:t xml:space="preserve"> </w:t>
      </w:r>
      <w:bookmarkStart w:id="3599" w:name="_Toc215924010"/>
      <w:bookmarkStart w:id="3600" w:name="_Toc216608575"/>
      <w:r w:rsidRPr="003C0DE1">
        <w:t>2.5.1 Acute Kidney Injury</w:t>
      </w:r>
      <w:bookmarkEnd w:id="3599"/>
      <w:bookmarkEnd w:id="3600"/>
      <w:r w:rsidRPr="003C0DE1">
        <w:t xml:space="preserve"> </w:t>
      </w:r>
    </w:p>
    <w:p w14:paraId="3ECFAD40" w14:textId="2E262198" w:rsidR="00B836B2" w:rsidRPr="00E51EE9" w:rsidRDefault="00B836B2" w:rsidP="001D6D34">
      <w:pPr>
        <w:spacing w:line="360" w:lineRule="auto"/>
        <w:jc w:val="both"/>
        <w:rPr>
          <w:rFonts w:eastAsia="DengXian"/>
        </w:rPr>
      </w:pPr>
      <w:bookmarkStart w:id="3601" w:name="_Toc215924011"/>
      <w:r w:rsidRPr="003C0DE1">
        <w:rPr>
          <w:rFonts w:eastAsia="DengXian"/>
        </w:rPr>
        <w:t xml:space="preserve">Acute kidney injury </w:t>
      </w:r>
      <w:r w:rsidRPr="003C0DE1">
        <w:rPr>
          <w:rFonts w:eastAsia="Arial Unicode MS"/>
          <w:b/>
          <w:bCs/>
          <w:u w:color="000000"/>
        </w:rPr>
        <w:t>(AKI)</w:t>
      </w:r>
      <w:r w:rsidRPr="003C0DE1">
        <w:rPr>
          <w:rFonts w:eastAsia="DengXian"/>
        </w:rPr>
        <w:t xml:space="preserve"> is deterioration of renal function over hours or days, resulting in the accumulation of toxic wastes and the loss of internal homeostasis.</w:t>
      </w:r>
      <w:bookmarkEnd w:id="3601"/>
    </w:p>
    <w:tbl>
      <w:tblPr>
        <w:tblStyle w:val="TableGrid5"/>
        <w:tblW w:w="5102" w:type="pct"/>
        <w:tblInd w:w="-5" w:type="dxa"/>
        <w:tblLayout w:type="fixed"/>
        <w:tblLook w:val="04A0" w:firstRow="1" w:lastRow="0" w:firstColumn="1" w:lastColumn="0" w:noHBand="0" w:noVBand="1"/>
      </w:tblPr>
      <w:tblGrid>
        <w:gridCol w:w="1040"/>
        <w:gridCol w:w="1648"/>
        <w:gridCol w:w="4511"/>
        <w:gridCol w:w="1995"/>
      </w:tblGrid>
      <w:tr w:rsidR="00B836B2" w:rsidRPr="00B3561D" w14:paraId="68649198" w14:textId="77777777" w:rsidTr="006A2CB1">
        <w:tc>
          <w:tcPr>
            <w:tcW w:w="566" w:type="pct"/>
            <w:tcBorders>
              <w:top w:val="single" w:sz="4" w:space="0" w:color="auto"/>
              <w:left w:val="single" w:sz="4" w:space="0" w:color="auto"/>
              <w:bottom w:val="single" w:sz="4" w:space="0" w:color="auto"/>
              <w:right w:val="single" w:sz="4" w:space="0" w:color="auto"/>
            </w:tcBorders>
            <w:shd w:val="pct10" w:color="auto" w:fill="auto"/>
          </w:tcPr>
          <w:p w14:paraId="4036376F" w14:textId="77777777" w:rsidR="00B836B2" w:rsidRPr="00B3561D" w:rsidRDefault="00B836B2" w:rsidP="001D6D34">
            <w:pPr>
              <w:spacing w:line="360" w:lineRule="auto"/>
              <w:jc w:val="both"/>
              <w:rPr>
                <w:rFonts w:ascii="Times New Roman" w:eastAsia="DengXian" w:hAnsi="Times New Roman"/>
                <w:b/>
                <w:sz w:val="22"/>
                <w:szCs w:val="22"/>
              </w:rPr>
            </w:pPr>
            <w:bookmarkStart w:id="3602" w:name="_Toc215924012"/>
            <w:r w:rsidRPr="00B3561D">
              <w:rPr>
                <w:rFonts w:ascii="Times New Roman" w:eastAsia="DengXian" w:hAnsi="Times New Roman"/>
                <w:b/>
                <w:sz w:val="22"/>
                <w:szCs w:val="22"/>
              </w:rPr>
              <w:t>AKI Stage</w:t>
            </w:r>
            <w:bookmarkEnd w:id="3602"/>
          </w:p>
        </w:tc>
        <w:tc>
          <w:tcPr>
            <w:tcW w:w="896" w:type="pct"/>
            <w:tcBorders>
              <w:top w:val="single" w:sz="4" w:space="0" w:color="auto"/>
              <w:left w:val="nil"/>
              <w:bottom w:val="single" w:sz="4" w:space="0" w:color="auto"/>
              <w:right w:val="single" w:sz="4" w:space="0" w:color="auto"/>
            </w:tcBorders>
            <w:shd w:val="pct10" w:color="auto" w:fill="auto"/>
          </w:tcPr>
          <w:p w14:paraId="7AF9663A" w14:textId="77777777" w:rsidR="00B836B2" w:rsidRPr="00B3561D" w:rsidRDefault="00B836B2" w:rsidP="001D6D34">
            <w:pPr>
              <w:spacing w:line="360" w:lineRule="auto"/>
              <w:jc w:val="both"/>
              <w:rPr>
                <w:rFonts w:ascii="Times New Roman" w:eastAsia="DengXian" w:hAnsi="Times New Roman"/>
                <w:b/>
                <w:sz w:val="22"/>
                <w:szCs w:val="22"/>
              </w:rPr>
            </w:pPr>
            <w:bookmarkStart w:id="3603" w:name="_Toc215924013"/>
            <w:r w:rsidRPr="00B3561D">
              <w:rPr>
                <w:rFonts w:ascii="Times New Roman" w:eastAsia="DengXian" w:hAnsi="Times New Roman"/>
                <w:b/>
                <w:sz w:val="22"/>
                <w:szCs w:val="22"/>
              </w:rPr>
              <w:t>RIFLE Category</w:t>
            </w:r>
            <w:bookmarkEnd w:id="3603"/>
          </w:p>
        </w:tc>
        <w:tc>
          <w:tcPr>
            <w:tcW w:w="2453" w:type="pct"/>
            <w:tcBorders>
              <w:top w:val="single" w:sz="4" w:space="0" w:color="auto"/>
              <w:left w:val="nil"/>
              <w:bottom w:val="single" w:sz="4" w:space="0" w:color="auto"/>
              <w:right w:val="single" w:sz="4" w:space="0" w:color="auto"/>
            </w:tcBorders>
            <w:shd w:val="pct10" w:color="auto" w:fill="auto"/>
          </w:tcPr>
          <w:p w14:paraId="4CD3B528" w14:textId="77777777" w:rsidR="00B836B2" w:rsidRPr="00B3561D" w:rsidRDefault="00B836B2" w:rsidP="001D6D34">
            <w:pPr>
              <w:spacing w:line="360" w:lineRule="auto"/>
              <w:jc w:val="both"/>
              <w:rPr>
                <w:rFonts w:ascii="Times New Roman" w:eastAsia="DengXian" w:hAnsi="Times New Roman"/>
                <w:b/>
                <w:sz w:val="22"/>
                <w:szCs w:val="22"/>
              </w:rPr>
            </w:pPr>
            <w:bookmarkStart w:id="3604" w:name="_Toc215924014"/>
            <w:r w:rsidRPr="00B3561D">
              <w:rPr>
                <w:rFonts w:ascii="Times New Roman" w:eastAsia="DengXian" w:hAnsi="Times New Roman"/>
                <w:b/>
                <w:sz w:val="22"/>
                <w:szCs w:val="22"/>
              </w:rPr>
              <w:t>Change in Creatinine/GFR Criteria</w:t>
            </w:r>
            <w:bookmarkEnd w:id="3604"/>
          </w:p>
        </w:tc>
        <w:tc>
          <w:tcPr>
            <w:tcW w:w="1085" w:type="pct"/>
            <w:tcBorders>
              <w:top w:val="single" w:sz="4" w:space="0" w:color="auto"/>
              <w:left w:val="nil"/>
              <w:bottom w:val="single" w:sz="4" w:space="0" w:color="auto"/>
              <w:right w:val="single" w:sz="4" w:space="0" w:color="auto"/>
            </w:tcBorders>
            <w:shd w:val="pct10" w:color="auto" w:fill="auto"/>
          </w:tcPr>
          <w:p w14:paraId="70D9A38F" w14:textId="77777777" w:rsidR="00B836B2" w:rsidRPr="00B3561D" w:rsidRDefault="00B836B2" w:rsidP="001D6D34">
            <w:pPr>
              <w:spacing w:line="360" w:lineRule="auto"/>
              <w:jc w:val="both"/>
              <w:rPr>
                <w:rFonts w:ascii="Times New Roman" w:eastAsia="DengXian" w:hAnsi="Times New Roman"/>
                <w:b/>
              </w:rPr>
            </w:pPr>
            <w:bookmarkStart w:id="3605" w:name="_Toc215924015"/>
            <w:r w:rsidRPr="00B3561D">
              <w:rPr>
                <w:rFonts w:ascii="Times New Roman" w:eastAsia="DengXian" w:hAnsi="Times New Roman"/>
                <w:b/>
              </w:rPr>
              <w:t>Urine Output Criteria</w:t>
            </w:r>
            <w:bookmarkEnd w:id="3605"/>
          </w:p>
        </w:tc>
      </w:tr>
      <w:tr w:rsidR="00B836B2" w:rsidRPr="00B3561D" w14:paraId="24A85860" w14:textId="77777777" w:rsidTr="006A2CB1">
        <w:tc>
          <w:tcPr>
            <w:tcW w:w="566" w:type="pct"/>
            <w:tcBorders>
              <w:top w:val="single" w:sz="4" w:space="0" w:color="auto"/>
              <w:left w:val="single" w:sz="4" w:space="0" w:color="auto"/>
              <w:bottom w:val="single" w:sz="4" w:space="0" w:color="auto"/>
              <w:right w:val="single" w:sz="4" w:space="0" w:color="auto"/>
            </w:tcBorders>
          </w:tcPr>
          <w:p w14:paraId="75325CBE" w14:textId="77777777" w:rsidR="00B836B2" w:rsidRPr="00B3561D" w:rsidRDefault="00B836B2" w:rsidP="001D6D34">
            <w:pPr>
              <w:spacing w:line="360" w:lineRule="auto"/>
              <w:jc w:val="both"/>
              <w:rPr>
                <w:rFonts w:ascii="Times New Roman" w:eastAsia="DengXian" w:hAnsi="Times New Roman"/>
                <w:b/>
                <w:sz w:val="22"/>
                <w:szCs w:val="22"/>
              </w:rPr>
            </w:pPr>
            <w:bookmarkStart w:id="3606" w:name="_Toc215924016"/>
            <w:r w:rsidRPr="00B3561D">
              <w:rPr>
                <w:rFonts w:ascii="Times New Roman" w:eastAsia="DengXian" w:hAnsi="Times New Roman"/>
                <w:b/>
                <w:sz w:val="22"/>
                <w:szCs w:val="22"/>
              </w:rPr>
              <w:t>1</w:t>
            </w:r>
            <w:bookmarkEnd w:id="3606"/>
          </w:p>
        </w:tc>
        <w:tc>
          <w:tcPr>
            <w:tcW w:w="896" w:type="pct"/>
            <w:tcBorders>
              <w:top w:val="single" w:sz="4" w:space="0" w:color="auto"/>
              <w:left w:val="nil"/>
              <w:bottom w:val="single" w:sz="4" w:space="0" w:color="auto"/>
              <w:right w:val="single" w:sz="4" w:space="0" w:color="auto"/>
            </w:tcBorders>
          </w:tcPr>
          <w:p w14:paraId="281CCDC6" w14:textId="77777777" w:rsidR="00B836B2" w:rsidRPr="00B3561D" w:rsidRDefault="00B836B2" w:rsidP="001D6D34">
            <w:pPr>
              <w:spacing w:line="360" w:lineRule="auto"/>
              <w:jc w:val="both"/>
              <w:rPr>
                <w:rFonts w:ascii="Times New Roman" w:eastAsia="DengXian" w:hAnsi="Times New Roman"/>
                <w:b/>
                <w:sz w:val="22"/>
                <w:szCs w:val="22"/>
              </w:rPr>
            </w:pPr>
            <w:bookmarkStart w:id="3607" w:name="_Toc215924017"/>
            <w:r w:rsidRPr="00B3561D">
              <w:rPr>
                <w:rFonts w:ascii="Times New Roman" w:eastAsia="DengXian" w:hAnsi="Times New Roman"/>
                <w:b/>
                <w:sz w:val="22"/>
                <w:szCs w:val="22"/>
              </w:rPr>
              <w:t>Risk</w:t>
            </w:r>
            <w:bookmarkEnd w:id="3607"/>
          </w:p>
        </w:tc>
        <w:tc>
          <w:tcPr>
            <w:tcW w:w="2453" w:type="pct"/>
            <w:tcBorders>
              <w:top w:val="single" w:sz="4" w:space="0" w:color="auto"/>
              <w:left w:val="nil"/>
              <w:bottom w:val="single" w:sz="4" w:space="0" w:color="auto"/>
              <w:right w:val="single" w:sz="4" w:space="0" w:color="auto"/>
            </w:tcBorders>
          </w:tcPr>
          <w:p w14:paraId="740EFC5E" w14:textId="77777777" w:rsidR="00B836B2" w:rsidRPr="00B3561D" w:rsidRDefault="00B836B2" w:rsidP="001D6D34">
            <w:pPr>
              <w:spacing w:line="360" w:lineRule="auto"/>
              <w:jc w:val="both"/>
              <w:rPr>
                <w:rFonts w:ascii="Times New Roman" w:eastAsia="DengXian" w:hAnsi="Times New Roman"/>
                <w:sz w:val="22"/>
                <w:szCs w:val="22"/>
              </w:rPr>
            </w:pPr>
            <w:bookmarkStart w:id="3608" w:name="_Toc215924018"/>
            <w:r w:rsidRPr="00B3561D">
              <w:rPr>
                <w:rFonts w:ascii="Times New Roman" w:eastAsia="DengXian" w:hAnsi="Times New Roman"/>
                <w:b/>
                <w:sz w:val="22"/>
                <w:szCs w:val="22"/>
              </w:rPr>
              <w:t>Serum Cr</w:t>
            </w:r>
            <w:r w:rsidRPr="00B3561D">
              <w:rPr>
                <w:rFonts w:ascii="Times New Roman" w:eastAsia="DengXian" w:hAnsi="Times New Roman"/>
                <w:sz w:val="22"/>
                <w:szCs w:val="22"/>
              </w:rPr>
              <w:t xml:space="preserve"> increase ≥0.3 mg/dl</w:t>
            </w:r>
            <w:bookmarkEnd w:id="3608"/>
            <w:r w:rsidRPr="00B3561D">
              <w:rPr>
                <w:rFonts w:ascii="Times New Roman" w:eastAsia="DengXian" w:hAnsi="Times New Roman"/>
                <w:sz w:val="22"/>
                <w:szCs w:val="22"/>
              </w:rPr>
              <w:t xml:space="preserve"> </w:t>
            </w:r>
          </w:p>
          <w:p w14:paraId="7DF4A160" w14:textId="77777777" w:rsidR="00B836B2" w:rsidRPr="00B3561D" w:rsidRDefault="00B836B2" w:rsidP="001D6D34">
            <w:pPr>
              <w:spacing w:line="360" w:lineRule="auto"/>
              <w:jc w:val="both"/>
              <w:rPr>
                <w:rFonts w:ascii="Times New Roman" w:eastAsia="DengXian" w:hAnsi="Times New Roman"/>
                <w:sz w:val="22"/>
                <w:szCs w:val="22"/>
              </w:rPr>
            </w:pPr>
            <w:bookmarkStart w:id="3609" w:name="_Toc215924019"/>
            <w:r w:rsidRPr="00B3561D">
              <w:rPr>
                <w:rFonts w:ascii="Times New Roman" w:eastAsia="DengXian" w:hAnsi="Times New Roman"/>
                <w:sz w:val="22"/>
                <w:szCs w:val="22"/>
              </w:rPr>
              <w:t>OR</w:t>
            </w:r>
            <w:bookmarkEnd w:id="3609"/>
          </w:p>
          <w:p w14:paraId="2CDFCA33" w14:textId="77777777" w:rsidR="00B836B2" w:rsidRPr="00B3561D" w:rsidRDefault="00B836B2" w:rsidP="001D6D34">
            <w:pPr>
              <w:spacing w:line="360" w:lineRule="auto"/>
              <w:jc w:val="both"/>
              <w:rPr>
                <w:rFonts w:ascii="Times New Roman" w:eastAsia="DengXian" w:hAnsi="Times New Roman"/>
                <w:sz w:val="22"/>
                <w:szCs w:val="22"/>
              </w:rPr>
            </w:pPr>
            <w:bookmarkStart w:id="3610" w:name="_Toc215924020"/>
            <w:r w:rsidRPr="00B3561D">
              <w:rPr>
                <w:rFonts w:ascii="Times New Roman" w:eastAsia="DengXian" w:hAnsi="Times New Roman"/>
                <w:sz w:val="22"/>
                <w:szCs w:val="22"/>
              </w:rPr>
              <w:t>increase ≥1.5 times to two-fold from baseline over &lt;48 hrs</w:t>
            </w:r>
            <w:bookmarkEnd w:id="3610"/>
          </w:p>
        </w:tc>
        <w:tc>
          <w:tcPr>
            <w:tcW w:w="1085" w:type="pct"/>
            <w:tcBorders>
              <w:top w:val="single" w:sz="4" w:space="0" w:color="auto"/>
              <w:left w:val="nil"/>
              <w:bottom w:val="single" w:sz="4" w:space="0" w:color="auto"/>
              <w:right w:val="single" w:sz="4" w:space="0" w:color="auto"/>
            </w:tcBorders>
          </w:tcPr>
          <w:p w14:paraId="205CD6C7" w14:textId="77777777" w:rsidR="00B836B2" w:rsidRPr="00B3561D" w:rsidRDefault="00B836B2" w:rsidP="001D6D34">
            <w:pPr>
              <w:spacing w:line="360" w:lineRule="auto"/>
              <w:jc w:val="both"/>
              <w:rPr>
                <w:rFonts w:ascii="Times New Roman" w:eastAsia="DengXian" w:hAnsi="Times New Roman"/>
                <w:sz w:val="22"/>
                <w:szCs w:val="22"/>
              </w:rPr>
            </w:pPr>
            <w:bookmarkStart w:id="3611" w:name="_Toc215924021"/>
            <w:r w:rsidRPr="00B3561D">
              <w:rPr>
                <w:rFonts w:ascii="Times New Roman" w:eastAsia="DengXian" w:hAnsi="Times New Roman"/>
                <w:sz w:val="22"/>
                <w:szCs w:val="22"/>
              </w:rPr>
              <w:t>&lt;0.5 ml/Kg/h for &gt;6 hrs</w:t>
            </w:r>
            <w:bookmarkEnd w:id="3611"/>
          </w:p>
        </w:tc>
      </w:tr>
      <w:tr w:rsidR="00B836B2" w:rsidRPr="00B3561D" w14:paraId="59FE496B" w14:textId="77777777" w:rsidTr="006A2CB1">
        <w:tc>
          <w:tcPr>
            <w:tcW w:w="566" w:type="pct"/>
            <w:tcBorders>
              <w:top w:val="single" w:sz="4" w:space="0" w:color="auto"/>
              <w:left w:val="single" w:sz="4" w:space="0" w:color="auto"/>
              <w:bottom w:val="single" w:sz="4" w:space="0" w:color="auto"/>
              <w:right w:val="single" w:sz="4" w:space="0" w:color="auto"/>
            </w:tcBorders>
          </w:tcPr>
          <w:p w14:paraId="69532AAC" w14:textId="77777777" w:rsidR="00B836B2" w:rsidRPr="00B3561D" w:rsidRDefault="00B836B2" w:rsidP="001D6D34">
            <w:pPr>
              <w:spacing w:line="360" w:lineRule="auto"/>
              <w:jc w:val="both"/>
              <w:rPr>
                <w:rFonts w:ascii="Times New Roman" w:eastAsia="DengXian" w:hAnsi="Times New Roman"/>
                <w:b/>
                <w:sz w:val="22"/>
                <w:szCs w:val="22"/>
              </w:rPr>
            </w:pPr>
            <w:bookmarkStart w:id="3612" w:name="_Toc215924022"/>
            <w:r w:rsidRPr="00B3561D">
              <w:rPr>
                <w:rFonts w:ascii="Times New Roman" w:eastAsia="DengXian" w:hAnsi="Times New Roman"/>
                <w:b/>
                <w:sz w:val="22"/>
                <w:szCs w:val="22"/>
              </w:rPr>
              <w:t>2</w:t>
            </w:r>
            <w:bookmarkEnd w:id="3612"/>
          </w:p>
        </w:tc>
        <w:tc>
          <w:tcPr>
            <w:tcW w:w="896" w:type="pct"/>
            <w:tcBorders>
              <w:top w:val="single" w:sz="4" w:space="0" w:color="auto"/>
              <w:left w:val="nil"/>
              <w:bottom w:val="single" w:sz="4" w:space="0" w:color="auto"/>
              <w:right w:val="single" w:sz="4" w:space="0" w:color="auto"/>
            </w:tcBorders>
          </w:tcPr>
          <w:p w14:paraId="3698F37C" w14:textId="77777777" w:rsidR="00B836B2" w:rsidRPr="00B3561D" w:rsidRDefault="00B836B2" w:rsidP="001D6D34">
            <w:pPr>
              <w:spacing w:line="360" w:lineRule="auto"/>
              <w:jc w:val="both"/>
              <w:rPr>
                <w:rFonts w:ascii="Times New Roman" w:eastAsia="DengXian" w:hAnsi="Times New Roman"/>
                <w:b/>
                <w:sz w:val="22"/>
                <w:szCs w:val="22"/>
              </w:rPr>
            </w:pPr>
            <w:bookmarkStart w:id="3613" w:name="_Toc215924023"/>
            <w:r w:rsidRPr="00B3561D">
              <w:rPr>
                <w:rFonts w:ascii="Times New Roman" w:eastAsia="DengXian" w:hAnsi="Times New Roman"/>
                <w:b/>
                <w:sz w:val="22"/>
                <w:szCs w:val="22"/>
              </w:rPr>
              <w:t>Injury</w:t>
            </w:r>
            <w:bookmarkEnd w:id="3613"/>
          </w:p>
        </w:tc>
        <w:tc>
          <w:tcPr>
            <w:tcW w:w="2453" w:type="pct"/>
            <w:tcBorders>
              <w:top w:val="single" w:sz="4" w:space="0" w:color="auto"/>
              <w:left w:val="nil"/>
              <w:bottom w:val="single" w:sz="4" w:space="0" w:color="auto"/>
              <w:right w:val="single" w:sz="4" w:space="0" w:color="auto"/>
            </w:tcBorders>
          </w:tcPr>
          <w:p w14:paraId="24C19E36" w14:textId="77777777" w:rsidR="00B836B2" w:rsidRPr="00B3561D" w:rsidRDefault="00B836B2" w:rsidP="001D6D34">
            <w:pPr>
              <w:spacing w:line="360" w:lineRule="auto"/>
              <w:jc w:val="both"/>
              <w:rPr>
                <w:rFonts w:ascii="Times New Roman" w:eastAsia="DengXian" w:hAnsi="Times New Roman"/>
                <w:sz w:val="22"/>
                <w:szCs w:val="22"/>
              </w:rPr>
            </w:pPr>
            <w:bookmarkStart w:id="3614" w:name="_Toc215924024"/>
            <w:r w:rsidRPr="00B3561D">
              <w:rPr>
                <w:rFonts w:ascii="Times New Roman" w:eastAsia="DengXian" w:hAnsi="Times New Roman"/>
                <w:b/>
                <w:sz w:val="22"/>
                <w:szCs w:val="22"/>
              </w:rPr>
              <w:t>Serum Cr</w:t>
            </w:r>
            <w:r w:rsidRPr="00B3561D">
              <w:rPr>
                <w:rFonts w:ascii="Times New Roman" w:eastAsia="DengXian" w:hAnsi="Times New Roman"/>
                <w:sz w:val="22"/>
                <w:szCs w:val="22"/>
              </w:rPr>
              <w:t xml:space="preserve"> increase 2</w:t>
            </w:r>
            <w:r w:rsidRPr="00B3561D">
              <w:rPr>
                <w:rFonts w:ascii="Times New Roman" w:eastAsia="Constantia" w:hAnsi="Times New Roman"/>
                <w:sz w:val="22"/>
                <w:szCs w:val="22"/>
                <w:u w:color="000000"/>
              </w:rPr>
              <w:t>–</w:t>
            </w:r>
            <w:r w:rsidRPr="00B3561D">
              <w:rPr>
                <w:rFonts w:ascii="Times New Roman" w:eastAsia="DengXian" w:hAnsi="Times New Roman"/>
                <w:sz w:val="22"/>
                <w:szCs w:val="22"/>
              </w:rPr>
              <w:t>3 times from baseline</w:t>
            </w:r>
            <w:bookmarkEnd w:id="3614"/>
            <w:r w:rsidRPr="00B3561D">
              <w:rPr>
                <w:rFonts w:ascii="Times New Roman" w:eastAsia="DengXian" w:hAnsi="Times New Roman"/>
                <w:sz w:val="22"/>
                <w:szCs w:val="22"/>
              </w:rPr>
              <w:t xml:space="preserve"> </w:t>
            </w:r>
          </w:p>
          <w:p w14:paraId="32DF4001" w14:textId="77777777" w:rsidR="00B836B2" w:rsidRPr="00B3561D" w:rsidRDefault="00B836B2" w:rsidP="001D6D34">
            <w:pPr>
              <w:spacing w:line="360" w:lineRule="auto"/>
              <w:jc w:val="both"/>
              <w:rPr>
                <w:rFonts w:ascii="Times New Roman" w:eastAsia="DengXian" w:hAnsi="Times New Roman"/>
                <w:sz w:val="22"/>
                <w:szCs w:val="22"/>
              </w:rPr>
            </w:pPr>
            <w:bookmarkStart w:id="3615" w:name="_Toc215924025"/>
            <w:r w:rsidRPr="00B3561D">
              <w:rPr>
                <w:rFonts w:ascii="Times New Roman" w:eastAsia="DengXian" w:hAnsi="Times New Roman"/>
                <w:sz w:val="22"/>
                <w:szCs w:val="22"/>
              </w:rPr>
              <w:t>OR</w:t>
            </w:r>
            <w:bookmarkEnd w:id="3615"/>
          </w:p>
          <w:p w14:paraId="39A73DA8" w14:textId="77777777" w:rsidR="00B836B2" w:rsidRPr="00B3561D" w:rsidRDefault="00B836B2" w:rsidP="001D6D34">
            <w:pPr>
              <w:spacing w:line="360" w:lineRule="auto"/>
              <w:jc w:val="both"/>
              <w:rPr>
                <w:rFonts w:ascii="Times New Roman" w:eastAsia="DengXian" w:hAnsi="Times New Roman"/>
                <w:sz w:val="22"/>
                <w:szCs w:val="22"/>
              </w:rPr>
            </w:pPr>
            <w:bookmarkStart w:id="3616" w:name="_Toc215924026"/>
            <w:r w:rsidRPr="00B3561D">
              <w:rPr>
                <w:rFonts w:ascii="Times New Roman" w:eastAsia="DengXian" w:hAnsi="Times New Roman"/>
                <w:b/>
                <w:sz w:val="22"/>
                <w:szCs w:val="22"/>
              </w:rPr>
              <w:t>GFR</w:t>
            </w:r>
            <w:r w:rsidRPr="00B3561D">
              <w:rPr>
                <w:rFonts w:ascii="Times New Roman" w:eastAsia="DengXian" w:hAnsi="Times New Roman"/>
                <w:sz w:val="22"/>
                <w:szCs w:val="22"/>
              </w:rPr>
              <w:t xml:space="preserve"> decrease 50</w:t>
            </w:r>
            <w:r w:rsidRPr="00B3561D">
              <w:rPr>
                <w:rFonts w:ascii="Times New Roman" w:eastAsia="Constantia" w:hAnsi="Times New Roman"/>
                <w:sz w:val="22"/>
                <w:szCs w:val="22"/>
                <w:u w:color="000000"/>
              </w:rPr>
              <w:t>–</w:t>
            </w:r>
            <w:r w:rsidRPr="00B3561D">
              <w:rPr>
                <w:rFonts w:ascii="Times New Roman" w:eastAsia="DengXian" w:hAnsi="Times New Roman"/>
                <w:sz w:val="22"/>
                <w:szCs w:val="22"/>
              </w:rPr>
              <w:t>75%</w:t>
            </w:r>
            <w:bookmarkEnd w:id="3616"/>
          </w:p>
        </w:tc>
        <w:tc>
          <w:tcPr>
            <w:tcW w:w="1085" w:type="pct"/>
            <w:tcBorders>
              <w:top w:val="single" w:sz="4" w:space="0" w:color="auto"/>
              <w:left w:val="nil"/>
              <w:bottom w:val="single" w:sz="4" w:space="0" w:color="auto"/>
              <w:right w:val="single" w:sz="4" w:space="0" w:color="auto"/>
            </w:tcBorders>
          </w:tcPr>
          <w:p w14:paraId="5FF520F5" w14:textId="77777777" w:rsidR="00B836B2" w:rsidRPr="00B3561D" w:rsidRDefault="00B836B2" w:rsidP="001D6D34">
            <w:pPr>
              <w:spacing w:line="360" w:lineRule="auto"/>
              <w:jc w:val="both"/>
              <w:rPr>
                <w:rFonts w:ascii="Times New Roman" w:eastAsia="DengXian" w:hAnsi="Times New Roman"/>
                <w:sz w:val="22"/>
                <w:szCs w:val="22"/>
              </w:rPr>
            </w:pPr>
            <w:bookmarkStart w:id="3617" w:name="_Toc215924027"/>
            <w:r w:rsidRPr="00B3561D">
              <w:rPr>
                <w:rFonts w:ascii="Times New Roman" w:eastAsia="DengXian" w:hAnsi="Times New Roman"/>
                <w:sz w:val="22"/>
                <w:szCs w:val="22"/>
              </w:rPr>
              <w:t>&lt;0.5ml/Kg/h for &gt;12 hrs</w:t>
            </w:r>
            <w:bookmarkEnd w:id="3617"/>
          </w:p>
        </w:tc>
      </w:tr>
      <w:tr w:rsidR="00B836B2" w:rsidRPr="00B3561D" w14:paraId="5CF265E7" w14:textId="77777777" w:rsidTr="006A2CB1">
        <w:tc>
          <w:tcPr>
            <w:tcW w:w="566" w:type="pct"/>
            <w:tcBorders>
              <w:top w:val="single" w:sz="4" w:space="0" w:color="auto"/>
              <w:left w:val="single" w:sz="4" w:space="0" w:color="auto"/>
              <w:bottom w:val="single" w:sz="4" w:space="0" w:color="auto"/>
              <w:right w:val="single" w:sz="4" w:space="0" w:color="auto"/>
            </w:tcBorders>
          </w:tcPr>
          <w:p w14:paraId="0B5375BA" w14:textId="77777777" w:rsidR="00B836B2" w:rsidRPr="00B3561D" w:rsidRDefault="00B836B2" w:rsidP="001D6D34">
            <w:pPr>
              <w:spacing w:line="360" w:lineRule="auto"/>
              <w:jc w:val="both"/>
              <w:rPr>
                <w:rFonts w:ascii="Times New Roman" w:eastAsia="DengXian" w:hAnsi="Times New Roman"/>
                <w:b/>
                <w:sz w:val="22"/>
                <w:szCs w:val="22"/>
              </w:rPr>
            </w:pPr>
            <w:bookmarkStart w:id="3618" w:name="_Toc215924028"/>
            <w:r w:rsidRPr="00B3561D">
              <w:rPr>
                <w:rFonts w:ascii="Times New Roman" w:eastAsia="DengXian" w:hAnsi="Times New Roman"/>
                <w:b/>
                <w:sz w:val="22"/>
                <w:szCs w:val="22"/>
              </w:rPr>
              <w:t>3</w:t>
            </w:r>
            <w:bookmarkEnd w:id="3618"/>
          </w:p>
        </w:tc>
        <w:tc>
          <w:tcPr>
            <w:tcW w:w="896" w:type="pct"/>
            <w:tcBorders>
              <w:top w:val="single" w:sz="4" w:space="0" w:color="auto"/>
              <w:left w:val="nil"/>
              <w:bottom w:val="single" w:sz="4" w:space="0" w:color="auto"/>
              <w:right w:val="single" w:sz="4" w:space="0" w:color="auto"/>
            </w:tcBorders>
          </w:tcPr>
          <w:p w14:paraId="1BD80A9C" w14:textId="77777777" w:rsidR="00B836B2" w:rsidRPr="00B3561D" w:rsidRDefault="00B836B2" w:rsidP="001D6D34">
            <w:pPr>
              <w:spacing w:line="360" w:lineRule="auto"/>
              <w:jc w:val="both"/>
              <w:rPr>
                <w:rFonts w:ascii="Times New Roman" w:eastAsia="DengXian" w:hAnsi="Times New Roman"/>
                <w:b/>
                <w:sz w:val="22"/>
                <w:szCs w:val="22"/>
              </w:rPr>
            </w:pPr>
            <w:bookmarkStart w:id="3619" w:name="_Toc215924029"/>
            <w:r w:rsidRPr="00B3561D">
              <w:rPr>
                <w:rFonts w:ascii="Times New Roman" w:eastAsia="DengXian" w:hAnsi="Times New Roman"/>
                <w:b/>
                <w:sz w:val="22"/>
                <w:szCs w:val="22"/>
              </w:rPr>
              <w:t>Failure</w:t>
            </w:r>
            <w:bookmarkEnd w:id="3619"/>
          </w:p>
        </w:tc>
        <w:tc>
          <w:tcPr>
            <w:tcW w:w="2453" w:type="pct"/>
            <w:tcBorders>
              <w:top w:val="single" w:sz="4" w:space="0" w:color="auto"/>
              <w:left w:val="nil"/>
              <w:bottom w:val="single" w:sz="4" w:space="0" w:color="auto"/>
              <w:right w:val="single" w:sz="4" w:space="0" w:color="auto"/>
            </w:tcBorders>
          </w:tcPr>
          <w:p w14:paraId="4A1BB253" w14:textId="77777777" w:rsidR="00B836B2" w:rsidRPr="00B3561D" w:rsidRDefault="00B836B2" w:rsidP="001D6D34">
            <w:pPr>
              <w:spacing w:line="360" w:lineRule="auto"/>
              <w:jc w:val="both"/>
              <w:rPr>
                <w:rFonts w:ascii="Times New Roman" w:eastAsia="DengXian" w:hAnsi="Times New Roman"/>
                <w:sz w:val="22"/>
                <w:szCs w:val="22"/>
              </w:rPr>
            </w:pPr>
            <w:bookmarkStart w:id="3620" w:name="_Toc215924030"/>
            <w:r w:rsidRPr="00B3561D">
              <w:rPr>
                <w:rFonts w:ascii="Times New Roman" w:eastAsia="DengXian" w:hAnsi="Times New Roman"/>
                <w:b/>
                <w:sz w:val="22"/>
                <w:szCs w:val="22"/>
              </w:rPr>
              <w:t>Serum Cr</w:t>
            </w:r>
            <w:r w:rsidRPr="00B3561D">
              <w:rPr>
                <w:rFonts w:ascii="Times New Roman" w:eastAsia="DengXian" w:hAnsi="Times New Roman"/>
                <w:sz w:val="22"/>
                <w:szCs w:val="22"/>
              </w:rPr>
              <w:t xml:space="preserve"> increase &gt; 3 times from baseline OR</w:t>
            </w:r>
            <w:bookmarkEnd w:id="3620"/>
          </w:p>
          <w:p w14:paraId="23950813" w14:textId="77777777" w:rsidR="00B836B2" w:rsidRPr="00B3561D" w:rsidRDefault="00B836B2" w:rsidP="001D6D34">
            <w:pPr>
              <w:spacing w:line="360" w:lineRule="auto"/>
              <w:jc w:val="both"/>
              <w:rPr>
                <w:rFonts w:ascii="Times New Roman" w:eastAsia="DengXian" w:hAnsi="Times New Roman"/>
                <w:sz w:val="22"/>
                <w:szCs w:val="22"/>
              </w:rPr>
            </w:pPr>
            <w:bookmarkStart w:id="3621" w:name="_Toc215924031"/>
            <w:r w:rsidRPr="00B3561D">
              <w:rPr>
                <w:rFonts w:ascii="Times New Roman" w:eastAsia="DengXian" w:hAnsi="Times New Roman"/>
                <w:sz w:val="22"/>
                <w:szCs w:val="22"/>
              </w:rPr>
              <w:t>≥ 4mg/dl and acute increase &gt;0.5 mg/dl</w:t>
            </w:r>
            <w:bookmarkEnd w:id="3621"/>
          </w:p>
        </w:tc>
        <w:tc>
          <w:tcPr>
            <w:tcW w:w="1085" w:type="pct"/>
            <w:tcBorders>
              <w:top w:val="single" w:sz="4" w:space="0" w:color="auto"/>
              <w:left w:val="nil"/>
              <w:bottom w:val="single" w:sz="4" w:space="0" w:color="auto"/>
              <w:right w:val="single" w:sz="4" w:space="0" w:color="auto"/>
            </w:tcBorders>
          </w:tcPr>
          <w:p w14:paraId="2763864A" w14:textId="77777777" w:rsidR="00B836B2" w:rsidRPr="00B3561D" w:rsidRDefault="00B836B2" w:rsidP="001D6D34">
            <w:pPr>
              <w:spacing w:line="360" w:lineRule="auto"/>
              <w:jc w:val="both"/>
              <w:rPr>
                <w:rFonts w:ascii="Times New Roman" w:eastAsia="DengXian" w:hAnsi="Times New Roman"/>
                <w:sz w:val="22"/>
                <w:szCs w:val="22"/>
              </w:rPr>
            </w:pPr>
            <w:bookmarkStart w:id="3622" w:name="_Toc215924032"/>
            <w:r w:rsidRPr="00B3561D">
              <w:rPr>
                <w:rFonts w:ascii="Times New Roman" w:eastAsia="DengXian" w:hAnsi="Times New Roman"/>
                <w:sz w:val="22"/>
                <w:szCs w:val="22"/>
              </w:rPr>
              <w:t>&lt;0.3 ml/Kg/hr for 24 hrs, or</w:t>
            </w:r>
            <w:bookmarkEnd w:id="3622"/>
            <w:r w:rsidRPr="00B3561D">
              <w:rPr>
                <w:rFonts w:ascii="Times New Roman" w:eastAsia="DengXian" w:hAnsi="Times New Roman"/>
                <w:sz w:val="22"/>
                <w:szCs w:val="22"/>
              </w:rPr>
              <w:t xml:space="preserve"> </w:t>
            </w:r>
          </w:p>
          <w:p w14:paraId="30238001" w14:textId="77777777" w:rsidR="00B836B2" w:rsidRPr="00B3561D" w:rsidRDefault="00B836B2" w:rsidP="001D6D34">
            <w:pPr>
              <w:spacing w:line="360" w:lineRule="auto"/>
              <w:jc w:val="both"/>
              <w:rPr>
                <w:rFonts w:ascii="Times New Roman" w:eastAsia="DengXian" w:hAnsi="Times New Roman"/>
                <w:sz w:val="22"/>
                <w:szCs w:val="22"/>
              </w:rPr>
            </w:pPr>
            <w:bookmarkStart w:id="3623" w:name="_Toc215924033"/>
            <w:r w:rsidRPr="00B3561D">
              <w:rPr>
                <w:rFonts w:ascii="Times New Roman" w:eastAsia="DengXian" w:hAnsi="Times New Roman"/>
                <w:sz w:val="22"/>
                <w:szCs w:val="22"/>
              </w:rPr>
              <w:t>Anuria for 12 hrs</w:t>
            </w:r>
            <w:bookmarkEnd w:id="3623"/>
          </w:p>
        </w:tc>
      </w:tr>
      <w:tr w:rsidR="00B836B2" w:rsidRPr="00B3561D" w14:paraId="7DDC9AA1" w14:textId="77777777" w:rsidTr="006A2CB1">
        <w:tc>
          <w:tcPr>
            <w:tcW w:w="566" w:type="pct"/>
            <w:tcBorders>
              <w:top w:val="single" w:sz="4" w:space="0" w:color="auto"/>
              <w:left w:val="single" w:sz="4" w:space="0" w:color="auto"/>
              <w:bottom w:val="single" w:sz="4" w:space="0" w:color="auto"/>
              <w:right w:val="single" w:sz="4" w:space="0" w:color="auto"/>
            </w:tcBorders>
          </w:tcPr>
          <w:p w14:paraId="5A3C29F4" w14:textId="77777777" w:rsidR="00B836B2" w:rsidRPr="00B3561D" w:rsidRDefault="00B836B2" w:rsidP="001D6D34">
            <w:pPr>
              <w:spacing w:line="360" w:lineRule="auto"/>
              <w:jc w:val="both"/>
              <w:rPr>
                <w:rFonts w:ascii="Times New Roman" w:eastAsia="DengXian" w:hAnsi="Times New Roman"/>
                <w:sz w:val="22"/>
                <w:szCs w:val="22"/>
              </w:rPr>
            </w:pPr>
          </w:p>
        </w:tc>
        <w:tc>
          <w:tcPr>
            <w:tcW w:w="896" w:type="pct"/>
            <w:tcBorders>
              <w:top w:val="single" w:sz="4" w:space="0" w:color="auto"/>
              <w:left w:val="nil"/>
              <w:bottom w:val="single" w:sz="4" w:space="0" w:color="auto"/>
              <w:right w:val="single" w:sz="4" w:space="0" w:color="auto"/>
            </w:tcBorders>
          </w:tcPr>
          <w:p w14:paraId="51226A14" w14:textId="77777777" w:rsidR="00B836B2" w:rsidRPr="00B3561D" w:rsidRDefault="00B836B2" w:rsidP="001D6D34">
            <w:pPr>
              <w:spacing w:line="360" w:lineRule="auto"/>
              <w:jc w:val="both"/>
              <w:rPr>
                <w:rFonts w:ascii="Times New Roman" w:eastAsia="DengXian" w:hAnsi="Times New Roman"/>
                <w:b/>
                <w:sz w:val="22"/>
                <w:szCs w:val="22"/>
              </w:rPr>
            </w:pPr>
            <w:bookmarkStart w:id="3624" w:name="_Toc215924034"/>
            <w:r w:rsidRPr="00B3561D">
              <w:rPr>
                <w:rFonts w:ascii="Times New Roman" w:eastAsia="DengXian" w:hAnsi="Times New Roman"/>
                <w:b/>
                <w:sz w:val="22"/>
                <w:szCs w:val="22"/>
              </w:rPr>
              <w:t>Loss</w:t>
            </w:r>
            <w:bookmarkEnd w:id="3624"/>
          </w:p>
        </w:tc>
        <w:tc>
          <w:tcPr>
            <w:tcW w:w="3538" w:type="pct"/>
            <w:gridSpan w:val="2"/>
            <w:tcBorders>
              <w:top w:val="single" w:sz="4" w:space="0" w:color="auto"/>
              <w:left w:val="nil"/>
              <w:bottom w:val="single" w:sz="4" w:space="0" w:color="auto"/>
              <w:right w:val="single" w:sz="4" w:space="0" w:color="auto"/>
            </w:tcBorders>
          </w:tcPr>
          <w:p w14:paraId="304C6572" w14:textId="77777777" w:rsidR="00B836B2" w:rsidRPr="00B3561D" w:rsidRDefault="00B836B2" w:rsidP="001D6D34">
            <w:pPr>
              <w:spacing w:line="360" w:lineRule="auto"/>
              <w:jc w:val="both"/>
              <w:rPr>
                <w:rFonts w:ascii="Times New Roman" w:eastAsia="DengXian" w:hAnsi="Times New Roman"/>
                <w:sz w:val="22"/>
                <w:szCs w:val="22"/>
              </w:rPr>
            </w:pPr>
            <w:bookmarkStart w:id="3625" w:name="_Toc215924035"/>
            <w:r w:rsidRPr="00B3561D">
              <w:rPr>
                <w:rFonts w:ascii="Times New Roman" w:eastAsia="DengXian" w:hAnsi="Times New Roman"/>
                <w:sz w:val="22"/>
                <w:szCs w:val="22"/>
              </w:rPr>
              <w:t>Complete loss of kidney function for &gt;4 weeks</w:t>
            </w:r>
            <w:bookmarkEnd w:id="3625"/>
          </w:p>
        </w:tc>
      </w:tr>
      <w:tr w:rsidR="00B836B2" w:rsidRPr="00B3561D" w14:paraId="63B49BFA" w14:textId="77777777" w:rsidTr="006A2CB1">
        <w:tc>
          <w:tcPr>
            <w:tcW w:w="566" w:type="pct"/>
            <w:tcBorders>
              <w:top w:val="single" w:sz="4" w:space="0" w:color="auto"/>
              <w:left w:val="single" w:sz="4" w:space="0" w:color="auto"/>
              <w:bottom w:val="single" w:sz="4" w:space="0" w:color="auto"/>
              <w:right w:val="single" w:sz="4" w:space="0" w:color="auto"/>
            </w:tcBorders>
          </w:tcPr>
          <w:p w14:paraId="132518FD" w14:textId="77777777" w:rsidR="00B836B2" w:rsidRPr="00B3561D" w:rsidRDefault="00B836B2" w:rsidP="001D6D34">
            <w:pPr>
              <w:spacing w:line="360" w:lineRule="auto"/>
              <w:jc w:val="both"/>
              <w:rPr>
                <w:rFonts w:ascii="Times New Roman" w:eastAsia="DengXian" w:hAnsi="Times New Roman"/>
                <w:sz w:val="22"/>
                <w:szCs w:val="22"/>
              </w:rPr>
            </w:pPr>
          </w:p>
        </w:tc>
        <w:tc>
          <w:tcPr>
            <w:tcW w:w="896" w:type="pct"/>
            <w:tcBorders>
              <w:top w:val="single" w:sz="4" w:space="0" w:color="auto"/>
              <w:left w:val="nil"/>
              <w:bottom w:val="single" w:sz="4" w:space="0" w:color="auto"/>
              <w:right w:val="single" w:sz="4" w:space="0" w:color="auto"/>
            </w:tcBorders>
          </w:tcPr>
          <w:p w14:paraId="113C5730" w14:textId="77777777" w:rsidR="00B836B2" w:rsidRPr="00B3561D" w:rsidRDefault="00B836B2" w:rsidP="001D6D34">
            <w:pPr>
              <w:spacing w:line="360" w:lineRule="auto"/>
              <w:jc w:val="both"/>
              <w:rPr>
                <w:rFonts w:ascii="Times New Roman" w:eastAsia="DengXian" w:hAnsi="Times New Roman"/>
                <w:b/>
                <w:sz w:val="22"/>
                <w:szCs w:val="22"/>
              </w:rPr>
            </w:pPr>
            <w:bookmarkStart w:id="3626" w:name="_Toc215924036"/>
            <w:r w:rsidRPr="00B3561D">
              <w:rPr>
                <w:rFonts w:ascii="Times New Roman" w:eastAsia="DengXian" w:hAnsi="Times New Roman"/>
                <w:b/>
                <w:sz w:val="22"/>
                <w:szCs w:val="22"/>
              </w:rPr>
              <w:t>End-stage renal disease</w:t>
            </w:r>
            <w:bookmarkEnd w:id="3626"/>
          </w:p>
        </w:tc>
        <w:tc>
          <w:tcPr>
            <w:tcW w:w="3538" w:type="pct"/>
            <w:gridSpan w:val="2"/>
            <w:tcBorders>
              <w:top w:val="single" w:sz="4" w:space="0" w:color="auto"/>
              <w:left w:val="nil"/>
              <w:bottom w:val="single" w:sz="4" w:space="0" w:color="auto"/>
              <w:right w:val="single" w:sz="4" w:space="0" w:color="auto"/>
            </w:tcBorders>
          </w:tcPr>
          <w:p w14:paraId="52E98588" w14:textId="77777777" w:rsidR="00B836B2" w:rsidRPr="00B3561D" w:rsidRDefault="00B836B2" w:rsidP="001D6D34">
            <w:pPr>
              <w:spacing w:line="360" w:lineRule="auto"/>
              <w:jc w:val="both"/>
              <w:rPr>
                <w:rFonts w:ascii="Times New Roman" w:eastAsia="DengXian" w:hAnsi="Times New Roman"/>
                <w:sz w:val="22"/>
                <w:szCs w:val="22"/>
              </w:rPr>
            </w:pPr>
            <w:bookmarkStart w:id="3627" w:name="_Toc215924037"/>
            <w:r w:rsidRPr="00B3561D">
              <w:rPr>
                <w:rFonts w:ascii="Times New Roman" w:eastAsia="DengXian" w:hAnsi="Times New Roman"/>
                <w:sz w:val="22"/>
                <w:szCs w:val="22"/>
              </w:rPr>
              <w:t>Need for renal replacement therapy for &gt;3 months</w:t>
            </w:r>
            <w:bookmarkEnd w:id="3627"/>
          </w:p>
        </w:tc>
      </w:tr>
    </w:tbl>
    <w:p w14:paraId="22D0C367" w14:textId="07E3A22F" w:rsidR="00B836B2" w:rsidRPr="00E51EE9" w:rsidRDefault="00E51EE9" w:rsidP="00B3561D">
      <w:pPr>
        <w:spacing w:line="360" w:lineRule="auto"/>
        <w:jc w:val="center"/>
        <w:rPr>
          <w:rFonts w:eastAsia="Arial Unicode MS"/>
          <w:bCs/>
          <w:i/>
          <w:iCs/>
        </w:rPr>
      </w:pPr>
      <w:bookmarkStart w:id="3628" w:name="_Toc215924038"/>
      <w:r w:rsidRPr="00E51EE9">
        <w:rPr>
          <w:rFonts w:eastAsia="Times New Roman"/>
          <w:bCs/>
          <w:i/>
          <w:iCs/>
          <w:color w:val="2F5496" w:themeColor="accent1" w:themeShade="BF"/>
        </w:rPr>
        <w:t>Table 2.14. Acute kidney injury categorization</w:t>
      </w:r>
      <w:bookmarkEnd w:id="3628"/>
    </w:p>
    <w:p w14:paraId="3DE50A61" w14:textId="77777777" w:rsidR="00B836B2" w:rsidRPr="00E51EE9" w:rsidRDefault="00B836B2" w:rsidP="001D6D34">
      <w:pPr>
        <w:spacing w:line="360" w:lineRule="auto"/>
        <w:jc w:val="both"/>
        <w:rPr>
          <w:rFonts w:eastAsia="Arial Unicode MS"/>
          <w:b/>
          <w:bCs/>
          <w:color w:val="4472C4" w:themeColor="accent1"/>
        </w:rPr>
      </w:pPr>
      <w:bookmarkStart w:id="3629" w:name="_Toc215924039"/>
      <w:r w:rsidRPr="00E51EE9">
        <w:rPr>
          <w:rFonts w:eastAsia="Arial Unicode MS"/>
          <w:b/>
          <w:bCs/>
          <w:color w:val="4472C4" w:themeColor="accent1"/>
        </w:rPr>
        <w:t>Classification</w:t>
      </w:r>
      <w:bookmarkEnd w:id="3629"/>
    </w:p>
    <w:p w14:paraId="2A78D29F" w14:textId="571C4925" w:rsidR="00B836B2" w:rsidRPr="00B3561D" w:rsidRDefault="00B836B2" w:rsidP="001D6D34">
      <w:pPr>
        <w:spacing w:line="360" w:lineRule="auto"/>
        <w:jc w:val="both"/>
        <w:rPr>
          <w:rFonts w:eastAsiaTheme="majorEastAsia"/>
          <w:b/>
          <w:bCs/>
          <w:iCs/>
        </w:rPr>
      </w:pPr>
      <w:bookmarkStart w:id="3630" w:name="_Toc215924040"/>
      <w:r w:rsidRPr="003C0DE1">
        <w:rPr>
          <w:rFonts w:eastAsiaTheme="majorEastAsia"/>
          <w:b/>
          <w:bCs/>
          <w:iCs/>
        </w:rPr>
        <w:t>Diagnosis/Laboratory</w:t>
      </w:r>
      <w:bookmarkEnd w:id="3630"/>
    </w:p>
    <w:p w14:paraId="7834F1AE" w14:textId="77777777" w:rsidR="00B836B2" w:rsidRPr="00B3561D" w:rsidRDefault="00B836B2">
      <w:pPr>
        <w:pStyle w:val="ListParagraph"/>
        <w:numPr>
          <w:ilvl w:val="0"/>
          <w:numId w:val="658"/>
        </w:numPr>
        <w:spacing w:line="360" w:lineRule="auto"/>
        <w:jc w:val="both"/>
        <w:rPr>
          <w:b/>
          <w:kern w:val="2"/>
          <w14:ligatures w14:val="standardContextual"/>
        </w:rPr>
      </w:pPr>
      <w:bookmarkStart w:id="3631" w:name="_Toc215924041"/>
      <w:r w:rsidRPr="00B3561D">
        <w:rPr>
          <w:b/>
          <w:kern w:val="2"/>
          <w14:ligatures w14:val="standardContextual"/>
        </w:rPr>
        <w:t xml:space="preserve">Clinical evaluation: </w:t>
      </w:r>
      <w:r w:rsidRPr="00B3561D">
        <w:rPr>
          <w:kern w:val="2"/>
          <w14:ligatures w14:val="standardContextual"/>
        </w:rPr>
        <w:t>Look for:</w:t>
      </w:r>
      <w:bookmarkEnd w:id="3631"/>
      <w:r w:rsidRPr="00B3561D">
        <w:rPr>
          <w:kern w:val="2"/>
          <w14:ligatures w14:val="standardContextual"/>
        </w:rPr>
        <w:t xml:space="preserve"> </w:t>
      </w:r>
    </w:p>
    <w:p w14:paraId="22288AD6" w14:textId="77777777" w:rsidR="00B836B2" w:rsidRPr="00B3561D" w:rsidRDefault="00B836B2">
      <w:pPr>
        <w:pStyle w:val="ListParagraph"/>
        <w:numPr>
          <w:ilvl w:val="0"/>
          <w:numId w:val="659"/>
        </w:numPr>
        <w:spacing w:line="360" w:lineRule="auto"/>
        <w:ind w:left="1080"/>
        <w:jc w:val="both"/>
        <w:rPr>
          <w:kern w:val="2"/>
          <w14:ligatures w14:val="standardContextual"/>
        </w:rPr>
      </w:pPr>
      <w:bookmarkStart w:id="3632" w:name="_Toc215924042"/>
      <w:r w:rsidRPr="00B3561D">
        <w:rPr>
          <w:b/>
          <w:kern w:val="2"/>
          <w14:ligatures w14:val="standardContextual"/>
        </w:rPr>
        <w:t>Symptoms pertaining to uremia</w:t>
      </w:r>
      <w:r w:rsidRPr="00B3561D">
        <w:rPr>
          <w:kern w:val="2"/>
          <w14:ligatures w14:val="standardContextual"/>
        </w:rPr>
        <w:t>: symptoms of azotemia like nausea, vomiting, drowsiness, fatigue, ad symptoms due to uremic complication of organ systems of the body.</w:t>
      </w:r>
      <w:bookmarkEnd w:id="3632"/>
    </w:p>
    <w:p w14:paraId="0862F981" w14:textId="77777777" w:rsidR="00B836B2" w:rsidRPr="00B3561D" w:rsidRDefault="00B836B2">
      <w:pPr>
        <w:pStyle w:val="ListParagraph"/>
        <w:numPr>
          <w:ilvl w:val="0"/>
          <w:numId w:val="659"/>
        </w:numPr>
        <w:spacing w:line="360" w:lineRule="auto"/>
        <w:ind w:left="1080"/>
        <w:jc w:val="both"/>
        <w:rPr>
          <w:kern w:val="2"/>
          <w14:ligatures w14:val="standardContextual"/>
        </w:rPr>
      </w:pPr>
      <w:bookmarkStart w:id="3633" w:name="_Toc215924043"/>
      <w:r w:rsidRPr="00B3561D">
        <w:rPr>
          <w:b/>
          <w:kern w:val="2"/>
          <w14:ligatures w14:val="standardContextual"/>
        </w:rPr>
        <w:t>Cause of AKI</w:t>
      </w:r>
      <w:bookmarkEnd w:id="3633"/>
      <w:r w:rsidRPr="00B3561D">
        <w:rPr>
          <w:b/>
          <w:kern w:val="2"/>
          <w14:ligatures w14:val="standardContextual"/>
        </w:rPr>
        <w:t xml:space="preserve"> </w:t>
      </w:r>
    </w:p>
    <w:p w14:paraId="580A8175" w14:textId="77777777" w:rsidR="00B836B2" w:rsidRPr="00B3561D" w:rsidRDefault="00B836B2">
      <w:pPr>
        <w:pStyle w:val="ListParagraph"/>
        <w:numPr>
          <w:ilvl w:val="0"/>
          <w:numId w:val="660"/>
        </w:numPr>
        <w:spacing w:line="360" w:lineRule="auto"/>
        <w:ind w:left="1530"/>
        <w:jc w:val="both"/>
        <w:rPr>
          <w:kern w:val="2"/>
          <w14:ligatures w14:val="standardContextual"/>
        </w:rPr>
      </w:pPr>
      <w:bookmarkStart w:id="3634" w:name="_Toc215924044"/>
      <w:r w:rsidRPr="00B3561D">
        <w:rPr>
          <w:kern w:val="2"/>
          <w14:ligatures w14:val="standardContextual"/>
        </w:rPr>
        <w:t>Pre-renal (55</w:t>
      </w:r>
      <w:r w:rsidRPr="00B3561D">
        <w:rPr>
          <w:rFonts w:eastAsia="Constantia"/>
          <w:kern w:val="2"/>
          <w:u w:color="000000"/>
          <w14:ligatures w14:val="standardContextual"/>
        </w:rPr>
        <w:t>–</w:t>
      </w:r>
      <w:r w:rsidRPr="00B3561D">
        <w:rPr>
          <w:kern w:val="2"/>
          <w14:ligatures w14:val="standardContextual"/>
        </w:rPr>
        <w:t>60%)</w:t>
      </w:r>
      <w:bookmarkEnd w:id="3634"/>
      <w:r w:rsidRPr="00B3561D">
        <w:rPr>
          <w:kern w:val="2"/>
          <w14:ligatures w14:val="standardContextual"/>
        </w:rPr>
        <w:t xml:space="preserve"> </w:t>
      </w:r>
    </w:p>
    <w:p w14:paraId="0CE84821" w14:textId="77777777" w:rsidR="00E51EE9" w:rsidRPr="00B3561D" w:rsidRDefault="00B836B2">
      <w:pPr>
        <w:pStyle w:val="ListParagraph"/>
        <w:numPr>
          <w:ilvl w:val="0"/>
          <w:numId w:val="660"/>
        </w:numPr>
        <w:spacing w:line="360" w:lineRule="auto"/>
        <w:ind w:left="1530"/>
        <w:jc w:val="both"/>
        <w:rPr>
          <w:kern w:val="2"/>
          <w14:ligatures w14:val="standardContextual"/>
        </w:rPr>
      </w:pPr>
      <w:bookmarkStart w:id="3635" w:name="_Toc215924045"/>
      <w:r w:rsidRPr="00B3561D">
        <w:rPr>
          <w:kern w:val="2"/>
          <w14:ligatures w14:val="standardContextual"/>
        </w:rPr>
        <w:t>Renal (35</w:t>
      </w:r>
      <w:r w:rsidRPr="00B3561D">
        <w:rPr>
          <w:rFonts w:eastAsia="Constantia"/>
          <w:kern w:val="2"/>
          <w:u w:color="000000"/>
          <w14:ligatures w14:val="standardContextual"/>
        </w:rPr>
        <w:t>–</w:t>
      </w:r>
      <w:r w:rsidRPr="00B3561D">
        <w:rPr>
          <w:kern w:val="2"/>
          <w14:ligatures w14:val="standardContextual"/>
        </w:rPr>
        <w:t>40%)</w:t>
      </w:r>
      <w:bookmarkEnd w:id="3635"/>
    </w:p>
    <w:p w14:paraId="656907DF" w14:textId="77777777" w:rsidR="00E51EE9" w:rsidRPr="004B24FD" w:rsidRDefault="00B836B2">
      <w:pPr>
        <w:pStyle w:val="ListParagraph"/>
        <w:numPr>
          <w:ilvl w:val="0"/>
          <w:numId w:val="661"/>
        </w:numPr>
        <w:spacing w:line="360" w:lineRule="auto"/>
        <w:jc w:val="both"/>
        <w:rPr>
          <w:kern w:val="2"/>
          <w14:ligatures w14:val="standardContextual"/>
        </w:rPr>
      </w:pPr>
      <w:bookmarkStart w:id="3636" w:name="_Toc215924046"/>
      <w:r w:rsidRPr="004B24FD">
        <w:rPr>
          <w:kern w:val="2"/>
          <w14:ligatures w14:val="standardContextual"/>
        </w:rPr>
        <w:lastRenderedPageBreak/>
        <w:t>Ischemic AKI:</w:t>
      </w:r>
      <w:bookmarkEnd w:id="3636"/>
      <w:r w:rsidRPr="004B24FD">
        <w:rPr>
          <w:kern w:val="2"/>
          <w14:ligatures w14:val="standardContextual"/>
        </w:rPr>
        <w:t xml:space="preserve"> </w:t>
      </w:r>
    </w:p>
    <w:p w14:paraId="3BF20836" w14:textId="77777777" w:rsidR="00E51EE9" w:rsidRPr="004B24FD" w:rsidRDefault="00B836B2">
      <w:pPr>
        <w:pStyle w:val="ListParagraph"/>
        <w:numPr>
          <w:ilvl w:val="0"/>
          <w:numId w:val="661"/>
        </w:numPr>
        <w:spacing w:line="360" w:lineRule="auto"/>
        <w:jc w:val="both"/>
        <w:rPr>
          <w:kern w:val="2"/>
          <w14:ligatures w14:val="standardContextual"/>
        </w:rPr>
      </w:pPr>
      <w:bookmarkStart w:id="3637" w:name="_Toc215924047"/>
      <w:r w:rsidRPr="003C0DE1">
        <w:t>Toxic AKI</w:t>
      </w:r>
      <w:bookmarkEnd w:id="3637"/>
    </w:p>
    <w:p w14:paraId="52A30449" w14:textId="77777777" w:rsidR="00E51EE9" w:rsidRPr="004B24FD" w:rsidRDefault="00B836B2">
      <w:pPr>
        <w:pStyle w:val="ListParagraph"/>
        <w:numPr>
          <w:ilvl w:val="0"/>
          <w:numId w:val="661"/>
        </w:numPr>
        <w:spacing w:line="360" w:lineRule="auto"/>
        <w:jc w:val="both"/>
        <w:rPr>
          <w:kern w:val="2"/>
          <w14:ligatures w14:val="standardContextual"/>
        </w:rPr>
      </w:pPr>
      <w:bookmarkStart w:id="3638" w:name="_Toc215924048"/>
      <w:r w:rsidRPr="003C0DE1">
        <w:t>Glomerulonephritis</w:t>
      </w:r>
      <w:bookmarkEnd w:id="3638"/>
    </w:p>
    <w:p w14:paraId="69384266" w14:textId="2A7481C4" w:rsidR="00B836B2" w:rsidRPr="004B24FD" w:rsidRDefault="00B836B2">
      <w:pPr>
        <w:pStyle w:val="ListParagraph"/>
        <w:numPr>
          <w:ilvl w:val="0"/>
          <w:numId w:val="661"/>
        </w:numPr>
        <w:spacing w:line="360" w:lineRule="auto"/>
        <w:jc w:val="both"/>
        <w:rPr>
          <w:kern w:val="2"/>
          <w14:ligatures w14:val="standardContextual"/>
        </w:rPr>
      </w:pPr>
      <w:bookmarkStart w:id="3639" w:name="_Toc215924049"/>
      <w:r w:rsidRPr="003C0DE1">
        <w:t>Interstitial Nephritis</w:t>
      </w:r>
      <w:bookmarkEnd w:id="3639"/>
      <w:r w:rsidRPr="003C0DE1">
        <w:t xml:space="preserve"> </w:t>
      </w:r>
    </w:p>
    <w:p w14:paraId="2E583E3D" w14:textId="77777777" w:rsidR="00B836B2" w:rsidRPr="003C0DE1" w:rsidRDefault="00B836B2" w:rsidP="001D6D34">
      <w:pPr>
        <w:spacing w:line="360" w:lineRule="auto"/>
        <w:jc w:val="both"/>
        <w:rPr>
          <w:rFonts w:eastAsia="Times New Roman"/>
          <w:b/>
        </w:rPr>
      </w:pPr>
      <w:r w:rsidRPr="003C0DE1">
        <w:rPr>
          <w:rFonts w:eastAsia="Times New Roman"/>
          <w:b/>
        </w:rPr>
        <w:t xml:space="preserve">Post-renal AKI: </w:t>
      </w:r>
      <w:r w:rsidRPr="003C0DE1">
        <w:rPr>
          <w:rFonts w:eastAsia="Times New Roman"/>
        </w:rPr>
        <w:t>symptoms of obstruction</w:t>
      </w:r>
    </w:p>
    <w:p w14:paraId="0A587551" w14:textId="77777777" w:rsidR="00B836B2" w:rsidRPr="004B24FD" w:rsidRDefault="00B836B2">
      <w:pPr>
        <w:pStyle w:val="ListParagraph"/>
        <w:numPr>
          <w:ilvl w:val="0"/>
          <w:numId w:val="661"/>
        </w:numPr>
        <w:spacing w:line="360" w:lineRule="auto"/>
        <w:jc w:val="both"/>
        <w:rPr>
          <w:kern w:val="2"/>
          <w14:ligatures w14:val="standardContextual"/>
        </w:rPr>
      </w:pPr>
      <w:bookmarkStart w:id="3640" w:name="_Toc215924050"/>
      <w:r w:rsidRPr="00E51EE9">
        <w:rPr>
          <w:kern w:val="2"/>
          <w14:ligatures w14:val="standardContextual"/>
        </w:rPr>
        <w:t>Laboratory work up: CBC, RFT, Serum electrolytes, urine analysis for protein, sediments, ultrasound for kidney size and obstruction</w:t>
      </w:r>
      <w:bookmarkEnd w:id="3640"/>
      <w:r w:rsidRPr="00E51EE9">
        <w:rPr>
          <w:kern w:val="2"/>
          <w14:ligatures w14:val="standardContextual"/>
        </w:rPr>
        <w:t xml:space="preserve"> </w:t>
      </w:r>
    </w:p>
    <w:p w14:paraId="7E995F04" w14:textId="77777777" w:rsidR="00B836B2" w:rsidRPr="004B24FD" w:rsidRDefault="00B836B2">
      <w:pPr>
        <w:pStyle w:val="ListParagraph"/>
        <w:numPr>
          <w:ilvl w:val="0"/>
          <w:numId w:val="661"/>
        </w:numPr>
        <w:spacing w:line="360" w:lineRule="auto"/>
        <w:jc w:val="both"/>
        <w:rPr>
          <w:kern w:val="2"/>
          <w14:ligatures w14:val="standardContextual"/>
        </w:rPr>
      </w:pPr>
      <w:bookmarkStart w:id="3641" w:name="_Toc215924051"/>
      <w:r w:rsidRPr="004B24FD">
        <w:rPr>
          <w:kern w:val="2"/>
          <w14:ligatures w14:val="standardContextual"/>
        </w:rPr>
        <w:t>Recommended management</w:t>
      </w:r>
      <w:bookmarkEnd w:id="3641"/>
    </w:p>
    <w:p w14:paraId="5CDF1E4D" w14:textId="77777777" w:rsidR="00B836B2" w:rsidRPr="003C0DE1" w:rsidRDefault="00B836B2" w:rsidP="001D6D34">
      <w:pPr>
        <w:spacing w:line="360" w:lineRule="auto"/>
        <w:jc w:val="both"/>
        <w:rPr>
          <w:rFonts w:eastAsia="Times New Roman"/>
          <w:b/>
        </w:rPr>
      </w:pPr>
      <w:bookmarkStart w:id="3642" w:name="_Toc215924052"/>
      <w:r w:rsidRPr="003C0DE1">
        <w:rPr>
          <w:rFonts w:eastAsia="Times New Roman"/>
          <w:b/>
        </w:rPr>
        <w:t>Supportive management</w:t>
      </w:r>
      <w:bookmarkEnd w:id="3642"/>
      <w:r w:rsidRPr="003C0DE1">
        <w:rPr>
          <w:rFonts w:eastAsia="Times New Roman"/>
          <w:b/>
        </w:rPr>
        <w:t xml:space="preserve"> </w:t>
      </w:r>
    </w:p>
    <w:p w14:paraId="1C920E3F" w14:textId="6445054E" w:rsidR="00B836B2" w:rsidRPr="00772BEA" w:rsidRDefault="00B836B2">
      <w:pPr>
        <w:pStyle w:val="ListParagraph"/>
        <w:numPr>
          <w:ilvl w:val="0"/>
          <w:numId w:val="658"/>
        </w:numPr>
        <w:spacing w:line="360" w:lineRule="auto"/>
        <w:jc w:val="both"/>
        <w:rPr>
          <w:rFonts w:eastAsia="Times New Roman"/>
          <w:b/>
        </w:rPr>
      </w:pPr>
      <w:r w:rsidRPr="00772BEA">
        <w:rPr>
          <w:rFonts w:eastAsia="Arial Unicode MS"/>
        </w:rPr>
        <w:t>Care for ABCD as any emergency care</w:t>
      </w:r>
    </w:p>
    <w:p w14:paraId="2A39593C" w14:textId="77777777" w:rsidR="00B836B2" w:rsidRPr="003C0DE1" w:rsidRDefault="00B836B2" w:rsidP="001D6D34">
      <w:pPr>
        <w:spacing w:line="360" w:lineRule="auto"/>
        <w:jc w:val="both"/>
        <w:rPr>
          <w:rFonts w:eastAsia="Times New Roman"/>
          <w:b/>
        </w:rPr>
      </w:pPr>
      <w:bookmarkStart w:id="3643" w:name="_Toc215924053"/>
      <w:r w:rsidRPr="003C0DE1">
        <w:rPr>
          <w:rFonts w:eastAsia="Arial Unicode MS"/>
          <w:b/>
        </w:rPr>
        <w:t xml:space="preserve">Diuretics: </w:t>
      </w:r>
      <w:r w:rsidRPr="003C0DE1">
        <w:rPr>
          <w:rFonts w:eastAsia="Arial Unicode MS"/>
        </w:rPr>
        <w:t>for treatment of fluid overload</w:t>
      </w:r>
      <w:bookmarkEnd w:id="3643"/>
    </w:p>
    <w:p w14:paraId="75211E2C" w14:textId="77777777" w:rsidR="00B836B2" w:rsidRPr="00772BEA" w:rsidRDefault="00B836B2">
      <w:pPr>
        <w:pStyle w:val="ListParagraph"/>
        <w:numPr>
          <w:ilvl w:val="0"/>
          <w:numId w:val="662"/>
        </w:numPr>
        <w:spacing w:line="360" w:lineRule="auto"/>
        <w:jc w:val="both"/>
        <w:rPr>
          <w:kern w:val="2"/>
          <w14:ligatures w14:val="standardContextual"/>
        </w:rPr>
      </w:pPr>
      <w:bookmarkStart w:id="3644" w:name="_Toc215924054"/>
      <w:r w:rsidRPr="00772BEA">
        <w:rPr>
          <w:b/>
          <w:kern w:val="2"/>
          <w14:ligatures w14:val="standardContextual"/>
        </w:rPr>
        <w:t>Furosemide stress test</w:t>
      </w:r>
      <w:r w:rsidRPr="00772BEA">
        <w:rPr>
          <w:kern w:val="2"/>
          <w14:ligatures w14:val="standardContextual"/>
        </w:rPr>
        <w:t>: administer 1 mg/Kg of furosemide in naive patients or 1.5 mg/Kg in those with prior exposure (Urine output &lt;200ml over 2 hours predicts progression from AKIN 2 to 3)</w:t>
      </w:r>
      <w:bookmarkEnd w:id="3644"/>
    </w:p>
    <w:p w14:paraId="128F73DA" w14:textId="77777777" w:rsidR="00B836B2" w:rsidRPr="00772BEA" w:rsidRDefault="00B836B2">
      <w:pPr>
        <w:pStyle w:val="ListParagraph"/>
        <w:numPr>
          <w:ilvl w:val="0"/>
          <w:numId w:val="662"/>
        </w:numPr>
        <w:spacing w:line="360" w:lineRule="auto"/>
        <w:jc w:val="both"/>
        <w:rPr>
          <w:rFonts w:eastAsia="Times New Roman"/>
        </w:rPr>
      </w:pPr>
      <w:bookmarkStart w:id="3645" w:name="_Toc215924055"/>
      <w:r w:rsidRPr="00772BEA">
        <w:rPr>
          <w:rFonts w:eastAsia="Times New Roman"/>
          <w:b/>
        </w:rPr>
        <w:t>Antihypertensive:</w:t>
      </w:r>
      <w:r w:rsidRPr="00772BEA">
        <w:rPr>
          <w:rFonts w:eastAsia="Times New Roman"/>
        </w:rPr>
        <w:t xml:space="preserve"> Use antihypertensive that is safe to use in renal derangement</w:t>
      </w:r>
      <w:bookmarkEnd w:id="3645"/>
    </w:p>
    <w:p w14:paraId="7C85DB84" w14:textId="549EDD63" w:rsidR="00B836B2" w:rsidRPr="00772BEA" w:rsidRDefault="00B836B2">
      <w:pPr>
        <w:pStyle w:val="ListParagraph"/>
        <w:numPr>
          <w:ilvl w:val="0"/>
          <w:numId w:val="662"/>
        </w:numPr>
        <w:spacing w:line="360" w:lineRule="auto"/>
        <w:jc w:val="both"/>
        <w:rPr>
          <w:rFonts w:eastAsia="Times New Roman"/>
        </w:rPr>
      </w:pPr>
      <w:r w:rsidRPr="00772BEA">
        <w:rPr>
          <w:rFonts w:eastAsia="Times New Roman"/>
        </w:rPr>
        <w:t xml:space="preserve">Calcium channel blockers, beta-blockers, centrally acting alpha lockers </w:t>
      </w:r>
    </w:p>
    <w:p w14:paraId="36436073" w14:textId="77777777" w:rsidR="00B836B2" w:rsidRPr="003C0DE1" w:rsidRDefault="00B836B2" w:rsidP="001D6D34">
      <w:pPr>
        <w:spacing w:line="360" w:lineRule="auto"/>
        <w:jc w:val="both"/>
        <w:rPr>
          <w:rFonts w:eastAsia="Arial Unicode MS"/>
        </w:rPr>
      </w:pPr>
      <w:bookmarkStart w:id="3646" w:name="_Toc215924056"/>
      <w:r w:rsidRPr="003C0DE1">
        <w:rPr>
          <w:rFonts w:eastAsia="Arial Unicode MS"/>
          <w:b/>
        </w:rPr>
        <w:t>HCO3 administration</w:t>
      </w:r>
      <w:r w:rsidRPr="003C0DE1">
        <w:rPr>
          <w:rFonts w:eastAsia="Arial Unicode MS"/>
        </w:rPr>
        <w:t>:</w:t>
      </w:r>
      <w:bookmarkEnd w:id="3646"/>
      <w:r w:rsidRPr="003C0DE1">
        <w:rPr>
          <w:rFonts w:eastAsia="Arial Unicode MS"/>
        </w:rPr>
        <w:t xml:space="preserve"> </w:t>
      </w:r>
    </w:p>
    <w:p w14:paraId="51D7DB3E" w14:textId="77777777" w:rsidR="00B836B2" w:rsidRPr="00772BEA" w:rsidRDefault="00B836B2">
      <w:pPr>
        <w:pStyle w:val="ListParagraph"/>
        <w:numPr>
          <w:ilvl w:val="0"/>
          <w:numId w:val="663"/>
        </w:numPr>
        <w:spacing w:line="360" w:lineRule="auto"/>
        <w:jc w:val="both"/>
        <w:rPr>
          <w:kern w:val="2"/>
          <w14:ligatures w14:val="standardContextual"/>
        </w:rPr>
      </w:pPr>
      <w:bookmarkStart w:id="3647" w:name="_Toc215924057"/>
      <w:r w:rsidRPr="00772BEA">
        <w:rPr>
          <w:kern w:val="2"/>
          <w14:ligatures w14:val="standardContextual"/>
        </w:rPr>
        <w:t>50ml, 50mq, 8.4meq/l in 30 min is needed only when other do not control acidosis fail and PH is 7.1</w:t>
      </w:r>
      <w:bookmarkEnd w:id="3647"/>
    </w:p>
    <w:p w14:paraId="6102AD97" w14:textId="77777777" w:rsidR="00B836B2" w:rsidRPr="00772BEA" w:rsidRDefault="00B836B2">
      <w:pPr>
        <w:pStyle w:val="ListParagraph"/>
        <w:numPr>
          <w:ilvl w:val="0"/>
          <w:numId w:val="663"/>
        </w:numPr>
        <w:spacing w:line="360" w:lineRule="auto"/>
        <w:jc w:val="both"/>
        <w:rPr>
          <w:kern w:val="2"/>
          <w14:ligatures w14:val="standardContextual"/>
        </w:rPr>
      </w:pPr>
      <w:bookmarkStart w:id="3648" w:name="_Toc215924058"/>
      <w:r w:rsidRPr="00772BEA">
        <w:rPr>
          <w:rFonts w:eastAsia="Arial Unicode MS"/>
          <w:b/>
          <w:kern w:val="2"/>
          <w14:ligatures w14:val="standardContextual"/>
        </w:rPr>
        <w:t xml:space="preserve">For electrolyte imbalance </w:t>
      </w:r>
      <w:r w:rsidRPr="00772BEA">
        <w:rPr>
          <w:kern w:val="2"/>
          <w14:ligatures w14:val="standardContextual"/>
        </w:rPr>
        <w:t>hyperkalemia and hypernatremia</w:t>
      </w:r>
      <w:bookmarkEnd w:id="3648"/>
      <w:r w:rsidRPr="00772BEA">
        <w:rPr>
          <w:kern w:val="2"/>
          <w14:ligatures w14:val="standardContextual"/>
        </w:rPr>
        <w:t xml:space="preserve"> </w:t>
      </w:r>
    </w:p>
    <w:p w14:paraId="3ECA726A" w14:textId="77777777" w:rsidR="00B836B2" w:rsidRPr="003C0DE1" w:rsidRDefault="00B836B2" w:rsidP="001D6D34">
      <w:pPr>
        <w:spacing w:line="360" w:lineRule="auto"/>
        <w:jc w:val="both"/>
        <w:rPr>
          <w:rFonts w:eastAsia="Times New Roman"/>
        </w:rPr>
      </w:pPr>
      <w:bookmarkStart w:id="3649" w:name="_Toc215924059"/>
      <w:r w:rsidRPr="003C0DE1">
        <w:rPr>
          <w:rFonts w:eastAsia="Times New Roman"/>
          <w:b/>
        </w:rPr>
        <w:t>Preventing further renal injury:</w:t>
      </w:r>
      <w:bookmarkEnd w:id="3649"/>
    </w:p>
    <w:p w14:paraId="7794304F" w14:textId="77777777" w:rsidR="00B836B2" w:rsidRPr="00772BEA" w:rsidRDefault="00B836B2">
      <w:pPr>
        <w:pStyle w:val="ListParagraph"/>
        <w:numPr>
          <w:ilvl w:val="0"/>
          <w:numId w:val="664"/>
        </w:numPr>
        <w:spacing w:line="360" w:lineRule="auto"/>
        <w:jc w:val="both"/>
        <w:rPr>
          <w:kern w:val="2"/>
          <w14:ligatures w14:val="standardContextual"/>
        </w:rPr>
      </w:pPr>
      <w:bookmarkStart w:id="3650" w:name="_Toc215924060"/>
      <w:r w:rsidRPr="00772BEA">
        <w:rPr>
          <w:kern w:val="2"/>
          <w14:ligatures w14:val="standardContextual"/>
        </w:rPr>
        <w:t>Avoid nephrotoxic drugs like aminoglycoside (unless it is mandatory)</w:t>
      </w:r>
      <w:bookmarkEnd w:id="3650"/>
      <w:r w:rsidRPr="00772BEA">
        <w:rPr>
          <w:kern w:val="2"/>
          <w14:ligatures w14:val="standardContextual"/>
        </w:rPr>
        <w:t xml:space="preserve">  </w:t>
      </w:r>
    </w:p>
    <w:p w14:paraId="0B0E44CF" w14:textId="77777777" w:rsidR="00B836B2" w:rsidRPr="00772BEA" w:rsidRDefault="00B836B2">
      <w:pPr>
        <w:pStyle w:val="ListParagraph"/>
        <w:numPr>
          <w:ilvl w:val="0"/>
          <w:numId w:val="664"/>
        </w:numPr>
        <w:spacing w:line="360" w:lineRule="auto"/>
        <w:jc w:val="both"/>
        <w:rPr>
          <w:kern w:val="2"/>
          <w14:ligatures w14:val="standardContextual"/>
        </w:rPr>
      </w:pPr>
      <w:bookmarkStart w:id="3651" w:name="_Toc215924061"/>
      <w:r w:rsidRPr="00772BEA">
        <w:rPr>
          <w:kern w:val="2"/>
          <w14:ligatures w14:val="standardContextual"/>
        </w:rPr>
        <w:t>Avoid IV contrast for imaging in patients with GFR &lt; 30 ml/min/1.73m2 and if it is mandatory GFR &lt; 30 ml/min/1.73m</w:t>
      </w:r>
      <w:r w:rsidRPr="00772BEA">
        <w:rPr>
          <w:kern w:val="2"/>
          <w:vertAlign w:val="superscript"/>
          <w14:ligatures w14:val="standardContextual"/>
        </w:rPr>
        <w:t>2</w:t>
      </w:r>
      <w:r w:rsidRPr="00772BEA">
        <w:rPr>
          <w:kern w:val="2"/>
          <w14:ligatures w14:val="standardContextual"/>
        </w:rPr>
        <w:t xml:space="preserve"> after nephrologist’s decision</w:t>
      </w:r>
      <w:bookmarkEnd w:id="3651"/>
    </w:p>
    <w:p w14:paraId="3D726149" w14:textId="77777777" w:rsidR="00B836B2" w:rsidRPr="00772BEA" w:rsidRDefault="00B836B2">
      <w:pPr>
        <w:pStyle w:val="ListParagraph"/>
        <w:numPr>
          <w:ilvl w:val="0"/>
          <w:numId w:val="664"/>
        </w:numPr>
        <w:spacing w:line="360" w:lineRule="auto"/>
        <w:jc w:val="both"/>
        <w:rPr>
          <w:kern w:val="2"/>
          <w14:ligatures w14:val="standardContextual"/>
        </w:rPr>
      </w:pPr>
      <w:bookmarkStart w:id="3652" w:name="_Toc215924062"/>
      <w:r w:rsidRPr="00772BEA">
        <w:rPr>
          <w:kern w:val="2"/>
          <w14:ligatures w14:val="standardContextual"/>
        </w:rPr>
        <w:t>Follow fluid balance</w:t>
      </w:r>
      <w:bookmarkEnd w:id="3652"/>
      <w:r w:rsidRPr="00772BEA">
        <w:rPr>
          <w:kern w:val="2"/>
          <w14:ligatures w14:val="standardContextual"/>
        </w:rPr>
        <w:t xml:space="preserve">  </w:t>
      </w:r>
    </w:p>
    <w:p w14:paraId="680B0E2D" w14:textId="77777777" w:rsidR="00B836B2" w:rsidRPr="00772BEA" w:rsidRDefault="00B836B2">
      <w:pPr>
        <w:pStyle w:val="ListParagraph"/>
        <w:numPr>
          <w:ilvl w:val="0"/>
          <w:numId w:val="664"/>
        </w:numPr>
        <w:spacing w:line="360" w:lineRule="auto"/>
        <w:jc w:val="both"/>
        <w:rPr>
          <w:kern w:val="2"/>
          <w14:ligatures w14:val="standardContextual"/>
        </w:rPr>
      </w:pPr>
      <w:bookmarkStart w:id="3653" w:name="_Toc215924063"/>
      <w:r w:rsidRPr="00772BEA">
        <w:rPr>
          <w:kern w:val="2"/>
          <w14:ligatures w14:val="standardContextual"/>
        </w:rPr>
        <w:t>Treat pre-renal causes</w:t>
      </w:r>
      <w:bookmarkEnd w:id="3653"/>
    </w:p>
    <w:p w14:paraId="2797E429" w14:textId="5B553BCB" w:rsidR="00B836B2" w:rsidRPr="003C0DE1" w:rsidRDefault="00B836B2" w:rsidP="001D6D34">
      <w:pPr>
        <w:spacing w:line="360" w:lineRule="auto"/>
        <w:jc w:val="both"/>
        <w:rPr>
          <w:rFonts w:eastAsia="Times New Roman"/>
          <w:b/>
        </w:rPr>
      </w:pPr>
      <w:bookmarkStart w:id="3654" w:name="_Toc215924064"/>
      <w:r w:rsidRPr="003C0DE1">
        <w:rPr>
          <w:rFonts w:eastAsia="Times New Roman"/>
          <w:b/>
        </w:rPr>
        <w:t>Renal dose adjustments</w:t>
      </w:r>
      <w:r w:rsidRPr="003C0DE1">
        <w:rPr>
          <w:rFonts w:eastAsia="Times New Roman"/>
        </w:rPr>
        <w:t>: Should be made for medication orders</w:t>
      </w:r>
      <w:bookmarkEnd w:id="3654"/>
      <w:r w:rsidRPr="003C0DE1">
        <w:rPr>
          <w:rFonts w:eastAsia="Times New Roman"/>
        </w:rPr>
        <w:t xml:space="preserve"> </w:t>
      </w:r>
    </w:p>
    <w:p w14:paraId="15F7E364" w14:textId="127BD30C" w:rsidR="00B836B2" w:rsidRPr="003C0DE1" w:rsidRDefault="00B836B2" w:rsidP="001D6D34">
      <w:pPr>
        <w:spacing w:line="360" w:lineRule="auto"/>
        <w:jc w:val="both"/>
        <w:rPr>
          <w:rFonts w:eastAsia="Times New Roman"/>
          <w:b/>
        </w:rPr>
      </w:pPr>
      <w:bookmarkStart w:id="3655" w:name="_Toc215924065"/>
      <w:r w:rsidRPr="003C0DE1">
        <w:rPr>
          <w:rFonts w:eastAsia="Times New Roman"/>
          <w:b/>
        </w:rPr>
        <w:t xml:space="preserve">Relieve urine outflow obstruction: </w:t>
      </w:r>
      <w:r w:rsidRPr="003C0DE1">
        <w:rPr>
          <w:rFonts w:eastAsia="Times New Roman"/>
        </w:rPr>
        <w:t>Permanent loss of renal function develops over the course of 10–14 days complete obstruction</w:t>
      </w:r>
      <w:bookmarkEnd w:id="3655"/>
    </w:p>
    <w:p w14:paraId="61DB1DA9" w14:textId="77777777" w:rsidR="00B836B2" w:rsidRPr="003C0DE1" w:rsidRDefault="00B836B2" w:rsidP="001D6D34">
      <w:pPr>
        <w:spacing w:line="360" w:lineRule="auto"/>
        <w:jc w:val="both"/>
        <w:rPr>
          <w:rFonts w:eastAsia="Times New Roman"/>
          <w:b/>
        </w:rPr>
      </w:pPr>
      <w:r w:rsidRPr="003C0DE1">
        <w:rPr>
          <w:rFonts w:eastAsia="Times New Roman"/>
          <w:b/>
        </w:rPr>
        <w:lastRenderedPageBreak/>
        <w:t>Indications for dialysis:</w:t>
      </w:r>
    </w:p>
    <w:p w14:paraId="2E0DCE49" w14:textId="77777777" w:rsidR="00B836B2" w:rsidRPr="00772BEA" w:rsidRDefault="00B836B2">
      <w:pPr>
        <w:pStyle w:val="ListParagraph"/>
        <w:numPr>
          <w:ilvl w:val="0"/>
          <w:numId w:val="665"/>
        </w:numPr>
        <w:spacing w:line="360" w:lineRule="auto"/>
        <w:jc w:val="both"/>
        <w:rPr>
          <w:kern w:val="2"/>
          <w14:ligatures w14:val="standardContextual"/>
        </w:rPr>
      </w:pPr>
      <w:bookmarkStart w:id="3656" w:name="_Toc215924066"/>
      <w:r w:rsidRPr="00772BEA">
        <w:rPr>
          <w:b/>
          <w:kern w:val="2"/>
          <w14:ligatures w14:val="standardContextual"/>
        </w:rPr>
        <w:t xml:space="preserve">Uremic symptoms: </w:t>
      </w:r>
      <w:r w:rsidRPr="00772BEA">
        <w:rPr>
          <w:kern w:val="2"/>
          <w14:ligatures w14:val="standardContextual"/>
        </w:rPr>
        <w:t>Pericarditis, encephalopathy, bleeding-coagulopathy, neuropathy</w:t>
      </w:r>
      <w:bookmarkEnd w:id="3656"/>
      <w:r w:rsidRPr="00772BEA">
        <w:rPr>
          <w:kern w:val="2"/>
          <w14:ligatures w14:val="standardContextual"/>
        </w:rPr>
        <w:t xml:space="preserve"> </w:t>
      </w:r>
    </w:p>
    <w:p w14:paraId="62AFA3F4" w14:textId="77777777" w:rsidR="00B836B2" w:rsidRPr="00772BEA" w:rsidRDefault="00B836B2">
      <w:pPr>
        <w:pStyle w:val="ListParagraph"/>
        <w:numPr>
          <w:ilvl w:val="0"/>
          <w:numId w:val="665"/>
        </w:numPr>
        <w:spacing w:line="360" w:lineRule="auto"/>
        <w:jc w:val="both"/>
        <w:rPr>
          <w:kern w:val="2"/>
          <w14:ligatures w14:val="standardContextual"/>
        </w:rPr>
      </w:pPr>
      <w:bookmarkStart w:id="3657" w:name="_Toc215924067"/>
      <w:r w:rsidRPr="00772BEA">
        <w:rPr>
          <w:b/>
          <w:kern w:val="2"/>
          <w14:ligatures w14:val="standardContextual"/>
        </w:rPr>
        <w:t>Severe fluid overload</w:t>
      </w:r>
      <w:r w:rsidRPr="00772BEA">
        <w:rPr>
          <w:kern w:val="2"/>
          <w14:ligatures w14:val="standardContextual"/>
        </w:rPr>
        <w:t>: Not responsive to medical treatment and in association with persistent hypoxia</w:t>
      </w:r>
      <w:bookmarkEnd w:id="3657"/>
    </w:p>
    <w:p w14:paraId="0731B4E4" w14:textId="77777777" w:rsidR="00B836B2" w:rsidRPr="00772BEA" w:rsidRDefault="00B836B2">
      <w:pPr>
        <w:pStyle w:val="ListParagraph"/>
        <w:numPr>
          <w:ilvl w:val="0"/>
          <w:numId w:val="665"/>
        </w:numPr>
        <w:spacing w:line="360" w:lineRule="auto"/>
        <w:jc w:val="both"/>
        <w:rPr>
          <w:kern w:val="2"/>
          <w14:ligatures w14:val="standardContextual"/>
        </w:rPr>
      </w:pPr>
      <w:bookmarkStart w:id="3658" w:name="_Toc215924068"/>
      <w:r w:rsidRPr="00772BEA">
        <w:rPr>
          <w:b/>
          <w:kern w:val="2"/>
          <w14:ligatures w14:val="standardContextual"/>
        </w:rPr>
        <w:t>Refractory electrolyte disorders</w:t>
      </w:r>
      <w:r w:rsidRPr="00772BEA">
        <w:rPr>
          <w:kern w:val="2"/>
          <w14:ligatures w14:val="standardContextual"/>
        </w:rPr>
        <w:t>: Hyperkalemia (K &gt;6.5 mmol/L or rising), serum sodium &lt;115 or &gt;165 mEq/l refractory to medical treatment.</w:t>
      </w:r>
      <w:bookmarkEnd w:id="3658"/>
      <w:r w:rsidRPr="00772BEA">
        <w:rPr>
          <w:kern w:val="2"/>
          <w14:ligatures w14:val="standardContextual"/>
        </w:rPr>
        <w:t xml:space="preserve"> </w:t>
      </w:r>
    </w:p>
    <w:p w14:paraId="18F53BDD" w14:textId="77777777" w:rsidR="00B836B2" w:rsidRPr="00772BEA" w:rsidRDefault="00B836B2">
      <w:pPr>
        <w:pStyle w:val="ListParagraph"/>
        <w:numPr>
          <w:ilvl w:val="0"/>
          <w:numId w:val="665"/>
        </w:numPr>
        <w:spacing w:line="360" w:lineRule="auto"/>
        <w:jc w:val="both"/>
        <w:rPr>
          <w:kern w:val="2"/>
          <w14:ligatures w14:val="standardContextual"/>
        </w:rPr>
      </w:pPr>
      <w:bookmarkStart w:id="3659" w:name="_Toc215924069"/>
      <w:r w:rsidRPr="00772BEA">
        <w:rPr>
          <w:b/>
          <w:kern w:val="2"/>
          <w14:ligatures w14:val="standardContextual"/>
        </w:rPr>
        <w:t xml:space="preserve">Severe refractory acidosis: </w:t>
      </w:r>
      <w:r w:rsidRPr="00772BEA">
        <w:rPr>
          <w:kern w:val="2"/>
          <w14:ligatures w14:val="standardContextual"/>
        </w:rPr>
        <w:t>pH &lt;7.2 despite normal or low PaCO</w:t>
      </w:r>
      <w:r w:rsidRPr="00772BEA">
        <w:rPr>
          <w:kern w:val="2"/>
          <w:vertAlign w:val="subscript"/>
          <w14:ligatures w14:val="standardContextual"/>
        </w:rPr>
        <w:t xml:space="preserve">2 </w:t>
      </w:r>
      <w:r w:rsidRPr="00772BEA">
        <w:rPr>
          <w:kern w:val="2"/>
          <w14:ligatures w14:val="standardContextual"/>
        </w:rPr>
        <w:t>refractory to medical treatment</w:t>
      </w:r>
      <w:bookmarkEnd w:id="3659"/>
    </w:p>
    <w:p w14:paraId="13064722" w14:textId="77777777" w:rsidR="00B836B2" w:rsidRPr="00772BEA" w:rsidRDefault="00B836B2">
      <w:pPr>
        <w:pStyle w:val="ListParagraph"/>
        <w:numPr>
          <w:ilvl w:val="0"/>
          <w:numId w:val="665"/>
        </w:numPr>
        <w:spacing w:line="360" w:lineRule="auto"/>
        <w:jc w:val="both"/>
        <w:rPr>
          <w:rFonts w:eastAsia="Arial Unicode MS"/>
          <w:kern w:val="2"/>
          <w14:ligatures w14:val="standardContextual"/>
        </w:rPr>
      </w:pPr>
      <w:bookmarkStart w:id="3660" w:name="_Toc215924070"/>
      <w:r w:rsidRPr="00772BEA">
        <w:rPr>
          <w:b/>
          <w:kern w:val="2"/>
          <w14:ligatures w14:val="standardContextual"/>
        </w:rPr>
        <w:t>Anuria/severe oliguria</w:t>
      </w:r>
      <w:r w:rsidRPr="00772BEA">
        <w:rPr>
          <w:kern w:val="2"/>
          <w14:ligatures w14:val="standardContextual"/>
        </w:rPr>
        <w:t>: No UOP for &gt;6 hours or UOP &lt;200 ml for &gt;24 hrs, respectively; refractory to medical treatment</w:t>
      </w:r>
      <w:bookmarkEnd w:id="3660"/>
      <w:r w:rsidRPr="00772BEA">
        <w:rPr>
          <w:kern w:val="2"/>
          <w14:ligatures w14:val="standardContextual"/>
        </w:rPr>
        <w:tab/>
      </w:r>
      <w:r w:rsidRPr="00772BEA">
        <w:rPr>
          <w:kern w:val="2"/>
          <w14:ligatures w14:val="standardContextual"/>
        </w:rPr>
        <w:tab/>
      </w:r>
      <w:r w:rsidRPr="00772BEA">
        <w:rPr>
          <w:rFonts w:eastAsia="Arial Unicode MS"/>
          <w:kern w:val="2"/>
          <w14:ligatures w14:val="standardContextual"/>
        </w:rPr>
        <w:tab/>
      </w:r>
    </w:p>
    <w:p w14:paraId="72E39F84" w14:textId="77777777" w:rsidR="00B836B2" w:rsidRPr="003C0DE1" w:rsidRDefault="00B836B2" w:rsidP="001D6D34">
      <w:pPr>
        <w:spacing w:line="360" w:lineRule="auto"/>
        <w:jc w:val="both"/>
        <w:rPr>
          <w:rFonts w:eastAsia="Times New Roman"/>
          <w:b/>
        </w:rPr>
      </w:pPr>
      <w:bookmarkStart w:id="3661" w:name="_Toc215924071"/>
      <w:r w:rsidRPr="003C0DE1">
        <w:rPr>
          <w:rFonts w:eastAsia="Times New Roman"/>
          <w:b/>
        </w:rPr>
        <w:t>Specific etiology-directed treatment:</w:t>
      </w:r>
      <w:bookmarkEnd w:id="3661"/>
    </w:p>
    <w:p w14:paraId="216B85B0" w14:textId="77777777" w:rsidR="00B836B2" w:rsidRPr="00772BEA" w:rsidRDefault="00B836B2" w:rsidP="001D6D34">
      <w:pPr>
        <w:spacing w:line="360" w:lineRule="auto"/>
        <w:jc w:val="both"/>
        <w:rPr>
          <w:b/>
          <w:bCs/>
          <w:kern w:val="2"/>
          <w14:ligatures w14:val="standardContextual"/>
        </w:rPr>
      </w:pPr>
      <w:bookmarkStart w:id="3662" w:name="_Toc215924072"/>
      <w:r w:rsidRPr="00772BEA">
        <w:rPr>
          <w:b/>
          <w:bCs/>
          <w:kern w:val="2"/>
          <w14:ligatures w14:val="standardContextual"/>
        </w:rPr>
        <w:t>Pre-renal AKI</w:t>
      </w:r>
      <w:bookmarkEnd w:id="3662"/>
    </w:p>
    <w:p w14:paraId="34F478CB" w14:textId="77777777" w:rsidR="00B836B2" w:rsidRPr="00772BEA" w:rsidRDefault="00B836B2">
      <w:pPr>
        <w:pStyle w:val="ListParagraph"/>
        <w:numPr>
          <w:ilvl w:val="0"/>
          <w:numId w:val="666"/>
        </w:numPr>
        <w:spacing w:line="360" w:lineRule="auto"/>
        <w:jc w:val="both"/>
        <w:rPr>
          <w:b/>
          <w:kern w:val="2"/>
          <w14:ligatures w14:val="standardContextual"/>
        </w:rPr>
      </w:pPr>
      <w:bookmarkStart w:id="3663" w:name="_Toc215924073"/>
      <w:r w:rsidRPr="00772BEA">
        <w:rPr>
          <w:kern w:val="2"/>
          <w14:ligatures w14:val="standardContextual"/>
        </w:rPr>
        <w:t>Correct volume deficit with IV isotonic fluids</w:t>
      </w:r>
      <w:bookmarkEnd w:id="3663"/>
      <w:r w:rsidRPr="00772BEA">
        <w:rPr>
          <w:kern w:val="2"/>
          <w14:ligatures w14:val="standardContextual"/>
        </w:rPr>
        <w:t xml:space="preserve"> </w:t>
      </w:r>
    </w:p>
    <w:p w14:paraId="21CAE501" w14:textId="77777777" w:rsidR="00B836B2" w:rsidRPr="00772BEA" w:rsidRDefault="00B836B2">
      <w:pPr>
        <w:pStyle w:val="ListParagraph"/>
        <w:numPr>
          <w:ilvl w:val="0"/>
          <w:numId w:val="666"/>
        </w:numPr>
        <w:spacing w:line="360" w:lineRule="auto"/>
        <w:jc w:val="both"/>
        <w:rPr>
          <w:b/>
          <w:kern w:val="2"/>
          <w14:ligatures w14:val="standardContextual"/>
        </w:rPr>
      </w:pPr>
      <w:bookmarkStart w:id="3664" w:name="_Toc215924074"/>
      <w:r w:rsidRPr="00772BEA">
        <w:rPr>
          <w:kern w:val="2"/>
          <w14:ligatures w14:val="standardContextual"/>
        </w:rPr>
        <w:t>Severe acute blood loss should be treated with packed red blood cells</w:t>
      </w:r>
      <w:bookmarkEnd w:id="3664"/>
    </w:p>
    <w:p w14:paraId="7FC0285B" w14:textId="77777777" w:rsidR="00B836B2" w:rsidRPr="00772BEA" w:rsidRDefault="00B836B2">
      <w:pPr>
        <w:pStyle w:val="ListParagraph"/>
        <w:numPr>
          <w:ilvl w:val="0"/>
          <w:numId w:val="666"/>
        </w:numPr>
        <w:spacing w:line="360" w:lineRule="auto"/>
        <w:jc w:val="both"/>
        <w:rPr>
          <w:b/>
          <w:kern w:val="2"/>
          <w14:ligatures w14:val="standardContextual"/>
        </w:rPr>
      </w:pPr>
      <w:bookmarkStart w:id="3665" w:name="_Toc215924075"/>
      <w:r w:rsidRPr="00772BEA">
        <w:rPr>
          <w:kern w:val="2"/>
          <w14:ligatures w14:val="standardContextual"/>
        </w:rPr>
        <w:t>Optimization of cardiac function in the cardio renal syndrome (i.e., renal hypoperfusion from poor cardiac output) may require use of inotropic agents, preload- and afterload-reducing agents, and antiarrhythmic drugs</w:t>
      </w:r>
      <w:bookmarkEnd w:id="3665"/>
    </w:p>
    <w:p w14:paraId="09D938D4" w14:textId="77777777" w:rsidR="00B836B2" w:rsidRPr="00772BEA" w:rsidRDefault="00B836B2" w:rsidP="001D6D34">
      <w:pPr>
        <w:spacing w:line="360" w:lineRule="auto"/>
        <w:jc w:val="both"/>
        <w:rPr>
          <w:b/>
          <w:bCs/>
          <w:kern w:val="2"/>
          <w14:ligatures w14:val="standardContextual"/>
        </w:rPr>
      </w:pPr>
      <w:bookmarkStart w:id="3666" w:name="_Toc215924076"/>
      <w:r w:rsidRPr="00772BEA">
        <w:rPr>
          <w:b/>
          <w:bCs/>
          <w:kern w:val="2"/>
          <w14:ligatures w14:val="standardContextual"/>
        </w:rPr>
        <w:t>Post-renal AKI</w:t>
      </w:r>
      <w:bookmarkEnd w:id="3666"/>
      <w:r w:rsidRPr="00772BEA">
        <w:rPr>
          <w:b/>
          <w:bCs/>
          <w:kern w:val="2"/>
          <w14:ligatures w14:val="standardContextual"/>
        </w:rPr>
        <w:t xml:space="preserve"> </w:t>
      </w:r>
    </w:p>
    <w:p w14:paraId="6D65C39A" w14:textId="77777777" w:rsidR="00B836B2" w:rsidRPr="00772BEA" w:rsidRDefault="00B836B2">
      <w:pPr>
        <w:pStyle w:val="ListParagraph"/>
        <w:numPr>
          <w:ilvl w:val="0"/>
          <w:numId w:val="667"/>
        </w:numPr>
        <w:spacing w:line="360" w:lineRule="auto"/>
        <w:jc w:val="both"/>
        <w:rPr>
          <w:kern w:val="2"/>
          <w14:ligatures w14:val="standardContextual"/>
        </w:rPr>
      </w:pPr>
      <w:bookmarkStart w:id="3667" w:name="_Toc215924077"/>
      <w:r w:rsidRPr="00772BEA">
        <w:rPr>
          <w:kern w:val="2"/>
          <w14:ligatures w14:val="standardContextual"/>
        </w:rPr>
        <w:t>Transurethral or suprapubic bladder catheterization: For ureteric obstruction</w:t>
      </w:r>
      <w:bookmarkEnd w:id="3667"/>
    </w:p>
    <w:p w14:paraId="2FAF4DBA" w14:textId="77777777" w:rsidR="0075782F" w:rsidRPr="00772BEA" w:rsidRDefault="00B836B2">
      <w:pPr>
        <w:pStyle w:val="ListParagraph"/>
        <w:numPr>
          <w:ilvl w:val="0"/>
          <w:numId w:val="667"/>
        </w:numPr>
        <w:spacing w:line="360" w:lineRule="auto"/>
        <w:jc w:val="both"/>
        <w:rPr>
          <w:kern w:val="2"/>
          <w14:ligatures w14:val="standardContextual"/>
        </w:rPr>
      </w:pPr>
      <w:bookmarkStart w:id="3668" w:name="_Toc215924078"/>
      <w:r w:rsidRPr="00772BEA">
        <w:rPr>
          <w:kern w:val="2"/>
          <w14:ligatures w14:val="standardContextual"/>
        </w:rPr>
        <w:t>Nephrostomy: For ureteric obstruction of any cause after urology consultation</w:t>
      </w:r>
      <w:bookmarkEnd w:id="3668"/>
    </w:p>
    <w:p w14:paraId="526520C2" w14:textId="46E73A2B" w:rsidR="00B836B2" w:rsidRPr="00772BEA" w:rsidRDefault="00B836B2">
      <w:pPr>
        <w:pStyle w:val="ListParagraph"/>
        <w:numPr>
          <w:ilvl w:val="0"/>
          <w:numId w:val="667"/>
        </w:numPr>
        <w:spacing w:line="360" w:lineRule="auto"/>
        <w:jc w:val="both"/>
        <w:rPr>
          <w:kern w:val="2"/>
          <w14:ligatures w14:val="standardContextual"/>
        </w:rPr>
      </w:pPr>
      <w:bookmarkStart w:id="3669" w:name="_Toc215924079"/>
      <w:r w:rsidRPr="00772BEA">
        <w:rPr>
          <w:kern w:val="2"/>
          <w14:ligatures w14:val="standardContextual"/>
        </w:rPr>
        <w:t>Prompt recognition and relief of urinary tract obstruction</w:t>
      </w:r>
      <w:bookmarkEnd w:id="3669"/>
      <w:r w:rsidRPr="00772BEA">
        <w:rPr>
          <w:kern w:val="2"/>
          <w14:ligatures w14:val="standardContextual"/>
        </w:rPr>
        <w:t xml:space="preserve"> </w:t>
      </w:r>
    </w:p>
    <w:p w14:paraId="0CA69B01" w14:textId="77777777" w:rsidR="00B836B2" w:rsidRPr="003C0DE1" w:rsidRDefault="00B836B2" w:rsidP="001D6D34">
      <w:pPr>
        <w:spacing w:line="360" w:lineRule="auto"/>
        <w:jc w:val="both"/>
        <w:rPr>
          <w:kern w:val="2"/>
          <w14:ligatures w14:val="standardContextual"/>
        </w:rPr>
      </w:pPr>
      <w:bookmarkStart w:id="3670" w:name="_Toc215924080"/>
      <w:r w:rsidRPr="003C0DE1">
        <w:rPr>
          <w:b/>
          <w:kern w:val="2"/>
          <w14:ligatures w14:val="standardContextual"/>
        </w:rPr>
        <w:t>NB</w:t>
      </w:r>
      <w:r w:rsidRPr="003C0DE1">
        <w:rPr>
          <w:kern w:val="2"/>
          <w14:ligatures w14:val="standardContextual"/>
        </w:rPr>
        <w:t>-Be aware of post-obstructive diuresis</w:t>
      </w:r>
      <w:bookmarkEnd w:id="3670"/>
    </w:p>
    <w:p w14:paraId="6E9537BF" w14:textId="77777777" w:rsidR="00B836B2" w:rsidRPr="00EF0378" w:rsidRDefault="00B836B2">
      <w:pPr>
        <w:pStyle w:val="ListParagraph"/>
        <w:numPr>
          <w:ilvl w:val="0"/>
          <w:numId w:val="668"/>
        </w:numPr>
        <w:spacing w:line="360" w:lineRule="auto"/>
        <w:jc w:val="both"/>
        <w:rPr>
          <w:kern w:val="2"/>
          <w14:ligatures w14:val="standardContextual"/>
        </w:rPr>
      </w:pPr>
      <w:bookmarkStart w:id="3671" w:name="_Toc215924081"/>
      <w:r w:rsidRPr="00EF0378">
        <w:rPr>
          <w:kern w:val="2"/>
          <w14:ligatures w14:val="standardContextual"/>
        </w:rPr>
        <w:t>Rhabdomyolysis: Early and aggressive volume repletion is needed where the patients may require 10 L of fluid per day to achieve adequate diuresis</w:t>
      </w:r>
      <w:bookmarkEnd w:id="3671"/>
    </w:p>
    <w:p w14:paraId="6D88980A" w14:textId="77777777" w:rsidR="00B836B2" w:rsidRPr="0075782F" w:rsidRDefault="00B836B2" w:rsidP="001D6D34">
      <w:pPr>
        <w:spacing w:line="360" w:lineRule="auto"/>
        <w:jc w:val="both"/>
        <w:rPr>
          <w:rFonts w:eastAsia="Arial Unicode MS"/>
          <w:b/>
          <w:bCs/>
          <w:color w:val="4472C4" w:themeColor="accent1"/>
        </w:rPr>
      </w:pPr>
      <w:bookmarkStart w:id="3672" w:name="_Toc215924082"/>
      <w:r w:rsidRPr="0075782F">
        <w:rPr>
          <w:rFonts w:eastAsia="Arial Unicode MS"/>
          <w:b/>
          <w:bCs/>
          <w:color w:val="4472C4" w:themeColor="accent1"/>
        </w:rPr>
        <w:t>Monitoring</w:t>
      </w:r>
      <w:bookmarkEnd w:id="3672"/>
    </w:p>
    <w:p w14:paraId="2C3DA900" w14:textId="77777777" w:rsidR="00B836B2" w:rsidRPr="00EF0378" w:rsidRDefault="00B836B2" w:rsidP="001D6D34">
      <w:pPr>
        <w:spacing w:line="360" w:lineRule="auto"/>
        <w:jc w:val="both"/>
        <w:rPr>
          <w:rFonts w:eastAsia="Times New Roman"/>
          <w:b/>
          <w:bCs/>
        </w:rPr>
      </w:pPr>
      <w:bookmarkStart w:id="3673" w:name="_Toc215924083"/>
      <w:r w:rsidRPr="00EF0378">
        <w:rPr>
          <w:rFonts w:eastAsia="Times New Roman"/>
          <w:b/>
          <w:bCs/>
        </w:rPr>
        <w:t>Monitor:</w:t>
      </w:r>
      <w:bookmarkEnd w:id="3673"/>
    </w:p>
    <w:p w14:paraId="54893818" w14:textId="77777777" w:rsidR="00B836B2" w:rsidRPr="00EF0378" w:rsidRDefault="00B836B2">
      <w:pPr>
        <w:pStyle w:val="ListParagraph"/>
        <w:numPr>
          <w:ilvl w:val="0"/>
          <w:numId w:val="668"/>
        </w:numPr>
        <w:spacing w:line="360" w:lineRule="auto"/>
        <w:jc w:val="both"/>
        <w:rPr>
          <w:kern w:val="2"/>
          <w14:ligatures w14:val="standardContextual"/>
        </w:rPr>
      </w:pPr>
      <w:bookmarkStart w:id="3674" w:name="_Toc215924084"/>
      <w:r w:rsidRPr="00EF0378">
        <w:rPr>
          <w:kern w:val="2"/>
          <w14:ligatures w14:val="standardContextual"/>
        </w:rPr>
        <w:t>Vital signs</w:t>
      </w:r>
      <w:bookmarkEnd w:id="3674"/>
    </w:p>
    <w:p w14:paraId="2F39DB6B" w14:textId="77777777" w:rsidR="00B836B2" w:rsidRPr="00EF0378" w:rsidRDefault="00B836B2">
      <w:pPr>
        <w:pStyle w:val="ListParagraph"/>
        <w:numPr>
          <w:ilvl w:val="0"/>
          <w:numId w:val="668"/>
        </w:numPr>
        <w:spacing w:line="360" w:lineRule="auto"/>
        <w:jc w:val="both"/>
        <w:rPr>
          <w:rFonts w:eastAsia="Arial Unicode MS"/>
          <w:b/>
          <w:kern w:val="2"/>
          <w14:ligatures w14:val="standardContextual"/>
        </w:rPr>
      </w:pPr>
      <w:bookmarkStart w:id="3675" w:name="_Toc215924085"/>
      <w:r w:rsidRPr="00EF0378">
        <w:rPr>
          <w:kern w:val="2"/>
          <w14:ligatures w14:val="standardContextual"/>
        </w:rPr>
        <w:t>Input, output, and fluid balance</w:t>
      </w:r>
      <w:bookmarkEnd w:id="3675"/>
    </w:p>
    <w:p w14:paraId="7C93DEE1" w14:textId="77777777" w:rsidR="00EF0378" w:rsidRPr="00EF0378" w:rsidRDefault="00EF0378" w:rsidP="00EF0378">
      <w:pPr>
        <w:spacing w:line="360" w:lineRule="auto"/>
        <w:jc w:val="both"/>
        <w:rPr>
          <w:rFonts w:eastAsia="Arial Unicode MS"/>
          <w:b/>
          <w:kern w:val="2"/>
          <w14:ligatures w14:val="standardContextual"/>
        </w:rPr>
      </w:pPr>
    </w:p>
    <w:p w14:paraId="59A36486" w14:textId="77777777" w:rsidR="00B836B2" w:rsidRPr="0075782F" w:rsidRDefault="00B836B2" w:rsidP="001D6D34">
      <w:pPr>
        <w:spacing w:line="360" w:lineRule="auto"/>
        <w:jc w:val="both"/>
        <w:rPr>
          <w:rFonts w:eastAsia="Arial Unicode MS"/>
          <w:b/>
          <w:bCs/>
          <w:color w:val="4472C4" w:themeColor="accent1"/>
        </w:rPr>
      </w:pPr>
      <w:bookmarkStart w:id="3676" w:name="_Toc215924086"/>
      <w:r w:rsidRPr="0075782F">
        <w:rPr>
          <w:rFonts w:eastAsia="Arial Unicode MS"/>
          <w:b/>
          <w:bCs/>
          <w:color w:val="4472C4" w:themeColor="accent1"/>
        </w:rPr>
        <w:lastRenderedPageBreak/>
        <w:t>Disposition</w:t>
      </w:r>
      <w:bookmarkEnd w:id="3676"/>
    </w:p>
    <w:tbl>
      <w:tblPr>
        <w:tblW w:w="9022" w:type="dxa"/>
        <w:tblInd w:w="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4832"/>
      </w:tblGrid>
      <w:tr w:rsidR="00B836B2" w:rsidRPr="003C0DE1" w14:paraId="2809A1EE" w14:textId="77777777" w:rsidTr="0075782F">
        <w:tc>
          <w:tcPr>
            <w:tcW w:w="4190" w:type="dxa"/>
            <w:tcBorders>
              <w:top w:val="single" w:sz="4" w:space="0" w:color="auto"/>
              <w:left w:val="single" w:sz="4" w:space="0" w:color="auto"/>
              <w:bottom w:val="single" w:sz="4" w:space="0" w:color="auto"/>
              <w:right w:val="single" w:sz="4" w:space="0" w:color="auto"/>
            </w:tcBorders>
          </w:tcPr>
          <w:p w14:paraId="24B32D4A" w14:textId="77777777" w:rsidR="00B836B2" w:rsidRPr="003C0DE1" w:rsidRDefault="00B836B2" w:rsidP="001D6D34">
            <w:pPr>
              <w:spacing w:line="360" w:lineRule="auto"/>
              <w:jc w:val="both"/>
              <w:rPr>
                <w:rFonts w:eastAsia="Arial Unicode MS"/>
                <w:b/>
              </w:rPr>
            </w:pPr>
            <w:bookmarkStart w:id="3677" w:name="_Toc215924087"/>
            <w:r w:rsidRPr="003C0DE1">
              <w:rPr>
                <w:rFonts w:eastAsia="Arial Unicode MS"/>
                <w:b/>
              </w:rPr>
              <w:t>ADMISSION CRITERIA</w:t>
            </w:r>
            <w:bookmarkEnd w:id="3677"/>
          </w:p>
        </w:tc>
        <w:tc>
          <w:tcPr>
            <w:tcW w:w="4832" w:type="dxa"/>
            <w:tcBorders>
              <w:top w:val="single" w:sz="4" w:space="0" w:color="auto"/>
              <w:left w:val="nil"/>
              <w:bottom w:val="single" w:sz="4" w:space="0" w:color="auto"/>
              <w:right w:val="single" w:sz="4" w:space="0" w:color="auto"/>
            </w:tcBorders>
          </w:tcPr>
          <w:p w14:paraId="08DD2CBA" w14:textId="77777777" w:rsidR="00B836B2" w:rsidRPr="003C0DE1" w:rsidRDefault="00B836B2" w:rsidP="001D6D34">
            <w:pPr>
              <w:spacing w:line="360" w:lineRule="auto"/>
              <w:jc w:val="both"/>
              <w:rPr>
                <w:rFonts w:eastAsia="Arial Unicode MS"/>
                <w:b/>
              </w:rPr>
            </w:pPr>
            <w:bookmarkStart w:id="3678" w:name="_Toc215924088"/>
            <w:r w:rsidRPr="003C0DE1">
              <w:rPr>
                <w:rFonts w:eastAsia="Arial Unicode MS"/>
                <w:b/>
              </w:rPr>
              <w:t>DISCHARGE</w:t>
            </w:r>
            <w:bookmarkEnd w:id="3678"/>
          </w:p>
        </w:tc>
      </w:tr>
      <w:tr w:rsidR="00B836B2" w:rsidRPr="003C0DE1" w14:paraId="4C2159EE" w14:textId="77777777" w:rsidTr="0075782F">
        <w:tc>
          <w:tcPr>
            <w:tcW w:w="4190" w:type="dxa"/>
            <w:tcBorders>
              <w:top w:val="single" w:sz="4" w:space="0" w:color="auto"/>
              <w:left w:val="single" w:sz="4" w:space="0" w:color="auto"/>
              <w:bottom w:val="single" w:sz="4" w:space="0" w:color="auto"/>
              <w:right w:val="single" w:sz="4" w:space="0" w:color="auto"/>
            </w:tcBorders>
          </w:tcPr>
          <w:p w14:paraId="1495F072" w14:textId="77777777" w:rsidR="00B836B2" w:rsidRPr="003C0DE1" w:rsidRDefault="00B836B2" w:rsidP="001D6D34">
            <w:pPr>
              <w:spacing w:line="360" w:lineRule="auto"/>
              <w:jc w:val="both"/>
              <w:rPr>
                <w:rFonts w:eastAsia="Arial Unicode MS"/>
              </w:rPr>
            </w:pPr>
            <w:bookmarkStart w:id="3679" w:name="_Toc215924089"/>
            <w:r w:rsidRPr="003C0DE1">
              <w:rPr>
                <w:rFonts w:eastAsia="Arial Unicode MS"/>
              </w:rPr>
              <w:t>1. Electrolyte abnormality</w:t>
            </w:r>
            <w:bookmarkEnd w:id="3679"/>
          </w:p>
        </w:tc>
        <w:tc>
          <w:tcPr>
            <w:tcW w:w="4832" w:type="dxa"/>
            <w:tcBorders>
              <w:top w:val="single" w:sz="4" w:space="0" w:color="auto"/>
              <w:left w:val="nil"/>
              <w:bottom w:val="single" w:sz="4" w:space="0" w:color="auto"/>
              <w:right w:val="single" w:sz="4" w:space="0" w:color="auto"/>
            </w:tcBorders>
          </w:tcPr>
          <w:p w14:paraId="5735F5BE" w14:textId="77777777" w:rsidR="00B836B2" w:rsidRPr="003C0DE1" w:rsidRDefault="00B836B2" w:rsidP="001D6D34">
            <w:pPr>
              <w:spacing w:line="360" w:lineRule="auto"/>
              <w:jc w:val="both"/>
              <w:rPr>
                <w:rFonts w:eastAsia="Arial Unicode MS"/>
              </w:rPr>
            </w:pPr>
            <w:bookmarkStart w:id="3680" w:name="_Toc215924090"/>
            <w:r w:rsidRPr="003C0DE1">
              <w:rPr>
                <w:rFonts w:eastAsia="Arial Unicode MS"/>
              </w:rPr>
              <w:t>1. Improvement in symptoms</w:t>
            </w:r>
            <w:bookmarkEnd w:id="3680"/>
          </w:p>
        </w:tc>
      </w:tr>
      <w:tr w:rsidR="00B836B2" w:rsidRPr="003C0DE1" w14:paraId="62A4E757" w14:textId="77777777" w:rsidTr="0075782F">
        <w:tc>
          <w:tcPr>
            <w:tcW w:w="4190" w:type="dxa"/>
            <w:tcBorders>
              <w:top w:val="single" w:sz="4" w:space="0" w:color="auto"/>
              <w:left w:val="single" w:sz="4" w:space="0" w:color="auto"/>
              <w:bottom w:val="single" w:sz="4" w:space="0" w:color="auto"/>
              <w:right w:val="single" w:sz="4" w:space="0" w:color="auto"/>
            </w:tcBorders>
          </w:tcPr>
          <w:p w14:paraId="3683EC7C" w14:textId="77777777" w:rsidR="00B836B2" w:rsidRPr="003C0DE1" w:rsidRDefault="00B836B2" w:rsidP="001D6D34">
            <w:pPr>
              <w:spacing w:line="360" w:lineRule="auto"/>
              <w:jc w:val="both"/>
              <w:rPr>
                <w:rFonts w:eastAsia="Arial Unicode MS"/>
              </w:rPr>
            </w:pPr>
            <w:bookmarkStart w:id="3681" w:name="_Toc215924091"/>
            <w:r w:rsidRPr="003C0DE1">
              <w:rPr>
                <w:rFonts w:eastAsia="Arial Unicode MS"/>
              </w:rPr>
              <w:t>2. Fluid over load and AKI</w:t>
            </w:r>
            <w:bookmarkEnd w:id="3681"/>
          </w:p>
        </w:tc>
        <w:tc>
          <w:tcPr>
            <w:tcW w:w="4832" w:type="dxa"/>
            <w:tcBorders>
              <w:top w:val="single" w:sz="4" w:space="0" w:color="auto"/>
              <w:left w:val="nil"/>
              <w:bottom w:val="single" w:sz="4" w:space="0" w:color="auto"/>
              <w:right w:val="single" w:sz="4" w:space="0" w:color="auto"/>
            </w:tcBorders>
          </w:tcPr>
          <w:p w14:paraId="7E140F89" w14:textId="77777777" w:rsidR="00B836B2" w:rsidRPr="003C0DE1" w:rsidRDefault="00B836B2" w:rsidP="001D6D34">
            <w:pPr>
              <w:spacing w:line="360" w:lineRule="auto"/>
              <w:jc w:val="both"/>
              <w:rPr>
                <w:rFonts w:eastAsia="Arial Unicode MS"/>
              </w:rPr>
            </w:pPr>
            <w:bookmarkStart w:id="3682" w:name="_Toc215924092"/>
            <w:r w:rsidRPr="003C0DE1">
              <w:rPr>
                <w:rFonts w:eastAsia="Arial Unicode MS"/>
              </w:rPr>
              <w:t>2. No vital sign derangement</w:t>
            </w:r>
            <w:bookmarkEnd w:id="3682"/>
          </w:p>
        </w:tc>
      </w:tr>
      <w:tr w:rsidR="00B836B2" w:rsidRPr="003C0DE1" w14:paraId="3CDFFF3B" w14:textId="77777777" w:rsidTr="0075782F">
        <w:tc>
          <w:tcPr>
            <w:tcW w:w="4190" w:type="dxa"/>
            <w:tcBorders>
              <w:top w:val="single" w:sz="4" w:space="0" w:color="auto"/>
              <w:left w:val="single" w:sz="4" w:space="0" w:color="auto"/>
              <w:bottom w:val="single" w:sz="4" w:space="0" w:color="auto"/>
              <w:right w:val="single" w:sz="4" w:space="0" w:color="auto"/>
            </w:tcBorders>
          </w:tcPr>
          <w:p w14:paraId="6B4BD616" w14:textId="77777777" w:rsidR="00B836B2" w:rsidRPr="003C0DE1" w:rsidRDefault="00B836B2" w:rsidP="001D6D34">
            <w:pPr>
              <w:spacing w:line="360" w:lineRule="auto"/>
              <w:jc w:val="both"/>
              <w:rPr>
                <w:rFonts w:eastAsia="Arial Unicode MS"/>
              </w:rPr>
            </w:pPr>
            <w:bookmarkStart w:id="3683" w:name="_Toc215924093"/>
            <w:r w:rsidRPr="003C0DE1">
              <w:rPr>
                <w:rFonts w:eastAsia="Arial Unicode MS"/>
              </w:rPr>
              <w:t>3. Patient require renal replacement therapy</w:t>
            </w:r>
            <w:bookmarkEnd w:id="3683"/>
          </w:p>
        </w:tc>
        <w:tc>
          <w:tcPr>
            <w:tcW w:w="4832" w:type="dxa"/>
            <w:tcBorders>
              <w:top w:val="single" w:sz="4" w:space="0" w:color="auto"/>
              <w:left w:val="nil"/>
              <w:bottom w:val="single" w:sz="4" w:space="0" w:color="auto"/>
              <w:right w:val="single" w:sz="4" w:space="0" w:color="auto"/>
            </w:tcBorders>
          </w:tcPr>
          <w:p w14:paraId="5760EFE5" w14:textId="77777777" w:rsidR="00B836B2" w:rsidRPr="003C0DE1" w:rsidRDefault="00B836B2" w:rsidP="001D6D34">
            <w:pPr>
              <w:spacing w:line="360" w:lineRule="auto"/>
              <w:jc w:val="both"/>
              <w:rPr>
                <w:rFonts w:eastAsia="Arial Unicode MS"/>
              </w:rPr>
            </w:pPr>
            <w:bookmarkStart w:id="3684" w:name="_Toc215924094"/>
            <w:r w:rsidRPr="003C0DE1">
              <w:rPr>
                <w:rFonts w:eastAsia="Arial Unicode MS"/>
              </w:rPr>
              <w:t>3. No electrolyte abnormality</w:t>
            </w:r>
            <w:bookmarkEnd w:id="3684"/>
          </w:p>
        </w:tc>
      </w:tr>
      <w:tr w:rsidR="00B836B2" w:rsidRPr="003C0DE1" w14:paraId="7A607513" w14:textId="77777777" w:rsidTr="0075782F">
        <w:tc>
          <w:tcPr>
            <w:tcW w:w="4190" w:type="dxa"/>
            <w:tcBorders>
              <w:top w:val="single" w:sz="4" w:space="0" w:color="auto"/>
              <w:left w:val="single" w:sz="4" w:space="0" w:color="auto"/>
              <w:bottom w:val="single" w:sz="4" w:space="0" w:color="auto"/>
              <w:right w:val="single" w:sz="4" w:space="0" w:color="auto"/>
            </w:tcBorders>
          </w:tcPr>
          <w:p w14:paraId="784F4881" w14:textId="77777777" w:rsidR="00B836B2" w:rsidRPr="003C0DE1" w:rsidRDefault="00B836B2" w:rsidP="001D6D34">
            <w:pPr>
              <w:spacing w:line="360" w:lineRule="auto"/>
              <w:jc w:val="both"/>
              <w:rPr>
                <w:rFonts w:eastAsia="Arial Unicode MS"/>
              </w:rPr>
            </w:pPr>
            <w:bookmarkStart w:id="3685" w:name="_Toc215924095"/>
            <w:r w:rsidRPr="003C0DE1">
              <w:rPr>
                <w:rFonts w:eastAsia="Arial Unicode MS"/>
              </w:rPr>
              <w:t>4. Correction of underlying cause</w:t>
            </w:r>
            <w:bookmarkEnd w:id="3685"/>
          </w:p>
        </w:tc>
        <w:tc>
          <w:tcPr>
            <w:tcW w:w="4832" w:type="dxa"/>
            <w:tcBorders>
              <w:top w:val="single" w:sz="4" w:space="0" w:color="auto"/>
              <w:left w:val="nil"/>
              <w:bottom w:val="single" w:sz="4" w:space="0" w:color="auto"/>
              <w:right w:val="single" w:sz="4" w:space="0" w:color="auto"/>
            </w:tcBorders>
          </w:tcPr>
          <w:p w14:paraId="149D8769" w14:textId="77777777" w:rsidR="00B836B2" w:rsidRPr="003C0DE1" w:rsidRDefault="00B836B2" w:rsidP="001D6D34">
            <w:pPr>
              <w:spacing w:line="360" w:lineRule="auto"/>
              <w:jc w:val="both"/>
              <w:rPr>
                <w:rFonts w:eastAsia="Arial Unicode MS"/>
              </w:rPr>
            </w:pPr>
            <w:bookmarkStart w:id="3686" w:name="_Toc215924096"/>
            <w:r w:rsidRPr="003C0DE1">
              <w:rPr>
                <w:rFonts w:eastAsia="Arial Unicode MS"/>
              </w:rPr>
              <w:t>4. Improvement in renal function</w:t>
            </w:r>
            <w:bookmarkEnd w:id="3686"/>
          </w:p>
        </w:tc>
      </w:tr>
      <w:tr w:rsidR="00B836B2" w:rsidRPr="003C0DE1" w14:paraId="2AD9A9B4" w14:textId="77777777" w:rsidTr="0075782F">
        <w:tc>
          <w:tcPr>
            <w:tcW w:w="4190" w:type="dxa"/>
            <w:tcBorders>
              <w:top w:val="single" w:sz="4" w:space="0" w:color="auto"/>
              <w:left w:val="single" w:sz="4" w:space="0" w:color="auto"/>
              <w:bottom w:val="single" w:sz="4" w:space="0" w:color="auto"/>
              <w:right w:val="single" w:sz="4" w:space="0" w:color="auto"/>
            </w:tcBorders>
          </w:tcPr>
          <w:p w14:paraId="61784101" w14:textId="77777777" w:rsidR="00B836B2" w:rsidRPr="003C0DE1" w:rsidRDefault="00B836B2" w:rsidP="001D6D34">
            <w:pPr>
              <w:spacing w:line="360" w:lineRule="auto"/>
              <w:jc w:val="both"/>
              <w:rPr>
                <w:rFonts w:eastAsia="Arial Unicode MS"/>
              </w:rPr>
            </w:pPr>
            <w:bookmarkStart w:id="3687" w:name="_Toc215924097"/>
            <w:r w:rsidRPr="003C0DE1">
              <w:rPr>
                <w:rFonts w:eastAsia="Arial Unicode MS"/>
              </w:rPr>
              <w:t>5. Workup for cause of AKI</w:t>
            </w:r>
            <w:bookmarkEnd w:id="3687"/>
          </w:p>
        </w:tc>
        <w:tc>
          <w:tcPr>
            <w:tcW w:w="4832" w:type="dxa"/>
            <w:tcBorders>
              <w:top w:val="single" w:sz="4" w:space="0" w:color="auto"/>
              <w:left w:val="nil"/>
              <w:bottom w:val="single" w:sz="4" w:space="0" w:color="auto"/>
              <w:right w:val="single" w:sz="4" w:space="0" w:color="auto"/>
            </w:tcBorders>
          </w:tcPr>
          <w:p w14:paraId="5D629ACE" w14:textId="77777777" w:rsidR="00B836B2" w:rsidRPr="003C0DE1" w:rsidRDefault="00B836B2" w:rsidP="001D6D34">
            <w:pPr>
              <w:spacing w:line="360" w:lineRule="auto"/>
              <w:jc w:val="both"/>
              <w:rPr>
                <w:rFonts w:eastAsia="Arial Unicode MS"/>
              </w:rPr>
            </w:pPr>
            <w:bookmarkStart w:id="3688" w:name="_Toc215924098"/>
            <w:r w:rsidRPr="003C0DE1">
              <w:rPr>
                <w:rFonts w:eastAsia="Arial Unicode MS"/>
              </w:rPr>
              <w:t>5. Appropriate outpatient follow-up arranged</w:t>
            </w:r>
            <w:bookmarkEnd w:id="3688"/>
          </w:p>
        </w:tc>
      </w:tr>
      <w:tr w:rsidR="00B836B2" w:rsidRPr="003C0DE1" w14:paraId="577BA658" w14:textId="77777777" w:rsidTr="0075782F">
        <w:tc>
          <w:tcPr>
            <w:tcW w:w="4190" w:type="dxa"/>
            <w:tcBorders>
              <w:top w:val="single" w:sz="4" w:space="0" w:color="auto"/>
              <w:left w:val="single" w:sz="4" w:space="0" w:color="auto"/>
              <w:bottom w:val="single" w:sz="4" w:space="0" w:color="auto"/>
              <w:right w:val="single" w:sz="4" w:space="0" w:color="auto"/>
            </w:tcBorders>
          </w:tcPr>
          <w:p w14:paraId="7B502233" w14:textId="77777777" w:rsidR="00B836B2" w:rsidRPr="003C0DE1" w:rsidRDefault="00B836B2" w:rsidP="001D6D34">
            <w:pPr>
              <w:spacing w:line="360" w:lineRule="auto"/>
              <w:jc w:val="both"/>
              <w:rPr>
                <w:rFonts w:eastAsia="Arial Unicode MS"/>
              </w:rPr>
            </w:pPr>
            <w:bookmarkStart w:id="3689" w:name="_Toc215924099"/>
            <w:r w:rsidRPr="003C0DE1">
              <w:rPr>
                <w:rFonts w:eastAsia="Arial Unicode MS"/>
              </w:rPr>
              <w:t>6. Poor follow-up</w:t>
            </w:r>
            <w:bookmarkEnd w:id="3689"/>
          </w:p>
        </w:tc>
        <w:tc>
          <w:tcPr>
            <w:tcW w:w="4832" w:type="dxa"/>
            <w:tcBorders>
              <w:top w:val="single" w:sz="4" w:space="0" w:color="auto"/>
              <w:left w:val="nil"/>
              <w:bottom w:val="single" w:sz="4" w:space="0" w:color="auto"/>
              <w:right w:val="single" w:sz="4" w:space="0" w:color="auto"/>
            </w:tcBorders>
          </w:tcPr>
          <w:p w14:paraId="4C3CE720" w14:textId="77777777" w:rsidR="00B836B2" w:rsidRPr="003C0DE1" w:rsidRDefault="00B836B2" w:rsidP="001D6D34">
            <w:pPr>
              <w:spacing w:line="360" w:lineRule="auto"/>
              <w:jc w:val="both"/>
              <w:rPr>
                <w:rFonts w:eastAsia="Arial Unicode MS"/>
              </w:rPr>
            </w:pPr>
          </w:p>
        </w:tc>
      </w:tr>
    </w:tbl>
    <w:p w14:paraId="3DA95124" w14:textId="07CFFBE1" w:rsidR="00B836B2" w:rsidRPr="0075782F" w:rsidRDefault="0075782F" w:rsidP="00EF0378">
      <w:pPr>
        <w:spacing w:line="360" w:lineRule="auto"/>
        <w:jc w:val="center"/>
        <w:rPr>
          <w:rFonts w:eastAsia="Arial Unicode MS"/>
          <w:bCs/>
          <w:i/>
          <w:iCs/>
          <w:color w:val="2F5496" w:themeColor="accent1" w:themeShade="BF"/>
        </w:rPr>
      </w:pPr>
      <w:bookmarkStart w:id="3690" w:name="_Toc215924100"/>
      <w:r w:rsidRPr="0075782F">
        <w:rPr>
          <w:rFonts w:eastAsia="Arial Unicode MS"/>
          <w:bCs/>
          <w:i/>
          <w:iCs/>
          <w:color w:val="2F5496" w:themeColor="accent1" w:themeShade="BF"/>
        </w:rPr>
        <w:t>Table 2.15. Admission and Discharge Criteria for Renal Cases</w:t>
      </w:r>
      <w:bookmarkEnd w:id="3690"/>
    </w:p>
    <w:p w14:paraId="239A9D62" w14:textId="77777777" w:rsidR="00B836B2" w:rsidRPr="00EF0378" w:rsidRDefault="00B836B2">
      <w:pPr>
        <w:pStyle w:val="ListParagraph"/>
        <w:numPr>
          <w:ilvl w:val="0"/>
          <w:numId w:val="669"/>
        </w:numPr>
        <w:spacing w:line="360" w:lineRule="auto"/>
        <w:jc w:val="both"/>
        <w:rPr>
          <w:rFonts w:eastAsia="Arial Unicode MS"/>
          <w:b/>
          <w:kern w:val="2"/>
          <w:u w:color="000000"/>
          <w14:ligatures w14:val="standardContextual"/>
        </w:rPr>
      </w:pPr>
      <w:bookmarkStart w:id="3691" w:name="_Toc215924101"/>
      <w:r w:rsidRPr="00EF0378">
        <w:rPr>
          <w:kern w:val="2"/>
          <w:shd w:val="clear" w:color="auto" w:fill="FFFFFF"/>
          <w14:ligatures w14:val="standardContextual"/>
        </w:rPr>
        <w:t>Early nephrologist consultation if available or internist involvement within 48 hours of patient presentation is beneficial for patients with AKI.</w:t>
      </w:r>
      <w:bookmarkEnd w:id="3691"/>
    </w:p>
    <w:p w14:paraId="7D948121" w14:textId="77777777" w:rsidR="00B836B2" w:rsidRPr="00EF0378" w:rsidRDefault="00B836B2">
      <w:pPr>
        <w:pStyle w:val="ListParagraph"/>
        <w:numPr>
          <w:ilvl w:val="0"/>
          <w:numId w:val="669"/>
        </w:numPr>
        <w:spacing w:line="360" w:lineRule="auto"/>
        <w:jc w:val="both"/>
        <w:rPr>
          <w:rFonts w:eastAsia="Arial Unicode MS"/>
          <w:b/>
          <w:kern w:val="2"/>
          <w:u w:color="000000"/>
          <w14:ligatures w14:val="standardContextual"/>
        </w:rPr>
      </w:pPr>
      <w:bookmarkStart w:id="3692" w:name="_Toc215924102"/>
      <w:r w:rsidRPr="00EF0378">
        <w:rPr>
          <w:kern w:val="2"/>
          <w:shd w:val="clear" w:color="auto" w:fill="FFFFFF"/>
          <w14:ligatures w14:val="standardContextual"/>
        </w:rPr>
        <w:t>Mandatory involvement of nephrologist or referral to one is vital if:</w:t>
      </w:r>
      <w:bookmarkEnd w:id="3692"/>
    </w:p>
    <w:p w14:paraId="452AC899" w14:textId="77777777" w:rsidR="00B836B2" w:rsidRPr="00EF0378" w:rsidRDefault="00B836B2">
      <w:pPr>
        <w:pStyle w:val="ListParagraph"/>
        <w:numPr>
          <w:ilvl w:val="0"/>
          <w:numId w:val="670"/>
        </w:numPr>
        <w:tabs>
          <w:tab w:val="left" w:pos="900"/>
        </w:tabs>
        <w:spacing w:line="360" w:lineRule="auto"/>
        <w:ind w:left="1080"/>
        <w:jc w:val="both"/>
        <w:rPr>
          <w:rFonts w:eastAsia="Arial Unicode MS"/>
          <w:b/>
          <w:kern w:val="2"/>
          <w:u w:color="000000"/>
          <w14:ligatures w14:val="standardContextual"/>
        </w:rPr>
      </w:pPr>
      <w:bookmarkStart w:id="3693" w:name="_Toc215924103"/>
      <w:r w:rsidRPr="00EF0378">
        <w:rPr>
          <w:kern w:val="2"/>
          <w:shd w:val="clear" w:color="auto" w:fill="FFFFFF"/>
          <w14:ligatures w14:val="standardContextual"/>
        </w:rPr>
        <w:t>Inadequate response to supportive treatment;</w:t>
      </w:r>
      <w:bookmarkEnd w:id="3693"/>
    </w:p>
    <w:p w14:paraId="155E67EE" w14:textId="77777777" w:rsidR="00B836B2" w:rsidRPr="00EF0378" w:rsidRDefault="00B836B2">
      <w:pPr>
        <w:pStyle w:val="ListParagraph"/>
        <w:numPr>
          <w:ilvl w:val="0"/>
          <w:numId w:val="670"/>
        </w:numPr>
        <w:tabs>
          <w:tab w:val="left" w:pos="900"/>
        </w:tabs>
        <w:spacing w:line="360" w:lineRule="auto"/>
        <w:ind w:left="1080"/>
        <w:jc w:val="both"/>
        <w:rPr>
          <w:rFonts w:eastAsia="Arial Unicode MS"/>
          <w:b/>
          <w:kern w:val="2"/>
          <w:u w:color="000000"/>
          <w14:ligatures w14:val="standardContextual"/>
        </w:rPr>
      </w:pPr>
      <w:bookmarkStart w:id="3694" w:name="_Toc215924104"/>
      <w:r w:rsidRPr="00EF0378">
        <w:rPr>
          <w:kern w:val="2"/>
          <w:shd w:val="clear" w:color="auto" w:fill="FFFFFF"/>
          <w14:ligatures w14:val="standardContextual"/>
        </w:rPr>
        <w:t>AKI without a clear cause;</w:t>
      </w:r>
      <w:bookmarkEnd w:id="3694"/>
      <w:r w:rsidRPr="00EF0378">
        <w:rPr>
          <w:kern w:val="2"/>
          <w:shd w:val="clear" w:color="auto" w:fill="FFFFFF"/>
          <w14:ligatures w14:val="standardContextual"/>
        </w:rPr>
        <w:t xml:space="preserve"> </w:t>
      </w:r>
    </w:p>
    <w:p w14:paraId="61C5E0D6" w14:textId="77777777" w:rsidR="00B836B2" w:rsidRPr="00EF0378" w:rsidRDefault="00B836B2">
      <w:pPr>
        <w:pStyle w:val="ListParagraph"/>
        <w:numPr>
          <w:ilvl w:val="0"/>
          <w:numId w:val="670"/>
        </w:numPr>
        <w:tabs>
          <w:tab w:val="left" w:pos="900"/>
        </w:tabs>
        <w:spacing w:line="360" w:lineRule="auto"/>
        <w:ind w:left="1080"/>
        <w:jc w:val="both"/>
        <w:rPr>
          <w:rFonts w:eastAsia="Arial Unicode MS"/>
          <w:b/>
          <w:kern w:val="2"/>
          <w:u w:color="000000"/>
          <w14:ligatures w14:val="standardContextual"/>
        </w:rPr>
      </w:pPr>
      <w:bookmarkStart w:id="3695" w:name="_Toc215924105"/>
      <w:r w:rsidRPr="00EF0378">
        <w:rPr>
          <w:kern w:val="2"/>
          <w:shd w:val="clear" w:color="auto" w:fill="FFFFFF"/>
          <w14:ligatures w14:val="standardContextual"/>
        </w:rPr>
        <w:t>Stage 3 or higher AKI;</w:t>
      </w:r>
      <w:bookmarkEnd w:id="3695"/>
    </w:p>
    <w:p w14:paraId="7F4F679A" w14:textId="77777777" w:rsidR="00B836B2" w:rsidRPr="00EF0378" w:rsidRDefault="00B836B2">
      <w:pPr>
        <w:pStyle w:val="ListParagraph"/>
        <w:numPr>
          <w:ilvl w:val="0"/>
          <w:numId w:val="670"/>
        </w:numPr>
        <w:tabs>
          <w:tab w:val="left" w:pos="900"/>
        </w:tabs>
        <w:spacing w:line="360" w:lineRule="auto"/>
        <w:ind w:left="1080"/>
        <w:jc w:val="both"/>
        <w:rPr>
          <w:rFonts w:eastAsia="Arial Unicode MS"/>
          <w:b/>
          <w:kern w:val="2"/>
          <w:u w:color="000000"/>
          <w14:ligatures w14:val="standardContextual"/>
        </w:rPr>
      </w:pPr>
      <w:bookmarkStart w:id="3696" w:name="_Toc215924106"/>
      <w:r w:rsidRPr="00EF0378">
        <w:rPr>
          <w:kern w:val="2"/>
          <w:shd w:val="clear" w:color="auto" w:fill="FFFFFF"/>
          <w14:ligatures w14:val="standardContextual"/>
        </w:rPr>
        <w:t>Stage 4 or higher CKD; and</w:t>
      </w:r>
      <w:bookmarkEnd w:id="3696"/>
      <w:r w:rsidRPr="00EF0378">
        <w:rPr>
          <w:kern w:val="2"/>
          <w:shd w:val="clear" w:color="auto" w:fill="FFFFFF"/>
          <w14:ligatures w14:val="standardContextual"/>
        </w:rPr>
        <w:t xml:space="preserve"> </w:t>
      </w:r>
    </w:p>
    <w:p w14:paraId="2446746F" w14:textId="77777777" w:rsidR="00B836B2" w:rsidRPr="00EF0378" w:rsidRDefault="00B836B2">
      <w:pPr>
        <w:pStyle w:val="ListParagraph"/>
        <w:numPr>
          <w:ilvl w:val="0"/>
          <w:numId w:val="670"/>
        </w:numPr>
        <w:tabs>
          <w:tab w:val="left" w:pos="900"/>
        </w:tabs>
        <w:spacing w:line="360" w:lineRule="auto"/>
        <w:ind w:left="1080"/>
        <w:jc w:val="both"/>
        <w:rPr>
          <w:rFonts w:eastAsia="Arial Unicode MS"/>
          <w:b/>
          <w:kern w:val="2"/>
          <w:u w:color="000000"/>
          <w14:ligatures w14:val="standardContextual"/>
        </w:rPr>
      </w:pPr>
      <w:bookmarkStart w:id="3697" w:name="_Toc215924107"/>
      <w:r w:rsidRPr="00EF0378">
        <w:rPr>
          <w:kern w:val="2"/>
          <w:shd w:val="clear" w:color="auto" w:fill="FFFFFF"/>
          <w14:ligatures w14:val="standardContextual"/>
        </w:rPr>
        <w:t>Other situations requiring specialist expertise (e.g., renal transplant, glomerulonephritis, multiple myeloma, in intrinsic causes of AKI).</w:t>
      </w:r>
      <w:bookmarkEnd w:id="3697"/>
    </w:p>
    <w:p w14:paraId="3DED98F8" w14:textId="77777777" w:rsidR="00B836B2" w:rsidRPr="00EF0378" w:rsidRDefault="00B836B2">
      <w:pPr>
        <w:pStyle w:val="ListParagraph"/>
        <w:numPr>
          <w:ilvl w:val="0"/>
          <w:numId w:val="671"/>
        </w:numPr>
        <w:spacing w:line="360" w:lineRule="auto"/>
        <w:jc w:val="both"/>
        <w:rPr>
          <w:kern w:val="2"/>
          <w:shd w:val="clear" w:color="auto" w:fill="FFFFFF"/>
          <w14:ligatures w14:val="standardContextual"/>
        </w:rPr>
      </w:pPr>
      <w:bookmarkStart w:id="3698" w:name="_Toc215924108"/>
      <w:r w:rsidRPr="00EF0378">
        <w:rPr>
          <w:kern w:val="2"/>
          <w:shd w:val="clear" w:color="auto" w:fill="FFFFFF"/>
          <w14:ligatures w14:val="standardContextual"/>
        </w:rPr>
        <w:t>Involvement of the internists and nephrologists is mandatory from the time the patient presents to the ER.</w:t>
      </w:r>
      <w:bookmarkEnd w:id="3698"/>
    </w:p>
    <w:p w14:paraId="5F124958" w14:textId="77777777" w:rsidR="00B836B2" w:rsidRPr="003C0DE1" w:rsidRDefault="00B836B2" w:rsidP="007B29B0">
      <w:pPr>
        <w:pStyle w:val="Heading3"/>
      </w:pPr>
      <w:bookmarkStart w:id="3699" w:name="_Toc215924109"/>
      <w:bookmarkStart w:id="3700" w:name="_Toc216608576"/>
      <w:r w:rsidRPr="003C0DE1">
        <w:t>2.5.2. Other Renal Emergencies/Nephrolithiasis and Stones in Lower Urinary Tract</w:t>
      </w:r>
      <w:bookmarkEnd w:id="3699"/>
      <w:bookmarkEnd w:id="3700"/>
      <w:r w:rsidRPr="003C0DE1">
        <w:t xml:space="preserve"> </w:t>
      </w:r>
    </w:p>
    <w:p w14:paraId="5B949A58" w14:textId="77777777" w:rsidR="00B836B2" w:rsidRPr="0075782F" w:rsidRDefault="00B836B2" w:rsidP="001D6D34">
      <w:pPr>
        <w:spacing w:line="360" w:lineRule="auto"/>
        <w:jc w:val="both"/>
        <w:rPr>
          <w:rFonts w:eastAsiaTheme="majorEastAsia"/>
          <w:b/>
          <w:bCs/>
          <w:color w:val="4472C4" w:themeColor="accent1"/>
        </w:rPr>
      </w:pPr>
      <w:bookmarkStart w:id="3701" w:name="_Toc215924110"/>
      <w:r w:rsidRPr="0075782F">
        <w:rPr>
          <w:rFonts w:eastAsiaTheme="majorEastAsia"/>
          <w:b/>
          <w:bCs/>
          <w:color w:val="4472C4" w:themeColor="accent1"/>
        </w:rPr>
        <w:t>Introduction</w:t>
      </w:r>
      <w:bookmarkEnd w:id="3701"/>
    </w:p>
    <w:p w14:paraId="6EF218F4" w14:textId="77777777" w:rsidR="00B836B2" w:rsidRDefault="00B836B2" w:rsidP="001D6D34">
      <w:pPr>
        <w:spacing w:line="360" w:lineRule="auto"/>
        <w:jc w:val="both"/>
        <w:rPr>
          <w:rFonts w:eastAsia="Times New Roman"/>
        </w:rPr>
      </w:pPr>
      <w:r w:rsidRPr="003C0DE1">
        <w:rPr>
          <w:rFonts w:eastAsia="Times New Roman"/>
        </w:rPr>
        <w:t>Urinary tract stones are common, with a global prevalence of approximately 14%, which varies depending on age, sex, and ethnicity. The majority are found in the upper urinary tract and 5% are found within the bladder.</w:t>
      </w:r>
    </w:p>
    <w:p w14:paraId="2B6CE495" w14:textId="77777777" w:rsidR="007B29B0" w:rsidRDefault="007B29B0" w:rsidP="001D6D34">
      <w:pPr>
        <w:spacing w:line="360" w:lineRule="auto"/>
        <w:jc w:val="both"/>
        <w:rPr>
          <w:rFonts w:eastAsia="Times New Roman"/>
        </w:rPr>
      </w:pPr>
    </w:p>
    <w:p w14:paraId="25143D03" w14:textId="77777777" w:rsidR="007B29B0" w:rsidRPr="003C0DE1" w:rsidRDefault="007B29B0" w:rsidP="001D6D34">
      <w:pPr>
        <w:spacing w:line="360" w:lineRule="auto"/>
        <w:jc w:val="both"/>
        <w:rPr>
          <w:rFonts w:eastAsia="Times New Roman"/>
          <w:b/>
        </w:rPr>
      </w:pPr>
    </w:p>
    <w:p w14:paraId="58B43390" w14:textId="77777777" w:rsidR="00B836B2" w:rsidRPr="0075782F" w:rsidRDefault="00B836B2" w:rsidP="001D6D34">
      <w:pPr>
        <w:spacing w:line="360" w:lineRule="auto"/>
        <w:jc w:val="both"/>
        <w:rPr>
          <w:rFonts w:eastAsiaTheme="majorEastAsia"/>
          <w:b/>
          <w:bCs/>
          <w:color w:val="4472C4" w:themeColor="accent1"/>
        </w:rPr>
      </w:pPr>
      <w:bookmarkStart w:id="3702" w:name="_Toc215924111"/>
      <w:r w:rsidRPr="0075782F">
        <w:rPr>
          <w:rFonts w:eastAsiaTheme="majorEastAsia"/>
          <w:b/>
          <w:bCs/>
          <w:color w:val="4472C4" w:themeColor="accent1"/>
        </w:rPr>
        <w:lastRenderedPageBreak/>
        <w:t>Classification</w:t>
      </w:r>
      <w:bookmarkEnd w:id="3702"/>
    </w:p>
    <w:p w14:paraId="142AFCF2" w14:textId="77777777" w:rsidR="00B836B2" w:rsidRPr="003C0DE1" w:rsidRDefault="00B836B2" w:rsidP="001D6D34">
      <w:pPr>
        <w:spacing w:line="360" w:lineRule="auto"/>
        <w:jc w:val="both"/>
        <w:rPr>
          <w:rFonts w:eastAsia="Times New Roman"/>
          <w:shd w:val="clear" w:color="auto" w:fill="FFFFFF"/>
        </w:rPr>
      </w:pPr>
      <w:r w:rsidRPr="003C0DE1">
        <w:rPr>
          <w:rFonts w:eastAsia="Times New Roman"/>
          <w:shd w:val="clear" w:color="auto" w:fill="FFFFFF"/>
        </w:rPr>
        <w:t>Urinary stones can be classified according to size, location, X-ray characteristics, etiology of formation, composition, and risk of recurrence</w:t>
      </w:r>
    </w:p>
    <w:p w14:paraId="50369D64" w14:textId="77777777" w:rsidR="00B836B2" w:rsidRPr="0075782F" w:rsidRDefault="00B836B2" w:rsidP="001D6D34">
      <w:pPr>
        <w:spacing w:line="360" w:lineRule="auto"/>
        <w:jc w:val="both"/>
        <w:rPr>
          <w:b/>
          <w:kern w:val="2"/>
          <w:shd w:val="clear" w:color="auto" w:fill="FFFFFF"/>
          <w14:ligatures w14:val="standardContextual"/>
        </w:rPr>
      </w:pPr>
      <w:bookmarkStart w:id="3703" w:name="_Toc215924112"/>
      <w:r w:rsidRPr="0075782F">
        <w:rPr>
          <w:b/>
          <w:kern w:val="2"/>
          <w14:ligatures w14:val="standardContextual"/>
        </w:rPr>
        <w:t>Stone size</w:t>
      </w:r>
      <w:bookmarkEnd w:id="3703"/>
    </w:p>
    <w:p w14:paraId="5A40D81F" w14:textId="77777777" w:rsidR="00B836B2" w:rsidRPr="007B29B0" w:rsidRDefault="00B836B2">
      <w:pPr>
        <w:pStyle w:val="ListParagraph"/>
        <w:numPr>
          <w:ilvl w:val="0"/>
          <w:numId w:val="671"/>
        </w:numPr>
        <w:spacing w:line="360" w:lineRule="auto"/>
        <w:jc w:val="both"/>
        <w:rPr>
          <w:kern w:val="2"/>
          <w:shd w:val="clear" w:color="auto" w:fill="FFFFFF"/>
          <w14:ligatures w14:val="standardContextual"/>
        </w:rPr>
      </w:pPr>
      <w:bookmarkStart w:id="3704" w:name="_Toc215924113"/>
      <w:r w:rsidRPr="007B29B0">
        <w:rPr>
          <w:kern w:val="2"/>
          <w14:ligatures w14:val="standardContextual"/>
        </w:rPr>
        <w:t>Stone size can be reported in a single, two or three dimensions. Linear measurement of cumulative stone diameter is used.</w:t>
      </w:r>
      <w:bookmarkEnd w:id="3704"/>
    </w:p>
    <w:p w14:paraId="04B01274" w14:textId="77777777" w:rsidR="00B836B2" w:rsidRPr="007B29B0" w:rsidRDefault="00B836B2">
      <w:pPr>
        <w:pStyle w:val="ListParagraph"/>
        <w:numPr>
          <w:ilvl w:val="0"/>
          <w:numId w:val="672"/>
        </w:numPr>
        <w:spacing w:line="360" w:lineRule="auto"/>
        <w:ind w:left="1080"/>
        <w:jc w:val="both"/>
        <w:rPr>
          <w:kern w:val="2"/>
          <w:shd w:val="clear" w:color="auto" w:fill="FFFFFF"/>
          <w14:ligatures w14:val="standardContextual"/>
        </w:rPr>
      </w:pPr>
      <w:bookmarkStart w:id="3705" w:name="_Toc215924114"/>
      <w:r w:rsidRPr="007B29B0">
        <w:rPr>
          <w:kern w:val="2"/>
          <w14:ligatures w14:val="standardContextual"/>
        </w:rPr>
        <w:t>Stones &lt;5 mm, 5</w:t>
      </w:r>
      <w:r w:rsidRPr="007B29B0">
        <w:rPr>
          <w:rFonts w:eastAsia="Constantia"/>
          <w:kern w:val="2"/>
          <w:u w:color="000000"/>
          <w14:ligatures w14:val="standardContextual"/>
        </w:rPr>
        <w:t>–</w:t>
      </w:r>
      <w:r w:rsidRPr="007B29B0">
        <w:rPr>
          <w:kern w:val="2"/>
          <w14:ligatures w14:val="standardContextual"/>
        </w:rPr>
        <w:t>10 mm, 10</w:t>
      </w:r>
      <w:r w:rsidRPr="007B29B0">
        <w:rPr>
          <w:rFonts w:eastAsia="Constantia"/>
          <w:kern w:val="2"/>
          <w:u w:color="000000"/>
          <w14:ligatures w14:val="standardContextual"/>
        </w:rPr>
        <w:t>–</w:t>
      </w:r>
      <w:r w:rsidRPr="007B29B0">
        <w:rPr>
          <w:kern w:val="2"/>
          <w14:ligatures w14:val="standardContextual"/>
        </w:rPr>
        <w:t>20 mm, and &gt;20 mm for use the below documents.</w:t>
      </w:r>
      <w:bookmarkEnd w:id="3705"/>
    </w:p>
    <w:p w14:paraId="71C0A2E9" w14:textId="77777777" w:rsidR="00B836B2" w:rsidRPr="0075782F" w:rsidRDefault="00B836B2" w:rsidP="001D6D34">
      <w:pPr>
        <w:spacing w:line="360" w:lineRule="auto"/>
        <w:jc w:val="both"/>
        <w:rPr>
          <w:b/>
          <w:kern w:val="2"/>
          <w:shd w:val="clear" w:color="auto" w:fill="FFFFFF"/>
          <w14:ligatures w14:val="standardContextual"/>
        </w:rPr>
      </w:pPr>
      <w:bookmarkStart w:id="3706" w:name="_Toc215924115"/>
      <w:r w:rsidRPr="0075782F">
        <w:rPr>
          <w:b/>
          <w:kern w:val="2"/>
          <w14:ligatures w14:val="standardContextual"/>
        </w:rPr>
        <w:t>Stone location</w:t>
      </w:r>
      <w:bookmarkEnd w:id="3706"/>
    </w:p>
    <w:p w14:paraId="0636BC62" w14:textId="77777777" w:rsidR="00B836B2" w:rsidRPr="007B29B0" w:rsidRDefault="00B836B2">
      <w:pPr>
        <w:pStyle w:val="ListParagraph"/>
        <w:numPr>
          <w:ilvl w:val="0"/>
          <w:numId w:val="671"/>
        </w:numPr>
        <w:spacing w:line="360" w:lineRule="auto"/>
        <w:jc w:val="both"/>
        <w:rPr>
          <w:kern w:val="2"/>
          <w14:ligatures w14:val="standardContextual"/>
        </w:rPr>
      </w:pPr>
      <w:bookmarkStart w:id="3707" w:name="_Toc215924116"/>
      <w:r w:rsidRPr="007B29B0">
        <w:rPr>
          <w:kern w:val="2"/>
          <w14:ligatures w14:val="standardContextual"/>
        </w:rPr>
        <w:t>According to anatomical position:</w:t>
      </w:r>
      <w:bookmarkEnd w:id="3707"/>
      <w:r w:rsidRPr="007B29B0">
        <w:rPr>
          <w:kern w:val="2"/>
          <w14:ligatures w14:val="standardContextual"/>
        </w:rPr>
        <w:t xml:space="preserve"> </w:t>
      </w:r>
    </w:p>
    <w:p w14:paraId="7CE5B944" w14:textId="77777777" w:rsidR="00B836B2" w:rsidRPr="0075782F" w:rsidRDefault="00B836B2">
      <w:pPr>
        <w:pStyle w:val="ListParagraph"/>
        <w:numPr>
          <w:ilvl w:val="0"/>
          <w:numId w:val="672"/>
        </w:numPr>
        <w:spacing w:line="360" w:lineRule="auto"/>
        <w:ind w:left="1080"/>
        <w:jc w:val="both"/>
        <w:rPr>
          <w:kern w:val="2"/>
          <w14:ligatures w14:val="standardContextual"/>
        </w:rPr>
      </w:pPr>
      <w:bookmarkStart w:id="3708" w:name="_Toc215924117"/>
      <w:r w:rsidRPr="0075782F">
        <w:rPr>
          <w:kern w:val="2"/>
          <w14:ligatures w14:val="standardContextual"/>
        </w:rPr>
        <w:t>Upper, middle, or lower calyx</w:t>
      </w:r>
      <w:bookmarkEnd w:id="3708"/>
      <w:r w:rsidRPr="0075782F">
        <w:rPr>
          <w:kern w:val="2"/>
          <w14:ligatures w14:val="standardContextual"/>
        </w:rPr>
        <w:t xml:space="preserve"> </w:t>
      </w:r>
    </w:p>
    <w:p w14:paraId="1401525A" w14:textId="77777777" w:rsidR="00B836B2" w:rsidRPr="0075782F" w:rsidRDefault="00B836B2">
      <w:pPr>
        <w:pStyle w:val="ListParagraph"/>
        <w:numPr>
          <w:ilvl w:val="0"/>
          <w:numId w:val="672"/>
        </w:numPr>
        <w:spacing w:line="360" w:lineRule="auto"/>
        <w:ind w:left="1080"/>
        <w:jc w:val="both"/>
        <w:rPr>
          <w:kern w:val="2"/>
          <w14:ligatures w14:val="standardContextual"/>
        </w:rPr>
      </w:pPr>
      <w:bookmarkStart w:id="3709" w:name="_Toc215924118"/>
      <w:r w:rsidRPr="0075782F">
        <w:rPr>
          <w:kern w:val="2"/>
          <w14:ligatures w14:val="standardContextual"/>
        </w:rPr>
        <w:t>Renal pelvis; upper, middle, or distal ureter</w:t>
      </w:r>
      <w:bookmarkEnd w:id="3709"/>
    </w:p>
    <w:p w14:paraId="11C108DC" w14:textId="77777777" w:rsidR="00B836B2" w:rsidRPr="0075782F" w:rsidRDefault="00B836B2">
      <w:pPr>
        <w:pStyle w:val="ListParagraph"/>
        <w:numPr>
          <w:ilvl w:val="0"/>
          <w:numId w:val="672"/>
        </w:numPr>
        <w:spacing w:line="360" w:lineRule="auto"/>
        <w:ind w:left="1080"/>
        <w:jc w:val="both"/>
        <w:rPr>
          <w:kern w:val="2"/>
          <w14:ligatures w14:val="standardContextual"/>
        </w:rPr>
      </w:pPr>
      <w:bookmarkStart w:id="3710" w:name="_Toc215924119"/>
      <w:r w:rsidRPr="0075782F">
        <w:rPr>
          <w:kern w:val="2"/>
          <w14:ligatures w14:val="standardContextual"/>
        </w:rPr>
        <w:t>Urinary bladder</w:t>
      </w:r>
      <w:bookmarkEnd w:id="3710"/>
    </w:p>
    <w:p w14:paraId="357DA24F" w14:textId="77777777" w:rsidR="00B836B2" w:rsidRPr="0075782F" w:rsidRDefault="00B836B2" w:rsidP="001D6D34">
      <w:pPr>
        <w:spacing w:line="360" w:lineRule="auto"/>
        <w:jc w:val="both"/>
        <w:rPr>
          <w:b/>
          <w:kern w:val="2"/>
          <w14:ligatures w14:val="standardContextual"/>
        </w:rPr>
      </w:pPr>
      <w:bookmarkStart w:id="3711" w:name="_Toc215924120"/>
      <w:r w:rsidRPr="0075782F">
        <w:rPr>
          <w:b/>
          <w:kern w:val="2"/>
          <w14:ligatures w14:val="standardContextual"/>
        </w:rPr>
        <w:t>X-ray characteristics of stones</w:t>
      </w:r>
      <w:bookmarkEnd w:id="3711"/>
    </w:p>
    <w:p w14:paraId="2FC887FE" w14:textId="77777777" w:rsidR="00B836B2" w:rsidRPr="007B29B0" w:rsidRDefault="00B836B2">
      <w:pPr>
        <w:pStyle w:val="ListParagraph"/>
        <w:numPr>
          <w:ilvl w:val="0"/>
          <w:numId w:val="673"/>
        </w:numPr>
        <w:spacing w:line="360" w:lineRule="auto"/>
        <w:jc w:val="both"/>
        <w:rPr>
          <w:kern w:val="2"/>
          <w14:ligatures w14:val="standardContextual"/>
        </w:rPr>
      </w:pPr>
      <w:bookmarkStart w:id="3712" w:name="_Toc215924121"/>
      <w:r w:rsidRPr="007B29B0">
        <w:rPr>
          <w:kern w:val="2"/>
          <w14:ligatures w14:val="standardContextual"/>
        </w:rPr>
        <w:t>Plain X-ray appearance (kidney-ureter-bladder [KUB] radiography) uses mineral composition. (Refer to Table 2.16)</w:t>
      </w:r>
      <w:bookmarkEnd w:id="3712"/>
      <w:r w:rsidRPr="007B29B0">
        <w:rPr>
          <w:kern w:val="2"/>
          <w14:ligatures w14:val="standardContextual"/>
        </w:rPr>
        <w:t xml:space="preserve"> </w:t>
      </w:r>
    </w:p>
    <w:p w14:paraId="3B15E634" w14:textId="77777777" w:rsidR="00B836B2" w:rsidRPr="007B29B0" w:rsidRDefault="00B836B2">
      <w:pPr>
        <w:pStyle w:val="ListParagraph"/>
        <w:numPr>
          <w:ilvl w:val="0"/>
          <w:numId w:val="673"/>
        </w:numPr>
        <w:spacing w:line="360" w:lineRule="auto"/>
        <w:jc w:val="both"/>
        <w:rPr>
          <w:kern w:val="2"/>
          <w14:ligatures w14:val="standardContextual"/>
        </w:rPr>
      </w:pPr>
      <w:bookmarkStart w:id="3713" w:name="_Toc215924122"/>
      <w:r w:rsidRPr="007B29B0">
        <w:rPr>
          <w:kern w:val="2"/>
          <w14:ligatures w14:val="standardContextual"/>
        </w:rPr>
        <w:t>Non-contrast-enhanced computed tomography (NCCT) uses density, inner structure, and composition</w:t>
      </w:r>
      <w:bookmarkEnd w:id="3713"/>
      <w:r w:rsidRPr="007B29B0">
        <w:rPr>
          <w:kern w:val="2"/>
          <w14:ligatures w14:val="standardContextual"/>
        </w:rPr>
        <w:t xml:space="preserve"> </w:t>
      </w:r>
    </w:p>
    <w:tbl>
      <w:tblPr>
        <w:tblStyle w:val="TableGrid5"/>
        <w:tblpPr w:leftFromText="180" w:rightFromText="180" w:vertAnchor="text" w:horzAnchor="margin" w:tblpY="111"/>
        <w:tblW w:w="9059" w:type="dxa"/>
        <w:tblLook w:val="04A0" w:firstRow="1" w:lastRow="0" w:firstColumn="1" w:lastColumn="0" w:noHBand="0" w:noVBand="1"/>
      </w:tblPr>
      <w:tblGrid>
        <w:gridCol w:w="3064"/>
        <w:gridCol w:w="3633"/>
        <w:gridCol w:w="2362"/>
      </w:tblGrid>
      <w:tr w:rsidR="007B29B0" w:rsidRPr="007B29B0" w14:paraId="7DC07AF2" w14:textId="77777777" w:rsidTr="007B29B0">
        <w:trPr>
          <w:trHeight w:val="546"/>
        </w:trPr>
        <w:tc>
          <w:tcPr>
            <w:tcW w:w="3064" w:type="dxa"/>
          </w:tcPr>
          <w:p w14:paraId="1F501375" w14:textId="77777777" w:rsidR="007B29B0" w:rsidRPr="007B29B0" w:rsidRDefault="007B29B0" w:rsidP="007B29B0">
            <w:pPr>
              <w:rPr>
                <w:rFonts w:ascii="Times New Roman" w:hAnsi="Times New Roman"/>
              </w:rPr>
            </w:pPr>
            <w:r w:rsidRPr="007B29B0">
              <w:rPr>
                <w:rFonts w:ascii="Times New Roman" w:hAnsi="Times New Roman"/>
              </w:rPr>
              <w:t>Radiopaque</w:t>
            </w:r>
          </w:p>
        </w:tc>
        <w:tc>
          <w:tcPr>
            <w:tcW w:w="3633" w:type="dxa"/>
          </w:tcPr>
          <w:p w14:paraId="5E07248E" w14:textId="77777777" w:rsidR="007B29B0" w:rsidRPr="007B29B0" w:rsidRDefault="007B29B0" w:rsidP="007B29B0">
            <w:pPr>
              <w:rPr>
                <w:rFonts w:ascii="Times New Roman" w:hAnsi="Times New Roman"/>
              </w:rPr>
            </w:pPr>
            <w:r w:rsidRPr="007B29B0">
              <w:rPr>
                <w:rFonts w:ascii="Times New Roman" w:hAnsi="Times New Roman"/>
                <w:bCs/>
                <w:spacing w:val="-15"/>
                <w:shd w:val="clear" w:color="auto" w:fill="EBF6FD"/>
              </w:rPr>
              <w:t>Poor radiopacity</w:t>
            </w:r>
          </w:p>
        </w:tc>
        <w:tc>
          <w:tcPr>
            <w:tcW w:w="2362" w:type="dxa"/>
          </w:tcPr>
          <w:p w14:paraId="53123D24" w14:textId="77777777" w:rsidR="007B29B0" w:rsidRPr="007B29B0" w:rsidRDefault="007B29B0" w:rsidP="007B29B0">
            <w:pPr>
              <w:rPr>
                <w:rFonts w:ascii="Times New Roman" w:hAnsi="Times New Roman"/>
              </w:rPr>
            </w:pPr>
            <w:r w:rsidRPr="007B29B0">
              <w:rPr>
                <w:rFonts w:ascii="Times New Roman" w:hAnsi="Times New Roman"/>
              </w:rPr>
              <w:t>Radiolucent</w:t>
            </w:r>
          </w:p>
        </w:tc>
      </w:tr>
      <w:tr w:rsidR="007B29B0" w:rsidRPr="007B29B0" w14:paraId="42AE6247" w14:textId="77777777" w:rsidTr="007B29B0">
        <w:trPr>
          <w:trHeight w:val="1231"/>
        </w:trPr>
        <w:tc>
          <w:tcPr>
            <w:tcW w:w="3064" w:type="dxa"/>
          </w:tcPr>
          <w:p w14:paraId="5C399331" w14:textId="77777777" w:rsidR="007B29B0" w:rsidRPr="007B29B0" w:rsidRDefault="007B29B0" w:rsidP="007B29B0">
            <w:pPr>
              <w:rPr>
                <w:rFonts w:ascii="Times New Roman" w:hAnsi="Times New Roman"/>
              </w:rPr>
            </w:pPr>
            <w:r w:rsidRPr="007B29B0">
              <w:rPr>
                <w:rFonts w:ascii="Times New Roman" w:hAnsi="Times New Roman"/>
              </w:rPr>
              <w:t>Calcium oxalate dihydrate</w:t>
            </w:r>
          </w:p>
        </w:tc>
        <w:tc>
          <w:tcPr>
            <w:tcW w:w="3633" w:type="dxa"/>
          </w:tcPr>
          <w:p w14:paraId="27D0B39E" w14:textId="77777777" w:rsidR="007B29B0" w:rsidRPr="007B29B0" w:rsidRDefault="007B29B0" w:rsidP="007B29B0">
            <w:pPr>
              <w:rPr>
                <w:rFonts w:ascii="Times New Roman" w:hAnsi="Times New Roman"/>
              </w:rPr>
            </w:pPr>
            <w:r w:rsidRPr="007B29B0">
              <w:rPr>
                <w:rFonts w:ascii="Times New Roman" w:hAnsi="Times New Roman"/>
              </w:rPr>
              <w:t>Magnesium ammonium phosphate</w:t>
            </w:r>
          </w:p>
        </w:tc>
        <w:tc>
          <w:tcPr>
            <w:tcW w:w="2362" w:type="dxa"/>
          </w:tcPr>
          <w:p w14:paraId="0C876EB2" w14:textId="77777777" w:rsidR="007B29B0" w:rsidRPr="007B29B0" w:rsidRDefault="007B29B0" w:rsidP="007B29B0">
            <w:pPr>
              <w:rPr>
                <w:rFonts w:ascii="Times New Roman" w:hAnsi="Times New Roman"/>
              </w:rPr>
            </w:pPr>
            <w:r w:rsidRPr="007B29B0">
              <w:rPr>
                <w:rFonts w:ascii="Times New Roman" w:hAnsi="Times New Roman"/>
              </w:rPr>
              <w:t>Uric acid</w:t>
            </w:r>
          </w:p>
        </w:tc>
      </w:tr>
      <w:tr w:rsidR="007B29B0" w:rsidRPr="007B29B0" w14:paraId="1D9967DE" w14:textId="77777777" w:rsidTr="007B29B0">
        <w:trPr>
          <w:trHeight w:val="1069"/>
        </w:trPr>
        <w:tc>
          <w:tcPr>
            <w:tcW w:w="3064" w:type="dxa"/>
          </w:tcPr>
          <w:p w14:paraId="36FD1FCD" w14:textId="77777777" w:rsidR="007B29B0" w:rsidRPr="007B29B0" w:rsidRDefault="007B29B0" w:rsidP="007B29B0">
            <w:pPr>
              <w:rPr>
                <w:rFonts w:ascii="Times New Roman" w:hAnsi="Times New Roman"/>
              </w:rPr>
            </w:pPr>
            <w:r w:rsidRPr="007B29B0">
              <w:rPr>
                <w:rFonts w:ascii="Times New Roman" w:hAnsi="Times New Roman"/>
              </w:rPr>
              <w:t>Calcium oxalate monohydrate</w:t>
            </w:r>
          </w:p>
        </w:tc>
        <w:tc>
          <w:tcPr>
            <w:tcW w:w="3633" w:type="dxa"/>
          </w:tcPr>
          <w:p w14:paraId="27B9C56E" w14:textId="77777777" w:rsidR="007B29B0" w:rsidRPr="007B29B0" w:rsidRDefault="007B29B0" w:rsidP="007B29B0">
            <w:pPr>
              <w:rPr>
                <w:rFonts w:ascii="Times New Roman" w:hAnsi="Times New Roman"/>
              </w:rPr>
            </w:pPr>
            <w:r w:rsidRPr="007B29B0">
              <w:rPr>
                <w:rFonts w:ascii="Times New Roman" w:hAnsi="Times New Roman"/>
              </w:rPr>
              <w:t>Cysteine</w:t>
            </w:r>
          </w:p>
        </w:tc>
        <w:tc>
          <w:tcPr>
            <w:tcW w:w="2362" w:type="dxa"/>
          </w:tcPr>
          <w:p w14:paraId="1CD7CB27" w14:textId="04373A37" w:rsidR="007B29B0" w:rsidRPr="007B29B0" w:rsidRDefault="007B29B0" w:rsidP="007B29B0">
            <w:pPr>
              <w:rPr>
                <w:rFonts w:ascii="Times New Roman" w:hAnsi="Times New Roman"/>
              </w:rPr>
            </w:pPr>
            <w:r w:rsidRPr="007B29B0">
              <w:rPr>
                <w:rFonts w:ascii="Times New Roman" w:hAnsi="Times New Roman"/>
              </w:rPr>
              <w:t>Ammonium urate</w:t>
            </w:r>
          </w:p>
        </w:tc>
      </w:tr>
      <w:tr w:rsidR="007B29B0" w:rsidRPr="007B29B0" w14:paraId="74BDC7E6" w14:textId="77777777" w:rsidTr="007B29B0">
        <w:trPr>
          <w:trHeight w:val="546"/>
        </w:trPr>
        <w:tc>
          <w:tcPr>
            <w:tcW w:w="6697" w:type="dxa"/>
            <w:gridSpan w:val="2"/>
            <w:vMerge w:val="restart"/>
          </w:tcPr>
          <w:p w14:paraId="21327B2E" w14:textId="77777777" w:rsidR="007B29B0" w:rsidRPr="007B29B0" w:rsidRDefault="007B29B0" w:rsidP="007B29B0">
            <w:pPr>
              <w:rPr>
                <w:rFonts w:ascii="Times New Roman" w:hAnsi="Times New Roman"/>
              </w:rPr>
            </w:pPr>
            <w:r w:rsidRPr="007B29B0">
              <w:rPr>
                <w:rFonts w:ascii="Times New Roman" w:hAnsi="Times New Roman"/>
              </w:rPr>
              <w:t>Calcium phosphate</w:t>
            </w:r>
          </w:p>
        </w:tc>
        <w:tc>
          <w:tcPr>
            <w:tcW w:w="2362" w:type="dxa"/>
          </w:tcPr>
          <w:p w14:paraId="28AC4AC9" w14:textId="77777777" w:rsidR="007B29B0" w:rsidRPr="007B29B0" w:rsidRDefault="007B29B0" w:rsidP="007B29B0">
            <w:pPr>
              <w:rPr>
                <w:rFonts w:ascii="Times New Roman" w:hAnsi="Times New Roman"/>
              </w:rPr>
            </w:pPr>
            <w:r w:rsidRPr="007B29B0">
              <w:rPr>
                <w:rFonts w:ascii="Times New Roman" w:hAnsi="Times New Roman"/>
              </w:rPr>
              <w:t>Xanthine</w:t>
            </w:r>
          </w:p>
        </w:tc>
      </w:tr>
      <w:tr w:rsidR="007B29B0" w:rsidRPr="007B29B0" w14:paraId="61C9FE77" w14:textId="77777777" w:rsidTr="007B29B0">
        <w:trPr>
          <w:trHeight w:val="511"/>
        </w:trPr>
        <w:tc>
          <w:tcPr>
            <w:tcW w:w="6697" w:type="dxa"/>
            <w:gridSpan w:val="2"/>
            <w:vMerge/>
            <w:tcBorders>
              <w:bottom w:val="nil"/>
            </w:tcBorders>
          </w:tcPr>
          <w:p w14:paraId="2FAABC51" w14:textId="77777777" w:rsidR="007B29B0" w:rsidRPr="007B29B0" w:rsidRDefault="007B29B0" w:rsidP="007B29B0">
            <w:pPr>
              <w:rPr>
                <w:rFonts w:ascii="Times New Roman" w:hAnsi="Times New Roman"/>
              </w:rPr>
            </w:pPr>
          </w:p>
        </w:tc>
        <w:tc>
          <w:tcPr>
            <w:tcW w:w="2362" w:type="dxa"/>
            <w:tcBorders>
              <w:bottom w:val="nil"/>
            </w:tcBorders>
          </w:tcPr>
          <w:p w14:paraId="44072958" w14:textId="77777777" w:rsidR="007B29B0" w:rsidRPr="007B29B0" w:rsidRDefault="007B29B0" w:rsidP="007B29B0">
            <w:pPr>
              <w:rPr>
                <w:rFonts w:ascii="Times New Roman" w:hAnsi="Times New Roman"/>
              </w:rPr>
            </w:pPr>
            <w:r w:rsidRPr="007B29B0">
              <w:rPr>
                <w:rFonts w:ascii="Times New Roman" w:hAnsi="Times New Roman"/>
              </w:rPr>
              <w:t>2,8-Dihydroxyadenine</w:t>
            </w:r>
          </w:p>
        </w:tc>
      </w:tr>
      <w:tr w:rsidR="007B29B0" w:rsidRPr="007B29B0" w14:paraId="665A505D" w14:textId="77777777" w:rsidTr="007B29B0">
        <w:trPr>
          <w:trHeight w:val="511"/>
        </w:trPr>
        <w:tc>
          <w:tcPr>
            <w:tcW w:w="9059" w:type="dxa"/>
            <w:gridSpan w:val="3"/>
            <w:tcBorders>
              <w:top w:val="single" w:sz="4" w:space="0" w:color="auto"/>
              <w:left w:val="nil"/>
              <w:bottom w:val="nil"/>
              <w:right w:val="nil"/>
            </w:tcBorders>
          </w:tcPr>
          <w:p w14:paraId="7FAB3698" w14:textId="387F4D19" w:rsidR="007B29B0" w:rsidRPr="007B29B0" w:rsidRDefault="007B29B0" w:rsidP="007B29B0">
            <w:pPr>
              <w:spacing w:line="360" w:lineRule="auto"/>
              <w:jc w:val="center"/>
              <w:rPr>
                <w:rFonts w:ascii="Times New Roman" w:eastAsia="Times New Roman" w:hAnsi="Times New Roman"/>
                <w:b/>
              </w:rPr>
            </w:pPr>
            <w:r w:rsidRPr="007B29B0">
              <w:rPr>
                <w:rFonts w:ascii="Times New Roman" w:eastAsia="Times New Roman" w:hAnsi="Times New Roman"/>
                <w:bCs/>
                <w:color w:val="2F5496" w:themeColor="accent1" w:themeShade="BF"/>
              </w:rPr>
              <w:t>Table 2.16. X-ray characteristic of stones</w:t>
            </w:r>
          </w:p>
        </w:tc>
      </w:tr>
    </w:tbl>
    <w:p w14:paraId="2A78911E" w14:textId="110C419D" w:rsidR="00B836B2" w:rsidRPr="0075782F" w:rsidRDefault="00B836B2" w:rsidP="001D6D34">
      <w:pPr>
        <w:spacing w:line="360" w:lineRule="auto"/>
        <w:jc w:val="both"/>
        <w:rPr>
          <w:rFonts w:eastAsia="Times New Roman"/>
          <w:b/>
        </w:rPr>
      </w:pPr>
      <w:r w:rsidRPr="003C0DE1">
        <w:rPr>
          <w:rFonts w:eastAsia="Times New Roman"/>
          <w:b/>
        </w:rPr>
        <w:lastRenderedPageBreak/>
        <w:t>Etiology of stones</w:t>
      </w:r>
    </w:p>
    <w:tbl>
      <w:tblPr>
        <w:tblStyle w:val="TableGrid5"/>
        <w:tblW w:w="0" w:type="auto"/>
        <w:tblLook w:val="04A0" w:firstRow="1" w:lastRow="0" w:firstColumn="1" w:lastColumn="0" w:noHBand="0" w:noVBand="1"/>
      </w:tblPr>
      <w:tblGrid>
        <w:gridCol w:w="2984"/>
        <w:gridCol w:w="2971"/>
        <w:gridCol w:w="3055"/>
      </w:tblGrid>
      <w:tr w:rsidR="00B836B2" w:rsidRPr="003C0DE1" w14:paraId="09073158" w14:textId="77777777" w:rsidTr="0075782F">
        <w:tc>
          <w:tcPr>
            <w:tcW w:w="9010" w:type="dxa"/>
            <w:gridSpan w:val="3"/>
          </w:tcPr>
          <w:p w14:paraId="6E63E2F8" w14:textId="77777777" w:rsidR="00B836B2" w:rsidRPr="003C0DE1" w:rsidRDefault="00B836B2" w:rsidP="001D6D34">
            <w:pPr>
              <w:spacing w:line="360" w:lineRule="auto"/>
              <w:jc w:val="both"/>
              <w:rPr>
                <w:rFonts w:eastAsia="DengXian"/>
                <w:b/>
              </w:rPr>
            </w:pPr>
            <w:r w:rsidRPr="003C0DE1">
              <w:rPr>
                <w:rFonts w:eastAsia="DengXian"/>
                <w:b/>
              </w:rPr>
              <w:t>Noninfectious</w:t>
            </w:r>
          </w:p>
        </w:tc>
      </w:tr>
      <w:tr w:rsidR="00B836B2" w:rsidRPr="003C0DE1" w14:paraId="23A4628E" w14:textId="77777777" w:rsidTr="0075782F">
        <w:tc>
          <w:tcPr>
            <w:tcW w:w="2984" w:type="dxa"/>
          </w:tcPr>
          <w:p w14:paraId="73FCAA26" w14:textId="77777777" w:rsidR="00B836B2" w:rsidRPr="003C0DE1" w:rsidRDefault="00B836B2" w:rsidP="001D6D34">
            <w:pPr>
              <w:spacing w:line="360" w:lineRule="auto"/>
              <w:jc w:val="both"/>
              <w:rPr>
                <w:rFonts w:eastAsia="DengXian"/>
              </w:rPr>
            </w:pPr>
            <w:r w:rsidRPr="003C0DE1">
              <w:rPr>
                <w:rFonts w:eastAsia="DengXian"/>
              </w:rPr>
              <w:t>Calcium oxalate</w:t>
            </w:r>
          </w:p>
        </w:tc>
        <w:tc>
          <w:tcPr>
            <w:tcW w:w="2971" w:type="dxa"/>
          </w:tcPr>
          <w:p w14:paraId="3F1861F3" w14:textId="77777777" w:rsidR="00B836B2" w:rsidRPr="003C0DE1" w:rsidRDefault="00B836B2" w:rsidP="001D6D34">
            <w:pPr>
              <w:spacing w:line="360" w:lineRule="auto"/>
              <w:jc w:val="both"/>
              <w:rPr>
                <w:rFonts w:eastAsia="DengXian"/>
              </w:rPr>
            </w:pPr>
            <w:r w:rsidRPr="003C0DE1">
              <w:rPr>
                <w:rFonts w:eastAsia="DengXian"/>
              </w:rPr>
              <w:t>Calcium phosphate</w:t>
            </w:r>
          </w:p>
        </w:tc>
        <w:tc>
          <w:tcPr>
            <w:tcW w:w="3055" w:type="dxa"/>
          </w:tcPr>
          <w:p w14:paraId="257281B8" w14:textId="77777777" w:rsidR="00B836B2" w:rsidRPr="003C0DE1" w:rsidRDefault="00B836B2" w:rsidP="001D6D34">
            <w:pPr>
              <w:spacing w:line="360" w:lineRule="auto"/>
              <w:jc w:val="both"/>
              <w:rPr>
                <w:rFonts w:eastAsia="DengXian"/>
              </w:rPr>
            </w:pPr>
            <w:r w:rsidRPr="003C0DE1">
              <w:rPr>
                <w:rFonts w:eastAsia="DengXian"/>
              </w:rPr>
              <w:t>Uric acid</w:t>
            </w:r>
          </w:p>
          <w:p w14:paraId="34E72C89" w14:textId="77777777" w:rsidR="00B836B2" w:rsidRPr="003C0DE1" w:rsidRDefault="00B836B2" w:rsidP="001D6D34">
            <w:pPr>
              <w:spacing w:line="360" w:lineRule="auto"/>
              <w:jc w:val="both"/>
              <w:rPr>
                <w:rFonts w:eastAsia="DengXian"/>
              </w:rPr>
            </w:pPr>
            <w:r w:rsidRPr="003C0DE1">
              <w:rPr>
                <w:rFonts w:eastAsia="DengXian"/>
              </w:rPr>
              <w:t>Ammonium urate</w:t>
            </w:r>
          </w:p>
        </w:tc>
      </w:tr>
      <w:tr w:rsidR="00B836B2" w:rsidRPr="003C0DE1" w14:paraId="7C898523" w14:textId="77777777" w:rsidTr="0075782F">
        <w:tc>
          <w:tcPr>
            <w:tcW w:w="9010" w:type="dxa"/>
            <w:gridSpan w:val="3"/>
          </w:tcPr>
          <w:p w14:paraId="7465B2CE" w14:textId="77777777" w:rsidR="00B836B2" w:rsidRPr="003C0DE1" w:rsidRDefault="00B836B2" w:rsidP="001D6D34">
            <w:pPr>
              <w:spacing w:line="360" w:lineRule="auto"/>
              <w:jc w:val="both"/>
              <w:rPr>
                <w:rFonts w:eastAsia="DengXian"/>
                <w:b/>
              </w:rPr>
            </w:pPr>
            <w:r w:rsidRPr="003C0DE1">
              <w:rPr>
                <w:rFonts w:eastAsia="DengXian"/>
                <w:b/>
              </w:rPr>
              <w:t>Infection Stones</w:t>
            </w:r>
          </w:p>
        </w:tc>
      </w:tr>
      <w:tr w:rsidR="00B836B2" w:rsidRPr="003C0DE1" w14:paraId="51E730C4" w14:textId="77777777" w:rsidTr="0075782F">
        <w:tc>
          <w:tcPr>
            <w:tcW w:w="2984" w:type="dxa"/>
          </w:tcPr>
          <w:p w14:paraId="42C59D1B" w14:textId="77777777" w:rsidR="00B836B2" w:rsidRPr="003C0DE1" w:rsidRDefault="00B836B2" w:rsidP="001D6D34">
            <w:pPr>
              <w:spacing w:line="360" w:lineRule="auto"/>
              <w:jc w:val="both"/>
              <w:rPr>
                <w:rFonts w:eastAsia="DengXian"/>
              </w:rPr>
            </w:pPr>
            <w:r w:rsidRPr="003C0DE1">
              <w:rPr>
                <w:rFonts w:eastAsia="DengXian"/>
              </w:rPr>
              <w:t>Magnesium Ammonium Phosphate</w:t>
            </w:r>
          </w:p>
        </w:tc>
        <w:tc>
          <w:tcPr>
            <w:tcW w:w="2971" w:type="dxa"/>
          </w:tcPr>
          <w:p w14:paraId="3228E55C" w14:textId="77777777" w:rsidR="00B836B2" w:rsidRPr="003C0DE1" w:rsidRDefault="00B836B2" w:rsidP="001D6D34">
            <w:pPr>
              <w:spacing w:line="360" w:lineRule="auto"/>
              <w:jc w:val="both"/>
              <w:rPr>
                <w:rFonts w:eastAsia="DengXian"/>
              </w:rPr>
            </w:pPr>
            <w:r w:rsidRPr="003C0DE1">
              <w:rPr>
                <w:rFonts w:eastAsia="DengXian"/>
              </w:rPr>
              <w:t>Highly carbonated apatite</w:t>
            </w:r>
          </w:p>
        </w:tc>
        <w:tc>
          <w:tcPr>
            <w:tcW w:w="3055" w:type="dxa"/>
          </w:tcPr>
          <w:p w14:paraId="65F3B803" w14:textId="77777777" w:rsidR="00B836B2" w:rsidRPr="003C0DE1" w:rsidRDefault="00B836B2" w:rsidP="001D6D34">
            <w:pPr>
              <w:spacing w:line="360" w:lineRule="auto"/>
              <w:jc w:val="both"/>
              <w:rPr>
                <w:rFonts w:eastAsia="DengXian"/>
              </w:rPr>
            </w:pPr>
            <w:r w:rsidRPr="003C0DE1">
              <w:rPr>
                <w:rFonts w:eastAsia="DengXian"/>
              </w:rPr>
              <w:t>Ammonium urate</w:t>
            </w:r>
          </w:p>
        </w:tc>
      </w:tr>
      <w:tr w:rsidR="00B836B2" w:rsidRPr="003C0DE1" w14:paraId="0D9B9C78" w14:textId="77777777" w:rsidTr="0075782F">
        <w:tc>
          <w:tcPr>
            <w:tcW w:w="9010" w:type="dxa"/>
            <w:gridSpan w:val="3"/>
          </w:tcPr>
          <w:p w14:paraId="2D46BBB3" w14:textId="77777777" w:rsidR="00B836B2" w:rsidRPr="003C0DE1" w:rsidRDefault="00B836B2" w:rsidP="001D6D34">
            <w:pPr>
              <w:spacing w:line="360" w:lineRule="auto"/>
              <w:jc w:val="both"/>
              <w:rPr>
                <w:rFonts w:eastAsia="DengXian"/>
                <w:b/>
              </w:rPr>
            </w:pPr>
            <w:r w:rsidRPr="003C0DE1">
              <w:rPr>
                <w:rFonts w:eastAsia="DengXian"/>
                <w:b/>
              </w:rPr>
              <w:t>Genetic Causes</w:t>
            </w:r>
          </w:p>
        </w:tc>
      </w:tr>
      <w:tr w:rsidR="00B836B2" w:rsidRPr="003C0DE1" w14:paraId="47DB9BE4" w14:textId="77777777" w:rsidTr="0075782F">
        <w:tc>
          <w:tcPr>
            <w:tcW w:w="2984" w:type="dxa"/>
          </w:tcPr>
          <w:p w14:paraId="25CE644A" w14:textId="77777777" w:rsidR="00B836B2" w:rsidRPr="003C0DE1" w:rsidRDefault="00B836B2" w:rsidP="001D6D34">
            <w:pPr>
              <w:spacing w:line="360" w:lineRule="auto"/>
              <w:jc w:val="both"/>
              <w:rPr>
                <w:rFonts w:eastAsia="DengXian"/>
              </w:rPr>
            </w:pPr>
            <w:r w:rsidRPr="003C0DE1">
              <w:rPr>
                <w:rFonts w:eastAsia="DengXian"/>
              </w:rPr>
              <w:t>Cystine</w:t>
            </w:r>
          </w:p>
        </w:tc>
        <w:tc>
          <w:tcPr>
            <w:tcW w:w="2971" w:type="dxa"/>
          </w:tcPr>
          <w:p w14:paraId="79EA234D" w14:textId="77777777" w:rsidR="00B836B2" w:rsidRPr="003C0DE1" w:rsidRDefault="00B836B2" w:rsidP="001D6D34">
            <w:pPr>
              <w:spacing w:line="360" w:lineRule="auto"/>
              <w:jc w:val="both"/>
              <w:rPr>
                <w:rFonts w:eastAsia="DengXian"/>
              </w:rPr>
            </w:pPr>
            <w:r w:rsidRPr="003C0DE1">
              <w:rPr>
                <w:rFonts w:eastAsia="DengXian"/>
              </w:rPr>
              <w:t>Xanthine</w:t>
            </w:r>
          </w:p>
        </w:tc>
        <w:tc>
          <w:tcPr>
            <w:tcW w:w="3055" w:type="dxa"/>
          </w:tcPr>
          <w:p w14:paraId="2659388F" w14:textId="77777777" w:rsidR="00B836B2" w:rsidRPr="003C0DE1" w:rsidRDefault="00B836B2" w:rsidP="001D6D34">
            <w:pPr>
              <w:spacing w:line="360" w:lineRule="auto"/>
              <w:jc w:val="both"/>
              <w:rPr>
                <w:rFonts w:eastAsia="DengXian"/>
              </w:rPr>
            </w:pPr>
            <w:r w:rsidRPr="003C0DE1">
              <w:rPr>
                <w:rFonts w:eastAsia="DengXian"/>
              </w:rPr>
              <w:t>2,8-Dihydroxyadenine</w:t>
            </w:r>
          </w:p>
        </w:tc>
      </w:tr>
      <w:tr w:rsidR="00B836B2" w:rsidRPr="003C0DE1" w14:paraId="29A5A22A" w14:textId="77777777" w:rsidTr="0075782F">
        <w:tc>
          <w:tcPr>
            <w:tcW w:w="9010" w:type="dxa"/>
            <w:gridSpan w:val="3"/>
          </w:tcPr>
          <w:p w14:paraId="4EF860C7" w14:textId="77777777" w:rsidR="00B836B2" w:rsidRPr="003C0DE1" w:rsidRDefault="00B836B2" w:rsidP="001D6D34">
            <w:pPr>
              <w:spacing w:line="360" w:lineRule="auto"/>
              <w:jc w:val="both"/>
              <w:rPr>
                <w:rFonts w:eastAsia="DengXian"/>
                <w:b/>
              </w:rPr>
            </w:pPr>
            <w:r w:rsidRPr="003C0DE1">
              <w:rPr>
                <w:rFonts w:eastAsia="DengXian"/>
                <w:b/>
              </w:rPr>
              <w:t>Drug Stones</w:t>
            </w:r>
          </w:p>
        </w:tc>
      </w:tr>
    </w:tbl>
    <w:p w14:paraId="524AE000" w14:textId="1E3DE9B9" w:rsidR="00B836B2" w:rsidRPr="0075782F" w:rsidRDefault="0075782F" w:rsidP="007B29B0">
      <w:pPr>
        <w:spacing w:line="360" w:lineRule="auto"/>
        <w:jc w:val="center"/>
        <w:rPr>
          <w:rFonts w:eastAsia="Times New Roman"/>
          <w:i/>
          <w:iCs/>
          <w:color w:val="2F5496" w:themeColor="accent1" w:themeShade="BF"/>
        </w:rPr>
      </w:pPr>
      <w:r w:rsidRPr="0075782F">
        <w:rPr>
          <w:rFonts w:eastAsia="Times New Roman"/>
          <w:i/>
          <w:iCs/>
          <w:color w:val="2F5496" w:themeColor="accent1" w:themeShade="BF"/>
          <w:shd w:val="clear" w:color="auto" w:fill="FFFFFF"/>
        </w:rPr>
        <w:t>Table 2.17. Stones classified by etiology</w:t>
      </w:r>
    </w:p>
    <w:p w14:paraId="1D80496D" w14:textId="77777777" w:rsidR="00B836B2" w:rsidRPr="003C0DE1" w:rsidRDefault="00B836B2" w:rsidP="001D6D34">
      <w:pPr>
        <w:spacing w:line="360" w:lineRule="auto"/>
        <w:jc w:val="both"/>
        <w:rPr>
          <w:rFonts w:eastAsia="Times New Roman"/>
          <w:b/>
        </w:rPr>
      </w:pPr>
      <w:r w:rsidRPr="003C0DE1">
        <w:rPr>
          <w:rFonts w:eastAsia="Times New Roman"/>
          <w:b/>
        </w:rPr>
        <w:t xml:space="preserve">Composition of stone </w:t>
      </w:r>
    </w:p>
    <w:p w14:paraId="1DD4BAF1" w14:textId="483C0ED6" w:rsidR="00B836B2" w:rsidRPr="007B29B0" w:rsidRDefault="00B836B2">
      <w:pPr>
        <w:pStyle w:val="ListParagraph"/>
        <w:numPr>
          <w:ilvl w:val="0"/>
          <w:numId w:val="674"/>
        </w:numPr>
        <w:spacing w:line="360" w:lineRule="auto"/>
        <w:jc w:val="both"/>
        <w:rPr>
          <w:kern w:val="2"/>
          <w14:ligatures w14:val="standardContextual"/>
        </w:rPr>
      </w:pPr>
      <w:bookmarkStart w:id="3714" w:name="_Toc215924123"/>
      <w:r w:rsidRPr="007B29B0">
        <w:rPr>
          <w:kern w:val="2"/>
          <w14:ligatures w14:val="standardContextual"/>
        </w:rPr>
        <w:t>Classification depends on type of composition of stone depicted in the Table 2.17.</w:t>
      </w:r>
      <w:bookmarkEnd w:id="3714"/>
      <w:r w:rsidRPr="007B29B0">
        <w:rPr>
          <w:kern w:val="2"/>
          <w14:ligatures w14:val="standardContextual"/>
        </w:rPr>
        <w:t xml:space="preserve"> </w:t>
      </w:r>
    </w:p>
    <w:p w14:paraId="05147EFB" w14:textId="77777777" w:rsidR="00B836B2" w:rsidRPr="003C0DE1" w:rsidRDefault="00B836B2" w:rsidP="001D6D34">
      <w:pPr>
        <w:spacing w:line="360" w:lineRule="auto"/>
        <w:jc w:val="both"/>
        <w:rPr>
          <w:rFonts w:eastAsia="Times New Roman"/>
          <w:b/>
        </w:rPr>
      </w:pPr>
      <w:r w:rsidRPr="003C0DE1">
        <w:rPr>
          <w:rFonts w:eastAsia="Times New Roman"/>
          <w:b/>
        </w:rPr>
        <w:t>Risk of recurrence of stone</w:t>
      </w:r>
    </w:p>
    <w:p w14:paraId="7E5804F9" w14:textId="77777777" w:rsidR="00B836B2" w:rsidRPr="007B29B0" w:rsidRDefault="00B836B2">
      <w:pPr>
        <w:pStyle w:val="ListParagraph"/>
        <w:numPr>
          <w:ilvl w:val="0"/>
          <w:numId w:val="674"/>
        </w:numPr>
        <w:spacing w:line="360" w:lineRule="auto"/>
        <w:jc w:val="both"/>
        <w:rPr>
          <w:rFonts w:eastAsia="Times New Roman"/>
        </w:rPr>
      </w:pPr>
      <w:r w:rsidRPr="007B29B0">
        <w:rPr>
          <w:rFonts w:eastAsia="Times New Roman"/>
        </w:rPr>
        <w:t>The risk of recurrence of stones in patients depend on the following risk factors:</w:t>
      </w:r>
    </w:p>
    <w:p w14:paraId="11C3C197" w14:textId="77777777" w:rsidR="00B836B2" w:rsidRPr="007B29B0" w:rsidRDefault="00B836B2">
      <w:pPr>
        <w:pStyle w:val="ListParagraph"/>
        <w:numPr>
          <w:ilvl w:val="0"/>
          <w:numId w:val="674"/>
        </w:numPr>
        <w:spacing w:line="360" w:lineRule="auto"/>
        <w:jc w:val="both"/>
        <w:rPr>
          <w:kern w:val="2"/>
          <w14:ligatures w14:val="standardContextual"/>
        </w:rPr>
      </w:pPr>
      <w:bookmarkStart w:id="3715" w:name="_Toc215924124"/>
      <w:r w:rsidRPr="007B29B0">
        <w:rPr>
          <w:kern w:val="2"/>
          <w14:ligatures w14:val="standardContextual"/>
        </w:rPr>
        <w:t>Genetic factors</w:t>
      </w:r>
      <w:bookmarkEnd w:id="3715"/>
    </w:p>
    <w:p w14:paraId="1DE67E85" w14:textId="77777777" w:rsidR="00B836B2" w:rsidRPr="007B29B0" w:rsidRDefault="00B836B2">
      <w:pPr>
        <w:pStyle w:val="ListParagraph"/>
        <w:numPr>
          <w:ilvl w:val="0"/>
          <w:numId w:val="674"/>
        </w:numPr>
        <w:spacing w:line="360" w:lineRule="auto"/>
        <w:jc w:val="both"/>
        <w:rPr>
          <w:kern w:val="2"/>
          <w14:ligatures w14:val="standardContextual"/>
        </w:rPr>
      </w:pPr>
      <w:bookmarkStart w:id="3716" w:name="_Toc215924125"/>
      <w:r w:rsidRPr="007B29B0">
        <w:rPr>
          <w:kern w:val="2"/>
          <w14:ligatures w14:val="standardContextual"/>
        </w:rPr>
        <w:t>Diseases associated with stone formation</w:t>
      </w:r>
      <w:bookmarkEnd w:id="3716"/>
    </w:p>
    <w:p w14:paraId="2E9084CA" w14:textId="77777777" w:rsidR="00B836B2" w:rsidRPr="007B29B0" w:rsidRDefault="00B836B2">
      <w:pPr>
        <w:pStyle w:val="ListParagraph"/>
        <w:numPr>
          <w:ilvl w:val="0"/>
          <w:numId w:val="674"/>
        </w:numPr>
        <w:spacing w:line="360" w:lineRule="auto"/>
        <w:jc w:val="both"/>
        <w:rPr>
          <w:kern w:val="2"/>
          <w14:ligatures w14:val="standardContextual"/>
        </w:rPr>
      </w:pPr>
      <w:bookmarkStart w:id="3717" w:name="_Toc215924126"/>
      <w:r w:rsidRPr="007B29B0">
        <w:rPr>
          <w:kern w:val="2"/>
          <w14:ligatures w14:val="standardContextual"/>
        </w:rPr>
        <w:t>Genetically determined stone formation</w:t>
      </w:r>
      <w:bookmarkEnd w:id="3717"/>
    </w:p>
    <w:p w14:paraId="7943165E" w14:textId="77777777" w:rsidR="00B836B2" w:rsidRPr="007B29B0" w:rsidRDefault="00B836B2">
      <w:pPr>
        <w:pStyle w:val="ListParagraph"/>
        <w:numPr>
          <w:ilvl w:val="0"/>
          <w:numId w:val="674"/>
        </w:numPr>
        <w:spacing w:line="360" w:lineRule="auto"/>
        <w:jc w:val="both"/>
        <w:rPr>
          <w:kern w:val="2"/>
          <w14:ligatures w14:val="standardContextual"/>
        </w:rPr>
      </w:pPr>
      <w:bookmarkStart w:id="3718" w:name="_Toc215924127"/>
      <w:r w:rsidRPr="007B29B0">
        <w:rPr>
          <w:kern w:val="2"/>
          <w14:ligatures w14:val="standardContextual"/>
        </w:rPr>
        <w:t>Drug-induced stone formation</w:t>
      </w:r>
      <w:bookmarkEnd w:id="3718"/>
    </w:p>
    <w:p w14:paraId="1DBDFDF3" w14:textId="77777777" w:rsidR="00B836B2" w:rsidRPr="007B29B0" w:rsidRDefault="00B836B2">
      <w:pPr>
        <w:pStyle w:val="ListParagraph"/>
        <w:numPr>
          <w:ilvl w:val="0"/>
          <w:numId w:val="674"/>
        </w:numPr>
        <w:spacing w:line="360" w:lineRule="auto"/>
        <w:jc w:val="both"/>
        <w:rPr>
          <w:kern w:val="2"/>
          <w14:ligatures w14:val="standardContextual"/>
        </w:rPr>
      </w:pPr>
      <w:bookmarkStart w:id="3719" w:name="_Toc215924128"/>
      <w:r w:rsidRPr="007B29B0">
        <w:rPr>
          <w:kern w:val="2"/>
          <w14:ligatures w14:val="standardContextual"/>
        </w:rPr>
        <w:t>Anatomical abnormalities associated with stone formation</w:t>
      </w:r>
      <w:bookmarkEnd w:id="3719"/>
    </w:p>
    <w:p w14:paraId="5925665F" w14:textId="1AAEEB67" w:rsidR="00320400" w:rsidRPr="00D97D7B" w:rsidRDefault="00B836B2">
      <w:pPr>
        <w:pStyle w:val="ListParagraph"/>
        <w:numPr>
          <w:ilvl w:val="0"/>
          <w:numId w:val="674"/>
        </w:numPr>
        <w:spacing w:line="360" w:lineRule="auto"/>
        <w:jc w:val="both"/>
        <w:rPr>
          <w:b/>
          <w:kern w:val="2"/>
          <w14:ligatures w14:val="standardContextual"/>
        </w:rPr>
      </w:pPr>
      <w:bookmarkStart w:id="3720" w:name="_Toc215924129"/>
      <w:r w:rsidRPr="007B29B0">
        <w:rPr>
          <w:kern w:val="2"/>
          <w14:ligatures w14:val="standardContextual"/>
        </w:rPr>
        <w:t>Environmental and professional factors</w:t>
      </w:r>
      <w:bookmarkEnd w:id="3720"/>
    </w:p>
    <w:p w14:paraId="0ED644BC" w14:textId="5B300565" w:rsidR="00B836B2" w:rsidRPr="00D97D7B" w:rsidRDefault="00B836B2" w:rsidP="001D6D34">
      <w:pPr>
        <w:spacing w:line="360" w:lineRule="auto"/>
        <w:jc w:val="both"/>
        <w:rPr>
          <w:rFonts w:eastAsiaTheme="majorEastAsia"/>
          <w:b/>
          <w:bCs/>
          <w:color w:val="4472C4" w:themeColor="accent1"/>
        </w:rPr>
      </w:pPr>
      <w:bookmarkStart w:id="3721" w:name="_Toc215924130"/>
      <w:r w:rsidRPr="00D97D7B">
        <w:rPr>
          <w:rFonts w:eastAsiaTheme="majorEastAsia"/>
          <w:b/>
          <w:bCs/>
          <w:color w:val="4472C4" w:themeColor="accent1"/>
        </w:rPr>
        <w:t>Diagnosis</w:t>
      </w:r>
      <w:bookmarkEnd w:id="3721"/>
    </w:p>
    <w:p w14:paraId="4D1796D8" w14:textId="77777777" w:rsidR="00B836B2" w:rsidRPr="003C0DE1" w:rsidRDefault="00B836B2" w:rsidP="001D6D34">
      <w:pPr>
        <w:spacing w:line="360" w:lineRule="auto"/>
        <w:jc w:val="both"/>
        <w:rPr>
          <w:rFonts w:eastAsia="Times New Roman"/>
          <w:b/>
        </w:rPr>
      </w:pPr>
      <w:r w:rsidRPr="003C0DE1">
        <w:rPr>
          <w:rFonts w:eastAsia="Times New Roman"/>
          <w:b/>
        </w:rPr>
        <w:t>Clinical manifestation</w:t>
      </w:r>
    </w:p>
    <w:p w14:paraId="1D02BF4D" w14:textId="77777777" w:rsidR="00B836B2" w:rsidRPr="00D97D7B" w:rsidRDefault="00B836B2">
      <w:pPr>
        <w:pStyle w:val="ListParagraph"/>
        <w:numPr>
          <w:ilvl w:val="0"/>
          <w:numId w:val="675"/>
        </w:numPr>
        <w:spacing w:line="360" w:lineRule="auto"/>
        <w:jc w:val="both"/>
        <w:rPr>
          <w:rFonts w:eastAsia="Times New Roman"/>
        </w:rPr>
      </w:pPr>
      <w:r w:rsidRPr="00D97D7B">
        <w:rPr>
          <w:rFonts w:eastAsia="Times New Roman"/>
          <w:b/>
        </w:rPr>
        <w:t>Urolithiasis</w:t>
      </w:r>
      <w:r w:rsidRPr="00D97D7B">
        <w:rPr>
          <w:rFonts w:eastAsia="Times New Roman"/>
        </w:rPr>
        <w:t xml:space="preserve"> may present with loin pain, fever, nausea, and vomiting or with an incidental finding. </w:t>
      </w:r>
    </w:p>
    <w:p w14:paraId="0D71B6DB" w14:textId="77777777" w:rsidR="00B836B2" w:rsidRPr="00D97D7B" w:rsidRDefault="00B836B2">
      <w:pPr>
        <w:pStyle w:val="ListParagraph"/>
        <w:numPr>
          <w:ilvl w:val="0"/>
          <w:numId w:val="675"/>
        </w:numPr>
        <w:spacing w:line="360" w:lineRule="auto"/>
        <w:jc w:val="both"/>
        <w:rPr>
          <w:rFonts w:eastAsia="Times New Roman"/>
        </w:rPr>
      </w:pPr>
      <w:r w:rsidRPr="00D97D7B">
        <w:rPr>
          <w:rFonts w:eastAsia="Times New Roman"/>
          <w:b/>
        </w:rPr>
        <w:t>Bladder stones</w:t>
      </w:r>
      <w:r w:rsidRPr="00D97D7B">
        <w:rPr>
          <w:rFonts w:eastAsia="Times New Roman"/>
        </w:rPr>
        <w:t xml:space="preserve"> present differently with lower urinary tract symptoms (LUTS) predominantly, but hematuria and suprapubic pain may also be present.</w:t>
      </w:r>
    </w:p>
    <w:p w14:paraId="088B1B7B" w14:textId="1138F987" w:rsidR="00B836B2" w:rsidRPr="00D97D7B" w:rsidRDefault="00B836B2">
      <w:pPr>
        <w:pStyle w:val="ListParagraph"/>
        <w:numPr>
          <w:ilvl w:val="0"/>
          <w:numId w:val="675"/>
        </w:numPr>
        <w:spacing w:line="360" w:lineRule="auto"/>
        <w:jc w:val="both"/>
        <w:rPr>
          <w:rFonts w:eastAsia="Times New Roman"/>
        </w:rPr>
      </w:pPr>
      <w:r w:rsidRPr="00D97D7B">
        <w:rPr>
          <w:rFonts w:eastAsia="Times New Roman"/>
          <w:b/>
        </w:rPr>
        <w:lastRenderedPageBreak/>
        <w:t xml:space="preserve">Symptoms and signs </w:t>
      </w:r>
      <w:r w:rsidRPr="00D97D7B">
        <w:rPr>
          <w:rFonts w:eastAsia="Times New Roman"/>
        </w:rPr>
        <w:t>consistent with the etiology of the stone and complication of the stone.</w:t>
      </w:r>
    </w:p>
    <w:p w14:paraId="5BA9E279" w14:textId="77777777" w:rsidR="00B836B2" w:rsidRPr="003C0DE1" w:rsidRDefault="00B836B2" w:rsidP="001D6D34">
      <w:pPr>
        <w:spacing w:line="360" w:lineRule="auto"/>
        <w:jc w:val="both"/>
        <w:rPr>
          <w:rFonts w:eastAsia="Times New Roman"/>
          <w:b/>
        </w:rPr>
      </w:pPr>
      <w:r w:rsidRPr="003C0DE1">
        <w:rPr>
          <w:rFonts w:eastAsia="Times New Roman"/>
          <w:b/>
        </w:rPr>
        <w:t>Diagnostic imaging workup</w:t>
      </w:r>
    </w:p>
    <w:p w14:paraId="1F621CEB" w14:textId="77777777" w:rsidR="00B836B2" w:rsidRPr="00D97D7B" w:rsidRDefault="00B836B2" w:rsidP="001D6D34">
      <w:pPr>
        <w:spacing w:line="360" w:lineRule="auto"/>
        <w:jc w:val="both"/>
        <w:rPr>
          <w:b/>
          <w:bCs/>
          <w:color w:val="4472C4" w:themeColor="accent1"/>
          <w:kern w:val="2"/>
          <w14:ligatures w14:val="standardContextual"/>
        </w:rPr>
      </w:pPr>
      <w:bookmarkStart w:id="3722" w:name="_Toc215924131"/>
      <w:r w:rsidRPr="00D97D7B">
        <w:rPr>
          <w:b/>
          <w:bCs/>
          <w:color w:val="4472C4" w:themeColor="accent1"/>
          <w:kern w:val="2"/>
          <w14:ligatures w14:val="standardContextual"/>
        </w:rPr>
        <w:t>Renal and ureteric stones</w:t>
      </w:r>
      <w:bookmarkEnd w:id="3722"/>
    </w:p>
    <w:p w14:paraId="11FC1880" w14:textId="77777777" w:rsidR="00B836B2" w:rsidRPr="00320400" w:rsidRDefault="00B836B2" w:rsidP="001D6D34">
      <w:pPr>
        <w:spacing w:line="360" w:lineRule="auto"/>
        <w:jc w:val="both"/>
        <w:rPr>
          <w:rFonts w:eastAsia="Times New Roman"/>
        </w:rPr>
      </w:pPr>
      <w:r w:rsidRPr="00320400">
        <w:rPr>
          <w:rFonts w:eastAsia="Times New Roman"/>
          <w:b/>
        </w:rPr>
        <w:t>Adults</w:t>
      </w:r>
      <w:r w:rsidRPr="00320400">
        <w:rPr>
          <w:rFonts w:eastAsia="Times New Roman"/>
        </w:rPr>
        <w:t xml:space="preserve"> </w:t>
      </w:r>
    </w:p>
    <w:p w14:paraId="0F4491A9" w14:textId="77777777" w:rsidR="00B836B2" w:rsidRPr="00D97D7B" w:rsidRDefault="00B836B2">
      <w:pPr>
        <w:pStyle w:val="ListParagraph"/>
        <w:numPr>
          <w:ilvl w:val="0"/>
          <w:numId w:val="676"/>
        </w:numPr>
        <w:spacing w:line="360" w:lineRule="auto"/>
        <w:jc w:val="both"/>
        <w:rPr>
          <w:kern w:val="2"/>
          <w14:ligatures w14:val="standardContextual"/>
        </w:rPr>
      </w:pPr>
      <w:bookmarkStart w:id="3723" w:name="_Toc215924132"/>
      <w:r w:rsidRPr="00D97D7B">
        <w:rPr>
          <w:kern w:val="2"/>
          <w14:ligatures w14:val="standardContextual"/>
        </w:rPr>
        <w:t>First Line: Non-contrast CT (NCCT) scan of abdomen</w:t>
      </w:r>
      <w:bookmarkEnd w:id="3723"/>
    </w:p>
    <w:p w14:paraId="5494CBD9" w14:textId="77777777" w:rsidR="00B836B2" w:rsidRPr="00D97D7B" w:rsidRDefault="00B836B2">
      <w:pPr>
        <w:pStyle w:val="ListParagraph"/>
        <w:numPr>
          <w:ilvl w:val="0"/>
          <w:numId w:val="676"/>
        </w:numPr>
        <w:spacing w:line="360" w:lineRule="auto"/>
        <w:jc w:val="both"/>
        <w:rPr>
          <w:kern w:val="2"/>
          <w14:ligatures w14:val="standardContextual"/>
        </w:rPr>
      </w:pPr>
      <w:bookmarkStart w:id="3724" w:name="_Toc215924133"/>
      <w:r w:rsidRPr="00D97D7B">
        <w:rPr>
          <w:kern w:val="2"/>
          <w14:ligatures w14:val="standardContextual"/>
        </w:rPr>
        <w:t>Second Line: IV urography, utrasound, kidney-ureter-bladder radiopgraph (KUB), if CT is not available</w:t>
      </w:r>
      <w:bookmarkEnd w:id="3724"/>
    </w:p>
    <w:p w14:paraId="6B5D1A4C" w14:textId="77777777" w:rsidR="00B836B2" w:rsidRPr="00D97D7B" w:rsidRDefault="00B836B2">
      <w:pPr>
        <w:pStyle w:val="ListParagraph"/>
        <w:numPr>
          <w:ilvl w:val="0"/>
          <w:numId w:val="676"/>
        </w:numPr>
        <w:spacing w:line="360" w:lineRule="auto"/>
        <w:jc w:val="both"/>
        <w:rPr>
          <w:kern w:val="2"/>
          <w14:ligatures w14:val="standardContextual"/>
        </w:rPr>
      </w:pPr>
      <w:bookmarkStart w:id="3725" w:name="_Toc215924134"/>
      <w:r w:rsidRPr="00D97D7B">
        <w:rPr>
          <w:kern w:val="2"/>
          <w14:ligatures w14:val="standardContextual"/>
        </w:rPr>
        <w:t>Functional imaging to assess residual kidney function, if available</w:t>
      </w:r>
      <w:bookmarkEnd w:id="3725"/>
    </w:p>
    <w:p w14:paraId="6DC6C6F9" w14:textId="77777777" w:rsidR="00B836B2" w:rsidRPr="00D97D7B" w:rsidRDefault="00B836B2">
      <w:pPr>
        <w:pStyle w:val="ListParagraph"/>
        <w:numPr>
          <w:ilvl w:val="0"/>
          <w:numId w:val="676"/>
        </w:numPr>
        <w:spacing w:line="360" w:lineRule="auto"/>
        <w:jc w:val="both"/>
        <w:rPr>
          <w:kern w:val="2"/>
          <w14:ligatures w14:val="standardContextual"/>
        </w:rPr>
      </w:pPr>
      <w:bookmarkStart w:id="3726" w:name="_Toc215924135"/>
      <w:r w:rsidRPr="00D97D7B">
        <w:rPr>
          <w:kern w:val="2"/>
          <w14:ligatures w14:val="standardContextual"/>
        </w:rPr>
        <w:t>Third line: Uretroscopy</w:t>
      </w:r>
      <w:bookmarkEnd w:id="3726"/>
    </w:p>
    <w:p w14:paraId="7DCC37EA" w14:textId="77777777" w:rsidR="00B836B2" w:rsidRPr="00320400" w:rsidRDefault="00B836B2" w:rsidP="001D6D34">
      <w:pPr>
        <w:spacing w:line="360" w:lineRule="auto"/>
        <w:jc w:val="both"/>
        <w:rPr>
          <w:rFonts w:eastAsia="Times New Roman"/>
          <w:b/>
        </w:rPr>
      </w:pPr>
      <w:r w:rsidRPr="00320400">
        <w:rPr>
          <w:rFonts w:eastAsia="Times New Roman"/>
          <w:b/>
        </w:rPr>
        <w:t>Children</w:t>
      </w:r>
    </w:p>
    <w:p w14:paraId="1E89F6C8" w14:textId="77777777" w:rsidR="00B836B2" w:rsidRPr="00D97D7B" w:rsidRDefault="00B836B2">
      <w:pPr>
        <w:pStyle w:val="ListParagraph"/>
        <w:numPr>
          <w:ilvl w:val="0"/>
          <w:numId w:val="677"/>
        </w:numPr>
        <w:spacing w:line="360" w:lineRule="auto"/>
        <w:jc w:val="both"/>
        <w:rPr>
          <w:kern w:val="2"/>
          <w14:ligatures w14:val="standardContextual"/>
        </w:rPr>
      </w:pPr>
      <w:bookmarkStart w:id="3727" w:name="_Toc215924136"/>
      <w:r w:rsidRPr="00D97D7B">
        <w:rPr>
          <w:kern w:val="2"/>
          <w14:ligatures w14:val="standardContextual"/>
        </w:rPr>
        <w:t>First Line: Ultrasound, KUB</w:t>
      </w:r>
      <w:bookmarkEnd w:id="3727"/>
    </w:p>
    <w:p w14:paraId="2DCD2A5A" w14:textId="77777777" w:rsidR="00B836B2" w:rsidRPr="00D97D7B" w:rsidRDefault="00B836B2">
      <w:pPr>
        <w:pStyle w:val="ListParagraph"/>
        <w:numPr>
          <w:ilvl w:val="0"/>
          <w:numId w:val="677"/>
        </w:numPr>
        <w:spacing w:line="360" w:lineRule="auto"/>
        <w:jc w:val="both"/>
        <w:rPr>
          <w:kern w:val="2"/>
          <w14:ligatures w14:val="standardContextual"/>
        </w:rPr>
      </w:pPr>
      <w:bookmarkStart w:id="3728" w:name="_Toc215924137"/>
      <w:r w:rsidRPr="00D97D7B">
        <w:rPr>
          <w:kern w:val="2"/>
          <w14:ligatures w14:val="standardContextual"/>
        </w:rPr>
        <w:t>Second Line: V urography,</w:t>
      </w:r>
      <w:bookmarkEnd w:id="3728"/>
      <w:r w:rsidRPr="00D97D7B">
        <w:rPr>
          <w:kern w:val="2"/>
          <w14:ligatures w14:val="standardContextual"/>
        </w:rPr>
        <w:t xml:space="preserve"> </w:t>
      </w:r>
    </w:p>
    <w:p w14:paraId="32DE946A" w14:textId="77777777" w:rsidR="00B836B2" w:rsidRPr="00D97D7B" w:rsidRDefault="00B836B2">
      <w:pPr>
        <w:pStyle w:val="ListParagraph"/>
        <w:numPr>
          <w:ilvl w:val="0"/>
          <w:numId w:val="677"/>
        </w:numPr>
        <w:spacing w:line="360" w:lineRule="auto"/>
        <w:jc w:val="both"/>
        <w:rPr>
          <w:kern w:val="2"/>
          <w14:ligatures w14:val="standardContextual"/>
        </w:rPr>
      </w:pPr>
      <w:bookmarkStart w:id="3729" w:name="_Toc215924138"/>
      <w:r w:rsidRPr="00D97D7B">
        <w:rPr>
          <w:kern w:val="2"/>
          <w14:ligatures w14:val="standardContextual"/>
        </w:rPr>
        <w:t>Third Line: Low dose NCCT, MR urography</w:t>
      </w:r>
      <w:bookmarkEnd w:id="3729"/>
    </w:p>
    <w:p w14:paraId="1FF0788E" w14:textId="77777777" w:rsidR="00B836B2" w:rsidRPr="00320400" w:rsidRDefault="00B836B2" w:rsidP="001D6D34">
      <w:pPr>
        <w:spacing w:line="360" w:lineRule="auto"/>
        <w:jc w:val="both"/>
        <w:rPr>
          <w:rFonts w:eastAsia="Times New Roman"/>
          <w:b/>
        </w:rPr>
      </w:pPr>
      <w:r w:rsidRPr="00320400">
        <w:rPr>
          <w:rFonts w:eastAsia="Times New Roman"/>
          <w:b/>
        </w:rPr>
        <w:t>Pregnant women</w:t>
      </w:r>
    </w:p>
    <w:p w14:paraId="674DB574" w14:textId="77777777" w:rsidR="00B836B2" w:rsidRPr="007E2F4E" w:rsidRDefault="00B836B2">
      <w:pPr>
        <w:pStyle w:val="ListParagraph"/>
        <w:numPr>
          <w:ilvl w:val="0"/>
          <w:numId w:val="678"/>
        </w:numPr>
        <w:spacing w:line="360" w:lineRule="auto"/>
        <w:jc w:val="both"/>
        <w:rPr>
          <w:kern w:val="2"/>
          <w14:ligatures w14:val="standardContextual"/>
        </w:rPr>
      </w:pPr>
      <w:bookmarkStart w:id="3730" w:name="_Toc215924139"/>
      <w:r w:rsidRPr="007E2F4E">
        <w:rPr>
          <w:kern w:val="2"/>
          <w14:ligatures w14:val="standardContextual"/>
        </w:rPr>
        <w:t>First Line: Ultrasound</w:t>
      </w:r>
      <w:bookmarkEnd w:id="3730"/>
    </w:p>
    <w:p w14:paraId="2B370320" w14:textId="77777777" w:rsidR="00B836B2" w:rsidRPr="007E2F4E" w:rsidRDefault="00B836B2">
      <w:pPr>
        <w:pStyle w:val="ListParagraph"/>
        <w:numPr>
          <w:ilvl w:val="0"/>
          <w:numId w:val="678"/>
        </w:numPr>
        <w:spacing w:line="360" w:lineRule="auto"/>
        <w:jc w:val="both"/>
        <w:rPr>
          <w:kern w:val="2"/>
          <w14:ligatures w14:val="standardContextual"/>
        </w:rPr>
      </w:pPr>
      <w:bookmarkStart w:id="3731" w:name="_Toc215924140"/>
      <w:r w:rsidRPr="007E2F4E">
        <w:rPr>
          <w:kern w:val="2"/>
          <w14:ligatures w14:val="standardContextual"/>
        </w:rPr>
        <w:t>Second Line: MRI</w:t>
      </w:r>
      <w:bookmarkEnd w:id="3731"/>
    </w:p>
    <w:p w14:paraId="787FB03F" w14:textId="77777777" w:rsidR="00B836B2" w:rsidRPr="007E2F4E" w:rsidRDefault="00B836B2">
      <w:pPr>
        <w:pStyle w:val="ListParagraph"/>
        <w:numPr>
          <w:ilvl w:val="0"/>
          <w:numId w:val="678"/>
        </w:numPr>
        <w:spacing w:line="360" w:lineRule="auto"/>
        <w:jc w:val="both"/>
        <w:rPr>
          <w:kern w:val="2"/>
          <w14:ligatures w14:val="standardContextual"/>
        </w:rPr>
      </w:pPr>
      <w:bookmarkStart w:id="3732" w:name="_Toc215924141"/>
      <w:r w:rsidRPr="007E2F4E">
        <w:rPr>
          <w:kern w:val="2"/>
          <w14:ligatures w14:val="standardContextual"/>
        </w:rPr>
        <w:t>Last resort: Low dose NCCT</w:t>
      </w:r>
      <w:bookmarkEnd w:id="3732"/>
      <w:r w:rsidRPr="007E2F4E">
        <w:rPr>
          <w:kern w:val="2"/>
          <w14:ligatures w14:val="standardContextual"/>
        </w:rPr>
        <w:t xml:space="preserve"> </w:t>
      </w:r>
    </w:p>
    <w:p w14:paraId="559967FB" w14:textId="77777777" w:rsidR="00B836B2" w:rsidRPr="007E2F4E" w:rsidRDefault="00B836B2" w:rsidP="007E2F4E">
      <w:pPr>
        <w:spacing w:line="360" w:lineRule="auto"/>
        <w:jc w:val="both"/>
        <w:rPr>
          <w:b/>
          <w:bCs/>
          <w:color w:val="4472C4" w:themeColor="accent1"/>
          <w:kern w:val="2"/>
          <w14:ligatures w14:val="standardContextual"/>
        </w:rPr>
      </w:pPr>
      <w:bookmarkStart w:id="3733" w:name="_Toc215924142"/>
      <w:r w:rsidRPr="007E2F4E">
        <w:rPr>
          <w:b/>
          <w:bCs/>
          <w:color w:val="4472C4" w:themeColor="accent1"/>
          <w:kern w:val="2"/>
          <w14:ligatures w14:val="standardContextual"/>
        </w:rPr>
        <w:t>Bladder Stones</w:t>
      </w:r>
      <w:bookmarkEnd w:id="3733"/>
    </w:p>
    <w:p w14:paraId="7936F533" w14:textId="77777777" w:rsidR="00B836B2" w:rsidRPr="00320400" w:rsidRDefault="00B836B2" w:rsidP="001D6D34">
      <w:pPr>
        <w:spacing w:line="360" w:lineRule="auto"/>
        <w:jc w:val="both"/>
        <w:rPr>
          <w:rFonts w:eastAsia="Times New Roman"/>
          <w:b/>
        </w:rPr>
      </w:pPr>
      <w:r w:rsidRPr="00320400">
        <w:rPr>
          <w:rFonts w:eastAsia="Times New Roman"/>
          <w:b/>
        </w:rPr>
        <w:t>Adults</w:t>
      </w:r>
    </w:p>
    <w:p w14:paraId="4C69B0BE" w14:textId="77777777" w:rsidR="00B836B2" w:rsidRPr="007E2F4E" w:rsidRDefault="00B836B2">
      <w:pPr>
        <w:pStyle w:val="ListParagraph"/>
        <w:numPr>
          <w:ilvl w:val="0"/>
          <w:numId w:val="679"/>
        </w:numPr>
        <w:spacing w:line="360" w:lineRule="auto"/>
        <w:jc w:val="both"/>
        <w:rPr>
          <w:kern w:val="2"/>
          <w14:ligatures w14:val="standardContextual"/>
        </w:rPr>
      </w:pPr>
      <w:bookmarkStart w:id="3734" w:name="_Toc215924143"/>
      <w:r w:rsidRPr="007E2F4E">
        <w:rPr>
          <w:kern w:val="2"/>
          <w14:ligatures w14:val="standardContextual"/>
        </w:rPr>
        <w:t>First Line: Bladder ultrasound</w:t>
      </w:r>
      <w:bookmarkEnd w:id="3734"/>
      <w:r w:rsidRPr="007E2F4E">
        <w:rPr>
          <w:kern w:val="2"/>
          <w14:ligatures w14:val="standardContextual"/>
        </w:rPr>
        <w:t xml:space="preserve"> </w:t>
      </w:r>
    </w:p>
    <w:p w14:paraId="0DAE55BF" w14:textId="77777777" w:rsidR="00B836B2" w:rsidRPr="007E2F4E" w:rsidRDefault="00B836B2">
      <w:pPr>
        <w:pStyle w:val="ListParagraph"/>
        <w:numPr>
          <w:ilvl w:val="0"/>
          <w:numId w:val="679"/>
        </w:numPr>
        <w:spacing w:line="360" w:lineRule="auto"/>
        <w:jc w:val="both"/>
        <w:rPr>
          <w:kern w:val="2"/>
          <w14:ligatures w14:val="standardContextual"/>
        </w:rPr>
      </w:pPr>
      <w:bookmarkStart w:id="3735" w:name="_Toc215924144"/>
      <w:r w:rsidRPr="007E2F4E">
        <w:rPr>
          <w:kern w:val="2"/>
          <w14:ligatures w14:val="standardContextual"/>
        </w:rPr>
        <w:t>Second Line: NCCT</w:t>
      </w:r>
      <w:bookmarkEnd w:id="3735"/>
    </w:p>
    <w:p w14:paraId="741C495D" w14:textId="77777777" w:rsidR="00B836B2" w:rsidRPr="007E2F4E" w:rsidRDefault="00B836B2">
      <w:pPr>
        <w:pStyle w:val="ListParagraph"/>
        <w:numPr>
          <w:ilvl w:val="0"/>
          <w:numId w:val="679"/>
        </w:numPr>
        <w:spacing w:line="360" w:lineRule="auto"/>
        <w:jc w:val="both"/>
        <w:rPr>
          <w:kern w:val="2"/>
          <w14:ligatures w14:val="standardContextual"/>
        </w:rPr>
      </w:pPr>
      <w:bookmarkStart w:id="3736" w:name="_Toc215924145"/>
      <w:r w:rsidRPr="007E2F4E">
        <w:rPr>
          <w:kern w:val="2"/>
          <w14:ligatures w14:val="standardContextual"/>
        </w:rPr>
        <w:t xml:space="preserve">Third Line: Cystoscopy, </w:t>
      </w:r>
      <w:r w:rsidRPr="007E2F4E">
        <w:rPr>
          <w:b/>
          <w:kern w:val="2"/>
          <w14:ligatures w14:val="standardContextual"/>
        </w:rPr>
        <w:t>KUB X-</w:t>
      </w:r>
      <w:r w:rsidRPr="007E2F4E">
        <w:rPr>
          <w:kern w:val="2"/>
          <w14:ligatures w14:val="standardContextual"/>
        </w:rPr>
        <w:t>ray: for confirmed stone for follow-up and plan of treatment</w:t>
      </w:r>
      <w:bookmarkEnd w:id="3736"/>
    </w:p>
    <w:p w14:paraId="7C3771D6" w14:textId="77777777" w:rsidR="00B836B2" w:rsidRPr="00320400" w:rsidRDefault="00B836B2" w:rsidP="001D6D34">
      <w:pPr>
        <w:spacing w:line="360" w:lineRule="auto"/>
        <w:jc w:val="both"/>
        <w:rPr>
          <w:rFonts w:eastAsia="Times New Roman"/>
          <w:b/>
        </w:rPr>
      </w:pPr>
      <w:r w:rsidRPr="00320400">
        <w:rPr>
          <w:rFonts w:eastAsia="Times New Roman"/>
          <w:b/>
        </w:rPr>
        <w:t>Children</w:t>
      </w:r>
    </w:p>
    <w:p w14:paraId="76172516" w14:textId="77777777" w:rsidR="00B836B2" w:rsidRPr="007E2F4E" w:rsidRDefault="00B836B2">
      <w:pPr>
        <w:pStyle w:val="ListParagraph"/>
        <w:numPr>
          <w:ilvl w:val="0"/>
          <w:numId w:val="680"/>
        </w:numPr>
        <w:spacing w:line="360" w:lineRule="auto"/>
        <w:jc w:val="both"/>
        <w:rPr>
          <w:kern w:val="2"/>
          <w14:ligatures w14:val="standardContextual"/>
        </w:rPr>
      </w:pPr>
      <w:bookmarkStart w:id="3737" w:name="_Toc215924146"/>
      <w:r w:rsidRPr="007E2F4E">
        <w:rPr>
          <w:kern w:val="2"/>
          <w14:ligatures w14:val="standardContextual"/>
        </w:rPr>
        <w:t>First Line: Bladder ultrasound</w:t>
      </w:r>
      <w:bookmarkEnd w:id="3737"/>
    </w:p>
    <w:p w14:paraId="70F6B10E" w14:textId="77777777" w:rsidR="00B836B2" w:rsidRPr="007E2F4E" w:rsidRDefault="00B836B2">
      <w:pPr>
        <w:pStyle w:val="ListParagraph"/>
        <w:numPr>
          <w:ilvl w:val="0"/>
          <w:numId w:val="680"/>
        </w:numPr>
        <w:spacing w:line="360" w:lineRule="auto"/>
        <w:jc w:val="both"/>
        <w:rPr>
          <w:kern w:val="2"/>
          <w14:ligatures w14:val="standardContextual"/>
        </w:rPr>
      </w:pPr>
      <w:bookmarkStart w:id="3738" w:name="_Toc215924147"/>
      <w:r w:rsidRPr="007E2F4E">
        <w:rPr>
          <w:kern w:val="2"/>
          <w14:ligatures w14:val="standardContextual"/>
        </w:rPr>
        <w:t>No second line investigation studied if ultrasound is negative</w:t>
      </w:r>
      <w:bookmarkEnd w:id="3738"/>
    </w:p>
    <w:p w14:paraId="42F34DDD" w14:textId="77777777" w:rsidR="00B836B2" w:rsidRPr="007E2F4E" w:rsidRDefault="00B836B2">
      <w:pPr>
        <w:pStyle w:val="ListParagraph"/>
        <w:numPr>
          <w:ilvl w:val="0"/>
          <w:numId w:val="680"/>
        </w:numPr>
        <w:spacing w:line="360" w:lineRule="auto"/>
        <w:jc w:val="both"/>
        <w:rPr>
          <w:kern w:val="2"/>
          <w14:ligatures w14:val="standardContextual"/>
        </w:rPr>
      </w:pPr>
      <w:bookmarkStart w:id="3739" w:name="_Toc215924148"/>
      <w:r w:rsidRPr="007E2F4E">
        <w:rPr>
          <w:kern w:val="2"/>
          <w14:ligatures w14:val="standardContextual"/>
        </w:rPr>
        <w:t>Pregnant woman</w:t>
      </w:r>
      <w:bookmarkEnd w:id="3739"/>
    </w:p>
    <w:p w14:paraId="6F02867D" w14:textId="77777777" w:rsidR="00B836B2" w:rsidRPr="003C0DE1" w:rsidRDefault="00B836B2" w:rsidP="001D6D34">
      <w:pPr>
        <w:spacing w:line="360" w:lineRule="auto"/>
        <w:jc w:val="both"/>
        <w:rPr>
          <w:rFonts w:eastAsia="Times New Roman"/>
          <w:b/>
        </w:rPr>
      </w:pPr>
      <w:r w:rsidRPr="003C0DE1">
        <w:rPr>
          <w:rFonts w:eastAsia="Times New Roman"/>
          <w:b/>
        </w:rPr>
        <w:lastRenderedPageBreak/>
        <w:t>Diagnostic biochemical workup</w:t>
      </w:r>
    </w:p>
    <w:p w14:paraId="4EEE52D5" w14:textId="77777777" w:rsidR="00B836B2" w:rsidRPr="007E2F4E" w:rsidRDefault="00B836B2">
      <w:pPr>
        <w:pStyle w:val="ListParagraph"/>
        <w:numPr>
          <w:ilvl w:val="0"/>
          <w:numId w:val="681"/>
        </w:numPr>
        <w:spacing w:line="360" w:lineRule="auto"/>
        <w:jc w:val="both"/>
        <w:rPr>
          <w:rFonts w:eastAsia="Times New Roman"/>
          <w:b/>
        </w:rPr>
      </w:pPr>
      <w:r w:rsidRPr="007E2F4E">
        <w:rPr>
          <w:rFonts w:eastAsia="Times New Roman"/>
          <w:b/>
        </w:rPr>
        <w:t xml:space="preserve">Hematology: </w:t>
      </w:r>
      <w:r w:rsidRPr="007E2F4E">
        <w:rPr>
          <w:rFonts w:eastAsia="Times New Roman"/>
        </w:rPr>
        <w:t>CBC, CRP</w:t>
      </w:r>
    </w:p>
    <w:p w14:paraId="27ECA519" w14:textId="77777777" w:rsidR="00B836B2" w:rsidRPr="007E2F4E" w:rsidRDefault="00B836B2">
      <w:pPr>
        <w:pStyle w:val="ListParagraph"/>
        <w:numPr>
          <w:ilvl w:val="0"/>
          <w:numId w:val="681"/>
        </w:numPr>
        <w:spacing w:line="360" w:lineRule="auto"/>
        <w:jc w:val="both"/>
        <w:rPr>
          <w:rFonts w:eastAsia="Times New Roman"/>
          <w:b/>
        </w:rPr>
      </w:pPr>
      <w:r w:rsidRPr="007E2F4E">
        <w:rPr>
          <w:rFonts w:eastAsia="Times New Roman"/>
          <w:b/>
        </w:rPr>
        <w:t xml:space="preserve">Biochemistry: </w:t>
      </w:r>
      <w:r w:rsidRPr="007E2F4E">
        <w:rPr>
          <w:rFonts w:eastAsia="Times New Roman"/>
        </w:rPr>
        <w:t>Creatinine, urea, serum electrolyte (sodium, potassium, ionized calcium, phosphorous), uric acid</w:t>
      </w:r>
    </w:p>
    <w:p w14:paraId="3C868341" w14:textId="77777777" w:rsidR="00B836B2" w:rsidRPr="007E2F4E" w:rsidRDefault="00B836B2">
      <w:pPr>
        <w:pStyle w:val="ListParagraph"/>
        <w:numPr>
          <w:ilvl w:val="0"/>
          <w:numId w:val="681"/>
        </w:numPr>
        <w:spacing w:line="360" w:lineRule="auto"/>
        <w:jc w:val="both"/>
        <w:rPr>
          <w:rFonts w:eastAsia="Times New Roman"/>
          <w:b/>
        </w:rPr>
      </w:pPr>
      <w:r w:rsidRPr="007E2F4E">
        <w:rPr>
          <w:rFonts w:eastAsia="Times New Roman"/>
          <w:b/>
        </w:rPr>
        <w:t>Coagulation profile</w:t>
      </w:r>
    </w:p>
    <w:p w14:paraId="0F661FEB" w14:textId="77777777" w:rsidR="00B836B2" w:rsidRPr="007E2F4E" w:rsidRDefault="00B836B2">
      <w:pPr>
        <w:pStyle w:val="ListParagraph"/>
        <w:numPr>
          <w:ilvl w:val="0"/>
          <w:numId w:val="681"/>
        </w:numPr>
        <w:spacing w:line="360" w:lineRule="auto"/>
        <w:jc w:val="both"/>
        <w:rPr>
          <w:rFonts w:eastAsia="Times New Roman"/>
          <w:b/>
        </w:rPr>
      </w:pPr>
      <w:r w:rsidRPr="007E2F4E">
        <w:rPr>
          <w:rFonts w:eastAsia="Times New Roman"/>
          <w:b/>
        </w:rPr>
        <w:t xml:space="preserve">Urine: </w:t>
      </w:r>
      <w:r w:rsidRPr="007E2F4E">
        <w:rPr>
          <w:rFonts w:eastAsia="Times New Roman"/>
        </w:rPr>
        <w:t>Urine dip stick (pH, nitrites, RBC, WBC), microcopy (infection)</w:t>
      </w:r>
    </w:p>
    <w:p w14:paraId="388A6B2A" w14:textId="6629FB07" w:rsidR="00B836B2" w:rsidRPr="007E2F4E" w:rsidRDefault="00B836B2">
      <w:pPr>
        <w:pStyle w:val="ListParagraph"/>
        <w:numPr>
          <w:ilvl w:val="0"/>
          <w:numId w:val="681"/>
        </w:numPr>
        <w:spacing w:line="360" w:lineRule="auto"/>
        <w:jc w:val="both"/>
        <w:rPr>
          <w:rFonts w:eastAsia="Times New Roman"/>
          <w:b/>
        </w:rPr>
      </w:pPr>
      <w:r w:rsidRPr="007E2F4E">
        <w:rPr>
          <w:rFonts w:eastAsia="Times New Roman"/>
          <w:b/>
        </w:rPr>
        <w:t xml:space="preserve">Stone analysis: </w:t>
      </w:r>
      <w:r w:rsidRPr="007E2F4E">
        <w:rPr>
          <w:rFonts w:eastAsia="Times New Roman"/>
        </w:rPr>
        <w:t>for recurrent stone formers, intervention planned</w:t>
      </w:r>
    </w:p>
    <w:p w14:paraId="313DFC88" w14:textId="77777777" w:rsidR="00B836B2" w:rsidRPr="007E2F4E" w:rsidRDefault="00B836B2">
      <w:pPr>
        <w:pStyle w:val="ListParagraph"/>
        <w:numPr>
          <w:ilvl w:val="0"/>
          <w:numId w:val="681"/>
        </w:numPr>
        <w:spacing w:line="360" w:lineRule="auto"/>
        <w:jc w:val="both"/>
        <w:rPr>
          <w:rFonts w:eastAsia="Times New Roman"/>
          <w:b/>
        </w:rPr>
      </w:pPr>
      <w:r w:rsidRPr="007E2F4E">
        <w:rPr>
          <w:rFonts w:eastAsia="Times New Roman"/>
          <w:b/>
        </w:rPr>
        <w:t xml:space="preserve">Workup: </w:t>
      </w:r>
      <w:r w:rsidRPr="007E2F4E">
        <w:rPr>
          <w:rFonts w:eastAsia="Times New Roman"/>
        </w:rPr>
        <w:t>to identify cause, for complications of stone</w:t>
      </w:r>
    </w:p>
    <w:p w14:paraId="526B728C" w14:textId="1C40AB94" w:rsidR="00B836B2" w:rsidRPr="00300DE1" w:rsidRDefault="00B836B2" w:rsidP="001D6D34">
      <w:pPr>
        <w:spacing w:line="360" w:lineRule="auto"/>
        <w:jc w:val="both"/>
        <w:rPr>
          <w:rFonts w:eastAsiaTheme="majorEastAsia"/>
          <w:b/>
          <w:bCs/>
          <w:color w:val="4472C4" w:themeColor="accent1"/>
        </w:rPr>
      </w:pPr>
      <w:bookmarkStart w:id="3740" w:name="_Toc215924150"/>
      <w:r w:rsidRPr="00300DE1">
        <w:rPr>
          <w:rFonts w:eastAsiaTheme="majorEastAsia"/>
          <w:b/>
          <w:bCs/>
          <w:color w:val="4472C4" w:themeColor="accent1"/>
        </w:rPr>
        <w:t>Recommended management</w:t>
      </w:r>
      <w:bookmarkEnd w:id="3740"/>
    </w:p>
    <w:p w14:paraId="11C6BDD8" w14:textId="7802FCA4" w:rsidR="00B836B2" w:rsidRPr="007E2F4E" w:rsidRDefault="00B836B2" w:rsidP="001D6D34">
      <w:pPr>
        <w:spacing w:line="360" w:lineRule="auto"/>
        <w:jc w:val="both"/>
        <w:rPr>
          <w:rFonts w:eastAsia="Times New Roman"/>
          <w:b/>
          <w:color w:val="4472C4" w:themeColor="accent1"/>
        </w:rPr>
      </w:pPr>
      <w:r w:rsidRPr="007E2F4E">
        <w:rPr>
          <w:rFonts w:eastAsia="Times New Roman"/>
          <w:b/>
          <w:color w:val="4472C4" w:themeColor="accent1"/>
        </w:rPr>
        <w:t>Renal colic</w:t>
      </w:r>
    </w:p>
    <w:p w14:paraId="106DB6C0" w14:textId="77777777" w:rsidR="00B836B2" w:rsidRPr="003C0DE1" w:rsidRDefault="00B836B2" w:rsidP="001D6D34">
      <w:pPr>
        <w:spacing w:line="360" w:lineRule="auto"/>
        <w:jc w:val="both"/>
        <w:rPr>
          <w:rFonts w:eastAsia="Times New Roman"/>
          <w:b/>
        </w:rPr>
      </w:pPr>
      <w:r w:rsidRPr="003C0DE1">
        <w:rPr>
          <w:rFonts w:eastAsia="Times New Roman"/>
          <w:b/>
        </w:rPr>
        <w:t>Non-obstructive stone</w:t>
      </w:r>
    </w:p>
    <w:p w14:paraId="5C08AED4" w14:textId="77777777" w:rsidR="00B836B2" w:rsidRPr="007E2F4E" w:rsidRDefault="00B836B2">
      <w:pPr>
        <w:pStyle w:val="ListParagraph"/>
        <w:numPr>
          <w:ilvl w:val="0"/>
          <w:numId w:val="682"/>
        </w:numPr>
        <w:spacing w:line="360" w:lineRule="auto"/>
        <w:jc w:val="both"/>
        <w:rPr>
          <w:rFonts w:eastAsia="Times New Roman"/>
          <w:b/>
        </w:rPr>
      </w:pPr>
      <w:r w:rsidRPr="007E2F4E">
        <w:rPr>
          <w:rFonts w:eastAsia="Times New Roman"/>
          <w:b/>
        </w:rPr>
        <w:t>Pain relief</w:t>
      </w:r>
    </w:p>
    <w:p w14:paraId="5427D501" w14:textId="77777777" w:rsidR="00B836B2" w:rsidRPr="007E2F4E" w:rsidRDefault="00B836B2">
      <w:pPr>
        <w:pStyle w:val="ListParagraph"/>
        <w:numPr>
          <w:ilvl w:val="0"/>
          <w:numId w:val="683"/>
        </w:numPr>
        <w:spacing w:line="360" w:lineRule="auto"/>
        <w:ind w:left="990"/>
        <w:jc w:val="both"/>
        <w:rPr>
          <w:b/>
          <w:kern w:val="2"/>
          <w14:ligatures w14:val="standardContextual"/>
        </w:rPr>
      </w:pPr>
      <w:bookmarkStart w:id="3741" w:name="_Toc215924151"/>
      <w:r w:rsidRPr="007E2F4E">
        <w:rPr>
          <w:b/>
          <w:kern w:val="2"/>
          <w14:ligatures w14:val="standardContextual"/>
        </w:rPr>
        <w:t>NSAID</w:t>
      </w:r>
      <w:r w:rsidRPr="007E2F4E">
        <w:rPr>
          <w:kern w:val="2"/>
          <w14:ligatures w14:val="standardContextual"/>
        </w:rPr>
        <w:t xml:space="preserve"> are first line</w:t>
      </w:r>
      <w:bookmarkEnd w:id="3741"/>
    </w:p>
    <w:p w14:paraId="172366F9" w14:textId="77777777" w:rsidR="00B836B2" w:rsidRPr="007E2F4E" w:rsidRDefault="00B836B2">
      <w:pPr>
        <w:pStyle w:val="ListParagraph"/>
        <w:numPr>
          <w:ilvl w:val="0"/>
          <w:numId w:val="683"/>
        </w:numPr>
        <w:spacing w:line="360" w:lineRule="auto"/>
        <w:ind w:left="990"/>
        <w:jc w:val="both"/>
        <w:rPr>
          <w:b/>
          <w:kern w:val="2"/>
          <w14:ligatures w14:val="standardContextual"/>
        </w:rPr>
      </w:pPr>
      <w:bookmarkStart w:id="3742" w:name="_Toc215924152"/>
      <w:r w:rsidRPr="007E2F4E">
        <w:rPr>
          <w:b/>
          <w:kern w:val="2"/>
          <w14:ligatures w14:val="standardContextual"/>
        </w:rPr>
        <w:t xml:space="preserve">Opoids </w:t>
      </w:r>
      <w:r w:rsidRPr="007E2F4E">
        <w:rPr>
          <w:kern w:val="2"/>
          <w14:ligatures w14:val="standardContextual"/>
        </w:rPr>
        <w:t>are second line</w:t>
      </w:r>
      <w:bookmarkEnd w:id="3742"/>
      <w:r w:rsidRPr="007E2F4E">
        <w:rPr>
          <w:kern w:val="2"/>
          <w14:ligatures w14:val="standardContextual"/>
        </w:rPr>
        <w:t xml:space="preserve"> </w:t>
      </w:r>
    </w:p>
    <w:p w14:paraId="44322F9B" w14:textId="77777777" w:rsidR="00B836B2" w:rsidRPr="007E2F4E" w:rsidRDefault="00B836B2">
      <w:pPr>
        <w:pStyle w:val="ListParagraph"/>
        <w:numPr>
          <w:ilvl w:val="0"/>
          <w:numId w:val="683"/>
        </w:numPr>
        <w:spacing w:line="360" w:lineRule="auto"/>
        <w:ind w:left="990"/>
        <w:jc w:val="both"/>
        <w:rPr>
          <w:kern w:val="2"/>
          <w14:ligatures w14:val="standardContextual"/>
        </w:rPr>
      </w:pPr>
      <w:bookmarkStart w:id="3743" w:name="_Toc215924153"/>
      <w:r w:rsidRPr="007E2F4E">
        <w:rPr>
          <w:b/>
          <w:kern w:val="2"/>
          <w14:ligatures w14:val="standardContextual"/>
        </w:rPr>
        <w:t>Antiemetics:</w:t>
      </w:r>
      <w:r w:rsidRPr="007E2F4E">
        <w:rPr>
          <w:kern w:val="2"/>
          <w14:ligatures w14:val="standardContextual"/>
        </w:rPr>
        <w:t xml:space="preserve"> In conjuction with the anti-pain medications</w:t>
      </w:r>
      <w:bookmarkEnd w:id="3743"/>
    </w:p>
    <w:p w14:paraId="54591C48" w14:textId="77777777" w:rsidR="00B836B2" w:rsidRPr="0089301B" w:rsidRDefault="00B836B2">
      <w:pPr>
        <w:pStyle w:val="ListParagraph"/>
        <w:numPr>
          <w:ilvl w:val="0"/>
          <w:numId w:val="684"/>
        </w:numPr>
        <w:spacing w:line="360" w:lineRule="auto"/>
        <w:ind w:left="1350"/>
        <w:jc w:val="both"/>
        <w:rPr>
          <w:kern w:val="2"/>
          <w14:ligatures w14:val="standardContextual"/>
        </w:rPr>
      </w:pPr>
      <w:bookmarkStart w:id="3744" w:name="_Toc215924154"/>
      <w:r w:rsidRPr="0089301B">
        <w:rPr>
          <w:kern w:val="2"/>
          <w14:ligatures w14:val="standardContextual"/>
        </w:rPr>
        <w:t xml:space="preserve">Analgesic refractory renal colic: </w:t>
      </w:r>
      <w:r w:rsidRPr="0089301B">
        <w:rPr>
          <w:b/>
          <w:kern w:val="2"/>
          <w14:ligatures w14:val="standardContextual"/>
        </w:rPr>
        <w:t>Ureteroscopic stone removal or renal decompression</w:t>
      </w:r>
      <w:bookmarkEnd w:id="3744"/>
    </w:p>
    <w:p w14:paraId="799EE13A" w14:textId="77777777" w:rsidR="00B836B2" w:rsidRPr="0089301B" w:rsidRDefault="00B836B2">
      <w:pPr>
        <w:pStyle w:val="ListParagraph"/>
        <w:numPr>
          <w:ilvl w:val="0"/>
          <w:numId w:val="685"/>
        </w:numPr>
        <w:spacing w:line="360" w:lineRule="auto"/>
        <w:jc w:val="both"/>
        <w:rPr>
          <w:rFonts w:eastAsia="Times New Roman"/>
        </w:rPr>
      </w:pPr>
      <w:r w:rsidRPr="0089301B">
        <w:rPr>
          <w:rFonts w:eastAsia="Times New Roman"/>
          <w:b/>
        </w:rPr>
        <w:t xml:space="preserve">Rehydration: </w:t>
      </w:r>
      <w:r w:rsidRPr="0089301B">
        <w:rPr>
          <w:rFonts w:eastAsia="Times New Roman"/>
        </w:rPr>
        <w:t>If patient shows dehydration signs</w:t>
      </w:r>
    </w:p>
    <w:p w14:paraId="5F335D90" w14:textId="77777777" w:rsidR="00B836B2" w:rsidRPr="0089301B" w:rsidRDefault="00B836B2">
      <w:pPr>
        <w:pStyle w:val="ListParagraph"/>
        <w:numPr>
          <w:ilvl w:val="0"/>
          <w:numId w:val="685"/>
        </w:numPr>
        <w:spacing w:line="360" w:lineRule="auto"/>
        <w:jc w:val="both"/>
        <w:rPr>
          <w:rFonts w:eastAsia="Times New Roman"/>
        </w:rPr>
      </w:pPr>
      <w:r w:rsidRPr="0089301B">
        <w:rPr>
          <w:rFonts w:eastAsia="Times New Roman"/>
          <w:b/>
        </w:rPr>
        <w:t>Antibiotic therapy</w:t>
      </w:r>
    </w:p>
    <w:p w14:paraId="509941F1" w14:textId="77777777" w:rsidR="00B836B2" w:rsidRPr="0089301B" w:rsidRDefault="00B836B2">
      <w:pPr>
        <w:pStyle w:val="ListParagraph"/>
        <w:numPr>
          <w:ilvl w:val="0"/>
          <w:numId w:val="683"/>
        </w:numPr>
        <w:spacing w:line="360" w:lineRule="auto"/>
        <w:ind w:left="990"/>
        <w:jc w:val="both"/>
        <w:rPr>
          <w:b/>
          <w:kern w:val="2"/>
          <w14:ligatures w14:val="standardContextual"/>
        </w:rPr>
      </w:pPr>
      <w:bookmarkStart w:id="3745" w:name="_Toc215924155"/>
      <w:r w:rsidRPr="0089301B">
        <w:rPr>
          <w:b/>
          <w:kern w:val="2"/>
          <w14:ligatures w14:val="standardContextual"/>
        </w:rPr>
        <w:t>If signs of urinary tract infection (UTI):</w:t>
      </w:r>
      <w:bookmarkEnd w:id="3745"/>
    </w:p>
    <w:p w14:paraId="22839238" w14:textId="77777777" w:rsidR="00B836B2" w:rsidRPr="003C0DE1" w:rsidRDefault="00B836B2">
      <w:pPr>
        <w:pStyle w:val="ListParagraph"/>
        <w:numPr>
          <w:ilvl w:val="0"/>
          <w:numId w:val="684"/>
        </w:numPr>
        <w:spacing w:line="360" w:lineRule="auto"/>
        <w:ind w:left="1350"/>
        <w:jc w:val="both"/>
        <w:rPr>
          <w:kern w:val="2"/>
          <w14:ligatures w14:val="standardContextual"/>
        </w:rPr>
      </w:pPr>
      <w:bookmarkStart w:id="3746" w:name="_Toc215924156"/>
      <w:r w:rsidRPr="00300DE1">
        <w:rPr>
          <w:kern w:val="2"/>
          <w14:ligatures w14:val="standardContextual"/>
        </w:rPr>
        <w:t>Pyuria of 10 WBCs/hpf (or more WBCs than RBCs), bacteriuria, fever, or unexplained leukocytosis.</w:t>
      </w:r>
      <w:bookmarkEnd w:id="3746"/>
    </w:p>
    <w:p w14:paraId="2C8D35C0" w14:textId="77777777" w:rsidR="00B836B2" w:rsidRPr="003C0DE1" w:rsidRDefault="00B836B2">
      <w:pPr>
        <w:pStyle w:val="ListParagraph"/>
        <w:numPr>
          <w:ilvl w:val="0"/>
          <w:numId w:val="684"/>
        </w:numPr>
        <w:spacing w:line="360" w:lineRule="auto"/>
        <w:ind w:left="1350"/>
        <w:jc w:val="both"/>
        <w:rPr>
          <w:kern w:val="2"/>
          <w14:ligatures w14:val="standardContextual"/>
        </w:rPr>
      </w:pPr>
      <w:bookmarkStart w:id="3747" w:name="_Toc215924157"/>
      <w:r w:rsidRPr="00300DE1">
        <w:rPr>
          <w:kern w:val="2"/>
          <w14:ligatures w14:val="standardContextual"/>
        </w:rPr>
        <w:t>Culture positive for UTI</w:t>
      </w:r>
      <w:bookmarkEnd w:id="3747"/>
    </w:p>
    <w:p w14:paraId="4053E48F" w14:textId="77777777" w:rsidR="00B836B2" w:rsidRPr="003C0DE1" w:rsidRDefault="00B836B2" w:rsidP="001D6D34">
      <w:pPr>
        <w:spacing w:line="360" w:lineRule="auto"/>
        <w:jc w:val="both"/>
        <w:rPr>
          <w:rFonts w:eastAsia="Times New Roman"/>
          <w:b/>
        </w:rPr>
      </w:pPr>
      <w:r w:rsidRPr="003C0DE1">
        <w:rPr>
          <w:rFonts w:eastAsia="Times New Roman"/>
          <w:b/>
        </w:rPr>
        <w:t>Obstructive stone</w:t>
      </w:r>
    </w:p>
    <w:p w14:paraId="6D742BAC" w14:textId="77777777" w:rsidR="00B836B2" w:rsidRPr="003C0DE1" w:rsidRDefault="00B836B2" w:rsidP="001D6D34">
      <w:pPr>
        <w:spacing w:line="360" w:lineRule="auto"/>
        <w:jc w:val="both"/>
        <w:rPr>
          <w:rFonts w:eastAsia="Times New Roman"/>
        </w:rPr>
      </w:pPr>
      <w:r w:rsidRPr="003C0DE1">
        <w:rPr>
          <w:rFonts w:eastAsia="Times New Roman"/>
        </w:rPr>
        <w:t>Obstructive stones with all signs UTI and or anuria is a urologic emergency. Urgent consultation of urologist is required or refer to one.</w:t>
      </w:r>
    </w:p>
    <w:p w14:paraId="1CBC4AA4" w14:textId="77777777" w:rsidR="00B836B2" w:rsidRPr="0089301B" w:rsidRDefault="00B836B2">
      <w:pPr>
        <w:pStyle w:val="ListParagraph"/>
        <w:numPr>
          <w:ilvl w:val="0"/>
          <w:numId w:val="683"/>
        </w:numPr>
        <w:spacing w:line="360" w:lineRule="auto"/>
        <w:ind w:left="990"/>
        <w:jc w:val="both"/>
        <w:rPr>
          <w:rFonts w:eastAsia="Times New Roman"/>
          <w:b/>
        </w:rPr>
      </w:pPr>
      <w:r w:rsidRPr="0089301B">
        <w:rPr>
          <w:rFonts w:eastAsia="Times New Roman"/>
          <w:b/>
        </w:rPr>
        <w:t xml:space="preserve">Urgent </w:t>
      </w:r>
      <w:r w:rsidRPr="0089301B">
        <w:rPr>
          <w:b/>
          <w:kern w:val="2"/>
          <w14:ligatures w14:val="standardContextual"/>
        </w:rPr>
        <w:t>Decompression</w:t>
      </w:r>
    </w:p>
    <w:p w14:paraId="7E883171" w14:textId="77777777" w:rsidR="00B836B2" w:rsidRPr="003C0DE1" w:rsidRDefault="00B836B2" w:rsidP="001D6D34">
      <w:pPr>
        <w:spacing w:line="360" w:lineRule="auto"/>
        <w:jc w:val="both"/>
        <w:rPr>
          <w:kern w:val="2"/>
          <w14:ligatures w14:val="standardContextual"/>
        </w:rPr>
      </w:pPr>
      <w:bookmarkStart w:id="3748" w:name="_Toc215924158"/>
      <w:r w:rsidRPr="003C0DE1">
        <w:rPr>
          <w:kern w:val="2"/>
          <w14:ligatures w14:val="standardContextual"/>
        </w:rPr>
        <w:t>There are two options for urgent decompression:</w:t>
      </w:r>
      <w:bookmarkEnd w:id="3748"/>
    </w:p>
    <w:p w14:paraId="49DDC146" w14:textId="77777777" w:rsidR="00B836B2" w:rsidRPr="0089301B" w:rsidRDefault="00B836B2">
      <w:pPr>
        <w:pStyle w:val="ListParagraph"/>
        <w:numPr>
          <w:ilvl w:val="0"/>
          <w:numId w:val="683"/>
        </w:numPr>
        <w:spacing w:line="360" w:lineRule="auto"/>
        <w:ind w:left="990"/>
        <w:jc w:val="both"/>
        <w:rPr>
          <w:bCs/>
          <w:kern w:val="2"/>
          <w14:ligatures w14:val="standardContextual"/>
        </w:rPr>
      </w:pPr>
      <w:bookmarkStart w:id="3749" w:name="_Toc215924159"/>
      <w:r w:rsidRPr="0089301B">
        <w:rPr>
          <w:bCs/>
          <w:kern w:val="2"/>
          <w14:ligatures w14:val="standardContextual"/>
        </w:rPr>
        <w:t>Placement of an indwelling ureteral stent</w:t>
      </w:r>
      <w:bookmarkEnd w:id="3749"/>
    </w:p>
    <w:p w14:paraId="5B4C72C5" w14:textId="77777777" w:rsidR="00B836B2" w:rsidRPr="0089301B" w:rsidRDefault="00B836B2">
      <w:pPr>
        <w:pStyle w:val="ListParagraph"/>
        <w:numPr>
          <w:ilvl w:val="0"/>
          <w:numId w:val="683"/>
        </w:numPr>
        <w:spacing w:line="360" w:lineRule="auto"/>
        <w:ind w:left="990"/>
        <w:jc w:val="both"/>
        <w:rPr>
          <w:bCs/>
          <w:kern w:val="2"/>
          <w14:ligatures w14:val="standardContextual"/>
        </w:rPr>
      </w:pPr>
      <w:bookmarkStart w:id="3750" w:name="_Toc215924160"/>
      <w:r w:rsidRPr="0089301B">
        <w:rPr>
          <w:bCs/>
          <w:kern w:val="2"/>
          <w14:ligatures w14:val="standardContextual"/>
        </w:rPr>
        <w:t>Percutaneous placement of a nephrostomy tube.</w:t>
      </w:r>
      <w:bookmarkEnd w:id="3750"/>
    </w:p>
    <w:p w14:paraId="1EDBCF54" w14:textId="77777777" w:rsidR="00B836B2" w:rsidRPr="0089301B" w:rsidRDefault="00B836B2">
      <w:pPr>
        <w:pStyle w:val="ListParagraph"/>
        <w:numPr>
          <w:ilvl w:val="0"/>
          <w:numId w:val="686"/>
        </w:numPr>
        <w:spacing w:line="360" w:lineRule="auto"/>
        <w:jc w:val="both"/>
        <w:rPr>
          <w:rFonts w:eastAsia="Times New Roman"/>
          <w:b/>
        </w:rPr>
      </w:pPr>
      <w:r w:rsidRPr="0089301B">
        <w:rPr>
          <w:rFonts w:eastAsia="Times New Roman"/>
          <w:b/>
        </w:rPr>
        <w:lastRenderedPageBreak/>
        <w:t>Antibiotic therapy</w:t>
      </w:r>
    </w:p>
    <w:p w14:paraId="693C19CF" w14:textId="77777777" w:rsidR="008A663A" w:rsidRPr="0089301B" w:rsidRDefault="00B836B2">
      <w:pPr>
        <w:pStyle w:val="ListParagraph"/>
        <w:numPr>
          <w:ilvl w:val="0"/>
          <w:numId w:val="683"/>
        </w:numPr>
        <w:spacing w:line="360" w:lineRule="auto"/>
        <w:ind w:left="990"/>
        <w:jc w:val="both"/>
        <w:rPr>
          <w:bCs/>
          <w:kern w:val="2"/>
          <w14:ligatures w14:val="standardContextual"/>
        </w:rPr>
      </w:pPr>
      <w:bookmarkStart w:id="3751" w:name="_Toc215924161"/>
      <w:r w:rsidRPr="0089301B">
        <w:rPr>
          <w:bCs/>
          <w:kern w:val="2"/>
          <w14:ligatures w14:val="standardContextual"/>
        </w:rPr>
        <w:t>Urgent initiation of empiric antibiotics is mandatory which will be tailored after culture result</w:t>
      </w:r>
      <w:bookmarkEnd w:id="3751"/>
    </w:p>
    <w:p w14:paraId="7F82EE9C" w14:textId="77777777" w:rsidR="008A663A" w:rsidRPr="0089301B" w:rsidRDefault="00B836B2">
      <w:pPr>
        <w:pStyle w:val="ListParagraph"/>
        <w:numPr>
          <w:ilvl w:val="0"/>
          <w:numId w:val="687"/>
        </w:numPr>
        <w:spacing w:line="360" w:lineRule="auto"/>
        <w:jc w:val="both"/>
        <w:rPr>
          <w:kern w:val="2"/>
          <w:shd w:val="clear" w:color="auto" w:fill="FFFFFF"/>
          <w14:ligatures w14:val="standardContextual"/>
        </w:rPr>
      </w:pPr>
      <w:bookmarkStart w:id="3752" w:name="_Toc215924162"/>
      <w:r w:rsidRPr="0089301B">
        <w:rPr>
          <w:rFonts w:eastAsia="Times New Roman"/>
          <w:b/>
          <w:shd w:val="clear" w:color="auto" w:fill="FFFFFF"/>
        </w:rPr>
        <w:t>Definitive stone removal</w:t>
      </w:r>
      <w:r w:rsidRPr="0089301B">
        <w:rPr>
          <w:rFonts w:eastAsia="Times New Roman"/>
          <w:shd w:val="clear" w:color="auto" w:fill="FFFFFF"/>
        </w:rPr>
        <w:t>: done after treatment of infection</w:t>
      </w:r>
      <w:bookmarkEnd w:id="3752"/>
    </w:p>
    <w:p w14:paraId="4D2D9290" w14:textId="77777777" w:rsidR="008A663A" w:rsidRPr="0089301B" w:rsidRDefault="00B836B2">
      <w:pPr>
        <w:pStyle w:val="ListParagraph"/>
        <w:numPr>
          <w:ilvl w:val="0"/>
          <w:numId w:val="687"/>
        </w:numPr>
        <w:spacing w:line="360" w:lineRule="auto"/>
        <w:jc w:val="both"/>
        <w:rPr>
          <w:kern w:val="2"/>
          <w:shd w:val="clear" w:color="auto" w:fill="FFFFFF"/>
          <w14:ligatures w14:val="standardContextual"/>
        </w:rPr>
      </w:pPr>
      <w:bookmarkStart w:id="3753" w:name="_Toc215924163"/>
      <w:r w:rsidRPr="0089301B">
        <w:rPr>
          <w:rFonts w:eastAsia="Times New Roman"/>
          <w:b/>
          <w:shd w:val="clear" w:color="auto" w:fill="FFFFFF"/>
        </w:rPr>
        <w:t>Antibiogram sensitivity testing</w:t>
      </w:r>
      <w:r w:rsidRPr="0089301B">
        <w:rPr>
          <w:rFonts w:eastAsia="Times New Roman"/>
          <w:shd w:val="clear" w:color="auto" w:fill="FFFFFF"/>
        </w:rPr>
        <w:t>: send both urine and blood samples</w:t>
      </w:r>
      <w:bookmarkEnd w:id="3753"/>
    </w:p>
    <w:p w14:paraId="7AFC6FE4" w14:textId="276AF45E" w:rsidR="00B836B2" w:rsidRPr="0089301B" w:rsidRDefault="00B836B2">
      <w:pPr>
        <w:pStyle w:val="ListParagraph"/>
        <w:numPr>
          <w:ilvl w:val="0"/>
          <w:numId w:val="687"/>
        </w:numPr>
        <w:spacing w:line="360" w:lineRule="auto"/>
        <w:jc w:val="both"/>
        <w:rPr>
          <w:kern w:val="2"/>
          <w:shd w:val="clear" w:color="auto" w:fill="FFFFFF"/>
          <w14:ligatures w14:val="standardContextual"/>
        </w:rPr>
      </w:pPr>
      <w:bookmarkStart w:id="3754" w:name="_Toc215924164"/>
      <w:r w:rsidRPr="0089301B">
        <w:rPr>
          <w:rFonts w:eastAsia="Times New Roman"/>
          <w:b/>
          <w:shd w:val="clear" w:color="auto" w:fill="FFFFFF"/>
        </w:rPr>
        <w:t xml:space="preserve">Pain relief </w:t>
      </w:r>
      <w:r w:rsidRPr="0089301B">
        <w:rPr>
          <w:rFonts w:eastAsia="Times New Roman"/>
          <w:shd w:val="clear" w:color="auto" w:fill="FFFFFF"/>
        </w:rPr>
        <w:t>treatment as above</w:t>
      </w:r>
      <w:bookmarkEnd w:id="3754"/>
    </w:p>
    <w:p w14:paraId="415D7FAE" w14:textId="77777777" w:rsidR="00B836B2" w:rsidRPr="0089301B" w:rsidRDefault="00B836B2" w:rsidP="001D6D34">
      <w:pPr>
        <w:spacing w:line="360" w:lineRule="auto"/>
        <w:jc w:val="both"/>
        <w:rPr>
          <w:rFonts w:eastAsia="Times New Roman"/>
          <w:b/>
          <w:color w:val="4472C4" w:themeColor="accent1"/>
        </w:rPr>
      </w:pPr>
      <w:r w:rsidRPr="0089301B">
        <w:rPr>
          <w:rFonts w:eastAsia="Times New Roman"/>
          <w:b/>
          <w:color w:val="4472C4" w:themeColor="accent1"/>
        </w:rPr>
        <w:t>Stone removal</w:t>
      </w:r>
    </w:p>
    <w:p w14:paraId="3AF807CF" w14:textId="77777777" w:rsidR="00B836B2" w:rsidRPr="003C0DE1" w:rsidRDefault="00B836B2" w:rsidP="001D6D34">
      <w:pPr>
        <w:spacing w:line="360" w:lineRule="auto"/>
        <w:jc w:val="both"/>
        <w:rPr>
          <w:rFonts w:eastAsia="Times New Roman"/>
          <w:b/>
        </w:rPr>
      </w:pPr>
      <w:r w:rsidRPr="003C0DE1">
        <w:rPr>
          <w:rFonts w:eastAsia="Times New Roman"/>
          <w:b/>
        </w:rPr>
        <w:t>Non-obstructive stone</w:t>
      </w:r>
    </w:p>
    <w:p w14:paraId="5850629F" w14:textId="77777777" w:rsidR="00B836B2" w:rsidRPr="0089301B" w:rsidRDefault="00B836B2">
      <w:pPr>
        <w:pStyle w:val="ListParagraph"/>
        <w:numPr>
          <w:ilvl w:val="0"/>
          <w:numId w:val="688"/>
        </w:numPr>
        <w:spacing w:line="360" w:lineRule="auto"/>
        <w:jc w:val="both"/>
        <w:rPr>
          <w:rFonts w:eastAsia="Times New Roman"/>
          <w:b/>
        </w:rPr>
      </w:pPr>
      <w:r w:rsidRPr="0089301B">
        <w:rPr>
          <w:rFonts w:eastAsia="Times New Roman"/>
          <w:b/>
        </w:rPr>
        <w:t>Size &lt;4mm</w:t>
      </w:r>
    </w:p>
    <w:p w14:paraId="1EE4401C" w14:textId="77777777" w:rsidR="00B836B2" w:rsidRPr="0089301B" w:rsidRDefault="00B836B2">
      <w:pPr>
        <w:pStyle w:val="ListParagraph"/>
        <w:numPr>
          <w:ilvl w:val="0"/>
          <w:numId w:val="683"/>
        </w:numPr>
        <w:spacing w:line="360" w:lineRule="auto"/>
        <w:ind w:left="990"/>
        <w:jc w:val="both"/>
        <w:rPr>
          <w:bCs/>
          <w:kern w:val="2"/>
          <w14:ligatures w14:val="standardContextual"/>
        </w:rPr>
      </w:pPr>
      <w:r w:rsidRPr="0089301B">
        <w:rPr>
          <w:bCs/>
          <w:kern w:val="2"/>
          <w14:ligatures w14:val="standardContextual"/>
        </w:rPr>
        <w:t>Conservative treatment with spontaneous expulsion</w:t>
      </w:r>
    </w:p>
    <w:p w14:paraId="357C3D8D" w14:textId="77777777" w:rsidR="00B836B2" w:rsidRPr="0089301B" w:rsidRDefault="00B836B2">
      <w:pPr>
        <w:pStyle w:val="ListParagraph"/>
        <w:numPr>
          <w:ilvl w:val="0"/>
          <w:numId w:val="689"/>
        </w:numPr>
        <w:spacing w:line="360" w:lineRule="auto"/>
        <w:jc w:val="both"/>
        <w:rPr>
          <w:rFonts w:eastAsia="Times New Roman"/>
        </w:rPr>
      </w:pPr>
      <w:r w:rsidRPr="0089301B">
        <w:rPr>
          <w:rFonts w:eastAsia="Times New Roman"/>
        </w:rPr>
        <w:t>Size &gt;5mm but &lt;10 mm</w:t>
      </w:r>
    </w:p>
    <w:p w14:paraId="7A5219B8" w14:textId="77777777" w:rsidR="00B836B2" w:rsidRPr="0089301B" w:rsidRDefault="00B836B2">
      <w:pPr>
        <w:pStyle w:val="ListParagraph"/>
        <w:numPr>
          <w:ilvl w:val="0"/>
          <w:numId w:val="683"/>
        </w:numPr>
        <w:spacing w:line="360" w:lineRule="auto"/>
        <w:ind w:left="990"/>
        <w:jc w:val="both"/>
        <w:rPr>
          <w:bCs/>
          <w:kern w:val="2"/>
          <w14:ligatures w14:val="standardContextual"/>
        </w:rPr>
      </w:pPr>
      <w:r w:rsidRPr="0089301B">
        <w:rPr>
          <w:bCs/>
          <w:kern w:val="2"/>
          <w14:ligatures w14:val="standardContextual"/>
        </w:rPr>
        <w:t>Refer to urologist</w:t>
      </w:r>
    </w:p>
    <w:p w14:paraId="3AB19D55" w14:textId="77777777" w:rsidR="00B836B2" w:rsidRPr="0089301B" w:rsidRDefault="00B836B2">
      <w:pPr>
        <w:pStyle w:val="ListParagraph"/>
        <w:numPr>
          <w:ilvl w:val="0"/>
          <w:numId w:val="683"/>
        </w:numPr>
        <w:spacing w:line="360" w:lineRule="auto"/>
        <w:ind w:left="990"/>
        <w:jc w:val="both"/>
        <w:rPr>
          <w:bCs/>
          <w:kern w:val="2"/>
          <w14:ligatures w14:val="standardContextual"/>
        </w:rPr>
      </w:pPr>
      <w:r w:rsidRPr="0089301B">
        <w:rPr>
          <w:bCs/>
          <w:kern w:val="2"/>
          <w14:ligatures w14:val="standardContextual"/>
        </w:rPr>
        <w:t>Medical expulsive therapy with alpha blockers</w:t>
      </w:r>
    </w:p>
    <w:p w14:paraId="4AED9886" w14:textId="77777777" w:rsidR="00B836B2" w:rsidRPr="0089301B" w:rsidRDefault="00B836B2">
      <w:pPr>
        <w:pStyle w:val="ListParagraph"/>
        <w:numPr>
          <w:ilvl w:val="0"/>
          <w:numId w:val="683"/>
        </w:numPr>
        <w:spacing w:line="360" w:lineRule="auto"/>
        <w:ind w:left="990"/>
        <w:jc w:val="both"/>
        <w:rPr>
          <w:bCs/>
          <w:kern w:val="2"/>
          <w14:ligatures w14:val="standardContextual"/>
        </w:rPr>
      </w:pPr>
      <w:r w:rsidRPr="0089301B">
        <w:rPr>
          <w:bCs/>
          <w:kern w:val="2"/>
          <w14:ligatures w14:val="standardContextual"/>
        </w:rPr>
        <w:t>Oral chemolysis for uric acid stones… not frequently advised</w:t>
      </w:r>
    </w:p>
    <w:p w14:paraId="180133EF" w14:textId="77777777" w:rsidR="00B836B2" w:rsidRPr="003C0DE1" w:rsidRDefault="00B836B2">
      <w:pPr>
        <w:pStyle w:val="ListParagraph"/>
        <w:numPr>
          <w:ilvl w:val="0"/>
          <w:numId w:val="689"/>
        </w:numPr>
        <w:spacing w:line="360" w:lineRule="auto"/>
        <w:jc w:val="both"/>
        <w:rPr>
          <w:rFonts w:eastAsia="Times New Roman"/>
        </w:rPr>
      </w:pPr>
      <w:r w:rsidRPr="003C0DE1">
        <w:rPr>
          <w:rFonts w:eastAsia="Times New Roman"/>
        </w:rPr>
        <w:t>Size &gt;10 mm</w:t>
      </w:r>
    </w:p>
    <w:p w14:paraId="013216D8" w14:textId="77777777" w:rsidR="00B836B2" w:rsidRPr="0089301B" w:rsidRDefault="00B836B2">
      <w:pPr>
        <w:pStyle w:val="ListParagraph"/>
        <w:numPr>
          <w:ilvl w:val="0"/>
          <w:numId w:val="683"/>
        </w:numPr>
        <w:spacing w:line="360" w:lineRule="auto"/>
        <w:ind w:left="990"/>
        <w:jc w:val="both"/>
        <w:rPr>
          <w:bCs/>
          <w:kern w:val="2"/>
          <w14:ligatures w14:val="standardContextual"/>
        </w:rPr>
      </w:pPr>
      <w:r w:rsidRPr="0089301B">
        <w:rPr>
          <w:bCs/>
          <w:kern w:val="2"/>
          <w14:ligatures w14:val="standardContextual"/>
        </w:rPr>
        <w:t>Extra-corporal shock wave lithotripsy</w:t>
      </w:r>
    </w:p>
    <w:p w14:paraId="79A306BA" w14:textId="53BC4C2C" w:rsidR="00B836B2" w:rsidRPr="0089301B" w:rsidRDefault="00B836B2">
      <w:pPr>
        <w:pStyle w:val="ListParagraph"/>
        <w:numPr>
          <w:ilvl w:val="0"/>
          <w:numId w:val="683"/>
        </w:numPr>
        <w:spacing w:line="360" w:lineRule="auto"/>
        <w:ind w:left="990"/>
        <w:jc w:val="both"/>
        <w:rPr>
          <w:bCs/>
          <w:kern w:val="2"/>
          <w14:ligatures w14:val="standardContextual"/>
        </w:rPr>
      </w:pPr>
      <w:r w:rsidRPr="0089301B">
        <w:rPr>
          <w:bCs/>
          <w:kern w:val="2"/>
          <w14:ligatures w14:val="standardContextual"/>
        </w:rPr>
        <w:t>Transurethral/percutaneous cystolithotripsy</w:t>
      </w:r>
    </w:p>
    <w:p w14:paraId="7E45F87E" w14:textId="77777777" w:rsidR="00B836B2" w:rsidRPr="0089301B" w:rsidRDefault="00B836B2">
      <w:pPr>
        <w:pStyle w:val="ListParagraph"/>
        <w:numPr>
          <w:ilvl w:val="0"/>
          <w:numId w:val="683"/>
        </w:numPr>
        <w:spacing w:line="360" w:lineRule="auto"/>
        <w:ind w:left="990"/>
        <w:jc w:val="both"/>
        <w:rPr>
          <w:bCs/>
          <w:kern w:val="2"/>
          <w14:ligatures w14:val="standardContextual"/>
        </w:rPr>
      </w:pPr>
      <w:r w:rsidRPr="0089301B">
        <w:rPr>
          <w:bCs/>
          <w:kern w:val="2"/>
          <w14:ligatures w14:val="standardContextual"/>
        </w:rPr>
        <w:t>Refer to urologist</w:t>
      </w:r>
    </w:p>
    <w:p w14:paraId="5D5AE6F1" w14:textId="77777777" w:rsidR="00B836B2" w:rsidRPr="003C0DE1" w:rsidRDefault="00B836B2" w:rsidP="001D6D34">
      <w:pPr>
        <w:spacing w:line="360" w:lineRule="auto"/>
        <w:jc w:val="both"/>
        <w:rPr>
          <w:rFonts w:eastAsia="Times New Roman"/>
          <w:b/>
        </w:rPr>
      </w:pPr>
      <w:r w:rsidRPr="003C0DE1">
        <w:rPr>
          <w:rFonts w:eastAsia="Times New Roman"/>
          <w:b/>
        </w:rPr>
        <w:t>Obstructive Stone</w:t>
      </w:r>
    </w:p>
    <w:p w14:paraId="035A9E6B" w14:textId="77777777" w:rsidR="00B836B2" w:rsidRPr="003C0DE1" w:rsidRDefault="00B836B2" w:rsidP="001D6D34">
      <w:pPr>
        <w:spacing w:line="360" w:lineRule="auto"/>
        <w:jc w:val="both"/>
        <w:rPr>
          <w:rFonts w:eastAsia="Times New Roman"/>
        </w:rPr>
      </w:pPr>
      <w:r w:rsidRPr="003C0DE1">
        <w:rPr>
          <w:rFonts w:eastAsia="Times New Roman"/>
        </w:rPr>
        <w:t>Urologist or general surgeon should be involved in the management of patients in ED</w:t>
      </w:r>
    </w:p>
    <w:p w14:paraId="467C33CE" w14:textId="77777777" w:rsidR="00B836B2" w:rsidRPr="0089301B" w:rsidRDefault="00B836B2" w:rsidP="001D6D34">
      <w:pPr>
        <w:spacing w:line="360" w:lineRule="auto"/>
        <w:jc w:val="both"/>
        <w:rPr>
          <w:rFonts w:eastAsiaTheme="majorEastAsia"/>
          <w:b/>
          <w:bCs/>
          <w:color w:val="4472C4" w:themeColor="accent1"/>
        </w:rPr>
      </w:pPr>
      <w:bookmarkStart w:id="3755" w:name="_Toc215924165"/>
      <w:r w:rsidRPr="0089301B">
        <w:rPr>
          <w:rFonts w:eastAsiaTheme="majorEastAsia"/>
          <w:b/>
          <w:bCs/>
          <w:color w:val="4472C4" w:themeColor="accent1"/>
        </w:rPr>
        <w:t>Monitoring</w:t>
      </w:r>
      <w:bookmarkEnd w:id="3755"/>
    </w:p>
    <w:p w14:paraId="25DC43DF" w14:textId="77777777" w:rsidR="00B836B2" w:rsidRPr="0089301B" w:rsidRDefault="00B836B2">
      <w:pPr>
        <w:pStyle w:val="ListParagraph"/>
        <w:numPr>
          <w:ilvl w:val="0"/>
          <w:numId w:val="690"/>
        </w:numPr>
        <w:spacing w:line="360" w:lineRule="auto"/>
        <w:jc w:val="both"/>
        <w:rPr>
          <w:rFonts w:eastAsia="Times New Roman"/>
        </w:rPr>
      </w:pPr>
      <w:r w:rsidRPr="0089301B">
        <w:rPr>
          <w:rFonts w:eastAsia="Times New Roman"/>
        </w:rPr>
        <w:t>Vital signs</w:t>
      </w:r>
    </w:p>
    <w:p w14:paraId="0E249A48" w14:textId="77777777" w:rsidR="00B836B2" w:rsidRPr="0089301B" w:rsidRDefault="00B836B2">
      <w:pPr>
        <w:pStyle w:val="ListParagraph"/>
        <w:numPr>
          <w:ilvl w:val="0"/>
          <w:numId w:val="690"/>
        </w:numPr>
        <w:spacing w:line="360" w:lineRule="auto"/>
        <w:jc w:val="both"/>
        <w:rPr>
          <w:rFonts w:eastAsia="Times New Roman"/>
        </w:rPr>
      </w:pPr>
      <w:r w:rsidRPr="0089301B">
        <w:rPr>
          <w:rFonts w:eastAsia="Times New Roman"/>
        </w:rPr>
        <w:t>Pain scoring</w:t>
      </w:r>
    </w:p>
    <w:p w14:paraId="2D3F6E96" w14:textId="77777777" w:rsidR="00B836B2" w:rsidRPr="0089301B" w:rsidRDefault="00B836B2">
      <w:pPr>
        <w:pStyle w:val="ListParagraph"/>
        <w:numPr>
          <w:ilvl w:val="0"/>
          <w:numId w:val="690"/>
        </w:numPr>
        <w:spacing w:line="360" w:lineRule="auto"/>
        <w:jc w:val="both"/>
        <w:rPr>
          <w:rFonts w:eastAsia="Times New Roman"/>
        </w:rPr>
      </w:pPr>
      <w:r w:rsidRPr="0089301B">
        <w:rPr>
          <w:rFonts w:eastAsia="Times New Roman"/>
        </w:rPr>
        <w:t>Signs of infection</w:t>
      </w:r>
    </w:p>
    <w:p w14:paraId="75822D55" w14:textId="77777777" w:rsidR="00B836B2" w:rsidRPr="0089301B" w:rsidRDefault="00B836B2">
      <w:pPr>
        <w:pStyle w:val="ListParagraph"/>
        <w:numPr>
          <w:ilvl w:val="0"/>
          <w:numId w:val="690"/>
        </w:numPr>
        <w:spacing w:line="360" w:lineRule="auto"/>
        <w:jc w:val="both"/>
        <w:rPr>
          <w:rFonts w:eastAsia="Times New Roman"/>
        </w:rPr>
      </w:pPr>
      <w:r w:rsidRPr="0089301B">
        <w:rPr>
          <w:rFonts w:eastAsia="Times New Roman"/>
        </w:rPr>
        <w:t>If stent is in place, follow up for output and vital signs</w:t>
      </w:r>
    </w:p>
    <w:p w14:paraId="1E12029A" w14:textId="77777777" w:rsidR="00B836B2" w:rsidRPr="0089301B" w:rsidRDefault="00B836B2" w:rsidP="001D6D34">
      <w:pPr>
        <w:spacing w:line="360" w:lineRule="auto"/>
        <w:jc w:val="both"/>
        <w:rPr>
          <w:rFonts w:eastAsiaTheme="majorEastAsia"/>
          <w:b/>
          <w:bCs/>
          <w:color w:val="4472C4" w:themeColor="accent1"/>
        </w:rPr>
      </w:pPr>
      <w:bookmarkStart w:id="3756" w:name="_Toc215924166"/>
      <w:r w:rsidRPr="0089301B">
        <w:rPr>
          <w:rFonts w:eastAsiaTheme="majorEastAsia"/>
          <w:b/>
          <w:bCs/>
          <w:color w:val="4472C4" w:themeColor="accent1"/>
        </w:rPr>
        <w:t>Disposition</w:t>
      </w:r>
      <w:bookmarkEnd w:id="3756"/>
    </w:p>
    <w:p w14:paraId="33FA9700" w14:textId="77777777" w:rsidR="00B836B2" w:rsidRPr="0089301B" w:rsidRDefault="00B836B2">
      <w:pPr>
        <w:pStyle w:val="ListParagraph"/>
        <w:numPr>
          <w:ilvl w:val="0"/>
          <w:numId w:val="691"/>
        </w:numPr>
        <w:spacing w:line="360" w:lineRule="auto"/>
        <w:jc w:val="both"/>
        <w:rPr>
          <w:rFonts w:eastAsia="Times New Roman"/>
          <w:b/>
        </w:rPr>
      </w:pPr>
      <w:r w:rsidRPr="0089301B">
        <w:rPr>
          <w:rFonts w:eastAsia="Times New Roman"/>
        </w:rPr>
        <w:t>For simple uncomplicated, non-obstructive stone: appoint to urology clinic in consultation with urologist or general surgeon</w:t>
      </w:r>
    </w:p>
    <w:p w14:paraId="2F7FB8A9" w14:textId="77777777" w:rsidR="00B836B2" w:rsidRPr="0089301B" w:rsidRDefault="00B836B2">
      <w:pPr>
        <w:pStyle w:val="ListParagraph"/>
        <w:numPr>
          <w:ilvl w:val="0"/>
          <w:numId w:val="691"/>
        </w:numPr>
        <w:spacing w:line="360" w:lineRule="auto"/>
        <w:jc w:val="both"/>
        <w:rPr>
          <w:rFonts w:eastAsia="Times New Roman"/>
          <w:b/>
        </w:rPr>
      </w:pPr>
      <w:r w:rsidRPr="0089301B">
        <w:rPr>
          <w:rFonts w:eastAsia="Times New Roman"/>
        </w:rPr>
        <w:t>Admission is required if:</w:t>
      </w:r>
    </w:p>
    <w:p w14:paraId="51DC072E" w14:textId="77777777" w:rsidR="00B836B2" w:rsidRPr="0089301B" w:rsidRDefault="00B836B2">
      <w:pPr>
        <w:pStyle w:val="ListParagraph"/>
        <w:numPr>
          <w:ilvl w:val="0"/>
          <w:numId w:val="691"/>
        </w:numPr>
        <w:spacing w:line="360" w:lineRule="auto"/>
        <w:jc w:val="both"/>
        <w:rPr>
          <w:kern w:val="2"/>
          <w14:ligatures w14:val="standardContextual"/>
        </w:rPr>
      </w:pPr>
      <w:bookmarkStart w:id="3757" w:name="_Toc215924167"/>
      <w:r w:rsidRPr="0089301B">
        <w:rPr>
          <w:kern w:val="2"/>
          <w14:ligatures w14:val="standardContextual"/>
        </w:rPr>
        <w:t>Uncomplicated obstructive stone</w:t>
      </w:r>
      <w:bookmarkEnd w:id="3757"/>
    </w:p>
    <w:p w14:paraId="525CB624" w14:textId="09CB0F44" w:rsidR="00B836B2" w:rsidRPr="0089301B" w:rsidRDefault="00B836B2">
      <w:pPr>
        <w:pStyle w:val="ListParagraph"/>
        <w:numPr>
          <w:ilvl w:val="0"/>
          <w:numId w:val="691"/>
        </w:numPr>
        <w:spacing w:line="360" w:lineRule="auto"/>
        <w:jc w:val="both"/>
        <w:rPr>
          <w:b/>
          <w:kern w:val="2"/>
          <w14:ligatures w14:val="standardContextual"/>
        </w:rPr>
      </w:pPr>
      <w:bookmarkStart w:id="3758" w:name="_Toc215924168"/>
      <w:r w:rsidRPr="0089301B">
        <w:rPr>
          <w:kern w:val="2"/>
          <w14:ligatures w14:val="standardContextual"/>
        </w:rPr>
        <w:lastRenderedPageBreak/>
        <w:t>Complicated obstructive stone with sepsis, signs of renal failure and infection (pyelonephritis, pyonephrosis, cystitis)</w:t>
      </w:r>
      <w:bookmarkEnd w:id="3758"/>
    </w:p>
    <w:p w14:paraId="0CE5A3BE" w14:textId="302D78E3" w:rsidR="00B836B2" w:rsidRPr="00993888" w:rsidRDefault="00B836B2" w:rsidP="0089301B">
      <w:pPr>
        <w:pStyle w:val="Heading2"/>
        <w:rPr>
          <w:rFonts w:eastAsia="Arial Unicode MS"/>
          <w:sz w:val="28"/>
          <w:u w:color="000000"/>
        </w:rPr>
      </w:pPr>
      <w:bookmarkStart w:id="3759" w:name="_Toc215924169"/>
      <w:bookmarkStart w:id="3760" w:name="_Toc216608577"/>
      <w:r w:rsidRPr="003C0DE1">
        <w:rPr>
          <w:rFonts w:eastAsia="Arial Unicode MS"/>
          <w:u w:color="000000"/>
        </w:rPr>
        <w:t>2.6. Neurologic Emergencies</w:t>
      </w:r>
      <w:bookmarkEnd w:id="3759"/>
      <w:bookmarkEnd w:id="3760"/>
    </w:p>
    <w:p w14:paraId="60C77555" w14:textId="77777777" w:rsidR="00B836B2" w:rsidRPr="003C0DE1" w:rsidRDefault="00B836B2" w:rsidP="0089301B">
      <w:pPr>
        <w:pStyle w:val="Heading3"/>
        <w:rPr>
          <w:u w:color="000000"/>
        </w:rPr>
      </w:pPr>
      <w:bookmarkStart w:id="3761" w:name="_Toc215924170"/>
      <w:bookmarkStart w:id="3762" w:name="_Toc216608578"/>
      <w:r w:rsidRPr="003C0DE1">
        <w:rPr>
          <w:u w:color="000000"/>
        </w:rPr>
        <w:t>2.6.1. Stroke</w:t>
      </w:r>
      <w:bookmarkEnd w:id="3593"/>
      <w:bookmarkEnd w:id="3594"/>
      <w:bookmarkEnd w:id="3595"/>
      <w:bookmarkEnd w:id="3596"/>
      <w:bookmarkEnd w:id="3761"/>
      <w:bookmarkEnd w:id="3762"/>
    </w:p>
    <w:p w14:paraId="5EED1864" w14:textId="77777777" w:rsidR="00B836B2" w:rsidRPr="00993888" w:rsidRDefault="00B836B2" w:rsidP="001D6D34">
      <w:pPr>
        <w:spacing w:line="360" w:lineRule="auto"/>
        <w:jc w:val="both"/>
        <w:rPr>
          <w:rFonts w:eastAsiaTheme="majorEastAsia"/>
          <w:b/>
          <w:bCs/>
          <w:color w:val="4472C4" w:themeColor="accent1"/>
        </w:rPr>
      </w:pPr>
      <w:bookmarkStart w:id="3763" w:name="_Toc215924171"/>
      <w:r w:rsidRPr="00993888">
        <w:rPr>
          <w:rFonts w:eastAsia="DengXian Light"/>
          <w:b/>
          <w:bCs/>
          <w:color w:val="4472C4" w:themeColor="accent1"/>
        </w:rPr>
        <w:t>Introduction</w:t>
      </w:r>
      <w:bookmarkEnd w:id="3763"/>
    </w:p>
    <w:p w14:paraId="48CD9E5A" w14:textId="77777777" w:rsidR="00B836B2" w:rsidRPr="003C0DE1" w:rsidRDefault="00B836B2" w:rsidP="001D6D34">
      <w:pPr>
        <w:spacing w:line="360" w:lineRule="auto"/>
        <w:jc w:val="both"/>
        <w:rPr>
          <w:rFonts w:eastAsia="Arial Unicode MS"/>
        </w:rPr>
      </w:pPr>
      <w:bookmarkStart w:id="3764" w:name="_Toc215924172"/>
      <w:r w:rsidRPr="003C0DE1">
        <w:rPr>
          <w:rFonts w:eastAsia="Arial Unicode MS"/>
        </w:rPr>
        <w:t>Stroke is a sudden focal neurological deficit attributable to a specific vascular territory secondary to obstruction or bleeding. It is characterized with rapidly developing signs of focal or global disturbance of cerebral functions lasting more than 24 hours.</w:t>
      </w:r>
      <w:bookmarkEnd w:id="3764"/>
    </w:p>
    <w:p w14:paraId="1340BD5D" w14:textId="77777777" w:rsidR="00B836B2" w:rsidRPr="00993888" w:rsidRDefault="00B836B2" w:rsidP="001D6D34">
      <w:pPr>
        <w:spacing w:line="360" w:lineRule="auto"/>
        <w:jc w:val="both"/>
        <w:rPr>
          <w:rFonts w:eastAsia="Arial Unicode MS"/>
          <w:b/>
          <w:bCs/>
          <w:color w:val="4472C4" w:themeColor="accent1"/>
          <w:u w:color="000000"/>
        </w:rPr>
      </w:pPr>
      <w:r w:rsidRPr="00993888">
        <w:rPr>
          <w:rFonts w:eastAsia="Arial Unicode MS"/>
          <w:b/>
          <w:bCs/>
          <w:color w:val="4472C4" w:themeColor="accent1"/>
          <w:u w:color="000000"/>
        </w:rPr>
        <w:t xml:space="preserve"> </w:t>
      </w:r>
      <w:bookmarkStart w:id="3765" w:name="_Toc215924173"/>
      <w:r w:rsidRPr="00993888">
        <w:rPr>
          <w:rFonts w:eastAsia="Arial Unicode MS"/>
          <w:b/>
          <w:bCs/>
          <w:color w:val="4472C4" w:themeColor="accent1"/>
          <w:u w:color="000000"/>
        </w:rPr>
        <w:t>Classification</w:t>
      </w:r>
      <w:bookmarkEnd w:id="3765"/>
      <w:r w:rsidRPr="00993888">
        <w:rPr>
          <w:rFonts w:eastAsia="Arial Unicode MS"/>
          <w:b/>
          <w:bCs/>
          <w:color w:val="4472C4" w:themeColor="accent1"/>
          <w:u w:color="000000"/>
        </w:rPr>
        <w:t xml:space="preserve"> </w:t>
      </w:r>
    </w:p>
    <w:p w14:paraId="35AD4405" w14:textId="77777777" w:rsidR="00B836B2" w:rsidRPr="0089301B" w:rsidRDefault="00B836B2">
      <w:pPr>
        <w:pStyle w:val="ListParagraph"/>
        <w:numPr>
          <w:ilvl w:val="0"/>
          <w:numId w:val="692"/>
        </w:numPr>
        <w:spacing w:line="360" w:lineRule="auto"/>
        <w:jc w:val="both"/>
        <w:rPr>
          <w:kern w:val="2"/>
          <w:u w:color="000000"/>
          <w14:ligatures w14:val="standardContextual"/>
        </w:rPr>
      </w:pPr>
      <w:bookmarkStart w:id="3766" w:name="_Toc215924174"/>
      <w:r w:rsidRPr="0089301B">
        <w:rPr>
          <w:b/>
          <w:kern w:val="2"/>
          <w:u w:color="000000"/>
          <w14:ligatures w14:val="standardContextual"/>
        </w:rPr>
        <w:t>Transient Ischemic Attacks (TIA)</w:t>
      </w:r>
      <w:r w:rsidRPr="0089301B">
        <w:rPr>
          <w:kern w:val="2"/>
          <w:u w:color="000000"/>
          <w14:ligatures w14:val="standardContextual"/>
        </w:rPr>
        <w:t>: a clinical syndrome characterized by an acute loss of focal cerebral or ocular function with symptoms lasting less than 24 hours.</w:t>
      </w:r>
      <w:bookmarkEnd w:id="3766"/>
      <w:r w:rsidRPr="0089301B">
        <w:rPr>
          <w:kern w:val="2"/>
          <w:u w:color="000000"/>
          <w14:ligatures w14:val="standardContextual"/>
        </w:rPr>
        <w:t xml:space="preserve"> </w:t>
      </w:r>
    </w:p>
    <w:p w14:paraId="5317463D" w14:textId="77777777" w:rsidR="00B836B2" w:rsidRPr="0089301B" w:rsidRDefault="00B836B2">
      <w:pPr>
        <w:pStyle w:val="ListParagraph"/>
        <w:numPr>
          <w:ilvl w:val="0"/>
          <w:numId w:val="692"/>
        </w:numPr>
        <w:spacing w:line="360" w:lineRule="auto"/>
        <w:jc w:val="both"/>
        <w:rPr>
          <w:kern w:val="2"/>
          <w14:ligatures w14:val="standardContextual"/>
        </w:rPr>
      </w:pPr>
      <w:bookmarkStart w:id="3767" w:name="_Toc215924175"/>
      <w:r w:rsidRPr="0089301B">
        <w:rPr>
          <w:b/>
          <w:kern w:val="2"/>
          <w14:ligatures w14:val="standardContextual"/>
        </w:rPr>
        <w:t>Ischemic stroke</w:t>
      </w:r>
      <w:r w:rsidRPr="0089301B">
        <w:rPr>
          <w:kern w:val="2"/>
          <w14:ligatures w14:val="standardContextual"/>
        </w:rPr>
        <w:t>: Causes includes thrombosis from atherosclerosis or embolism may be from a cardiac source or artery to artery emboli accounts for 85% of strokes. Systemic hypo perfusion also may contribute.</w:t>
      </w:r>
      <w:bookmarkEnd w:id="3767"/>
    </w:p>
    <w:p w14:paraId="3EEE6482" w14:textId="77777777" w:rsidR="00B836B2" w:rsidRPr="0089301B" w:rsidRDefault="00B836B2">
      <w:pPr>
        <w:pStyle w:val="ListParagraph"/>
        <w:numPr>
          <w:ilvl w:val="0"/>
          <w:numId w:val="692"/>
        </w:numPr>
        <w:spacing w:line="360" w:lineRule="auto"/>
        <w:jc w:val="both"/>
        <w:rPr>
          <w:kern w:val="2"/>
          <w:u w:color="000000"/>
          <w14:ligatures w14:val="standardContextual"/>
        </w:rPr>
      </w:pPr>
      <w:bookmarkStart w:id="3768" w:name="_Toc215924176"/>
      <w:r w:rsidRPr="0089301B">
        <w:rPr>
          <w:b/>
          <w:kern w:val="2"/>
          <w:u w:color="000000"/>
          <w14:ligatures w14:val="standardContextual"/>
        </w:rPr>
        <w:t>Cerebral hemorrhage</w:t>
      </w:r>
      <w:r w:rsidRPr="0089301B">
        <w:rPr>
          <w:kern w:val="2"/>
          <w:u w:color="000000"/>
          <w14:ligatures w14:val="standardContextual"/>
        </w:rPr>
        <w:t>: account for the remainder.</w:t>
      </w:r>
      <w:bookmarkEnd w:id="3768"/>
    </w:p>
    <w:p w14:paraId="5A929A9A" w14:textId="77777777" w:rsidR="00B836B2" w:rsidRPr="0089301B" w:rsidRDefault="00B836B2">
      <w:pPr>
        <w:pStyle w:val="ListParagraph"/>
        <w:numPr>
          <w:ilvl w:val="0"/>
          <w:numId w:val="693"/>
        </w:numPr>
        <w:spacing w:line="360" w:lineRule="auto"/>
        <w:ind w:left="1080"/>
        <w:jc w:val="both"/>
        <w:rPr>
          <w:kern w:val="2"/>
          <w14:ligatures w14:val="standardContextual"/>
        </w:rPr>
      </w:pPr>
      <w:bookmarkStart w:id="3769" w:name="_Toc215924177"/>
      <w:r w:rsidRPr="0089301B">
        <w:rPr>
          <w:b/>
          <w:kern w:val="2"/>
          <w14:ligatures w14:val="standardContextual"/>
        </w:rPr>
        <w:t>Primary intracerebral hemorrhage (ICH)</w:t>
      </w:r>
      <w:r w:rsidRPr="0089301B">
        <w:rPr>
          <w:kern w:val="2"/>
          <w14:ligatures w14:val="standardContextual"/>
        </w:rPr>
        <w:t>: is associated with rupture of Charcot-Bouchard aneurysms in patients who usually have hypertension.</w:t>
      </w:r>
      <w:bookmarkEnd w:id="3769"/>
      <w:r w:rsidRPr="0089301B">
        <w:rPr>
          <w:kern w:val="2"/>
          <w14:ligatures w14:val="standardContextual"/>
        </w:rPr>
        <w:t xml:space="preserve"> </w:t>
      </w:r>
    </w:p>
    <w:p w14:paraId="4541FBCF" w14:textId="77777777" w:rsidR="00B836B2" w:rsidRPr="0089301B" w:rsidRDefault="00B836B2">
      <w:pPr>
        <w:pStyle w:val="ListParagraph"/>
        <w:numPr>
          <w:ilvl w:val="0"/>
          <w:numId w:val="693"/>
        </w:numPr>
        <w:spacing w:line="360" w:lineRule="auto"/>
        <w:ind w:left="1080"/>
        <w:jc w:val="both"/>
        <w:rPr>
          <w:kern w:val="2"/>
          <w14:ligatures w14:val="standardContextual"/>
        </w:rPr>
      </w:pPr>
      <w:bookmarkStart w:id="3770" w:name="_Toc215924178"/>
      <w:r w:rsidRPr="0089301B">
        <w:rPr>
          <w:b/>
          <w:kern w:val="2"/>
          <w14:ligatures w14:val="standardContextual"/>
        </w:rPr>
        <w:t>Subarachnoid hemorrhage (SAH):</w:t>
      </w:r>
      <w:r w:rsidRPr="0089301B">
        <w:rPr>
          <w:kern w:val="2"/>
          <w14:ligatures w14:val="standardContextual"/>
        </w:rPr>
        <w:t xml:space="preserve"> hemorrhage from a cerebral blood vessel, aneurysm or vascular malformation into the subarachnoid space. It is characterized by sudden onset of headache, and vomiting, with or without loss of consciousness.</w:t>
      </w:r>
      <w:bookmarkEnd w:id="3770"/>
    </w:p>
    <w:p w14:paraId="0F660354" w14:textId="02E25761" w:rsidR="00B836B2" w:rsidRPr="00993888" w:rsidRDefault="00B836B2" w:rsidP="001D6D34">
      <w:pPr>
        <w:spacing w:line="360" w:lineRule="auto"/>
        <w:jc w:val="both"/>
        <w:rPr>
          <w:rFonts w:eastAsiaTheme="majorEastAsia"/>
          <w:b/>
          <w:bCs/>
          <w:color w:val="4472C4" w:themeColor="accent1"/>
        </w:rPr>
      </w:pPr>
      <w:bookmarkStart w:id="3771" w:name="_Toc215924179"/>
      <w:r w:rsidRPr="00993888">
        <w:rPr>
          <w:rFonts w:eastAsia="Arial Unicode MS"/>
          <w:b/>
          <w:bCs/>
          <w:color w:val="4472C4" w:themeColor="accent1"/>
        </w:rPr>
        <w:t>Diagnosis</w:t>
      </w:r>
      <w:bookmarkEnd w:id="3771"/>
    </w:p>
    <w:p w14:paraId="579A59CC" w14:textId="77777777" w:rsidR="00B836B2" w:rsidRPr="0089301B" w:rsidRDefault="00B836B2" w:rsidP="001D6D34">
      <w:pPr>
        <w:spacing w:line="360" w:lineRule="auto"/>
        <w:jc w:val="both"/>
        <w:rPr>
          <w:b/>
          <w:bCs/>
          <w:kern w:val="2"/>
          <w14:ligatures w14:val="standardContextual"/>
        </w:rPr>
      </w:pPr>
      <w:bookmarkStart w:id="3772" w:name="_Toc215924180"/>
      <w:r w:rsidRPr="0089301B">
        <w:rPr>
          <w:b/>
          <w:bCs/>
          <w:kern w:val="2"/>
          <w14:ligatures w14:val="standardContextual"/>
        </w:rPr>
        <w:t>Clinical</w:t>
      </w:r>
      <w:bookmarkEnd w:id="3772"/>
    </w:p>
    <w:p w14:paraId="5773CE5C" w14:textId="77777777" w:rsidR="00B836B2" w:rsidRPr="0089301B" w:rsidRDefault="00B836B2">
      <w:pPr>
        <w:pStyle w:val="ListParagraph"/>
        <w:numPr>
          <w:ilvl w:val="0"/>
          <w:numId w:val="694"/>
        </w:numPr>
        <w:spacing w:line="360" w:lineRule="auto"/>
        <w:jc w:val="both"/>
        <w:rPr>
          <w:b/>
          <w:kern w:val="2"/>
          <w14:ligatures w14:val="standardContextual"/>
        </w:rPr>
      </w:pPr>
      <w:bookmarkStart w:id="3773" w:name="_Toc215924181"/>
      <w:r w:rsidRPr="0089301B">
        <w:rPr>
          <w:kern w:val="2"/>
          <w14:ligatures w14:val="standardContextual"/>
        </w:rPr>
        <w:t>Sudden neurologic manifestation with various degrees of mental status change, and focal neurologic deficit.</w:t>
      </w:r>
      <w:bookmarkEnd w:id="3773"/>
    </w:p>
    <w:p w14:paraId="10C084CE" w14:textId="77777777" w:rsidR="00B836B2" w:rsidRPr="00B03411" w:rsidRDefault="00B836B2">
      <w:pPr>
        <w:pStyle w:val="ListParagraph"/>
        <w:numPr>
          <w:ilvl w:val="0"/>
          <w:numId w:val="693"/>
        </w:numPr>
        <w:spacing w:line="360" w:lineRule="auto"/>
        <w:ind w:left="1080"/>
        <w:jc w:val="both"/>
        <w:rPr>
          <w:b/>
          <w:kern w:val="2"/>
          <w14:ligatures w14:val="standardContextual"/>
        </w:rPr>
      </w:pPr>
      <w:bookmarkStart w:id="3774" w:name="_Toc215924182"/>
      <w:r w:rsidRPr="0089301B">
        <w:rPr>
          <w:b/>
          <w:kern w:val="2"/>
          <w14:ligatures w14:val="standardContextual"/>
        </w:rPr>
        <w:t>Assessment for the localization of the likely cerebral area affected.</w:t>
      </w:r>
      <w:bookmarkEnd w:id="3774"/>
    </w:p>
    <w:p w14:paraId="561412FF" w14:textId="77777777" w:rsidR="0089301B" w:rsidRDefault="00B836B2">
      <w:pPr>
        <w:pStyle w:val="ListParagraph"/>
        <w:numPr>
          <w:ilvl w:val="0"/>
          <w:numId w:val="694"/>
        </w:numPr>
        <w:spacing w:line="360" w:lineRule="auto"/>
        <w:jc w:val="both"/>
        <w:rPr>
          <w:kern w:val="2"/>
          <w14:ligatures w14:val="standardContextual"/>
        </w:rPr>
      </w:pPr>
      <w:bookmarkStart w:id="3775" w:name="_Toc215924183"/>
      <w:r w:rsidRPr="00B03411">
        <w:rPr>
          <w:kern w:val="2"/>
          <w14:ligatures w14:val="standardContextual"/>
        </w:rPr>
        <w:t>Manifestation pertaining to the underlying cause like atrial fibrillation (AF)</w:t>
      </w:r>
      <w:bookmarkEnd w:id="3775"/>
      <w:r w:rsidRPr="00B03411">
        <w:rPr>
          <w:kern w:val="2"/>
          <w14:ligatures w14:val="standardContextual"/>
        </w:rPr>
        <w:t xml:space="preserve"> </w:t>
      </w:r>
      <w:bookmarkStart w:id="3776" w:name="_Toc215924184"/>
    </w:p>
    <w:p w14:paraId="34D2ECA4" w14:textId="38B6C0ED" w:rsidR="00B836B2" w:rsidRPr="0089301B" w:rsidRDefault="00B836B2" w:rsidP="0089301B">
      <w:pPr>
        <w:spacing w:line="360" w:lineRule="auto"/>
        <w:jc w:val="both"/>
        <w:rPr>
          <w:b/>
          <w:bCs/>
          <w:kern w:val="2"/>
          <w14:ligatures w14:val="standardContextual"/>
        </w:rPr>
      </w:pPr>
      <w:r w:rsidRPr="0089301B">
        <w:rPr>
          <w:b/>
          <w:bCs/>
          <w:kern w:val="2"/>
          <w14:ligatures w14:val="standardContextual"/>
        </w:rPr>
        <w:t>Workup</w:t>
      </w:r>
      <w:bookmarkEnd w:id="3776"/>
    </w:p>
    <w:p w14:paraId="1ACD3123" w14:textId="77777777" w:rsidR="00B836B2" w:rsidRPr="0089301B" w:rsidRDefault="00B836B2">
      <w:pPr>
        <w:pStyle w:val="ListParagraph"/>
        <w:numPr>
          <w:ilvl w:val="0"/>
          <w:numId w:val="694"/>
        </w:numPr>
        <w:spacing w:line="360" w:lineRule="auto"/>
        <w:jc w:val="both"/>
        <w:rPr>
          <w:b/>
          <w:kern w:val="2"/>
          <w14:ligatures w14:val="standardContextual"/>
        </w:rPr>
      </w:pPr>
      <w:bookmarkStart w:id="3777" w:name="_Toc215924185"/>
      <w:r w:rsidRPr="0089301B">
        <w:rPr>
          <w:b/>
          <w:kern w:val="2"/>
          <w14:ligatures w14:val="standardContextual"/>
        </w:rPr>
        <w:t>Diagnostic</w:t>
      </w:r>
      <w:r w:rsidRPr="0089301B">
        <w:rPr>
          <w:kern w:val="2"/>
          <w14:ligatures w14:val="standardContextual"/>
        </w:rPr>
        <w:t>: non-contrast brain CT scan, brain MRI (with DWI-FLAIR)</w:t>
      </w:r>
      <w:bookmarkEnd w:id="3777"/>
    </w:p>
    <w:p w14:paraId="4CE2D239" w14:textId="77777777" w:rsidR="00B836B2" w:rsidRPr="0089301B" w:rsidRDefault="00B836B2">
      <w:pPr>
        <w:pStyle w:val="ListParagraph"/>
        <w:numPr>
          <w:ilvl w:val="0"/>
          <w:numId w:val="694"/>
        </w:numPr>
        <w:spacing w:line="360" w:lineRule="auto"/>
        <w:jc w:val="both"/>
        <w:rPr>
          <w:b/>
          <w:kern w:val="2"/>
          <w14:ligatures w14:val="standardContextual"/>
        </w:rPr>
      </w:pPr>
      <w:bookmarkStart w:id="3778" w:name="_Toc215924186"/>
      <w:r w:rsidRPr="0089301B">
        <w:rPr>
          <w:b/>
          <w:kern w:val="2"/>
          <w14:ligatures w14:val="standardContextual"/>
        </w:rPr>
        <w:lastRenderedPageBreak/>
        <w:t>For underlying cause</w:t>
      </w:r>
      <w:r w:rsidRPr="0089301B">
        <w:rPr>
          <w:kern w:val="2"/>
          <w14:ligatures w14:val="standardContextual"/>
        </w:rPr>
        <w:t>: ECG, echocardiography, carotid doppler, early noninvasive cerebral angiography (CTA/MRA within 48 hours of onset) should be considered where a macrovascular cause is likely to be identified</w:t>
      </w:r>
      <w:bookmarkEnd w:id="3778"/>
    </w:p>
    <w:p w14:paraId="34A7ABA0" w14:textId="77777777" w:rsidR="00B836B2" w:rsidRPr="0089301B" w:rsidRDefault="00B836B2">
      <w:pPr>
        <w:pStyle w:val="ListParagraph"/>
        <w:numPr>
          <w:ilvl w:val="0"/>
          <w:numId w:val="694"/>
        </w:numPr>
        <w:spacing w:line="360" w:lineRule="auto"/>
        <w:jc w:val="both"/>
        <w:rPr>
          <w:b/>
          <w:kern w:val="2"/>
          <w14:ligatures w14:val="standardContextual"/>
        </w:rPr>
      </w:pPr>
      <w:bookmarkStart w:id="3779" w:name="_Toc215924187"/>
      <w:r w:rsidRPr="0089301B">
        <w:rPr>
          <w:b/>
          <w:kern w:val="2"/>
          <w14:ligatures w14:val="standardContextual"/>
        </w:rPr>
        <w:t>For comorbidity</w:t>
      </w:r>
      <w:r w:rsidRPr="0089301B">
        <w:rPr>
          <w:kern w:val="2"/>
          <w14:ligatures w14:val="standardContextual"/>
        </w:rPr>
        <w:t>: Lipid profile, RBS, FBS</w:t>
      </w:r>
      <w:r w:rsidRPr="0089301B">
        <w:rPr>
          <w:b/>
          <w:kern w:val="2"/>
          <w14:ligatures w14:val="standardContextual"/>
        </w:rPr>
        <w:t xml:space="preserve">, </w:t>
      </w:r>
      <w:r w:rsidRPr="0089301B">
        <w:rPr>
          <w:kern w:val="2"/>
          <w14:ligatures w14:val="standardContextual"/>
        </w:rPr>
        <w:t>HgA1c</w:t>
      </w:r>
      <w:bookmarkEnd w:id="3779"/>
    </w:p>
    <w:p w14:paraId="1F6FE794" w14:textId="77777777" w:rsidR="00B836B2" w:rsidRPr="0089301B" w:rsidRDefault="00B836B2">
      <w:pPr>
        <w:pStyle w:val="ListParagraph"/>
        <w:numPr>
          <w:ilvl w:val="0"/>
          <w:numId w:val="694"/>
        </w:numPr>
        <w:spacing w:line="360" w:lineRule="auto"/>
        <w:jc w:val="both"/>
        <w:rPr>
          <w:b/>
          <w:kern w:val="2"/>
          <w14:ligatures w14:val="standardContextual"/>
        </w:rPr>
      </w:pPr>
      <w:bookmarkStart w:id="3780" w:name="_Toc215924188"/>
      <w:r w:rsidRPr="0089301B">
        <w:rPr>
          <w:b/>
          <w:kern w:val="2"/>
          <w14:ligatures w14:val="standardContextual"/>
        </w:rPr>
        <w:t>For complication</w:t>
      </w:r>
      <w:r w:rsidRPr="0089301B">
        <w:rPr>
          <w:kern w:val="2"/>
          <w14:ligatures w14:val="standardContextual"/>
        </w:rPr>
        <w:t>: CBC, RFT, liver enzymes, serum electrolyte</w:t>
      </w:r>
      <w:bookmarkEnd w:id="3780"/>
    </w:p>
    <w:p w14:paraId="2313D310" w14:textId="77777777" w:rsidR="00B836B2" w:rsidRPr="00572474" w:rsidRDefault="00B836B2" w:rsidP="001D6D34">
      <w:pPr>
        <w:spacing w:line="360" w:lineRule="auto"/>
        <w:jc w:val="both"/>
        <w:rPr>
          <w:rFonts w:eastAsia="Arial Unicode MS"/>
          <w:b/>
          <w:bCs/>
          <w:color w:val="4472C4" w:themeColor="accent1"/>
          <w:u w:color="000000"/>
        </w:rPr>
      </w:pPr>
      <w:bookmarkStart w:id="3781" w:name="_Toc215924189"/>
      <w:r w:rsidRPr="00572474">
        <w:rPr>
          <w:rFonts w:eastAsia="Arial Unicode MS"/>
          <w:b/>
          <w:bCs/>
          <w:color w:val="4472C4" w:themeColor="accent1"/>
          <w:u w:color="000000"/>
        </w:rPr>
        <w:t>Principles of management</w:t>
      </w:r>
      <w:bookmarkEnd w:id="3781"/>
      <w:r w:rsidRPr="00572474">
        <w:rPr>
          <w:rFonts w:eastAsia="Arial Unicode MS"/>
          <w:b/>
          <w:bCs/>
          <w:color w:val="4472C4" w:themeColor="accent1"/>
          <w:u w:color="000000"/>
        </w:rPr>
        <w:t xml:space="preserve"> </w:t>
      </w:r>
    </w:p>
    <w:p w14:paraId="4A94CC6D" w14:textId="77777777" w:rsidR="00B836B2" w:rsidRPr="0089301B" w:rsidRDefault="00B836B2">
      <w:pPr>
        <w:pStyle w:val="ListParagraph"/>
        <w:numPr>
          <w:ilvl w:val="0"/>
          <w:numId w:val="695"/>
        </w:numPr>
        <w:spacing w:line="360" w:lineRule="auto"/>
        <w:jc w:val="both"/>
        <w:rPr>
          <w:kern w:val="2"/>
          <w:u w:color="000000"/>
          <w14:ligatures w14:val="standardContextual"/>
        </w:rPr>
      </w:pPr>
      <w:bookmarkStart w:id="3782" w:name="_Toc215924190"/>
      <w:r w:rsidRPr="0089301B">
        <w:rPr>
          <w:kern w:val="2"/>
          <w:u w:color="000000"/>
          <w14:ligatures w14:val="standardContextual"/>
        </w:rPr>
        <w:t>Stabilization of the patient condition.</w:t>
      </w:r>
      <w:bookmarkEnd w:id="3782"/>
      <w:r w:rsidRPr="0089301B">
        <w:rPr>
          <w:kern w:val="2"/>
          <w:u w:color="000000"/>
          <w14:ligatures w14:val="standardContextual"/>
        </w:rPr>
        <w:t xml:space="preserve"> </w:t>
      </w:r>
    </w:p>
    <w:p w14:paraId="4973539B" w14:textId="77777777" w:rsidR="00B836B2" w:rsidRPr="0089301B" w:rsidRDefault="00B836B2">
      <w:pPr>
        <w:pStyle w:val="ListParagraph"/>
        <w:numPr>
          <w:ilvl w:val="0"/>
          <w:numId w:val="695"/>
        </w:numPr>
        <w:spacing w:line="360" w:lineRule="auto"/>
        <w:jc w:val="both"/>
        <w:rPr>
          <w:kern w:val="2"/>
          <w:u w:color="000000"/>
          <w14:ligatures w14:val="standardContextual"/>
        </w:rPr>
      </w:pPr>
      <w:bookmarkStart w:id="3783" w:name="_Toc215924191"/>
      <w:r w:rsidRPr="0089301B">
        <w:rPr>
          <w:kern w:val="2"/>
          <w:u w:color="000000"/>
          <w14:ligatures w14:val="standardContextual"/>
        </w:rPr>
        <w:t>Supportive management for the neurologic manifestation and complication.</w:t>
      </w:r>
      <w:bookmarkEnd w:id="3783"/>
    </w:p>
    <w:p w14:paraId="685B2B43" w14:textId="77777777" w:rsidR="00B836B2" w:rsidRPr="0089301B" w:rsidRDefault="00B836B2">
      <w:pPr>
        <w:pStyle w:val="ListParagraph"/>
        <w:numPr>
          <w:ilvl w:val="0"/>
          <w:numId w:val="695"/>
        </w:numPr>
        <w:spacing w:line="360" w:lineRule="auto"/>
        <w:jc w:val="both"/>
        <w:rPr>
          <w:kern w:val="2"/>
          <w:u w:color="000000"/>
          <w14:ligatures w14:val="standardContextual"/>
        </w:rPr>
      </w:pPr>
      <w:bookmarkStart w:id="3784" w:name="_Toc215924192"/>
      <w:r w:rsidRPr="0089301B">
        <w:rPr>
          <w:kern w:val="2"/>
          <w:u w:color="000000"/>
          <w14:ligatures w14:val="standardContextual"/>
        </w:rPr>
        <w:t>Prevent further damage to the brain.</w:t>
      </w:r>
      <w:bookmarkEnd w:id="3784"/>
    </w:p>
    <w:p w14:paraId="0C978DE6" w14:textId="77777777" w:rsidR="00B836B2" w:rsidRPr="0089301B" w:rsidRDefault="00B836B2">
      <w:pPr>
        <w:pStyle w:val="ListParagraph"/>
        <w:numPr>
          <w:ilvl w:val="0"/>
          <w:numId w:val="695"/>
        </w:numPr>
        <w:spacing w:line="360" w:lineRule="auto"/>
        <w:jc w:val="both"/>
        <w:rPr>
          <w:kern w:val="2"/>
          <w:u w:color="000000"/>
          <w14:ligatures w14:val="standardContextual"/>
        </w:rPr>
      </w:pPr>
      <w:bookmarkStart w:id="3785" w:name="_Toc215924193"/>
      <w:r w:rsidRPr="0089301B">
        <w:rPr>
          <w:kern w:val="2"/>
          <w:u w:color="000000"/>
          <w14:ligatures w14:val="standardContextual"/>
        </w:rPr>
        <w:t>Prevent stroke recurrence.</w:t>
      </w:r>
      <w:bookmarkEnd w:id="3785"/>
    </w:p>
    <w:p w14:paraId="2D2B5AE4" w14:textId="77777777" w:rsidR="00B836B2" w:rsidRPr="00572474" w:rsidRDefault="00B836B2" w:rsidP="001D6D34">
      <w:pPr>
        <w:spacing w:line="360" w:lineRule="auto"/>
        <w:jc w:val="both"/>
        <w:rPr>
          <w:rFonts w:eastAsia="Arial Unicode MS"/>
          <w:b/>
          <w:bCs/>
          <w:color w:val="4472C4" w:themeColor="accent1"/>
          <w:u w:color="000000"/>
        </w:rPr>
      </w:pPr>
      <w:bookmarkStart w:id="3786" w:name="_Toc215924194"/>
      <w:r w:rsidRPr="00572474">
        <w:rPr>
          <w:rFonts w:eastAsia="Arial Unicode MS"/>
          <w:b/>
          <w:bCs/>
          <w:color w:val="4472C4" w:themeColor="accent1"/>
          <w:u w:color="000000"/>
        </w:rPr>
        <w:t>Triage</w:t>
      </w:r>
      <w:bookmarkEnd w:id="3786"/>
    </w:p>
    <w:p w14:paraId="734AA85A" w14:textId="77777777" w:rsidR="00B836B2" w:rsidRPr="0089301B" w:rsidRDefault="00B836B2">
      <w:pPr>
        <w:pStyle w:val="ListParagraph"/>
        <w:numPr>
          <w:ilvl w:val="0"/>
          <w:numId w:val="696"/>
        </w:numPr>
        <w:spacing w:line="360" w:lineRule="auto"/>
        <w:jc w:val="both"/>
        <w:rPr>
          <w:kern w:val="2"/>
          <w14:ligatures w14:val="standardContextual"/>
        </w:rPr>
      </w:pPr>
      <w:bookmarkStart w:id="3787" w:name="_Toc215924195"/>
      <w:r w:rsidRPr="0089301B">
        <w:rPr>
          <w:kern w:val="2"/>
          <w14:ligatures w14:val="standardContextual"/>
        </w:rPr>
        <w:t>Rapid assessment and stabilization of ABCD.</w:t>
      </w:r>
      <w:bookmarkEnd w:id="3787"/>
    </w:p>
    <w:p w14:paraId="1229887F" w14:textId="77777777" w:rsidR="00B836B2" w:rsidRPr="0089301B" w:rsidRDefault="00B836B2">
      <w:pPr>
        <w:pStyle w:val="ListParagraph"/>
        <w:numPr>
          <w:ilvl w:val="0"/>
          <w:numId w:val="696"/>
        </w:numPr>
        <w:spacing w:line="360" w:lineRule="auto"/>
        <w:jc w:val="both"/>
        <w:rPr>
          <w:kern w:val="2"/>
          <w14:ligatures w14:val="standardContextual"/>
        </w:rPr>
      </w:pPr>
      <w:bookmarkStart w:id="3788" w:name="_Toc215924196"/>
      <w:r w:rsidRPr="0089301B">
        <w:rPr>
          <w:kern w:val="2"/>
          <w14:ligatures w14:val="standardContextual"/>
        </w:rPr>
        <w:t>Urgent brain imaging with non-contrast CT scan to evaluate for hemorrhage.</w:t>
      </w:r>
      <w:bookmarkEnd w:id="3788"/>
    </w:p>
    <w:p w14:paraId="5E663718" w14:textId="77777777" w:rsidR="00B836B2" w:rsidRPr="003C0DE1" w:rsidRDefault="00B836B2" w:rsidP="001D6D34">
      <w:pPr>
        <w:spacing w:line="360" w:lineRule="auto"/>
        <w:jc w:val="both"/>
        <w:rPr>
          <w:rFonts w:eastAsia="Arial Unicode MS"/>
          <w:u w:color="000000"/>
        </w:rPr>
      </w:pPr>
      <w:bookmarkStart w:id="3789" w:name="_Toc215924197"/>
      <w:r w:rsidRPr="003C0DE1">
        <w:rPr>
          <w:rFonts w:eastAsia="Arial Unicode MS"/>
          <w:u w:color="000000"/>
        </w:rPr>
        <w:t>After the imaging, patient subsequent management is tailored depending on the diagnosis as ischemic stroke or hemorrhagic stroke; the patient should be kept at Red area.</w:t>
      </w:r>
      <w:bookmarkEnd w:id="3789"/>
      <w:r w:rsidRPr="003C0DE1">
        <w:rPr>
          <w:rFonts w:eastAsia="Arial Unicode MS"/>
          <w:u w:color="000000"/>
        </w:rPr>
        <w:t xml:space="preserve"> </w:t>
      </w:r>
    </w:p>
    <w:p w14:paraId="125C6E16" w14:textId="77777777" w:rsidR="00B836B2" w:rsidRPr="003B393B" w:rsidRDefault="00B836B2" w:rsidP="001D6D34">
      <w:pPr>
        <w:spacing w:line="360" w:lineRule="auto"/>
        <w:jc w:val="both"/>
        <w:rPr>
          <w:rFonts w:eastAsia="Arial Unicode MS"/>
          <w:b/>
          <w:bCs/>
          <w:color w:val="4472C4" w:themeColor="accent1"/>
          <w:u w:color="000000"/>
        </w:rPr>
      </w:pPr>
      <w:bookmarkStart w:id="3790" w:name="_Toc215924198"/>
      <w:r w:rsidRPr="003B393B">
        <w:rPr>
          <w:rFonts w:eastAsia="Arial Unicode MS"/>
          <w:b/>
          <w:bCs/>
          <w:color w:val="4472C4" w:themeColor="accent1"/>
          <w:u w:color="000000"/>
        </w:rPr>
        <w:t>Acute ischemic stroke</w:t>
      </w:r>
      <w:bookmarkEnd w:id="3790"/>
    </w:p>
    <w:p w14:paraId="7EF7F7B6" w14:textId="5604E6DE" w:rsidR="00B836B2" w:rsidRPr="00E36A8A" w:rsidRDefault="00B836B2">
      <w:pPr>
        <w:pStyle w:val="ListParagraph"/>
        <w:numPr>
          <w:ilvl w:val="0"/>
          <w:numId w:val="697"/>
        </w:numPr>
        <w:spacing w:line="360" w:lineRule="auto"/>
        <w:jc w:val="both"/>
        <w:rPr>
          <w:rFonts w:eastAsia="Arial Unicode MS"/>
          <w:b/>
          <w:kern w:val="2"/>
          <w:u w:color="000000"/>
          <w14:ligatures w14:val="standardContextual"/>
        </w:rPr>
      </w:pPr>
      <w:bookmarkStart w:id="3791" w:name="_Toc215924199"/>
      <w:r w:rsidRPr="00E36A8A">
        <w:rPr>
          <w:kern w:val="2"/>
          <w14:ligatures w14:val="standardContextual"/>
        </w:rPr>
        <w:t>Patients with acute ischemic stroke should be assessed for eligibility</w:t>
      </w:r>
      <w:r w:rsidRPr="00E36A8A">
        <w:rPr>
          <w:b/>
          <w:kern w:val="2"/>
          <w14:ligatures w14:val="standardContextual"/>
        </w:rPr>
        <w:t xml:space="preserve"> </w:t>
      </w:r>
      <w:r w:rsidRPr="00E36A8A">
        <w:rPr>
          <w:kern w:val="2"/>
          <w14:ligatures w14:val="standardContextual"/>
        </w:rPr>
        <w:t xml:space="preserve">for </w:t>
      </w:r>
      <w:r w:rsidRPr="00E36A8A">
        <w:rPr>
          <w:b/>
          <w:kern w:val="2"/>
          <w14:ligatures w14:val="standardContextual"/>
        </w:rPr>
        <w:t xml:space="preserve">IV thrombolysis with alteplase or </w:t>
      </w:r>
      <w:r w:rsidR="003B393B" w:rsidRPr="00E36A8A">
        <w:rPr>
          <w:b/>
          <w:kern w:val="2"/>
          <w14:ligatures w14:val="standardContextual"/>
        </w:rPr>
        <w:t>Tenecteplase</w:t>
      </w:r>
      <w:r w:rsidRPr="00E36A8A">
        <w:rPr>
          <w:kern w:val="2"/>
          <w14:ligatures w14:val="standardContextual"/>
        </w:rPr>
        <w:t xml:space="preserve"> which are:</w:t>
      </w:r>
      <w:bookmarkEnd w:id="3791"/>
    </w:p>
    <w:p w14:paraId="09E70A64" w14:textId="77777777" w:rsidR="00B836B2" w:rsidRPr="00E36A8A" w:rsidRDefault="00B836B2">
      <w:pPr>
        <w:pStyle w:val="ListParagraph"/>
        <w:numPr>
          <w:ilvl w:val="0"/>
          <w:numId w:val="698"/>
        </w:numPr>
        <w:spacing w:line="360" w:lineRule="auto"/>
        <w:ind w:left="990"/>
        <w:jc w:val="both"/>
        <w:rPr>
          <w:rFonts w:eastAsia="Arial Unicode MS"/>
          <w:b/>
          <w:kern w:val="2"/>
          <w:u w:color="000000"/>
          <w14:ligatures w14:val="standardContextual"/>
        </w:rPr>
      </w:pPr>
      <w:bookmarkStart w:id="3792" w:name="_Toc215924200"/>
      <w:r w:rsidRPr="00E36A8A">
        <w:rPr>
          <w:kern w:val="2"/>
          <w14:ligatures w14:val="standardContextual"/>
        </w:rPr>
        <w:t>Acute ischemic stroke within</w:t>
      </w:r>
      <w:r w:rsidRPr="00E36A8A">
        <w:rPr>
          <w:b/>
          <w:kern w:val="2"/>
          <w14:ligatures w14:val="standardContextual"/>
        </w:rPr>
        <w:t xml:space="preserve"> 4.5 hours of known onset</w:t>
      </w:r>
      <w:bookmarkEnd w:id="3792"/>
    </w:p>
    <w:p w14:paraId="7F8648CF" w14:textId="77777777" w:rsidR="00B836B2" w:rsidRPr="00E36A8A" w:rsidRDefault="00B836B2">
      <w:pPr>
        <w:pStyle w:val="ListParagraph"/>
        <w:numPr>
          <w:ilvl w:val="0"/>
          <w:numId w:val="698"/>
        </w:numPr>
        <w:spacing w:line="360" w:lineRule="auto"/>
        <w:ind w:left="990"/>
        <w:jc w:val="both"/>
        <w:rPr>
          <w:rFonts w:eastAsia="Arial Unicode MS"/>
          <w:b/>
          <w:kern w:val="2"/>
          <w:u w:color="000000"/>
          <w14:ligatures w14:val="standardContextual"/>
        </w:rPr>
      </w:pPr>
      <w:bookmarkStart w:id="3793" w:name="_Toc215924201"/>
      <w:r w:rsidRPr="00E36A8A">
        <w:rPr>
          <w:kern w:val="2"/>
          <w14:ligatures w14:val="standardContextual"/>
        </w:rPr>
        <w:t xml:space="preserve">Acute ischemic stroke </w:t>
      </w:r>
      <w:r w:rsidRPr="00E36A8A">
        <w:rPr>
          <w:b/>
          <w:kern w:val="2"/>
          <w14:ligatures w14:val="standardContextual"/>
        </w:rPr>
        <w:t xml:space="preserve">with known onset between 4.5–9 hours, </w:t>
      </w:r>
      <w:r w:rsidRPr="00E36A8A">
        <w:rPr>
          <w:kern w:val="2"/>
          <w14:ligatures w14:val="standardContextual"/>
        </w:rPr>
        <w:t>if there is evidence of the potential to salvage brain tissue on CT perfusion or MRI (DWI-FLAIR mismatch).</w:t>
      </w:r>
      <w:bookmarkEnd w:id="3793"/>
    </w:p>
    <w:p w14:paraId="5DA42D07" w14:textId="77777777" w:rsidR="00B836B2" w:rsidRPr="00E36A8A" w:rsidRDefault="00B836B2">
      <w:pPr>
        <w:pStyle w:val="ListParagraph"/>
        <w:numPr>
          <w:ilvl w:val="0"/>
          <w:numId w:val="698"/>
        </w:numPr>
        <w:spacing w:line="360" w:lineRule="auto"/>
        <w:ind w:left="990"/>
        <w:jc w:val="both"/>
        <w:rPr>
          <w:rFonts w:eastAsia="Arial Unicode MS"/>
          <w:b/>
          <w:kern w:val="2"/>
          <w:u w:color="000000"/>
          <w14:ligatures w14:val="standardContextual"/>
        </w:rPr>
      </w:pPr>
      <w:bookmarkStart w:id="3794" w:name="_Toc215924202"/>
      <w:r w:rsidRPr="00E36A8A">
        <w:rPr>
          <w:kern w:val="2"/>
          <w14:ligatures w14:val="standardContextual"/>
        </w:rPr>
        <w:t xml:space="preserve">Acute ischemic stroke </w:t>
      </w:r>
      <w:r w:rsidRPr="00E36A8A">
        <w:rPr>
          <w:b/>
          <w:kern w:val="2"/>
          <w14:ligatures w14:val="standardContextual"/>
        </w:rPr>
        <w:t>eligible for mechanical thrombectomy.</w:t>
      </w:r>
      <w:bookmarkEnd w:id="3794"/>
    </w:p>
    <w:p w14:paraId="7E603AE2" w14:textId="77777777" w:rsidR="00B836B2" w:rsidRPr="00E36A8A" w:rsidRDefault="00B836B2">
      <w:pPr>
        <w:pStyle w:val="ListParagraph"/>
        <w:numPr>
          <w:ilvl w:val="0"/>
          <w:numId w:val="699"/>
        </w:numPr>
        <w:spacing w:line="360" w:lineRule="auto"/>
        <w:jc w:val="both"/>
        <w:rPr>
          <w:rFonts w:eastAsia="Arial Unicode MS"/>
          <w:b/>
          <w:kern w:val="2"/>
          <w:u w:color="000000"/>
          <w14:ligatures w14:val="standardContextual"/>
        </w:rPr>
      </w:pPr>
      <w:bookmarkStart w:id="3795" w:name="_Toc215924203"/>
      <w:r w:rsidRPr="00E36A8A">
        <w:rPr>
          <w:kern w:val="2"/>
          <w14:ligatures w14:val="standardContextual"/>
        </w:rPr>
        <w:t>If eligible</w:t>
      </w:r>
      <w:r w:rsidRPr="00E36A8A">
        <w:rPr>
          <w:b/>
          <w:kern w:val="2"/>
          <w14:ligatures w14:val="standardContextual"/>
        </w:rPr>
        <w:t xml:space="preserve"> </w:t>
      </w:r>
      <w:r w:rsidRPr="00E36A8A">
        <w:rPr>
          <w:kern w:val="2"/>
          <w14:ligatures w14:val="standardContextual"/>
        </w:rPr>
        <w:t>for IV thrombolysis, patients should be transferred or referred to an acute stroke center with the capability to perform the treatment within the specified time frame for each respectively.</w:t>
      </w:r>
      <w:bookmarkEnd w:id="3795"/>
    </w:p>
    <w:p w14:paraId="4CBFEC08" w14:textId="77777777" w:rsidR="00B836B2" w:rsidRPr="00E36A8A" w:rsidRDefault="00B836B2">
      <w:pPr>
        <w:pStyle w:val="ListParagraph"/>
        <w:numPr>
          <w:ilvl w:val="0"/>
          <w:numId w:val="699"/>
        </w:numPr>
        <w:spacing w:line="360" w:lineRule="auto"/>
        <w:jc w:val="both"/>
        <w:rPr>
          <w:rFonts w:eastAsia="Arial Unicode MS"/>
          <w:b/>
          <w:kern w:val="2"/>
          <w:u w:color="000000"/>
          <w14:ligatures w14:val="standardContextual"/>
        </w:rPr>
      </w:pPr>
      <w:bookmarkStart w:id="3796" w:name="_Toc215924204"/>
      <w:r w:rsidRPr="00E36A8A">
        <w:rPr>
          <w:kern w:val="2"/>
          <w14:ligatures w14:val="standardContextual"/>
        </w:rPr>
        <w:t xml:space="preserve">Patients eligible for </w:t>
      </w:r>
      <w:r w:rsidRPr="00E36A8A">
        <w:rPr>
          <w:b/>
          <w:kern w:val="2"/>
          <w14:ligatures w14:val="standardContextual"/>
        </w:rPr>
        <w:t>mechanical thromboectomy (</w:t>
      </w:r>
      <w:r w:rsidRPr="00E36A8A">
        <w:rPr>
          <w:kern w:val="2"/>
          <w14:ligatures w14:val="standardContextual"/>
        </w:rPr>
        <w:t>using</w:t>
      </w:r>
      <w:r w:rsidRPr="00E36A8A">
        <w:rPr>
          <w:b/>
          <w:kern w:val="2"/>
          <w14:ligatures w14:val="standardContextual"/>
        </w:rPr>
        <w:t xml:space="preserve"> </w:t>
      </w:r>
      <w:r w:rsidRPr="00E36A8A">
        <w:rPr>
          <w:kern w:val="2"/>
          <w14:ligatures w14:val="standardContextual"/>
        </w:rPr>
        <w:t>ASPECTS score) are:</w:t>
      </w:r>
      <w:bookmarkEnd w:id="3796"/>
    </w:p>
    <w:p w14:paraId="79CED987" w14:textId="77777777" w:rsidR="00B836B2" w:rsidRPr="00E36A8A" w:rsidRDefault="00B836B2">
      <w:pPr>
        <w:pStyle w:val="ListParagraph"/>
        <w:numPr>
          <w:ilvl w:val="0"/>
          <w:numId w:val="698"/>
        </w:numPr>
        <w:spacing w:line="360" w:lineRule="auto"/>
        <w:ind w:left="990"/>
        <w:jc w:val="both"/>
        <w:rPr>
          <w:kern w:val="2"/>
          <w14:ligatures w14:val="standardContextual"/>
        </w:rPr>
      </w:pPr>
      <w:bookmarkStart w:id="3797" w:name="_Toc215924205"/>
      <w:r w:rsidRPr="003B393B">
        <w:rPr>
          <w:kern w:val="2"/>
          <w14:ligatures w14:val="standardContextual"/>
        </w:rPr>
        <w:t>Acute anterior circulation ischemic stroke between 6</w:t>
      </w:r>
      <w:r w:rsidRPr="00E36A8A">
        <w:rPr>
          <w:kern w:val="2"/>
          <w14:ligatures w14:val="standardContextual"/>
        </w:rPr>
        <w:t>–</w:t>
      </w:r>
      <w:r w:rsidRPr="003B393B">
        <w:rPr>
          <w:kern w:val="2"/>
          <w14:ligatures w14:val="standardContextual"/>
        </w:rPr>
        <w:t>24 hours of onset.</w:t>
      </w:r>
      <w:bookmarkEnd w:id="3797"/>
      <w:r w:rsidRPr="003B393B">
        <w:rPr>
          <w:kern w:val="2"/>
          <w14:ligatures w14:val="standardContextual"/>
        </w:rPr>
        <w:t xml:space="preserve"> </w:t>
      </w:r>
    </w:p>
    <w:p w14:paraId="0F7BFC18" w14:textId="77777777" w:rsidR="00B836B2" w:rsidRPr="00E36A8A" w:rsidRDefault="00B836B2">
      <w:pPr>
        <w:pStyle w:val="ListParagraph"/>
        <w:numPr>
          <w:ilvl w:val="0"/>
          <w:numId w:val="698"/>
        </w:numPr>
        <w:spacing w:line="360" w:lineRule="auto"/>
        <w:ind w:left="990"/>
        <w:jc w:val="both"/>
        <w:rPr>
          <w:kern w:val="2"/>
          <w14:ligatures w14:val="standardContextual"/>
        </w:rPr>
      </w:pPr>
      <w:bookmarkStart w:id="3798" w:name="_Toc215924206"/>
      <w:r w:rsidRPr="003B393B">
        <w:rPr>
          <w:kern w:val="2"/>
          <w14:ligatures w14:val="standardContextual"/>
        </w:rPr>
        <w:t>Large artery occlusion between 6</w:t>
      </w:r>
      <w:r w:rsidRPr="00E36A8A">
        <w:rPr>
          <w:kern w:val="2"/>
          <w14:ligatures w14:val="standardContextual"/>
        </w:rPr>
        <w:t>–</w:t>
      </w:r>
      <w:r w:rsidRPr="003B393B">
        <w:rPr>
          <w:kern w:val="2"/>
          <w14:ligatures w14:val="standardContextual"/>
        </w:rPr>
        <w:t>24 hours of onset.</w:t>
      </w:r>
      <w:bookmarkEnd w:id="3798"/>
      <w:r w:rsidRPr="003B393B">
        <w:rPr>
          <w:kern w:val="2"/>
          <w14:ligatures w14:val="standardContextual"/>
        </w:rPr>
        <w:t xml:space="preserve"> </w:t>
      </w:r>
    </w:p>
    <w:p w14:paraId="2282D580" w14:textId="77777777" w:rsidR="00B836B2" w:rsidRPr="00E36A8A" w:rsidRDefault="00B836B2">
      <w:pPr>
        <w:pStyle w:val="ListParagraph"/>
        <w:numPr>
          <w:ilvl w:val="0"/>
          <w:numId w:val="698"/>
        </w:numPr>
        <w:spacing w:line="360" w:lineRule="auto"/>
        <w:ind w:left="990"/>
        <w:jc w:val="both"/>
        <w:rPr>
          <w:kern w:val="2"/>
          <w14:ligatures w14:val="standardContextual"/>
        </w:rPr>
      </w:pPr>
      <w:bookmarkStart w:id="3799" w:name="_Toc215924207"/>
      <w:r w:rsidRPr="003B393B">
        <w:rPr>
          <w:kern w:val="2"/>
          <w14:ligatures w14:val="standardContextual"/>
        </w:rPr>
        <w:t>Acute ischemic stroke in the posterior circulation within 12 hours of onset with confirmed intracranial vertebral or basilar artery occlusion.</w:t>
      </w:r>
      <w:bookmarkEnd w:id="3799"/>
    </w:p>
    <w:p w14:paraId="10454C7F" w14:textId="77777777" w:rsidR="00B836B2" w:rsidRPr="00E36A8A" w:rsidRDefault="00B836B2">
      <w:pPr>
        <w:pStyle w:val="ListParagraph"/>
        <w:numPr>
          <w:ilvl w:val="0"/>
          <w:numId w:val="698"/>
        </w:numPr>
        <w:spacing w:line="360" w:lineRule="auto"/>
        <w:ind w:left="990"/>
        <w:jc w:val="both"/>
        <w:rPr>
          <w:kern w:val="2"/>
          <w14:ligatures w14:val="standardContextual"/>
        </w:rPr>
      </w:pPr>
      <w:bookmarkStart w:id="3800" w:name="_Toc215924208"/>
      <w:r w:rsidRPr="003B393B">
        <w:rPr>
          <w:kern w:val="2"/>
          <w14:ligatures w14:val="standardContextual"/>
        </w:rPr>
        <w:lastRenderedPageBreak/>
        <w:t>All eligible should receive prior IV thrombolysis as rapidly as possible (unless contraindicated).</w:t>
      </w:r>
      <w:bookmarkEnd w:id="3800"/>
    </w:p>
    <w:p w14:paraId="4D945211" w14:textId="77777777" w:rsidR="00B836B2" w:rsidRPr="00E36A8A" w:rsidRDefault="00B836B2">
      <w:pPr>
        <w:pStyle w:val="ListParagraph"/>
        <w:numPr>
          <w:ilvl w:val="0"/>
          <w:numId w:val="700"/>
        </w:numPr>
        <w:spacing w:line="360" w:lineRule="auto"/>
        <w:jc w:val="both"/>
        <w:rPr>
          <w:kern w:val="2"/>
          <w14:ligatures w14:val="standardContextual"/>
        </w:rPr>
      </w:pPr>
      <w:bookmarkStart w:id="3801" w:name="_Toc215924209"/>
      <w:r w:rsidRPr="00E36A8A">
        <w:rPr>
          <w:rFonts w:eastAsia="Arial Unicode MS"/>
          <w:kern w:val="2"/>
          <w:u w:color="000000"/>
          <w14:ligatures w14:val="standardContextual"/>
        </w:rPr>
        <w:t xml:space="preserve">Patients </w:t>
      </w:r>
      <w:r w:rsidRPr="00E36A8A">
        <w:rPr>
          <w:kern w:val="2"/>
          <w14:ligatures w14:val="standardContextual"/>
        </w:rPr>
        <w:t xml:space="preserve">with acute ischemic stroke not eligible for </w:t>
      </w:r>
      <w:r w:rsidRPr="00E36A8A">
        <w:rPr>
          <w:b/>
          <w:kern w:val="2"/>
          <w14:ligatures w14:val="standardContextual"/>
        </w:rPr>
        <w:t>IV thrombolysis</w:t>
      </w:r>
      <w:r w:rsidRPr="00E36A8A">
        <w:rPr>
          <w:kern w:val="2"/>
          <w14:ligatures w14:val="standardContextual"/>
        </w:rPr>
        <w:t xml:space="preserve"> and/or </w:t>
      </w:r>
      <w:r w:rsidRPr="00E36A8A">
        <w:rPr>
          <w:b/>
          <w:kern w:val="2"/>
          <w14:ligatures w14:val="standardContextual"/>
        </w:rPr>
        <w:t>mechanical thrombectomy</w:t>
      </w:r>
      <w:r w:rsidRPr="00E36A8A">
        <w:rPr>
          <w:kern w:val="2"/>
          <w14:ligatures w14:val="standardContextual"/>
        </w:rPr>
        <w:t xml:space="preserve"> should be started on the supportive managements as detailed in the management section.</w:t>
      </w:r>
      <w:bookmarkEnd w:id="3801"/>
    </w:p>
    <w:p w14:paraId="4E1D3D47" w14:textId="77777777" w:rsidR="00B836B2" w:rsidRPr="00351E96" w:rsidRDefault="00B836B2" w:rsidP="001D6D34">
      <w:pPr>
        <w:spacing w:line="360" w:lineRule="auto"/>
        <w:jc w:val="both"/>
        <w:rPr>
          <w:rFonts w:eastAsia="Arial Unicode MS"/>
          <w:b/>
          <w:bCs/>
          <w:color w:val="4472C4" w:themeColor="accent1"/>
          <w:u w:color="000000"/>
        </w:rPr>
      </w:pPr>
      <w:bookmarkStart w:id="3802" w:name="_Toc215924210"/>
      <w:r w:rsidRPr="00351E96">
        <w:rPr>
          <w:rFonts w:eastAsia="Arial Unicode MS"/>
          <w:b/>
          <w:bCs/>
          <w:color w:val="4472C4" w:themeColor="accent1"/>
          <w:u w:color="000000"/>
        </w:rPr>
        <w:t>Intracranial hemorrhage</w:t>
      </w:r>
      <w:bookmarkEnd w:id="3802"/>
    </w:p>
    <w:p w14:paraId="52C4A43C" w14:textId="77777777" w:rsidR="00B836B2" w:rsidRPr="00E36A8A" w:rsidRDefault="00B836B2">
      <w:pPr>
        <w:pStyle w:val="ListParagraph"/>
        <w:numPr>
          <w:ilvl w:val="0"/>
          <w:numId w:val="700"/>
        </w:numPr>
        <w:spacing w:line="360" w:lineRule="auto"/>
        <w:jc w:val="both"/>
        <w:rPr>
          <w:rFonts w:eastAsia="Arial Unicode MS"/>
          <w:b/>
          <w:kern w:val="2"/>
          <w:u w:color="000000"/>
          <w14:ligatures w14:val="standardContextual"/>
        </w:rPr>
      </w:pPr>
      <w:bookmarkStart w:id="3803" w:name="_Toc215924211"/>
      <w:r w:rsidRPr="00E36A8A">
        <w:rPr>
          <w:kern w:val="2"/>
          <w14:ligatures w14:val="standardContextual"/>
        </w:rPr>
        <w:t xml:space="preserve">Patients with acute spontaneous intracerebral hemorrhage should be assessed for eligibility for </w:t>
      </w:r>
      <w:r w:rsidRPr="00E36A8A">
        <w:rPr>
          <w:b/>
          <w:kern w:val="2"/>
          <w:lang w:eastAsia="en-GB"/>
          <w14:ligatures w14:val="standardContextual"/>
        </w:rPr>
        <w:t>surgical treatment (need neurosurgical consultation):</w:t>
      </w:r>
      <w:bookmarkEnd w:id="3803"/>
    </w:p>
    <w:p w14:paraId="5CDD6AA9" w14:textId="77777777" w:rsidR="00B836B2" w:rsidRPr="00351E96" w:rsidRDefault="00B836B2">
      <w:pPr>
        <w:pStyle w:val="ListParagraph"/>
        <w:numPr>
          <w:ilvl w:val="0"/>
          <w:numId w:val="698"/>
        </w:numPr>
        <w:spacing w:line="360" w:lineRule="auto"/>
        <w:ind w:left="990"/>
        <w:jc w:val="both"/>
        <w:rPr>
          <w:kern w:val="2"/>
          <w14:ligatures w14:val="standardContextual"/>
        </w:rPr>
      </w:pPr>
      <w:bookmarkStart w:id="3804" w:name="_Toc215924212"/>
      <w:r w:rsidRPr="00351E96">
        <w:rPr>
          <w:kern w:val="2"/>
          <w14:ligatures w14:val="standardContextual"/>
        </w:rPr>
        <w:t>For patients with cerebellar hemorrhage &gt;3 cm</w:t>
      </w:r>
      <w:bookmarkEnd w:id="3804"/>
    </w:p>
    <w:p w14:paraId="3551BF92" w14:textId="77777777" w:rsidR="00B836B2" w:rsidRPr="00351E96" w:rsidRDefault="00B836B2">
      <w:pPr>
        <w:pStyle w:val="ListParagraph"/>
        <w:numPr>
          <w:ilvl w:val="0"/>
          <w:numId w:val="698"/>
        </w:numPr>
        <w:spacing w:line="360" w:lineRule="auto"/>
        <w:ind w:left="990"/>
        <w:jc w:val="both"/>
        <w:rPr>
          <w:kern w:val="2"/>
          <w14:ligatures w14:val="standardContextual"/>
        </w:rPr>
      </w:pPr>
      <w:bookmarkStart w:id="3805" w:name="_Toc215924213"/>
      <w:r w:rsidRPr="00351E96">
        <w:rPr>
          <w:kern w:val="2"/>
          <w14:ligatures w14:val="standardContextual"/>
        </w:rPr>
        <w:t>For patients with ICH associated with a structural vascular lesion</w:t>
      </w:r>
      <w:bookmarkEnd w:id="3805"/>
    </w:p>
    <w:p w14:paraId="1C2F0647" w14:textId="77777777" w:rsidR="00B836B2" w:rsidRPr="00351E96" w:rsidRDefault="00B836B2">
      <w:pPr>
        <w:pStyle w:val="ListParagraph"/>
        <w:numPr>
          <w:ilvl w:val="0"/>
          <w:numId w:val="698"/>
        </w:numPr>
        <w:spacing w:line="360" w:lineRule="auto"/>
        <w:ind w:left="990"/>
        <w:jc w:val="both"/>
        <w:rPr>
          <w:kern w:val="2"/>
          <w14:ligatures w14:val="standardContextual"/>
        </w:rPr>
      </w:pPr>
      <w:bookmarkStart w:id="3806" w:name="_Toc215924214"/>
      <w:r w:rsidRPr="00351E96">
        <w:rPr>
          <w:kern w:val="2"/>
          <w14:ligatures w14:val="standardContextual"/>
        </w:rPr>
        <w:t>For young patients with lobar hemorrhage</w:t>
      </w:r>
      <w:bookmarkEnd w:id="3806"/>
    </w:p>
    <w:p w14:paraId="53109B26" w14:textId="77777777" w:rsidR="00B836B2" w:rsidRPr="00E36A8A" w:rsidRDefault="00B836B2">
      <w:pPr>
        <w:pStyle w:val="ListParagraph"/>
        <w:numPr>
          <w:ilvl w:val="0"/>
          <w:numId w:val="701"/>
        </w:numPr>
        <w:spacing w:line="360" w:lineRule="auto"/>
        <w:jc w:val="both"/>
        <w:rPr>
          <w:rFonts w:eastAsia="Arial Unicode MS"/>
          <w:b/>
          <w:kern w:val="2"/>
          <w:u w:color="000000"/>
          <w14:ligatures w14:val="standardContextual"/>
        </w:rPr>
      </w:pPr>
      <w:bookmarkStart w:id="3807" w:name="_Toc215924215"/>
      <w:r w:rsidRPr="00E36A8A">
        <w:rPr>
          <w:kern w:val="2"/>
          <w14:ligatures w14:val="standardContextual"/>
        </w:rPr>
        <w:t xml:space="preserve">Patients with SAH should be considered for eligibility for </w:t>
      </w:r>
      <w:r w:rsidRPr="00E36A8A">
        <w:rPr>
          <w:b/>
          <w:kern w:val="2"/>
          <w:lang w:eastAsia="en-GB"/>
          <w14:ligatures w14:val="standardContextual"/>
        </w:rPr>
        <w:t>surgical treatment like</w:t>
      </w:r>
      <w:bookmarkEnd w:id="3807"/>
    </w:p>
    <w:p w14:paraId="3F1CD3FA" w14:textId="5AEE7B15" w:rsidR="00B836B2" w:rsidRPr="00E36A8A" w:rsidRDefault="00350D38">
      <w:pPr>
        <w:pStyle w:val="ListParagraph"/>
        <w:numPr>
          <w:ilvl w:val="0"/>
          <w:numId w:val="701"/>
        </w:numPr>
        <w:spacing w:line="360" w:lineRule="auto"/>
        <w:jc w:val="both"/>
        <w:rPr>
          <w:rFonts w:eastAsia="Arial Unicode MS"/>
          <w:b/>
          <w:kern w:val="2"/>
          <w:u w:color="000000"/>
          <w14:ligatures w14:val="standardContextual"/>
        </w:rPr>
      </w:pPr>
      <w:bookmarkStart w:id="3808" w:name="_Toc215924216"/>
      <w:r w:rsidRPr="00E36A8A">
        <w:rPr>
          <w:b/>
          <w:kern w:val="2"/>
          <w14:ligatures w14:val="standardContextual"/>
        </w:rPr>
        <w:t>C</w:t>
      </w:r>
      <w:r w:rsidR="00B836B2" w:rsidRPr="00E36A8A">
        <w:rPr>
          <w:b/>
          <w:kern w:val="2"/>
          <w14:ligatures w14:val="standardContextual"/>
        </w:rPr>
        <w:t>lipping or coiling the ruptured berry aneurysm</w:t>
      </w:r>
      <w:r w:rsidR="00B836B2" w:rsidRPr="00E36A8A">
        <w:rPr>
          <w:kern w:val="2"/>
          <w14:ligatures w14:val="standardContextual"/>
        </w:rPr>
        <w:t xml:space="preserve"> to prevent re-bleeding. Need neurosurgical consultation.</w:t>
      </w:r>
      <w:bookmarkEnd w:id="3808"/>
    </w:p>
    <w:p w14:paraId="34883928" w14:textId="0F1907CC" w:rsidR="00B836B2" w:rsidRPr="00E36A8A" w:rsidRDefault="00B836B2" w:rsidP="001D6D34">
      <w:pPr>
        <w:spacing w:line="360" w:lineRule="auto"/>
        <w:jc w:val="both"/>
        <w:rPr>
          <w:rFonts w:eastAsia="Arial Unicode MS"/>
          <w:bCs/>
          <w:i/>
          <w:iCs/>
          <w:color w:val="4472C4" w:themeColor="accent1"/>
          <w:u w:color="000000"/>
        </w:rPr>
      </w:pPr>
      <w:bookmarkStart w:id="3809" w:name="_Toc215924217"/>
      <w:r w:rsidRPr="00E36A8A">
        <w:rPr>
          <w:rFonts w:eastAsia="Arial Unicode MS"/>
          <w:b/>
          <w:bCs/>
          <w:iCs/>
          <w:color w:val="4472C4" w:themeColor="accent1"/>
          <w:u w:color="000000"/>
        </w:rPr>
        <w:t>Recommended Management</w:t>
      </w:r>
      <w:bookmarkEnd w:id="3809"/>
      <w:r w:rsidRPr="00E36A8A">
        <w:rPr>
          <w:rFonts w:eastAsia="Arial Unicode MS"/>
          <w:b/>
          <w:bCs/>
          <w:iCs/>
          <w:color w:val="4472C4" w:themeColor="accent1"/>
          <w:u w:color="000000"/>
        </w:rPr>
        <w:t xml:space="preserve"> </w:t>
      </w:r>
    </w:p>
    <w:p w14:paraId="690586C6" w14:textId="77777777" w:rsidR="00B836B2" w:rsidRPr="003C0DE1" w:rsidRDefault="00B836B2" w:rsidP="001D6D34">
      <w:pPr>
        <w:spacing w:line="360" w:lineRule="auto"/>
        <w:jc w:val="both"/>
        <w:rPr>
          <w:rFonts w:eastAsia="Arial Unicode MS"/>
          <w:b/>
          <w:u w:color="000000"/>
        </w:rPr>
      </w:pPr>
      <w:bookmarkStart w:id="3810" w:name="_Toc215924218"/>
      <w:r w:rsidRPr="003C0DE1">
        <w:rPr>
          <w:rFonts w:eastAsia="Times New Roman"/>
          <w:b/>
        </w:rPr>
        <w:t>General measures</w:t>
      </w:r>
      <w:r w:rsidRPr="003C0DE1">
        <w:rPr>
          <w:rFonts w:eastAsia="Times New Roman"/>
        </w:rPr>
        <w:t>:</w:t>
      </w:r>
      <w:bookmarkEnd w:id="3810"/>
      <w:r w:rsidRPr="003C0DE1">
        <w:rPr>
          <w:rFonts w:eastAsia="Times New Roman"/>
        </w:rPr>
        <w:t xml:space="preserve"> </w:t>
      </w:r>
    </w:p>
    <w:p w14:paraId="14105291" w14:textId="77777777" w:rsidR="00B836B2" w:rsidRPr="00E36A8A" w:rsidRDefault="00B836B2">
      <w:pPr>
        <w:pStyle w:val="ListParagraph"/>
        <w:numPr>
          <w:ilvl w:val="0"/>
          <w:numId w:val="702"/>
        </w:numPr>
        <w:spacing w:line="360" w:lineRule="auto"/>
        <w:jc w:val="both"/>
        <w:rPr>
          <w:kern w:val="2"/>
          <w14:ligatures w14:val="standardContextual"/>
        </w:rPr>
      </w:pPr>
      <w:bookmarkStart w:id="3811" w:name="_Toc215924219"/>
      <w:r w:rsidRPr="00E36A8A">
        <w:rPr>
          <w:kern w:val="2"/>
          <w14:ligatures w14:val="standardContextual"/>
        </w:rPr>
        <w:t>Stabilization of ABCD, careful nursing care and early physiotherapy.</w:t>
      </w:r>
      <w:bookmarkEnd w:id="3811"/>
    </w:p>
    <w:p w14:paraId="513C4916" w14:textId="77777777" w:rsidR="00B836B2" w:rsidRPr="00E36A8A" w:rsidRDefault="00B836B2">
      <w:pPr>
        <w:pStyle w:val="ListParagraph"/>
        <w:numPr>
          <w:ilvl w:val="0"/>
          <w:numId w:val="702"/>
        </w:numPr>
        <w:spacing w:line="360" w:lineRule="auto"/>
        <w:jc w:val="both"/>
        <w:rPr>
          <w:kern w:val="2"/>
          <w14:ligatures w14:val="standardContextual"/>
        </w:rPr>
      </w:pPr>
      <w:bookmarkStart w:id="3812" w:name="_Toc215924220"/>
      <w:r w:rsidRPr="00E36A8A">
        <w:rPr>
          <w:rFonts w:eastAsia="Arial Unicode MS"/>
          <w:kern w:val="2"/>
          <w14:ligatures w14:val="standardContextual"/>
        </w:rPr>
        <w:t>Maintain good glycemic control.</w:t>
      </w:r>
      <w:bookmarkEnd w:id="3812"/>
    </w:p>
    <w:p w14:paraId="10CCA49E" w14:textId="77777777" w:rsidR="00B836B2" w:rsidRPr="00E36A8A" w:rsidRDefault="00B836B2">
      <w:pPr>
        <w:pStyle w:val="ListParagraph"/>
        <w:numPr>
          <w:ilvl w:val="0"/>
          <w:numId w:val="702"/>
        </w:numPr>
        <w:spacing w:line="360" w:lineRule="auto"/>
        <w:jc w:val="both"/>
        <w:rPr>
          <w:kern w:val="2"/>
          <w14:ligatures w14:val="standardContextual"/>
        </w:rPr>
      </w:pPr>
      <w:bookmarkStart w:id="3813" w:name="_Toc215924221"/>
      <w:r w:rsidRPr="00E36A8A">
        <w:rPr>
          <w:kern w:val="2"/>
          <w14:ligatures w14:val="standardContextual"/>
        </w:rPr>
        <w:t>Hypoglycemia or hyperglycemia has to be managed accordingly. RBS should be between 140</w:t>
      </w:r>
      <w:r w:rsidRPr="00E36A8A">
        <w:rPr>
          <w:b/>
          <w:kern w:val="2"/>
          <w14:ligatures w14:val="standardContextual"/>
        </w:rPr>
        <w:t>–</w:t>
      </w:r>
      <w:r w:rsidRPr="00E36A8A">
        <w:rPr>
          <w:kern w:val="2"/>
          <w14:ligatures w14:val="standardContextual"/>
        </w:rPr>
        <w:t>180mg/dl.</w:t>
      </w:r>
      <w:bookmarkEnd w:id="3813"/>
    </w:p>
    <w:p w14:paraId="15D3E9CA" w14:textId="6B20D83A" w:rsidR="00B836B2" w:rsidRPr="00E36A8A" w:rsidRDefault="00B836B2">
      <w:pPr>
        <w:pStyle w:val="ListParagraph"/>
        <w:numPr>
          <w:ilvl w:val="0"/>
          <w:numId w:val="702"/>
        </w:numPr>
        <w:spacing w:line="360" w:lineRule="auto"/>
        <w:jc w:val="both"/>
        <w:rPr>
          <w:kern w:val="2"/>
          <w14:ligatures w14:val="standardContextual"/>
        </w:rPr>
      </w:pPr>
      <w:bookmarkStart w:id="3814" w:name="_Toc215924222"/>
      <w:r w:rsidRPr="00E36A8A">
        <w:rPr>
          <w:rFonts w:eastAsia="Arial Unicode MS"/>
          <w:kern w:val="2"/>
          <w14:ligatures w14:val="standardContextual"/>
        </w:rPr>
        <w:t xml:space="preserve">Manage intracranial pressure if there </w:t>
      </w:r>
      <w:r w:rsidR="00E36A8A" w:rsidRPr="00E36A8A">
        <w:rPr>
          <w:rFonts w:eastAsia="Arial Unicode MS"/>
          <w:kern w:val="2"/>
          <w14:ligatures w14:val="standardContextual"/>
        </w:rPr>
        <w:t>are</w:t>
      </w:r>
      <w:r w:rsidRPr="00E36A8A">
        <w:rPr>
          <w:rFonts w:eastAsia="Arial Unicode MS"/>
          <w:kern w:val="2"/>
          <w14:ligatures w14:val="standardContextual"/>
        </w:rPr>
        <w:t xml:space="preserve"> a rise and anticonvulsant for seizure activity.</w:t>
      </w:r>
      <w:bookmarkEnd w:id="3814"/>
    </w:p>
    <w:p w14:paraId="7DBC9A2F" w14:textId="77777777" w:rsidR="00B836B2" w:rsidRPr="00E36A8A" w:rsidRDefault="00B836B2">
      <w:pPr>
        <w:pStyle w:val="ListParagraph"/>
        <w:numPr>
          <w:ilvl w:val="0"/>
          <w:numId w:val="702"/>
        </w:numPr>
        <w:spacing w:line="360" w:lineRule="auto"/>
        <w:jc w:val="both"/>
        <w:rPr>
          <w:kern w:val="2"/>
          <w14:ligatures w14:val="standardContextual"/>
        </w:rPr>
      </w:pPr>
      <w:bookmarkStart w:id="3815" w:name="_Toc215924223"/>
      <w:r w:rsidRPr="00E36A8A">
        <w:rPr>
          <w:rFonts w:eastAsia="Arial Unicode MS"/>
          <w:kern w:val="2"/>
          <w14:ligatures w14:val="standardContextual"/>
        </w:rPr>
        <w:t>Reduce pyrexia.</w:t>
      </w:r>
      <w:bookmarkEnd w:id="3815"/>
      <w:r w:rsidRPr="00E36A8A">
        <w:rPr>
          <w:rFonts w:eastAsia="Arial Unicode MS"/>
          <w:kern w:val="2"/>
          <w14:ligatures w14:val="standardContextual"/>
        </w:rPr>
        <w:t xml:space="preserve"> </w:t>
      </w:r>
    </w:p>
    <w:p w14:paraId="4773F8EE" w14:textId="77777777" w:rsidR="00B836B2" w:rsidRPr="00E36A8A" w:rsidRDefault="00B836B2">
      <w:pPr>
        <w:pStyle w:val="ListParagraph"/>
        <w:numPr>
          <w:ilvl w:val="0"/>
          <w:numId w:val="702"/>
        </w:numPr>
        <w:spacing w:line="360" w:lineRule="auto"/>
        <w:jc w:val="both"/>
        <w:rPr>
          <w:kern w:val="2"/>
          <w14:ligatures w14:val="standardContextual"/>
        </w:rPr>
      </w:pPr>
      <w:bookmarkStart w:id="3816" w:name="_Toc215924224"/>
      <w:r w:rsidRPr="00E36A8A">
        <w:rPr>
          <w:rFonts w:eastAsia="Arial Unicode MS"/>
          <w:kern w:val="2"/>
          <w14:ligatures w14:val="standardContextual"/>
        </w:rPr>
        <w:t>Treatment of associated illnesses (e.g., pneumonia)</w:t>
      </w:r>
      <w:bookmarkEnd w:id="3816"/>
      <w:r w:rsidRPr="00E36A8A">
        <w:rPr>
          <w:rFonts w:eastAsia="Arial Unicode MS"/>
          <w:kern w:val="2"/>
          <w14:ligatures w14:val="standardContextual"/>
        </w:rPr>
        <w:t xml:space="preserve"> </w:t>
      </w:r>
    </w:p>
    <w:p w14:paraId="4721A60A" w14:textId="77777777" w:rsidR="00B836B2" w:rsidRPr="00E36A8A" w:rsidRDefault="00B836B2">
      <w:pPr>
        <w:pStyle w:val="ListParagraph"/>
        <w:numPr>
          <w:ilvl w:val="0"/>
          <w:numId w:val="702"/>
        </w:numPr>
        <w:spacing w:line="360" w:lineRule="auto"/>
        <w:jc w:val="both"/>
        <w:rPr>
          <w:kern w:val="2"/>
          <w14:ligatures w14:val="standardContextual"/>
        </w:rPr>
      </w:pPr>
      <w:bookmarkStart w:id="3817" w:name="_Toc215924225"/>
      <w:r w:rsidRPr="00E36A8A">
        <w:rPr>
          <w:rFonts w:eastAsia="Arial Unicode MS"/>
          <w:kern w:val="2"/>
          <w14:ligatures w14:val="standardContextual"/>
        </w:rPr>
        <w:t>DVT prophylaxis.</w:t>
      </w:r>
      <w:bookmarkEnd w:id="3817"/>
      <w:r w:rsidRPr="00E36A8A">
        <w:rPr>
          <w:rFonts w:eastAsia="Arial Unicode MS"/>
          <w:kern w:val="2"/>
          <w14:ligatures w14:val="standardContextual"/>
        </w:rPr>
        <w:t xml:space="preserve"> </w:t>
      </w:r>
    </w:p>
    <w:p w14:paraId="70EBB6D4" w14:textId="77777777" w:rsidR="00B836B2" w:rsidRPr="00E36A8A" w:rsidRDefault="00B836B2">
      <w:pPr>
        <w:pStyle w:val="ListParagraph"/>
        <w:numPr>
          <w:ilvl w:val="0"/>
          <w:numId w:val="702"/>
        </w:numPr>
        <w:spacing w:line="360" w:lineRule="auto"/>
        <w:jc w:val="both"/>
        <w:rPr>
          <w:kern w:val="2"/>
          <w14:ligatures w14:val="standardContextual"/>
        </w:rPr>
      </w:pPr>
      <w:bookmarkStart w:id="3818" w:name="_Toc215924226"/>
      <w:r w:rsidRPr="00E36A8A">
        <w:rPr>
          <w:rFonts w:eastAsia="Arial Unicode MS"/>
          <w:kern w:val="2"/>
          <w14:ligatures w14:val="standardContextual"/>
        </w:rPr>
        <w:t>Early physical and speech support.</w:t>
      </w:r>
      <w:bookmarkEnd w:id="3818"/>
    </w:p>
    <w:p w14:paraId="1DD1E41F" w14:textId="77777777" w:rsidR="00B836B2" w:rsidRPr="00E36A8A" w:rsidRDefault="00B836B2">
      <w:pPr>
        <w:pStyle w:val="ListParagraph"/>
        <w:numPr>
          <w:ilvl w:val="0"/>
          <w:numId w:val="702"/>
        </w:numPr>
        <w:spacing w:line="360" w:lineRule="auto"/>
        <w:jc w:val="both"/>
        <w:rPr>
          <w:kern w:val="2"/>
          <w14:ligatures w14:val="standardContextual"/>
        </w:rPr>
      </w:pPr>
      <w:bookmarkStart w:id="3819" w:name="_Toc215924227"/>
      <w:r w:rsidRPr="00E36A8A">
        <w:rPr>
          <w:rFonts w:eastAsia="Arial Unicode MS"/>
          <w:kern w:val="2"/>
          <w14:ligatures w14:val="standardContextual"/>
        </w:rPr>
        <w:t>Check for swallowing in order to prevent aspiration.</w:t>
      </w:r>
      <w:bookmarkEnd w:id="3819"/>
    </w:p>
    <w:p w14:paraId="18292B8B" w14:textId="77777777" w:rsidR="00B836B2" w:rsidRPr="00E36A8A" w:rsidRDefault="00B836B2">
      <w:pPr>
        <w:pStyle w:val="ListParagraph"/>
        <w:numPr>
          <w:ilvl w:val="0"/>
          <w:numId w:val="702"/>
        </w:numPr>
        <w:spacing w:line="360" w:lineRule="auto"/>
        <w:jc w:val="both"/>
        <w:rPr>
          <w:kern w:val="2"/>
          <w14:ligatures w14:val="standardContextual"/>
        </w:rPr>
      </w:pPr>
      <w:bookmarkStart w:id="3820" w:name="_Toc215924228"/>
      <w:r w:rsidRPr="00E36A8A">
        <w:rPr>
          <w:rFonts w:eastAsia="Arial Unicode MS"/>
          <w:kern w:val="2"/>
          <w14:ligatures w14:val="standardContextual"/>
        </w:rPr>
        <w:t>Admit patient to ICU or an acute stroke unit.</w:t>
      </w:r>
      <w:bookmarkEnd w:id="3820"/>
      <w:r w:rsidRPr="00E36A8A">
        <w:rPr>
          <w:rFonts w:eastAsia="Arial Unicode MS"/>
          <w:kern w:val="2"/>
          <w14:ligatures w14:val="standardContextual"/>
        </w:rPr>
        <w:t xml:space="preserve"> </w:t>
      </w:r>
    </w:p>
    <w:p w14:paraId="7E782266" w14:textId="77777777" w:rsidR="00B836B2" w:rsidRPr="003C0DE1" w:rsidRDefault="00B836B2" w:rsidP="001D6D34">
      <w:pPr>
        <w:spacing w:line="360" w:lineRule="auto"/>
        <w:jc w:val="both"/>
        <w:rPr>
          <w:rFonts w:eastAsia="Times New Roman"/>
          <w:b/>
        </w:rPr>
      </w:pPr>
      <w:bookmarkStart w:id="3821" w:name="_Toc215924229"/>
      <w:r w:rsidRPr="003C0DE1">
        <w:rPr>
          <w:rFonts w:eastAsia="Times New Roman"/>
          <w:b/>
        </w:rPr>
        <w:t>Nursing care:</w:t>
      </w:r>
      <w:bookmarkEnd w:id="3821"/>
    </w:p>
    <w:p w14:paraId="61CC9804" w14:textId="77777777" w:rsidR="00B836B2" w:rsidRPr="00E36A8A" w:rsidRDefault="00B836B2">
      <w:pPr>
        <w:pStyle w:val="ListParagraph"/>
        <w:numPr>
          <w:ilvl w:val="0"/>
          <w:numId w:val="703"/>
        </w:numPr>
        <w:spacing w:line="360" w:lineRule="auto"/>
        <w:jc w:val="both"/>
        <w:rPr>
          <w:b/>
          <w:kern w:val="2"/>
          <w14:ligatures w14:val="standardContextual"/>
        </w:rPr>
      </w:pPr>
      <w:bookmarkStart w:id="3822" w:name="_Toc215924230"/>
      <w:r w:rsidRPr="00E36A8A">
        <w:rPr>
          <w:kern w:val="2"/>
          <w14:ligatures w14:val="standardContextual"/>
        </w:rPr>
        <w:t>Coma care: nursing care to prevent bedsores, hypostatic pneumonia, contractures, exposure keratitis.</w:t>
      </w:r>
      <w:bookmarkEnd w:id="3822"/>
      <w:r w:rsidRPr="00E36A8A">
        <w:rPr>
          <w:kern w:val="2"/>
          <w14:ligatures w14:val="standardContextual"/>
        </w:rPr>
        <w:t xml:space="preserve"> </w:t>
      </w:r>
    </w:p>
    <w:p w14:paraId="00F0C020" w14:textId="77777777" w:rsidR="00B836B2" w:rsidRPr="00E36A8A" w:rsidRDefault="00B836B2">
      <w:pPr>
        <w:pStyle w:val="ListParagraph"/>
        <w:numPr>
          <w:ilvl w:val="0"/>
          <w:numId w:val="703"/>
        </w:numPr>
        <w:spacing w:line="360" w:lineRule="auto"/>
        <w:jc w:val="both"/>
        <w:rPr>
          <w:b/>
          <w:kern w:val="2"/>
          <w14:ligatures w14:val="standardContextual"/>
        </w:rPr>
      </w:pPr>
      <w:bookmarkStart w:id="3823" w:name="_Toc215924231"/>
      <w:r w:rsidRPr="00E36A8A">
        <w:rPr>
          <w:kern w:val="2"/>
          <w14:ligatures w14:val="standardContextual"/>
        </w:rPr>
        <w:t>Nutritional support to maintain adequate caloric intake.</w:t>
      </w:r>
      <w:bookmarkEnd w:id="3823"/>
      <w:r w:rsidRPr="00E36A8A">
        <w:rPr>
          <w:kern w:val="2"/>
          <w14:ligatures w14:val="standardContextual"/>
        </w:rPr>
        <w:t xml:space="preserve"> </w:t>
      </w:r>
    </w:p>
    <w:p w14:paraId="2F0749F7" w14:textId="77777777" w:rsidR="00B836B2" w:rsidRPr="00E36A8A" w:rsidRDefault="00B836B2">
      <w:pPr>
        <w:pStyle w:val="ListParagraph"/>
        <w:numPr>
          <w:ilvl w:val="0"/>
          <w:numId w:val="703"/>
        </w:numPr>
        <w:spacing w:line="360" w:lineRule="auto"/>
        <w:jc w:val="both"/>
        <w:rPr>
          <w:b/>
          <w:kern w:val="2"/>
          <w14:ligatures w14:val="standardContextual"/>
        </w:rPr>
      </w:pPr>
      <w:bookmarkStart w:id="3824" w:name="_Toc215924232"/>
      <w:r w:rsidRPr="00E36A8A">
        <w:rPr>
          <w:kern w:val="2"/>
          <w14:ligatures w14:val="standardContextual"/>
        </w:rPr>
        <w:lastRenderedPageBreak/>
        <w:t>Patients should be mobilized as soon as possible.</w:t>
      </w:r>
      <w:bookmarkEnd w:id="3824"/>
    </w:p>
    <w:p w14:paraId="45AD675E" w14:textId="77777777" w:rsidR="00B836B2" w:rsidRPr="00E36A8A" w:rsidRDefault="00B836B2">
      <w:pPr>
        <w:pStyle w:val="ListParagraph"/>
        <w:numPr>
          <w:ilvl w:val="0"/>
          <w:numId w:val="703"/>
        </w:numPr>
        <w:spacing w:line="360" w:lineRule="auto"/>
        <w:jc w:val="both"/>
        <w:rPr>
          <w:b/>
          <w:kern w:val="2"/>
          <w14:ligatures w14:val="standardContextual"/>
        </w:rPr>
      </w:pPr>
      <w:bookmarkStart w:id="3825" w:name="_Toc215924233"/>
      <w:r w:rsidRPr="00E36A8A">
        <w:rPr>
          <w:kern w:val="2"/>
          <w14:ligatures w14:val="standardContextual"/>
        </w:rPr>
        <w:t>Change position at least every 2 hours for the prevention of bedsores.</w:t>
      </w:r>
      <w:bookmarkEnd w:id="3825"/>
    </w:p>
    <w:p w14:paraId="28634FF0" w14:textId="77777777" w:rsidR="00B836B2" w:rsidRPr="00E36A8A" w:rsidRDefault="00B836B2">
      <w:pPr>
        <w:pStyle w:val="ListParagraph"/>
        <w:numPr>
          <w:ilvl w:val="0"/>
          <w:numId w:val="703"/>
        </w:numPr>
        <w:spacing w:line="360" w:lineRule="auto"/>
        <w:jc w:val="both"/>
        <w:rPr>
          <w:b/>
          <w:kern w:val="2"/>
          <w14:ligatures w14:val="standardContextual"/>
        </w:rPr>
      </w:pPr>
      <w:bookmarkStart w:id="3826" w:name="_Toc215924234"/>
      <w:r w:rsidRPr="00E36A8A">
        <w:rPr>
          <w:kern w:val="2"/>
          <w14:ligatures w14:val="standardContextual"/>
        </w:rPr>
        <w:t>Bladder and bowel care: catheterize if patient is incontinent or unconscious.</w:t>
      </w:r>
      <w:bookmarkEnd w:id="3826"/>
    </w:p>
    <w:p w14:paraId="04FE70A0" w14:textId="08C20388" w:rsidR="00B836B2" w:rsidRPr="00E36A8A" w:rsidRDefault="00B836B2">
      <w:pPr>
        <w:pStyle w:val="ListParagraph"/>
        <w:numPr>
          <w:ilvl w:val="0"/>
          <w:numId w:val="703"/>
        </w:numPr>
        <w:spacing w:line="360" w:lineRule="auto"/>
        <w:jc w:val="both"/>
        <w:rPr>
          <w:b/>
          <w:kern w:val="2"/>
          <w14:ligatures w14:val="standardContextual"/>
        </w:rPr>
      </w:pPr>
      <w:bookmarkStart w:id="3827" w:name="_Toc215924235"/>
      <w:r w:rsidRPr="00E36A8A">
        <w:rPr>
          <w:kern w:val="2"/>
          <w14:ligatures w14:val="standardContextual"/>
        </w:rPr>
        <w:t xml:space="preserve">Feeding: insert nasogastric (NG) tube for patients who have swallowing problems or are at risk of aspiration (e.g., pseudobulbar palsy) and </w:t>
      </w:r>
      <w:r w:rsidR="00350D38" w:rsidRPr="00E36A8A">
        <w:rPr>
          <w:kern w:val="2"/>
          <w14:ligatures w14:val="standardContextual"/>
        </w:rPr>
        <w:t>that unconscious</w:t>
      </w:r>
      <w:r w:rsidRPr="00E36A8A">
        <w:rPr>
          <w:kern w:val="2"/>
          <w14:ligatures w14:val="standardContextual"/>
        </w:rPr>
        <w:t>.</w:t>
      </w:r>
      <w:bookmarkEnd w:id="3827"/>
    </w:p>
    <w:p w14:paraId="3C1F3FB0" w14:textId="43720469" w:rsidR="00B836B2" w:rsidRPr="00350D38" w:rsidRDefault="00B836B2" w:rsidP="001D6D34">
      <w:pPr>
        <w:spacing w:line="360" w:lineRule="auto"/>
        <w:jc w:val="both"/>
        <w:rPr>
          <w:rFonts w:eastAsia="Arial Unicode MS"/>
          <w:b/>
          <w:bCs/>
          <w:color w:val="4472C4" w:themeColor="accent1"/>
        </w:rPr>
      </w:pPr>
      <w:bookmarkStart w:id="3828" w:name="_Toc215924236"/>
      <w:r w:rsidRPr="00350D38">
        <w:rPr>
          <w:rFonts w:eastAsia="Arial Unicode MS"/>
          <w:b/>
          <w:bCs/>
          <w:color w:val="4472C4" w:themeColor="accent1"/>
        </w:rPr>
        <w:t>Ischemic stroke</w:t>
      </w:r>
      <w:bookmarkEnd w:id="3828"/>
      <w:r w:rsidRPr="00350D38">
        <w:rPr>
          <w:rFonts w:eastAsia="Arial Unicode MS"/>
          <w:b/>
          <w:bCs/>
          <w:color w:val="4472C4" w:themeColor="accent1"/>
        </w:rPr>
        <w:t xml:space="preserve"> </w:t>
      </w:r>
    </w:p>
    <w:p w14:paraId="15DB2339" w14:textId="77777777" w:rsidR="00B836B2" w:rsidRPr="00350D38" w:rsidRDefault="00B836B2" w:rsidP="001D6D34">
      <w:pPr>
        <w:spacing w:line="360" w:lineRule="auto"/>
        <w:jc w:val="both"/>
        <w:rPr>
          <w:rFonts w:eastAsia="Arial Unicode MS"/>
          <w:b/>
        </w:rPr>
      </w:pPr>
      <w:bookmarkStart w:id="3829" w:name="_Toc215924237"/>
      <w:r w:rsidRPr="00350D38">
        <w:rPr>
          <w:rFonts w:eastAsia="Arial Unicode MS"/>
          <w:b/>
        </w:rPr>
        <w:t>Specific treatment:</w:t>
      </w:r>
      <w:bookmarkEnd w:id="3829"/>
    </w:p>
    <w:p w14:paraId="12E304D9" w14:textId="77777777" w:rsidR="00B836B2" w:rsidRPr="00E36A8A" w:rsidRDefault="00B836B2">
      <w:pPr>
        <w:pStyle w:val="ListParagraph"/>
        <w:numPr>
          <w:ilvl w:val="0"/>
          <w:numId w:val="704"/>
        </w:numPr>
        <w:spacing w:line="360" w:lineRule="auto"/>
        <w:jc w:val="both"/>
        <w:rPr>
          <w:kern w:val="2"/>
          <w14:ligatures w14:val="standardContextual"/>
        </w:rPr>
      </w:pPr>
      <w:bookmarkStart w:id="3830" w:name="_Toc215924238"/>
      <w:r w:rsidRPr="00E36A8A">
        <w:rPr>
          <w:kern w:val="2"/>
          <w14:ligatures w14:val="standardContextual"/>
        </w:rPr>
        <w:t>Antihypertensive</w:t>
      </w:r>
      <w:bookmarkEnd w:id="3830"/>
    </w:p>
    <w:p w14:paraId="2A3DA2B8" w14:textId="77777777" w:rsidR="00B836B2" w:rsidRPr="00E36A8A" w:rsidRDefault="00B836B2">
      <w:pPr>
        <w:pStyle w:val="ListParagraph"/>
        <w:numPr>
          <w:ilvl w:val="0"/>
          <w:numId w:val="705"/>
        </w:numPr>
        <w:spacing w:line="360" w:lineRule="auto"/>
        <w:ind w:left="990"/>
        <w:jc w:val="both"/>
        <w:rPr>
          <w:kern w:val="2"/>
          <w14:ligatures w14:val="standardContextual"/>
        </w:rPr>
      </w:pPr>
      <w:bookmarkStart w:id="3831" w:name="_Toc215924239"/>
      <w:r w:rsidRPr="00E36A8A">
        <w:rPr>
          <w:kern w:val="2"/>
          <w14:ligatures w14:val="standardContextual"/>
        </w:rPr>
        <w:t>Do not lower BP unless it is very severe, like &gt;220/120 or MAP ≥130 mmHg.</w:t>
      </w:r>
      <w:bookmarkEnd w:id="3831"/>
    </w:p>
    <w:p w14:paraId="199834ED" w14:textId="77777777" w:rsidR="00B836B2" w:rsidRPr="00E36A8A" w:rsidRDefault="00B836B2">
      <w:pPr>
        <w:pStyle w:val="ListParagraph"/>
        <w:numPr>
          <w:ilvl w:val="0"/>
          <w:numId w:val="705"/>
        </w:numPr>
        <w:spacing w:line="360" w:lineRule="auto"/>
        <w:ind w:left="990"/>
        <w:jc w:val="both"/>
        <w:rPr>
          <w:kern w:val="2"/>
          <w14:ligatures w14:val="standardContextual"/>
        </w:rPr>
      </w:pPr>
      <w:bookmarkStart w:id="3832" w:name="_Toc215924240"/>
      <w:r w:rsidRPr="00E36A8A">
        <w:rPr>
          <w:kern w:val="2"/>
          <w14:ligatures w14:val="standardContextual"/>
        </w:rPr>
        <w:t>Ischemic stroke with thrombolytic plan:</w:t>
      </w:r>
      <w:bookmarkEnd w:id="3832"/>
    </w:p>
    <w:p w14:paraId="7F3337E5" w14:textId="77777777" w:rsidR="00B836B2" w:rsidRPr="00E36A8A" w:rsidRDefault="00B836B2">
      <w:pPr>
        <w:pStyle w:val="ListParagraph"/>
        <w:numPr>
          <w:ilvl w:val="0"/>
          <w:numId w:val="706"/>
        </w:numPr>
        <w:spacing w:line="360" w:lineRule="auto"/>
        <w:ind w:left="1350"/>
        <w:jc w:val="both"/>
        <w:rPr>
          <w:kern w:val="2"/>
          <w14:ligatures w14:val="standardContextual"/>
        </w:rPr>
      </w:pPr>
      <w:bookmarkStart w:id="3833" w:name="_Toc215924241"/>
      <w:r w:rsidRPr="00E36A8A">
        <w:rPr>
          <w:kern w:val="2"/>
          <w14:ligatures w14:val="standardContextual"/>
        </w:rPr>
        <w:t>BP should be reduced below 185/110mmHG.</w:t>
      </w:r>
      <w:bookmarkEnd w:id="3833"/>
    </w:p>
    <w:p w14:paraId="6AF43730" w14:textId="77777777" w:rsidR="00B836B2" w:rsidRPr="00350D38" w:rsidRDefault="00B836B2">
      <w:pPr>
        <w:pStyle w:val="ListParagraph"/>
        <w:numPr>
          <w:ilvl w:val="0"/>
          <w:numId w:val="705"/>
        </w:numPr>
        <w:spacing w:line="360" w:lineRule="auto"/>
        <w:ind w:left="990"/>
        <w:jc w:val="both"/>
        <w:rPr>
          <w:kern w:val="2"/>
          <w14:ligatures w14:val="standardContextual"/>
        </w:rPr>
      </w:pPr>
      <w:bookmarkStart w:id="3834" w:name="_Toc215924242"/>
      <w:r w:rsidRPr="00350D38">
        <w:rPr>
          <w:kern w:val="2"/>
          <w14:ligatures w14:val="standardContextual"/>
        </w:rPr>
        <w:t>Ischemic stroke with hypertensive encephalopathy, IHD, aortic dissection:</w:t>
      </w:r>
      <w:bookmarkEnd w:id="3834"/>
    </w:p>
    <w:p w14:paraId="35F614F7" w14:textId="77777777" w:rsidR="00B836B2" w:rsidRPr="00350D38" w:rsidRDefault="00B836B2">
      <w:pPr>
        <w:pStyle w:val="ListParagraph"/>
        <w:numPr>
          <w:ilvl w:val="0"/>
          <w:numId w:val="706"/>
        </w:numPr>
        <w:spacing w:line="360" w:lineRule="auto"/>
        <w:ind w:left="1350"/>
        <w:jc w:val="both"/>
        <w:rPr>
          <w:kern w:val="2"/>
          <w14:ligatures w14:val="standardContextual"/>
        </w:rPr>
      </w:pPr>
      <w:bookmarkStart w:id="3835" w:name="_Toc215924243"/>
      <w:r w:rsidRPr="00350D38">
        <w:rPr>
          <w:kern w:val="2"/>
          <w14:ligatures w14:val="standardContextual"/>
        </w:rPr>
        <w:t>BP target is 140/90 but use short-acting drugs like esmolol.</w:t>
      </w:r>
      <w:bookmarkEnd w:id="3835"/>
    </w:p>
    <w:p w14:paraId="3C8F0A31" w14:textId="77777777" w:rsidR="00B836B2" w:rsidRPr="00350D38" w:rsidRDefault="00B836B2">
      <w:pPr>
        <w:pStyle w:val="ListParagraph"/>
        <w:numPr>
          <w:ilvl w:val="0"/>
          <w:numId w:val="705"/>
        </w:numPr>
        <w:spacing w:line="360" w:lineRule="auto"/>
        <w:ind w:left="990"/>
        <w:jc w:val="both"/>
        <w:rPr>
          <w:kern w:val="2"/>
          <w14:ligatures w14:val="standardContextual"/>
        </w:rPr>
      </w:pPr>
      <w:bookmarkStart w:id="3836" w:name="_Toc215924244"/>
      <w:r w:rsidRPr="00350D38">
        <w:rPr>
          <w:kern w:val="2"/>
          <w14:ligatures w14:val="standardContextual"/>
        </w:rPr>
        <w:t>Lower BP by approximately 15</w:t>
      </w:r>
      <w:r w:rsidRPr="00E36A8A">
        <w:rPr>
          <w:kern w:val="2"/>
          <w14:ligatures w14:val="standardContextual"/>
        </w:rPr>
        <w:t>–</w:t>
      </w:r>
      <w:r w:rsidRPr="00350D38">
        <w:rPr>
          <w:kern w:val="2"/>
          <w14:ligatures w14:val="standardContextual"/>
        </w:rPr>
        <w:t>20% during the first 24 hours after stroke onset, restart antihypertensive medications at approximately 24 hours after stroke onset in patients with preexisting hypertension who are neurologically stable.</w:t>
      </w:r>
      <w:bookmarkEnd w:id="3836"/>
    </w:p>
    <w:p w14:paraId="5686D80F" w14:textId="77777777" w:rsidR="00B836B2" w:rsidRPr="00350D38" w:rsidRDefault="00B836B2">
      <w:pPr>
        <w:pStyle w:val="ListParagraph"/>
        <w:numPr>
          <w:ilvl w:val="0"/>
          <w:numId w:val="705"/>
        </w:numPr>
        <w:spacing w:line="360" w:lineRule="auto"/>
        <w:ind w:left="990"/>
        <w:jc w:val="both"/>
        <w:rPr>
          <w:kern w:val="2"/>
          <w14:ligatures w14:val="standardContextual"/>
        </w:rPr>
      </w:pPr>
      <w:bookmarkStart w:id="3837" w:name="_Toc215924245"/>
      <w:r w:rsidRPr="00350D38">
        <w:rPr>
          <w:kern w:val="2"/>
          <w14:ligatures w14:val="standardContextual"/>
        </w:rPr>
        <w:t>Recommended antihypertensive drugs:</w:t>
      </w:r>
      <w:bookmarkEnd w:id="3837"/>
    </w:p>
    <w:p w14:paraId="0E1BA4A0" w14:textId="77777777" w:rsidR="00B836B2" w:rsidRPr="00350D38" w:rsidRDefault="00B836B2">
      <w:pPr>
        <w:pStyle w:val="ListParagraph"/>
        <w:numPr>
          <w:ilvl w:val="0"/>
          <w:numId w:val="706"/>
        </w:numPr>
        <w:spacing w:line="360" w:lineRule="auto"/>
        <w:ind w:left="1350"/>
        <w:jc w:val="both"/>
        <w:rPr>
          <w:kern w:val="2"/>
          <w14:ligatures w14:val="standardContextual"/>
        </w:rPr>
      </w:pPr>
      <w:bookmarkStart w:id="3838" w:name="_Toc215924246"/>
      <w:r w:rsidRPr="00350D38">
        <w:rPr>
          <w:b/>
          <w:kern w:val="2"/>
          <w14:ligatures w14:val="standardContextual"/>
        </w:rPr>
        <w:t>I</w:t>
      </w:r>
      <w:r w:rsidRPr="00E36A8A">
        <w:rPr>
          <w:kern w:val="2"/>
          <w14:ligatures w14:val="standardContextual"/>
        </w:rPr>
        <w:t>ntravenous labetalol</w:t>
      </w:r>
      <w:r w:rsidRPr="00350D38">
        <w:rPr>
          <w:kern w:val="2"/>
          <w14:ligatures w14:val="standardContextual"/>
        </w:rPr>
        <w:t>: 10</w:t>
      </w:r>
      <w:r w:rsidRPr="00E36A8A">
        <w:rPr>
          <w:kern w:val="2"/>
          <w14:ligatures w14:val="standardContextual"/>
        </w:rPr>
        <w:t>–</w:t>
      </w:r>
      <w:r w:rsidRPr="00350D38">
        <w:rPr>
          <w:kern w:val="2"/>
          <w14:ligatures w14:val="standardContextual"/>
        </w:rPr>
        <w:t>20 mg IV for 1</w:t>
      </w:r>
      <w:r w:rsidRPr="00E36A8A">
        <w:rPr>
          <w:kern w:val="2"/>
          <w14:ligatures w14:val="standardContextual"/>
        </w:rPr>
        <w:t>–</w:t>
      </w:r>
      <w:r w:rsidRPr="00350D38">
        <w:rPr>
          <w:kern w:val="2"/>
          <w14:ligatures w14:val="standardContextual"/>
        </w:rPr>
        <w:t>2 min is given, and may be repeated or doubled every 10 minutes to a maximum dose of 300 mg.</w:t>
      </w:r>
      <w:bookmarkEnd w:id="3838"/>
      <w:r w:rsidRPr="00350D38">
        <w:rPr>
          <w:kern w:val="2"/>
          <w14:ligatures w14:val="standardContextual"/>
        </w:rPr>
        <w:t xml:space="preserve"> </w:t>
      </w:r>
    </w:p>
    <w:p w14:paraId="55873430" w14:textId="77777777" w:rsidR="00B836B2" w:rsidRPr="00350D38" w:rsidRDefault="00B836B2">
      <w:pPr>
        <w:pStyle w:val="ListParagraph"/>
        <w:numPr>
          <w:ilvl w:val="0"/>
          <w:numId w:val="706"/>
        </w:numPr>
        <w:spacing w:line="360" w:lineRule="auto"/>
        <w:ind w:left="1350"/>
        <w:jc w:val="both"/>
        <w:rPr>
          <w:kern w:val="2"/>
          <w14:ligatures w14:val="standardContextual"/>
        </w:rPr>
      </w:pPr>
      <w:bookmarkStart w:id="3839" w:name="_Toc215924247"/>
      <w:r w:rsidRPr="00E36A8A">
        <w:rPr>
          <w:kern w:val="2"/>
          <w14:ligatures w14:val="standardContextual"/>
        </w:rPr>
        <w:t xml:space="preserve">IV esmolol: </w:t>
      </w:r>
      <w:r w:rsidRPr="00350D38">
        <w:rPr>
          <w:kern w:val="2"/>
          <w14:ligatures w14:val="standardContextual"/>
        </w:rPr>
        <w:t>Loading dose 500–1,000 mcg/kg/min over 1 min followed by a 50 mcg/kg/min infusion.</w:t>
      </w:r>
      <w:bookmarkStart w:id="3840" w:name="_Toc463428652"/>
      <w:bookmarkEnd w:id="3839"/>
    </w:p>
    <w:p w14:paraId="3EE9F9C4" w14:textId="77777777" w:rsidR="00B836B2" w:rsidRPr="00E36A8A" w:rsidRDefault="00B836B2">
      <w:pPr>
        <w:pStyle w:val="ListParagraph"/>
        <w:numPr>
          <w:ilvl w:val="0"/>
          <w:numId w:val="704"/>
        </w:numPr>
        <w:spacing w:line="360" w:lineRule="auto"/>
        <w:jc w:val="both"/>
        <w:rPr>
          <w:kern w:val="2"/>
          <w14:ligatures w14:val="standardContextual"/>
        </w:rPr>
      </w:pPr>
      <w:bookmarkStart w:id="3841" w:name="_Toc215924248"/>
      <w:r w:rsidRPr="00E36A8A">
        <w:rPr>
          <w:kern w:val="2"/>
          <w14:ligatures w14:val="standardContextual"/>
        </w:rPr>
        <w:t>Antiplatelet and anti-thrombotic treatment:</w:t>
      </w:r>
      <w:bookmarkEnd w:id="3840"/>
      <w:bookmarkEnd w:id="3841"/>
    </w:p>
    <w:p w14:paraId="311FB65C" w14:textId="77777777" w:rsidR="00B836B2" w:rsidRPr="00350D38" w:rsidRDefault="00B836B2">
      <w:pPr>
        <w:pStyle w:val="ListParagraph"/>
        <w:numPr>
          <w:ilvl w:val="0"/>
          <w:numId w:val="705"/>
        </w:numPr>
        <w:spacing w:line="360" w:lineRule="auto"/>
        <w:ind w:left="990"/>
        <w:jc w:val="both"/>
        <w:rPr>
          <w:kern w:val="2"/>
          <w14:ligatures w14:val="standardContextual"/>
        </w:rPr>
      </w:pPr>
      <w:bookmarkStart w:id="3842" w:name="_Toc215924249"/>
      <w:r w:rsidRPr="00E36A8A">
        <w:rPr>
          <w:kern w:val="2"/>
          <w14:ligatures w14:val="standardContextual"/>
        </w:rPr>
        <w:t>Aspirin</w:t>
      </w:r>
      <w:r w:rsidRPr="00350D38">
        <w:rPr>
          <w:kern w:val="2"/>
          <w14:ligatures w14:val="standardContextual"/>
        </w:rPr>
        <w:t>: 300 mg PO enterally or suppository should be given as soon as possible after the onset of stroke symptoms once a diagnosis of primary hemorrhage has been excluded.</w:t>
      </w:r>
      <w:bookmarkEnd w:id="3842"/>
      <w:r w:rsidRPr="00350D38">
        <w:rPr>
          <w:kern w:val="2"/>
          <w14:ligatures w14:val="standardContextual"/>
        </w:rPr>
        <w:t xml:space="preserve"> </w:t>
      </w:r>
    </w:p>
    <w:p w14:paraId="28A3BF51" w14:textId="77777777" w:rsidR="00B836B2" w:rsidRPr="00350D38" w:rsidRDefault="00B836B2">
      <w:pPr>
        <w:pStyle w:val="ListParagraph"/>
        <w:numPr>
          <w:ilvl w:val="0"/>
          <w:numId w:val="706"/>
        </w:numPr>
        <w:spacing w:line="360" w:lineRule="auto"/>
        <w:ind w:left="1350"/>
        <w:jc w:val="both"/>
        <w:rPr>
          <w:kern w:val="2"/>
          <w14:ligatures w14:val="standardContextual"/>
        </w:rPr>
      </w:pPr>
      <w:bookmarkStart w:id="3843" w:name="_Toc215924250"/>
      <w:r w:rsidRPr="00350D38">
        <w:rPr>
          <w:kern w:val="2"/>
          <w14:ligatures w14:val="standardContextual"/>
        </w:rPr>
        <w:t>Following thrombolysis it should be delayed for 24 hours.</w:t>
      </w:r>
      <w:bookmarkEnd w:id="3843"/>
    </w:p>
    <w:p w14:paraId="2CEF3C60" w14:textId="77777777" w:rsidR="00B836B2" w:rsidRPr="00350D38" w:rsidRDefault="00B836B2">
      <w:pPr>
        <w:pStyle w:val="ListParagraph"/>
        <w:numPr>
          <w:ilvl w:val="0"/>
          <w:numId w:val="705"/>
        </w:numPr>
        <w:spacing w:line="360" w:lineRule="auto"/>
        <w:ind w:left="990"/>
        <w:jc w:val="both"/>
        <w:rPr>
          <w:kern w:val="2"/>
          <w14:ligatures w14:val="standardContextual"/>
        </w:rPr>
      </w:pPr>
      <w:bookmarkStart w:id="3844" w:name="_Toc215924251"/>
      <w:r w:rsidRPr="00EB3D85">
        <w:rPr>
          <w:kern w:val="2"/>
          <w14:ligatures w14:val="standardContextual"/>
        </w:rPr>
        <w:t>Early anticoagulation</w:t>
      </w:r>
      <w:r w:rsidRPr="00350D38">
        <w:rPr>
          <w:kern w:val="2"/>
          <w14:ligatures w14:val="standardContextual"/>
        </w:rPr>
        <w:t>: May precipitate secondary hemorrhage; start anticoagulation only after 1</w:t>
      </w:r>
      <w:r w:rsidRPr="00EB3D85">
        <w:rPr>
          <w:kern w:val="2"/>
          <w14:ligatures w14:val="standardContextual"/>
        </w:rPr>
        <w:t>–</w:t>
      </w:r>
      <w:r w:rsidRPr="00350D38">
        <w:rPr>
          <w:kern w:val="2"/>
          <w14:ligatures w14:val="standardContextual"/>
        </w:rPr>
        <w:t>2 weeks in large artery territorial infarcts.</w:t>
      </w:r>
      <w:bookmarkEnd w:id="3844"/>
    </w:p>
    <w:p w14:paraId="70EC0052" w14:textId="77777777" w:rsidR="00B836B2" w:rsidRPr="00350D38" w:rsidRDefault="00B836B2">
      <w:pPr>
        <w:pStyle w:val="ListParagraph"/>
        <w:numPr>
          <w:ilvl w:val="0"/>
          <w:numId w:val="704"/>
        </w:numPr>
        <w:spacing w:line="360" w:lineRule="auto"/>
        <w:jc w:val="both"/>
        <w:rPr>
          <w:kern w:val="2"/>
          <w14:ligatures w14:val="standardContextual"/>
        </w:rPr>
      </w:pPr>
      <w:bookmarkStart w:id="3845" w:name="_Toc215924252"/>
      <w:r w:rsidRPr="00350D38">
        <w:rPr>
          <w:kern w:val="2"/>
          <w14:ligatures w14:val="standardContextual"/>
        </w:rPr>
        <w:t>Statin</w:t>
      </w:r>
      <w:bookmarkEnd w:id="3845"/>
    </w:p>
    <w:p w14:paraId="28D534A3" w14:textId="77777777" w:rsidR="00B836B2" w:rsidRPr="00350D38" w:rsidRDefault="00B836B2">
      <w:pPr>
        <w:pStyle w:val="ListParagraph"/>
        <w:numPr>
          <w:ilvl w:val="0"/>
          <w:numId w:val="705"/>
        </w:numPr>
        <w:spacing w:line="360" w:lineRule="auto"/>
        <w:ind w:left="990"/>
        <w:jc w:val="both"/>
        <w:rPr>
          <w:kern w:val="2"/>
          <w14:ligatures w14:val="standardContextual"/>
        </w:rPr>
      </w:pPr>
      <w:bookmarkStart w:id="3846" w:name="_Toc215924253"/>
      <w:r w:rsidRPr="00350D38">
        <w:rPr>
          <w:kern w:val="2"/>
          <w14:ligatures w14:val="standardContextual"/>
        </w:rPr>
        <w:t>High-intensity statin therapy with atorvastatin 80 mg po/day is started for secondary prevention.</w:t>
      </w:r>
      <w:bookmarkEnd w:id="3846"/>
    </w:p>
    <w:p w14:paraId="16512BF5" w14:textId="77777777" w:rsidR="00B836B2" w:rsidRPr="00B61075" w:rsidRDefault="00B836B2" w:rsidP="001D6D34">
      <w:pPr>
        <w:spacing w:line="360" w:lineRule="auto"/>
        <w:jc w:val="both"/>
        <w:rPr>
          <w:rFonts w:eastAsia="Arial Unicode MS"/>
          <w:b/>
          <w:bCs/>
          <w:color w:val="4472C4" w:themeColor="accent1"/>
          <w:u w:color="000000"/>
        </w:rPr>
      </w:pPr>
      <w:bookmarkStart w:id="3847" w:name="_Toc215924254"/>
      <w:r w:rsidRPr="00B61075">
        <w:rPr>
          <w:rFonts w:eastAsia="Arial Unicode MS"/>
          <w:b/>
          <w:bCs/>
          <w:color w:val="4472C4" w:themeColor="accent1"/>
          <w:u w:color="000000"/>
        </w:rPr>
        <w:t>TIA and minor stroke</w:t>
      </w:r>
      <w:bookmarkEnd w:id="3847"/>
    </w:p>
    <w:p w14:paraId="43100835" w14:textId="77777777" w:rsidR="00B836B2" w:rsidRPr="00846A9C" w:rsidRDefault="00B836B2">
      <w:pPr>
        <w:pStyle w:val="ListParagraph"/>
        <w:numPr>
          <w:ilvl w:val="0"/>
          <w:numId w:val="704"/>
        </w:numPr>
        <w:spacing w:line="360" w:lineRule="auto"/>
        <w:jc w:val="both"/>
        <w:rPr>
          <w:rFonts w:eastAsia="Arial Unicode MS"/>
          <w:b/>
          <w:kern w:val="2"/>
          <w14:ligatures w14:val="standardContextual"/>
        </w:rPr>
      </w:pPr>
      <w:bookmarkStart w:id="3848" w:name="_Toc215924255"/>
      <w:r w:rsidRPr="00846A9C">
        <w:rPr>
          <w:kern w:val="2"/>
          <w14:ligatures w14:val="standardContextual"/>
        </w:rPr>
        <w:lastRenderedPageBreak/>
        <w:t>Patients with acute focal neurological symptoms that resolve completely within 24 hours of onset (i.e., suspected TIA):</w:t>
      </w:r>
      <w:bookmarkEnd w:id="3848"/>
    </w:p>
    <w:p w14:paraId="5917A78E" w14:textId="77777777" w:rsidR="00B836B2" w:rsidRPr="00846A9C" w:rsidRDefault="00B836B2">
      <w:pPr>
        <w:pStyle w:val="ListParagraph"/>
        <w:numPr>
          <w:ilvl w:val="0"/>
          <w:numId w:val="705"/>
        </w:numPr>
        <w:spacing w:line="360" w:lineRule="auto"/>
        <w:ind w:left="990"/>
        <w:jc w:val="both"/>
        <w:rPr>
          <w:kern w:val="2"/>
          <w14:ligatures w14:val="standardContextual"/>
        </w:rPr>
      </w:pPr>
      <w:bookmarkStart w:id="3849" w:name="_Toc215924256"/>
      <w:r w:rsidRPr="00B61075">
        <w:rPr>
          <w:kern w:val="2"/>
          <w14:ligatures w14:val="standardContextual"/>
        </w:rPr>
        <w:t>Should be given aspirin 300 mg po immediately unless contraindicated.</w:t>
      </w:r>
      <w:bookmarkEnd w:id="3849"/>
    </w:p>
    <w:p w14:paraId="7B83C54E" w14:textId="77777777" w:rsidR="00B836B2" w:rsidRPr="00846A9C" w:rsidRDefault="00B836B2">
      <w:pPr>
        <w:pStyle w:val="ListParagraph"/>
        <w:numPr>
          <w:ilvl w:val="0"/>
          <w:numId w:val="705"/>
        </w:numPr>
        <w:spacing w:line="360" w:lineRule="auto"/>
        <w:ind w:left="990"/>
        <w:jc w:val="both"/>
        <w:rPr>
          <w:kern w:val="2"/>
          <w14:ligatures w14:val="standardContextual"/>
        </w:rPr>
      </w:pPr>
      <w:bookmarkStart w:id="3850" w:name="_Toc215924257"/>
      <w:r w:rsidRPr="00846A9C">
        <w:rPr>
          <w:kern w:val="2"/>
          <w14:ligatures w14:val="standardContextual"/>
        </w:rPr>
        <w:t xml:space="preserve">Should </w:t>
      </w:r>
      <w:r w:rsidRPr="00B61075">
        <w:rPr>
          <w:kern w:val="2"/>
          <w14:ligatures w14:val="standardContextual"/>
        </w:rPr>
        <w:t>be</w:t>
      </w:r>
      <w:r w:rsidRPr="00846A9C">
        <w:rPr>
          <w:kern w:val="2"/>
          <w14:ligatures w14:val="standardContextual"/>
        </w:rPr>
        <w:t xml:space="preserve"> kept a</w:t>
      </w:r>
      <w:r w:rsidRPr="00B61075">
        <w:rPr>
          <w:kern w:val="2"/>
          <w14:ligatures w14:val="standardContextual"/>
        </w:rPr>
        <w:t>n</w:t>
      </w:r>
      <w:r w:rsidRPr="00846A9C">
        <w:rPr>
          <w:kern w:val="2"/>
          <w14:ligatures w14:val="standardContextual"/>
        </w:rPr>
        <w:t>d observed at least for 24 hours.</w:t>
      </w:r>
      <w:bookmarkEnd w:id="3850"/>
    </w:p>
    <w:p w14:paraId="09352F8F" w14:textId="77777777" w:rsidR="00B836B2" w:rsidRPr="00846A9C" w:rsidRDefault="00B836B2">
      <w:pPr>
        <w:pStyle w:val="ListParagraph"/>
        <w:numPr>
          <w:ilvl w:val="0"/>
          <w:numId w:val="705"/>
        </w:numPr>
        <w:spacing w:line="360" w:lineRule="auto"/>
        <w:ind w:left="990"/>
        <w:jc w:val="both"/>
        <w:rPr>
          <w:kern w:val="2"/>
          <w14:ligatures w14:val="standardContextual"/>
        </w:rPr>
      </w:pPr>
      <w:bookmarkStart w:id="3851" w:name="_Toc215924258"/>
      <w:r w:rsidRPr="00B61075">
        <w:rPr>
          <w:kern w:val="2"/>
          <w14:ligatures w14:val="standardContextual"/>
        </w:rPr>
        <w:t>Assessed within 24 hours by a stroke specialist clinician in a neurovascular clinic or an acute stroke unit.</w:t>
      </w:r>
      <w:bookmarkEnd w:id="3851"/>
      <w:r w:rsidRPr="00B61075">
        <w:rPr>
          <w:kern w:val="2"/>
          <w14:ligatures w14:val="standardContextual"/>
        </w:rPr>
        <w:t xml:space="preserve"> </w:t>
      </w:r>
    </w:p>
    <w:p w14:paraId="586E3BEB" w14:textId="77777777" w:rsidR="00B836B2" w:rsidRPr="00846A9C" w:rsidRDefault="00B836B2">
      <w:pPr>
        <w:pStyle w:val="ListParagraph"/>
        <w:numPr>
          <w:ilvl w:val="0"/>
          <w:numId w:val="705"/>
        </w:numPr>
        <w:spacing w:line="360" w:lineRule="auto"/>
        <w:ind w:left="990"/>
        <w:jc w:val="both"/>
        <w:rPr>
          <w:kern w:val="2"/>
          <w14:ligatures w14:val="standardContextual"/>
        </w:rPr>
      </w:pPr>
      <w:bookmarkStart w:id="3852" w:name="_Toc215924259"/>
      <w:r w:rsidRPr="00B61075">
        <w:rPr>
          <w:kern w:val="2"/>
          <w14:ligatures w14:val="standardContextual"/>
        </w:rPr>
        <w:t>Brain imaging with MRI to detect the presence and/or distribution of brain ischemia and/or non-contrast CT to detect hemorrhage.</w:t>
      </w:r>
      <w:bookmarkEnd w:id="3852"/>
    </w:p>
    <w:p w14:paraId="17FD7E57" w14:textId="77777777" w:rsidR="00B836B2" w:rsidRPr="00B61075" w:rsidRDefault="00B836B2" w:rsidP="001D6D34">
      <w:pPr>
        <w:spacing w:line="360" w:lineRule="auto"/>
        <w:jc w:val="both"/>
        <w:rPr>
          <w:rFonts w:eastAsia="Arial Unicode MS"/>
          <w:b/>
          <w:kern w:val="2"/>
          <w14:ligatures w14:val="standardContextual"/>
        </w:rPr>
      </w:pPr>
      <w:bookmarkStart w:id="3853" w:name="_Toc215924260"/>
      <w:r w:rsidRPr="00B61075">
        <w:rPr>
          <w:kern w:val="2"/>
          <w14:ligatures w14:val="standardContextual"/>
        </w:rPr>
        <w:t>Receive treatment for secondary prevention as soon as the diagnosis is confirmed, including:</w:t>
      </w:r>
      <w:bookmarkEnd w:id="3853"/>
      <w:r w:rsidRPr="00B61075">
        <w:rPr>
          <w:kern w:val="2"/>
          <w14:ligatures w14:val="standardContextual"/>
        </w:rPr>
        <w:t xml:space="preserve"> </w:t>
      </w:r>
    </w:p>
    <w:p w14:paraId="72E48C85" w14:textId="32933FC4" w:rsidR="00B836B2" w:rsidRPr="00846A9C" w:rsidRDefault="00B836B2">
      <w:pPr>
        <w:pStyle w:val="ListParagraph"/>
        <w:numPr>
          <w:ilvl w:val="0"/>
          <w:numId w:val="705"/>
        </w:numPr>
        <w:spacing w:line="360" w:lineRule="auto"/>
        <w:ind w:left="990"/>
        <w:jc w:val="both"/>
        <w:rPr>
          <w:kern w:val="2"/>
          <w14:ligatures w14:val="standardContextual"/>
        </w:rPr>
      </w:pPr>
      <w:bookmarkStart w:id="3854" w:name="_Toc215924261"/>
      <w:r w:rsidRPr="00B61075">
        <w:rPr>
          <w:kern w:val="2"/>
          <w14:ligatures w14:val="standardContextual"/>
        </w:rPr>
        <w:t>Antiplatelet or anticoagulant therapy (see the ischemic part).</w:t>
      </w:r>
      <w:bookmarkEnd w:id="3854"/>
    </w:p>
    <w:p w14:paraId="44EFBE01" w14:textId="77777777" w:rsidR="00B836B2" w:rsidRPr="00846A9C" w:rsidRDefault="00B836B2">
      <w:pPr>
        <w:pStyle w:val="ListParagraph"/>
        <w:numPr>
          <w:ilvl w:val="0"/>
          <w:numId w:val="705"/>
        </w:numPr>
        <w:spacing w:line="360" w:lineRule="auto"/>
        <w:ind w:left="990"/>
        <w:jc w:val="both"/>
        <w:rPr>
          <w:kern w:val="2"/>
          <w14:ligatures w14:val="standardContextual"/>
        </w:rPr>
      </w:pPr>
      <w:bookmarkStart w:id="3855" w:name="_Toc215924262"/>
      <w:r w:rsidRPr="00B61075">
        <w:rPr>
          <w:kern w:val="2"/>
          <w14:ligatures w14:val="standardContextual"/>
        </w:rPr>
        <w:t>High-intensity statin therapy and link to outpatient clinic.</w:t>
      </w:r>
      <w:bookmarkEnd w:id="3855"/>
    </w:p>
    <w:p w14:paraId="3C591796" w14:textId="77777777" w:rsidR="00B836B2" w:rsidRPr="00B61075" w:rsidRDefault="00B836B2" w:rsidP="001D6D34">
      <w:pPr>
        <w:spacing w:line="360" w:lineRule="auto"/>
        <w:jc w:val="both"/>
        <w:rPr>
          <w:rFonts w:eastAsia="Arial Unicode MS"/>
          <w:b/>
          <w:bCs/>
          <w:color w:val="4472C4" w:themeColor="accent1"/>
        </w:rPr>
      </w:pPr>
      <w:bookmarkStart w:id="3856" w:name="_Toc215924263"/>
      <w:r w:rsidRPr="00B61075">
        <w:rPr>
          <w:rFonts w:eastAsia="Arial Unicode MS"/>
          <w:b/>
          <w:bCs/>
          <w:color w:val="4472C4" w:themeColor="accent1"/>
        </w:rPr>
        <w:t>Hemorrhage stroke</w:t>
      </w:r>
      <w:bookmarkEnd w:id="3856"/>
    </w:p>
    <w:p w14:paraId="40EAAC8F" w14:textId="77777777" w:rsidR="00B836B2" w:rsidRPr="00846A9C" w:rsidRDefault="00B836B2">
      <w:pPr>
        <w:pStyle w:val="ListParagraph"/>
        <w:numPr>
          <w:ilvl w:val="0"/>
          <w:numId w:val="708"/>
        </w:numPr>
        <w:spacing w:line="360" w:lineRule="auto"/>
        <w:jc w:val="both"/>
        <w:rPr>
          <w:kern w:val="2"/>
          <w:lang w:eastAsia="en-GB"/>
          <w14:ligatures w14:val="standardContextual"/>
        </w:rPr>
      </w:pPr>
      <w:bookmarkStart w:id="3857" w:name="_Toc215924264"/>
      <w:r w:rsidRPr="00846A9C">
        <w:rPr>
          <w:kern w:val="2"/>
          <w14:ligatures w14:val="standardContextual"/>
        </w:rPr>
        <w:t>Supportive care:</w:t>
      </w:r>
      <w:bookmarkEnd w:id="3857"/>
    </w:p>
    <w:p w14:paraId="05EAC657" w14:textId="77777777" w:rsidR="00B836B2" w:rsidRPr="00B61075" w:rsidRDefault="00B836B2">
      <w:pPr>
        <w:pStyle w:val="ListParagraph"/>
        <w:numPr>
          <w:ilvl w:val="0"/>
          <w:numId w:val="705"/>
        </w:numPr>
        <w:spacing w:line="360" w:lineRule="auto"/>
        <w:ind w:left="990"/>
        <w:jc w:val="both"/>
        <w:rPr>
          <w:kern w:val="2"/>
          <w14:ligatures w14:val="standardContextual"/>
        </w:rPr>
      </w:pPr>
      <w:bookmarkStart w:id="3858" w:name="_Toc215924265"/>
      <w:r w:rsidRPr="00B61075">
        <w:rPr>
          <w:kern w:val="2"/>
          <w14:ligatures w14:val="standardContextual"/>
        </w:rPr>
        <w:t>ABC assessment and management.</w:t>
      </w:r>
      <w:bookmarkEnd w:id="3858"/>
      <w:r w:rsidRPr="00B61075">
        <w:rPr>
          <w:kern w:val="2"/>
          <w14:ligatures w14:val="standardContextual"/>
        </w:rPr>
        <w:t xml:space="preserve"> </w:t>
      </w:r>
    </w:p>
    <w:p w14:paraId="1AC7A9A9" w14:textId="77777777" w:rsidR="00B836B2" w:rsidRPr="00B61075" w:rsidRDefault="00B836B2">
      <w:pPr>
        <w:pStyle w:val="ListParagraph"/>
        <w:numPr>
          <w:ilvl w:val="0"/>
          <w:numId w:val="705"/>
        </w:numPr>
        <w:spacing w:line="360" w:lineRule="auto"/>
        <w:ind w:left="990"/>
        <w:jc w:val="both"/>
        <w:rPr>
          <w:kern w:val="2"/>
          <w14:ligatures w14:val="standardContextual"/>
        </w:rPr>
      </w:pPr>
      <w:bookmarkStart w:id="3859" w:name="_Toc215924266"/>
      <w:r w:rsidRPr="00B61075">
        <w:rPr>
          <w:kern w:val="2"/>
          <w14:ligatures w14:val="standardContextual"/>
        </w:rPr>
        <w:t>The head of the bed should be elevated 30° to ensure optimal venous drainage.</w:t>
      </w:r>
      <w:bookmarkEnd w:id="3859"/>
    </w:p>
    <w:p w14:paraId="78C478C1" w14:textId="77777777" w:rsidR="00B836B2" w:rsidRPr="00B61075" w:rsidRDefault="00B836B2">
      <w:pPr>
        <w:pStyle w:val="ListParagraph"/>
        <w:numPr>
          <w:ilvl w:val="0"/>
          <w:numId w:val="705"/>
        </w:numPr>
        <w:spacing w:line="360" w:lineRule="auto"/>
        <w:ind w:left="990"/>
        <w:jc w:val="both"/>
        <w:rPr>
          <w:kern w:val="2"/>
          <w14:ligatures w14:val="standardContextual"/>
        </w:rPr>
      </w:pPr>
      <w:bookmarkStart w:id="3860" w:name="_Toc215924267"/>
      <w:r w:rsidRPr="00B61075">
        <w:rPr>
          <w:kern w:val="2"/>
          <w14:ligatures w14:val="standardContextual"/>
        </w:rPr>
        <w:t>If increased intracranial pressure (ICP) or herniation:</w:t>
      </w:r>
      <w:bookmarkEnd w:id="3860"/>
      <w:r w:rsidRPr="00B61075">
        <w:rPr>
          <w:kern w:val="2"/>
          <w14:ligatures w14:val="standardContextual"/>
        </w:rPr>
        <w:t xml:space="preserve"> </w:t>
      </w:r>
    </w:p>
    <w:p w14:paraId="24598571" w14:textId="77777777" w:rsidR="00B836B2" w:rsidRPr="00B61075" w:rsidRDefault="00B836B2">
      <w:pPr>
        <w:pStyle w:val="ListParagraph"/>
        <w:numPr>
          <w:ilvl w:val="0"/>
          <w:numId w:val="706"/>
        </w:numPr>
        <w:spacing w:line="360" w:lineRule="auto"/>
        <w:ind w:left="1350"/>
        <w:jc w:val="both"/>
        <w:rPr>
          <w:kern w:val="2"/>
          <w14:ligatures w14:val="standardContextual"/>
        </w:rPr>
      </w:pPr>
      <w:bookmarkStart w:id="3861" w:name="_Toc215924268"/>
      <w:r w:rsidRPr="00B61075">
        <w:rPr>
          <w:kern w:val="2"/>
          <w14:ligatures w14:val="standardContextual"/>
        </w:rPr>
        <w:t>Osmotic diuresis: IV mannitol.</w:t>
      </w:r>
      <w:bookmarkEnd w:id="3861"/>
      <w:r w:rsidRPr="00B61075">
        <w:rPr>
          <w:kern w:val="2"/>
          <w14:ligatures w14:val="standardContextual"/>
        </w:rPr>
        <w:t xml:space="preserve"> </w:t>
      </w:r>
    </w:p>
    <w:p w14:paraId="1961074F" w14:textId="77777777" w:rsidR="00B836B2" w:rsidRPr="00846A9C" w:rsidRDefault="00B836B2">
      <w:pPr>
        <w:pStyle w:val="ListParagraph"/>
        <w:numPr>
          <w:ilvl w:val="0"/>
          <w:numId w:val="708"/>
        </w:numPr>
        <w:spacing w:line="360" w:lineRule="auto"/>
        <w:jc w:val="both"/>
        <w:rPr>
          <w:kern w:val="2"/>
          <w14:ligatures w14:val="standardContextual"/>
        </w:rPr>
      </w:pPr>
      <w:bookmarkStart w:id="3862" w:name="_Toc215924269"/>
      <w:r w:rsidRPr="00846A9C">
        <w:rPr>
          <w:kern w:val="2"/>
          <w14:ligatures w14:val="standardContextual"/>
        </w:rPr>
        <w:t>Antihypertensive therapy:</w:t>
      </w:r>
      <w:bookmarkEnd w:id="3862"/>
      <w:r w:rsidRPr="00846A9C">
        <w:rPr>
          <w:kern w:val="2"/>
          <w14:ligatures w14:val="standardContextual"/>
        </w:rPr>
        <w:t xml:space="preserve"> </w:t>
      </w:r>
    </w:p>
    <w:p w14:paraId="3A623193" w14:textId="77777777" w:rsidR="00B836B2" w:rsidRPr="00B61075" w:rsidRDefault="00B836B2">
      <w:pPr>
        <w:pStyle w:val="ListParagraph"/>
        <w:numPr>
          <w:ilvl w:val="0"/>
          <w:numId w:val="705"/>
        </w:numPr>
        <w:spacing w:line="360" w:lineRule="auto"/>
        <w:ind w:left="990"/>
        <w:jc w:val="both"/>
        <w:rPr>
          <w:kern w:val="2"/>
          <w14:ligatures w14:val="standardContextual"/>
        </w:rPr>
      </w:pPr>
      <w:bookmarkStart w:id="3863" w:name="_Toc215924270"/>
      <w:r w:rsidRPr="00B61075">
        <w:rPr>
          <w:kern w:val="2"/>
          <w14:ligatures w14:val="standardContextual"/>
        </w:rPr>
        <w:t>A SBP of 150</w:t>
      </w:r>
      <w:r w:rsidRPr="00846A9C">
        <w:rPr>
          <w:kern w:val="2"/>
          <w14:ligatures w14:val="standardContextual"/>
        </w:rPr>
        <w:t>–</w:t>
      </w:r>
      <w:r w:rsidRPr="00B61075">
        <w:rPr>
          <w:kern w:val="2"/>
          <w14:ligatures w14:val="standardContextual"/>
        </w:rPr>
        <w:t>220 mmHg should be considered for urgent treatment within 6 hours of symptom onset, aiming to achieve a goal SBP of 130</w:t>
      </w:r>
      <w:r w:rsidRPr="00846A9C">
        <w:rPr>
          <w:kern w:val="2"/>
          <w14:ligatures w14:val="standardContextual"/>
        </w:rPr>
        <w:t>–</w:t>
      </w:r>
      <w:r w:rsidRPr="00B61075">
        <w:rPr>
          <w:kern w:val="2"/>
          <w14:ligatures w14:val="standardContextual"/>
        </w:rPr>
        <w:t>139 mmHg within 1 hour and sustained for at least 7 days.</w:t>
      </w:r>
      <w:bookmarkEnd w:id="3863"/>
    </w:p>
    <w:p w14:paraId="6414A001" w14:textId="77777777" w:rsidR="00B836B2" w:rsidRPr="00B61075" w:rsidRDefault="00B836B2">
      <w:pPr>
        <w:pStyle w:val="ListParagraph"/>
        <w:numPr>
          <w:ilvl w:val="0"/>
          <w:numId w:val="705"/>
        </w:numPr>
        <w:spacing w:line="360" w:lineRule="auto"/>
        <w:ind w:left="990"/>
        <w:jc w:val="both"/>
        <w:rPr>
          <w:kern w:val="2"/>
          <w14:ligatures w14:val="standardContextual"/>
        </w:rPr>
      </w:pPr>
      <w:bookmarkStart w:id="3864" w:name="_Toc215924271"/>
      <w:r w:rsidRPr="00B61075">
        <w:rPr>
          <w:kern w:val="2"/>
          <w14:ligatures w14:val="standardContextual"/>
        </w:rPr>
        <w:t>Early treatment may decrease hematoma enlargement and lead to better neurologic outcome.</w:t>
      </w:r>
      <w:bookmarkEnd w:id="3864"/>
    </w:p>
    <w:p w14:paraId="064B2AC5" w14:textId="77777777" w:rsidR="00B836B2" w:rsidRPr="00B61075" w:rsidRDefault="00B836B2">
      <w:pPr>
        <w:pStyle w:val="ListParagraph"/>
        <w:numPr>
          <w:ilvl w:val="0"/>
          <w:numId w:val="705"/>
        </w:numPr>
        <w:spacing w:line="360" w:lineRule="auto"/>
        <w:ind w:left="990"/>
        <w:jc w:val="both"/>
        <w:rPr>
          <w:kern w:val="2"/>
          <w14:ligatures w14:val="standardContextual"/>
        </w:rPr>
      </w:pPr>
      <w:bookmarkStart w:id="3865" w:name="_Toc215924272"/>
      <w:r w:rsidRPr="00B61075">
        <w:rPr>
          <w:kern w:val="2"/>
          <w14:ligatures w14:val="standardContextual"/>
        </w:rPr>
        <w:t>Cautiously lower BP by at least 15% to a MAP of &lt;130 mmHg, but avoid excessive hypotension.</w:t>
      </w:r>
      <w:bookmarkEnd w:id="3865"/>
      <w:r w:rsidRPr="00B61075">
        <w:rPr>
          <w:kern w:val="2"/>
          <w14:ligatures w14:val="standardContextual"/>
        </w:rPr>
        <w:t xml:space="preserve"> </w:t>
      </w:r>
    </w:p>
    <w:p w14:paraId="0CB48A55" w14:textId="77777777" w:rsidR="00B836B2" w:rsidRPr="00B61075" w:rsidRDefault="00B836B2">
      <w:pPr>
        <w:pStyle w:val="ListParagraph"/>
        <w:numPr>
          <w:ilvl w:val="0"/>
          <w:numId w:val="706"/>
        </w:numPr>
        <w:spacing w:line="360" w:lineRule="auto"/>
        <w:ind w:left="1350"/>
        <w:jc w:val="both"/>
        <w:rPr>
          <w:kern w:val="2"/>
          <w14:ligatures w14:val="standardContextual"/>
        </w:rPr>
      </w:pPr>
      <w:bookmarkStart w:id="3866" w:name="_Toc215924273"/>
      <w:r w:rsidRPr="00B61075">
        <w:rPr>
          <w:kern w:val="2"/>
          <w14:ligatures w14:val="standardContextual"/>
        </w:rPr>
        <w:t>IV nicardipine hydrochloride: can be used for reduction.</w:t>
      </w:r>
      <w:bookmarkEnd w:id="3866"/>
    </w:p>
    <w:p w14:paraId="052B8C4A" w14:textId="77777777" w:rsidR="00B836B2" w:rsidRPr="00B61075" w:rsidRDefault="00B836B2">
      <w:pPr>
        <w:pStyle w:val="ListParagraph"/>
        <w:numPr>
          <w:ilvl w:val="0"/>
          <w:numId w:val="706"/>
        </w:numPr>
        <w:spacing w:line="360" w:lineRule="auto"/>
        <w:ind w:left="1350"/>
        <w:jc w:val="both"/>
        <w:rPr>
          <w:kern w:val="2"/>
          <w14:ligatures w14:val="standardContextual"/>
        </w:rPr>
      </w:pPr>
      <w:bookmarkStart w:id="3867" w:name="_Toc215924274"/>
      <w:r w:rsidRPr="00B61075">
        <w:rPr>
          <w:kern w:val="2"/>
          <w14:ligatures w14:val="standardContextual"/>
        </w:rPr>
        <w:t>IV labetalol: for titrated reduction in BP.</w:t>
      </w:r>
      <w:bookmarkEnd w:id="3867"/>
      <w:r w:rsidRPr="00B61075">
        <w:rPr>
          <w:kern w:val="2"/>
          <w14:ligatures w14:val="standardContextual"/>
        </w:rPr>
        <w:t xml:space="preserve"> </w:t>
      </w:r>
    </w:p>
    <w:p w14:paraId="72B1A934" w14:textId="77777777" w:rsidR="00B836B2" w:rsidRPr="00846A9C" w:rsidRDefault="00B836B2">
      <w:pPr>
        <w:pStyle w:val="ListParagraph"/>
        <w:numPr>
          <w:ilvl w:val="0"/>
          <w:numId w:val="707"/>
        </w:numPr>
        <w:spacing w:line="360" w:lineRule="auto"/>
        <w:jc w:val="both"/>
        <w:rPr>
          <w:kern w:val="2"/>
          <w:lang w:eastAsia="en-GB"/>
          <w14:ligatures w14:val="standardContextual"/>
        </w:rPr>
      </w:pPr>
      <w:bookmarkStart w:id="3868" w:name="_Toc215924275"/>
      <w:r w:rsidRPr="00846A9C">
        <w:rPr>
          <w:kern w:val="2"/>
          <w:lang w:eastAsia="en-GB"/>
          <w14:ligatures w14:val="standardContextual"/>
        </w:rPr>
        <w:t>Correct any identifiable coagulopathy with FFP, vitamin K, protamine, or platelet transfusions.</w:t>
      </w:r>
      <w:bookmarkEnd w:id="3868"/>
    </w:p>
    <w:p w14:paraId="24B5242E" w14:textId="77777777" w:rsidR="00B836B2" w:rsidRDefault="00B836B2">
      <w:pPr>
        <w:pStyle w:val="ListParagraph"/>
        <w:numPr>
          <w:ilvl w:val="0"/>
          <w:numId w:val="707"/>
        </w:numPr>
        <w:spacing w:line="360" w:lineRule="auto"/>
        <w:jc w:val="both"/>
        <w:rPr>
          <w:kern w:val="2"/>
          <w:lang w:eastAsia="en-GB"/>
          <w14:ligatures w14:val="standardContextual"/>
        </w:rPr>
      </w:pPr>
      <w:bookmarkStart w:id="3869" w:name="_Toc215924276"/>
      <w:r w:rsidRPr="00846A9C">
        <w:rPr>
          <w:b/>
          <w:kern w:val="2"/>
          <w:lang w:eastAsia="en-GB"/>
          <w14:ligatures w14:val="standardContextual"/>
        </w:rPr>
        <w:t>Anticonvulsant with</w:t>
      </w:r>
      <w:r w:rsidRPr="00846A9C">
        <w:rPr>
          <w:kern w:val="2"/>
          <w:lang w:eastAsia="en-GB"/>
          <w14:ligatures w14:val="standardContextual"/>
        </w:rPr>
        <w:t xml:space="preserve"> </w:t>
      </w:r>
      <w:r w:rsidRPr="00846A9C">
        <w:rPr>
          <w:b/>
          <w:kern w:val="2"/>
          <w:lang w:eastAsia="en-GB"/>
          <w14:ligatures w14:val="standardContextual"/>
        </w:rPr>
        <w:t>levetiracetam</w:t>
      </w:r>
      <w:r w:rsidRPr="00846A9C">
        <w:rPr>
          <w:kern w:val="2"/>
          <w:lang w:eastAsia="en-GB"/>
          <w14:ligatures w14:val="standardContextual"/>
        </w:rPr>
        <w:t>: Only if the patient has seizure due to lobar hemorrhage.</w:t>
      </w:r>
      <w:bookmarkEnd w:id="3869"/>
    </w:p>
    <w:p w14:paraId="02F8C8C6" w14:textId="77777777" w:rsidR="002806E0" w:rsidRPr="002806E0" w:rsidRDefault="002806E0" w:rsidP="002806E0">
      <w:pPr>
        <w:spacing w:line="360" w:lineRule="auto"/>
        <w:jc w:val="both"/>
        <w:rPr>
          <w:kern w:val="2"/>
          <w:lang w:eastAsia="en-GB"/>
          <w14:ligatures w14:val="standardContextual"/>
        </w:rPr>
      </w:pPr>
    </w:p>
    <w:p w14:paraId="5439CEF4" w14:textId="77777777" w:rsidR="00B836B2" w:rsidRPr="005C3897" w:rsidRDefault="00B836B2" w:rsidP="001D6D34">
      <w:pPr>
        <w:spacing w:line="360" w:lineRule="auto"/>
        <w:jc w:val="both"/>
        <w:rPr>
          <w:rFonts w:eastAsia="Arial Unicode MS"/>
          <w:b/>
          <w:bCs/>
          <w:color w:val="4472C4" w:themeColor="accent1"/>
          <w:u w:color="000000"/>
          <w:lang w:eastAsia="en-GB"/>
        </w:rPr>
      </w:pPr>
      <w:bookmarkStart w:id="3870" w:name="_Toc215924277"/>
      <w:r w:rsidRPr="005C3897">
        <w:rPr>
          <w:rFonts w:eastAsia="Arial Unicode MS"/>
          <w:b/>
          <w:bCs/>
          <w:color w:val="4472C4" w:themeColor="accent1"/>
          <w:u w:color="000000"/>
          <w:lang w:eastAsia="en-GB"/>
        </w:rPr>
        <w:lastRenderedPageBreak/>
        <w:t>Subarachnoid hemorrhage (SAH)</w:t>
      </w:r>
      <w:bookmarkEnd w:id="3870"/>
      <w:r w:rsidRPr="005C3897">
        <w:rPr>
          <w:rFonts w:eastAsia="Arial Unicode MS"/>
          <w:b/>
          <w:bCs/>
          <w:color w:val="4472C4" w:themeColor="accent1"/>
          <w:u w:color="000000"/>
          <w:lang w:eastAsia="en-GB"/>
        </w:rPr>
        <w:t xml:space="preserve"> </w:t>
      </w:r>
    </w:p>
    <w:p w14:paraId="48C5431A" w14:textId="77777777" w:rsidR="00B836B2" w:rsidRPr="002806E0" w:rsidRDefault="00B836B2">
      <w:pPr>
        <w:pStyle w:val="ListParagraph"/>
        <w:numPr>
          <w:ilvl w:val="0"/>
          <w:numId w:val="709"/>
        </w:numPr>
        <w:spacing w:line="360" w:lineRule="auto"/>
        <w:jc w:val="both"/>
        <w:rPr>
          <w:kern w:val="2"/>
          <w14:ligatures w14:val="standardContextual"/>
        </w:rPr>
      </w:pPr>
      <w:bookmarkStart w:id="3871" w:name="_Toc215924278"/>
      <w:r w:rsidRPr="002806E0">
        <w:rPr>
          <w:kern w:val="2"/>
          <w14:ligatures w14:val="standardContextual"/>
        </w:rPr>
        <w:t>Admit to ICU for observation.</w:t>
      </w:r>
      <w:bookmarkEnd w:id="3871"/>
    </w:p>
    <w:p w14:paraId="52AC1BD4" w14:textId="77777777" w:rsidR="00B836B2" w:rsidRPr="002806E0" w:rsidRDefault="00B836B2">
      <w:pPr>
        <w:pStyle w:val="ListParagraph"/>
        <w:numPr>
          <w:ilvl w:val="0"/>
          <w:numId w:val="709"/>
        </w:numPr>
        <w:spacing w:line="360" w:lineRule="auto"/>
        <w:jc w:val="both"/>
        <w:rPr>
          <w:kern w:val="2"/>
          <w14:ligatures w14:val="standardContextual"/>
        </w:rPr>
      </w:pPr>
      <w:bookmarkStart w:id="3872" w:name="_Toc215924279"/>
      <w:r w:rsidRPr="002806E0">
        <w:rPr>
          <w:kern w:val="2"/>
          <w14:ligatures w14:val="standardContextual"/>
        </w:rPr>
        <w:t>Admit in a darkened, quiet room and given mild sedation if agitated to decrease risk of ICP.</w:t>
      </w:r>
      <w:bookmarkEnd w:id="3872"/>
      <w:r w:rsidRPr="002806E0">
        <w:rPr>
          <w:kern w:val="2"/>
          <w14:ligatures w14:val="standardContextual"/>
        </w:rPr>
        <w:t xml:space="preserve"> </w:t>
      </w:r>
    </w:p>
    <w:p w14:paraId="2FB4769F" w14:textId="77777777" w:rsidR="00B836B2" w:rsidRPr="002806E0" w:rsidRDefault="00B836B2">
      <w:pPr>
        <w:pStyle w:val="ListParagraph"/>
        <w:numPr>
          <w:ilvl w:val="0"/>
          <w:numId w:val="709"/>
        </w:numPr>
        <w:spacing w:line="360" w:lineRule="auto"/>
        <w:jc w:val="both"/>
        <w:rPr>
          <w:kern w:val="2"/>
          <w14:ligatures w14:val="standardContextual"/>
        </w:rPr>
      </w:pPr>
      <w:bookmarkStart w:id="3873" w:name="_Toc215924280"/>
      <w:r w:rsidRPr="002806E0">
        <w:rPr>
          <w:kern w:val="2"/>
          <w14:ligatures w14:val="standardContextual"/>
        </w:rPr>
        <w:t>The head of the bed should be kept elevated at 30° to ensure optimal venous drainage.</w:t>
      </w:r>
      <w:bookmarkEnd w:id="3873"/>
    </w:p>
    <w:p w14:paraId="39378D1A" w14:textId="77777777" w:rsidR="00B836B2" w:rsidRPr="002806E0" w:rsidRDefault="00B836B2">
      <w:pPr>
        <w:pStyle w:val="ListParagraph"/>
        <w:numPr>
          <w:ilvl w:val="0"/>
          <w:numId w:val="709"/>
        </w:numPr>
        <w:spacing w:line="360" w:lineRule="auto"/>
        <w:jc w:val="both"/>
        <w:rPr>
          <w:kern w:val="2"/>
          <w:lang w:eastAsia="en-GB"/>
          <w14:ligatures w14:val="standardContextual"/>
        </w:rPr>
      </w:pPr>
      <w:bookmarkStart w:id="3874" w:name="_Toc215924281"/>
      <w:r w:rsidRPr="002806E0">
        <w:rPr>
          <w:kern w:val="2"/>
          <w:lang w:eastAsia="en-GB"/>
          <w14:ligatures w14:val="standardContextual"/>
        </w:rPr>
        <w:t>If increased ICP or herniation:</w:t>
      </w:r>
      <w:bookmarkEnd w:id="3874"/>
    </w:p>
    <w:p w14:paraId="232CE208" w14:textId="77777777" w:rsidR="00B836B2" w:rsidRPr="002806E0" w:rsidRDefault="00B836B2">
      <w:pPr>
        <w:pStyle w:val="ListParagraph"/>
        <w:numPr>
          <w:ilvl w:val="0"/>
          <w:numId w:val="710"/>
        </w:numPr>
        <w:spacing w:line="360" w:lineRule="auto"/>
        <w:ind w:left="990"/>
        <w:jc w:val="both"/>
        <w:rPr>
          <w:kern w:val="2"/>
          <w:lang w:eastAsia="en-GB"/>
          <w14:ligatures w14:val="standardContextual"/>
        </w:rPr>
      </w:pPr>
      <w:bookmarkStart w:id="3875" w:name="_Toc215924282"/>
      <w:r w:rsidRPr="002806E0">
        <w:rPr>
          <w:kern w:val="2"/>
          <w:lang w:eastAsia="en-GB"/>
          <w14:ligatures w14:val="standardContextual"/>
        </w:rPr>
        <w:t>Patient should be intubated and hyperventilated.</w:t>
      </w:r>
      <w:bookmarkEnd w:id="3875"/>
      <w:r w:rsidRPr="002806E0">
        <w:rPr>
          <w:kern w:val="2"/>
          <w:lang w:eastAsia="en-GB"/>
          <w14:ligatures w14:val="standardContextual"/>
        </w:rPr>
        <w:t xml:space="preserve"> </w:t>
      </w:r>
    </w:p>
    <w:p w14:paraId="0BE8209B" w14:textId="77777777" w:rsidR="00B836B2" w:rsidRPr="002806E0" w:rsidRDefault="00B836B2">
      <w:pPr>
        <w:pStyle w:val="ListParagraph"/>
        <w:numPr>
          <w:ilvl w:val="0"/>
          <w:numId w:val="710"/>
        </w:numPr>
        <w:spacing w:line="360" w:lineRule="auto"/>
        <w:ind w:left="990"/>
        <w:jc w:val="both"/>
        <w:rPr>
          <w:kern w:val="2"/>
          <w:lang w:eastAsia="en-GB"/>
          <w14:ligatures w14:val="standardContextual"/>
        </w:rPr>
      </w:pPr>
      <w:bookmarkStart w:id="3876" w:name="_Toc215924283"/>
      <w:r w:rsidRPr="002806E0">
        <w:rPr>
          <w:kern w:val="2"/>
          <w:lang w:eastAsia="en-GB"/>
          <w14:ligatures w14:val="standardContextual"/>
        </w:rPr>
        <w:t>Minute ventilation should be titrated to achieve a PCO</w:t>
      </w:r>
      <w:r w:rsidRPr="002806E0">
        <w:rPr>
          <w:kern w:val="2"/>
          <w:vertAlign w:val="subscript"/>
          <w:lang w:eastAsia="en-GB"/>
          <w14:ligatures w14:val="standardContextual"/>
        </w:rPr>
        <w:t>2</w:t>
      </w:r>
      <w:r w:rsidRPr="002806E0">
        <w:rPr>
          <w:kern w:val="2"/>
          <w:lang w:eastAsia="en-GB"/>
          <w14:ligatures w14:val="standardContextual"/>
        </w:rPr>
        <w:t> of 30–35 mmHg.</w:t>
      </w:r>
      <w:bookmarkEnd w:id="3876"/>
      <w:r w:rsidRPr="002806E0">
        <w:rPr>
          <w:kern w:val="2"/>
          <w:lang w:eastAsia="en-GB"/>
          <w14:ligatures w14:val="standardContextual"/>
        </w:rPr>
        <w:t xml:space="preserve"> </w:t>
      </w:r>
    </w:p>
    <w:p w14:paraId="633789A9" w14:textId="77777777" w:rsidR="00B836B2" w:rsidRPr="002806E0" w:rsidRDefault="00B836B2">
      <w:pPr>
        <w:pStyle w:val="ListParagraph"/>
        <w:numPr>
          <w:ilvl w:val="0"/>
          <w:numId w:val="710"/>
        </w:numPr>
        <w:spacing w:line="360" w:lineRule="auto"/>
        <w:ind w:left="990"/>
        <w:jc w:val="both"/>
        <w:rPr>
          <w:kern w:val="2"/>
          <w:lang w:eastAsia="en-GB"/>
          <w14:ligatures w14:val="standardContextual"/>
        </w:rPr>
      </w:pPr>
      <w:bookmarkStart w:id="3877" w:name="_Toc215924284"/>
      <w:r w:rsidRPr="002806E0">
        <w:rPr>
          <w:kern w:val="2"/>
          <w:lang w:eastAsia="en-GB"/>
          <w14:ligatures w14:val="standardContextual"/>
        </w:rPr>
        <w:t>Avoid excessive hyperventilation, which may potentiate vasospasm and ischemia.</w:t>
      </w:r>
      <w:bookmarkEnd w:id="3877"/>
    </w:p>
    <w:p w14:paraId="64A910CD" w14:textId="77777777" w:rsidR="00B836B2" w:rsidRPr="002806E0" w:rsidRDefault="00B836B2">
      <w:pPr>
        <w:pStyle w:val="ListParagraph"/>
        <w:numPr>
          <w:ilvl w:val="0"/>
          <w:numId w:val="710"/>
        </w:numPr>
        <w:spacing w:line="360" w:lineRule="auto"/>
        <w:ind w:left="990"/>
        <w:jc w:val="both"/>
        <w:rPr>
          <w:kern w:val="2"/>
          <w:lang w:eastAsia="en-GB"/>
          <w14:ligatures w14:val="standardContextual"/>
        </w:rPr>
      </w:pPr>
      <w:bookmarkStart w:id="3878" w:name="_Toc215924285"/>
      <w:r w:rsidRPr="002806E0">
        <w:rPr>
          <w:kern w:val="2"/>
          <w:lang w:eastAsia="en-GB"/>
          <w14:ligatures w14:val="standardContextual"/>
        </w:rPr>
        <w:t>Osmotic agents (e.g., mannitol).</w:t>
      </w:r>
      <w:bookmarkEnd w:id="3878"/>
    </w:p>
    <w:p w14:paraId="44F684B4" w14:textId="77777777" w:rsidR="00B836B2" w:rsidRPr="00744A58" w:rsidRDefault="00B836B2">
      <w:pPr>
        <w:pStyle w:val="ListParagraph"/>
        <w:numPr>
          <w:ilvl w:val="0"/>
          <w:numId w:val="709"/>
        </w:numPr>
        <w:spacing w:line="360" w:lineRule="auto"/>
        <w:jc w:val="both"/>
        <w:rPr>
          <w:kern w:val="2"/>
          <w:lang w:eastAsia="en-GB"/>
          <w14:ligatures w14:val="standardContextual"/>
        </w:rPr>
      </w:pPr>
      <w:bookmarkStart w:id="3879" w:name="_Toc215924286"/>
      <w:r w:rsidRPr="00744A58">
        <w:rPr>
          <w:kern w:val="2"/>
          <w:lang w:eastAsia="en-GB"/>
          <w14:ligatures w14:val="standardContextual"/>
        </w:rPr>
        <w:t>Antihypertensive:</w:t>
      </w:r>
      <w:bookmarkEnd w:id="3879"/>
    </w:p>
    <w:p w14:paraId="404DCD60" w14:textId="77777777" w:rsidR="00B836B2" w:rsidRPr="00990C8D" w:rsidRDefault="00B836B2">
      <w:pPr>
        <w:pStyle w:val="ListParagraph"/>
        <w:numPr>
          <w:ilvl w:val="0"/>
          <w:numId w:val="710"/>
        </w:numPr>
        <w:spacing w:line="360" w:lineRule="auto"/>
        <w:ind w:left="990"/>
        <w:jc w:val="both"/>
        <w:rPr>
          <w:kern w:val="2"/>
          <w:lang w:eastAsia="en-GB"/>
          <w14:ligatures w14:val="standardContextual"/>
        </w:rPr>
      </w:pPr>
      <w:bookmarkStart w:id="3880" w:name="_Toc215924287"/>
      <w:r w:rsidRPr="00744A58">
        <w:rPr>
          <w:kern w:val="2"/>
          <w:lang w:eastAsia="en-GB"/>
          <w14:ligatures w14:val="standardContextual"/>
        </w:rPr>
        <w:t>Avoid excessive reduction of BP which can result in ischemia.</w:t>
      </w:r>
      <w:bookmarkEnd w:id="3880"/>
    </w:p>
    <w:p w14:paraId="03CCA981" w14:textId="77777777" w:rsidR="00B836B2" w:rsidRPr="00744A58" w:rsidRDefault="00B836B2">
      <w:pPr>
        <w:pStyle w:val="ListParagraph"/>
        <w:numPr>
          <w:ilvl w:val="0"/>
          <w:numId w:val="706"/>
        </w:numPr>
        <w:spacing w:line="360" w:lineRule="auto"/>
        <w:ind w:left="1350"/>
        <w:jc w:val="both"/>
        <w:rPr>
          <w:kern w:val="2"/>
          <w14:ligatures w14:val="standardContextual"/>
        </w:rPr>
      </w:pPr>
      <w:bookmarkStart w:id="3881" w:name="_Toc215924288"/>
      <w:r w:rsidRPr="00744A58">
        <w:rPr>
          <w:kern w:val="2"/>
          <w14:ligatures w14:val="standardContextual"/>
        </w:rPr>
        <w:t>Beta-blockers IV: MAP &gt;130 mmHg and goal SBP of 130–140 mmHg.</w:t>
      </w:r>
      <w:bookmarkEnd w:id="3881"/>
    </w:p>
    <w:p w14:paraId="5D8F743B" w14:textId="77777777" w:rsidR="00B836B2" w:rsidRPr="00744A58" w:rsidRDefault="00B836B2">
      <w:pPr>
        <w:pStyle w:val="ListParagraph"/>
        <w:numPr>
          <w:ilvl w:val="0"/>
          <w:numId w:val="706"/>
        </w:numPr>
        <w:spacing w:line="360" w:lineRule="auto"/>
        <w:ind w:left="1350"/>
        <w:jc w:val="both"/>
        <w:rPr>
          <w:kern w:val="2"/>
          <w14:ligatures w14:val="standardContextual"/>
        </w:rPr>
      </w:pPr>
      <w:bookmarkStart w:id="3882" w:name="_Toc215924289"/>
      <w:r w:rsidRPr="00744A58">
        <w:rPr>
          <w:kern w:val="2"/>
          <w14:ligatures w14:val="standardContextual"/>
        </w:rPr>
        <w:t>Hydralazine and calcium channel blockers: Angiotensin-converting enzyme inhibitors can be used.</w:t>
      </w:r>
      <w:bookmarkEnd w:id="3882"/>
    </w:p>
    <w:p w14:paraId="636AE861" w14:textId="77777777" w:rsidR="00B836B2" w:rsidRPr="00744A58" w:rsidRDefault="00B836B2">
      <w:pPr>
        <w:pStyle w:val="ListParagraph"/>
        <w:numPr>
          <w:ilvl w:val="0"/>
          <w:numId w:val="710"/>
        </w:numPr>
        <w:spacing w:line="360" w:lineRule="auto"/>
        <w:ind w:left="990"/>
        <w:jc w:val="both"/>
        <w:rPr>
          <w:b/>
          <w:kern w:val="2"/>
          <w14:ligatures w14:val="standardContextual"/>
        </w:rPr>
      </w:pPr>
      <w:bookmarkStart w:id="3883" w:name="_Toc215924290"/>
      <w:r w:rsidRPr="00744A58">
        <w:rPr>
          <w:kern w:val="2"/>
          <w14:ligatures w14:val="standardContextual"/>
        </w:rPr>
        <w:t>Prevent hyponatremia from possible cerebral salt wasting.</w:t>
      </w:r>
      <w:bookmarkEnd w:id="3883"/>
    </w:p>
    <w:p w14:paraId="1761AF20" w14:textId="77777777" w:rsidR="00B836B2" w:rsidRPr="00990C8D" w:rsidRDefault="00B836B2">
      <w:pPr>
        <w:pStyle w:val="ListParagraph"/>
        <w:numPr>
          <w:ilvl w:val="0"/>
          <w:numId w:val="711"/>
        </w:numPr>
        <w:spacing w:line="360" w:lineRule="auto"/>
        <w:jc w:val="both"/>
        <w:rPr>
          <w:kern w:val="2"/>
          <w14:ligatures w14:val="standardContextual"/>
        </w:rPr>
      </w:pPr>
      <w:bookmarkStart w:id="3884" w:name="_Toc215924291"/>
      <w:r w:rsidRPr="00990C8D">
        <w:rPr>
          <w:b/>
          <w:kern w:val="2"/>
          <w14:ligatures w14:val="standardContextual"/>
        </w:rPr>
        <w:t>Nimodipine</w:t>
      </w:r>
      <w:r w:rsidRPr="00990C8D">
        <w:rPr>
          <w:kern w:val="2"/>
          <w14:ligatures w14:val="standardContextual"/>
        </w:rPr>
        <w:t>: 60 mg PO every 4 hours to decrease risk of vasospasm and should be initiated within 96 hours, and</w:t>
      </w:r>
      <w:bookmarkEnd w:id="3884"/>
      <w:r w:rsidRPr="00990C8D">
        <w:rPr>
          <w:kern w:val="2"/>
          <w14:ligatures w14:val="standardContextual"/>
        </w:rPr>
        <w:t xml:space="preserve"> </w:t>
      </w:r>
    </w:p>
    <w:p w14:paraId="198828F5" w14:textId="77777777" w:rsidR="00B836B2" w:rsidRPr="00990C8D" w:rsidRDefault="00B836B2">
      <w:pPr>
        <w:pStyle w:val="ListParagraph"/>
        <w:numPr>
          <w:ilvl w:val="0"/>
          <w:numId w:val="711"/>
        </w:numPr>
        <w:spacing w:line="360" w:lineRule="auto"/>
        <w:jc w:val="both"/>
        <w:rPr>
          <w:kern w:val="2"/>
          <w14:ligatures w14:val="standardContextual"/>
        </w:rPr>
      </w:pPr>
      <w:bookmarkStart w:id="3885" w:name="_Toc215924292"/>
      <w:r w:rsidRPr="00990C8D">
        <w:rPr>
          <w:b/>
          <w:kern w:val="2"/>
          <w14:ligatures w14:val="standardContextual"/>
        </w:rPr>
        <w:t>Phenytoin</w:t>
      </w:r>
      <w:r w:rsidRPr="00990C8D">
        <w:rPr>
          <w:kern w:val="2"/>
          <w14:ligatures w14:val="standardContextual"/>
        </w:rPr>
        <w:t>: for seizure prophylaxis.</w:t>
      </w:r>
      <w:bookmarkEnd w:id="3885"/>
    </w:p>
    <w:p w14:paraId="1797F9AD" w14:textId="77777777" w:rsidR="00B836B2" w:rsidRPr="00990C8D" w:rsidRDefault="00B836B2">
      <w:pPr>
        <w:pStyle w:val="ListParagraph"/>
        <w:numPr>
          <w:ilvl w:val="0"/>
          <w:numId w:val="711"/>
        </w:numPr>
        <w:spacing w:line="360" w:lineRule="auto"/>
        <w:jc w:val="both"/>
        <w:rPr>
          <w:rFonts w:eastAsia="Arial Unicode MS"/>
          <w:kern w:val="2"/>
          <w14:ligatures w14:val="standardContextual"/>
        </w:rPr>
      </w:pPr>
      <w:bookmarkStart w:id="3886" w:name="_Toc215924293"/>
      <w:r w:rsidRPr="00990C8D">
        <w:rPr>
          <w:rFonts w:eastAsia="Arial Unicode MS"/>
          <w:kern w:val="2"/>
          <w14:ligatures w14:val="standardContextual"/>
        </w:rPr>
        <w:t>Correct any identifiable coagulopathy with FFP, vitamin K or platelet transfusions.</w:t>
      </w:r>
      <w:bookmarkEnd w:id="3886"/>
      <w:r w:rsidRPr="00990C8D">
        <w:rPr>
          <w:rFonts w:eastAsia="Arial Unicode MS"/>
          <w:kern w:val="2"/>
          <w14:ligatures w14:val="standardContextual"/>
        </w:rPr>
        <w:t xml:space="preserve"> </w:t>
      </w:r>
    </w:p>
    <w:p w14:paraId="3C521DF1" w14:textId="77777777" w:rsidR="00B836B2" w:rsidRPr="00744A58" w:rsidRDefault="00B836B2" w:rsidP="001D6D34">
      <w:pPr>
        <w:spacing w:line="360" w:lineRule="auto"/>
        <w:jc w:val="both"/>
        <w:rPr>
          <w:rFonts w:eastAsia="Arial Unicode MS"/>
          <w:b/>
          <w:bCs/>
          <w:color w:val="4472C4" w:themeColor="accent1"/>
        </w:rPr>
      </w:pPr>
      <w:bookmarkStart w:id="3887" w:name="_Toc215924294"/>
      <w:r w:rsidRPr="00744A58">
        <w:rPr>
          <w:rFonts w:eastAsia="Arial Unicode MS"/>
          <w:b/>
          <w:bCs/>
          <w:color w:val="4472C4" w:themeColor="accent1"/>
        </w:rPr>
        <w:t>Disposition</w:t>
      </w:r>
      <w:bookmarkEnd w:id="3887"/>
    </w:p>
    <w:p w14:paraId="355373F4" w14:textId="77777777" w:rsidR="00B836B2" w:rsidRPr="003C0DE1" w:rsidRDefault="00B836B2" w:rsidP="001D6D34">
      <w:pPr>
        <w:spacing w:line="360" w:lineRule="auto"/>
        <w:jc w:val="both"/>
        <w:rPr>
          <w:kern w:val="2"/>
          <w14:ligatures w14:val="standardContextual"/>
        </w:rPr>
      </w:pPr>
      <w:bookmarkStart w:id="3888" w:name="_Toc215924295"/>
      <w:r w:rsidRPr="003C0DE1">
        <w:rPr>
          <w:kern w:val="2"/>
          <w14:ligatures w14:val="standardContextual"/>
        </w:rPr>
        <w:t>All stroke patients need admission for observation and supportive management either to HDU or ICU.</w:t>
      </w:r>
      <w:bookmarkEnd w:id="3888"/>
    </w:p>
    <w:p w14:paraId="5D942377" w14:textId="77777777" w:rsidR="00B836B2" w:rsidRPr="003C0DE1" w:rsidRDefault="00B836B2" w:rsidP="00990C8D">
      <w:pPr>
        <w:pStyle w:val="Heading3"/>
        <w:rPr>
          <w:u w:color="000000"/>
        </w:rPr>
      </w:pPr>
      <w:bookmarkStart w:id="3889" w:name="_Toc215924296"/>
      <w:bookmarkStart w:id="3890" w:name="_Toc216608579"/>
      <w:r w:rsidRPr="003C0DE1">
        <w:rPr>
          <w:u w:color="000000"/>
        </w:rPr>
        <w:t>2.6.2 Guillain-Barré Syndrome</w:t>
      </w:r>
      <w:bookmarkEnd w:id="3889"/>
      <w:bookmarkEnd w:id="3890"/>
      <w:r w:rsidRPr="003C0DE1">
        <w:rPr>
          <w:u w:color="000000"/>
        </w:rPr>
        <w:t xml:space="preserve"> </w:t>
      </w:r>
    </w:p>
    <w:p w14:paraId="1721858B" w14:textId="77777777" w:rsidR="00B836B2" w:rsidRPr="00A7379C" w:rsidRDefault="00B836B2" w:rsidP="001D6D34">
      <w:pPr>
        <w:spacing w:line="360" w:lineRule="auto"/>
        <w:jc w:val="both"/>
        <w:rPr>
          <w:rFonts w:eastAsiaTheme="majorEastAsia"/>
          <w:b/>
          <w:bCs/>
          <w:color w:val="4472C4" w:themeColor="accent1"/>
        </w:rPr>
      </w:pPr>
      <w:bookmarkStart w:id="3891" w:name="_Toc215924297"/>
      <w:r w:rsidRPr="00A7379C">
        <w:rPr>
          <w:rFonts w:eastAsia="DengXian Light"/>
          <w:b/>
          <w:bCs/>
          <w:color w:val="4472C4" w:themeColor="accent1"/>
        </w:rPr>
        <w:t>Introduction</w:t>
      </w:r>
      <w:bookmarkEnd w:id="3891"/>
    </w:p>
    <w:p w14:paraId="7C0CDBE4" w14:textId="77777777" w:rsidR="00B836B2" w:rsidRPr="003C0DE1" w:rsidRDefault="00B836B2" w:rsidP="001D6D34">
      <w:pPr>
        <w:spacing w:line="360" w:lineRule="auto"/>
        <w:jc w:val="both"/>
        <w:rPr>
          <w:rFonts w:eastAsia="Times New Roman"/>
          <w:lang w:eastAsia="en-GB"/>
        </w:rPr>
      </w:pPr>
      <w:bookmarkStart w:id="3892" w:name="_Toc215924298"/>
      <w:r w:rsidRPr="003C0DE1">
        <w:rPr>
          <w:rFonts w:eastAsia="Times New Roman"/>
          <w:lang w:eastAsia="en-GB"/>
        </w:rPr>
        <w:t>Guillain-Barré syndrome (GBS) is a demyelinating neuropathy with a collection of clinical syndromes that manifests as an acute inflammatory polyradiculoneuropathy with resultant weakness and diminished reflexes.</w:t>
      </w:r>
      <w:bookmarkEnd w:id="3892"/>
    </w:p>
    <w:p w14:paraId="145CB517" w14:textId="77777777" w:rsidR="00B836B2" w:rsidRPr="00A7379C" w:rsidRDefault="00B836B2" w:rsidP="001D6D34">
      <w:pPr>
        <w:spacing w:line="360" w:lineRule="auto"/>
        <w:jc w:val="both"/>
        <w:rPr>
          <w:rFonts w:eastAsiaTheme="majorEastAsia"/>
          <w:b/>
          <w:bCs/>
          <w:color w:val="4472C4" w:themeColor="accent1"/>
          <w:lang w:eastAsia="en-GB"/>
        </w:rPr>
      </w:pPr>
      <w:bookmarkStart w:id="3893" w:name="_Toc215924299"/>
      <w:r w:rsidRPr="00A7379C">
        <w:rPr>
          <w:rFonts w:eastAsia="Arial Unicode MS"/>
          <w:b/>
          <w:bCs/>
          <w:color w:val="4472C4" w:themeColor="accent1"/>
          <w:u w:color="000000"/>
        </w:rPr>
        <w:t>Classification</w:t>
      </w:r>
      <w:bookmarkEnd w:id="3893"/>
    </w:p>
    <w:p w14:paraId="439BDF30" w14:textId="77777777" w:rsidR="00B836B2" w:rsidRPr="00990C8D" w:rsidRDefault="00B836B2">
      <w:pPr>
        <w:pStyle w:val="ListParagraph"/>
        <w:numPr>
          <w:ilvl w:val="0"/>
          <w:numId w:val="712"/>
        </w:numPr>
        <w:spacing w:line="360" w:lineRule="auto"/>
        <w:jc w:val="both"/>
        <w:rPr>
          <w:i/>
          <w:kern w:val="2"/>
          <w:lang w:eastAsia="en-GB"/>
          <w14:ligatures w14:val="standardContextual"/>
        </w:rPr>
      </w:pPr>
      <w:bookmarkStart w:id="3894" w:name="_Toc215924300"/>
      <w:r w:rsidRPr="00990C8D">
        <w:rPr>
          <w:kern w:val="2"/>
          <w:lang w:eastAsia="en-GB"/>
          <w14:ligatures w14:val="standardContextual"/>
        </w:rPr>
        <w:t>Acute inflammatory demyelinating polyneuropathy</w:t>
      </w:r>
      <w:bookmarkEnd w:id="3894"/>
    </w:p>
    <w:p w14:paraId="4DCE183E" w14:textId="77777777" w:rsidR="00B836B2" w:rsidRPr="00990C8D" w:rsidRDefault="00B836B2">
      <w:pPr>
        <w:pStyle w:val="ListParagraph"/>
        <w:numPr>
          <w:ilvl w:val="0"/>
          <w:numId w:val="712"/>
        </w:numPr>
        <w:spacing w:line="360" w:lineRule="auto"/>
        <w:jc w:val="both"/>
        <w:rPr>
          <w:i/>
          <w:kern w:val="2"/>
          <w:lang w:eastAsia="en-GB"/>
          <w14:ligatures w14:val="standardContextual"/>
        </w:rPr>
      </w:pPr>
      <w:bookmarkStart w:id="3895" w:name="_Toc215924301"/>
      <w:r w:rsidRPr="00990C8D">
        <w:rPr>
          <w:kern w:val="2"/>
          <w:lang w:eastAsia="en-GB"/>
          <w14:ligatures w14:val="standardContextual"/>
        </w:rPr>
        <w:t>Acute motor axonal neuropathy</w:t>
      </w:r>
      <w:bookmarkEnd w:id="3895"/>
    </w:p>
    <w:p w14:paraId="7684DA43" w14:textId="77777777" w:rsidR="00B836B2" w:rsidRPr="00990C8D" w:rsidRDefault="00B836B2">
      <w:pPr>
        <w:pStyle w:val="ListParagraph"/>
        <w:numPr>
          <w:ilvl w:val="0"/>
          <w:numId w:val="712"/>
        </w:numPr>
        <w:spacing w:line="360" w:lineRule="auto"/>
        <w:jc w:val="both"/>
        <w:rPr>
          <w:i/>
          <w:kern w:val="2"/>
          <w:lang w:eastAsia="en-GB"/>
          <w14:ligatures w14:val="standardContextual"/>
        </w:rPr>
      </w:pPr>
      <w:bookmarkStart w:id="3896" w:name="_Toc215924302"/>
      <w:r w:rsidRPr="00990C8D">
        <w:rPr>
          <w:kern w:val="2"/>
          <w:lang w:eastAsia="en-GB"/>
          <w14:ligatures w14:val="standardContextual"/>
        </w:rPr>
        <w:lastRenderedPageBreak/>
        <w:t>Acute motor-sensory axonal neuropathy</w:t>
      </w:r>
      <w:bookmarkEnd w:id="3896"/>
    </w:p>
    <w:p w14:paraId="61B63114" w14:textId="77777777" w:rsidR="00B836B2" w:rsidRPr="00990C8D" w:rsidRDefault="00B836B2">
      <w:pPr>
        <w:pStyle w:val="ListParagraph"/>
        <w:numPr>
          <w:ilvl w:val="0"/>
          <w:numId w:val="712"/>
        </w:numPr>
        <w:spacing w:line="360" w:lineRule="auto"/>
        <w:jc w:val="both"/>
        <w:rPr>
          <w:i/>
          <w:kern w:val="2"/>
          <w:lang w:eastAsia="en-GB"/>
          <w14:ligatures w14:val="standardContextual"/>
        </w:rPr>
      </w:pPr>
      <w:bookmarkStart w:id="3897" w:name="_Toc215924303"/>
      <w:r w:rsidRPr="00990C8D">
        <w:rPr>
          <w:kern w:val="2"/>
          <w:lang w:eastAsia="en-GB"/>
          <w14:ligatures w14:val="standardContextual"/>
        </w:rPr>
        <w:t>Miller-Fisher syndrome (5%): Classically presents as a triad of ataxia, areflexia and </w:t>
      </w:r>
      <w:hyperlink r:id="rId264" w:history="1">
        <w:r w:rsidRPr="00990C8D">
          <w:rPr>
            <w:kern w:val="2"/>
            <w:lang w:eastAsia="en-GB"/>
            <w14:ligatures w14:val="standardContextual"/>
          </w:rPr>
          <w:t>ophthalmoplegia</w:t>
        </w:r>
        <w:bookmarkEnd w:id="3897"/>
      </w:hyperlink>
    </w:p>
    <w:p w14:paraId="2585A61B" w14:textId="77777777" w:rsidR="00B836B2" w:rsidRPr="00990C8D" w:rsidRDefault="00B836B2">
      <w:pPr>
        <w:pStyle w:val="ListParagraph"/>
        <w:numPr>
          <w:ilvl w:val="0"/>
          <w:numId w:val="712"/>
        </w:numPr>
        <w:spacing w:line="360" w:lineRule="auto"/>
        <w:jc w:val="both"/>
        <w:rPr>
          <w:kern w:val="2"/>
          <w:lang w:eastAsia="en-GB"/>
          <w14:ligatures w14:val="standardContextual"/>
        </w:rPr>
      </w:pPr>
      <w:bookmarkStart w:id="3898" w:name="_Toc215924304"/>
      <w:r w:rsidRPr="00990C8D">
        <w:rPr>
          <w:kern w:val="2"/>
          <w:lang w:eastAsia="en-GB"/>
          <w14:ligatures w14:val="standardContextual"/>
        </w:rPr>
        <w:t>Acute pan-autonomic neuropathy</w:t>
      </w:r>
      <w:bookmarkEnd w:id="3898"/>
    </w:p>
    <w:p w14:paraId="13422B7C" w14:textId="77777777" w:rsidR="00B836B2" w:rsidRPr="00990C8D" w:rsidRDefault="00B836B2">
      <w:pPr>
        <w:pStyle w:val="ListParagraph"/>
        <w:numPr>
          <w:ilvl w:val="0"/>
          <w:numId w:val="710"/>
        </w:numPr>
        <w:spacing w:line="360" w:lineRule="auto"/>
        <w:ind w:left="990"/>
        <w:jc w:val="both"/>
        <w:rPr>
          <w:kern w:val="2"/>
          <w:lang w:eastAsia="en-GB"/>
          <w14:ligatures w14:val="standardContextual"/>
        </w:rPr>
      </w:pPr>
      <w:bookmarkStart w:id="3899" w:name="_Toc215924305"/>
      <w:r w:rsidRPr="00A7379C">
        <w:rPr>
          <w:kern w:val="2"/>
          <w:lang w:eastAsia="en-GB"/>
          <w14:ligatures w14:val="standardContextual"/>
        </w:rPr>
        <w:t>Involves the sympathetic and parasympathetic nervous systems</w:t>
      </w:r>
      <w:bookmarkEnd w:id="3899"/>
      <w:r w:rsidRPr="00A7379C">
        <w:rPr>
          <w:kern w:val="2"/>
          <w:lang w:eastAsia="en-GB"/>
          <w14:ligatures w14:val="standardContextual"/>
        </w:rPr>
        <w:t xml:space="preserve"> </w:t>
      </w:r>
    </w:p>
    <w:p w14:paraId="6C8AE712" w14:textId="77777777" w:rsidR="00B836B2" w:rsidRPr="00990C8D" w:rsidRDefault="00B836B2">
      <w:pPr>
        <w:pStyle w:val="ListParagraph"/>
        <w:numPr>
          <w:ilvl w:val="0"/>
          <w:numId w:val="710"/>
        </w:numPr>
        <w:spacing w:line="360" w:lineRule="auto"/>
        <w:ind w:left="990"/>
        <w:jc w:val="both"/>
        <w:rPr>
          <w:kern w:val="2"/>
          <w:lang w:eastAsia="en-GB"/>
          <w14:ligatures w14:val="standardContextual"/>
        </w:rPr>
      </w:pPr>
      <w:bookmarkStart w:id="3900" w:name="_Toc215924306"/>
      <w:r w:rsidRPr="00A7379C">
        <w:rPr>
          <w:kern w:val="2"/>
          <w:lang w:eastAsia="en-GB"/>
          <w14:ligatures w14:val="standardContextual"/>
        </w:rPr>
        <w:t>Pure sensory GBS</w:t>
      </w:r>
      <w:bookmarkEnd w:id="3900"/>
    </w:p>
    <w:p w14:paraId="27CF9221" w14:textId="77777777" w:rsidR="00B836B2" w:rsidRPr="00990C8D" w:rsidRDefault="00B836B2">
      <w:pPr>
        <w:pStyle w:val="ListParagraph"/>
        <w:numPr>
          <w:ilvl w:val="0"/>
          <w:numId w:val="710"/>
        </w:numPr>
        <w:spacing w:line="360" w:lineRule="auto"/>
        <w:ind w:left="990"/>
        <w:jc w:val="both"/>
        <w:rPr>
          <w:kern w:val="2"/>
          <w:lang w:eastAsia="en-GB"/>
          <w14:ligatures w14:val="standardContextual"/>
        </w:rPr>
      </w:pPr>
      <w:bookmarkStart w:id="3901" w:name="_Toc215924307"/>
      <w:r w:rsidRPr="00A7379C">
        <w:rPr>
          <w:kern w:val="2"/>
          <w:lang w:eastAsia="en-GB"/>
          <w14:ligatures w14:val="standardContextual"/>
        </w:rPr>
        <w:t>A rapid onset of sensory loss, sensory ataxia, and areflexia in a symmetrical and widespread pattern</w:t>
      </w:r>
      <w:bookmarkEnd w:id="3901"/>
    </w:p>
    <w:p w14:paraId="6125C7BD" w14:textId="77777777" w:rsidR="00B836B2" w:rsidRPr="00990C8D" w:rsidRDefault="00B836B2">
      <w:pPr>
        <w:pStyle w:val="ListParagraph"/>
        <w:numPr>
          <w:ilvl w:val="0"/>
          <w:numId w:val="710"/>
        </w:numPr>
        <w:spacing w:line="360" w:lineRule="auto"/>
        <w:ind w:left="990"/>
        <w:jc w:val="both"/>
        <w:rPr>
          <w:kern w:val="2"/>
          <w:lang w:eastAsia="en-GB"/>
          <w14:ligatures w14:val="standardContextual"/>
        </w:rPr>
      </w:pPr>
      <w:bookmarkStart w:id="3902" w:name="_Toc215924308"/>
      <w:r w:rsidRPr="00A7379C">
        <w:rPr>
          <w:kern w:val="2"/>
          <w:lang w:eastAsia="en-GB"/>
          <w14:ligatures w14:val="standardContextual"/>
        </w:rPr>
        <w:t>Pharyngeal-cervical-brachial variant of GBS</w:t>
      </w:r>
      <w:bookmarkEnd w:id="3902"/>
    </w:p>
    <w:p w14:paraId="016C9001" w14:textId="77777777" w:rsidR="00B836B2" w:rsidRPr="00A7379C" w:rsidRDefault="00B836B2" w:rsidP="001D6D34">
      <w:pPr>
        <w:spacing w:line="360" w:lineRule="auto"/>
        <w:jc w:val="both"/>
        <w:rPr>
          <w:rFonts w:eastAsia="Arial Unicode MS"/>
          <w:b/>
          <w:bCs/>
          <w:color w:val="4472C4" w:themeColor="accent1"/>
        </w:rPr>
      </w:pPr>
      <w:bookmarkStart w:id="3903" w:name="_Toc215924309"/>
      <w:r w:rsidRPr="00A7379C">
        <w:rPr>
          <w:rFonts w:eastAsia="Arial Unicode MS"/>
          <w:b/>
          <w:bCs/>
          <w:color w:val="4472C4" w:themeColor="accent1"/>
        </w:rPr>
        <w:t>Diagnosis</w:t>
      </w:r>
      <w:bookmarkEnd w:id="3903"/>
    </w:p>
    <w:p w14:paraId="3CDD30E2" w14:textId="77777777" w:rsidR="00B836B2" w:rsidRPr="004652A7" w:rsidRDefault="00B836B2" w:rsidP="001D6D34">
      <w:pPr>
        <w:spacing w:line="360" w:lineRule="auto"/>
        <w:jc w:val="both"/>
        <w:rPr>
          <w:kern w:val="2"/>
          <w14:ligatures w14:val="standardContextual"/>
        </w:rPr>
      </w:pPr>
      <w:bookmarkStart w:id="3904" w:name="_Toc215924310"/>
      <w:r w:rsidRPr="004652A7">
        <w:rPr>
          <w:b/>
          <w:kern w:val="2"/>
          <w14:ligatures w14:val="standardContextual"/>
        </w:rPr>
        <w:t>Clinical</w:t>
      </w:r>
      <w:r w:rsidRPr="004652A7">
        <w:rPr>
          <w:kern w:val="2"/>
          <w14:ligatures w14:val="standardContextual"/>
        </w:rPr>
        <w:t>: Signs and symptoms that present 2–4 weeks following a relatively benign respiratory or gastrointestinal illness with complaints of:</w:t>
      </w:r>
      <w:bookmarkEnd w:id="3904"/>
      <w:r w:rsidRPr="004652A7">
        <w:rPr>
          <w:kern w:val="2"/>
          <w14:ligatures w14:val="standardContextual"/>
        </w:rPr>
        <w:t xml:space="preserve"> </w:t>
      </w:r>
    </w:p>
    <w:p w14:paraId="0CA922A0" w14:textId="77777777" w:rsidR="00B836B2" w:rsidRPr="00990C8D" w:rsidRDefault="00B836B2">
      <w:pPr>
        <w:pStyle w:val="ListParagraph"/>
        <w:numPr>
          <w:ilvl w:val="0"/>
          <w:numId w:val="713"/>
        </w:numPr>
        <w:spacing w:line="360" w:lineRule="auto"/>
        <w:jc w:val="both"/>
        <w:rPr>
          <w:b/>
          <w:kern w:val="2"/>
          <w14:ligatures w14:val="standardContextual"/>
        </w:rPr>
      </w:pPr>
      <w:bookmarkStart w:id="3905" w:name="_Toc215924311"/>
      <w:r w:rsidRPr="00990C8D">
        <w:rPr>
          <w:b/>
          <w:kern w:val="2"/>
          <w14:ligatures w14:val="standardContextual"/>
        </w:rPr>
        <w:t xml:space="preserve">Muscle weakness </w:t>
      </w:r>
      <w:r w:rsidRPr="00990C8D">
        <w:rPr>
          <w:kern w:val="2"/>
          <w14:ligatures w14:val="standardContextual"/>
        </w:rPr>
        <w:t>of the lower extremities that may progress over hours to days to involve the arms, truncal muscles, cranial nerves, and muscles of respiration.</w:t>
      </w:r>
      <w:bookmarkEnd w:id="3905"/>
    </w:p>
    <w:p w14:paraId="4FA20EDE" w14:textId="77777777" w:rsidR="00B836B2" w:rsidRPr="00990C8D" w:rsidRDefault="00B836B2">
      <w:pPr>
        <w:pStyle w:val="ListParagraph"/>
        <w:numPr>
          <w:ilvl w:val="0"/>
          <w:numId w:val="713"/>
        </w:numPr>
        <w:spacing w:line="360" w:lineRule="auto"/>
        <w:jc w:val="both"/>
        <w:rPr>
          <w:kern w:val="2"/>
          <w14:ligatures w14:val="standardContextual"/>
        </w:rPr>
      </w:pPr>
      <w:bookmarkStart w:id="3906" w:name="_Toc215924312"/>
      <w:r w:rsidRPr="00990C8D">
        <w:rPr>
          <w:b/>
          <w:kern w:val="2"/>
          <w14:ligatures w14:val="standardContextual"/>
        </w:rPr>
        <w:t>Cranial nerve involvement:</w:t>
      </w:r>
      <w:r w:rsidRPr="00990C8D">
        <w:rPr>
          <w:kern w:val="2"/>
          <w14:ligatures w14:val="standardContextual"/>
        </w:rPr>
        <w:t xml:space="preserve"> Manifests with facial droop (may mimic Bell’s palsy), diplopia, dysarthria, dysphagia, ophthalmoplegia, and pupillary disturbances.</w:t>
      </w:r>
      <w:bookmarkEnd w:id="3906"/>
    </w:p>
    <w:p w14:paraId="17214413" w14:textId="77777777" w:rsidR="00B836B2" w:rsidRPr="00990C8D" w:rsidRDefault="00B836B2">
      <w:pPr>
        <w:pStyle w:val="ListParagraph"/>
        <w:numPr>
          <w:ilvl w:val="0"/>
          <w:numId w:val="713"/>
        </w:numPr>
        <w:spacing w:line="360" w:lineRule="auto"/>
        <w:jc w:val="both"/>
        <w:rPr>
          <w:kern w:val="2"/>
          <w14:ligatures w14:val="standardContextual"/>
        </w:rPr>
      </w:pPr>
      <w:bookmarkStart w:id="3907" w:name="_Toc215924313"/>
      <w:r w:rsidRPr="00990C8D">
        <w:rPr>
          <w:b/>
          <w:kern w:val="2"/>
          <w14:ligatures w14:val="standardContextual"/>
        </w:rPr>
        <w:t xml:space="preserve">Paresthesia: </w:t>
      </w:r>
      <w:r w:rsidRPr="00990C8D">
        <w:rPr>
          <w:kern w:val="2"/>
          <w14:ligatures w14:val="standardContextual"/>
        </w:rPr>
        <w:t>Pain, tingling, numbness, burning, prickling, or itching on the skin; can affect any part of the body with sensory or afferent nerve fibers, but is most common in the extremities, like hands and feet.</w:t>
      </w:r>
      <w:bookmarkEnd w:id="3907"/>
      <w:r w:rsidRPr="00990C8D">
        <w:rPr>
          <w:kern w:val="2"/>
          <w14:ligatures w14:val="standardContextual"/>
        </w:rPr>
        <w:t xml:space="preserve"> </w:t>
      </w:r>
    </w:p>
    <w:p w14:paraId="723D562E" w14:textId="77777777" w:rsidR="00B836B2" w:rsidRPr="00990C8D" w:rsidRDefault="00B836B2">
      <w:pPr>
        <w:pStyle w:val="ListParagraph"/>
        <w:numPr>
          <w:ilvl w:val="0"/>
          <w:numId w:val="713"/>
        </w:numPr>
        <w:spacing w:line="360" w:lineRule="auto"/>
        <w:jc w:val="both"/>
        <w:rPr>
          <w:kern w:val="2"/>
          <w14:ligatures w14:val="standardContextual"/>
        </w:rPr>
      </w:pPr>
      <w:bookmarkStart w:id="3908" w:name="_Toc215924314"/>
      <w:r w:rsidRPr="00990C8D">
        <w:rPr>
          <w:b/>
          <w:kern w:val="2"/>
          <w14:ligatures w14:val="standardContextual"/>
        </w:rPr>
        <w:t>Typical respiratory complaints:</w:t>
      </w:r>
      <w:r w:rsidRPr="00990C8D">
        <w:rPr>
          <w:kern w:val="2"/>
          <w14:ligatures w14:val="standardContextual"/>
        </w:rPr>
        <w:t xml:space="preserve"> Include dyspnea on exertion, shortness of breath, difficulty swallowing, and slurred speech.</w:t>
      </w:r>
      <w:bookmarkEnd w:id="3908"/>
    </w:p>
    <w:p w14:paraId="36201547" w14:textId="77777777" w:rsidR="00B836B2" w:rsidRPr="00990C8D" w:rsidRDefault="00B836B2">
      <w:pPr>
        <w:pStyle w:val="ListParagraph"/>
        <w:numPr>
          <w:ilvl w:val="0"/>
          <w:numId w:val="713"/>
        </w:numPr>
        <w:spacing w:line="360" w:lineRule="auto"/>
        <w:jc w:val="both"/>
        <w:rPr>
          <w:kern w:val="2"/>
          <w14:ligatures w14:val="standardContextual"/>
        </w:rPr>
      </w:pPr>
      <w:bookmarkStart w:id="3909" w:name="_Toc215924315"/>
      <w:r w:rsidRPr="00990C8D">
        <w:rPr>
          <w:b/>
          <w:kern w:val="2"/>
          <w14:ligatures w14:val="standardContextual"/>
        </w:rPr>
        <w:t xml:space="preserve">Autonomic changes: </w:t>
      </w:r>
      <w:r w:rsidRPr="00990C8D">
        <w:rPr>
          <w:kern w:val="2"/>
          <w14:ligatures w14:val="standardContextual"/>
        </w:rPr>
        <w:t>Include tachycardia/bradycardia, facial flushing, paroxysmal hypertension, orthostatic hypotension, anhidrosis and/or diaphoresis, urinary retention.</w:t>
      </w:r>
      <w:bookmarkEnd w:id="3909"/>
    </w:p>
    <w:p w14:paraId="07DD144C" w14:textId="77777777" w:rsidR="00B836B2" w:rsidRPr="004652A7" w:rsidRDefault="00B836B2" w:rsidP="001D6D34">
      <w:pPr>
        <w:spacing w:line="360" w:lineRule="auto"/>
        <w:jc w:val="both"/>
        <w:rPr>
          <w:kern w:val="2"/>
          <w14:ligatures w14:val="standardContextual"/>
        </w:rPr>
      </w:pPr>
      <w:bookmarkStart w:id="3910" w:name="_Toc215924316"/>
      <w:r w:rsidRPr="004652A7">
        <w:rPr>
          <w:b/>
          <w:bCs/>
          <w:kern w:val="2"/>
          <w14:ligatures w14:val="standardContextual"/>
        </w:rPr>
        <w:t xml:space="preserve">Investigation: </w:t>
      </w:r>
      <w:r w:rsidRPr="004652A7">
        <w:rPr>
          <w:kern w:val="2"/>
          <w14:ligatures w14:val="standardContextual"/>
        </w:rPr>
        <w:t>A basic peripheral neuropathy workup is recommended.</w:t>
      </w:r>
      <w:bookmarkEnd w:id="3910"/>
      <w:r w:rsidRPr="004652A7">
        <w:rPr>
          <w:kern w:val="2"/>
          <w14:ligatures w14:val="standardContextual"/>
        </w:rPr>
        <w:t xml:space="preserve"> </w:t>
      </w:r>
    </w:p>
    <w:p w14:paraId="4760505F" w14:textId="77777777" w:rsidR="00B836B2" w:rsidRPr="00990C8D" w:rsidRDefault="00B836B2">
      <w:pPr>
        <w:pStyle w:val="ListParagraph"/>
        <w:numPr>
          <w:ilvl w:val="0"/>
          <w:numId w:val="714"/>
        </w:numPr>
        <w:spacing w:line="360" w:lineRule="auto"/>
        <w:jc w:val="both"/>
        <w:rPr>
          <w:kern w:val="2"/>
          <w14:ligatures w14:val="standardContextual"/>
        </w:rPr>
      </w:pPr>
      <w:bookmarkStart w:id="3911" w:name="_Toc215924317"/>
      <w:r w:rsidRPr="00990C8D">
        <w:rPr>
          <w:b/>
          <w:kern w:val="2"/>
          <w14:ligatures w14:val="standardContextual"/>
        </w:rPr>
        <w:t>Laboratory</w:t>
      </w:r>
      <w:r w:rsidRPr="00990C8D">
        <w:rPr>
          <w:kern w:val="2"/>
          <w14:ligatures w14:val="standardContextual"/>
        </w:rPr>
        <w:t>: Electrolyte levels, LFTs, creatine phosphokinase (CPK) levels, ESR, cerebrospinal fluid studies (elevated protein level, PM &lt;10 or normal diagnostic).</w:t>
      </w:r>
      <w:bookmarkEnd w:id="3911"/>
    </w:p>
    <w:p w14:paraId="54F81F28" w14:textId="77777777" w:rsidR="00B836B2" w:rsidRPr="00130233" w:rsidRDefault="00B836B2">
      <w:pPr>
        <w:pStyle w:val="ListParagraph"/>
        <w:numPr>
          <w:ilvl w:val="0"/>
          <w:numId w:val="714"/>
        </w:numPr>
        <w:spacing w:line="360" w:lineRule="auto"/>
        <w:jc w:val="both"/>
        <w:rPr>
          <w:b/>
          <w:i/>
          <w:kern w:val="2"/>
          <w14:ligatures w14:val="standardContextual"/>
        </w:rPr>
      </w:pPr>
      <w:bookmarkStart w:id="3912" w:name="_Toc215924318"/>
      <w:r w:rsidRPr="00990C8D">
        <w:rPr>
          <w:b/>
          <w:iCs/>
          <w:kern w:val="2"/>
          <w14:ligatures w14:val="standardContextual"/>
        </w:rPr>
        <w:t xml:space="preserve">Needle </w:t>
      </w:r>
      <w:r w:rsidRPr="00990C8D">
        <w:rPr>
          <w:b/>
          <w:bCs/>
          <w:i/>
          <w:iCs/>
          <w:kern w:val="2"/>
          <w:shd w:val="clear" w:color="auto" w:fill="FFFFFF"/>
          <w14:ligatures w14:val="standardContextual"/>
        </w:rPr>
        <w:t>electromyography</w:t>
      </w:r>
      <w:r w:rsidRPr="00990C8D">
        <w:rPr>
          <w:b/>
          <w:iCs/>
          <w:kern w:val="2"/>
          <w14:ligatures w14:val="standardContextual"/>
        </w:rPr>
        <w:t xml:space="preserve"> and nerve conduction studies.</w:t>
      </w:r>
      <w:bookmarkEnd w:id="3912"/>
    </w:p>
    <w:p w14:paraId="18F69B5E" w14:textId="77777777" w:rsidR="00130233" w:rsidRDefault="00130233" w:rsidP="00130233">
      <w:pPr>
        <w:spacing w:line="360" w:lineRule="auto"/>
        <w:jc w:val="both"/>
        <w:rPr>
          <w:b/>
          <w:i/>
          <w:kern w:val="2"/>
          <w14:ligatures w14:val="standardContextual"/>
        </w:rPr>
      </w:pPr>
    </w:p>
    <w:p w14:paraId="5607CF08" w14:textId="77777777" w:rsidR="00130233" w:rsidRPr="00130233" w:rsidRDefault="00130233" w:rsidP="00130233">
      <w:pPr>
        <w:spacing w:line="360" w:lineRule="auto"/>
        <w:jc w:val="both"/>
        <w:rPr>
          <w:b/>
          <w:i/>
          <w:kern w:val="2"/>
          <w14:ligatures w14:val="standardContextual"/>
        </w:rPr>
      </w:pPr>
    </w:p>
    <w:p w14:paraId="4DD028C8" w14:textId="77777777" w:rsidR="00B836B2" w:rsidRPr="004652A7" w:rsidRDefault="00B836B2" w:rsidP="001D6D34">
      <w:pPr>
        <w:spacing w:line="360" w:lineRule="auto"/>
        <w:jc w:val="both"/>
        <w:rPr>
          <w:rFonts w:eastAsiaTheme="majorEastAsia"/>
          <w:b/>
          <w:bCs/>
          <w:color w:val="4472C4" w:themeColor="accent1"/>
        </w:rPr>
      </w:pPr>
      <w:bookmarkStart w:id="3913" w:name="_Toc215924319"/>
      <w:r w:rsidRPr="004652A7">
        <w:rPr>
          <w:rFonts w:eastAsiaTheme="majorEastAsia"/>
          <w:b/>
          <w:bCs/>
          <w:color w:val="4472C4" w:themeColor="accent1"/>
        </w:rPr>
        <w:t>Recommended management</w:t>
      </w:r>
      <w:bookmarkEnd w:id="3913"/>
      <w:r w:rsidRPr="004652A7">
        <w:rPr>
          <w:rFonts w:eastAsiaTheme="majorEastAsia"/>
          <w:b/>
          <w:bCs/>
          <w:color w:val="4472C4" w:themeColor="accent1"/>
        </w:rPr>
        <w:t xml:space="preserve"> </w:t>
      </w:r>
    </w:p>
    <w:p w14:paraId="45B96609" w14:textId="77777777" w:rsidR="00B836B2" w:rsidRPr="00130233" w:rsidRDefault="00B836B2" w:rsidP="001D6D34">
      <w:pPr>
        <w:spacing w:line="360" w:lineRule="auto"/>
        <w:jc w:val="both"/>
        <w:rPr>
          <w:b/>
          <w:bCs/>
          <w:i/>
          <w:kern w:val="2"/>
          <w14:ligatures w14:val="standardContextual"/>
        </w:rPr>
      </w:pPr>
      <w:bookmarkStart w:id="3914" w:name="_Toc215924320"/>
      <w:r w:rsidRPr="00130233">
        <w:rPr>
          <w:b/>
          <w:bCs/>
          <w:kern w:val="2"/>
          <w14:ligatures w14:val="standardContextual"/>
        </w:rPr>
        <w:lastRenderedPageBreak/>
        <w:t>Supportive care</w:t>
      </w:r>
      <w:bookmarkEnd w:id="3914"/>
    </w:p>
    <w:p w14:paraId="748C37E4" w14:textId="77777777" w:rsidR="00B836B2" w:rsidRPr="00130233" w:rsidRDefault="00B836B2">
      <w:pPr>
        <w:pStyle w:val="ListParagraph"/>
        <w:numPr>
          <w:ilvl w:val="0"/>
          <w:numId w:val="715"/>
        </w:numPr>
        <w:spacing w:line="360" w:lineRule="auto"/>
        <w:jc w:val="both"/>
        <w:rPr>
          <w:kern w:val="2"/>
          <w14:ligatures w14:val="standardContextual"/>
        </w:rPr>
      </w:pPr>
      <w:bookmarkStart w:id="3915" w:name="_Toc215924321"/>
      <w:r w:rsidRPr="00130233">
        <w:rPr>
          <w:kern w:val="2"/>
          <w14:ligatures w14:val="standardContextual"/>
        </w:rPr>
        <w:t>Assess the ABC and administration of oxygen if hypoxic and IV access.</w:t>
      </w:r>
      <w:bookmarkEnd w:id="3915"/>
      <w:r w:rsidRPr="00130233">
        <w:rPr>
          <w:kern w:val="2"/>
          <w14:ligatures w14:val="standardContextual"/>
        </w:rPr>
        <w:t xml:space="preserve"> </w:t>
      </w:r>
    </w:p>
    <w:p w14:paraId="424910C0" w14:textId="77777777" w:rsidR="00B836B2" w:rsidRPr="00130233" w:rsidRDefault="00B836B2">
      <w:pPr>
        <w:pStyle w:val="ListParagraph"/>
        <w:numPr>
          <w:ilvl w:val="0"/>
          <w:numId w:val="715"/>
        </w:numPr>
        <w:spacing w:line="360" w:lineRule="auto"/>
        <w:jc w:val="both"/>
        <w:rPr>
          <w:kern w:val="2"/>
          <w14:ligatures w14:val="standardContextual"/>
        </w:rPr>
      </w:pPr>
      <w:bookmarkStart w:id="3916" w:name="_Toc215924322"/>
      <w:r w:rsidRPr="00130233">
        <w:rPr>
          <w:kern w:val="2"/>
          <w14:ligatures w14:val="standardContextual"/>
        </w:rPr>
        <w:t>Assisted ventilation may be indicated to the degree of intubation should be performed on patients who develop any degree of respiratory failure.</w:t>
      </w:r>
      <w:bookmarkEnd w:id="3916"/>
      <w:r w:rsidRPr="00130233">
        <w:rPr>
          <w:kern w:val="2"/>
          <w14:ligatures w14:val="standardContextual"/>
        </w:rPr>
        <w:t xml:space="preserve"> </w:t>
      </w:r>
    </w:p>
    <w:p w14:paraId="08147763" w14:textId="77777777" w:rsidR="00B836B2" w:rsidRPr="00130233" w:rsidRDefault="00B836B2">
      <w:pPr>
        <w:pStyle w:val="ListParagraph"/>
        <w:numPr>
          <w:ilvl w:val="0"/>
          <w:numId w:val="715"/>
        </w:numPr>
        <w:spacing w:line="360" w:lineRule="auto"/>
        <w:jc w:val="both"/>
        <w:rPr>
          <w:kern w:val="2"/>
          <w14:ligatures w14:val="standardContextual"/>
        </w:rPr>
      </w:pPr>
      <w:bookmarkStart w:id="3917" w:name="_Toc215924323"/>
      <w:r w:rsidRPr="00130233">
        <w:rPr>
          <w:kern w:val="2"/>
          <w14:ligatures w14:val="standardContextual"/>
        </w:rPr>
        <w:t>Clinical indicators for intubation in the ED include the following:</w:t>
      </w:r>
      <w:bookmarkEnd w:id="3917"/>
    </w:p>
    <w:p w14:paraId="1434B815" w14:textId="77777777" w:rsidR="00B836B2" w:rsidRPr="00130233" w:rsidRDefault="00B836B2">
      <w:pPr>
        <w:pStyle w:val="ListParagraph"/>
        <w:numPr>
          <w:ilvl w:val="0"/>
          <w:numId w:val="716"/>
        </w:numPr>
        <w:spacing w:line="360" w:lineRule="auto"/>
        <w:ind w:left="1080"/>
        <w:jc w:val="both"/>
        <w:rPr>
          <w:kern w:val="2"/>
          <w:lang w:eastAsia="en-GB"/>
          <w14:ligatures w14:val="standardContextual"/>
        </w:rPr>
      </w:pPr>
      <w:bookmarkStart w:id="3918" w:name="_Toc215924324"/>
      <w:r w:rsidRPr="00130233">
        <w:rPr>
          <w:kern w:val="2"/>
          <w:lang w:eastAsia="en-GB"/>
          <w14:ligatures w14:val="standardContextual"/>
        </w:rPr>
        <w:t>Hypoxia, rapidly declining respiratory function, poor or weak cough, suspected aspiration.</w:t>
      </w:r>
      <w:bookmarkEnd w:id="3918"/>
    </w:p>
    <w:p w14:paraId="4586AA10" w14:textId="77777777" w:rsidR="00B836B2" w:rsidRPr="00130233" w:rsidRDefault="00B836B2">
      <w:pPr>
        <w:pStyle w:val="ListParagraph"/>
        <w:numPr>
          <w:ilvl w:val="0"/>
          <w:numId w:val="716"/>
        </w:numPr>
        <w:spacing w:line="360" w:lineRule="auto"/>
        <w:ind w:left="1080"/>
        <w:jc w:val="both"/>
        <w:rPr>
          <w:kern w:val="2"/>
          <w:lang w:eastAsia="en-GB"/>
          <w14:ligatures w14:val="standardContextual"/>
        </w:rPr>
      </w:pPr>
      <w:bookmarkStart w:id="3919" w:name="_Toc215924325"/>
      <w:r w:rsidRPr="00130233">
        <w:rPr>
          <w:kern w:val="2"/>
          <w:lang w:eastAsia="en-GB"/>
          <w14:ligatures w14:val="standardContextual"/>
        </w:rPr>
        <w:t>Forced vital capacity &lt;15 mL/kg.</w:t>
      </w:r>
      <w:r w:rsidRPr="00130233">
        <w:rPr>
          <w:kern w:val="2"/>
          <w:vertAlign w:val="superscript"/>
          <w:lang w:eastAsia="en-GB"/>
          <w14:ligatures w14:val="standardContextual"/>
        </w:rPr>
        <w:t> </w:t>
      </w:r>
      <w:r w:rsidRPr="00130233">
        <w:rPr>
          <w:kern w:val="2"/>
          <w:lang w:eastAsia="en-GB"/>
          <w14:ligatures w14:val="standardContextual"/>
        </w:rPr>
        <w:t>Declining negative inspiratory force (NIF) to -30 cmH</w:t>
      </w:r>
      <w:r w:rsidRPr="00130233">
        <w:rPr>
          <w:kern w:val="2"/>
          <w:vertAlign w:val="subscript"/>
          <w:lang w:eastAsia="en-GB"/>
          <w14:ligatures w14:val="standardContextual"/>
        </w:rPr>
        <w:t>2</w:t>
      </w:r>
      <w:r w:rsidRPr="00130233">
        <w:rPr>
          <w:kern w:val="2"/>
          <w:lang w:eastAsia="en-GB"/>
          <w14:ligatures w14:val="standardContextual"/>
        </w:rPr>
        <w:t>O should cause concern and monitoring.</w:t>
      </w:r>
      <w:bookmarkEnd w:id="3919"/>
    </w:p>
    <w:p w14:paraId="5A36F6A3" w14:textId="77777777" w:rsidR="00B836B2" w:rsidRPr="00130233" w:rsidRDefault="00B836B2">
      <w:pPr>
        <w:pStyle w:val="ListParagraph"/>
        <w:numPr>
          <w:ilvl w:val="0"/>
          <w:numId w:val="715"/>
        </w:numPr>
        <w:spacing w:line="360" w:lineRule="auto"/>
        <w:jc w:val="both"/>
        <w:rPr>
          <w:kern w:val="2"/>
          <w14:ligatures w14:val="standardContextual"/>
        </w:rPr>
      </w:pPr>
      <w:bookmarkStart w:id="3920" w:name="_Toc215924326"/>
      <w:r w:rsidRPr="00130233">
        <w:rPr>
          <w:kern w:val="2"/>
          <w14:ligatures w14:val="standardContextual"/>
        </w:rPr>
        <w:t xml:space="preserve">Bowel and bladder dysfunction: </w:t>
      </w:r>
      <w:r w:rsidRPr="004652A7">
        <w:rPr>
          <w:kern w:val="2"/>
          <w14:ligatures w14:val="standardContextual"/>
        </w:rPr>
        <w:t>Management should be directed toward safe evacuation and the prevention of overdistension.</w:t>
      </w:r>
      <w:bookmarkEnd w:id="3920"/>
      <w:r w:rsidRPr="004652A7">
        <w:rPr>
          <w:kern w:val="2"/>
          <w14:ligatures w14:val="standardContextual"/>
        </w:rPr>
        <w:t xml:space="preserve"> </w:t>
      </w:r>
    </w:p>
    <w:p w14:paraId="09A0A85B" w14:textId="77777777" w:rsidR="00B836B2" w:rsidRPr="00130233" w:rsidRDefault="00B836B2" w:rsidP="001D6D34">
      <w:pPr>
        <w:spacing w:line="360" w:lineRule="auto"/>
        <w:jc w:val="both"/>
        <w:rPr>
          <w:b/>
          <w:bCs/>
          <w:kern w:val="2"/>
          <w:lang w:eastAsia="en-GB"/>
          <w14:ligatures w14:val="standardContextual"/>
        </w:rPr>
      </w:pPr>
      <w:bookmarkStart w:id="3921" w:name="_Toc215924327"/>
      <w:r w:rsidRPr="00130233">
        <w:rPr>
          <w:b/>
          <w:bCs/>
          <w:kern w:val="2"/>
          <w:lang w:eastAsia="en-GB"/>
          <w14:ligatures w14:val="standardContextual"/>
        </w:rPr>
        <w:t>Specific treatment</w:t>
      </w:r>
      <w:bookmarkEnd w:id="3921"/>
      <w:r w:rsidRPr="00130233">
        <w:rPr>
          <w:b/>
          <w:bCs/>
          <w:kern w:val="2"/>
          <w:lang w:eastAsia="en-GB"/>
          <w14:ligatures w14:val="standardContextual"/>
        </w:rPr>
        <w:t xml:space="preserve"> </w:t>
      </w:r>
    </w:p>
    <w:p w14:paraId="73675611" w14:textId="77777777" w:rsidR="00B836B2" w:rsidRPr="00130233" w:rsidRDefault="00B836B2">
      <w:pPr>
        <w:pStyle w:val="ListParagraph"/>
        <w:numPr>
          <w:ilvl w:val="0"/>
          <w:numId w:val="715"/>
        </w:numPr>
        <w:spacing w:line="360" w:lineRule="auto"/>
        <w:jc w:val="both"/>
        <w:rPr>
          <w:kern w:val="2"/>
          <w:lang w:eastAsia="en-GB"/>
          <w14:ligatures w14:val="standardContextual"/>
        </w:rPr>
      </w:pPr>
      <w:bookmarkStart w:id="3922" w:name="_Toc215924328"/>
      <w:r w:rsidRPr="00130233">
        <w:rPr>
          <w:kern w:val="2"/>
          <w:lang w:eastAsia="en-GB"/>
          <w14:ligatures w14:val="standardContextual"/>
        </w:rPr>
        <w:t>Dysautonomia</w:t>
      </w:r>
      <w:bookmarkEnd w:id="3922"/>
    </w:p>
    <w:p w14:paraId="5E5DAE0E" w14:textId="77777777" w:rsidR="00B836B2" w:rsidRPr="004652A7" w:rsidRDefault="00B836B2">
      <w:pPr>
        <w:pStyle w:val="ListParagraph"/>
        <w:numPr>
          <w:ilvl w:val="0"/>
          <w:numId w:val="716"/>
        </w:numPr>
        <w:spacing w:line="360" w:lineRule="auto"/>
        <w:ind w:left="1080"/>
        <w:jc w:val="both"/>
        <w:rPr>
          <w:kern w:val="2"/>
          <w:lang w:eastAsia="en-GB"/>
          <w14:ligatures w14:val="standardContextual"/>
        </w:rPr>
      </w:pPr>
      <w:bookmarkStart w:id="3923" w:name="_Toc215924329"/>
      <w:r w:rsidRPr="00130233">
        <w:rPr>
          <w:kern w:val="2"/>
          <w:lang w:eastAsia="en-GB"/>
          <w14:ligatures w14:val="standardContextual"/>
        </w:rPr>
        <w:t>Tachycardia</w:t>
      </w:r>
      <w:r w:rsidRPr="004652A7">
        <w:rPr>
          <w:kern w:val="2"/>
          <w:lang w:eastAsia="en-GB"/>
          <w14:ligatures w14:val="standardContextual"/>
        </w:rPr>
        <w:t>: Treatment is rarely needed for tachycardia.</w:t>
      </w:r>
      <w:bookmarkEnd w:id="3923"/>
      <w:r w:rsidRPr="004652A7">
        <w:rPr>
          <w:kern w:val="2"/>
          <w:lang w:eastAsia="en-GB"/>
          <w14:ligatures w14:val="standardContextual"/>
        </w:rPr>
        <w:t xml:space="preserve"> </w:t>
      </w:r>
    </w:p>
    <w:p w14:paraId="4AEB2DDF" w14:textId="77777777" w:rsidR="00B836B2" w:rsidRPr="004652A7" w:rsidRDefault="00B836B2">
      <w:pPr>
        <w:pStyle w:val="ListParagraph"/>
        <w:numPr>
          <w:ilvl w:val="0"/>
          <w:numId w:val="716"/>
        </w:numPr>
        <w:spacing w:line="360" w:lineRule="auto"/>
        <w:ind w:left="1080"/>
        <w:jc w:val="both"/>
        <w:rPr>
          <w:kern w:val="2"/>
          <w:lang w:eastAsia="en-GB"/>
          <w14:ligatures w14:val="standardContextual"/>
        </w:rPr>
      </w:pPr>
      <w:bookmarkStart w:id="3924" w:name="_Toc215924330"/>
      <w:r w:rsidRPr="00130233">
        <w:rPr>
          <w:kern w:val="2"/>
          <w:lang w:eastAsia="en-GB"/>
          <w14:ligatures w14:val="standardContextual"/>
        </w:rPr>
        <w:t>Symptomatic bradycardia</w:t>
      </w:r>
      <w:r w:rsidRPr="004652A7">
        <w:rPr>
          <w:kern w:val="2"/>
          <w:lang w:eastAsia="en-GB"/>
          <w14:ligatures w14:val="standardContextual"/>
        </w:rPr>
        <w:t>: Atropine is recommended.</w:t>
      </w:r>
      <w:bookmarkEnd w:id="3924"/>
      <w:r w:rsidRPr="004652A7">
        <w:rPr>
          <w:kern w:val="2"/>
          <w:lang w:eastAsia="en-GB"/>
          <w14:ligatures w14:val="standardContextual"/>
        </w:rPr>
        <w:t xml:space="preserve"> </w:t>
      </w:r>
    </w:p>
    <w:p w14:paraId="3B4B953C" w14:textId="77777777" w:rsidR="00B836B2" w:rsidRPr="004652A7" w:rsidRDefault="00B836B2">
      <w:pPr>
        <w:pStyle w:val="ListParagraph"/>
        <w:numPr>
          <w:ilvl w:val="0"/>
          <w:numId w:val="716"/>
        </w:numPr>
        <w:spacing w:line="360" w:lineRule="auto"/>
        <w:ind w:left="1080"/>
        <w:jc w:val="both"/>
        <w:rPr>
          <w:kern w:val="2"/>
          <w:lang w:eastAsia="en-GB"/>
          <w14:ligatures w14:val="standardContextual"/>
        </w:rPr>
      </w:pPr>
      <w:bookmarkStart w:id="3925" w:name="_Toc215924331"/>
      <w:r w:rsidRPr="00130233">
        <w:rPr>
          <w:kern w:val="2"/>
          <w:lang w:eastAsia="en-GB"/>
          <w14:ligatures w14:val="standardContextual"/>
        </w:rPr>
        <w:t>Hypertension</w:t>
      </w:r>
      <w:r w:rsidRPr="004652A7">
        <w:rPr>
          <w:kern w:val="2"/>
          <w:lang w:eastAsia="en-GB"/>
          <w14:ligatures w14:val="standardContextual"/>
        </w:rPr>
        <w:t>: Since it is labile, best treated with short-acting agents, such as a short-acting beta-blocker or nitroprusside.</w:t>
      </w:r>
      <w:bookmarkEnd w:id="3925"/>
    </w:p>
    <w:p w14:paraId="5DA8F4BD" w14:textId="77777777" w:rsidR="00B836B2" w:rsidRPr="004652A7" w:rsidRDefault="00B836B2">
      <w:pPr>
        <w:pStyle w:val="ListParagraph"/>
        <w:numPr>
          <w:ilvl w:val="0"/>
          <w:numId w:val="716"/>
        </w:numPr>
        <w:spacing w:line="360" w:lineRule="auto"/>
        <w:ind w:left="1080"/>
        <w:jc w:val="both"/>
        <w:rPr>
          <w:kern w:val="2"/>
          <w:lang w:eastAsia="en-GB"/>
          <w14:ligatures w14:val="standardContextual"/>
        </w:rPr>
      </w:pPr>
      <w:bookmarkStart w:id="3926" w:name="_Toc215924332"/>
      <w:r w:rsidRPr="00130233">
        <w:rPr>
          <w:kern w:val="2"/>
          <w:lang w:eastAsia="en-GB"/>
          <w14:ligatures w14:val="standardContextual"/>
        </w:rPr>
        <w:t xml:space="preserve">Hypotension: </w:t>
      </w:r>
      <w:r w:rsidRPr="004652A7">
        <w:rPr>
          <w:kern w:val="2"/>
          <w:lang w:eastAsia="en-GB"/>
          <w14:ligatures w14:val="standardContextual"/>
        </w:rPr>
        <w:t>Usually responds to IV fluids and supine positioning.</w:t>
      </w:r>
      <w:bookmarkEnd w:id="3926"/>
    </w:p>
    <w:p w14:paraId="35C1DD9D" w14:textId="77777777" w:rsidR="00B836B2" w:rsidRPr="00130233" w:rsidRDefault="00B836B2">
      <w:pPr>
        <w:pStyle w:val="ListParagraph"/>
        <w:numPr>
          <w:ilvl w:val="0"/>
          <w:numId w:val="717"/>
        </w:numPr>
        <w:spacing w:line="360" w:lineRule="auto"/>
        <w:jc w:val="both"/>
        <w:rPr>
          <w:kern w:val="2"/>
          <w:lang w:eastAsia="en-GB"/>
          <w14:ligatures w14:val="standardContextual"/>
        </w:rPr>
      </w:pPr>
      <w:bookmarkStart w:id="3927" w:name="_Toc215924333"/>
      <w:r w:rsidRPr="00130233">
        <w:rPr>
          <w:kern w:val="2"/>
          <w:lang w:eastAsia="en-GB"/>
          <w14:ligatures w14:val="standardContextual"/>
        </w:rPr>
        <w:t>Second- and third-degree heart block: Temporary pacing may be required.</w:t>
      </w:r>
      <w:bookmarkEnd w:id="3927"/>
    </w:p>
    <w:p w14:paraId="695F998A" w14:textId="77777777" w:rsidR="00B836B2" w:rsidRPr="00130233" w:rsidRDefault="00B836B2">
      <w:pPr>
        <w:pStyle w:val="ListParagraph"/>
        <w:numPr>
          <w:ilvl w:val="0"/>
          <w:numId w:val="717"/>
        </w:numPr>
        <w:spacing w:line="360" w:lineRule="auto"/>
        <w:jc w:val="both"/>
        <w:rPr>
          <w:kern w:val="2"/>
          <w:lang w:eastAsia="en-GB"/>
          <w14:ligatures w14:val="standardContextual"/>
        </w:rPr>
      </w:pPr>
      <w:bookmarkStart w:id="3928" w:name="_Toc215924334"/>
      <w:r w:rsidRPr="00130233">
        <w:rPr>
          <w:kern w:val="2"/>
          <w:lang w:eastAsia="en-GB"/>
          <w14:ligatures w14:val="standardContextual"/>
        </w:rPr>
        <w:t>Prophylaxis for prevention of DVT and PE: SC UFH or LMWH.</w:t>
      </w:r>
      <w:bookmarkEnd w:id="3928"/>
      <w:r w:rsidRPr="00130233">
        <w:rPr>
          <w:kern w:val="2"/>
          <w:lang w:eastAsia="en-GB"/>
          <w14:ligatures w14:val="standardContextual"/>
        </w:rPr>
        <w:t xml:space="preserve"> </w:t>
      </w:r>
    </w:p>
    <w:p w14:paraId="1392243E" w14:textId="77777777" w:rsidR="00B836B2" w:rsidRPr="00130233" w:rsidRDefault="00B836B2">
      <w:pPr>
        <w:pStyle w:val="ListParagraph"/>
        <w:numPr>
          <w:ilvl w:val="0"/>
          <w:numId w:val="717"/>
        </w:numPr>
        <w:spacing w:line="360" w:lineRule="auto"/>
        <w:jc w:val="both"/>
        <w:rPr>
          <w:i/>
          <w:kern w:val="2"/>
          <w:lang w:eastAsia="en-GB"/>
          <w14:ligatures w14:val="standardContextual"/>
        </w:rPr>
      </w:pPr>
      <w:bookmarkStart w:id="3929" w:name="_Toc215924335"/>
      <w:r w:rsidRPr="00130233">
        <w:rPr>
          <w:iCs/>
          <w:kern w:val="2"/>
          <w:lang w:eastAsia="en-GB"/>
          <w14:ligatures w14:val="standardContextual"/>
        </w:rPr>
        <w:t>GI prophylaxis.</w:t>
      </w:r>
      <w:bookmarkEnd w:id="3929"/>
      <w:r w:rsidRPr="00130233">
        <w:rPr>
          <w:iCs/>
          <w:kern w:val="2"/>
          <w:lang w:eastAsia="en-GB"/>
          <w14:ligatures w14:val="standardContextual"/>
        </w:rPr>
        <w:t xml:space="preserve"> </w:t>
      </w:r>
    </w:p>
    <w:p w14:paraId="68852195" w14:textId="77777777" w:rsidR="00B836B2" w:rsidRPr="00130233" w:rsidRDefault="00B836B2">
      <w:pPr>
        <w:pStyle w:val="ListParagraph"/>
        <w:numPr>
          <w:ilvl w:val="0"/>
          <w:numId w:val="717"/>
        </w:numPr>
        <w:spacing w:line="360" w:lineRule="auto"/>
        <w:jc w:val="both"/>
        <w:rPr>
          <w:i/>
          <w:kern w:val="2"/>
          <w:lang w:eastAsia="en-GB"/>
          <w14:ligatures w14:val="standardContextual"/>
        </w:rPr>
      </w:pPr>
      <w:bookmarkStart w:id="3930" w:name="_Toc215924336"/>
      <w:r w:rsidRPr="00130233">
        <w:rPr>
          <w:iCs/>
          <w:kern w:val="2"/>
          <w:lang w:eastAsia="en-GB"/>
          <w14:ligatures w14:val="standardContextual"/>
        </w:rPr>
        <w:t xml:space="preserve">Immunomodulation: </w:t>
      </w:r>
      <w:r w:rsidRPr="00130233">
        <w:rPr>
          <w:kern w:val="2"/>
          <w:lang w:eastAsia="en-GB"/>
          <w14:ligatures w14:val="standardContextual"/>
        </w:rPr>
        <w:t>Intravenous immunoglobulin (IVIG).</w:t>
      </w:r>
      <w:bookmarkEnd w:id="3930"/>
    </w:p>
    <w:p w14:paraId="2BCFB822" w14:textId="660C0A67" w:rsidR="00B836B2" w:rsidRPr="00130233" w:rsidRDefault="004652A7">
      <w:pPr>
        <w:pStyle w:val="ListParagraph"/>
        <w:numPr>
          <w:ilvl w:val="0"/>
          <w:numId w:val="717"/>
        </w:numPr>
        <w:spacing w:line="360" w:lineRule="auto"/>
        <w:jc w:val="both"/>
        <w:rPr>
          <w:kern w:val="2"/>
          <w:lang w:eastAsia="en-GB"/>
          <w14:ligatures w14:val="standardContextual"/>
        </w:rPr>
      </w:pPr>
      <w:bookmarkStart w:id="3931" w:name="_Toc215924337"/>
      <w:r w:rsidRPr="00130233">
        <w:rPr>
          <w:b/>
          <w:kern w:val="2"/>
          <w:lang w:eastAsia="en-GB"/>
          <w14:ligatures w14:val="standardContextual"/>
        </w:rPr>
        <w:t>Plasmapheresis</w:t>
      </w:r>
      <w:r w:rsidR="00B836B2" w:rsidRPr="00130233">
        <w:rPr>
          <w:kern w:val="2"/>
          <w:lang w:eastAsia="en-GB"/>
          <w14:ligatures w14:val="standardContextual"/>
        </w:rPr>
        <w:t>: Plasma exchange has proved equally effective.</w:t>
      </w:r>
      <w:bookmarkEnd w:id="3931"/>
    </w:p>
    <w:p w14:paraId="5AD7BFC6" w14:textId="77777777" w:rsidR="00B836B2" w:rsidRPr="004652A7" w:rsidRDefault="00B836B2" w:rsidP="001D6D34">
      <w:pPr>
        <w:spacing w:line="360" w:lineRule="auto"/>
        <w:jc w:val="both"/>
        <w:rPr>
          <w:rFonts w:eastAsiaTheme="majorEastAsia"/>
          <w:b/>
          <w:bCs/>
          <w:color w:val="4472C4" w:themeColor="accent1"/>
          <w:lang w:eastAsia="en-GB"/>
        </w:rPr>
      </w:pPr>
      <w:bookmarkStart w:id="3932" w:name="_Toc215924338"/>
      <w:r w:rsidRPr="004652A7">
        <w:rPr>
          <w:rFonts w:eastAsiaTheme="majorEastAsia"/>
          <w:b/>
          <w:bCs/>
          <w:color w:val="4472C4" w:themeColor="accent1"/>
          <w:lang w:eastAsia="en-GB"/>
        </w:rPr>
        <w:t>Monitoring</w:t>
      </w:r>
      <w:bookmarkEnd w:id="3932"/>
    </w:p>
    <w:p w14:paraId="21E4FD73" w14:textId="77777777" w:rsidR="00B836B2" w:rsidRPr="00130233" w:rsidRDefault="00B836B2">
      <w:pPr>
        <w:pStyle w:val="ListParagraph"/>
        <w:numPr>
          <w:ilvl w:val="0"/>
          <w:numId w:val="718"/>
        </w:numPr>
        <w:spacing w:line="360" w:lineRule="auto"/>
        <w:jc w:val="both"/>
        <w:rPr>
          <w:rFonts w:eastAsia="Arial Unicode MS"/>
          <w:kern w:val="2"/>
          <w:lang w:eastAsia="en-GB"/>
          <w14:ligatures w14:val="standardContextual"/>
        </w:rPr>
      </w:pPr>
      <w:bookmarkStart w:id="3933" w:name="_Toc215924339"/>
      <w:r w:rsidRPr="00130233">
        <w:rPr>
          <w:kern w:val="2"/>
          <w:lang w:eastAsia="en-GB"/>
          <w14:ligatures w14:val="standardContextual"/>
        </w:rPr>
        <w:t>Close monitoring for changes in blood pressure, heart rate, and arrhythmias.</w:t>
      </w:r>
      <w:bookmarkEnd w:id="3933"/>
    </w:p>
    <w:p w14:paraId="68DBFB8B" w14:textId="77777777" w:rsidR="00B836B2" w:rsidRPr="00130233" w:rsidRDefault="00B836B2">
      <w:pPr>
        <w:pStyle w:val="ListParagraph"/>
        <w:numPr>
          <w:ilvl w:val="0"/>
          <w:numId w:val="718"/>
        </w:numPr>
        <w:spacing w:line="360" w:lineRule="auto"/>
        <w:jc w:val="both"/>
        <w:rPr>
          <w:rFonts w:eastAsia="Arial Unicode MS"/>
          <w:kern w:val="2"/>
          <w:lang w:eastAsia="en-GB"/>
          <w14:ligatures w14:val="standardContextual"/>
        </w:rPr>
      </w:pPr>
      <w:bookmarkStart w:id="3934" w:name="_Toc215924340"/>
      <w:r w:rsidRPr="00130233">
        <w:rPr>
          <w:kern w:val="2"/>
          <w:lang w:eastAsia="en-GB"/>
          <w14:ligatures w14:val="standardContextual"/>
        </w:rPr>
        <w:t>Perform daily single breath count.</w:t>
      </w:r>
      <w:bookmarkEnd w:id="3934"/>
    </w:p>
    <w:p w14:paraId="5A4DEA5F" w14:textId="77777777" w:rsidR="00B836B2" w:rsidRPr="00130233" w:rsidRDefault="00B836B2">
      <w:pPr>
        <w:pStyle w:val="ListParagraph"/>
        <w:numPr>
          <w:ilvl w:val="0"/>
          <w:numId w:val="718"/>
        </w:numPr>
        <w:spacing w:line="360" w:lineRule="auto"/>
        <w:jc w:val="both"/>
        <w:rPr>
          <w:rFonts w:eastAsia="Arial Unicode MS"/>
          <w:kern w:val="2"/>
          <w:lang w:eastAsia="en-GB"/>
          <w14:ligatures w14:val="standardContextual"/>
        </w:rPr>
      </w:pPr>
      <w:bookmarkStart w:id="3935" w:name="_Toc215924341"/>
      <w:r w:rsidRPr="00130233">
        <w:rPr>
          <w:kern w:val="2"/>
          <w:lang w:eastAsia="en-GB"/>
          <w14:ligatures w14:val="standardContextual"/>
        </w:rPr>
        <w:t>Progression of weakness.</w:t>
      </w:r>
      <w:bookmarkEnd w:id="3935"/>
      <w:r w:rsidRPr="00130233">
        <w:rPr>
          <w:kern w:val="2"/>
          <w:lang w:eastAsia="en-GB"/>
          <w14:ligatures w14:val="standardContextual"/>
        </w:rPr>
        <w:t xml:space="preserve"> </w:t>
      </w:r>
    </w:p>
    <w:p w14:paraId="7A252768" w14:textId="77777777" w:rsidR="00B836B2" w:rsidRPr="004652A7" w:rsidRDefault="00B836B2" w:rsidP="001D6D34">
      <w:pPr>
        <w:spacing w:line="360" w:lineRule="auto"/>
        <w:jc w:val="both"/>
        <w:rPr>
          <w:rFonts w:eastAsiaTheme="majorEastAsia"/>
          <w:b/>
          <w:bCs/>
          <w:color w:val="4472C4" w:themeColor="accent1"/>
          <w:lang w:eastAsia="en-GB"/>
        </w:rPr>
      </w:pPr>
      <w:bookmarkStart w:id="3936" w:name="_Toc215924342"/>
      <w:r w:rsidRPr="004652A7">
        <w:rPr>
          <w:rFonts w:eastAsiaTheme="majorEastAsia"/>
          <w:b/>
          <w:bCs/>
          <w:color w:val="4472C4" w:themeColor="accent1"/>
          <w:lang w:eastAsia="en-GB"/>
        </w:rPr>
        <w:t>Disposition</w:t>
      </w:r>
      <w:bookmarkEnd w:id="3936"/>
    </w:p>
    <w:p w14:paraId="7E65CC5F" w14:textId="77777777" w:rsidR="00B836B2" w:rsidRPr="00130233" w:rsidRDefault="00B836B2">
      <w:pPr>
        <w:pStyle w:val="ListParagraph"/>
        <w:numPr>
          <w:ilvl w:val="0"/>
          <w:numId w:val="719"/>
        </w:numPr>
        <w:spacing w:line="360" w:lineRule="auto"/>
        <w:jc w:val="both"/>
        <w:rPr>
          <w:rFonts w:eastAsia="Arial Unicode MS"/>
          <w:kern w:val="2"/>
          <w:lang w:eastAsia="en-GB"/>
          <w14:ligatures w14:val="standardContextual"/>
        </w:rPr>
      </w:pPr>
      <w:bookmarkStart w:id="3937" w:name="_Toc215924343"/>
      <w:r w:rsidRPr="00130233">
        <w:rPr>
          <w:kern w:val="2"/>
          <w:lang w:eastAsia="en-GB"/>
          <w14:ligatures w14:val="standardContextual"/>
        </w:rPr>
        <w:t>Patient should be admitted to medical HDU or ICU.</w:t>
      </w:r>
      <w:bookmarkEnd w:id="3937"/>
    </w:p>
    <w:p w14:paraId="225E41A3" w14:textId="77777777" w:rsidR="00B836B2" w:rsidRPr="00130233" w:rsidRDefault="00B836B2">
      <w:pPr>
        <w:pStyle w:val="ListParagraph"/>
        <w:numPr>
          <w:ilvl w:val="0"/>
          <w:numId w:val="719"/>
        </w:numPr>
        <w:spacing w:line="360" w:lineRule="auto"/>
        <w:jc w:val="both"/>
        <w:rPr>
          <w:rFonts w:eastAsia="Arial Unicode MS"/>
          <w:kern w:val="2"/>
          <w:lang w:eastAsia="en-GB"/>
          <w14:ligatures w14:val="standardContextual"/>
        </w:rPr>
      </w:pPr>
      <w:bookmarkStart w:id="3938" w:name="_Toc215924344"/>
      <w:r w:rsidRPr="00130233">
        <w:rPr>
          <w:kern w:val="2"/>
          <w:lang w:eastAsia="en-GB"/>
          <w14:ligatures w14:val="standardContextual"/>
        </w:rPr>
        <w:t>Early involvement of internists and neurologists.</w:t>
      </w:r>
      <w:bookmarkEnd w:id="3938"/>
    </w:p>
    <w:p w14:paraId="103BC91B" w14:textId="47DBA560" w:rsidR="00B836B2" w:rsidRPr="004652A7" w:rsidRDefault="00B836B2" w:rsidP="00130233">
      <w:pPr>
        <w:pStyle w:val="Heading2"/>
        <w:rPr>
          <w:rFonts w:eastAsia="Arial Unicode MS"/>
          <w:lang w:eastAsia="en-GB"/>
        </w:rPr>
      </w:pPr>
      <w:r w:rsidRPr="003C0DE1">
        <w:rPr>
          <w:rFonts w:eastAsia="Arial Unicode MS"/>
          <w:lang w:eastAsia="en-GB"/>
        </w:rPr>
        <w:br w:type="page"/>
      </w:r>
      <w:bookmarkStart w:id="3939" w:name="_Toc215924345"/>
      <w:bookmarkStart w:id="3940" w:name="_Toc216608580"/>
      <w:r w:rsidRPr="003C0DE1">
        <w:rPr>
          <w:rFonts w:eastAsia="Arial Unicode MS"/>
          <w:u w:color="000000"/>
        </w:rPr>
        <w:lastRenderedPageBreak/>
        <w:t>2.7. Endocrine Disease</w:t>
      </w:r>
      <w:bookmarkEnd w:id="3939"/>
      <w:bookmarkEnd w:id="3940"/>
    </w:p>
    <w:p w14:paraId="609EDA9C" w14:textId="77777777" w:rsidR="00B836B2" w:rsidRPr="003C0DE1" w:rsidRDefault="00B836B2" w:rsidP="00130233">
      <w:pPr>
        <w:pStyle w:val="Heading3"/>
        <w:rPr>
          <w:u w:color="0070C0"/>
        </w:rPr>
      </w:pPr>
      <w:bookmarkStart w:id="3941" w:name="_Toc92880004"/>
      <w:bookmarkStart w:id="3942" w:name="_Toc87367144"/>
      <w:bookmarkStart w:id="3943" w:name="_Toc215924346"/>
      <w:bookmarkStart w:id="3944" w:name="_Toc216608581"/>
      <w:r w:rsidRPr="003C0DE1">
        <w:rPr>
          <w:u w:color="0070C0"/>
        </w:rPr>
        <w:t>2.7.1 Diabetic Ketoacidosis</w:t>
      </w:r>
      <w:bookmarkEnd w:id="3941"/>
      <w:bookmarkEnd w:id="3942"/>
      <w:bookmarkEnd w:id="3943"/>
      <w:bookmarkEnd w:id="3944"/>
    </w:p>
    <w:p w14:paraId="49358FA7" w14:textId="77777777" w:rsidR="00B836B2" w:rsidRPr="004652A7" w:rsidRDefault="00B836B2" w:rsidP="001D6D34">
      <w:pPr>
        <w:spacing w:line="360" w:lineRule="auto"/>
        <w:jc w:val="both"/>
        <w:rPr>
          <w:rFonts w:eastAsia="Elephant"/>
          <w:b/>
          <w:bCs/>
          <w:color w:val="4472C4" w:themeColor="accent1"/>
          <w:u w:color="0070C0"/>
        </w:rPr>
      </w:pPr>
      <w:bookmarkStart w:id="3945" w:name="_Toc215924347"/>
      <w:r w:rsidRPr="004652A7">
        <w:rPr>
          <w:rFonts w:eastAsia="Elephant"/>
          <w:b/>
          <w:bCs/>
          <w:color w:val="4472C4" w:themeColor="accent1"/>
          <w:u w:color="000000"/>
        </w:rPr>
        <w:t>Introduction</w:t>
      </w:r>
      <w:bookmarkEnd w:id="3945"/>
      <w:r w:rsidRPr="004652A7">
        <w:rPr>
          <w:rFonts w:eastAsia="Elephant"/>
          <w:b/>
          <w:bCs/>
          <w:color w:val="4472C4" w:themeColor="accent1"/>
          <w:u w:color="000000"/>
        </w:rPr>
        <w:t xml:space="preserve"> </w:t>
      </w:r>
    </w:p>
    <w:p w14:paraId="26D4D29C" w14:textId="77777777" w:rsidR="00B836B2" w:rsidRPr="003C0DE1" w:rsidRDefault="00B836B2" w:rsidP="001D6D34">
      <w:pPr>
        <w:spacing w:line="360" w:lineRule="auto"/>
        <w:jc w:val="both"/>
        <w:rPr>
          <w:rFonts w:eastAsia="Constantia"/>
        </w:rPr>
      </w:pPr>
      <w:r w:rsidRPr="003C0DE1">
        <w:rPr>
          <w:rFonts w:eastAsia="Constantia"/>
        </w:rPr>
        <w:t xml:space="preserve">Diabetic ketoacidosis (DKA) is an acute, life-threatening complication of diabetes mellitus. </w:t>
      </w:r>
    </w:p>
    <w:p w14:paraId="4DA07573" w14:textId="77777777" w:rsidR="00B836B2" w:rsidRPr="003C0DE1" w:rsidRDefault="00B836B2" w:rsidP="001D6D34">
      <w:pPr>
        <w:spacing w:line="360" w:lineRule="auto"/>
        <w:jc w:val="both"/>
        <w:rPr>
          <w:rFonts w:eastAsia="Constantia"/>
        </w:rPr>
      </w:pPr>
      <w:r w:rsidRPr="003C0DE1">
        <w:rPr>
          <w:rFonts w:eastAsia="Constantia"/>
        </w:rPr>
        <w:t>DKA occurs predominantly in patients with Type 1 diabetes mellitus, but 10–30% of cases occur in newly diagnosed Type 2 diabetes mellitus. The clinical manifestations of DKA are related directly to hyperglycemia, volume depletion, and acidosis.</w:t>
      </w:r>
    </w:p>
    <w:p w14:paraId="1FC6A142" w14:textId="77777777" w:rsidR="00B836B2" w:rsidRPr="00E168AA" w:rsidRDefault="00B836B2" w:rsidP="001D6D34">
      <w:pPr>
        <w:spacing w:line="360" w:lineRule="auto"/>
        <w:jc w:val="both"/>
        <w:rPr>
          <w:rFonts w:eastAsia="Constantia"/>
          <w:b/>
          <w:bCs/>
          <w:color w:val="4472C4" w:themeColor="accent1"/>
        </w:rPr>
      </w:pPr>
      <w:bookmarkStart w:id="3946" w:name="_Toc215924348"/>
      <w:r w:rsidRPr="00E168AA">
        <w:rPr>
          <w:rFonts w:eastAsia="Elephant"/>
          <w:b/>
          <w:bCs/>
          <w:color w:val="4472C4" w:themeColor="accent1"/>
        </w:rPr>
        <w:t>Principles of management</w:t>
      </w:r>
      <w:bookmarkEnd w:id="3946"/>
    </w:p>
    <w:p w14:paraId="22252AB5" w14:textId="77777777" w:rsidR="00B836B2" w:rsidRPr="00130233" w:rsidRDefault="00B836B2">
      <w:pPr>
        <w:pStyle w:val="ListParagraph"/>
        <w:numPr>
          <w:ilvl w:val="0"/>
          <w:numId w:val="720"/>
        </w:numPr>
        <w:spacing w:line="360" w:lineRule="auto"/>
        <w:jc w:val="both"/>
        <w:rPr>
          <w:rFonts w:eastAsia="Constantia"/>
        </w:rPr>
      </w:pPr>
      <w:r w:rsidRPr="00130233">
        <w:rPr>
          <w:rFonts w:eastAsia="Constantia"/>
        </w:rPr>
        <w:t xml:space="preserve">Correction of hypovolemia </w:t>
      </w:r>
    </w:p>
    <w:p w14:paraId="06E43168" w14:textId="77777777" w:rsidR="00B836B2" w:rsidRPr="00130233" w:rsidRDefault="00B836B2">
      <w:pPr>
        <w:pStyle w:val="ListParagraph"/>
        <w:numPr>
          <w:ilvl w:val="0"/>
          <w:numId w:val="720"/>
        </w:numPr>
        <w:spacing w:line="360" w:lineRule="auto"/>
        <w:jc w:val="both"/>
        <w:rPr>
          <w:rFonts w:eastAsia="Constantia"/>
        </w:rPr>
      </w:pPr>
      <w:r w:rsidRPr="00130233">
        <w:rPr>
          <w:rFonts w:eastAsia="Constantia"/>
        </w:rPr>
        <w:t xml:space="preserve">Correction of hyperglycemia </w:t>
      </w:r>
    </w:p>
    <w:p w14:paraId="7B48197A" w14:textId="77777777" w:rsidR="00B836B2" w:rsidRPr="00130233" w:rsidRDefault="00B836B2">
      <w:pPr>
        <w:pStyle w:val="ListParagraph"/>
        <w:numPr>
          <w:ilvl w:val="0"/>
          <w:numId w:val="720"/>
        </w:numPr>
        <w:spacing w:line="360" w:lineRule="auto"/>
        <w:jc w:val="both"/>
        <w:rPr>
          <w:rFonts w:eastAsia="Constantia"/>
        </w:rPr>
      </w:pPr>
      <w:r w:rsidRPr="00130233">
        <w:rPr>
          <w:rFonts w:eastAsia="Constantia"/>
        </w:rPr>
        <w:t>Correction of electrolyte disturbances</w:t>
      </w:r>
    </w:p>
    <w:p w14:paraId="18064E17" w14:textId="77777777" w:rsidR="00B836B2" w:rsidRPr="00130233" w:rsidRDefault="00B836B2">
      <w:pPr>
        <w:pStyle w:val="ListParagraph"/>
        <w:numPr>
          <w:ilvl w:val="0"/>
          <w:numId w:val="720"/>
        </w:numPr>
        <w:spacing w:line="360" w:lineRule="auto"/>
        <w:jc w:val="both"/>
        <w:rPr>
          <w:rFonts w:eastAsia="Constantia"/>
        </w:rPr>
      </w:pPr>
      <w:r w:rsidRPr="00130233">
        <w:rPr>
          <w:rFonts w:eastAsia="Constantia"/>
        </w:rPr>
        <w:t xml:space="preserve">Correction of acid-base balance  </w:t>
      </w:r>
    </w:p>
    <w:p w14:paraId="44EE8A11" w14:textId="77777777" w:rsidR="00B836B2" w:rsidRPr="00130233" w:rsidRDefault="00B836B2">
      <w:pPr>
        <w:pStyle w:val="ListParagraph"/>
        <w:numPr>
          <w:ilvl w:val="0"/>
          <w:numId w:val="720"/>
        </w:numPr>
        <w:spacing w:line="360" w:lineRule="auto"/>
        <w:jc w:val="both"/>
        <w:rPr>
          <w:rFonts w:eastAsia="Constantia"/>
        </w:rPr>
      </w:pPr>
      <w:r w:rsidRPr="00130233">
        <w:rPr>
          <w:rFonts w:eastAsia="Constantia"/>
        </w:rPr>
        <w:t>Treatment of precipitants</w:t>
      </w:r>
    </w:p>
    <w:p w14:paraId="0E33937B" w14:textId="77777777" w:rsidR="00B836B2" w:rsidRPr="00E168AA" w:rsidRDefault="00B836B2" w:rsidP="001D6D34">
      <w:pPr>
        <w:spacing w:line="360" w:lineRule="auto"/>
        <w:jc w:val="both"/>
        <w:rPr>
          <w:rFonts w:eastAsia="Elephant"/>
          <w:b/>
          <w:bCs/>
          <w:color w:val="4472C4" w:themeColor="accent1"/>
        </w:rPr>
      </w:pPr>
      <w:bookmarkStart w:id="3947" w:name="_Toc215924349"/>
      <w:r w:rsidRPr="00E168AA">
        <w:rPr>
          <w:rFonts w:eastAsia="Constantia"/>
          <w:b/>
          <w:bCs/>
          <w:color w:val="4472C4" w:themeColor="accent1"/>
        </w:rPr>
        <w:t>Recommended management</w:t>
      </w:r>
      <w:bookmarkEnd w:id="3947"/>
      <w:r w:rsidRPr="00E168AA">
        <w:rPr>
          <w:rFonts w:eastAsia="Elephant"/>
          <w:b/>
          <w:bCs/>
          <w:color w:val="4472C4" w:themeColor="accent1"/>
        </w:rPr>
        <w:t xml:space="preserve"> </w:t>
      </w:r>
    </w:p>
    <w:p w14:paraId="6BAD9F56" w14:textId="77777777" w:rsidR="00B836B2" w:rsidRPr="003C0DE1" w:rsidRDefault="00B836B2" w:rsidP="001D6D34">
      <w:pPr>
        <w:spacing w:line="360" w:lineRule="auto"/>
        <w:jc w:val="both"/>
        <w:rPr>
          <w:rFonts w:eastAsia="Constantia"/>
          <w:b/>
          <w:bCs/>
          <w:color w:val="000000"/>
        </w:rPr>
      </w:pPr>
      <w:r w:rsidRPr="003C0DE1">
        <w:rPr>
          <w:rFonts w:eastAsia="Constantia"/>
          <w:b/>
          <w:bCs/>
          <w:color w:val="000000"/>
          <w:u w:color="0070C0"/>
        </w:rPr>
        <w:t>Fluid resuscitation</w:t>
      </w:r>
    </w:p>
    <w:p w14:paraId="7EC69548" w14:textId="77777777" w:rsidR="00B836B2" w:rsidRPr="00130233" w:rsidRDefault="00B836B2">
      <w:pPr>
        <w:pStyle w:val="ListParagraph"/>
        <w:numPr>
          <w:ilvl w:val="0"/>
          <w:numId w:val="721"/>
        </w:numPr>
        <w:spacing w:line="360" w:lineRule="auto"/>
        <w:jc w:val="both"/>
        <w:rPr>
          <w:kern w:val="2"/>
          <w14:ligatures w14:val="standardContextual"/>
        </w:rPr>
      </w:pPr>
      <w:bookmarkStart w:id="3948" w:name="_Toc215924350"/>
      <w:r w:rsidRPr="00130233">
        <w:rPr>
          <w:kern w:val="2"/>
          <w14:ligatures w14:val="standardContextual"/>
        </w:rPr>
        <w:t>Fluid management depends on patient presentation.</w:t>
      </w:r>
      <w:bookmarkEnd w:id="3948"/>
    </w:p>
    <w:p w14:paraId="2359F2DA" w14:textId="77777777" w:rsidR="00B836B2" w:rsidRPr="00130233" w:rsidRDefault="00B836B2">
      <w:pPr>
        <w:pStyle w:val="ListParagraph"/>
        <w:numPr>
          <w:ilvl w:val="0"/>
          <w:numId w:val="721"/>
        </w:numPr>
        <w:spacing w:line="360" w:lineRule="auto"/>
        <w:jc w:val="both"/>
        <w:rPr>
          <w:kern w:val="2"/>
          <w14:ligatures w14:val="standardContextual"/>
        </w:rPr>
      </w:pPr>
      <w:bookmarkStart w:id="3949" w:name="_Toc215924351"/>
      <w:r w:rsidRPr="00130233">
        <w:rPr>
          <w:kern w:val="2"/>
          <w14:ligatures w14:val="standardContextual"/>
        </w:rPr>
        <w:t>Patients without extreme volume depletion can be managed safely with a more modest fluid replacement regimen such as 250–500 mL/h NS for 4 hours.</w:t>
      </w:r>
      <w:bookmarkEnd w:id="3949"/>
    </w:p>
    <w:p w14:paraId="4CC66D3C" w14:textId="77777777" w:rsidR="00B836B2" w:rsidRPr="00130233" w:rsidRDefault="00B836B2">
      <w:pPr>
        <w:pStyle w:val="ListParagraph"/>
        <w:numPr>
          <w:ilvl w:val="0"/>
          <w:numId w:val="721"/>
        </w:numPr>
        <w:spacing w:line="360" w:lineRule="auto"/>
        <w:jc w:val="both"/>
        <w:rPr>
          <w:kern w:val="2"/>
          <w14:ligatures w14:val="standardContextual"/>
        </w:rPr>
      </w:pPr>
      <w:bookmarkStart w:id="3950" w:name="_Toc215924352"/>
      <w:r w:rsidRPr="00130233">
        <w:rPr>
          <w:kern w:val="2"/>
          <w14:ligatures w14:val="standardContextual"/>
        </w:rPr>
        <w:t>The estimated fluid loss in patient with extreme fluid depletion is around 5–10 L and it should be replaced over 24 hours.</w:t>
      </w:r>
      <w:bookmarkEnd w:id="3950"/>
    </w:p>
    <w:p w14:paraId="7359810B" w14:textId="77777777" w:rsidR="00B836B2" w:rsidRPr="00130233" w:rsidRDefault="00B836B2">
      <w:pPr>
        <w:pStyle w:val="ListParagraph"/>
        <w:numPr>
          <w:ilvl w:val="0"/>
          <w:numId w:val="721"/>
        </w:numPr>
        <w:spacing w:line="360" w:lineRule="auto"/>
        <w:jc w:val="both"/>
        <w:rPr>
          <w:kern w:val="2"/>
          <w14:ligatures w14:val="standardContextual"/>
        </w:rPr>
      </w:pPr>
      <w:bookmarkStart w:id="3951" w:name="_Toc215924353"/>
      <w:r w:rsidRPr="00130233">
        <w:rPr>
          <w:kern w:val="2"/>
          <w14:ligatures w14:val="standardContextual"/>
        </w:rPr>
        <w:t>In general, the first 2 L are administered rapidly over 0–2 hours, the next 2 L over 2–6 hours, and then an additional 2 L over 6–12 hours. This replaces approximately 50% of the total water deficit over the first 12 hours, with the remaining 50% water deficit to be replaced over the subsequent 12 hours depending on the degree of dehydration and central venous pressure readings (IVC size).</w:t>
      </w:r>
      <w:bookmarkEnd w:id="3951"/>
    </w:p>
    <w:p w14:paraId="4BB87290" w14:textId="77777777" w:rsidR="00B836B2" w:rsidRPr="00130233" w:rsidRDefault="00B836B2">
      <w:pPr>
        <w:pStyle w:val="ListParagraph"/>
        <w:numPr>
          <w:ilvl w:val="0"/>
          <w:numId w:val="721"/>
        </w:numPr>
        <w:spacing w:line="360" w:lineRule="auto"/>
        <w:jc w:val="both"/>
        <w:rPr>
          <w:kern w:val="2"/>
          <w14:ligatures w14:val="standardContextual"/>
        </w:rPr>
      </w:pPr>
      <w:bookmarkStart w:id="3952" w:name="_Toc215924354"/>
      <w:r w:rsidRPr="00130233">
        <w:rPr>
          <w:kern w:val="2"/>
          <w14:ligatures w14:val="standardContextual"/>
        </w:rPr>
        <w:t>When the patient becomes euvolemic, the physician may switch to half the isotonic sodium chloride solution, particularly if hypernatremia exists.</w:t>
      </w:r>
      <w:bookmarkEnd w:id="3952"/>
    </w:p>
    <w:p w14:paraId="7E0FE9FB" w14:textId="77777777" w:rsidR="00B836B2" w:rsidRPr="00130233" w:rsidRDefault="00B836B2">
      <w:pPr>
        <w:pStyle w:val="ListParagraph"/>
        <w:numPr>
          <w:ilvl w:val="0"/>
          <w:numId w:val="721"/>
        </w:numPr>
        <w:spacing w:line="360" w:lineRule="auto"/>
        <w:jc w:val="both"/>
        <w:rPr>
          <w:kern w:val="2"/>
          <w14:ligatures w14:val="standardContextual"/>
        </w:rPr>
      </w:pPr>
      <w:bookmarkStart w:id="3953" w:name="_Toc215924355"/>
      <w:r w:rsidRPr="00130233">
        <w:rPr>
          <w:kern w:val="2"/>
          <w14:ligatures w14:val="standardContextual"/>
        </w:rPr>
        <w:t>When glucose approaches 250 (11 mmol/L), change IV to D5 0.5 NS.</w:t>
      </w:r>
      <w:bookmarkEnd w:id="3953"/>
    </w:p>
    <w:p w14:paraId="4390430F" w14:textId="77777777" w:rsidR="00B836B2" w:rsidRPr="00130233" w:rsidRDefault="00B836B2">
      <w:pPr>
        <w:pStyle w:val="ListParagraph"/>
        <w:numPr>
          <w:ilvl w:val="0"/>
          <w:numId w:val="721"/>
        </w:numPr>
        <w:spacing w:line="360" w:lineRule="auto"/>
        <w:jc w:val="both"/>
        <w:rPr>
          <w:kern w:val="2"/>
          <w14:ligatures w14:val="standardContextual"/>
        </w:rPr>
      </w:pPr>
      <w:bookmarkStart w:id="3954" w:name="_Toc215924356"/>
      <w:r w:rsidRPr="00130233">
        <w:rPr>
          <w:kern w:val="2"/>
          <w14:ligatures w14:val="standardContextual"/>
        </w:rPr>
        <w:t>If the patient is in shock, refer to the shock management guidelines.</w:t>
      </w:r>
      <w:bookmarkEnd w:id="3954"/>
    </w:p>
    <w:p w14:paraId="5B928E4F" w14:textId="77777777" w:rsidR="00F4123B" w:rsidRDefault="00F4123B" w:rsidP="001D6D34">
      <w:pPr>
        <w:spacing w:line="360" w:lineRule="auto"/>
        <w:jc w:val="both"/>
        <w:rPr>
          <w:rFonts w:eastAsia="Constantia"/>
          <w:b/>
          <w:bCs/>
          <w:color w:val="000000"/>
          <w:u w:color="0070C0"/>
        </w:rPr>
      </w:pPr>
    </w:p>
    <w:p w14:paraId="1069807A" w14:textId="49D06A80" w:rsidR="00B836B2" w:rsidRPr="003C0DE1" w:rsidRDefault="00B836B2" w:rsidP="001D6D34">
      <w:pPr>
        <w:spacing w:line="360" w:lineRule="auto"/>
        <w:jc w:val="both"/>
        <w:rPr>
          <w:rFonts w:eastAsia="Constantia"/>
          <w:b/>
          <w:bCs/>
          <w:color w:val="000000"/>
        </w:rPr>
      </w:pPr>
      <w:r w:rsidRPr="003C0DE1">
        <w:rPr>
          <w:rFonts w:eastAsia="Constantia"/>
          <w:b/>
          <w:bCs/>
          <w:color w:val="000000"/>
          <w:u w:color="0070C0"/>
        </w:rPr>
        <w:lastRenderedPageBreak/>
        <w:t>Correcting electrolyte disturbances</w:t>
      </w:r>
    </w:p>
    <w:p w14:paraId="3A727C9F" w14:textId="77777777" w:rsidR="00B836B2" w:rsidRPr="00130233" w:rsidRDefault="00B836B2">
      <w:pPr>
        <w:pStyle w:val="ListParagraph"/>
        <w:numPr>
          <w:ilvl w:val="0"/>
          <w:numId w:val="722"/>
        </w:numPr>
        <w:spacing w:line="360" w:lineRule="auto"/>
        <w:jc w:val="both"/>
        <w:rPr>
          <w:rFonts w:eastAsia="Constantia"/>
        </w:rPr>
      </w:pPr>
      <w:r w:rsidRPr="00130233">
        <w:rPr>
          <w:rFonts w:eastAsia="Constantia"/>
        </w:rPr>
        <w:t>If initial [K+] &gt;5.2 do not administer potassium.</w:t>
      </w:r>
    </w:p>
    <w:p w14:paraId="5523B15C" w14:textId="77777777" w:rsidR="00B836B2" w:rsidRPr="00130233" w:rsidRDefault="00B836B2">
      <w:pPr>
        <w:pStyle w:val="ListParagraph"/>
        <w:numPr>
          <w:ilvl w:val="0"/>
          <w:numId w:val="722"/>
        </w:numPr>
        <w:spacing w:line="360" w:lineRule="auto"/>
        <w:jc w:val="both"/>
        <w:rPr>
          <w:rFonts w:eastAsia="Constantia"/>
        </w:rPr>
      </w:pPr>
      <w:r w:rsidRPr="00130233">
        <w:rPr>
          <w:rFonts w:eastAsia="Constantia"/>
        </w:rPr>
        <w:t>If initial [K+] is &gt;3.3 and &lt;5.2 and the patient has adequate urine output, add 20 meq of K+ to each liter of fluid.</w:t>
      </w:r>
    </w:p>
    <w:p w14:paraId="5557E8D8" w14:textId="77777777" w:rsidR="00B836B2" w:rsidRPr="00130233" w:rsidRDefault="00B836B2">
      <w:pPr>
        <w:pStyle w:val="ListParagraph"/>
        <w:numPr>
          <w:ilvl w:val="0"/>
          <w:numId w:val="722"/>
        </w:numPr>
        <w:spacing w:line="360" w:lineRule="auto"/>
        <w:jc w:val="both"/>
        <w:rPr>
          <w:rFonts w:eastAsia="Constantia"/>
        </w:rPr>
      </w:pPr>
      <w:r w:rsidRPr="00130233">
        <w:rPr>
          <w:rFonts w:eastAsia="Constantia"/>
        </w:rPr>
        <w:t>If initial [K+] is &lt;3.3 hold insulin drip and give K+ at 40 mEq/h in 500ml N/S through IJ/EJ vein access with rate of 20 meq/hr until [K+] is &gt;3.3; then initiate insulin drip.</w:t>
      </w:r>
    </w:p>
    <w:p w14:paraId="288C78D1" w14:textId="77777777" w:rsidR="00B836B2" w:rsidRPr="003C0DE1" w:rsidRDefault="00B836B2" w:rsidP="001D6D34">
      <w:pPr>
        <w:spacing w:line="360" w:lineRule="auto"/>
        <w:jc w:val="both"/>
        <w:rPr>
          <w:rFonts w:eastAsia="Constantia"/>
          <w:b/>
          <w:bCs/>
          <w:color w:val="000000"/>
        </w:rPr>
      </w:pPr>
      <w:r w:rsidRPr="003C0DE1">
        <w:rPr>
          <w:rFonts w:eastAsia="Constantia"/>
          <w:b/>
          <w:bCs/>
          <w:color w:val="000000"/>
          <w:u w:color="0070C0"/>
        </w:rPr>
        <w:t>Glucose management</w:t>
      </w:r>
    </w:p>
    <w:p w14:paraId="3003B54E" w14:textId="77777777" w:rsidR="00B836B2" w:rsidRPr="00130233" w:rsidRDefault="00B836B2">
      <w:pPr>
        <w:pStyle w:val="ListParagraph"/>
        <w:numPr>
          <w:ilvl w:val="0"/>
          <w:numId w:val="723"/>
        </w:numPr>
        <w:spacing w:line="360" w:lineRule="auto"/>
        <w:jc w:val="both"/>
        <w:rPr>
          <w:rFonts w:eastAsia="Constantia"/>
        </w:rPr>
      </w:pPr>
      <w:r w:rsidRPr="00130233">
        <w:rPr>
          <w:rFonts w:eastAsia="Constantia"/>
        </w:rPr>
        <w:t>Insulin should be started about an hour after IV fluid replacement is started.</w:t>
      </w:r>
    </w:p>
    <w:p w14:paraId="194F40D6" w14:textId="77777777" w:rsidR="00B836B2" w:rsidRPr="00130233" w:rsidRDefault="00B836B2">
      <w:pPr>
        <w:pStyle w:val="ListParagraph"/>
        <w:numPr>
          <w:ilvl w:val="0"/>
          <w:numId w:val="723"/>
        </w:numPr>
        <w:spacing w:line="360" w:lineRule="auto"/>
        <w:jc w:val="both"/>
        <w:rPr>
          <w:rFonts w:eastAsia="Constantia"/>
        </w:rPr>
      </w:pPr>
      <w:r w:rsidRPr="00130233">
        <w:rPr>
          <w:rFonts w:eastAsia="Constantia"/>
        </w:rPr>
        <w:t>Administer insulin at a rate of 0.1–0.14 unit/kg/h with no insulin bolus once hypokalemia ([K+] &lt;3.3 mEq/L) is excluded.</w:t>
      </w:r>
    </w:p>
    <w:p w14:paraId="107720DF" w14:textId="77777777" w:rsidR="00B836B2" w:rsidRPr="00130233" w:rsidRDefault="00B836B2">
      <w:pPr>
        <w:pStyle w:val="ListParagraph"/>
        <w:numPr>
          <w:ilvl w:val="0"/>
          <w:numId w:val="723"/>
        </w:numPr>
        <w:spacing w:line="360" w:lineRule="auto"/>
        <w:jc w:val="both"/>
        <w:rPr>
          <w:rFonts w:eastAsia="Constantia"/>
        </w:rPr>
      </w:pPr>
      <w:r w:rsidRPr="00130233">
        <w:rPr>
          <w:rFonts w:eastAsia="Constantia"/>
        </w:rPr>
        <w:t>Alternatively, if there is no infuser administer bolus of 10IU RI IV and IM the same dose; and 5IU RI IV every 1 hour.</w:t>
      </w:r>
    </w:p>
    <w:p w14:paraId="4534B74B" w14:textId="77777777" w:rsidR="00B836B2" w:rsidRPr="00130233" w:rsidRDefault="00B836B2">
      <w:pPr>
        <w:pStyle w:val="ListParagraph"/>
        <w:numPr>
          <w:ilvl w:val="0"/>
          <w:numId w:val="723"/>
        </w:numPr>
        <w:spacing w:line="360" w:lineRule="auto"/>
        <w:jc w:val="both"/>
        <w:rPr>
          <w:rFonts w:eastAsia="Constantia"/>
        </w:rPr>
      </w:pPr>
      <w:r w:rsidRPr="00130233">
        <w:rPr>
          <w:rFonts w:eastAsia="Constantia"/>
        </w:rPr>
        <w:t>If blood glucose does not decrease by 10% (50–75 milligrams/dL/h) after 1 hour of insulin therapy, give 0.14 units/kg bolus then resume previous rate.</w:t>
      </w:r>
    </w:p>
    <w:p w14:paraId="12689F80" w14:textId="77777777" w:rsidR="00B836B2" w:rsidRPr="00130233" w:rsidRDefault="00B836B2">
      <w:pPr>
        <w:pStyle w:val="ListParagraph"/>
        <w:numPr>
          <w:ilvl w:val="0"/>
          <w:numId w:val="723"/>
        </w:numPr>
        <w:spacing w:line="360" w:lineRule="auto"/>
        <w:jc w:val="both"/>
        <w:rPr>
          <w:rFonts w:eastAsia="Constantia"/>
        </w:rPr>
      </w:pPr>
      <w:r w:rsidRPr="00130233">
        <w:rPr>
          <w:rFonts w:eastAsia="Constantia"/>
        </w:rPr>
        <w:t xml:space="preserve">If blood glucose decreasing faster than 50–75 milligrams/dL/h, decrease insulin drip. Check glucose hourly. </w:t>
      </w:r>
    </w:p>
    <w:p w14:paraId="52BBB084" w14:textId="77777777" w:rsidR="00B836B2" w:rsidRPr="00130233" w:rsidRDefault="00B836B2">
      <w:pPr>
        <w:pStyle w:val="ListParagraph"/>
        <w:numPr>
          <w:ilvl w:val="0"/>
          <w:numId w:val="723"/>
        </w:numPr>
        <w:spacing w:line="360" w:lineRule="auto"/>
        <w:jc w:val="both"/>
        <w:rPr>
          <w:rFonts w:eastAsia="Constantia"/>
        </w:rPr>
      </w:pPr>
      <w:r w:rsidRPr="00130233">
        <w:rPr>
          <w:rFonts w:eastAsia="Constantia"/>
        </w:rPr>
        <w:t>When glucose approaches 250 (11 mmol/L), change IV to D5 0.5 NS and decrease insulin rate to 0.02–0.05 units/kg/hr.</w:t>
      </w:r>
    </w:p>
    <w:p w14:paraId="056F8894" w14:textId="77777777" w:rsidR="00B836B2" w:rsidRPr="00130233" w:rsidRDefault="00B836B2">
      <w:pPr>
        <w:pStyle w:val="ListParagraph"/>
        <w:numPr>
          <w:ilvl w:val="0"/>
          <w:numId w:val="723"/>
        </w:numPr>
        <w:spacing w:line="360" w:lineRule="auto"/>
        <w:jc w:val="both"/>
        <w:rPr>
          <w:rFonts w:eastAsia="Constantia"/>
        </w:rPr>
      </w:pPr>
      <w:r w:rsidRPr="00130233">
        <w:rPr>
          <w:rFonts w:eastAsia="Constantia"/>
        </w:rPr>
        <w:t xml:space="preserve">Maintain serum glucose 180–200 (10–11 mmol/L) and continue insulin drip for at least 12 hours or until DKA resolves. </w:t>
      </w:r>
    </w:p>
    <w:p w14:paraId="22D75A54" w14:textId="77777777" w:rsidR="00B836B2" w:rsidRPr="00130233" w:rsidRDefault="00B836B2">
      <w:pPr>
        <w:pStyle w:val="ListParagraph"/>
        <w:numPr>
          <w:ilvl w:val="0"/>
          <w:numId w:val="723"/>
        </w:numPr>
        <w:spacing w:line="360" w:lineRule="auto"/>
        <w:jc w:val="both"/>
        <w:rPr>
          <w:rFonts w:eastAsia="Constantia"/>
        </w:rPr>
      </w:pPr>
      <w:r w:rsidRPr="00130233">
        <w:rPr>
          <w:rFonts w:eastAsia="Constantia"/>
        </w:rPr>
        <w:t>The goals of management are: glucose &lt;200 (11 mmol/L), normal AG, pH &gt;7.3 and HCO3 &gt;15.</w:t>
      </w:r>
    </w:p>
    <w:p w14:paraId="33E823A0" w14:textId="01CA9C86" w:rsidR="00B836B2" w:rsidRPr="00130233" w:rsidRDefault="00B836B2">
      <w:pPr>
        <w:pStyle w:val="ListParagraph"/>
        <w:numPr>
          <w:ilvl w:val="0"/>
          <w:numId w:val="723"/>
        </w:numPr>
        <w:spacing w:line="360" w:lineRule="auto"/>
        <w:jc w:val="both"/>
        <w:rPr>
          <w:rFonts w:eastAsia="Constantia"/>
        </w:rPr>
      </w:pPr>
      <w:r w:rsidRPr="00130233">
        <w:rPr>
          <w:rFonts w:eastAsia="Constantia"/>
        </w:rPr>
        <w:t>Patient able to eat: give SC short- and long-acting insulin, feed patient, discontinue IV insulin 1–2 hours AFTER SC insulin.</w:t>
      </w:r>
    </w:p>
    <w:p w14:paraId="6BAB880A" w14:textId="77777777" w:rsidR="00B836B2" w:rsidRPr="003C0DE1" w:rsidRDefault="00B836B2" w:rsidP="001D6D34">
      <w:pPr>
        <w:spacing w:line="360" w:lineRule="auto"/>
        <w:jc w:val="both"/>
        <w:rPr>
          <w:rFonts w:eastAsia="Constantia"/>
          <w:b/>
          <w:bCs/>
          <w:color w:val="000000"/>
        </w:rPr>
      </w:pPr>
      <w:r w:rsidRPr="003C0DE1">
        <w:rPr>
          <w:rFonts w:eastAsia="Constantia"/>
          <w:b/>
          <w:bCs/>
          <w:color w:val="000000"/>
          <w:u w:color="0070C0"/>
        </w:rPr>
        <w:t>Management of acidosis</w:t>
      </w:r>
    </w:p>
    <w:p w14:paraId="2E8EDC73" w14:textId="77777777" w:rsidR="00B836B2" w:rsidRPr="00130233" w:rsidRDefault="00B836B2">
      <w:pPr>
        <w:pStyle w:val="ListParagraph"/>
        <w:numPr>
          <w:ilvl w:val="0"/>
          <w:numId w:val="724"/>
        </w:numPr>
        <w:spacing w:line="360" w:lineRule="auto"/>
        <w:jc w:val="both"/>
        <w:rPr>
          <w:rFonts w:eastAsia="Constantia"/>
        </w:rPr>
      </w:pPr>
      <w:r w:rsidRPr="00130233">
        <w:rPr>
          <w:rFonts w:eastAsia="Constantia"/>
        </w:rPr>
        <w:t xml:space="preserve">Sodium bicarbonate only is infused if decompensated acidosis starts to threaten the patient’s life, especially when associated with either sepsis or lactic acidosis. </w:t>
      </w:r>
    </w:p>
    <w:p w14:paraId="39ABE226" w14:textId="77777777" w:rsidR="00B836B2" w:rsidRPr="00130233" w:rsidRDefault="00B836B2">
      <w:pPr>
        <w:pStyle w:val="ListParagraph"/>
        <w:numPr>
          <w:ilvl w:val="0"/>
          <w:numId w:val="724"/>
        </w:numPr>
        <w:spacing w:line="360" w:lineRule="auto"/>
        <w:jc w:val="both"/>
        <w:rPr>
          <w:rFonts w:eastAsia="Constantia"/>
        </w:rPr>
      </w:pPr>
      <w:r w:rsidRPr="00130233">
        <w:rPr>
          <w:rFonts w:eastAsia="Constantia"/>
        </w:rPr>
        <w:t>Give bicarbonate only if the initial pH is ≤6.9.</w:t>
      </w:r>
    </w:p>
    <w:p w14:paraId="120F9264" w14:textId="77777777" w:rsidR="00B836B2" w:rsidRPr="00130233" w:rsidRDefault="00B836B2">
      <w:pPr>
        <w:pStyle w:val="ListParagraph"/>
        <w:numPr>
          <w:ilvl w:val="0"/>
          <w:numId w:val="724"/>
        </w:numPr>
        <w:spacing w:line="360" w:lineRule="auto"/>
        <w:jc w:val="both"/>
        <w:rPr>
          <w:rFonts w:eastAsia="Constantia"/>
        </w:rPr>
      </w:pPr>
      <w:r w:rsidRPr="00130233">
        <w:rPr>
          <w:rFonts w:eastAsia="Constantia"/>
        </w:rPr>
        <w:t>Adults with a pH &lt;6.9 can be given 100 mEq of sodium bicarbonate in 400 mL of water with 20 mEq KCl at 200 mL/h for 2 hours until the venous pH &gt;7.0.</w:t>
      </w:r>
    </w:p>
    <w:p w14:paraId="7A6FBDD9" w14:textId="77777777" w:rsidR="00B836B2" w:rsidRPr="003C0DE1" w:rsidRDefault="00B836B2" w:rsidP="001D6D34">
      <w:pPr>
        <w:spacing w:line="360" w:lineRule="auto"/>
        <w:jc w:val="both"/>
        <w:rPr>
          <w:rFonts w:eastAsia="Constantia"/>
          <w:b/>
          <w:bCs/>
          <w:color w:val="000000"/>
          <w:u w:color="0070C0"/>
        </w:rPr>
      </w:pPr>
    </w:p>
    <w:p w14:paraId="2BD31E87" w14:textId="77777777" w:rsidR="00B836B2" w:rsidRPr="003C0DE1" w:rsidRDefault="00B836B2" w:rsidP="001D6D34">
      <w:pPr>
        <w:spacing w:line="360" w:lineRule="auto"/>
        <w:jc w:val="both"/>
        <w:rPr>
          <w:rFonts w:eastAsia="Constantia"/>
          <w:color w:val="000000"/>
        </w:rPr>
      </w:pPr>
      <w:r w:rsidRPr="003C0DE1">
        <w:rPr>
          <w:rFonts w:eastAsia="Constantia"/>
          <w:b/>
          <w:bCs/>
          <w:color w:val="000000"/>
          <w:u w:color="0070C0"/>
        </w:rPr>
        <w:lastRenderedPageBreak/>
        <w:t>Management of precipitants</w:t>
      </w:r>
    </w:p>
    <w:p w14:paraId="0267B794" w14:textId="10CBC3C6" w:rsidR="00B836B2" w:rsidRPr="00F4123B" w:rsidRDefault="00B836B2" w:rsidP="001D6D34">
      <w:pPr>
        <w:spacing w:line="360" w:lineRule="auto"/>
        <w:jc w:val="both"/>
        <w:rPr>
          <w:rFonts w:eastAsia="Constantia"/>
        </w:rPr>
      </w:pPr>
      <w:r w:rsidRPr="003C0DE1">
        <w:rPr>
          <w:rFonts w:eastAsia="Constantia"/>
        </w:rPr>
        <w:t>Treat infection (particularly sepsis), myocardial ischemia or infarction, medication noncompliance.</w:t>
      </w:r>
    </w:p>
    <w:p w14:paraId="5FFA4FCD" w14:textId="77777777" w:rsidR="00B836B2" w:rsidRPr="003C0DE1" w:rsidRDefault="00B836B2" w:rsidP="001D6D34">
      <w:pPr>
        <w:spacing w:line="360" w:lineRule="auto"/>
        <w:jc w:val="both"/>
        <w:rPr>
          <w:rFonts w:eastAsia="Elephant"/>
          <w:b/>
          <w:bCs/>
        </w:rPr>
      </w:pPr>
      <w:r w:rsidRPr="003C0DE1">
        <w:rPr>
          <w:rFonts w:eastAsia="Elephant"/>
          <w:b/>
          <w:bCs/>
        </w:rPr>
        <w:t>Management of complication</w:t>
      </w:r>
    </w:p>
    <w:p w14:paraId="20D45DAB" w14:textId="77777777" w:rsidR="00B836B2" w:rsidRPr="003C0DE1" w:rsidRDefault="00B836B2" w:rsidP="001D6D34">
      <w:pPr>
        <w:spacing w:line="360" w:lineRule="auto"/>
        <w:jc w:val="both"/>
        <w:rPr>
          <w:color w:val="000000"/>
          <w:u w:color="000000"/>
        </w:rPr>
      </w:pPr>
      <w:r w:rsidRPr="003C0DE1">
        <w:rPr>
          <w:rFonts w:eastAsia="Constantia"/>
          <w:b/>
          <w:bCs/>
          <w:color w:val="000000"/>
          <w:u w:color="000000"/>
        </w:rPr>
        <w:t>Cerebral edema</w:t>
      </w:r>
      <w:r w:rsidRPr="003C0DE1">
        <w:rPr>
          <w:rFonts w:eastAsia="Constantia"/>
          <w:color w:val="000000"/>
          <w:u w:color="000000"/>
        </w:rPr>
        <w:t>: Remains the most common and feared cause of mortality.</w:t>
      </w:r>
    </w:p>
    <w:p w14:paraId="0E1A2CB6" w14:textId="77777777" w:rsidR="00B836B2" w:rsidRPr="00130233" w:rsidRDefault="00B836B2">
      <w:pPr>
        <w:pStyle w:val="ListParagraph"/>
        <w:numPr>
          <w:ilvl w:val="0"/>
          <w:numId w:val="725"/>
        </w:numPr>
        <w:spacing w:line="360" w:lineRule="auto"/>
        <w:jc w:val="both"/>
        <w:rPr>
          <w:rFonts w:eastAsia="Constantia"/>
        </w:rPr>
      </w:pPr>
      <w:r w:rsidRPr="00130233">
        <w:rPr>
          <w:rFonts w:eastAsia="Constantia"/>
        </w:rPr>
        <w:t>Deterioration of the level of consciousness in spite of improved metabolic state usually indicates the occurrence of cerebral edema.</w:t>
      </w:r>
    </w:p>
    <w:p w14:paraId="1D31EF74" w14:textId="77777777" w:rsidR="00B836B2" w:rsidRPr="00130233" w:rsidRDefault="00B836B2">
      <w:pPr>
        <w:pStyle w:val="ListParagraph"/>
        <w:numPr>
          <w:ilvl w:val="0"/>
          <w:numId w:val="725"/>
        </w:numPr>
        <w:spacing w:line="360" w:lineRule="auto"/>
        <w:jc w:val="both"/>
        <w:rPr>
          <w:rFonts w:eastAsia="Constantia"/>
        </w:rPr>
      </w:pPr>
      <w:r w:rsidRPr="00130233">
        <w:rPr>
          <w:rFonts w:eastAsia="Constantia"/>
        </w:rPr>
        <w:t>0.5–1 g/kg intravenous mannitol may be given over the course of 20 minutes and repeated if no response is seen in 30–20 minutes; hypertonic saline (3%), 5–10 mL/kg over 30 minutes, may be an alternative to mannitol. Intubation and fluid restriction are generally necessary if patient GCS is worsening.</w:t>
      </w:r>
    </w:p>
    <w:p w14:paraId="0639AE30" w14:textId="1132D594" w:rsidR="00B836B2" w:rsidRPr="00680C9A" w:rsidRDefault="00B836B2" w:rsidP="001D6D34">
      <w:pPr>
        <w:spacing w:line="360" w:lineRule="auto"/>
        <w:jc w:val="both"/>
        <w:rPr>
          <w:rFonts w:eastAsia="Elephant"/>
          <w:b/>
          <w:bCs/>
          <w:color w:val="4472C4" w:themeColor="accent1"/>
        </w:rPr>
      </w:pPr>
      <w:bookmarkStart w:id="3955" w:name="_Toc215924357"/>
      <w:r w:rsidRPr="00F4123B">
        <w:rPr>
          <w:rFonts w:eastAsia="Elephant"/>
          <w:b/>
          <w:bCs/>
          <w:color w:val="4472C4" w:themeColor="accent1"/>
        </w:rPr>
        <w:t>Monitoring</w:t>
      </w:r>
      <w:bookmarkEnd w:id="3955"/>
    </w:p>
    <w:tbl>
      <w:tblPr>
        <w:tblW w:w="5398"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29"/>
        <w:gridCol w:w="1352"/>
        <w:gridCol w:w="1440"/>
        <w:gridCol w:w="989"/>
        <w:gridCol w:w="991"/>
        <w:gridCol w:w="989"/>
        <w:gridCol w:w="880"/>
        <w:gridCol w:w="830"/>
        <w:gridCol w:w="816"/>
      </w:tblGrid>
      <w:tr w:rsidR="00130233" w:rsidRPr="00130233" w14:paraId="186E3B7E" w14:textId="77777777" w:rsidTr="00130233">
        <w:trPr>
          <w:trHeight w:val="50"/>
          <w:jc w:val="center"/>
        </w:trPr>
        <w:tc>
          <w:tcPr>
            <w:tcW w:w="735" w:type="pct"/>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6DDC16F1" w14:textId="77777777" w:rsidR="00B836B2" w:rsidRPr="00130233" w:rsidRDefault="00B836B2" w:rsidP="00130233">
            <w:pPr>
              <w:rPr>
                <w:color w:val="000000"/>
                <w:sz w:val="20"/>
                <w:szCs w:val="20"/>
                <w:u w:color="000000"/>
              </w:rPr>
            </w:pPr>
            <w:r w:rsidRPr="00130233">
              <w:rPr>
                <w:rFonts w:eastAsia="Constantia"/>
                <w:b/>
                <w:bCs/>
                <w:color w:val="000000"/>
                <w:sz w:val="20"/>
                <w:szCs w:val="20"/>
                <w:u w:color="000000"/>
              </w:rPr>
              <w:t>Parameters</w:t>
            </w:r>
          </w:p>
        </w:tc>
        <w:tc>
          <w:tcPr>
            <w:tcW w:w="696" w:type="pct"/>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2F68FB89" w14:textId="77777777" w:rsidR="00B836B2" w:rsidRPr="00130233" w:rsidRDefault="00B836B2" w:rsidP="00130233">
            <w:pPr>
              <w:rPr>
                <w:color w:val="000000"/>
                <w:sz w:val="20"/>
                <w:szCs w:val="20"/>
                <w:u w:color="000000"/>
              </w:rPr>
            </w:pPr>
            <w:r w:rsidRPr="00130233">
              <w:rPr>
                <w:rFonts w:eastAsia="Constantia"/>
                <w:b/>
                <w:bCs/>
                <w:color w:val="000000"/>
                <w:sz w:val="20"/>
                <w:szCs w:val="20"/>
                <w:u w:color="000000"/>
              </w:rPr>
              <w:t>VS (RR, PR, B/P, SPo2)</w:t>
            </w:r>
          </w:p>
        </w:tc>
        <w:tc>
          <w:tcPr>
            <w:tcW w:w="741" w:type="pct"/>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69868478" w14:textId="77777777" w:rsidR="00B836B2" w:rsidRPr="00130233" w:rsidRDefault="00B836B2" w:rsidP="00130233">
            <w:pPr>
              <w:rPr>
                <w:color w:val="000000"/>
                <w:sz w:val="20"/>
                <w:szCs w:val="20"/>
                <w:u w:color="000000"/>
              </w:rPr>
            </w:pPr>
            <w:r w:rsidRPr="00130233">
              <w:rPr>
                <w:rFonts w:eastAsia="Constantia"/>
                <w:b/>
                <w:bCs/>
                <w:color w:val="000000"/>
                <w:sz w:val="20"/>
                <w:szCs w:val="20"/>
                <w:u w:color="000000"/>
              </w:rPr>
              <w:t>Mental status (GCS)</w:t>
            </w:r>
          </w:p>
        </w:tc>
        <w:tc>
          <w:tcPr>
            <w:tcW w:w="509" w:type="pct"/>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6894D74B" w14:textId="77777777" w:rsidR="00B836B2" w:rsidRPr="00130233" w:rsidRDefault="00B836B2" w:rsidP="00130233">
            <w:pPr>
              <w:rPr>
                <w:color w:val="000000"/>
                <w:sz w:val="20"/>
                <w:szCs w:val="20"/>
                <w:u w:color="000000"/>
              </w:rPr>
            </w:pPr>
            <w:r w:rsidRPr="00130233">
              <w:rPr>
                <w:rFonts w:eastAsia="Constantia"/>
                <w:b/>
                <w:bCs/>
                <w:color w:val="000000"/>
                <w:sz w:val="20"/>
                <w:szCs w:val="20"/>
                <w:u w:color="000000"/>
              </w:rPr>
              <w:t>Serum glucose</w:t>
            </w:r>
          </w:p>
        </w:tc>
        <w:tc>
          <w:tcPr>
            <w:tcW w:w="510" w:type="pct"/>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31144112" w14:textId="77777777" w:rsidR="00B836B2" w:rsidRPr="00130233" w:rsidRDefault="00B836B2" w:rsidP="00130233">
            <w:pPr>
              <w:rPr>
                <w:rFonts w:eastAsia="Constantia"/>
                <w:b/>
                <w:bCs/>
                <w:color w:val="000000"/>
                <w:sz w:val="20"/>
                <w:szCs w:val="20"/>
                <w:u w:color="000000"/>
              </w:rPr>
            </w:pPr>
            <w:r w:rsidRPr="00130233">
              <w:rPr>
                <w:rFonts w:eastAsia="Constantia"/>
                <w:b/>
                <w:bCs/>
                <w:color w:val="000000"/>
                <w:sz w:val="20"/>
                <w:szCs w:val="20"/>
                <w:u w:color="000000"/>
              </w:rPr>
              <w:t>Urinalysis</w:t>
            </w:r>
          </w:p>
          <w:p w14:paraId="71112DCC" w14:textId="77777777" w:rsidR="00B836B2" w:rsidRPr="00130233" w:rsidRDefault="00B836B2" w:rsidP="00130233">
            <w:pPr>
              <w:rPr>
                <w:color w:val="000000"/>
                <w:sz w:val="20"/>
                <w:szCs w:val="20"/>
                <w:u w:color="000000"/>
              </w:rPr>
            </w:pPr>
            <w:r w:rsidRPr="00130233">
              <w:rPr>
                <w:rFonts w:eastAsia="Constantia"/>
                <w:b/>
                <w:bCs/>
                <w:color w:val="000000"/>
                <w:sz w:val="20"/>
                <w:szCs w:val="20"/>
                <w:u w:color="000000"/>
              </w:rPr>
              <w:t>ketone</w:t>
            </w:r>
          </w:p>
        </w:tc>
        <w:tc>
          <w:tcPr>
            <w:tcW w:w="509" w:type="pct"/>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3B16D848" w14:textId="77777777" w:rsidR="00B836B2" w:rsidRPr="00130233" w:rsidRDefault="00B836B2" w:rsidP="00130233">
            <w:pPr>
              <w:rPr>
                <w:color w:val="000000"/>
                <w:sz w:val="20"/>
                <w:szCs w:val="20"/>
                <w:u w:color="000000"/>
              </w:rPr>
            </w:pPr>
            <w:r w:rsidRPr="00130233">
              <w:rPr>
                <w:rFonts w:eastAsia="Constantia"/>
                <w:b/>
                <w:bCs/>
                <w:color w:val="000000"/>
                <w:sz w:val="20"/>
                <w:szCs w:val="20"/>
                <w:u w:color="000000"/>
              </w:rPr>
              <w:t>electrolyte</w:t>
            </w:r>
          </w:p>
        </w:tc>
        <w:tc>
          <w:tcPr>
            <w:tcW w:w="453" w:type="pct"/>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76740EA8" w14:textId="77777777" w:rsidR="00B836B2" w:rsidRPr="00130233" w:rsidRDefault="00B836B2" w:rsidP="00130233">
            <w:pPr>
              <w:rPr>
                <w:color w:val="000000"/>
                <w:sz w:val="20"/>
                <w:szCs w:val="20"/>
                <w:u w:color="000000"/>
              </w:rPr>
            </w:pPr>
            <w:r w:rsidRPr="00130233">
              <w:rPr>
                <w:rFonts w:eastAsia="Constantia"/>
                <w:b/>
                <w:bCs/>
                <w:color w:val="000000"/>
                <w:sz w:val="20"/>
                <w:szCs w:val="20"/>
                <w:u w:color="000000"/>
              </w:rPr>
              <w:t>Blood gas</w:t>
            </w:r>
          </w:p>
        </w:tc>
        <w:tc>
          <w:tcPr>
            <w:tcW w:w="427" w:type="pct"/>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5D632E54" w14:textId="77777777" w:rsidR="00B836B2" w:rsidRPr="00130233" w:rsidRDefault="00B836B2" w:rsidP="00130233">
            <w:pPr>
              <w:rPr>
                <w:color w:val="000000"/>
                <w:sz w:val="20"/>
                <w:szCs w:val="20"/>
                <w:u w:color="000000"/>
              </w:rPr>
            </w:pPr>
            <w:r w:rsidRPr="00130233">
              <w:rPr>
                <w:rFonts w:eastAsia="Constantia"/>
                <w:b/>
                <w:bCs/>
                <w:color w:val="000000"/>
                <w:sz w:val="20"/>
                <w:szCs w:val="20"/>
                <w:u w:color="000000"/>
              </w:rPr>
              <w:t>ECG</w:t>
            </w:r>
          </w:p>
        </w:tc>
        <w:tc>
          <w:tcPr>
            <w:tcW w:w="420" w:type="pct"/>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40F52A8D" w14:textId="77777777" w:rsidR="00B836B2" w:rsidRPr="00130233" w:rsidRDefault="00B836B2" w:rsidP="00130233">
            <w:pPr>
              <w:rPr>
                <w:color w:val="000000"/>
                <w:sz w:val="20"/>
                <w:szCs w:val="20"/>
                <w:u w:color="000000"/>
              </w:rPr>
            </w:pPr>
            <w:r w:rsidRPr="00130233">
              <w:rPr>
                <w:rFonts w:eastAsia="Constantia"/>
                <w:b/>
                <w:bCs/>
                <w:color w:val="000000"/>
                <w:sz w:val="20"/>
                <w:szCs w:val="20"/>
                <w:u w:color="000000"/>
              </w:rPr>
              <w:t>BUN/Cr</w:t>
            </w:r>
          </w:p>
        </w:tc>
      </w:tr>
      <w:tr w:rsidR="00130233" w:rsidRPr="00130233" w14:paraId="01D205A3" w14:textId="77777777" w:rsidTr="00130233">
        <w:trPr>
          <w:trHeight w:val="94"/>
          <w:jc w:val="center"/>
        </w:trPr>
        <w:tc>
          <w:tcPr>
            <w:tcW w:w="735" w:type="pct"/>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57ED0333" w14:textId="77777777" w:rsidR="00B836B2" w:rsidRPr="00130233" w:rsidRDefault="00B836B2" w:rsidP="001D6D34">
            <w:pPr>
              <w:spacing w:line="360" w:lineRule="auto"/>
              <w:jc w:val="both"/>
              <w:rPr>
                <w:color w:val="000000"/>
                <w:sz w:val="22"/>
                <w:szCs w:val="22"/>
                <w:u w:color="000000"/>
              </w:rPr>
            </w:pPr>
            <w:r w:rsidRPr="00130233">
              <w:rPr>
                <w:rFonts w:eastAsia="Constantia"/>
                <w:b/>
                <w:bCs/>
                <w:color w:val="000000"/>
                <w:sz w:val="22"/>
                <w:szCs w:val="22"/>
                <w:u w:color="000000"/>
              </w:rPr>
              <w:t>Frequency</w:t>
            </w:r>
          </w:p>
        </w:tc>
        <w:tc>
          <w:tcPr>
            <w:tcW w:w="696" w:type="pct"/>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3AA09EBC" w14:textId="77777777" w:rsidR="00B836B2" w:rsidRPr="00130233" w:rsidRDefault="00B836B2" w:rsidP="001D6D34">
            <w:pPr>
              <w:spacing w:line="360" w:lineRule="auto"/>
              <w:jc w:val="both"/>
              <w:rPr>
                <w:color w:val="000000"/>
                <w:sz w:val="22"/>
                <w:szCs w:val="22"/>
                <w:u w:color="000000"/>
              </w:rPr>
            </w:pPr>
            <w:r w:rsidRPr="00130233">
              <w:rPr>
                <w:rFonts w:eastAsia="Constantia"/>
                <w:color w:val="000000"/>
                <w:sz w:val="22"/>
                <w:szCs w:val="22"/>
                <w:u w:color="000000"/>
              </w:rPr>
              <w:t>Continuous monitoring</w:t>
            </w:r>
          </w:p>
        </w:tc>
        <w:tc>
          <w:tcPr>
            <w:tcW w:w="741" w:type="pct"/>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3EF658A8" w14:textId="77777777" w:rsidR="00B836B2" w:rsidRPr="00130233" w:rsidRDefault="00B836B2" w:rsidP="001D6D34">
            <w:pPr>
              <w:spacing w:line="360" w:lineRule="auto"/>
              <w:jc w:val="both"/>
              <w:rPr>
                <w:color w:val="000000"/>
                <w:sz w:val="22"/>
                <w:szCs w:val="22"/>
                <w:u w:color="000000"/>
              </w:rPr>
            </w:pPr>
            <w:r w:rsidRPr="00130233">
              <w:rPr>
                <w:rFonts w:eastAsia="Constantia"/>
                <w:color w:val="000000"/>
                <w:sz w:val="22"/>
                <w:szCs w:val="22"/>
                <w:u w:color="000000"/>
              </w:rPr>
              <w:t>Continuous monitoring</w:t>
            </w:r>
          </w:p>
        </w:tc>
        <w:tc>
          <w:tcPr>
            <w:tcW w:w="509" w:type="pct"/>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0BB3EE04" w14:textId="77777777" w:rsidR="00B836B2" w:rsidRPr="00130233" w:rsidRDefault="00B836B2" w:rsidP="001D6D34">
            <w:pPr>
              <w:spacing w:line="360" w:lineRule="auto"/>
              <w:jc w:val="both"/>
              <w:rPr>
                <w:color w:val="000000"/>
                <w:sz w:val="22"/>
                <w:szCs w:val="22"/>
                <w:u w:color="000000"/>
              </w:rPr>
            </w:pPr>
            <w:r w:rsidRPr="00130233">
              <w:rPr>
                <w:rFonts w:eastAsia="Constantia"/>
                <w:color w:val="000000"/>
                <w:sz w:val="22"/>
                <w:szCs w:val="22"/>
                <w:u w:color="000000"/>
              </w:rPr>
              <w:t>Every 1 hr</w:t>
            </w:r>
          </w:p>
        </w:tc>
        <w:tc>
          <w:tcPr>
            <w:tcW w:w="510" w:type="pct"/>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10BEBFC9" w14:textId="77777777" w:rsidR="00B836B2" w:rsidRPr="00130233" w:rsidRDefault="00B836B2" w:rsidP="001D6D34">
            <w:pPr>
              <w:spacing w:line="360" w:lineRule="auto"/>
              <w:jc w:val="both"/>
              <w:rPr>
                <w:color w:val="000000"/>
                <w:sz w:val="22"/>
                <w:szCs w:val="22"/>
                <w:u w:color="000000"/>
              </w:rPr>
            </w:pPr>
            <w:r w:rsidRPr="00130233">
              <w:rPr>
                <w:rFonts w:eastAsia="Constantia"/>
                <w:color w:val="000000"/>
                <w:sz w:val="22"/>
                <w:szCs w:val="22"/>
                <w:u w:color="000000"/>
              </w:rPr>
              <w:t>Every 2 hrs</w:t>
            </w:r>
          </w:p>
        </w:tc>
        <w:tc>
          <w:tcPr>
            <w:tcW w:w="509" w:type="pct"/>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00D03B92" w14:textId="77777777" w:rsidR="00B836B2" w:rsidRPr="00130233" w:rsidRDefault="00B836B2" w:rsidP="001D6D34">
            <w:pPr>
              <w:spacing w:line="360" w:lineRule="auto"/>
              <w:jc w:val="both"/>
              <w:rPr>
                <w:color w:val="000000"/>
                <w:sz w:val="22"/>
                <w:szCs w:val="22"/>
                <w:u w:color="000000"/>
              </w:rPr>
            </w:pPr>
            <w:r w:rsidRPr="00130233">
              <w:rPr>
                <w:rFonts w:eastAsia="Constantia"/>
                <w:color w:val="000000"/>
                <w:sz w:val="22"/>
                <w:szCs w:val="22"/>
                <w:u w:color="000000"/>
              </w:rPr>
              <w:t>Every day</w:t>
            </w:r>
          </w:p>
        </w:tc>
        <w:tc>
          <w:tcPr>
            <w:tcW w:w="453" w:type="pct"/>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4F89F055" w14:textId="77777777" w:rsidR="00B836B2" w:rsidRPr="00130233" w:rsidRDefault="00B836B2" w:rsidP="001D6D34">
            <w:pPr>
              <w:spacing w:line="360" w:lineRule="auto"/>
              <w:jc w:val="both"/>
              <w:rPr>
                <w:color w:val="000000"/>
                <w:sz w:val="22"/>
                <w:szCs w:val="22"/>
                <w:u w:color="000000"/>
              </w:rPr>
            </w:pPr>
            <w:r w:rsidRPr="00130233">
              <w:rPr>
                <w:rFonts w:eastAsia="Constantia"/>
                <w:color w:val="000000"/>
                <w:sz w:val="22"/>
                <w:szCs w:val="22"/>
                <w:u w:color="000000"/>
              </w:rPr>
              <w:t>Every 6 hrs</w:t>
            </w:r>
          </w:p>
        </w:tc>
        <w:tc>
          <w:tcPr>
            <w:tcW w:w="427" w:type="pct"/>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79D5D1BB" w14:textId="77777777" w:rsidR="00B836B2" w:rsidRPr="00130233" w:rsidRDefault="00B836B2" w:rsidP="001D6D34">
            <w:pPr>
              <w:spacing w:line="360" w:lineRule="auto"/>
              <w:jc w:val="both"/>
              <w:rPr>
                <w:color w:val="000000"/>
                <w:sz w:val="22"/>
                <w:szCs w:val="22"/>
                <w:u w:color="000000"/>
              </w:rPr>
            </w:pPr>
            <w:r w:rsidRPr="00130233">
              <w:rPr>
                <w:rFonts w:eastAsia="Constantia"/>
                <w:color w:val="000000"/>
                <w:sz w:val="22"/>
                <w:szCs w:val="22"/>
                <w:u w:color="000000"/>
              </w:rPr>
              <w:t>Daily</w:t>
            </w:r>
          </w:p>
        </w:tc>
        <w:tc>
          <w:tcPr>
            <w:tcW w:w="420" w:type="pct"/>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1ADBEAF9" w14:textId="77777777" w:rsidR="00B836B2" w:rsidRPr="00130233" w:rsidRDefault="00B836B2" w:rsidP="001D6D34">
            <w:pPr>
              <w:spacing w:line="360" w:lineRule="auto"/>
              <w:jc w:val="both"/>
              <w:rPr>
                <w:color w:val="000000"/>
                <w:sz w:val="22"/>
                <w:szCs w:val="22"/>
                <w:u w:color="000000"/>
              </w:rPr>
            </w:pPr>
            <w:r w:rsidRPr="00130233">
              <w:rPr>
                <w:rFonts w:eastAsia="Constantia"/>
                <w:color w:val="000000"/>
                <w:sz w:val="22"/>
                <w:szCs w:val="22"/>
                <w:u w:color="000000"/>
              </w:rPr>
              <w:t>Daily</w:t>
            </w:r>
          </w:p>
        </w:tc>
      </w:tr>
    </w:tbl>
    <w:p w14:paraId="315400F8" w14:textId="6435B5EF" w:rsidR="00B836B2" w:rsidRPr="00680C9A" w:rsidRDefault="00680C9A" w:rsidP="00130233">
      <w:pPr>
        <w:spacing w:line="360" w:lineRule="auto"/>
        <w:jc w:val="center"/>
        <w:rPr>
          <w:rFonts w:eastAsia="Elephant"/>
          <w:bCs/>
          <w:i/>
          <w:color w:val="4472C4" w:themeColor="accent1"/>
          <w:u w:color="0070C0"/>
        </w:rPr>
      </w:pPr>
      <w:bookmarkStart w:id="3956" w:name="_Toc92880440"/>
      <w:bookmarkStart w:id="3957" w:name="_Toc215924358"/>
      <w:bookmarkStart w:id="3958" w:name="_Toc87367145"/>
      <w:bookmarkStart w:id="3959" w:name="_Toc92880005"/>
      <w:r w:rsidRPr="00680C9A">
        <w:rPr>
          <w:rFonts w:eastAsia="Constantia"/>
          <w:bCs/>
          <w:i/>
          <w:color w:val="4472C4" w:themeColor="accent1"/>
          <w:u w:color="000000"/>
        </w:rPr>
        <w:t>Table 2.18. DKA follow-up chart</w:t>
      </w:r>
      <w:bookmarkEnd w:id="3956"/>
      <w:bookmarkEnd w:id="3957"/>
    </w:p>
    <w:p w14:paraId="7EB5E775" w14:textId="77777777" w:rsidR="00B836B2" w:rsidRPr="003C0DE1" w:rsidRDefault="00B836B2" w:rsidP="00130233">
      <w:pPr>
        <w:pStyle w:val="Heading3"/>
        <w:rPr>
          <w:u w:color="0070C0"/>
        </w:rPr>
      </w:pPr>
      <w:bookmarkStart w:id="3960" w:name="_Toc215924359"/>
      <w:bookmarkStart w:id="3961" w:name="_Toc216608582"/>
      <w:r w:rsidRPr="003C0DE1">
        <w:rPr>
          <w:u w:color="0070C0"/>
        </w:rPr>
        <w:t>2.7.2. Myxedema Crisis</w:t>
      </w:r>
      <w:bookmarkEnd w:id="3958"/>
      <w:bookmarkEnd w:id="3959"/>
      <w:bookmarkEnd w:id="3960"/>
      <w:bookmarkEnd w:id="3961"/>
    </w:p>
    <w:p w14:paraId="237D6AA4" w14:textId="77777777" w:rsidR="00B836B2" w:rsidRPr="00680C9A" w:rsidRDefault="00B836B2" w:rsidP="001D6D34">
      <w:pPr>
        <w:spacing w:line="360" w:lineRule="auto"/>
        <w:jc w:val="both"/>
        <w:rPr>
          <w:b/>
          <w:bCs/>
          <w:color w:val="4472C4" w:themeColor="accent1"/>
          <w:u w:color="000000"/>
        </w:rPr>
      </w:pPr>
      <w:bookmarkStart w:id="3962" w:name="_Toc215924360"/>
      <w:r w:rsidRPr="00680C9A">
        <w:rPr>
          <w:b/>
          <w:bCs/>
          <w:color w:val="4472C4" w:themeColor="accent1"/>
          <w:u w:color="000000"/>
        </w:rPr>
        <w:t>Introduction</w:t>
      </w:r>
      <w:bookmarkEnd w:id="3962"/>
    </w:p>
    <w:p w14:paraId="1D70E83A" w14:textId="77777777" w:rsidR="00B836B2" w:rsidRPr="003C0DE1" w:rsidRDefault="00B836B2" w:rsidP="001D6D34">
      <w:pPr>
        <w:spacing w:line="360" w:lineRule="auto"/>
        <w:jc w:val="both"/>
        <w:rPr>
          <w:rFonts w:eastAsia="Constantia"/>
        </w:rPr>
      </w:pPr>
      <w:r w:rsidRPr="003C0DE1">
        <w:rPr>
          <w:rFonts w:eastAsia="Constantia"/>
        </w:rPr>
        <w:t>Myxedema crisis is a state of metabolic and multiorgan decompensation characterized by uncorrected hypothyroidism, mental status changes or coma, and hypothermia usually &lt;35.5°C /95.9°F. It is precipitated by a number of conditions, including: infection, anesthetic agents, cold exposure, trauma, myocardial infarction or congestive heart failure, cerebrovascular accident, GI hemorrhage, metabolic conditions, hypoxia, hypercapnia, hyponatremia, hypoglycemia, surgery, burns, medications (e.g., beta-blockers, sedatives, narcotics, phenothiazine, amiodarone), or thyroid medication noncompliance.</w:t>
      </w:r>
    </w:p>
    <w:p w14:paraId="03E22500" w14:textId="77777777" w:rsidR="00C22E0D" w:rsidRDefault="00C22E0D" w:rsidP="001D6D34">
      <w:pPr>
        <w:spacing w:line="360" w:lineRule="auto"/>
        <w:jc w:val="both"/>
        <w:rPr>
          <w:rFonts w:eastAsia="Constantia"/>
          <w:b/>
          <w:bCs/>
          <w:color w:val="4472C4" w:themeColor="accent1"/>
        </w:rPr>
      </w:pPr>
      <w:bookmarkStart w:id="3963" w:name="_Toc215924361"/>
    </w:p>
    <w:p w14:paraId="6B3A3001" w14:textId="77777777" w:rsidR="00C22E0D" w:rsidRDefault="00C22E0D" w:rsidP="001D6D34">
      <w:pPr>
        <w:spacing w:line="360" w:lineRule="auto"/>
        <w:jc w:val="both"/>
        <w:rPr>
          <w:rFonts w:eastAsia="Constantia"/>
          <w:b/>
          <w:bCs/>
          <w:color w:val="4472C4" w:themeColor="accent1"/>
        </w:rPr>
      </w:pPr>
    </w:p>
    <w:p w14:paraId="544EDCCE" w14:textId="77777777" w:rsidR="00C22E0D" w:rsidRDefault="00C22E0D" w:rsidP="001D6D34">
      <w:pPr>
        <w:spacing w:line="360" w:lineRule="auto"/>
        <w:jc w:val="both"/>
        <w:rPr>
          <w:rFonts w:eastAsia="Constantia"/>
          <w:b/>
          <w:bCs/>
          <w:color w:val="4472C4" w:themeColor="accent1"/>
        </w:rPr>
      </w:pPr>
    </w:p>
    <w:p w14:paraId="0F89B9F6" w14:textId="3250796B" w:rsidR="00B836B2" w:rsidRPr="00680C9A" w:rsidRDefault="00B836B2" w:rsidP="001D6D34">
      <w:pPr>
        <w:spacing w:line="360" w:lineRule="auto"/>
        <w:jc w:val="both"/>
        <w:rPr>
          <w:rFonts w:eastAsia="Constantia"/>
          <w:b/>
          <w:bCs/>
          <w:color w:val="4472C4" w:themeColor="accent1"/>
        </w:rPr>
      </w:pPr>
      <w:r w:rsidRPr="00680C9A">
        <w:rPr>
          <w:rFonts w:eastAsia="Constantia"/>
          <w:b/>
          <w:bCs/>
          <w:color w:val="4472C4" w:themeColor="accent1"/>
        </w:rPr>
        <w:lastRenderedPageBreak/>
        <w:t>Diagnosis</w:t>
      </w:r>
      <w:bookmarkEnd w:id="3963"/>
    </w:p>
    <w:p w14:paraId="31AFD162" w14:textId="77777777" w:rsidR="00B836B2" w:rsidRPr="003C0DE1" w:rsidRDefault="00B836B2" w:rsidP="001D6D34">
      <w:pPr>
        <w:spacing w:line="360" w:lineRule="auto"/>
        <w:jc w:val="both"/>
        <w:rPr>
          <w:rFonts w:eastAsia="Constantia"/>
        </w:rPr>
      </w:pPr>
      <w:r w:rsidRPr="003C0DE1">
        <w:rPr>
          <w:rFonts w:eastAsia="Constantia"/>
        </w:rPr>
        <w:t>Clinical features include bradycardia, hypotension, hypothermia, hypoventilation, and altered mental status or coma. Pleural effusions are frequently demonstrable. Other potential respiratory problems include upper airway obstruction from glottic edema, vocal cord edema, and macroglossia. Comatose patient, patient with symptomatic bradycardia and patient with airway problem should be admitted to the ICU.</w:t>
      </w:r>
    </w:p>
    <w:p w14:paraId="41006D3A" w14:textId="77777777" w:rsidR="00B836B2" w:rsidRPr="00680C9A" w:rsidRDefault="00B836B2" w:rsidP="001D6D34">
      <w:pPr>
        <w:spacing w:line="360" w:lineRule="auto"/>
        <w:jc w:val="both"/>
        <w:rPr>
          <w:rFonts w:eastAsia="Elephant"/>
          <w:b/>
          <w:bCs/>
          <w:color w:val="4472C4" w:themeColor="accent1"/>
        </w:rPr>
      </w:pPr>
      <w:bookmarkStart w:id="3964" w:name="_Toc215924362"/>
      <w:r w:rsidRPr="00680C9A">
        <w:rPr>
          <w:rFonts w:eastAsia="Elephant"/>
          <w:b/>
          <w:bCs/>
          <w:color w:val="4472C4" w:themeColor="accent1"/>
        </w:rPr>
        <w:t>Principles of management in ICU</w:t>
      </w:r>
      <w:bookmarkEnd w:id="3964"/>
    </w:p>
    <w:p w14:paraId="486B0EA1" w14:textId="77777777" w:rsidR="00B836B2" w:rsidRPr="00C22E0D" w:rsidRDefault="00B836B2">
      <w:pPr>
        <w:pStyle w:val="ListParagraph"/>
        <w:numPr>
          <w:ilvl w:val="0"/>
          <w:numId w:val="726"/>
        </w:numPr>
        <w:spacing w:line="360" w:lineRule="auto"/>
        <w:jc w:val="both"/>
        <w:rPr>
          <w:rFonts w:eastAsia="Elephant"/>
          <w:bCs/>
        </w:rPr>
      </w:pPr>
      <w:r w:rsidRPr="00C22E0D">
        <w:rPr>
          <w:rFonts w:eastAsia="Elephant"/>
          <w:bCs/>
        </w:rPr>
        <w:t>Supportive care</w:t>
      </w:r>
    </w:p>
    <w:p w14:paraId="4E1D180B" w14:textId="77777777" w:rsidR="00B836B2" w:rsidRPr="00C22E0D" w:rsidRDefault="00B836B2">
      <w:pPr>
        <w:pStyle w:val="ListParagraph"/>
        <w:numPr>
          <w:ilvl w:val="0"/>
          <w:numId w:val="726"/>
        </w:numPr>
        <w:spacing w:line="360" w:lineRule="auto"/>
        <w:jc w:val="both"/>
        <w:rPr>
          <w:rFonts w:eastAsia="Elephant"/>
          <w:bCs/>
        </w:rPr>
      </w:pPr>
      <w:r w:rsidRPr="00C22E0D">
        <w:rPr>
          <w:rFonts w:eastAsia="Elephant"/>
          <w:bCs/>
        </w:rPr>
        <w:t>Hormonal replacement therapy</w:t>
      </w:r>
    </w:p>
    <w:p w14:paraId="4D304ADE" w14:textId="77777777" w:rsidR="00B836B2" w:rsidRPr="00C22E0D" w:rsidRDefault="00B836B2">
      <w:pPr>
        <w:pStyle w:val="ListParagraph"/>
        <w:numPr>
          <w:ilvl w:val="0"/>
          <w:numId w:val="726"/>
        </w:numPr>
        <w:spacing w:line="360" w:lineRule="auto"/>
        <w:jc w:val="both"/>
        <w:rPr>
          <w:rFonts w:eastAsia="Elephant"/>
          <w:bCs/>
        </w:rPr>
      </w:pPr>
      <w:r w:rsidRPr="00C22E0D">
        <w:rPr>
          <w:rFonts w:eastAsia="Elephant"/>
          <w:bCs/>
        </w:rPr>
        <w:t>Treatment of complications</w:t>
      </w:r>
    </w:p>
    <w:p w14:paraId="50B4FD91" w14:textId="77777777" w:rsidR="00B836B2" w:rsidRPr="00C22E0D" w:rsidRDefault="00B836B2">
      <w:pPr>
        <w:pStyle w:val="ListParagraph"/>
        <w:numPr>
          <w:ilvl w:val="0"/>
          <w:numId w:val="726"/>
        </w:numPr>
        <w:spacing w:line="360" w:lineRule="auto"/>
        <w:jc w:val="both"/>
        <w:rPr>
          <w:rFonts w:eastAsia="Elephant"/>
          <w:bCs/>
        </w:rPr>
      </w:pPr>
      <w:r w:rsidRPr="00C22E0D">
        <w:rPr>
          <w:rFonts w:eastAsia="Elephant"/>
          <w:bCs/>
        </w:rPr>
        <w:t>Treatment of precipitants</w:t>
      </w:r>
    </w:p>
    <w:p w14:paraId="4A707220" w14:textId="77777777" w:rsidR="00B836B2" w:rsidRPr="00680C9A" w:rsidRDefault="00B836B2" w:rsidP="001D6D34">
      <w:pPr>
        <w:spacing w:line="360" w:lineRule="auto"/>
        <w:jc w:val="both"/>
        <w:rPr>
          <w:rFonts w:eastAsia="Elephant"/>
          <w:b/>
          <w:bCs/>
          <w:color w:val="4472C4" w:themeColor="accent1"/>
        </w:rPr>
      </w:pPr>
      <w:bookmarkStart w:id="3965" w:name="_Toc215924363"/>
      <w:r w:rsidRPr="00680C9A">
        <w:rPr>
          <w:rFonts w:eastAsia="Elephant"/>
          <w:b/>
          <w:bCs/>
          <w:color w:val="4472C4" w:themeColor="accent1"/>
        </w:rPr>
        <w:t>Recommended management</w:t>
      </w:r>
      <w:bookmarkEnd w:id="3965"/>
    </w:p>
    <w:p w14:paraId="56D71648" w14:textId="77777777" w:rsidR="00B836B2" w:rsidRPr="003C0DE1" w:rsidRDefault="00B836B2" w:rsidP="001D6D34">
      <w:pPr>
        <w:spacing w:line="360" w:lineRule="auto"/>
        <w:jc w:val="both"/>
        <w:rPr>
          <w:rFonts w:eastAsia="Constantia"/>
          <w:b/>
          <w:bCs/>
          <w:color w:val="000000"/>
        </w:rPr>
      </w:pPr>
      <w:r w:rsidRPr="003C0DE1">
        <w:rPr>
          <w:rFonts w:eastAsia="Constantia"/>
          <w:b/>
          <w:bCs/>
          <w:color w:val="000000"/>
          <w:u w:color="0070C0"/>
        </w:rPr>
        <w:t>Supportive care</w:t>
      </w:r>
    </w:p>
    <w:p w14:paraId="147EAE23" w14:textId="77777777" w:rsidR="00B836B2" w:rsidRPr="00C22E0D" w:rsidRDefault="00B836B2">
      <w:pPr>
        <w:pStyle w:val="ListParagraph"/>
        <w:numPr>
          <w:ilvl w:val="0"/>
          <w:numId w:val="727"/>
        </w:numPr>
        <w:spacing w:line="360" w:lineRule="auto"/>
        <w:jc w:val="both"/>
        <w:rPr>
          <w:kern w:val="2"/>
          <w14:ligatures w14:val="standardContextual"/>
        </w:rPr>
      </w:pPr>
      <w:bookmarkStart w:id="3966" w:name="_Toc215924364"/>
      <w:r w:rsidRPr="00C22E0D">
        <w:rPr>
          <w:kern w:val="2"/>
          <w14:ligatures w14:val="standardContextual"/>
        </w:rPr>
        <w:t>Airway, breathing, and circulation support: Ensure airway control, oxygen, IV access, and cardiac monitor.</w:t>
      </w:r>
      <w:bookmarkEnd w:id="3966"/>
    </w:p>
    <w:p w14:paraId="5AEB305B" w14:textId="77777777" w:rsidR="00B836B2" w:rsidRPr="00C22E0D" w:rsidRDefault="00B836B2">
      <w:pPr>
        <w:pStyle w:val="ListParagraph"/>
        <w:numPr>
          <w:ilvl w:val="0"/>
          <w:numId w:val="727"/>
        </w:numPr>
        <w:spacing w:line="360" w:lineRule="auto"/>
        <w:jc w:val="both"/>
        <w:rPr>
          <w:kern w:val="2"/>
          <w14:ligatures w14:val="standardContextual"/>
        </w:rPr>
      </w:pPr>
      <w:bookmarkStart w:id="3967" w:name="_Toc215924365"/>
      <w:r w:rsidRPr="00C22E0D">
        <w:rPr>
          <w:kern w:val="2"/>
          <w14:ligatures w14:val="standardContextual"/>
        </w:rPr>
        <w:t>IV therapy: Dextrose for hypoglycemia; water restriction for hyponatremia.</w:t>
      </w:r>
      <w:bookmarkEnd w:id="3967"/>
      <w:r w:rsidRPr="00C22E0D">
        <w:rPr>
          <w:kern w:val="2"/>
          <w14:ligatures w14:val="standardContextual"/>
        </w:rPr>
        <w:t xml:space="preserve"> </w:t>
      </w:r>
    </w:p>
    <w:p w14:paraId="0BAB0361" w14:textId="77777777" w:rsidR="00B836B2" w:rsidRPr="00C22E0D" w:rsidRDefault="00B836B2">
      <w:pPr>
        <w:pStyle w:val="ListParagraph"/>
        <w:numPr>
          <w:ilvl w:val="0"/>
          <w:numId w:val="727"/>
        </w:numPr>
        <w:spacing w:line="360" w:lineRule="auto"/>
        <w:jc w:val="both"/>
        <w:rPr>
          <w:kern w:val="2"/>
          <w14:ligatures w14:val="standardContextual"/>
        </w:rPr>
      </w:pPr>
      <w:bookmarkStart w:id="3968" w:name="_Toc215924366"/>
      <w:r w:rsidRPr="00C22E0D">
        <w:rPr>
          <w:kern w:val="2"/>
          <w14:ligatures w14:val="standardContextual"/>
        </w:rPr>
        <w:t>Vasopressors: If indicated (ineffective without thyroid hormone replacement).</w:t>
      </w:r>
      <w:bookmarkEnd w:id="3968"/>
    </w:p>
    <w:p w14:paraId="3AAD5E6E" w14:textId="77777777" w:rsidR="00B836B2" w:rsidRPr="00C22E0D" w:rsidRDefault="00B836B2">
      <w:pPr>
        <w:pStyle w:val="ListParagraph"/>
        <w:numPr>
          <w:ilvl w:val="0"/>
          <w:numId w:val="727"/>
        </w:numPr>
        <w:spacing w:line="360" w:lineRule="auto"/>
        <w:jc w:val="both"/>
        <w:rPr>
          <w:kern w:val="2"/>
          <w14:ligatures w14:val="standardContextual"/>
        </w:rPr>
      </w:pPr>
      <w:bookmarkStart w:id="3969" w:name="_Toc215924367"/>
      <w:r w:rsidRPr="00C22E0D">
        <w:rPr>
          <w:kern w:val="2"/>
          <w14:ligatures w14:val="standardContextual"/>
        </w:rPr>
        <w:t>Hypothermia: Treated with passive rewarming.</w:t>
      </w:r>
      <w:bookmarkEnd w:id="3969"/>
      <w:r w:rsidRPr="00C22E0D">
        <w:rPr>
          <w:kern w:val="2"/>
          <w14:ligatures w14:val="standardContextual"/>
        </w:rPr>
        <w:t xml:space="preserve"> </w:t>
      </w:r>
    </w:p>
    <w:p w14:paraId="280C72A9" w14:textId="77777777" w:rsidR="00B836B2" w:rsidRPr="00C22E0D" w:rsidRDefault="00B836B2">
      <w:pPr>
        <w:pStyle w:val="ListParagraph"/>
        <w:numPr>
          <w:ilvl w:val="0"/>
          <w:numId w:val="727"/>
        </w:numPr>
        <w:spacing w:line="360" w:lineRule="auto"/>
        <w:jc w:val="both"/>
        <w:rPr>
          <w:kern w:val="2"/>
          <w14:ligatures w14:val="standardContextual"/>
        </w:rPr>
      </w:pPr>
      <w:bookmarkStart w:id="3970" w:name="_Toc215924368"/>
      <w:r w:rsidRPr="00C22E0D">
        <w:rPr>
          <w:kern w:val="2"/>
          <w14:ligatures w14:val="standardContextual"/>
        </w:rPr>
        <w:t>Steroids: Hydrocortisone (due to increased metabolic stress; 100–200 milligrams IV).</w:t>
      </w:r>
      <w:bookmarkEnd w:id="3970"/>
    </w:p>
    <w:p w14:paraId="009788ED" w14:textId="77777777" w:rsidR="00B836B2" w:rsidRPr="003C0DE1" w:rsidRDefault="00B836B2" w:rsidP="001D6D34">
      <w:pPr>
        <w:spacing w:line="360" w:lineRule="auto"/>
        <w:jc w:val="both"/>
        <w:rPr>
          <w:rFonts w:eastAsia="Constantia"/>
          <w:b/>
          <w:bCs/>
          <w:color w:val="000000"/>
        </w:rPr>
      </w:pPr>
      <w:r w:rsidRPr="003C0DE1">
        <w:rPr>
          <w:rFonts w:eastAsia="Constantia"/>
          <w:b/>
          <w:bCs/>
          <w:color w:val="000000"/>
          <w:u w:color="0070C0"/>
        </w:rPr>
        <w:t xml:space="preserve">Thyroid replacement therapy </w:t>
      </w:r>
    </w:p>
    <w:p w14:paraId="506CA32B" w14:textId="77777777" w:rsidR="00B836B2" w:rsidRPr="00ED7DFD" w:rsidRDefault="00B836B2">
      <w:pPr>
        <w:pStyle w:val="ListParagraph"/>
        <w:numPr>
          <w:ilvl w:val="0"/>
          <w:numId w:val="728"/>
        </w:numPr>
        <w:spacing w:line="360" w:lineRule="auto"/>
        <w:jc w:val="both"/>
        <w:rPr>
          <w:kern w:val="2"/>
          <w14:ligatures w14:val="standardContextual"/>
        </w:rPr>
      </w:pPr>
      <w:bookmarkStart w:id="3971" w:name="_Toc215924369"/>
      <w:r w:rsidRPr="00ED7DFD">
        <w:rPr>
          <w:kern w:val="2"/>
          <w14:ligatures w14:val="standardContextual"/>
        </w:rPr>
        <w:t>IV thyroxine (levothyroxine) at 4 micrograms/kg (typically between 200</w:t>
      </w:r>
      <w:r w:rsidRPr="00ED7DFD">
        <w:rPr>
          <w:rFonts w:eastAsia="Constantia"/>
          <w:kern w:val="2"/>
          <w14:ligatures w14:val="standardContextual"/>
        </w:rPr>
        <w:t>–</w:t>
      </w:r>
      <w:r w:rsidRPr="00ED7DFD">
        <w:rPr>
          <w:kern w:val="2"/>
          <w14:ligatures w14:val="standardContextual"/>
        </w:rPr>
        <w:t>500 micrograms as initial dose).</w:t>
      </w:r>
      <w:bookmarkEnd w:id="3971"/>
    </w:p>
    <w:p w14:paraId="72BC95DD" w14:textId="77777777" w:rsidR="00B836B2" w:rsidRPr="00ED7DFD" w:rsidRDefault="00B836B2">
      <w:pPr>
        <w:pStyle w:val="ListParagraph"/>
        <w:numPr>
          <w:ilvl w:val="0"/>
          <w:numId w:val="728"/>
        </w:numPr>
        <w:spacing w:line="360" w:lineRule="auto"/>
        <w:jc w:val="both"/>
        <w:rPr>
          <w:kern w:val="2"/>
          <w14:ligatures w14:val="standardContextual"/>
        </w:rPr>
      </w:pPr>
      <w:bookmarkStart w:id="3972" w:name="_Toc215924370"/>
      <w:r w:rsidRPr="00ED7DFD">
        <w:rPr>
          <w:kern w:val="2"/>
          <w14:ligatures w14:val="standardContextual"/>
        </w:rPr>
        <w:t>Followed in 24 hours by 100 micrograms IV, then 50 micrograms IV until oral medication is tolerated. Thyroxine is readily available and preferred in the elderly and those with cardiac disease.</w:t>
      </w:r>
      <w:bookmarkEnd w:id="3972"/>
      <w:r w:rsidRPr="00ED7DFD">
        <w:rPr>
          <w:kern w:val="2"/>
          <w14:ligatures w14:val="standardContextual"/>
        </w:rPr>
        <w:t xml:space="preserve"> </w:t>
      </w:r>
    </w:p>
    <w:p w14:paraId="47CE4482" w14:textId="77777777" w:rsidR="00B836B2" w:rsidRPr="00ED7DFD" w:rsidRDefault="00B836B2">
      <w:pPr>
        <w:pStyle w:val="ListParagraph"/>
        <w:numPr>
          <w:ilvl w:val="0"/>
          <w:numId w:val="728"/>
        </w:numPr>
        <w:spacing w:line="360" w:lineRule="auto"/>
        <w:jc w:val="both"/>
        <w:rPr>
          <w:kern w:val="2"/>
          <w14:ligatures w14:val="standardContextual"/>
        </w:rPr>
      </w:pPr>
      <w:bookmarkStart w:id="3973" w:name="_Toc215924371"/>
      <w:r w:rsidRPr="00ED7DFD">
        <w:rPr>
          <w:kern w:val="2"/>
          <w14:ligatures w14:val="standardContextual"/>
        </w:rPr>
        <w:t>Starting dose in the elderly is 100 micrograms IV.</w:t>
      </w:r>
      <w:bookmarkEnd w:id="3973"/>
    </w:p>
    <w:p w14:paraId="4F270791" w14:textId="77777777" w:rsidR="00B836B2" w:rsidRPr="003C0DE1" w:rsidRDefault="00B836B2" w:rsidP="001D6D34">
      <w:pPr>
        <w:spacing w:line="360" w:lineRule="auto"/>
        <w:jc w:val="both"/>
        <w:rPr>
          <w:rFonts w:eastAsia="Constantia"/>
          <w:b/>
          <w:bCs/>
          <w:color w:val="000000"/>
        </w:rPr>
      </w:pPr>
      <w:r w:rsidRPr="003C0DE1">
        <w:rPr>
          <w:rFonts w:eastAsia="Constantia"/>
          <w:b/>
          <w:bCs/>
          <w:color w:val="000000"/>
          <w:u w:color="0070C0"/>
        </w:rPr>
        <w:t>Stress dose steroid</w:t>
      </w:r>
    </w:p>
    <w:p w14:paraId="275A2570" w14:textId="77777777" w:rsidR="00B836B2" w:rsidRPr="00ED7DFD" w:rsidRDefault="00B836B2">
      <w:pPr>
        <w:pStyle w:val="ListParagraph"/>
        <w:numPr>
          <w:ilvl w:val="0"/>
          <w:numId w:val="729"/>
        </w:numPr>
        <w:spacing w:line="360" w:lineRule="auto"/>
        <w:jc w:val="both"/>
        <w:rPr>
          <w:kern w:val="2"/>
          <w14:ligatures w14:val="standardContextual"/>
        </w:rPr>
      </w:pPr>
      <w:bookmarkStart w:id="3974" w:name="_Toc215924372"/>
      <w:r w:rsidRPr="00ED7DFD">
        <w:rPr>
          <w:kern w:val="2"/>
          <w14:ligatures w14:val="standardContextual"/>
        </w:rPr>
        <w:t>Hypothyroidism may associate with adrenal insufficiency, either due to pituitary disease or as a multifocal autoimmune disorder.</w:t>
      </w:r>
      <w:bookmarkEnd w:id="3974"/>
    </w:p>
    <w:p w14:paraId="485AF268" w14:textId="77777777" w:rsidR="00B836B2" w:rsidRPr="00ED7DFD" w:rsidRDefault="00B836B2">
      <w:pPr>
        <w:pStyle w:val="ListParagraph"/>
        <w:numPr>
          <w:ilvl w:val="0"/>
          <w:numId w:val="729"/>
        </w:numPr>
        <w:spacing w:line="360" w:lineRule="auto"/>
        <w:jc w:val="both"/>
        <w:rPr>
          <w:kern w:val="2"/>
          <w14:ligatures w14:val="standardContextual"/>
        </w:rPr>
      </w:pPr>
      <w:bookmarkStart w:id="3975" w:name="_Toc215924373"/>
      <w:r w:rsidRPr="00ED7DFD">
        <w:rPr>
          <w:kern w:val="2"/>
          <w14:ligatures w14:val="standardContextual"/>
        </w:rPr>
        <w:t>Hydrocortisone 100 mg IV q8hr is the standard therapy here.</w:t>
      </w:r>
      <w:bookmarkEnd w:id="3975"/>
    </w:p>
    <w:p w14:paraId="64126CE0" w14:textId="77777777" w:rsidR="00B836B2" w:rsidRPr="00ED7DFD" w:rsidRDefault="00B836B2">
      <w:pPr>
        <w:pStyle w:val="ListParagraph"/>
        <w:numPr>
          <w:ilvl w:val="0"/>
          <w:numId w:val="729"/>
        </w:numPr>
        <w:spacing w:line="360" w:lineRule="auto"/>
        <w:jc w:val="both"/>
        <w:rPr>
          <w:kern w:val="2"/>
          <w14:ligatures w14:val="standardContextual"/>
        </w:rPr>
      </w:pPr>
      <w:bookmarkStart w:id="3976" w:name="_Toc215924374"/>
      <w:r w:rsidRPr="00ED7DFD">
        <w:rPr>
          <w:kern w:val="2"/>
          <w14:ligatures w14:val="standardContextual"/>
        </w:rPr>
        <w:lastRenderedPageBreak/>
        <w:t>Patients may be weaned off steroid fairly rapidly, once they are hemodynamically stable and improving.</w:t>
      </w:r>
      <w:bookmarkEnd w:id="3976"/>
    </w:p>
    <w:p w14:paraId="31E7B933" w14:textId="77777777" w:rsidR="00B836B2" w:rsidRPr="00EC6080" w:rsidRDefault="00B836B2" w:rsidP="001D6D34">
      <w:pPr>
        <w:spacing w:line="360" w:lineRule="auto"/>
        <w:jc w:val="both"/>
        <w:rPr>
          <w:rFonts w:eastAsia="Elephant"/>
          <w:b/>
          <w:bCs/>
          <w:color w:val="4472C4" w:themeColor="accent1"/>
        </w:rPr>
      </w:pPr>
      <w:bookmarkStart w:id="3977" w:name="_Toc215924375"/>
      <w:r w:rsidRPr="00EC6080">
        <w:rPr>
          <w:rFonts w:eastAsia="Elephant"/>
          <w:b/>
          <w:bCs/>
          <w:color w:val="4472C4" w:themeColor="accent1"/>
        </w:rPr>
        <w:t>Management of complications</w:t>
      </w:r>
      <w:bookmarkEnd w:id="3977"/>
    </w:p>
    <w:p w14:paraId="21B89B9E" w14:textId="77777777" w:rsidR="00B836B2" w:rsidRPr="003C0DE1" w:rsidRDefault="00B836B2" w:rsidP="001D6D34">
      <w:pPr>
        <w:spacing w:line="360" w:lineRule="auto"/>
        <w:jc w:val="both"/>
        <w:rPr>
          <w:color w:val="000000"/>
          <w:u w:color="000000"/>
        </w:rPr>
      </w:pPr>
      <w:r w:rsidRPr="003C0DE1">
        <w:rPr>
          <w:rFonts w:eastAsia="Constantia"/>
          <w:b/>
          <w:bCs/>
          <w:color w:val="000000"/>
          <w:u w:color="000000"/>
        </w:rPr>
        <w:t>Cardiovascular</w:t>
      </w:r>
    </w:p>
    <w:p w14:paraId="4236B7D1" w14:textId="77777777" w:rsidR="00B836B2" w:rsidRPr="00ED7DFD" w:rsidRDefault="00B836B2">
      <w:pPr>
        <w:pStyle w:val="ListParagraph"/>
        <w:numPr>
          <w:ilvl w:val="0"/>
          <w:numId w:val="730"/>
        </w:numPr>
        <w:spacing w:line="360" w:lineRule="auto"/>
        <w:jc w:val="both"/>
        <w:rPr>
          <w:kern w:val="2"/>
          <w14:ligatures w14:val="standardContextual"/>
        </w:rPr>
      </w:pPr>
      <w:bookmarkStart w:id="3978" w:name="_Toc215924376"/>
      <w:r w:rsidRPr="00ED7DFD">
        <w:rPr>
          <w:kern w:val="2"/>
          <w14:ligatures w14:val="standardContextual"/>
        </w:rPr>
        <w:t>The cardiovascular complications include bradycardia, pericardial effusion and pleural effusions, and cardiogenic shock (late finding). (Refer to management in the respective section).</w:t>
      </w:r>
      <w:bookmarkEnd w:id="3978"/>
    </w:p>
    <w:p w14:paraId="4836A857" w14:textId="77777777" w:rsidR="00B836B2" w:rsidRPr="00ED7DFD" w:rsidRDefault="00B836B2">
      <w:pPr>
        <w:pStyle w:val="ListParagraph"/>
        <w:numPr>
          <w:ilvl w:val="0"/>
          <w:numId w:val="730"/>
        </w:numPr>
        <w:spacing w:line="360" w:lineRule="auto"/>
        <w:jc w:val="both"/>
        <w:rPr>
          <w:kern w:val="2"/>
          <w14:ligatures w14:val="standardContextual"/>
        </w:rPr>
      </w:pPr>
      <w:bookmarkStart w:id="3979" w:name="_Toc215924377"/>
      <w:r w:rsidRPr="00ED7DFD">
        <w:rPr>
          <w:kern w:val="2"/>
          <w14:ligatures w14:val="standardContextual"/>
        </w:rPr>
        <w:t xml:space="preserve">Treat with </w:t>
      </w:r>
      <w:r w:rsidRPr="00ED7DFD">
        <w:rPr>
          <w:bCs/>
          <w:kern w:val="2"/>
          <w14:ligatures w14:val="standardContextual"/>
        </w:rPr>
        <w:t>thyroid hormone replacement and vasopressor.</w:t>
      </w:r>
      <w:bookmarkEnd w:id="3979"/>
    </w:p>
    <w:p w14:paraId="73E4DC28" w14:textId="77777777" w:rsidR="00B836B2" w:rsidRPr="003C0DE1" w:rsidRDefault="00B836B2" w:rsidP="001D6D34">
      <w:pPr>
        <w:spacing w:line="360" w:lineRule="auto"/>
        <w:jc w:val="both"/>
        <w:rPr>
          <w:color w:val="000000"/>
          <w:u w:color="000000"/>
        </w:rPr>
      </w:pPr>
      <w:r w:rsidRPr="003C0DE1">
        <w:rPr>
          <w:rFonts w:eastAsia="Constantia"/>
          <w:b/>
          <w:bCs/>
          <w:color w:val="000000"/>
          <w:u w:color="000000"/>
        </w:rPr>
        <w:t>Neurologic</w:t>
      </w:r>
    </w:p>
    <w:p w14:paraId="2DDEE078" w14:textId="77777777" w:rsidR="00B836B2" w:rsidRPr="00ED7DFD" w:rsidRDefault="00B836B2">
      <w:pPr>
        <w:pStyle w:val="ListParagraph"/>
        <w:numPr>
          <w:ilvl w:val="0"/>
          <w:numId w:val="731"/>
        </w:numPr>
        <w:spacing w:line="360" w:lineRule="auto"/>
        <w:jc w:val="both"/>
        <w:rPr>
          <w:kern w:val="2"/>
          <w14:ligatures w14:val="standardContextual"/>
        </w:rPr>
      </w:pPr>
      <w:bookmarkStart w:id="3980" w:name="_Toc215924378"/>
      <w:r w:rsidRPr="00ED7DFD">
        <w:rPr>
          <w:kern w:val="2"/>
          <w14:ligatures w14:val="standardContextual"/>
        </w:rPr>
        <w:t>Manifest with delirium or coma and seizures can occur, including status epilepticus (potentially exacerbated by hyponatremia).</w:t>
      </w:r>
      <w:bookmarkEnd w:id="3980"/>
    </w:p>
    <w:p w14:paraId="5A5631D6" w14:textId="77777777" w:rsidR="00B836B2" w:rsidRPr="00ED7DFD" w:rsidRDefault="00B836B2">
      <w:pPr>
        <w:pStyle w:val="ListParagraph"/>
        <w:numPr>
          <w:ilvl w:val="0"/>
          <w:numId w:val="731"/>
        </w:numPr>
        <w:spacing w:line="360" w:lineRule="auto"/>
        <w:jc w:val="both"/>
        <w:rPr>
          <w:kern w:val="2"/>
          <w14:ligatures w14:val="standardContextual"/>
        </w:rPr>
      </w:pPr>
      <w:bookmarkStart w:id="3981" w:name="_Toc215924379"/>
      <w:r w:rsidRPr="00ED7DFD">
        <w:rPr>
          <w:kern w:val="2"/>
          <w14:ligatures w14:val="standardContextual"/>
        </w:rPr>
        <w:t xml:space="preserve">Treat with </w:t>
      </w:r>
      <w:r w:rsidRPr="00ED7DFD">
        <w:rPr>
          <w:bCs/>
          <w:kern w:val="2"/>
          <w14:ligatures w14:val="standardContextual"/>
        </w:rPr>
        <w:t>thyroid hormone replacement, control active seizure (see Seizure management section) and correct hyponatremia with hypertonic fluid (see Hyponatremia management section).</w:t>
      </w:r>
      <w:bookmarkEnd w:id="3981"/>
    </w:p>
    <w:p w14:paraId="37C2BB34" w14:textId="77777777" w:rsidR="00B836B2" w:rsidRPr="003C0DE1" w:rsidRDefault="00B836B2" w:rsidP="001D6D34">
      <w:pPr>
        <w:spacing w:line="360" w:lineRule="auto"/>
        <w:jc w:val="both"/>
        <w:rPr>
          <w:color w:val="000000"/>
          <w:u w:color="000000"/>
        </w:rPr>
      </w:pPr>
      <w:r w:rsidRPr="003C0DE1">
        <w:rPr>
          <w:rFonts w:eastAsia="Constantia"/>
          <w:b/>
          <w:bCs/>
          <w:color w:val="000000"/>
          <w:u w:color="000000"/>
        </w:rPr>
        <w:t>Pulmonary</w:t>
      </w:r>
    </w:p>
    <w:p w14:paraId="44949946" w14:textId="77777777" w:rsidR="00B836B2" w:rsidRPr="00ED7DFD" w:rsidRDefault="00B836B2">
      <w:pPr>
        <w:pStyle w:val="ListParagraph"/>
        <w:numPr>
          <w:ilvl w:val="0"/>
          <w:numId w:val="732"/>
        </w:numPr>
        <w:spacing w:line="360" w:lineRule="auto"/>
        <w:jc w:val="both"/>
        <w:rPr>
          <w:kern w:val="2"/>
          <w14:ligatures w14:val="standardContextual"/>
        </w:rPr>
      </w:pPr>
      <w:bookmarkStart w:id="3982" w:name="_Toc215924380"/>
      <w:r w:rsidRPr="00ED7DFD">
        <w:rPr>
          <w:kern w:val="2"/>
          <w14:ligatures w14:val="standardContextual"/>
        </w:rPr>
        <w:t>Manifest with, pleural effusions may promote hypoxemia and edema of the tongue can complicate intubation.</w:t>
      </w:r>
      <w:bookmarkEnd w:id="3982"/>
    </w:p>
    <w:p w14:paraId="13C8F50A" w14:textId="77777777" w:rsidR="00B836B2" w:rsidRPr="00ED7DFD" w:rsidRDefault="00B836B2">
      <w:pPr>
        <w:pStyle w:val="ListParagraph"/>
        <w:numPr>
          <w:ilvl w:val="0"/>
          <w:numId w:val="732"/>
        </w:numPr>
        <w:spacing w:line="360" w:lineRule="auto"/>
        <w:jc w:val="both"/>
        <w:rPr>
          <w:kern w:val="2"/>
          <w14:ligatures w14:val="standardContextual"/>
        </w:rPr>
      </w:pPr>
      <w:bookmarkStart w:id="3983" w:name="_Toc215924381"/>
      <w:r w:rsidRPr="00ED7DFD">
        <w:rPr>
          <w:kern w:val="2"/>
          <w14:ligatures w14:val="standardContextual"/>
        </w:rPr>
        <w:t xml:space="preserve">Put on </w:t>
      </w:r>
      <w:r w:rsidRPr="00ED7DFD">
        <w:rPr>
          <w:bCs/>
          <w:kern w:val="2"/>
          <w14:ligatures w14:val="standardContextual"/>
        </w:rPr>
        <w:t xml:space="preserve">mechanical ventilator for </w:t>
      </w:r>
      <w:r w:rsidRPr="00ED7DFD">
        <w:rPr>
          <w:kern w:val="2"/>
          <w14:ligatures w14:val="standardContextual"/>
        </w:rPr>
        <w:t>hypoventilation, which may result from central reduction in respiratory drive, as well as from muscular weakness</w:t>
      </w:r>
      <w:r w:rsidRPr="00ED7DFD">
        <w:rPr>
          <w:bCs/>
          <w:kern w:val="2"/>
          <w14:ligatures w14:val="standardContextual"/>
        </w:rPr>
        <w:t>.</w:t>
      </w:r>
      <w:bookmarkEnd w:id="3983"/>
      <w:r w:rsidRPr="00ED7DFD">
        <w:rPr>
          <w:bCs/>
          <w:kern w:val="2"/>
          <w14:ligatures w14:val="standardContextual"/>
        </w:rPr>
        <w:t xml:space="preserve"> </w:t>
      </w:r>
    </w:p>
    <w:p w14:paraId="1F6D359C" w14:textId="77777777" w:rsidR="00B836B2" w:rsidRPr="00ED7DFD" w:rsidRDefault="00B836B2">
      <w:pPr>
        <w:pStyle w:val="ListParagraph"/>
        <w:numPr>
          <w:ilvl w:val="0"/>
          <w:numId w:val="732"/>
        </w:numPr>
        <w:spacing w:line="360" w:lineRule="auto"/>
        <w:jc w:val="both"/>
        <w:rPr>
          <w:kern w:val="2"/>
          <w14:ligatures w14:val="standardContextual"/>
        </w:rPr>
      </w:pPr>
      <w:bookmarkStart w:id="3984" w:name="_Toc215924382"/>
      <w:r w:rsidRPr="00ED7DFD">
        <w:rPr>
          <w:bCs/>
          <w:kern w:val="2"/>
          <w14:ligatures w14:val="standardContextual"/>
        </w:rPr>
        <w:t>Therapeutic thoracentesis for massive pleural effusion.</w:t>
      </w:r>
      <w:bookmarkEnd w:id="3984"/>
    </w:p>
    <w:p w14:paraId="3BAE6542" w14:textId="77777777" w:rsidR="00B836B2" w:rsidRPr="00ED7DFD" w:rsidRDefault="00B836B2">
      <w:pPr>
        <w:pStyle w:val="ListParagraph"/>
        <w:numPr>
          <w:ilvl w:val="0"/>
          <w:numId w:val="732"/>
        </w:numPr>
        <w:spacing w:line="360" w:lineRule="auto"/>
        <w:jc w:val="both"/>
        <w:rPr>
          <w:kern w:val="2"/>
          <w14:ligatures w14:val="standardContextual"/>
        </w:rPr>
      </w:pPr>
      <w:bookmarkStart w:id="3985" w:name="_Toc215924383"/>
      <w:r w:rsidRPr="00ED7DFD">
        <w:rPr>
          <w:bCs/>
          <w:kern w:val="2"/>
          <w14:ligatures w14:val="standardContextual"/>
        </w:rPr>
        <w:t>Intubation for airway obstruction.</w:t>
      </w:r>
      <w:bookmarkEnd w:id="3985"/>
    </w:p>
    <w:p w14:paraId="2C6F68AC" w14:textId="77777777" w:rsidR="00B836B2" w:rsidRPr="003C0DE1" w:rsidRDefault="00B836B2" w:rsidP="001D6D34">
      <w:pPr>
        <w:spacing w:line="360" w:lineRule="auto"/>
        <w:jc w:val="both"/>
        <w:rPr>
          <w:color w:val="000000"/>
          <w:u w:color="000000"/>
        </w:rPr>
      </w:pPr>
      <w:r w:rsidRPr="003C0DE1">
        <w:rPr>
          <w:rFonts w:eastAsia="Constantia"/>
          <w:b/>
          <w:bCs/>
          <w:color w:val="000000"/>
          <w:u w:color="000000"/>
        </w:rPr>
        <w:t>Hyponatremia</w:t>
      </w:r>
    </w:p>
    <w:p w14:paraId="490F6434" w14:textId="77777777" w:rsidR="00B836B2" w:rsidRPr="00ED7DFD" w:rsidRDefault="00B836B2">
      <w:pPr>
        <w:pStyle w:val="ListParagraph"/>
        <w:numPr>
          <w:ilvl w:val="0"/>
          <w:numId w:val="733"/>
        </w:numPr>
        <w:spacing w:line="360" w:lineRule="auto"/>
        <w:jc w:val="both"/>
        <w:rPr>
          <w:kern w:val="2"/>
          <w14:ligatures w14:val="standardContextual"/>
        </w:rPr>
      </w:pPr>
      <w:bookmarkStart w:id="3986" w:name="_Toc215924384"/>
      <w:r w:rsidRPr="00ED7DFD">
        <w:rPr>
          <w:kern w:val="2"/>
          <w14:ligatures w14:val="standardContextual"/>
        </w:rPr>
        <w:t>Replace sodium with 3% NS and restrict free fluid intake for severe hyponatremia.</w:t>
      </w:r>
      <w:bookmarkEnd w:id="3986"/>
      <w:r w:rsidRPr="00ED7DFD">
        <w:rPr>
          <w:kern w:val="2"/>
          <w14:ligatures w14:val="standardContextual"/>
        </w:rPr>
        <w:t xml:space="preserve"> </w:t>
      </w:r>
    </w:p>
    <w:p w14:paraId="6E83F0EF" w14:textId="77777777" w:rsidR="00B836B2" w:rsidRPr="00ED7DFD" w:rsidRDefault="00B836B2">
      <w:pPr>
        <w:pStyle w:val="ListParagraph"/>
        <w:numPr>
          <w:ilvl w:val="0"/>
          <w:numId w:val="733"/>
        </w:numPr>
        <w:spacing w:line="360" w:lineRule="auto"/>
        <w:jc w:val="both"/>
        <w:rPr>
          <w:kern w:val="2"/>
          <w14:ligatures w14:val="standardContextual"/>
        </w:rPr>
      </w:pPr>
      <w:bookmarkStart w:id="3987" w:name="_Toc215924385"/>
      <w:r w:rsidRPr="00ED7DFD">
        <w:rPr>
          <w:kern w:val="2"/>
          <w14:ligatures w14:val="standardContextual"/>
        </w:rPr>
        <w:t>Mild hyponatremia will resolve with thyroid supplementation.</w:t>
      </w:r>
      <w:bookmarkEnd w:id="3987"/>
    </w:p>
    <w:p w14:paraId="56BEFD0E" w14:textId="77777777" w:rsidR="00B836B2" w:rsidRPr="003C0DE1" w:rsidRDefault="00B836B2" w:rsidP="001D6D34">
      <w:pPr>
        <w:spacing w:line="360" w:lineRule="auto"/>
        <w:jc w:val="both"/>
        <w:rPr>
          <w:color w:val="000000"/>
          <w:u w:color="000000"/>
        </w:rPr>
      </w:pPr>
      <w:r w:rsidRPr="003C0DE1">
        <w:rPr>
          <w:rFonts w:eastAsia="Constantia"/>
          <w:b/>
          <w:bCs/>
          <w:color w:val="000000"/>
          <w:u w:color="000000"/>
        </w:rPr>
        <w:t>Management of precipitants</w:t>
      </w:r>
    </w:p>
    <w:p w14:paraId="77FEE237" w14:textId="77777777" w:rsidR="00B836B2" w:rsidRPr="003C0DE1" w:rsidRDefault="00B836B2" w:rsidP="001D6D34">
      <w:pPr>
        <w:spacing w:line="360" w:lineRule="auto"/>
        <w:jc w:val="both"/>
        <w:rPr>
          <w:rFonts w:eastAsia="Times New Roman"/>
        </w:rPr>
        <w:sectPr w:rsidR="00B836B2" w:rsidRPr="003C0DE1" w:rsidSect="006134F7">
          <w:pgSz w:w="11900" w:h="16840" w:code="9"/>
          <w:pgMar w:top="1434" w:right="1440" w:bottom="1440" w:left="1440" w:header="0" w:footer="0" w:gutter="0"/>
          <w:cols w:space="720"/>
        </w:sectPr>
      </w:pPr>
    </w:p>
    <w:p w14:paraId="083959E9" w14:textId="77777777" w:rsidR="00B836B2" w:rsidRPr="00ED7DFD" w:rsidRDefault="00B836B2">
      <w:pPr>
        <w:pStyle w:val="ListParagraph"/>
        <w:numPr>
          <w:ilvl w:val="0"/>
          <w:numId w:val="734"/>
        </w:numPr>
        <w:spacing w:line="360" w:lineRule="auto"/>
        <w:jc w:val="both"/>
        <w:rPr>
          <w:kern w:val="2"/>
          <w14:ligatures w14:val="standardContextual"/>
        </w:rPr>
      </w:pPr>
      <w:bookmarkStart w:id="3988" w:name="_Toc215924386"/>
      <w:r w:rsidRPr="00ED7DFD">
        <w:rPr>
          <w:b/>
          <w:bCs/>
          <w:kern w:val="2"/>
          <w14:ligatures w14:val="standardContextual"/>
        </w:rPr>
        <w:t>Infections:</w:t>
      </w:r>
      <w:r w:rsidRPr="00ED7DFD">
        <w:rPr>
          <w:kern w:val="2"/>
          <w14:ligatures w14:val="standardContextual"/>
        </w:rPr>
        <w:t xml:space="preserve"> Manage sepsis.</w:t>
      </w:r>
      <w:bookmarkEnd w:id="3988"/>
      <w:r w:rsidRPr="00ED7DFD">
        <w:rPr>
          <w:kern w:val="2"/>
          <w14:ligatures w14:val="standardContextual"/>
        </w:rPr>
        <w:t xml:space="preserve"> </w:t>
      </w:r>
    </w:p>
    <w:p w14:paraId="3F5FC001" w14:textId="19ABB77A" w:rsidR="00B836B2" w:rsidRPr="00ED7DFD" w:rsidRDefault="00B836B2">
      <w:pPr>
        <w:pStyle w:val="ListParagraph"/>
        <w:numPr>
          <w:ilvl w:val="0"/>
          <w:numId w:val="734"/>
        </w:numPr>
        <w:spacing w:line="360" w:lineRule="auto"/>
        <w:jc w:val="both"/>
        <w:rPr>
          <w:kern w:val="2"/>
          <w14:ligatures w14:val="standardContextual"/>
        </w:rPr>
        <w:sectPr w:rsidR="00B836B2" w:rsidRPr="00ED7DFD" w:rsidSect="006134F7">
          <w:type w:val="continuous"/>
          <w:pgSz w:w="11900" w:h="16840" w:code="9"/>
          <w:pgMar w:top="1434" w:right="1440" w:bottom="1440" w:left="1440" w:header="0" w:footer="0" w:gutter="0"/>
          <w:cols w:space="720"/>
        </w:sectPr>
      </w:pPr>
      <w:bookmarkStart w:id="3989" w:name="_Toc215924387"/>
      <w:r w:rsidRPr="00ED7DFD">
        <w:rPr>
          <w:b/>
          <w:bCs/>
          <w:kern w:val="2"/>
          <w14:ligatures w14:val="standardContextual"/>
        </w:rPr>
        <w:t>Drugs:</w:t>
      </w:r>
      <w:r w:rsidRPr="00ED7DFD">
        <w:rPr>
          <w:kern w:val="2"/>
          <w14:ligatures w14:val="standardContextual"/>
        </w:rPr>
        <w:t xml:space="preserve"> Discontinue sedatives, beta-blockers, antipsychotic, amiodarone (after discussion with senior physician)</w:t>
      </w:r>
      <w:r w:rsidR="00460BFA" w:rsidRPr="00ED7DFD">
        <w:rPr>
          <w:kern w:val="2"/>
          <w14:ligatures w14:val="standardContextual"/>
        </w:rPr>
        <w:t>.</w:t>
      </w:r>
      <w:bookmarkEnd w:id="3989"/>
    </w:p>
    <w:p w14:paraId="5755B4F6" w14:textId="77777777" w:rsidR="00B836B2" w:rsidRPr="00ED7DFD" w:rsidRDefault="00B836B2">
      <w:pPr>
        <w:pStyle w:val="ListParagraph"/>
        <w:numPr>
          <w:ilvl w:val="0"/>
          <w:numId w:val="734"/>
        </w:numPr>
        <w:spacing w:line="360" w:lineRule="auto"/>
        <w:jc w:val="both"/>
        <w:rPr>
          <w:kern w:val="2"/>
          <w14:ligatures w14:val="standardContextual"/>
        </w:rPr>
      </w:pPr>
      <w:bookmarkStart w:id="3990" w:name="_Toc215924388"/>
      <w:r w:rsidRPr="00ED7DFD">
        <w:rPr>
          <w:b/>
          <w:bCs/>
          <w:kern w:val="2"/>
          <w14:ligatures w14:val="standardContextual"/>
        </w:rPr>
        <w:lastRenderedPageBreak/>
        <w:t>Congestive heart failure:</w:t>
      </w:r>
      <w:r w:rsidRPr="00ED7DFD">
        <w:rPr>
          <w:kern w:val="2"/>
          <w14:ligatures w14:val="standardContextual"/>
        </w:rPr>
        <w:t xml:space="preserve"> Manage heart failure according to the guideline.</w:t>
      </w:r>
      <w:bookmarkEnd w:id="3990"/>
    </w:p>
    <w:p w14:paraId="0E0C2FF7" w14:textId="77777777" w:rsidR="00B836B2" w:rsidRPr="00ED7DFD" w:rsidRDefault="00B836B2">
      <w:pPr>
        <w:pStyle w:val="ListParagraph"/>
        <w:numPr>
          <w:ilvl w:val="0"/>
          <w:numId w:val="734"/>
        </w:numPr>
        <w:spacing w:line="360" w:lineRule="auto"/>
        <w:jc w:val="both"/>
        <w:rPr>
          <w:kern w:val="2"/>
          <w14:ligatures w14:val="standardContextual"/>
        </w:rPr>
      </w:pPr>
      <w:bookmarkStart w:id="3991" w:name="_Toc215924389"/>
      <w:r w:rsidRPr="00ED7DFD">
        <w:rPr>
          <w:b/>
          <w:bCs/>
          <w:kern w:val="2"/>
          <w14:ligatures w14:val="standardContextual"/>
        </w:rPr>
        <w:t>Gastrointestinal hemorrhage:</w:t>
      </w:r>
      <w:r w:rsidRPr="00ED7DFD">
        <w:rPr>
          <w:kern w:val="2"/>
          <w14:ligatures w14:val="standardContextual"/>
        </w:rPr>
        <w:t xml:space="preserve"> Correct coagulopathy and GI acid secretion.</w:t>
      </w:r>
      <w:bookmarkEnd w:id="3991"/>
    </w:p>
    <w:p w14:paraId="0498CE1B" w14:textId="77777777" w:rsidR="00B836B2" w:rsidRPr="003C0DE1" w:rsidRDefault="00B836B2" w:rsidP="001D6D34">
      <w:pPr>
        <w:spacing w:line="360" w:lineRule="auto"/>
        <w:jc w:val="both"/>
        <w:rPr>
          <w:rFonts w:eastAsia="Times New Roman"/>
        </w:rPr>
        <w:sectPr w:rsidR="00B836B2" w:rsidRPr="003C0DE1" w:rsidSect="006134F7">
          <w:type w:val="continuous"/>
          <w:pgSz w:w="11900" w:h="16840" w:code="9"/>
          <w:pgMar w:top="1434" w:right="1440" w:bottom="1440" w:left="1440" w:header="0" w:footer="0" w:gutter="0"/>
          <w:cols w:space="720"/>
        </w:sectPr>
      </w:pPr>
    </w:p>
    <w:p w14:paraId="75279E33" w14:textId="77777777" w:rsidR="00B836B2" w:rsidRPr="00460BFA" w:rsidRDefault="00B836B2" w:rsidP="001D6D34">
      <w:pPr>
        <w:spacing w:line="360" w:lineRule="auto"/>
        <w:jc w:val="both"/>
        <w:rPr>
          <w:rFonts w:eastAsia="Elephant"/>
          <w:b/>
          <w:bCs/>
          <w:color w:val="4472C4" w:themeColor="accent1"/>
        </w:rPr>
      </w:pPr>
      <w:bookmarkStart w:id="3992" w:name="_Toc215924390"/>
      <w:r w:rsidRPr="00460BFA">
        <w:rPr>
          <w:rFonts w:eastAsia="Elephant"/>
          <w:b/>
          <w:bCs/>
          <w:color w:val="4472C4" w:themeColor="accent1"/>
        </w:rPr>
        <w:t>Monitoring</w:t>
      </w:r>
      <w:bookmarkEnd w:id="3992"/>
    </w:p>
    <w:tbl>
      <w:tblPr>
        <w:tblW w:w="10170" w:type="dxa"/>
        <w:tblInd w:w="-37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350"/>
        <w:gridCol w:w="1170"/>
        <w:gridCol w:w="1350"/>
        <w:gridCol w:w="810"/>
        <w:gridCol w:w="900"/>
        <w:gridCol w:w="810"/>
        <w:gridCol w:w="810"/>
        <w:gridCol w:w="900"/>
        <w:gridCol w:w="990"/>
        <w:gridCol w:w="1080"/>
      </w:tblGrid>
      <w:tr w:rsidR="00C662BF" w:rsidRPr="00ED7DFD" w14:paraId="168F9B36" w14:textId="77777777" w:rsidTr="00C662BF">
        <w:trPr>
          <w:trHeight w:val="1040"/>
        </w:trPr>
        <w:tc>
          <w:tcPr>
            <w:tcW w:w="135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0BECF3CE" w14:textId="77777777" w:rsidR="00B836B2" w:rsidRPr="00ED7DFD" w:rsidRDefault="00B836B2" w:rsidP="00ED7DFD">
            <w:pPr>
              <w:jc w:val="both"/>
              <w:rPr>
                <w:color w:val="000000"/>
                <w:sz w:val="20"/>
                <w:szCs w:val="20"/>
                <w:u w:color="000000"/>
              </w:rPr>
            </w:pPr>
            <w:r w:rsidRPr="00ED7DFD">
              <w:rPr>
                <w:rFonts w:eastAsia="Constantia"/>
                <w:b/>
                <w:bCs/>
                <w:color w:val="000000"/>
                <w:sz w:val="20"/>
                <w:szCs w:val="20"/>
                <w:u w:color="000000"/>
              </w:rPr>
              <w:t>Parameters</w:t>
            </w:r>
          </w:p>
        </w:tc>
        <w:tc>
          <w:tcPr>
            <w:tcW w:w="117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1C51E142" w14:textId="77777777" w:rsidR="00B836B2" w:rsidRPr="00ED7DFD" w:rsidRDefault="00B836B2" w:rsidP="00C662BF">
            <w:pPr>
              <w:jc w:val="both"/>
              <w:rPr>
                <w:color w:val="000000"/>
                <w:sz w:val="20"/>
                <w:szCs w:val="20"/>
                <w:u w:color="000000"/>
              </w:rPr>
            </w:pPr>
            <w:r w:rsidRPr="00ED7DFD">
              <w:rPr>
                <w:rFonts w:eastAsia="Constantia"/>
                <w:b/>
                <w:bCs/>
                <w:color w:val="000000"/>
                <w:sz w:val="20"/>
                <w:szCs w:val="20"/>
                <w:u w:color="000000"/>
              </w:rPr>
              <w:t>V/S, GCS</w:t>
            </w:r>
          </w:p>
        </w:tc>
        <w:tc>
          <w:tcPr>
            <w:tcW w:w="135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0C3B5607" w14:textId="77777777" w:rsidR="00B836B2" w:rsidRPr="00ED7DFD" w:rsidRDefault="00B836B2" w:rsidP="00C662BF">
            <w:pPr>
              <w:jc w:val="both"/>
              <w:rPr>
                <w:color w:val="000000"/>
                <w:sz w:val="20"/>
                <w:szCs w:val="20"/>
                <w:u w:color="000000"/>
              </w:rPr>
            </w:pPr>
            <w:r w:rsidRPr="00ED7DFD">
              <w:rPr>
                <w:rFonts w:eastAsia="Constantia"/>
                <w:b/>
                <w:bCs/>
                <w:color w:val="000000"/>
                <w:sz w:val="20"/>
                <w:szCs w:val="20"/>
                <w:u w:color="000000"/>
              </w:rPr>
              <w:t>TFT (free T3/T4/TSH)</w:t>
            </w:r>
          </w:p>
        </w:tc>
        <w:tc>
          <w:tcPr>
            <w:tcW w:w="81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5B601518" w14:textId="77777777" w:rsidR="00B836B2" w:rsidRPr="00ED7DFD" w:rsidRDefault="00B836B2" w:rsidP="00C662BF">
            <w:pPr>
              <w:jc w:val="both"/>
              <w:rPr>
                <w:color w:val="000000"/>
                <w:sz w:val="20"/>
                <w:szCs w:val="20"/>
                <w:u w:color="000000"/>
              </w:rPr>
            </w:pPr>
            <w:r w:rsidRPr="00ED7DFD">
              <w:rPr>
                <w:rFonts w:eastAsia="Constantia"/>
                <w:b/>
                <w:bCs/>
                <w:color w:val="000000"/>
                <w:sz w:val="20"/>
                <w:szCs w:val="20"/>
                <w:u w:color="000000"/>
              </w:rPr>
              <w:t>CBC</w:t>
            </w:r>
          </w:p>
        </w:tc>
        <w:tc>
          <w:tcPr>
            <w:tcW w:w="90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10162FA9" w14:textId="77777777" w:rsidR="00B836B2" w:rsidRPr="00ED7DFD" w:rsidRDefault="00B836B2" w:rsidP="00C662BF">
            <w:pPr>
              <w:jc w:val="both"/>
              <w:rPr>
                <w:color w:val="000000"/>
                <w:sz w:val="20"/>
                <w:szCs w:val="20"/>
                <w:u w:color="000000"/>
              </w:rPr>
            </w:pPr>
            <w:r w:rsidRPr="00ED7DFD">
              <w:rPr>
                <w:rFonts w:eastAsia="Constantia"/>
                <w:b/>
                <w:bCs/>
                <w:color w:val="000000"/>
                <w:sz w:val="20"/>
                <w:szCs w:val="20"/>
                <w:u w:color="000000"/>
              </w:rPr>
              <w:t>Electrolyte</w:t>
            </w:r>
          </w:p>
        </w:tc>
        <w:tc>
          <w:tcPr>
            <w:tcW w:w="81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3E2F1620" w14:textId="77777777" w:rsidR="00B836B2" w:rsidRPr="00ED7DFD" w:rsidRDefault="00B836B2" w:rsidP="00C662BF">
            <w:pPr>
              <w:jc w:val="both"/>
              <w:rPr>
                <w:color w:val="000000"/>
                <w:sz w:val="20"/>
                <w:szCs w:val="20"/>
                <w:u w:color="000000"/>
              </w:rPr>
            </w:pPr>
            <w:r w:rsidRPr="00ED7DFD">
              <w:rPr>
                <w:rFonts w:eastAsia="Constantia"/>
                <w:b/>
                <w:bCs/>
                <w:color w:val="000000"/>
                <w:sz w:val="20"/>
                <w:szCs w:val="20"/>
                <w:u w:color="000000"/>
              </w:rPr>
              <w:t>RBS</w:t>
            </w:r>
          </w:p>
        </w:tc>
        <w:tc>
          <w:tcPr>
            <w:tcW w:w="81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2F709827" w14:textId="77777777" w:rsidR="00B836B2" w:rsidRPr="00ED7DFD" w:rsidRDefault="00B836B2" w:rsidP="00C662BF">
            <w:pPr>
              <w:jc w:val="both"/>
              <w:rPr>
                <w:color w:val="000000"/>
                <w:sz w:val="20"/>
                <w:szCs w:val="20"/>
                <w:u w:color="000000"/>
              </w:rPr>
            </w:pPr>
            <w:r w:rsidRPr="00ED7DFD">
              <w:rPr>
                <w:rFonts w:eastAsia="Constantia"/>
                <w:b/>
                <w:bCs/>
                <w:color w:val="000000"/>
                <w:sz w:val="20"/>
                <w:szCs w:val="20"/>
                <w:u w:color="000000"/>
              </w:rPr>
              <w:t>ECG</w:t>
            </w:r>
          </w:p>
        </w:tc>
        <w:tc>
          <w:tcPr>
            <w:tcW w:w="90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0D89D16F" w14:textId="77777777" w:rsidR="00B836B2" w:rsidRPr="00ED7DFD" w:rsidRDefault="00B836B2" w:rsidP="00C662BF">
            <w:pPr>
              <w:jc w:val="both"/>
              <w:rPr>
                <w:color w:val="000000"/>
                <w:sz w:val="20"/>
                <w:szCs w:val="20"/>
                <w:u w:color="000000"/>
              </w:rPr>
            </w:pPr>
            <w:r w:rsidRPr="00ED7DFD">
              <w:rPr>
                <w:rFonts w:eastAsia="Constantia"/>
                <w:b/>
                <w:bCs/>
                <w:color w:val="000000"/>
                <w:sz w:val="20"/>
                <w:szCs w:val="20"/>
                <w:u w:color="000000"/>
              </w:rPr>
              <w:t>Cr/BUN</w:t>
            </w:r>
          </w:p>
        </w:tc>
        <w:tc>
          <w:tcPr>
            <w:tcW w:w="99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7B344AD0" w14:textId="77777777" w:rsidR="00B836B2" w:rsidRPr="00ED7DFD" w:rsidRDefault="00B836B2" w:rsidP="00C662BF">
            <w:pPr>
              <w:jc w:val="both"/>
              <w:rPr>
                <w:color w:val="000000"/>
                <w:sz w:val="20"/>
                <w:szCs w:val="20"/>
                <w:u w:color="000000"/>
              </w:rPr>
            </w:pPr>
            <w:r w:rsidRPr="00ED7DFD">
              <w:rPr>
                <w:rFonts w:eastAsia="Constantia"/>
                <w:b/>
                <w:bCs/>
                <w:color w:val="000000"/>
                <w:sz w:val="20"/>
                <w:szCs w:val="20"/>
                <w:u w:color="000000"/>
              </w:rPr>
              <w:t>S/E, occult blood</w:t>
            </w:r>
          </w:p>
        </w:tc>
        <w:tc>
          <w:tcPr>
            <w:tcW w:w="108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2027164F" w14:textId="77777777" w:rsidR="00B836B2" w:rsidRPr="00ED7DFD" w:rsidRDefault="00B836B2" w:rsidP="00C662BF">
            <w:pPr>
              <w:jc w:val="both"/>
              <w:rPr>
                <w:color w:val="000000"/>
                <w:sz w:val="20"/>
                <w:szCs w:val="20"/>
                <w:u w:color="000000"/>
              </w:rPr>
            </w:pPr>
            <w:r w:rsidRPr="00ED7DFD">
              <w:rPr>
                <w:rFonts w:eastAsia="Constantia"/>
                <w:b/>
                <w:bCs/>
                <w:color w:val="000000"/>
                <w:sz w:val="20"/>
                <w:szCs w:val="20"/>
                <w:u w:color="000000"/>
              </w:rPr>
              <w:t>Bedside cardiac U/S</w:t>
            </w:r>
          </w:p>
        </w:tc>
      </w:tr>
      <w:tr w:rsidR="00C662BF" w:rsidRPr="00ED7DFD" w14:paraId="38930ECF" w14:textId="77777777" w:rsidTr="00C662BF">
        <w:trPr>
          <w:trHeight w:val="820"/>
        </w:trPr>
        <w:tc>
          <w:tcPr>
            <w:tcW w:w="135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1E42172C" w14:textId="77777777" w:rsidR="00B836B2" w:rsidRPr="00ED7DFD" w:rsidRDefault="00B836B2" w:rsidP="00ED7DFD">
            <w:pPr>
              <w:jc w:val="both"/>
              <w:rPr>
                <w:color w:val="000000"/>
                <w:sz w:val="20"/>
                <w:szCs w:val="20"/>
                <w:u w:color="000000"/>
              </w:rPr>
            </w:pPr>
            <w:r w:rsidRPr="00ED7DFD">
              <w:rPr>
                <w:rFonts w:eastAsia="Constantia"/>
                <w:b/>
                <w:bCs/>
                <w:color w:val="000000"/>
                <w:sz w:val="20"/>
                <w:szCs w:val="20"/>
                <w:u w:color="000000"/>
              </w:rPr>
              <w:t>Frequency</w:t>
            </w:r>
          </w:p>
        </w:tc>
        <w:tc>
          <w:tcPr>
            <w:tcW w:w="117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687FC16F" w14:textId="77777777" w:rsidR="00B836B2" w:rsidRPr="00ED7DFD" w:rsidRDefault="00B836B2" w:rsidP="00C662BF">
            <w:pPr>
              <w:jc w:val="both"/>
              <w:rPr>
                <w:color w:val="000000"/>
                <w:sz w:val="18"/>
                <w:szCs w:val="18"/>
                <w:u w:color="000000"/>
              </w:rPr>
            </w:pPr>
            <w:r w:rsidRPr="00ED7DFD">
              <w:rPr>
                <w:rFonts w:eastAsia="Constantia"/>
                <w:color w:val="000000"/>
                <w:sz w:val="18"/>
                <w:szCs w:val="18"/>
                <w:u w:color="000000"/>
              </w:rPr>
              <w:t>Continuous</w:t>
            </w:r>
          </w:p>
        </w:tc>
        <w:tc>
          <w:tcPr>
            <w:tcW w:w="135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082C9FFC" w14:textId="77777777" w:rsidR="00B836B2" w:rsidRPr="00ED7DFD" w:rsidRDefault="00B836B2" w:rsidP="00C662BF">
            <w:pPr>
              <w:jc w:val="both"/>
              <w:rPr>
                <w:color w:val="000000"/>
                <w:sz w:val="18"/>
                <w:szCs w:val="18"/>
                <w:u w:color="000000"/>
              </w:rPr>
            </w:pPr>
            <w:r w:rsidRPr="00ED7DFD">
              <w:rPr>
                <w:rFonts w:eastAsia="Constantia"/>
                <w:color w:val="000000"/>
                <w:sz w:val="18"/>
                <w:szCs w:val="18"/>
                <w:u w:color="000000"/>
              </w:rPr>
              <w:t>Daily</w:t>
            </w:r>
          </w:p>
        </w:tc>
        <w:tc>
          <w:tcPr>
            <w:tcW w:w="81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3302462A" w14:textId="77777777" w:rsidR="00B836B2" w:rsidRPr="00ED7DFD" w:rsidRDefault="00B836B2" w:rsidP="00C662BF">
            <w:pPr>
              <w:jc w:val="both"/>
              <w:rPr>
                <w:color w:val="000000"/>
                <w:sz w:val="18"/>
                <w:szCs w:val="18"/>
                <w:u w:color="000000"/>
              </w:rPr>
            </w:pPr>
            <w:r w:rsidRPr="00ED7DFD">
              <w:rPr>
                <w:rFonts w:eastAsia="Constantia"/>
                <w:color w:val="000000"/>
                <w:sz w:val="18"/>
                <w:szCs w:val="18"/>
                <w:u w:color="000000"/>
              </w:rPr>
              <w:t>Daily</w:t>
            </w:r>
          </w:p>
        </w:tc>
        <w:tc>
          <w:tcPr>
            <w:tcW w:w="90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794A74E6" w14:textId="77777777" w:rsidR="00B836B2" w:rsidRPr="00ED7DFD" w:rsidRDefault="00B836B2" w:rsidP="00C662BF">
            <w:pPr>
              <w:jc w:val="both"/>
              <w:rPr>
                <w:color w:val="000000"/>
                <w:sz w:val="18"/>
                <w:szCs w:val="18"/>
                <w:u w:color="000000"/>
              </w:rPr>
            </w:pPr>
            <w:r w:rsidRPr="00ED7DFD">
              <w:rPr>
                <w:rFonts w:eastAsia="Constantia"/>
                <w:color w:val="000000"/>
                <w:sz w:val="18"/>
                <w:szCs w:val="18"/>
                <w:u w:color="000000"/>
              </w:rPr>
              <w:t>Daily</w:t>
            </w:r>
          </w:p>
        </w:tc>
        <w:tc>
          <w:tcPr>
            <w:tcW w:w="81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38738BDF" w14:textId="77777777" w:rsidR="00B836B2" w:rsidRPr="00ED7DFD" w:rsidRDefault="00B836B2" w:rsidP="00C662BF">
            <w:pPr>
              <w:jc w:val="both"/>
              <w:rPr>
                <w:color w:val="000000"/>
                <w:sz w:val="18"/>
                <w:szCs w:val="18"/>
                <w:u w:color="000000"/>
              </w:rPr>
            </w:pPr>
            <w:r w:rsidRPr="00ED7DFD">
              <w:rPr>
                <w:rFonts w:eastAsia="Constantia"/>
                <w:color w:val="000000"/>
                <w:sz w:val="18"/>
                <w:szCs w:val="18"/>
                <w:u w:color="000000"/>
              </w:rPr>
              <w:t>Every 6 hrs</w:t>
            </w:r>
          </w:p>
        </w:tc>
        <w:tc>
          <w:tcPr>
            <w:tcW w:w="81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43C9CEA4" w14:textId="77777777" w:rsidR="00B836B2" w:rsidRPr="00ED7DFD" w:rsidRDefault="00B836B2" w:rsidP="00C662BF">
            <w:pPr>
              <w:jc w:val="both"/>
              <w:rPr>
                <w:color w:val="000000"/>
                <w:sz w:val="18"/>
                <w:szCs w:val="18"/>
                <w:u w:color="000000"/>
              </w:rPr>
            </w:pPr>
            <w:r w:rsidRPr="00ED7DFD">
              <w:rPr>
                <w:rFonts w:eastAsia="Constantia"/>
                <w:color w:val="000000"/>
                <w:sz w:val="18"/>
                <w:szCs w:val="18"/>
                <w:u w:color="000000"/>
              </w:rPr>
              <w:t>Every 12 hrs</w:t>
            </w:r>
          </w:p>
        </w:tc>
        <w:tc>
          <w:tcPr>
            <w:tcW w:w="90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3009413F" w14:textId="77777777" w:rsidR="00B836B2" w:rsidRPr="00ED7DFD" w:rsidRDefault="00B836B2" w:rsidP="00C662BF">
            <w:pPr>
              <w:jc w:val="both"/>
              <w:rPr>
                <w:color w:val="000000"/>
                <w:sz w:val="18"/>
                <w:szCs w:val="18"/>
                <w:u w:color="000000"/>
              </w:rPr>
            </w:pPr>
            <w:r w:rsidRPr="00ED7DFD">
              <w:rPr>
                <w:rFonts w:eastAsia="Constantia"/>
                <w:color w:val="000000"/>
                <w:sz w:val="18"/>
                <w:szCs w:val="18"/>
                <w:u w:color="000000"/>
              </w:rPr>
              <w:t>Daily</w:t>
            </w:r>
          </w:p>
        </w:tc>
        <w:tc>
          <w:tcPr>
            <w:tcW w:w="99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6E18D54A" w14:textId="77777777" w:rsidR="00B836B2" w:rsidRPr="00ED7DFD" w:rsidRDefault="00B836B2" w:rsidP="00C662BF">
            <w:pPr>
              <w:jc w:val="both"/>
              <w:rPr>
                <w:color w:val="000000"/>
                <w:sz w:val="18"/>
                <w:szCs w:val="18"/>
                <w:u w:color="000000"/>
              </w:rPr>
            </w:pPr>
            <w:r w:rsidRPr="00ED7DFD">
              <w:rPr>
                <w:rFonts w:eastAsia="Constantia"/>
                <w:color w:val="000000"/>
                <w:sz w:val="18"/>
                <w:szCs w:val="18"/>
                <w:u w:color="000000"/>
              </w:rPr>
              <w:t>Once</w:t>
            </w:r>
          </w:p>
        </w:tc>
        <w:tc>
          <w:tcPr>
            <w:tcW w:w="108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49BB7C0E" w14:textId="77777777" w:rsidR="00B836B2" w:rsidRPr="00ED7DFD" w:rsidRDefault="00B836B2" w:rsidP="00C662BF">
            <w:pPr>
              <w:jc w:val="both"/>
              <w:rPr>
                <w:color w:val="000000"/>
                <w:sz w:val="18"/>
                <w:szCs w:val="18"/>
                <w:u w:color="000000"/>
              </w:rPr>
            </w:pPr>
            <w:r w:rsidRPr="00ED7DFD">
              <w:rPr>
                <w:rFonts w:eastAsia="Constantia"/>
                <w:color w:val="000000"/>
                <w:sz w:val="18"/>
                <w:szCs w:val="18"/>
                <w:u w:color="000000"/>
              </w:rPr>
              <w:t>Daily</w:t>
            </w:r>
          </w:p>
        </w:tc>
      </w:tr>
    </w:tbl>
    <w:p w14:paraId="7CAC0059" w14:textId="4224AAF6" w:rsidR="00EC6080" w:rsidRPr="00EC6080" w:rsidRDefault="00EC6080" w:rsidP="00C662BF">
      <w:pPr>
        <w:spacing w:line="360" w:lineRule="auto"/>
        <w:jc w:val="center"/>
        <w:rPr>
          <w:rFonts w:eastAsia="Times New Roman"/>
          <w:bCs/>
          <w:i/>
          <w:color w:val="4472C4" w:themeColor="accent1"/>
        </w:rPr>
        <w:sectPr w:rsidR="00EC6080" w:rsidRPr="00EC6080" w:rsidSect="006134F7">
          <w:type w:val="continuous"/>
          <w:pgSz w:w="11900" w:h="16840" w:code="9"/>
          <w:pgMar w:top="1434" w:right="1440" w:bottom="1440" w:left="1440" w:header="0" w:footer="0" w:gutter="0"/>
          <w:cols w:space="720"/>
        </w:sectPr>
      </w:pPr>
      <w:bookmarkStart w:id="3993" w:name="_Toc215924391"/>
      <w:r w:rsidRPr="00EC6080">
        <w:rPr>
          <w:rFonts w:eastAsia="Constantia"/>
          <w:bCs/>
          <w:i/>
          <w:color w:val="4472C4" w:themeColor="accent1"/>
          <w:u w:color="000000"/>
        </w:rPr>
        <w:t>Table 2.18. DKA follow-up char</w:t>
      </w:r>
      <w:bookmarkEnd w:id="3993"/>
      <w:r w:rsidR="00C662BF">
        <w:rPr>
          <w:rFonts w:eastAsia="Constantia"/>
          <w:bCs/>
          <w:i/>
          <w:color w:val="4472C4" w:themeColor="accent1"/>
          <w:u w:color="000000"/>
        </w:rPr>
        <w:t>t</w:t>
      </w:r>
    </w:p>
    <w:p w14:paraId="64C53423" w14:textId="77777777" w:rsidR="00C662BF" w:rsidRPr="003C0DE1" w:rsidRDefault="00C662BF" w:rsidP="00C662BF">
      <w:pPr>
        <w:pStyle w:val="Heading3"/>
        <w:rPr>
          <w:u w:color="0070C0"/>
        </w:rPr>
      </w:pPr>
      <w:bookmarkStart w:id="3994" w:name="_Toc92880006"/>
      <w:bookmarkStart w:id="3995" w:name="_Toc87367146"/>
      <w:bookmarkStart w:id="3996" w:name="_Toc215924392"/>
      <w:bookmarkStart w:id="3997" w:name="_Toc216608583"/>
      <w:r w:rsidRPr="003C0DE1">
        <w:rPr>
          <w:u w:color="0070C0"/>
        </w:rPr>
        <w:t>2.7.3. Thyroid Storm</w:t>
      </w:r>
      <w:bookmarkEnd w:id="3994"/>
      <w:bookmarkEnd w:id="3995"/>
      <w:bookmarkEnd w:id="3996"/>
      <w:bookmarkEnd w:id="3997"/>
    </w:p>
    <w:p w14:paraId="7C6E14D4" w14:textId="77777777" w:rsidR="00C662BF" w:rsidRPr="00EC6080" w:rsidRDefault="00C662BF" w:rsidP="00C662BF">
      <w:pPr>
        <w:spacing w:line="360" w:lineRule="auto"/>
        <w:jc w:val="both"/>
        <w:rPr>
          <w:rFonts w:eastAsia="Elephant"/>
          <w:b/>
          <w:bCs/>
          <w:color w:val="4472C4" w:themeColor="accent1"/>
        </w:rPr>
      </w:pPr>
      <w:bookmarkStart w:id="3998" w:name="_Toc215924393"/>
      <w:r w:rsidRPr="00EC6080">
        <w:rPr>
          <w:rFonts w:eastAsia="Elephant"/>
          <w:b/>
          <w:bCs/>
          <w:color w:val="4472C4" w:themeColor="accent1"/>
        </w:rPr>
        <w:t>Introduction</w:t>
      </w:r>
      <w:bookmarkEnd w:id="3998"/>
    </w:p>
    <w:p w14:paraId="2621FB5C" w14:textId="77777777" w:rsidR="00C662BF" w:rsidRPr="003C0DE1" w:rsidRDefault="00C662BF" w:rsidP="00C662BF">
      <w:pPr>
        <w:spacing w:line="360" w:lineRule="auto"/>
        <w:jc w:val="both"/>
        <w:rPr>
          <w:rFonts w:eastAsia="Constantia"/>
        </w:rPr>
      </w:pPr>
      <w:r w:rsidRPr="003C0DE1">
        <w:rPr>
          <w:rFonts w:eastAsia="Constantia"/>
        </w:rPr>
        <w:t>Thyroid storm is an acute, severe, life-threatening hyper metabolic state of thyrotoxicosis caused either by excessive release of thyroid hormones—causing adrenergic hyperactivity or altered peripheral response to thyroid hormone.</w:t>
      </w:r>
    </w:p>
    <w:p w14:paraId="00B4B318" w14:textId="77777777" w:rsidR="00C662BF" w:rsidRPr="00EC6080" w:rsidRDefault="00C662BF" w:rsidP="00C662BF">
      <w:pPr>
        <w:spacing w:line="360" w:lineRule="auto"/>
        <w:jc w:val="both"/>
        <w:rPr>
          <w:rFonts w:eastAsia="Constantia"/>
          <w:b/>
          <w:bCs/>
          <w:color w:val="4472C4" w:themeColor="accent1"/>
        </w:rPr>
      </w:pPr>
      <w:bookmarkStart w:id="3999" w:name="_Toc215924394"/>
      <w:r w:rsidRPr="00EC6080">
        <w:rPr>
          <w:rFonts w:eastAsia="Constantia"/>
          <w:b/>
          <w:bCs/>
          <w:color w:val="4472C4" w:themeColor="accent1"/>
        </w:rPr>
        <w:t>Diagnosis</w:t>
      </w:r>
      <w:bookmarkEnd w:id="3999"/>
      <w:r w:rsidRPr="00EC6080">
        <w:rPr>
          <w:rFonts w:eastAsia="Constantia"/>
          <w:b/>
          <w:bCs/>
          <w:color w:val="4472C4" w:themeColor="accent1"/>
        </w:rPr>
        <w:t xml:space="preserve"> </w:t>
      </w:r>
    </w:p>
    <w:p w14:paraId="2F475BD0" w14:textId="77777777" w:rsidR="00C662BF" w:rsidRPr="003C0DE1" w:rsidRDefault="00C662BF" w:rsidP="00C662BF">
      <w:pPr>
        <w:spacing w:line="360" w:lineRule="auto"/>
        <w:jc w:val="both"/>
        <w:rPr>
          <w:rFonts w:eastAsia="Constantia"/>
          <w:color w:val="000000"/>
          <w:u w:color="000000"/>
        </w:rPr>
      </w:pPr>
      <w:bookmarkStart w:id="4000" w:name="_Toc92880441"/>
      <w:r w:rsidRPr="003C0DE1">
        <w:rPr>
          <w:rFonts w:eastAsia="Constantia"/>
          <w:color w:val="000000"/>
          <w:u w:color="000000"/>
        </w:rPr>
        <w:t>The diagnosis depends on clinical signs and symptoms where diagnostic scoring parameters is used in thyrotoxicosis patients. (See table below for scoring).</w:t>
      </w:r>
    </w:p>
    <w:bookmarkEnd w:id="4000"/>
    <w:p w14:paraId="5F9A07F7" w14:textId="77777777" w:rsidR="00C662BF" w:rsidRDefault="00C662BF" w:rsidP="00C662BF">
      <w:pPr>
        <w:spacing w:line="360" w:lineRule="auto"/>
        <w:jc w:val="both"/>
        <w:rPr>
          <w:color w:val="000000"/>
          <w:u w:color="000000"/>
        </w:rPr>
      </w:pPr>
      <w:r w:rsidRPr="003C0DE1">
        <w:rPr>
          <w:color w:val="000000"/>
          <w:u w:color="000000"/>
        </w:rPr>
        <w:t xml:space="preserve">Score more than 45 is thyroid storm; 25–45 is impending score; and &lt;25 is unlikely. </w:t>
      </w:r>
    </w:p>
    <w:p w14:paraId="6D965EC6" w14:textId="1AC83242" w:rsidR="00C662BF" w:rsidRPr="00C662BF" w:rsidRDefault="00C662BF" w:rsidP="00C662BF">
      <w:pPr>
        <w:spacing w:line="360" w:lineRule="auto"/>
        <w:jc w:val="both"/>
        <w:sectPr w:rsidR="00C662BF" w:rsidRPr="00C662BF" w:rsidSect="006134F7">
          <w:type w:val="continuous"/>
          <w:pgSz w:w="11900" w:h="16840" w:code="9"/>
          <w:pgMar w:top="1434" w:right="1440" w:bottom="1440" w:left="1440" w:header="0" w:footer="0" w:gutter="0"/>
          <w:cols w:space="720"/>
        </w:sectPr>
      </w:pPr>
      <w:r w:rsidRPr="003C0DE1">
        <w:rPr>
          <w:rFonts w:eastAsia="Constantia"/>
        </w:rPr>
        <w:t>for airway protection and ventilation, management of uncontrolled arrhythmia, heart failure and coma care</w:t>
      </w:r>
      <w:r>
        <w:rPr>
          <w:rFonts w:eastAsia="Constantia"/>
        </w:rPr>
        <w:t>.</w:t>
      </w:r>
    </w:p>
    <w:tbl>
      <w:tblPr>
        <w:tblpPr w:leftFromText="180" w:rightFromText="180" w:vertAnchor="text" w:horzAnchor="margin" w:tblpX="-270" w:tblpY="-1439"/>
        <w:tblW w:w="967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255"/>
        <w:gridCol w:w="2421"/>
      </w:tblGrid>
      <w:tr w:rsidR="00C662BF" w:rsidRPr="003C0DE1" w14:paraId="2E4139FF" w14:textId="77777777" w:rsidTr="008A5C56">
        <w:trPr>
          <w:trHeight w:val="392"/>
        </w:trPr>
        <w:tc>
          <w:tcPr>
            <w:tcW w:w="7255" w:type="dxa"/>
            <w:tcBorders>
              <w:top w:val="nil"/>
              <w:left w:val="nil"/>
              <w:bottom w:val="nil"/>
              <w:right w:val="nil"/>
            </w:tcBorders>
            <w:tcMar>
              <w:top w:w="80" w:type="dxa"/>
              <w:left w:w="80" w:type="dxa"/>
              <w:bottom w:w="80" w:type="dxa"/>
              <w:right w:w="80" w:type="dxa"/>
            </w:tcMar>
          </w:tcPr>
          <w:p w14:paraId="3638813A" w14:textId="52368497" w:rsidR="00C662BF" w:rsidRPr="003C0DE1" w:rsidRDefault="00C662BF" w:rsidP="008A5C56">
            <w:pPr>
              <w:spacing w:line="360" w:lineRule="auto"/>
              <w:jc w:val="both"/>
              <w:rPr>
                <w:color w:val="000000"/>
                <w:u w:color="000000"/>
              </w:rPr>
            </w:pPr>
          </w:p>
        </w:tc>
        <w:tc>
          <w:tcPr>
            <w:tcW w:w="2421" w:type="dxa"/>
            <w:tcBorders>
              <w:top w:val="nil"/>
              <w:left w:val="nil"/>
              <w:bottom w:val="nil"/>
              <w:right w:val="nil"/>
            </w:tcBorders>
            <w:tcMar>
              <w:top w:w="80" w:type="dxa"/>
              <w:left w:w="80" w:type="dxa"/>
              <w:bottom w:w="80" w:type="dxa"/>
              <w:right w:w="80" w:type="dxa"/>
            </w:tcMar>
          </w:tcPr>
          <w:p w14:paraId="30C26FA1" w14:textId="4B5D37E7" w:rsidR="00C662BF" w:rsidRPr="003C0DE1" w:rsidRDefault="00C662BF" w:rsidP="008A5C56">
            <w:pPr>
              <w:spacing w:line="360" w:lineRule="auto"/>
              <w:jc w:val="both"/>
              <w:rPr>
                <w:color w:val="000000"/>
                <w:u w:color="000000"/>
              </w:rPr>
            </w:pPr>
          </w:p>
        </w:tc>
      </w:tr>
      <w:tr w:rsidR="00C662BF" w:rsidRPr="003C0DE1" w14:paraId="010AB6CB" w14:textId="77777777" w:rsidTr="008A5C56">
        <w:trPr>
          <w:trHeight w:val="392"/>
        </w:trPr>
        <w:tc>
          <w:tcPr>
            <w:tcW w:w="7255" w:type="dxa"/>
            <w:tcBorders>
              <w:top w:val="nil"/>
              <w:left w:val="nil"/>
              <w:bottom w:val="single" w:sz="4" w:space="0" w:color="auto"/>
              <w:right w:val="nil"/>
            </w:tcBorders>
            <w:tcMar>
              <w:top w:w="80" w:type="dxa"/>
              <w:left w:w="80" w:type="dxa"/>
              <w:bottom w:w="80" w:type="dxa"/>
              <w:right w:w="80" w:type="dxa"/>
            </w:tcMar>
          </w:tcPr>
          <w:p w14:paraId="3F101669" w14:textId="77777777" w:rsidR="00C662BF" w:rsidRPr="003C0DE1" w:rsidRDefault="00C662BF" w:rsidP="008A5C56">
            <w:pPr>
              <w:spacing w:line="360" w:lineRule="auto"/>
              <w:jc w:val="both"/>
              <w:rPr>
                <w:rFonts w:eastAsia="Constantia"/>
                <w:b/>
                <w:bCs/>
                <w:color w:val="000000"/>
                <w:u w:color="000000"/>
              </w:rPr>
            </w:pPr>
          </w:p>
        </w:tc>
        <w:tc>
          <w:tcPr>
            <w:tcW w:w="2421" w:type="dxa"/>
            <w:tcBorders>
              <w:top w:val="nil"/>
              <w:left w:val="nil"/>
              <w:bottom w:val="single" w:sz="4" w:space="0" w:color="auto"/>
              <w:right w:val="nil"/>
            </w:tcBorders>
            <w:tcMar>
              <w:top w:w="80" w:type="dxa"/>
              <w:left w:w="80" w:type="dxa"/>
              <w:bottom w:w="80" w:type="dxa"/>
              <w:right w:w="80" w:type="dxa"/>
            </w:tcMar>
          </w:tcPr>
          <w:p w14:paraId="67389721" w14:textId="77777777" w:rsidR="00C662BF" w:rsidRPr="003C0DE1" w:rsidRDefault="00C662BF" w:rsidP="008A5C56">
            <w:pPr>
              <w:spacing w:line="360" w:lineRule="auto"/>
              <w:jc w:val="both"/>
              <w:rPr>
                <w:rFonts w:eastAsia="Constantia"/>
                <w:b/>
                <w:bCs/>
                <w:color w:val="000000"/>
                <w:u w:color="000000"/>
              </w:rPr>
            </w:pPr>
          </w:p>
        </w:tc>
      </w:tr>
      <w:tr w:rsidR="00C662BF" w:rsidRPr="003C0DE1" w14:paraId="3B23B07F" w14:textId="77777777" w:rsidTr="008A5C56">
        <w:trPr>
          <w:trHeight w:val="392"/>
        </w:trPr>
        <w:tc>
          <w:tcPr>
            <w:tcW w:w="7255" w:type="dxa"/>
            <w:tcBorders>
              <w:top w:val="single" w:sz="4" w:space="0" w:color="auto"/>
              <w:left w:val="single" w:sz="8" w:space="0" w:color="4472C4"/>
              <w:bottom w:val="single" w:sz="8" w:space="0" w:color="4472C4"/>
              <w:right w:val="single" w:sz="8" w:space="0" w:color="4472C4"/>
            </w:tcBorders>
            <w:tcMar>
              <w:top w:w="80" w:type="dxa"/>
              <w:left w:w="80" w:type="dxa"/>
              <w:bottom w:w="80" w:type="dxa"/>
              <w:right w:w="80" w:type="dxa"/>
            </w:tcMar>
          </w:tcPr>
          <w:p w14:paraId="5CF2E46E" w14:textId="2F05A68D" w:rsidR="00C662BF" w:rsidRPr="003C0DE1" w:rsidRDefault="00C662BF" w:rsidP="008A5C56">
            <w:pPr>
              <w:spacing w:line="360" w:lineRule="auto"/>
              <w:jc w:val="both"/>
              <w:rPr>
                <w:rFonts w:eastAsia="Constantia"/>
                <w:b/>
                <w:bCs/>
                <w:color w:val="000000"/>
                <w:u w:color="000000"/>
              </w:rPr>
            </w:pPr>
            <w:r w:rsidRPr="003C0DE1">
              <w:rPr>
                <w:rFonts w:eastAsia="Constantia"/>
                <w:b/>
                <w:bCs/>
                <w:color w:val="000000"/>
                <w:u w:color="000000"/>
              </w:rPr>
              <w:t>Diagnostic Parameter</w:t>
            </w:r>
          </w:p>
        </w:tc>
        <w:tc>
          <w:tcPr>
            <w:tcW w:w="2421" w:type="dxa"/>
            <w:tcBorders>
              <w:top w:val="single" w:sz="4" w:space="0" w:color="auto"/>
              <w:left w:val="single" w:sz="8" w:space="0" w:color="4472C4"/>
              <w:bottom w:val="single" w:sz="8" w:space="0" w:color="4472C4"/>
              <w:right w:val="single" w:sz="8" w:space="0" w:color="4472C4"/>
            </w:tcBorders>
            <w:tcMar>
              <w:top w:w="80" w:type="dxa"/>
              <w:left w:w="80" w:type="dxa"/>
              <w:bottom w:w="80" w:type="dxa"/>
              <w:right w:w="80" w:type="dxa"/>
            </w:tcMar>
          </w:tcPr>
          <w:p w14:paraId="6D323B8E" w14:textId="06D341DF" w:rsidR="00C662BF" w:rsidRPr="003C0DE1" w:rsidRDefault="00C662BF" w:rsidP="008A5C56">
            <w:pPr>
              <w:spacing w:line="360" w:lineRule="auto"/>
              <w:jc w:val="center"/>
              <w:rPr>
                <w:rFonts w:eastAsia="Constantia"/>
                <w:b/>
                <w:bCs/>
                <w:color w:val="000000"/>
                <w:u w:color="000000"/>
              </w:rPr>
            </w:pPr>
            <w:r w:rsidRPr="003C0DE1">
              <w:rPr>
                <w:rFonts w:eastAsia="Constantia"/>
                <w:b/>
                <w:bCs/>
                <w:color w:val="000000"/>
                <w:u w:color="000000"/>
              </w:rPr>
              <w:t>Scoring Points</w:t>
            </w:r>
          </w:p>
        </w:tc>
      </w:tr>
      <w:tr w:rsidR="00C662BF" w:rsidRPr="003C0DE1" w14:paraId="2E16932B" w14:textId="77777777" w:rsidTr="008A5C56">
        <w:trPr>
          <w:trHeight w:val="2075"/>
        </w:trPr>
        <w:tc>
          <w:tcPr>
            <w:tcW w:w="7255"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175AC28E" w14:textId="77777777" w:rsidR="00C662BF" w:rsidRPr="003C0DE1" w:rsidRDefault="00C662BF" w:rsidP="008A5C56">
            <w:pPr>
              <w:spacing w:line="360" w:lineRule="auto"/>
              <w:jc w:val="both"/>
              <w:rPr>
                <w:rFonts w:eastAsia="Constantia"/>
                <w:b/>
                <w:bCs/>
              </w:rPr>
            </w:pPr>
            <w:r w:rsidRPr="003C0DE1">
              <w:rPr>
                <w:rFonts w:eastAsia="Constantia"/>
                <w:b/>
                <w:bCs/>
              </w:rPr>
              <w:t>Thermoregulatory dysfunction</w:t>
            </w:r>
          </w:p>
          <w:p w14:paraId="0FE6900A" w14:textId="77777777" w:rsidR="00C662BF" w:rsidRPr="003C0DE1" w:rsidRDefault="00C662BF" w:rsidP="008A5C56">
            <w:pPr>
              <w:spacing w:line="360" w:lineRule="auto"/>
              <w:jc w:val="both"/>
              <w:rPr>
                <w:rFonts w:eastAsia="Constantia"/>
                <w:b/>
                <w:bCs/>
              </w:rPr>
            </w:pPr>
            <w:r w:rsidRPr="003C0DE1">
              <w:rPr>
                <w:rFonts w:eastAsia="Constantia"/>
                <w:b/>
                <w:bCs/>
              </w:rPr>
              <w:t xml:space="preserve">Temperature </w:t>
            </w:r>
            <w:r w:rsidRPr="003C0DE1">
              <w:rPr>
                <w:rFonts w:eastAsia="Constantia"/>
                <w:b/>
                <w:bCs/>
                <w:vertAlign w:val="superscript"/>
              </w:rPr>
              <w:t>o</w:t>
            </w:r>
            <w:r w:rsidRPr="003C0DE1">
              <w:rPr>
                <w:rFonts w:eastAsia="Constantia"/>
                <w:b/>
                <w:bCs/>
              </w:rPr>
              <w:t>C (</w:t>
            </w:r>
            <w:r w:rsidRPr="003C0DE1">
              <w:rPr>
                <w:rFonts w:eastAsia="Constantia"/>
                <w:b/>
                <w:bCs/>
                <w:vertAlign w:val="superscript"/>
              </w:rPr>
              <w:t>o</w:t>
            </w:r>
            <w:r w:rsidRPr="003C0DE1">
              <w:rPr>
                <w:rFonts w:eastAsia="Constantia"/>
                <w:b/>
                <w:bCs/>
              </w:rPr>
              <w:t>F)</w:t>
            </w:r>
          </w:p>
          <w:p w14:paraId="1B3089EE" w14:textId="77777777" w:rsidR="00C662BF" w:rsidRPr="003C0DE1" w:rsidRDefault="00C662BF" w:rsidP="008A5C56">
            <w:pPr>
              <w:spacing w:line="360" w:lineRule="auto"/>
              <w:jc w:val="both"/>
              <w:rPr>
                <w:rFonts w:eastAsia="Constantia"/>
              </w:rPr>
            </w:pPr>
            <w:r w:rsidRPr="003C0DE1">
              <w:rPr>
                <w:rFonts w:eastAsia="Constantia"/>
              </w:rPr>
              <w:t>37.2</w:t>
            </w:r>
            <w:r w:rsidRPr="003C0DE1">
              <w:rPr>
                <w:color w:val="000000"/>
                <w:u w:color="000000"/>
              </w:rPr>
              <w:t>–</w:t>
            </w:r>
            <w:r w:rsidRPr="003C0DE1">
              <w:rPr>
                <w:rFonts w:eastAsia="Constantia"/>
              </w:rPr>
              <w:t>37.7 (99</w:t>
            </w:r>
            <w:r w:rsidRPr="003C0DE1">
              <w:rPr>
                <w:color w:val="000000"/>
                <w:u w:color="000000"/>
              </w:rPr>
              <w:t>–</w:t>
            </w:r>
            <w:r w:rsidRPr="003C0DE1">
              <w:rPr>
                <w:rFonts w:eastAsia="Constantia"/>
              </w:rPr>
              <w:t>99.9)</w:t>
            </w:r>
          </w:p>
          <w:p w14:paraId="30282F14" w14:textId="77777777" w:rsidR="00C662BF" w:rsidRPr="003C0DE1" w:rsidRDefault="00C662BF" w:rsidP="008A5C56">
            <w:pPr>
              <w:spacing w:line="360" w:lineRule="auto"/>
              <w:jc w:val="both"/>
              <w:rPr>
                <w:rFonts w:eastAsia="Constantia"/>
              </w:rPr>
            </w:pPr>
            <w:r w:rsidRPr="003C0DE1">
              <w:rPr>
                <w:rFonts w:eastAsia="Constantia"/>
              </w:rPr>
              <w:t>37.7</w:t>
            </w:r>
            <w:r w:rsidRPr="003C0DE1">
              <w:rPr>
                <w:color w:val="000000"/>
                <w:u w:color="000000"/>
              </w:rPr>
              <w:t>–</w:t>
            </w:r>
            <w:r w:rsidRPr="003C0DE1">
              <w:rPr>
                <w:rFonts w:eastAsia="Constantia"/>
              </w:rPr>
              <w:t>38.3 (100</w:t>
            </w:r>
            <w:r w:rsidRPr="003C0DE1">
              <w:rPr>
                <w:color w:val="000000"/>
                <w:u w:color="000000"/>
              </w:rPr>
              <w:t>–</w:t>
            </w:r>
            <w:r w:rsidRPr="003C0DE1">
              <w:rPr>
                <w:rFonts w:eastAsia="Constantia"/>
              </w:rPr>
              <w:t>100.9)</w:t>
            </w:r>
          </w:p>
          <w:p w14:paraId="10A2CDE9" w14:textId="77777777" w:rsidR="00C662BF" w:rsidRPr="003C0DE1" w:rsidRDefault="00C662BF" w:rsidP="008A5C56">
            <w:pPr>
              <w:spacing w:line="360" w:lineRule="auto"/>
              <w:jc w:val="both"/>
              <w:rPr>
                <w:rFonts w:eastAsia="Constantia"/>
              </w:rPr>
            </w:pPr>
            <w:r w:rsidRPr="003C0DE1">
              <w:rPr>
                <w:rFonts w:eastAsia="Constantia"/>
              </w:rPr>
              <w:t>38.3</w:t>
            </w:r>
            <w:r w:rsidRPr="003C0DE1">
              <w:rPr>
                <w:color w:val="000000"/>
                <w:u w:color="000000"/>
              </w:rPr>
              <w:t>–</w:t>
            </w:r>
            <w:r w:rsidRPr="003C0DE1">
              <w:rPr>
                <w:rFonts w:eastAsia="Constantia"/>
              </w:rPr>
              <w:t>38.8 (101</w:t>
            </w:r>
            <w:r w:rsidRPr="003C0DE1">
              <w:rPr>
                <w:color w:val="000000"/>
                <w:u w:color="000000"/>
              </w:rPr>
              <w:t>–</w:t>
            </w:r>
            <w:r w:rsidRPr="003C0DE1">
              <w:rPr>
                <w:rFonts w:eastAsia="Constantia"/>
              </w:rPr>
              <w:t>101.9)</w:t>
            </w:r>
          </w:p>
          <w:p w14:paraId="50C22D99" w14:textId="77777777" w:rsidR="00C662BF" w:rsidRPr="003C0DE1" w:rsidRDefault="00C662BF" w:rsidP="008A5C56">
            <w:pPr>
              <w:spacing w:line="360" w:lineRule="auto"/>
              <w:jc w:val="both"/>
              <w:rPr>
                <w:rFonts w:eastAsia="Constantia"/>
              </w:rPr>
            </w:pPr>
            <w:r w:rsidRPr="003C0DE1">
              <w:rPr>
                <w:rFonts w:eastAsia="Constantia"/>
              </w:rPr>
              <w:t>38.9</w:t>
            </w:r>
            <w:r w:rsidRPr="003C0DE1">
              <w:rPr>
                <w:color w:val="000000"/>
                <w:u w:color="000000"/>
              </w:rPr>
              <w:t>–</w:t>
            </w:r>
            <w:r w:rsidRPr="003C0DE1">
              <w:rPr>
                <w:rFonts w:eastAsia="Constantia"/>
              </w:rPr>
              <w:t>39.4 (102</w:t>
            </w:r>
            <w:r w:rsidRPr="003C0DE1">
              <w:rPr>
                <w:color w:val="000000"/>
                <w:u w:color="000000"/>
              </w:rPr>
              <w:t>–</w:t>
            </w:r>
            <w:r w:rsidRPr="003C0DE1">
              <w:rPr>
                <w:rFonts w:eastAsia="Constantia"/>
              </w:rPr>
              <w:t>102.9)</w:t>
            </w:r>
          </w:p>
          <w:p w14:paraId="445C2B23" w14:textId="77777777" w:rsidR="00C662BF" w:rsidRPr="003C0DE1" w:rsidRDefault="00C662BF" w:rsidP="008A5C56">
            <w:pPr>
              <w:spacing w:line="360" w:lineRule="auto"/>
              <w:jc w:val="both"/>
              <w:rPr>
                <w:rFonts w:eastAsia="Constantia"/>
              </w:rPr>
            </w:pPr>
            <w:r w:rsidRPr="003C0DE1">
              <w:rPr>
                <w:rFonts w:eastAsia="Constantia"/>
              </w:rPr>
              <w:t>39.4</w:t>
            </w:r>
            <w:r w:rsidRPr="003C0DE1">
              <w:rPr>
                <w:color w:val="000000"/>
                <w:u w:color="000000"/>
              </w:rPr>
              <w:t>–</w:t>
            </w:r>
            <w:r w:rsidRPr="003C0DE1">
              <w:rPr>
                <w:rFonts w:eastAsia="Constantia"/>
              </w:rPr>
              <w:t>39.9 (103</w:t>
            </w:r>
            <w:r w:rsidRPr="003C0DE1">
              <w:rPr>
                <w:color w:val="000000"/>
                <w:u w:color="000000"/>
              </w:rPr>
              <w:t>–</w:t>
            </w:r>
            <w:r w:rsidRPr="003C0DE1">
              <w:rPr>
                <w:rFonts w:eastAsia="Constantia"/>
              </w:rPr>
              <w:t>103.9)</w:t>
            </w:r>
          </w:p>
          <w:p w14:paraId="1EEFAE6A" w14:textId="77777777" w:rsidR="00C662BF" w:rsidRPr="003C0DE1" w:rsidRDefault="00C662BF" w:rsidP="008A5C56">
            <w:pPr>
              <w:spacing w:line="360" w:lineRule="auto"/>
              <w:jc w:val="both"/>
              <w:rPr>
                <w:rFonts w:eastAsia="Times New Roman"/>
              </w:rPr>
            </w:pPr>
            <w:r w:rsidRPr="003C0DE1">
              <w:rPr>
                <w:rFonts w:eastAsia="Constantia"/>
                <w:u w:val="single"/>
              </w:rPr>
              <w:t>&gt;</w:t>
            </w:r>
            <w:r w:rsidRPr="003C0DE1">
              <w:rPr>
                <w:rFonts w:eastAsia="Constantia"/>
              </w:rPr>
              <w:t>40 (</w:t>
            </w:r>
            <w:r w:rsidRPr="003C0DE1">
              <w:rPr>
                <w:rFonts w:eastAsia="Constantia"/>
                <w:u w:val="single"/>
              </w:rPr>
              <w:t>&gt;</w:t>
            </w:r>
            <w:r w:rsidRPr="003C0DE1">
              <w:rPr>
                <w:rFonts w:eastAsia="Constantia"/>
              </w:rPr>
              <w:t>104.0)</w:t>
            </w:r>
          </w:p>
        </w:tc>
        <w:tc>
          <w:tcPr>
            <w:tcW w:w="2421"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6C02E408" w14:textId="77777777" w:rsidR="00C662BF" w:rsidRPr="003C0DE1" w:rsidRDefault="00C662BF" w:rsidP="008A5C56">
            <w:pPr>
              <w:spacing w:line="360" w:lineRule="auto"/>
              <w:jc w:val="center"/>
              <w:rPr>
                <w:rFonts w:eastAsia="Constantia"/>
                <w:b/>
                <w:bCs/>
                <w:color w:val="000000"/>
                <w:u w:color="000000"/>
              </w:rPr>
            </w:pPr>
          </w:p>
          <w:p w14:paraId="45F30AB5" w14:textId="77777777" w:rsidR="00C662BF" w:rsidRPr="003C0DE1" w:rsidRDefault="00C662BF" w:rsidP="008A5C56">
            <w:pPr>
              <w:spacing w:line="360" w:lineRule="auto"/>
              <w:jc w:val="center"/>
              <w:rPr>
                <w:rFonts w:eastAsia="Constantia"/>
              </w:rPr>
            </w:pPr>
          </w:p>
          <w:p w14:paraId="17EE88B7" w14:textId="77777777" w:rsidR="00C662BF" w:rsidRPr="003C0DE1" w:rsidRDefault="00C662BF" w:rsidP="008A5C56">
            <w:pPr>
              <w:spacing w:line="360" w:lineRule="auto"/>
              <w:jc w:val="center"/>
              <w:rPr>
                <w:rFonts w:eastAsia="Constantia"/>
              </w:rPr>
            </w:pPr>
            <w:r w:rsidRPr="003C0DE1">
              <w:rPr>
                <w:rFonts w:eastAsia="Constantia"/>
              </w:rPr>
              <w:t>5</w:t>
            </w:r>
          </w:p>
          <w:p w14:paraId="34FF887B" w14:textId="77777777" w:rsidR="00C662BF" w:rsidRPr="003C0DE1" w:rsidRDefault="00C662BF" w:rsidP="008A5C56">
            <w:pPr>
              <w:spacing w:line="360" w:lineRule="auto"/>
              <w:jc w:val="center"/>
              <w:rPr>
                <w:rFonts w:eastAsia="Constantia"/>
              </w:rPr>
            </w:pPr>
            <w:r w:rsidRPr="003C0DE1">
              <w:rPr>
                <w:rFonts w:eastAsia="Constantia"/>
              </w:rPr>
              <w:t>10</w:t>
            </w:r>
          </w:p>
          <w:p w14:paraId="4A23B2C5" w14:textId="77777777" w:rsidR="00C662BF" w:rsidRPr="003C0DE1" w:rsidRDefault="00C662BF" w:rsidP="008A5C56">
            <w:pPr>
              <w:spacing w:line="360" w:lineRule="auto"/>
              <w:jc w:val="center"/>
              <w:rPr>
                <w:rFonts w:eastAsia="Constantia"/>
              </w:rPr>
            </w:pPr>
            <w:r w:rsidRPr="003C0DE1">
              <w:rPr>
                <w:rFonts w:eastAsia="Constantia"/>
              </w:rPr>
              <w:t>15</w:t>
            </w:r>
          </w:p>
          <w:p w14:paraId="568E1278" w14:textId="77777777" w:rsidR="00C662BF" w:rsidRPr="003C0DE1" w:rsidRDefault="00C662BF" w:rsidP="008A5C56">
            <w:pPr>
              <w:spacing w:line="360" w:lineRule="auto"/>
              <w:jc w:val="center"/>
              <w:rPr>
                <w:rFonts w:eastAsia="Constantia"/>
              </w:rPr>
            </w:pPr>
            <w:r w:rsidRPr="003C0DE1">
              <w:rPr>
                <w:rFonts w:eastAsia="Constantia"/>
              </w:rPr>
              <w:t>20</w:t>
            </w:r>
          </w:p>
          <w:p w14:paraId="23677CCF" w14:textId="77777777" w:rsidR="00C662BF" w:rsidRPr="003C0DE1" w:rsidRDefault="00C662BF" w:rsidP="008A5C56">
            <w:pPr>
              <w:spacing w:line="360" w:lineRule="auto"/>
              <w:jc w:val="center"/>
              <w:rPr>
                <w:rFonts w:eastAsia="Constantia"/>
              </w:rPr>
            </w:pPr>
            <w:r w:rsidRPr="003C0DE1">
              <w:rPr>
                <w:rFonts w:eastAsia="Constantia"/>
              </w:rPr>
              <w:t>25</w:t>
            </w:r>
          </w:p>
          <w:p w14:paraId="542BC44D" w14:textId="77777777" w:rsidR="00C662BF" w:rsidRPr="003C0DE1" w:rsidRDefault="00C662BF" w:rsidP="008A5C56">
            <w:pPr>
              <w:spacing w:line="360" w:lineRule="auto"/>
              <w:jc w:val="center"/>
              <w:rPr>
                <w:rFonts w:eastAsia="Times New Roman"/>
              </w:rPr>
            </w:pPr>
            <w:r w:rsidRPr="003C0DE1">
              <w:rPr>
                <w:rFonts w:eastAsia="Constantia"/>
              </w:rPr>
              <w:t>30</w:t>
            </w:r>
          </w:p>
        </w:tc>
      </w:tr>
      <w:tr w:rsidR="00C662BF" w:rsidRPr="003C0DE1" w14:paraId="5891C2E5" w14:textId="77777777" w:rsidTr="008A5C56">
        <w:trPr>
          <w:trHeight w:val="1112"/>
        </w:trPr>
        <w:tc>
          <w:tcPr>
            <w:tcW w:w="7255"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3318A041" w14:textId="77777777" w:rsidR="00C662BF" w:rsidRPr="003C0DE1" w:rsidRDefault="00C662BF" w:rsidP="008A5C56">
            <w:pPr>
              <w:spacing w:line="360" w:lineRule="auto"/>
              <w:jc w:val="both"/>
              <w:rPr>
                <w:rFonts w:eastAsia="Constantia"/>
                <w:b/>
                <w:bCs/>
              </w:rPr>
            </w:pPr>
            <w:r w:rsidRPr="003C0DE1">
              <w:rPr>
                <w:rFonts w:eastAsia="Constantia"/>
                <w:b/>
                <w:bCs/>
              </w:rPr>
              <w:t>Central nervous system effects</w:t>
            </w:r>
          </w:p>
          <w:p w14:paraId="52C8A9F7" w14:textId="77777777" w:rsidR="00C662BF" w:rsidRPr="003C0DE1" w:rsidRDefault="00C662BF" w:rsidP="008A5C56">
            <w:pPr>
              <w:spacing w:line="360" w:lineRule="auto"/>
              <w:jc w:val="both"/>
              <w:rPr>
                <w:rFonts w:eastAsia="Constantia"/>
                <w:b/>
                <w:bCs/>
              </w:rPr>
            </w:pPr>
            <w:r w:rsidRPr="003C0DE1">
              <w:rPr>
                <w:rFonts w:eastAsia="Constantia"/>
              </w:rPr>
              <w:t>Absent</w:t>
            </w:r>
          </w:p>
          <w:p w14:paraId="772D4617" w14:textId="77777777" w:rsidR="00C662BF" w:rsidRPr="003C0DE1" w:rsidRDefault="00C662BF" w:rsidP="008A5C56">
            <w:pPr>
              <w:spacing w:line="360" w:lineRule="auto"/>
              <w:jc w:val="both"/>
              <w:rPr>
                <w:rFonts w:eastAsia="Constantia"/>
              </w:rPr>
            </w:pPr>
            <w:r w:rsidRPr="003C0DE1">
              <w:rPr>
                <w:rFonts w:eastAsia="Constantia"/>
              </w:rPr>
              <w:t>Mild (agitation)</w:t>
            </w:r>
          </w:p>
          <w:p w14:paraId="1EE6C6A3" w14:textId="77777777" w:rsidR="00C662BF" w:rsidRPr="003C0DE1" w:rsidRDefault="00C662BF" w:rsidP="008A5C56">
            <w:pPr>
              <w:spacing w:line="360" w:lineRule="auto"/>
              <w:jc w:val="both"/>
              <w:rPr>
                <w:rFonts w:eastAsia="Constantia"/>
              </w:rPr>
            </w:pPr>
            <w:r w:rsidRPr="003C0DE1">
              <w:rPr>
                <w:rFonts w:eastAsia="Constantia"/>
              </w:rPr>
              <w:t>Moderate (delirium, psychosis, extreme lethargy)</w:t>
            </w:r>
          </w:p>
          <w:p w14:paraId="165F0C72" w14:textId="77777777" w:rsidR="00C662BF" w:rsidRPr="003C0DE1" w:rsidRDefault="00C662BF" w:rsidP="008A5C56">
            <w:pPr>
              <w:spacing w:line="360" w:lineRule="auto"/>
              <w:jc w:val="both"/>
              <w:rPr>
                <w:rFonts w:eastAsia="Times New Roman"/>
              </w:rPr>
            </w:pPr>
            <w:r w:rsidRPr="003C0DE1">
              <w:rPr>
                <w:rFonts w:eastAsia="Constantia"/>
              </w:rPr>
              <w:t>Severe (seizure, coma)</w:t>
            </w:r>
          </w:p>
        </w:tc>
        <w:tc>
          <w:tcPr>
            <w:tcW w:w="2421"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576D31DA" w14:textId="77777777" w:rsidR="00C662BF" w:rsidRPr="003C0DE1" w:rsidRDefault="00C662BF" w:rsidP="008A5C56">
            <w:pPr>
              <w:spacing w:line="360" w:lineRule="auto"/>
              <w:jc w:val="center"/>
              <w:rPr>
                <w:rFonts w:eastAsia="Constantia"/>
                <w:b/>
                <w:bCs/>
                <w:color w:val="000000"/>
                <w:u w:color="000000"/>
              </w:rPr>
            </w:pPr>
          </w:p>
          <w:p w14:paraId="131E5A21" w14:textId="77777777" w:rsidR="00C662BF" w:rsidRPr="003C0DE1" w:rsidRDefault="00C662BF" w:rsidP="008A5C56">
            <w:pPr>
              <w:spacing w:line="360" w:lineRule="auto"/>
              <w:jc w:val="center"/>
              <w:rPr>
                <w:rFonts w:eastAsia="Constantia"/>
                <w:b/>
                <w:bCs/>
                <w:color w:val="000000"/>
                <w:u w:color="000000"/>
              </w:rPr>
            </w:pPr>
            <w:r w:rsidRPr="003C0DE1">
              <w:rPr>
                <w:rFonts w:eastAsia="Constantia"/>
                <w:b/>
                <w:bCs/>
                <w:color w:val="000000"/>
                <w:u w:color="000000"/>
              </w:rPr>
              <w:t>0</w:t>
            </w:r>
          </w:p>
          <w:p w14:paraId="0E7466FA" w14:textId="77777777" w:rsidR="00C662BF" w:rsidRPr="003C0DE1" w:rsidRDefault="00C662BF" w:rsidP="008A5C56">
            <w:pPr>
              <w:spacing w:line="360" w:lineRule="auto"/>
              <w:jc w:val="center"/>
              <w:rPr>
                <w:rFonts w:eastAsia="Constantia"/>
                <w:b/>
                <w:bCs/>
                <w:color w:val="000000"/>
                <w:u w:color="000000"/>
              </w:rPr>
            </w:pPr>
            <w:r w:rsidRPr="003C0DE1">
              <w:rPr>
                <w:rFonts w:eastAsia="Constantia"/>
                <w:color w:val="000000"/>
                <w:u w:color="000000"/>
              </w:rPr>
              <w:t>10</w:t>
            </w:r>
          </w:p>
          <w:p w14:paraId="229F4722" w14:textId="77777777" w:rsidR="00C662BF" w:rsidRPr="003C0DE1" w:rsidRDefault="00C662BF" w:rsidP="008A5C56">
            <w:pPr>
              <w:spacing w:line="360" w:lineRule="auto"/>
              <w:jc w:val="center"/>
              <w:rPr>
                <w:rFonts w:eastAsia="Constantia"/>
                <w:b/>
                <w:bCs/>
                <w:color w:val="000000"/>
                <w:u w:color="000000"/>
              </w:rPr>
            </w:pPr>
            <w:r w:rsidRPr="003C0DE1">
              <w:rPr>
                <w:rFonts w:eastAsia="Constantia"/>
                <w:color w:val="000000"/>
                <w:u w:color="000000"/>
              </w:rPr>
              <w:t>20</w:t>
            </w:r>
          </w:p>
          <w:p w14:paraId="5378B3AD" w14:textId="77777777" w:rsidR="00C662BF" w:rsidRPr="003C0DE1" w:rsidRDefault="00C662BF" w:rsidP="008A5C56">
            <w:pPr>
              <w:spacing w:line="360" w:lineRule="auto"/>
              <w:jc w:val="center"/>
              <w:rPr>
                <w:rFonts w:eastAsia="Constantia"/>
                <w:b/>
                <w:bCs/>
                <w:color w:val="000000"/>
                <w:u w:color="000000"/>
              </w:rPr>
            </w:pPr>
            <w:r w:rsidRPr="003C0DE1">
              <w:rPr>
                <w:rFonts w:eastAsia="Constantia"/>
                <w:color w:val="000000"/>
                <w:u w:color="000000"/>
              </w:rPr>
              <w:t>30</w:t>
            </w:r>
          </w:p>
        </w:tc>
      </w:tr>
      <w:tr w:rsidR="00C662BF" w:rsidRPr="003C0DE1" w14:paraId="1CBE4F97" w14:textId="77777777" w:rsidTr="008A5C56">
        <w:trPr>
          <w:trHeight w:val="752"/>
        </w:trPr>
        <w:tc>
          <w:tcPr>
            <w:tcW w:w="7255"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6AEEBD3B" w14:textId="77777777" w:rsidR="00C662BF" w:rsidRPr="003C0DE1" w:rsidRDefault="00C662BF" w:rsidP="008A5C56">
            <w:pPr>
              <w:spacing w:line="360" w:lineRule="auto"/>
              <w:jc w:val="both"/>
              <w:rPr>
                <w:rFonts w:eastAsia="Constantia"/>
                <w:b/>
                <w:bCs/>
              </w:rPr>
            </w:pPr>
            <w:r w:rsidRPr="003C0DE1">
              <w:rPr>
                <w:rFonts w:eastAsia="Constantia"/>
                <w:b/>
                <w:bCs/>
              </w:rPr>
              <w:t>GI-hepatic dysfunction</w:t>
            </w:r>
          </w:p>
          <w:p w14:paraId="63DE6BCE" w14:textId="77777777" w:rsidR="00C662BF" w:rsidRPr="003C0DE1" w:rsidRDefault="00C662BF" w:rsidP="008A5C56">
            <w:pPr>
              <w:spacing w:line="360" w:lineRule="auto"/>
              <w:jc w:val="both"/>
              <w:rPr>
                <w:rFonts w:eastAsia="Constantia"/>
              </w:rPr>
            </w:pPr>
            <w:r w:rsidRPr="003C0DE1">
              <w:rPr>
                <w:rFonts w:eastAsia="Constantia"/>
              </w:rPr>
              <w:t>Absent</w:t>
            </w:r>
          </w:p>
          <w:p w14:paraId="66DAA2EA" w14:textId="77777777" w:rsidR="00C662BF" w:rsidRPr="003C0DE1" w:rsidRDefault="00C662BF" w:rsidP="008A5C56">
            <w:pPr>
              <w:spacing w:line="360" w:lineRule="auto"/>
              <w:jc w:val="both"/>
              <w:rPr>
                <w:rFonts w:eastAsia="Constantia"/>
              </w:rPr>
            </w:pPr>
            <w:r w:rsidRPr="003C0DE1">
              <w:rPr>
                <w:rFonts w:eastAsia="Constantia"/>
              </w:rPr>
              <w:t>Moderate (diarrhea, nausea/vomiting, abdominal pain)</w:t>
            </w:r>
          </w:p>
          <w:p w14:paraId="6CA8C61E" w14:textId="77777777" w:rsidR="00C662BF" w:rsidRPr="003C0DE1" w:rsidRDefault="00C662BF" w:rsidP="008A5C56">
            <w:pPr>
              <w:spacing w:line="360" w:lineRule="auto"/>
              <w:jc w:val="both"/>
              <w:rPr>
                <w:rFonts w:eastAsia="Times New Roman"/>
              </w:rPr>
            </w:pPr>
            <w:r w:rsidRPr="003C0DE1">
              <w:rPr>
                <w:rFonts w:eastAsia="Constantia"/>
              </w:rPr>
              <w:t>Severe (unexplained jaundice)</w:t>
            </w:r>
          </w:p>
        </w:tc>
        <w:tc>
          <w:tcPr>
            <w:tcW w:w="2421"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21C5684F" w14:textId="77777777" w:rsidR="00C662BF" w:rsidRPr="003C0DE1" w:rsidRDefault="00C662BF" w:rsidP="008A5C56">
            <w:pPr>
              <w:spacing w:line="360" w:lineRule="auto"/>
              <w:jc w:val="center"/>
              <w:rPr>
                <w:rFonts w:eastAsia="Constantia"/>
                <w:color w:val="000000"/>
                <w:u w:color="000000"/>
              </w:rPr>
            </w:pPr>
          </w:p>
          <w:p w14:paraId="2D3F5878" w14:textId="77777777" w:rsidR="00C662BF" w:rsidRPr="003C0DE1" w:rsidRDefault="00C662BF" w:rsidP="008A5C56">
            <w:pPr>
              <w:spacing w:line="360" w:lineRule="auto"/>
              <w:jc w:val="center"/>
              <w:rPr>
                <w:rFonts w:eastAsia="Constantia"/>
                <w:color w:val="000000"/>
                <w:u w:color="000000"/>
              </w:rPr>
            </w:pPr>
            <w:r w:rsidRPr="003C0DE1">
              <w:rPr>
                <w:rFonts w:eastAsia="Constantia"/>
                <w:color w:val="000000"/>
                <w:u w:color="000000"/>
              </w:rPr>
              <w:t>0</w:t>
            </w:r>
          </w:p>
          <w:p w14:paraId="7231CF27" w14:textId="77777777" w:rsidR="00C662BF" w:rsidRPr="003C0DE1" w:rsidRDefault="00C662BF" w:rsidP="008A5C56">
            <w:pPr>
              <w:spacing w:line="360" w:lineRule="auto"/>
              <w:jc w:val="center"/>
              <w:rPr>
                <w:rFonts w:eastAsia="Constantia"/>
                <w:color w:val="000000"/>
                <w:u w:color="000000"/>
              </w:rPr>
            </w:pPr>
            <w:r w:rsidRPr="003C0DE1">
              <w:rPr>
                <w:rFonts w:eastAsia="Constantia"/>
                <w:color w:val="000000"/>
                <w:u w:color="000000"/>
              </w:rPr>
              <w:t>10</w:t>
            </w:r>
          </w:p>
          <w:p w14:paraId="7BE50A05" w14:textId="77777777" w:rsidR="00C662BF" w:rsidRPr="003C0DE1" w:rsidRDefault="00C662BF" w:rsidP="008A5C56">
            <w:pPr>
              <w:spacing w:line="360" w:lineRule="auto"/>
              <w:jc w:val="center"/>
              <w:rPr>
                <w:color w:val="000000"/>
                <w:u w:color="000000"/>
              </w:rPr>
            </w:pPr>
            <w:r w:rsidRPr="003C0DE1">
              <w:rPr>
                <w:rFonts w:eastAsia="Constantia"/>
                <w:color w:val="000000"/>
                <w:u w:color="000000"/>
              </w:rPr>
              <w:t>20</w:t>
            </w:r>
          </w:p>
        </w:tc>
      </w:tr>
      <w:tr w:rsidR="00C662BF" w:rsidRPr="003C0DE1" w14:paraId="3B0D872A" w14:textId="77777777" w:rsidTr="008A5C56">
        <w:trPr>
          <w:trHeight w:val="1634"/>
        </w:trPr>
        <w:tc>
          <w:tcPr>
            <w:tcW w:w="7255"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4C000B60" w14:textId="77777777" w:rsidR="00C662BF" w:rsidRPr="003C0DE1" w:rsidRDefault="00C662BF" w:rsidP="008A5C56">
            <w:pPr>
              <w:spacing w:line="360" w:lineRule="auto"/>
              <w:jc w:val="both"/>
              <w:rPr>
                <w:rFonts w:eastAsia="Constantia"/>
                <w:b/>
                <w:bCs/>
              </w:rPr>
            </w:pPr>
            <w:r w:rsidRPr="003C0DE1">
              <w:rPr>
                <w:rFonts w:eastAsia="Constantia"/>
                <w:b/>
                <w:bCs/>
              </w:rPr>
              <w:t>CV dysfunction</w:t>
            </w:r>
          </w:p>
          <w:p w14:paraId="38C15291" w14:textId="77777777" w:rsidR="00C662BF" w:rsidRPr="003C0DE1" w:rsidRDefault="00C662BF" w:rsidP="008A5C56">
            <w:pPr>
              <w:spacing w:line="360" w:lineRule="auto"/>
              <w:jc w:val="both"/>
              <w:rPr>
                <w:rFonts w:eastAsia="Constantia"/>
                <w:b/>
                <w:bCs/>
              </w:rPr>
            </w:pPr>
            <w:r w:rsidRPr="003C0DE1">
              <w:rPr>
                <w:rFonts w:eastAsia="Constantia"/>
                <w:b/>
                <w:bCs/>
              </w:rPr>
              <w:t>Tachycardia (beats/min)</w:t>
            </w:r>
          </w:p>
          <w:p w14:paraId="6B8965B5" w14:textId="77777777" w:rsidR="00C662BF" w:rsidRPr="003C0DE1" w:rsidRDefault="00C662BF" w:rsidP="008A5C56">
            <w:pPr>
              <w:spacing w:line="360" w:lineRule="auto"/>
              <w:jc w:val="both"/>
              <w:rPr>
                <w:rFonts w:eastAsia="Constantia"/>
              </w:rPr>
            </w:pPr>
            <w:r w:rsidRPr="003C0DE1">
              <w:rPr>
                <w:rFonts w:eastAsia="Constantia"/>
              </w:rPr>
              <w:t>90</w:t>
            </w:r>
            <w:r w:rsidRPr="003C0DE1">
              <w:rPr>
                <w:color w:val="000000"/>
                <w:u w:color="000000"/>
              </w:rPr>
              <w:t>–</w:t>
            </w:r>
            <w:r w:rsidRPr="003C0DE1">
              <w:rPr>
                <w:rFonts w:eastAsia="Constantia"/>
              </w:rPr>
              <w:t>109</w:t>
            </w:r>
          </w:p>
          <w:p w14:paraId="110FB336" w14:textId="77777777" w:rsidR="00C662BF" w:rsidRPr="003C0DE1" w:rsidRDefault="00C662BF" w:rsidP="008A5C56">
            <w:pPr>
              <w:spacing w:line="360" w:lineRule="auto"/>
              <w:jc w:val="both"/>
              <w:rPr>
                <w:rFonts w:eastAsia="Constantia"/>
              </w:rPr>
            </w:pPr>
            <w:r w:rsidRPr="003C0DE1">
              <w:rPr>
                <w:rFonts w:eastAsia="Constantia"/>
              </w:rPr>
              <w:t>110</w:t>
            </w:r>
            <w:r w:rsidRPr="003C0DE1">
              <w:rPr>
                <w:color w:val="000000"/>
                <w:u w:color="000000"/>
              </w:rPr>
              <w:t>–</w:t>
            </w:r>
            <w:r w:rsidRPr="003C0DE1">
              <w:rPr>
                <w:rFonts w:eastAsia="Constantia"/>
              </w:rPr>
              <w:t>119</w:t>
            </w:r>
          </w:p>
          <w:p w14:paraId="225AEC2C" w14:textId="77777777" w:rsidR="00C662BF" w:rsidRPr="003C0DE1" w:rsidRDefault="00C662BF" w:rsidP="008A5C56">
            <w:pPr>
              <w:spacing w:line="360" w:lineRule="auto"/>
              <w:jc w:val="both"/>
              <w:rPr>
                <w:rFonts w:eastAsia="Constantia"/>
              </w:rPr>
            </w:pPr>
            <w:r w:rsidRPr="003C0DE1">
              <w:rPr>
                <w:rFonts w:eastAsia="Constantia"/>
              </w:rPr>
              <w:t>120</w:t>
            </w:r>
            <w:r w:rsidRPr="003C0DE1">
              <w:rPr>
                <w:color w:val="000000"/>
                <w:u w:color="000000"/>
              </w:rPr>
              <w:t>–</w:t>
            </w:r>
            <w:r w:rsidRPr="003C0DE1">
              <w:rPr>
                <w:rFonts w:eastAsia="Constantia"/>
              </w:rPr>
              <w:t>129</w:t>
            </w:r>
          </w:p>
          <w:p w14:paraId="15230763" w14:textId="77777777" w:rsidR="00C662BF" w:rsidRPr="003C0DE1" w:rsidRDefault="00C662BF" w:rsidP="008A5C56">
            <w:pPr>
              <w:spacing w:line="360" w:lineRule="auto"/>
              <w:jc w:val="both"/>
              <w:rPr>
                <w:rFonts w:eastAsia="Times New Roman"/>
              </w:rPr>
            </w:pPr>
            <w:r w:rsidRPr="003C0DE1">
              <w:rPr>
                <w:rFonts w:eastAsia="Constantia"/>
                <w:u w:val="single"/>
              </w:rPr>
              <w:t>&gt;</w:t>
            </w:r>
            <w:r w:rsidRPr="003C0DE1">
              <w:rPr>
                <w:rFonts w:eastAsia="Constantia"/>
              </w:rPr>
              <w:t>140</w:t>
            </w:r>
          </w:p>
        </w:tc>
        <w:tc>
          <w:tcPr>
            <w:tcW w:w="2421"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7BDF2BAA" w14:textId="77777777" w:rsidR="00C662BF" w:rsidRPr="003C0DE1" w:rsidRDefault="00C662BF" w:rsidP="008A5C56">
            <w:pPr>
              <w:spacing w:line="360" w:lineRule="auto"/>
              <w:jc w:val="center"/>
              <w:rPr>
                <w:rFonts w:eastAsia="Constantia"/>
                <w:b/>
                <w:bCs/>
                <w:color w:val="000000"/>
                <w:u w:color="000000"/>
              </w:rPr>
            </w:pPr>
          </w:p>
          <w:p w14:paraId="3B9B1CA2" w14:textId="77777777" w:rsidR="00C662BF" w:rsidRPr="003C0DE1" w:rsidRDefault="00C662BF" w:rsidP="008A5C56">
            <w:pPr>
              <w:spacing w:line="360" w:lineRule="auto"/>
              <w:jc w:val="center"/>
              <w:rPr>
                <w:rFonts w:eastAsia="Constantia"/>
                <w:b/>
                <w:bCs/>
                <w:color w:val="000000"/>
                <w:u w:color="000000"/>
              </w:rPr>
            </w:pPr>
          </w:p>
          <w:p w14:paraId="48A640B4" w14:textId="77777777" w:rsidR="00C662BF" w:rsidRPr="003C0DE1" w:rsidRDefault="00C662BF" w:rsidP="008A5C56">
            <w:pPr>
              <w:spacing w:line="360" w:lineRule="auto"/>
              <w:jc w:val="center"/>
              <w:rPr>
                <w:rFonts w:eastAsia="Constantia"/>
                <w:color w:val="000000"/>
                <w:u w:color="000000"/>
              </w:rPr>
            </w:pPr>
            <w:r w:rsidRPr="003C0DE1">
              <w:rPr>
                <w:rFonts w:eastAsia="Constantia"/>
                <w:color w:val="000000"/>
                <w:u w:color="000000"/>
              </w:rPr>
              <w:t>5</w:t>
            </w:r>
          </w:p>
          <w:p w14:paraId="2D0D08AB" w14:textId="77777777" w:rsidR="00C662BF" w:rsidRPr="003C0DE1" w:rsidRDefault="00C662BF" w:rsidP="008A5C56">
            <w:pPr>
              <w:spacing w:line="360" w:lineRule="auto"/>
              <w:jc w:val="center"/>
              <w:rPr>
                <w:rFonts w:eastAsia="Constantia"/>
                <w:color w:val="000000"/>
                <w:u w:color="000000"/>
              </w:rPr>
            </w:pPr>
            <w:r w:rsidRPr="003C0DE1">
              <w:rPr>
                <w:rFonts w:eastAsia="Constantia"/>
                <w:color w:val="000000"/>
                <w:u w:color="000000"/>
              </w:rPr>
              <w:t>10</w:t>
            </w:r>
          </w:p>
          <w:p w14:paraId="68124257" w14:textId="77777777" w:rsidR="00C662BF" w:rsidRPr="003C0DE1" w:rsidRDefault="00C662BF" w:rsidP="008A5C56">
            <w:pPr>
              <w:spacing w:line="360" w:lineRule="auto"/>
              <w:jc w:val="center"/>
              <w:rPr>
                <w:rFonts w:eastAsia="Constantia"/>
                <w:color w:val="000000"/>
                <w:u w:color="000000"/>
              </w:rPr>
            </w:pPr>
            <w:r w:rsidRPr="003C0DE1">
              <w:rPr>
                <w:rFonts w:eastAsia="Constantia"/>
                <w:color w:val="000000"/>
                <w:u w:color="000000"/>
              </w:rPr>
              <w:t>15</w:t>
            </w:r>
          </w:p>
          <w:p w14:paraId="1F87E29E" w14:textId="77777777" w:rsidR="00C662BF" w:rsidRPr="003C0DE1" w:rsidRDefault="00C662BF" w:rsidP="008A5C56">
            <w:pPr>
              <w:spacing w:line="360" w:lineRule="auto"/>
              <w:jc w:val="center"/>
              <w:rPr>
                <w:color w:val="000000"/>
                <w:u w:color="000000"/>
              </w:rPr>
            </w:pPr>
            <w:r w:rsidRPr="003C0DE1">
              <w:rPr>
                <w:rFonts w:eastAsia="Constantia"/>
                <w:color w:val="000000"/>
                <w:u w:color="000000"/>
              </w:rPr>
              <w:t>25</w:t>
            </w:r>
          </w:p>
        </w:tc>
      </w:tr>
      <w:tr w:rsidR="00C662BF" w:rsidRPr="003C0DE1" w14:paraId="5E8F4DC2" w14:textId="77777777" w:rsidTr="008A5C56">
        <w:trPr>
          <w:trHeight w:val="1148"/>
        </w:trPr>
        <w:tc>
          <w:tcPr>
            <w:tcW w:w="7255"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11071FD7" w14:textId="77777777" w:rsidR="00C662BF" w:rsidRPr="003C0DE1" w:rsidRDefault="00C662BF" w:rsidP="008A5C56">
            <w:pPr>
              <w:spacing w:line="360" w:lineRule="auto"/>
              <w:jc w:val="both"/>
              <w:rPr>
                <w:rFonts w:eastAsia="Constantia"/>
                <w:b/>
                <w:bCs/>
              </w:rPr>
            </w:pPr>
            <w:r w:rsidRPr="003C0DE1">
              <w:rPr>
                <w:rFonts w:eastAsia="Constantia"/>
                <w:b/>
                <w:bCs/>
              </w:rPr>
              <w:lastRenderedPageBreak/>
              <w:t>Congestive heart failure</w:t>
            </w:r>
          </w:p>
          <w:p w14:paraId="595D3CD1" w14:textId="77777777" w:rsidR="00C662BF" w:rsidRPr="003C0DE1" w:rsidRDefault="00C662BF" w:rsidP="008A5C56">
            <w:pPr>
              <w:spacing w:line="360" w:lineRule="auto"/>
              <w:jc w:val="both"/>
              <w:rPr>
                <w:rFonts w:eastAsia="Constantia"/>
              </w:rPr>
            </w:pPr>
            <w:r w:rsidRPr="003C0DE1">
              <w:rPr>
                <w:rFonts w:eastAsia="Constantia"/>
              </w:rPr>
              <w:t>Absent</w:t>
            </w:r>
          </w:p>
          <w:p w14:paraId="68F3033A" w14:textId="77777777" w:rsidR="00C662BF" w:rsidRPr="003C0DE1" w:rsidRDefault="00C662BF" w:rsidP="008A5C56">
            <w:pPr>
              <w:spacing w:line="360" w:lineRule="auto"/>
              <w:jc w:val="both"/>
              <w:rPr>
                <w:rFonts w:eastAsia="Constantia"/>
              </w:rPr>
            </w:pPr>
            <w:r w:rsidRPr="003C0DE1">
              <w:rPr>
                <w:rFonts w:eastAsia="Constantia"/>
              </w:rPr>
              <w:t>Mild (pedal edema)</w:t>
            </w:r>
          </w:p>
          <w:p w14:paraId="4DCFB816" w14:textId="77777777" w:rsidR="00C662BF" w:rsidRPr="003C0DE1" w:rsidRDefault="00C662BF" w:rsidP="008A5C56">
            <w:pPr>
              <w:spacing w:line="360" w:lineRule="auto"/>
              <w:jc w:val="both"/>
              <w:rPr>
                <w:rFonts w:eastAsia="Constantia"/>
              </w:rPr>
            </w:pPr>
            <w:r w:rsidRPr="003C0DE1">
              <w:rPr>
                <w:rFonts w:eastAsia="Constantia"/>
              </w:rPr>
              <w:t>Moderate (bibasilar rales)</w:t>
            </w:r>
          </w:p>
          <w:p w14:paraId="34D61309" w14:textId="77777777" w:rsidR="00C662BF" w:rsidRPr="003C0DE1" w:rsidRDefault="00C662BF" w:rsidP="008A5C56">
            <w:pPr>
              <w:spacing w:line="360" w:lineRule="auto"/>
              <w:jc w:val="both"/>
              <w:rPr>
                <w:rFonts w:eastAsia="Times New Roman"/>
              </w:rPr>
            </w:pPr>
            <w:r w:rsidRPr="003C0DE1">
              <w:rPr>
                <w:rFonts w:eastAsia="Constantia"/>
              </w:rPr>
              <w:t>Severe (pulmonary edema)</w:t>
            </w:r>
          </w:p>
        </w:tc>
        <w:tc>
          <w:tcPr>
            <w:tcW w:w="2421"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vAlign w:val="center"/>
          </w:tcPr>
          <w:p w14:paraId="13A52174" w14:textId="77777777" w:rsidR="00C662BF" w:rsidRPr="003C0DE1" w:rsidRDefault="00C662BF" w:rsidP="008A5C56">
            <w:pPr>
              <w:spacing w:line="360" w:lineRule="auto"/>
              <w:jc w:val="center"/>
              <w:rPr>
                <w:rFonts w:eastAsia="Constantia"/>
                <w:b/>
                <w:bCs/>
                <w:color w:val="000000"/>
                <w:u w:color="000000"/>
              </w:rPr>
            </w:pPr>
          </w:p>
          <w:p w14:paraId="4101292C" w14:textId="77777777" w:rsidR="00C662BF" w:rsidRPr="003C0DE1" w:rsidRDefault="00C662BF" w:rsidP="008A5C56">
            <w:pPr>
              <w:spacing w:line="360" w:lineRule="auto"/>
              <w:jc w:val="center"/>
              <w:rPr>
                <w:rFonts w:eastAsia="Constantia"/>
                <w:color w:val="000000"/>
                <w:u w:color="000000"/>
              </w:rPr>
            </w:pPr>
            <w:r w:rsidRPr="003C0DE1">
              <w:rPr>
                <w:rFonts w:eastAsia="Constantia"/>
                <w:color w:val="000000"/>
                <w:u w:color="000000"/>
              </w:rPr>
              <w:t>0</w:t>
            </w:r>
          </w:p>
          <w:p w14:paraId="64954224" w14:textId="77777777" w:rsidR="00C662BF" w:rsidRPr="003C0DE1" w:rsidRDefault="00C662BF" w:rsidP="008A5C56">
            <w:pPr>
              <w:spacing w:line="360" w:lineRule="auto"/>
              <w:jc w:val="center"/>
              <w:rPr>
                <w:rFonts w:eastAsia="Constantia"/>
                <w:color w:val="000000"/>
                <w:u w:color="000000"/>
              </w:rPr>
            </w:pPr>
            <w:r w:rsidRPr="003C0DE1">
              <w:rPr>
                <w:rFonts w:eastAsia="Constantia"/>
                <w:color w:val="000000"/>
                <w:u w:color="000000"/>
              </w:rPr>
              <w:t>5</w:t>
            </w:r>
          </w:p>
          <w:p w14:paraId="4D175205" w14:textId="77777777" w:rsidR="00C662BF" w:rsidRPr="003C0DE1" w:rsidRDefault="00C662BF" w:rsidP="008A5C56">
            <w:pPr>
              <w:spacing w:line="360" w:lineRule="auto"/>
              <w:jc w:val="center"/>
              <w:rPr>
                <w:rFonts w:eastAsia="Constantia"/>
                <w:color w:val="000000"/>
                <w:u w:color="000000"/>
              </w:rPr>
            </w:pPr>
            <w:r w:rsidRPr="003C0DE1">
              <w:rPr>
                <w:rFonts w:eastAsia="Constantia"/>
                <w:color w:val="000000"/>
                <w:u w:color="000000"/>
              </w:rPr>
              <w:t>10</w:t>
            </w:r>
          </w:p>
          <w:p w14:paraId="12B255B9" w14:textId="77777777" w:rsidR="00C662BF" w:rsidRPr="003C0DE1" w:rsidRDefault="00C662BF" w:rsidP="008A5C56">
            <w:pPr>
              <w:spacing w:line="360" w:lineRule="auto"/>
              <w:jc w:val="center"/>
              <w:rPr>
                <w:color w:val="000000"/>
                <w:u w:color="000000"/>
              </w:rPr>
            </w:pPr>
            <w:r w:rsidRPr="003C0DE1">
              <w:rPr>
                <w:rFonts w:eastAsia="Constantia"/>
                <w:color w:val="000000"/>
                <w:u w:color="000000"/>
              </w:rPr>
              <w:t>15</w:t>
            </w:r>
          </w:p>
        </w:tc>
      </w:tr>
      <w:tr w:rsidR="00C662BF" w:rsidRPr="003C0DE1" w14:paraId="7E3D1A8D" w14:textId="77777777" w:rsidTr="008A5C56">
        <w:trPr>
          <w:trHeight w:val="1097"/>
        </w:trPr>
        <w:tc>
          <w:tcPr>
            <w:tcW w:w="7255" w:type="dxa"/>
            <w:tcBorders>
              <w:top w:val="single" w:sz="8" w:space="0" w:color="4472C4"/>
              <w:left w:val="single" w:sz="8" w:space="0" w:color="4472C4"/>
              <w:bottom w:val="single" w:sz="4" w:space="0" w:color="auto"/>
              <w:right w:val="single" w:sz="8" w:space="0" w:color="4472C4"/>
            </w:tcBorders>
            <w:tcMar>
              <w:top w:w="80" w:type="dxa"/>
              <w:left w:w="80" w:type="dxa"/>
              <w:bottom w:w="80" w:type="dxa"/>
              <w:right w:w="80" w:type="dxa"/>
            </w:tcMar>
          </w:tcPr>
          <w:p w14:paraId="3AA6E41E" w14:textId="77777777" w:rsidR="00C662BF" w:rsidRPr="003C0DE1" w:rsidRDefault="00C662BF" w:rsidP="008A5C56">
            <w:pPr>
              <w:spacing w:line="360" w:lineRule="auto"/>
              <w:jc w:val="both"/>
              <w:rPr>
                <w:rFonts w:eastAsia="Constantia"/>
                <w:b/>
                <w:bCs/>
              </w:rPr>
            </w:pPr>
            <w:r w:rsidRPr="003C0DE1">
              <w:rPr>
                <w:rFonts w:eastAsia="Constantia"/>
                <w:b/>
                <w:bCs/>
              </w:rPr>
              <w:t>Atrial fibrillation</w:t>
            </w:r>
          </w:p>
          <w:p w14:paraId="2F8A282B" w14:textId="77777777" w:rsidR="00C662BF" w:rsidRPr="003C0DE1" w:rsidRDefault="00C662BF" w:rsidP="008A5C56">
            <w:pPr>
              <w:spacing w:line="360" w:lineRule="auto"/>
              <w:jc w:val="both"/>
              <w:rPr>
                <w:rFonts w:eastAsia="Constantia"/>
              </w:rPr>
            </w:pPr>
            <w:r w:rsidRPr="003C0DE1">
              <w:rPr>
                <w:rFonts w:eastAsia="Constantia"/>
              </w:rPr>
              <w:t>Absent</w:t>
            </w:r>
          </w:p>
          <w:p w14:paraId="6233C838" w14:textId="77777777" w:rsidR="00C662BF" w:rsidRPr="003C0DE1" w:rsidRDefault="00C662BF" w:rsidP="008A5C56">
            <w:pPr>
              <w:spacing w:line="360" w:lineRule="auto"/>
              <w:jc w:val="both"/>
              <w:rPr>
                <w:rFonts w:eastAsia="Times New Roman"/>
              </w:rPr>
            </w:pPr>
            <w:r w:rsidRPr="003C0DE1">
              <w:rPr>
                <w:rFonts w:eastAsia="Constantia"/>
              </w:rPr>
              <w:t>Present</w:t>
            </w:r>
          </w:p>
        </w:tc>
        <w:tc>
          <w:tcPr>
            <w:tcW w:w="2421" w:type="dxa"/>
            <w:tcBorders>
              <w:top w:val="single" w:sz="8" w:space="0" w:color="4472C4"/>
              <w:left w:val="single" w:sz="8" w:space="0" w:color="4472C4"/>
              <w:bottom w:val="single" w:sz="4" w:space="0" w:color="auto"/>
              <w:right w:val="single" w:sz="8" w:space="0" w:color="4472C4"/>
            </w:tcBorders>
            <w:tcMar>
              <w:top w:w="80" w:type="dxa"/>
              <w:left w:w="80" w:type="dxa"/>
              <w:bottom w:w="80" w:type="dxa"/>
              <w:right w:w="80" w:type="dxa"/>
            </w:tcMar>
          </w:tcPr>
          <w:p w14:paraId="7794FAEF" w14:textId="77777777" w:rsidR="00C662BF" w:rsidRPr="003C0DE1" w:rsidRDefault="00C662BF" w:rsidP="008A5C56">
            <w:pPr>
              <w:spacing w:line="360" w:lineRule="auto"/>
              <w:jc w:val="center"/>
              <w:rPr>
                <w:rFonts w:eastAsia="Constantia"/>
                <w:color w:val="000000"/>
                <w:u w:color="000000"/>
              </w:rPr>
            </w:pPr>
          </w:p>
          <w:p w14:paraId="296BA6ED" w14:textId="77777777" w:rsidR="00C662BF" w:rsidRPr="003C0DE1" w:rsidRDefault="00C662BF" w:rsidP="008A5C56">
            <w:pPr>
              <w:spacing w:line="360" w:lineRule="auto"/>
              <w:jc w:val="center"/>
              <w:rPr>
                <w:rFonts w:eastAsia="Constantia"/>
                <w:color w:val="000000"/>
                <w:u w:color="000000"/>
              </w:rPr>
            </w:pPr>
            <w:r w:rsidRPr="003C0DE1">
              <w:rPr>
                <w:rFonts w:eastAsia="Constantia"/>
                <w:color w:val="000000"/>
                <w:u w:color="000000"/>
              </w:rPr>
              <w:t>0</w:t>
            </w:r>
          </w:p>
          <w:p w14:paraId="21EF8E91" w14:textId="77777777" w:rsidR="00C662BF" w:rsidRPr="003C0DE1" w:rsidRDefault="00C662BF" w:rsidP="008A5C56">
            <w:pPr>
              <w:spacing w:line="360" w:lineRule="auto"/>
              <w:jc w:val="center"/>
              <w:rPr>
                <w:color w:val="000000"/>
                <w:u w:color="000000"/>
              </w:rPr>
            </w:pPr>
            <w:r w:rsidRPr="003C0DE1">
              <w:rPr>
                <w:rFonts w:eastAsia="Constantia"/>
                <w:color w:val="000000"/>
                <w:u w:color="000000"/>
              </w:rPr>
              <w:t>10</w:t>
            </w:r>
          </w:p>
        </w:tc>
      </w:tr>
      <w:tr w:rsidR="008A5C56" w:rsidRPr="003C0DE1" w14:paraId="13DB9B66" w14:textId="77777777" w:rsidTr="008A5C56">
        <w:trPr>
          <w:trHeight w:val="1097"/>
        </w:trPr>
        <w:tc>
          <w:tcPr>
            <w:tcW w:w="9676" w:type="dxa"/>
            <w:gridSpan w:val="2"/>
            <w:tcBorders>
              <w:top w:val="single" w:sz="4" w:space="0" w:color="auto"/>
              <w:left w:val="nil"/>
              <w:bottom w:val="nil"/>
              <w:right w:val="nil"/>
            </w:tcBorders>
            <w:tcMar>
              <w:top w:w="80" w:type="dxa"/>
              <w:left w:w="80" w:type="dxa"/>
              <w:bottom w:w="80" w:type="dxa"/>
              <w:right w:w="80" w:type="dxa"/>
            </w:tcMar>
          </w:tcPr>
          <w:p w14:paraId="6A7B650F" w14:textId="77777777" w:rsidR="008A5C56" w:rsidRPr="00EC6080" w:rsidRDefault="008A5C56" w:rsidP="008A5C56">
            <w:pPr>
              <w:spacing w:line="360" w:lineRule="auto"/>
              <w:jc w:val="both"/>
              <w:rPr>
                <w:bCs/>
                <w:i/>
                <w:iCs/>
                <w:color w:val="4472C4" w:themeColor="accent1"/>
                <w:u w:color="000000"/>
              </w:rPr>
            </w:pPr>
            <w:r w:rsidRPr="00EC6080">
              <w:rPr>
                <w:rFonts w:eastAsia="Constantia"/>
                <w:bCs/>
                <w:i/>
                <w:iCs/>
                <w:color w:val="4472C4" w:themeColor="accent1"/>
                <w:u w:color="000000"/>
              </w:rPr>
              <w:t>Table 2.19. Burch and Wartofsky’s diagnostic parameters and scoring points for thyroid storm</w:t>
            </w:r>
          </w:p>
          <w:p w14:paraId="0A2DA33A" w14:textId="77777777" w:rsidR="008A5C56" w:rsidRPr="003C0DE1" w:rsidRDefault="008A5C56" w:rsidP="008A5C56">
            <w:pPr>
              <w:spacing w:line="360" w:lineRule="auto"/>
              <w:jc w:val="center"/>
              <w:rPr>
                <w:rFonts w:eastAsia="Constantia"/>
                <w:color w:val="000000"/>
                <w:u w:color="000000"/>
              </w:rPr>
            </w:pPr>
          </w:p>
        </w:tc>
      </w:tr>
    </w:tbl>
    <w:p w14:paraId="0E9628D6" w14:textId="77777777" w:rsidR="00B836B2" w:rsidRPr="00460BFA" w:rsidRDefault="00B836B2" w:rsidP="001D6D34">
      <w:pPr>
        <w:spacing w:line="360" w:lineRule="auto"/>
        <w:jc w:val="both"/>
        <w:rPr>
          <w:rFonts w:eastAsia="Elephant"/>
          <w:b/>
          <w:bCs/>
          <w:color w:val="4472C4" w:themeColor="accent1"/>
        </w:rPr>
      </w:pPr>
      <w:bookmarkStart w:id="4001" w:name="_Toc215924395"/>
      <w:r w:rsidRPr="00460BFA">
        <w:rPr>
          <w:rFonts w:eastAsia="Elephant"/>
          <w:b/>
          <w:bCs/>
          <w:color w:val="4472C4" w:themeColor="accent1"/>
        </w:rPr>
        <w:lastRenderedPageBreak/>
        <w:t>Principles of management</w:t>
      </w:r>
      <w:bookmarkEnd w:id="4001"/>
    </w:p>
    <w:p w14:paraId="31A95503" w14:textId="77777777" w:rsidR="00B836B2" w:rsidRPr="008A5C56" w:rsidRDefault="00B836B2">
      <w:pPr>
        <w:pStyle w:val="ListParagraph"/>
        <w:numPr>
          <w:ilvl w:val="0"/>
          <w:numId w:val="735"/>
        </w:numPr>
        <w:spacing w:line="360" w:lineRule="auto"/>
        <w:jc w:val="both"/>
        <w:rPr>
          <w:rFonts w:eastAsia="Constantia"/>
          <w:bCs/>
          <w:color w:val="000000"/>
        </w:rPr>
      </w:pPr>
      <w:r w:rsidRPr="008A5C56">
        <w:rPr>
          <w:rFonts w:eastAsia="Constantia"/>
          <w:bCs/>
          <w:color w:val="000000"/>
        </w:rPr>
        <w:t>Supportive care</w:t>
      </w:r>
    </w:p>
    <w:p w14:paraId="482F2191" w14:textId="77777777" w:rsidR="00B836B2" w:rsidRPr="008A5C56" w:rsidRDefault="00B836B2">
      <w:pPr>
        <w:pStyle w:val="ListParagraph"/>
        <w:numPr>
          <w:ilvl w:val="0"/>
          <w:numId w:val="735"/>
        </w:numPr>
        <w:spacing w:line="360" w:lineRule="auto"/>
        <w:jc w:val="both"/>
        <w:rPr>
          <w:rFonts w:eastAsia="Constantia"/>
          <w:bCs/>
          <w:color w:val="000000"/>
        </w:rPr>
      </w:pPr>
      <w:r w:rsidRPr="008A5C56">
        <w:rPr>
          <w:rFonts w:eastAsia="Constantia"/>
          <w:bCs/>
          <w:color w:val="000000"/>
        </w:rPr>
        <w:t>Controlling of thyroid hormone synthesis or conversion</w:t>
      </w:r>
    </w:p>
    <w:p w14:paraId="53278A78" w14:textId="77777777" w:rsidR="00B836B2" w:rsidRPr="008A5C56" w:rsidRDefault="00B836B2">
      <w:pPr>
        <w:pStyle w:val="ListParagraph"/>
        <w:numPr>
          <w:ilvl w:val="0"/>
          <w:numId w:val="735"/>
        </w:numPr>
        <w:spacing w:line="360" w:lineRule="auto"/>
        <w:jc w:val="both"/>
        <w:rPr>
          <w:rFonts w:eastAsia="Constantia"/>
          <w:bCs/>
          <w:color w:val="000000"/>
        </w:rPr>
      </w:pPr>
      <w:r w:rsidRPr="008A5C56">
        <w:rPr>
          <w:rFonts w:eastAsia="Constantia"/>
          <w:bCs/>
          <w:color w:val="000000"/>
        </w:rPr>
        <w:t>Treatment of complications</w:t>
      </w:r>
    </w:p>
    <w:p w14:paraId="2EF812C8" w14:textId="77777777" w:rsidR="00B836B2" w:rsidRPr="008A5C56" w:rsidRDefault="00B836B2">
      <w:pPr>
        <w:pStyle w:val="ListParagraph"/>
        <w:numPr>
          <w:ilvl w:val="0"/>
          <w:numId w:val="735"/>
        </w:numPr>
        <w:spacing w:line="360" w:lineRule="auto"/>
        <w:jc w:val="both"/>
        <w:rPr>
          <w:rFonts w:eastAsia="Constantia"/>
          <w:b/>
          <w:bCs/>
          <w:color w:val="000000"/>
          <w:u w:color="0070C0"/>
        </w:rPr>
      </w:pPr>
      <w:r w:rsidRPr="008A5C56">
        <w:rPr>
          <w:rFonts w:eastAsia="Constantia"/>
          <w:bCs/>
          <w:color w:val="000000"/>
        </w:rPr>
        <w:t>Treatment of precipitating factors</w:t>
      </w:r>
    </w:p>
    <w:p w14:paraId="7DF55FCA" w14:textId="77777777" w:rsidR="00B836B2" w:rsidRPr="00460BFA" w:rsidRDefault="00B836B2" w:rsidP="001D6D34">
      <w:pPr>
        <w:spacing w:line="360" w:lineRule="auto"/>
        <w:jc w:val="both"/>
        <w:rPr>
          <w:rFonts w:eastAsia="Constantia"/>
          <w:b/>
          <w:bCs/>
          <w:color w:val="4472C4" w:themeColor="accent1"/>
          <w:u w:color="0070C0"/>
        </w:rPr>
      </w:pPr>
      <w:bookmarkStart w:id="4002" w:name="_Toc215924396"/>
      <w:r w:rsidRPr="00460BFA">
        <w:rPr>
          <w:rFonts w:eastAsia="Constantia"/>
          <w:b/>
          <w:bCs/>
          <w:color w:val="4472C4" w:themeColor="accent1"/>
          <w:u w:color="0070C0"/>
        </w:rPr>
        <w:t>Recommended management</w:t>
      </w:r>
      <w:bookmarkEnd w:id="4002"/>
    </w:p>
    <w:p w14:paraId="4968C01E" w14:textId="77777777" w:rsidR="00B836B2" w:rsidRPr="003C0DE1" w:rsidRDefault="00B836B2" w:rsidP="001D6D34">
      <w:pPr>
        <w:spacing w:line="360" w:lineRule="auto"/>
        <w:jc w:val="both"/>
        <w:rPr>
          <w:rFonts w:eastAsia="Constantia"/>
          <w:b/>
          <w:bCs/>
          <w:color w:val="000000"/>
        </w:rPr>
      </w:pPr>
      <w:r w:rsidRPr="003C0DE1">
        <w:rPr>
          <w:rFonts w:eastAsia="Constantia"/>
          <w:b/>
          <w:bCs/>
          <w:color w:val="000000"/>
          <w:u w:color="0070C0"/>
        </w:rPr>
        <w:t>Supportive care</w:t>
      </w:r>
    </w:p>
    <w:p w14:paraId="529F22ED" w14:textId="77777777" w:rsidR="00B836B2" w:rsidRPr="008A5C56" w:rsidRDefault="00B836B2" w:rsidP="001D6D34">
      <w:pPr>
        <w:spacing w:line="360" w:lineRule="auto"/>
        <w:jc w:val="both"/>
        <w:rPr>
          <w:b/>
          <w:bCs/>
          <w:color w:val="4472C4" w:themeColor="accent1"/>
          <w:kern w:val="2"/>
          <w14:ligatures w14:val="standardContextual"/>
        </w:rPr>
      </w:pPr>
      <w:bookmarkStart w:id="4003" w:name="_Toc215924397"/>
      <w:r w:rsidRPr="008A5C56">
        <w:rPr>
          <w:b/>
          <w:bCs/>
          <w:color w:val="4472C4" w:themeColor="accent1"/>
          <w:kern w:val="2"/>
          <w14:ligatures w14:val="standardContextual"/>
        </w:rPr>
        <w:t>Patients need ICU admission.</w:t>
      </w:r>
      <w:bookmarkEnd w:id="4003"/>
      <w:r w:rsidRPr="008A5C56">
        <w:rPr>
          <w:b/>
          <w:bCs/>
          <w:color w:val="4472C4" w:themeColor="accent1"/>
          <w:kern w:val="2"/>
          <w14:ligatures w14:val="standardContextual"/>
        </w:rPr>
        <w:t xml:space="preserve"> </w:t>
      </w:r>
    </w:p>
    <w:p w14:paraId="3E0BCABE" w14:textId="77777777" w:rsidR="00B836B2" w:rsidRPr="008A5C56" w:rsidRDefault="00B836B2">
      <w:pPr>
        <w:pStyle w:val="ListParagraph"/>
        <w:numPr>
          <w:ilvl w:val="0"/>
          <w:numId w:val="736"/>
        </w:numPr>
        <w:spacing w:line="360" w:lineRule="auto"/>
        <w:jc w:val="both"/>
        <w:rPr>
          <w:kern w:val="2"/>
          <w14:ligatures w14:val="standardContextual"/>
        </w:rPr>
      </w:pPr>
      <w:bookmarkStart w:id="4004" w:name="_Toc215924398"/>
      <w:r w:rsidRPr="008A5C56">
        <w:rPr>
          <w:b/>
          <w:kern w:val="2"/>
          <w14:ligatures w14:val="standardContextual"/>
        </w:rPr>
        <w:t>General</w:t>
      </w:r>
      <w:r w:rsidRPr="008A5C56">
        <w:rPr>
          <w:kern w:val="2"/>
          <w14:ligatures w14:val="standardContextual"/>
        </w:rPr>
        <w:t>: oxygen, put on cardiac monitoring.</w:t>
      </w:r>
      <w:bookmarkEnd w:id="4004"/>
    </w:p>
    <w:p w14:paraId="656DC366" w14:textId="44EECB4B" w:rsidR="00B836B2" w:rsidRPr="008A5C56" w:rsidRDefault="00B836B2">
      <w:pPr>
        <w:pStyle w:val="ListParagraph"/>
        <w:numPr>
          <w:ilvl w:val="0"/>
          <w:numId w:val="736"/>
        </w:numPr>
        <w:spacing w:line="360" w:lineRule="auto"/>
        <w:jc w:val="both"/>
        <w:rPr>
          <w:kern w:val="2"/>
          <w14:ligatures w14:val="standardContextual"/>
        </w:rPr>
      </w:pPr>
      <w:bookmarkStart w:id="4005" w:name="_Toc215924399"/>
      <w:r w:rsidRPr="008A5C56">
        <w:rPr>
          <w:b/>
          <w:kern w:val="2"/>
          <w14:ligatures w14:val="standardContextual"/>
        </w:rPr>
        <w:t>Fever</w:t>
      </w:r>
      <w:r w:rsidRPr="008A5C56">
        <w:rPr>
          <w:kern w:val="2"/>
          <w14:ligatures w14:val="standardContextual"/>
        </w:rPr>
        <w:t xml:space="preserve">: external cooling; acetaminophen 325–650 milligrams PO or PR every 4–6 </w:t>
      </w:r>
      <w:r w:rsidR="00CD45CD" w:rsidRPr="008A5C56">
        <w:rPr>
          <w:kern w:val="2"/>
          <w14:ligatures w14:val="standardContextual"/>
        </w:rPr>
        <w:t>hrs.</w:t>
      </w:r>
      <w:r w:rsidRPr="008A5C56">
        <w:rPr>
          <w:kern w:val="2"/>
          <w14:ligatures w14:val="standardContextual"/>
        </w:rPr>
        <w:t xml:space="preserve"> (aspirin is contraindicated because it may increase free thyroid hormone).</w:t>
      </w:r>
      <w:bookmarkEnd w:id="4005"/>
      <w:r w:rsidRPr="008A5C56">
        <w:rPr>
          <w:kern w:val="2"/>
          <w14:ligatures w14:val="standardContextual"/>
        </w:rPr>
        <w:t xml:space="preserve"> </w:t>
      </w:r>
    </w:p>
    <w:p w14:paraId="3EEDFADE" w14:textId="77777777" w:rsidR="00B836B2" w:rsidRPr="008A5C56" w:rsidRDefault="00B836B2">
      <w:pPr>
        <w:pStyle w:val="ListParagraph"/>
        <w:numPr>
          <w:ilvl w:val="0"/>
          <w:numId w:val="736"/>
        </w:numPr>
        <w:spacing w:line="360" w:lineRule="auto"/>
        <w:jc w:val="both"/>
        <w:rPr>
          <w:kern w:val="2"/>
          <w14:ligatures w14:val="standardContextual"/>
        </w:rPr>
      </w:pPr>
      <w:bookmarkStart w:id="4006" w:name="_Toc215924400"/>
      <w:r w:rsidRPr="008A5C56">
        <w:rPr>
          <w:b/>
          <w:kern w:val="2"/>
          <w14:ligatures w14:val="standardContextual"/>
        </w:rPr>
        <w:t>Dehydration</w:t>
      </w:r>
      <w:r w:rsidRPr="008A5C56">
        <w:rPr>
          <w:kern w:val="2"/>
          <w14:ligatures w14:val="standardContextual"/>
        </w:rPr>
        <w:t>: IV fluids, IV isotonic saline with 5% dextrose may be used to replace glycogen depletion if blood sugar is low.</w:t>
      </w:r>
      <w:bookmarkEnd w:id="4006"/>
      <w:r w:rsidRPr="008A5C56">
        <w:rPr>
          <w:kern w:val="2"/>
          <w14:ligatures w14:val="standardContextual"/>
        </w:rPr>
        <w:t xml:space="preserve"> </w:t>
      </w:r>
    </w:p>
    <w:p w14:paraId="4ABDF62F" w14:textId="77777777" w:rsidR="00B836B2" w:rsidRPr="008A5C56" w:rsidRDefault="00B836B2">
      <w:pPr>
        <w:pStyle w:val="ListParagraph"/>
        <w:numPr>
          <w:ilvl w:val="0"/>
          <w:numId w:val="736"/>
        </w:numPr>
        <w:spacing w:line="360" w:lineRule="auto"/>
        <w:jc w:val="both"/>
        <w:rPr>
          <w:kern w:val="2"/>
          <w14:ligatures w14:val="standardContextual"/>
        </w:rPr>
      </w:pPr>
      <w:bookmarkStart w:id="4007" w:name="_Toc215924401"/>
      <w:r w:rsidRPr="008A5C56">
        <w:rPr>
          <w:b/>
          <w:kern w:val="2"/>
          <w14:ligatures w14:val="standardContextual"/>
        </w:rPr>
        <w:t>Nutrition</w:t>
      </w:r>
      <w:r w:rsidRPr="008A5C56">
        <w:rPr>
          <w:kern w:val="2"/>
          <w14:ligatures w14:val="standardContextual"/>
        </w:rPr>
        <w:t>: glucose, multivitamins, thiamine, including folate can be considered (deficient secondary to hypermetabolism).</w:t>
      </w:r>
      <w:bookmarkEnd w:id="4007"/>
      <w:r w:rsidRPr="008A5C56">
        <w:rPr>
          <w:kern w:val="2"/>
          <w14:ligatures w14:val="standardContextual"/>
        </w:rPr>
        <w:t xml:space="preserve">  </w:t>
      </w:r>
    </w:p>
    <w:p w14:paraId="749A3340" w14:textId="6440F690" w:rsidR="00B836B2" w:rsidRPr="008A5C56" w:rsidRDefault="00B836B2">
      <w:pPr>
        <w:pStyle w:val="ListParagraph"/>
        <w:numPr>
          <w:ilvl w:val="0"/>
          <w:numId w:val="736"/>
        </w:numPr>
        <w:spacing w:line="360" w:lineRule="auto"/>
        <w:jc w:val="both"/>
        <w:rPr>
          <w:kern w:val="2"/>
          <w14:ligatures w14:val="standardContextual"/>
        </w:rPr>
      </w:pPr>
      <w:bookmarkStart w:id="4008" w:name="_Toc215924402"/>
      <w:r w:rsidRPr="008A5C56">
        <w:rPr>
          <w:b/>
          <w:kern w:val="2"/>
          <w14:ligatures w14:val="standardContextual"/>
        </w:rPr>
        <w:t>Cardiac decompensation</w:t>
      </w:r>
      <w:r w:rsidRPr="008A5C56">
        <w:rPr>
          <w:kern w:val="2"/>
          <w14:ligatures w14:val="standardContextual"/>
        </w:rPr>
        <w:t xml:space="preserve"> (atrial fibrillation, congestive heart failure): rate control and inotropic agent, diuretics, </w:t>
      </w:r>
      <w:r w:rsidR="00CD45CD" w:rsidRPr="008A5C56">
        <w:rPr>
          <w:kern w:val="2"/>
          <w14:ligatures w14:val="standardContextual"/>
        </w:rPr>
        <w:t>sympatholytic</w:t>
      </w:r>
      <w:r w:rsidRPr="008A5C56">
        <w:rPr>
          <w:kern w:val="2"/>
          <w14:ligatures w14:val="standardContextual"/>
        </w:rPr>
        <w:t xml:space="preserve"> as required.</w:t>
      </w:r>
      <w:bookmarkEnd w:id="4008"/>
    </w:p>
    <w:p w14:paraId="5AAD17B5" w14:textId="77777777" w:rsidR="00B836B2" w:rsidRPr="008A5C56" w:rsidRDefault="00B836B2" w:rsidP="008A5C56">
      <w:pPr>
        <w:spacing w:line="360" w:lineRule="auto"/>
        <w:jc w:val="both"/>
        <w:rPr>
          <w:color w:val="000000"/>
          <w:u w:color="000000"/>
        </w:rPr>
      </w:pPr>
      <w:r w:rsidRPr="008A5C56">
        <w:rPr>
          <w:rFonts w:eastAsia="Constantia"/>
          <w:b/>
          <w:bCs/>
          <w:color w:val="000000"/>
          <w:u w:color="0070C0"/>
        </w:rPr>
        <w:t xml:space="preserve">Inhibition of new thyroid hormone synthesis with thionamides   </w:t>
      </w:r>
    </w:p>
    <w:p w14:paraId="3D736587" w14:textId="77777777" w:rsidR="00B836B2" w:rsidRPr="008A5C56" w:rsidRDefault="00B836B2" w:rsidP="001D6D34">
      <w:pPr>
        <w:spacing w:line="360" w:lineRule="auto"/>
        <w:jc w:val="both"/>
        <w:rPr>
          <w:rFonts w:eastAsia="Constantia"/>
          <w:color w:val="4472C4" w:themeColor="accent1"/>
        </w:rPr>
      </w:pPr>
      <w:r w:rsidRPr="008A5C56">
        <w:rPr>
          <w:rFonts w:eastAsia="Constantia"/>
          <w:b/>
          <w:color w:val="4472C4" w:themeColor="accent1"/>
        </w:rPr>
        <w:t>Methimazole</w:t>
      </w:r>
      <w:r w:rsidRPr="008A5C56">
        <w:rPr>
          <w:rFonts w:eastAsia="Constantia"/>
          <w:color w:val="4472C4" w:themeColor="accent1"/>
        </w:rPr>
        <w:t xml:space="preserve"> </w:t>
      </w:r>
    </w:p>
    <w:p w14:paraId="0F0ABFAB" w14:textId="77777777" w:rsidR="00B836B2" w:rsidRPr="008A5C56" w:rsidRDefault="00B836B2">
      <w:pPr>
        <w:pStyle w:val="ListParagraph"/>
        <w:numPr>
          <w:ilvl w:val="0"/>
          <w:numId w:val="737"/>
        </w:numPr>
        <w:spacing w:line="360" w:lineRule="auto"/>
        <w:jc w:val="both"/>
        <w:rPr>
          <w:rFonts w:eastAsia="Constantia"/>
        </w:rPr>
      </w:pPr>
      <w:r w:rsidRPr="008A5C56">
        <w:rPr>
          <w:rFonts w:eastAsia="Constantia"/>
        </w:rPr>
        <w:t xml:space="preserve">40 mg given PO as loading dose and followed by 25 mg every 4 hr. </w:t>
      </w:r>
    </w:p>
    <w:p w14:paraId="2A67AB82" w14:textId="77777777" w:rsidR="00B836B2" w:rsidRPr="008A5C56" w:rsidRDefault="00B836B2">
      <w:pPr>
        <w:pStyle w:val="ListParagraph"/>
        <w:numPr>
          <w:ilvl w:val="0"/>
          <w:numId w:val="737"/>
        </w:numPr>
        <w:spacing w:line="360" w:lineRule="auto"/>
        <w:jc w:val="both"/>
        <w:rPr>
          <w:rFonts w:eastAsia="Constantia"/>
        </w:rPr>
      </w:pPr>
      <w:r w:rsidRPr="008A5C56">
        <w:rPr>
          <w:rFonts w:eastAsia="Constantia"/>
        </w:rPr>
        <w:t xml:space="preserve">Total daily dose should be given: 120 mg/d. </w:t>
      </w:r>
    </w:p>
    <w:p w14:paraId="662B7064" w14:textId="77777777" w:rsidR="00B836B2" w:rsidRPr="008A5C56" w:rsidRDefault="00B836B2">
      <w:pPr>
        <w:pStyle w:val="ListParagraph"/>
        <w:numPr>
          <w:ilvl w:val="0"/>
          <w:numId w:val="737"/>
        </w:numPr>
        <w:spacing w:line="360" w:lineRule="auto"/>
        <w:jc w:val="both"/>
        <w:rPr>
          <w:rFonts w:eastAsia="Constantia"/>
        </w:rPr>
      </w:pPr>
      <w:r w:rsidRPr="008A5C56">
        <w:rPr>
          <w:rFonts w:eastAsia="Constantia"/>
        </w:rPr>
        <w:t>If given PR, 40 mg should be crushed in aqueous solution.</w:t>
      </w:r>
    </w:p>
    <w:p w14:paraId="2B83A830" w14:textId="77777777" w:rsidR="00B836B2" w:rsidRPr="008A5C56" w:rsidRDefault="00B836B2">
      <w:pPr>
        <w:pStyle w:val="ListParagraph"/>
        <w:numPr>
          <w:ilvl w:val="0"/>
          <w:numId w:val="737"/>
        </w:numPr>
        <w:spacing w:line="360" w:lineRule="auto"/>
        <w:jc w:val="both"/>
        <w:rPr>
          <w:rFonts w:eastAsia="Constantia"/>
        </w:rPr>
      </w:pPr>
      <w:r w:rsidRPr="008A5C56">
        <w:rPr>
          <w:rFonts w:eastAsia="Constantia"/>
        </w:rPr>
        <w:lastRenderedPageBreak/>
        <w:t xml:space="preserve">Avoid methimazole for pregnant women in first trimester as it can cause teratogenic effect. </w:t>
      </w:r>
    </w:p>
    <w:p w14:paraId="74D7F693" w14:textId="77777777" w:rsidR="00B836B2" w:rsidRPr="003C0DE1" w:rsidRDefault="00B836B2" w:rsidP="001D6D34">
      <w:pPr>
        <w:spacing w:line="360" w:lineRule="auto"/>
        <w:jc w:val="both"/>
        <w:rPr>
          <w:color w:val="000000"/>
          <w:u w:color="000000"/>
        </w:rPr>
      </w:pPr>
      <w:r w:rsidRPr="003C0DE1">
        <w:rPr>
          <w:rFonts w:eastAsia="Constantia"/>
          <w:b/>
          <w:bCs/>
          <w:color w:val="000000"/>
          <w:u w:color="000000"/>
        </w:rPr>
        <w:t>OR</w:t>
      </w:r>
    </w:p>
    <w:p w14:paraId="1C1B6E00" w14:textId="77777777" w:rsidR="00B836B2" w:rsidRPr="008A5C56" w:rsidRDefault="00B836B2" w:rsidP="001D6D34">
      <w:pPr>
        <w:spacing w:line="360" w:lineRule="auto"/>
        <w:jc w:val="both"/>
        <w:rPr>
          <w:rFonts w:eastAsia="Constantia"/>
          <w:color w:val="4472C4" w:themeColor="accent1"/>
        </w:rPr>
      </w:pPr>
      <w:r w:rsidRPr="008A5C56">
        <w:rPr>
          <w:rFonts w:eastAsia="Constantia"/>
          <w:b/>
          <w:color w:val="4472C4" w:themeColor="accent1"/>
        </w:rPr>
        <w:t>Propilthiouracyl (PTU)</w:t>
      </w:r>
    </w:p>
    <w:p w14:paraId="35D0F633" w14:textId="7224C944" w:rsidR="00B836B2" w:rsidRPr="008A5C56" w:rsidRDefault="00B836B2">
      <w:pPr>
        <w:pStyle w:val="ListParagraph"/>
        <w:numPr>
          <w:ilvl w:val="0"/>
          <w:numId w:val="738"/>
        </w:numPr>
        <w:spacing w:line="360" w:lineRule="auto"/>
        <w:jc w:val="both"/>
        <w:rPr>
          <w:rFonts w:eastAsia="Constantia"/>
        </w:rPr>
      </w:pPr>
      <w:r w:rsidRPr="008A5C56">
        <w:rPr>
          <w:rFonts w:eastAsia="Constantia"/>
        </w:rPr>
        <w:t xml:space="preserve">Loading dose of 600–1000 mg given PO and followed by 200–250 mg every 4 hrs. Total daily dose should be given: 1200–1500 mg/d. </w:t>
      </w:r>
    </w:p>
    <w:p w14:paraId="2C81D03B" w14:textId="23D1567D" w:rsidR="00B836B2" w:rsidRPr="003C0DE1" w:rsidRDefault="00B836B2" w:rsidP="001D6D34">
      <w:pPr>
        <w:spacing w:line="360" w:lineRule="auto"/>
        <w:jc w:val="both"/>
        <w:rPr>
          <w:rFonts w:eastAsia="Constantia"/>
          <w:b/>
          <w:bCs/>
          <w:color w:val="000000"/>
        </w:rPr>
      </w:pPr>
      <w:r w:rsidRPr="003C0DE1">
        <w:rPr>
          <w:rFonts w:eastAsia="Constantia"/>
          <w:b/>
          <w:bCs/>
          <w:color w:val="000000"/>
          <w:u w:color="0070C0"/>
        </w:rPr>
        <w:t>Inhibition of thyroid hormone release (at least 1</w:t>
      </w:r>
      <w:r w:rsidR="00460BFA" w:rsidRPr="003C0DE1">
        <w:rPr>
          <w:rFonts w:eastAsia="Constantia"/>
          <w:b/>
          <w:bCs/>
          <w:color w:val="000000"/>
          <w:u w:color="0070C0"/>
        </w:rPr>
        <w:t>hr.</w:t>
      </w:r>
      <w:r w:rsidRPr="003C0DE1">
        <w:rPr>
          <w:rFonts w:eastAsia="Constantia"/>
          <w:b/>
          <w:bCs/>
          <w:color w:val="000000"/>
          <w:u w:color="0070C0"/>
        </w:rPr>
        <w:t xml:space="preserve"> after step 2)  </w:t>
      </w:r>
    </w:p>
    <w:p w14:paraId="0B1E28C6" w14:textId="77777777" w:rsidR="00B836B2" w:rsidRPr="008A5C56" w:rsidRDefault="00B836B2" w:rsidP="001D6D34">
      <w:pPr>
        <w:spacing w:line="360" w:lineRule="auto"/>
        <w:jc w:val="both"/>
        <w:rPr>
          <w:rFonts w:eastAsia="Constantia"/>
          <w:color w:val="4472C4" w:themeColor="accent1"/>
        </w:rPr>
      </w:pPr>
      <w:r w:rsidRPr="008A5C56">
        <w:rPr>
          <w:rFonts w:eastAsia="Constantia"/>
          <w:b/>
          <w:color w:val="4472C4" w:themeColor="accent1"/>
        </w:rPr>
        <w:t>Lugol solution</w:t>
      </w:r>
      <w:r w:rsidRPr="008A5C56">
        <w:rPr>
          <w:rFonts w:eastAsia="Constantia"/>
          <w:color w:val="4472C4" w:themeColor="accent1"/>
        </w:rPr>
        <w:t xml:space="preserve"> </w:t>
      </w:r>
    </w:p>
    <w:p w14:paraId="1C0F3897" w14:textId="704D0ACF" w:rsidR="00B836B2" w:rsidRPr="008A5C56" w:rsidRDefault="00B836B2">
      <w:pPr>
        <w:pStyle w:val="ListParagraph"/>
        <w:numPr>
          <w:ilvl w:val="0"/>
          <w:numId w:val="738"/>
        </w:numPr>
        <w:spacing w:line="360" w:lineRule="auto"/>
        <w:jc w:val="both"/>
        <w:rPr>
          <w:rFonts w:eastAsia="Constantia"/>
        </w:rPr>
      </w:pPr>
      <w:r w:rsidRPr="008A5C56">
        <w:rPr>
          <w:rFonts w:eastAsia="Constantia"/>
        </w:rPr>
        <w:t xml:space="preserve">8–10 drops PO every 6–8 </w:t>
      </w:r>
      <w:r w:rsidR="00460BFA" w:rsidRPr="008A5C56">
        <w:rPr>
          <w:rFonts w:eastAsia="Constantia"/>
        </w:rPr>
        <w:t>hr.</w:t>
      </w:r>
      <w:r w:rsidRPr="008A5C56">
        <w:rPr>
          <w:rFonts w:eastAsia="Constantia"/>
        </w:rPr>
        <w:t xml:space="preserve"> potassium iodide (SSKI) five drops PO every 6 hrs. </w:t>
      </w:r>
    </w:p>
    <w:p w14:paraId="0EFABFAB" w14:textId="77777777" w:rsidR="00B836B2" w:rsidRPr="003C0DE1" w:rsidRDefault="00B836B2" w:rsidP="001D6D34">
      <w:pPr>
        <w:spacing w:line="360" w:lineRule="auto"/>
        <w:jc w:val="both"/>
        <w:rPr>
          <w:rFonts w:eastAsia="Constantia"/>
          <w:b/>
          <w:bCs/>
          <w:color w:val="000000"/>
        </w:rPr>
      </w:pPr>
      <w:r w:rsidRPr="003C0DE1">
        <w:rPr>
          <w:rFonts w:eastAsia="Constantia"/>
          <w:b/>
          <w:bCs/>
          <w:color w:val="000000"/>
          <w:u w:color="0070C0"/>
        </w:rPr>
        <w:t xml:space="preserve">Beta adrenergic receptor blockade   </w:t>
      </w:r>
    </w:p>
    <w:p w14:paraId="4497A92F" w14:textId="77777777" w:rsidR="00B836B2" w:rsidRPr="008A5C56" w:rsidRDefault="00B836B2" w:rsidP="001D6D34">
      <w:pPr>
        <w:spacing w:line="360" w:lineRule="auto"/>
        <w:jc w:val="both"/>
        <w:rPr>
          <w:rFonts w:eastAsia="Constantia"/>
          <w:color w:val="4472C4" w:themeColor="accent1"/>
        </w:rPr>
      </w:pPr>
      <w:r w:rsidRPr="008A5C56">
        <w:rPr>
          <w:rFonts w:eastAsia="Constantia"/>
          <w:b/>
          <w:color w:val="4472C4" w:themeColor="accent1"/>
        </w:rPr>
        <w:t xml:space="preserve">Propranolol </w:t>
      </w:r>
    </w:p>
    <w:p w14:paraId="09425468" w14:textId="77777777" w:rsidR="00B836B2" w:rsidRPr="008A5C56" w:rsidRDefault="00B836B2">
      <w:pPr>
        <w:pStyle w:val="ListParagraph"/>
        <w:numPr>
          <w:ilvl w:val="0"/>
          <w:numId w:val="738"/>
        </w:numPr>
        <w:spacing w:line="360" w:lineRule="auto"/>
        <w:jc w:val="both"/>
        <w:rPr>
          <w:rFonts w:eastAsia="Constantia"/>
        </w:rPr>
      </w:pPr>
      <w:r w:rsidRPr="008A5C56">
        <w:rPr>
          <w:rFonts w:eastAsia="Constantia"/>
        </w:rPr>
        <w:t xml:space="preserve">IV in slow 1–2 mg boluses, which may be repeated every 10–15 min until the desired effect is achieved. For less toxic patient, PO dose of 20–mg per dose or 160–320 mg/d in divided doses (contraindicated in bronchospastic disease and congestive heart failure).  </w:t>
      </w:r>
    </w:p>
    <w:p w14:paraId="50ACD593" w14:textId="77777777" w:rsidR="00B836B2" w:rsidRPr="003C0DE1" w:rsidRDefault="00B836B2" w:rsidP="001D6D34">
      <w:pPr>
        <w:spacing w:line="360" w:lineRule="auto"/>
        <w:jc w:val="both"/>
        <w:rPr>
          <w:rFonts w:eastAsia="Times New Roman"/>
        </w:rPr>
      </w:pPr>
      <w:r w:rsidRPr="003C0DE1">
        <w:rPr>
          <w:rFonts w:eastAsia="Constantia"/>
          <w:b/>
          <w:bCs/>
        </w:rPr>
        <w:t>OR</w:t>
      </w:r>
    </w:p>
    <w:p w14:paraId="118A404C" w14:textId="77777777" w:rsidR="00B836B2" w:rsidRPr="00042C4C" w:rsidRDefault="00B836B2" w:rsidP="001D6D34">
      <w:pPr>
        <w:spacing w:line="360" w:lineRule="auto"/>
        <w:jc w:val="both"/>
        <w:rPr>
          <w:rFonts w:eastAsia="Constantia"/>
          <w:color w:val="4472C4" w:themeColor="accent1"/>
        </w:rPr>
      </w:pPr>
      <w:r w:rsidRPr="00042C4C">
        <w:rPr>
          <w:rFonts w:eastAsia="Constantia"/>
          <w:b/>
          <w:color w:val="4472C4" w:themeColor="accent1"/>
        </w:rPr>
        <w:t>Esmolol</w:t>
      </w:r>
      <w:r w:rsidRPr="00042C4C">
        <w:rPr>
          <w:rFonts w:eastAsia="Constantia"/>
          <w:color w:val="4472C4" w:themeColor="accent1"/>
        </w:rPr>
        <w:t xml:space="preserve"> </w:t>
      </w:r>
    </w:p>
    <w:p w14:paraId="7FD1598E" w14:textId="77777777" w:rsidR="00B836B2" w:rsidRPr="00042C4C" w:rsidRDefault="00B836B2">
      <w:pPr>
        <w:pStyle w:val="ListParagraph"/>
        <w:numPr>
          <w:ilvl w:val="0"/>
          <w:numId w:val="738"/>
        </w:numPr>
        <w:spacing w:line="360" w:lineRule="auto"/>
        <w:jc w:val="both"/>
        <w:rPr>
          <w:rFonts w:eastAsia="Constantia"/>
        </w:rPr>
      </w:pPr>
      <w:r w:rsidRPr="00042C4C">
        <w:rPr>
          <w:rFonts w:eastAsia="Constantia"/>
        </w:rPr>
        <w:t xml:space="preserve">500 micrograms/kg IV bolus, then 50–200 micrograms/kg/min maintenance.  </w:t>
      </w:r>
    </w:p>
    <w:p w14:paraId="1D659466" w14:textId="77777777" w:rsidR="00B836B2" w:rsidRPr="003C0DE1" w:rsidRDefault="00B836B2" w:rsidP="001D6D34">
      <w:pPr>
        <w:spacing w:line="360" w:lineRule="auto"/>
        <w:jc w:val="both"/>
        <w:rPr>
          <w:rFonts w:eastAsia="Constantia"/>
          <w:b/>
          <w:bCs/>
          <w:color w:val="000000"/>
        </w:rPr>
      </w:pPr>
      <w:r w:rsidRPr="003C0DE1">
        <w:rPr>
          <w:rFonts w:eastAsia="Constantia"/>
          <w:b/>
          <w:bCs/>
          <w:color w:val="000000"/>
          <w:u w:color="0070C0"/>
        </w:rPr>
        <w:t xml:space="preserve">Preventing peripheral conversion of thyroxine to triiodothyronine    </w:t>
      </w:r>
    </w:p>
    <w:p w14:paraId="5CFAD19D" w14:textId="77777777" w:rsidR="00B836B2" w:rsidRPr="00042C4C" w:rsidRDefault="00B836B2">
      <w:pPr>
        <w:pStyle w:val="ListParagraph"/>
        <w:numPr>
          <w:ilvl w:val="0"/>
          <w:numId w:val="738"/>
        </w:numPr>
        <w:spacing w:line="360" w:lineRule="auto"/>
        <w:jc w:val="both"/>
        <w:rPr>
          <w:rFonts w:eastAsia="Constantia"/>
        </w:rPr>
      </w:pPr>
      <w:r w:rsidRPr="00042C4C">
        <w:rPr>
          <w:rFonts w:eastAsia="Constantia"/>
          <w:b/>
        </w:rPr>
        <w:t>Hydrocortisone:</w:t>
      </w:r>
      <w:r w:rsidRPr="00042C4C">
        <w:rPr>
          <w:rFonts w:eastAsia="Constantia"/>
        </w:rPr>
        <w:t xml:space="preserve"> 100 mg IV initially, then 100 mg 3 times per day until stable (also for adrenal replacement due to hyper metabolism);  </w:t>
      </w:r>
    </w:p>
    <w:p w14:paraId="1D485598" w14:textId="77777777" w:rsidR="00B836B2" w:rsidRPr="003C0DE1" w:rsidRDefault="00B836B2" w:rsidP="001D6D34">
      <w:pPr>
        <w:spacing w:line="360" w:lineRule="auto"/>
        <w:jc w:val="both"/>
        <w:rPr>
          <w:rFonts w:eastAsia="Times New Roman"/>
        </w:rPr>
      </w:pPr>
      <w:r w:rsidRPr="003C0DE1">
        <w:rPr>
          <w:rFonts w:eastAsia="Constantia"/>
          <w:b/>
          <w:bCs/>
        </w:rPr>
        <w:lastRenderedPageBreak/>
        <w:t>OR</w:t>
      </w:r>
    </w:p>
    <w:p w14:paraId="0D8CAC7E" w14:textId="6AE317B9" w:rsidR="00B836B2" w:rsidRPr="00042C4C" w:rsidRDefault="00B836B2">
      <w:pPr>
        <w:pStyle w:val="ListParagraph"/>
        <w:numPr>
          <w:ilvl w:val="0"/>
          <w:numId w:val="738"/>
        </w:numPr>
        <w:spacing w:line="360" w:lineRule="auto"/>
        <w:jc w:val="both"/>
        <w:rPr>
          <w:rFonts w:eastAsia="Constantia"/>
          <w:b/>
        </w:rPr>
      </w:pPr>
      <w:r w:rsidRPr="003C0DE1">
        <w:rPr>
          <w:rFonts w:eastAsia="Constantia"/>
          <w:b/>
        </w:rPr>
        <w:t>Dexamethasone:</w:t>
      </w:r>
      <w:r w:rsidRPr="00042C4C">
        <w:rPr>
          <w:rFonts w:eastAsia="Constantia"/>
          <w:b/>
        </w:rPr>
        <w:t xml:space="preserve"> 2 mg IV every 6 hrs.</w:t>
      </w:r>
    </w:p>
    <w:p w14:paraId="68C205DC" w14:textId="77777777" w:rsidR="00B836B2" w:rsidRPr="00460BFA" w:rsidRDefault="00B836B2" w:rsidP="001D6D34">
      <w:pPr>
        <w:spacing w:line="360" w:lineRule="auto"/>
        <w:jc w:val="both"/>
        <w:rPr>
          <w:rFonts w:eastAsia="Elephant"/>
          <w:b/>
          <w:bCs/>
          <w:color w:val="4472C4" w:themeColor="accent1"/>
        </w:rPr>
      </w:pPr>
      <w:r w:rsidRPr="00460BFA">
        <w:rPr>
          <w:rFonts w:eastAsia="Elephant"/>
          <w:b/>
          <w:bCs/>
          <w:color w:val="4472C4" w:themeColor="accent1"/>
        </w:rPr>
        <w:t>Management of complications</w:t>
      </w:r>
    </w:p>
    <w:p w14:paraId="7667A994" w14:textId="77777777" w:rsidR="00B836B2" w:rsidRPr="003C0DE1" w:rsidRDefault="00B836B2" w:rsidP="001D6D34">
      <w:pPr>
        <w:spacing w:line="360" w:lineRule="auto"/>
        <w:jc w:val="both"/>
        <w:rPr>
          <w:color w:val="000000"/>
          <w:u w:color="000000"/>
        </w:rPr>
      </w:pPr>
      <w:r w:rsidRPr="003C0DE1">
        <w:rPr>
          <w:rFonts w:eastAsia="Constantia"/>
          <w:b/>
          <w:bCs/>
          <w:color w:val="000000"/>
          <w:u w:color="000000"/>
        </w:rPr>
        <w:t>Cardiovascular:</w:t>
      </w:r>
    </w:p>
    <w:p w14:paraId="01E178BF" w14:textId="77777777" w:rsidR="00B836B2" w:rsidRPr="00042C4C" w:rsidRDefault="00B836B2">
      <w:pPr>
        <w:pStyle w:val="ListParagraph"/>
        <w:numPr>
          <w:ilvl w:val="0"/>
          <w:numId w:val="739"/>
        </w:numPr>
        <w:spacing w:line="360" w:lineRule="auto"/>
        <w:jc w:val="both"/>
        <w:rPr>
          <w:kern w:val="2"/>
          <w14:ligatures w14:val="standardContextual"/>
        </w:rPr>
      </w:pPr>
      <w:bookmarkStart w:id="4009" w:name="_Toc215924403"/>
      <w:r w:rsidRPr="00042C4C">
        <w:rPr>
          <w:kern w:val="2"/>
          <w14:ligatures w14:val="standardContextual"/>
        </w:rPr>
        <w:t>Manage shock (either due to cardiogenic or distributive shock) and heart failure according to the guideline.</w:t>
      </w:r>
      <w:bookmarkEnd w:id="4009"/>
      <w:r w:rsidRPr="00042C4C">
        <w:rPr>
          <w:kern w:val="2"/>
          <w14:ligatures w14:val="standardContextual"/>
        </w:rPr>
        <w:t xml:space="preserve"> </w:t>
      </w:r>
    </w:p>
    <w:p w14:paraId="41E1F31B" w14:textId="77777777" w:rsidR="00B836B2" w:rsidRPr="00042C4C" w:rsidRDefault="00B836B2">
      <w:pPr>
        <w:pStyle w:val="ListParagraph"/>
        <w:numPr>
          <w:ilvl w:val="0"/>
          <w:numId w:val="739"/>
        </w:numPr>
        <w:spacing w:line="360" w:lineRule="auto"/>
        <w:jc w:val="both"/>
        <w:rPr>
          <w:kern w:val="2"/>
          <w14:ligatures w14:val="standardContextual"/>
        </w:rPr>
      </w:pPr>
      <w:bookmarkStart w:id="4010" w:name="_Toc215924404"/>
      <w:r w:rsidRPr="00042C4C">
        <w:rPr>
          <w:kern w:val="2"/>
          <w14:ligatures w14:val="standardContextual"/>
        </w:rPr>
        <w:t>If there is tachycardia (either sinus tachycardia or atrial fibrillation with rapid ventricular response), manage according to tachyarrhythmia guideline. Avoid beta-blocker in patients with heart failure.</w:t>
      </w:r>
      <w:bookmarkEnd w:id="4010"/>
    </w:p>
    <w:p w14:paraId="143823BD" w14:textId="77777777" w:rsidR="00B836B2" w:rsidRPr="003C0DE1" w:rsidRDefault="00B836B2" w:rsidP="001D6D34">
      <w:pPr>
        <w:spacing w:line="360" w:lineRule="auto"/>
        <w:jc w:val="both"/>
        <w:rPr>
          <w:color w:val="000000"/>
          <w:u w:color="000000"/>
        </w:rPr>
      </w:pPr>
      <w:r w:rsidRPr="003C0DE1">
        <w:rPr>
          <w:rFonts w:eastAsia="Constantia"/>
          <w:b/>
          <w:bCs/>
          <w:color w:val="000000"/>
          <w:u w:color="000000"/>
        </w:rPr>
        <w:t>Hyperthermia:</w:t>
      </w:r>
    </w:p>
    <w:p w14:paraId="48BFB45E" w14:textId="77777777" w:rsidR="00B836B2" w:rsidRPr="00C835D3" w:rsidRDefault="00B836B2">
      <w:pPr>
        <w:pStyle w:val="ListParagraph"/>
        <w:numPr>
          <w:ilvl w:val="0"/>
          <w:numId w:val="740"/>
        </w:numPr>
        <w:spacing w:line="360" w:lineRule="auto"/>
        <w:jc w:val="both"/>
        <w:rPr>
          <w:kern w:val="2"/>
          <w14:ligatures w14:val="standardContextual"/>
        </w:rPr>
      </w:pPr>
      <w:bookmarkStart w:id="4011" w:name="_Toc215924405"/>
      <w:r w:rsidRPr="00C835D3">
        <w:rPr>
          <w:kern w:val="2"/>
          <w14:ligatures w14:val="standardContextual"/>
        </w:rPr>
        <w:t>Paracetamol 1gm every 6 hrs.</w:t>
      </w:r>
      <w:bookmarkEnd w:id="4011"/>
    </w:p>
    <w:p w14:paraId="7D776884" w14:textId="77777777" w:rsidR="00B836B2" w:rsidRPr="00C835D3" w:rsidRDefault="00B836B2">
      <w:pPr>
        <w:pStyle w:val="ListParagraph"/>
        <w:numPr>
          <w:ilvl w:val="0"/>
          <w:numId w:val="740"/>
        </w:numPr>
        <w:spacing w:line="360" w:lineRule="auto"/>
        <w:jc w:val="both"/>
        <w:rPr>
          <w:kern w:val="2"/>
          <w14:ligatures w14:val="standardContextual"/>
        </w:rPr>
      </w:pPr>
      <w:bookmarkStart w:id="4012" w:name="_Toc215924406"/>
      <w:r w:rsidRPr="00C835D3">
        <w:rPr>
          <w:kern w:val="2"/>
          <w14:ligatures w14:val="standardContextual"/>
        </w:rPr>
        <w:t>Use of cooling blankets is recommended for high fever.</w:t>
      </w:r>
      <w:bookmarkEnd w:id="4012"/>
    </w:p>
    <w:p w14:paraId="68F17F25" w14:textId="77777777" w:rsidR="00B836B2" w:rsidRPr="00C835D3" w:rsidRDefault="00B836B2">
      <w:pPr>
        <w:pStyle w:val="ListParagraph"/>
        <w:numPr>
          <w:ilvl w:val="0"/>
          <w:numId w:val="740"/>
        </w:numPr>
        <w:spacing w:line="360" w:lineRule="auto"/>
        <w:jc w:val="both"/>
        <w:rPr>
          <w:kern w:val="2"/>
          <w14:ligatures w14:val="standardContextual"/>
        </w:rPr>
      </w:pPr>
      <w:bookmarkStart w:id="4013" w:name="_Toc215924407"/>
      <w:r w:rsidRPr="00C835D3">
        <w:rPr>
          <w:kern w:val="2"/>
          <w14:ligatures w14:val="standardContextual"/>
        </w:rPr>
        <w:t>Avoid salicylates or NSAIDs, since these may increase free thyroid hormone levels.</w:t>
      </w:r>
      <w:bookmarkEnd w:id="4013"/>
    </w:p>
    <w:p w14:paraId="13A79D90" w14:textId="77777777" w:rsidR="00B836B2" w:rsidRPr="003C0DE1" w:rsidRDefault="00B836B2" w:rsidP="001D6D34">
      <w:pPr>
        <w:spacing w:line="360" w:lineRule="auto"/>
        <w:jc w:val="both"/>
        <w:rPr>
          <w:color w:val="000000"/>
          <w:u w:color="000000"/>
        </w:rPr>
      </w:pPr>
      <w:r w:rsidRPr="003C0DE1">
        <w:rPr>
          <w:rFonts w:eastAsia="Constantia"/>
          <w:b/>
          <w:bCs/>
          <w:color w:val="000000"/>
          <w:u w:color="000000"/>
        </w:rPr>
        <w:t>Agitation management</w:t>
      </w:r>
    </w:p>
    <w:p w14:paraId="20545F1A" w14:textId="77777777" w:rsidR="00B836B2" w:rsidRPr="00C835D3" w:rsidRDefault="00B836B2">
      <w:pPr>
        <w:pStyle w:val="ListParagraph"/>
        <w:numPr>
          <w:ilvl w:val="0"/>
          <w:numId w:val="741"/>
        </w:numPr>
        <w:spacing w:line="360" w:lineRule="auto"/>
        <w:jc w:val="both"/>
        <w:rPr>
          <w:kern w:val="2"/>
          <w14:ligatures w14:val="standardContextual"/>
        </w:rPr>
      </w:pPr>
      <w:bookmarkStart w:id="4014" w:name="_Toc215924408"/>
      <w:r w:rsidRPr="00C835D3">
        <w:rPr>
          <w:kern w:val="2"/>
          <w14:ligatures w14:val="standardContextual"/>
        </w:rPr>
        <w:t>Agitation may worsen hyperthermia and impede ability to provide care.</w:t>
      </w:r>
      <w:bookmarkEnd w:id="4014"/>
    </w:p>
    <w:p w14:paraId="5FD12E5A" w14:textId="4044276E" w:rsidR="00B836B2" w:rsidRPr="00C835D3" w:rsidRDefault="00B836B2">
      <w:pPr>
        <w:pStyle w:val="ListParagraph"/>
        <w:numPr>
          <w:ilvl w:val="0"/>
          <w:numId w:val="741"/>
        </w:numPr>
        <w:spacing w:line="360" w:lineRule="auto"/>
        <w:jc w:val="both"/>
        <w:rPr>
          <w:kern w:val="2"/>
          <w14:ligatures w14:val="standardContextual"/>
        </w:rPr>
      </w:pPr>
      <w:bookmarkStart w:id="4015" w:name="_Toc215924409"/>
      <w:r w:rsidRPr="00C835D3">
        <w:rPr>
          <w:kern w:val="2"/>
          <w14:ligatures w14:val="standardContextual"/>
        </w:rPr>
        <w:t xml:space="preserve">Olanzapine is a drug of choice 2.5–5mg every 4 </w:t>
      </w:r>
      <w:r w:rsidR="0066524C" w:rsidRPr="00C835D3">
        <w:rPr>
          <w:kern w:val="2"/>
          <w14:ligatures w14:val="standardContextual"/>
        </w:rPr>
        <w:t>hrs.</w:t>
      </w:r>
      <w:r w:rsidRPr="00C835D3">
        <w:rPr>
          <w:kern w:val="2"/>
          <w14:ligatures w14:val="standardContextual"/>
        </w:rPr>
        <w:t xml:space="preserve"> either by PO, IM, or IV routes.</w:t>
      </w:r>
      <w:bookmarkEnd w:id="4015"/>
    </w:p>
    <w:p w14:paraId="76EC1E97" w14:textId="77777777" w:rsidR="00B836B2" w:rsidRPr="003C0DE1" w:rsidRDefault="00B836B2" w:rsidP="001D6D34">
      <w:pPr>
        <w:spacing w:line="360" w:lineRule="auto"/>
        <w:jc w:val="both"/>
        <w:rPr>
          <w:rFonts w:eastAsia="Constantia"/>
          <w:b/>
          <w:bCs/>
          <w:color w:val="000000"/>
          <w:u w:color="000000"/>
        </w:rPr>
      </w:pPr>
      <w:r w:rsidRPr="003C0DE1">
        <w:rPr>
          <w:rFonts w:eastAsia="Constantia"/>
          <w:b/>
          <w:bCs/>
        </w:rPr>
        <w:t xml:space="preserve">Treat precipitating event  </w:t>
      </w:r>
    </w:p>
    <w:p w14:paraId="5B5E7646" w14:textId="77777777" w:rsidR="00B836B2" w:rsidRPr="00C835D3" w:rsidRDefault="00B836B2">
      <w:pPr>
        <w:pStyle w:val="ListParagraph"/>
        <w:numPr>
          <w:ilvl w:val="0"/>
          <w:numId w:val="742"/>
        </w:numPr>
        <w:spacing w:line="360" w:lineRule="auto"/>
        <w:jc w:val="both"/>
        <w:rPr>
          <w:kern w:val="2"/>
          <w14:ligatures w14:val="standardContextual"/>
        </w:rPr>
      </w:pPr>
      <w:bookmarkStart w:id="4016" w:name="_Toc215924410"/>
      <w:r w:rsidRPr="00C835D3">
        <w:rPr>
          <w:b/>
          <w:bCs/>
          <w:kern w:val="2"/>
          <w14:ligatures w14:val="standardContextual"/>
        </w:rPr>
        <w:t>Infection:</w:t>
      </w:r>
      <w:r w:rsidRPr="00C835D3">
        <w:rPr>
          <w:kern w:val="2"/>
          <w14:ligatures w14:val="standardContextual"/>
        </w:rPr>
        <w:t xml:space="preserve"> Start broad-spectrum antibiotics</w:t>
      </w:r>
      <w:bookmarkEnd w:id="4016"/>
      <w:r w:rsidRPr="00C835D3">
        <w:rPr>
          <w:kern w:val="2"/>
          <w14:ligatures w14:val="standardContextual"/>
        </w:rPr>
        <w:t xml:space="preserve"> </w:t>
      </w:r>
    </w:p>
    <w:p w14:paraId="51EC392A" w14:textId="77777777" w:rsidR="00B836B2" w:rsidRPr="00C835D3" w:rsidRDefault="00B836B2">
      <w:pPr>
        <w:pStyle w:val="ListParagraph"/>
        <w:numPr>
          <w:ilvl w:val="0"/>
          <w:numId w:val="742"/>
        </w:numPr>
        <w:spacing w:line="360" w:lineRule="auto"/>
        <w:jc w:val="both"/>
        <w:rPr>
          <w:kern w:val="2"/>
          <w14:ligatures w14:val="standardContextual"/>
        </w:rPr>
      </w:pPr>
      <w:bookmarkStart w:id="4017" w:name="_Toc215924411"/>
      <w:r w:rsidRPr="00C835D3">
        <w:rPr>
          <w:b/>
          <w:bCs/>
          <w:kern w:val="2"/>
          <w14:ligatures w14:val="standardContextual"/>
        </w:rPr>
        <w:t>Myocardial infarct:</w:t>
      </w:r>
      <w:r w:rsidRPr="00C835D3">
        <w:rPr>
          <w:kern w:val="2"/>
          <w14:ligatures w14:val="standardContextual"/>
        </w:rPr>
        <w:t xml:space="preserve"> Manage AMI according to the guideline.</w:t>
      </w:r>
      <w:bookmarkEnd w:id="4017"/>
    </w:p>
    <w:p w14:paraId="0966D35E" w14:textId="04AB592A" w:rsidR="00B836B2" w:rsidRPr="0066524C" w:rsidRDefault="0066524C" w:rsidP="001D6D34">
      <w:pPr>
        <w:spacing w:line="360" w:lineRule="auto"/>
        <w:jc w:val="both"/>
        <w:rPr>
          <w:b/>
          <w:bCs/>
          <w:color w:val="4472C4" w:themeColor="accent1"/>
        </w:rPr>
      </w:pPr>
      <w:bookmarkStart w:id="4018" w:name="_Toc215924412"/>
      <w:r w:rsidRPr="0066524C">
        <w:rPr>
          <w:rStyle w:val="None"/>
          <w:b/>
          <w:bCs/>
          <w:color w:val="4472C4" w:themeColor="accent1"/>
        </w:rPr>
        <w:t>Monitoring</w:t>
      </w:r>
      <w:bookmarkEnd w:id="4018"/>
      <w:r w:rsidRPr="0066524C">
        <w:rPr>
          <w:rStyle w:val="None"/>
          <w:b/>
          <w:bCs/>
          <w:color w:val="4472C4" w:themeColor="accent1"/>
        </w:rPr>
        <w:t xml:space="preserve"> </w:t>
      </w:r>
    </w:p>
    <w:tbl>
      <w:tblPr>
        <w:tblW w:w="9540"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440"/>
        <w:gridCol w:w="1260"/>
        <w:gridCol w:w="1152"/>
        <w:gridCol w:w="828"/>
        <w:gridCol w:w="1350"/>
        <w:gridCol w:w="810"/>
        <w:gridCol w:w="810"/>
        <w:gridCol w:w="810"/>
        <w:gridCol w:w="1080"/>
      </w:tblGrid>
      <w:tr w:rsidR="00B836B2" w:rsidRPr="003C0DE1" w14:paraId="6A41FD31" w14:textId="77777777" w:rsidTr="00091230">
        <w:trPr>
          <w:trHeight w:val="1151"/>
        </w:trPr>
        <w:tc>
          <w:tcPr>
            <w:tcW w:w="144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48C77891" w14:textId="77777777" w:rsidR="00B836B2" w:rsidRPr="003C0DE1" w:rsidRDefault="00B836B2" w:rsidP="00091230">
            <w:pPr>
              <w:jc w:val="both"/>
              <w:rPr>
                <w:color w:val="000000"/>
                <w:sz w:val="22"/>
                <w:szCs w:val="22"/>
                <w:u w:color="000000"/>
              </w:rPr>
            </w:pPr>
            <w:r w:rsidRPr="003C0DE1">
              <w:rPr>
                <w:rFonts w:eastAsia="Constantia"/>
                <w:b/>
                <w:bCs/>
                <w:color w:val="000000"/>
                <w:sz w:val="22"/>
                <w:szCs w:val="22"/>
                <w:u w:color="000000"/>
              </w:rPr>
              <w:lastRenderedPageBreak/>
              <w:t>Parameters</w:t>
            </w:r>
          </w:p>
        </w:tc>
        <w:tc>
          <w:tcPr>
            <w:tcW w:w="126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27692E17" w14:textId="77777777" w:rsidR="00B836B2" w:rsidRPr="003C0DE1" w:rsidRDefault="00B836B2" w:rsidP="00091230">
            <w:pPr>
              <w:jc w:val="both"/>
              <w:rPr>
                <w:color w:val="000000"/>
                <w:sz w:val="22"/>
                <w:szCs w:val="22"/>
                <w:u w:color="000000"/>
              </w:rPr>
            </w:pPr>
            <w:r w:rsidRPr="003C0DE1">
              <w:rPr>
                <w:rFonts w:eastAsia="Constantia"/>
                <w:b/>
                <w:bCs/>
                <w:color w:val="000000"/>
                <w:sz w:val="22"/>
                <w:szCs w:val="22"/>
                <w:u w:color="000000"/>
              </w:rPr>
              <w:t>V/S, GCS</w:t>
            </w:r>
          </w:p>
        </w:tc>
        <w:tc>
          <w:tcPr>
            <w:tcW w:w="1152"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0919F2EA" w14:textId="77777777" w:rsidR="00B836B2" w:rsidRPr="003C0DE1" w:rsidRDefault="00B836B2" w:rsidP="00091230">
            <w:pPr>
              <w:jc w:val="both"/>
              <w:rPr>
                <w:color w:val="000000"/>
                <w:sz w:val="22"/>
                <w:szCs w:val="22"/>
                <w:u w:color="000000"/>
              </w:rPr>
            </w:pPr>
            <w:r w:rsidRPr="003C0DE1">
              <w:rPr>
                <w:rFonts w:eastAsia="Constantia"/>
                <w:b/>
                <w:bCs/>
                <w:color w:val="000000"/>
                <w:sz w:val="22"/>
                <w:szCs w:val="22"/>
                <w:u w:color="000000"/>
              </w:rPr>
              <w:t>TFT (free T3/T4/TSH)</w:t>
            </w:r>
          </w:p>
        </w:tc>
        <w:tc>
          <w:tcPr>
            <w:tcW w:w="828"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4388A438" w14:textId="77777777" w:rsidR="00B836B2" w:rsidRPr="003C0DE1" w:rsidRDefault="00B836B2" w:rsidP="00091230">
            <w:pPr>
              <w:jc w:val="both"/>
              <w:rPr>
                <w:color w:val="000000"/>
                <w:sz w:val="22"/>
                <w:szCs w:val="22"/>
                <w:u w:color="000000"/>
              </w:rPr>
            </w:pPr>
            <w:r w:rsidRPr="003C0DE1">
              <w:rPr>
                <w:rFonts w:eastAsia="Constantia"/>
                <w:b/>
                <w:bCs/>
                <w:color w:val="000000"/>
                <w:sz w:val="22"/>
                <w:szCs w:val="22"/>
                <w:u w:color="000000"/>
              </w:rPr>
              <w:t>CBC</w:t>
            </w:r>
          </w:p>
        </w:tc>
        <w:tc>
          <w:tcPr>
            <w:tcW w:w="135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6C10CE6F" w14:textId="77777777" w:rsidR="00B836B2" w:rsidRPr="003C0DE1" w:rsidRDefault="00B836B2" w:rsidP="00091230">
            <w:pPr>
              <w:jc w:val="both"/>
              <w:rPr>
                <w:color w:val="000000"/>
                <w:sz w:val="22"/>
                <w:szCs w:val="22"/>
                <w:u w:color="000000"/>
              </w:rPr>
            </w:pPr>
            <w:r w:rsidRPr="003C0DE1">
              <w:rPr>
                <w:rFonts w:eastAsia="Constantia"/>
                <w:b/>
                <w:bCs/>
                <w:color w:val="000000"/>
                <w:sz w:val="22"/>
                <w:szCs w:val="22"/>
                <w:u w:color="000000"/>
              </w:rPr>
              <w:t>Electrolyte</w:t>
            </w:r>
          </w:p>
        </w:tc>
        <w:tc>
          <w:tcPr>
            <w:tcW w:w="81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5BCC6D36" w14:textId="77777777" w:rsidR="00B836B2" w:rsidRPr="003C0DE1" w:rsidRDefault="00B836B2" w:rsidP="00091230">
            <w:pPr>
              <w:jc w:val="both"/>
              <w:rPr>
                <w:color w:val="000000"/>
                <w:sz w:val="22"/>
                <w:szCs w:val="22"/>
                <w:u w:color="000000"/>
              </w:rPr>
            </w:pPr>
            <w:r w:rsidRPr="003C0DE1">
              <w:rPr>
                <w:rFonts w:eastAsia="Constantia"/>
                <w:b/>
                <w:bCs/>
                <w:color w:val="000000"/>
                <w:sz w:val="22"/>
                <w:szCs w:val="22"/>
                <w:u w:color="000000"/>
              </w:rPr>
              <w:t>RBS</w:t>
            </w:r>
          </w:p>
        </w:tc>
        <w:tc>
          <w:tcPr>
            <w:tcW w:w="81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4C86983E" w14:textId="77777777" w:rsidR="00B836B2" w:rsidRPr="003C0DE1" w:rsidRDefault="00B836B2" w:rsidP="00091230">
            <w:pPr>
              <w:jc w:val="both"/>
              <w:rPr>
                <w:color w:val="000000"/>
                <w:sz w:val="22"/>
                <w:szCs w:val="22"/>
                <w:u w:color="000000"/>
              </w:rPr>
            </w:pPr>
            <w:r w:rsidRPr="003C0DE1">
              <w:rPr>
                <w:rFonts w:eastAsia="Constantia"/>
                <w:b/>
                <w:bCs/>
                <w:color w:val="000000"/>
                <w:sz w:val="22"/>
                <w:szCs w:val="22"/>
                <w:u w:color="000000"/>
              </w:rPr>
              <w:t>ECG</w:t>
            </w:r>
          </w:p>
        </w:tc>
        <w:tc>
          <w:tcPr>
            <w:tcW w:w="81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628B6461" w14:textId="60821F47" w:rsidR="00B836B2" w:rsidRPr="003C0DE1" w:rsidRDefault="00B836B2" w:rsidP="00091230">
            <w:pPr>
              <w:jc w:val="both"/>
              <w:rPr>
                <w:color w:val="000000"/>
                <w:sz w:val="22"/>
                <w:szCs w:val="22"/>
                <w:u w:color="000000"/>
              </w:rPr>
            </w:pPr>
            <w:r w:rsidRPr="003C0DE1">
              <w:rPr>
                <w:rFonts w:eastAsia="Constantia"/>
                <w:b/>
                <w:bCs/>
                <w:color w:val="000000"/>
                <w:sz w:val="22"/>
                <w:szCs w:val="22"/>
                <w:u w:color="000000"/>
              </w:rPr>
              <w:t>Cr/B</w:t>
            </w:r>
            <w:r w:rsidR="00091230">
              <w:rPr>
                <w:rFonts w:eastAsia="Constantia"/>
                <w:b/>
                <w:bCs/>
                <w:color w:val="000000"/>
                <w:sz w:val="22"/>
                <w:szCs w:val="22"/>
                <w:u w:color="000000"/>
              </w:rPr>
              <w:t>U</w:t>
            </w:r>
            <w:r w:rsidRPr="003C0DE1">
              <w:rPr>
                <w:rFonts w:eastAsia="Constantia"/>
                <w:b/>
                <w:bCs/>
                <w:color w:val="000000"/>
                <w:sz w:val="22"/>
                <w:szCs w:val="22"/>
                <w:u w:color="000000"/>
              </w:rPr>
              <w:t>N</w:t>
            </w:r>
          </w:p>
        </w:tc>
        <w:tc>
          <w:tcPr>
            <w:tcW w:w="1080" w:type="dxa"/>
            <w:tcBorders>
              <w:top w:val="single" w:sz="8" w:space="0" w:color="4472C4"/>
              <w:left w:val="single" w:sz="8" w:space="0" w:color="4472C4"/>
              <w:bottom w:val="single" w:sz="8" w:space="0" w:color="4472C4"/>
              <w:right w:val="single" w:sz="8" w:space="0" w:color="4472C4"/>
            </w:tcBorders>
            <w:tcMar>
              <w:top w:w="80" w:type="dxa"/>
              <w:left w:w="80" w:type="dxa"/>
              <w:bottom w:w="80" w:type="dxa"/>
              <w:right w:w="80" w:type="dxa"/>
            </w:tcMar>
          </w:tcPr>
          <w:p w14:paraId="1896BF9F" w14:textId="77777777" w:rsidR="00B836B2" w:rsidRPr="003C0DE1" w:rsidRDefault="00B836B2" w:rsidP="00091230">
            <w:pPr>
              <w:jc w:val="both"/>
              <w:rPr>
                <w:color w:val="000000"/>
                <w:sz w:val="22"/>
                <w:szCs w:val="22"/>
                <w:u w:color="000000"/>
              </w:rPr>
            </w:pPr>
            <w:r w:rsidRPr="003C0DE1">
              <w:rPr>
                <w:rFonts w:eastAsia="Constantia"/>
                <w:b/>
                <w:bCs/>
                <w:color w:val="000000"/>
                <w:sz w:val="22"/>
                <w:szCs w:val="22"/>
                <w:u w:color="000000"/>
              </w:rPr>
              <w:t>Liver function test</w:t>
            </w:r>
          </w:p>
        </w:tc>
      </w:tr>
      <w:tr w:rsidR="00B836B2" w:rsidRPr="003C0DE1" w14:paraId="5BF1C6B1" w14:textId="77777777" w:rsidTr="00091230">
        <w:trPr>
          <w:trHeight w:val="820"/>
        </w:trPr>
        <w:tc>
          <w:tcPr>
            <w:tcW w:w="144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009B371E" w14:textId="77777777" w:rsidR="00B836B2" w:rsidRPr="0066524C" w:rsidRDefault="00B836B2" w:rsidP="00091230">
            <w:pPr>
              <w:jc w:val="both"/>
              <w:rPr>
                <w:color w:val="000000"/>
                <w:sz w:val="20"/>
                <w:szCs w:val="20"/>
                <w:u w:color="000000"/>
              </w:rPr>
            </w:pPr>
            <w:r w:rsidRPr="0066524C">
              <w:rPr>
                <w:rFonts w:eastAsia="Constantia"/>
                <w:b/>
                <w:bCs/>
                <w:color w:val="000000"/>
                <w:sz w:val="20"/>
                <w:szCs w:val="20"/>
                <w:u w:color="000000"/>
              </w:rPr>
              <w:t>Frequency</w:t>
            </w:r>
          </w:p>
        </w:tc>
        <w:tc>
          <w:tcPr>
            <w:tcW w:w="126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5D9E261B" w14:textId="77777777" w:rsidR="00B836B2" w:rsidRPr="0066524C" w:rsidRDefault="00B836B2" w:rsidP="00091230">
            <w:pPr>
              <w:jc w:val="both"/>
              <w:rPr>
                <w:color w:val="000000"/>
                <w:sz w:val="20"/>
                <w:szCs w:val="20"/>
                <w:u w:color="000000"/>
              </w:rPr>
            </w:pPr>
            <w:r w:rsidRPr="0066524C">
              <w:rPr>
                <w:rFonts w:eastAsia="Constantia"/>
                <w:color w:val="000000"/>
                <w:sz w:val="20"/>
                <w:szCs w:val="20"/>
                <w:u w:color="000000"/>
              </w:rPr>
              <w:t>Continuous</w:t>
            </w:r>
          </w:p>
        </w:tc>
        <w:tc>
          <w:tcPr>
            <w:tcW w:w="1152"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1728BA18" w14:textId="77777777" w:rsidR="00B836B2" w:rsidRPr="0066524C" w:rsidRDefault="00B836B2" w:rsidP="00091230">
            <w:pPr>
              <w:jc w:val="both"/>
              <w:rPr>
                <w:color w:val="000000"/>
                <w:sz w:val="20"/>
                <w:szCs w:val="20"/>
                <w:u w:color="000000"/>
              </w:rPr>
            </w:pPr>
            <w:r w:rsidRPr="0066524C">
              <w:rPr>
                <w:rFonts w:eastAsia="Constantia"/>
                <w:color w:val="000000"/>
                <w:sz w:val="20"/>
                <w:szCs w:val="20"/>
                <w:u w:color="000000"/>
              </w:rPr>
              <w:t>Daily</w:t>
            </w:r>
          </w:p>
        </w:tc>
        <w:tc>
          <w:tcPr>
            <w:tcW w:w="828"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1077F952" w14:textId="77777777" w:rsidR="00B836B2" w:rsidRPr="0066524C" w:rsidRDefault="00B836B2" w:rsidP="00091230">
            <w:pPr>
              <w:jc w:val="both"/>
              <w:rPr>
                <w:color w:val="000000"/>
                <w:sz w:val="20"/>
                <w:szCs w:val="20"/>
                <w:u w:color="000000"/>
              </w:rPr>
            </w:pPr>
            <w:r w:rsidRPr="0066524C">
              <w:rPr>
                <w:rFonts w:eastAsia="Constantia"/>
                <w:color w:val="000000"/>
                <w:sz w:val="20"/>
                <w:szCs w:val="20"/>
                <w:u w:color="000000"/>
              </w:rPr>
              <w:t>Daily</w:t>
            </w:r>
          </w:p>
        </w:tc>
        <w:tc>
          <w:tcPr>
            <w:tcW w:w="135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65A48705" w14:textId="77777777" w:rsidR="00B836B2" w:rsidRPr="0066524C" w:rsidRDefault="00B836B2" w:rsidP="00091230">
            <w:pPr>
              <w:jc w:val="both"/>
              <w:rPr>
                <w:color w:val="000000"/>
                <w:sz w:val="20"/>
                <w:szCs w:val="20"/>
                <w:u w:color="000000"/>
              </w:rPr>
            </w:pPr>
            <w:r w:rsidRPr="0066524C">
              <w:rPr>
                <w:rFonts w:eastAsia="Constantia"/>
                <w:color w:val="000000"/>
                <w:sz w:val="20"/>
                <w:szCs w:val="20"/>
                <w:u w:color="000000"/>
              </w:rPr>
              <w:t>Daily</w:t>
            </w:r>
          </w:p>
        </w:tc>
        <w:tc>
          <w:tcPr>
            <w:tcW w:w="81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73DCA88D" w14:textId="77777777" w:rsidR="00B836B2" w:rsidRPr="0066524C" w:rsidRDefault="00B836B2" w:rsidP="00091230">
            <w:pPr>
              <w:jc w:val="both"/>
              <w:rPr>
                <w:color w:val="000000"/>
                <w:sz w:val="20"/>
                <w:szCs w:val="20"/>
                <w:u w:color="000000"/>
              </w:rPr>
            </w:pPr>
            <w:r w:rsidRPr="0066524C">
              <w:rPr>
                <w:rFonts w:eastAsia="Constantia"/>
                <w:color w:val="000000"/>
                <w:sz w:val="20"/>
                <w:szCs w:val="20"/>
                <w:u w:color="000000"/>
              </w:rPr>
              <w:t>Every 6 hrs</w:t>
            </w:r>
          </w:p>
        </w:tc>
        <w:tc>
          <w:tcPr>
            <w:tcW w:w="81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733B0BFA" w14:textId="77777777" w:rsidR="00B836B2" w:rsidRPr="0066524C" w:rsidRDefault="00B836B2" w:rsidP="00091230">
            <w:pPr>
              <w:jc w:val="both"/>
              <w:rPr>
                <w:color w:val="000000"/>
                <w:sz w:val="20"/>
                <w:szCs w:val="20"/>
                <w:u w:color="000000"/>
              </w:rPr>
            </w:pPr>
            <w:r w:rsidRPr="0066524C">
              <w:rPr>
                <w:rFonts w:eastAsia="Constantia"/>
                <w:color w:val="000000"/>
                <w:sz w:val="20"/>
                <w:szCs w:val="20"/>
                <w:u w:color="000000"/>
              </w:rPr>
              <w:t>Every 12 hrs</w:t>
            </w:r>
          </w:p>
        </w:tc>
        <w:tc>
          <w:tcPr>
            <w:tcW w:w="81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3B475F3F" w14:textId="77777777" w:rsidR="00B836B2" w:rsidRPr="0066524C" w:rsidRDefault="00B836B2" w:rsidP="00091230">
            <w:pPr>
              <w:jc w:val="both"/>
              <w:rPr>
                <w:color w:val="000000"/>
                <w:sz w:val="20"/>
                <w:szCs w:val="20"/>
                <w:u w:color="000000"/>
              </w:rPr>
            </w:pPr>
            <w:r w:rsidRPr="0066524C">
              <w:rPr>
                <w:rFonts w:eastAsia="Constantia"/>
                <w:color w:val="000000"/>
                <w:sz w:val="20"/>
                <w:szCs w:val="20"/>
                <w:u w:color="000000"/>
              </w:rPr>
              <w:t>Daily</w:t>
            </w:r>
          </w:p>
        </w:tc>
        <w:tc>
          <w:tcPr>
            <w:tcW w:w="1080" w:type="dxa"/>
            <w:tcBorders>
              <w:top w:val="single" w:sz="8" w:space="0" w:color="4472C4"/>
              <w:left w:val="single" w:sz="8" w:space="0" w:color="4472C4"/>
              <w:bottom w:val="single" w:sz="8" w:space="0" w:color="4472C4"/>
              <w:right w:val="single" w:sz="8" w:space="0" w:color="4472C4"/>
            </w:tcBorders>
            <w:shd w:val="clear" w:color="auto" w:fill="D0DBF0"/>
            <w:tcMar>
              <w:top w:w="80" w:type="dxa"/>
              <w:left w:w="80" w:type="dxa"/>
              <w:bottom w:w="80" w:type="dxa"/>
              <w:right w:w="80" w:type="dxa"/>
            </w:tcMar>
          </w:tcPr>
          <w:p w14:paraId="3C1DBD3E" w14:textId="77777777" w:rsidR="00B836B2" w:rsidRPr="0066524C" w:rsidRDefault="00B836B2" w:rsidP="00091230">
            <w:pPr>
              <w:jc w:val="both"/>
              <w:rPr>
                <w:color w:val="000000"/>
                <w:sz w:val="20"/>
                <w:szCs w:val="20"/>
                <w:u w:color="000000"/>
              </w:rPr>
            </w:pPr>
            <w:r w:rsidRPr="0066524C">
              <w:rPr>
                <w:rFonts w:eastAsia="Constantia"/>
                <w:color w:val="000000"/>
                <w:sz w:val="20"/>
                <w:szCs w:val="20"/>
                <w:u w:color="000000"/>
              </w:rPr>
              <w:t>Once</w:t>
            </w:r>
          </w:p>
        </w:tc>
      </w:tr>
    </w:tbl>
    <w:p w14:paraId="656065F7" w14:textId="3C88431A" w:rsidR="00B836B2" w:rsidRPr="00C835D3" w:rsidRDefault="0066524C" w:rsidP="00C835D3">
      <w:pPr>
        <w:spacing w:line="360" w:lineRule="auto"/>
        <w:jc w:val="center"/>
        <w:rPr>
          <w:rFonts w:eastAsia="Times New Roman"/>
          <w:bCs/>
          <w:i/>
          <w:iCs/>
          <w:color w:val="4472C4" w:themeColor="accent1"/>
        </w:rPr>
      </w:pPr>
      <w:r w:rsidRPr="00C835D3">
        <w:rPr>
          <w:rFonts w:eastAsia="Times New Roman"/>
          <w:bCs/>
          <w:i/>
          <w:iCs/>
          <w:color w:val="4472C4" w:themeColor="accent1"/>
        </w:rPr>
        <w:t>Table 2.20. Monitoring of thyroid storm</w:t>
      </w:r>
    </w:p>
    <w:p w14:paraId="04760460" w14:textId="62B460F5" w:rsidR="00B836B2" w:rsidRPr="0066524C" w:rsidRDefault="00B836B2" w:rsidP="00E45E1F">
      <w:pPr>
        <w:pStyle w:val="Heading2"/>
        <w:rPr>
          <w:rFonts w:eastAsia="DengXian Light"/>
          <w:sz w:val="28"/>
          <w:szCs w:val="22"/>
          <w:u w:color="000000"/>
        </w:rPr>
      </w:pPr>
      <w:bookmarkStart w:id="4019" w:name="_Toc215924413"/>
      <w:bookmarkStart w:id="4020" w:name="_Toc216608584"/>
      <w:r w:rsidRPr="003C0DE1">
        <w:rPr>
          <w:rFonts w:eastAsia="Arial Unicode MS"/>
          <w:u w:color="000000"/>
        </w:rPr>
        <w:t>2.8. Infectious Diseases</w:t>
      </w:r>
      <w:bookmarkEnd w:id="4019"/>
      <w:bookmarkEnd w:id="4020"/>
    </w:p>
    <w:p w14:paraId="3E9282C9" w14:textId="77777777" w:rsidR="00B836B2" w:rsidRPr="003C0DE1" w:rsidRDefault="00B836B2" w:rsidP="00E45E1F">
      <w:pPr>
        <w:pStyle w:val="Heading3"/>
        <w:rPr>
          <w:rFonts w:eastAsia="Times New Roman"/>
        </w:rPr>
      </w:pPr>
      <w:bookmarkStart w:id="4021" w:name="_Toc215924414"/>
      <w:bookmarkStart w:id="4022" w:name="_Toc216608585"/>
      <w:r w:rsidRPr="003C0DE1">
        <w:t>2.8.1. Severe Malaria</w:t>
      </w:r>
      <w:bookmarkEnd w:id="4021"/>
      <w:bookmarkEnd w:id="4022"/>
      <w:r w:rsidRPr="003C0DE1">
        <w:t xml:space="preserve"> </w:t>
      </w:r>
    </w:p>
    <w:p w14:paraId="15B01D6F" w14:textId="77777777" w:rsidR="00B836B2" w:rsidRPr="00882FD5" w:rsidRDefault="00B836B2" w:rsidP="001D6D34">
      <w:pPr>
        <w:spacing w:line="360" w:lineRule="auto"/>
        <w:jc w:val="both"/>
        <w:rPr>
          <w:rFonts w:eastAsiaTheme="majorEastAsia"/>
          <w:b/>
          <w:bCs/>
          <w:color w:val="4472C4" w:themeColor="accent1"/>
        </w:rPr>
      </w:pPr>
      <w:bookmarkStart w:id="4023" w:name="_Toc215924415"/>
      <w:r w:rsidRPr="00882FD5">
        <w:rPr>
          <w:rFonts w:eastAsia="DengXian Light"/>
          <w:b/>
          <w:bCs/>
          <w:color w:val="4472C4" w:themeColor="accent1"/>
        </w:rPr>
        <w:t>Introduction</w:t>
      </w:r>
      <w:bookmarkEnd w:id="4023"/>
    </w:p>
    <w:p w14:paraId="436762E0" w14:textId="77777777" w:rsidR="00882FD5" w:rsidRDefault="00B836B2" w:rsidP="001D6D34">
      <w:pPr>
        <w:spacing w:line="360" w:lineRule="auto"/>
        <w:jc w:val="both"/>
        <w:rPr>
          <w:kern w:val="2"/>
          <w14:ligatures w14:val="standardContextual"/>
        </w:rPr>
      </w:pPr>
      <w:bookmarkStart w:id="4024" w:name="_Toc215924416"/>
      <w:r w:rsidRPr="003C0DE1">
        <w:rPr>
          <w:b/>
          <w:kern w:val="2"/>
          <w14:ligatures w14:val="standardContextual"/>
        </w:rPr>
        <w:t>Severe falciparum malaria</w:t>
      </w:r>
      <w:r w:rsidRPr="003C0DE1">
        <w:rPr>
          <w:kern w:val="2"/>
          <w14:ligatures w14:val="standardContextual"/>
        </w:rPr>
        <w:t xml:space="preserve"> is defined as one or more of the following clinical</w:t>
      </w:r>
      <w:bookmarkEnd w:id="4024"/>
    </w:p>
    <w:p w14:paraId="76999F76" w14:textId="77777777" w:rsidR="00882FD5" w:rsidRDefault="00B836B2" w:rsidP="001D6D34">
      <w:pPr>
        <w:spacing w:line="360" w:lineRule="auto"/>
        <w:jc w:val="both"/>
        <w:rPr>
          <w:kern w:val="2"/>
          <w14:ligatures w14:val="standardContextual"/>
        </w:rPr>
      </w:pPr>
      <w:bookmarkStart w:id="4025" w:name="_Toc215924417"/>
      <w:r w:rsidRPr="003C0DE1">
        <w:rPr>
          <w:kern w:val="2"/>
          <w14:ligatures w14:val="standardContextual"/>
        </w:rPr>
        <w:t>manifestations, occurring in the absence of an identified alternative cause and in the</w:t>
      </w:r>
      <w:bookmarkEnd w:id="4025"/>
    </w:p>
    <w:p w14:paraId="2065D895" w14:textId="3CD29B39" w:rsidR="00B836B2" w:rsidRPr="003C0DE1" w:rsidRDefault="00B836B2" w:rsidP="001D6D34">
      <w:pPr>
        <w:spacing w:line="360" w:lineRule="auto"/>
        <w:jc w:val="both"/>
        <w:rPr>
          <w:kern w:val="2"/>
          <w14:ligatures w14:val="standardContextual"/>
        </w:rPr>
      </w:pPr>
      <w:bookmarkStart w:id="4026" w:name="_Toc215924418"/>
      <w:r w:rsidRPr="003C0DE1">
        <w:rPr>
          <w:kern w:val="2"/>
          <w14:ligatures w14:val="standardContextual"/>
        </w:rPr>
        <w:t>presence of P. falciparum asexual parasitemia:</w:t>
      </w:r>
      <w:bookmarkEnd w:id="4026"/>
    </w:p>
    <w:p w14:paraId="7E329AE0" w14:textId="77777777" w:rsidR="00B836B2" w:rsidRPr="00E45E1F" w:rsidRDefault="00B836B2">
      <w:pPr>
        <w:pStyle w:val="ListParagraph"/>
        <w:numPr>
          <w:ilvl w:val="0"/>
          <w:numId w:val="743"/>
        </w:numPr>
        <w:spacing w:line="360" w:lineRule="auto"/>
        <w:jc w:val="both"/>
        <w:rPr>
          <w:b/>
          <w:kern w:val="2"/>
          <w14:ligatures w14:val="standardContextual"/>
        </w:rPr>
      </w:pPr>
      <w:bookmarkStart w:id="4027" w:name="_Toc215924419"/>
      <w:r w:rsidRPr="00E45E1F">
        <w:rPr>
          <w:b/>
          <w:kern w:val="2"/>
          <w14:ligatures w14:val="standardContextual"/>
        </w:rPr>
        <w:t>Impaired consciousness</w:t>
      </w:r>
      <w:r w:rsidRPr="00E45E1F">
        <w:rPr>
          <w:kern w:val="2"/>
          <w14:ligatures w14:val="standardContextual"/>
        </w:rPr>
        <w:t>: A Glasgow coma score &lt;11 in adults.</w:t>
      </w:r>
      <w:bookmarkEnd w:id="4027"/>
    </w:p>
    <w:p w14:paraId="766C7FE7" w14:textId="77777777" w:rsidR="00B836B2" w:rsidRPr="00E45E1F" w:rsidRDefault="00B836B2">
      <w:pPr>
        <w:pStyle w:val="ListParagraph"/>
        <w:numPr>
          <w:ilvl w:val="0"/>
          <w:numId w:val="743"/>
        </w:numPr>
        <w:spacing w:line="360" w:lineRule="auto"/>
        <w:jc w:val="both"/>
        <w:rPr>
          <w:b/>
          <w:kern w:val="2"/>
          <w14:ligatures w14:val="standardContextual"/>
        </w:rPr>
      </w:pPr>
      <w:bookmarkStart w:id="4028" w:name="_Toc215924420"/>
      <w:r w:rsidRPr="00E45E1F">
        <w:rPr>
          <w:b/>
          <w:kern w:val="2"/>
          <w14:ligatures w14:val="standardContextual"/>
        </w:rPr>
        <w:t>Prostration</w:t>
      </w:r>
      <w:r w:rsidRPr="00E45E1F">
        <w:rPr>
          <w:kern w:val="2"/>
          <w14:ligatures w14:val="standardContextual"/>
        </w:rPr>
        <w:t>: Generalized weakness so that the person is unable to sit, stand, or walk without assistance.</w:t>
      </w:r>
      <w:bookmarkEnd w:id="4028"/>
    </w:p>
    <w:p w14:paraId="3B73BCED" w14:textId="77777777" w:rsidR="00B836B2" w:rsidRPr="00E45E1F" w:rsidRDefault="00B836B2">
      <w:pPr>
        <w:pStyle w:val="ListParagraph"/>
        <w:numPr>
          <w:ilvl w:val="0"/>
          <w:numId w:val="743"/>
        </w:numPr>
        <w:spacing w:line="360" w:lineRule="auto"/>
        <w:jc w:val="both"/>
        <w:rPr>
          <w:b/>
          <w:kern w:val="2"/>
          <w14:ligatures w14:val="standardContextual"/>
        </w:rPr>
      </w:pPr>
      <w:bookmarkStart w:id="4029" w:name="_Toc215924421"/>
      <w:r w:rsidRPr="00E45E1F">
        <w:rPr>
          <w:b/>
          <w:kern w:val="2"/>
          <w14:ligatures w14:val="standardContextual"/>
        </w:rPr>
        <w:t>Multiple convulsions</w:t>
      </w:r>
      <w:r w:rsidRPr="00E45E1F">
        <w:rPr>
          <w:kern w:val="2"/>
          <w14:ligatures w14:val="standardContextual"/>
        </w:rPr>
        <w:t>: More than 2 episodes within 24 hrs.</w:t>
      </w:r>
      <w:bookmarkEnd w:id="4029"/>
    </w:p>
    <w:p w14:paraId="62239B40" w14:textId="77777777" w:rsidR="00B836B2" w:rsidRPr="00E45E1F" w:rsidRDefault="00B836B2">
      <w:pPr>
        <w:pStyle w:val="ListParagraph"/>
        <w:numPr>
          <w:ilvl w:val="0"/>
          <w:numId w:val="743"/>
        </w:numPr>
        <w:spacing w:line="360" w:lineRule="auto"/>
        <w:jc w:val="both"/>
        <w:rPr>
          <w:b/>
          <w:kern w:val="2"/>
          <w14:ligatures w14:val="standardContextual"/>
        </w:rPr>
      </w:pPr>
      <w:bookmarkStart w:id="4030" w:name="_Toc215924422"/>
      <w:r w:rsidRPr="00E45E1F">
        <w:rPr>
          <w:b/>
          <w:kern w:val="2"/>
          <w14:ligatures w14:val="standardContextual"/>
        </w:rPr>
        <w:t>Acidosis</w:t>
      </w:r>
      <w:r w:rsidRPr="00E45E1F">
        <w:rPr>
          <w:kern w:val="2"/>
          <w14:ligatures w14:val="standardContextual"/>
        </w:rPr>
        <w:t xml:space="preserve">: A base deficit of &gt;8 mEq/L or, if not available, a plasma bicarbonate level of &lt;15 mmol/L or venous plasma lactate </w:t>
      </w:r>
      <w:bookmarkStart w:id="4031" w:name="_Hlk174606596"/>
      <w:r w:rsidRPr="00E45E1F">
        <w:rPr>
          <w:kern w:val="2"/>
          <w14:ligatures w14:val="standardContextual"/>
        </w:rPr>
        <w:t>≥</w:t>
      </w:r>
      <w:bookmarkEnd w:id="4031"/>
      <w:r w:rsidRPr="00E45E1F">
        <w:rPr>
          <w:kern w:val="2"/>
          <w14:ligatures w14:val="standardContextual"/>
        </w:rPr>
        <w:t>5 mmol/L. Severe acidosis manifests clinically as respiratory distress (rapid, deep, labored breathing).</w:t>
      </w:r>
      <w:bookmarkEnd w:id="4030"/>
      <w:r w:rsidRPr="00E45E1F">
        <w:rPr>
          <w:kern w:val="2"/>
          <w14:ligatures w14:val="standardContextual"/>
        </w:rPr>
        <w:t xml:space="preserve"> </w:t>
      </w:r>
    </w:p>
    <w:p w14:paraId="0B07C736" w14:textId="77777777" w:rsidR="00B836B2" w:rsidRPr="00E45E1F" w:rsidRDefault="00B836B2">
      <w:pPr>
        <w:pStyle w:val="ListParagraph"/>
        <w:numPr>
          <w:ilvl w:val="0"/>
          <w:numId w:val="743"/>
        </w:numPr>
        <w:spacing w:line="360" w:lineRule="auto"/>
        <w:jc w:val="both"/>
        <w:rPr>
          <w:b/>
          <w:kern w:val="2"/>
          <w14:ligatures w14:val="standardContextual"/>
        </w:rPr>
      </w:pPr>
      <w:bookmarkStart w:id="4032" w:name="_Toc215924423"/>
      <w:r w:rsidRPr="00E45E1F">
        <w:rPr>
          <w:b/>
          <w:kern w:val="2"/>
          <w14:ligatures w14:val="standardContextual"/>
        </w:rPr>
        <w:t>Hypoglycemia</w:t>
      </w:r>
      <w:r w:rsidRPr="00E45E1F">
        <w:rPr>
          <w:kern w:val="2"/>
          <w14:ligatures w14:val="standardContextual"/>
        </w:rPr>
        <w:t>: Blood or plasma glucose &lt;2.2 mmol/L (&lt;40 mg/dL).</w:t>
      </w:r>
      <w:bookmarkEnd w:id="4032"/>
      <w:r w:rsidRPr="00E45E1F">
        <w:rPr>
          <w:kern w:val="2"/>
          <w14:ligatures w14:val="standardContextual"/>
        </w:rPr>
        <w:t xml:space="preserve"> </w:t>
      </w:r>
    </w:p>
    <w:p w14:paraId="447217BE" w14:textId="77777777" w:rsidR="00B836B2" w:rsidRPr="00E45E1F" w:rsidRDefault="00B836B2">
      <w:pPr>
        <w:pStyle w:val="ListParagraph"/>
        <w:numPr>
          <w:ilvl w:val="0"/>
          <w:numId w:val="743"/>
        </w:numPr>
        <w:spacing w:line="360" w:lineRule="auto"/>
        <w:jc w:val="both"/>
        <w:rPr>
          <w:b/>
          <w:kern w:val="2"/>
          <w14:ligatures w14:val="standardContextual"/>
        </w:rPr>
      </w:pPr>
      <w:bookmarkStart w:id="4033" w:name="_Toc215924424"/>
      <w:r w:rsidRPr="00E45E1F">
        <w:rPr>
          <w:b/>
          <w:kern w:val="2"/>
          <w14:ligatures w14:val="standardContextual"/>
        </w:rPr>
        <w:t>Anemia</w:t>
      </w:r>
      <w:r w:rsidRPr="00E45E1F">
        <w:rPr>
          <w:kern w:val="2"/>
          <w14:ligatures w14:val="standardContextual"/>
        </w:rPr>
        <w:t>: Hgb ≤5 g/dL or Hgb &lt;7 g/dL and HCT &lt;20% with parasite count &gt;10,000/µL.</w:t>
      </w:r>
      <w:bookmarkEnd w:id="4033"/>
    </w:p>
    <w:p w14:paraId="6805A58B" w14:textId="77777777" w:rsidR="00B836B2" w:rsidRPr="00E45E1F" w:rsidRDefault="00B836B2">
      <w:pPr>
        <w:pStyle w:val="ListParagraph"/>
        <w:numPr>
          <w:ilvl w:val="0"/>
          <w:numId w:val="743"/>
        </w:numPr>
        <w:spacing w:line="360" w:lineRule="auto"/>
        <w:jc w:val="both"/>
        <w:rPr>
          <w:b/>
          <w:kern w:val="2"/>
          <w14:ligatures w14:val="standardContextual"/>
        </w:rPr>
      </w:pPr>
      <w:bookmarkStart w:id="4034" w:name="_Toc215924425"/>
      <w:r w:rsidRPr="00E45E1F">
        <w:rPr>
          <w:b/>
          <w:kern w:val="2"/>
          <w14:ligatures w14:val="standardContextual"/>
        </w:rPr>
        <w:t>Renal impairment</w:t>
      </w:r>
      <w:r w:rsidRPr="00E45E1F">
        <w:rPr>
          <w:kern w:val="2"/>
          <w14:ligatures w14:val="standardContextual"/>
        </w:rPr>
        <w:t>: Plasma or serum creatinine &gt;265 µmol/L (3 mg/dL) or blood urea &gt;20 mmol/L.</w:t>
      </w:r>
      <w:bookmarkEnd w:id="4034"/>
    </w:p>
    <w:p w14:paraId="3BACB750" w14:textId="77777777" w:rsidR="00B836B2" w:rsidRPr="00E45E1F" w:rsidRDefault="00B836B2">
      <w:pPr>
        <w:pStyle w:val="ListParagraph"/>
        <w:numPr>
          <w:ilvl w:val="0"/>
          <w:numId w:val="743"/>
        </w:numPr>
        <w:spacing w:line="360" w:lineRule="auto"/>
        <w:jc w:val="both"/>
        <w:rPr>
          <w:b/>
          <w:kern w:val="2"/>
          <w14:ligatures w14:val="standardContextual"/>
        </w:rPr>
      </w:pPr>
      <w:bookmarkStart w:id="4035" w:name="_Toc215924426"/>
      <w:r w:rsidRPr="00E45E1F">
        <w:rPr>
          <w:b/>
          <w:kern w:val="2"/>
          <w14:ligatures w14:val="standardContextual"/>
        </w:rPr>
        <w:lastRenderedPageBreak/>
        <w:t>Jaundice</w:t>
      </w:r>
      <w:r w:rsidRPr="00E45E1F">
        <w:rPr>
          <w:kern w:val="2"/>
          <w14:ligatures w14:val="standardContextual"/>
        </w:rPr>
        <w:t>: Plasma or serum bilirubin &gt;50 µmol/L (3 mg/dL) with a parasite count &gt;100,000/µL.</w:t>
      </w:r>
      <w:bookmarkEnd w:id="4035"/>
    </w:p>
    <w:p w14:paraId="6C014E87" w14:textId="77777777" w:rsidR="00B836B2" w:rsidRPr="00E45E1F" w:rsidRDefault="00B836B2">
      <w:pPr>
        <w:pStyle w:val="ListParagraph"/>
        <w:numPr>
          <w:ilvl w:val="0"/>
          <w:numId w:val="743"/>
        </w:numPr>
        <w:spacing w:line="360" w:lineRule="auto"/>
        <w:jc w:val="both"/>
        <w:rPr>
          <w:b/>
          <w:kern w:val="2"/>
          <w14:ligatures w14:val="standardContextual"/>
        </w:rPr>
      </w:pPr>
      <w:bookmarkStart w:id="4036" w:name="_Toc215924427"/>
      <w:r w:rsidRPr="00E45E1F">
        <w:rPr>
          <w:b/>
          <w:kern w:val="2"/>
          <w14:ligatures w14:val="standardContextual"/>
        </w:rPr>
        <w:t>Pulmonary edema</w:t>
      </w:r>
      <w:r w:rsidRPr="00E45E1F">
        <w:rPr>
          <w:kern w:val="2"/>
          <w14:ligatures w14:val="standardContextual"/>
        </w:rPr>
        <w:t>: Radiologically confirmed or SPO</w:t>
      </w:r>
      <w:r w:rsidRPr="00E45E1F">
        <w:rPr>
          <w:kern w:val="2"/>
          <w:vertAlign w:val="subscript"/>
          <w14:ligatures w14:val="standardContextual"/>
        </w:rPr>
        <w:t>2</w:t>
      </w:r>
      <w:r w:rsidRPr="00E45E1F">
        <w:rPr>
          <w:kern w:val="2"/>
          <w14:ligatures w14:val="standardContextual"/>
        </w:rPr>
        <w:t xml:space="preserve"> &lt;92% on room air with a RR &gt;30/min, often with chest retractions and crepitation on auscultation.</w:t>
      </w:r>
      <w:bookmarkEnd w:id="4036"/>
      <w:r w:rsidRPr="00E45E1F">
        <w:rPr>
          <w:kern w:val="2"/>
          <w14:ligatures w14:val="standardContextual"/>
        </w:rPr>
        <w:t xml:space="preserve"> </w:t>
      </w:r>
    </w:p>
    <w:p w14:paraId="092E826A" w14:textId="77777777" w:rsidR="00B836B2" w:rsidRPr="00E45E1F" w:rsidRDefault="00B836B2">
      <w:pPr>
        <w:pStyle w:val="ListParagraph"/>
        <w:numPr>
          <w:ilvl w:val="0"/>
          <w:numId w:val="743"/>
        </w:numPr>
        <w:spacing w:line="360" w:lineRule="auto"/>
        <w:jc w:val="both"/>
        <w:rPr>
          <w:b/>
          <w:kern w:val="2"/>
          <w14:ligatures w14:val="standardContextual"/>
        </w:rPr>
      </w:pPr>
      <w:bookmarkStart w:id="4037" w:name="_Toc215924428"/>
      <w:r w:rsidRPr="00E45E1F">
        <w:rPr>
          <w:b/>
          <w:kern w:val="2"/>
          <w14:ligatures w14:val="standardContextual"/>
        </w:rPr>
        <w:t>Significant bleeding</w:t>
      </w:r>
      <w:r w:rsidRPr="00E45E1F">
        <w:rPr>
          <w:kern w:val="2"/>
          <w14:ligatures w14:val="standardContextual"/>
        </w:rPr>
        <w:t>: Including recurrent or prolonged bleeding from the nose, gums or venipuncture sites; hematemesis or melena.</w:t>
      </w:r>
      <w:bookmarkEnd w:id="4037"/>
    </w:p>
    <w:p w14:paraId="584DC93D" w14:textId="77777777" w:rsidR="00B836B2" w:rsidRPr="00E45E1F" w:rsidRDefault="00B836B2">
      <w:pPr>
        <w:pStyle w:val="ListParagraph"/>
        <w:numPr>
          <w:ilvl w:val="0"/>
          <w:numId w:val="743"/>
        </w:numPr>
        <w:spacing w:line="360" w:lineRule="auto"/>
        <w:jc w:val="both"/>
        <w:rPr>
          <w:b/>
          <w:kern w:val="2"/>
          <w14:ligatures w14:val="standardContextual"/>
        </w:rPr>
      </w:pPr>
      <w:bookmarkStart w:id="4038" w:name="_Toc215924429"/>
      <w:r w:rsidRPr="00E45E1F">
        <w:rPr>
          <w:b/>
          <w:kern w:val="2"/>
          <w14:ligatures w14:val="standardContextual"/>
        </w:rPr>
        <w:t>Shock</w:t>
      </w:r>
      <w:bookmarkEnd w:id="4038"/>
    </w:p>
    <w:p w14:paraId="3B2E13DC" w14:textId="77777777" w:rsidR="00B836B2" w:rsidRPr="00E45E1F" w:rsidRDefault="00B836B2">
      <w:pPr>
        <w:pStyle w:val="ListParagraph"/>
        <w:numPr>
          <w:ilvl w:val="0"/>
          <w:numId w:val="744"/>
        </w:numPr>
        <w:spacing w:line="360" w:lineRule="auto"/>
        <w:ind w:left="990"/>
        <w:jc w:val="both"/>
        <w:rPr>
          <w:b/>
          <w:kern w:val="2"/>
          <w14:ligatures w14:val="standardContextual"/>
        </w:rPr>
      </w:pPr>
      <w:bookmarkStart w:id="4039" w:name="_Toc215924430"/>
      <w:r w:rsidRPr="00E45E1F">
        <w:rPr>
          <w:b/>
          <w:kern w:val="2"/>
          <w14:ligatures w14:val="standardContextual"/>
        </w:rPr>
        <w:t>Hyperparasitemia</w:t>
      </w:r>
      <w:r w:rsidRPr="00E45E1F">
        <w:rPr>
          <w:kern w:val="2"/>
          <w14:ligatures w14:val="standardContextual"/>
        </w:rPr>
        <w:t>: P. falciparum parasitemia &gt;10%.</w:t>
      </w:r>
      <w:bookmarkEnd w:id="4039"/>
      <w:r w:rsidRPr="00E45E1F">
        <w:rPr>
          <w:kern w:val="2"/>
          <w14:ligatures w14:val="standardContextual"/>
        </w:rPr>
        <w:t xml:space="preserve"> </w:t>
      </w:r>
    </w:p>
    <w:p w14:paraId="71BCAB92" w14:textId="77777777" w:rsidR="00B836B2" w:rsidRPr="008211AB" w:rsidRDefault="00B836B2">
      <w:pPr>
        <w:pStyle w:val="ListParagraph"/>
        <w:numPr>
          <w:ilvl w:val="0"/>
          <w:numId w:val="745"/>
        </w:numPr>
        <w:spacing w:line="360" w:lineRule="auto"/>
        <w:jc w:val="both"/>
        <w:rPr>
          <w:kern w:val="2"/>
          <w14:ligatures w14:val="standardContextual"/>
        </w:rPr>
      </w:pPr>
      <w:bookmarkStart w:id="4040" w:name="_Toc215924431"/>
      <w:r w:rsidRPr="008211AB">
        <w:rPr>
          <w:b/>
          <w:kern w:val="2"/>
          <w14:ligatures w14:val="standardContextual"/>
        </w:rPr>
        <w:t>Severe vivax malaria</w:t>
      </w:r>
      <w:r w:rsidRPr="008211AB">
        <w:rPr>
          <w:kern w:val="2"/>
          <w14:ligatures w14:val="standardContextual"/>
        </w:rPr>
        <w:t xml:space="preserve"> is defined as for falciparum malaria but with no parasite density thresholds.</w:t>
      </w:r>
      <w:bookmarkEnd w:id="4040"/>
    </w:p>
    <w:p w14:paraId="6E0EF945" w14:textId="77777777" w:rsidR="00B836B2" w:rsidRPr="008211AB" w:rsidRDefault="00B836B2">
      <w:pPr>
        <w:pStyle w:val="ListParagraph"/>
        <w:numPr>
          <w:ilvl w:val="0"/>
          <w:numId w:val="745"/>
        </w:numPr>
        <w:spacing w:line="360" w:lineRule="auto"/>
        <w:jc w:val="both"/>
        <w:rPr>
          <w:kern w:val="2"/>
          <w14:ligatures w14:val="standardContextual"/>
        </w:rPr>
      </w:pPr>
      <w:bookmarkStart w:id="4041" w:name="_Toc215924432"/>
      <w:r w:rsidRPr="008211AB">
        <w:rPr>
          <w:b/>
          <w:kern w:val="2"/>
          <w14:ligatures w14:val="standardContextual"/>
        </w:rPr>
        <w:t>Severe knowlesi malaria</w:t>
      </w:r>
      <w:r w:rsidRPr="008211AB">
        <w:rPr>
          <w:kern w:val="2"/>
          <w14:ligatures w14:val="standardContextual"/>
        </w:rPr>
        <w:t xml:space="preserve"> is defined as for falciparum malaria but with two differences:</w:t>
      </w:r>
      <w:bookmarkEnd w:id="4041"/>
      <w:r w:rsidRPr="008211AB">
        <w:rPr>
          <w:kern w:val="2"/>
          <w14:ligatures w14:val="standardContextual"/>
        </w:rPr>
        <w:t xml:space="preserve"> </w:t>
      </w:r>
    </w:p>
    <w:p w14:paraId="4F7DC85F" w14:textId="77777777" w:rsidR="00B836B2" w:rsidRPr="008211AB" w:rsidRDefault="00B836B2">
      <w:pPr>
        <w:pStyle w:val="ListParagraph"/>
        <w:numPr>
          <w:ilvl w:val="0"/>
          <w:numId w:val="744"/>
        </w:numPr>
        <w:spacing w:line="360" w:lineRule="auto"/>
        <w:ind w:left="990"/>
        <w:jc w:val="both"/>
        <w:rPr>
          <w:b/>
          <w:kern w:val="2"/>
          <w14:ligatures w14:val="standardContextual"/>
        </w:rPr>
      </w:pPr>
      <w:bookmarkStart w:id="4042" w:name="_Toc215924433"/>
      <w:r w:rsidRPr="00882FD5">
        <w:rPr>
          <w:b/>
          <w:kern w:val="2"/>
          <w14:ligatures w14:val="standardContextual"/>
        </w:rPr>
        <w:t>P. knowlesi hyperparasitemia</w:t>
      </w:r>
      <w:r w:rsidRPr="008211AB">
        <w:rPr>
          <w:b/>
          <w:kern w:val="2"/>
          <w14:ligatures w14:val="standardContextual"/>
        </w:rPr>
        <w:t>: parasite density &gt;100,000/µL.</w:t>
      </w:r>
      <w:bookmarkEnd w:id="4042"/>
      <w:r w:rsidRPr="008211AB">
        <w:rPr>
          <w:b/>
          <w:kern w:val="2"/>
          <w14:ligatures w14:val="standardContextual"/>
        </w:rPr>
        <w:t xml:space="preserve"> </w:t>
      </w:r>
    </w:p>
    <w:p w14:paraId="277CCB8A" w14:textId="77777777" w:rsidR="00B836B2" w:rsidRPr="008211AB" w:rsidRDefault="00B836B2">
      <w:pPr>
        <w:pStyle w:val="ListParagraph"/>
        <w:numPr>
          <w:ilvl w:val="0"/>
          <w:numId w:val="744"/>
        </w:numPr>
        <w:spacing w:line="360" w:lineRule="auto"/>
        <w:ind w:left="990"/>
        <w:jc w:val="both"/>
        <w:rPr>
          <w:b/>
          <w:kern w:val="2"/>
          <w14:ligatures w14:val="standardContextual"/>
        </w:rPr>
      </w:pPr>
      <w:bookmarkStart w:id="4043" w:name="_Toc215924434"/>
      <w:r w:rsidRPr="00882FD5">
        <w:rPr>
          <w:b/>
          <w:kern w:val="2"/>
          <w14:ligatures w14:val="standardContextual"/>
        </w:rPr>
        <w:t>Jaundice and parasite density</w:t>
      </w:r>
      <w:r w:rsidRPr="008211AB">
        <w:rPr>
          <w:b/>
          <w:kern w:val="2"/>
          <w14:ligatures w14:val="standardContextual"/>
        </w:rPr>
        <w:t xml:space="preserve"> &gt;20,000/µL.</w:t>
      </w:r>
      <w:bookmarkEnd w:id="4043"/>
    </w:p>
    <w:p w14:paraId="79993D9A" w14:textId="77777777" w:rsidR="00B836B2" w:rsidRPr="00882FD5" w:rsidRDefault="00B836B2" w:rsidP="001D6D34">
      <w:pPr>
        <w:spacing w:line="360" w:lineRule="auto"/>
        <w:jc w:val="both"/>
        <w:rPr>
          <w:rFonts w:eastAsia="Arial Unicode MS"/>
          <w:b/>
          <w:bCs/>
          <w:color w:val="4472C4" w:themeColor="accent1"/>
        </w:rPr>
      </w:pPr>
      <w:bookmarkStart w:id="4044" w:name="_Toc215924435"/>
      <w:r w:rsidRPr="00882FD5">
        <w:rPr>
          <w:rFonts w:eastAsia="Arial Unicode MS"/>
          <w:b/>
          <w:bCs/>
          <w:color w:val="4472C4" w:themeColor="accent1"/>
        </w:rPr>
        <w:t>Diagnosis</w:t>
      </w:r>
      <w:bookmarkEnd w:id="4044"/>
      <w:r w:rsidRPr="00882FD5">
        <w:rPr>
          <w:rFonts w:eastAsia="Arial Unicode MS"/>
          <w:b/>
          <w:bCs/>
          <w:color w:val="4472C4" w:themeColor="accent1"/>
        </w:rPr>
        <w:t xml:space="preserve"> </w:t>
      </w:r>
    </w:p>
    <w:p w14:paraId="06DD404C" w14:textId="77777777" w:rsidR="00B836B2" w:rsidRPr="00882FD5" w:rsidRDefault="00B836B2" w:rsidP="001D6D34">
      <w:pPr>
        <w:spacing w:line="360" w:lineRule="auto"/>
        <w:jc w:val="both"/>
        <w:rPr>
          <w:b/>
          <w:kern w:val="2"/>
          <w14:ligatures w14:val="standardContextual"/>
        </w:rPr>
      </w:pPr>
      <w:bookmarkStart w:id="4045" w:name="_Toc215924436"/>
      <w:r w:rsidRPr="00882FD5">
        <w:rPr>
          <w:b/>
          <w:kern w:val="2"/>
          <w14:ligatures w14:val="standardContextual"/>
        </w:rPr>
        <w:t>In malaria-endemic areas:</w:t>
      </w:r>
      <w:bookmarkEnd w:id="4045"/>
    </w:p>
    <w:p w14:paraId="70F8671E" w14:textId="77777777" w:rsidR="00B836B2" w:rsidRPr="00A85A95" w:rsidRDefault="00B836B2">
      <w:pPr>
        <w:pStyle w:val="ListParagraph"/>
        <w:numPr>
          <w:ilvl w:val="0"/>
          <w:numId w:val="746"/>
        </w:numPr>
        <w:spacing w:line="360" w:lineRule="auto"/>
        <w:jc w:val="both"/>
        <w:rPr>
          <w:kern w:val="2"/>
          <w14:ligatures w14:val="standardContextual"/>
        </w:rPr>
      </w:pPr>
      <w:bookmarkStart w:id="4046" w:name="_Toc215924437"/>
      <w:r w:rsidRPr="00A85A95">
        <w:rPr>
          <w:kern w:val="2"/>
          <w14:ligatures w14:val="standardContextual"/>
        </w:rPr>
        <w:t>Any patient presenting with a history of fever or T ≥37.5° C and no other obvious cause.</w:t>
      </w:r>
      <w:bookmarkEnd w:id="4046"/>
      <w:r w:rsidRPr="00A85A95">
        <w:rPr>
          <w:kern w:val="2"/>
          <w14:ligatures w14:val="standardContextual"/>
        </w:rPr>
        <w:t xml:space="preserve"> </w:t>
      </w:r>
    </w:p>
    <w:p w14:paraId="0498DCFE" w14:textId="77777777" w:rsidR="00B836B2" w:rsidRPr="00882FD5" w:rsidRDefault="00B836B2" w:rsidP="001D6D34">
      <w:pPr>
        <w:spacing w:line="360" w:lineRule="auto"/>
        <w:jc w:val="both"/>
        <w:rPr>
          <w:kern w:val="2"/>
          <w14:ligatures w14:val="standardContextual"/>
        </w:rPr>
      </w:pPr>
      <w:bookmarkStart w:id="4047" w:name="_Toc215924438"/>
      <w:r w:rsidRPr="00882FD5">
        <w:rPr>
          <w:b/>
          <w:kern w:val="2"/>
          <w14:ligatures w14:val="standardContextual"/>
        </w:rPr>
        <w:t>In areas where malaria transmission is stable</w:t>
      </w:r>
      <w:r w:rsidRPr="00882FD5">
        <w:rPr>
          <w:kern w:val="2"/>
          <w14:ligatures w14:val="standardContextual"/>
        </w:rPr>
        <w:t xml:space="preserve"> (or during high-transmission period of seasonal malaria; includes many parts of sub-Saharan Africa and some parts of Oceania):</w:t>
      </w:r>
      <w:bookmarkEnd w:id="4047"/>
    </w:p>
    <w:p w14:paraId="7762AFBF" w14:textId="77777777" w:rsidR="00B836B2" w:rsidRPr="00882FD5" w:rsidRDefault="00B836B2">
      <w:pPr>
        <w:pStyle w:val="ListParagraph"/>
        <w:numPr>
          <w:ilvl w:val="0"/>
          <w:numId w:val="746"/>
        </w:numPr>
        <w:spacing w:line="360" w:lineRule="auto"/>
        <w:jc w:val="both"/>
        <w:rPr>
          <w:kern w:val="2"/>
          <w14:ligatures w14:val="standardContextual"/>
        </w:rPr>
      </w:pPr>
      <w:bookmarkStart w:id="4048" w:name="_Toc215924439"/>
      <w:r w:rsidRPr="00882FD5">
        <w:rPr>
          <w:kern w:val="2"/>
          <w14:ligatures w14:val="standardContextual"/>
        </w:rPr>
        <w:t>Any patient presenting with Hgb &lt;8 g/dL.</w:t>
      </w:r>
      <w:bookmarkEnd w:id="4048"/>
    </w:p>
    <w:p w14:paraId="1FFD2A6D" w14:textId="77777777" w:rsidR="00B836B2" w:rsidRPr="00882FD5" w:rsidRDefault="00B836B2" w:rsidP="001D6D34">
      <w:pPr>
        <w:spacing w:line="360" w:lineRule="auto"/>
        <w:jc w:val="both"/>
        <w:rPr>
          <w:b/>
          <w:kern w:val="2"/>
          <w14:ligatures w14:val="standardContextual"/>
        </w:rPr>
      </w:pPr>
      <w:bookmarkStart w:id="4049" w:name="_Toc215924440"/>
      <w:r w:rsidRPr="00882FD5">
        <w:rPr>
          <w:b/>
          <w:kern w:val="2"/>
          <w14:ligatures w14:val="standardContextual"/>
        </w:rPr>
        <w:t>In areas where the incidence of malaria is very low</w:t>
      </w:r>
      <w:r w:rsidRPr="00882FD5">
        <w:rPr>
          <w:kern w:val="2"/>
          <w14:ligatures w14:val="standardContextual"/>
        </w:rPr>
        <w:t>:</w:t>
      </w:r>
      <w:bookmarkEnd w:id="4049"/>
    </w:p>
    <w:p w14:paraId="4E514AC6" w14:textId="77777777" w:rsidR="00B836B2" w:rsidRPr="00882FD5" w:rsidRDefault="00B836B2">
      <w:pPr>
        <w:pStyle w:val="ListParagraph"/>
        <w:numPr>
          <w:ilvl w:val="0"/>
          <w:numId w:val="746"/>
        </w:numPr>
        <w:spacing w:line="360" w:lineRule="auto"/>
        <w:jc w:val="both"/>
        <w:rPr>
          <w:kern w:val="2"/>
          <w14:ligatures w14:val="standardContextual"/>
        </w:rPr>
      </w:pPr>
      <w:bookmarkStart w:id="4050" w:name="_Toc215924441"/>
      <w:r w:rsidRPr="00882FD5">
        <w:rPr>
          <w:kern w:val="2"/>
          <w14:ligatures w14:val="standardContextual"/>
        </w:rPr>
        <w:lastRenderedPageBreak/>
        <w:t>Parasitological diagnosis should be sent for patients with fever or a history of fever with no other obvious cause and recent travel to a malaria-endemic area without protective measures.</w:t>
      </w:r>
      <w:bookmarkEnd w:id="4050"/>
    </w:p>
    <w:p w14:paraId="1FAE6A18" w14:textId="77777777" w:rsidR="00B836B2" w:rsidRPr="00882FD5" w:rsidRDefault="00B836B2" w:rsidP="001D6D34">
      <w:pPr>
        <w:spacing w:line="360" w:lineRule="auto"/>
        <w:jc w:val="both"/>
        <w:rPr>
          <w:b/>
          <w:kern w:val="2"/>
          <w14:ligatures w14:val="standardContextual"/>
        </w:rPr>
      </w:pPr>
      <w:bookmarkStart w:id="4051" w:name="_Toc215924442"/>
      <w:r w:rsidRPr="00882FD5">
        <w:rPr>
          <w:b/>
          <w:kern w:val="2"/>
          <w14:ligatures w14:val="standardContextual"/>
        </w:rPr>
        <w:t>Laboratory investigation:</w:t>
      </w:r>
      <w:bookmarkEnd w:id="4051"/>
    </w:p>
    <w:p w14:paraId="0128DE3C" w14:textId="580A9716" w:rsidR="00B836B2" w:rsidRPr="00A85A95" w:rsidRDefault="00B836B2">
      <w:pPr>
        <w:pStyle w:val="ListParagraph"/>
        <w:numPr>
          <w:ilvl w:val="0"/>
          <w:numId w:val="747"/>
        </w:numPr>
        <w:spacing w:line="360" w:lineRule="auto"/>
        <w:jc w:val="both"/>
        <w:rPr>
          <w:kern w:val="2"/>
          <w14:ligatures w14:val="standardContextual"/>
        </w:rPr>
      </w:pPr>
      <w:bookmarkStart w:id="4052" w:name="_Toc215924443"/>
      <w:r w:rsidRPr="00A85A95">
        <w:rPr>
          <w:b/>
          <w:kern w:val="2"/>
          <w14:ligatures w14:val="standardContextual"/>
        </w:rPr>
        <w:t xml:space="preserve">Blood film (thick and thin) with parasitic level: </w:t>
      </w:r>
      <w:r w:rsidRPr="00A85A95">
        <w:rPr>
          <w:kern w:val="2"/>
          <w14:ligatures w14:val="standardContextual"/>
        </w:rPr>
        <w:t>If it is negative in patients with manifestations compatible with severe malaria, a series of blood films should be examined at 6–</w:t>
      </w:r>
      <w:r w:rsidR="00882FD5" w:rsidRPr="00A85A95">
        <w:rPr>
          <w:kern w:val="2"/>
          <w14:ligatures w14:val="standardContextual"/>
        </w:rPr>
        <w:t>12-hour</w:t>
      </w:r>
      <w:r w:rsidRPr="00A85A95">
        <w:rPr>
          <w:kern w:val="2"/>
          <w14:ligatures w14:val="standardContextual"/>
        </w:rPr>
        <w:t xml:space="preserve"> intervals.</w:t>
      </w:r>
      <w:bookmarkEnd w:id="4052"/>
    </w:p>
    <w:p w14:paraId="17E24A2A" w14:textId="77777777" w:rsidR="00B836B2" w:rsidRPr="00A85A95" w:rsidRDefault="00B836B2">
      <w:pPr>
        <w:pStyle w:val="ListParagraph"/>
        <w:numPr>
          <w:ilvl w:val="0"/>
          <w:numId w:val="747"/>
        </w:numPr>
        <w:spacing w:line="360" w:lineRule="auto"/>
        <w:jc w:val="both"/>
        <w:rPr>
          <w:kern w:val="2"/>
          <w14:ligatures w14:val="standardContextual"/>
        </w:rPr>
      </w:pPr>
      <w:bookmarkStart w:id="4053" w:name="_Toc215924444"/>
      <w:r w:rsidRPr="00A85A95">
        <w:rPr>
          <w:b/>
          <w:kern w:val="2"/>
          <w14:ligatures w14:val="standardContextual"/>
        </w:rPr>
        <w:t>Malaria rapid diagnostic test</w:t>
      </w:r>
      <w:r w:rsidRPr="00A85A95">
        <w:rPr>
          <w:kern w:val="2"/>
          <w14:ligatures w14:val="standardContextual"/>
        </w:rPr>
        <w:t>: Can be useful for patients who have received incomplete antimalarial treatment and in whom blood film is negative.</w:t>
      </w:r>
      <w:bookmarkEnd w:id="4053"/>
    </w:p>
    <w:p w14:paraId="5F43E0BC" w14:textId="77777777" w:rsidR="00B836B2" w:rsidRPr="00A85A95" w:rsidRDefault="00B836B2">
      <w:pPr>
        <w:pStyle w:val="ListParagraph"/>
        <w:numPr>
          <w:ilvl w:val="0"/>
          <w:numId w:val="747"/>
        </w:numPr>
        <w:spacing w:line="360" w:lineRule="auto"/>
        <w:jc w:val="both"/>
        <w:rPr>
          <w:kern w:val="2"/>
          <w14:ligatures w14:val="standardContextual"/>
        </w:rPr>
      </w:pPr>
      <w:bookmarkStart w:id="4054" w:name="_Toc215924445"/>
      <w:r w:rsidRPr="00A85A95">
        <w:rPr>
          <w:b/>
          <w:kern w:val="2"/>
          <w14:ligatures w14:val="standardContextual"/>
        </w:rPr>
        <w:t>CBC, RBS, RFT, liver enzymes with bilirubin levels, coagulation profiles</w:t>
      </w:r>
      <w:r w:rsidRPr="00A85A95">
        <w:rPr>
          <w:kern w:val="2"/>
          <w14:ligatures w14:val="standardContextual"/>
        </w:rPr>
        <w:t xml:space="preserve">, </w:t>
      </w:r>
      <w:r w:rsidRPr="00A85A95">
        <w:rPr>
          <w:b/>
          <w:kern w:val="2"/>
          <w14:ligatures w14:val="standardContextual"/>
        </w:rPr>
        <w:t>CXR</w:t>
      </w:r>
      <w:r w:rsidRPr="00A85A95">
        <w:rPr>
          <w:kern w:val="2"/>
          <w14:ligatures w14:val="standardContextual"/>
        </w:rPr>
        <w:t xml:space="preserve"> if ARDS, </w:t>
      </w:r>
      <w:r w:rsidRPr="00A85A95">
        <w:rPr>
          <w:b/>
          <w:kern w:val="2"/>
          <w14:ligatures w14:val="standardContextual"/>
        </w:rPr>
        <w:t xml:space="preserve">ABG </w:t>
      </w:r>
      <w:r w:rsidRPr="00A85A95">
        <w:rPr>
          <w:kern w:val="2"/>
          <w14:ligatures w14:val="standardContextual"/>
        </w:rPr>
        <w:t xml:space="preserve">for acidosis, </w:t>
      </w:r>
      <w:r w:rsidRPr="00A85A95">
        <w:rPr>
          <w:b/>
          <w:kern w:val="2"/>
          <w14:ligatures w14:val="standardContextual"/>
        </w:rPr>
        <w:t>blood culture</w:t>
      </w:r>
      <w:r w:rsidRPr="00A85A95">
        <w:rPr>
          <w:kern w:val="2"/>
          <w14:ligatures w14:val="standardContextual"/>
        </w:rPr>
        <w:t xml:space="preserve"> if septicemia, </w:t>
      </w:r>
      <w:r w:rsidRPr="00A85A95">
        <w:rPr>
          <w:b/>
          <w:kern w:val="2"/>
          <w14:ligatures w14:val="standardContextual"/>
        </w:rPr>
        <w:t>lumbar puncture</w:t>
      </w:r>
      <w:r w:rsidRPr="00A85A95">
        <w:rPr>
          <w:kern w:val="2"/>
          <w14:ligatures w14:val="standardContextual"/>
        </w:rPr>
        <w:t xml:space="preserve"> for coma.</w:t>
      </w:r>
      <w:bookmarkEnd w:id="4054"/>
      <w:r w:rsidRPr="00A85A95">
        <w:rPr>
          <w:b/>
          <w:kern w:val="2"/>
          <w14:ligatures w14:val="standardContextual"/>
        </w:rPr>
        <w:t xml:space="preserve"> </w:t>
      </w:r>
    </w:p>
    <w:p w14:paraId="4A116978" w14:textId="77777777" w:rsidR="00B836B2" w:rsidRPr="00882FD5" w:rsidRDefault="00B836B2" w:rsidP="001D6D34">
      <w:pPr>
        <w:spacing w:line="360" w:lineRule="auto"/>
        <w:jc w:val="both"/>
        <w:rPr>
          <w:rFonts w:eastAsia="Arial Unicode MS"/>
          <w:b/>
          <w:bCs/>
          <w:color w:val="4472C4" w:themeColor="accent1"/>
        </w:rPr>
      </w:pPr>
      <w:bookmarkStart w:id="4055" w:name="_Toc215924446"/>
      <w:r w:rsidRPr="00882FD5">
        <w:rPr>
          <w:rFonts w:eastAsia="Arial Unicode MS"/>
          <w:b/>
          <w:bCs/>
          <w:color w:val="4472C4" w:themeColor="accent1"/>
        </w:rPr>
        <w:t>Recommended management of severe malaria</w:t>
      </w:r>
      <w:bookmarkEnd w:id="4055"/>
    </w:p>
    <w:p w14:paraId="19080899" w14:textId="77777777" w:rsidR="00B836B2" w:rsidRPr="00A85A95" w:rsidRDefault="00B836B2" w:rsidP="001D6D34">
      <w:pPr>
        <w:spacing w:line="360" w:lineRule="auto"/>
        <w:jc w:val="both"/>
        <w:rPr>
          <w:b/>
          <w:bCs/>
          <w:kern w:val="2"/>
          <w14:ligatures w14:val="standardContextual"/>
        </w:rPr>
      </w:pPr>
      <w:bookmarkStart w:id="4056" w:name="_Toc215924447"/>
      <w:r w:rsidRPr="00A85A95">
        <w:rPr>
          <w:b/>
          <w:bCs/>
          <w:kern w:val="2"/>
          <w14:ligatures w14:val="standardContextual"/>
        </w:rPr>
        <w:t>Supportive treatment</w:t>
      </w:r>
      <w:bookmarkEnd w:id="4056"/>
      <w:r w:rsidRPr="00A85A95">
        <w:rPr>
          <w:b/>
          <w:bCs/>
          <w:kern w:val="2"/>
          <w14:ligatures w14:val="standardContextual"/>
        </w:rPr>
        <w:t xml:space="preserve"> </w:t>
      </w:r>
    </w:p>
    <w:p w14:paraId="643E8D8D" w14:textId="77777777" w:rsidR="00B836B2" w:rsidRPr="00A85A95" w:rsidRDefault="00B836B2">
      <w:pPr>
        <w:pStyle w:val="ListParagraph"/>
        <w:numPr>
          <w:ilvl w:val="0"/>
          <w:numId w:val="748"/>
        </w:numPr>
        <w:spacing w:line="360" w:lineRule="auto"/>
        <w:jc w:val="both"/>
        <w:rPr>
          <w:kern w:val="2"/>
          <w14:ligatures w14:val="standardContextual"/>
        </w:rPr>
      </w:pPr>
      <w:bookmarkStart w:id="4057" w:name="_Toc215924448"/>
      <w:r w:rsidRPr="00A85A95">
        <w:rPr>
          <w:kern w:val="2"/>
          <w14:ligatures w14:val="standardContextual"/>
        </w:rPr>
        <w:t>Clear and maintain the airway and position semi-prone or on side.</w:t>
      </w:r>
      <w:bookmarkEnd w:id="4057"/>
    </w:p>
    <w:p w14:paraId="4EC94E5C" w14:textId="77777777" w:rsidR="00B836B2" w:rsidRPr="00A85A95" w:rsidRDefault="00B836B2">
      <w:pPr>
        <w:pStyle w:val="ListParagraph"/>
        <w:numPr>
          <w:ilvl w:val="0"/>
          <w:numId w:val="748"/>
        </w:numPr>
        <w:spacing w:line="360" w:lineRule="auto"/>
        <w:jc w:val="both"/>
        <w:rPr>
          <w:kern w:val="2"/>
          <w14:ligatures w14:val="standardContextual"/>
        </w:rPr>
      </w:pPr>
      <w:bookmarkStart w:id="4058" w:name="_Toc215924449"/>
      <w:r w:rsidRPr="00A85A95">
        <w:rPr>
          <w:kern w:val="2"/>
          <w14:ligatures w14:val="standardContextual"/>
        </w:rPr>
        <w:t>Make rapid clinical assessment for hypoglycemia, dehydration, and shock; and if any, treat referring the detailed management in their respective treatment section.</w:t>
      </w:r>
      <w:bookmarkEnd w:id="4058"/>
      <w:r w:rsidRPr="00A85A95">
        <w:rPr>
          <w:kern w:val="2"/>
          <w14:ligatures w14:val="standardContextual"/>
        </w:rPr>
        <w:t xml:space="preserve"> </w:t>
      </w:r>
    </w:p>
    <w:p w14:paraId="1BD00E18" w14:textId="77777777" w:rsidR="00B836B2" w:rsidRPr="00A85A95" w:rsidRDefault="00B836B2">
      <w:pPr>
        <w:pStyle w:val="ListParagraph"/>
        <w:numPr>
          <w:ilvl w:val="0"/>
          <w:numId w:val="748"/>
        </w:numPr>
        <w:spacing w:line="360" w:lineRule="auto"/>
        <w:jc w:val="both"/>
        <w:rPr>
          <w:kern w:val="2"/>
          <w14:ligatures w14:val="standardContextual"/>
        </w:rPr>
      </w:pPr>
      <w:bookmarkStart w:id="4059" w:name="_Toc215924450"/>
      <w:r w:rsidRPr="00A85A95">
        <w:rPr>
          <w:kern w:val="2"/>
          <w14:ligatures w14:val="standardContextual"/>
        </w:rPr>
        <w:t>Plan first 8 hours of intravenous fluids, including diluents for antimalarial drug, glucose therapy, and blood transfusion.</w:t>
      </w:r>
      <w:bookmarkEnd w:id="4059"/>
    </w:p>
    <w:p w14:paraId="17B96D10" w14:textId="77777777" w:rsidR="00B836B2" w:rsidRPr="00A85A95" w:rsidRDefault="00B836B2">
      <w:pPr>
        <w:pStyle w:val="ListParagraph"/>
        <w:numPr>
          <w:ilvl w:val="0"/>
          <w:numId w:val="748"/>
        </w:numPr>
        <w:spacing w:line="360" w:lineRule="auto"/>
        <w:jc w:val="both"/>
        <w:rPr>
          <w:kern w:val="2"/>
          <w14:ligatures w14:val="standardContextual"/>
        </w:rPr>
      </w:pPr>
      <w:bookmarkStart w:id="4060" w:name="_Toc215924451"/>
      <w:r w:rsidRPr="00A85A95">
        <w:rPr>
          <w:kern w:val="2"/>
          <w14:ligatures w14:val="standardContextual"/>
        </w:rPr>
        <w:t>Consider other infections and, if proved, treat concurrently.</w:t>
      </w:r>
      <w:bookmarkEnd w:id="4060"/>
      <w:r w:rsidRPr="00A85A95">
        <w:rPr>
          <w:kern w:val="2"/>
          <w14:ligatures w14:val="standardContextual"/>
        </w:rPr>
        <w:t xml:space="preserve"> </w:t>
      </w:r>
    </w:p>
    <w:p w14:paraId="3F99B716" w14:textId="77777777" w:rsidR="00B836B2" w:rsidRPr="00A85A95" w:rsidRDefault="00B836B2">
      <w:pPr>
        <w:pStyle w:val="ListParagraph"/>
        <w:numPr>
          <w:ilvl w:val="0"/>
          <w:numId w:val="748"/>
        </w:numPr>
        <w:spacing w:line="360" w:lineRule="auto"/>
        <w:jc w:val="both"/>
        <w:rPr>
          <w:kern w:val="2"/>
          <w14:ligatures w14:val="standardContextual"/>
        </w:rPr>
      </w:pPr>
      <w:bookmarkStart w:id="4061" w:name="_Toc215924452"/>
      <w:r w:rsidRPr="00A85A95">
        <w:rPr>
          <w:kern w:val="2"/>
          <w14:ligatures w14:val="standardContextual"/>
        </w:rPr>
        <w:t>Consider need for anti-convulsing treatment in seizures.</w:t>
      </w:r>
      <w:bookmarkEnd w:id="4061"/>
    </w:p>
    <w:p w14:paraId="07118A48" w14:textId="77777777" w:rsidR="00B836B2" w:rsidRPr="00A85A95" w:rsidRDefault="00B836B2">
      <w:pPr>
        <w:pStyle w:val="ListParagraph"/>
        <w:numPr>
          <w:ilvl w:val="0"/>
          <w:numId w:val="748"/>
        </w:numPr>
        <w:spacing w:line="360" w:lineRule="auto"/>
        <w:jc w:val="both"/>
        <w:rPr>
          <w:kern w:val="2"/>
          <w14:ligatures w14:val="standardContextual"/>
        </w:rPr>
      </w:pPr>
      <w:bookmarkStart w:id="4062" w:name="_Toc215924453"/>
      <w:r w:rsidRPr="00A85A95">
        <w:rPr>
          <w:kern w:val="2"/>
          <w14:ligatures w14:val="standardContextual"/>
        </w:rPr>
        <w:t>Parenteral antimalarial drugs:</w:t>
      </w:r>
      <w:bookmarkEnd w:id="4062"/>
    </w:p>
    <w:p w14:paraId="46F2A3FA" w14:textId="77777777" w:rsidR="00B836B2" w:rsidRPr="00882FD5" w:rsidRDefault="00B836B2" w:rsidP="001D6D34">
      <w:pPr>
        <w:spacing w:line="360" w:lineRule="auto"/>
        <w:jc w:val="both"/>
        <w:rPr>
          <w:b/>
          <w:kern w:val="2"/>
          <w14:ligatures w14:val="standardContextual"/>
        </w:rPr>
      </w:pPr>
      <w:bookmarkStart w:id="4063" w:name="_Toc215924454"/>
      <w:r w:rsidRPr="00882FD5">
        <w:rPr>
          <w:b/>
          <w:kern w:val="2"/>
          <w14:ligatures w14:val="standardContextual"/>
        </w:rPr>
        <w:t>Artesunate</w:t>
      </w:r>
      <w:bookmarkEnd w:id="4063"/>
    </w:p>
    <w:p w14:paraId="65899405" w14:textId="77777777" w:rsidR="00B836B2" w:rsidRPr="00A85A95" w:rsidRDefault="00B836B2">
      <w:pPr>
        <w:pStyle w:val="ListParagraph"/>
        <w:numPr>
          <w:ilvl w:val="0"/>
          <w:numId w:val="749"/>
        </w:numPr>
        <w:spacing w:line="360" w:lineRule="auto"/>
        <w:jc w:val="both"/>
        <w:rPr>
          <w:kern w:val="2"/>
          <w14:ligatures w14:val="standardContextual"/>
        </w:rPr>
      </w:pPr>
      <w:bookmarkStart w:id="4064" w:name="_Toc215924455"/>
      <w:r w:rsidRPr="00A85A95">
        <w:rPr>
          <w:kern w:val="2"/>
          <w14:ligatures w14:val="standardContextual"/>
        </w:rPr>
        <w:lastRenderedPageBreak/>
        <w:t>2.4 mg/Kg/dose initially followed by 2.4 mg/Kg/dose at 12 hours, 24 hours, and 48 hours, additional 4 days may be required in severely ill patients.</w:t>
      </w:r>
      <w:bookmarkEnd w:id="4064"/>
    </w:p>
    <w:p w14:paraId="6A007ABA" w14:textId="77777777" w:rsidR="00B836B2" w:rsidRPr="00A85A95" w:rsidRDefault="00B836B2">
      <w:pPr>
        <w:pStyle w:val="ListParagraph"/>
        <w:numPr>
          <w:ilvl w:val="0"/>
          <w:numId w:val="749"/>
        </w:numPr>
        <w:spacing w:line="360" w:lineRule="auto"/>
        <w:jc w:val="both"/>
        <w:rPr>
          <w:kern w:val="2"/>
          <w14:ligatures w14:val="standardContextual"/>
        </w:rPr>
      </w:pPr>
      <w:bookmarkStart w:id="4065" w:name="_Toc215924456"/>
      <w:r w:rsidRPr="00A85A95">
        <w:rPr>
          <w:kern w:val="2"/>
          <w14:ligatures w14:val="standardContextual"/>
        </w:rPr>
        <w:t>Transition to oral therapy at least 4 hours after the last dose of IV artesunate.</w:t>
      </w:r>
      <w:bookmarkEnd w:id="4065"/>
    </w:p>
    <w:p w14:paraId="2F711587" w14:textId="77777777" w:rsidR="00B836B2" w:rsidRPr="00A85A95" w:rsidRDefault="00B836B2">
      <w:pPr>
        <w:pStyle w:val="ListParagraph"/>
        <w:numPr>
          <w:ilvl w:val="0"/>
          <w:numId w:val="749"/>
        </w:numPr>
        <w:spacing w:line="360" w:lineRule="auto"/>
        <w:jc w:val="both"/>
        <w:rPr>
          <w:kern w:val="2"/>
          <w14:ligatures w14:val="standardContextual"/>
        </w:rPr>
      </w:pPr>
      <w:bookmarkStart w:id="4066" w:name="_Toc215924457"/>
      <w:r w:rsidRPr="00A85A95">
        <w:rPr>
          <w:kern w:val="2"/>
          <w14:ligatures w14:val="standardContextual"/>
        </w:rPr>
        <w:t>The dosage of artemisinin derivatives does not have to be adjusted for patients with vital organ dysfunction.</w:t>
      </w:r>
      <w:bookmarkEnd w:id="4066"/>
    </w:p>
    <w:p w14:paraId="20539B5C" w14:textId="77777777" w:rsidR="00B836B2" w:rsidRPr="00882FD5" w:rsidRDefault="00B836B2" w:rsidP="001D6D34">
      <w:pPr>
        <w:spacing w:line="360" w:lineRule="auto"/>
        <w:jc w:val="both"/>
        <w:rPr>
          <w:kern w:val="2"/>
          <w14:ligatures w14:val="standardContextual"/>
        </w:rPr>
      </w:pPr>
      <w:bookmarkStart w:id="4067" w:name="_Toc215924458"/>
      <w:r w:rsidRPr="00882FD5">
        <w:rPr>
          <w:kern w:val="2"/>
          <w14:ligatures w14:val="standardContextual"/>
        </w:rPr>
        <w:t>Appropriate oral therapies:</w:t>
      </w:r>
      <w:bookmarkEnd w:id="4067"/>
    </w:p>
    <w:p w14:paraId="427BDE8E" w14:textId="77777777" w:rsidR="00B836B2" w:rsidRPr="00EA4BA6" w:rsidRDefault="00B836B2">
      <w:pPr>
        <w:pStyle w:val="ListParagraph"/>
        <w:numPr>
          <w:ilvl w:val="0"/>
          <w:numId w:val="750"/>
        </w:numPr>
        <w:spacing w:line="360" w:lineRule="auto"/>
        <w:jc w:val="both"/>
        <w:rPr>
          <w:kern w:val="2"/>
          <w14:ligatures w14:val="standardContextual"/>
        </w:rPr>
      </w:pPr>
      <w:bookmarkStart w:id="4068" w:name="_Toc215924459"/>
      <w:r w:rsidRPr="00EA4BA6">
        <w:rPr>
          <w:b/>
          <w:kern w:val="2"/>
          <w14:ligatures w14:val="standardContextual"/>
        </w:rPr>
        <w:t>Doxycycline</w:t>
      </w:r>
      <w:r w:rsidRPr="00EA4BA6">
        <w:rPr>
          <w:kern w:val="2"/>
          <w14:ligatures w14:val="standardContextual"/>
        </w:rPr>
        <w:t xml:space="preserve"> (in patients &gt;8 years and non-pregnant adults), </w:t>
      </w:r>
      <w:r w:rsidRPr="00EA4BA6">
        <w:rPr>
          <w:b/>
          <w:kern w:val="2"/>
          <w14:ligatures w14:val="standardContextual"/>
        </w:rPr>
        <w:t>clindamycin</w:t>
      </w:r>
      <w:r w:rsidRPr="00EA4BA6">
        <w:rPr>
          <w:kern w:val="2"/>
          <w14:ligatures w14:val="standardContextual"/>
        </w:rPr>
        <w:t xml:space="preserve">, </w:t>
      </w:r>
      <w:r w:rsidRPr="00EA4BA6">
        <w:rPr>
          <w:b/>
          <w:kern w:val="2"/>
          <w14:ligatures w14:val="standardContextual"/>
        </w:rPr>
        <w:t>mefloquine</w:t>
      </w:r>
      <w:r w:rsidRPr="00EA4BA6">
        <w:rPr>
          <w:kern w:val="2"/>
          <w14:ligatures w14:val="standardContextual"/>
        </w:rPr>
        <w:t>.</w:t>
      </w:r>
      <w:bookmarkEnd w:id="4068"/>
      <w:r w:rsidRPr="00EA4BA6">
        <w:rPr>
          <w:kern w:val="2"/>
          <w14:ligatures w14:val="standardContextual"/>
        </w:rPr>
        <w:t xml:space="preserve"> </w:t>
      </w:r>
    </w:p>
    <w:p w14:paraId="2515C807" w14:textId="77777777" w:rsidR="00B836B2" w:rsidRPr="003C0DE1" w:rsidRDefault="00B836B2" w:rsidP="001D6D34">
      <w:pPr>
        <w:spacing w:line="360" w:lineRule="auto"/>
        <w:jc w:val="both"/>
        <w:rPr>
          <w:rFonts w:eastAsia="Arial Unicode MS"/>
        </w:rPr>
      </w:pPr>
      <w:r w:rsidRPr="003C0DE1">
        <w:rPr>
          <w:rFonts w:eastAsia="Arial Unicode MS"/>
          <w:b/>
        </w:rPr>
        <w:t>Artemether</w:t>
      </w:r>
    </w:p>
    <w:p w14:paraId="4FA7713C" w14:textId="235F2E0A" w:rsidR="00B836B2" w:rsidRPr="00EA4BA6" w:rsidRDefault="00B836B2">
      <w:pPr>
        <w:pStyle w:val="ListParagraph"/>
        <w:numPr>
          <w:ilvl w:val="0"/>
          <w:numId w:val="750"/>
        </w:numPr>
        <w:spacing w:line="360" w:lineRule="auto"/>
        <w:rPr>
          <w:kern w:val="2"/>
          <w14:ligatures w14:val="standardContextual"/>
        </w:rPr>
      </w:pPr>
      <w:bookmarkStart w:id="4069" w:name="_Toc215924460"/>
      <w:r w:rsidRPr="00EA4BA6">
        <w:rPr>
          <w:kern w:val="2"/>
          <w14:ligatures w14:val="standardContextual"/>
        </w:rPr>
        <w:t>mg/kg (loading dose) IM, followed by 1.6 mg/kg daily for 6 days. If the patient is able to swallow, the daily dose can be given orally.</w:t>
      </w:r>
      <w:bookmarkEnd w:id="4069"/>
    </w:p>
    <w:p w14:paraId="65AFE994" w14:textId="77777777" w:rsidR="00B836B2" w:rsidRPr="003C0DE1" w:rsidRDefault="00B836B2" w:rsidP="001D6D34">
      <w:pPr>
        <w:spacing w:line="360" w:lineRule="auto"/>
        <w:jc w:val="both"/>
        <w:rPr>
          <w:rFonts w:eastAsia="Arial Unicode MS"/>
        </w:rPr>
      </w:pPr>
      <w:r w:rsidRPr="003C0DE1">
        <w:rPr>
          <w:rFonts w:eastAsia="Arial Unicode MS"/>
          <w:b/>
        </w:rPr>
        <w:t>Quinine</w:t>
      </w:r>
      <w:r w:rsidRPr="003C0DE1">
        <w:rPr>
          <w:rFonts w:eastAsia="Arial Unicode MS"/>
        </w:rPr>
        <w:t xml:space="preserve"> </w:t>
      </w:r>
    </w:p>
    <w:p w14:paraId="28A0CA5A" w14:textId="77777777" w:rsidR="00B836B2" w:rsidRPr="00EA4BA6" w:rsidRDefault="00B836B2">
      <w:pPr>
        <w:pStyle w:val="ListParagraph"/>
        <w:numPr>
          <w:ilvl w:val="0"/>
          <w:numId w:val="751"/>
        </w:numPr>
        <w:spacing w:line="360" w:lineRule="auto"/>
        <w:jc w:val="both"/>
        <w:rPr>
          <w:kern w:val="2"/>
          <w14:ligatures w14:val="standardContextual"/>
        </w:rPr>
      </w:pPr>
      <w:bookmarkStart w:id="4070" w:name="_Toc215924461"/>
      <w:r w:rsidRPr="00EA4BA6">
        <w:rPr>
          <w:b/>
          <w:kern w:val="2"/>
          <w14:ligatures w14:val="standardContextual"/>
        </w:rPr>
        <w:t>Loading Dose</w:t>
      </w:r>
      <w:r w:rsidRPr="00EA4BA6">
        <w:rPr>
          <w:kern w:val="2"/>
          <w14:ligatures w14:val="standardContextual"/>
        </w:rPr>
        <w:t>: 20 mg/kg in 500 ml (10ml/kg) of isotonic saline or 5% dextrose over 3–4 hours.</w:t>
      </w:r>
      <w:bookmarkEnd w:id="4070"/>
      <w:r w:rsidRPr="00EA4BA6">
        <w:rPr>
          <w:kern w:val="2"/>
          <w14:ligatures w14:val="standardContextual"/>
        </w:rPr>
        <w:t xml:space="preserve">  </w:t>
      </w:r>
    </w:p>
    <w:p w14:paraId="3B7FB4A3" w14:textId="77777777" w:rsidR="00B836B2" w:rsidRPr="00EA4BA6" w:rsidRDefault="00B836B2">
      <w:pPr>
        <w:pStyle w:val="ListParagraph"/>
        <w:numPr>
          <w:ilvl w:val="0"/>
          <w:numId w:val="751"/>
        </w:numPr>
        <w:spacing w:line="360" w:lineRule="auto"/>
        <w:jc w:val="both"/>
        <w:rPr>
          <w:kern w:val="2"/>
          <w14:ligatures w14:val="standardContextual"/>
        </w:rPr>
      </w:pPr>
      <w:bookmarkStart w:id="4071" w:name="_Toc215924462"/>
      <w:r w:rsidRPr="00EA4BA6">
        <w:rPr>
          <w:b/>
          <w:kern w:val="2"/>
          <w14:ligatures w14:val="standardContextual"/>
        </w:rPr>
        <w:t>Maintenance dose</w:t>
      </w:r>
      <w:r w:rsidRPr="00EA4BA6">
        <w:rPr>
          <w:kern w:val="2"/>
          <w14:ligatures w14:val="standardContextual"/>
        </w:rPr>
        <w:t>: 10 mg/kg to be given 8 hourly diluted in 500 ml of isotonic saline or 5% dextrose over 3–4 hours should be given 8 hours after the loading dose.</w:t>
      </w:r>
      <w:bookmarkEnd w:id="4071"/>
    </w:p>
    <w:p w14:paraId="2D41B82B" w14:textId="77777777" w:rsidR="00B836B2" w:rsidRPr="00EA4BA6" w:rsidRDefault="00B836B2">
      <w:pPr>
        <w:pStyle w:val="ListParagraph"/>
        <w:numPr>
          <w:ilvl w:val="0"/>
          <w:numId w:val="751"/>
        </w:numPr>
        <w:spacing w:line="360" w:lineRule="auto"/>
        <w:jc w:val="both"/>
        <w:rPr>
          <w:kern w:val="2"/>
          <w14:ligatures w14:val="standardContextual"/>
        </w:rPr>
      </w:pPr>
      <w:bookmarkStart w:id="4072" w:name="_Toc215924463"/>
      <w:r w:rsidRPr="00EA4BA6">
        <w:rPr>
          <w:kern w:val="2"/>
          <w14:ligatures w14:val="standardContextual"/>
        </w:rPr>
        <w:t>Oral dose of quinine 10 mg/kg every 8 hours when patient tolerates.</w:t>
      </w:r>
      <w:bookmarkEnd w:id="4072"/>
      <w:r w:rsidRPr="00EA4BA6">
        <w:rPr>
          <w:kern w:val="2"/>
          <w14:ligatures w14:val="standardContextual"/>
        </w:rPr>
        <w:t xml:space="preserve">   </w:t>
      </w:r>
    </w:p>
    <w:p w14:paraId="4D431320" w14:textId="77777777" w:rsidR="00B836B2" w:rsidRPr="003C0DE1" w:rsidRDefault="00B836B2" w:rsidP="001D6D34">
      <w:pPr>
        <w:spacing w:line="360" w:lineRule="auto"/>
        <w:jc w:val="both"/>
        <w:rPr>
          <w:kern w:val="2"/>
          <w14:ligatures w14:val="standardContextual"/>
        </w:rPr>
      </w:pPr>
      <w:bookmarkStart w:id="4073" w:name="_Toc215924464"/>
      <w:r w:rsidRPr="003C0DE1">
        <w:rPr>
          <w:b/>
          <w:kern w:val="2"/>
          <w14:ligatures w14:val="standardContextual"/>
        </w:rPr>
        <w:t>N.B</w:t>
      </w:r>
      <w:r w:rsidRPr="003C0DE1">
        <w:rPr>
          <w:kern w:val="2"/>
          <w14:ligatures w14:val="standardContextual"/>
        </w:rPr>
        <w:t>: If IV infusion is not possible, quinine can be given IM.</w:t>
      </w:r>
      <w:bookmarkEnd w:id="4073"/>
    </w:p>
    <w:p w14:paraId="214193BC" w14:textId="77777777" w:rsidR="00B836B2" w:rsidRPr="003C0DE1" w:rsidRDefault="00B836B2" w:rsidP="001D6D34">
      <w:pPr>
        <w:spacing w:line="360" w:lineRule="auto"/>
        <w:jc w:val="both"/>
        <w:rPr>
          <w:rFonts w:eastAsia="Arial Unicode MS"/>
        </w:rPr>
      </w:pPr>
      <w:r w:rsidRPr="003C0DE1">
        <w:rPr>
          <w:rFonts w:eastAsia="Arial Unicode MS"/>
        </w:rPr>
        <w:t xml:space="preserve">If a patient with severe malaria has persistent AKI or there is no clinical improvement by 48 hours: </w:t>
      </w:r>
    </w:p>
    <w:p w14:paraId="6BCD565B" w14:textId="77777777" w:rsidR="00B836B2" w:rsidRPr="00EA4BA6" w:rsidRDefault="00B836B2">
      <w:pPr>
        <w:pStyle w:val="ListParagraph"/>
        <w:numPr>
          <w:ilvl w:val="0"/>
          <w:numId w:val="752"/>
        </w:numPr>
        <w:spacing w:line="360" w:lineRule="auto"/>
        <w:jc w:val="both"/>
        <w:rPr>
          <w:kern w:val="2"/>
          <w14:ligatures w14:val="standardContextual"/>
        </w:rPr>
      </w:pPr>
      <w:bookmarkStart w:id="4074" w:name="_Toc215924465"/>
      <w:r w:rsidRPr="00EA4BA6">
        <w:rPr>
          <w:kern w:val="2"/>
          <w14:ligatures w14:val="standardContextual"/>
        </w:rPr>
        <w:t>Reduce the dose of quinine by one-third to 10 mg salt/kg body weight every 12 hours.</w:t>
      </w:r>
      <w:bookmarkEnd w:id="4074"/>
    </w:p>
    <w:p w14:paraId="3F76D0B4" w14:textId="77777777" w:rsidR="00B836B2" w:rsidRPr="00EA4BA6" w:rsidRDefault="00B836B2">
      <w:pPr>
        <w:pStyle w:val="ListParagraph"/>
        <w:numPr>
          <w:ilvl w:val="0"/>
          <w:numId w:val="753"/>
        </w:numPr>
        <w:spacing w:line="360" w:lineRule="auto"/>
        <w:ind w:left="1080"/>
        <w:jc w:val="both"/>
        <w:rPr>
          <w:kern w:val="2"/>
          <w14:ligatures w14:val="standardContextual"/>
        </w:rPr>
      </w:pPr>
      <w:bookmarkStart w:id="4075" w:name="_Toc215924466"/>
      <w:r w:rsidRPr="00EA4BA6">
        <w:rPr>
          <w:b/>
          <w:kern w:val="2"/>
          <w14:ligatures w14:val="standardContextual"/>
        </w:rPr>
        <w:t>N.B</w:t>
      </w:r>
      <w:r w:rsidRPr="00EA4BA6">
        <w:rPr>
          <w:kern w:val="2"/>
          <w14:ligatures w14:val="standardContextual"/>
        </w:rPr>
        <w:t>: However, quinine accumulates in severe vital organ dysfunction.</w:t>
      </w:r>
      <w:bookmarkEnd w:id="4075"/>
    </w:p>
    <w:p w14:paraId="4C3155BE" w14:textId="77777777" w:rsidR="00B836B2" w:rsidRPr="00EA4BA6" w:rsidRDefault="00B836B2">
      <w:pPr>
        <w:pStyle w:val="ListParagraph"/>
        <w:numPr>
          <w:ilvl w:val="0"/>
          <w:numId w:val="754"/>
        </w:numPr>
        <w:spacing w:line="360" w:lineRule="auto"/>
        <w:jc w:val="both"/>
        <w:rPr>
          <w:kern w:val="2"/>
          <w14:ligatures w14:val="standardContextual"/>
        </w:rPr>
      </w:pPr>
      <w:bookmarkStart w:id="4076" w:name="_Toc215924467"/>
      <w:r w:rsidRPr="00EA4BA6">
        <w:rPr>
          <w:kern w:val="2"/>
          <w14:ligatures w14:val="standardContextual"/>
        </w:rPr>
        <w:lastRenderedPageBreak/>
        <w:t>Dosage adjustments are not necessary if patients are receiving either hemodialysis or hemofiltration.</w:t>
      </w:r>
      <w:bookmarkEnd w:id="4076"/>
    </w:p>
    <w:p w14:paraId="1BB33763" w14:textId="77777777" w:rsidR="00B836B2" w:rsidRPr="00EA4BA6" w:rsidRDefault="00B836B2">
      <w:pPr>
        <w:pStyle w:val="ListParagraph"/>
        <w:numPr>
          <w:ilvl w:val="0"/>
          <w:numId w:val="754"/>
        </w:numPr>
        <w:spacing w:line="360" w:lineRule="auto"/>
        <w:jc w:val="both"/>
        <w:rPr>
          <w:kern w:val="2"/>
          <w14:ligatures w14:val="standardContextual"/>
        </w:rPr>
      </w:pPr>
      <w:bookmarkStart w:id="4077" w:name="_Toc215924468"/>
      <w:r w:rsidRPr="00EA4BA6">
        <w:rPr>
          <w:kern w:val="2"/>
          <w14:ligatures w14:val="standardContextual"/>
        </w:rPr>
        <w:t>If parenteral administration is not possible suppositories may be given.</w:t>
      </w:r>
      <w:bookmarkEnd w:id="4077"/>
    </w:p>
    <w:p w14:paraId="456090E1" w14:textId="77777777" w:rsidR="00B836B2" w:rsidRPr="00EA4BA6" w:rsidRDefault="00B836B2">
      <w:pPr>
        <w:pStyle w:val="ListParagraph"/>
        <w:numPr>
          <w:ilvl w:val="0"/>
          <w:numId w:val="755"/>
        </w:numPr>
        <w:tabs>
          <w:tab w:val="left" w:pos="630"/>
          <w:tab w:val="left" w:pos="990"/>
          <w:tab w:val="left" w:pos="1080"/>
        </w:tabs>
        <w:spacing w:line="360" w:lineRule="auto"/>
        <w:ind w:left="990"/>
        <w:jc w:val="both"/>
        <w:rPr>
          <w:kern w:val="2"/>
          <w14:ligatures w14:val="standardContextual"/>
        </w:rPr>
      </w:pPr>
      <w:bookmarkStart w:id="4078" w:name="_Toc215924469"/>
      <w:r w:rsidRPr="00EA4BA6">
        <w:rPr>
          <w:b/>
          <w:kern w:val="2"/>
          <w14:ligatures w14:val="standardContextual"/>
        </w:rPr>
        <w:t>Artemisinin suppositories</w:t>
      </w:r>
      <w:r w:rsidRPr="00EA4BA6">
        <w:rPr>
          <w:kern w:val="2"/>
          <w14:ligatures w14:val="standardContextual"/>
        </w:rPr>
        <w:t>: 40 mg/kg (loading dose), then 20 mg/kg 24, 48 and 72 hours later, followed by an oral antimalarial drug. Or</w:t>
      </w:r>
      <w:bookmarkEnd w:id="4078"/>
      <w:r w:rsidRPr="00EA4BA6">
        <w:rPr>
          <w:kern w:val="2"/>
          <w14:ligatures w14:val="standardContextual"/>
        </w:rPr>
        <w:t xml:space="preserve"> </w:t>
      </w:r>
    </w:p>
    <w:p w14:paraId="24A2DF42" w14:textId="77777777" w:rsidR="00B836B2" w:rsidRPr="00EA4BA6" w:rsidRDefault="00B836B2">
      <w:pPr>
        <w:pStyle w:val="ListParagraph"/>
        <w:numPr>
          <w:ilvl w:val="0"/>
          <w:numId w:val="755"/>
        </w:numPr>
        <w:tabs>
          <w:tab w:val="left" w:pos="630"/>
          <w:tab w:val="left" w:pos="990"/>
          <w:tab w:val="left" w:pos="1080"/>
        </w:tabs>
        <w:spacing w:line="360" w:lineRule="auto"/>
        <w:ind w:left="990"/>
        <w:jc w:val="both"/>
        <w:rPr>
          <w:kern w:val="2"/>
          <w14:ligatures w14:val="standardContextual"/>
        </w:rPr>
      </w:pPr>
      <w:bookmarkStart w:id="4079" w:name="_Toc215924470"/>
      <w:r w:rsidRPr="00EA4BA6">
        <w:rPr>
          <w:b/>
          <w:kern w:val="2"/>
          <w14:ligatures w14:val="standardContextual"/>
        </w:rPr>
        <w:t>Artesunate suppositories</w:t>
      </w:r>
      <w:r w:rsidRPr="00EA4BA6">
        <w:rPr>
          <w:kern w:val="2"/>
          <w14:ligatures w14:val="standardContextual"/>
        </w:rPr>
        <w:t>: 200 mg at 0, 12, 24, 36, 48, and 60 hrs.</w:t>
      </w:r>
      <w:bookmarkEnd w:id="4079"/>
    </w:p>
    <w:p w14:paraId="175BA073" w14:textId="77777777" w:rsidR="00B836B2" w:rsidRPr="00EA4BA6" w:rsidRDefault="00B836B2">
      <w:pPr>
        <w:pStyle w:val="ListParagraph"/>
        <w:numPr>
          <w:ilvl w:val="0"/>
          <w:numId w:val="755"/>
        </w:numPr>
        <w:tabs>
          <w:tab w:val="left" w:pos="630"/>
          <w:tab w:val="left" w:pos="990"/>
          <w:tab w:val="left" w:pos="1080"/>
        </w:tabs>
        <w:spacing w:line="360" w:lineRule="auto"/>
        <w:ind w:left="990"/>
        <w:jc w:val="both"/>
        <w:rPr>
          <w:kern w:val="2"/>
          <w14:ligatures w14:val="standardContextual"/>
        </w:rPr>
      </w:pPr>
      <w:bookmarkStart w:id="4080" w:name="_Toc215924471"/>
      <w:r w:rsidRPr="00EA4BA6">
        <w:rPr>
          <w:b/>
          <w:kern w:val="2"/>
          <w14:ligatures w14:val="standardContextual"/>
        </w:rPr>
        <w:t>Coartem</w:t>
      </w:r>
      <w:r w:rsidRPr="00EA4BA6">
        <w:rPr>
          <w:kern w:val="2"/>
          <w14:ligatures w14:val="standardContextual"/>
        </w:rPr>
        <w:t>: 4 tabs two times daily for 3 days.</w:t>
      </w:r>
      <w:bookmarkEnd w:id="4080"/>
    </w:p>
    <w:p w14:paraId="31271B78" w14:textId="77777777" w:rsidR="00B836B2" w:rsidRPr="009E130C" w:rsidRDefault="00B836B2" w:rsidP="001D6D34">
      <w:pPr>
        <w:spacing w:line="360" w:lineRule="auto"/>
        <w:jc w:val="both"/>
        <w:rPr>
          <w:kern w:val="2"/>
          <w14:ligatures w14:val="standardContextual"/>
        </w:rPr>
      </w:pPr>
      <w:bookmarkStart w:id="4081" w:name="_Toc215924472"/>
      <w:r w:rsidRPr="009E130C">
        <w:rPr>
          <w:kern w:val="2"/>
          <w14:ligatures w14:val="standardContextual"/>
        </w:rPr>
        <w:t>Chloroquine-resistant malaria or sensitivity not known:</w:t>
      </w:r>
      <w:bookmarkEnd w:id="4081"/>
    </w:p>
    <w:p w14:paraId="44558D34" w14:textId="77777777" w:rsidR="00B836B2" w:rsidRPr="00EA4BA6" w:rsidRDefault="00B836B2" w:rsidP="001D6D34">
      <w:pPr>
        <w:spacing w:line="360" w:lineRule="auto"/>
        <w:jc w:val="both"/>
        <w:rPr>
          <w:b/>
          <w:bCs/>
          <w:kern w:val="2"/>
          <w14:ligatures w14:val="standardContextual"/>
        </w:rPr>
      </w:pPr>
      <w:bookmarkStart w:id="4082" w:name="_Toc215924473"/>
      <w:r w:rsidRPr="00EA4BA6">
        <w:rPr>
          <w:b/>
          <w:bCs/>
          <w:kern w:val="2"/>
          <w14:ligatures w14:val="standardContextual"/>
        </w:rPr>
        <w:t>Quinine:</w:t>
      </w:r>
      <w:bookmarkEnd w:id="4082"/>
    </w:p>
    <w:p w14:paraId="2116F017" w14:textId="77777777" w:rsidR="00B836B2" w:rsidRPr="00EA4BA6" w:rsidRDefault="00B836B2">
      <w:pPr>
        <w:pStyle w:val="ListParagraph"/>
        <w:numPr>
          <w:ilvl w:val="0"/>
          <w:numId w:val="756"/>
        </w:numPr>
        <w:spacing w:line="360" w:lineRule="auto"/>
        <w:jc w:val="both"/>
        <w:rPr>
          <w:b/>
          <w:kern w:val="2"/>
          <w14:ligatures w14:val="standardContextual"/>
        </w:rPr>
      </w:pPr>
      <w:bookmarkStart w:id="4083" w:name="_Toc215924474"/>
      <w:r w:rsidRPr="00EA4BA6">
        <w:rPr>
          <w:b/>
          <w:kern w:val="2"/>
          <w14:ligatures w14:val="standardContextual"/>
        </w:rPr>
        <w:t>Loading dose</w:t>
      </w:r>
      <w:r w:rsidRPr="00EA4BA6">
        <w:rPr>
          <w:kern w:val="2"/>
          <w14:ligatures w14:val="standardContextual"/>
        </w:rPr>
        <w:t>: 20 mg dihydrochloride salt/kg of body weight (loading dose) diluted in 10 ml isotonic fluid /kg by IV infusion over 4 hours: then, give a</w:t>
      </w:r>
      <w:bookmarkEnd w:id="4083"/>
      <w:r w:rsidRPr="00EA4BA6">
        <w:rPr>
          <w:kern w:val="2"/>
          <w14:ligatures w14:val="standardContextual"/>
        </w:rPr>
        <w:t xml:space="preserve"> </w:t>
      </w:r>
    </w:p>
    <w:p w14:paraId="080560ED" w14:textId="77777777" w:rsidR="00B836B2" w:rsidRPr="00EA4BA6" w:rsidRDefault="00B836B2">
      <w:pPr>
        <w:pStyle w:val="ListParagraph"/>
        <w:numPr>
          <w:ilvl w:val="0"/>
          <w:numId w:val="756"/>
        </w:numPr>
        <w:spacing w:line="360" w:lineRule="auto"/>
        <w:jc w:val="both"/>
        <w:rPr>
          <w:b/>
          <w:kern w:val="2"/>
          <w14:ligatures w14:val="standardContextual"/>
        </w:rPr>
      </w:pPr>
      <w:bookmarkStart w:id="4084" w:name="_Toc215924475"/>
      <w:r w:rsidRPr="00EA4BA6">
        <w:rPr>
          <w:b/>
          <w:kern w:val="2"/>
          <w14:ligatures w14:val="standardContextual"/>
        </w:rPr>
        <w:t>Maintenance dose</w:t>
      </w:r>
      <w:r w:rsidRPr="00EA4BA6">
        <w:rPr>
          <w:kern w:val="2"/>
          <w14:ligatures w14:val="standardContextual"/>
        </w:rPr>
        <w:t>: 10 mg salt/ kg, over 4 hours, 8 hours after the start of the loading dose.</w:t>
      </w:r>
      <w:bookmarkEnd w:id="4084"/>
      <w:r w:rsidRPr="00EA4BA6">
        <w:rPr>
          <w:kern w:val="2"/>
          <w14:ligatures w14:val="standardContextual"/>
        </w:rPr>
        <w:t xml:space="preserve"> </w:t>
      </w:r>
    </w:p>
    <w:p w14:paraId="51640AE9" w14:textId="77777777" w:rsidR="00B836B2" w:rsidRPr="00EA4BA6" w:rsidRDefault="00B836B2">
      <w:pPr>
        <w:pStyle w:val="ListParagraph"/>
        <w:numPr>
          <w:ilvl w:val="0"/>
          <w:numId w:val="756"/>
        </w:numPr>
        <w:spacing w:line="360" w:lineRule="auto"/>
        <w:jc w:val="both"/>
        <w:rPr>
          <w:b/>
          <w:kern w:val="2"/>
          <w14:ligatures w14:val="standardContextual"/>
        </w:rPr>
      </w:pPr>
      <w:bookmarkStart w:id="4085" w:name="_Toc215924476"/>
      <w:r w:rsidRPr="00EA4BA6">
        <w:rPr>
          <w:kern w:val="2"/>
          <w14:ligatures w14:val="standardContextual"/>
        </w:rPr>
        <w:t>Repeat every 8 hours, calculated from the beginning of the previous infusion.</w:t>
      </w:r>
      <w:bookmarkEnd w:id="4085"/>
    </w:p>
    <w:p w14:paraId="060369EF" w14:textId="77777777" w:rsidR="00B836B2" w:rsidRPr="00EA4BA6" w:rsidRDefault="00B836B2" w:rsidP="001D6D34">
      <w:pPr>
        <w:spacing w:line="360" w:lineRule="auto"/>
        <w:jc w:val="both"/>
        <w:rPr>
          <w:b/>
          <w:bCs/>
          <w:kern w:val="2"/>
          <w14:ligatures w14:val="standardContextual"/>
        </w:rPr>
      </w:pPr>
      <w:bookmarkStart w:id="4086" w:name="_Toc215924477"/>
      <w:r w:rsidRPr="00EA4BA6">
        <w:rPr>
          <w:b/>
          <w:bCs/>
          <w:kern w:val="2"/>
          <w14:ligatures w14:val="standardContextual"/>
        </w:rPr>
        <w:t>When the patent can swallow,</w:t>
      </w:r>
      <w:bookmarkEnd w:id="4086"/>
      <w:r w:rsidRPr="00EA4BA6">
        <w:rPr>
          <w:b/>
          <w:bCs/>
          <w:kern w:val="2"/>
          <w14:ligatures w14:val="standardContextual"/>
        </w:rPr>
        <w:t xml:space="preserve"> </w:t>
      </w:r>
    </w:p>
    <w:p w14:paraId="4C03AEC5" w14:textId="77777777" w:rsidR="00B836B2" w:rsidRPr="00EA4BA6" w:rsidRDefault="00B836B2">
      <w:pPr>
        <w:pStyle w:val="ListParagraph"/>
        <w:numPr>
          <w:ilvl w:val="0"/>
          <w:numId w:val="757"/>
        </w:numPr>
        <w:spacing w:line="360" w:lineRule="auto"/>
        <w:jc w:val="both"/>
        <w:rPr>
          <w:b/>
          <w:kern w:val="2"/>
          <w14:ligatures w14:val="standardContextual"/>
        </w:rPr>
      </w:pPr>
      <w:bookmarkStart w:id="4087" w:name="_Toc215924478"/>
      <w:r w:rsidRPr="00EA4BA6">
        <w:rPr>
          <w:b/>
          <w:kern w:val="2"/>
          <w14:ligatures w14:val="standardContextual"/>
        </w:rPr>
        <w:t>Quinine tablets</w:t>
      </w:r>
      <w:r w:rsidRPr="00EA4BA6">
        <w:rPr>
          <w:kern w:val="2"/>
          <w14:ligatures w14:val="standardContextual"/>
        </w:rPr>
        <w:t>: 10 mg salt/kg 8-hourly to complete a 7-day course of treatment, or</w:t>
      </w:r>
      <w:bookmarkEnd w:id="4087"/>
      <w:r w:rsidRPr="00EA4BA6">
        <w:rPr>
          <w:kern w:val="2"/>
          <w14:ligatures w14:val="standardContextual"/>
        </w:rPr>
        <w:t xml:space="preserve"> </w:t>
      </w:r>
    </w:p>
    <w:p w14:paraId="44549734" w14:textId="77777777" w:rsidR="00B836B2" w:rsidRPr="00EA4BA6" w:rsidRDefault="00B836B2">
      <w:pPr>
        <w:pStyle w:val="ListParagraph"/>
        <w:numPr>
          <w:ilvl w:val="0"/>
          <w:numId w:val="757"/>
        </w:numPr>
        <w:spacing w:line="360" w:lineRule="auto"/>
        <w:jc w:val="both"/>
        <w:rPr>
          <w:rFonts w:eastAsia="Arial Unicode MS"/>
          <w:b/>
          <w:kern w:val="2"/>
          <w14:ligatures w14:val="standardContextual"/>
        </w:rPr>
      </w:pPr>
      <w:bookmarkStart w:id="4088" w:name="_Toc215924479"/>
      <w:r w:rsidRPr="00EA4BA6">
        <w:rPr>
          <w:b/>
          <w:kern w:val="2"/>
          <w14:ligatures w14:val="standardContextual"/>
        </w:rPr>
        <w:t>Sulfadoxine and pyrimethamine</w:t>
      </w:r>
      <w:r w:rsidRPr="00EA4BA6">
        <w:rPr>
          <w:kern w:val="2"/>
          <w14:ligatures w14:val="standardContextual"/>
        </w:rPr>
        <w:t>: a single dose of 25 mg/kg and 1.25 mg/kg, respectively (maximum 1500 mg sulfadoxine – 75 mg pyrimethamine).</w:t>
      </w:r>
      <w:bookmarkEnd w:id="4088"/>
    </w:p>
    <w:p w14:paraId="087AEC1B" w14:textId="77777777" w:rsidR="009E130C" w:rsidRDefault="00B836B2" w:rsidP="001D6D34">
      <w:pPr>
        <w:spacing w:line="360" w:lineRule="auto"/>
        <w:jc w:val="both"/>
        <w:rPr>
          <w:kern w:val="2"/>
          <w14:ligatures w14:val="standardContextual"/>
        </w:rPr>
      </w:pPr>
      <w:bookmarkStart w:id="4089" w:name="_Toc215924480"/>
      <w:r w:rsidRPr="009E130C">
        <w:rPr>
          <w:kern w:val="2"/>
          <w14:ligatures w14:val="standardContextual"/>
        </w:rPr>
        <w:t>Specific treatment of severe complicated malaria (see table below).</w:t>
      </w:r>
      <w:bookmarkEnd w:id="4089"/>
    </w:p>
    <w:tbl>
      <w:tblPr>
        <w:tblStyle w:val="TableGrid32"/>
        <w:tblW w:w="0" w:type="auto"/>
        <w:tblInd w:w="85" w:type="dxa"/>
        <w:tblLook w:val="04A0" w:firstRow="1" w:lastRow="0" w:firstColumn="1" w:lastColumn="0" w:noHBand="0" w:noVBand="1"/>
      </w:tblPr>
      <w:tblGrid>
        <w:gridCol w:w="3048"/>
        <w:gridCol w:w="5877"/>
      </w:tblGrid>
      <w:tr w:rsidR="009E130C" w:rsidRPr="00EA4BA6" w14:paraId="5CC64CE0" w14:textId="77777777" w:rsidTr="009E130C">
        <w:tc>
          <w:tcPr>
            <w:tcW w:w="3048" w:type="dxa"/>
            <w:shd w:val="clear" w:color="auto" w:fill="B4C6E7" w:themeFill="accent1" w:themeFillTint="66"/>
          </w:tcPr>
          <w:p w14:paraId="65A604FC" w14:textId="77777777" w:rsidR="009E130C" w:rsidRPr="00EA4BA6" w:rsidRDefault="009E130C" w:rsidP="001D6D34">
            <w:pPr>
              <w:spacing w:line="360" w:lineRule="auto"/>
              <w:jc w:val="both"/>
              <w:rPr>
                <w:rFonts w:ascii="Times New Roman" w:eastAsia="Arial Unicode MS" w:hAnsi="Times New Roman"/>
                <w:b/>
              </w:rPr>
            </w:pPr>
            <w:bookmarkStart w:id="4090" w:name="_Toc215924481"/>
            <w:r w:rsidRPr="00EA4BA6">
              <w:rPr>
                <w:rFonts w:ascii="Times New Roman" w:eastAsia="Arial Unicode MS" w:hAnsi="Times New Roman"/>
                <w:b/>
              </w:rPr>
              <w:lastRenderedPageBreak/>
              <w:t>MANIFESTATION OR COMPLICATION</w:t>
            </w:r>
            <w:bookmarkEnd w:id="4090"/>
          </w:p>
        </w:tc>
        <w:tc>
          <w:tcPr>
            <w:tcW w:w="5877" w:type="dxa"/>
            <w:shd w:val="clear" w:color="auto" w:fill="B4C6E7" w:themeFill="accent1" w:themeFillTint="66"/>
          </w:tcPr>
          <w:p w14:paraId="2D1A15E2" w14:textId="77777777" w:rsidR="009E130C" w:rsidRPr="00EA4BA6" w:rsidRDefault="009E130C" w:rsidP="001D6D34">
            <w:pPr>
              <w:spacing w:line="360" w:lineRule="auto"/>
              <w:jc w:val="both"/>
              <w:rPr>
                <w:rFonts w:ascii="Times New Roman" w:eastAsia="Arial Unicode MS" w:hAnsi="Times New Roman"/>
                <w:b/>
              </w:rPr>
            </w:pPr>
            <w:bookmarkStart w:id="4091" w:name="_Toc215924482"/>
            <w:r w:rsidRPr="00EA4BA6">
              <w:rPr>
                <w:rFonts w:ascii="Times New Roman" w:eastAsia="Arial Unicode MS" w:hAnsi="Times New Roman"/>
                <w:b/>
              </w:rPr>
              <w:t>IMMEDIATE MANAGEMENT</w:t>
            </w:r>
            <w:bookmarkEnd w:id="4091"/>
          </w:p>
        </w:tc>
      </w:tr>
      <w:tr w:rsidR="009E130C" w:rsidRPr="00EA4BA6" w14:paraId="3C9DAEEA" w14:textId="77777777" w:rsidTr="00D456F8">
        <w:tc>
          <w:tcPr>
            <w:tcW w:w="3048" w:type="dxa"/>
          </w:tcPr>
          <w:p w14:paraId="3E801C0B" w14:textId="77777777" w:rsidR="009E130C" w:rsidRPr="00EA4BA6" w:rsidRDefault="009E130C" w:rsidP="001D6D34">
            <w:pPr>
              <w:spacing w:line="360" w:lineRule="auto"/>
              <w:jc w:val="both"/>
              <w:rPr>
                <w:rFonts w:ascii="Times New Roman" w:eastAsia="Arial Unicode MS" w:hAnsi="Times New Roman"/>
                <w:b/>
              </w:rPr>
            </w:pPr>
            <w:bookmarkStart w:id="4092" w:name="_Toc215924483"/>
            <w:r w:rsidRPr="00EA4BA6">
              <w:rPr>
                <w:rFonts w:ascii="Times New Roman" w:eastAsia="Arial Unicode MS" w:hAnsi="Times New Roman"/>
                <w:b/>
              </w:rPr>
              <w:t>Coma (cerebral malaria)</w:t>
            </w:r>
            <w:bookmarkEnd w:id="4092"/>
            <w:r w:rsidRPr="00EA4BA6">
              <w:rPr>
                <w:rFonts w:ascii="Times New Roman" w:eastAsia="Arial Unicode MS" w:hAnsi="Times New Roman"/>
                <w:b/>
              </w:rPr>
              <w:t xml:space="preserve"> </w:t>
            </w:r>
          </w:p>
        </w:tc>
        <w:tc>
          <w:tcPr>
            <w:tcW w:w="5877" w:type="dxa"/>
          </w:tcPr>
          <w:p w14:paraId="53C0B6B3"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 xml:space="preserve">Maintain airway, place patient on his or her side </w:t>
            </w:r>
          </w:p>
          <w:p w14:paraId="232DCFAA"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Exclude other treatable causes of coma (e.g., hypoglycaemia, bacterial meningitis)</w:t>
            </w:r>
          </w:p>
          <w:p w14:paraId="2F84700B"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Avoid harmful ancillary treatments</w:t>
            </w:r>
          </w:p>
          <w:p w14:paraId="06CB342F"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Intubate if necessary</w:t>
            </w:r>
          </w:p>
        </w:tc>
      </w:tr>
      <w:tr w:rsidR="009E130C" w:rsidRPr="00EA4BA6" w14:paraId="316A1D1B" w14:textId="77777777" w:rsidTr="00D456F8">
        <w:tc>
          <w:tcPr>
            <w:tcW w:w="3048" w:type="dxa"/>
          </w:tcPr>
          <w:p w14:paraId="084C178F" w14:textId="77777777" w:rsidR="009E130C" w:rsidRPr="00EA4BA6" w:rsidRDefault="009E130C" w:rsidP="001D6D34">
            <w:pPr>
              <w:spacing w:line="360" w:lineRule="auto"/>
              <w:jc w:val="both"/>
              <w:rPr>
                <w:rFonts w:ascii="Times New Roman" w:eastAsia="Arial Unicode MS" w:hAnsi="Times New Roman"/>
                <w:b/>
              </w:rPr>
            </w:pPr>
            <w:bookmarkStart w:id="4093" w:name="_Toc215924484"/>
            <w:r w:rsidRPr="00EA4BA6">
              <w:rPr>
                <w:rFonts w:ascii="Times New Roman" w:eastAsia="Arial Unicode MS" w:hAnsi="Times New Roman"/>
                <w:b/>
              </w:rPr>
              <w:t>Hyperpyrexia</w:t>
            </w:r>
            <w:bookmarkEnd w:id="4093"/>
            <w:r w:rsidRPr="00EA4BA6">
              <w:rPr>
                <w:rFonts w:ascii="Times New Roman" w:eastAsia="Arial Unicode MS" w:hAnsi="Times New Roman"/>
                <w:b/>
              </w:rPr>
              <w:t xml:space="preserve"> </w:t>
            </w:r>
          </w:p>
        </w:tc>
        <w:tc>
          <w:tcPr>
            <w:tcW w:w="5877" w:type="dxa"/>
          </w:tcPr>
          <w:p w14:paraId="6A30868A"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Administer tepid sponging and fanning</w:t>
            </w:r>
          </w:p>
          <w:p w14:paraId="62A641CF"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 xml:space="preserve">Cooling blanket </w:t>
            </w:r>
          </w:p>
          <w:p w14:paraId="1F378EB3"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Paracetamol</w:t>
            </w:r>
          </w:p>
        </w:tc>
      </w:tr>
      <w:tr w:rsidR="009E130C" w:rsidRPr="00EA4BA6" w14:paraId="6D672BAE" w14:textId="77777777" w:rsidTr="00D456F8">
        <w:tc>
          <w:tcPr>
            <w:tcW w:w="3048" w:type="dxa"/>
          </w:tcPr>
          <w:p w14:paraId="4EEB5180" w14:textId="77777777" w:rsidR="009E130C" w:rsidRPr="00EA4BA6" w:rsidRDefault="009E130C" w:rsidP="001D6D34">
            <w:pPr>
              <w:spacing w:line="360" w:lineRule="auto"/>
              <w:jc w:val="both"/>
              <w:rPr>
                <w:rFonts w:ascii="Times New Roman" w:eastAsia="Arial Unicode MS" w:hAnsi="Times New Roman"/>
                <w:b/>
              </w:rPr>
            </w:pPr>
            <w:bookmarkStart w:id="4094" w:name="_Toc215924485"/>
            <w:r w:rsidRPr="00EA4BA6">
              <w:rPr>
                <w:rFonts w:ascii="Times New Roman" w:eastAsia="Arial Unicode MS" w:hAnsi="Times New Roman"/>
                <w:b/>
              </w:rPr>
              <w:t>Convulsions</w:t>
            </w:r>
            <w:bookmarkEnd w:id="4094"/>
          </w:p>
        </w:tc>
        <w:tc>
          <w:tcPr>
            <w:tcW w:w="5877" w:type="dxa"/>
          </w:tcPr>
          <w:p w14:paraId="34A27A49"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Maintain airways</w:t>
            </w:r>
          </w:p>
          <w:p w14:paraId="583A13BE"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 xml:space="preserve">IV or rectal diazepam, lorazepam, midazolam or </w:t>
            </w:r>
          </w:p>
          <w:p w14:paraId="471435F7" w14:textId="77777777" w:rsidR="009E130C" w:rsidRPr="00EA4BA6" w:rsidRDefault="009E130C" w:rsidP="001D6D34">
            <w:pPr>
              <w:spacing w:line="360" w:lineRule="auto"/>
              <w:jc w:val="both"/>
              <w:rPr>
                <w:rFonts w:ascii="Times New Roman" w:eastAsia="Arial Unicode MS" w:hAnsi="Times New Roman"/>
              </w:rPr>
            </w:pPr>
            <w:bookmarkStart w:id="4095" w:name="_Toc215924486"/>
            <w:r w:rsidRPr="00EA4BA6">
              <w:rPr>
                <w:rFonts w:ascii="Times New Roman" w:eastAsia="Arial Unicode MS" w:hAnsi="Times New Roman"/>
              </w:rPr>
              <w:t>IM paraldehyde</w:t>
            </w:r>
            <w:bookmarkEnd w:id="4095"/>
          </w:p>
        </w:tc>
      </w:tr>
      <w:tr w:rsidR="009E130C" w:rsidRPr="00EA4BA6" w14:paraId="549697CE" w14:textId="77777777" w:rsidTr="00D456F8">
        <w:tc>
          <w:tcPr>
            <w:tcW w:w="3048" w:type="dxa"/>
          </w:tcPr>
          <w:p w14:paraId="2A03A215" w14:textId="77777777" w:rsidR="009E130C" w:rsidRPr="00EA4BA6" w:rsidRDefault="009E130C" w:rsidP="001D6D34">
            <w:pPr>
              <w:spacing w:line="360" w:lineRule="auto"/>
              <w:jc w:val="both"/>
              <w:rPr>
                <w:rFonts w:ascii="Times New Roman" w:eastAsia="Arial Unicode MS" w:hAnsi="Times New Roman"/>
                <w:b/>
              </w:rPr>
            </w:pPr>
            <w:bookmarkStart w:id="4096" w:name="_Toc215924487"/>
            <w:r w:rsidRPr="00EA4BA6">
              <w:rPr>
                <w:rFonts w:ascii="Times New Roman" w:eastAsia="Arial Unicode MS" w:hAnsi="Times New Roman"/>
                <w:b/>
              </w:rPr>
              <w:t>Hypoglycaemia</w:t>
            </w:r>
            <w:bookmarkEnd w:id="4096"/>
            <w:r w:rsidRPr="00EA4BA6">
              <w:rPr>
                <w:rFonts w:ascii="Times New Roman" w:eastAsia="Arial Unicode MS" w:hAnsi="Times New Roman"/>
                <w:b/>
              </w:rPr>
              <w:t xml:space="preserve"> </w:t>
            </w:r>
          </w:p>
        </w:tc>
        <w:tc>
          <w:tcPr>
            <w:tcW w:w="5877" w:type="dxa"/>
          </w:tcPr>
          <w:p w14:paraId="686DBA72"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Glucose containing infusion</w:t>
            </w:r>
          </w:p>
        </w:tc>
      </w:tr>
      <w:tr w:rsidR="009E130C" w:rsidRPr="00EA4BA6" w14:paraId="0765D6E8" w14:textId="77777777" w:rsidTr="00D456F8">
        <w:tc>
          <w:tcPr>
            <w:tcW w:w="3048" w:type="dxa"/>
          </w:tcPr>
          <w:p w14:paraId="304AA55C" w14:textId="77777777" w:rsidR="009E130C" w:rsidRPr="00EA4BA6" w:rsidRDefault="009E130C" w:rsidP="001D6D34">
            <w:pPr>
              <w:spacing w:line="360" w:lineRule="auto"/>
              <w:jc w:val="both"/>
              <w:rPr>
                <w:rFonts w:ascii="Times New Roman" w:eastAsia="Arial Unicode MS" w:hAnsi="Times New Roman"/>
                <w:b/>
              </w:rPr>
            </w:pPr>
            <w:bookmarkStart w:id="4097" w:name="_Toc215924488"/>
            <w:r w:rsidRPr="00EA4BA6">
              <w:rPr>
                <w:rFonts w:ascii="Times New Roman" w:eastAsia="Arial Unicode MS" w:hAnsi="Times New Roman"/>
                <w:b/>
              </w:rPr>
              <w:t>Severe anemia</w:t>
            </w:r>
            <w:bookmarkEnd w:id="4097"/>
            <w:r w:rsidRPr="00EA4BA6">
              <w:rPr>
                <w:rFonts w:ascii="Times New Roman" w:eastAsia="Arial Unicode MS" w:hAnsi="Times New Roman"/>
                <w:b/>
              </w:rPr>
              <w:t xml:space="preserve"> </w:t>
            </w:r>
          </w:p>
        </w:tc>
        <w:tc>
          <w:tcPr>
            <w:tcW w:w="5877" w:type="dxa"/>
          </w:tcPr>
          <w:p w14:paraId="3AB68700"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Transfuse with screened fresh whole blood</w:t>
            </w:r>
          </w:p>
        </w:tc>
      </w:tr>
      <w:tr w:rsidR="009E130C" w:rsidRPr="00EA4BA6" w14:paraId="79547482" w14:textId="77777777" w:rsidTr="00D456F8">
        <w:tc>
          <w:tcPr>
            <w:tcW w:w="3048" w:type="dxa"/>
          </w:tcPr>
          <w:p w14:paraId="68F235D4" w14:textId="77777777" w:rsidR="009E130C" w:rsidRPr="00EA4BA6" w:rsidRDefault="009E130C" w:rsidP="001D6D34">
            <w:pPr>
              <w:spacing w:line="360" w:lineRule="auto"/>
              <w:jc w:val="both"/>
              <w:rPr>
                <w:rFonts w:ascii="Times New Roman" w:eastAsia="Arial Unicode MS" w:hAnsi="Times New Roman"/>
                <w:b/>
              </w:rPr>
            </w:pPr>
            <w:bookmarkStart w:id="4098" w:name="_Toc215924489"/>
            <w:r w:rsidRPr="00EA4BA6">
              <w:rPr>
                <w:rFonts w:ascii="Times New Roman" w:eastAsia="Arial Unicode MS" w:hAnsi="Times New Roman"/>
                <w:b/>
              </w:rPr>
              <w:t>Acute pulmonary edema</w:t>
            </w:r>
            <w:bookmarkEnd w:id="4098"/>
            <w:r w:rsidRPr="00EA4BA6">
              <w:rPr>
                <w:rFonts w:ascii="Times New Roman" w:eastAsia="Arial Unicode MS" w:hAnsi="Times New Roman"/>
                <w:b/>
              </w:rPr>
              <w:t xml:space="preserve"> </w:t>
            </w:r>
          </w:p>
        </w:tc>
        <w:tc>
          <w:tcPr>
            <w:tcW w:w="5877" w:type="dxa"/>
          </w:tcPr>
          <w:p w14:paraId="2F080505"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Prop patient up at an angle of 45</w:t>
            </w:r>
            <w:r w:rsidRPr="00EA4BA6">
              <w:rPr>
                <w:rFonts w:ascii="Times New Roman" w:eastAsia="Arial Unicode MS" w:hAnsi="Times New Roman"/>
                <w:vertAlign w:val="superscript"/>
              </w:rPr>
              <w:t>o</w:t>
            </w:r>
          </w:p>
          <w:p w14:paraId="61B56615"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Give oxygen and a diuretic</w:t>
            </w:r>
          </w:p>
          <w:p w14:paraId="071A2899"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Stop IV fluids</w:t>
            </w:r>
          </w:p>
          <w:p w14:paraId="11941774"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Intubate and add positive end-expiratory pressure or continuous positive airway pressure in life-threatening hypoxemia</w:t>
            </w:r>
          </w:p>
        </w:tc>
      </w:tr>
      <w:tr w:rsidR="009E130C" w:rsidRPr="00EA4BA6" w14:paraId="18043690" w14:textId="77777777" w:rsidTr="00D456F8">
        <w:tc>
          <w:tcPr>
            <w:tcW w:w="3048" w:type="dxa"/>
          </w:tcPr>
          <w:p w14:paraId="3806A859" w14:textId="77777777" w:rsidR="009E130C" w:rsidRPr="00EA4BA6" w:rsidRDefault="009E130C" w:rsidP="001D6D34">
            <w:pPr>
              <w:spacing w:line="360" w:lineRule="auto"/>
              <w:jc w:val="both"/>
              <w:rPr>
                <w:rFonts w:ascii="Times New Roman" w:eastAsia="Arial Unicode MS" w:hAnsi="Times New Roman"/>
              </w:rPr>
            </w:pPr>
            <w:bookmarkStart w:id="4099" w:name="_Toc215924490"/>
            <w:r w:rsidRPr="00EA4BA6">
              <w:rPr>
                <w:rFonts w:ascii="Times New Roman" w:eastAsia="Arial Unicode MS" w:hAnsi="Times New Roman"/>
                <w:b/>
              </w:rPr>
              <w:t>Acute kidney injury</w:t>
            </w:r>
            <w:bookmarkEnd w:id="4099"/>
            <w:r w:rsidRPr="00EA4BA6">
              <w:rPr>
                <w:rFonts w:ascii="Times New Roman" w:eastAsia="Arial Unicode MS" w:hAnsi="Times New Roman"/>
              </w:rPr>
              <w:t xml:space="preserve"> </w:t>
            </w:r>
          </w:p>
        </w:tc>
        <w:tc>
          <w:tcPr>
            <w:tcW w:w="5877" w:type="dxa"/>
          </w:tcPr>
          <w:p w14:paraId="72752164"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Exclude pre-renal causes</w:t>
            </w:r>
          </w:p>
          <w:p w14:paraId="128EE8F9"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Check fluid balance and urinary sodium</w:t>
            </w:r>
          </w:p>
          <w:p w14:paraId="0F8C64D0"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In established renal failure, add hemofiltration or hemodialysis, or, if not available, peritoneal dialysis</w:t>
            </w:r>
          </w:p>
        </w:tc>
      </w:tr>
      <w:tr w:rsidR="009E130C" w:rsidRPr="00EA4BA6" w14:paraId="7A128A34" w14:textId="77777777" w:rsidTr="00D456F8">
        <w:tc>
          <w:tcPr>
            <w:tcW w:w="3048" w:type="dxa"/>
          </w:tcPr>
          <w:p w14:paraId="74ADF239" w14:textId="77777777" w:rsidR="009E130C" w:rsidRPr="00EA4BA6" w:rsidRDefault="009E130C" w:rsidP="001D6D34">
            <w:pPr>
              <w:spacing w:line="360" w:lineRule="auto"/>
              <w:jc w:val="both"/>
              <w:rPr>
                <w:rFonts w:ascii="Times New Roman" w:eastAsia="Arial Unicode MS" w:hAnsi="Times New Roman"/>
                <w:b/>
              </w:rPr>
            </w:pPr>
            <w:bookmarkStart w:id="4100" w:name="_Toc215924491"/>
            <w:r w:rsidRPr="00EA4BA6">
              <w:rPr>
                <w:rFonts w:ascii="Times New Roman" w:eastAsia="Arial Unicode MS" w:hAnsi="Times New Roman"/>
                <w:b/>
              </w:rPr>
              <w:lastRenderedPageBreak/>
              <w:t>Spontaneous bleeding and coagulopathy</w:t>
            </w:r>
            <w:bookmarkEnd w:id="4100"/>
          </w:p>
        </w:tc>
        <w:tc>
          <w:tcPr>
            <w:tcW w:w="5877" w:type="dxa"/>
          </w:tcPr>
          <w:p w14:paraId="50327296"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Transfuse with screened fresh whole blood (cryoprecipitate, fresh frozen plasma and platelets, if available)</w:t>
            </w:r>
          </w:p>
          <w:p w14:paraId="3A62C453"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Give vitamin K injection</w:t>
            </w:r>
          </w:p>
        </w:tc>
      </w:tr>
      <w:tr w:rsidR="009E130C" w:rsidRPr="00EA4BA6" w14:paraId="6F8DE81A" w14:textId="77777777" w:rsidTr="00D456F8">
        <w:tc>
          <w:tcPr>
            <w:tcW w:w="3048" w:type="dxa"/>
          </w:tcPr>
          <w:p w14:paraId="344CD5DE" w14:textId="77777777" w:rsidR="009E130C" w:rsidRPr="00EA4BA6" w:rsidRDefault="009E130C" w:rsidP="001D6D34">
            <w:pPr>
              <w:spacing w:line="360" w:lineRule="auto"/>
              <w:jc w:val="both"/>
              <w:rPr>
                <w:rFonts w:ascii="Times New Roman" w:eastAsia="Arial Unicode MS" w:hAnsi="Times New Roman"/>
                <w:b/>
              </w:rPr>
            </w:pPr>
            <w:bookmarkStart w:id="4101" w:name="_Toc215924492"/>
            <w:r w:rsidRPr="00EA4BA6">
              <w:rPr>
                <w:rFonts w:ascii="Times New Roman" w:eastAsia="Arial Unicode MS" w:hAnsi="Times New Roman"/>
                <w:b/>
              </w:rPr>
              <w:t>Metabolic acidosis</w:t>
            </w:r>
            <w:bookmarkEnd w:id="4101"/>
          </w:p>
        </w:tc>
        <w:tc>
          <w:tcPr>
            <w:tcW w:w="5877" w:type="dxa"/>
          </w:tcPr>
          <w:p w14:paraId="02B56B90"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Exclude or treat hypoglycemia, hypovolemia, and septicemia</w:t>
            </w:r>
          </w:p>
          <w:p w14:paraId="04EC127D"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If severe, add hemofiltration or hemodialysis</w:t>
            </w:r>
          </w:p>
        </w:tc>
      </w:tr>
      <w:tr w:rsidR="009E130C" w:rsidRPr="00EA4BA6" w14:paraId="7E7F6599" w14:textId="77777777" w:rsidTr="00D456F8">
        <w:tc>
          <w:tcPr>
            <w:tcW w:w="3048" w:type="dxa"/>
          </w:tcPr>
          <w:p w14:paraId="320E221A" w14:textId="77777777" w:rsidR="009E130C" w:rsidRPr="00EA4BA6" w:rsidRDefault="009E130C" w:rsidP="001D6D34">
            <w:pPr>
              <w:spacing w:line="360" w:lineRule="auto"/>
              <w:jc w:val="both"/>
              <w:rPr>
                <w:rFonts w:ascii="Times New Roman" w:eastAsia="Arial Unicode MS" w:hAnsi="Times New Roman"/>
                <w:b/>
              </w:rPr>
            </w:pPr>
            <w:bookmarkStart w:id="4102" w:name="_Toc215924493"/>
            <w:r w:rsidRPr="00EA4BA6">
              <w:rPr>
                <w:rFonts w:ascii="Times New Roman" w:eastAsia="Arial Unicode MS" w:hAnsi="Times New Roman"/>
                <w:b/>
              </w:rPr>
              <w:t>Shock</w:t>
            </w:r>
            <w:bookmarkEnd w:id="4102"/>
            <w:r w:rsidRPr="00EA4BA6">
              <w:rPr>
                <w:rFonts w:ascii="Times New Roman" w:eastAsia="Arial Unicode MS" w:hAnsi="Times New Roman"/>
                <w:b/>
              </w:rPr>
              <w:t xml:space="preserve"> </w:t>
            </w:r>
          </w:p>
        </w:tc>
        <w:tc>
          <w:tcPr>
            <w:tcW w:w="5877" w:type="dxa"/>
          </w:tcPr>
          <w:p w14:paraId="633F02F4"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Give parenteral broad-spectrum antimicrobials</w:t>
            </w:r>
          </w:p>
          <w:p w14:paraId="03613DBC"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Correct hemodynamic disturbances</w:t>
            </w:r>
          </w:p>
          <w:p w14:paraId="448A08C6" w14:textId="77777777" w:rsidR="009E130C" w:rsidRPr="00EA4BA6" w:rsidRDefault="009E130C" w:rsidP="001D6D34">
            <w:pPr>
              <w:spacing w:line="360" w:lineRule="auto"/>
              <w:jc w:val="both"/>
              <w:rPr>
                <w:rFonts w:ascii="Times New Roman" w:eastAsia="Arial Unicode MS" w:hAnsi="Times New Roman"/>
              </w:rPr>
            </w:pPr>
            <w:r w:rsidRPr="00EA4BA6">
              <w:rPr>
                <w:rFonts w:ascii="Times New Roman" w:eastAsia="Arial Unicode MS" w:hAnsi="Times New Roman"/>
              </w:rPr>
              <w:t>Suspect septicemia, take blood for cultures</w:t>
            </w:r>
          </w:p>
        </w:tc>
      </w:tr>
    </w:tbl>
    <w:p w14:paraId="06EC178C" w14:textId="77777777" w:rsidR="009E130C" w:rsidRPr="009E130C" w:rsidRDefault="009E130C" w:rsidP="00EA4BA6">
      <w:pPr>
        <w:spacing w:line="360" w:lineRule="auto"/>
        <w:jc w:val="center"/>
        <w:rPr>
          <w:rFonts w:eastAsia="Arial Unicode MS"/>
          <w:bCs/>
          <w:i/>
          <w:iCs/>
          <w:color w:val="4472C4" w:themeColor="accent1"/>
        </w:rPr>
      </w:pPr>
      <w:bookmarkStart w:id="4103" w:name="_Toc215924494"/>
      <w:r w:rsidRPr="009E130C">
        <w:rPr>
          <w:rFonts w:eastAsia="Arial Unicode MS"/>
          <w:bCs/>
          <w:i/>
          <w:iCs/>
          <w:color w:val="4472C4" w:themeColor="accent1"/>
        </w:rPr>
        <w:t>Table 2.21. Management of malaria (in addition to the above detailed treatment)</w:t>
      </w:r>
      <w:bookmarkEnd w:id="4103"/>
    </w:p>
    <w:p w14:paraId="4B545932" w14:textId="0B19BA61" w:rsidR="00B836B2" w:rsidRPr="009E130C" w:rsidRDefault="00B836B2" w:rsidP="001D6D34">
      <w:pPr>
        <w:spacing w:line="360" w:lineRule="auto"/>
        <w:jc w:val="both"/>
        <w:rPr>
          <w:kern w:val="2"/>
          <w14:ligatures w14:val="standardContextual"/>
        </w:rPr>
      </w:pPr>
      <w:bookmarkStart w:id="4104" w:name="_Toc215924495"/>
      <w:r w:rsidRPr="009E130C">
        <w:rPr>
          <w:b/>
          <w:kern w:val="2"/>
          <w14:ligatures w14:val="standardContextual"/>
        </w:rPr>
        <w:t xml:space="preserve">Treatment of severe malaria during pregnancy: </w:t>
      </w:r>
      <w:r w:rsidRPr="009E130C">
        <w:rPr>
          <w:rFonts w:eastAsia="Arial Unicode MS"/>
          <w:kern w:val="2"/>
          <w14:ligatures w14:val="standardContextual"/>
        </w:rPr>
        <w:t>Women in the second and third trimesters of pregnancy are more likely to have severe malaria than other adults; in low-transmission settings, this is often complicated by pulmonary edema and hypoglycemia.</w:t>
      </w:r>
      <w:bookmarkEnd w:id="4104"/>
      <w:r w:rsidRPr="009E130C">
        <w:rPr>
          <w:rFonts w:eastAsia="Arial Unicode MS"/>
          <w:kern w:val="2"/>
          <w14:ligatures w14:val="standardContextual"/>
        </w:rPr>
        <w:t xml:space="preserve"> </w:t>
      </w:r>
    </w:p>
    <w:p w14:paraId="7DEEB325" w14:textId="77777777" w:rsidR="00B836B2" w:rsidRPr="009A06B5" w:rsidRDefault="00B836B2">
      <w:pPr>
        <w:pStyle w:val="ListParagraph"/>
        <w:numPr>
          <w:ilvl w:val="0"/>
          <w:numId w:val="758"/>
        </w:numPr>
        <w:spacing w:line="360" w:lineRule="auto"/>
        <w:jc w:val="both"/>
        <w:rPr>
          <w:kern w:val="2"/>
          <w14:ligatures w14:val="standardContextual"/>
        </w:rPr>
      </w:pPr>
      <w:bookmarkStart w:id="4105" w:name="_Toc215924496"/>
      <w:r w:rsidRPr="009A06B5">
        <w:rPr>
          <w:b/>
          <w:kern w:val="2"/>
          <w14:ligatures w14:val="standardContextual"/>
        </w:rPr>
        <w:t>Parenteral artesunate</w:t>
      </w:r>
      <w:r w:rsidRPr="009A06B5">
        <w:rPr>
          <w:kern w:val="2"/>
          <w14:ligatures w14:val="standardContextual"/>
        </w:rPr>
        <w:t>: The treatment of choice in all trimesters. Treatment must not be delayed.</w:t>
      </w:r>
      <w:bookmarkEnd w:id="4105"/>
      <w:r w:rsidRPr="009A06B5">
        <w:rPr>
          <w:kern w:val="2"/>
          <w14:ligatures w14:val="standardContextual"/>
        </w:rPr>
        <w:t xml:space="preserve"> </w:t>
      </w:r>
    </w:p>
    <w:p w14:paraId="495B866E" w14:textId="77777777" w:rsidR="00B836B2" w:rsidRPr="009A06B5" w:rsidRDefault="00B836B2">
      <w:pPr>
        <w:pStyle w:val="ListParagraph"/>
        <w:numPr>
          <w:ilvl w:val="0"/>
          <w:numId w:val="758"/>
        </w:numPr>
        <w:spacing w:line="360" w:lineRule="auto"/>
        <w:jc w:val="both"/>
        <w:rPr>
          <w:kern w:val="2"/>
          <w14:ligatures w14:val="standardContextual"/>
        </w:rPr>
      </w:pPr>
      <w:bookmarkStart w:id="4106" w:name="_Toc215924497"/>
      <w:r w:rsidRPr="009A06B5">
        <w:rPr>
          <w:b/>
          <w:kern w:val="2"/>
          <w14:ligatures w14:val="standardContextual"/>
        </w:rPr>
        <w:t>IM artemether</w:t>
      </w:r>
      <w:r w:rsidRPr="009A06B5">
        <w:rPr>
          <w:kern w:val="2"/>
          <w14:ligatures w14:val="standardContextual"/>
        </w:rPr>
        <w:t>: Should be given if artesunate is unavailable, and if this is unavailable then:</w:t>
      </w:r>
      <w:bookmarkEnd w:id="4106"/>
      <w:r w:rsidRPr="009A06B5">
        <w:rPr>
          <w:kern w:val="2"/>
          <w14:ligatures w14:val="standardContextual"/>
        </w:rPr>
        <w:t xml:space="preserve"> </w:t>
      </w:r>
    </w:p>
    <w:p w14:paraId="57410AB1" w14:textId="77777777" w:rsidR="00B836B2" w:rsidRPr="009A06B5" w:rsidRDefault="00B836B2">
      <w:pPr>
        <w:pStyle w:val="ListParagraph"/>
        <w:numPr>
          <w:ilvl w:val="0"/>
          <w:numId w:val="758"/>
        </w:numPr>
        <w:spacing w:line="360" w:lineRule="auto"/>
        <w:jc w:val="both"/>
        <w:rPr>
          <w:kern w:val="2"/>
          <w14:ligatures w14:val="standardContextual"/>
        </w:rPr>
      </w:pPr>
      <w:bookmarkStart w:id="4107" w:name="_Toc215924498"/>
      <w:r w:rsidRPr="009A06B5">
        <w:rPr>
          <w:b/>
          <w:kern w:val="2"/>
          <w14:ligatures w14:val="standardContextual"/>
        </w:rPr>
        <w:t xml:space="preserve">Parenteral quinine: </w:t>
      </w:r>
      <w:r w:rsidRPr="009A06B5">
        <w:rPr>
          <w:kern w:val="2"/>
          <w14:ligatures w14:val="standardContextual"/>
        </w:rPr>
        <w:t>Should be started immediately until artesunate is obtained, if artemether is unavailable. Recurrent hypoglycemia should be expected.</w:t>
      </w:r>
      <w:bookmarkEnd w:id="4107"/>
      <w:r w:rsidRPr="009A06B5">
        <w:rPr>
          <w:kern w:val="2"/>
          <w14:ligatures w14:val="standardContextual"/>
        </w:rPr>
        <w:t xml:space="preserve"> </w:t>
      </w:r>
    </w:p>
    <w:p w14:paraId="7544153E" w14:textId="77777777" w:rsidR="00B836B2" w:rsidRPr="009A06B5" w:rsidRDefault="00B836B2">
      <w:pPr>
        <w:pStyle w:val="ListParagraph"/>
        <w:numPr>
          <w:ilvl w:val="0"/>
          <w:numId w:val="758"/>
        </w:numPr>
        <w:spacing w:line="360" w:lineRule="auto"/>
        <w:jc w:val="both"/>
        <w:rPr>
          <w:kern w:val="2"/>
          <w14:ligatures w14:val="standardContextual"/>
        </w:rPr>
      </w:pPr>
      <w:bookmarkStart w:id="4108" w:name="_Toc215924499"/>
      <w:r w:rsidRPr="009A06B5">
        <w:rPr>
          <w:b/>
          <w:kern w:val="2"/>
          <w14:ligatures w14:val="standardContextual"/>
        </w:rPr>
        <w:t>Additional management includes:</w:t>
      </w:r>
      <w:bookmarkEnd w:id="4108"/>
    </w:p>
    <w:p w14:paraId="4FEFEFC5" w14:textId="77777777" w:rsidR="00B836B2" w:rsidRPr="009A06B5" w:rsidRDefault="00B836B2">
      <w:pPr>
        <w:pStyle w:val="ListParagraph"/>
        <w:numPr>
          <w:ilvl w:val="0"/>
          <w:numId w:val="759"/>
        </w:numPr>
        <w:spacing w:line="360" w:lineRule="auto"/>
        <w:ind w:left="1080"/>
        <w:jc w:val="both"/>
        <w:rPr>
          <w:kern w:val="2"/>
          <w14:ligatures w14:val="standardContextual"/>
        </w:rPr>
      </w:pPr>
      <w:bookmarkStart w:id="4109" w:name="_Toc215924500"/>
      <w:r w:rsidRPr="009A06B5">
        <w:rPr>
          <w:b/>
          <w:kern w:val="2"/>
          <w14:ligatures w14:val="standardContextual"/>
        </w:rPr>
        <w:t>Obstetric advice</w:t>
      </w:r>
      <w:r w:rsidRPr="009A06B5">
        <w:rPr>
          <w:kern w:val="2"/>
          <w14:ligatures w14:val="standardContextual"/>
        </w:rPr>
        <w:t xml:space="preserve"> should be sought at an early stage.</w:t>
      </w:r>
      <w:bookmarkEnd w:id="4109"/>
    </w:p>
    <w:p w14:paraId="42CE4955" w14:textId="77777777" w:rsidR="00B836B2" w:rsidRPr="009A06B5" w:rsidRDefault="00B836B2">
      <w:pPr>
        <w:pStyle w:val="ListParagraph"/>
        <w:numPr>
          <w:ilvl w:val="0"/>
          <w:numId w:val="759"/>
        </w:numPr>
        <w:spacing w:line="360" w:lineRule="auto"/>
        <w:ind w:left="1080"/>
        <w:jc w:val="both"/>
        <w:rPr>
          <w:b/>
          <w:kern w:val="2"/>
          <w14:ligatures w14:val="standardContextual"/>
        </w:rPr>
      </w:pPr>
      <w:bookmarkStart w:id="4110" w:name="_Toc215924501"/>
      <w:r w:rsidRPr="009A06B5">
        <w:rPr>
          <w:b/>
          <w:kern w:val="2"/>
          <w14:ligatures w14:val="standardContextual"/>
        </w:rPr>
        <w:t>Pediatrician</w:t>
      </w:r>
      <w:r w:rsidRPr="009A06B5">
        <w:rPr>
          <w:kern w:val="2"/>
          <w14:ligatures w14:val="standardContextual"/>
        </w:rPr>
        <w:t xml:space="preserve"> should be alerted and blood glucose checked frequently.</w:t>
      </w:r>
      <w:bookmarkEnd w:id="4110"/>
    </w:p>
    <w:p w14:paraId="7EE029E0" w14:textId="77777777" w:rsidR="00B836B2" w:rsidRPr="009A06B5" w:rsidRDefault="00B836B2">
      <w:pPr>
        <w:pStyle w:val="ListParagraph"/>
        <w:numPr>
          <w:ilvl w:val="0"/>
          <w:numId w:val="760"/>
        </w:numPr>
        <w:spacing w:line="360" w:lineRule="auto"/>
        <w:jc w:val="both"/>
        <w:rPr>
          <w:b/>
          <w:kern w:val="2"/>
          <w14:ligatures w14:val="standardContextual"/>
        </w:rPr>
      </w:pPr>
      <w:bookmarkStart w:id="4111" w:name="_Toc215924502"/>
      <w:r w:rsidRPr="009A06B5">
        <w:rPr>
          <w:kern w:val="2"/>
          <w14:ligatures w14:val="standardContextual"/>
        </w:rPr>
        <w:t>Severe malaria may also present immediately after delivery.</w:t>
      </w:r>
      <w:bookmarkEnd w:id="4111"/>
      <w:r w:rsidRPr="009A06B5">
        <w:rPr>
          <w:kern w:val="2"/>
          <w14:ligatures w14:val="standardContextual"/>
        </w:rPr>
        <w:t xml:space="preserve"> </w:t>
      </w:r>
    </w:p>
    <w:p w14:paraId="78B37B12" w14:textId="77777777" w:rsidR="00B836B2" w:rsidRPr="009A06B5" w:rsidRDefault="00B836B2">
      <w:pPr>
        <w:pStyle w:val="ListParagraph"/>
        <w:numPr>
          <w:ilvl w:val="0"/>
          <w:numId w:val="760"/>
        </w:numPr>
        <w:spacing w:line="360" w:lineRule="auto"/>
        <w:jc w:val="both"/>
        <w:rPr>
          <w:b/>
          <w:kern w:val="2"/>
          <w14:ligatures w14:val="standardContextual"/>
        </w:rPr>
      </w:pPr>
      <w:bookmarkStart w:id="4112" w:name="_Toc215924503"/>
      <w:r w:rsidRPr="009A06B5">
        <w:rPr>
          <w:kern w:val="2"/>
          <w14:ligatures w14:val="standardContextual"/>
        </w:rPr>
        <w:lastRenderedPageBreak/>
        <w:t>Postpartum bacterial infection is a common complication and should be managed appropriately.</w:t>
      </w:r>
      <w:bookmarkEnd w:id="4112"/>
      <w:r w:rsidRPr="009A06B5">
        <w:rPr>
          <w:kern w:val="2"/>
          <w14:ligatures w14:val="standardContextual"/>
        </w:rPr>
        <w:t xml:space="preserve"> </w:t>
      </w:r>
    </w:p>
    <w:p w14:paraId="188555C1" w14:textId="77777777" w:rsidR="00B836B2" w:rsidRPr="009E130C" w:rsidRDefault="00B836B2" w:rsidP="001D6D34">
      <w:pPr>
        <w:spacing w:line="360" w:lineRule="auto"/>
        <w:jc w:val="both"/>
        <w:rPr>
          <w:kern w:val="2"/>
          <w14:ligatures w14:val="standardContextual"/>
        </w:rPr>
      </w:pPr>
      <w:bookmarkStart w:id="4113" w:name="_Toc215924504"/>
      <w:r w:rsidRPr="009E130C">
        <w:rPr>
          <w:b/>
          <w:kern w:val="2"/>
          <w14:ligatures w14:val="standardContextual"/>
        </w:rPr>
        <w:t xml:space="preserve">Treatment of severe P. vivax malaria: </w:t>
      </w:r>
      <w:r w:rsidRPr="009E130C">
        <w:rPr>
          <w:kern w:val="2"/>
          <w14:ligatures w14:val="standardContextual"/>
        </w:rPr>
        <w:t>Severe P. vivax malaria manifests with severe anemia, thrombocytopenia, acute pulmonary edema and, less commonly, cerebral malaria, pancytopenia, jaundice, splenic rupture, hemoglobinuria, acute renal failure and shock.</w:t>
      </w:r>
      <w:bookmarkEnd w:id="4113"/>
      <w:r w:rsidRPr="009E130C">
        <w:rPr>
          <w:kern w:val="2"/>
          <w14:ligatures w14:val="standardContextual"/>
        </w:rPr>
        <w:t xml:space="preserve"> </w:t>
      </w:r>
    </w:p>
    <w:p w14:paraId="4E379C76" w14:textId="77777777" w:rsidR="00B836B2" w:rsidRPr="009A06B5" w:rsidRDefault="00B836B2">
      <w:pPr>
        <w:pStyle w:val="ListParagraph"/>
        <w:numPr>
          <w:ilvl w:val="0"/>
          <w:numId w:val="761"/>
        </w:numPr>
        <w:spacing w:line="360" w:lineRule="auto"/>
        <w:jc w:val="both"/>
        <w:rPr>
          <w:kern w:val="2"/>
          <w14:ligatures w14:val="standardContextual"/>
        </w:rPr>
      </w:pPr>
      <w:bookmarkStart w:id="4114" w:name="_Toc215924505"/>
      <w:r w:rsidRPr="009A06B5">
        <w:rPr>
          <w:b/>
          <w:kern w:val="2"/>
          <w14:ligatures w14:val="standardContextual"/>
        </w:rPr>
        <w:t>Parenteral artesunate</w:t>
      </w:r>
      <w:r w:rsidRPr="009A06B5">
        <w:rPr>
          <w:kern w:val="2"/>
          <w14:ligatures w14:val="standardContextual"/>
        </w:rPr>
        <w:t>: Given the same protocol as for severe P. falciparum malaria.</w:t>
      </w:r>
      <w:bookmarkEnd w:id="4114"/>
      <w:r w:rsidRPr="009A06B5">
        <w:rPr>
          <w:kern w:val="2"/>
          <w14:ligatures w14:val="standardContextual"/>
        </w:rPr>
        <w:t xml:space="preserve"> </w:t>
      </w:r>
    </w:p>
    <w:p w14:paraId="467A426B" w14:textId="77777777" w:rsidR="00B836B2" w:rsidRPr="009A06B5" w:rsidRDefault="00B836B2">
      <w:pPr>
        <w:pStyle w:val="ListParagraph"/>
        <w:numPr>
          <w:ilvl w:val="0"/>
          <w:numId w:val="761"/>
        </w:numPr>
        <w:spacing w:line="360" w:lineRule="auto"/>
        <w:jc w:val="both"/>
        <w:rPr>
          <w:kern w:val="2"/>
          <w14:ligatures w14:val="standardContextual"/>
        </w:rPr>
      </w:pPr>
      <w:bookmarkStart w:id="4115" w:name="_Toc215924506"/>
      <w:r w:rsidRPr="009A06B5">
        <w:rPr>
          <w:b/>
          <w:kern w:val="2"/>
          <w14:ligatures w14:val="standardContextual"/>
        </w:rPr>
        <w:t xml:space="preserve">Oral </w:t>
      </w:r>
      <w:r w:rsidRPr="009A06B5">
        <w:rPr>
          <w:b/>
          <w:kern w:val="2"/>
          <w:shd w:val="clear" w:color="auto" w:fill="FFFFFF"/>
          <w14:ligatures w14:val="standardContextual"/>
        </w:rPr>
        <w:t>artemisinin-based combination therapy</w:t>
      </w:r>
      <w:r w:rsidRPr="009A06B5">
        <w:rPr>
          <w:b/>
          <w:kern w:val="2"/>
          <w14:ligatures w14:val="standardContextual"/>
        </w:rPr>
        <w:t xml:space="preserve"> (ACT) or chloroquine: </w:t>
      </w:r>
      <w:r w:rsidRPr="009A06B5">
        <w:rPr>
          <w:kern w:val="2"/>
          <w14:ligatures w14:val="standardContextual"/>
        </w:rPr>
        <w:t>Full course is given following IV treatment (in countries where chloroquine is the treatment of choice).</w:t>
      </w:r>
      <w:bookmarkEnd w:id="4115"/>
      <w:r w:rsidRPr="009A06B5">
        <w:rPr>
          <w:kern w:val="2"/>
          <w14:ligatures w14:val="standardContextual"/>
        </w:rPr>
        <w:t xml:space="preserve"> </w:t>
      </w:r>
    </w:p>
    <w:p w14:paraId="5B52DDC2" w14:textId="77777777" w:rsidR="00B836B2" w:rsidRPr="009A06B5" w:rsidRDefault="00B836B2">
      <w:pPr>
        <w:pStyle w:val="ListParagraph"/>
        <w:numPr>
          <w:ilvl w:val="0"/>
          <w:numId w:val="761"/>
        </w:numPr>
        <w:spacing w:line="360" w:lineRule="auto"/>
        <w:jc w:val="both"/>
        <w:rPr>
          <w:kern w:val="2"/>
          <w14:ligatures w14:val="standardContextual"/>
        </w:rPr>
      </w:pPr>
      <w:bookmarkStart w:id="4116" w:name="_Toc215924507"/>
      <w:r w:rsidRPr="009A06B5">
        <w:rPr>
          <w:b/>
          <w:kern w:val="2"/>
          <w14:ligatures w14:val="standardContextual"/>
        </w:rPr>
        <w:t>Primaquine</w:t>
      </w:r>
      <w:r w:rsidRPr="009A06B5">
        <w:rPr>
          <w:kern w:val="2"/>
          <w14:ligatures w14:val="standardContextual"/>
        </w:rPr>
        <w:t>: A full course of radical treatment should be given after recovery.</w:t>
      </w:r>
      <w:bookmarkEnd w:id="4116"/>
    </w:p>
    <w:p w14:paraId="151241FB" w14:textId="77777777" w:rsidR="00B836B2" w:rsidRPr="009E130C" w:rsidRDefault="00B836B2" w:rsidP="001D6D34">
      <w:pPr>
        <w:spacing w:line="360" w:lineRule="auto"/>
        <w:jc w:val="both"/>
        <w:rPr>
          <w:rFonts w:eastAsia="Arial Unicode MS"/>
          <w:b/>
          <w:bCs/>
          <w:color w:val="4472C4" w:themeColor="accent1"/>
        </w:rPr>
      </w:pPr>
      <w:bookmarkStart w:id="4117" w:name="_Toc215924508"/>
      <w:r w:rsidRPr="009E130C">
        <w:rPr>
          <w:rFonts w:eastAsia="Arial Unicode MS"/>
          <w:b/>
          <w:bCs/>
          <w:color w:val="4472C4" w:themeColor="accent1"/>
        </w:rPr>
        <w:t>Monitoring</w:t>
      </w:r>
      <w:bookmarkEnd w:id="4117"/>
    </w:p>
    <w:p w14:paraId="787A003D" w14:textId="77777777" w:rsidR="00B836B2" w:rsidRPr="009A06B5" w:rsidRDefault="00B836B2">
      <w:pPr>
        <w:pStyle w:val="ListParagraph"/>
        <w:numPr>
          <w:ilvl w:val="0"/>
          <w:numId w:val="762"/>
        </w:numPr>
        <w:spacing w:line="360" w:lineRule="auto"/>
        <w:jc w:val="both"/>
        <w:rPr>
          <w:rFonts w:eastAsia="Arial Unicode MS"/>
        </w:rPr>
      </w:pPr>
      <w:r w:rsidRPr="009A06B5">
        <w:rPr>
          <w:rFonts w:eastAsia="Arial Unicode MS"/>
        </w:rPr>
        <w:t>Measure and monitor urine output.</w:t>
      </w:r>
    </w:p>
    <w:p w14:paraId="64538099" w14:textId="63D1F43E" w:rsidR="00B836B2" w:rsidRPr="009A06B5" w:rsidRDefault="00B836B2">
      <w:pPr>
        <w:pStyle w:val="ListParagraph"/>
        <w:numPr>
          <w:ilvl w:val="0"/>
          <w:numId w:val="762"/>
        </w:numPr>
        <w:spacing w:line="360" w:lineRule="auto"/>
        <w:jc w:val="both"/>
        <w:rPr>
          <w:rFonts w:eastAsia="Arial Unicode MS"/>
        </w:rPr>
      </w:pPr>
      <w:r w:rsidRPr="009A06B5">
        <w:rPr>
          <w:rFonts w:eastAsia="Arial Unicode MS"/>
        </w:rPr>
        <w:t xml:space="preserve">Take blood for diagnostic smear, monitoring of blood sugar, and HCT. </w:t>
      </w:r>
    </w:p>
    <w:p w14:paraId="72795A00" w14:textId="77777777" w:rsidR="00B836B2" w:rsidRPr="003C0DE1" w:rsidRDefault="00B836B2" w:rsidP="009A06B5">
      <w:pPr>
        <w:pStyle w:val="Heading3"/>
        <w:rPr>
          <w:u w:color="000000"/>
        </w:rPr>
      </w:pPr>
      <w:bookmarkStart w:id="4118" w:name="_Toc48642592"/>
      <w:bookmarkStart w:id="4119" w:name="_Toc215924509"/>
      <w:bookmarkStart w:id="4120" w:name="_Toc216608586"/>
      <w:r w:rsidRPr="003C0DE1">
        <w:rPr>
          <w:u w:color="000000"/>
        </w:rPr>
        <w:t>2.8.2. Relapsing Fever</w:t>
      </w:r>
      <w:bookmarkEnd w:id="4118"/>
      <w:bookmarkEnd w:id="4119"/>
      <w:bookmarkEnd w:id="4120"/>
    </w:p>
    <w:p w14:paraId="347EABD6" w14:textId="77777777" w:rsidR="00B836B2" w:rsidRPr="009E130C" w:rsidRDefault="00B836B2" w:rsidP="001D6D34">
      <w:pPr>
        <w:spacing w:line="360" w:lineRule="auto"/>
        <w:jc w:val="both"/>
        <w:rPr>
          <w:rFonts w:eastAsia="Arial Unicode MS"/>
          <w:b/>
          <w:bCs/>
          <w:color w:val="4472C4" w:themeColor="accent1"/>
          <w:u w:color="000000"/>
        </w:rPr>
      </w:pPr>
      <w:bookmarkStart w:id="4121" w:name="_Toc215924510"/>
      <w:r w:rsidRPr="009E130C">
        <w:rPr>
          <w:rFonts w:eastAsia="DengXian Light"/>
          <w:b/>
          <w:bCs/>
          <w:color w:val="4472C4" w:themeColor="accent1"/>
        </w:rPr>
        <w:t>Introduction</w:t>
      </w:r>
      <w:bookmarkEnd w:id="4121"/>
    </w:p>
    <w:p w14:paraId="7A92F1B4" w14:textId="0A4A991C" w:rsidR="00B836B2" w:rsidRPr="003C0DE1" w:rsidRDefault="00B836B2" w:rsidP="001D6D34">
      <w:pPr>
        <w:spacing w:line="360" w:lineRule="auto"/>
        <w:jc w:val="both"/>
        <w:rPr>
          <w:rFonts w:eastAsia="Arial Unicode MS"/>
        </w:rPr>
      </w:pPr>
      <w:bookmarkStart w:id="4122" w:name="_Toc215924511"/>
      <w:r w:rsidRPr="003C0DE1">
        <w:rPr>
          <w:rFonts w:eastAsia="Arial Unicode MS"/>
        </w:rPr>
        <w:t xml:space="preserve">Relapsing fever is an acute febrile illness caused by Borrelia </w:t>
      </w:r>
      <w:r w:rsidR="009E130C" w:rsidRPr="003C0DE1">
        <w:rPr>
          <w:rFonts w:eastAsia="Arial Unicode MS"/>
        </w:rPr>
        <w:t>recurrent is</w:t>
      </w:r>
      <w:r w:rsidRPr="003C0DE1">
        <w:rPr>
          <w:rFonts w:eastAsia="Arial Unicode MS"/>
        </w:rPr>
        <w:t xml:space="preserve"> and is transmitted through human body lice. It presents with abrupt onset of severe headache and fever with chills, arthralgia myalgia, etc. There are notably two phases:</w:t>
      </w:r>
      <w:bookmarkEnd w:id="4122"/>
      <w:r w:rsidRPr="003C0DE1">
        <w:rPr>
          <w:rFonts w:eastAsia="Arial Unicode MS"/>
        </w:rPr>
        <w:t xml:space="preserve"> </w:t>
      </w:r>
    </w:p>
    <w:p w14:paraId="724F72BC" w14:textId="77777777" w:rsidR="00B836B2" w:rsidRPr="009A06B5" w:rsidRDefault="00B836B2">
      <w:pPr>
        <w:pStyle w:val="ListParagraph"/>
        <w:numPr>
          <w:ilvl w:val="0"/>
          <w:numId w:val="763"/>
        </w:numPr>
        <w:spacing w:line="360" w:lineRule="auto"/>
        <w:jc w:val="both"/>
        <w:rPr>
          <w:rFonts w:eastAsia="Arial Unicode MS"/>
        </w:rPr>
      </w:pPr>
      <w:r w:rsidRPr="009A06B5">
        <w:rPr>
          <w:rFonts w:eastAsia="Arial Unicode MS"/>
          <w:b/>
        </w:rPr>
        <w:t>A chill phase</w:t>
      </w:r>
      <w:r w:rsidRPr="009A06B5">
        <w:rPr>
          <w:rFonts w:eastAsia="Arial Unicode MS"/>
        </w:rPr>
        <w:t>: Characterized by rigors, rising temperature, and hypermetabolism.</w:t>
      </w:r>
    </w:p>
    <w:p w14:paraId="6CF1894F" w14:textId="77777777" w:rsidR="00B836B2" w:rsidRPr="009A06B5" w:rsidRDefault="00B836B2">
      <w:pPr>
        <w:pStyle w:val="ListParagraph"/>
        <w:numPr>
          <w:ilvl w:val="0"/>
          <w:numId w:val="763"/>
        </w:numPr>
        <w:spacing w:line="360" w:lineRule="auto"/>
        <w:jc w:val="both"/>
        <w:rPr>
          <w:rFonts w:eastAsia="Arial Unicode MS"/>
        </w:rPr>
      </w:pPr>
      <w:r w:rsidRPr="009A06B5">
        <w:rPr>
          <w:rFonts w:eastAsia="Arial Unicode MS"/>
          <w:b/>
        </w:rPr>
        <w:t>A flush phase</w:t>
      </w:r>
      <w:r w:rsidRPr="009A06B5">
        <w:rPr>
          <w:rFonts w:eastAsia="Arial Unicode MS"/>
        </w:rPr>
        <w:t>: Falling temperature, diaphoresis, and a decreased effective circulating blood volume.</w:t>
      </w:r>
    </w:p>
    <w:p w14:paraId="092D9503" w14:textId="77777777" w:rsidR="00B836B2" w:rsidRPr="009E130C" w:rsidRDefault="00B836B2" w:rsidP="001D6D34">
      <w:pPr>
        <w:spacing w:line="360" w:lineRule="auto"/>
        <w:jc w:val="both"/>
        <w:rPr>
          <w:rFonts w:eastAsia="Arial Unicode MS"/>
          <w:b/>
          <w:bCs/>
          <w:color w:val="4472C4" w:themeColor="accent1"/>
        </w:rPr>
      </w:pPr>
      <w:bookmarkStart w:id="4123" w:name="_Toc215924512"/>
      <w:r w:rsidRPr="009E130C">
        <w:rPr>
          <w:rFonts w:eastAsia="DengXian Light"/>
          <w:b/>
          <w:bCs/>
          <w:color w:val="4472C4" w:themeColor="accent1"/>
        </w:rPr>
        <w:t>Diagnosis</w:t>
      </w:r>
      <w:bookmarkEnd w:id="4123"/>
    </w:p>
    <w:p w14:paraId="34BA4A90" w14:textId="77777777" w:rsidR="00B836B2" w:rsidRPr="003C0DE1" w:rsidRDefault="00B836B2" w:rsidP="001D6D34">
      <w:pPr>
        <w:spacing w:line="360" w:lineRule="auto"/>
        <w:jc w:val="both"/>
        <w:rPr>
          <w:rFonts w:eastAsia="Arial Unicode MS"/>
        </w:rPr>
      </w:pPr>
      <w:bookmarkStart w:id="4124" w:name="_Toc215924513"/>
      <w:r w:rsidRPr="003C0DE1">
        <w:rPr>
          <w:rFonts w:eastAsia="Arial Unicode MS"/>
        </w:rPr>
        <w:t>Diagnosis is by blood film showing Borrelia spp., a spiral organism.</w:t>
      </w:r>
      <w:bookmarkEnd w:id="4124"/>
      <w:r w:rsidRPr="003C0DE1">
        <w:rPr>
          <w:rFonts w:eastAsia="Arial Unicode MS"/>
          <w:b/>
        </w:rPr>
        <w:tab/>
      </w:r>
    </w:p>
    <w:p w14:paraId="69CB522C" w14:textId="77777777" w:rsidR="00B836B2" w:rsidRPr="009E130C" w:rsidRDefault="00B836B2" w:rsidP="001D6D34">
      <w:pPr>
        <w:spacing w:line="360" w:lineRule="auto"/>
        <w:jc w:val="both"/>
        <w:rPr>
          <w:rFonts w:eastAsia="Arial Unicode MS"/>
          <w:b/>
          <w:bCs/>
          <w:color w:val="4472C4" w:themeColor="accent1"/>
        </w:rPr>
      </w:pPr>
      <w:bookmarkStart w:id="4125" w:name="_Toc215924514"/>
      <w:r w:rsidRPr="009E130C">
        <w:rPr>
          <w:rFonts w:eastAsia="Arial Unicode MS"/>
          <w:b/>
          <w:bCs/>
          <w:color w:val="4472C4" w:themeColor="accent1"/>
        </w:rPr>
        <w:lastRenderedPageBreak/>
        <w:t>Recommended management of relapsing fever</w:t>
      </w:r>
      <w:bookmarkEnd w:id="4125"/>
      <w:r w:rsidRPr="009E130C">
        <w:rPr>
          <w:rFonts w:eastAsia="Arial Unicode MS"/>
          <w:b/>
          <w:bCs/>
          <w:color w:val="4472C4" w:themeColor="accent1"/>
        </w:rPr>
        <w:t xml:space="preserve"> </w:t>
      </w:r>
    </w:p>
    <w:p w14:paraId="381C5659" w14:textId="77777777" w:rsidR="00B836B2" w:rsidRPr="009A06B5" w:rsidRDefault="00B836B2" w:rsidP="001D6D34">
      <w:pPr>
        <w:spacing w:line="360" w:lineRule="auto"/>
        <w:jc w:val="both"/>
        <w:rPr>
          <w:b/>
          <w:bCs/>
          <w:kern w:val="2"/>
          <w14:ligatures w14:val="standardContextual"/>
        </w:rPr>
      </w:pPr>
      <w:bookmarkStart w:id="4126" w:name="_Toc215924515"/>
      <w:r w:rsidRPr="009A06B5">
        <w:rPr>
          <w:b/>
          <w:bCs/>
          <w:kern w:val="2"/>
          <w14:ligatures w14:val="standardContextual"/>
        </w:rPr>
        <w:t>Antibiotics</w:t>
      </w:r>
      <w:bookmarkEnd w:id="4126"/>
      <w:r w:rsidRPr="009A06B5">
        <w:rPr>
          <w:b/>
          <w:bCs/>
          <w:kern w:val="2"/>
          <w14:ligatures w14:val="standardContextual"/>
        </w:rPr>
        <w:t xml:space="preserve"> </w:t>
      </w:r>
    </w:p>
    <w:p w14:paraId="3229718B" w14:textId="77777777" w:rsidR="00B836B2" w:rsidRPr="009A06B5" w:rsidRDefault="00B836B2">
      <w:pPr>
        <w:pStyle w:val="ListParagraph"/>
        <w:numPr>
          <w:ilvl w:val="0"/>
          <w:numId w:val="764"/>
        </w:numPr>
        <w:spacing w:line="360" w:lineRule="auto"/>
        <w:jc w:val="both"/>
        <w:rPr>
          <w:kern w:val="2"/>
          <w14:ligatures w14:val="standardContextual"/>
        </w:rPr>
      </w:pPr>
      <w:bookmarkStart w:id="4127" w:name="_Toc215924516"/>
      <w:r w:rsidRPr="009A06B5">
        <w:rPr>
          <w:kern w:val="2"/>
          <w14:ligatures w14:val="standardContextual"/>
        </w:rPr>
        <w:t>Doxycycline 100mg po ID,</w:t>
      </w:r>
      <w:bookmarkEnd w:id="4127"/>
      <w:r w:rsidRPr="009A06B5">
        <w:rPr>
          <w:kern w:val="2"/>
          <w14:ligatures w14:val="standardContextual"/>
        </w:rPr>
        <w:t xml:space="preserve"> </w:t>
      </w:r>
    </w:p>
    <w:p w14:paraId="7AF5B9D5" w14:textId="77777777" w:rsidR="00B836B2" w:rsidRPr="009A06B5" w:rsidRDefault="00B836B2">
      <w:pPr>
        <w:pStyle w:val="ListParagraph"/>
        <w:numPr>
          <w:ilvl w:val="0"/>
          <w:numId w:val="764"/>
        </w:numPr>
        <w:spacing w:line="360" w:lineRule="auto"/>
        <w:jc w:val="both"/>
        <w:rPr>
          <w:kern w:val="2"/>
          <w14:ligatures w14:val="standardContextual"/>
        </w:rPr>
      </w:pPr>
      <w:bookmarkStart w:id="4128" w:name="_Toc215924517"/>
      <w:r w:rsidRPr="009A06B5">
        <w:rPr>
          <w:kern w:val="2"/>
          <w14:ligatures w14:val="standardContextual"/>
        </w:rPr>
        <w:t>TTC 500 mg po QID,</w:t>
      </w:r>
      <w:bookmarkEnd w:id="4128"/>
      <w:r w:rsidRPr="009A06B5">
        <w:rPr>
          <w:kern w:val="2"/>
          <w14:ligatures w14:val="standardContextual"/>
        </w:rPr>
        <w:t xml:space="preserve"> </w:t>
      </w:r>
    </w:p>
    <w:p w14:paraId="3FE72680" w14:textId="77777777" w:rsidR="00B836B2" w:rsidRPr="009A06B5" w:rsidRDefault="00B836B2">
      <w:pPr>
        <w:pStyle w:val="ListParagraph"/>
        <w:numPr>
          <w:ilvl w:val="0"/>
          <w:numId w:val="764"/>
        </w:numPr>
        <w:spacing w:line="360" w:lineRule="auto"/>
        <w:jc w:val="both"/>
        <w:rPr>
          <w:kern w:val="2"/>
          <w14:ligatures w14:val="standardContextual"/>
        </w:rPr>
      </w:pPr>
      <w:bookmarkStart w:id="4129" w:name="_Toc215924518"/>
      <w:r w:rsidRPr="009A06B5">
        <w:rPr>
          <w:kern w:val="2"/>
          <w14:ligatures w14:val="standardContextual"/>
        </w:rPr>
        <w:t>Erythromycin 500 mg po QID or</w:t>
      </w:r>
      <w:bookmarkEnd w:id="4129"/>
      <w:r w:rsidRPr="009A06B5">
        <w:rPr>
          <w:kern w:val="2"/>
          <w14:ligatures w14:val="standardContextual"/>
        </w:rPr>
        <w:t xml:space="preserve"> </w:t>
      </w:r>
    </w:p>
    <w:p w14:paraId="21BCDBBC" w14:textId="77777777" w:rsidR="00B836B2" w:rsidRPr="009A06B5" w:rsidRDefault="00B836B2">
      <w:pPr>
        <w:pStyle w:val="ListParagraph"/>
        <w:numPr>
          <w:ilvl w:val="0"/>
          <w:numId w:val="764"/>
        </w:numPr>
        <w:spacing w:line="360" w:lineRule="auto"/>
        <w:jc w:val="both"/>
        <w:rPr>
          <w:kern w:val="2"/>
          <w14:ligatures w14:val="standardContextual"/>
        </w:rPr>
      </w:pPr>
      <w:bookmarkStart w:id="4130" w:name="_Toc215924519"/>
      <w:r w:rsidRPr="009A06B5">
        <w:rPr>
          <w:kern w:val="2"/>
          <w14:ligatures w14:val="standardContextual"/>
        </w:rPr>
        <w:t>Procaine penicillin (PPC) 600,000 IU IM (all single dose) then give other PO single dose agents.</w:t>
      </w:r>
      <w:bookmarkEnd w:id="4130"/>
    </w:p>
    <w:p w14:paraId="65468FF7" w14:textId="77777777" w:rsidR="00B836B2" w:rsidRPr="009A06B5" w:rsidRDefault="00B836B2">
      <w:pPr>
        <w:pStyle w:val="ListParagraph"/>
        <w:numPr>
          <w:ilvl w:val="0"/>
          <w:numId w:val="764"/>
        </w:numPr>
        <w:spacing w:line="360" w:lineRule="auto"/>
        <w:jc w:val="both"/>
        <w:rPr>
          <w:kern w:val="2"/>
          <w14:ligatures w14:val="standardContextual"/>
        </w:rPr>
      </w:pPr>
      <w:bookmarkStart w:id="4131" w:name="_Toc215924520"/>
      <w:r w:rsidRPr="009A06B5">
        <w:rPr>
          <w:kern w:val="2"/>
          <w14:ligatures w14:val="standardContextual"/>
        </w:rPr>
        <w:t>Antibiotics administration may cause Jarich Herxheeimer reaction, which occurs due to release of cell wall proteins and serious endotoxic shock which is characterized by:</w:t>
      </w:r>
      <w:bookmarkEnd w:id="4131"/>
      <w:r w:rsidRPr="009A06B5">
        <w:rPr>
          <w:kern w:val="2"/>
          <w14:ligatures w14:val="standardContextual"/>
        </w:rPr>
        <w:t xml:space="preserve"> </w:t>
      </w:r>
    </w:p>
    <w:p w14:paraId="5F0DDA4F" w14:textId="77777777" w:rsidR="00B836B2" w:rsidRPr="009A06B5" w:rsidRDefault="00B836B2">
      <w:pPr>
        <w:pStyle w:val="ListParagraph"/>
        <w:numPr>
          <w:ilvl w:val="0"/>
          <w:numId w:val="765"/>
        </w:numPr>
        <w:spacing w:line="360" w:lineRule="auto"/>
        <w:ind w:left="1080"/>
        <w:jc w:val="both"/>
        <w:rPr>
          <w:kern w:val="2"/>
          <w14:ligatures w14:val="standardContextual"/>
        </w:rPr>
      </w:pPr>
      <w:bookmarkStart w:id="4132" w:name="_Toc215924521"/>
      <w:r w:rsidRPr="009A06B5">
        <w:rPr>
          <w:kern w:val="2"/>
          <w14:ligatures w14:val="standardContextual"/>
        </w:rPr>
        <w:t>Chills/rigors phase and</w:t>
      </w:r>
      <w:bookmarkEnd w:id="4132"/>
      <w:r w:rsidRPr="009A06B5">
        <w:rPr>
          <w:kern w:val="2"/>
          <w14:ligatures w14:val="standardContextual"/>
        </w:rPr>
        <w:t xml:space="preserve"> </w:t>
      </w:r>
    </w:p>
    <w:p w14:paraId="317CF1E6" w14:textId="77777777" w:rsidR="00B836B2" w:rsidRPr="009A06B5" w:rsidRDefault="00B836B2">
      <w:pPr>
        <w:pStyle w:val="ListParagraph"/>
        <w:numPr>
          <w:ilvl w:val="0"/>
          <w:numId w:val="765"/>
        </w:numPr>
        <w:spacing w:line="360" w:lineRule="auto"/>
        <w:ind w:left="1080"/>
        <w:jc w:val="both"/>
        <w:rPr>
          <w:kern w:val="2"/>
          <w14:ligatures w14:val="standardContextual"/>
        </w:rPr>
      </w:pPr>
      <w:bookmarkStart w:id="4133" w:name="_Toc215924522"/>
      <w:r w:rsidRPr="009A06B5">
        <w:rPr>
          <w:kern w:val="2"/>
          <w14:ligatures w14:val="standardContextual"/>
        </w:rPr>
        <w:t>Flush phase characterized by diaphoresis and complicated by hypotension.</w:t>
      </w:r>
      <w:bookmarkEnd w:id="4133"/>
    </w:p>
    <w:p w14:paraId="2158DF4C" w14:textId="77777777" w:rsidR="00B836B2" w:rsidRPr="009A06B5" w:rsidRDefault="00B836B2">
      <w:pPr>
        <w:pStyle w:val="ListParagraph"/>
        <w:numPr>
          <w:ilvl w:val="0"/>
          <w:numId w:val="766"/>
        </w:numPr>
        <w:spacing w:line="360" w:lineRule="auto"/>
        <w:jc w:val="both"/>
        <w:rPr>
          <w:kern w:val="2"/>
          <w14:ligatures w14:val="standardContextual"/>
        </w:rPr>
      </w:pPr>
      <w:bookmarkStart w:id="4134" w:name="_Toc215924523"/>
      <w:r w:rsidRPr="009A06B5">
        <w:rPr>
          <w:kern w:val="2"/>
          <w14:ligatures w14:val="standardContextual"/>
        </w:rPr>
        <w:t>If shock occurs, follow septic shock management guideline.</w:t>
      </w:r>
      <w:bookmarkEnd w:id="4134"/>
      <w:r w:rsidRPr="009A06B5">
        <w:rPr>
          <w:kern w:val="2"/>
          <w14:ligatures w14:val="standardContextual"/>
        </w:rPr>
        <w:t xml:space="preserve"> </w:t>
      </w:r>
    </w:p>
    <w:p w14:paraId="697B18CF" w14:textId="77777777" w:rsidR="00B836B2" w:rsidRPr="009A06B5" w:rsidRDefault="00B836B2">
      <w:pPr>
        <w:pStyle w:val="ListParagraph"/>
        <w:numPr>
          <w:ilvl w:val="0"/>
          <w:numId w:val="766"/>
        </w:numPr>
        <w:spacing w:line="360" w:lineRule="auto"/>
        <w:jc w:val="both"/>
        <w:rPr>
          <w:kern w:val="2"/>
          <w14:ligatures w14:val="standardContextual"/>
        </w:rPr>
      </w:pPr>
      <w:bookmarkStart w:id="4135" w:name="_Toc215924524"/>
      <w:r w:rsidRPr="009A06B5">
        <w:rPr>
          <w:kern w:val="2"/>
          <w14:ligatures w14:val="standardContextual"/>
        </w:rPr>
        <w:t>Fever can be controlled by the use of paracetamol or a cooling blanket and ice packs and by sponging of the patient with tepid water and alcohol in severe condition.</w:t>
      </w:r>
      <w:bookmarkEnd w:id="4135"/>
    </w:p>
    <w:p w14:paraId="3273B1DD" w14:textId="77777777" w:rsidR="00B836B2" w:rsidRPr="009A06B5" w:rsidRDefault="00B836B2" w:rsidP="001D6D34">
      <w:pPr>
        <w:spacing w:line="360" w:lineRule="auto"/>
        <w:jc w:val="both"/>
        <w:rPr>
          <w:b/>
          <w:bCs/>
          <w:color w:val="4472C4" w:themeColor="accent1"/>
          <w:kern w:val="2"/>
          <w14:ligatures w14:val="standardContextual"/>
        </w:rPr>
      </w:pPr>
      <w:bookmarkStart w:id="4136" w:name="_Toc215924525"/>
      <w:r w:rsidRPr="009A06B5">
        <w:rPr>
          <w:b/>
          <w:bCs/>
          <w:color w:val="4472C4" w:themeColor="accent1"/>
          <w:kern w:val="2"/>
          <w14:ligatures w14:val="standardContextual"/>
        </w:rPr>
        <w:t>Management of complications:</w:t>
      </w:r>
      <w:bookmarkEnd w:id="4136"/>
    </w:p>
    <w:p w14:paraId="1B7B3E02" w14:textId="77777777" w:rsidR="00B836B2" w:rsidRPr="009A06B5" w:rsidRDefault="00B836B2">
      <w:pPr>
        <w:pStyle w:val="ListParagraph"/>
        <w:numPr>
          <w:ilvl w:val="0"/>
          <w:numId w:val="767"/>
        </w:numPr>
        <w:spacing w:line="360" w:lineRule="auto"/>
        <w:jc w:val="both"/>
        <w:rPr>
          <w:kern w:val="2"/>
          <w14:ligatures w14:val="standardContextual"/>
        </w:rPr>
      </w:pPr>
      <w:bookmarkStart w:id="4137" w:name="_Toc215924526"/>
      <w:r w:rsidRPr="009A06B5">
        <w:rPr>
          <w:kern w:val="2"/>
          <w14:ligatures w14:val="standardContextual"/>
        </w:rPr>
        <w:t>Admit to ICU for monitoring.</w:t>
      </w:r>
      <w:bookmarkEnd w:id="4137"/>
      <w:r w:rsidRPr="009A06B5">
        <w:rPr>
          <w:kern w:val="2"/>
          <w14:ligatures w14:val="standardContextual"/>
        </w:rPr>
        <w:t xml:space="preserve"> </w:t>
      </w:r>
    </w:p>
    <w:p w14:paraId="62069A95" w14:textId="77777777" w:rsidR="00B836B2" w:rsidRPr="009A06B5" w:rsidRDefault="00B836B2">
      <w:pPr>
        <w:pStyle w:val="ListParagraph"/>
        <w:numPr>
          <w:ilvl w:val="0"/>
          <w:numId w:val="767"/>
        </w:numPr>
        <w:spacing w:line="360" w:lineRule="auto"/>
        <w:jc w:val="both"/>
        <w:rPr>
          <w:kern w:val="2"/>
          <w14:ligatures w14:val="standardContextual"/>
        </w:rPr>
      </w:pPr>
      <w:bookmarkStart w:id="4138" w:name="_Toc215924527"/>
      <w:r w:rsidRPr="009A06B5">
        <w:rPr>
          <w:b/>
          <w:kern w:val="2"/>
          <w14:ligatures w14:val="standardContextual"/>
        </w:rPr>
        <w:t>Bleeding abnormalities</w:t>
      </w:r>
      <w:r w:rsidRPr="009A06B5">
        <w:rPr>
          <w:kern w:val="2"/>
          <w14:ligatures w14:val="standardContextual"/>
        </w:rPr>
        <w:t>: manifest with petechial rush, ecchymosis, sub-conjunctiva hemorrhage, and jaundice.</w:t>
      </w:r>
      <w:bookmarkEnd w:id="4138"/>
    </w:p>
    <w:p w14:paraId="32652763" w14:textId="77777777" w:rsidR="00B836B2" w:rsidRPr="009A06B5" w:rsidRDefault="00B836B2">
      <w:pPr>
        <w:pStyle w:val="ListParagraph"/>
        <w:numPr>
          <w:ilvl w:val="0"/>
          <w:numId w:val="767"/>
        </w:numPr>
        <w:spacing w:line="360" w:lineRule="auto"/>
        <w:jc w:val="both"/>
        <w:rPr>
          <w:kern w:val="2"/>
          <w14:ligatures w14:val="standardContextual"/>
        </w:rPr>
      </w:pPr>
      <w:bookmarkStart w:id="4139" w:name="_Toc215924528"/>
      <w:r w:rsidRPr="009A06B5">
        <w:rPr>
          <w:kern w:val="2"/>
          <w14:ligatures w14:val="standardContextual"/>
        </w:rPr>
        <w:t>Platelet transfusion, FFP, and vitamin K can be given.</w:t>
      </w:r>
      <w:bookmarkEnd w:id="4139"/>
    </w:p>
    <w:p w14:paraId="6DA4D1F6" w14:textId="77777777" w:rsidR="00B836B2" w:rsidRPr="009A06B5" w:rsidRDefault="00B836B2">
      <w:pPr>
        <w:pStyle w:val="ListParagraph"/>
        <w:numPr>
          <w:ilvl w:val="0"/>
          <w:numId w:val="767"/>
        </w:numPr>
        <w:spacing w:line="360" w:lineRule="auto"/>
        <w:jc w:val="both"/>
        <w:rPr>
          <w:kern w:val="2"/>
          <w14:ligatures w14:val="standardContextual"/>
        </w:rPr>
      </w:pPr>
      <w:bookmarkStart w:id="4140" w:name="_Toc215924529"/>
      <w:r w:rsidRPr="009A06B5">
        <w:rPr>
          <w:b/>
          <w:kern w:val="2"/>
          <w14:ligatures w14:val="standardContextual"/>
        </w:rPr>
        <w:t>Myocarditis and heart dysfunction</w:t>
      </w:r>
      <w:r w:rsidRPr="009A06B5">
        <w:rPr>
          <w:kern w:val="2"/>
          <w14:ligatures w14:val="standardContextual"/>
        </w:rPr>
        <w:t>: includes a third heart sound (S3), prolonged QT interval, elevated central venous pressure, arterial hypotension, and pulmonary congestion with crepitation on auscultation of the lung.</w:t>
      </w:r>
      <w:bookmarkEnd w:id="4140"/>
    </w:p>
    <w:p w14:paraId="6717B1C4" w14:textId="77777777" w:rsidR="00B836B2" w:rsidRPr="009A06B5" w:rsidRDefault="00B836B2">
      <w:pPr>
        <w:pStyle w:val="ListParagraph"/>
        <w:numPr>
          <w:ilvl w:val="0"/>
          <w:numId w:val="767"/>
        </w:numPr>
        <w:spacing w:line="360" w:lineRule="auto"/>
        <w:jc w:val="both"/>
        <w:rPr>
          <w:rFonts w:eastAsia="Arial Unicode MS"/>
          <w:kern w:val="2"/>
          <w14:ligatures w14:val="standardContextual"/>
        </w:rPr>
      </w:pPr>
      <w:bookmarkStart w:id="4141" w:name="_Toc215924530"/>
      <w:r w:rsidRPr="009A06B5">
        <w:rPr>
          <w:kern w:val="2"/>
          <w14:ligatures w14:val="standardContextual"/>
        </w:rPr>
        <w:t>Digoxin can be given to slow the heart rate.</w:t>
      </w:r>
      <w:bookmarkStart w:id="4142" w:name="_Toc48642593"/>
      <w:bookmarkEnd w:id="4141"/>
    </w:p>
    <w:p w14:paraId="130B9F85" w14:textId="77777777" w:rsidR="00B836B2" w:rsidRPr="003C0DE1" w:rsidRDefault="00B836B2" w:rsidP="009A06B5">
      <w:pPr>
        <w:pStyle w:val="Heading3"/>
      </w:pPr>
      <w:bookmarkStart w:id="4143" w:name="_Toc215924531"/>
      <w:bookmarkStart w:id="4144" w:name="_Toc216608587"/>
      <w:r w:rsidRPr="003C0DE1">
        <w:rPr>
          <w:u w:color="000000"/>
        </w:rPr>
        <w:t>2.8.3. Typhus</w:t>
      </w:r>
      <w:bookmarkEnd w:id="4142"/>
      <w:bookmarkEnd w:id="4143"/>
      <w:bookmarkEnd w:id="4144"/>
    </w:p>
    <w:p w14:paraId="3FF379B3" w14:textId="77777777" w:rsidR="00B836B2" w:rsidRPr="009E130C" w:rsidRDefault="00B836B2" w:rsidP="001D6D34">
      <w:pPr>
        <w:spacing w:line="360" w:lineRule="auto"/>
        <w:jc w:val="both"/>
        <w:rPr>
          <w:rFonts w:eastAsiaTheme="majorEastAsia"/>
          <w:b/>
          <w:bCs/>
          <w:color w:val="4472C4" w:themeColor="accent1"/>
        </w:rPr>
      </w:pPr>
      <w:bookmarkStart w:id="4145" w:name="_Toc215924532"/>
      <w:r w:rsidRPr="009E130C">
        <w:rPr>
          <w:rFonts w:eastAsia="DengXian Light"/>
          <w:b/>
          <w:bCs/>
          <w:color w:val="4472C4" w:themeColor="accent1"/>
        </w:rPr>
        <w:lastRenderedPageBreak/>
        <w:t>Introduction</w:t>
      </w:r>
      <w:bookmarkEnd w:id="4145"/>
    </w:p>
    <w:p w14:paraId="7A908D55" w14:textId="77777777" w:rsidR="00B836B2" w:rsidRPr="003C0DE1" w:rsidRDefault="00B836B2" w:rsidP="001D6D34">
      <w:pPr>
        <w:spacing w:line="360" w:lineRule="auto"/>
        <w:jc w:val="both"/>
        <w:rPr>
          <w:rFonts w:eastAsia="Arial Unicode MS"/>
        </w:rPr>
      </w:pPr>
      <w:bookmarkStart w:id="4146" w:name="_Toc215924533"/>
      <w:r w:rsidRPr="003C0DE1">
        <w:rPr>
          <w:rFonts w:eastAsia="Arial Unicode MS"/>
        </w:rPr>
        <w:t>Typhus is a rickettsia disease that causes an acute febrile illness characterized by an abrupt onset of high-grade fever, severe headache, and prostration, and is transmitted by the human body louse (Pedicels humanus corporis) commonly present in areas that are cold, impoverished, and have poor hygienic conditions. Brill-Zinsser disease is a recrudescent illness occurring years after acute epidemic typhus, probably as a result of waning immunity.</w:t>
      </w:r>
      <w:bookmarkEnd w:id="4146"/>
    </w:p>
    <w:p w14:paraId="168AF6C2" w14:textId="77777777" w:rsidR="00B836B2" w:rsidRPr="009E130C" w:rsidRDefault="00B836B2" w:rsidP="001D6D34">
      <w:pPr>
        <w:spacing w:line="360" w:lineRule="auto"/>
        <w:jc w:val="both"/>
        <w:rPr>
          <w:rFonts w:eastAsiaTheme="majorEastAsia"/>
          <w:b/>
          <w:bCs/>
          <w:color w:val="4472C4" w:themeColor="accent1"/>
        </w:rPr>
      </w:pPr>
      <w:bookmarkStart w:id="4147" w:name="_Toc215924534"/>
      <w:r w:rsidRPr="009E130C">
        <w:rPr>
          <w:rFonts w:eastAsia="DengXian Light"/>
          <w:b/>
          <w:bCs/>
          <w:color w:val="4472C4" w:themeColor="accent1"/>
        </w:rPr>
        <w:t>Diagnosis</w:t>
      </w:r>
      <w:bookmarkEnd w:id="4147"/>
    </w:p>
    <w:p w14:paraId="6C293422" w14:textId="77777777" w:rsidR="00B836B2" w:rsidRPr="009E130C" w:rsidRDefault="00B836B2" w:rsidP="001D6D34">
      <w:pPr>
        <w:spacing w:line="360" w:lineRule="auto"/>
        <w:jc w:val="both"/>
        <w:rPr>
          <w:kern w:val="2"/>
          <w14:ligatures w14:val="standardContextual"/>
        </w:rPr>
      </w:pPr>
      <w:bookmarkStart w:id="4148" w:name="_Toc215924535"/>
      <w:r w:rsidRPr="009E130C">
        <w:rPr>
          <w:kern w:val="2"/>
          <w14:ligatures w14:val="standardContextual"/>
        </w:rPr>
        <w:t>A high index of suspicion based on typical clinical scenario and with an impoverished living condition like poverty, overcrowding, prison, etc. The clinical manifestation includes:</w:t>
      </w:r>
      <w:bookmarkEnd w:id="4148"/>
    </w:p>
    <w:p w14:paraId="03C1FD62" w14:textId="77777777" w:rsidR="00B836B2" w:rsidRPr="009A06B5" w:rsidRDefault="00B836B2">
      <w:pPr>
        <w:pStyle w:val="ListParagraph"/>
        <w:numPr>
          <w:ilvl w:val="0"/>
          <w:numId w:val="768"/>
        </w:numPr>
        <w:spacing w:line="360" w:lineRule="auto"/>
        <w:jc w:val="both"/>
        <w:rPr>
          <w:kern w:val="2"/>
          <w14:ligatures w14:val="standardContextual"/>
        </w:rPr>
      </w:pPr>
      <w:bookmarkStart w:id="4149" w:name="_Toc215924536"/>
      <w:r w:rsidRPr="009A06B5">
        <w:rPr>
          <w:kern w:val="2"/>
          <w14:ligatures w14:val="standardContextual"/>
        </w:rPr>
        <w:t>Abrupt onset of fever rising rapidly to 38.8°–40.0°C, prostration, severe headache, severe myalgia, with a prominent cough in most patients.</w:t>
      </w:r>
      <w:bookmarkEnd w:id="4149"/>
      <w:r w:rsidRPr="009A06B5">
        <w:rPr>
          <w:kern w:val="2"/>
          <w14:ligatures w14:val="standardContextual"/>
        </w:rPr>
        <w:t xml:space="preserve"> </w:t>
      </w:r>
    </w:p>
    <w:p w14:paraId="442243FC" w14:textId="77777777" w:rsidR="00B836B2" w:rsidRPr="009A06B5" w:rsidRDefault="00B836B2">
      <w:pPr>
        <w:pStyle w:val="ListParagraph"/>
        <w:numPr>
          <w:ilvl w:val="0"/>
          <w:numId w:val="768"/>
        </w:numPr>
        <w:spacing w:line="360" w:lineRule="auto"/>
        <w:jc w:val="both"/>
        <w:rPr>
          <w:kern w:val="2"/>
          <w14:ligatures w14:val="standardContextual"/>
        </w:rPr>
      </w:pPr>
      <w:bookmarkStart w:id="4150" w:name="_Toc215924537"/>
      <w:r w:rsidRPr="009A06B5">
        <w:rPr>
          <w:kern w:val="2"/>
          <w14:ligatures w14:val="standardContextual"/>
        </w:rPr>
        <w:t>A rash that is macular at first then becomes maculopapular, petechial, and confluent, which begins on the upper trunk on the 5th day in untreated people with pale skin, and then becomes generalized, involving the entire body except the face, palms, and soles.</w:t>
      </w:r>
      <w:bookmarkEnd w:id="4150"/>
      <w:r w:rsidRPr="009A06B5">
        <w:rPr>
          <w:kern w:val="2"/>
          <w14:ligatures w14:val="standardContextual"/>
        </w:rPr>
        <w:t xml:space="preserve"> </w:t>
      </w:r>
    </w:p>
    <w:p w14:paraId="7196FAE7" w14:textId="77777777" w:rsidR="00B836B2" w:rsidRPr="009A06B5" w:rsidRDefault="00B836B2">
      <w:pPr>
        <w:pStyle w:val="ListParagraph"/>
        <w:numPr>
          <w:ilvl w:val="0"/>
          <w:numId w:val="768"/>
        </w:numPr>
        <w:spacing w:line="360" w:lineRule="auto"/>
        <w:jc w:val="both"/>
        <w:rPr>
          <w:kern w:val="2"/>
          <w14:ligatures w14:val="standardContextual"/>
        </w:rPr>
      </w:pPr>
      <w:bookmarkStart w:id="4151" w:name="_Toc215924538"/>
      <w:r w:rsidRPr="009A06B5">
        <w:rPr>
          <w:kern w:val="2"/>
          <w14:ligatures w14:val="standardContextual"/>
        </w:rPr>
        <w:t>Complications like central nervous system involvement with confusion, coma, encephalopathy, and neurological deficits and vasculitis with gangrene, skin necrosis, can be seen.</w:t>
      </w:r>
      <w:bookmarkEnd w:id="4151"/>
    </w:p>
    <w:p w14:paraId="48246063" w14:textId="77777777" w:rsidR="00B836B2" w:rsidRPr="009A06B5" w:rsidRDefault="00B836B2" w:rsidP="001D6D34">
      <w:pPr>
        <w:spacing w:line="360" w:lineRule="auto"/>
        <w:jc w:val="both"/>
        <w:rPr>
          <w:b/>
          <w:bCs/>
          <w:kern w:val="2"/>
          <w14:ligatures w14:val="standardContextual"/>
        </w:rPr>
      </w:pPr>
      <w:bookmarkStart w:id="4152" w:name="_Toc215924539"/>
      <w:r w:rsidRPr="009A06B5">
        <w:rPr>
          <w:b/>
          <w:bCs/>
          <w:kern w:val="2"/>
          <w14:ligatures w14:val="standardContextual"/>
        </w:rPr>
        <w:t>Laboratory</w:t>
      </w:r>
      <w:r w:rsidRPr="009A06B5">
        <w:rPr>
          <w:rFonts w:eastAsia="Arial Unicode MS"/>
          <w:b/>
          <w:bCs/>
          <w:kern w:val="2"/>
          <w14:ligatures w14:val="standardContextual"/>
        </w:rPr>
        <w:t>:</w:t>
      </w:r>
      <w:bookmarkEnd w:id="4152"/>
    </w:p>
    <w:p w14:paraId="3692822B" w14:textId="77777777" w:rsidR="00B836B2" w:rsidRPr="009A06B5" w:rsidRDefault="00B836B2">
      <w:pPr>
        <w:pStyle w:val="ListParagraph"/>
        <w:numPr>
          <w:ilvl w:val="0"/>
          <w:numId w:val="769"/>
        </w:numPr>
        <w:spacing w:line="360" w:lineRule="auto"/>
        <w:jc w:val="both"/>
        <w:rPr>
          <w:kern w:val="2"/>
          <w14:ligatures w14:val="standardContextual"/>
        </w:rPr>
      </w:pPr>
      <w:hyperlink r:id="rId265" w:history="1">
        <w:bookmarkStart w:id="4153" w:name="_Toc215924540"/>
        <w:r w:rsidRPr="009A06B5">
          <w:rPr>
            <w:kern w:val="2"/>
            <w14:ligatures w14:val="standardContextual"/>
          </w:rPr>
          <w:t>PCR</w:t>
        </w:r>
      </w:hyperlink>
      <w:r w:rsidRPr="009A06B5">
        <w:rPr>
          <w:kern w:val="2"/>
          <w14:ligatures w14:val="standardContextual"/>
        </w:rPr>
        <w:t> testing of a </w:t>
      </w:r>
      <w:hyperlink r:id="rId266" w:history="1">
        <w:r w:rsidRPr="009A06B5">
          <w:rPr>
            <w:kern w:val="2"/>
            <w14:ligatures w14:val="standardContextual"/>
          </w:rPr>
          <w:t>skin biopsy</w:t>
        </w:r>
      </w:hyperlink>
      <w:r w:rsidRPr="009A06B5">
        <w:rPr>
          <w:kern w:val="2"/>
          <w14:ligatures w14:val="standardContextual"/>
        </w:rPr>
        <w:t> from skin rash or lesions, or blood samples.</w:t>
      </w:r>
      <w:bookmarkEnd w:id="4153"/>
    </w:p>
    <w:p w14:paraId="2D987B0C" w14:textId="77777777" w:rsidR="00B836B2" w:rsidRPr="009A06B5" w:rsidRDefault="00B836B2">
      <w:pPr>
        <w:pStyle w:val="ListParagraph"/>
        <w:numPr>
          <w:ilvl w:val="0"/>
          <w:numId w:val="769"/>
        </w:numPr>
        <w:spacing w:line="360" w:lineRule="auto"/>
        <w:jc w:val="both"/>
        <w:rPr>
          <w:kern w:val="2"/>
          <w14:ligatures w14:val="standardContextual"/>
        </w:rPr>
      </w:pPr>
      <w:bookmarkStart w:id="4154" w:name="_Toc215924541"/>
      <w:r w:rsidRPr="009A06B5">
        <w:rPr>
          <w:kern w:val="2"/>
          <w14:ligatures w14:val="standardContextual"/>
        </w:rPr>
        <w:t>Immunohistological staining of infected tissue (skin tissue, usually).</w:t>
      </w:r>
      <w:bookmarkEnd w:id="4154"/>
      <w:r w:rsidRPr="009A06B5">
        <w:rPr>
          <w:kern w:val="2"/>
          <w14:ligatures w14:val="standardContextual"/>
        </w:rPr>
        <w:t xml:space="preserve"> </w:t>
      </w:r>
    </w:p>
    <w:p w14:paraId="4DB54384" w14:textId="77777777" w:rsidR="00B836B2" w:rsidRPr="009E130C" w:rsidRDefault="00B836B2" w:rsidP="001D6D34">
      <w:pPr>
        <w:spacing w:line="360" w:lineRule="auto"/>
        <w:jc w:val="both"/>
        <w:rPr>
          <w:rFonts w:eastAsia="Arial Unicode MS"/>
          <w:b/>
          <w:bCs/>
          <w:color w:val="4472C4" w:themeColor="accent1"/>
        </w:rPr>
      </w:pPr>
      <w:bookmarkStart w:id="4155" w:name="_Toc215924542"/>
      <w:r w:rsidRPr="009E130C">
        <w:rPr>
          <w:rFonts w:eastAsia="Arial Unicode MS"/>
          <w:b/>
          <w:bCs/>
          <w:color w:val="4472C4" w:themeColor="accent1"/>
        </w:rPr>
        <w:t>Recommended management of typhus</w:t>
      </w:r>
      <w:bookmarkEnd w:id="4155"/>
    </w:p>
    <w:p w14:paraId="3DEBF5B8" w14:textId="77777777" w:rsidR="00B836B2" w:rsidRPr="009A06B5" w:rsidRDefault="00B836B2" w:rsidP="001D6D34">
      <w:pPr>
        <w:spacing w:line="360" w:lineRule="auto"/>
        <w:jc w:val="both"/>
        <w:rPr>
          <w:b/>
          <w:bCs/>
          <w:kern w:val="2"/>
          <w14:ligatures w14:val="standardContextual"/>
        </w:rPr>
      </w:pPr>
      <w:bookmarkStart w:id="4156" w:name="_Toc215924543"/>
      <w:r w:rsidRPr="009A06B5">
        <w:rPr>
          <w:b/>
          <w:bCs/>
          <w:kern w:val="2"/>
          <w14:ligatures w14:val="standardContextual"/>
        </w:rPr>
        <w:t>Antibiotic:</w:t>
      </w:r>
      <w:bookmarkEnd w:id="4156"/>
    </w:p>
    <w:p w14:paraId="203E7AB9" w14:textId="77777777" w:rsidR="00B836B2" w:rsidRPr="009A06B5" w:rsidRDefault="00B836B2">
      <w:pPr>
        <w:pStyle w:val="ListParagraph"/>
        <w:numPr>
          <w:ilvl w:val="0"/>
          <w:numId w:val="770"/>
        </w:numPr>
        <w:spacing w:line="360" w:lineRule="auto"/>
        <w:jc w:val="both"/>
        <w:rPr>
          <w:kern w:val="2"/>
          <w14:ligatures w14:val="standardContextual"/>
        </w:rPr>
      </w:pPr>
      <w:bookmarkStart w:id="4157" w:name="_Toc215924544"/>
      <w:r w:rsidRPr="009A06B5">
        <w:rPr>
          <w:kern w:val="2"/>
          <w14:ligatures w14:val="standardContextual"/>
        </w:rPr>
        <w:lastRenderedPageBreak/>
        <w:t>Doxycycline 100 mg PO bid for 5–7 days or</w:t>
      </w:r>
      <w:bookmarkEnd w:id="4157"/>
      <w:r w:rsidRPr="009A06B5">
        <w:rPr>
          <w:kern w:val="2"/>
          <w14:ligatures w14:val="standardContextual"/>
        </w:rPr>
        <w:t xml:space="preserve"> </w:t>
      </w:r>
    </w:p>
    <w:p w14:paraId="17F6CDBF" w14:textId="77777777" w:rsidR="00B836B2" w:rsidRPr="009A06B5" w:rsidRDefault="00B836B2">
      <w:pPr>
        <w:pStyle w:val="ListParagraph"/>
        <w:numPr>
          <w:ilvl w:val="0"/>
          <w:numId w:val="770"/>
        </w:numPr>
        <w:spacing w:line="360" w:lineRule="auto"/>
        <w:jc w:val="both"/>
        <w:rPr>
          <w:kern w:val="2"/>
          <w14:ligatures w14:val="standardContextual"/>
        </w:rPr>
      </w:pPr>
      <w:bookmarkStart w:id="4158" w:name="_Toc215924545"/>
      <w:r w:rsidRPr="009A06B5">
        <w:rPr>
          <w:kern w:val="2"/>
          <w14:ligatures w14:val="standardContextual"/>
        </w:rPr>
        <w:t>Azithromycin 500 mg single dose I mild typhus or</w:t>
      </w:r>
      <w:bookmarkEnd w:id="4158"/>
    </w:p>
    <w:p w14:paraId="723FD740" w14:textId="77777777" w:rsidR="00B836B2" w:rsidRPr="009A06B5" w:rsidRDefault="00B836B2">
      <w:pPr>
        <w:pStyle w:val="ListParagraph"/>
        <w:numPr>
          <w:ilvl w:val="0"/>
          <w:numId w:val="770"/>
        </w:numPr>
        <w:spacing w:line="360" w:lineRule="auto"/>
        <w:jc w:val="both"/>
        <w:rPr>
          <w:kern w:val="2"/>
          <w14:ligatures w14:val="standardContextual"/>
        </w:rPr>
      </w:pPr>
      <w:bookmarkStart w:id="4159" w:name="_Toc215924546"/>
      <w:r w:rsidRPr="009A06B5">
        <w:rPr>
          <w:kern w:val="2"/>
          <w14:ligatures w14:val="standardContextual"/>
        </w:rPr>
        <w:t>Tetracycline 250 mg QID PO for 5–7 days</w:t>
      </w:r>
      <w:bookmarkEnd w:id="4159"/>
    </w:p>
    <w:p w14:paraId="16319B4D" w14:textId="77777777" w:rsidR="00B836B2" w:rsidRPr="009E130C" w:rsidRDefault="00B836B2" w:rsidP="001D6D34">
      <w:pPr>
        <w:spacing w:line="360" w:lineRule="auto"/>
        <w:jc w:val="both"/>
        <w:rPr>
          <w:kern w:val="2"/>
          <w14:ligatures w14:val="standardContextual"/>
        </w:rPr>
      </w:pPr>
      <w:bookmarkStart w:id="4160" w:name="_Toc215924547"/>
      <w:r w:rsidRPr="009E130C">
        <w:rPr>
          <w:kern w:val="2"/>
          <w14:ligatures w14:val="standardContextual"/>
        </w:rPr>
        <w:t>Supportive treatment if complication occurs</w:t>
      </w:r>
      <w:bookmarkEnd w:id="4160"/>
    </w:p>
    <w:p w14:paraId="081FA5EE" w14:textId="77777777" w:rsidR="00B836B2" w:rsidRPr="003C0DE1" w:rsidRDefault="00B836B2" w:rsidP="009A06B5">
      <w:pPr>
        <w:pStyle w:val="Heading3"/>
        <w:rPr>
          <w:rFonts w:eastAsia="Times New Roman"/>
        </w:rPr>
      </w:pPr>
      <w:bookmarkStart w:id="4161" w:name="_Toc215924548"/>
      <w:bookmarkStart w:id="4162" w:name="_Toc216608588"/>
      <w:r w:rsidRPr="003C0DE1">
        <w:t>2.8.4. Typhoid Fever</w:t>
      </w:r>
      <w:bookmarkEnd w:id="4161"/>
      <w:bookmarkEnd w:id="4162"/>
    </w:p>
    <w:p w14:paraId="412D3D7B" w14:textId="77777777" w:rsidR="00B836B2" w:rsidRPr="009E130C" w:rsidRDefault="00B836B2" w:rsidP="001D6D34">
      <w:pPr>
        <w:spacing w:line="360" w:lineRule="auto"/>
        <w:jc w:val="both"/>
        <w:rPr>
          <w:rFonts w:eastAsiaTheme="majorEastAsia"/>
          <w:b/>
          <w:bCs/>
          <w:color w:val="4472C4" w:themeColor="accent1"/>
        </w:rPr>
      </w:pPr>
      <w:bookmarkStart w:id="4163" w:name="_Toc215924549"/>
      <w:r w:rsidRPr="009E130C">
        <w:rPr>
          <w:rFonts w:eastAsia="DengXian Light"/>
          <w:b/>
          <w:bCs/>
          <w:color w:val="4472C4" w:themeColor="accent1"/>
        </w:rPr>
        <w:t>Introduction</w:t>
      </w:r>
      <w:bookmarkEnd w:id="4163"/>
    </w:p>
    <w:p w14:paraId="7F9C5CFD" w14:textId="77777777" w:rsidR="00B836B2" w:rsidRPr="003C0DE1" w:rsidRDefault="00B836B2" w:rsidP="001D6D34">
      <w:pPr>
        <w:spacing w:line="360" w:lineRule="auto"/>
        <w:jc w:val="both"/>
        <w:rPr>
          <w:rFonts w:eastAsia="Times New Roman"/>
          <w:b/>
        </w:rPr>
      </w:pPr>
      <w:bookmarkStart w:id="4164" w:name="_Toc215924550"/>
      <w:r w:rsidRPr="003C0DE1">
        <w:rPr>
          <w:rFonts w:eastAsia="Arial Unicode MS"/>
        </w:rPr>
        <w:t>Typhoid fever is an acute febrile illness caused mainly by Salmonella typhi and the mode of transmission is via contaminated food or water.</w:t>
      </w:r>
      <w:bookmarkEnd w:id="4164"/>
      <w:r w:rsidRPr="003C0DE1">
        <w:rPr>
          <w:rFonts w:eastAsia="Arial Unicode MS"/>
        </w:rPr>
        <w:t xml:space="preserve"> </w:t>
      </w:r>
    </w:p>
    <w:p w14:paraId="2CA856CA" w14:textId="77777777" w:rsidR="00B836B2" w:rsidRPr="009E130C" w:rsidRDefault="00B836B2" w:rsidP="001D6D34">
      <w:pPr>
        <w:spacing w:line="360" w:lineRule="auto"/>
        <w:jc w:val="both"/>
        <w:rPr>
          <w:rFonts w:eastAsiaTheme="majorEastAsia"/>
          <w:b/>
          <w:bCs/>
          <w:color w:val="4472C4" w:themeColor="accent1"/>
        </w:rPr>
      </w:pPr>
      <w:bookmarkStart w:id="4165" w:name="_Toc215924551"/>
      <w:r w:rsidRPr="009E130C">
        <w:rPr>
          <w:rFonts w:eastAsia="DengXian Light"/>
          <w:b/>
          <w:bCs/>
          <w:color w:val="4472C4" w:themeColor="accent1"/>
        </w:rPr>
        <w:t>Diagnosis</w:t>
      </w:r>
      <w:bookmarkEnd w:id="4165"/>
    </w:p>
    <w:p w14:paraId="5116470B" w14:textId="77777777" w:rsidR="00B836B2" w:rsidRPr="009A06B5" w:rsidRDefault="00B836B2">
      <w:pPr>
        <w:pStyle w:val="ListParagraph"/>
        <w:numPr>
          <w:ilvl w:val="0"/>
          <w:numId w:val="771"/>
        </w:numPr>
        <w:spacing w:line="360" w:lineRule="auto"/>
        <w:jc w:val="both"/>
        <w:rPr>
          <w:kern w:val="2"/>
          <w14:ligatures w14:val="standardContextual"/>
        </w:rPr>
      </w:pPr>
      <w:bookmarkStart w:id="4166" w:name="_Toc215924552"/>
      <w:r w:rsidRPr="009A06B5">
        <w:rPr>
          <w:b/>
          <w:kern w:val="2"/>
          <w14:ligatures w14:val="standardContextual"/>
        </w:rPr>
        <w:t>Clinical feature</w:t>
      </w:r>
      <w:r w:rsidRPr="009A06B5">
        <w:rPr>
          <w:kern w:val="2"/>
          <w14:ligatures w14:val="standardContextual"/>
        </w:rPr>
        <w:t>: It is clinically characterized by a gradual increase in body temperature associated with headache, malaise, and chills; symptoms are usually nonspecific.</w:t>
      </w:r>
      <w:bookmarkEnd w:id="4166"/>
    </w:p>
    <w:p w14:paraId="5EB04BA8" w14:textId="77777777" w:rsidR="00B836B2" w:rsidRPr="009A06B5" w:rsidRDefault="00B836B2">
      <w:pPr>
        <w:pStyle w:val="ListParagraph"/>
        <w:numPr>
          <w:ilvl w:val="0"/>
          <w:numId w:val="771"/>
        </w:numPr>
        <w:spacing w:line="360" w:lineRule="auto"/>
        <w:jc w:val="both"/>
        <w:rPr>
          <w:kern w:val="2"/>
          <w14:ligatures w14:val="standardContextual"/>
        </w:rPr>
      </w:pPr>
      <w:bookmarkStart w:id="4167" w:name="_Toc215924553"/>
      <w:r w:rsidRPr="009A06B5">
        <w:rPr>
          <w:b/>
          <w:kern w:val="2"/>
          <w14:ligatures w14:val="standardContextual"/>
        </w:rPr>
        <w:t>Laboratory</w:t>
      </w:r>
      <w:r w:rsidRPr="009A06B5">
        <w:rPr>
          <w:kern w:val="2"/>
          <w14:ligatures w14:val="standardContextual"/>
        </w:rPr>
        <w:t>: Confirmed by positive culture of blood, bone marrow, stool, or urine for the bacillus.</w:t>
      </w:r>
      <w:bookmarkEnd w:id="4167"/>
    </w:p>
    <w:p w14:paraId="2C5363FE" w14:textId="77777777" w:rsidR="00B836B2" w:rsidRPr="009A06B5" w:rsidRDefault="00B836B2">
      <w:pPr>
        <w:pStyle w:val="ListParagraph"/>
        <w:numPr>
          <w:ilvl w:val="0"/>
          <w:numId w:val="771"/>
        </w:numPr>
        <w:spacing w:line="360" w:lineRule="auto"/>
        <w:jc w:val="both"/>
        <w:rPr>
          <w:kern w:val="2"/>
          <w14:ligatures w14:val="standardContextual"/>
        </w:rPr>
      </w:pPr>
      <w:bookmarkStart w:id="4168" w:name="_Toc215924554"/>
      <w:r w:rsidRPr="009A06B5">
        <w:rPr>
          <w:kern w:val="2"/>
          <w14:ligatures w14:val="standardContextual"/>
        </w:rPr>
        <w:t>Serological examination, such as the Widal test less commonly indicated as validity of the test has been very low, so clinical suspicion is very important.</w:t>
      </w:r>
      <w:bookmarkEnd w:id="4168"/>
    </w:p>
    <w:p w14:paraId="162FD9B3" w14:textId="77777777" w:rsidR="00B836B2" w:rsidRPr="009A06B5" w:rsidRDefault="00B836B2">
      <w:pPr>
        <w:pStyle w:val="ListParagraph"/>
        <w:numPr>
          <w:ilvl w:val="0"/>
          <w:numId w:val="771"/>
        </w:numPr>
        <w:spacing w:line="360" w:lineRule="auto"/>
        <w:jc w:val="both"/>
        <w:rPr>
          <w:kern w:val="2"/>
          <w14:ligatures w14:val="standardContextual"/>
        </w:rPr>
      </w:pPr>
      <w:bookmarkStart w:id="4169" w:name="_Toc215924555"/>
      <w:r w:rsidRPr="009A06B5">
        <w:rPr>
          <w:b/>
          <w:kern w:val="2"/>
          <w14:ligatures w14:val="standardContextual"/>
        </w:rPr>
        <w:t>Complications</w:t>
      </w:r>
      <w:r w:rsidRPr="009A06B5">
        <w:rPr>
          <w:kern w:val="2"/>
          <w14:ligatures w14:val="standardContextual"/>
        </w:rPr>
        <w:t>: Bacteremia with septic shock, intestinal hemorrhage, and intestinal perforation.</w:t>
      </w:r>
      <w:bookmarkEnd w:id="4169"/>
    </w:p>
    <w:p w14:paraId="44BF5403" w14:textId="77777777" w:rsidR="00B836B2" w:rsidRPr="009E130C" w:rsidRDefault="00B836B2" w:rsidP="001D6D34">
      <w:pPr>
        <w:spacing w:line="360" w:lineRule="auto"/>
        <w:jc w:val="both"/>
        <w:rPr>
          <w:rFonts w:eastAsia="Arial Unicode MS"/>
          <w:b/>
          <w:bCs/>
          <w:color w:val="4472C4" w:themeColor="accent1"/>
        </w:rPr>
      </w:pPr>
      <w:bookmarkStart w:id="4170" w:name="_Toc215924556"/>
      <w:r w:rsidRPr="009E130C">
        <w:rPr>
          <w:rFonts w:eastAsia="Arial Unicode MS"/>
          <w:b/>
          <w:bCs/>
          <w:color w:val="4472C4" w:themeColor="accent1"/>
        </w:rPr>
        <w:t>Recommended management of typhus</w:t>
      </w:r>
      <w:bookmarkEnd w:id="4170"/>
    </w:p>
    <w:p w14:paraId="7B06C277" w14:textId="77777777" w:rsidR="00B836B2" w:rsidRPr="009E130C" w:rsidRDefault="00B836B2" w:rsidP="001D6D34">
      <w:pPr>
        <w:spacing w:line="360" w:lineRule="auto"/>
        <w:jc w:val="both"/>
        <w:rPr>
          <w:b/>
          <w:kern w:val="2"/>
          <w14:ligatures w14:val="standardContextual"/>
        </w:rPr>
      </w:pPr>
      <w:bookmarkStart w:id="4171" w:name="_Toc215924557"/>
      <w:r w:rsidRPr="009E130C">
        <w:rPr>
          <w:b/>
          <w:kern w:val="2"/>
          <w14:ligatures w14:val="standardContextual"/>
        </w:rPr>
        <w:t>Symptomatic Treatment:</w:t>
      </w:r>
      <w:bookmarkEnd w:id="4171"/>
      <w:r w:rsidRPr="009E130C">
        <w:rPr>
          <w:b/>
          <w:kern w:val="2"/>
          <w14:ligatures w14:val="standardContextual"/>
        </w:rPr>
        <w:t xml:space="preserve">  </w:t>
      </w:r>
    </w:p>
    <w:p w14:paraId="4D5F4518" w14:textId="77777777" w:rsidR="00B836B2" w:rsidRPr="009A06B5" w:rsidRDefault="00B836B2">
      <w:pPr>
        <w:pStyle w:val="ListParagraph"/>
        <w:numPr>
          <w:ilvl w:val="0"/>
          <w:numId w:val="772"/>
        </w:numPr>
        <w:spacing w:line="360" w:lineRule="auto"/>
        <w:jc w:val="both"/>
        <w:rPr>
          <w:kern w:val="2"/>
          <w14:ligatures w14:val="standardContextual"/>
        </w:rPr>
      </w:pPr>
      <w:bookmarkStart w:id="4172" w:name="_Toc215924558"/>
      <w:r w:rsidRPr="009A06B5">
        <w:rPr>
          <w:kern w:val="2"/>
          <w14:ligatures w14:val="standardContextual"/>
        </w:rPr>
        <w:t>Antipyretics (e.g., paracetamol) to control fever</w:t>
      </w:r>
      <w:bookmarkEnd w:id="4172"/>
      <w:r w:rsidRPr="009A06B5">
        <w:rPr>
          <w:kern w:val="2"/>
          <w14:ligatures w14:val="standardContextual"/>
        </w:rPr>
        <w:t xml:space="preserve"> </w:t>
      </w:r>
    </w:p>
    <w:p w14:paraId="5AEA78EB" w14:textId="77777777" w:rsidR="00B836B2" w:rsidRPr="009E130C" w:rsidRDefault="00B836B2" w:rsidP="001D6D34">
      <w:pPr>
        <w:spacing w:line="360" w:lineRule="auto"/>
        <w:jc w:val="both"/>
        <w:rPr>
          <w:b/>
          <w:kern w:val="2"/>
          <w14:ligatures w14:val="standardContextual"/>
        </w:rPr>
      </w:pPr>
      <w:bookmarkStart w:id="4173" w:name="_Toc215924559"/>
      <w:r w:rsidRPr="009E130C">
        <w:rPr>
          <w:b/>
          <w:kern w:val="2"/>
          <w14:ligatures w14:val="standardContextual"/>
        </w:rPr>
        <w:t>Drug treatment</w:t>
      </w:r>
      <w:bookmarkEnd w:id="4173"/>
    </w:p>
    <w:p w14:paraId="702DA8FC" w14:textId="77777777" w:rsidR="00B836B2" w:rsidRPr="009A06B5" w:rsidRDefault="00B836B2">
      <w:pPr>
        <w:pStyle w:val="ListParagraph"/>
        <w:numPr>
          <w:ilvl w:val="0"/>
          <w:numId w:val="773"/>
        </w:numPr>
        <w:spacing w:line="360" w:lineRule="auto"/>
        <w:jc w:val="both"/>
        <w:rPr>
          <w:kern w:val="2"/>
          <w14:ligatures w14:val="standardContextual"/>
        </w:rPr>
      </w:pPr>
      <w:bookmarkStart w:id="4174" w:name="_Toc215924560"/>
      <w:r w:rsidRPr="009A06B5">
        <w:rPr>
          <w:kern w:val="2"/>
          <w14:ligatures w14:val="standardContextual"/>
        </w:rPr>
        <w:t>Ciprofloxacin, 500 mg PO, twice daily for 7 days (IV in critical patients), or</w:t>
      </w:r>
      <w:bookmarkEnd w:id="4174"/>
      <w:r w:rsidRPr="009A06B5">
        <w:rPr>
          <w:kern w:val="2"/>
          <w14:ligatures w14:val="standardContextual"/>
        </w:rPr>
        <w:t xml:space="preserve"> </w:t>
      </w:r>
    </w:p>
    <w:p w14:paraId="22B8AEAE" w14:textId="77777777" w:rsidR="00B836B2" w:rsidRPr="009A06B5" w:rsidRDefault="00B836B2">
      <w:pPr>
        <w:pStyle w:val="ListParagraph"/>
        <w:numPr>
          <w:ilvl w:val="0"/>
          <w:numId w:val="773"/>
        </w:numPr>
        <w:spacing w:line="360" w:lineRule="auto"/>
        <w:jc w:val="both"/>
        <w:rPr>
          <w:kern w:val="2"/>
          <w14:ligatures w14:val="standardContextual"/>
        </w:rPr>
      </w:pPr>
      <w:bookmarkStart w:id="4175" w:name="_Toc215924561"/>
      <w:r w:rsidRPr="009A06B5">
        <w:rPr>
          <w:kern w:val="2"/>
          <w14:ligatures w14:val="standardContextual"/>
        </w:rPr>
        <w:lastRenderedPageBreak/>
        <w:t>Azithromycin 1gm PO stat and then 500 mg per day for 6 days, or</w:t>
      </w:r>
      <w:bookmarkEnd w:id="4175"/>
      <w:r w:rsidRPr="009A06B5">
        <w:rPr>
          <w:kern w:val="2"/>
          <w14:ligatures w14:val="standardContextual"/>
        </w:rPr>
        <w:t xml:space="preserve">  </w:t>
      </w:r>
    </w:p>
    <w:p w14:paraId="221208AD" w14:textId="77777777" w:rsidR="00B836B2" w:rsidRPr="009A06B5" w:rsidRDefault="00B836B2">
      <w:pPr>
        <w:pStyle w:val="ListParagraph"/>
        <w:numPr>
          <w:ilvl w:val="0"/>
          <w:numId w:val="773"/>
        </w:numPr>
        <w:spacing w:line="360" w:lineRule="auto"/>
        <w:jc w:val="both"/>
        <w:rPr>
          <w:kern w:val="2"/>
          <w14:ligatures w14:val="standardContextual"/>
        </w:rPr>
      </w:pPr>
      <w:bookmarkStart w:id="4176" w:name="_Toc215924562"/>
      <w:r w:rsidRPr="009A06B5">
        <w:rPr>
          <w:kern w:val="2"/>
          <w14:ligatures w14:val="standardContextual"/>
        </w:rPr>
        <w:t>Ceftriaxone, 1g daily as a single dose or 2 divided doses IM or IV for 5–7 days</w:t>
      </w:r>
      <w:bookmarkEnd w:id="4176"/>
    </w:p>
    <w:p w14:paraId="28E3A8EB" w14:textId="77777777" w:rsidR="00B836B2" w:rsidRPr="009E130C" w:rsidRDefault="00B836B2" w:rsidP="001D6D34">
      <w:pPr>
        <w:spacing w:line="360" w:lineRule="auto"/>
        <w:jc w:val="both"/>
        <w:rPr>
          <w:b/>
          <w:kern w:val="2"/>
          <w14:ligatures w14:val="standardContextual"/>
        </w:rPr>
      </w:pPr>
      <w:bookmarkStart w:id="4177" w:name="_Toc215924563"/>
      <w:r w:rsidRPr="009E130C">
        <w:rPr>
          <w:b/>
          <w:kern w:val="2"/>
          <w14:ligatures w14:val="standardContextual"/>
        </w:rPr>
        <w:t>For severe cases:</w:t>
      </w:r>
      <w:bookmarkEnd w:id="4177"/>
      <w:r w:rsidRPr="009E130C">
        <w:rPr>
          <w:b/>
          <w:kern w:val="2"/>
          <w14:ligatures w14:val="standardContextual"/>
        </w:rPr>
        <w:t xml:space="preserve"> </w:t>
      </w:r>
    </w:p>
    <w:p w14:paraId="40D41191" w14:textId="77777777" w:rsidR="00B836B2" w:rsidRPr="009A06B5" w:rsidRDefault="00B836B2">
      <w:pPr>
        <w:pStyle w:val="ListParagraph"/>
        <w:numPr>
          <w:ilvl w:val="0"/>
          <w:numId w:val="774"/>
        </w:numPr>
        <w:spacing w:line="360" w:lineRule="auto"/>
        <w:jc w:val="both"/>
        <w:rPr>
          <w:kern w:val="2"/>
          <w14:ligatures w14:val="standardContextual"/>
        </w:rPr>
      </w:pPr>
      <w:bookmarkStart w:id="4178" w:name="_Toc215924564"/>
      <w:r w:rsidRPr="009A06B5">
        <w:rPr>
          <w:kern w:val="2"/>
          <w14:ligatures w14:val="standardContextual"/>
        </w:rPr>
        <w:t>Admit at ER or wards and open IV line and start IV medications every 6 hours, until 48 hours after fever has settled followed by PO</w:t>
      </w:r>
      <w:bookmarkEnd w:id="4178"/>
      <w:r w:rsidRPr="009A06B5">
        <w:rPr>
          <w:kern w:val="2"/>
          <w14:ligatures w14:val="standardContextual"/>
        </w:rPr>
        <w:t xml:space="preserve"> </w:t>
      </w:r>
      <w:bookmarkStart w:id="4179" w:name="_Toc48642595"/>
    </w:p>
    <w:p w14:paraId="22B2CB7B" w14:textId="77777777" w:rsidR="00B836B2" w:rsidRPr="003C0DE1" w:rsidRDefault="00B836B2" w:rsidP="00832850">
      <w:pPr>
        <w:pStyle w:val="Heading3"/>
        <w:rPr>
          <w:u w:color="000000"/>
        </w:rPr>
      </w:pPr>
      <w:bookmarkStart w:id="4180" w:name="_Toc215924565"/>
      <w:bookmarkStart w:id="4181" w:name="_Toc216608589"/>
      <w:r w:rsidRPr="003C0DE1">
        <w:rPr>
          <w:u w:color="000000"/>
        </w:rPr>
        <w:t>2.8.5. Meningitis</w:t>
      </w:r>
      <w:bookmarkEnd w:id="4179"/>
      <w:bookmarkEnd w:id="4180"/>
      <w:bookmarkEnd w:id="4181"/>
    </w:p>
    <w:p w14:paraId="4035056D" w14:textId="77777777" w:rsidR="00B836B2" w:rsidRPr="009E130C" w:rsidRDefault="00B836B2" w:rsidP="001D6D34">
      <w:pPr>
        <w:spacing w:line="360" w:lineRule="auto"/>
        <w:jc w:val="both"/>
        <w:rPr>
          <w:rFonts w:eastAsiaTheme="majorEastAsia"/>
          <w:b/>
          <w:bCs/>
          <w:color w:val="4472C4" w:themeColor="accent1"/>
        </w:rPr>
      </w:pPr>
      <w:bookmarkStart w:id="4182" w:name="_Toc215924566"/>
      <w:r w:rsidRPr="009E130C">
        <w:rPr>
          <w:rFonts w:eastAsia="DengXian Light"/>
          <w:b/>
          <w:bCs/>
          <w:color w:val="4472C4" w:themeColor="accent1"/>
        </w:rPr>
        <w:t>Introduction</w:t>
      </w:r>
      <w:bookmarkEnd w:id="4182"/>
    </w:p>
    <w:p w14:paraId="4D1DF4F9" w14:textId="77777777" w:rsidR="00B836B2" w:rsidRPr="003C0DE1" w:rsidRDefault="00B836B2" w:rsidP="001D6D34">
      <w:pPr>
        <w:spacing w:line="360" w:lineRule="auto"/>
        <w:jc w:val="both"/>
        <w:rPr>
          <w:rFonts w:eastAsia="Arial Unicode MS"/>
        </w:rPr>
      </w:pPr>
      <w:bookmarkStart w:id="4183" w:name="_Toc215924567"/>
      <w:r w:rsidRPr="003C0DE1">
        <w:rPr>
          <w:rFonts w:eastAsia="Arial Unicode MS"/>
        </w:rPr>
        <w:t>Meningitis is inflammation of meninges, the outer cover of the brain, due to infection by organisms (e.g., bacteria, viruses, mycobacterium tuberculosis fungus), which can cause brain damage. As a result, prompt treatment is needed.</w:t>
      </w:r>
      <w:bookmarkEnd w:id="4183"/>
    </w:p>
    <w:p w14:paraId="114BCE26" w14:textId="77777777" w:rsidR="00B836B2" w:rsidRPr="009E130C" w:rsidRDefault="00B836B2" w:rsidP="001D6D34">
      <w:pPr>
        <w:spacing w:line="360" w:lineRule="auto"/>
        <w:jc w:val="both"/>
        <w:rPr>
          <w:rFonts w:eastAsia="Arial Unicode MS"/>
          <w:b/>
          <w:bCs/>
          <w:color w:val="4472C4" w:themeColor="accent1"/>
        </w:rPr>
      </w:pPr>
      <w:bookmarkStart w:id="4184" w:name="_Toc215924568"/>
      <w:r w:rsidRPr="009E130C">
        <w:rPr>
          <w:rFonts w:eastAsia="DengXian Light"/>
          <w:b/>
          <w:bCs/>
          <w:color w:val="4472C4" w:themeColor="accent1"/>
        </w:rPr>
        <w:t>Diagnosis</w:t>
      </w:r>
      <w:bookmarkEnd w:id="4184"/>
    </w:p>
    <w:p w14:paraId="24304B8B" w14:textId="77777777" w:rsidR="00B836B2" w:rsidRPr="009E130C" w:rsidRDefault="00B836B2" w:rsidP="001D6D34">
      <w:pPr>
        <w:spacing w:line="360" w:lineRule="auto"/>
        <w:jc w:val="both"/>
        <w:rPr>
          <w:kern w:val="2"/>
          <w14:ligatures w14:val="standardContextual"/>
        </w:rPr>
      </w:pPr>
      <w:bookmarkStart w:id="4185" w:name="_Toc215924569"/>
      <w:r w:rsidRPr="009E130C">
        <w:rPr>
          <w:b/>
          <w:kern w:val="2"/>
          <w14:ligatures w14:val="standardContextual"/>
        </w:rPr>
        <w:t>Clinical features</w:t>
      </w:r>
      <w:r w:rsidRPr="009E130C">
        <w:rPr>
          <w:kern w:val="2"/>
          <w14:ligatures w14:val="standardContextual"/>
        </w:rPr>
        <w:t>: Triads of fever, headache, and nuchal rigidity or pain. Patients may have altered status of consciousness, nausea, and vomiting.</w:t>
      </w:r>
      <w:bookmarkEnd w:id="4185"/>
      <w:r w:rsidRPr="009E130C">
        <w:rPr>
          <w:kern w:val="2"/>
          <w14:ligatures w14:val="standardContextual"/>
        </w:rPr>
        <w:t xml:space="preserve"> </w:t>
      </w:r>
    </w:p>
    <w:p w14:paraId="6BCECEC3" w14:textId="77777777" w:rsidR="00B836B2" w:rsidRPr="00832850" w:rsidRDefault="00B836B2">
      <w:pPr>
        <w:pStyle w:val="ListParagraph"/>
        <w:numPr>
          <w:ilvl w:val="0"/>
          <w:numId w:val="774"/>
        </w:numPr>
        <w:spacing w:line="360" w:lineRule="auto"/>
        <w:jc w:val="both"/>
        <w:rPr>
          <w:kern w:val="2"/>
          <w14:ligatures w14:val="standardContextual"/>
        </w:rPr>
      </w:pPr>
      <w:bookmarkStart w:id="4186" w:name="_Toc215924570"/>
      <w:r w:rsidRPr="00832850">
        <w:rPr>
          <w:kern w:val="2"/>
          <w14:ligatures w14:val="standardContextual"/>
        </w:rPr>
        <w:t>If there is meningococcal sepsis (fulminant Meningococcemia), the course will be very rapid manifesting with shock, petechial rash, lung injury and hypoxemia, disseminated intravascular hemolysis, etc., which can kill patients within 12 hours.</w:t>
      </w:r>
      <w:bookmarkEnd w:id="4186"/>
    </w:p>
    <w:p w14:paraId="77DF02AD" w14:textId="77777777" w:rsidR="00B836B2" w:rsidRPr="009E130C" w:rsidRDefault="00B836B2" w:rsidP="001D6D34">
      <w:pPr>
        <w:spacing w:line="360" w:lineRule="auto"/>
        <w:jc w:val="both"/>
        <w:rPr>
          <w:kern w:val="2"/>
          <w14:ligatures w14:val="standardContextual"/>
        </w:rPr>
      </w:pPr>
      <w:bookmarkStart w:id="4187" w:name="_Toc215924571"/>
      <w:r w:rsidRPr="009E130C">
        <w:rPr>
          <w:b/>
          <w:kern w:val="2"/>
          <w14:ligatures w14:val="standardContextual"/>
        </w:rPr>
        <w:t>Laboratory diagnoses</w:t>
      </w:r>
      <w:r w:rsidRPr="009E130C">
        <w:rPr>
          <w:kern w:val="2"/>
          <w14:ligatures w14:val="standardContextual"/>
        </w:rPr>
        <w:t xml:space="preserve">: WBC with differential, </w:t>
      </w:r>
      <w:r w:rsidRPr="009E130C">
        <w:rPr>
          <w:color w:val="040C28"/>
          <w:kern w:val="2"/>
          <w14:ligatures w14:val="standardContextual"/>
        </w:rPr>
        <w:t>osmotic fragility test (</w:t>
      </w:r>
      <w:r w:rsidRPr="009E130C">
        <w:rPr>
          <w:kern w:val="2"/>
          <w14:ligatures w14:val="standardContextual"/>
        </w:rPr>
        <w:t>OFT), and lumbar puncture after ruling out contraindications to the procedure (see Annex).</w:t>
      </w:r>
      <w:bookmarkEnd w:id="4187"/>
    </w:p>
    <w:p w14:paraId="4176A028" w14:textId="77777777" w:rsidR="00B836B2" w:rsidRPr="00122428" w:rsidRDefault="00B836B2">
      <w:pPr>
        <w:pStyle w:val="ListParagraph"/>
        <w:numPr>
          <w:ilvl w:val="0"/>
          <w:numId w:val="774"/>
        </w:numPr>
        <w:spacing w:line="360" w:lineRule="auto"/>
        <w:jc w:val="both"/>
        <w:rPr>
          <w:kern w:val="2"/>
          <w14:ligatures w14:val="standardContextual"/>
        </w:rPr>
      </w:pPr>
      <w:bookmarkStart w:id="4188" w:name="_Toc215924572"/>
      <w:r w:rsidRPr="00122428">
        <w:rPr>
          <w:kern w:val="2"/>
          <w14:ligatures w14:val="standardContextual"/>
        </w:rPr>
        <w:t>CSF analysis: For the number of WBC with differential, protein level, glucose level, Gram stain, culture can be done.</w:t>
      </w:r>
      <w:bookmarkEnd w:id="4188"/>
    </w:p>
    <w:p w14:paraId="7EEAFB5D" w14:textId="77777777" w:rsidR="00B836B2" w:rsidRPr="009E130C" w:rsidRDefault="00B836B2" w:rsidP="001D6D34">
      <w:pPr>
        <w:spacing w:line="360" w:lineRule="auto"/>
        <w:jc w:val="both"/>
        <w:rPr>
          <w:rFonts w:eastAsia="Arial Unicode MS"/>
          <w:kern w:val="2"/>
          <w14:ligatures w14:val="standardContextual"/>
        </w:rPr>
      </w:pPr>
      <w:bookmarkStart w:id="4189" w:name="_Toc215924573"/>
      <w:r w:rsidRPr="009E130C">
        <w:rPr>
          <w:b/>
          <w:kern w:val="2"/>
          <w14:ligatures w14:val="standardContextual"/>
        </w:rPr>
        <w:t>Complications</w:t>
      </w:r>
      <w:r w:rsidRPr="009E130C">
        <w:rPr>
          <w:kern w:val="2"/>
          <w14:ligatures w14:val="standardContextual"/>
        </w:rPr>
        <w:t>: Brain abscess, hydrocephalus, raised ICP, deafness, etc.</w:t>
      </w:r>
      <w:bookmarkEnd w:id="4189"/>
    </w:p>
    <w:p w14:paraId="17BA2103" w14:textId="77777777" w:rsidR="00B836B2" w:rsidRPr="009E130C" w:rsidRDefault="00B836B2" w:rsidP="001D6D34">
      <w:pPr>
        <w:spacing w:line="360" w:lineRule="auto"/>
        <w:jc w:val="both"/>
        <w:rPr>
          <w:rFonts w:eastAsia="Arial Unicode MS"/>
          <w:b/>
          <w:bCs/>
          <w:color w:val="4472C4" w:themeColor="accent1"/>
        </w:rPr>
      </w:pPr>
      <w:bookmarkStart w:id="4190" w:name="_Toc215924574"/>
      <w:r w:rsidRPr="009E130C">
        <w:rPr>
          <w:rFonts w:eastAsia="Arial Unicode MS"/>
          <w:b/>
          <w:bCs/>
          <w:color w:val="4472C4" w:themeColor="accent1"/>
        </w:rPr>
        <w:t>Recommended management of meningitis</w:t>
      </w:r>
      <w:bookmarkEnd w:id="4190"/>
      <w:r w:rsidRPr="009E130C">
        <w:rPr>
          <w:rFonts w:eastAsia="Arial Unicode MS"/>
          <w:b/>
          <w:bCs/>
          <w:color w:val="4472C4" w:themeColor="accent1"/>
        </w:rPr>
        <w:t xml:space="preserve"> </w:t>
      </w:r>
    </w:p>
    <w:p w14:paraId="5A913E3D" w14:textId="77777777" w:rsidR="00B836B2" w:rsidRPr="009E130C" w:rsidRDefault="00B836B2" w:rsidP="001D6D34">
      <w:pPr>
        <w:spacing w:line="360" w:lineRule="auto"/>
        <w:jc w:val="both"/>
        <w:rPr>
          <w:b/>
          <w:kern w:val="2"/>
          <w14:ligatures w14:val="standardContextual"/>
        </w:rPr>
      </w:pPr>
      <w:bookmarkStart w:id="4191" w:name="_Toc215924575"/>
      <w:r w:rsidRPr="009E130C">
        <w:rPr>
          <w:b/>
          <w:kern w:val="2"/>
          <w14:ligatures w14:val="standardContextual"/>
        </w:rPr>
        <w:lastRenderedPageBreak/>
        <w:t>Supportive Measures</w:t>
      </w:r>
      <w:bookmarkEnd w:id="4191"/>
    </w:p>
    <w:p w14:paraId="110D9550" w14:textId="77777777" w:rsidR="00B836B2" w:rsidRPr="00122428" w:rsidRDefault="00B836B2">
      <w:pPr>
        <w:pStyle w:val="ListParagraph"/>
        <w:numPr>
          <w:ilvl w:val="0"/>
          <w:numId w:val="775"/>
        </w:numPr>
        <w:spacing w:line="360" w:lineRule="auto"/>
        <w:jc w:val="both"/>
        <w:rPr>
          <w:kern w:val="2"/>
          <w14:ligatures w14:val="standardContextual"/>
        </w:rPr>
      </w:pPr>
      <w:bookmarkStart w:id="4192" w:name="_Toc215924576"/>
      <w:r w:rsidRPr="00122428">
        <w:rPr>
          <w:kern w:val="2"/>
          <w14:ligatures w14:val="standardContextual"/>
        </w:rPr>
        <w:t>Regular monitoring of vital signs and neurological state.</w:t>
      </w:r>
      <w:bookmarkEnd w:id="4192"/>
    </w:p>
    <w:p w14:paraId="5125C7CC" w14:textId="77777777" w:rsidR="00B836B2" w:rsidRPr="00122428" w:rsidRDefault="00B836B2">
      <w:pPr>
        <w:pStyle w:val="ListParagraph"/>
        <w:numPr>
          <w:ilvl w:val="0"/>
          <w:numId w:val="775"/>
        </w:numPr>
        <w:spacing w:line="360" w:lineRule="auto"/>
        <w:jc w:val="both"/>
        <w:rPr>
          <w:kern w:val="2"/>
          <w14:ligatures w14:val="standardContextual"/>
        </w:rPr>
      </w:pPr>
      <w:bookmarkStart w:id="4193" w:name="_Toc215924577"/>
      <w:r w:rsidRPr="00122428">
        <w:rPr>
          <w:kern w:val="2"/>
          <w14:ligatures w14:val="standardContextual"/>
        </w:rPr>
        <w:t>Intubation for airway protection if severely depressed mentation.</w:t>
      </w:r>
      <w:bookmarkEnd w:id="4193"/>
    </w:p>
    <w:p w14:paraId="316EBD9E" w14:textId="77777777" w:rsidR="00B836B2" w:rsidRPr="00122428" w:rsidRDefault="00B836B2">
      <w:pPr>
        <w:pStyle w:val="ListParagraph"/>
        <w:numPr>
          <w:ilvl w:val="0"/>
          <w:numId w:val="775"/>
        </w:numPr>
        <w:spacing w:line="360" w:lineRule="auto"/>
        <w:jc w:val="both"/>
        <w:rPr>
          <w:kern w:val="2"/>
          <w14:ligatures w14:val="standardContextual"/>
        </w:rPr>
      </w:pPr>
      <w:bookmarkStart w:id="4194" w:name="_Toc215924578"/>
      <w:r w:rsidRPr="00122428">
        <w:rPr>
          <w:kern w:val="2"/>
          <w14:ligatures w14:val="standardContextual"/>
        </w:rPr>
        <w:t>If shock, give crystalloid until euvolemia is achieved.</w:t>
      </w:r>
      <w:bookmarkEnd w:id="4194"/>
    </w:p>
    <w:p w14:paraId="006D2E72" w14:textId="77777777" w:rsidR="00B836B2" w:rsidRPr="009E130C" w:rsidRDefault="00B836B2" w:rsidP="001D6D34">
      <w:pPr>
        <w:spacing w:line="360" w:lineRule="auto"/>
        <w:jc w:val="both"/>
        <w:rPr>
          <w:b/>
          <w:kern w:val="2"/>
          <w14:ligatures w14:val="standardContextual"/>
        </w:rPr>
      </w:pPr>
      <w:bookmarkStart w:id="4195" w:name="_Toc215924579"/>
      <w:r w:rsidRPr="009E130C">
        <w:rPr>
          <w:b/>
          <w:kern w:val="2"/>
          <w14:ligatures w14:val="standardContextual"/>
        </w:rPr>
        <w:t>Drug treatment of bacterial meningitis</w:t>
      </w:r>
      <w:bookmarkEnd w:id="4195"/>
    </w:p>
    <w:p w14:paraId="779B68EF" w14:textId="77777777" w:rsidR="00B836B2" w:rsidRPr="00122428" w:rsidRDefault="00B836B2">
      <w:pPr>
        <w:pStyle w:val="ListParagraph"/>
        <w:numPr>
          <w:ilvl w:val="0"/>
          <w:numId w:val="776"/>
        </w:numPr>
        <w:spacing w:line="360" w:lineRule="auto"/>
        <w:jc w:val="both"/>
        <w:rPr>
          <w:kern w:val="2"/>
          <w14:ligatures w14:val="standardContextual"/>
        </w:rPr>
      </w:pPr>
      <w:bookmarkStart w:id="4196" w:name="_Toc215924580"/>
      <w:r w:rsidRPr="00122428">
        <w:rPr>
          <w:kern w:val="2"/>
          <w14:ligatures w14:val="standardContextual"/>
        </w:rPr>
        <w:t>Community-acquired bacterial meningitis</w:t>
      </w:r>
      <w:bookmarkEnd w:id="4196"/>
      <w:r w:rsidRPr="00122428">
        <w:rPr>
          <w:kern w:val="2"/>
          <w14:ligatures w14:val="standardContextual"/>
        </w:rPr>
        <w:t xml:space="preserve"> </w:t>
      </w:r>
    </w:p>
    <w:p w14:paraId="20158865" w14:textId="77777777" w:rsidR="00B836B2" w:rsidRPr="00122428" w:rsidRDefault="00B836B2">
      <w:pPr>
        <w:pStyle w:val="ListParagraph"/>
        <w:numPr>
          <w:ilvl w:val="0"/>
          <w:numId w:val="777"/>
        </w:numPr>
        <w:spacing w:line="360" w:lineRule="auto"/>
        <w:ind w:left="990"/>
        <w:jc w:val="both"/>
        <w:rPr>
          <w:b/>
          <w:kern w:val="2"/>
          <w14:ligatures w14:val="standardContextual"/>
        </w:rPr>
      </w:pPr>
      <w:bookmarkStart w:id="4197" w:name="_Toc215924581"/>
      <w:r w:rsidRPr="00122428">
        <w:rPr>
          <w:kern w:val="2"/>
          <w14:ligatures w14:val="standardContextual"/>
        </w:rPr>
        <w:t>In immuno-competent:</w:t>
      </w:r>
      <w:bookmarkEnd w:id="4197"/>
    </w:p>
    <w:p w14:paraId="751E5B89" w14:textId="77777777" w:rsidR="00B836B2" w:rsidRPr="00122428" w:rsidRDefault="00B836B2">
      <w:pPr>
        <w:pStyle w:val="ListParagraph"/>
        <w:numPr>
          <w:ilvl w:val="0"/>
          <w:numId w:val="777"/>
        </w:numPr>
        <w:spacing w:line="360" w:lineRule="auto"/>
        <w:ind w:left="990"/>
        <w:jc w:val="both"/>
        <w:rPr>
          <w:b/>
          <w:kern w:val="2"/>
          <w14:ligatures w14:val="standardContextual"/>
        </w:rPr>
      </w:pPr>
      <w:bookmarkStart w:id="4198" w:name="_Toc215924582"/>
      <w:r w:rsidRPr="00122428">
        <w:rPr>
          <w:kern w:val="2"/>
          <w14:ligatures w14:val="standardContextual"/>
        </w:rPr>
        <w:t>Ceftriaxone: 2g IV every 12 hourly + vancomycin 1gm IV BID for 10 days</w:t>
      </w:r>
      <w:bookmarkEnd w:id="4198"/>
    </w:p>
    <w:p w14:paraId="28AA9699" w14:textId="77777777" w:rsidR="00B836B2" w:rsidRPr="00122428" w:rsidRDefault="00B836B2">
      <w:pPr>
        <w:pStyle w:val="ListParagraph"/>
        <w:numPr>
          <w:ilvl w:val="0"/>
          <w:numId w:val="777"/>
        </w:numPr>
        <w:spacing w:line="360" w:lineRule="auto"/>
        <w:ind w:left="990"/>
        <w:jc w:val="both"/>
        <w:rPr>
          <w:b/>
          <w:kern w:val="2"/>
          <w14:ligatures w14:val="standardContextual"/>
        </w:rPr>
      </w:pPr>
      <w:bookmarkStart w:id="4199" w:name="_Toc215924583"/>
      <w:r w:rsidRPr="00122428">
        <w:rPr>
          <w:kern w:val="2"/>
          <w14:ligatures w14:val="standardContextual"/>
        </w:rPr>
        <w:t>In immunocompromised with RVI, malignancy, steroid therapy, pregnancy, and the elderly:</w:t>
      </w:r>
      <w:bookmarkEnd w:id="4199"/>
    </w:p>
    <w:p w14:paraId="336040ED" w14:textId="77777777" w:rsidR="00B836B2" w:rsidRPr="00122428" w:rsidRDefault="00B836B2">
      <w:pPr>
        <w:pStyle w:val="ListParagraph"/>
        <w:numPr>
          <w:ilvl w:val="0"/>
          <w:numId w:val="777"/>
        </w:numPr>
        <w:spacing w:line="360" w:lineRule="auto"/>
        <w:ind w:left="990"/>
        <w:jc w:val="both"/>
        <w:rPr>
          <w:b/>
          <w:kern w:val="2"/>
          <w14:ligatures w14:val="standardContextual"/>
        </w:rPr>
      </w:pPr>
      <w:bookmarkStart w:id="4200" w:name="_Toc215924584"/>
      <w:r w:rsidRPr="00122428">
        <w:rPr>
          <w:kern w:val="2"/>
          <w14:ligatures w14:val="standardContextual"/>
        </w:rPr>
        <w:t>The above medications + ampicillin: 3 gm IV QID is added for coverage for L. Monocytogenes</w:t>
      </w:r>
      <w:bookmarkEnd w:id="4200"/>
      <w:r w:rsidRPr="00122428">
        <w:rPr>
          <w:kern w:val="2"/>
          <w14:ligatures w14:val="standardContextual"/>
        </w:rPr>
        <w:t xml:space="preserve">   </w:t>
      </w:r>
    </w:p>
    <w:p w14:paraId="0EA799AB" w14:textId="77777777" w:rsidR="00B836B2" w:rsidRPr="00122428" w:rsidRDefault="00B836B2">
      <w:pPr>
        <w:pStyle w:val="ListParagraph"/>
        <w:numPr>
          <w:ilvl w:val="0"/>
          <w:numId w:val="777"/>
        </w:numPr>
        <w:spacing w:line="360" w:lineRule="auto"/>
        <w:ind w:left="990"/>
        <w:jc w:val="both"/>
        <w:rPr>
          <w:b/>
          <w:kern w:val="2"/>
          <w14:ligatures w14:val="standardContextual"/>
        </w:rPr>
      </w:pPr>
      <w:bookmarkStart w:id="4201" w:name="_Toc215924585"/>
      <w:r w:rsidRPr="00122428">
        <w:rPr>
          <w:kern w:val="2"/>
          <w14:ligatures w14:val="standardContextual"/>
        </w:rPr>
        <w:t>In immunocompromised host and hospital-acquired infections:</w:t>
      </w:r>
      <w:bookmarkEnd w:id="4201"/>
    </w:p>
    <w:p w14:paraId="4EBEF93B" w14:textId="77777777" w:rsidR="00B836B2" w:rsidRPr="00122428" w:rsidRDefault="00B836B2">
      <w:pPr>
        <w:pStyle w:val="ListParagraph"/>
        <w:numPr>
          <w:ilvl w:val="0"/>
          <w:numId w:val="777"/>
        </w:numPr>
        <w:spacing w:line="360" w:lineRule="auto"/>
        <w:ind w:left="990"/>
        <w:jc w:val="both"/>
        <w:rPr>
          <w:b/>
          <w:kern w:val="2"/>
          <w14:ligatures w14:val="standardContextual"/>
        </w:rPr>
      </w:pPr>
      <w:bookmarkStart w:id="4202" w:name="_Toc215924586"/>
      <w:r w:rsidRPr="00122428">
        <w:rPr>
          <w:kern w:val="2"/>
          <w14:ligatures w14:val="standardContextual"/>
        </w:rPr>
        <w:t>Ceftazidime (for pseudomonas coverage) or/and carbapenems (in critical patients)</w:t>
      </w:r>
      <w:bookmarkEnd w:id="4202"/>
    </w:p>
    <w:p w14:paraId="0F6C2A8C" w14:textId="77777777" w:rsidR="00B836B2" w:rsidRPr="00122428" w:rsidRDefault="00B836B2">
      <w:pPr>
        <w:pStyle w:val="ListParagraph"/>
        <w:numPr>
          <w:ilvl w:val="0"/>
          <w:numId w:val="777"/>
        </w:numPr>
        <w:spacing w:line="360" w:lineRule="auto"/>
        <w:ind w:left="990"/>
        <w:jc w:val="both"/>
        <w:rPr>
          <w:b/>
          <w:kern w:val="2"/>
          <w14:ligatures w14:val="standardContextual"/>
        </w:rPr>
      </w:pPr>
      <w:bookmarkStart w:id="4203" w:name="_Toc215924587"/>
      <w:r w:rsidRPr="00122428">
        <w:rPr>
          <w:kern w:val="2"/>
          <w14:ligatures w14:val="standardContextual"/>
        </w:rPr>
        <w:t>Adjunctive steroids:</w:t>
      </w:r>
      <w:bookmarkEnd w:id="4203"/>
    </w:p>
    <w:p w14:paraId="43A8F5BB" w14:textId="77777777" w:rsidR="00B836B2" w:rsidRPr="00122428" w:rsidRDefault="00B836B2">
      <w:pPr>
        <w:pStyle w:val="ListParagraph"/>
        <w:numPr>
          <w:ilvl w:val="0"/>
          <w:numId w:val="777"/>
        </w:numPr>
        <w:spacing w:line="360" w:lineRule="auto"/>
        <w:ind w:left="990"/>
        <w:jc w:val="both"/>
        <w:rPr>
          <w:b/>
          <w:kern w:val="2"/>
          <w14:ligatures w14:val="standardContextual"/>
        </w:rPr>
      </w:pPr>
      <w:bookmarkStart w:id="4204" w:name="_Toc215924588"/>
      <w:r w:rsidRPr="00122428">
        <w:rPr>
          <w:kern w:val="2"/>
          <w14:ligatures w14:val="standardContextual"/>
        </w:rPr>
        <w:t>Dexamethasone: 0.15 mg/kg every 6 hours for 2–4 days</w:t>
      </w:r>
      <w:bookmarkEnd w:id="4204"/>
    </w:p>
    <w:p w14:paraId="43E7DB9A" w14:textId="77777777" w:rsidR="00B836B2" w:rsidRPr="009E130C" w:rsidRDefault="00B836B2" w:rsidP="001D6D34">
      <w:pPr>
        <w:spacing w:line="360" w:lineRule="auto"/>
        <w:jc w:val="both"/>
        <w:rPr>
          <w:b/>
          <w:kern w:val="2"/>
          <w14:ligatures w14:val="standardContextual"/>
        </w:rPr>
      </w:pPr>
      <w:bookmarkStart w:id="4205" w:name="_Toc215924589"/>
      <w:r w:rsidRPr="009E130C">
        <w:rPr>
          <w:b/>
          <w:kern w:val="2"/>
          <w14:ligatures w14:val="standardContextual"/>
        </w:rPr>
        <w:t>Drug treatment of viral meningitis</w:t>
      </w:r>
      <w:bookmarkEnd w:id="4205"/>
    </w:p>
    <w:p w14:paraId="30E08687" w14:textId="77777777" w:rsidR="00B836B2" w:rsidRPr="00122428" w:rsidRDefault="00B836B2">
      <w:pPr>
        <w:pStyle w:val="ListParagraph"/>
        <w:numPr>
          <w:ilvl w:val="0"/>
          <w:numId w:val="778"/>
        </w:numPr>
        <w:spacing w:line="360" w:lineRule="auto"/>
        <w:jc w:val="both"/>
        <w:rPr>
          <w:b/>
          <w:kern w:val="2"/>
          <w14:ligatures w14:val="standardContextual"/>
        </w:rPr>
      </w:pPr>
      <w:bookmarkStart w:id="4206" w:name="_Toc215924590"/>
      <w:r w:rsidRPr="00122428">
        <w:rPr>
          <w:b/>
          <w:kern w:val="2"/>
          <w14:ligatures w14:val="standardContextual"/>
        </w:rPr>
        <w:t xml:space="preserve">Acyclovir IV: </w:t>
      </w:r>
      <w:r w:rsidRPr="00122428">
        <w:rPr>
          <w:kern w:val="2"/>
          <w14:ligatures w14:val="standardContextual"/>
        </w:rPr>
        <w:t>10 mg/Kg IV every 8 hours, if IV not available, high-dose PO acyclovir</w:t>
      </w:r>
      <w:bookmarkEnd w:id="4206"/>
    </w:p>
    <w:p w14:paraId="3095ABE1" w14:textId="77777777" w:rsidR="00B836B2" w:rsidRPr="00122428" w:rsidRDefault="00B836B2">
      <w:pPr>
        <w:pStyle w:val="ListParagraph"/>
        <w:numPr>
          <w:ilvl w:val="0"/>
          <w:numId w:val="778"/>
        </w:numPr>
        <w:spacing w:line="360" w:lineRule="auto"/>
        <w:jc w:val="both"/>
        <w:rPr>
          <w:b/>
          <w:kern w:val="2"/>
          <w14:ligatures w14:val="standardContextual"/>
        </w:rPr>
      </w:pPr>
      <w:bookmarkStart w:id="4207" w:name="_Toc215924591"/>
      <w:r w:rsidRPr="00122428">
        <w:rPr>
          <w:b/>
          <w:kern w:val="2"/>
          <w14:ligatures w14:val="standardContextual"/>
        </w:rPr>
        <w:t>Gancyclovir IV</w:t>
      </w:r>
      <w:r w:rsidRPr="00122428">
        <w:rPr>
          <w:kern w:val="2"/>
          <w14:ligatures w14:val="standardContextual"/>
        </w:rPr>
        <w:t>: An induction dosage of 5 mg/kg IV every 12 hours for 21 days and a maintenance dosage of 5 mg/kg every 24 hours for CMV meningitis in RVI</w:t>
      </w:r>
      <w:bookmarkEnd w:id="4207"/>
    </w:p>
    <w:p w14:paraId="35161BD2" w14:textId="0B003414" w:rsidR="009E130C" w:rsidRPr="00122428" w:rsidRDefault="00B836B2">
      <w:pPr>
        <w:pStyle w:val="ListParagraph"/>
        <w:numPr>
          <w:ilvl w:val="0"/>
          <w:numId w:val="778"/>
        </w:numPr>
        <w:spacing w:line="360" w:lineRule="auto"/>
        <w:jc w:val="both"/>
        <w:rPr>
          <w:b/>
          <w:kern w:val="2"/>
          <w14:ligatures w14:val="standardContextual"/>
        </w:rPr>
      </w:pPr>
      <w:bookmarkStart w:id="4208" w:name="_Toc215924592"/>
      <w:r w:rsidRPr="00122428">
        <w:rPr>
          <w:b/>
          <w:kern w:val="2"/>
          <w14:ligatures w14:val="standardContextual"/>
        </w:rPr>
        <w:t>Foscarnet</w:t>
      </w:r>
      <w:r w:rsidRPr="00122428">
        <w:rPr>
          <w:kern w:val="2"/>
          <w14:ligatures w14:val="standardContextual"/>
        </w:rPr>
        <w:t>: An induction dosage of 60 mg/kg IV every 8 hours for 21 days and a maintenance dosage of 90–120 mg/kg IV every 24 hours</w:t>
      </w:r>
      <w:bookmarkEnd w:id="4208"/>
    </w:p>
    <w:p w14:paraId="1E786DE3" w14:textId="77777777" w:rsidR="00B836B2" w:rsidRPr="009E130C" w:rsidRDefault="00B836B2" w:rsidP="001D6D34">
      <w:pPr>
        <w:spacing w:line="360" w:lineRule="auto"/>
        <w:jc w:val="both"/>
        <w:rPr>
          <w:b/>
          <w:kern w:val="2"/>
          <w14:ligatures w14:val="standardContextual"/>
        </w:rPr>
      </w:pPr>
      <w:bookmarkStart w:id="4209" w:name="_Toc215924593"/>
      <w:r w:rsidRPr="009E130C">
        <w:rPr>
          <w:b/>
          <w:kern w:val="2"/>
          <w14:ligatures w14:val="standardContextual"/>
        </w:rPr>
        <w:t>Drug treatment of fungal meningitis</w:t>
      </w:r>
      <w:bookmarkEnd w:id="4209"/>
    </w:p>
    <w:p w14:paraId="0D1C6BEB" w14:textId="77777777" w:rsidR="00B836B2" w:rsidRPr="00122428" w:rsidRDefault="00B836B2">
      <w:pPr>
        <w:pStyle w:val="ListParagraph"/>
        <w:numPr>
          <w:ilvl w:val="0"/>
          <w:numId w:val="779"/>
        </w:numPr>
        <w:spacing w:line="360" w:lineRule="auto"/>
        <w:jc w:val="both"/>
        <w:rPr>
          <w:kern w:val="2"/>
          <w14:ligatures w14:val="standardContextual"/>
        </w:rPr>
      </w:pPr>
      <w:bookmarkStart w:id="4210" w:name="_Toc215924594"/>
      <w:r w:rsidRPr="00122428">
        <w:rPr>
          <w:kern w:val="2"/>
          <w14:ligatures w14:val="standardContextual"/>
        </w:rPr>
        <w:lastRenderedPageBreak/>
        <w:t>Cryptococcal meningitis:</w:t>
      </w:r>
      <w:bookmarkEnd w:id="4210"/>
      <w:r w:rsidRPr="00122428">
        <w:rPr>
          <w:kern w:val="2"/>
          <w14:ligatures w14:val="standardContextual"/>
        </w:rPr>
        <w:t xml:space="preserve"> </w:t>
      </w:r>
    </w:p>
    <w:p w14:paraId="1664D0AB" w14:textId="77777777" w:rsidR="00B836B2" w:rsidRPr="00122428" w:rsidRDefault="00B836B2">
      <w:pPr>
        <w:pStyle w:val="ListParagraph"/>
        <w:numPr>
          <w:ilvl w:val="0"/>
          <w:numId w:val="780"/>
        </w:numPr>
        <w:spacing w:line="360" w:lineRule="auto"/>
        <w:ind w:left="1080"/>
        <w:jc w:val="both"/>
        <w:rPr>
          <w:b/>
          <w:kern w:val="2"/>
          <w14:ligatures w14:val="standardContextual"/>
        </w:rPr>
      </w:pPr>
      <w:bookmarkStart w:id="4211" w:name="_Toc215924595"/>
      <w:r w:rsidRPr="00122428">
        <w:rPr>
          <w:b/>
          <w:kern w:val="2"/>
          <w14:ligatures w14:val="standardContextual"/>
        </w:rPr>
        <w:t>Induction: Amphotericin B</w:t>
      </w:r>
      <w:r w:rsidRPr="00122428">
        <w:rPr>
          <w:kern w:val="2"/>
          <w14:ligatures w14:val="standardContextual"/>
        </w:rPr>
        <w:t xml:space="preserve"> (0.7–1 mg/kg/day IV) for at least 2 weeks, with or without </w:t>
      </w:r>
      <w:r w:rsidRPr="00122428">
        <w:rPr>
          <w:b/>
          <w:kern w:val="2"/>
          <w14:ligatures w14:val="standardContextual"/>
        </w:rPr>
        <w:t>flucytosine</w:t>
      </w:r>
      <w:r w:rsidRPr="00122428">
        <w:rPr>
          <w:kern w:val="2"/>
          <w14:ligatures w14:val="standardContextual"/>
        </w:rPr>
        <w:t xml:space="preserve"> (100 mg/kg orally), in four divided doses.</w:t>
      </w:r>
      <w:bookmarkEnd w:id="4211"/>
    </w:p>
    <w:p w14:paraId="34A5EFBC" w14:textId="77777777" w:rsidR="00B836B2" w:rsidRPr="00122428" w:rsidRDefault="00B836B2">
      <w:pPr>
        <w:pStyle w:val="ListParagraph"/>
        <w:numPr>
          <w:ilvl w:val="0"/>
          <w:numId w:val="780"/>
        </w:numPr>
        <w:spacing w:line="360" w:lineRule="auto"/>
        <w:ind w:left="1080"/>
        <w:jc w:val="both"/>
        <w:rPr>
          <w:b/>
          <w:kern w:val="2"/>
          <w14:ligatures w14:val="standardContextual"/>
        </w:rPr>
      </w:pPr>
      <w:bookmarkStart w:id="4212" w:name="_Toc215924596"/>
      <w:r w:rsidRPr="00122428">
        <w:rPr>
          <w:b/>
          <w:kern w:val="2"/>
          <w14:ligatures w14:val="standardContextual"/>
        </w:rPr>
        <w:t>Consolidation</w:t>
      </w:r>
      <w:r w:rsidRPr="00122428">
        <w:rPr>
          <w:kern w:val="2"/>
          <w14:ligatures w14:val="standardContextual"/>
        </w:rPr>
        <w:t xml:space="preserve">: </w:t>
      </w:r>
      <w:r w:rsidRPr="00122428">
        <w:rPr>
          <w:b/>
          <w:kern w:val="2"/>
          <w14:ligatures w14:val="standardContextual"/>
        </w:rPr>
        <w:t>Fluconazole</w:t>
      </w:r>
      <w:r w:rsidRPr="00122428">
        <w:rPr>
          <w:kern w:val="2"/>
          <w14:ligatures w14:val="standardContextual"/>
        </w:rPr>
        <w:t xml:space="preserve"> 400 mg/day for 8 weeks OR </w:t>
      </w:r>
      <w:r w:rsidRPr="00122428">
        <w:rPr>
          <w:b/>
          <w:kern w:val="2"/>
          <w14:ligatures w14:val="standardContextual"/>
        </w:rPr>
        <w:t>Itraconazole</w:t>
      </w:r>
      <w:r w:rsidRPr="00122428">
        <w:rPr>
          <w:kern w:val="2"/>
          <w14:ligatures w14:val="standardContextual"/>
        </w:rPr>
        <w:t xml:space="preserve"> is an alternative if fluconazole is not tolerated.</w:t>
      </w:r>
      <w:bookmarkEnd w:id="4212"/>
      <w:r w:rsidRPr="00122428">
        <w:rPr>
          <w:kern w:val="2"/>
          <w14:ligatures w14:val="standardContextual"/>
        </w:rPr>
        <w:t xml:space="preserve"> </w:t>
      </w:r>
    </w:p>
    <w:p w14:paraId="5CEAE14D" w14:textId="77777777" w:rsidR="00B836B2" w:rsidRPr="00122428" w:rsidRDefault="00B836B2">
      <w:pPr>
        <w:pStyle w:val="ListParagraph"/>
        <w:numPr>
          <w:ilvl w:val="0"/>
          <w:numId w:val="780"/>
        </w:numPr>
        <w:spacing w:line="360" w:lineRule="auto"/>
        <w:ind w:left="1080"/>
        <w:jc w:val="both"/>
        <w:rPr>
          <w:b/>
          <w:kern w:val="2"/>
          <w14:ligatures w14:val="standardContextual"/>
        </w:rPr>
      </w:pPr>
      <w:bookmarkStart w:id="4213" w:name="_Toc215924597"/>
      <w:r w:rsidRPr="00122428">
        <w:rPr>
          <w:b/>
          <w:kern w:val="2"/>
          <w14:ligatures w14:val="standardContextual"/>
        </w:rPr>
        <w:t>Maintenance</w:t>
      </w:r>
      <w:r w:rsidRPr="00122428">
        <w:rPr>
          <w:kern w:val="2"/>
          <w14:ligatures w14:val="standardContextual"/>
        </w:rPr>
        <w:t xml:space="preserve">: </w:t>
      </w:r>
      <w:r w:rsidRPr="00122428">
        <w:rPr>
          <w:b/>
          <w:kern w:val="2"/>
          <w14:ligatures w14:val="standardContextual"/>
        </w:rPr>
        <w:t>Fluconazole</w:t>
      </w:r>
      <w:r w:rsidRPr="00122428">
        <w:rPr>
          <w:kern w:val="2"/>
          <w14:ligatures w14:val="standardContextual"/>
        </w:rPr>
        <w:t xml:space="preserve"> 200 mg/day for 6–12 months is most effective in preventing relapse (superior to itraconazole and amphotericin B at 1 mg/kg weekly). The risk of relapse is high in patients with AIDS.</w:t>
      </w:r>
      <w:bookmarkEnd w:id="4213"/>
    </w:p>
    <w:p w14:paraId="39D2374A" w14:textId="77777777" w:rsidR="00B836B2" w:rsidRPr="00122428" w:rsidRDefault="00B836B2">
      <w:pPr>
        <w:pStyle w:val="ListParagraph"/>
        <w:numPr>
          <w:ilvl w:val="0"/>
          <w:numId w:val="779"/>
        </w:numPr>
        <w:spacing w:line="360" w:lineRule="auto"/>
        <w:jc w:val="both"/>
        <w:rPr>
          <w:kern w:val="2"/>
          <w14:ligatures w14:val="standardContextual"/>
        </w:rPr>
      </w:pPr>
      <w:bookmarkStart w:id="4214" w:name="_Toc215924598"/>
      <w:r w:rsidRPr="00122428">
        <w:rPr>
          <w:kern w:val="2"/>
          <w14:ligatures w14:val="standardContextual"/>
        </w:rPr>
        <w:t>Histoplasma capsulatum:</w:t>
      </w:r>
      <w:bookmarkEnd w:id="4214"/>
    </w:p>
    <w:p w14:paraId="509FF670" w14:textId="77777777" w:rsidR="00B836B2" w:rsidRPr="00122428" w:rsidRDefault="00B836B2">
      <w:pPr>
        <w:pStyle w:val="ListParagraph"/>
        <w:numPr>
          <w:ilvl w:val="0"/>
          <w:numId w:val="780"/>
        </w:numPr>
        <w:spacing w:line="360" w:lineRule="auto"/>
        <w:ind w:left="1080"/>
        <w:jc w:val="both"/>
        <w:rPr>
          <w:bCs/>
          <w:kern w:val="2"/>
          <w14:ligatures w14:val="standardContextual"/>
        </w:rPr>
      </w:pPr>
      <w:bookmarkStart w:id="4215" w:name="_Toc215924599"/>
      <w:r w:rsidRPr="009E130C">
        <w:rPr>
          <w:b/>
          <w:kern w:val="2"/>
          <w14:ligatures w14:val="standardContextual"/>
        </w:rPr>
        <w:t>Amphotericin B</w:t>
      </w:r>
      <w:r w:rsidRPr="00122428">
        <w:rPr>
          <w:b/>
          <w:kern w:val="2"/>
          <w14:ligatures w14:val="standardContextual"/>
        </w:rPr>
        <w:t xml:space="preserve">: </w:t>
      </w:r>
      <w:r w:rsidRPr="00122428">
        <w:rPr>
          <w:bCs/>
          <w:kern w:val="2"/>
          <w14:ligatures w14:val="standardContextual"/>
        </w:rPr>
        <w:t>5 mg/kg/day IV for a total of 175 mg/kg given over 4–6 weeks, followed by oral itraconazole 200–300 mg 2 or 3 times daily for at least 1 year or until the resolution of cerebrospinal fluid</w:t>
      </w:r>
      <w:r w:rsidRPr="00122428" w:rsidDel="006D554B">
        <w:rPr>
          <w:bCs/>
          <w:kern w:val="2"/>
          <w14:ligatures w14:val="standardContextual"/>
        </w:rPr>
        <w:t xml:space="preserve"> </w:t>
      </w:r>
      <w:r w:rsidRPr="00122428">
        <w:rPr>
          <w:bCs/>
          <w:kern w:val="2"/>
          <w14:ligatures w14:val="standardContextual"/>
        </w:rPr>
        <w:t>abnormalities and Histoplasma antigen levels.</w:t>
      </w:r>
      <w:bookmarkEnd w:id="4215"/>
    </w:p>
    <w:p w14:paraId="23BDF763" w14:textId="77777777" w:rsidR="00B836B2" w:rsidRPr="009E130C" w:rsidRDefault="00B836B2">
      <w:pPr>
        <w:pStyle w:val="ListParagraph"/>
        <w:numPr>
          <w:ilvl w:val="0"/>
          <w:numId w:val="779"/>
        </w:numPr>
        <w:spacing w:line="360" w:lineRule="auto"/>
        <w:jc w:val="both"/>
        <w:rPr>
          <w:kern w:val="2"/>
          <w14:ligatures w14:val="standardContextual"/>
        </w:rPr>
      </w:pPr>
      <w:bookmarkStart w:id="4216" w:name="_Toc215924600"/>
      <w:r w:rsidRPr="009E130C">
        <w:rPr>
          <w:kern w:val="2"/>
          <w14:ligatures w14:val="standardContextual"/>
        </w:rPr>
        <w:t>Candida species:</w:t>
      </w:r>
      <w:bookmarkEnd w:id="4216"/>
    </w:p>
    <w:p w14:paraId="25A7AFD2" w14:textId="0BDE1B06" w:rsidR="009E130C" w:rsidRPr="00122428" w:rsidRDefault="00B836B2">
      <w:pPr>
        <w:pStyle w:val="ListParagraph"/>
        <w:numPr>
          <w:ilvl w:val="0"/>
          <w:numId w:val="781"/>
        </w:numPr>
        <w:spacing w:line="360" w:lineRule="auto"/>
        <w:ind w:left="1080"/>
        <w:jc w:val="both"/>
        <w:rPr>
          <w:bCs/>
          <w:kern w:val="2"/>
          <w14:ligatures w14:val="standardContextual"/>
        </w:rPr>
      </w:pPr>
      <w:bookmarkStart w:id="4217" w:name="_Toc215924601"/>
      <w:r w:rsidRPr="00122428">
        <w:rPr>
          <w:b/>
          <w:kern w:val="2"/>
          <w14:ligatures w14:val="standardContextual"/>
        </w:rPr>
        <w:t xml:space="preserve">Amphotericin B </w:t>
      </w:r>
      <w:r w:rsidRPr="00122428">
        <w:rPr>
          <w:bCs/>
          <w:kern w:val="2"/>
          <w14:ligatures w14:val="standardContextual"/>
        </w:rPr>
        <w:t>(0.7 mg/kg/day) with Flucytosine (25 mg/kg every 6 hours) and adjusted to maintain serum levels of 40–60 µg/mL; azoles may be used for follow-up therapy or suppressive treatment. Continue with 4 weeks of treatment after symptom resolutio</w:t>
      </w:r>
      <w:r w:rsidR="009E130C" w:rsidRPr="00122428">
        <w:rPr>
          <w:bCs/>
          <w:kern w:val="2"/>
          <w14:ligatures w14:val="standardContextual"/>
        </w:rPr>
        <w:t>n.</w:t>
      </w:r>
      <w:bookmarkEnd w:id="4217"/>
    </w:p>
    <w:p w14:paraId="756E2975" w14:textId="77777777" w:rsidR="009E130C" w:rsidRPr="009E130C" w:rsidRDefault="009E130C" w:rsidP="001D6D34">
      <w:pPr>
        <w:spacing w:line="360" w:lineRule="auto"/>
        <w:jc w:val="both"/>
        <w:rPr>
          <w:b/>
          <w:kern w:val="2"/>
          <w14:ligatures w14:val="standardContextual"/>
        </w:rPr>
      </w:pPr>
      <w:bookmarkStart w:id="4218" w:name="_Toc215924602"/>
      <w:r w:rsidRPr="009E130C">
        <w:rPr>
          <w:b/>
          <w:kern w:val="2"/>
          <w14:ligatures w14:val="standardContextual"/>
        </w:rPr>
        <w:t>Drug treatment of tuberculosis meningitis:</w:t>
      </w:r>
      <w:bookmarkEnd w:id="4218"/>
    </w:p>
    <w:p w14:paraId="1E3968EA" w14:textId="0CA4FDC8" w:rsidR="009E130C" w:rsidRPr="00122428" w:rsidRDefault="009E130C">
      <w:pPr>
        <w:pStyle w:val="ListParagraph"/>
        <w:numPr>
          <w:ilvl w:val="0"/>
          <w:numId w:val="782"/>
        </w:numPr>
        <w:spacing w:line="360" w:lineRule="auto"/>
        <w:jc w:val="both"/>
        <w:rPr>
          <w:b/>
          <w:kern w:val="2"/>
          <w14:ligatures w14:val="standardContextual"/>
        </w:rPr>
      </w:pPr>
      <w:bookmarkStart w:id="4219" w:name="_Toc215924603"/>
      <w:r w:rsidRPr="00122428">
        <w:rPr>
          <w:b/>
          <w:kern w:val="2"/>
          <w14:ligatures w14:val="standardContextual"/>
        </w:rPr>
        <w:t xml:space="preserve">Anti-tuberculosis medications: </w:t>
      </w:r>
      <w:r w:rsidRPr="00122428">
        <w:rPr>
          <w:kern w:val="2"/>
          <w14:ligatures w14:val="standardContextual"/>
        </w:rPr>
        <w:t>RHZE combination in initiation phase for 2 months then RH depending on the weight of the patient</w:t>
      </w:r>
      <w:r w:rsidRPr="00122428">
        <w:rPr>
          <w:b/>
          <w:kern w:val="2"/>
          <w14:ligatures w14:val="standardContextual"/>
        </w:rPr>
        <w:t xml:space="preserve"> </w:t>
      </w:r>
      <w:r w:rsidRPr="00122428">
        <w:rPr>
          <w:kern w:val="2"/>
          <w14:ligatures w14:val="standardContextual"/>
        </w:rPr>
        <w:t>9–12 months</w:t>
      </w:r>
      <w:bookmarkEnd w:id="4219"/>
    </w:p>
    <w:p w14:paraId="1B7A92C8" w14:textId="77777777" w:rsidR="009E130C" w:rsidRPr="00122428" w:rsidRDefault="009E130C">
      <w:pPr>
        <w:pStyle w:val="ListParagraph"/>
        <w:numPr>
          <w:ilvl w:val="0"/>
          <w:numId w:val="782"/>
        </w:numPr>
        <w:spacing w:line="360" w:lineRule="auto"/>
        <w:jc w:val="both"/>
        <w:rPr>
          <w:b/>
          <w:kern w:val="2"/>
          <w14:ligatures w14:val="standardContextual"/>
        </w:rPr>
      </w:pPr>
      <w:bookmarkStart w:id="4220" w:name="_Toc215924604"/>
      <w:r w:rsidRPr="00122428">
        <w:rPr>
          <w:b/>
          <w:kern w:val="2"/>
          <w14:ligatures w14:val="standardContextual"/>
        </w:rPr>
        <w:t xml:space="preserve">Steroid: Dexamethasone </w:t>
      </w:r>
      <w:r w:rsidRPr="00122428">
        <w:rPr>
          <w:kern w:val="2"/>
          <w14:ligatures w14:val="standardContextual"/>
        </w:rPr>
        <w:t>60–80 mg/day tapered over 6 weeks</w:t>
      </w:r>
      <w:bookmarkEnd w:id="4220"/>
      <w:r w:rsidRPr="00122428">
        <w:rPr>
          <w:kern w:val="2"/>
          <w14:ligatures w14:val="standardContextual"/>
        </w:rPr>
        <w:t xml:space="preserve"> </w:t>
      </w:r>
    </w:p>
    <w:p w14:paraId="485DB7DB" w14:textId="77777777" w:rsidR="009E130C" w:rsidRPr="009E130C" w:rsidRDefault="009E130C" w:rsidP="001D6D34">
      <w:pPr>
        <w:spacing w:line="360" w:lineRule="auto"/>
        <w:jc w:val="both"/>
        <w:rPr>
          <w:b/>
          <w:kern w:val="2"/>
          <w14:ligatures w14:val="standardContextual"/>
        </w:rPr>
      </w:pPr>
      <w:bookmarkStart w:id="4221" w:name="_Toc215924605"/>
      <w:r w:rsidRPr="009E130C">
        <w:rPr>
          <w:b/>
          <w:kern w:val="2"/>
          <w14:ligatures w14:val="standardContextual"/>
        </w:rPr>
        <w:t>Drug treatment of syphilitic meningitis:</w:t>
      </w:r>
      <w:bookmarkEnd w:id="4221"/>
    </w:p>
    <w:p w14:paraId="72A18F05" w14:textId="77777777" w:rsidR="009E130C" w:rsidRPr="00122428" w:rsidRDefault="009E130C">
      <w:pPr>
        <w:pStyle w:val="ListParagraph"/>
        <w:numPr>
          <w:ilvl w:val="0"/>
          <w:numId w:val="783"/>
        </w:numPr>
        <w:spacing w:line="360" w:lineRule="auto"/>
        <w:jc w:val="both"/>
        <w:rPr>
          <w:b/>
          <w:kern w:val="2"/>
          <w14:ligatures w14:val="standardContextual"/>
        </w:rPr>
      </w:pPr>
      <w:bookmarkStart w:id="4222" w:name="_Toc215924606"/>
      <w:r w:rsidRPr="00122428">
        <w:rPr>
          <w:b/>
          <w:kern w:val="2"/>
          <w14:ligatures w14:val="standardContextual"/>
        </w:rPr>
        <w:lastRenderedPageBreak/>
        <w:t>Aqueous crystalline penicillin G</w:t>
      </w:r>
      <w:r w:rsidRPr="00122428">
        <w:rPr>
          <w:kern w:val="2"/>
          <w14:ligatures w14:val="standardContextual"/>
        </w:rPr>
        <w:t xml:space="preserve">: 2–4 million U/day IV every 4 hours for 10–14 days, followed with </w:t>
      </w:r>
      <w:r w:rsidRPr="00122428">
        <w:rPr>
          <w:b/>
          <w:kern w:val="2"/>
          <w14:ligatures w14:val="standardContextual"/>
        </w:rPr>
        <w:t>penicillin G benzathine</w:t>
      </w:r>
      <w:r w:rsidRPr="00122428">
        <w:rPr>
          <w:kern w:val="2"/>
          <w14:ligatures w14:val="standardContextual"/>
        </w:rPr>
        <w:t>: 2.4 million U IM, or</w:t>
      </w:r>
      <w:bookmarkEnd w:id="4222"/>
    </w:p>
    <w:p w14:paraId="3AF8B39E" w14:textId="77777777" w:rsidR="009E130C" w:rsidRPr="00122428" w:rsidRDefault="009E130C">
      <w:pPr>
        <w:pStyle w:val="ListParagraph"/>
        <w:numPr>
          <w:ilvl w:val="0"/>
          <w:numId w:val="783"/>
        </w:numPr>
        <w:spacing w:line="360" w:lineRule="auto"/>
        <w:jc w:val="both"/>
        <w:rPr>
          <w:b/>
          <w:kern w:val="2"/>
          <w14:ligatures w14:val="standardContextual"/>
        </w:rPr>
      </w:pPr>
      <w:bookmarkStart w:id="4223" w:name="_Toc215924607"/>
      <w:r w:rsidRPr="00122428">
        <w:rPr>
          <w:b/>
          <w:kern w:val="2"/>
          <w14:ligatures w14:val="standardContextual"/>
        </w:rPr>
        <w:t>Procaine penicillin G</w:t>
      </w:r>
      <w:r w:rsidRPr="00122428">
        <w:rPr>
          <w:kern w:val="2"/>
          <w14:ligatures w14:val="standardContextual"/>
        </w:rPr>
        <w:t xml:space="preserve">: 2.4 million U/day IM plus </w:t>
      </w:r>
      <w:r w:rsidRPr="00122428">
        <w:rPr>
          <w:b/>
          <w:kern w:val="2"/>
          <w14:ligatures w14:val="standardContextual"/>
        </w:rPr>
        <w:t>probenecid</w:t>
      </w:r>
      <w:r w:rsidRPr="00122428">
        <w:rPr>
          <w:kern w:val="2"/>
          <w14:ligatures w14:val="standardContextual"/>
        </w:rPr>
        <w:t xml:space="preserve">: 500 mg orally every 6 hours for 14 days, followed by </w:t>
      </w:r>
      <w:r w:rsidRPr="00122428">
        <w:rPr>
          <w:b/>
          <w:kern w:val="2"/>
          <w14:ligatures w14:val="standardContextual"/>
        </w:rPr>
        <w:t>benzathine penicillin G</w:t>
      </w:r>
      <w:r w:rsidRPr="00122428">
        <w:rPr>
          <w:kern w:val="2"/>
          <w14:ligatures w14:val="standardContextual"/>
        </w:rPr>
        <w:t>: 2.4 million U IM</w:t>
      </w:r>
      <w:bookmarkEnd w:id="4223"/>
    </w:p>
    <w:p w14:paraId="720F9787" w14:textId="77777777" w:rsidR="009E130C" w:rsidRPr="009E130C" w:rsidRDefault="009E130C" w:rsidP="001D6D34">
      <w:pPr>
        <w:spacing w:line="360" w:lineRule="auto"/>
        <w:jc w:val="both"/>
        <w:rPr>
          <w:b/>
          <w:kern w:val="2"/>
          <w14:ligatures w14:val="standardContextual"/>
        </w:rPr>
      </w:pPr>
      <w:bookmarkStart w:id="4224" w:name="_Toc215924608"/>
      <w:r w:rsidRPr="009E130C">
        <w:rPr>
          <w:b/>
          <w:kern w:val="2"/>
          <w14:ligatures w14:val="standardContextual"/>
        </w:rPr>
        <w:t>Treatment of complications:</w:t>
      </w:r>
      <w:bookmarkEnd w:id="4224"/>
    </w:p>
    <w:p w14:paraId="5B34FBCB" w14:textId="77777777" w:rsidR="009E130C" w:rsidRPr="00122428" w:rsidRDefault="009E130C">
      <w:pPr>
        <w:pStyle w:val="ListParagraph"/>
        <w:numPr>
          <w:ilvl w:val="0"/>
          <w:numId w:val="784"/>
        </w:numPr>
        <w:spacing w:line="360" w:lineRule="auto"/>
        <w:jc w:val="both"/>
        <w:rPr>
          <w:kern w:val="2"/>
          <w14:ligatures w14:val="standardContextual"/>
        </w:rPr>
      </w:pPr>
      <w:bookmarkStart w:id="4225" w:name="_Toc215924609"/>
      <w:r w:rsidRPr="00122428">
        <w:rPr>
          <w:kern w:val="2"/>
          <w14:ligatures w14:val="standardContextual"/>
        </w:rPr>
        <w:t>ICP and hydrocephalus (see ICP section)</w:t>
      </w:r>
      <w:bookmarkEnd w:id="4225"/>
    </w:p>
    <w:p w14:paraId="1AAC8E5D" w14:textId="77777777" w:rsidR="009E130C" w:rsidRPr="00122428" w:rsidRDefault="009E130C">
      <w:pPr>
        <w:pStyle w:val="ListParagraph"/>
        <w:numPr>
          <w:ilvl w:val="0"/>
          <w:numId w:val="784"/>
        </w:numPr>
        <w:spacing w:line="360" w:lineRule="auto"/>
        <w:jc w:val="both"/>
        <w:rPr>
          <w:kern w:val="2"/>
          <w14:ligatures w14:val="standardContextual"/>
        </w:rPr>
      </w:pPr>
      <w:bookmarkStart w:id="4226" w:name="_Toc215924610"/>
      <w:r w:rsidRPr="00122428">
        <w:rPr>
          <w:kern w:val="2"/>
          <w14:ligatures w14:val="standardContextual"/>
        </w:rPr>
        <w:t>Seizures: (see seizure management section)</w:t>
      </w:r>
      <w:bookmarkEnd w:id="4226"/>
    </w:p>
    <w:p w14:paraId="68DE43AC" w14:textId="77777777" w:rsidR="009E130C" w:rsidRPr="00122428" w:rsidRDefault="009E130C">
      <w:pPr>
        <w:pStyle w:val="ListParagraph"/>
        <w:numPr>
          <w:ilvl w:val="0"/>
          <w:numId w:val="784"/>
        </w:numPr>
        <w:spacing w:line="360" w:lineRule="auto"/>
        <w:jc w:val="both"/>
        <w:rPr>
          <w:kern w:val="2"/>
          <w14:ligatures w14:val="standardContextual"/>
        </w:rPr>
      </w:pPr>
      <w:bookmarkStart w:id="4227" w:name="_Toc215924611"/>
      <w:r w:rsidRPr="00122428">
        <w:rPr>
          <w:kern w:val="2"/>
          <w14:ligatures w14:val="standardContextual"/>
        </w:rPr>
        <w:t>Sepsis and septic shock (see guideline for severe sepsis and septic shock)</w:t>
      </w:r>
      <w:bookmarkEnd w:id="4227"/>
    </w:p>
    <w:p w14:paraId="31D71F09" w14:textId="77777777" w:rsidR="009E130C" w:rsidRPr="00122428" w:rsidRDefault="009E130C">
      <w:pPr>
        <w:pStyle w:val="ListParagraph"/>
        <w:numPr>
          <w:ilvl w:val="0"/>
          <w:numId w:val="784"/>
        </w:numPr>
        <w:spacing w:line="360" w:lineRule="auto"/>
        <w:jc w:val="both"/>
        <w:rPr>
          <w:kern w:val="2"/>
          <w14:ligatures w14:val="standardContextual"/>
        </w:rPr>
      </w:pPr>
      <w:bookmarkStart w:id="4228" w:name="_Toc215924612"/>
      <w:r w:rsidRPr="00122428">
        <w:rPr>
          <w:kern w:val="2"/>
          <w14:ligatures w14:val="standardContextual"/>
        </w:rPr>
        <w:t>Brain abscess: long-term antibiotics for 6–8 weeks</w:t>
      </w:r>
      <w:bookmarkEnd w:id="4228"/>
    </w:p>
    <w:p w14:paraId="24CE7849" w14:textId="77777777" w:rsidR="009E130C" w:rsidRPr="00122428" w:rsidRDefault="009E130C">
      <w:pPr>
        <w:pStyle w:val="ListParagraph"/>
        <w:numPr>
          <w:ilvl w:val="0"/>
          <w:numId w:val="784"/>
        </w:numPr>
        <w:spacing w:line="360" w:lineRule="auto"/>
        <w:jc w:val="both"/>
        <w:rPr>
          <w:kern w:val="2"/>
          <w14:ligatures w14:val="standardContextual"/>
        </w:rPr>
      </w:pPr>
      <w:bookmarkStart w:id="4229" w:name="_Toc215924613"/>
      <w:r w:rsidRPr="00122428">
        <w:rPr>
          <w:kern w:val="2"/>
          <w14:ligatures w14:val="standardContextual"/>
        </w:rPr>
        <w:t>Hyponatremia: (see electrolyte management section)</w:t>
      </w:r>
      <w:bookmarkEnd w:id="4229"/>
    </w:p>
    <w:p w14:paraId="4EF72D9D" w14:textId="340694CD" w:rsidR="009E130C" w:rsidRPr="00122428" w:rsidRDefault="009E130C">
      <w:pPr>
        <w:pStyle w:val="ListParagraph"/>
        <w:numPr>
          <w:ilvl w:val="0"/>
          <w:numId w:val="784"/>
        </w:numPr>
        <w:spacing w:line="360" w:lineRule="auto"/>
        <w:jc w:val="both"/>
        <w:rPr>
          <w:rFonts w:eastAsia="Arial Unicode MS"/>
          <w:b/>
          <w:kern w:val="2"/>
          <w14:ligatures w14:val="standardContextual"/>
        </w:rPr>
      </w:pPr>
      <w:bookmarkStart w:id="4230" w:name="_Toc215924614"/>
      <w:r w:rsidRPr="00122428">
        <w:rPr>
          <w:kern w:val="2"/>
          <w14:ligatures w14:val="standardContextual"/>
        </w:rPr>
        <w:t>Stroke: (see stroke section)</w:t>
      </w:r>
      <w:bookmarkEnd w:id="4230"/>
    </w:p>
    <w:p w14:paraId="6F870038" w14:textId="77777777" w:rsidR="009E130C" w:rsidRPr="003C0DE1" w:rsidRDefault="009E130C" w:rsidP="002851FF">
      <w:pPr>
        <w:pStyle w:val="Heading3"/>
        <w:rPr>
          <w:u w:color="000000"/>
        </w:rPr>
      </w:pPr>
      <w:bookmarkStart w:id="4231" w:name="_Toc215924615"/>
      <w:bookmarkStart w:id="4232" w:name="_Toc216608590"/>
      <w:r w:rsidRPr="003C0DE1">
        <w:t>2.8.6. Urinary Tract Infection</w:t>
      </w:r>
      <w:r w:rsidRPr="003C0DE1">
        <w:rPr>
          <w:u w:color="000000"/>
        </w:rPr>
        <w:t>: Pyelonephritis, cystitis, urethritis</w:t>
      </w:r>
      <w:bookmarkEnd w:id="4231"/>
      <w:bookmarkEnd w:id="4232"/>
    </w:p>
    <w:p w14:paraId="23B1331E" w14:textId="77777777" w:rsidR="009E130C" w:rsidRDefault="009E130C" w:rsidP="001D6D34">
      <w:pPr>
        <w:spacing w:line="360" w:lineRule="auto"/>
        <w:jc w:val="both"/>
        <w:rPr>
          <w:rFonts w:eastAsiaTheme="majorEastAsia"/>
          <w:b/>
          <w:bCs/>
          <w:color w:val="4472C4" w:themeColor="accent1"/>
        </w:rPr>
      </w:pPr>
      <w:bookmarkStart w:id="4233" w:name="_Toc215924616"/>
      <w:r w:rsidRPr="009E130C">
        <w:rPr>
          <w:rFonts w:eastAsia="DengXian Light"/>
          <w:b/>
          <w:bCs/>
          <w:color w:val="4472C4" w:themeColor="accent1"/>
        </w:rPr>
        <w:t>Introduction</w:t>
      </w:r>
      <w:bookmarkEnd w:id="4233"/>
    </w:p>
    <w:p w14:paraId="4D4E7156" w14:textId="597C4BEA" w:rsidR="009E130C" w:rsidRDefault="009E130C" w:rsidP="001D6D34">
      <w:pPr>
        <w:spacing w:line="360" w:lineRule="auto"/>
        <w:jc w:val="both"/>
        <w:rPr>
          <w:rFonts w:eastAsia="Arial Unicode MS"/>
        </w:rPr>
      </w:pPr>
      <w:bookmarkStart w:id="4234" w:name="_Toc215924617"/>
      <w:r w:rsidRPr="003C0DE1">
        <w:rPr>
          <w:rFonts w:eastAsia="Arial Unicode MS"/>
        </w:rPr>
        <w:t>A UTI is an inflammation of the urinary tract, which includes the renal parenchyma (pyelonephritis), the bladder (cystitis), the prostate in males (prostatitis), and the urethra (urethritis). Escherichia coli cause approximately 75</w:t>
      </w:r>
      <w:r w:rsidRPr="003C0DE1">
        <w:rPr>
          <w:rFonts w:eastAsia="Times New Roman"/>
        </w:rPr>
        <w:t>–</w:t>
      </w:r>
      <w:r w:rsidRPr="003C0DE1">
        <w:rPr>
          <w:rFonts w:eastAsia="Arial Unicode MS"/>
        </w:rPr>
        <w:t>80% of acute infections in patients without catheters, stone or other urologic abnormalities. With urologic abnormality, manipulations or hospital origin organisms like klebsiella, enterobacteria, proteus, serratia, and pseudomonas is more prevalent. Usually complication of structural defects, obstruction, or instrumentation such as cystoscopy or inserting urinary catheters.</w:t>
      </w:r>
      <w:bookmarkEnd w:id="4234"/>
    </w:p>
    <w:p w14:paraId="00CD7AA4" w14:textId="77777777" w:rsidR="009E130C" w:rsidRPr="009E130C" w:rsidRDefault="009E130C" w:rsidP="001D6D34">
      <w:pPr>
        <w:spacing w:line="360" w:lineRule="auto"/>
        <w:jc w:val="both"/>
        <w:rPr>
          <w:rFonts w:eastAsia="Arial Unicode MS"/>
          <w:b/>
          <w:bCs/>
          <w:color w:val="4472C4" w:themeColor="accent1"/>
        </w:rPr>
      </w:pPr>
      <w:bookmarkStart w:id="4235" w:name="_Toc215924618"/>
      <w:r w:rsidRPr="009E130C">
        <w:rPr>
          <w:rFonts w:eastAsia="Arial Unicode MS"/>
          <w:b/>
          <w:bCs/>
          <w:color w:val="4472C4" w:themeColor="accent1"/>
        </w:rPr>
        <w:t>Diagnosis</w:t>
      </w:r>
      <w:bookmarkEnd w:id="4235"/>
      <w:r w:rsidRPr="009E130C">
        <w:rPr>
          <w:rFonts w:eastAsia="Arial Unicode MS"/>
          <w:b/>
          <w:bCs/>
          <w:color w:val="4472C4" w:themeColor="accent1"/>
        </w:rPr>
        <w:t xml:space="preserve"> </w:t>
      </w:r>
    </w:p>
    <w:p w14:paraId="24C3B493" w14:textId="45D199F1" w:rsidR="00A17CB1" w:rsidRDefault="009E130C" w:rsidP="00A17CB1">
      <w:pPr>
        <w:spacing w:line="360" w:lineRule="auto"/>
        <w:jc w:val="both"/>
        <w:rPr>
          <w:kern w:val="2"/>
          <w14:ligatures w14:val="standardContextual"/>
        </w:rPr>
      </w:pPr>
      <w:bookmarkStart w:id="4236" w:name="_Toc215924619"/>
      <w:r w:rsidRPr="009E130C">
        <w:rPr>
          <w:b/>
          <w:kern w:val="2"/>
          <w14:ligatures w14:val="standardContextual"/>
        </w:rPr>
        <w:t>Clinical</w:t>
      </w:r>
      <w:r w:rsidRPr="009E130C">
        <w:rPr>
          <w:kern w:val="2"/>
          <w14:ligatures w14:val="standardContextual"/>
        </w:rPr>
        <w:t>: Fever, flank pain, costovertebral angle tenderness, dysuria, frequency, and urgency of micturition in bladder, and urethral involvement.</w:t>
      </w:r>
      <w:bookmarkEnd w:id="4236"/>
    </w:p>
    <w:p w14:paraId="02F32B52" w14:textId="77777777" w:rsidR="00A17CB1" w:rsidRPr="009E130C" w:rsidRDefault="00A17CB1" w:rsidP="00A17CB1">
      <w:pPr>
        <w:spacing w:line="360" w:lineRule="auto"/>
        <w:jc w:val="both"/>
        <w:rPr>
          <w:kern w:val="2"/>
          <w14:ligatures w14:val="standardContextual"/>
        </w:rPr>
      </w:pPr>
      <w:bookmarkStart w:id="4237" w:name="_Toc215924620"/>
      <w:r w:rsidRPr="009E130C">
        <w:rPr>
          <w:b/>
          <w:kern w:val="2"/>
          <w14:ligatures w14:val="standardContextual"/>
        </w:rPr>
        <w:lastRenderedPageBreak/>
        <w:t>Laboratory evidences</w:t>
      </w:r>
      <w:r w:rsidRPr="009E130C">
        <w:rPr>
          <w:kern w:val="2"/>
          <w14:ligatures w14:val="standardContextual"/>
        </w:rPr>
        <w:t xml:space="preserve"> in complicated and/or recurrent UTI imaging study, by ultrasound if necessary.</w:t>
      </w:r>
      <w:bookmarkEnd w:id="4237"/>
    </w:p>
    <w:p w14:paraId="49C85C7E" w14:textId="5A3DDA93" w:rsidR="00A17CB1" w:rsidRPr="00A17CB1" w:rsidRDefault="00A17CB1" w:rsidP="00A17CB1">
      <w:pPr>
        <w:spacing w:line="360" w:lineRule="auto"/>
        <w:jc w:val="both"/>
        <w:rPr>
          <w:kern w:val="2"/>
          <w14:ligatures w14:val="standardContextual"/>
        </w:rPr>
        <w:sectPr w:rsidR="00A17CB1" w:rsidRPr="00A17CB1" w:rsidSect="006134F7">
          <w:pgSz w:w="11900" w:h="16840" w:code="9"/>
          <w:pgMar w:top="1440" w:right="1440" w:bottom="1440" w:left="1440" w:header="720" w:footer="720" w:gutter="0"/>
          <w:cols w:space="720"/>
          <w:docGrid w:type="lines" w:linePitch="360"/>
        </w:sectPr>
      </w:pPr>
    </w:p>
    <w:p w14:paraId="306F1FD3" w14:textId="77777777" w:rsidR="00B836B2" w:rsidRPr="00A17CB1" w:rsidRDefault="00B836B2">
      <w:pPr>
        <w:pStyle w:val="ListParagraph"/>
        <w:numPr>
          <w:ilvl w:val="0"/>
          <w:numId w:val="785"/>
        </w:numPr>
        <w:spacing w:line="360" w:lineRule="auto"/>
        <w:jc w:val="both"/>
        <w:rPr>
          <w:kern w:val="2"/>
          <w14:ligatures w14:val="standardContextual"/>
        </w:rPr>
      </w:pPr>
      <w:bookmarkStart w:id="4238" w:name="_Toc215924621"/>
      <w:r w:rsidRPr="00A17CB1">
        <w:rPr>
          <w:b/>
          <w:kern w:val="2"/>
          <w14:ligatures w14:val="standardContextual"/>
        </w:rPr>
        <w:lastRenderedPageBreak/>
        <w:t>U/A</w:t>
      </w:r>
      <w:r w:rsidRPr="00A17CB1">
        <w:rPr>
          <w:kern w:val="2"/>
          <w14:ligatures w14:val="standardContextual"/>
        </w:rPr>
        <w:t>: urine has to be examined in the morning and the sample has to be clean catch (i.e., midstream).</w:t>
      </w:r>
      <w:bookmarkEnd w:id="4238"/>
      <w:r w:rsidRPr="00A17CB1">
        <w:rPr>
          <w:kern w:val="2"/>
          <w14:ligatures w14:val="standardContextual"/>
        </w:rPr>
        <w:t xml:space="preserve"> </w:t>
      </w:r>
    </w:p>
    <w:p w14:paraId="3224AC6F" w14:textId="77777777" w:rsidR="00B836B2" w:rsidRPr="00A17CB1" w:rsidRDefault="00B836B2">
      <w:pPr>
        <w:pStyle w:val="ListParagraph"/>
        <w:numPr>
          <w:ilvl w:val="0"/>
          <w:numId w:val="785"/>
        </w:numPr>
        <w:spacing w:line="360" w:lineRule="auto"/>
        <w:jc w:val="both"/>
        <w:rPr>
          <w:kern w:val="2"/>
          <w14:ligatures w14:val="standardContextual"/>
        </w:rPr>
      </w:pPr>
      <w:bookmarkStart w:id="4239" w:name="_Toc215924622"/>
      <w:r w:rsidRPr="00A17CB1">
        <w:rPr>
          <w:kern w:val="2"/>
          <w14:ligatures w14:val="standardContextual"/>
        </w:rPr>
        <w:t>Abnormal findings with many WBC, WBC casts, RBC can be seen while urine culture shows growth organisms.</w:t>
      </w:r>
      <w:bookmarkEnd w:id="4239"/>
    </w:p>
    <w:p w14:paraId="43F7DC71" w14:textId="77777777" w:rsidR="00B836B2" w:rsidRPr="00A17CB1" w:rsidRDefault="00B836B2">
      <w:pPr>
        <w:pStyle w:val="ListParagraph"/>
        <w:numPr>
          <w:ilvl w:val="0"/>
          <w:numId w:val="785"/>
        </w:numPr>
        <w:spacing w:line="360" w:lineRule="auto"/>
        <w:jc w:val="both"/>
        <w:rPr>
          <w:kern w:val="2"/>
          <w14:ligatures w14:val="standardContextual"/>
        </w:rPr>
      </w:pPr>
      <w:bookmarkStart w:id="4240" w:name="_Toc215924623"/>
      <w:r w:rsidRPr="00A17CB1">
        <w:rPr>
          <w:b/>
          <w:kern w:val="2"/>
          <w14:ligatures w14:val="standardContextual"/>
        </w:rPr>
        <w:t>Gram stain of the urine</w:t>
      </w:r>
      <w:r w:rsidRPr="00A17CB1">
        <w:rPr>
          <w:kern w:val="2"/>
          <w14:ligatures w14:val="standardContextual"/>
        </w:rPr>
        <w:t>: Pyuria and bacteriuria.</w:t>
      </w:r>
      <w:bookmarkEnd w:id="4240"/>
    </w:p>
    <w:p w14:paraId="16D0A4C8" w14:textId="77777777" w:rsidR="00B836B2" w:rsidRPr="00A17CB1" w:rsidRDefault="00B836B2">
      <w:pPr>
        <w:pStyle w:val="ListParagraph"/>
        <w:numPr>
          <w:ilvl w:val="0"/>
          <w:numId w:val="785"/>
        </w:numPr>
        <w:spacing w:line="360" w:lineRule="auto"/>
        <w:jc w:val="both"/>
        <w:rPr>
          <w:kern w:val="2"/>
          <w14:ligatures w14:val="standardContextual"/>
        </w:rPr>
      </w:pPr>
      <w:bookmarkStart w:id="4241" w:name="_Toc215924624"/>
      <w:r w:rsidRPr="00A17CB1">
        <w:rPr>
          <w:b/>
          <w:kern w:val="2"/>
          <w14:ligatures w14:val="standardContextual"/>
        </w:rPr>
        <w:t>Urine culture and sensitivity</w:t>
      </w:r>
      <w:r w:rsidRPr="00A17CB1">
        <w:rPr>
          <w:kern w:val="2"/>
          <w14:ligatures w14:val="standardContextual"/>
        </w:rPr>
        <w:t>: Bacterial colony count of 10</w:t>
      </w:r>
      <w:r w:rsidRPr="00A17CB1">
        <w:rPr>
          <w:kern w:val="2"/>
          <w:vertAlign w:val="superscript"/>
          <w14:ligatures w14:val="standardContextual"/>
        </w:rPr>
        <w:t>5</w:t>
      </w:r>
      <w:r w:rsidRPr="00A17CB1">
        <w:rPr>
          <w:kern w:val="2"/>
          <w14:ligatures w14:val="standardContextual"/>
        </w:rPr>
        <w:t xml:space="preserve"> organisms per milliliter or greater in urine indicates UTI.</w:t>
      </w:r>
      <w:bookmarkEnd w:id="4241"/>
    </w:p>
    <w:p w14:paraId="5D4E5C4E" w14:textId="77777777" w:rsidR="00B836B2" w:rsidRPr="00A17CB1" w:rsidRDefault="00B836B2">
      <w:pPr>
        <w:pStyle w:val="ListParagraph"/>
        <w:numPr>
          <w:ilvl w:val="0"/>
          <w:numId w:val="785"/>
        </w:numPr>
        <w:spacing w:line="360" w:lineRule="auto"/>
        <w:jc w:val="both"/>
        <w:rPr>
          <w:b/>
          <w:kern w:val="2"/>
          <w14:ligatures w14:val="standardContextual"/>
        </w:rPr>
      </w:pPr>
      <w:bookmarkStart w:id="4242" w:name="_Toc215924625"/>
      <w:r w:rsidRPr="00A17CB1">
        <w:rPr>
          <w:b/>
          <w:kern w:val="2"/>
          <w14:ligatures w14:val="standardContextual"/>
        </w:rPr>
        <w:t>Specimen should be sent before antibiotics initiation.</w:t>
      </w:r>
      <w:bookmarkEnd w:id="4242"/>
      <w:r w:rsidRPr="00A17CB1">
        <w:rPr>
          <w:b/>
          <w:kern w:val="2"/>
          <w14:ligatures w14:val="standardContextual"/>
        </w:rPr>
        <w:t xml:space="preserve"> </w:t>
      </w:r>
    </w:p>
    <w:p w14:paraId="2237F966" w14:textId="77777777" w:rsidR="00B836B2" w:rsidRPr="009E130C" w:rsidRDefault="00B836B2" w:rsidP="001D6D34">
      <w:pPr>
        <w:spacing w:line="360" w:lineRule="auto"/>
        <w:jc w:val="both"/>
        <w:rPr>
          <w:rFonts w:eastAsia="Arial Unicode MS"/>
          <w:b/>
          <w:kern w:val="2"/>
          <w14:ligatures w14:val="standardContextual"/>
        </w:rPr>
      </w:pPr>
      <w:bookmarkStart w:id="4243" w:name="_Toc215924626"/>
      <w:r w:rsidRPr="009E130C">
        <w:rPr>
          <w:b/>
          <w:kern w:val="2"/>
          <w14:ligatures w14:val="standardContextual"/>
        </w:rPr>
        <w:t>Complications:</w:t>
      </w:r>
      <w:r w:rsidRPr="009E130C">
        <w:rPr>
          <w:kern w:val="2"/>
          <w14:ligatures w14:val="standardContextual"/>
        </w:rPr>
        <w:t xml:space="preserve"> Sepsis and septic shock, abscess, stone formation.</w:t>
      </w:r>
      <w:bookmarkEnd w:id="4243"/>
    </w:p>
    <w:p w14:paraId="58678875" w14:textId="77777777" w:rsidR="00B836B2" w:rsidRPr="009E130C" w:rsidRDefault="00B836B2" w:rsidP="001D6D34">
      <w:pPr>
        <w:spacing w:line="360" w:lineRule="auto"/>
        <w:jc w:val="both"/>
        <w:rPr>
          <w:rFonts w:eastAsia="Arial Unicode MS"/>
          <w:b/>
          <w:bCs/>
          <w:color w:val="4472C4" w:themeColor="accent1"/>
        </w:rPr>
      </w:pPr>
      <w:bookmarkStart w:id="4244" w:name="_Toc215924627"/>
      <w:r w:rsidRPr="009E130C">
        <w:rPr>
          <w:rFonts w:eastAsia="Arial Unicode MS"/>
          <w:b/>
          <w:bCs/>
          <w:color w:val="4472C4" w:themeColor="accent1"/>
        </w:rPr>
        <w:t>Recommended management</w:t>
      </w:r>
      <w:bookmarkEnd w:id="4244"/>
      <w:r w:rsidRPr="009E130C">
        <w:rPr>
          <w:rFonts w:eastAsia="Arial Unicode MS"/>
          <w:b/>
          <w:bCs/>
          <w:color w:val="4472C4" w:themeColor="accent1"/>
        </w:rPr>
        <w:t xml:space="preserve"> </w:t>
      </w:r>
    </w:p>
    <w:p w14:paraId="16EAD882" w14:textId="77777777" w:rsidR="00B836B2" w:rsidRPr="009E130C" w:rsidRDefault="00B836B2" w:rsidP="001D6D34">
      <w:pPr>
        <w:spacing w:line="360" w:lineRule="auto"/>
        <w:jc w:val="both"/>
        <w:rPr>
          <w:kern w:val="2"/>
          <w14:ligatures w14:val="standardContextual"/>
        </w:rPr>
      </w:pPr>
      <w:bookmarkStart w:id="4245" w:name="_Toc215924628"/>
      <w:r w:rsidRPr="009E130C">
        <w:rPr>
          <w:b/>
          <w:kern w:val="2"/>
          <w14:ligatures w14:val="standardContextual"/>
        </w:rPr>
        <w:t>UTI in women</w:t>
      </w:r>
      <w:bookmarkEnd w:id="4245"/>
    </w:p>
    <w:p w14:paraId="4A80AB33" w14:textId="77777777" w:rsidR="00B836B2" w:rsidRPr="00A17CB1" w:rsidRDefault="00B836B2">
      <w:pPr>
        <w:pStyle w:val="ListParagraph"/>
        <w:numPr>
          <w:ilvl w:val="0"/>
          <w:numId w:val="786"/>
        </w:numPr>
        <w:spacing w:line="360" w:lineRule="auto"/>
        <w:jc w:val="both"/>
        <w:rPr>
          <w:kern w:val="2"/>
          <w14:ligatures w14:val="standardContextual"/>
        </w:rPr>
      </w:pPr>
      <w:bookmarkStart w:id="4246" w:name="_Toc215924629"/>
      <w:r w:rsidRPr="00A17CB1">
        <w:rPr>
          <w:kern w:val="2"/>
          <w14:ligatures w14:val="standardContextual"/>
        </w:rPr>
        <w:t>Acute, complicated upper UTI (pyelonephritis) in women:</w:t>
      </w:r>
      <w:bookmarkEnd w:id="4246"/>
      <w:r w:rsidRPr="00A17CB1">
        <w:rPr>
          <w:kern w:val="2"/>
          <w14:ligatures w14:val="standardContextual"/>
        </w:rPr>
        <w:t xml:space="preserve"> </w:t>
      </w:r>
    </w:p>
    <w:p w14:paraId="4534914E" w14:textId="77777777" w:rsidR="00B836B2" w:rsidRPr="00F95B96" w:rsidRDefault="00B836B2">
      <w:pPr>
        <w:pStyle w:val="ListParagraph"/>
        <w:numPr>
          <w:ilvl w:val="0"/>
          <w:numId w:val="787"/>
        </w:numPr>
        <w:spacing w:line="360" w:lineRule="auto"/>
        <w:ind w:left="1080"/>
        <w:jc w:val="both"/>
        <w:rPr>
          <w:kern w:val="2"/>
          <w14:ligatures w14:val="standardContextual"/>
        </w:rPr>
      </w:pPr>
      <w:bookmarkStart w:id="4247" w:name="_Toc215924630"/>
      <w:r w:rsidRPr="00F95B96">
        <w:rPr>
          <w:b/>
          <w:kern w:val="2"/>
          <w14:ligatures w14:val="standardContextual"/>
        </w:rPr>
        <w:t>Cephalosporines</w:t>
      </w:r>
      <w:r w:rsidRPr="00F95B96">
        <w:rPr>
          <w:kern w:val="2"/>
          <w14:ligatures w14:val="standardContextual"/>
        </w:rPr>
        <w:t>: Ceftriaxone 1gm IV BID should be given parentally until fever gets down for the first 48–72 hours. Then can be discharged with:</w:t>
      </w:r>
      <w:bookmarkEnd w:id="4247"/>
    </w:p>
    <w:p w14:paraId="0CB725A5" w14:textId="77777777" w:rsidR="00B836B2" w:rsidRPr="00F95B96" w:rsidRDefault="00B836B2">
      <w:pPr>
        <w:pStyle w:val="ListParagraph"/>
        <w:numPr>
          <w:ilvl w:val="0"/>
          <w:numId w:val="787"/>
        </w:numPr>
        <w:spacing w:line="360" w:lineRule="auto"/>
        <w:ind w:left="1080"/>
        <w:jc w:val="both"/>
        <w:rPr>
          <w:kern w:val="2"/>
          <w14:ligatures w14:val="standardContextual"/>
        </w:rPr>
      </w:pPr>
      <w:bookmarkStart w:id="4248" w:name="_Toc215924631"/>
      <w:r w:rsidRPr="00F95B96">
        <w:rPr>
          <w:b/>
          <w:kern w:val="2"/>
          <w14:ligatures w14:val="standardContextual"/>
        </w:rPr>
        <w:t>Quinolones</w:t>
      </w:r>
      <w:r w:rsidRPr="00F95B96">
        <w:rPr>
          <w:kern w:val="2"/>
          <w14:ligatures w14:val="standardContextual"/>
        </w:rPr>
        <w:t xml:space="preserve">: Norfloxacin 400mg or ciprofloxacin 500mg PO BID or </w:t>
      </w:r>
      <w:r w:rsidRPr="00F95B96">
        <w:rPr>
          <w:b/>
          <w:kern w:val="2"/>
          <w14:ligatures w14:val="standardContextual"/>
        </w:rPr>
        <w:t>Sulfamethoxazole + trimethoprim</w:t>
      </w:r>
      <w:r w:rsidRPr="00F95B96">
        <w:rPr>
          <w:kern w:val="2"/>
          <w14:ligatures w14:val="standardContextual"/>
        </w:rPr>
        <w:t>: 800 mg/160 mg PO BID,</w:t>
      </w:r>
      <w:bookmarkEnd w:id="4248"/>
      <w:r w:rsidRPr="00F95B96">
        <w:rPr>
          <w:kern w:val="2"/>
          <w14:ligatures w14:val="standardContextual"/>
        </w:rPr>
        <w:t xml:space="preserve"> </w:t>
      </w:r>
    </w:p>
    <w:p w14:paraId="692BE948" w14:textId="77777777" w:rsidR="00B836B2" w:rsidRPr="00F95B96" w:rsidRDefault="00B836B2">
      <w:pPr>
        <w:pStyle w:val="ListParagraph"/>
        <w:numPr>
          <w:ilvl w:val="0"/>
          <w:numId w:val="787"/>
        </w:numPr>
        <w:spacing w:line="360" w:lineRule="auto"/>
        <w:ind w:left="1080"/>
        <w:jc w:val="both"/>
        <w:rPr>
          <w:kern w:val="2"/>
          <w14:ligatures w14:val="standardContextual"/>
        </w:rPr>
      </w:pPr>
      <w:bookmarkStart w:id="4249" w:name="_Toc215924632"/>
      <w:r w:rsidRPr="00F95B96">
        <w:rPr>
          <w:b/>
          <w:kern w:val="2"/>
          <w14:ligatures w14:val="standardContextual"/>
        </w:rPr>
        <w:t>Amoxicillin</w:t>
      </w:r>
      <w:r w:rsidRPr="00F95B96">
        <w:rPr>
          <w:kern w:val="2"/>
          <w14:ligatures w14:val="standardContextual"/>
        </w:rPr>
        <w:t>: 250–500 mg PO TID for 7–10 days</w:t>
      </w:r>
      <w:bookmarkEnd w:id="4249"/>
    </w:p>
    <w:p w14:paraId="54A14DCA" w14:textId="77777777" w:rsidR="00B836B2" w:rsidRPr="00F95B96" w:rsidRDefault="00B836B2">
      <w:pPr>
        <w:pStyle w:val="ListParagraph"/>
        <w:numPr>
          <w:ilvl w:val="0"/>
          <w:numId w:val="787"/>
        </w:numPr>
        <w:spacing w:line="360" w:lineRule="auto"/>
        <w:ind w:left="1080"/>
        <w:jc w:val="both"/>
        <w:rPr>
          <w:kern w:val="2"/>
          <w14:ligatures w14:val="standardContextual"/>
        </w:rPr>
      </w:pPr>
      <w:bookmarkStart w:id="4250" w:name="_Toc215924633"/>
      <w:r w:rsidRPr="00F95B96">
        <w:rPr>
          <w:b/>
          <w:kern w:val="2"/>
          <w14:ligatures w14:val="standardContextual"/>
        </w:rPr>
        <w:t>Aminoglycosides:</w:t>
      </w:r>
      <w:r w:rsidRPr="00F95B96">
        <w:rPr>
          <w:kern w:val="2"/>
          <w14:ligatures w14:val="standardContextual"/>
        </w:rPr>
        <w:t xml:space="preserve"> Gentamycin can be combined in severe infections when renal function is normal</w:t>
      </w:r>
      <w:bookmarkEnd w:id="4250"/>
    </w:p>
    <w:p w14:paraId="4B322808" w14:textId="77777777" w:rsidR="00B836B2" w:rsidRPr="009E130C" w:rsidRDefault="00B836B2">
      <w:pPr>
        <w:pStyle w:val="ListParagraph"/>
        <w:numPr>
          <w:ilvl w:val="0"/>
          <w:numId w:val="786"/>
        </w:numPr>
        <w:spacing w:line="360" w:lineRule="auto"/>
        <w:jc w:val="both"/>
        <w:rPr>
          <w:kern w:val="2"/>
          <w14:ligatures w14:val="standardContextual"/>
        </w:rPr>
      </w:pPr>
      <w:bookmarkStart w:id="4251" w:name="_Toc215924634"/>
      <w:r w:rsidRPr="009E130C">
        <w:rPr>
          <w:kern w:val="2"/>
          <w14:ligatures w14:val="standardContextual"/>
        </w:rPr>
        <w:t>Acute, uncomplicated lower UTI in women:</w:t>
      </w:r>
      <w:bookmarkEnd w:id="4251"/>
    </w:p>
    <w:p w14:paraId="5E369917" w14:textId="77777777" w:rsidR="00B836B2" w:rsidRPr="00F95B96" w:rsidRDefault="00B836B2">
      <w:pPr>
        <w:pStyle w:val="ListParagraph"/>
        <w:numPr>
          <w:ilvl w:val="0"/>
          <w:numId w:val="787"/>
        </w:numPr>
        <w:spacing w:line="360" w:lineRule="auto"/>
        <w:ind w:left="1080"/>
        <w:jc w:val="both"/>
        <w:rPr>
          <w:bCs/>
          <w:kern w:val="2"/>
          <w14:ligatures w14:val="standardContextual"/>
        </w:rPr>
      </w:pPr>
      <w:bookmarkStart w:id="4252" w:name="_Toc215924635"/>
      <w:r w:rsidRPr="009E130C">
        <w:rPr>
          <w:b/>
          <w:kern w:val="2"/>
          <w14:ligatures w14:val="standardContextual"/>
        </w:rPr>
        <w:t>Quinolones</w:t>
      </w:r>
      <w:r w:rsidRPr="00F95B96">
        <w:rPr>
          <w:b/>
          <w:kern w:val="2"/>
          <w14:ligatures w14:val="standardContextual"/>
        </w:rPr>
        <w:t xml:space="preserve"> </w:t>
      </w:r>
      <w:r w:rsidRPr="00F95B96">
        <w:rPr>
          <w:bCs/>
          <w:kern w:val="2"/>
          <w14:ligatures w14:val="standardContextual"/>
        </w:rPr>
        <w:t>(norfloxacin 400 mg, ciprofloxacin 500 mg PO BID)</w:t>
      </w:r>
      <w:r w:rsidRPr="00F95B96">
        <w:rPr>
          <w:b/>
          <w:kern w:val="2"/>
          <w14:ligatures w14:val="standardContextual"/>
        </w:rPr>
        <w:t xml:space="preserve"> or </w:t>
      </w:r>
      <w:r w:rsidRPr="009E130C">
        <w:rPr>
          <w:b/>
          <w:kern w:val="2"/>
          <w14:ligatures w14:val="standardContextual"/>
        </w:rPr>
        <w:t>Sulfamethoxazole + trimethoprim</w:t>
      </w:r>
      <w:r w:rsidRPr="00F95B96">
        <w:rPr>
          <w:bCs/>
          <w:kern w:val="2"/>
          <w14:ligatures w14:val="standardContextual"/>
        </w:rPr>
        <w:t>, 800 mg/160 mg PO BID. Amoxicillin 250–500 mg PO TID for 3–5 days.</w:t>
      </w:r>
      <w:bookmarkEnd w:id="4252"/>
    </w:p>
    <w:p w14:paraId="6F9BED8E" w14:textId="77777777" w:rsidR="00B836B2" w:rsidRPr="009E130C" w:rsidRDefault="00B836B2" w:rsidP="001D6D34">
      <w:pPr>
        <w:spacing w:line="360" w:lineRule="auto"/>
        <w:jc w:val="both"/>
        <w:rPr>
          <w:b/>
          <w:kern w:val="2"/>
          <w14:ligatures w14:val="standardContextual"/>
        </w:rPr>
      </w:pPr>
      <w:bookmarkStart w:id="4253" w:name="_Toc215924636"/>
      <w:r w:rsidRPr="009E130C">
        <w:rPr>
          <w:b/>
          <w:kern w:val="2"/>
          <w14:ligatures w14:val="standardContextual"/>
        </w:rPr>
        <w:t>UTI in men</w:t>
      </w:r>
      <w:bookmarkEnd w:id="4253"/>
    </w:p>
    <w:p w14:paraId="4BF5577F" w14:textId="77777777" w:rsidR="00B836B2" w:rsidRPr="00F23A8F" w:rsidRDefault="00B836B2">
      <w:pPr>
        <w:pStyle w:val="ListParagraph"/>
        <w:numPr>
          <w:ilvl w:val="0"/>
          <w:numId w:val="788"/>
        </w:numPr>
        <w:spacing w:line="360" w:lineRule="auto"/>
        <w:jc w:val="both"/>
        <w:rPr>
          <w:kern w:val="2"/>
          <w14:ligatures w14:val="standardContextual"/>
        </w:rPr>
      </w:pPr>
      <w:bookmarkStart w:id="4254" w:name="_Toc215924637"/>
      <w:r w:rsidRPr="00F23A8F">
        <w:rPr>
          <w:b/>
          <w:kern w:val="2"/>
          <w14:ligatures w14:val="standardContextual"/>
        </w:rPr>
        <w:t>Cephalosporines</w:t>
      </w:r>
      <w:r w:rsidRPr="00F23A8F">
        <w:rPr>
          <w:kern w:val="2"/>
          <w14:ligatures w14:val="standardContextual"/>
        </w:rPr>
        <w:t>: Ceftraxone 1 gm IV BID should be given parentally until fever gets down for the first 48–72 hours. Then can be discharged with:</w:t>
      </w:r>
      <w:bookmarkEnd w:id="4254"/>
    </w:p>
    <w:p w14:paraId="1E2A872B" w14:textId="77777777" w:rsidR="00B836B2" w:rsidRPr="00F23A8F" w:rsidRDefault="00B836B2">
      <w:pPr>
        <w:pStyle w:val="ListParagraph"/>
        <w:numPr>
          <w:ilvl w:val="0"/>
          <w:numId w:val="788"/>
        </w:numPr>
        <w:spacing w:line="360" w:lineRule="auto"/>
        <w:jc w:val="both"/>
        <w:rPr>
          <w:kern w:val="2"/>
          <w14:ligatures w14:val="standardContextual"/>
        </w:rPr>
      </w:pPr>
      <w:bookmarkStart w:id="4255" w:name="_Toc215924638"/>
      <w:r w:rsidRPr="00F23A8F">
        <w:rPr>
          <w:b/>
          <w:kern w:val="2"/>
          <w14:ligatures w14:val="standardContextual"/>
        </w:rPr>
        <w:t>Quinolones</w:t>
      </w:r>
      <w:r w:rsidRPr="00F23A8F">
        <w:rPr>
          <w:kern w:val="2"/>
          <w14:ligatures w14:val="standardContextual"/>
        </w:rPr>
        <w:t>: Norfloxacin 400 mg or ciprofloxacin 500 mg PO BID or</w:t>
      </w:r>
      <w:bookmarkEnd w:id="4255"/>
    </w:p>
    <w:p w14:paraId="609042E7" w14:textId="77777777" w:rsidR="00B836B2" w:rsidRPr="00F23A8F" w:rsidRDefault="00B836B2">
      <w:pPr>
        <w:pStyle w:val="ListParagraph"/>
        <w:numPr>
          <w:ilvl w:val="0"/>
          <w:numId w:val="788"/>
        </w:numPr>
        <w:spacing w:line="360" w:lineRule="auto"/>
        <w:jc w:val="both"/>
        <w:rPr>
          <w:kern w:val="2"/>
          <w14:ligatures w14:val="standardContextual"/>
        </w:rPr>
      </w:pPr>
      <w:bookmarkStart w:id="4256" w:name="_Toc215924639"/>
      <w:r w:rsidRPr="00F23A8F">
        <w:rPr>
          <w:b/>
          <w:kern w:val="2"/>
          <w14:ligatures w14:val="standardContextual"/>
        </w:rPr>
        <w:t>Sulfamethoxazole+trimethoprim</w:t>
      </w:r>
      <w:r w:rsidRPr="00F23A8F">
        <w:rPr>
          <w:kern w:val="2"/>
          <w14:ligatures w14:val="standardContextual"/>
        </w:rPr>
        <w:t>: 800 mg/160 mg PO BID,</w:t>
      </w:r>
      <w:bookmarkEnd w:id="4256"/>
    </w:p>
    <w:p w14:paraId="1963804C" w14:textId="77777777" w:rsidR="00B836B2" w:rsidRPr="00F23A8F" w:rsidRDefault="00B836B2">
      <w:pPr>
        <w:pStyle w:val="ListParagraph"/>
        <w:numPr>
          <w:ilvl w:val="0"/>
          <w:numId w:val="788"/>
        </w:numPr>
        <w:spacing w:line="360" w:lineRule="auto"/>
        <w:jc w:val="both"/>
        <w:rPr>
          <w:kern w:val="2"/>
          <w14:ligatures w14:val="standardContextual"/>
        </w:rPr>
      </w:pPr>
      <w:bookmarkStart w:id="4257" w:name="_Toc215924640"/>
      <w:r w:rsidRPr="00F23A8F">
        <w:rPr>
          <w:b/>
          <w:kern w:val="2"/>
          <w14:ligatures w14:val="standardContextual"/>
        </w:rPr>
        <w:t>Amoxicillin</w:t>
      </w:r>
      <w:r w:rsidRPr="00F23A8F">
        <w:rPr>
          <w:kern w:val="2"/>
          <w14:ligatures w14:val="standardContextual"/>
        </w:rPr>
        <w:t>: 250–500 mg PO TID for 10–14 days.</w:t>
      </w:r>
      <w:bookmarkEnd w:id="4257"/>
    </w:p>
    <w:p w14:paraId="193D9810" w14:textId="77777777" w:rsidR="00B836B2" w:rsidRPr="009E130C" w:rsidRDefault="00B836B2" w:rsidP="001D6D34">
      <w:pPr>
        <w:spacing w:line="360" w:lineRule="auto"/>
        <w:jc w:val="both"/>
        <w:rPr>
          <w:kern w:val="2"/>
          <w14:ligatures w14:val="standardContextual"/>
        </w:rPr>
      </w:pPr>
      <w:bookmarkStart w:id="4258" w:name="_Toc215924641"/>
      <w:r w:rsidRPr="009E130C">
        <w:rPr>
          <w:kern w:val="2"/>
          <w14:ligatures w14:val="standardContextual"/>
        </w:rPr>
        <w:t>For recurrent and resistant cases of UTI: refer for urologic and nephrologic evaluation.</w:t>
      </w:r>
      <w:bookmarkEnd w:id="4258"/>
      <w:r w:rsidRPr="009E130C">
        <w:rPr>
          <w:kern w:val="2"/>
          <w14:ligatures w14:val="standardContextual"/>
        </w:rPr>
        <w:t xml:space="preserve"> </w:t>
      </w:r>
    </w:p>
    <w:p w14:paraId="6AFF56FB" w14:textId="2ED2A4BB" w:rsidR="00B836B2" w:rsidRPr="009E130C" w:rsidRDefault="00B836B2" w:rsidP="001D6D34">
      <w:pPr>
        <w:spacing w:line="360" w:lineRule="auto"/>
        <w:jc w:val="both"/>
        <w:rPr>
          <w:kern w:val="2"/>
          <w14:ligatures w14:val="standardContextual"/>
        </w:rPr>
      </w:pPr>
      <w:bookmarkStart w:id="4259" w:name="_Toc215924642"/>
      <w:r w:rsidRPr="009E130C">
        <w:rPr>
          <w:kern w:val="2"/>
          <w14:ligatures w14:val="standardContextual"/>
        </w:rPr>
        <w:lastRenderedPageBreak/>
        <w:t>Structural lesions should be ruled out</w:t>
      </w:r>
      <w:r w:rsidR="0042059E">
        <w:rPr>
          <w:kern w:val="2"/>
          <w14:ligatures w14:val="standardContextual"/>
        </w:rPr>
        <w:t>,</w:t>
      </w:r>
      <w:r w:rsidRPr="009E130C">
        <w:rPr>
          <w:kern w:val="2"/>
          <w14:ligatures w14:val="standardContextual"/>
        </w:rPr>
        <w:t xml:space="preserve"> and antibiotics based on clinical classification.</w:t>
      </w:r>
      <w:bookmarkEnd w:id="4259"/>
    </w:p>
    <w:p w14:paraId="57573132" w14:textId="243E7DBF" w:rsidR="00B836B2" w:rsidRPr="0042059E" w:rsidRDefault="00B836B2" w:rsidP="00F23A8F">
      <w:pPr>
        <w:pStyle w:val="Heading2"/>
      </w:pPr>
      <w:bookmarkStart w:id="4260" w:name="_Toc215924643"/>
      <w:bookmarkStart w:id="4261" w:name="_Toc216608591"/>
      <w:r w:rsidRPr="0042059E">
        <w:t>2.9. Gastrointestinal Emergencies</w:t>
      </w:r>
      <w:bookmarkEnd w:id="4260"/>
      <w:bookmarkEnd w:id="4261"/>
    </w:p>
    <w:p w14:paraId="470735F0" w14:textId="77777777" w:rsidR="00B836B2" w:rsidRPr="0042059E" w:rsidRDefault="00B836B2" w:rsidP="00F23A8F">
      <w:pPr>
        <w:pStyle w:val="Heading3"/>
      </w:pPr>
      <w:bookmarkStart w:id="4262" w:name="_Toc215924644"/>
      <w:bookmarkStart w:id="4263" w:name="_Toc216608592"/>
      <w:r w:rsidRPr="0042059E">
        <w:t>2.9.1. Gastrointestinal hemorrhage</w:t>
      </w:r>
      <w:bookmarkEnd w:id="4262"/>
      <w:bookmarkEnd w:id="4263"/>
    </w:p>
    <w:p w14:paraId="7AAD0BCE" w14:textId="77777777" w:rsidR="00B836B2" w:rsidRPr="009E130C" w:rsidRDefault="00B836B2" w:rsidP="001D6D34">
      <w:pPr>
        <w:spacing w:line="360" w:lineRule="auto"/>
        <w:jc w:val="both"/>
        <w:rPr>
          <w:b/>
          <w:bCs/>
          <w:color w:val="4472C4" w:themeColor="accent1"/>
          <w:u w:color="000000"/>
        </w:rPr>
      </w:pPr>
      <w:bookmarkStart w:id="4264" w:name="_Toc215924645"/>
      <w:r w:rsidRPr="009E130C">
        <w:rPr>
          <w:b/>
          <w:bCs/>
          <w:color w:val="4472C4" w:themeColor="accent1"/>
          <w:u w:color="000000"/>
        </w:rPr>
        <w:t>Introduction</w:t>
      </w:r>
      <w:bookmarkEnd w:id="4264"/>
    </w:p>
    <w:p w14:paraId="5BAAD2F3" w14:textId="77777777" w:rsidR="00B836B2" w:rsidRPr="003C0DE1" w:rsidRDefault="00B836B2" w:rsidP="001D6D34">
      <w:pPr>
        <w:spacing w:line="360" w:lineRule="auto"/>
        <w:jc w:val="both"/>
        <w:rPr>
          <w:rFonts w:eastAsia="Times New Roman"/>
          <w:color w:val="000000"/>
          <w:u w:color="000000"/>
        </w:rPr>
      </w:pPr>
      <w:r w:rsidRPr="003C0DE1">
        <w:rPr>
          <w:color w:val="000000"/>
          <w:u w:color="000000"/>
        </w:rPr>
        <w:t>GI hemorrhage is divided into upper GI bleeding and lower GI bleeding.</w:t>
      </w:r>
    </w:p>
    <w:p w14:paraId="436B8A85" w14:textId="77777777" w:rsidR="00B836B2" w:rsidRPr="004E71E5" w:rsidRDefault="00B836B2">
      <w:pPr>
        <w:pStyle w:val="ListParagraph"/>
        <w:numPr>
          <w:ilvl w:val="0"/>
          <w:numId w:val="789"/>
        </w:numPr>
        <w:spacing w:line="360" w:lineRule="auto"/>
        <w:jc w:val="both"/>
        <w:rPr>
          <w:rFonts w:eastAsia="Times New Roman"/>
          <w:b/>
        </w:rPr>
      </w:pPr>
      <w:r w:rsidRPr="004E71E5">
        <w:rPr>
          <w:rFonts w:eastAsia="Times New Roman"/>
          <w:b/>
        </w:rPr>
        <w:t xml:space="preserve">Acute upper gastrointestinal bleeding (UGIB): </w:t>
      </w:r>
      <w:r w:rsidRPr="004E71E5">
        <w:rPr>
          <w:rFonts w:eastAsia="Times New Roman"/>
        </w:rPr>
        <w:t>Bleeding from any site along the gastrointestinal tract (GIT) that is above the ligament of Treitz. Etiology:</w:t>
      </w:r>
    </w:p>
    <w:p w14:paraId="0FADECC8" w14:textId="77777777" w:rsidR="00B836B2" w:rsidRPr="004E71E5" w:rsidRDefault="00B836B2">
      <w:pPr>
        <w:pStyle w:val="ListParagraph"/>
        <w:numPr>
          <w:ilvl w:val="0"/>
          <w:numId w:val="790"/>
        </w:numPr>
        <w:spacing w:line="360" w:lineRule="auto"/>
        <w:ind w:left="1080"/>
        <w:jc w:val="both"/>
        <w:rPr>
          <w:kern w:val="2"/>
          <w14:ligatures w14:val="standardContextual"/>
        </w:rPr>
      </w:pPr>
      <w:bookmarkStart w:id="4265" w:name="_Toc215924646"/>
      <w:r w:rsidRPr="004E71E5">
        <w:rPr>
          <w:kern w:val="2"/>
          <w14:ligatures w14:val="standardContextual"/>
        </w:rPr>
        <w:t>Peptic ulcer disease (75% are gastric, rather than duodenal)</w:t>
      </w:r>
      <w:bookmarkEnd w:id="4265"/>
    </w:p>
    <w:p w14:paraId="1E616DAE" w14:textId="77777777" w:rsidR="00B836B2" w:rsidRPr="004E71E5" w:rsidRDefault="00B836B2">
      <w:pPr>
        <w:pStyle w:val="ListParagraph"/>
        <w:numPr>
          <w:ilvl w:val="0"/>
          <w:numId w:val="790"/>
        </w:numPr>
        <w:spacing w:line="360" w:lineRule="auto"/>
        <w:ind w:left="1080"/>
        <w:jc w:val="both"/>
        <w:rPr>
          <w:kern w:val="2"/>
          <w14:ligatures w14:val="standardContextual"/>
        </w:rPr>
      </w:pPr>
      <w:bookmarkStart w:id="4266" w:name="_Toc215924647"/>
      <w:r w:rsidRPr="004E71E5">
        <w:rPr>
          <w:kern w:val="2"/>
          <w14:ligatures w14:val="standardContextual"/>
        </w:rPr>
        <w:t>Varices (90% are esophageal, rather than gastric)</w:t>
      </w:r>
      <w:bookmarkEnd w:id="4266"/>
    </w:p>
    <w:p w14:paraId="1AB96875" w14:textId="77777777" w:rsidR="00B836B2" w:rsidRPr="004E71E5" w:rsidRDefault="00B836B2">
      <w:pPr>
        <w:pStyle w:val="ListParagraph"/>
        <w:numPr>
          <w:ilvl w:val="0"/>
          <w:numId w:val="790"/>
        </w:numPr>
        <w:spacing w:line="360" w:lineRule="auto"/>
        <w:ind w:left="1080"/>
        <w:jc w:val="both"/>
        <w:rPr>
          <w:kern w:val="2"/>
          <w14:ligatures w14:val="standardContextual"/>
        </w:rPr>
      </w:pPr>
      <w:bookmarkStart w:id="4267" w:name="_Toc215924648"/>
      <w:r w:rsidRPr="004E71E5">
        <w:rPr>
          <w:kern w:val="2"/>
          <w14:ligatures w14:val="standardContextual"/>
        </w:rPr>
        <w:t>Consider variceal bleeding in patients with: history of alcohol ingestion, chronic hepatitis (especially hepatitis B and C) and previous variceal bleeding, presence of stigmata for chronic liver disease (e.g., palmar erythema, spider naive), or portal hypertension (e.g., ascites, splenomegaly, caput medusa).</w:t>
      </w:r>
      <w:bookmarkEnd w:id="4267"/>
      <w:r w:rsidRPr="004E71E5">
        <w:rPr>
          <w:kern w:val="2"/>
          <w14:ligatures w14:val="standardContextual"/>
        </w:rPr>
        <w:t xml:space="preserve"> </w:t>
      </w:r>
    </w:p>
    <w:p w14:paraId="55E9057A" w14:textId="77777777" w:rsidR="00B836B2" w:rsidRPr="004E71E5" w:rsidRDefault="00B836B2">
      <w:pPr>
        <w:pStyle w:val="ListParagraph"/>
        <w:numPr>
          <w:ilvl w:val="0"/>
          <w:numId w:val="790"/>
        </w:numPr>
        <w:spacing w:line="360" w:lineRule="auto"/>
        <w:ind w:left="1080"/>
        <w:jc w:val="both"/>
        <w:rPr>
          <w:kern w:val="2"/>
          <w14:ligatures w14:val="standardContextual"/>
        </w:rPr>
      </w:pPr>
      <w:bookmarkStart w:id="4268" w:name="_Toc215924649"/>
      <w:r w:rsidRPr="004E71E5">
        <w:rPr>
          <w:kern w:val="2"/>
          <w14:ligatures w14:val="standardContextual"/>
        </w:rPr>
        <w:t>Esophagitis</w:t>
      </w:r>
      <w:bookmarkEnd w:id="4268"/>
    </w:p>
    <w:p w14:paraId="67840344" w14:textId="77777777" w:rsidR="00B836B2" w:rsidRPr="004E71E5" w:rsidRDefault="00B836B2">
      <w:pPr>
        <w:pStyle w:val="ListParagraph"/>
        <w:numPr>
          <w:ilvl w:val="0"/>
          <w:numId w:val="790"/>
        </w:numPr>
        <w:spacing w:line="360" w:lineRule="auto"/>
        <w:ind w:left="1080"/>
        <w:jc w:val="both"/>
        <w:rPr>
          <w:kern w:val="2"/>
          <w14:ligatures w14:val="standardContextual"/>
        </w:rPr>
      </w:pPr>
      <w:bookmarkStart w:id="4269" w:name="_Toc215924650"/>
      <w:r w:rsidRPr="004E71E5">
        <w:rPr>
          <w:kern w:val="2"/>
          <w14:ligatures w14:val="standardContextual"/>
        </w:rPr>
        <w:t>Gastritis</w:t>
      </w:r>
      <w:bookmarkEnd w:id="4269"/>
    </w:p>
    <w:p w14:paraId="4E7E41C3" w14:textId="77777777" w:rsidR="00B836B2" w:rsidRPr="004E71E5" w:rsidRDefault="00B836B2">
      <w:pPr>
        <w:pStyle w:val="ListParagraph"/>
        <w:numPr>
          <w:ilvl w:val="0"/>
          <w:numId w:val="790"/>
        </w:numPr>
        <w:spacing w:line="360" w:lineRule="auto"/>
        <w:ind w:left="1080"/>
        <w:jc w:val="both"/>
        <w:rPr>
          <w:kern w:val="2"/>
          <w14:ligatures w14:val="standardContextual"/>
        </w:rPr>
      </w:pPr>
      <w:bookmarkStart w:id="4270" w:name="_Toc215924651"/>
      <w:r w:rsidRPr="004E71E5">
        <w:rPr>
          <w:kern w:val="2"/>
          <w14:ligatures w14:val="standardContextual"/>
        </w:rPr>
        <w:t>Duodenitis</w:t>
      </w:r>
      <w:bookmarkEnd w:id="4270"/>
    </w:p>
    <w:p w14:paraId="5CADAB8E" w14:textId="77777777" w:rsidR="00B836B2" w:rsidRPr="004E71E5" w:rsidRDefault="00B836B2">
      <w:pPr>
        <w:pStyle w:val="ListParagraph"/>
        <w:numPr>
          <w:ilvl w:val="0"/>
          <w:numId w:val="790"/>
        </w:numPr>
        <w:spacing w:line="360" w:lineRule="auto"/>
        <w:ind w:left="1080"/>
        <w:jc w:val="both"/>
        <w:rPr>
          <w:kern w:val="2"/>
          <w14:ligatures w14:val="standardContextual"/>
        </w:rPr>
      </w:pPr>
      <w:bookmarkStart w:id="4271" w:name="_Toc215924652"/>
      <w:r w:rsidRPr="004E71E5">
        <w:rPr>
          <w:kern w:val="2"/>
          <w14:ligatures w14:val="standardContextual"/>
        </w:rPr>
        <w:t>Mallory-Weiss tears</w:t>
      </w:r>
      <w:bookmarkEnd w:id="4271"/>
    </w:p>
    <w:p w14:paraId="0D9B5F00" w14:textId="77777777" w:rsidR="00B836B2" w:rsidRPr="004E71E5" w:rsidRDefault="00B836B2">
      <w:pPr>
        <w:pStyle w:val="ListParagraph"/>
        <w:numPr>
          <w:ilvl w:val="0"/>
          <w:numId w:val="790"/>
        </w:numPr>
        <w:spacing w:line="360" w:lineRule="auto"/>
        <w:ind w:left="1080"/>
        <w:jc w:val="both"/>
        <w:rPr>
          <w:kern w:val="2"/>
          <w14:ligatures w14:val="standardContextual"/>
        </w:rPr>
      </w:pPr>
      <w:bookmarkStart w:id="4272" w:name="_Toc215924653"/>
      <w:r w:rsidRPr="004E71E5">
        <w:rPr>
          <w:kern w:val="2"/>
          <w14:ligatures w14:val="standardContextual"/>
        </w:rPr>
        <w:t>Portal hypertensive gastropathy</w:t>
      </w:r>
      <w:bookmarkEnd w:id="4272"/>
    </w:p>
    <w:p w14:paraId="1C983282" w14:textId="77777777" w:rsidR="00B836B2" w:rsidRPr="004E71E5" w:rsidRDefault="00B836B2">
      <w:pPr>
        <w:pStyle w:val="ListParagraph"/>
        <w:numPr>
          <w:ilvl w:val="0"/>
          <w:numId w:val="790"/>
        </w:numPr>
        <w:spacing w:line="360" w:lineRule="auto"/>
        <w:ind w:left="1080"/>
        <w:jc w:val="both"/>
        <w:rPr>
          <w:kern w:val="2"/>
          <w14:ligatures w14:val="standardContextual"/>
        </w:rPr>
      </w:pPr>
      <w:bookmarkStart w:id="4273" w:name="_Toc215924654"/>
      <w:r w:rsidRPr="004E71E5">
        <w:rPr>
          <w:kern w:val="2"/>
          <w14:ligatures w14:val="standardContextual"/>
        </w:rPr>
        <w:t>Arteriovenous malformation (AVM)</w:t>
      </w:r>
      <w:bookmarkEnd w:id="4273"/>
    </w:p>
    <w:p w14:paraId="15D65ED9" w14:textId="77777777" w:rsidR="00B836B2" w:rsidRPr="004E71E5" w:rsidRDefault="00B836B2">
      <w:pPr>
        <w:pStyle w:val="ListParagraph"/>
        <w:numPr>
          <w:ilvl w:val="0"/>
          <w:numId w:val="789"/>
        </w:numPr>
        <w:spacing w:line="360" w:lineRule="auto"/>
        <w:jc w:val="both"/>
        <w:rPr>
          <w:rFonts w:eastAsia="Times New Roman"/>
        </w:rPr>
      </w:pPr>
      <w:r w:rsidRPr="004E71E5">
        <w:rPr>
          <w:rFonts w:eastAsia="Times New Roman"/>
          <w:b/>
        </w:rPr>
        <w:t>Lower gastrointestinal bleeding (LGIB):</w:t>
      </w:r>
      <w:r w:rsidRPr="004E71E5">
        <w:rPr>
          <w:rFonts w:eastAsia="Times New Roman"/>
        </w:rPr>
        <w:t xml:space="preserve"> Loss of blood from the GIT distal to the ligament of Treitz.</w:t>
      </w:r>
    </w:p>
    <w:p w14:paraId="5C017875" w14:textId="77777777" w:rsidR="00B836B2" w:rsidRPr="004E71E5" w:rsidRDefault="00B836B2">
      <w:pPr>
        <w:pStyle w:val="ListParagraph"/>
        <w:numPr>
          <w:ilvl w:val="0"/>
          <w:numId w:val="790"/>
        </w:numPr>
        <w:spacing w:line="360" w:lineRule="auto"/>
        <w:ind w:left="1080"/>
        <w:jc w:val="both"/>
        <w:rPr>
          <w:kern w:val="2"/>
          <w14:ligatures w14:val="standardContextual"/>
        </w:rPr>
      </w:pPr>
      <w:r w:rsidRPr="004E71E5">
        <w:rPr>
          <w:kern w:val="2"/>
          <w14:ligatures w14:val="standardContextual"/>
        </w:rPr>
        <w:t xml:space="preserve">Diverticular disease </w:t>
      </w:r>
    </w:p>
    <w:p w14:paraId="3F77013D" w14:textId="77777777" w:rsidR="00B836B2" w:rsidRPr="004E71E5" w:rsidRDefault="00B836B2">
      <w:pPr>
        <w:pStyle w:val="ListParagraph"/>
        <w:numPr>
          <w:ilvl w:val="0"/>
          <w:numId w:val="790"/>
        </w:numPr>
        <w:spacing w:line="360" w:lineRule="auto"/>
        <w:ind w:left="1080"/>
        <w:jc w:val="both"/>
        <w:rPr>
          <w:kern w:val="2"/>
          <w14:ligatures w14:val="standardContextual"/>
        </w:rPr>
      </w:pPr>
      <w:r w:rsidRPr="004E71E5">
        <w:rPr>
          <w:kern w:val="2"/>
          <w14:ligatures w14:val="standardContextual"/>
        </w:rPr>
        <w:t xml:space="preserve">Angiodysplasia </w:t>
      </w:r>
    </w:p>
    <w:p w14:paraId="537747BE" w14:textId="77777777" w:rsidR="00B836B2" w:rsidRPr="004E71E5" w:rsidRDefault="00B836B2">
      <w:pPr>
        <w:pStyle w:val="ListParagraph"/>
        <w:numPr>
          <w:ilvl w:val="0"/>
          <w:numId w:val="790"/>
        </w:numPr>
        <w:spacing w:line="360" w:lineRule="auto"/>
        <w:ind w:left="1080"/>
        <w:jc w:val="both"/>
        <w:rPr>
          <w:kern w:val="2"/>
          <w14:ligatures w14:val="standardContextual"/>
        </w:rPr>
      </w:pPr>
      <w:r w:rsidRPr="004E71E5">
        <w:rPr>
          <w:kern w:val="2"/>
          <w14:ligatures w14:val="standardContextual"/>
        </w:rPr>
        <w:t xml:space="preserve">Colonic tumor/polyps </w:t>
      </w:r>
    </w:p>
    <w:p w14:paraId="220821E9" w14:textId="77777777" w:rsidR="00B836B2" w:rsidRPr="004E71E5" w:rsidRDefault="00B836B2">
      <w:pPr>
        <w:pStyle w:val="ListParagraph"/>
        <w:numPr>
          <w:ilvl w:val="0"/>
          <w:numId w:val="790"/>
        </w:numPr>
        <w:spacing w:line="360" w:lineRule="auto"/>
        <w:ind w:left="1080"/>
        <w:jc w:val="both"/>
        <w:rPr>
          <w:kern w:val="2"/>
          <w14:ligatures w14:val="standardContextual"/>
        </w:rPr>
      </w:pPr>
      <w:r w:rsidRPr="004E71E5">
        <w:rPr>
          <w:kern w:val="2"/>
          <w14:ligatures w14:val="standardContextual"/>
        </w:rPr>
        <w:t xml:space="preserve">Meckel’s diverticulum </w:t>
      </w:r>
    </w:p>
    <w:p w14:paraId="2D09B1FA" w14:textId="77777777" w:rsidR="00B836B2" w:rsidRPr="004E71E5" w:rsidRDefault="00B836B2">
      <w:pPr>
        <w:pStyle w:val="ListParagraph"/>
        <w:numPr>
          <w:ilvl w:val="0"/>
          <w:numId w:val="790"/>
        </w:numPr>
        <w:spacing w:line="360" w:lineRule="auto"/>
        <w:ind w:left="1080"/>
        <w:jc w:val="both"/>
        <w:rPr>
          <w:kern w:val="2"/>
          <w14:ligatures w14:val="standardContextual"/>
        </w:rPr>
      </w:pPr>
      <w:r w:rsidRPr="004E71E5">
        <w:rPr>
          <w:kern w:val="2"/>
          <w14:ligatures w14:val="standardContextual"/>
        </w:rPr>
        <w:t xml:space="preserve">Inflammatory bowel diseases </w:t>
      </w:r>
    </w:p>
    <w:p w14:paraId="67FD7E7D" w14:textId="77777777" w:rsidR="00B836B2" w:rsidRPr="004E71E5" w:rsidRDefault="00B836B2">
      <w:pPr>
        <w:pStyle w:val="ListParagraph"/>
        <w:numPr>
          <w:ilvl w:val="0"/>
          <w:numId w:val="790"/>
        </w:numPr>
        <w:spacing w:line="360" w:lineRule="auto"/>
        <w:ind w:left="1080"/>
        <w:jc w:val="both"/>
        <w:rPr>
          <w:kern w:val="2"/>
          <w14:ligatures w14:val="standardContextual"/>
        </w:rPr>
      </w:pPr>
      <w:r w:rsidRPr="004E71E5">
        <w:rPr>
          <w:kern w:val="2"/>
          <w14:ligatures w14:val="standardContextual"/>
        </w:rPr>
        <w:t xml:space="preserve">Arteriovenous malformations </w:t>
      </w:r>
    </w:p>
    <w:p w14:paraId="7506090C" w14:textId="43D85F44" w:rsidR="00B836B2" w:rsidRPr="004E71E5" w:rsidRDefault="00B836B2">
      <w:pPr>
        <w:pStyle w:val="ListParagraph"/>
        <w:numPr>
          <w:ilvl w:val="0"/>
          <w:numId w:val="790"/>
        </w:numPr>
        <w:spacing w:line="360" w:lineRule="auto"/>
        <w:ind w:left="1080"/>
        <w:jc w:val="both"/>
        <w:rPr>
          <w:kern w:val="2"/>
          <w14:ligatures w14:val="standardContextual"/>
        </w:rPr>
      </w:pPr>
      <w:r w:rsidRPr="004E71E5">
        <w:rPr>
          <w:kern w:val="2"/>
          <w14:ligatures w14:val="standardContextual"/>
        </w:rPr>
        <w:t>Hemorrhoids, etc.</w:t>
      </w:r>
    </w:p>
    <w:p w14:paraId="0396038E" w14:textId="77777777" w:rsidR="00B836B2" w:rsidRDefault="00B836B2" w:rsidP="001D6D34">
      <w:pPr>
        <w:spacing w:line="360" w:lineRule="auto"/>
        <w:jc w:val="both"/>
        <w:rPr>
          <w:rFonts w:eastAsia="Times New Roman"/>
          <w:b/>
        </w:rPr>
      </w:pPr>
      <w:r w:rsidRPr="00565FCE">
        <w:rPr>
          <w:rFonts w:eastAsia="Times New Roman"/>
          <w:b/>
        </w:rPr>
        <w:t>Remember: brisk upper GI bleeding is a cause of lower GI bleeding!</w:t>
      </w:r>
    </w:p>
    <w:p w14:paraId="2FF446E5" w14:textId="77777777" w:rsidR="004E71E5" w:rsidRPr="00565FCE" w:rsidRDefault="004E71E5" w:rsidP="001D6D34">
      <w:pPr>
        <w:spacing w:line="360" w:lineRule="auto"/>
        <w:jc w:val="both"/>
        <w:rPr>
          <w:rFonts w:eastAsia="Times New Roman"/>
          <w:b/>
        </w:rPr>
      </w:pPr>
    </w:p>
    <w:p w14:paraId="2D13223F" w14:textId="77777777" w:rsidR="00B836B2" w:rsidRPr="00565FCE" w:rsidRDefault="00B836B2" w:rsidP="001D6D34">
      <w:pPr>
        <w:spacing w:line="360" w:lineRule="auto"/>
        <w:jc w:val="both"/>
        <w:rPr>
          <w:rFonts w:eastAsiaTheme="majorEastAsia"/>
          <w:b/>
          <w:bCs/>
          <w:color w:val="4472C4" w:themeColor="accent1"/>
        </w:rPr>
      </w:pPr>
      <w:bookmarkStart w:id="4274" w:name="_Toc215924655"/>
      <w:r w:rsidRPr="00565FCE">
        <w:rPr>
          <w:rFonts w:eastAsiaTheme="majorEastAsia"/>
          <w:b/>
          <w:bCs/>
          <w:color w:val="4472C4" w:themeColor="accent1"/>
        </w:rPr>
        <w:lastRenderedPageBreak/>
        <w:t>Diagnosis</w:t>
      </w:r>
      <w:bookmarkEnd w:id="4274"/>
    </w:p>
    <w:p w14:paraId="5215A58D" w14:textId="77777777" w:rsidR="00B836B2" w:rsidRPr="003C0DE1" w:rsidRDefault="00B836B2" w:rsidP="001D6D34">
      <w:pPr>
        <w:spacing w:line="360" w:lineRule="auto"/>
        <w:jc w:val="both"/>
        <w:rPr>
          <w:rFonts w:eastAsia="Times New Roman"/>
        </w:rPr>
      </w:pPr>
      <w:bookmarkStart w:id="4275" w:name="_Toc215924656"/>
      <w:r w:rsidRPr="003C0DE1">
        <w:rPr>
          <w:rFonts w:eastAsia="Times New Roman"/>
        </w:rPr>
        <w:t xml:space="preserve">GI bleeding </w:t>
      </w:r>
      <w:r w:rsidRPr="003C0DE1">
        <w:t>can</w:t>
      </w:r>
      <w:r w:rsidRPr="003C0DE1">
        <w:rPr>
          <w:spacing w:val="-3"/>
        </w:rPr>
        <w:t xml:space="preserve"> </w:t>
      </w:r>
      <w:r w:rsidRPr="003C0DE1">
        <w:t>vary</w:t>
      </w:r>
      <w:r w:rsidRPr="003C0DE1">
        <w:rPr>
          <w:spacing w:val="-4"/>
        </w:rPr>
        <w:t xml:space="preserve"> </w:t>
      </w:r>
      <w:r w:rsidRPr="003C0DE1">
        <w:t>in</w:t>
      </w:r>
      <w:r w:rsidRPr="003C0DE1">
        <w:rPr>
          <w:spacing w:val="-4"/>
        </w:rPr>
        <w:t xml:space="preserve"> </w:t>
      </w:r>
      <w:r w:rsidRPr="003C0DE1">
        <w:t>presentation,</w:t>
      </w:r>
      <w:r w:rsidRPr="003C0DE1">
        <w:rPr>
          <w:spacing w:val="-3"/>
        </w:rPr>
        <w:t xml:space="preserve"> </w:t>
      </w:r>
      <w:r w:rsidRPr="003C0DE1">
        <w:t>but</w:t>
      </w:r>
      <w:r w:rsidRPr="003C0DE1">
        <w:rPr>
          <w:spacing w:val="-4"/>
        </w:rPr>
        <w:t xml:space="preserve"> </w:t>
      </w:r>
      <w:r w:rsidRPr="003C0DE1">
        <w:t>most</w:t>
      </w:r>
      <w:r w:rsidRPr="003C0DE1">
        <w:rPr>
          <w:spacing w:val="-3"/>
        </w:rPr>
        <w:t xml:space="preserve"> </w:t>
      </w:r>
      <w:r w:rsidRPr="003C0DE1">
        <w:t>cases</w:t>
      </w:r>
      <w:r w:rsidRPr="003C0DE1">
        <w:rPr>
          <w:spacing w:val="-3"/>
        </w:rPr>
        <w:t xml:space="preserve"> </w:t>
      </w:r>
      <w:r w:rsidRPr="003C0DE1">
        <w:t>present</w:t>
      </w:r>
      <w:r w:rsidRPr="003C0DE1">
        <w:rPr>
          <w:spacing w:val="-3"/>
        </w:rPr>
        <w:t xml:space="preserve"> </w:t>
      </w:r>
      <w:r w:rsidRPr="003C0DE1">
        <w:t>in</w:t>
      </w:r>
      <w:r w:rsidRPr="003C0DE1">
        <w:rPr>
          <w:spacing w:val="-3"/>
        </w:rPr>
        <w:t xml:space="preserve"> </w:t>
      </w:r>
      <w:r w:rsidRPr="003C0DE1">
        <w:t>one</w:t>
      </w:r>
      <w:r w:rsidRPr="003C0DE1">
        <w:rPr>
          <w:spacing w:val="-4"/>
        </w:rPr>
        <w:t xml:space="preserve"> </w:t>
      </w:r>
      <w:r w:rsidRPr="003C0DE1">
        <w:t>or</w:t>
      </w:r>
      <w:r w:rsidRPr="003C0DE1">
        <w:rPr>
          <w:spacing w:val="-3"/>
        </w:rPr>
        <w:t xml:space="preserve"> </w:t>
      </w:r>
      <w:r w:rsidRPr="003C0DE1">
        <w:t>more</w:t>
      </w:r>
      <w:r w:rsidRPr="003C0DE1">
        <w:rPr>
          <w:spacing w:val="-3"/>
        </w:rPr>
        <w:t xml:space="preserve"> </w:t>
      </w:r>
      <w:r w:rsidRPr="003C0DE1">
        <w:t>of</w:t>
      </w:r>
      <w:r w:rsidRPr="003C0DE1">
        <w:rPr>
          <w:spacing w:val="-3"/>
        </w:rPr>
        <w:t xml:space="preserve"> </w:t>
      </w:r>
      <w:r w:rsidRPr="003C0DE1">
        <w:t>four</w:t>
      </w:r>
      <w:r w:rsidRPr="003C0DE1">
        <w:rPr>
          <w:spacing w:val="-4"/>
        </w:rPr>
        <w:t xml:space="preserve"> </w:t>
      </w:r>
      <w:r w:rsidRPr="003C0DE1">
        <w:t>ways</w:t>
      </w:r>
      <w:r w:rsidRPr="003C0DE1">
        <w:rPr>
          <w:spacing w:val="-4"/>
        </w:rPr>
        <w:t xml:space="preserve"> </w:t>
      </w:r>
      <w:r w:rsidRPr="003C0DE1">
        <w:t>as</w:t>
      </w:r>
      <w:r w:rsidRPr="003C0DE1">
        <w:rPr>
          <w:spacing w:val="-3"/>
        </w:rPr>
        <w:t xml:space="preserve"> </w:t>
      </w:r>
      <w:r w:rsidRPr="003C0DE1">
        <w:t xml:space="preserve">follows: </w:t>
      </w:r>
      <w:r w:rsidRPr="003C0DE1">
        <w:rPr>
          <w:rFonts w:eastAsia="Times New Roman"/>
        </w:rPr>
        <w:t>coffee-ground emesis, hematemesis, melena, or hematochezia.</w:t>
      </w:r>
      <w:bookmarkEnd w:id="4275"/>
    </w:p>
    <w:p w14:paraId="237CE3D2" w14:textId="77777777" w:rsidR="00B836B2" w:rsidRPr="004E71E5" w:rsidRDefault="00B836B2">
      <w:pPr>
        <w:pStyle w:val="ListParagraph"/>
        <w:numPr>
          <w:ilvl w:val="0"/>
          <w:numId w:val="789"/>
        </w:numPr>
        <w:spacing w:line="360" w:lineRule="auto"/>
        <w:jc w:val="both"/>
        <w:rPr>
          <w:rFonts w:eastAsia="Times New Roman"/>
        </w:rPr>
      </w:pPr>
      <w:r w:rsidRPr="004E71E5">
        <w:rPr>
          <w:rFonts w:eastAsia="Times New Roman"/>
        </w:rPr>
        <w:t>Perform targeted history, physical exam including a rectal exam.</w:t>
      </w:r>
    </w:p>
    <w:p w14:paraId="7AE03576" w14:textId="61A29E7A" w:rsidR="00B836B2" w:rsidRPr="003C0DE1" w:rsidRDefault="00B836B2" w:rsidP="001D6D34">
      <w:pPr>
        <w:spacing w:line="360" w:lineRule="auto"/>
        <w:jc w:val="both"/>
        <w:rPr>
          <w:rFonts w:eastAsia="Times New Roman"/>
        </w:rPr>
      </w:pPr>
      <w:bookmarkStart w:id="4276" w:name="_Toc215924657"/>
      <w:r w:rsidRPr="004E71E5">
        <w:rPr>
          <w:rFonts w:eastAsia="Times New Roman"/>
          <w:b/>
          <w:bCs/>
        </w:rPr>
        <w:t>Note</w:t>
      </w:r>
      <w:r w:rsidRPr="003C0DE1">
        <w:rPr>
          <w:rFonts w:eastAsia="Times New Roman"/>
        </w:rPr>
        <w:t>: Melena should not be confused with the dark stools that result from ingestion of iron or bismuth.</w:t>
      </w:r>
      <w:bookmarkEnd w:id="4276"/>
    </w:p>
    <w:p w14:paraId="066FE19D" w14:textId="459E75A5" w:rsidR="00B836B2" w:rsidRPr="003C0DE1" w:rsidRDefault="00B836B2" w:rsidP="001D6D34">
      <w:pPr>
        <w:spacing w:line="360" w:lineRule="auto"/>
        <w:jc w:val="both"/>
        <w:rPr>
          <w:rFonts w:eastAsia="Times New Roman"/>
        </w:rPr>
      </w:pPr>
      <w:r w:rsidRPr="003C0DE1">
        <w:rPr>
          <w:rFonts w:eastAsia="Times New Roman"/>
          <w:b/>
        </w:rPr>
        <w:t>Investigations</w:t>
      </w:r>
      <w:r w:rsidRPr="003C0DE1">
        <w:rPr>
          <w:rFonts w:eastAsia="Times New Roman"/>
        </w:rPr>
        <w:t xml:space="preserve">: CBC, blood grouping and cross-matching, coagulation profile, OFT, electrolytes, stool for occult blood and H. Pylori as appropriate, endoscopy (diagnostic and therapeutic)—performed within 24 </w:t>
      </w:r>
      <w:r w:rsidR="00565FCE" w:rsidRPr="003C0DE1">
        <w:rPr>
          <w:rFonts w:eastAsia="Times New Roman"/>
        </w:rPr>
        <w:t>hrs.</w:t>
      </w:r>
      <w:r w:rsidRPr="003C0DE1">
        <w:rPr>
          <w:rFonts w:eastAsia="Times New Roman"/>
        </w:rPr>
        <w:t xml:space="preserve"> in most patients, colonoscopy, sigmoidoscopy, etc.</w:t>
      </w:r>
    </w:p>
    <w:p w14:paraId="0D2EED53" w14:textId="77777777" w:rsidR="00B836B2" w:rsidRPr="003C0DE1" w:rsidRDefault="00B836B2" w:rsidP="001D6D34">
      <w:pPr>
        <w:spacing w:line="360" w:lineRule="auto"/>
        <w:jc w:val="both"/>
        <w:rPr>
          <w:rFonts w:eastAsia="Times New Roman"/>
        </w:rPr>
      </w:pPr>
      <w:r w:rsidRPr="003C0DE1">
        <w:rPr>
          <w:rFonts w:eastAsia="Times New Roman"/>
          <w:b/>
        </w:rPr>
        <w:t>Urgent endoscopy for UGIB</w:t>
      </w:r>
      <w:r w:rsidRPr="003C0DE1">
        <w:rPr>
          <w:rFonts w:eastAsia="Times New Roman"/>
        </w:rPr>
        <w:t xml:space="preserve"> is typically indicated for:</w:t>
      </w:r>
    </w:p>
    <w:p w14:paraId="5C533FD9" w14:textId="77777777" w:rsidR="00B836B2" w:rsidRPr="004E71E5" w:rsidRDefault="00B836B2">
      <w:pPr>
        <w:pStyle w:val="ListParagraph"/>
        <w:numPr>
          <w:ilvl w:val="0"/>
          <w:numId w:val="789"/>
        </w:numPr>
        <w:spacing w:line="360" w:lineRule="auto"/>
        <w:jc w:val="both"/>
        <w:rPr>
          <w:kern w:val="2"/>
          <w14:ligatures w14:val="standardContextual"/>
        </w:rPr>
      </w:pPr>
      <w:bookmarkStart w:id="4277" w:name="_Toc215924658"/>
      <w:r w:rsidRPr="004E71E5">
        <w:rPr>
          <w:kern w:val="2"/>
          <w14:ligatures w14:val="standardContextual"/>
        </w:rPr>
        <w:t>Syncope (indicates hemodynamic instability)</w:t>
      </w:r>
      <w:bookmarkEnd w:id="4277"/>
    </w:p>
    <w:p w14:paraId="00C5589A" w14:textId="77777777" w:rsidR="00B836B2" w:rsidRPr="004E71E5" w:rsidRDefault="00B836B2">
      <w:pPr>
        <w:pStyle w:val="ListParagraph"/>
        <w:numPr>
          <w:ilvl w:val="0"/>
          <w:numId w:val="789"/>
        </w:numPr>
        <w:spacing w:line="360" w:lineRule="auto"/>
        <w:jc w:val="both"/>
        <w:rPr>
          <w:kern w:val="2"/>
          <w14:ligatures w14:val="standardContextual"/>
        </w:rPr>
      </w:pPr>
      <w:bookmarkStart w:id="4278" w:name="_Toc215924659"/>
      <w:r w:rsidRPr="004E71E5">
        <w:rPr>
          <w:kern w:val="2"/>
          <w14:ligatures w14:val="standardContextual"/>
        </w:rPr>
        <w:t>Hematemesis (indicates that the stomach is filling with blood)</w:t>
      </w:r>
      <w:bookmarkEnd w:id="4278"/>
    </w:p>
    <w:p w14:paraId="2DE4CD95" w14:textId="77777777" w:rsidR="00B836B2" w:rsidRPr="004E71E5" w:rsidRDefault="00B836B2">
      <w:pPr>
        <w:pStyle w:val="ListParagraph"/>
        <w:numPr>
          <w:ilvl w:val="0"/>
          <w:numId w:val="789"/>
        </w:numPr>
        <w:spacing w:line="360" w:lineRule="auto"/>
        <w:jc w:val="both"/>
        <w:rPr>
          <w:kern w:val="2"/>
          <w14:ligatures w14:val="standardContextual"/>
        </w:rPr>
      </w:pPr>
      <w:bookmarkStart w:id="4279" w:name="_Toc215924660"/>
      <w:r w:rsidRPr="004E71E5">
        <w:rPr>
          <w:kern w:val="2"/>
          <w14:ligatures w14:val="standardContextual"/>
        </w:rPr>
        <w:t>Hypotension</w:t>
      </w:r>
      <w:bookmarkEnd w:id="4279"/>
      <w:r w:rsidRPr="004E71E5">
        <w:rPr>
          <w:kern w:val="2"/>
          <w14:ligatures w14:val="standardContextual"/>
        </w:rPr>
        <w:t xml:space="preserve"> </w:t>
      </w:r>
    </w:p>
    <w:p w14:paraId="3DAFAB77" w14:textId="177AF237" w:rsidR="00B836B2" w:rsidRPr="004E71E5" w:rsidRDefault="00B836B2">
      <w:pPr>
        <w:pStyle w:val="ListParagraph"/>
        <w:numPr>
          <w:ilvl w:val="0"/>
          <w:numId w:val="789"/>
        </w:numPr>
        <w:spacing w:line="360" w:lineRule="auto"/>
        <w:jc w:val="both"/>
        <w:rPr>
          <w:kern w:val="2"/>
          <w14:ligatures w14:val="standardContextual"/>
        </w:rPr>
      </w:pPr>
      <w:bookmarkStart w:id="4280" w:name="_Toc215924661"/>
      <w:r w:rsidRPr="004E71E5">
        <w:rPr>
          <w:kern w:val="2"/>
          <w14:ligatures w14:val="standardContextual"/>
        </w:rPr>
        <w:t xml:space="preserve">Transfusion requirements more than 4 units of PRBCs over 12 </w:t>
      </w:r>
      <w:r w:rsidR="00565FCE" w:rsidRPr="004E71E5">
        <w:rPr>
          <w:kern w:val="2"/>
          <w14:ligatures w14:val="standardContextual"/>
        </w:rPr>
        <w:t>hrs.</w:t>
      </w:r>
      <w:bookmarkEnd w:id="4280"/>
    </w:p>
    <w:p w14:paraId="1751CD83" w14:textId="77777777" w:rsidR="00B836B2" w:rsidRPr="004E71E5" w:rsidRDefault="00B836B2">
      <w:pPr>
        <w:pStyle w:val="ListParagraph"/>
        <w:numPr>
          <w:ilvl w:val="0"/>
          <w:numId w:val="789"/>
        </w:numPr>
        <w:spacing w:line="360" w:lineRule="auto"/>
        <w:jc w:val="both"/>
        <w:rPr>
          <w:kern w:val="2"/>
          <w14:ligatures w14:val="standardContextual"/>
        </w:rPr>
      </w:pPr>
      <w:bookmarkStart w:id="4281" w:name="_Toc215924662"/>
      <w:r w:rsidRPr="004E71E5">
        <w:rPr>
          <w:kern w:val="2"/>
          <w14:ligatures w14:val="standardContextual"/>
        </w:rPr>
        <w:t>Age over 60</w:t>
      </w:r>
      <w:bookmarkEnd w:id="4281"/>
    </w:p>
    <w:p w14:paraId="3845CB25" w14:textId="77777777" w:rsidR="00B836B2" w:rsidRPr="004E71E5" w:rsidRDefault="00B836B2">
      <w:pPr>
        <w:pStyle w:val="ListParagraph"/>
        <w:numPr>
          <w:ilvl w:val="0"/>
          <w:numId w:val="789"/>
        </w:numPr>
        <w:spacing w:line="360" w:lineRule="auto"/>
        <w:jc w:val="both"/>
        <w:rPr>
          <w:kern w:val="2"/>
          <w14:ligatures w14:val="standardContextual"/>
        </w:rPr>
      </w:pPr>
      <w:bookmarkStart w:id="4282" w:name="_Toc215924663"/>
      <w:r w:rsidRPr="004E71E5">
        <w:rPr>
          <w:kern w:val="2"/>
          <w14:ligatures w14:val="standardContextual"/>
        </w:rPr>
        <w:t>Multiple comorbidities</w:t>
      </w:r>
      <w:bookmarkEnd w:id="4282"/>
    </w:p>
    <w:p w14:paraId="688F18E4" w14:textId="77777777" w:rsidR="00B836B2" w:rsidRPr="00565FCE" w:rsidRDefault="00B836B2" w:rsidP="001D6D34">
      <w:pPr>
        <w:spacing w:line="360" w:lineRule="auto"/>
        <w:jc w:val="both"/>
        <w:rPr>
          <w:rFonts w:eastAsiaTheme="majorEastAsia"/>
          <w:b/>
          <w:bCs/>
          <w:color w:val="4472C4" w:themeColor="accent1"/>
        </w:rPr>
      </w:pPr>
      <w:bookmarkStart w:id="4283" w:name="_Toc215924664"/>
      <w:r w:rsidRPr="00565FCE">
        <w:rPr>
          <w:rFonts w:eastAsiaTheme="majorEastAsia"/>
          <w:b/>
          <w:bCs/>
          <w:color w:val="4472C4" w:themeColor="accent1"/>
        </w:rPr>
        <w:t>Management principles</w:t>
      </w:r>
      <w:bookmarkEnd w:id="4283"/>
    </w:p>
    <w:p w14:paraId="54BAC37C" w14:textId="77777777" w:rsidR="00B836B2" w:rsidRPr="0089386A" w:rsidRDefault="00B836B2">
      <w:pPr>
        <w:pStyle w:val="ListParagraph"/>
        <w:numPr>
          <w:ilvl w:val="0"/>
          <w:numId w:val="791"/>
        </w:numPr>
        <w:spacing w:line="360" w:lineRule="auto"/>
        <w:jc w:val="both"/>
        <w:rPr>
          <w:rFonts w:eastAsia="Times New Roman"/>
        </w:rPr>
      </w:pPr>
      <w:r w:rsidRPr="0089386A">
        <w:rPr>
          <w:rFonts w:eastAsia="Times New Roman"/>
          <w:b/>
        </w:rPr>
        <w:t>ABC resuscitation</w:t>
      </w:r>
      <w:r w:rsidRPr="0089386A">
        <w:rPr>
          <w:rFonts w:eastAsia="Times New Roman"/>
        </w:rPr>
        <w:t xml:space="preserve">: For emergency cases, when patient presents with an ongoing blood loss, in shock, or unconscious. </w:t>
      </w:r>
    </w:p>
    <w:p w14:paraId="1BEA5207" w14:textId="77777777" w:rsidR="00B836B2" w:rsidRPr="0089386A" w:rsidRDefault="00B836B2">
      <w:pPr>
        <w:pStyle w:val="ListParagraph"/>
        <w:numPr>
          <w:ilvl w:val="0"/>
          <w:numId w:val="791"/>
        </w:numPr>
        <w:spacing w:line="360" w:lineRule="auto"/>
        <w:jc w:val="both"/>
        <w:rPr>
          <w:rFonts w:eastAsia="Times New Roman"/>
        </w:rPr>
      </w:pPr>
      <w:r w:rsidRPr="0089386A">
        <w:rPr>
          <w:rFonts w:eastAsia="Times New Roman"/>
          <w:b/>
        </w:rPr>
        <w:t>A-Clear airway</w:t>
      </w:r>
      <w:r w:rsidRPr="0089386A">
        <w:rPr>
          <w:rFonts w:eastAsia="Times New Roman"/>
        </w:rPr>
        <w:t>: Suctioning in cases of hematemesis, left lateral position to prevent aspiration. Intubate if airway is at risk from massive hematemesis.</w:t>
      </w:r>
    </w:p>
    <w:p w14:paraId="07599231" w14:textId="77777777" w:rsidR="00B836B2" w:rsidRPr="0089386A" w:rsidRDefault="00B836B2">
      <w:pPr>
        <w:pStyle w:val="ListParagraph"/>
        <w:numPr>
          <w:ilvl w:val="0"/>
          <w:numId w:val="791"/>
        </w:numPr>
        <w:spacing w:line="360" w:lineRule="auto"/>
        <w:jc w:val="both"/>
        <w:rPr>
          <w:rFonts w:eastAsia="Times New Roman"/>
        </w:rPr>
      </w:pPr>
      <w:r w:rsidRPr="0089386A">
        <w:rPr>
          <w:rFonts w:eastAsia="Times New Roman"/>
          <w:b/>
        </w:rPr>
        <w:t>B-Breathing</w:t>
      </w:r>
      <w:r w:rsidRPr="0089386A">
        <w:rPr>
          <w:rFonts w:eastAsia="Times New Roman"/>
        </w:rPr>
        <w:t xml:space="preserve">: Oxygen therapy for patients in shock, for those who are confused, agitated, or elderly. </w:t>
      </w:r>
    </w:p>
    <w:p w14:paraId="124A0565" w14:textId="77777777" w:rsidR="00B836B2" w:rsidRPr="0089386A" w:rsidRDefault="00B836B2">
      <w:pPr>
        <w:pStyle w:val="ListParagraph"/>
        <w:numPr>
          <w:ilvl w:val="0"/>
          <w:numId w:val="791"/>
        </w:numPr>
        <w:spacing w:line="360" w:lineRule="auto"/>
        <w:jc w:val="both"/>
        <w:rPr>
          <w:rFonts w:eastAsia="Times New Roman"/>
        </w:rPr>
      </w:pPr>
      <w:r w:rsidRPr="0089386A">
        <w:rPr>
          <w:rFonts w:eastAsia="Times New Roman"/>
          <w:b/>
        </w:rPr>
        <w:t>C-Circulation</w:t>
      </w:r>
      <w:r w:rsidRPr="0089386A">
        <w:rPr>
          <w:rFonts w:eastAsia="Times New Roman"/>
        </w:rPr>
        <w:t xml:space="preserve">: Establish one or more intravenous accesses with wide bore cannula, if bleeding is brisk and massive. </w:t>
      </w:r>
    </w:p>
    <w:p w14:paraId="3CBDB1E2" w14:textId="77777777" w:rsidR="00B836B2" w:rsidRPr="0089386A" w:rsidRDefault="00B836B2">
      <w:pPr>
        <w:pStyle w:val="ListParagraph"/>
        <w:numPr>
          <w:ilvl w:val="0"/>
          <w:numId w:val="791"/>
        </w:numPr>
        <w:spacing w:line="360" w:lineRule="auto"/>
        <w:jc w:val="both"/>
        <w:rPr>
          <w:rFonts w:eastAsia="Times New Roman"/>
        </w:rPr>
      </w:pPr>
      <w:r w:rsidRPr="0089386A">
        <w:rPr>
          <w:rFonts w:eastAsia="Times New Roman"/>
        </w:rPr>
        <w:t>Blood transfusion with fresh whole blood or packed RBC.</w:t>
      </w:r>
    </w:p>
    <w:p w14:paraId="545DFBCC" w14:textId="77777777" w:rsidR="00B836B2" w:rsidRPr="0089386A" w:rsidRDefault="00B836B2">
      <w:pPr>
        <w:pStyle w:val="ListParagraph"/>
        <w:numPr>
          <w:ilvl w:val="0"/>
          <w:numId w:val="791"/>
        </w:numPr>
        <w:spacing w:line="360" w:lineRule="auto"/>
        <w:jc w:val="both"/>
        <w:rPr>
          <w:rFonts w:eastAsia="Times New Roman"/>
        </w:rPr>
      </w:pPr>
      <w:r w:rsidRPr="0089386A">
        <w:rPr>
          <w:rFonts w:eastAsia="Times New Roman"/>
        </w:rPr>
        <w:t>Crystalloid until blood becomes ready (with target hemoglobin of 7–9mg/dl). Note: avoid circulatory overload.</w:t>
      </w:r>
    </w:p>
    <w:p w14:paraId="3491B300" w14:textId="77777777" w:rsidR="00B836B2" w:rsidRPr="0089386A" w:rsidRDefault="00B836B2">
      <w:pPr>
        <w:pStyle w:val="ListParagraph"/>
        <w:numPr>
          <w:ilvl w:val="0"/>
          <w:numId w:val="791"/>
        </w:numPr>
        <w:spacing w:line="360" w:lineRule="auto"/>
        <w:jc w:val="both"/>
        <w:rPr>
          <w:rFonts w:eastAsia="Times New Roman"/>
        </w:rPr>
      </w:pPr>
      <w:r w:rsidRPr="0089386A">
        <w:rPr>
          <w:rFonts w:eastAsia="Times New Roman"/>
        </w:rPr>
        <w:t xml:space="preserve">Initial hemoglobin or hematocrit level obtained in a patient with acute bleeding may not be reflective the degree of blood loss. This is due to hemoconcentration. </w:t>
      </w:r>
    </w:p>
    <w:p w14:paraId="548CE46F" w14:textId="77777777" w:rsidR="00B836B2" w:rsidRPr="0089386A" w:rsidRDefault="00B836B2">
      <w:pPr>
        <w:pStyle w:val="ListParagraph"/>
        <w:numPr>
          <w:ilvl w:val="0"/>
          <w:numId w:val="791"/>
        </w:numPr>
        <w:spacing w:line="360" w:lineRule="auto"/>
        <w:jc w:val="both"/>
        <w:rPr>
          <w:rFonts w:eastAsia="Times New Roman"/>
        </w:rPr>
      </w:pPr>
      <w:r w:rsidRPr="0089386A">
        <w:rPr>
          <w:rFonts w:eastAsia="Times New Roman"/>
        </w:rPr>
        <w:lastRenderedPageBreak/>
        <w:t xml:space="preserve">Consider intubation for airway protection in severe uncontrollable bleeding, encephalopathy and inability to maintain oxygen saturation adequately and to prevent aspiration. </w:t>
      </w:r>
    </w:p>
    <w:p w14:paraId="3C246392" w14:textId="77777777" w:rsidR="00B836B2" w:rsidRPr="0089386A" w:rsidRDefault="00B836B2">
      <w:pPr>
        <w:pStyle w:val="ListParagraph"/>
        <w:numPr>
          <w:ilvl w:val="0"/>
          <w:numId w:val="791"/>
        </w:numPr>
        <w:spacing w:line="360" w:lineRule="auto"/>
        <w:jc w:val="both"/>
        <w:rPr>
          <w:rFonts w:eastAsia="Times New Roman"/>
        </w:rPr>
      </w:pPr>
      <w:r w:rsidRPr="0089386A">
        <w:rPr>
          <w:rFonts w:eastAsia="Times New Roman"/>
        </w:rPr>
        <w:t xml:space="preserve">Continuous hematemesis or persistent hypovolemia despite aggressive resuscitation suggest bleeding is still active. Passage of “fresh” melena, which is maroon colored, or passage of bright red visible clots suggest active bleeding. </w:t>
      </w:r>
    </w:p>
    <w:p w14:paraId="5B0CAB6F" w14:textId="77777777" w:rsidR="00B836B2" w:rsidRPr="0089386A" w:rsidRDefault="00B836B2">
      <w:pPr>
        <w:pStyle w:val="ListParagraph"/>
        <w:numPr>
          <w:ilvl w:val="0"/>
          <w:numId w:val="791"/>
        </w:numPr>
        <w:spacing w:line="360" w:lineRule="auto"/>
        <w:jc w:val="both"/>
        <w:rPr>
          <w:rFonts w:eastAsia="Times New Roman"/>
        </w:rPr>
      </w:pPr>
      <w:r w:rsidRPr="0089386A">
        <w:rPr>
          <w:rFonts w:eastAsia="Times New Roman"/>
        </w:rPr>
        <w:t>Consultation with a gastroenterologist and surgeon should be considered early for uncontrollable bleeding.</w:t>
      </w:r>
    </w:p>
    <w:p w14:paraId="1019A189" w14:textId="77777777" w:rsidR="00B836B2" w:rsidRPr="0089386A" w:rsidRDefault="00B836B2">
      <w:pPr>
        <w:pStyle w:val="ListParagraph"/>
        <w:numPr>
          <w:ilvl w:val="0"/>
          <w:numId w:val="791"/>
        </w:numPr>
        <w:spacing w:line="360" w:lineRule="auto"/>
        <w:jc w:val="both"/>
        <w:rPr>
          <w:rFonts w:eastAsia="Times New Roman"/>
        </w:rPr>
      </w:pPr>
      <w:r w:rsidRPr="0089386A">
        <w:rPr>
          <w:rFonts w:eastAsia="Times New Roman"/>
        </w:rPr>
        <w:t>Insert NG Tube if intubated or has recurrent vomiting uncontrolled by antiemetics.</w:t>
      </w:r>
    </w:p>
    <w:p w14:paraId="4256C0F0" w14:textId="77777777" w:rsidR="00B836B2" w:rsidRPr="0013534E" w:rsidRDefault="00B836B2" w:rsidP="001D6D34">
      <w:pPr>
        <w:spacing w:line="360" w:lineRule="auto"/>
        <w:jc w:val="both"/>
        <w:rPr>
          <w:rFonts w:eastAsiaTheme="majorEastAsia"/>
          <w:b/>
          <w:bCs/>
          <w:color w:val="4472C4" w:themeColor="accent1"/>
        </w:rPr>
      </w:pPr>
      <w:bookmarkStart w:id="4284" w:name="_Toc215924665"/>
      <w:r w:rsidRPr="0013534E">
        <w:rPr>
          <w:rFonts w:eastAsiaTheme="majorEastAsia"/>
          <w:b/>
          <w:bCs/>
          <w:color w:val="4472C4" w:themeColor="accent1"/>
        </w:rPr>
        <w:t>Recommended management</w:t>
      </w:r>
      <w:bookmarkEnd w:id="4284"/>
    </w:p>
    <w:p w14:paraId="15348B8F" w14:textId="77777777" w:rsidR="00B836B2" w:rsidRPr="0089386A" w:rsidRDefault="00B836B2">
      <w:pPr>
        <w:pStyle w:val="ListParagraph"/>
        <w:numPr>
          <w:ilvl w:val="0"/>
          <w:numId w:val="792"/>
        </w:numPr>
        <w:spacing w:line="360" w:lineRule="auto"/>
        <w:jc w:val="both"/>
        <w:rPr>
          <w:rFonts w:eastAsia="Times New Roman"/>
        </w:rPr>
      </w:pPr>
      <w:r w:rsidRPr="0089386A">
        <w:rPr>
          <w:rFonts w:eastAsia="Times New Roman"/>
        </w:rPr>
        <w:t xml:space="preserve">Early upper gastrointestinal endoscopy after resuscitation (within 12 to 24 hours) is the cornerstone of management of UGIB. </w:t>
      </w:r>
    </w:p>
    <w:p w14:paraId="1BDAB4A8" w14:textId="77777777" w:rsidR="00B836B2" w:rsidRPr="0089386A" w:rsidRDefault="00B836B2">
      <w:pPr>
        <w:pStyle w:val="ListParagraph"/>
        <w:numPr>
          <w:ilvl w:val="0"/>
          <w:numId w:val="792"/>
        </w:numPr>
        <w:spacing w:line="360" w:lineRule="auto"/>
        <w:jc w:val="both"/>
        <w:rPr>
          <w:rFonts w:eastAsia="Times New Roman"/>
        </w:rPr>
      </w:pPr>
      <w:r w:rsidRPr="0089386A">
        <w:rPr>
          <w:rFonts w:eastAsia="Times New Roman"/>
        </w:rPr>
        <w:t xml:space="preserve">High-dose intravenous proton pump inhibitors for UGIB (e.g., IV omeprazole 80 mg bolus followed by 8 mg/h for 72 h; use pantoprazole if patient is on clopidogrel) should be started for non-variceal bleeding. </w:t>
      </w:r>
    </w:p>
    <w:p w14:paraId="3051645A" w14:textId="77777777" w:rsidR="00B836B2" w:rsidRPr="0089386A" w:rsidRDefault="00B836B2">
      <w:pPr>
        <w:pStyle w:val="ListParagraph"/>
        <w:numPr>
          <w:ilvl w:val="0"/>
          <w:numId w:val="792"/>
        </w:numPr>
        <w:spacing w:line="360" w:lineRule="auto"/>
        <w:jc w:val="both"/>
        <w:rPr>
          <w:rFonts w:eastAsia="Times New Roman"/>
        </w:rPr>
      </w:pPr>
      <w:r w:rsidRPr="0089386A">
        <w:rPr>
          <w:rFonts w:eastAsia="Times New Roman"/>
        </w:rPr>
        <w:t xml:space="preserve">Interventional radiology (embolization therapy) or surgery should be considered when bleeding is unresponsive to endoscopic hemostasis or failure of endoscopic visualization of the bleeder due to profuse hemorrhage or inaccessibility. </w:t>
      </w:r>
    </w:p>
    <w:p w14:paraId="3D83A9EF" w14:textId="77777777" w:rsidR="00B836B2" w:rsidRPr="0089386A" w:rsidRDefault="00B836B2">
      <w:pPr>
        <w:pStyle w:val="ListParagraph"/>
        <w:numPr>
          <w:ilvl w:val="0"/>
          <w:numId w:val="792"/>
        </w:numPr>
        <w:spacing w:line="360" w:lineRule="auto"/>
        <w:jc w:val="both"/>
        <w:rPr>
          <w:rFonts w:eastAsia="Times New Roman"/>
        </w:rPr>
      </w:pPr>
      <w:r w:rsidRPr="0089386A">
        <w:rPr>
          <w:rFonts w:eastAsia="Times New Roman"/>
        </w:rPr>
        <w:t>Surgical intervention may be indicated for:</w:t>
      </w:r>
    </w:p>
    <w:p w14:paraId="7F1B1C79" w14:textId="77777777" w:rsidR="00B836B2" w:rsidRPr="0089386A" w:rsidRDefault="00B836B2">
      <w:pPr>
        <w:pStyle w:val="ListParagraph"/>
        <w:numPr>
          <w:ilvl w:val="0"/>
          <w:numId w:val="792"/>
        </w:numPr>
        <w:spacing w:line="360" w:lineRule="auto"/>
        <w:jc w:val="both"/>
        <w:rPr>
          <w:kern w:val="2"/>
          <w14:ligatures w14:val="standardContextual"/>
        </w:rPr>
      </w:pPr>
      <w:bookmarkStart w:id="4285" w:name="_Toc215924666"/>
      <w:r w:rsidRPr="0089386A">
        <w:rPr>
          <w:kern w:val="2"/>
          <w14:ligatures w14:val="standardContextual"/>
        </w:rPr>
        <w:t>Diverticular disease;</w:t>
      </w:r>
      <w:bookmarkEnd w:id="4285"/>
      <w:r w:rsidRPr="0089386A">
        <w:rPr>
          <w:kern w:val="2"/>
          <w14:ligatures w14:val="standardContextual"/>
        </w:rPr>
        <w:t xml:space="preserve"> </w:t>
      </w:r>
    </w:p>
    <w:p w14:paraId="4E204850" w14:textId="77777777" w:rsidR="00B836B2" w:rsidRPr="0089386A" w:rsidRDefault="00B836B2">
      <w:pPr>
        <w:pStyle w:val="ListParagraph"/>
        <w:numPr>
          <w:ilvl w:val="0"/>
          <w:numId w:val="792"/>
        </w:numPr>
        <w:spacing w:line="360" w:lineRule="auto"/>
        <w:jc w:val="both"/>
        <w:rPr>
          <w:kern w:val="2"/>
          <w14:ligatures w14:val="standardContextual"/>
        </w:rPr>
      </w:pPr>
      <w:bookmarkStart w:id="4286" w:name="_Toc215924667"/>
      <w:r w:rsidRPr="0089386A">
        <w:rPr>
          <w:kern w:val="2"/>
          <w14:ligatures w14:val="standardContextual"/>
        </w:rPr>
        <w:t>Unmanageable polyps and malignancies;</w:t>
      </w:r>
      <w:bookmarkEnd w:id="4286"/>
    </w:p>
    <w:p w14:paraId="478316BB" w14:textId="77777777" w:rsidR="00B836B2" w:rsidRPr="0089386A" w:rsidRDefault="00B836B2">
      <w:pPr>
        <w:pStyle w:val="ListParagraph"/>
        <w:numPr>
          <w:ilvl w:val="0"/>
          <w:numId w:val="792"/>
        </w:numPr>
        <w:spacing w:line="360" w:lineRule="auto"/>
        <w:jc w:val="both"/>
        <w:rPr>
          <w:kern w:val="2"/>
          <w14:ligatures w14:val="standardContextual"/>
        </w:rPr>
      </w:pPr>
      <w:bookmarkStart w:id="4287" w:name="_Toc215924668"/>
      <w:r w:rsidRPr="0089386A">
        <w:rPr>
          <w:kern w:val="2"/>
          <w14:ligatures w14:val="standardContextual"/>
        </w:rPr>
        <w:t>Other lesions (e.g., AVMs or inflammatory bowel disease) that are not amenable to endoscopic management.</w:t>
      </w:r>
      <w:bookmarkEnd w:id="4287"/>
    </w:p>
    <w:p w14:paraId="0B0BCC78" w14:textId="77777777" w:rsidR="00B836B2" w:rsidRPr="0089386A" w:rsidRDefault="00B836B2">
      <w:pPr>
        <w:pStyle w:val="ListParagraph"/>
        <w:numPr>
          <w:ilvl w:val="0"/>
          <w:numId w:val="792"/>
        </w:numPr>
        <w:spacing w:line="360" w:lineRule="auto"/>
        <w:jc w:val="both"/>
        <w:rPr>
          <w:rFonts w:eastAsia="Times New Roman"/>
        </w:rPr>
      </w:pPr>
      <w:r w:rsidRPr="0089386A">
        <w:rPr>
          <w:rFonts w:eastAsia="Times New Roman"/>
        </w:rPr>
        <w:t>In patients with variceal bleeding:</w:t>
      </w:r>
    </w:p>
    <w:p w14:paraId="5EAFC479" w14:textId="77777777" w:rsidR="00B836B2" w:rsidRPr="0089386A" w:rsidRDefault="00B836B2">
      <w:pPr>
        <w:pStyle w:val="ListParagraph"/>
        <w:numPr>
          <w:ilvl w:val="0"/>
          <w:numId w:val="793"/>
        </w:numPr>
        <w:spacing w:line="360" w:lineRule="auto"/>
        <w:ind w:left="990"/>
        <w:jc w:val="both"/>
        <w:rPr>
          <w:kern w:val="2"/>
          <w14:ligatures w14:val="standardContextual"/>
        </w:rPr>
      </w:pPr>
      <w:bookmarkStart w:id="4288" w:name="_Toc215924669"/>
      <w:r w:rsidRPr="0089386A">
        <w:rPr>
          <w:kern w:val="2"/>
          <w14:ligatures w14:val="standardContextual"/>
        </w:rPr>
        <w:t>Terlipressin is administered as IV injection of 2 mg bolus and 1 mg Q 4 to 6 hours for 48 hours. Alternatively, octreotide is administered as a bolus injection of 5 mcg followed by an infusion at a rate of 50 mcg per hour.</w:t>
      </w:r>
      <w:bookmarkEnd w:id="4288"/>
      <w:r w:rsidRPr="0089386A">
        <w:rPr>
          <w:kern w:val="2"/>
          <w14:ligatures w14:val="standardContextual"/>
        </w:rPr>
        <w:t xml:space="preserve"> </w:t>
      </w:r>
    </w:p>
    <w:p w14:paraId="18114E98" w14:textId="77777777" w:rsidR="00B836B2" w:rsidRPr="0089386A" w:rsidRDefault="00B836B2">
      <w:pPr>
        <w:pStyle w:val="ListParagraph"/>
        <w:numPr>
          <w:ilvl w:val="0"/>
          <w:numId w:val="793"/>
        </w:numPr>
        <w:spacing w:line="360" w:lineRule="auto"/>
        <w:ind w:left="990"/>
        <w:jc w:val="both"/>
        <w:rPr>
          <w:kern w:val="2"/>
          <w14:ligatures w14:val="standardContextual"/>
        </w:rPr>
      </w:pPr>
      <w:bookmarkStart w:id="4289" w:name="_Toc215924670"/>
      <w:r w:rsidRPr="0089386A">
        <w:rPr>
          <w:kern w:val="2"/>
          <w14:ligatures w14:val="standardContextual"/>
        </w:rPr>
        <w:t>Antibiotic prophylaxis in patients with cirrhosis (such as quinolones or third generation cephalosporines) should be given for 7 days.</w:t>
      </w:r>
      <w:bookmarkEnd w:id="4289"/>
      <w:r w:rsidRPr="0089386A">
        <w:rPr>
          <w:kern w:val="2"/>
          <w14:ligatures w14:val="standardContextual"/>
        </w:rPr>
        <w:t xml:space="preserve"> </w:t>
      </w:r>
    </w:p>
    <w:p w14:paraId="6B00E1A0" w14:textId="77777777" w:rsidR="00B836B2" w:rsidRPr="0089386A" w:rsidRDefault="00B836B2">
      <w:pPr>
        <w:pStyle w:val="ListParagraph"/>
        <w:numPr>
          <w:ilvl w:val="0"/>
          <w:numId w:val="793"/>
        </w:numPr>
        <w:spacing w:line="360" w:lineRule="auto"/>
        <w:ind w:left="990"/>
        <w:jc w:val="both"/>
        <w:rPr>
          <w:kern w:val="2"/>
          <w14:ligatures w14:val="standardContextual"/>
        </w:rPr>
      </w:pPr>
      <w:bookmarkStart w:id="4290" w:name="_Toc215924671"/>
      <w:r w:rsidRPr="0089386A">
        <w:rPr>
          <w:kern w:val="2"/>
          <w14:ligatures w14:val="standardContextual"/>
        </w:rPr>
        <w:t>If endoscopy is unavailable, consider balloon tamponade with a Sengstaken- Blakemore tube and referral to the nearest tertiary center.</w:t>
      </w:r>
      <w:bookmarkEnd w:id="4290"/>
      <w:r w:rsidRPr="0089386A">
        <w:rPr>
          <w:kern w:val="2"/>
          <w14:ligatures w14:val="standardContextual"/>
        </w:rPr>
        <w:t xml:space="preserve"> </w:t>
      </w:r>
    </w:p>
    <w:p w14:paraId="1BDCB11C" w14:textId="77777777" w:rsidR="00B836B2" w:rsidRPr="0089386A" w:rsidRDefault="00B836B2">
      <w:pPr>
        <w:pStyle w:val="ListParagraph"/>
        <w:numPr>
          <w:ilvl w:val="0"/>
          <w:numId w:val="793"/>
        </w:numPr>
        <w:spacing w:line="360" w:lineRule="auto"/>
        <w:ind w:left="990"/>
        <w:jc w:val="both"/>
        <w:rPr>
          <w:kern w:val="2"/>
          <w14:ligatures w14:val="standardContextual"/>
        </w:rPr>
      </w:pPr>
      <w:bookmarkStart w:id="4291" w:name="_Toc215924672"/>
      <w:r w:rsidRPr="0089386A">
        <w:rPr>
          <w:kern w:val="2"/>
          <w14:ligatures w14:val="standardContextual"/>
        </w:rPr>
        <w:lastRenderedPageBreak/>
        <w:t>When there is failure to control bleeding, consider repeating endoscopy, surgical intervention.</w:t>
      </w:r>
      <w:bookmarkEnd w:id="4291"/>
      <w:r w:rsidRPr="0089386A">
        <w:rPr>
          <w:kern w:val="2"/>
          <w14:ligatures w14:val="standardContextual"/>
        </w:rPr>
        <w:t xml:space="preserve"> </w:t>
      </w:r>
    </w:p>
    <w:p w14:paraId="7C834DEB" w14:textId="77777777" w:rsidR="00B836B2" w:rsidRPr="0089386A" w:rsidRDefault="00B836B2">
      <w:pPr>
        <w:pStyle w:val="ListParagraph"/>
        <w:numPr>
          <w:ilvl w:val="0"/>
          <w:numId w:val="793"/>
        </w:numPr>
        <w:spacing w:line="360" w:lineRule="auto"/>
        <w:ind w:left="990"/>
        <w:jc w:val="both"/>
        <w:rPr>
          <w:kern w:val="2"/>
          <w14:ligatures w14:val="standardContextual"/>
        </w:rPr>
      </w:pPr>
      <w:bookmarkStart w:id="4292" w:name="_Toc215924673"/>
      <w:r w:rsidRPr="0089386A">
        <w:rPr>
          <w:kern w:val="2"/>
          <w14:ligatures w14:val="standardContextual"/>
        </w:rPr>
        <w:t>FFP may be given if the prothrombin time is at least 1.5 times higher than the control value.</w:t>
      </w:r>
      <w:bookmarkEnd w:id="4292"/>
      <w:r w:rsidRPr="0089386A">
        <w:rPr>
          <w:kern w:val="2"/>
          <w14:ligatures w14:val="standardContextual"/>
        </w:rPr>
        <w:t xml:space="preserve"> </w:t>
      </w:r>
    </w:p>
    <w:p w14:paraId="54512CE7" w14:textId="77777777" w:rsidR="00B836B2" w:rsidRPr="0013534E" w:rsidRDefault="00B836B2" w:rsidP="001D6D34">
      <w:pPr>
        <w:spacing w:line="360" w:lineRule="auto"/>
        <w:jc w:val="both"/>
        <w:rPr>
          <w:rFonts w:eastAsiaTheme="majorEastAsia"/>
          <w:b/>
          <w:bCs/>
          <w:color w:val="4472C4" w:themeColor="accent1"/>
        </w:rPr>
      </w:pPr>
      <w:bookmarkStart w:id="4293" w:name="_Toc215924674"/>
      <w:r w:rsidRPr="0013534E">
        <w:rPr>
          <w:rFonts w:eastAsiaTheme="majorEastAsia"/>
          <w:b/>
          <w:bCs/>
          <w:color w:val="4472C4" w:themeColor="accent1"/>
        </w:rPr>
        <w:t>Monitoring</w:t>
      </w:r>
      <w:bookmarkEnd w:id="4293"/>
      <w:r w:rsidRPr="0013534E">
        <w:rPr>
          <w:rFonts w:eastAsiaTheme="majorEastAsia"/>
          <w:b/>
          <w:bCs/>
          <w:color w:val="4472C4" w:themeColor="accent1"/>
        </w:rPr>
        <w:t xml:space="preserve"> </w:t>
      </w:r>
    </w:p>
    <w:p w14:paraId="49346F90" w14:textId="77777777" w:rsidR="00B836B2" w:rsidRPr="0089386A" w:rsidRDefault="00B836B2">
      <w:pPr>
        <w:pStyle w:val="ListParagraph"/>
        <w:numPr>
          <w:ilvl w:val="0"/>
          <w:numId w:val="794"/>
        </w:numPr>
        <w:spacing w:line="360" w:lineRule="auto"/>
        <w:jc w:val="both"/>
        <w:rPr>
          <w:rFonts w:eastAsia="Times New Roman"/>
        </w:rPr>
      </w:pPr>
      <w:r w:rsidRPr="0089386A">
        <w:rPr>
          <w:rFonts w:eastAsia="Times New Roman"/>
        </w:rPr>
        <w:t>Monitor vital signs every 15 min until stable, then hourly.</w:t>
      </w:r>
    </w:p>
    <w:p w14:paraId="7BA8B263" w14:textId="77777777" w:rsidR="00B836B2" w:rsidRPr="0089386A" w:rsidRDefault="00B836B2">
      <w:pPr>
        <w:pStyle w:val="ListParagraph"/>
        <w:numPr>
          <w:ilvl w:val="0"/>
          <w:numId w:val="794"/>
        </w:numPr>
        <w:spacing w:line="360" w:lineRule="auto"/>
        <w:jc w:val="both"/>
        <w:rPr>
          <w:rFonts w:eastAsia="Times New Roman"/>
        </w:rPr>
      </w:pPr>
      <w:r w:rsidRPr="0089386A">
        <w:rPr>
          <w:rFonts w:eastAsia="Times New Roman"/>
        </w:rPr>
        <w:t xml:space="preserve">Monitor urine output: Aim for &gt;0.5 mL/Kg/hr. </w:t>
      </w:r>
    </w:p>
    <w:p w14:paraId="11D08052" w14:textId="77777777" w:rsidR="00B836B2" w:rsidRPr="0089386A" w:rsidRDefault="00B836B2">
      <w:pPr>
        <w:pStyle w:val="ListParagraph"/>
        <w:numPr>
          <w:ilvl w:val="0"/>
          <w:numId w:val="794"/>
        </w:numPr>
        <w:spacing w:line="360" w:lineRule="auto"/>
        <w:jc w:val="both"/>
        <w:rPr>
          <w:rFonts w:eastAsia="Times New Roman"/>
        </w:rPr>
      </w:pPr>
      <w:r w:rsidRPr="0089386A">
        <w:rPr>
          <w:rFonts w:eastAsia="Times New Roman"/>
        </w:rPr>
        <w:t>Level of consciousness.</w:t>
      </w:r>
    </w:p>
    <w:p w14:paraId="06D7831D" w14:textId="77777777" w:rsidR="00B836B2" w:rsidRPr="0089386A" w:rsidRDefault="00B836B2">
      <w:pPr>
        <w:pStyle w:val="ListParagraph"/>
        <w:numPr>
          <w:ilvl w:val="0"/>
          <w:numId w:val="794"/>
        </w:numPr>
        <w:spacing w:line="360" w:lineRule="auto"/>
        <w:jc w:val="both"/>
        <w:rPr>
          <w:rFonts w:eastAsia="Times New Roman"/>
        </w:rPr>
      </w:pPr>
      <w:r w:rsidRPr="0089386A">
        <w:rPr>
          <w:rFonts w:eastAsia="Times New Roman"/>
        </w:rPr>
        <w:t>Severity (amount) of bleeding.</w:t>
      </w:r>
    </w:p>
    <w:p w14:paraId="2FB15EBD" w14:textId="13FA7769" w:rsidR="00B836B2" w:rsidRPr="0089386A" w:rsidRDefault="00B836B2">
      <w:pPr>
        <w:pStyle w:val="ListParagraph"/>
        <w:numPr>
          <w:ilvl w:val="0"/>
          <w:numId w:val="794"/>
        </w:numPr>
        <w:spacing w:line="360" w:lineRule="auto"/>
        <w:jc w:val="both"/>
        <w:rPr>
          <w:rFonts w:eastAsia="Times New Roman"/>
        </w:rPr>
      </w:pPr>
      <w:r w:rsidRPr="0089386A">
        <w:rPr>
          <w:rFonts w:eastAsia="Times New Roman"/>
        </w:rPr>
        <w:t xml:space="preserve">Consider securing central venous pressure (CVP) monitoring in patients with profound shock or organ failure and in elderly patients with significant comorbidity. </w:t>
      </w:r>
    </w:p>
    <w:p w14:paraId="428C3DBF" w14:textId="77777777" w:rsidR="00B836B2" w:rsidRPr="0013534E" w:rsidRDefault="00B836B2" w:rsidP="001D6D34">
      <w:pPr>
        <w:spacing w:line="360" w:lineRule="auto"/>
        <w:jc w:val="both"/>
        <w:rPr>
          <w:rFonts w:eastAsia="Times New Roman"/>
        </w:rPr>
      </w:pPr>
      <w:r w:rsidRPr="0013534E">
        <w:rPr>
          <w:rFonts w:eastAsiaTheme="majorEastAsia"/>
          <w:b/>
          <w:bCs/>
          <w:color w:val="4472C4" w:themeColor="accent1"/>
        </w:rPr>
        <w:t>Disposition</w:t>
      </w:r>
    </w:p>
    <w:p w14:paraId="19298DFF" w14:textId="77777777" w:rsidR="00B836B2" w:rsidRPr="003C0DE1" w:rsidRDefault="00B836B2" w:rsidP="001D6D34">
      <w:pPr>
        <w:spacing w:line="360" w:lineRule="auto"/>
        <w:jc w:val="both"/>
        <w:rPr>
          <w:rFonts w:eastAsia="Times New Roman"/>
        </w:rPr>
      </w:pPr>
      <w:r w:rsidRPr="003C0DE1">
        <w:rPr>
          <w:rFonts w:eastAsia="Times New Roman"/>
        </w:rPr>
        <w:t>Patients with significant UGIB require intensive care unit admission and early endoscopy. Very-low-risk patients (&lt;60 years old, no major comorbidities, no history of red hematemesis, no hematochezia or melena, negative nasogastric aspirate, positive nasogastric aspirate, hemodynamically stable at ED presentation, and normal laboratory studies) may be eligible for ED observation or be discharged home with adequate outpatient follow-up.</w:t>
      </w:r>
    </w:p>
    <w:p w14:paraId="6A393FA8" w14:textId="77777777" w:rsidR="00B836B2" w:rsidRPr="0042059E" w:rsidRDefault="00B836B2" w:rsidP="0089386A">
      <w:pPr>
        <w:pStyle w:val="Heading3"/>
      </w:pPr>
      <w:bookmarkStart w:id="4294" w:name="_Toc215924675"/>
      <w:bookmarkStart w:id="4295" w:name="_Toc216608593"/>
      <w:r w:rsidRPr="0042059E">
        <w:t>2.9.2. Acute Diarrhea</w:t>
      </w:r>
      <w:bookmarkEnd w:id="4294"/>
      <w:bookmarkEnd w:id="4295"/>
    </w:p>
    <w:p w14:paraId="314C0FEF" w14:textId="77777777" w:rsidR="00B836B2" w:rsidRPr="0013534E" w:rsidRDefault="00B836B2" w:rsidP="001D6D34">
      <w:pPr>
        <w:spacing w:line="360" w:lineRule="auto"/>
        <w:jc w:val="both"/>
        <w:rPr>
          <w:rFonts w:eastAsiaTheme="majorEastAsia"/>
          <w:b/>
          <w:bCs/>
          <w:color w:val="4472C4" w:themeColor="accent1"/>
        </w:rPr>
      </w:pPr>
      <w:bookmarkStart w:id="4296" w:name="_Toc215924676"/>
      <w:r w:rsidRPr="0013534E">
        <w:rPr>
          <w:rFonts w:eastAsiaTheme="majorEastAsia"/>
          <w:b/>
          <w:bCs/>
          <w:color w:val="4472C4" w:themeColor="accent1"/>
        </w:rPr>
        <w:t>Introduction</w:t>
      </w:r>
      <w:bookmarkEnd w:id="4296"/>
    </w:p>
    <w:p w14:paraId="4233F06C" w14:textId="65751383" w:rsidR="00B836B2" w:rsidRPr="0013534E" w:rsidRDefault="00B836B2" w:rsidP="001D6D34">
      <w:pPr>
        <w:spacing w:line="360" w:lineRule="auto"/>
        <w:jc w:val="both"/>
        <w:rPr>
          <w:rFonts w:eastAsia="Times New Roman"/>
        </w:rPr>
      </w:pPr>
      <w:r w:rsidRPr="003C0DE1">
        <w:rPr>
          <w:rFonts w:eastAsia="Times New Roman"/>
        </w:rPr>
        <w:t xml:space="preserve">Diarrhea refers to the passage of three or more loose or watery </w:t>
      </w:r>
      <w:r w:rsidR="0042059E">
        <w:rPr>
          <w:rFonts w:eastAsia="Times New Roman"/>
        </w:rPr>
        <w:t>stools</w:t>
      </w:r>
      <w:r w:rsidRPr="003C0DE1">
        <w:rPr>
          <w:rFonts w:eastAsia="Times New Roman"/>
        </w:rPr>
        <w:t xml:space="preserve"> in 24 hours, or </w:t>
      </w:r>
      <w:r w:rsidR="0042059E">
        <w:rPr>
          <w:rFonts w:eastAsia="Times New Roman"/>
        </w:rPr>
        <w:t xml:space="preserve">the </w:t>
      </w:r>
      <w:r w:rsidRPr="003C0DE1">
        <w:rPr>
          <w:rFonts w:eastAsia="Times New Roman"/>
        </w:rPr>
        <w:t xml:space="preserve">passage of one or more bloody </w:t>
      </w:r>
      <w:r w:rsidR="0042059E">
        <w:rPr>
          <w:rFonts w:eastAsia="Times New Roman"/>
        </w:rPr>
        <w:t>stools</w:t>
      </w:r>
      <w:r w:rsidRPr="003C0DE1">
        <w:rPr>
          <w:rFonts w:eastAsia="Times New Roman"/>
        </w:rPr>
        <w:t xml:space="preserve">. </w:t>
      </w:r>
      <w:r w:rsidRPr="003C0DE1">
        <w:rPr>
          <w:rFonts w:eastAsia="Times New Roman"/>
          <w:b/>
        </w:rPr>
        <w:t>Acute diarrhea</w:t>
      </w:r>
      <w:r w:rsidRPr="003C0DE1">
        <w:rPr>
          <w:rFonts w:eastAsia="Times New Roman"/>
        </w:rPr>
        <w:t xml:space="preserve"> refers to </w:t>
      </w:r>
      <w:r w:rsidR="0042059E">
        <w:rPr>
          <w:rFonts w:eastAsia="Times New Roman"/>
        </w:rPr>
        <w:t xml:space="preserve">a </w:t>
      </w:r>
      <w:r w:rsidRPr="003C0DE1">
        <w:rPr>
          <w:rFonts w:eastAsia="Times New Roman"/>
        </w:rPr>
        <w:t>usually self-limited illness not lasting longer than 14 days.</w:t>
      </w:r>
      <w:r w:rsidRPr="003C0DE1">
        <w:rPr>
          <w:rFonts w:eastAsia="Times New Roman"/>
        </w:rPr>
        <w:tab/>
      </w:r>
    </w:p>
    <w:p w14:paraId="5D9B2BF6" w14:textId="77777777" w:rsidR="00B836B2" w:rsidRPr="003C0DE1" w:rsidRDefault="00B836B2" w:rsidP="001D6D34">
      <w:pPr>
        <w:spacing w:line="360" w:lineRule="auto"/>
        <w:jc w:val="both"/>
        <w:rPr>
          <w:rFonts w:eastAsia="Times New Roman"/>
        </w:rPr>
      </w:pPr>
      <w:r w:rsidRPr="003C0DE1">
        <w:rPr>
          <w:rFonts w:eastAsia="Times New Roman"/>
          <w:b/>
        </w:rPr>
        <w:t xml:space="preserve">Etiology: </w:t>
      </w:r>
      <w:r w:rsidRPr="003C0DE1">
        <w:rPr>
          <w:rFonts w:eastAsia="Times New Roman"/>
        </w:rPr>
        <w:t>Can be caused by viral, bacterial, or protozoan pathogens.</w:t>
      </w:r>
    </w:p>
    <w:p w14:paraId="24F25635" w14:textId="3066F8F3" w:rsidR="00B836B2" w:rsidRPr="0089386A" w:rsidRDefault="00B836B2">
      <w:pPr>
        <w:pStyle w:val="ListParagraph"/>
        <w:numPr>
          <w:ilvl w:val="0"/>
          <w:numId w:val="795"/>
        </w:numPr>
        <w:spacing w:line="360" w:lineRule="auto"/>
        <w:jc w:val="both"/>
        <w:rPr>
          <w:rFonts w:eastAsia="Times New Roman"/>
        </w:rPr>
      </w:pPr>
      <w:r w:rsidRPr="0089386A">
        <w:rPr>
          <w:rFonts w:eastAsia="Times New Roman"/>
        </w:rPr>
        <w:t xml:space="preserve">Chronic diarrhea </w:t>
      </w:r>
      <w:r w:rsidR="0042059E" w:rsidRPr="0089386A">
        <w:rPr>
          <w:rFonts w:eastAsia="Times New Roman"/>
        </w:rPr>
        <w:t>is usually</w:t>
      </w:r>
      <w:r w:rsidRPr="0089386A">
        <w:rPr>
          <w:rFonts w:eastAsia="Times New Roman"/>
        </w:rPr>
        <w:t xml:space="preserve"> associated with noninfectious causes and requires further testing to determine the etiology. </w:t>
      </w:r>
    </w:p>
    <w:p w14:paraId="7FE200EC" w14:textId="77777777" w:rsidR="00B836B2" w:rsidRPr="0089386A" w:rsidRDefault="00B836B2">
      <w:pPr>
        <w:pStyle w:val="ListParagraph"/>
        <w:numPr>
          <w:ilvl w:val="0"/>
          <w:numId w:val="795"/>
        </w:numPr>
        <w:spacing w:line="360" w:lineRule="auto"/>
        <w:jc w:val="both"/>
        <w:rPr>
          <w:rFonts w:eastAsia="Times New Roman"/>
        </w:rPr>
      </w:pPr>
      <w:r w:rsidRPr="0089386A">
        <w:rPr>
          <w:rFonts w:eastAsia="Times New Roman"/>
        </w:rPr>
        <w:t xml:space="preserve">Normally, the small and large bowels absorb 99% of gastrointestinal tract secretions. </w:t>
      </w:r>
    </w:p>
    <w:p w14:paraId="6BF152B5" w14:textId="4FABB476" w:rsidR="00B836B2" w:rsidRPr="0089386A" w:rsidRDefault="00B836B2">
      <w:pPr>
        <w:pStyle w:val="ListParagraph"/>
        <w:numPr>
          <w:ilvl w:val="0"/>
          <w:numId w:val="795"/>
        </w:numPr>
        <w:spacing w:line="360" w:lineRule="auto"/>
        <w:jc w:val="both"/>
        <w:rPr>
          <w:rFonts w:eastAsia="Times New Roman"/>
        </w:rPr>
      </w:pPr>
      <w:r w:rsidRPr="0089386A">
        <w:rPr>
          <w:rFonts w:eastAsia="Times New Roman"/>
        </w:rPr>
        <w:t>Any pathologic state that reduces water absorption by 1% can cause diarrhea.</w:t>
      </w:r>
    </w:p>
    <w:p w14:paraId="23FEE2D7" w14:textId="77777777" w:rsidR="00B836B2" w:rsidRPr="003C0DE1" w:rsidRDefault="00B836B2" w:rsidP="001D6D34">
      <w:pPr>
        <w:spacing w:line="360" w:lineRule="auto"/>
        <w:jc w:val="both"/>
        <w:rPr>
          <w:rFonts w:eastAsia="Times New Roman"/>
          <w:b/>
        </w:rPr>
      </w:pPr>
      <w:r w:rsidRPr="003C0DE1">
        <w:rPr>
          <w:rFonts w:eastAsia="Times New Roman"/>
          <w:b/>
        </w:rPr>
        <w:t>Clinical features:</w:t>
      </w:r>
    </w:p>
    <w:p w14:paraId="045119F7" w14:textId="3D3E7864" w:rsidR="00B836B2" w:rsidRPr="0089386A" w:rsidRDefault="00B836B2">
      <w:pPr>
        <w:pStyle w:val="ListParagraph"/>
        <w:numPr>
          <w:ilvl w:val="0"/>
          <w:numId w:val="796"/>
        </w:numPr>
        <w:spacing w:line="360" w:lineRule="auto"/>
        <w:jc w:val="both"/>
        <w:rPr>
          <w:rFonts w:eastAsia="Times New Roman"/>
        </w:rPr>
      </w:pPr>
      <w:r w:rsidRPr="0089386A">
        <w:rPr>
          <w:rFonts w:eastAsia="Times New Roman"/>
        </w:rPr>
        <w:lastRenderedPageBreak/>
        <w:t xml:space="preserve">Tachycardia, orthostatic hypotension, poor skin turgor/color, diaphoresis, and mental status changes </w:t>
      </w:r>
      <w:r w:rsidR="0042059E" w:rsidRPr="0089386A">
        <w:rPr>
          <w:rFonts w:eastAsia="Times New Roman"/>
        </w:rPr>
        <w:t>are all</w:t>
      </w:r>
      <w:r w:rsidRPr="0089386A">
        <w:rPr>
          <w:rFonts w:eastAsia="Times New Roman"/>
        </w:rPr>
        <w:t xml:space="preserve"> characteristic of hypovolemia and hypoperfusion. </w:t>
      </w:r>
    </w:p>
    <w:p w14:paraId="365DD3A0" w14:textId="77777777" w:rsidR="00B836B2" w:rsidRPr="0089386A" w:rsidRDefault="00B836B2">
      <w:pPr>
        <w:pStyle w:val="ListParagraph"/>
        <w:numPr>
          <w:ilvl w:val="0"/>
          <w:numId w:val="796"/>
        </w:numPr>
        <w:spacing w:line="360" w:lineRule="auto"/>
        <w:jc w:val="both"/>
        <w:rPr>
          <w:rFonts w:eastAsia="Times New Roman"/>
        </w:rPr>
      </w:pPr>
      <w:r w:rsidRPr="0089386A">
        <w:rPr>
          <w:rFonts w:eastAsia="Times New Roman"/>
        </w:rPr>
        <w:t xml:space="preserve">Associated septic shock may contribute to the hypotension and general organ hypoperfusion, and diarrhea may be a manifestation of toxic shock syndrome. </w:t>
      </w:r>
    </w:p>
    <w:p w14:paraId="488C721F" w14:textId="77777777" w:rsidR="00B836B2" w:rsidRPr="0089386A" w:rsidRDefault="00B836B2">
      <w:pPr>
        <w:pStyle w:val="ListParagraph"/>
        <w:numPr>
          <w:ilvl w:val="0"/>
          <w:numId w:val="796"/>
        </w:numPr>
        <w:spacing w:line="360" w:lineRule="auto"/>
        <w:jc w:val="both"/>
        <w:rPr>
          <w:rFonts w:eastAsia="Times New Roman"/>
        </w:rPr>
      </w:pPr>
      <w:r w:rsidRPr="0089386A">
        <w:rPr>
          <w:rFonts w:eastAsia="Times New Roman"/>
        </w:rPr>
        <w:t xml:space="preserve">A diarrhea-associated acid-base disorder should be suspected in patients with Kussmaul respirations, a significant anion gap on basic metabolic panel reflecting a lactic acidosis from significant volume loss or a non–anion gap metabolic acidosis associated with massive bicarbonate loss. </w:t>
      </w:r>
    </w:p>
    <w:p w14:paraId="4F02F6AA" w14:textId="77777777" w:rsidR="00B836B2" w:rsidRPr="0089386A" w:rsidRDefault="00B836B2">
      <w:pPr>
        <w:pStyle w:val="ListParagraph"/>
        <w:numPr>
          <w:ilvl w:val="0"/>
          <w:numId w:val="796"/>
        </w:numPr>
        <w:spacing w:line="360" w:lineRule="auto"/>
        <w:jc w:val="both"/>
        <w:rPr>
          <w:rFonts w:eastAsia="Times New Roman"/>
        </w:rPr>
      </w:pPr>
      <w:r w:rsidRPr="0089386A">
        <w:rPr>
          <w:rFonts w:eastAsia="Times New Roman"/>
        </w:rPr>
        <w:t>The physical examination should assess the patient’s overall health, toxicity, fever, volume status, signs of a surgical abdomen, and determine the presence of blood in the stool.</w:t>
      </w:r>
    </w:p>
    <w:p w14:paraId="3FBDA4B6" w14:textId="77777777" w:rsidR="00B836B2" w:rsidRPr="0089386A" w:rsidRDefault="00B836B2">
      <w:pPr>
        <w:pStyle w:val="ListParagraph"/>
        <w:numPr>
          <w:ilvl w:val="0"/>
          <w:numId w:val="796"/>
        </w:numPr>
        <w:spacing w:line="360" w:lineRule="auto"/>
        <w:jc w:val="both"/>
        <w:rPr>
          <w:rFonts w:eastAsia="Times New Roman"/>
        </w:rPr>
      </w:pPr>
      <w:r w:rsidRPr="0089386A">
        <w:rPr>
          <w:rFonts w:eastAsia="Times New Roman"/>
        </w:rPr>
        <w:t>Young healthy adults may maintain a normal blood pressure and heart rate even with significant dehydration.</w:t>
      </w:r>
    </w:p>
    <w:p w14:paraId="6964A27F" w14:textId="77777777" w:rsidR="00B836B2" w:rsidRPr="0089386A" w:rsidRDefault="00B836B2">
      <w:pPr>
        <w:pStyle w:val="ListParagraph"/>
        <w:numPr>
          <w:ilvl w:val="0"/>
          <w:numId w:val="796"/>
        </w:numPr>
        <w:spacing w:line="360" w:lineRule="auto"/>
        <w:jc w:val="both"/>
        <w:rPr>
          <w:rFonts w:eastAsia="Times New Roman"/>
        </w:rPr>
      </w:pPr>
      <w:r w:rsidRPr="0089386A">
        <w:rPr>
          <w:rFonts w:eastAsia="Times New Roman"/>
        </w:rPr>
        <w:t xml:space="preserve">In patients who are taking antiarrhythmic or beta-blocker medications or have conduction disease or fixed-pace rhythms, heart rate may not be a reliable indicator of volume status. </w:t>
      </w:r>
    </w:p>
    <w:p w14:paraId="54BACDCF" w14:textId="77777777" w:rsidR="00B836B2" w:rsidRPr="0089386A" w:rsidRDefault="00B836B2">
      <w:pPr>
        <w:pStyle w:val="ListParagraph"/>
        <w:numPr>
          <w:ilvl w:val="0"/>
          <w:numId w:val="796"/>
        </w:numPr>
        <w:spacing w:line="360" w:lineRule="auto"/>
        <w:jc w:val="both"/>
        <w:rPr>
          <w:rFonts w:eastAsia="Times New Roman"/>
        </w:rPr>
      </w:pPr>
      <w:r w:rsidRPr="0089386A">
        <w:rPr>
          <w:rFonts w:eastAsia="Times New Roman"/>
        </w:rPr>
        <w:t xml:space="preserve">Signs of volume depletion and impending shock include dry mucosa, poor skin turgor, decreased urine output, and mental status changes. </w:t>
      </w:r>
    </w:p>
    <w:p w14:paraId="1D7658B7" w14:textId="77777777" w:rsidR="00B836B2" w:rsidRPr="0089386A" w:rsidRDefault="00B836B2">
      <w:pPr>
        <w:pStyle w:val="ListParagraph"/>
        <w:numPr>
          <w:ilvl w:val="0"/>
          <w:numId w:val="796"/>
        </w:numPr>
        <w:spacing w:line="360" w:lineRule="auto"/>
        <w:jc w:val="both"/>
        <w:rPr>
          <w:rFonts w:eastAsia="Times New Roman"/>
        </w:rPr>
      </w:pPr>
      <w:r w:rsidRPr="0089386A">
        <w:rPr>
          <w:rFonts w:eastAsia="Times New Roman"/>
        </w:rPr>
        <w:t xml:space="preserve">Children will present with sunken eyes, depression of the fontanel, decrease in urine output (number of wet diapers), and decrease in alertness and activity. </w:t>
      </w:r>
    </w:p>
    <w:p w14:paraId="60362824" w14:textId="77777777" w:rsidR="00B836B2" w:rsidRPr="0089386A" w:rsidRDefault="00B836B2">
      <w:pPr>
        <w:pStyle w:val="ListParagraph"/>
        <w:numPr>
          <w:ilvl w:val="0"/>
          <w:numId w:val="796"/>
        </w:numPr>
        <w:spacing w:line="360" w:lineRule="auto"/>
        <w:jc w:val="both"/>
        <w:rPr>
          <w:rFonts w:eastAsia="Times New Roman"/>
        </w:rPr>
      </w:pPr>
      <w:r w:rsidRPr="0089386A">
        <w:rPr>
          <w:rFonts w:eastAsia="Times New Roman"/>
        </w:rPr>
        <w:t xml:space="preserve">Particular attention should be given to the abdominal examination. </w:t>
      </w:r>
    </w:p>
    <w:p w14:paraId="18AEC7BE" w14:textId="77777777" w:rsidR="00B836B2" w:rsidRPr="0089386A" w:rsidRDefault="00B836B2">
      <w:pPr>
        <w:pStyle w:val="ListParagraph"/>
        <w:numPr>
          <w:ilvl w:val="0"/>
          <w:numId w:val="796"/>
        </w:numPr>
        <w:spacing w:line="360" w:lineRule="auto"/>
        <w:jc w:val="both"/>
        <w:rPr>
          <w:rFonts w:eastAsia="Times New Roman"/>
        </w:rPr>
      </w:pPr>
      <w:r w:rsidRPr="0089386A">
        <w:rPr>
          <w:rFonts w:eastAsia="Times New Roman"/>
        </w:rPr>
        <w:t xml:space="preserve">Focal abdominal pain with peritoneal findings may be due to an acute surgical abdomen with symptoms mimicking those of severe gastroenteritis. </w:t>
      </w:r>
    </w:p>
    <w:p w14:paraId="043195A0" w14:textId="77777777" w:rsidR="00B836B2" w:rsidRPr="0089386A" w:rsidRDefault="00B836B2">
      <w:pPr>
        <w:pStyle w:val="ListParagraph"/>
        <w:numPr>
          <w:ilvl w:val="0"/>
          <w:numId w:val="796"/>
        </w:numPr>
        <w:spacing w:line="360" w:lineRule="auto"/>
        <w:jc w:val="both"/>
        <w:rPr>
          <w:rFonts w:eastAsia="Times New Roman"/>
        </w:rPr>
      </w:pPr>
      <w:r w:rsidRPr="0089386A">
        <w:rPr>
          <w:rFonts w:eastAsia="Times New Roman"/>
        </w:rPr>
        <w:t xml:space="preserve">A rectal examination should be performed to detect fecal impaction, melena, or hematochezia. </w:t>
      </w:r>
    </w:p>
    <w:p w14:paraId="7D45C72E" w14:textId="77777777" w:rsidR="00B836B2" w:rsidRPr="0013534E" w:rsidRDefault="00B836B2" w:rsidP="001D6D34">
      <w:pPr>
        <w:spacing w:line="360" w:lineRule="auto"/>
        <w:jc w:val="both"/>
        <w:rPr>
          <w:rFonts w:eastAsiaTheme="majorEastAsia"/>
          <w:b/>
          <w:bCs/>
          <w:color w:val="4472C4" w:themeColor="accent1"/>
        </w:rPr>
      </w:pPr>
      <w:bookmarkStart w:id="4297" w:name="_Toc215924677"/>
      <w:r w:rsidRPr="0013534E">
        <w:rPr>
          <w:rFonts w:eastAsiaTheme="majorEastAsia"/>
          <w:b/>
          <w:bCs/>
          <w:color w:val="4472C4" w:themeColor="accent1"/>
        </w:rPr>
        <w:t>Diagnosis</w:t>
      </w:r>
      <w:bookmarkEnd w:id="4297"/>
    </w:p>
    <w:p w14:paraId="78F7286B" w14:textId="77777777" w:rsidR="00B836B2" w:rsidRPr="0089386A" w:rsidRDefault="00B836B2">
      <w:pPr>
        <w:pStyle w:val="ListParagraph"/>
        <w:numPr>
          <w:ilvl w:val="0"/>
          <w:numId w:val="797"/>
        </w:numPr>
        <w:spacing w:line="360" w:lineRule="auto"/>
        <w:jc w:val="both"/>
        <w:rPr>
          <w:rFonts w:eastAsia="Times New Roman"/>
        </w:rPr>
      </w:pPr>
      <w:r w:rsidRPr="0089386A">
        <w:rPr>
          <w:rFonts w:eastAsia="Times New Roman"/>
        </w:rPr>
        <w:t>History and physical exam.</w:t>
      </w:r>
    </w:p>
    <w:p w14:paraId="3CD682B0" w14:textId="77777777" w:rsidR="00B836B2" w:rsidRPr="0089386A" w:rsidRDefault="00B836B2">
      <w:pPr>
        <w:pStyle w:val="ListParagraph"/>
        <w:numPr>
          <w:ilvl w:val="0"/>
          <w:numId w:val="797"/>
        </w:numPr>
        <w:spacing w:line="360" w:lineRule="auto"/>
        <w:jc w:val="both"/>
        <w:rPr>
          <w:rFonts w:eastAsia="Times New Roman"/>
        </w:rPr>
      </w:pPr>
      <w:r w:rsidRPr="0089386A">
        <w:rPr>
          <w:rFonts w:eastAsia="Times New Roman"/>
        </w:rPr>
        <w:t xml:space="preserve">Investigations: </w:t>
      </w:r>
    </w:p>
    <w:p w14:paraId="0C60707C" w14:textId="77777777" w:rsidR="00B836B2" w:rsidRPr="0089386A" w:rsidRDefault="00B836B2">
      <w:pPr>
        <w:pStyle w:val="ListParagraph"/>
        <w:numPr>
          <w:ilvl w:val="0"/>
          <w:numId w:val="798"/>
        </w:numPr>
        <w:spacing w:line="360" w:lineRule="auto"/>
        <w:ind w:left="1080"/>
        <w:jc w:val="both"/>
        <w:rPr>
          <w:kern w:val="2"/>
          <w14:ligatures w14:val="standardContextual"/>
        </w:rPr>
      </w:pPr>
      <w:bookmarkStart w:id="4298" w:name="_Toc215924678"/>
      <w:r w:rsidRPr="0089386A">
        <w:rPr>
          <w:b/>
          <w:kern w:val="2"/>
          <w14:ligatures w14:val="standardContextual"/>
        </w:rPr>
        <w:t>Diagnostic testing</w:t>
      </w:r>
      <w:r w:rsidRPr="0089386A">
        <w:rPr>
          <w:kern w:val="2"/>
          <w14:ligatures w14:val="standardContextual"/>
        </w:rPr>
        <w:t xml:space="preserve"> is rarely immediately helpful in the ED, but it can be helpful at patient follow-up.</w:t>
      </w:r>
      <w:bookmarkEnd w:id="4298"/>
    </w:p>
    <w:p w14:paraId="6AC7F0A7" w14:textId="77777777" w:rsidR="00B836B2" w:rsidRPr="0089386A" w:rsidRDefault="00B836B2">
      <w:pPr>
        <w:pStyle w:val="ListParagraph"/>
        <w:numPr>
          <w:ilvl w:val="0"/>
          <w:numId w:val="798"/>
        </w:numPr>
        <w:spacing w:line="360" w:lineRule="auto"/>
        <w:ind w:left="1080"/>
        <w:jc w:val="both"/>
        <w:rPr>
          <w:kern w:val="2"/>
          <w14:ligatures w14:val="standardContextual"/>
        </w:rPr>
      </w:pPr>
      <w:bookmarkStart w:id="4299" w:name="_Toc215924679"/>
      <w:r w:rsidRPr="0089386A">
        <w:rPr>
          <w:b/>
          <w:kern w:val="2"/>
          <w14:ligatures w14:val="standardContextual"/>
        </w:rPr>
        <w:lastRenderedPageBreak/>
        <w:t>Stool culture for bacteria</w:t>
      </w:r>
      <w:r w:rsidRPr="0089386A">
        <w:rPr>
          <w:kern w:val="2"/>
          <w14:ligatures w14:val="standardContextual"/>
        </w:rPr>
        <w:t xml:space="preserve"> may be warranted in patients who are febrile, toxic-appearing, immunocompromised, at the extremes of age, experiencing a prolonged course, or if no response to conventional treatment.</w:t>
      </w:r>
      <w:bookmarkEnd w:id="4299"/>
      <w:r w:rsidRPr="0089386A">
        <w:rPr>
          <w:kern w:val="2"/>
          <w14:ligatures w14:val="standardContextual"/>
        </w:rPr>
        <w:t xml:space="preserve"> </w:t>
      </w:r>
    </w:p>
    <w:p w14:paraId="13682BEF" w14:textId="77777777" w:rsidR="00B836B2" w:rsidRPr="0089386A" w:rsidRDefault="00B836B2">
      <w:pPr>
        <w:pStyle w:val="ListParagraph"/>
        <w:numPr>
          <w:ilvl w:val="0"/>
          <w:numId w:val="798"/>
        </w:numPr>
        <w:spacing w:line="360" w:lineRule="auto"/>
        <w:ind w:left="1080"/>
        <w:jc w:val="both"/>
        <w:rPr>
          <w:kern w:val="2"/>
          <w14:ligatures w14:val="standardContextual"/>
        </w:rPr>
      </w:pPr>
      <w:bookmarkStart w:id="4300" w:name="_Toc215924680"/>
      <w:r w:rsidRPr="0089386A">
        <w:rPr>
          <w:b/>
          <w:kern w:val="2"/>
          <w14:ligatures w14:val="standardContextual"/>
        </w:rPr>
        <w:t>Stool examination</w:t>
      </w:r>
      <w:r w:rsidRPr="0089386A">
        <w:rPr>
          <w:kern w:val="2"/>
          <w14:ligatures w14:val="standardContextual"/>
        </w:rPr>
        <w:t xml:space="preserve"> for ova and parasites.</w:t>
      </w:r>
      <w:bookmarkEnd w:id="4300"/>
      <w:r w:rsidRPr="0089386A">
        <w:rPr>
          <w:kern w:val="2"/>
          <w14:ligatures w14:val="standardContextual"/>
        </w:rPr>
        <w:t xml:space="preserve"> </w:t>
      </w:r>
    </w:p>
    <w:p w14:paraId="1E6A2DA4" w14:textId="77777777" w:rsidR="00B836B2" w:rsidRPr="0089386A" w:rsidRDefault="00B836B2">
      <w:pPr>
        <w:pStyle w:val="ListParagraph"/>
        <w:numPr>
          <w:ilvl w:val="0"/>
          <w:numId w:val="798"/>
        </w:numPr>
        <w:spacing w:line="360" w:lineRule="auto"/>
        <w:ind w:left="1080"/>
        <w:jc w:val="both"/>
        <w:rPr>
          <w:kern w:val="2"/>
          <w14:ligatures w14:val="standardContextual"/>
        </w:rPr>
      </w:pPr>
      <w:bookmarkStart w:id="4301" w:name="_Toc215924681"/>
      <w:r w:rsidRPr="0089386A">
        <w:rPr>
          <w:b/>
          <w:kern w:val="2"/>
          <w14:ligatures w14:val="standardContextual"/>
        </w:rPr>
        <w:t>Urinalysis and urine pregnancy test</w:t>
      </w:r>
      <w:r w:rsidRPr="0089386A">
        <w:rPr>
          <w:kern w:val="2"/>
          <w14:ligatures w14:val="standardContextual"/>
        </w:rPr>
        <w:t xml:space="preserve"> should be obtained only when UTI is a possibility, a gastrointestinal origin for the symptoms is not clear, or pregnancy is suspected.</w:t>
      </w:r>
      <w:bookmarkEnd w:id="4301"/>
      <w:r w:rsidRPr="0089386A">
        <w:rPr>
          <w:kern w:val="2"/>
          <w14:ligatures w14:val="standardContextual"/>
        </w:rPr>
        <w:t xml:space="preserve"> </w:t>
      </w:r>
    </w:p>
    <w:p w14:paraId="6A65C0CC" w14:textId="77777777" w:rsidR="00B836B2" w:rsidRPr="0089386A" w:rsidRDefault="00B836B2">
      <w:pPr>
        <w:pStyle w:val="ListParagraph"/>
        <w:numPr>
          <w:ilvl w:val="0"/>
          <w:numId w:val="798"/>
        </w:numPr>
        <w:spacing w:line="360" w:lineRule="auto"/>
        <w:ind w:left="1080"/>
        <w:jc w:val="both"/>
        <w:rPr>
          <w:kern w:val="2"/>
          <w14:ligatures w14:val="standardContextual"/>
        </w:rPr>
      </w:pPr>
      <w:bookmarkStart w:id="4302" w:name="_Toc215924682"/>
      <w:r w:rsidRPr="0089386A">
        <w:rPr>
          <w:b/>
          <w:kern w:val="2"/>
          <w14:ligatures w14:val="standardContextual"/>
        </w:rPr>
        <w:t>Radiographic studies</w:t>
      </w:r>
      <w:r w:rsidRPr="0089386A">
        <w:rPr>
          <w:kern w:val="2"/>
          <w14:ligatures w14:val="standardContextual"/>
        </w:rPr>
        <w:t>: Plain radiographs and contrast CT.</w:t>
      </w:r>
      <w:bookmarkEnd w:id="4302"/>
      <w:r w:rsidRPr="0089386A">
        <w:rPr>
          <w:kern w:val="2"/>
          <w14:ligatures w14:val="standardContextual"/>
        </w:rPr>
        <w:t xml:space="preserve"> </w:t>
      </w:r>
    </w:p>
    <w:p w14:paraId="5CA2323E" w14:textId="77777777" w:rsidR="00B836B2" w:rsidRPr="0013534E" w:rsidRDefault="00B836B2" w:rsidP="001D6D34">
      <w:pPr>
        <w:spacing w:line="360" w:lineRule="auto"/>
        <w:jc w:val="both"/>
        <w:rPr>
          <w:rFonts w:eastAsiaTheme="majorEastAsia"/>
          <w:b/>
          <w:bCs/>
          <w:color w:val="4472C4" w:themeColor="accent1"/>
        </w:rPr>
      </w:pPr>
      <w:bookmarkStart w:id="4303" w:name="_Toc215924683"/>
      <w:r w:rsidRPr="0013534E">
        <w:rPr>
          <w:rFonts w:eastAsiaTheme="majorEastAsia"/>
          <w:b/>
          <w:bCs/>
          <w:color w:val="4472C4" w:themeColor="accent1"/>
        </w:rPr>
        <w:t>Management</w:t>
      </w:r>
      <w:bookmarkEnd w:id="4303"/>
    </w:p>
    <w:p w14:paraId="556E5016" w14:textId="77777777" w:rsidR="00B836B2" w:rsidRPr="0089386A" w:rsidRDefault="00B836B2">
      <w:pPr>
        <w:pStyle w:val="ListParagraph"/>
        <w:numPr>
          <w:ilvl w:val="0"/>
          <w:numId w:val="799"/>
        </w:numPr>
        <w:spacing w:line="360" w:lineRule="auto"/>
        <w:jc w:val="both"/>
        <w:rPr>
          <w:rFonts w:eastAsia="Times New Roman"/>
        </w:rPr>
      </w:pPr>
      <w:r w:rsidRPr="0089386A">
        <w:rPr>
          <w:rFonts w:eastAsia="Times New Roman"/>
        </w:rPr>
        <w:t xml:space="preserve">Initial management of any patient begins with the ABC of life. </w:t>
      </w:r>
    </w:p>
    <w:p w14:paraId="0403347D" w14:textId="77777777" w:rsidR="00B836B2" w:rsidRPr="0089386A" w:rsidRDefault="00B836B2">
      <w:pPr>
        <w:pStyle w:val="ListParagraph"/>
        <w:numPr>
          <w:ilvl w:val="0"/>
          <w:numId w:val="799"/>
        </w:numPr>
        <w:spacing w:line="360" w:lineRule="auto"/>
        <w:jc w:val="both"/>
        <w:rPr>
          <w:rFonts w:eastAsia="Times New Roman"/>
        </w:rPr>
      </w:pPr>
      <w:r w:rsidRPr="0089386A">
        <w:rPr>
          <w:rFonts w:eastAsia="Times New Roman"/>
        </w:rPr>
        <w:t xml:space="preserve">Rehydration of severely dehydrated patients should begin immediately after large-bore IV access is achieved. </w:t>
      </w:r>
    </w:p>
    <w:p w14:paraId="0A014062" w14:textId="77777777" w:rsidR="00B836B2" w:rsidRPr="0089386A" w:rsidRDefault="00B836B2">
      <w:pPr>
        <w:pStyle w:val="ListParagraph"/>
        <w:numPr>
          <w:ilvl w:val="0"/>
          <w:numId w:val="799"/>
        </w:numPr>
        <w:spacing w:line="360" w:lineRule="auto"/>
        <w:jc w:val="both"/>
        <w:rPr>
          <w:rFonts w:eastAsia="Times New Roman"/>
        </w:rPr>
      </w:pPr>
      <w:r w:rsidRPr="0089386A">
        <w:rPr>
          <w:rFonts w:eastAsia="Times New Roman"/>
        </w:rPr>
        <w:t xml:space="preserve">Unless the patient is comatose or severely dehydrated, oral rehydration with a glucose-based electrolyte solution should be initiated in patients without associated nausea or vomiting. </w:t>
      </w:r>
    </w:p>
    <w:p w14:paraId="6D0FA014" w14:textId="77777777" w:rsidR="00B836B2" w:rsidRPr="0089386A" w:rsidRDefault="00B836B2">
      <w:pPr>
        <w:pStyle w:val="ListParagraph"/>
        <w:numPr>
          <w:ilvl w:val="0"/>
          <w:numId w:val="799"/>
        </w:numPr>
        <w:spacing w:line="360" w:lineRule="auto"/>
        <w:jc w:val="both"/>
        <w:rPr>
          <w:rFonts w:eastAsia="Times New Roman"/>
        </w:rPr>
      </w:pPr>
      <w:r w:rsidRPr="0089386A">
        <w:rPr>
          <w:rFonts w:eastAsia="Times New Roman"/>
        </w:rPr>
        <w:t xml:space="preserve">The World Health Organization recommends that a solution with a higher sodium concentration is well suited to more severe dehydration. </w:t>
      </w:r>
    </w:p>
    <w:p w14:paraId="0B7D0D1D" w14:textId="77777777" w:rsidR="00B836B2" w:rsidRPr="0089386A" w:rsidRDefault="00B836B2">
      <w:pPr>
        <w:pStyle w:val="ListParagraph"/>
        <w:numPr>
          <w:ilvl w:val="0"/>
          <w:numId w:val="799"/>
        </w:numPr>
        <w:spacing w:line="360" w:lineRule="auto"/>
        <w:jc w:val="both"/>
        <w:rPr>
          <w:rFonts w:eastAsia="Times New Roman"/>
        </w:rPr>
      </w:pPr>
      <w:r w:rsidRPr="0089386A">
        <w:rPr>
          <w:rFonts w:eastAsia="Times New Roman"/>
        </w:rPr>
        <w:t xml:space="preserve">Mildly dehydrated patients should aim to drink 30–50 mL/kg over the next 4 hours. For moderate dehydration, patients should drink 100 mL/kg over the next 4 hours. </w:t>
      </w:r>
    </w:p>
    <w:p w14:paraId="576CD019" w14:textId="77777777" w:rsidR="00B836B2" w:rsidRPr="0089386A" w:rsidRDefault="00B836B2">
      <w:pPr>
        <w:pStyle w:val="ListParagraph"/>
        <w:numPr>
          <w:ilvl w:val="0"/>
          <w:numId w:val="799"/>
        </w:numPr>
        <w:spacing w:line="360" w:lineRule="auto"/>
        <w:jc w:val="both"/>
        <w:rPr>
          <w:rFonts w:eastAsia="Times New Roman"/>
        </w:rPr>
      </w:pPr>
      <w:r w:rsidRPr="0089386A">
        <w:rPr>
          <w:rFonts w:eastAsia="Times New Roman"/>
        </w:rPr>
        <w:t xml:space="preserve">Lactose and caffeine should be avoided. </w:t>
      </w:r>
    </w:p>
    <w:p w14:paraId="047842A0" w14:textId="77777777" w:rsidR="00B836B2" w:rsidRPr="0089386A" w:rsidRDefault="00B836B2">
      <w:pPr>
        <w:pStyle w:val="ListParagraph"/>
        <w:numPr>
          <w:ilvl w:val="0"/>
          <w:numId w:val="799"/>
        </w:numPr>
        <w:spacing w:line="360" w:lineRule="auto"/>
        <w:jc w:val="both"/>
        <w:rPr>
          <w:rFonts w:eastAsia="Times New Roman"/>
        </w:rPr>
      </w:pPr>
      <w:r w:rsidRPr="0089386A">
        <w:rPr>
          <w:rFonts w:eastAsia="Times New Roman"/>
        </w:rPr>
        <w:t xml:space="preserve">Encourage patients to attempt early solid food intake following the above restrictions to expedite recovery from diarrheal illnesses. </w:t>
      </w:r>
    </w:p>
    <w:p w14:paraId="14A0AB0D" w14:textId="77777777" w:rsidR="00B836B2" w:rsidRPr="0089386A" w:rsidRDefault="00B836B2">
      <w:pPr>
        <w:pStyle w:val="ListParagraph"/>
        <w:numPr>
          <w:ilvl w:val="0"/>
          <w:numId w:val="799"/>
        </w:numPr>
        <w:spacing w:line="360" w:lineRule="auto"/>
        <w:jc w:val="both"/>
        <w:rPr>
          <w:rFonts w:eastAsia="Times New Roman"/>
        </w:rPr>
      </w:pPr>
      <w:r w:rsidRPr="0089386A">
        <w:rPr>
          <w:rFonts w:eastAsia="Times New Roman"/>
        </w:rPr>
        <w:t xml:space="preserve">Treatment is dictated by the differential diagnosis. </w:t>
      </w:r>
    </w:p>
    <w:p w14:paraId="72CECAAA" w14:textId="77777777" w:rsidR="00B836B2" w:rsidRPr="0089386A" w:rsidRDefault="00B836B2">
      <w:pPr>
        <w:pStyle w:val="ListParagraph"/>
        <w:numPr>
          <w:ilvl w:val="0"/>
          <w:numId w:val="799"/>
        </w:numPr>
        <w:spacing w:line="360" w:lineRule="auto"/>
        <w:jc w:val="both"/>
        <w:rPr>
          <w:rFonts w:eastAsia="Times New Roman"/>
        </w:rPr>
      </w:pPr>
      <w:r w:rsidRPr="0089386A">
        <w:rPr>
          <w:rFonts w:eastAsia="Times New Roman"/>
        </w:rPr>
        <w:t xml:space="preserve">Treatment hinges on treating or excluding the life-threatening causes of diarrhea. </w:t>
      </w:r>
    </w:p>
    <w:p w14:paraId="33E53B03" w14:textId="7F2538C5" w:rsidR="00B836B2" w:rsidRPr="0089386A" w:rsidRDefault="00B836B2">
      <w:pPr>
        <w:pStyle w:val="ListParagraph"/>
        <w:numPr>
          <w:ilvl w:val="0"/>
          <w:numId w:val="799"/>
        </w:numPr>
        <w:spacing w:line="360" w:lineRule="auto"/>
        <w:jc w:val="both"/>
        <w:rPr>
          <w:rFonts w:eastAsia="Times New Roman"/>
        </w:rPr>
      </w:pPr>
      <w:r w:rsidRPr="0089386A">
        <w:rPr>
          <w:rFonts w:eastAsia="Times New Roman"/>
        </w:rPr>
        <w:t xml:space="preserve">Avoid anti-motility agents in patients with dysentery or other evidence of invasive bacterial or protozoan diseases. </w:t>
      </w:r>
    </w:p>
    <w:p w14:paraId="667EBD2A" w14:textId="77777777" w:rsidR="00B836B2" w:rsidRPr="003C0DE1" w:rsidRDefault="00B836B2" w:rsidP="001D6D34">
      <w:pPr>
        <w:spacing w:line="360" w:lineRule="auto"/>
        <w:jc w:val="both"/>
        <w:rPr>
          <w:rFonts w:eastAsia="Times New Roman"/>
        </w:rPr>
      </w:pPr>
      <w:r w:rsidRPr="003C0DE1">
        <w:rPr>
          <w:rFonts w:eastAsia="Times New Roman"/>
          <w:noProof/>
        </w:rPr>
        <w:lastRenderedPageBreak/>
        <w:drawing>
          <wp:inline distT="0" distB="0" distL="0" distR="0" wp14:anchorId="686DA8A6" wp14:editId="64195271">
            <wp:extent cx="5415915" cy="2997200"/>
            <wp:effectExtent l="0" t="0" r="0" b="0"/>
            <wp:docPr id="415647413" name="Picture 415647413" descr="A diagram of a patient's syndro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47413" name="Picture 415647413" descr="A diagram of a patient's syndrome&#10;&#10;AI-generated content may be incorrect."/>
                    <pic:cNvPicPr>
                      <a:picLocks noChangeAspect="1"/>
                    </pic:cNvPicPr>
                  </pic:nvPicPr>
                  <pic:blipFill>
                    <a:blip r:embed="rId267"/>
                    <a:stretch>
                      <a:fillRect/>
                    </a:stretch>
                  </pic:blipFill>
                  <pic:spPr>
                    <a:xfrm>
                      <a:off x="0" y="0"/>
                      <a:ext cx="5433969" cy="3007191"/>
                    </a:xfrm>
                    <a:prstGeom prst="rect">
                      <a:avLst/>
                    </a:prstGeom>
                  </pic:spPr>
                </pic:pic>
              </a:graphicData>
            </a:graphic>
          </wp:inline>
        </w:drawing>
      </w:r>
    </w:p>
    <w:p w14:paraId="03FE9B82" w14:textId="77777777" w:rsidR="0072085D" w:rsidRPr="0072085D" w:rsidRDefault="0072085D" w:rsidP="0089386A">
      <w:pPr>
        <w:spacing w:line="360" w:lineRule="auto"/>
        <w:jc w:val="center"/>
        <w:rPr>
          <w:rFonts w:eastAsia="Times New Roman"/>
          <w:bCs/>
          <w:i/>
          <w:iCs/>
          <w:color w:val="4472C4" w:themeColor="accent1"/>
        </w:rPr>
      </w:pPr>
      <w:r w:rsidRPr="0072085D">
        <w:rPr>
          <w:rFonts w:eastAsia="Times New Roman"/>
          <w:bCs/>
          <w:i/>
          <w:iCs/>
          <w:color w:val="4472C4" w:themeColor="accent1"/>
        </w:rPr>
        <w:t>Figure 2.3. Algorithm for the approach and management of acute diarrhea syndrome</w:t>
      </w:r>
    </w:p>
    <w:p w14:paraId="38D541AE" w14:textId="4EDCA907" w:rsidR="0072085D" w:rsidRPr="003C0DE1" w:rsidRDefault="0072085D" w:rsidP="001D6D34">
      <w:pPr>
        <w:spacing w:line="360" w:lineRule="auto"/>
        <w:jc w:val="both"/>
        <w:rPr>
          <w:rFonts w:eastAsia="Times New Roman"/>
          <w:b/>
        </w:rPr>
      </w:pPr>
    </w:p>
    <w:p w14:paraId="7CA3D821" w14:textId="77777777" w:rsidR="00B836B2" w:rsidRPr="003C0DE1" w:rsidRDefault="00B836B2" w:rsidP="001D6D34">
      <w:pPr>
        <w:spacing w:line="360" w:lineRule="auto"/>
        <w:jc w:val="both"/>
        <w:rPr>
          <w:rFonts w:eastAsia="Times New Roman"/>
        </w:rPr>
      </w:pPr>
      <w:r w:rsidRPr="003C0DE1">
        <w:rPr>
          <w:rFonts w:eastAsia="Times New Roman"/>
          <w:noProof/>
        </w:rPr>
        <w:drawing>
          <wp:inline distT="0" distB="0" distL="0" distR="0" wp14:anchorId="5EEDF24F" wp14:editId="1A141476">
            <wp:extent cx="5731510" cy="3136900"/>
            <wp:effectExtent l="0" t="0" r="2540" b="6350"/>
            <wp:docPr id="415647414" name="Picture 41564741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47414" name="Picture 415647414" descr="A screenshot of a computer screen&#10;&#10;AI-generated content may be incorrect."/>
                    <pic:cNvPicPr>
                      <a:picLocks noChangeAspect="1"/>
                    </pic:cNvPicPr>
                  </pic:nvPicPr>
                  <pic:blipFill>
                    <a:blip r:embed="rId268"/>
                    <a:stretch>
                      <a:fillRect/>
                    </a:stretch>
                  </pic:blipFill>
                  <pic:spPr>
                    <a:xfrm>
                      <a:off x="0" y="0"/>
                      <a:ext cx="5731510" cy="3136900"/>
                    </a:xfrm>
                    <a:prstGeom prst="rect">
                      <a:avLst/>
                    </a:prstGeom>
                  </pic:spPr>
                </pic:pic>
              </a:graphicData>
            </a:graphic>
          </wp:inline>
        </w:drawing>
      </w:r>
    </w:p>
    <w:p w14:paraId="34A75F2D" w14:textId="58F609BE" w:rsidR="00B836B2" w:rsidRPr="0072085D" w:rsidRDefault="0072085D" w:rsidP="000173C8">
      <w:pPr>
        <w:spacing w:line="360" w:lineRule="auto"/>
        <w:jc w:val="center"/>
        <w:rPr>
          <w:rFonts w:eastAsia="Arial Unicode MS"/>
          <w:bCs/>
          <w:i/>
          <w:iCs/>
          <w:color w:val="4472C4" w:themeColor="accent1"/>
          <w:sz w:val="22"/>
          <w:szCs w:val="22"/>
          <w:u w:color="000000"/>
        </w:rPr>
      </w:pPr>
      <w:r w:rsidRPr="0072085D">
        <w:rPr>
          <w:rFonts w:eastAsia="Arial Unicode MS"/>
          <w:bCs/>
          <w:i/>
          <w:iCs/>
          <w:color w:val="4472C4" w:themeColor="accent1"/>
          <w:sz w:val="22"/>
          <w:szCs w:val="22"/>
          <w:u w:color="000000"/>
        </w:rPr>
        <w:t>Table 2.22. Empiric treatment of traveler’s diarrhea in adults</w:t>
      </w:r>
    </w:p>
    <w:p w14:paraId="23CD4C6C" w14:textId="77777777" w:rsidR="00B836B2" w:rsidRPr="003C0DE1" w:rsidRDefault="00B836B2" w:rsidP="001D6D34">
      <w:pPr>
        <w:spacing w:line="360" w:lineRule="auto"/>
        <w:jc w:val="both"/>
        <w:rPr>
          <w:rFonts w:eastAsia="Times New Roman"/>
        </w:rPr>
      </w:pPr>
      <w:r w:rsidRPr="003C0DE1">
        <w:rPr>
          <w:rFonts w:eastAsia="Times New Roman"/>
          <w:noProof/>
        </w:rPr>
        <w:lastRenderedPageBreak/>
        <w:drawing>
          <wp:inline distT="0" distB="0" distL="0" distR="0" wp14:anchorId="637C4659" wp14:editId="34988ECC">
            <wp:extent cx="5943600" cy="3283585"/>
            <wp:effectExtent l="0" t="0" r="0" b="5715"/>
            <wp:docPr id="415647415" name="Picture 415647415" descr="A screenshot of a medical re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47415" name="Picture 415647415" descr="A screenshot of a medical report&#10;&#10;AI-generated content may be incorrect."/>
                    <pic:cNvPicPr>
                      <a:picLocks noChangeAspect="1"/>
                    </pic:cNvPicPr>
                  </pic:nvPicPr>
                  <pic:blipFill>
                    <a:blip r:embed="rId269"/>
                    <a:stretch>
                      <a:fillRect/>
                    </a:stretch>
                  </pic:blipFill>
                  <pic:spPr>
                    <a:xfrm>
                      <a:off x="0" y="0"/>
                      <a:ext cx="5943600" cy="3283585"/>
                    </a:xfrm>
                    <a:prstGeom prst="rect">
                      <a:avLst/>
                    </a:prstGeom>
                  </pic:spPr>
                </pic:pic>
              </a:graphicData>
            </a:graphic>
          </wp:inline>
        </w:drawing>
      </w:r>
    </w:p>
    <w:p w14:paraId="06E5FF34" w14:textId="75806029" w:rsidR="0072085D" w:rsidRPr="0072085D" w:rsidRDefault="0072085D" w:rsidP="000173C8">
      <w:pPr>
        <w:spacing w:line="360" w:lineRule="auto"/>
        <w:jc w:val="center"/>
        <w:rPr>
          <w:rFonts w:eastAsia="Times New Roman"/>
          <w:bCs/>
          <w:i/>
          <w:iCs/>
          <w:color w:val="4472C4" w:themeColor="accent1"/>
        </w:rPr>
      </w:pPr>
      <w:r w:rsidRPr="0072085D">
        <w:rPr>
          <w:rFonts w:eastAsia="Times New Roman"/>
          <w:bCs/>
          <w:i/>
          <w:iCs/>
          <w:color w:val="4472C4" w:themeColor="accent1"/>
        </w:rPr>
        <w:t>Table 2.23. Antimicrobial recommendations for infectious diarrheal pathogens in adults</w:t>
      </w:r>
    </w:p>
    <w:p w14:paraId="21000C76" w14:textId="71E099CF" w:rsidR="00B836B2" w:rsidRPr="0072085D" w:rsidRDefault="00B836B2" w:rsidP="001D6D34">
      <w:pPr>
        <w:spacing w:line="360" w:lineRule="auto"/>
        <w:jc w:val="both"/>
        <w:rPr>
          <w:rFonts w:eastAsia="Times New Roman"/>
          <w:b/>
          <w:bCs/>
          <w:i/>
          <w:sz w:val="20"/>
        </w:rPr>
      </w:pPr>
      <w:r w:rsidRPr="0072085D">
        <w:rPr>
          <w:rFonts w:eastAsia="Times New Roman"/>
          <w:b/>
          <w:bCs/>
          <w:i/>
          <w:sz w:val="20"/>
        </w:rPr>
        <w:t>Note: Length of treatment often varies with different sources</w:t>
      </w:r>
    </w:p>
    <w:p w14:paraId="19EAD520" w14:textId="77777777" w:rsidR="00B836B2" w:rsidRPr="003C0DE1" w:rsidRDefault="00B836B2" w:rsidP="00E24728">
      <w:pPr>
        <w:pStyle w:val="Heading3"/>
      </w:pPr>
      <w:bookmarkStart w:id="4304" w:name="_Toc215924684"/>
      <w:bookmarkStart w:id="4305" w:name="_Toc216608594"/>
      <w:r w:rsidRPr="003C0DE1">
        <w:t>2.9.3. Vomiting</w:t>
      </w:r>
      <w:bookmarkEnd w:id="4304"/>
      <w:bookmarkEnd w:id="4305"/>
    </w:p>
    <w:p w14:paraId="60FEE053" w14:textId="77777777" w:rsidR="00B836B2" w:rsidRPr="0072085D" w:rsidRDefault="00B836B2" w:rsidP="001D6D34">
      <w:pPr>
        <w:spacing w:line="360" w:lineRule="auto"/>
        <w:jc w:val="both"/>
        <w:rPr>
          <w:rFonts w:eastAsiaTheme="majorEastAsia"/>
          <w:b/>
          <w:bCs/>
          <w:color w:val="4472C4" w:themeColor="accent1"/>
        </w:rPr>
      </w:pPr>
      <w:bookmarkStart w:id="4306" w:name="_Toc215924685"/>
      <w:r w:rsidRPr="0072085D">
        <w:rPr>
          <w:rFonts w:eastAsiaTheme="majorEastAsia"/>
          <w:b/>
          <w:bCs/>
          <w:color w:val="4472C4" w:themeColor="accent1"/>
        </w:rPr>
        <w:t>Introduction</w:t>
      </w:r>
      <w:bookmarkEnd w:id="4306"/>
    </w:p>
    <w:p w14:paraId="2CF0B6BB" w14:textId="77777777" w:rsidR="00B836B2" w:rsidRPr="003C0DE1" w:rsidRDefault="00B836B2" w:rsidP="001D6D34">
      <w:pPr>
        <w:spacing w:line="360" w:lineRule="auto"/>
        <w:jc w:val="both"/>
        <w:rPr>
          <w:rFonts w:eastAsia="Times New Roman"/>
        </w:rPr>
      </w:pPr>
      <w:r w:rsidRPr="003C0DE1">
        <w:rPr>
          <w:rFonts w:eastAsia="Times New Roman"/>
        </w:rPr>
        <w:t xml:space="preserve">Vomiting is the expulsion of gastric contents. </w:t>
      </w:r>
    </w:p>
    <w:p w14:paraId="299EF0F6" w14:textId="77777777" w:rsidR="00B836B2" w:rsidRPr="00E24728" w:rsidRDefault="00B836B2">
      <w:pPr>
        <w:pStyle w:val="ListParagraph"/>
        <w:numPr>
          <w:ilvl w:val="0"/>
          <w:numId w:val="800"/>
        </w:numPr>
        <w:spacing w:line="360" w:lineRule="auto"/>
        <w:jc w:val="both"/>
        <w:rPr>
          <w:rFonts w:eastAsia="Times New Roman"/>
        </w:rPr>
      </w:pPr>
      <w:r w:rsidRPr="00E24728">
        <w:rPr>
          <w:rFonts w:eastAsia="Times New Roman"/>
        </w:rPr>
        <w:t xml:space="preserve">The etiology of vomiting should be identified prior to treatment initiation. </w:t>
      </w:r>
    </w:p>
    <w:p w14:paraId="518EDCB7" w14:textId="77777777" w:rsidR="00B836B2" w:rsidRPr="00E24728" w:rsidRDefault="00B836B2">
      <w:pPr>
        <w:pStyle w:val="ListParagraph"/>
        <w:numPr>
          <w:ilvl w:val="0"/>
          <w:numId w:val="800"/>
        </w:numPr>
        <w:spacing w:line="360" w:lineRule="auto"/>
        <w:jc w:val="both"/>
        <w:rPr>
          <w:rFonts w:eastAsia="Times New Roman"/>
        </w:rPr>
      </w:pPr>
      <w:r w:rsidRPr="00E24728">
        <w:rPr>
          <w:rFonts w:eastAsia="Times New Roman"/>
        </w:rPr>
        <w:t xml:space="preserve">Symptoms may be the direct result of primary GI disorders or represent other pathologies like increased intracranial pressure, tumor, psychiatric conditions (bulimia nervosa, anxiety), endocrine or metabolic abnormalities (diabetic ketoacidosis, hyponatremia), or iatrogenic causes (medications, toxins). </w:t>
      </w:r>
    </w:p>
    <w:p w14:paraId="70B64007" w14:textId="77777777" w:rsidR="00B836B2" w:rsidRPr="00E24728" w:rsidRDefault="00B836B2">
      <w:pPr>
        <w:pStyle w:val="ListParagraph"/>
        <w:numPr>
          <w:ilvl w:val="0"/>
          <w:numId w:val="800"/>
        </w:numPr>
        <w:spacing w:line="360" w:lineRule="auto"/>
        <w:jc w:val="both"/>
        <w:rPr>
          <w:rFonts w:eastAsia="Times New Roman"/>
        </w:rPr>
      </w:pPr>
      <w:r w:rsidRPr="00E24728">
        <w:rPr>
          <w:rFonts w:eastAsia="Times New Roman"/>
        </w:rPr>
        <w:t xml:space="preserve">Might also occur as the result of severe pain, myocardial infarction, sepsis, or other systemic illnesses. </w:t>
      </w:r>
    </w:p>
    <w:p w14:paraId="1AC34DCC" w14:textId="77777777" w:rsidR="00B836B2" w:rsidRPr="00E24728" w:rsidRDefault="00B836B2">
      <w:pPr>
        <w:pStyle w:val="ListParagraph"/>
        <w:numPr>
          <w:ilvl w:val="0"/>
          <w:numId w:val="800"/>
        </w:numPr>
        <w:spacing w:line="360" w:lineRule="auto"/>
        <w:jc w:val="both"/>
        <w:rPr>
          <w:rFonts w:eastAsia="Times New Roman"/>
        </w:rPr>
      </w:pPr>
      <w:r w:rsidRPr="00E24728">
        <w:rPr>
          <w:rFonts w:eastAsia="Times New Roman"/>
        </w:rPr>
        <w:t xml:space="preserve">A comprehensive history and physical examination, as well as the use of various diagnostic modalities, are needed to determine the cause and its complications. </w:t>
      </w:r>
    </w:p>
    <w:p w14:paraId="518C4B52" w14:textId="77777777" w:rsidR="00B836B2" w:rsidRPr="00E24728" w:rsidRDefault="00B836B2">
      <w:pPr>
        <w:pStyle w:val="ListParagraph"/>
        <w:numPr>
          <w:ilvl w:val="0"/>
          <w:numId w:val="800"/>
        </w:numPr>
        <w:spacing w:line="360" w:lineRule="auto"/>
        <w:jc w:val="both"/>
        <w:rPr>
          <w:rFonts w:eastAsia="Times New Roman"/>
        </w:rPr>
      </w:pPr>
      <w:r w:rsidRPr="00E24728">
        <w:rPr>
          <w:rFonts w:eastAsia="Times New Roman"/>
        </w:rPr>
        <w:t>In young women, pregnancy is an important consideration.</w:t>
      </w:r>
    </w:p>
    <w:p w14:paraId="0E327C2F" w14:textId="77777777" w:rsidR="00B836B2" w:rsidRPr="0072085D" w:rsidRDefault="00B836B2" w:rsidP="001D6D34">
      <w:pPr>
        <w:spacing w:line="360" w:lineRule="auto"/>
        <w:jc w:val="both"/>
        <w:rPr>
          <w:rFonts w:eastAsiaTheme="majorEastAsia"/>
          <w:b/>
          <w:bCs/>
          <w:color w:val="4472C4" w:themeColor="accent1"/>
        </w:rPr>
      </w:pPr>
      <w:bookmarkStart w:id="4307" w:name="_Toc215924686"/>
      <w:r w:rsidRPr="0072085D">
        <w:rPr>
          <w:rFonts w:eastAsiaTheme="majorEastAsia"/>
          <w:b/>
          <w:bCs/>
          <w:color w:val="4472C4" w:themeColor="accent1"/>
        </w:rPr>
        <w:t>Clinical features</w:t>
      </w:r>
      <w:bookmarkEnd w:id="4307"/>
    </w:p>
    <w:p w14:paraId="41D2C00F" w14:textId="77777777" w:rsidR="00B836B2" w:rsidRPr="0072085D" w:rsidRDefault="00B836B2" w:rsidP="001D6D34">
      <w:pPr>
        <w:spacing w:line="360" w:lineRule="auto"/>
        <w:jc w:val="both"/>
        <w:rPr>
          <w:b/>
          <w:kern w:val="2"/>
          <w14:ligatures w14:val="standardContextual"/>
        </w:rPr>
      </w:pPr>
      <w:bookmarkStart w:id="4308" w:name="_Toc215924687"/>
      <w:r w:rsidRPr="0072085D">
        <w:rPr>
          <w:b/>
          <w:kern w:val="2"/>
          <w14:ligatures w14:val="standardContextual"/>
        </w:rPr>
        <w:t>History</w:t>
      </w:r>
      <w:bookmarkEnd w:id="4308"/>
    </w:p>
    <w:p w14:paraId="4D1EE700" w14:textId="77777777" w:rsidR="00B836B2" w:rsidRPr="00E24728" w:rsidRDefault="00B836B2">
      <w:pPr>
        <w:pStyle w:val="ListParagraph"/>
        <w:numPr>
          <w:ilvl w:val="0"/>
          <w:numId w:val="801"/>
        </w:numPr>
        <w:spacing w:line="360" w:lineRule="auto"/>
        <w:jc w:val="both"/>
        <w:rPr>
          <w:kern w:val="2"/>
          <w14:ligatures w14:val="standardContextual"/>
        </w:rPr>
      </w:pPr>
      <w:bookmarkStart w:id="4309" w:name="_Toc215924688"/>
      <w:r w:rsidRPr="00E24728">
        <w:rPr>
          <w:kern w:val="2"/>
          <w14:ligatures w14:val="standardContextual"/>
        </w:rPr>
        <w:lastRenderedPageBreak/>
        <w:t>Identify the onset and duration of the symptoms.</w:t>
      </w:r>
      <w:bookmarkEnd w:id="4309"/>
      <w:r w:rsidRPr="00E24728">
        <w:rPr>
          <w:kern w:val="2"/>
          <w14:ligatures w14:val="standardContextual"/>
        </w:rPr>
        <w:t xml:space="preserve"> </w:t>
      </w:r>
    </w:p>
    <w:p w14:paraId="3590C5E4" w14:textId="77777777" w:rsidR="00B836B2" w:rsidRPr="00E24728" w:rsidRDefault="00B836B2">
      <w:pPr>
        <w:pStyle w:val="ListParagraph"/>
        <w:numPr>
          <w:ilvl w:val="0"/>
          <w:numId w:val="801"/>
        </w:numPr>
        <w:spacing w:line="360" w:lineRule="auto"/>
        <w:jc w:val="both"/>
        <w:rPr>
          <w:kern w:val="2"/>
          <w14:ligatures w14:val="standardContextual"/>
        </w:rPr>
      </w:pPr>
      <w:bookmarkStart w:id="4310" w:name="_Toc215924689"/>
      <w:r w:rsidRPr="00E24728">
        <w:rPr>
          <w:kern w:val="2"/>
          <w14:ligatures w14:val="standardContextual"/>
        </w:rPr>
        <w:t>Chronic symptoms are defined as those symptoms present for &gt;1 month.</w:t>
      </w:r>
      <w:bookmarkEnd w:id="4310"/>
      <w:r w:rsidRPr="00E24728">
        <w:rPr>
          <w:kern w:val="2"/>
          <w14:ligatures w14:val="standardContextual"/>
        </w:rPr>
        <w:t xml:space="preserve"> </w:t>
      </w:r>
    </w:p>
    <w:p w14:paraId="0E047BF8" w14:textId="77777777" w:rsidR="00B836B2" w:rsidRPr="00E24728" w:rsidRDefault="00B836B2">
      <w:pPr>
        <w:pStyle w:val="ListParagraph"/>
        <w:numPr>
          <w:ilvl w:val="0"/>
          <w:numId w:val="801"/>
        </w:numPr>
        <w:spacing w:line="360" w:lineRule="auto"/>
        <w:jc w:val="both"/>
        <w:rPr>
          <w:kern w:val="2"/>
          <w14:ligatures w14:val="standardContextual"/>
        </w:rPr>
      </w:pPr>
      <w:bookmarkStart w:id="4311" w:name="_Toc215924690"/>
      <w:r w:rsidRPr="00E24728">
        <w:rPr>
          <w:kern w:val="2"/>
          <w14:ligatures w14:val="standardContextual"/>
        </w:rPr>
        <w:t>If the problem is chronic, asking the patient the results of tests that have already been performed will help narrow the diagnostic possibilities (if any).</w:t>
      </w:r>
      <w:bookmarkEnd w:id="4311"/>
      <w:r w:rsidRPr="00E24728">
        <w:rPr>
          <w:kern w:val="2"/>
          <w14:ligatures w14:val="standardContextual"/>
        </w:rPr>
        <w:t xml:space="preserve"> </w:t>
      </w:r>
    </w:p>
    <w:p w14:paraId="5D149F26" w14:textId="77777777" w:rsidR="00B836B2" w:rsidRPr="00E24728" w:rsidRDefault="00B836B2">
      <w:pPr>
        <w:pStyle w:val="ListParagraph"/>
        <w:numPr>
          <w:ilvl w:val="0"/>
          <w:numId w:val="801"/>
        </w:numPr>
        <w:spacing w:line="360" w:lineRule="auto"/>
        <w:jc w:val="both"/>
        <w:rPr>
          <w:kern w:val="2"/>
          <w14:ligatures w14:val="standardContextual"/>
        </w:rPr>
      </w:pPr>
      <w:bookmarkStart w:id="4312" w:name="_Toc215924691"/>
      <w:r w:rsidRPr="00E24728">
        <w:rPr>
          <w:kern w:val="2"/>
          <w14:ligatures w14:val="standardContextual"/>
        </w:rPr>
        <w:t>Frequency and interval between episodes, timing of the episodes, content of the vomitus, presence or absence of associated symptoms, and history of recent weight loss.</w:t>
      </w:r>
      <w:bookmarkEnd w:id="4312"/>
    </w:p>
    <w:p w14:paraId="7B2A6EA3" w14:textId="77777777" w:rsidR="00B836B2" w:rsidRPr="00E24728" w:rsidRDefault="00B836B2">
      <w:pPr>
        <w:pStyle w:val="ListParagraph"/>
        <w:numPr>
          <w:ilvl w:val="0"/>
          <w:numId w:val="801"/>
        </w:numPr>
        <w:spacing w:line="360" w:lineRule="auto"/>
        <w:jc w:val="both"/>
        <w:rPr>
          <w:kern w:val="2"/>
          <w14:ligatures w14:val="standardContextual"/>
        </w:rPr>
      </w:pPr>
      <w:bookmarkStart w:id="4313" w:name="_Toc215924692"/>
      <w:r w:rsidRPr="00E24728">
        <w:rPr>
          <w:kern w:val="2"/>
          <w14:ligatures w14:val="standardContextual"/>
        </w:rPr>
        <w:t>Obtain a thorough past medical history and review the patient’s medication list.</w:t>
      </w:r>
      <w:bookmarkEnd w:id="4313"/>
      <w:r w:rsidRPr="00E24728">
        <w:rPr>
          <w:kern w:val="2"/>
          <w14:ligatures w14:val="standardContextual"/>
        </w:rPr>
        <w:t xml:space="preserve"> </w:t>
      </w:r>
    </w:p>
    <w:p w14:paraId="25E34A65" w14:textId="77777777" w:rsidR="00B836B2" w:rsidRPr="003C0DE1" w:rsidRDefault="00B836B2" w:rsidP="001D6D34">
      <w:pPr>
        <w:spacing w:line="360" w:lineRule="auto"/>
        <w:jc w:val="both"/>
        <w:rPr>
          <w:b/>
          <w:kern w:val="2"/>
          <w14:ligatures w14:val="standardContextual"/>
        </w:rPr>
      </w:pPr>
      <w:bookmarkStart w:id="4314" w:name="_Toc215924693"/>
      <w:r w:rsidRPr="003C0DE1">
        <w:rPr>
          <w:b/>
          <w:kern w:val="2"/>
          <w14:ligatures w14:val="standardContextual"/>
        </w:rPr>
        <w:t>Physical examination</w:t>
      </w:r>
      <w:bookmarkEnd w:id="4314"/>
    </w:p>
    <w:p w14:paraId="1BA9BCD1" w14:textId="77777777" w:rsidR="00B836B2" w:rsidRPr="00E24728" w:rsidRDefault="00B836B2">
      <w:pPr>
        <w:pStyle w:val="ListParagraph"/>
        <w:numPr>
          <w:ilvl w:val="0"/>
          <w:numId w:val="802"/>
        </w:numPr>
        <w:spacing w:line="360" w:lineRule="auto"/>
        <w:jc w:val="both"/>
        <w:rPr>
          <w:kern w:val="2"/>
          <w14:ligatures w14:val="standardContextual"/>
        </w:rPr>
      </w:pPr>
      <w:bookmarkStart w:id="4315" w:name="_Toc215924694"/>
      <w:r w:rsidRPr="00E24728">
        <w:rPr>
          <w:kern w:val="2"/>
          <w14:ligatures w14:val="standardContextual"/>
        </w:rPr>
        <w:t>Should focus on determining whether a critical, life-threatening condition exists.</w:t>
      </w:r>
      <w:bookmarkEnd w:id="4315"/>
      <w:r w:rsidRPr="00E24728">
        <w:rPr>
          <w:kern w:val="2"/>
          <w14:ligatures w14:val="standardContextual"/>
        </w:rPr>
        <w:t xml:space="preserve"> </w:t>
      </w:r>
    </w:p>
    <w:p w14:paraId="59BD5346" w14:textId="77777777" w:rsidR="00B836B2" w:rsidRPr="00E24728" w:rsidRDefault="00B836B2">
      <w:pPr>
        <w:pStyle w:val="ListParagraph"/>
        <w:numPr>
          <w:ilvl w:val="0"/>
          <w:numId w:val="802"/>
        </w:numPr>
        <w:spacing w:line="360" w:lineRule="auto"/>
        <w:jc w:val="both"/>
        <w:rPr>
          <w:kern w:val="2"/>
          <w14:ligatures w14:val="standardContextual"/>
        </w:rPr>
      </w:pPr>
      <w:bookmarkStart w:id="4316" w:name="_Toc215924695"/>
      <w:r w:rsidRPr="00E24728">
        <w:rPr>
          <w:kern w:val="2"/>
          <w14:ligatures w14:val="standardContextual"/>
        </w:rPr>
        <w:t>Assess vital signs; observe skin turgor, mucous membrane hydration, and capillary refill.</w:t>
      </w:r>
      <w:bookmarkEnd w:id="4316"/>
      <w:r w:rsidRPr="00E24728">
        <w:rPr>
          <w:kern w:val="2"/>
          <w14:ligatures w14:val="standardContextual"/>
        </w:rPr>
        <w:t xml:space="preserve"> </w:t>
      </w:r>
    </w:p>
    <w:p w14:paraId="4F308ADB" w14:textId="77777777" w:rsidR="00B836B2" w:rsidRPr="00E24728" w:rsidRDefault="00B836B2">
      <w:pPr>
        <w:pStyle w:val="ListParagraph"/>
        <w:numPr>
          <w:ilvl w:val="0"/>
          <w:numId w:val="802"/>
        </w:numPr>
        <w:spacing w:line="360" w:lineRule="auto"/>
        <w:jc w:val="both"/>
        <w:rPr>
          <w:b/>
          <w:kern w:val="2"/>
          <w14:ligatures w14:val="standardContextual"/>
        </w:rPr>
      </w:pPr>
      <w:bookmarkStart w:id="4317" w:name="_Toc215924696"/>
      <w:r w:rsidRPr="00E24728">
        <w:rPr>
          <w:kern w:val="2"/>
          <w14:ligatures w14:val="standardContextual"/>
        </w:rPr>
        <w:t>Abdominal examination is particularly important.</w:t>
      </w:r>
      <w:bookmarkEnd w:id="4317"/>
    </w:p>
    <w:p w14:paraId="144BD904" w14:textId="77777777" w:rsidR="00B836B2" w:rsidRPr="00C73F97" w:rsidRDefault="00B836B2" w:rsidP="001D6D34">
      <w:pPr>
        <w:spacing w:line="360" w:lineRule="auto"/>
        <w:jc w:val="both"/>
        <w:rPr>
          <w:rFonts w:eastAsiaTheme="majorEastAsia"/>
          <w:b/>
          <w:bCs/>
          <w:color w:val="4472C4" w:themeColor="accent1"/>
        </w:rPr>
      </w:pPr>
      <w:bookmarkStart w:id="4318" w:name="_Toc215924697"/>
      <w:r w:rsidRPr="00C73F97">
        <w:rPr>
          <w:rFonts w:eastAsiaTheme="majorEastAsia"/>
          <w:b/>
          <w:bCs/>
          <w:color w:val="4472C4" w:themeColor="accent1"/>
        </w:rPr>
        <w:t>Diagnosis</w:t>
      </w:r>
      <w:bookmarkEnd w:id="4318"/>
    </w:p>
    <w:p w14:paraId="3CD11FAE" w14:textId="77777777" w:rsidR="00B836B2" w:rsidRPr="00E24728" w:rsidRDefault="00B836B2">
      <w:pPr>
        <w:pStyle w:val="ListParagraph"/>
        <w:numPr>
          <w:ilvl w:val="0"/>
          <w:numId w:val="803"/>
        </w:numPr>
        <w:spacing w:line="360" w:lineRule="auto"/>
        <w:jc w:val="both"/>
        <w:rPr>
          <w:kern w:val="2"/>
          <w14:ligatures w14:val="standardContextual"/>
        </w:rPr>
      </w:pPr>
      <w:bookmarkStart w:id="4319" w:name="_Toc215924698"/>
      <w:r w:rsidRPr="00E24728">
        <w:rPr>
          <w:kern w:val="2"/>
          <w14:ligatures w14:val="standardContextual"/>
        </w:rPr>
        <w:t>History and physical exam.</w:t>
      </w:r>
      <w:bookmarkEnd w:id="4319"/>
      <w:r w:rsidRPr="00E24728">
        <w:rPr>
          <w:kern w:val="2"/>
          <w14:ligatures w14:val="standardContextual"/>
        </w:rPr>
        <w:t xml:space="preserve"> </w:t>
      </w:r>
    </w:p>
    <w:p w14:paraId="3DB93D03" w14:textId="77777777" w:rsidR="00B836B2" w:rsidRPr="00E24728" w:rsidRDefault="00B836B2">
      <w:pPr>
        <w:pStyle w:val="ListParagraph"/>
        <w:numPr>
          <w:ilvl w:val="0"/>
          <w:numId w:val="803"/>
        </w:numPr>
        <w:spacing w:line="360" w:lineRule="auto"/>
        <w:jc w:val="both"/>
        <w:rPr>
          <w:kern w:val="2"/>
          <w14:ligatures w14:val="standardContextual"/>
        </w:rPr>
      </w:pPr>
      <w:bookmarkStart w:id="4320" w:name="_Toc215924699"/>
      <w:r w:rsidRPr="00E24728">
        <w:rPr>
          <w:kern w:val="2"/>
          <w14:ligatures w14:val="standardContextual"/>
        </w:rPr>
        <w:t>Investigations:</w:t>
      </w:r>
      <w:bookmarkEnd w:id="4320"/>
    </w:p>
    <w:p w14:paraId="06667E06" w14:textId="77777777" w:rsidR="00B836B2" w:rsidRPr="00E24728" w:rsidRDefault="00B836B2">
      <w:pPr>
        <w:pStyle w:val="ListParagraph"/>
        <w:numPr>
          <w:ilvl w:val="0"/>
          <w:numId w:val="804"/>
        </w:numPr>
        <w:spacing w:line="360" w:lineRule="auto"/>
        <w:ind w:left="990"/>
        <w:jc w:val="both"/>
        <w:rPr>
          <w:kern w:val="2"/>
          <w14:ligatures w14:val="standardContextual"/>
        </w:rPr>
      </w:pPr>
      <w:bookmarkStart w:id="4321" w:name="_Toc215924700"/>
      <w:r w:rsidRPr="00E24728">
        <w:rPr>
          <w:kern w:val="2"/>
          <w14:ligatures w14:val="standardContextual"/>
        </w:rPr>
        <w:t>CBC, U/A, electrolytes, OFT, serum lipase, TFT, specific drug levels, ESR.</w:t>
      </w:r>
      <w:bookmarkEnd w:id="4321"/>
      <w:r w:rsidRPr="00E24728">
        <w:rPr>
          <w:kern w:val="2"/>
          <w14:ligatures w14:val="standardContextual"/>
        </w:rPr>
        <w:t xml:space="preserve"> </w:t>
      </w:r>
    </w:p>
    <w:p w14:paraId="24FD6F2B" w14:textId="77777777" w:rsidR="00B836B2" w:rsidRPr="00E24728" w:rsidRDefault="00B836B2">
      <w:pPr>
        <w:pStyle w:val="ListParagraph"/>
        <w:numPr>
          <w:ilvl w:val="0"/>
          <w:numId w:val="804"/>
        </w:numPr>
        <w:spacing w:line="360" w:lineRule="auto"/>
        <w:ind w:left="990"/>
        <w:jc w:val="both"/>
        <w:rPr>
          <w:kern w:val="2"/>
          <w14:ligatures w14:val="standardContextual"/>
        </w:rPr>
      </w:pPr>
      <w:bookmarkStart w:id="4322" w:name="_Toc215924701"/>
      <w:r w:rsidRPr="00E24728">
        <w:rPr>
          <w:kern w:val="2"/>
          <w14:ligatures w14:val="standardContextual"/>
        </w:rPr>
        <w:t>Flat and upright abdominal films.</w:t>
      </w:r>
      <w:bookmarkEnd w:id="4322"/>
      <w:r w:rsidRPr="00E24728">
        <w:rPr>
          <w:kern w:val="2"/>
          <w14:ligatures w14:val="standardContextual"/>
        </w:rPr>
        <w:t xml:space="preserve"> </w:t>
      </w:r>
    </w:p>
    <w:p w14:paraId="299E86EF" w14:textId="77777777" w:rsidR="00B836B2" w:rsidRPr="00E24728" w:rsidRDefault="00B836B2">
      <w:pPr>
        <w:pStyle w:val="ListParagraph"/>
        <w:numPr>
          <w:ilvl w:val="0"/>
          <w:numId w:val="804"/>
        </w:numPr>
        <w:spacing w:line="360" w:lineRule="auto"/>
        <w:ind w:left="990"/>
        <w:jc w:val="both"/>
        <w:rPr>
          <w:kern w:val="2"/>
          <w14:ligatures w14:val="standardContextual"/>
        </w:rPr>
      </w:pPr>
      <w:bookmarkStart w:id="4323" w:name="_Toc215924702"/>
      <w:r w:rsidRPr="00E24728">
        <w:rPr>
          <w:kern w:val="2"/>
          <w14:ligatures w14:val="standardContextual"/>
        </w:rPr>
        <w:t>CT with PO and IV contrast is superior to plain films to diagnose a mechanical obstruction.</w:t>
      </w:r>
      <w:bookmarkEnd w:id="4323"/>
      <w:r w:rsidRPr="00E24728">
        <w:rPr>
          <w:kern w:val="2"/>
          <w14:ligatures w14:val="standardContextual"/>
        </w:rPr>
        <w:t xml:space="preserve"> </w:t>
      </w:r>
    </w:p>
    <w:p w14:paraId="41AB4F26" w14:textId="77777777" w:rsidR="00B836B2" w:rsidRPr="00E24728" w:rsidRDefault="00B836B2">
      <w:pPr>
        <w:pStyle w:val="ListParagraph"/>
        <w:numPr>
          <w:ilvl w:val="0"/>
          <w:numId w:val="804"/>
        </w:numPr>
        <w:spacing w:line="360" w:lineRule="auto"/>
        <w:ind w:left="990"/>
        <w:jc w:val="both"/>
        <w:rPr>
          <w:b/>
          <w:kern w:val="2"/>
          <w14:ligatures w14:val="standardContextual"/>
        </w:rPr>
      </w:pPr>
      <w:bookmarkStart w:id="4324" w:name="_Toc215924703"/>
      <w:r w:rsidRPr="00E24728">
        <w:rPr>
          <w:kern w:val="2"/>
          <w14:ligatures w14:val="standardContextual"/>
        </w:rPr>
        <w:t>Abdominal ultrasound.</w:t>
      </w:r>
      <w:bookmarkEnd w:id="4324"/>
    </w:p>
    <w:p w14:paraId="640833DA" w14:textId="77777777" w:rsidR="00B836B2" w:rsidRPr="003D5F6F" w:rsidRDefault="00B836B2" w:rsidP="001D6D34">
      <w:pPr>
        <w:spacing w:line="360" w:lineRule="auto"/>
        <w:jc w:val="both"/>
        <w:rPr>
          <w:rFonts w:eastAsiaTheme="majorEastAsia"/>
          <w:b/>
          <w:bCs/>
          <w:color w:val="4472C4" w:themeColor="accent1"/>
        </w:rPr>
      </w:pPr>
      <w:bookmarkStart w:id="4325" w:name="_Toc215924704"/>
      <w:r w:rsidRPr="003D5F6F">
        <w:rPr>
          <w:rFonts w:eastAsiaTheme="majorEastAsia"/>
          <w:b/>
          <w:bCs/>
          <w:color w:val="4472C4" w:themeColor="accent1"/>
        </w:rPr>
        <w:t>Management</w:t>
      </w:r>
      <w:bookmarkEnd w:id="4325"/>
    </w:p>
    <w:p w14:paraId="29BA243D" w14:textId="77777777" w:rsidR="00B836B2" w:rsidRPr="000B33FA" w:rsidRDefault="00B836B2">
      <w:pPr>
        <w:pStyle w:val="ListParagraph"/>
        <w:numPr>
          <w:ilvl w:val="0"/>
          <w:numId w:val="805"/>
        </w:numPr>
        <w:spacing w:line="360" w:lineRule="auto"/>
        <w:jc w:val="both"/>
        <w:rPr>
          <w:rFonts w:eastAsia="Times New Roman"/>
        </w:rPr>
      </w:pPr>
      <w:r w:rsidRPr="000B33FA">
        <w:rPr>
          <w:rFonts w:eastAsia="Times New Roman"/>
        </w:rPr>
        <w:t xml:space="preserve">Stabilize the acutely ill, vomiting patient in a fashion similar to any patient with a potentially life-threatening illness. </w:t>
      </w:r>
    </w:p>
    <w:p w14:paraId="650CFD2B" w14:textId="77777777" w:rsidR="00B836B2" w:rsidRPr="000B33FA" w:rsidRDefault="00B836B2">
      <w:pPr>
        <w:pStyle w:val="ListParagraph"/>
        <w:numPr>
          <w:ilvl w:val="0"/>
          <w:numId w:val="805"/>
        </w:numPr>
        <w:spacing w:line="360" w:lineRule="auto"/>
        <w:jc w:val="both"/>
        <w:rPr>
          <w:rFonts w:eastAsia="Times New Roman"/>
        </w:rPr>
      </w:pPr>
      <w:r w:rsidRPr="000B33FA">
        <w:rPr>
          <w:rFonts w:eastAsia="Times New Roman"/>
        </w:rPr>
        <w:t xml:space="preserve">Attention should be paid to the ABCs: Intubate patients who are vomiting and unable to protect their airway. </w:t>
      </w:r>
    </w:p>
    <w:p w14:paraId="3E593FA0" w14:textId="77777777" w:rsidR="00B836B2" w:rsidRPr="000B33FA" w:rsidRDefault="00B836B2">
      <w:pPr>
        <w:pStyle w:val="ListParagraph"/>
        <w:numPr>
          <w:ilvl w:val="0"/>
          <w:numId w:val="805"/>
        </w:numPr>
        <w:spacing w:line="360" w:lineRule="auto"/>
        <w:jc w:val="both"/>
        <w:rPr>
          <w:rFonts w:eastAsia="Times New Roman"/>
        </w:rPr>
      </w:pPr>
      <w:r w:rsidRPr="000B33FA">
        <w:rPr>
          <w:rFonts w:eastAsia="Times New Roman"/>
        </w:rPr>
        <w:t xml:space="preserve">Dehydration: </w:t>
      </w:r>
    </w:p>
    <w:p w14:paraId="00EAB146" w14:textId="77777777" w:rsidR="00B836B2" w:rsidRPr="000B33FA" w:rsidRDefault="00B836B2">
      <w:pPr>
        <w:pStyle w:val="ListParagraph"/>
        <w:numPr>
          <w:ilvl w:val="0"/>
          <w:numId w:val="806"/>
        </w:numPr>
        <w:tabs>
          <w:tab w:val="left" w:pos="630"/>
        </w:tabs>
        <w:spacing w:line="360" w:lineRule="auto"/>
        <w:ind w:left="1080"/>
        <w:jc w:val="both"/>
        <w:rPr>
          <w:kern w:val="2"/>
          <w14:ligatures w14:val="standardContextual"/>
        </w:rPr>
      </w:pPr>
      <w:bookmarkStart w:id="4326" w:name="_Toc215924705"/>
      <w:r w:rsidRPr="000B33FA">
        <w:rPr>
          <w:kern w:val="2"/>
          <w14:ligatures w14:val="standardContextual"/>
        </w:rPr>
        <w:t>For mild to moderate dehydration: give ORS by mouth or NGT.</w:t>
      </w:r>
      <w:bookmarkEnd w:id="4326"/>
      <w:r w:rsidRPr="000B33FA">
        <w:rPr>
          <w:kern w:val="2"/>
          <w14:ligatures w14:val="standardContextual"/>
        </w:rPr>
        <w:t xml:space="preserve"> </w:t>
      </w:r>
    </w:p>
    <w:p w14:paraId="469F7D3B" w14:textId="77777777" w:rsidR="00B836B2" w:rsidRPr="000B33FA" w:rsidRDefault="00B836B2">
      <w:pPr>
        <w:pStyle w:val="ListParagraph"/>
        <w:numPr>
          <w:ilvl w:val="0"/>
          <w:numId w:val="806"/>
        </w:numPr>
        <w:tabs>
          <w:tab w:val="left" w:pos="630"/>
        </w:tabs>
        <w:spacing w:line="360" w:lineRule="auto"/>
        <w:ind w:left="1080"/>
        <w:jc w:val="both"/>
        <w:rPr>
          <w:kern w:val="2"/>
          <w14:ligatures w14:val="standardContextual"/>
        </w:rPr>
      </w:pPr>
      <w:bookmarkStart w:id="4327" w:name="_Toc215924706"/>
      <w:r w:rsidRPr="000B33FA">
        <w:rPr>
          <w:kern w:val="2"/>
          <w14:ligatures w14:val="standardContextual"/>
        </w:rPr>
        <w:t>If severe dehydration or shock, give a bolus of 20ml/kg NS with two more bolus based on response.</w:t>
      </w:r>
      <w:bookmarkEnd w:id="4327"/>
      <w:r w:rsidRPr="000B33FA">
        <w:rPr>
          <w:kern w:val="2"/>
          <w14:ligatures w14:val="standardContextual"/>
        </w:rPr>
        <w:t xml:space="preserve"> </w:t>
      </w:r>
    </w:p>
    <w:p w14:paraId="6F94201E" w14:textId="77777777" w:rsidR="00B836B2" w:rsidRPr="000B33FA" w:rsidRDefault="00B836B2">
      <w:pPr>
        <w:pStyle w:val="ListParagraph"/>
        <w:numPr>
          <w:ilvl w:val="0"/>
          <w:numId w:val="806"/>
        </w:numPr>
        <w:tabs>
          <w:tab w:val="left" w:pos="630"/>
        </w:tabs>
        <w:spacing w:line="360" w:lineRule="auto"/>
        <w:ind w:left="1080"/>
        <w:jc w:val="both"/>
        <w:rPr>
          <w:kern w:val="2"/>
          <w14:ligatures w14:val="standardContextual"/>
        </w:rPr>
      </w:pPr>
      <w:bookmarkStart w:id="4328" w:name="_Toc215924707"/>
      <w:r w:rsidRPr="000B33FA">
        <w:rPr>
          <w:kern w:val="2"/>
          <w14:ligatures w14:val="standardContextual"/>
        </w:rPr>
        <w:lastRenderedPageBreak/>
        <w:t>Antiemetic (metoclopramide, prochlorperazine, promethazine, ondansetron).</w:t>
      </w:r>
      <w:bookmarkEnd w:id="4328"/>
    </w:p>
    <w:p w14:paraId="20A1027B" w14:textId="77777777" w:rsidR="00B836B2" w:rsidRPr="000B33FA" w:rsidRDefault="00B836B2">
      <w:pPr>
        <w:pStyle w:val="ListParagraph"/>
        <w:numPr>
          <w:ilvl w:val="0"/>
          <w:numId w:val="807"/>
        </w:numPr>
        <w:spacing w:line="360" w:lineRule="auto"/>
        <w:jc w:val="both"/>
        <w:rPr>
          <w:rFonts w:eastAsia="Times New Roman"/>
        </w:rPr>
      </w:pPr>
      <w:r w:rsidRPr="000B33FA">
        <w:rPr>
          <w:rFonts w:eastAsia="Times New Roman"/>
        </w:rPr>
        <w:t xml:space="preserve">Once the patient has been stabilized, provide symptomatic relief. </w:t>
      </w:r>
    </w:p>
    <w:p w14:paraId="5BE8EB98" w14:textId="77777777" w:rsidR="00B836B2" w:rsidRPr="000B33FA" w:rsidRDefault="00B836B2">
      <w:pPr>
        <w:pStyle w:val="ListParagraph"/>
        <w:numPr>
          <w:ilvl w:val="0"/>
          <w:numId w:val="807"/>
        </w:numPr>
        <w:spacing w:line="360" w:lineRule="auto"/>
        <w:jc w:val="both"/>
        <w:rPr>
          <w:rFonts w:eastAsia="Times New Roman"/>
          <w:b/>
        </w:rPr>
      </w:pPr>
      <w:r w:rsidRPr="000B33FA">
        <w:rPr>
          <w:rFonts w:eastAsia="Times New Roman"/>
        </w:rPr>
        <w:t>Definitive management will often require disease-specific treatment.</w:t>
      </w:r>
    </w:p>
    <w:p w14:paraId="11A307EE" w14:textId="77777777" w:rsidR="00B836B2" w:rsidRPr="003D5F6F" w:rsidRDefault="00B836B2" w:rsidP="001D6D34">
      <w:pPr>
        <w:spacing w:line="360" w:lineRule="auto"/>
        <w:jc w:val="both"/>
        <w:rPr>
          <w:rFonts w:eastAsiaTheme="majorEastAsia"/>
          <w:b/>
          <w:bCs/>
          <w:color w:val="4472C4" w:themeColor="accent1"/>
        </w:rPr>
      </w:pPr>
      <w:bookmarkStart w:id="4329" w:name="_Toc215924708"/>
      <w:r w:rsidRPr="003D5F6F">
        <w:rPr>
          <w:rFonts w:eastAsiaTheme="majorEastAsia"/>
          <w:b/>
          <w:bCs/>
          <w:color w:val="4472C4" w:themeColor="accent1"/>
        </w:rPr>
        <w:t>Monitoring</w:t>
      </w:r>
      <w:bookmarkEnd w:id="4329"/>
    </w:p>
    <w:p w14:paraId="3673E38B" w14:textId="3F1C92E7" w:rsidR="00B836B2" w:rsidRPr="000B33FA" w:rsidRDefault="00B836B2">
      <w:pPr>
        <w:pStyle w:val="ListParagraph"/>
        <w:numPr>
          <w:ilvl w:val="0"/>
          <w:numId w:val="808"/>
        </w:numPr>
        <w:spacing w:line="360" w:lineRule="auto"/>
        <w:jc w:val="both"/>
        <w:rPr>
          <w:rFonts w:eastAsia="Times New Roman"/>
          <w:b/>
        </w:rPr>
      </w:pPr>
      <w:r w:rsidRPr="000B33FA">
        <w:rPr>
          <w:rFonts w:eastAsia="Times New Roman"/>
        </w:rPr>
        <w:t>Monitor vital signs, input-output, overall patient conditions</w:t>
      </w:r>
      <w:r w:rsidR="0042059E" w:rsidRPr="000B33FA">
        <w:rPr>
          <w:rFonts w:eastAsia="Times New Roman"/>
        </w:rPr>
        <w:t>,</w:t>
      </w:r>
      <w:r w:rsidRPr="000B33FA">
        <w:rPr>
          <w:rFonts w:eastAsia="Times New Roman"/>
        </w:rPr>
        <w:t xml:space="preserve"> and response to therapy. </w:t>
      </w:r>
    </w:p>
    <w:p w14:paraId="16ED1A2C" w14:textId="77777777" w:rsidR="00B836B2" w:rsidRPr="003D5F6F" w:rsidRDefault="00B836B2" w:rsidP="001D6D34">
      <w:pPr>
        <w:spacing w:line="360" w:lineRule="auto"/>
        <w:jc w:val="both"/>
        <w:rPr>
          <w:rFonts w:eastAsiaTheme="majorEastAsia"/>
          <w:b/>
          <w:bCs/>
          <w:color w:val="4472C4" w:themeColor="accent1"/>
        </w:rPr>
      </w:pPr>
      <w:bookmarkStart w:id="4330" w:name="_Toc215924709"/>
      <w:r w:rsidRPr="003D5F6F">
        <w:rPr>
          <w:rFonts w:eastAsiaTheme="majorEastAsia"/>
          <w:b/>
          <w:bCs/>
          <w:color w:val="4472C4" w:themeColor="accent1"/>
        </w:rPr>
        <w:t>Disposition</w:t>
      </w:r>
      <w:bookmarkEnd w:id="4330"/>
    </w:p>
    <w:p w14:paraId="2111D930" w14:textId="77777777" w:rsidR="00B836B2" w:rsidRPr="000B33FA" w:rsidRDefault="00B836B2">
      <w:pPr>
        <w:pStyle w:val="ListParagraph"/>
        <w:numPr>
          <w:ilvl w:val="0"/>
          <w:numId w:val="808"/>
        </w:numPr>
        <w:spacing w:line="360" w:lineRule="auto"/>
        <w:jc w:val="both"/>
        <w:rPr>
          <w:rFonts w:eastAsia="Times New Roman"/>
        </w:rPr>
      </w:pPr>
      <w:r w:rsidRPr="000B33FA">
        <w:rPr>
          <w:rFonts w:eastAsia="Times New Roman"/>
        </w:rPr>
        <w:t xml:space="preserve">Admit the toxic patient and any patient who cannot comply with oral rehydration. </w:t>
      </w:r>
    </w:p>
    <w:p w14:paraId="2F923EE5" w14:textId="2390C5EE" w:rsidR="003D5F6F" w:rsidRPr="000B33FA" w:rsidRDefault="00B836B2">
      <w:pPr>
        <w:pStyle w:val="ListParagraph"/>
        <w:numPr>
          <w:ilvl w:val="0"/>
          <w:numId w:val="808"/>
        </w:numPr>
        <w:spacing w:line="360" w:lineRule="auto"/>
        <w:jc w:val="both"/>
        <w:rPr>
          <w:rStyle w:val="None"/>
          <w:rFonts w:eastAsia="Times New Roman"/>
        </w:rPr>
      </w:pPr>
      <w:r w:rsidRPr="000B33FA">
        <w:rPr>
          <w:rFonts w:eastAsia="Times New Roman"/>
        </w:rPr>
        <w:t>Most patients with diarrhea can be discharged home</w:t>
      </w:r>
      <w:r w:rsidR="0042059E" w:rsidRPr="000B33FA">
        <w:rPr>
          <w:rFonts w:eastAsia="Times New Roman"/>
        </w:rPr>
        <w:t>,</w:t>
      </w:r>
      <w:r w:rsidRPr="000B33FA">
        <w:rPr>
          <w:rFonts w:eastAsia="Times New Roman"/>
        </w:rPr>
        <w:t xml:space="preserve"> but be conservative in admitting those at extremes of age. </w:t>
      </w:r>
      <w:bookmarkStart w:id="4331" w:name="_Toc48637943"/>
      <w:bookmarkStart w:id="4332" w:name="_Toc48642698"/>
    </w:p>
    <w:p w14:paraId="0756F5B4" w14:textId="2613B459" w:rsidR="00B836B2" w:rsidRPr="003C0DE1" w:rsidRDefault="00B836B2" w:rsidP="000B33FA">
      <w:pPr>
        <w:pStyle w:val="Heading2"/>
        <w:rPr>
          <w:rFonts w:eastAsia="Arial Unicode MS"/>
          <w:u w:color="000000"/>
        </w:rPr>
      </w:pPr>
      <w:bookmarkStart w:id="4333" w:name="_Toc215924710"/>
      <w:bookmarkStart w:id="4334" w:name="_Toc216608595"/>
      <w:r w:rsidRPr="003C0DE1">
        <w:rPr>
          <w:rFonts w:eastAsia="Arial Unicode MS"/>
          <w:u w:color="000000"/>
        </w:rPr>
        <w:t>2.10. Ophthalmic Emergencies</w:t>
      </w:r>
      <w:bookmarkEnd w:id="4333"/>
      <w:bookmarkEnd w:id="4334"/>
    </w:p>
    <w:p w14:paraId="2E1CB00A" w14:textId="77777777" w:rsidR="00B836B2" w:rsidRPr="003C0DE1" w:rsidRDefault="00B836B2" w:rsidP="000B33FA">
      <w:pPr>
        <w:pStyle w:val="Heading3"/>
      </w:pPr>
      <w:bookmarkStart w:id="4335" w:name="_Toc470881770"/>
      <w:bookmarkStart w:id="4336" w:name="_Toc477515247"/>
      <w:bookmarkStart w:id="4337" w:name="_Toc215924711"/>
      <w:bookmarkStart w:id="4338" w:name="_Toc216608596"/>
      <w:r w:rsidRPr="003C0DE1">
        <w:t>2.10.1 Emergencies in Glaucoma</w:t>
      </w:r>
      <w:bookmarkEnd w:id="4335"/>
      <w:bookmarkEnd w:id="4336"/>
      <w:bookmarkEnd w:id="4337"/>
      <w:bookmarkEnd w:id="4338"/>
    </w:p>
    <w:p w14:paraId="1D9A4B92" w14:textId="77777777" w:rsidR="00B836B2" w:rsidRPr="003D5F6F" w:rsidRDefault="00B836B2" w:rsidP="001D6D34">
      <w:pPr>
        <w:spacing w:line="360" w:lineRule="auto"/>
        <w:jc w:val="both"/>
        <w:rPr>
          <w:rFonts w:eastAsia="DengXian Light"/>
          <w:b/>
          <w:bCs/>
          <w:color w:val="4472C4" w:themeColor="accent1"/>
        </w:rPr>
      </w:pPr>
      <w:bookmarkStart w:id="4339" w:name="_Toc470881771"/>
      <w:bookmarkStart w:id="4340" w:name="_Toc477515248"/>
      <w:bookmarkStart w:id="4341" w:name="_Toc215924712"/>
      <w:r w:rsidRPr="003D5F6F">
        <w:rPr>
          <w:rFonts w:eastAsia="DengXian Light"/>
          <w:b/>
          <w:bCs/>
          <w:color w:val="4472C4" w:themeColor="accent1"/>
        </w:rPr>
        <w:t>Acute angle closure glaucoma (AACG)</w:t>
      </w:r>
      <w:bookmarkEnd w:id="4339"/>
      <w:bookmarkEnd w:id="4340"/>
      <w:bookmarkEnd w:id="4341"/>
    </w:p>
    <w:p w14:paraId="3A3126D1" w14:textId="2D6A9439" w:rsidR="00B836B2" w:rsidRPr="003C0DE1" w:rsidRDefault="00B836B2" w:rsidP="001D6D34">
      <w:pPr>
        <w:spacing w:line="360" w:lineRule="auto"/>
        <w:jc w:val="both"/>
        <w:rPr>
          <w:rFonts w:eastAsia="Times New Roman"/>
        </w:rPr>
      </w:pPr>
      <w:r w:rsidRPr="003C0DE1">
        <w:rPr>
          <w:rFonts w:eastAsia="Times New Roman"/>
        </w:rPr>
        <w:t xml:space="preserve">Acute angle closure glaucoma is a type of glaucoma that occurs when intraocular pressure (IOP) rises suddenly because of </w:t>
      </w:r>
      <w:r w:rsidR="0042059E">
        <w:rPr>
          <w:rFonts w:eastAsia="Times New Roman"/>
        </w:rPr>
        <w:t xml:space="preserve">the </w:t>
      </w:r>
      <w:r w:rsidRPr="003C0DE1">
        <w:rPr>
          <w:rFonts w:eastAsia="Times New Roman"/>
        </w:rPr>
        <w:t xml:space="preserve">blockage of the aqueous humor outflow. It is due to appositional attachment of the iris with </w:t>
      </w:r>
      <w:r w:rsidR="0042059E">
        <w:rPr>
          <w:rFonts w:eastAsia="Times New Roman"/>
        </w:rPr>
        <w:t xml:space="preserve">the </w:t>
      </w:r>
      <w:r w:rsidRPr="003C0DE1">
        <w:rPr>
          <w:rFonts w:eastAsia="Times New Roman"/>
        </w:rPr>
        <w:t>lens surface that</w:t>
      </w:r>
      <w:r w:rsidR="0042059E">
        <w:rPr>
          <w:rFonts w:eastAsia="Times New Roman"/>
        </w:rPr>
        <w:t>,</w:t>
      </w:r>
      <w:r w:rsidRPr="003C0DE1">
        <w:rPr>
          <w:rFonts w:eastAsia="Times New Roman"/>
        </w:rPr>
        <w:t xml:space="preserve"> in turn causes peripheral appositional closure of the angel system. Risk factors include: age &gt;40, females, eyes with shallow anterior chamber, and hyperopic eyes.</w:t>
      </w:r>
    </w:p>
    <w:p w14:paraId="0AAAF8A5" w14:textId="77777777" w:rsidR="00B836B2" w:rsidRPr="003C0DE1" w:rsidRDefault="00B836B2" w:rsidP="001D6D34">
      <w:pPr>
        <w:spacing w:line="360" w:lineRule="auto"/>
        <w:jc w:val="both"/>
        <w:rPr>
          <w:rFonts w:eastAsia="Times New Roman"/>
        </w:rPr>
      </w:pPr>
      <w:r w:rsidRPr="003C0DE1">
        <w:rPr>
          <w:rFonts w:eastAsia="Times New Roman"/>
          <w:b/>
        </w:rPr>
        <w:t>Symptoms:</w:t>
      </w:r>
      <w:r w:rsidRPr="003C0DE1">
        <w:rPr>
          <w:rFonts w:eastAsia="Times New Roman"/>
        </w:rPr>
        <w:t xml:space="preserve"> </w:t>
      </w:r>
    </w:p>
    <w:p w14:paraId="5C1187D0" w14:textId="77777777" w:rsidR="00B836B2" w:rsidRPr="000B33FA" w:rsidRDefault="00B836B2">
      <w:pPr>
        <w:pStyle w:val="ListParagraph"/>
        <w:numPr>
          <w:ilvl w:val="0"/>
          <w:numId w:val="809"/>
        </w:numPr>
        <w:spacing w:line="360" w:lineRule="auto"/>
        <w:jc w:val="both"/>
        <w:rPr>
          <w:kern w:val="2"/>
          <w14:ligatures w14:val="standardContextual"/>
        </w:rPr>
      </w:pPr>
      <w:bookmarkStart w:id="4342" w:name="_Toc215924713"/>
      <w:r w:rsidRPr="000B33FA">
        <w:rPr>
          <w:kern w:val="2"/>
          <w14:ligatures w14:val="standardContextual"/>
        </w:rPr>
        <w:t>Sudden onset ocular pain</w:t>
      </w:r>
      <w:bookmarkEnd w:id="4342"/>
      <w:r w:rsidRPr="000B33FA">
        <w:rPr>
          <w:kern w:val="2"/>
          <w14:ligatures w14:val="standardContextual"/>
        </w:rPr>
        <w:t xml:space="preserve"> </w:t>
      </w:r>
    </w:p>
    <w:p w14:paraId="27942768" w14:textId="77777777" w:rsidR="00B836B2" w:rsidRPr="000B33FA" w:rsidRDefault="00B836B2">
      <w:pPr>
        <w:pStyle w:val="ListParagraph"/>
        <w:numPr>
          <w:ilvl w:val="0"/>
          <w:numId w:val="809"/>
        </w:numPr>
        <w:spacing w:line="360" w:lineRule="auto"/>
        <w:jc w:val="both"/>
        <w:rPr>
          <w:kern w:val="2"/>
          <w14:ligatures w14:val="standardContextual"/>
        </w:rPr>
      </w:pPr>
      <w:bookmarkStart w:id="4343" w:name="_Toc215924714"/>
      <w:r w:rsidRPr="000B33FA">
        <w:rPr>
          <w:kern w:val="2"/>
          <w14:ligatures w14:val="standardContextual"/>
        </w:rPr>
        <w:t>Headache</w:t>
      </w:r>
      <w:bookmarkEnd w:id="4343"/>
    </w:p>
    <w:p w14:paraId="79B88962" w14:textId="77777777" w:rsidR="00B836B2" w:rsidRPr="000B33FA" w:rsidRDefault="00B836B2">
      <w:pPr>
        <w:pStyle w:val="ListParagraph"/>
        <w:numPr>
          <w:ilvl w:val="0"/>
          <w:numId w:val="809"/>
        </w:numPr>
        <w:spacing w:line="360" w:lineRule="auto"/>
        <w:jc w:val="both"/>
        <w:rPr>
          <w:kern w:val="2"/>
          <w14:ligatures w14:val="standardContextual"/>
        </w:rPr>
      </w:pPr>
      <w:bookmarkStart w:id="4344" w:name="_Toc215924715"/>
      <w:r w:rsidRPr="000B33FA">
        <w:rPr>
          <w:kern w:val="2"/>
          <w14:ligatures w14:val="standardContextual"/>
        </w:rPr>
        <w:t>Blurred vision</w:t>
      </w:r>
      <w:bookmarkEnd w:id="4344"/>
    </w:p>
    <w:p w14:paraId="377B752E" w14:textId="77777777" w:rsidR="00B836B2" w:rsidRPr="000B33FA" w:rsidRDefault="00B836B2">
      <w:pPr>
        <w:pStyle w:val="ListParagraph"/>
        <w:numPr>
          <w:ilvl w:val="0"/>
          <w:numId w:val="809"/>
        </w:numPr>
        <w:spacing w:line="360" w:lineRule="auto"/>
        <w:jc w:val="both"/>
        <w:rPr>
          <w:kern w:val="2"/>
          <w14:ligatures w14:val="standardContextual"/>
        </w:rPr>
      </w:pPr>
      <w:bookmarkStart w:id="4345" w:name="_Toc215924716"/>
      <w:r w:rsidRPr="000B33FA">
        <w:rPr>
          <w:kern w:val="2"/>
          <w14:ligatures w14:val="standardContextual"/>
        </w:rPr>
        <w:t>Rainbow-colored halos around lights</w:t>
      </w:r>
      <w:bookmarkEnd w:id="4345"/>
      <w:r w:rsidRPr="000B33FA">
        <w:rPr>
          <w:kern w:val="2"/>
          <w14:ligatures w14:val="standardContextual"/>
        </w:rPr>
        <w:t xml:space="preserve"> </w:t>
      </w:r>
    </w:p>
    <w:p w14:paraId="164B33DD" w14:textId="77777777" w:rsidR="00B836B2" w:rsidRPr="000B33FA" w:rsidRDefault="00B836B2">
      <w:pPr>
        <w:pStyle w:val="ListParagraph"/>
        <w:numPr>
          <w:ilvl w:val="0"/>
          <w:numId w:val="809"/>
        </w:numPr>
        <w:spacing w:line="360" w:lineRule="auto"/>
        <w:jc w:val="both"/>
        <w:rPr>
          <w:kern w:val="2"/>
          <w14:ligatures w14:val="standardContextual"/>
        </w:rPr>
      </w:pPr>
      <w:bookmarkStart w:id="4346" w:name="_Toc215924717"/>
      <w:r w:rsidRPr="000B33FA">
        <w:rPr>
          <w:kern w:val="2"/>
          <w14:ligatures w14:val="standardContextual"/>
        </w:rPr>
        <w:t>Nausea and/or vomiting</w:t>
      </w:r>
      <w:bookmarkEnd w:id="4346"/>
      <w:r w:rsidRPr="000B33FA">
        <w:rPr>
          <w:kern w:val="2"/>
          <w14:ligatures w14:val="standardContextual"/>
        </w:rPr>
        <w:t xml:space="preserve"> </w:t>
      </w:r>
    </w:p>
    <w:p w14:paraId="5E116A11" w14:textId="77777777" w:rsidR="00B836B2" w:rsidRPr="000B33FA" w:rsidRDefault="00B836B2">
      <w:pPr>
        <w:pStyle w:val="ListParagraph"/>
        <w:numPr>
          <w:ilvl w:val="0"/>
          <w:numId w:val="809"/>
        </w:numPr>
        <w:spacing w:line="360" w:lineRule="auto"/>
        <w:jc w:val="both"/>
        <w:rPr>
          <w:kern w:val="2"/>
          <w14:ligatures w14:val="standardContextual"/>
        </w:rPr>
      </w:pPr>
      <w:bookmarkStart w:id="4347" w:name="_Toc215924718"/>
      <w:r w:rsidRPr="000B33FA">
        <w:rPr>
          <w:kern w:val="2"/>
          <w14:ligatures w14:val="standardContextual"/>
        </w:rPr>
        <w:t>IOP is quite high, causing corneal edema and the other symptoms</w:t>
      </w:r>
      <w:bookmarkEnd w:id="4347"/>
    </w:p>
    <w:p w14:paraId="5D1F04A3" w14:textId="77777777" w:rsidR="00B836B2" w:rsidRPr="003C0DE1" w:rsidRDefault="00B836B2" w:rsidP="001D6D34">
      <w:pPr>
        <w:spacing w:line="360" w:lineRule="auto"/>
        <w:jc w:val="both"/>
        <w:rPr>
          <w:rFonts w:eastAsia="Times New Roman"/>
        </w:rPr>
      </w:pPr>
      <w:r w:rsidRPr="003C0DE1">
        <w:rPr>
          <w:rFonts w:eastAsia="Times New Roman"/>
          <w:b/>
        </w:rPr>
        <w:t>Signs</w:t>
      </w:r>
      <w:r w:rsidRPr="003C0DE1">
        <w:rPr>
          <w:rFonts w:eastAsia="Times New Roman"/>
        </w:rPr>
        <w:t xml:space="preserve">: </w:t>
      </w:r>
    </w:p>
    <w:p w14:paraId="0A01C1BA" w14:textId="77777777" w:rsidR="00B836B2" w:rsidRPr="000B33FA" w:rsidRDefault="00B836B2">
      <w:pPr>
        <w:pStyle w:val="ListParagraph"/>
        <w:numPr>
          <w:ilvl w:val="0"/>
          <w:numId w:val="810"/>
        </w:numPr>
        <w:spacing w:line="360" w:lineRule="auto"/>
        <w:jc w:val="both"/>
        <w:rPr>
          <w:kern w:val="2"/>
          <w14:ligatures w14:val="standardContextual"/>
        </w:rPr>
      </w:pPr>
      <w:bookmarkStart w:id="4348" w:name="_Toc215924719"/>
      <w:r w:rsidRPr="000B33FA">
        <w:rPr>
          <w:kern w:val="2"/>
          <w14:ligatures w14:val="standardContextual"/>
        </w:rPr>
        <w:t>Red eye</w:t>
      </w:r>
      <w:bookmarkEnd w:id="4348"/>
    </w:p>
    <w:p w14:paraId="0071AE41" w14:textId="77777777" w:rsidR="00B836B2" w:rsidRPr="000B33FA" w:rsidRDefault="00B836B2">
      <w:pPr>
        <w:pStyle w:val="ListParagraph"/>
        <w:numPr>
          <w:ilvl w:val="0"/>
          <w:numId w:val="810"/>
        </w:numPr>
        <w:spacing w:line="360" w:lineRule="auto"/>
        <w:jc w:val="both"/>
        <w:rPr>
          <w:kern w:val="2"/>
          <w14:ligatures w14:val="standardContextual"/>
        </w:rPr>
      </w:pPr>
      <w:bookmarkStart w:id="4349" w:name="_Toc215924720"/>
      <w:r w:rsidRPr="000B33FA">
        <w:rPr>
          <w:kern w:val="2"/>
          <w14:ligatures w14:val="standardContextual"/>
        </w:rPr>
        <w:t>Reduced visual acuity</w:t>
      </w:r>
      <w:bookmarkEnd w:id="4349"/>
    </w:p>
    <w:p w14:paraId="24369123" w14:textId="77777777" w:rsidR="00B836B2" w:rsidRPr="000B33FA" w:rsidRDefault="00B836B2">
      <w:pPr>
        <w:pStyle w:val="ListParagraph"/>
        <w:numPr>
          <w:ilvl w:val="0"/>
          <w:numId w:val="810"/>
        </w:numPr>
        <w:spacing w:line="360" w:lineRule="auto"/>
        <w:jc w:val="both"/>
        <w:rPr>
          <w:kern w:val="2"/>
          <w14:ligatures w14:val="standardContextual"/>
        </w:rPr>
      </w:pPr>
      <w:bookmarkStart w:id="4350" w:name="_Toc215924721"/>
      <w:r w:rsidRPr="000B33FA">
        <w:rPr>
          <w:kern w:val="2"/>
          <w14:ligatures w14:val="standardContextual"/>
        </w:rPr>
        <w:t>Corneal edema</w:t>
      </w:r>
      <w:bookmarkEnd w:id="4350"/>
    </w:p>
    <w:p w14:paraId="5C6AB4EB" w14:textId="77777777" w:rsidR="00B836B2" w:rsidRPr="000B33FA" w:rsidRDefault="00B836B2">
      <w:pPr>
        <w:pStyle w:val="ListParagraph"/>
        <w:numPr>
          <w:ilvl w:val="0"/>
          <w:numId w:val="810"/>
        </w:numPr>
        <w:spacing w:line="360" w:lineRule="auto"/>
        <w:jc w:val="both"/>
        <w:rPr>
          <w:kern w:val="2"/>
          <w14:ligatures w14:val="standardContextual"/>
        </w:rPr>
      </w:pPr>
      <w:bookmarkStart w:id="4351" w:name="_Toc215924722"/>
      <w:r w:rsidRPr="000B33FA">
        <w:rPr>
          <w:kern w:val="2"/>
          <w14:ligatures w14:val="standardContextual"/>
        </w:rPr>
        <w:lastRenderedPageBreak/>
        <w:t>Mid-dilated and sluggish/ unreactive pupil</w:t>
      </w:r>
      <w:bookmarkEnd w:id="4351"/>
    </w:p>
    <w:p w14:paraId="04AB9279" w14:textId="77777777" w:rsidR="00B836B2" w:rsidRPr="000B33FA" w:rsidRDefault="00B836B2">
      <w:pPr>
        <w:pStyle w:val="ListParagraph"/>
        <w:numPr>
          <w:ilvl w:val="0"/>
          <w:numId w:val="810"/>
        </w:numPr>
        <w:spacing w:line="360" w:lineRule="auto"/>
        <w:jc w:val="both"/>
        <w:rPr>
          <w:kern w:val="2"/>
          <w14:ligatures w14:val="standardContextual"/>
        </w:rPr>
      </w:pPr>
      <w:bookmarkStart w:id="4352" w:name="_Toc215924723"/>
      <w:r w:rsidRPr="000B33FA">
        <w:rPr>
          <w:kern w:val="2"/>
          <w14:ligatures w14:val="standardContextual"/>
        </w:rPr>
        <w:t>Affected eyeball is hard or firm on digital palpation (through the eyelid) compared to the unaffected second eye</w:t>
      </w:r>
      <w:bookmarkEnd w:id="4352"/>
    </w:p>
    <w:p w14:paraId="451EE7C0" w14:textId="77777777" w:rsidR="00B836B2" w:rsidRPr="003C0DE1" w:rsidRDefault="00B836B2" w:rsidP="001D6D34">
      <w:pPr>
        <w:spacing w:line="360" w:lineRule="auto"/>
        <w:jc w:val="both"/>
        <w:rPr>
          <w:rFonts w:eastAsia="Times New Roman"/>
        </w:rPr>
      </w:pPr>
      <w:r w:rsidRPr="003C0DE1">
        <w:rPr>
          <w:rFonts w:eastAsia="Times New Roman"/>
          <w:b/>
        </w:rPr>
        <w:t>Examination</w:t>
      </w:r>
      <w:r w:rsidRPr="003C0DE1">
        <w:rPr>
          <w:rFonts w:eastAsia="Times New Roman"/>
        </w:rPr>
        <w:t xml:space="preserve">: </w:t>
      </w:r>
    </w:p>
    <w:p w14:paraId="4DAD88A4" w14:textId="5A2754AB" w:rsidR="00B836B2" w:rsidRPr="000B33FA" w:rsidRDefault="00B836B2">
      <w:pPr>
        <w:pStyle w:val="ListParagraph"/>
        <w:numPr>
          <w:ilvl w:val="0"/>
          <w:numId w:val="811"/>
        </w:numPr>
        <w:spacing w:line="360" w:lineRule="auto"/>
        <w:jc w:val="both"/>
        <w:rPr>
          <w:kern w:val="2"/>
          <w14:ligatures w14:val="standardContextual"/>
        </w:rPr>
      </w:pPr>
      <w:bookmarkStart w:id="4353" w:name="_Toc215924724"/>
      <w:r w:rsidRPr="000B33FA">
        <w:rPr>
          <w:kern w:val="2"/>
          <w14:ligatures w14:val="standardContextual"/>
        </w:rPr>
        <w:t xml:space="preserve">IOP measurement can be estimated by digital ballottement or using one of the </w:t>
      </w:r>
      <w:r w:rsidR="003D5F6F" w:rsidRPr="000B33FA">
        <w:rPr>
          <w:kern w:val="2"/>
          <w14:ligatures w14:val="standardContextual"/>
        </w:rPr>
        <w:t>tonometers</w:t>
      </w:r>
      <w:r w:rsidRPr="000B33FA">
        <w:rPr>
          <w:kern w:val="2"/>
          <w14:ligatures w14:val="standardContextual"/>
        </w:rPr>
        <w:t>, like Applanation, Tonopen, or Shiotz tonometer.</w:t>
      </w:r>
      <w:bookmarkEnd w:id="4353"/>
      <w:r w:rsidRPr="000B33FA">
        <w:rPr>
          <w:kern w:val="2"/>
          <w14:ligatures w14:val="standardContextual"/>
        </w:rPr>
        <w:t xml:space="preserve"> </w:t>
      </w:r>
    </w:p>
    <w:p w14:paraId="155FD7E5" w14:textId="77777777" w:rsidR="00B836B2" w:rsidRPr="000B33FA" w:rsidRDefault="00B836B2">
      <w:pPr>
        <w:pStyle w:val="ListParagraph"/>
        <w:numPr>
          <w:ilvl w:val="0"/>
          <w:numId w:val="811"/>
        </w:numPr>
        <w:spacing w:line="360" w:lineRule="auto"/>
        <w:jc w:val="both"/>
        <w:rPr>
          <w:kern w:val="2"/>
          <w14:ligatures w14:val="standardContextual"/>
        </w:rPr>
      </w:pPr>
      <w:bookmarkStart w:id="4354" w:name="_Toc215924725"/>
      <w:r w:rsidRPr="000B33FA">
        <w:rPr>
          <w:kern w:val="2"/>
          <w14:ligatures w14:val="standardContextual"/>
        </w:rPr>
        <w:t>The IOP is typically &gt;30 mmHg (normal range: 10–20 mmHg).</w:t>
      </w:r>
      <w:bookmarkEnd w:id="4354"/>
    </w:p>
    <w:p w14:paraId="18EA1747" w14:textId="7AAE22DB" w:rsidR="00B836B2" w:rsidRPr="000B33FA" w:rsidRDefault="00B836B2">
      <w:pPr>
        <w:pStyle w:val="ListParagraph"/>
        <w:numPr>
          <w:ilvl w:val="0"/>
          <w:numId w:val="811"/>
        </w:numPr>
        <w:spacing w:line="360" w:lineRule="auto"/>
        <w:jc w:val="both"/>
        <w:rPr>
          <w:kern w:val="2"/>
          <w14:ligatures w14:val="standardContextual"/>
        </w:rPr>
      </w:pPr>
      <w:bookmarkStart w:id="4355" w:name="_Toc215924726"/>
      <w:r w:rsidRPr="000B33FA">
        <w:rPr>
          <w:kern w:val="2"/>
          <w14:ligatures w14:val="standardContextual"/>
        </w:rPr>
        <w:t xml:space="preserve">The eye can be grossly assessed using </w:t>
      </w:r>
      <w:r w:rsidR="0042059E" w:rsidRPr="000B33FA">
        <w:rPr>
          <w:kern w:val="2"/>
          <w14:ligatures w14:val="standardContextual"/>
        </w:rPr>
        <w:t xml:space="preserve">a </w:t>
      </w:r>
      <w:r w:rsidRPr="000B33FA">
        <w:rPr>
          <w:kern w:val="2"/>
          <w14:ligatures w14:val="standardContextual"/>
        </w:rPr>
        <w:t>handheld torch light and if available slit lump microscope for detailed examination of the eye.</w:t>
      </w:r>
      <w:bookmarkEnd w:id="4355"/>
    </w:p>
    <w:p w14:paraId="678BC346" w14:textId="77777777" w:rsidR="00B836B2" w:rsidRPr="003C0DE1" w:rsidRDefault="00B836B2" w:rsidP="001D6D34">
      <w:pPr>
        <w:spacing w:line="360" w:lineRule="auto"/>
        <w:jc w:val="both"/>
        <w:rPr>
          <w:rFonts w:eastAsia="Times New Roman"/>
          <w:b/>
        </w:rPr>
      </w:pPr>
      <w:r w:rsidRPr="003C0DE1">
        <w:rPr>
          <w:rFonts w:eastAsia="Times New Roman"/>
          <w:b/>
        </w:rPr>
        <w:t>Principles of treatment:</w:t>
      </w:r>
    </w:p>
    <w:p w14:paraId="77CF5561" w14:textId="77777777" w:rsidR="00B836B2" w:rsidRPr="000B33FA" w:rsidRDefault="00B836B2">
      <w:pPr>
        <w:pStyle w:val="ListParagraph"/>
        <w:numPr>
          <w:ilvl w:val="0"/>
          <w:numId w:val="812"/>
        </w:numPr>
        <w:spacing w:line="360" w:lineRule="auto"/>
        <w:jc w:val="both"/>
        <w:rPr>
          <w:kern w:val="2"/>
          <w14:ligatures w14:val="standardContextual"/>
        </w:rPr>
      </w:pPr>
      <w:bookmarkStart w:id="4356" w:name="_Toc215924727"/>
      <w:r w:rsidRPr="000B33FA">
        <w:rPr>
          <w:kern w:val="2"/>
          <w14:ligatures w14:val="standardContextual"/>
        </w:rPr>
        <w:t>Treatment focuses on lowering the IOP, breaking the obstruction, and controlling inflammation.</w:t>
      </w:r>
      <w:bookmarkEnd w:id="4356"/>
    </w:p>
    <w:p w14:paraId="680B5B3A" w14:textId="77777777" w:rsidR="00B836B2" w:rsidRPr="000B33FA" w:rsidRDefault="00B836B2">
      <w:pPr>
        <w:pStyle w:val="ListParagraph"/>
        <w:numPr>
          <w:ilvl w:val="0"/>
          <w:numId w:val="812"/>
        </w:numPr>
        <w:spacing w:line="360" w:lineRule="auto"/>
        <w:jc w:val="both"/>
        <w:rPr>
          <w:kern w:val="2"/>
          <w14:ligatures w14:val="standardContextual"/>
        </w:rPr>
      </w:pPr>
      <w:bookmarkStart w:id="4357" w:name="_Toc215924728"/>
      <w:r w:rsidRPr="000B33FA">
        <w:rPr>
          <w:kern w:val="2"/>
          <w14:ligatures w14:val="standardContextual"/>
        </w:rPr>
        <w:t>Start with acetazolamide 500 mg PO stat then 250 mg PO TID or QID for 5 days unless contraindicated (e.g., sulphur allergy, renal pathology).</w:t>
      </w:r>
      <w:bookmarkEnd w:id="4357"/>
      <w:r w:rsidRPr="000B33FA">
        <w:rPr>
          <w:kern w:val="2"/>
          <w14:ligatures w14:val="standardContextual"/>
        </w:rPr>
        <w:t xml:space="preserve"> </w:t>
      </w:r>
    </w:p>
    <w:p w14:paraId="16B7BCFB" w14:textId="77777777" w:rsidR="00B836B2" w:rsidRPr="000B33FA" w:rsidRDefault="00B836B2">
      <w:pPr>
        <w:pStyle w:val="ListParagraph"/>
        <w:numPr>
          <w:ilvl w:val="0"/>
          <w:numId w:val="812"/>
        </w:numPr>
        <w:spacing w:line="360" w:lineRule="auto"/>
        <w:jc w:val="both"/>
        <w:rPr>
          <w:kern w:val="2"/>
          <w14:ligatures w14:val="standardContextual"/>
        </w:rPr>
      </w:pPr>
      <w:bookmarkStart w:id="4358" w:name="_Toc215924729"/>
      <w:r w:rsidRPr="000B33FA">
        <w:rPr>
          <w:kern w:val="2"/>
          <w14:ligatures w14:val="standardContextual"/>
        </w:rPr>
        <w:t>Pilocarpine drops 1% or 2% to constrict the pupil. Administer 1 drop and repeat after 15 minutes. It is also advisable to give drop to the contralateral eye (for prophylaxis).</w:t>
      </w:r>
      <w:bookmarkEnd w:id="4358"/>
    </w:p>
    <w:p w14:paraId="21D994CB" w14:textId="77777777" w:rsidR="00B836B2" w:rsidRPr="000B33FA" w:rsidRDefault="00B836B2">
      <w:pPr>
        <w:pStyle w:val="ListParagraph"/>
        <w:numPr>
          <w:ilvl w:val="0"/>
          <w:numId w:val="812"/>
        </w:numPr>
        <w:spacing w:line="360" w:lineRule="auto"/>
        <w:jc w:val="both"/>
        <w:rPr>
          <w:kern w:val="2"/>
          <w14:ligatures w14:val="standardContextual"/>
        </w:rPr>
      </w:pPr>
      <w:bookmarkStart w:id="4359" w:name="_Toc215924730"/>
      <w:r w:rsidRPr="000B33FA">
        <w:rPr>
          <w:kern w:val="2"/>
          <w14:ligatures w14:val="standardContextual"/>
        </w:rPr>
        <w:t>Topical beta-blocker (e.g., Timolol 0.5%) eyedrop BID (caution with asthma or COPD patients).</w:t>
      </w:r>
      <w:bookmarkEnd w:id="4359"/>
    </w:p>
    <w:p w14:paraId="332DFEA6" w14:textId="77777777" w:rsidR="00B836B2" w:rsidRPr="000B33FA" w:rsidRDefault="00B836B2">
      <w:pPr>
        <w:pStyle w:val="ListParagraph"/>
        <w:numPr>
          <w:ilvl w:val="0"/>
          <w:numId w:val="812"/>
        </w:numPr>
        <w:spacing w:line="360" w:lineRule="auto"/>
        <w:jc w:val="both"/>
        <w:rPr>
          <w:kern w:val="2"/>
          <w14:ligatures w14:val="standardContextual"/>
        </w:rPr>
      </w:pPr>
      <w:bookmarkStart w:id="4360" w:name="_Toc215924731"/>
      <w:r w:rsidRPr="000B33FA">
        <w:rPr>
          <w:kern w:val="2"/>
          <w14:ligatures w14:val="standardContextual"/>
        </w:rPr>
        <w:t>Steroid drops like Dexamethasone QID.</w:t>
      </w:r>
      <w:bookmarkEnd w:id="4360"/>
    </w:p>
    <w:p w14:paraId="068EE40D" w14:textId="77777777" w:rsidR="00B836B2" w:rsidRPr="000B33FA" w:rsidRDefault="00B836B2">
      <w:pPr>
        <w:pStyle w:val="ListParagraph"/>
        <w:numPr>
          <w:ilvl w:val="0"/>
          <w:numId w:val="812"/>
        </w:numPr>
        <w:spacing w:line="360" w:lineRule="auto"/>
        <w:jc w:val="both"/>
        <w:rPr>
          <w:kern w:val="2"/>
          <w14:ligatures w14:val="standardContextual"/>
        </w:rPr>
      </w:pPr>
      <w:bookmarkStart w:id="4361" w:name="_Toc215924732"/>
      <w:r w:rsidRPr="000B33FA">
        <w:rPr>
          <w:kern w:val="2"/>
          <w14:ligatures w14:val="standardContextual"/>
        </w:rPr>
        <w:t>The second eye is also at high risk of acute attack, if prophylactic peripheral iridotomy is not done.</w:t>
      </w:r>
      <w:bookmarkEnd w:id="4361"/>
    </w:p>
    <w:p w14:paraId="32CF6D9D" w14:textId="77777777" w:rsidR="00B836B2" w:rsidRPr="000B33FA" w:rsidRDefault="00B836B2">
      <w:pPr>
        <w:pStyle w:val="ListParagraph"/>
        <w:numPr>
          <w:ilvl w:val="0"/>
          <w:numId w:val="812"/>
        </w:numPr>
        <w:spacing w:line="360" w:lineRule="auto"/>
        <w:jc w:val="both"/>
        <w:rPr>
          <w:kern w:val="2"/>
          <w14:ligatures w14:val="standardContextual"/>
        </w:rPr>
      </w:pPr>
      <w:bookmarkStart w:id="4362" w:name="_Toc215924733"/>
      <w:r w:rsidRPr="000B33FA">
        <w:rPr>
          <w:kern w:val="2"/>
          <w14:ligatures w14:val="standardContextual"/>
        </w:rPr>
        <w:t>Refer urgently to a nearby eye center where there is an ophthalmologist(s).</w:t>
      </w:r>
      <w:bookmarkEnd w:id="4362"/>
    </w:p>
    <w:p w14:paraId="5AACDDED" w14:textId="77777777" w:rsidR="00B836B2" w:rsidRPr="003C0DE1" w:rsidRDefault="00B836B2" w:rsidP="001D6D34">
      <w:pPr>
        <w:spacing w:line="360" w:lineRule="auto"/>
        <w:jc w:val="both"/>
        <w:rPr>
          <w:rFonts w:eastAsia="Times New Roman"/>
          <w:b/>
        </w:rPr>
      </w:pPr>
      <w:r w:rsidRPr="003C0DE1">
        <w:rPr>
          <w:rFonts w:eastAsia="Times New Roman"/>
          <w:b/>
        </w:rPr>
        <w:t>Prognosis</w:t>
      </w:r>
    </w:p>
    <w:p w14:paraId="34CAA849" w14:textId="77777777" w:rsidR="00B836B2" w:rsidRPr="000B33FA" w:rsidRDefault="00B836B2">
      <w:pPr>
        <w:pStyle w:val="ListParagraph"/>
        <w:numPr>
          <w:ilvl w:val="0"/>
          <w:numId w:val="813"/>
        </w:numPr>
        <w:spacing w:line="360" w:lineRule="auto"/>
        <w:jc w:val="both"/>
        <w:rPr>
          <w:kern w:val="2"/>
          <w14:ligatures w14:val="standardContextual"/>
        </w:rPr>
      </w:pPr>
      <w:bookmarkStart w:id="4363" w:name="_Toc215924734"/>
      <w:r w:rsidRPr="000B33FA">
        <w:rPr>
          <w:kern w:val="2"/>
          <w14:ligatures w14:val="standardContextual"/>
        </w:rPr>
        <w:t>If AACG is not diagnosed as early as possible and not managed as an emergency, the affected eye could lose vision permanently.</w:t>
      </w:r>
      <w:bookmarkEnd w:id="4363"/>
      <w:r w:rsidRPr="000B33FA">
        <w:rPr>
          <w:kern w:val="2"/>
          <w14:ligatures w14:val="standardContextual"/>
        </w:rPr>
        <w:t xml:space="preserve"> </w:t>
      </w:r>
    </w:p>
    <w:p w14:paraId="5DA6D488" w14:textId="77777777" w:rsidR="00B836B2" w:rsidRPr="000B33FA" w:rsidRDefault="00B836B2">
      <w:pPr>
        <w:pStyle w:val="ListParagraph"/>
        <w:numPr>
          <w:ilvl w:val="0"/>
          <w:numId w:val="813"/>
        </w:numPr>
        <w:spacing w:line="360" w:lineRule="auto"/>
        <w:jc w:val="both"/>
        <w:rPr>
          <w:kern w:val="2"/>
          <w14:ligatures w14:val="standardContextual"/>
        </w:rPr>
      </w:pPr>
      <w:bookmarkStart w:id="4364" w:name="_Toc215924735"/>
      <w:r w:rsidRPr="000B33FA">
        <w:rPr>
          <w:kern w:val="2"/>
          <w14:ligatures w14:val="standardContextual"/>
        </w:rPr>
        <w:t>The untreated eye may further develop retinal vascular occlusion and neovascularization that will further complicate the eye to be not only blind, but also painful.</w:t>
      </w:r>
      <w:bookmarkEnd w:id="4364"/>
      <w:r w:rsidRPr="000B33FA">
        <w:rPr>
          <w:kern w:val="2"/>
          <w14:ligatures w14:val="standardContextual"/>
        </w:rPr>
        <w:t xml:space="preserve"> </w:t>
      </w:r>
    </w:p>
    <w:p w14:paraId="64344157" w14:textId="77777777" w:rsidR="00B836B2" w:rsidRDefault="00B836B2">
      <w:pPr>
        <w:pStyle w:val="ListParagraph"/>
        <w:numPr>
          <w:ilvl w:val="0"/>
          <w:numId w:val="813"/>
        </w:numPr>
        <w:spacing w:line="360" w:lineRule="auto"/>
        <w:jc w:val="both"/>
        <w:rPr>
          <w:kern w:val="2"/>
          <w14:ligatures w14:val="standardContextual"/>
        </w:rPr>
      </w:pPr>
      <w:bookmarkStart w:id="4365" w:name="_Toc215924736"/>
      <w:r w:rsidRPr="000B33FA">
        <w:rPr>
          <w:kern w:val="2"/>
          <w14:ligatures w14:val="standardContextual"/>
        </w:rPr>
        <w:t>Remember: Vision loss from glaucoma is not reversible.</w:t>
      </w:r>
      <w:bookmarkStart w:id="4366" w:name="_Toc477515249"/>
      <w:bookmarkStart w:id="4367" w:name="_Toc470881772"/>
      <w:bookmarkEnd w:id="4365"/>
    </w:p>
    <w:p w14:paraId="2AAAC205" w14:textId="77777777" w:rsidR="000B33FA" w:rsidRDefault="000B33FA" w:rsidP="000B33FA">
      <w:pPr>
        <w:spacing w:line="360" w:lineRule="auto"/>
        <w:jc w:val="both"/>
        <w:rPr>
          <w:kern w:val="2"/>
          <w14:ligatures w14:val="standardContextual"/>
        </w:rPr>
      </w:pPr>
    </w:p>
    <w:p w14:paraId="59AA611B" w14:textId="77777777" w:rsidR="000B33FA" w:rsidRDefault="000B33FA" w:rsidP="000B33FA">
      <w:pPr>
        <w:spacing w:line="360" w:lineRule="auto"/>
        <w:jc w:val="both"/>
        <w:rPr>
          <w:kern w:val="2"/>
          <w14:ligatures w14:val="standardContextual"/>
        </w:rPr>
      </w:pPr>
    </w:p>
    <w:p w14:paraId="1CA693C9" w14:textId="77777777" w:rsidR="000B33FA" w:rsidRDefault="000B33FA" w:rsidP="000B33FA">
      <w:pPr>
        <w:spacing w:line="360" w:lineRule="auto"/>
        <w:jc w:val="both"/>
        <w:rPr>
          <w:kern w:val="2"/>
          <w14:ligatures w14:val="standardContextual"/>
        </w:rPr>
      </w:pPr>
    </w:p>
    <w:p w14:paraId="12C6BFA8" w14:textId="77777777" w:rsidR="000B33FA" w:rsidRPr="000B33FA" w:rsidRDefault="000B33FA" w:rsidP="000B33FA">
      <w:pPr>
        <w:spacing w:line="360" w:lineRule="auto"/>
        <w:jc w:val="both"/>
        <w:rPr>
          <w:kern w:val="2"/>
          <w14:ligatures w14:val="standardContextual"/>
        </w:rPr>
      </w:pPr>
    </w:p>
    <w:p w14:paraId="43BBA1F0" w14:textId="77777777" w:rsidR="00B836B2" w:rsidRPr="003D5F6F" w:rsidRDefault="00B836B2" w:rsidP="001D6D34">
      <w:pPr>
        <w:spacing w:line="360" w:lineRule="auto"/>
        <w:jc w:val="both"/>
        <w:rPr>
          <w:rFonts w:eastAsia="DengXian Light"/>
          <w:b/>
          <w:bCs/>
          <w:color w:val="4472C4" w:themeColor="accent1"/>
        </w:rPr>
      </w:pPr>
      <w:bookmarkStart w:id="4368" w:name="_Toc215924737"/>
      <w:r w:rsidRPr="003D5F6F">
        <w:rPr>
          <w:rFonts w:eastAsia="DengXian Light"/>
          <w:b/>
          <w:bCs/>
          <w:color w:val="4472C4" w:themeColor="accent1"/>
        </w:rPr>
        <w:t>Childhood glaucoma</w:t>
      </w:r>
      <w:bookmarkEnd w:id="4366"/>
      <w:bookmarkEnd w:id="4368"/>
      <w:r w:rsidRPr="003D5F6F">
        <w:rPr>
          <w:rFonts w:eastAsia="DengXian Light"/>
          <w:b/>
          <w:bCs/>
          <w:color w:val="4472C4" w:themeColor="accent1"/>
        </w:rPr>
        <w:t xml:space="preserve"> </w:t>
      </w:r>
      <w:bookmarkEnd w:id="4367"/>
    </w:p>
    <w:p w14:paraId="10404D48" w14:textId="77777777" w:rsidR="00B836B2" w:rsidRPr="003C0DE1" w:rsidRDefault="00B836B2" w:rsidP="001D6D34">
      <w:pPr>
        <w:spacing w:line="360" w:lineRule="auto"/>
        <w:jc w:val="both"/>
        <w:rPr>
          <w:rFonts w:eastAsia="Times New Roman"/>
        </w:rPr>
      </w:pPr>
      <w:r w:rsidRPr="003C0DE1">
        <w:rPr>
          <w:rFonts w:eastAsia="Times New Roman"/>
        </w:rPr>
        <w:t>Childhood glaucoma (CHG) refers to glaucoma that occurs during the first three years of life. It can be primary (the commonest type), developmental, or acquired. The primary CHG, often genetic in origin, is due to developmental abnormality of the anterior chamber angle, the site for the aqueous drainage system. Developmental glaucoma is associated with presence of other eye anomalies. Acquired or secondary childhood glaucoma is related to other causes like trauma, inflammation, tumor, or surgery.</w:t>
      </w:r>
    </w:p>
    <w:p w14:paraId="0DE17583" w14:textId="77777777" w:rsidR="00B836B2" w:rsidRPr="003C0DE1" w:rsidRDefault="00B836B2" w:rsidP="001D6D34">
      <w:pPr>
        <w:spacing w:line="360" w:lineRule="auto"/>
        <w:jc w:val="both"/>
        <w:rPr>
          <w:rFonts w:eastAsia="Times New Roman"/>
          <w:b/>
        </w:rPr>
      </w:pPr>
      <w:r w:rsidRPr="003C0DE1">
        <w:rPr>
          <w:rFonts w:eastAsia="Times New Roman"/>
          <w:b/>
        </w:rPr>
        <w:t xml:space="preserve">Symptoms and signs: </w:t>
      </w:r>
    </w:p>
    <w:p w14:paraId="1D65D877" w14:textId="77777777" w:rsidR="00B836B2" w:rsidRPr="000B33FA" w:rsidRDefault="00B836B2">
      <w:pPr>
        <w:pStyle w:val="ListParagraph"/>
        <w:numPr>
          <w:ilvl w:val="0"/>
          <w:numId w:val="814"/>
        </w:numPr>
        <w:spacing w:line="360" w:lineRule="auto"/>
        <w:jc w:val="both"/>
        <w:rPr>
          <w:kern w:val="2"/>
          <w14:ligatures w14:val="standardContextual"/>
        </w:rPr>
      </w:pPr>
      <w:bookmarkStart w:id="4369" w:name="_Toc215924738"/>
      <w:r w:rsidRPr="000B33FA">
        <w:rPr>
          <w:kern w:val="2"/>
          <w14:ligatures w14:val="standardContextual"/>
        </w:rPr>
        <w:t>Tearing, blepharospasm (inability to open the eyelids) and photophobia are the three cardinal features of childhood glaucoma, big eyeball (buphthalmos), large and/or cloudy cornea.</w:t>
      </w:r>
      <w:bookmarkEnd w:id="4369"/>
    </w:p>
    <w:p w14:paraId="672E17B5" w14:textId="77777777" w:rsidR="00B836B2" w:rsidRPr="000B33FA" w:rsidRDefault="00B836B2">
      <w:pPr>
        <w:pStyle w:val="ListParagraph"/>
        <w:numPr>
          <w:ilvl w:val="0"/>
          <w:numId w:val="814"/>
        </w:numPr>
        <w:spacing w:line="360" w:lineRule="auto"/>
        <w:jc w:val="both"/>
        <w:rPr>
          <w:kern w:val="2"/>
          <w14:ligatures w14:val="standardContextual"/>
        </w:rPr>
      </w:pPr>
      <w:bookmarkStart w:id="4370" w:name="_Toc215924739"/>
      <w:r w:rsidRPr="000B33FA">
        <w:rPr>
          <w:kern w:val="2"/>
          <w14:ligatures w14:val="standardContextual"/>
        </w:rPr>
        <w:t>Elevated eye pressure, enlarged eyeball and cornea, corneal edema or opacification, and glaucomatous optic nerve head.</w:t>
      </w:r>
      <w:bookmarkEnd w:id="4370"/>
    </w:p>
    <w:p w14:paraId="6E5069B8" w14:textId="77777777" w:rsidR="00B836B2" w:rsidRPr="003C0DE1" w:rsidRDefault="00B836B2" w:rsidP="001D6D34">
      <w:pPr>
        <w:spacing w:line="360" w:lineRule="auto"/>
        <w:jc w:val="both"/>
        <w:rPr>
          <w:rFonts w:eastAsia="Times New Roman"/>
          <w:b/>
        </w:rPr>
      </w:pPr>
      <w:r w:rsidRPr="003C0DE1">
        <w:rPr>
          <w:rFonts w:eastAsia="Times New Roman"/>
          <w:b/>
        </w:rPr>
        <w:t>Principles of treatment:</w:t>
      </w:r>
    </w:p>
    <w:p w14:paraId="1DF4B86C" w14:textId="77777777" w:rsidR="00B836B2" w:rsidRPr="000B33FA" w:rsidRDefault="00B836B2">
      <w:pPr>
        <w:pStyle w:val="ListParagraph"/>
        <w:numPr>
          <w:ilvl w:val="0"/>
          <w:numId w:val="815"/>
        </w:numPr>
        <w:spacing w:line="360" w:lineRule="auto"/>
        <w:jc w:val="both"/>
        <w:rPr>
          <w:kern w:val="2"/>
          <w14:ligatures w14:val="standardContextual"/>
        </w:rPr>
      </w:pPr>
      <w:bookmarkStart w:id="4371" w:name="_Toc215924740"/>
      <w:r w:rsidRPr="000B33FA">
        <w:rPr>
          <w:kern w:val="2"/>
          <w14:ligatures w14:val="standardContextual"/>
        </w:rPr>
        <w:t>Because of its impact on visual development, all forms of congenital glaucoma need urgent intervention.</w:t>
      </w:r>
      <w:bookmarkEnd w:id="4371"/>
    </w:p>
    <w:p w14:paraId="5053D562" w14:textId="77777777" w:rsidR="00B836B2" w:rsidRPr="000B33FA" w:rsidRDefault="00B836B2">
      <w:pPr>
        <w:pStyle w:val="ListParagraph"/>
        <w:numPr>
          <w:ilvl w:val="0"/>
          <w:numId w:val="815"/>
        </w:numPr>
        <w:spacing w:line="360" w:lineRule="auto"/>
        <w:jc w:val="both"/>
        <w:rPr>
          <w:kern w:val="2"/>
          <w14:ligatures w14:val="standardContextual"/>
        </w:rPr>
      </w:pPr>
      <w:bookmarkStart w:id="4372" w:name="_Toc215924741"/>
      <w:r w:rsidRPr="000B33FA">
        <w:rPr>
          <w:kern w:val="2"/>
          <w14:ligatures w14:val="standardContextual"/>
        </w:rPr>
        <w:t>The definitive treatment is surgery (trabeculotomy or goniotomy).</w:t>
      </w:r>
      <w:bookmarkEnd w:id="4372"/>
    </w:p>
    <w:p w14:paraId="3B2DFBC0" w14:textId="77777777" w:rsidR="00B836B2" w:rsidRPr="000B33FA" w:rsidRDefault="00B836B2">
      <w:pPr>
        <w:pStyle w:val="ListParagraph"/>
        <w:numPr>
          <w:ilvl w:val="0"/>
          <w:numId w:val="815"/>
        </w:numPr>
        <w:spacing w:line="360" w:lineRule="auto"/>
        <w:jc w:val="both"/>
        <w:rPr>
          <w:kern w:val="2"/>
          <w14:ligatures w14:val="standardContextual"/>
        </w:rPr>
      </w:pPr>
      <w:bookmarkStart w:id="4373" w:name="_Toc215924742"/>
      <w:r w:rsidRPr="000B33FA">
        <w:rPr>
          <w:kern w:val="2"/>
          <w14:ligatures w14:val="standardContextual"/>
        </w:rPr>
        <w:t>Till the surgery, medical therapy is recommended (timolol 0.25% drops BID).</w:t>
      </w:r>
      <w:bookmarkEnd w:id="4373"/>
    </w:p>
    <w:p w14:paraId="6E1FC4D9" w14:textId="77777777" w:rsidR="00B836B2" w:rsidRPr="000B33FA" w:rsidRDefault="00B836B2">
      <w:pPr>
        <w:pStyle w:val="ListParagraph"/>
        <w:numPr>
          <w:ilvl w:val="0"/>
          <w:numId w:val="815"/>
        </w:numPr>
        <w:spacing w:line="360" w:lineRule="auto"/>
        <w:jc w:val="both"/>
        <w:rPr>
          <w:kern w:val="2"/>
          <w14:ligatures w14:val="standardContextual"/>
        </w:rPr>
      </w:pPr>
      <w:bookmarkStart w:id="4374" w:name="_Toc215924743"/>
      <w:r w:rsidRPr="000B33FA">
        <w:rPr>
          <w:kern w:val="2"/>
          <w14:ligatures w14:val="standardContextual"/>
        </w:rPr>
        <w:t>CHG requires referral to a tertiary eye center as an emergency case.</w:t>
      </w:r>
      <w:bookmarkEnd w:id="4374"/>
    </w:p>
    <w:p w14:paraId="53CF9957" w14:textId="77777777" w:rsidR="00B836B2" w:rsidRPr="003C0DE1" w:rsidRDefault="00B836B2" w:rsidP="001D6D34">
      <w:pPr>
        <w:spacing w:line="360" w:lineRule="auto"/>
        <w:jc w:val="both"/>
        <w:rPr>
          <w:rFonts w:eastAsia="Times New Roman"/>
          <w:b/>
        </w:rPr>
      </w:pPr>
      <w:r w:rsidRPr="003C0DE1">
        <w:rPr>
          <w:rFonts w:eastAsia="Times New Roman"/>
          <w:b/>
        </w:rPr>
        <w:t>Prognosis:</w:t>
      </w:r>
    </w:p>
    <w:p w14:paraId="5E3A76A5" w14:textId="77777777" w:rsidR="00B836B2" w:rsidRPr="000B33FA" w:rsidRDefault="00B836B2">
      <w:pPr>
        <w:pStyle w:val="ListParagraph"/>
        <w:numPr>
          <w:ilvl w:val="0"/>
          <w:numId w:val="816"/>
        </w:numPr>
        <w:spacing w:line="360" w:lineRule="auto"/>
        <w:jc w:val="both"/>
        <w:rPr>
          <w:kern w:val="2"/>
          <w14:ligatures w14:val="standardContextual"/>
        </w:rPr>
      </w:pPr>
      <w:bookmarkStart w:id="4375" w:name="_Toc215924744"/>
      <w:r w:rsidRPr="000B33FA">
        <w:rPr>
          <w:kern w:val="2"/>
          <w14:ligatures w14:val="standardContextual"/>
        </w:rPr>
        <w:t>CHG leads to lifelong blindness if not detected and managed early.</w:t>
      </w:r>
      <w:bookmarkEnd w:id="4375"/>
    </w:p>
    <w:p w14:paraId="3D1D5B02" w14:textId="771C26B0" w:rsidR="00B836B2" w:rsidRPr="000B33FA" w:rsidRDefault="00B836B2">
      <w:pPr>
        <w:pStyle w:val="ListParagraph"/>
        <w:numPr>
          <w:ilvl w:val="0"/>
          <w:numId w:val="816"/>
        </w:numPr>
        <w:spacing w:line="360" w:lineRule="auto"/>
        <w:jc w:val="both"/>
        <w:rPr>
          <w:kern w:val="2"/>
          <w14:ligatures w14:val="standardContextual"/>
        </w:rPr>
      </w:pPr>
      <w:bookmarkStart w:id="4376" w:name="_Toc215924745"/>
      <w:r w:rsidRPr="000B33FA">
        <w:rPr>
          <w:kern w:val="2"/>
          <w14:ligatures w14:val="standardContextual"/>
        </w:rPr>
        <w:t>The surgical management can be curative, if done successfully and in the first six months of age.</w:t>
      </w:r>
      <w:bookmarkEnd w:id="4376"/>
      <w:r w:rsidRPr="000B33FA">
        <w:rPr>
          <w:kern w:val="2"/>
          <w14:ligatures w14:val="standardContextual"/>
        </w:rPr>
        <w:t xml:space="preserve"> </w:t>
      </w:r>
      <w:bookmarkStart w:id="4377" w:name="_Toc477515250"/>
      <w:bookmarkStart w:id="4378" w:name="_Toc470881773"/>
    </w:p>
    <w:p w14:paraId="2A3920F6" w14:textId="77777777" w:rsidR="00B836B2" w:rsidRPr="003D5F6F" w:rsidRDefault="00B836B2" w:rsidP="001D6D34">
      <w:pPr>
        <w:spacing w:line="360" w:lineRule="auto"/>
        <w:jc w:val="both"/>
        <w:rPr>
          <w:rFonts w:eastAsia="DengXian Light"/>
          <w:b/>
          <w:bCs/>
          <w:color w:val="4472C4" w:themeColor="accent1"/>
        </w:rPr>
      </w:pPr>
      <w:bookmarkStart w:id="4379" w:name="_Toc215924746"/>
      <w:r w:rsidRPr="003D5F6F">
        <w:rPr>
          <w:rFonts w:eastAsia="DengXian Light"/>
          <w:b/>
          <w:bCs/>
          <w:color w:val="4472C4" w:themeColor="accent1"/>
        </w:rPr>
        <w:t>Phacomorphic glaucoma</w:t>
      </w:r>
      <w:bookmarkEnd w:id="4377"/>
      <w:bookmarkEnd w:id="4378"/>
      <w:bookmarkEnd w:id="4379"/>
    </w:p>
    <w:p w14:paraId="6CB250E9" w14:textId="77777777" w:rsidR="00B836B2" w:rsidRDefault="00B836B2" w:rsidP="001D6D34">
      <w:pPr>
        <w:spacing w:line="360" w:lineRule="auto"/>
        <w:jc w:val="both"/>
        <w:rPr>
          <w:rFonts w:eastAsia="Times New Roman"/>
        </w:rPr>
      </w:pPr>
      <w:r w:rsidRPr="003C0DE1">
        <w:rPr>
          <w:rFonts w:eastAsia="Times New Roman"/>
        </w:rPr>
        <w:lastRenderedPageBreak/>
        <w:t xml:space="preserve">Phacomorphic glaucoma is an acute form of secondary glaucoma resulting from blockage of the pupil by an anteriorly displaced swollen or intumescent cataracts lens. It occurs in eyes with mature or hyper mature cataract. Eyes with shallow anterior chamber are at more risk for the attack. </w:t>
      </w:r>
    </w:p>
    <w:p w14:paraId="141BFB52" w14:textId="77777777" w:rsidR="000B33FA" w:rsidRDefault="000B33FA" w:rsidP="001D6D34">
      <w:pPr>
        <w:spacing w:line="360" w:lineRule="auto"/>
        <w:jc w:val="both"/>
        <w:rPr>
          <w:rFonts w:eastAsia="Times New Roman"/>
        </w:rPr>
      </w:pPr>
    </w:p>
    <w:p w14:paraId="6E381AFE" w14:textId="77777777" w:rsidR="000B33FA" w:rsidRPr="003C0DE1" w:rsidRDefault="000B33FA" w:rsidP="001D6D34">
      <w:pPr>
        <w:spacing w:line="360" w:lineRule="auto"/>
        <w:jc w:val="both"/>
        <w:rPr>
          <w:rFonts w:eastAsia="Times New Roman"/>
        </w:rPr>
      </w:pPr>
    </w:p>
    <w:p w14:paraId="0FD6E8CB" w14:textId="77777777" w:rsidR="00B836B2" w:rsidRPr="003C0DE1" w:rsidRDefault="00B836B2" w:rsidP="001D6D34">
      <w:pPr>
        <w:spacing w:line="360" w:lineRule="auto"/>
        <w:jc w:val="both"/>
        <w:rPr>
          <w:rFonts w:eastAsia="Times New Roman"/>
          <w:b/>
        </w:rPr>
      </w:pPr>
      <w:r w:rsidRPr="003C0DE1">
        <w:rPr>
          <w:rFonts w:eastAsia="Times New Roman"/>
          <w:b/>
        </w:rPr>
        <w:t>Clinical features:</w:t>
      </w:r>
    </w:p>
    <w:p w14:paraId="42AD67D2" w14:textId="77777777" w:rsidR="00B836B2" w:rsidRPr="003C0DE1" w:rsidRDefault="00B836B2" w:rsidP="001D6D34">
      <w:pPr>
        <w:spacing w:line="360" w:lineRule="auto"/>
        <w:jc w:val="both"/>
        <w:rPr>
          <w:rFonts w:eastAsia="Times New Roman"/>
        </w:rPr>
      </w:pPr>
      <w:r w:rsidRPr="003C0DE1">
        <w:rPr>
          <w:rFonts w:eastAsia="Times New Roman"/>
        </w:rPr>
        <w:t>Patients, who have had poor vision of the affected eye from cataract, present with pain, redness, and further reduction of vision.</w:t>
      </w:r>
    </w:p>
    <w:p w14:paraId="1174C659" w14:textId="77777777" w:rsidR="00B836B2" w:rsidRPr="003C0DE1" w:rsidRDefault="00B836B2" w:rsidP="001D6D34">
      <w:pPr>
        <w:spacing w:line="360" w:lineRule="auto"/>
        <w:jc w:val="both"/>
        <w:rPr>
          <w:rFonts w:eastAsia="Times New Roman"/>
        </w:rPr>
      </w:pPr>
      <w:r w:rsidRPr="003C0DE1">
        <w:rPr>
          <w:rFonts w:eastAsia="Times New Roman"/>
          <w:b/>
        </w:rPr>
        <w:t>Examination:</w:t>
      </w:r>
      <w:r w:rsidRPr="003C0DE1">
        <w:rPr>
          <w:rFonts w:eastAsia="Times New Roman"/>
        </w:rPr>
        <w:t xml:space="preserve"> </w:t>
      </w:r>
    </w:p>
    <w:p w14:paraId="47E9FCC1" w14:textId="77777777" w:rsidR="00B836B2" w:rsidRPr="003C0DE1" w:rsidRDefault="00B836B2" w:rsidP="001D6D34">
      <w:pPr>
        <w:spacing w:line="360" w:lineRule="auto"/>
        <w:jc w:val="both"/>
        <w:rPr>
          <w:rFonts w:eastAsia="Times New Roman"/>
        </w:rPr>
      </w:pPr>
      <w:r w:rsidRPr="003C0DE1">
        <w:rPr>
          <w:rFonts w:eastAsia="Times New Roman"/>
        </w:rPr>
        <w:t>IOP, inflamed eye, edematous cornea, shallow anterior chamber, pupil blocked by cataractous lens, and either shallow or closed anterior chamber angle.</w:t>
      </w:r>
    </w:p>
    <w:p w14:paraId="76924955" w14:textId="77777777" w:rsidR="00B836B2" w:rsidRPr="003C0DE1" w:rsidRDefault="00B836B2" w:rsidP="001D6D34">
      <w:pPr>
        <w:spacing w:line="360" w:lineRule="auto"/>
        <w:jc w:val="both"/>
        <w:rPr>
          <w:rFonts w:eastAsia="Times New Roman"/>
          <w:b/>
        </w:rPr>
      </w:pPr>
      <w:r w:rsidRPr="003C0DE1">
        <w:rPr>
          <w:rFonts w:eastAsia="Times New Roman"/>
          <w:b/>
        </w:rPr>
        <w:t>Principles of treatment:</w:t>
      </w:r>
    </w:p>
    <w:p w14:paraId="65143E2F" w14:textId="77777777" w:rsidR="00B836B2" w:rsidRPr="000B33FA" w:rsidRDefault="00B836B2">
      <w:pPr>
        <w:pStyle w:val="ListParagraph"/>
        <w:numPr>
          <w:ilvl w:val="0"/>
          <w:numId w:val="817"/>
        </w:numPr>
        <w:spacing w:line="360" w:lineRule="auto"/>
        <w:jc w:val="both"/>
        <w:rPr>
          <w:kern w:val="2"/>
          <w14:ligatures w14:val="standardContextual"/>
        </w:rPr>
      </w:pPr>
      <w:bookmarkStart w:id="4380" w:name="_Toc215924747"/>
      <w:r w:rsidRPr="000B33FA">
        <w:rPr>
          <w:kern w:val="2"/>
          <w14:ligatures w14:val="standardContextual"/>
        </w:rPr>
        <w:t>Reduction of IOP with medical treatment: Diamox 250–500 mg TID or QID; oral glycerol 1–2 g/kg; topical treatments include timolol, dorzolamide, or brimonidine.</w:t>
      </w:r>
      <w:bookmarkEnd w:id="4380"/>
    </w:p>
    <w:p w14:paraId="54A2781A" w14:textId="77777777" w:rsidR="00B836B2" w:rsidRPr="000B33FA" w:rsidRDefault="00B836B2">
      <w:pPr>
        <w:pStyle w:val="ListParagraph"/>
        <w:numPr>
          <w:ilvl w:val="0"/>
          <w:numId w:val="817"/>
        </w:numPr>
        <w:spacing w:line="360" w:lineRule="auto"/>
        <w:jc w:val="both"/>
        <w:rPr>
          <w:kern w:val="2"/>
          <w14:ligatures w14:val="standardContextual"/>
        </w:rPr>
      </w:pPr>
      <w:bookmarkStart w:id="4381" w:name="_Toc215924748"/>
      <w:r w:rsidRPr="000B33FA">
        <w:rPr>
          <w:kern w:val="2"/>
          <w14:ligatures w14:val="standardContextual"/>
        </w:rPr>
        <w:t>Control inflammation with topical steroid drops (dexamethasone or prednisolone drops) every 4 hours.</w:t>
      </w:r>
      <w:bookmarkEnd w:id="4381"/>
    </w:p>
    <w:p w14:paraId="77E64DEA" w14:textId="77777777" w:rsidR="00B836B2" w:rsidRPr="000B33FA" w:rsidRDefault="00B836B2">
      <w:pPr>
        <w:pStyle w:val="ListParagraph"/>
        <w:numPr>
          <w:ilvl w:val="0"/>
          <w:numId w:val="817"/>
        </w:numPr>
        <w:spacing w:line="360" w:lineRule="auto"/>
        <w:jc w:val="both"/>
        <w:rPr>
          <w:kern w:val="2"/>
          <w14:ligatures w14:val="standardContextual"/>
        </w:rPr>
      </w:pPr>
      <w:bookmarkStart w:id="4382" w:name="_Toc215924749"/>
      <w:r w:rsidRPr="000B33FA">
        <w:rPr>
          <w:kern w:val="2"/>
          <w14:ligatures w14:val="standardContextual"/>
        </w:rPr>
        <w:t>Surgery: The definitive treatment is extraction of the cataract. If the angle is closed from delayed presentation, combined cataract extraction and glaucoma surgery is required.</w:t>
      </w:r>
      <w:bookmarkEnd w:id="4382"/>
    </w:p>
    <w:p w14:paraId="59480D5B" w14:textId="77777777" w:rsidR="00B836B2" w:rsidRPr="000B33FA" w:rsidRDefault="00B836B2">
      <w:pPr>
        <w:pStyle w:val="ListParagraph"/>
        <w:numPr>
          <w:ilvl w:val="0"/>
          <w:numId w:val="817"/>
        </w:numPr>
        <w:spacing w:line="360" w:lineRule="auto"/>
        <w:jc w:val="both"/>
        <w:rPr>
          <w:kern w:val="2"/>
          <w14:ligatures w14:val="standardContextual"/>
        </w:rPr>
      </w:pPr>
      <w:bookmarkStart w:id="4383" w:name="_Toc215924750"/>
      <w:r w:rsidRPr="000B33FA">
        <w:rPr>
          <w:kern w:val="2"/>
          <w14:ligatures w14:val="standardContextual"/>
        </w:rPr>
        <w:t>Start treatment with the aforementioned drugs and refer the patient to eye center as an emergency case for the surgical management.</w:t>
      </w:r>
      <w:bookmarkEnd w:id="4383"/>
    </w:p>
    <w:p w14:paraId="3C3545EF" w14:textId="77777777" w:rsidR="00B836B2" w:rsidRPr="003C0DE1" w:rsidRDefault="00B836B2" w:rsidP="001D6D34">
      <w:pPr>
        <w:spacing w:line="360" w:lineRule="auto"/>
        <w:jc w:val="both"/>
        <w:rPr>
          <w:rFonts w:eastAsia="Times New Roman"/>
          <w:b/>
        </w:rPr>
      </w:pPr>
      <w:r w:rsidRPr="003C0DE1">
        <w:rPr>
          <w:rFonts w:eastAsia="Times New Roman"/>
          <w:b/>
        </w:rPr>
        <w:t>Prognosis:</w:t>
      </w:r>
    </w:p>
    <w:p w14:paraId="62C8AE8D" w14:textId="77777777" w:rsidR="00B836B2" w:rsidRPr="000B33FA" w:rsidRDefault="00B836B2">
      <w:pPr>
        <w:pStyle w:val="ListParagraph"/>
        <w:numPr>
          <w:ilvl w:val="0"/>
          <w:numId w:val="818"/>
        </w:numPr>
        <w:spacing w:line="360" w:lineRule="auto"/>
        <w:jc w:val="both"/>
        <w:rPr>
          <w:kern w:val="2"/>
          <w14:ligatures w14:val="standardContextual"/>
        </w:rPr>
      </w:pPr>
      <w:bookmarkStart w:id="4384" w:name="_Toc215924751"/>
      <w:r w:rsidRPr="000B33FA">
        <w:rPr>
          <w:kern w:val="2"/>
          <w14:ligatures w14:val="standardContextual"/>
        </w:rPr>
        <w:t>Early presentation, diagnosis, and management can reverse and cure the condition.</w:t>
      </w:r>
      <w:bookmarkEnd w:id="4384"/>
    </w:p>
    <w:p w14:paraId="47DD3110" w14:textId="77777777" w:rsidR="00B836B2" w:rsidRPr="000B33FA" w:rsidRDefault="00B836B2">
      <w:pPr>
        <w:pStyle w:val="ListParagraph"/>
        <w:numPr>
          <w:ilvl w:val="0"/>
          <w:numId w:val="818"/>
        </w:numPr>
        <w:spacing w:line="360" w:lineRule="auto"/>
        <w:jc w:val="both"/>
        <w:rPr>
          <w:kern w:val="2"/>
          <w:szCs w:val="22"/>
          <w14:ligatures w14:val="standardContextual"/>
        </w:rPr>
      </w:pPr>
      <w:bookmarkStart w:id="4385" w:name="_Toc215924752"/>
      <w:r w:rsidRPr="000B33FA">
        <w:rPr>
          <w:kern w:val="2"/>
          <w14:ligatures w14:val="standardContextual"/>
        </w:rPr>
        <w:t>Delayed presentation,</w:t>
      </w:r>
      <w:r w:rsidRPr="000B33FA">
        <w:rPr>
          <w:kern w:val="2"/>
          <w:szCs w:val="22"/>
          <w14:ligatures w14:val="standardContextual"/>
        </w:rPr>
        <w:t xml:space="preserve"> misdiagnosis and mismanagement lead to permanent vision loss.</w:t>
      </w:r>
      <w:bookmarkEnd w:id="4385"/>
    </w:p>
    <w:p w14:paraId="0BB0047D" w14:textId="77777777" w:rsidR="00B836B2" w:rsidRPr="0042059E" w:rsidRDefault="00B836B2" w:rsidP="000B33FA">
      <w:pPr>
        <w:pStyle w:val="Heading3"/>
      </w:pPr>
      <w:bookmarkStart w:id="4386" w:name="_Toc470881774"/>
      <w:bookmarkStart w:id="4387" w:name="_Toc477515251"/>
      <w:bookmarkStart w:id="4388" w:name="_Toc215924753"/>
      <w:bookmarkStart w:id="4389" w:name="_Toc216608597"/>
      <w:r w:rsidRPr="0042059E">
        <w:t>2.10.2 The Acute Red Eye</w:t>
      </w:r>
      <w:bookmarkEnd w:id="4386"/>
      <w:bookmarkEnd w:id="4387"/>
      <w:bookmarkEnd w:id="4388"/>
      <w:bookmarkEnd w:id="4389"/>
    </w:p>
    <w:p w14:paraId="7AA8E26F" w14:textId="77777777" w:rsidR="00B836B2" w:rsidRPr="003D5F6F" w:rsidRDefault="00B836B2" w:rsidP="001D6D34">
      <w:pPr>
        <w:spacing w:line="360" w:lineRule="auto"/>
        <w:jc w:val="both"/>
        <w:rPr>
          <w:rFonts w:eastAsiaTheme="majorEastAsia"/>
          <w:b/>
          <w:bCs/>
          <w:color w:val="4472C4" w:themeColor="accent1"/>
        </w:rPr>
      </w:pPr>
      <w:bookmarkStart w:id="4390" w:name="_Toc477515252"/>
      <w:bookmarkStart w:id="4391" w:name="_Toc470881775"/>
      <w:bookmarkStart w:id="4392" w:name="_Toc215924754"/>
      <w:r w:rsidRPr="003D5F6F">
        <w:rPr>
          <w:rFonts w:eastAsia="DengXian Light"/>
          <w:b/>
          <w:bCs/>
          <w:color w:val="4472C4" w:themeColor="accent1"/>
        </w:rPr>
        <w:t>Ophthalmia neonatorum</w:t>
      </w:r>
      <w:bookmarkEnd w:id="4390"/>
      <w:bookmarkEnd w:id="4391"/>
      <w:bookmarkEnd w:id="4392"/>
    </w:p>
    <w:p w14:paraId="3C03B0EA" w14:textId="77777777" w:rsidR="00B836B2" w:rsidRPr="000B33FA" w:rsidRDefault="00B836B2">
      <w:pPr>
        <w:pStyle w:val="ListParagraph"/>
        <w:numPr>
          <w:ilvl w:val="0"/>
          <w:numId w:val="819"/>
        </w:numPr>
        <w:spacing w:line="360" w:lineRule="auto"/>
        <w:jc w:val="both"/>
        <w:rPr>
          <w:kern w:val="2"/>
          <w14:ligatures w14:val="standardContextual"/>
        </w:rPr>
      </w:pPr>
      <w:bookmarkStart w:id="4393" w:name="_Toc215924755"/>
      <w:r w:rsidRPr="000B33FA">
        <w:rPr>
          <w:kern w:val="2"/>
          <w14:ligatures w14:val="standardContextual"/>
        </w:rPr>
        <w:lastRenderedPageBreak/>
        <w:t>Neonatal conjunctivitis (</w:t>
      </w:r>
      <w:r w:rsidRPr="000B33FA">
        <w:rPr>
          <w:i/>
          <w:kern w:val="2"/>
          <w14:ligatures w14:val="standardContextual"/>
        </w:rPr>
        <w:t>Ophthalmia neonatorum</w:t>
      </w:r>
      <w:r w:rsidRPr="000B33FA">
        <w:rPr>
          <w:kern w:val="2"/>
          <w14:ligatures w14:val="standardContextual"/>
        </w:rPr>
        <w:t>) is defined as conjunctival inflammation developing within the first month of life. It is the most common infection of any kind in neonates, occurring in up to 10%.</w:t>
      </w:r>
      <w:bookmarkEnd w:id="4393"/>
    </w:p>
    <w:p w14:paraId="74A6CCC2" w14:textId="77777777" w:rsidR="00B836B2" w:rsidRPr="000B33FA" w:rsidRDefault="00B836B2">
      <w:pPr>
        <w:pStyle w:val="ListParagraph"/>
        <w:numPr>
          <w:ilvl w:val="0"/>
          <w:numId w:val="819"/>
        </w:numPr>
        <w:spacing w:line="360" w:lineRule="auto"/>
        <w:jc w:val="both"/>
        <w:rPr>
          <w:kern w:val="2"/>
          <w14:ligatures w14:val="standardContextual"/>
        </w:rPr>
      </w:pPr>
      <w:bookmarkStart w:id="4394" w:name="_Toc215924756"/>
      <w:r w:rsidRPr="000B33FA">
        <w:rPr>
          <w:kern w:val="2"/>
          <w14:ligatures w14:val="standardContextual"/>
        </w:rPr>
        <w:t>Because of its association with serious local and systemic complications, it remains a significant cause of ocular morbidity, blindness, and even death in medically underserved areas around the world.</w:t>
      </w:r>
      <w:bookmarkEnd w:id="4394"/>
    </w:p>
    <w:p w14:paraId="5EAE9178" w14:textId="77777777" w:rsidR="000B33FA" w:rsidRDefault="00B836B2">
      <w:pPr>
        <w:pStyle w:val="ListParagraph"/>
        <w:numPr>
          <w:ilvl w:val="0"/>
          <w:numId w:val="819"/>
        </w:numPr>
        <w:spacing w:line="360" w:lineRule="auto"/>
        <w:jc w:val="both"/>
        <w:rPr>
          <w:kern w:val="2"/>
          <w14:ligatures w14:val="standardContextual"/>
        </w:rPr>
      </w:pPr>
      <w:bookmarkStart w:id="4395" w:name="_Toc215924757"/>
      <w:r w:rsidRPr="000B33FA">
        <w:rPr>
          <w:kern w:val="2"/>
          <w14:ligatures w14:val="standardContextual"/>
        </w:rPr>
        <w:t xml:space="preserve">Gonococcal conjunctivitis (caused by </w:t>
      </w:r>
      <w:r w:rsidRPr="000B33FA">
        <w:rPr>
          <w:i/>
          <w:kern w:val="2"/>
          <w14:ligatures w14:val="standardContextual"/>
        </w:rPr>
        <w:t>Neisseria gonorrhoeae</w:t>
      </w:r>
      <w:r w:rsidRPr="000B33FA">
        <w:rPr>
          <w:kern w:val="2"/>
          <w14:ligatures w14:val="standardContextual"/>
        </w:rPr>
        <w:t>) is by far the most common cause, and it is often the result of infection transmitted from mother to infant during delivery.</w:t>
      </w:r>
      <w:bookmarkStart w:id="4396" w:name="_Toc215924758"/>
      <w:bookmarkEnd w:id="4395"/>
    </w:p>
    <w:p w14:paraId="2599D2F6" w14:textId="31673024" w:rsidR="00B836B2" w:rsidRPr="000B33FA" w:rsidRDefault="00B836B2">
      <w:pPr>
        <w:pStyle w:val="ListParagraph"/>
        <w:numPr>
          <w:ilvl w:val="0"/>
          <w:numId w:val="819"/>
        </w:numPr>
        <w:spacing w:line="360" w:lineRule="auto"/>
        <w:jc w:val="both"/>
        <w:rPr>
          <w:kern w:val="2"/>
          <w14:ligatures w14:val="standardContextual"/>
        </w:rPr>
      </w:pPr>
      <w:r w:rsidRPr="000B33FA">
        <w:rPr>
          <w:kern w:val="2"/>
          <w14:ligatures w14:val="standardContextual"/>
        </w:rPr>
        <w:t>Other causes include: herpes simplex infection, chlamydial infection, and chemical irritation.</w:t>
      </w:r>
      <w:bookmarkEnd w:id="4396"/>
    </w:p>
    <w:p w14:paraId="193EE376" w14:textId="77777777" w:rsidR="00B836B2" w:rsidRPr="003C0DE1" w:rsidRDefault="00B836B2" w:rsidP="001D6D34">
      <w:pPr>
        <w:spacing w:line="360" w:lineRule="auto"/>
        <w:jc w:val="both"/>
        <w:rPr>
          <w:rFonts w:eastAsia="Times New Roman"/>
          <w:b/>
        </w:rPr>
      </w:pPr>
      <w:r w:rsidRPr="003C0DE1">
        <w:rPr>
          <w:rFonts w:eastAsia="Times New Roman"/>
          <w:b/>
        </w:rPr>
        <w:t>Clinical features:</w:t>
      </w:r>
    </w:p>
    <w:p w14:paraId="1CA8F345" w14:textId="77777777" w:rsidR="00B836B2" w:rsidRPr="000B33FA" w:rsidRDefault="00B836B2">
      <w:pPr>
        <w:pStyle w:val="ListParagraph"/>
        <w:numPr>
          <w:ilvl w:val="0"/>
          <w:numId w:val="820"/>
        </w:numPr>
        <w:spacing w:line="360" w:lineRule="auto"/>
        <w:jc w:val="both"/>
        <w:rPr>
          <w:kern w:val="2"/>
          <w14:ligatures w14:val="standardContextual"/>
        </w:rPr>
      </w:pPr>
      <w:bookmarkStart w:id="4397" w:name="_Toc215924759"/>
      <w:r w:rsidRPr="000B33FA">
        <w:rPr>
          <w:kern w:val="2"/>
          <w14:ligatures w14:val="standardContextual"/>
        </w:rPr>
        <w:t>Gonococcal and chlamydial neonatal conjunctivitis are characterized by mucopurulent/purulent discharge from one or both eyes with diffuse conjunctival injection.</w:t>
      </w:r>
      <w:bookmarkEnd w:id="4397"/>
      <w:r w:rsidRPr="000B33FA">
        <w:rPr>
          <w:kern w:val="2"/>
          <w14:ligatures w14:val="standardContextual"/>
        </w:rPr>
        <w:t xml:space="preserve"> </w:t>
      </w:r>
    </w:p>
    <w:p w14:paraId="188969E6" w14:textId="77777777" w:rsidR="00B836B2" w:rsidRPr="000B33FA" w:rsidRDefault="00B836B2">
      <w:pPr>
        <w:pStyle w:val="ListParagraph"/>
        <w:numPr>
          <w:ilvl w:val="0"/>
          <w:numId w:val="820"/>
        </w:numPr>
        <w:spacing w:line="360" w:lineRule="auto"/>
        <w:jc w:val="both"/>
        <w:rPr>
          <w:kern w:val="2"/>
          <w14:ligatures w14:val="standardContextual"/>
        </w:rPr>
      </w:pPr>
      <w:bookmarkStart w:id="4398" w:name="_Toc215924760"/>
      <w:r w:rsidRPr="000B33FA">
        <w:rPr>
          <w:kern w:val="2"/>
          <w14:ligatures w14:val="standardContextual"/>
        </w:rPr>
        <w:t>There may be associated eyelid swelling.</w:t>
      </w:r>
      <w:bookmarkEnd w:id="4398"/>
      <w:r w:rsidRPr="000B33FA">
        <w:rPr>
          <w:kern w:val="2"/>
          <w14:ligatures w14:val="standardContextual"/>
        </w:rPr>
        <w:t xml:space="preserve"> </w:t>
      </w:r>
    </w:p>
    <w:p w14:paraId="07F2A07B" w14:textId="771304D3" w:rsidR="00B836B2" w:rsidRPr="000B33FA" w:rsidRDefault="00B836B2">
      <w:pPr>
        <w:pStyle w:val="ListParagraph"/>
        <w:numPr>
          <w:ilvl w:val="0"/>
          <w:numId w:val="820"/>
        </w:numPr>
        <w:spacing w:line="360" w:lineRule="auto"/>
        <w:jc w:val="both"/>
        <w:rPr>
          <w:kern w:val="2"/>
          <w14:ligatures w14:val="standardContextual"/>
        </w:rPr>
      </w:pPr>
      <w:bookmarkStart w:id="4399" w:name="_Toc215924761"/>
      <w:r w:rsidRPr="000B33FA">
        <w:rPr>
          <w:kern w:val="2"/>
          <w14:ligatures w14:val="standardContextual"/>
        </w:rPr>
        <w:t>The child may also have associated systemic features, like pneumonitis.</w:t>
      </w:r>
      <w:bookmarkEnd w:id="4399"/>
    </w:p>
    <w:p w14:paraId="02033D38" w14:textId="77777777" w:rsidR="00B836B2" w:rsidRPr="003C0DE1" w:rsidRDefault="00B836B2" w:rsidP="001D6D34">
      <w:pPr>
        <w:spacing w:line="360" w:lineRule="auto"/>
        <w:jc w:val="both"/>
        <w:rPr>
          <w:b/>
          <w:kern w:val="2"/>
          <w14:ligatures w14:val="standardContextual"/>
        </w:rPr>
      </w:pPr>
      <w:bookmarkStart w:id="4400" w:name="_Toc215924762"/>
      <w:r w:rsidRPr="003C0DE1">
        <w:rPr>
          <w:b/>
          <w:kern w:val="2"/>
          <w14:ligatures w14:val="standardContextual"/>
        </w:rPr>
        <w:t>Treatment of gonococcal conjunctivitis:</w:t>
      </w:r>
      <w:bookmarkEnd w:id="4400"/>
      <w:r w:rsidRPr="003C0DE1">
        <w:rPr>
          <w:b/>
          <w:kern w:val="2"/>
          <w14:ligatures w14:val="standardContextual"/>
        </w:rPr>
        <w:t xml:space="preserve"> </w:t>
      </w:r>
    </w:p>
    <w:p w14:paraId="5150391A" w14:textId="77777777" w:rsidR="00B836B2" w:rsidRPr="000B33FA" w:rsidRDefault="00B836B2">
      <w:pPr>
        <w:pStyle w:val="ListParagraph"/>
        <w:numPr>
          <w:ilvl w:val="0"/>
          <w:numId w:val="821"/>
        </w:numPr>
        <w:spacing w:line="360" w:lineRule="auto"/>
        <w:jc w:val="both"/>
        <w:rPr>
          <w:kern w:val="2"/>
          <w14:ligatures w14:val="standardContextual"/>
        </w:rPr>
      </w:pPr>
      <w:bookmarkStart w:id="4401" w:name="_Toc215924763"/>
      <w:r w:rsidRPr="000B33FA">
        <w:rPr>
          <w:kern w:val="2"/>
          <w14:ligatures w14:val="standardContextual"/>
        </w:rPr>
        <w:t>Copious saline irrigation of the conjunctival discharge.</w:t>
      </w:r>
      <w:bookmarkEnd w:id="4401"/>
    </w:p>
    <w:p w14:paraId="0DAB774A" w14:textId="77777777" w:rsidR="00B836B2" w:rsidRPr="000B33FA" w:rsidRDefault="00B836B2">
      <w:pPr>
        <w:pStyle w:val="ListParagraph"/>
        <w:numPr>
          <w:ilvl w:val="0"/>
          <w:numId w:val="821"/>
        </w:numPr>
        <w:spacing w:line="360" w:lineRule="auto"/>
        <w:jc w:val="both"/>
        <w:rPr>
          <w:kern w:val="2"/>
          <w14:ligatures w14:val="standardContextual"/>
        </w:rPr>
      </w:pPr>
      <w:bookmarkStart w:id="4402" w:name="_Toc215924764"/>
      <w:r w:rsidRPr="000B33FA">
        <w:rPr>
          <w:kern w:val="2"/>
          <w14:ligatures w14:val="standardContextual"/>
        </w:rPr>
        <w:t>Give a stat dose of ceftriaxone 25–50 mg/kg IV/IM and refer to ophthalmic center.</w:t>
      </w:r>
      <w:bookmarkEnd w:id="4402"/>
    </w:p>
    <w:p w14:paraId="060BF806" w14:textId="77777777" w:rsidR="00B836B2" w:rsidRPr="003C0DE1" w:rsidRDefault="00B836B2" w:rsidP="001D6D34">
      <w:pPr>
        <w:spacing w:line="360" w:lineRule="auto"/>
        <w:jc w:val="both"/>
        <w:rPr>
          <w:rFonts w:eastAsia="Times New Roman"/>
          <w:b/>
        </w:rPr>
      </w:pPr>
      <w:r w:rsidRPr="003C0DE1">
        <w:rPr>
          <w:rFonts w:eastAsia="Times New Roman"/>
          <w:b/>
        </w:rPr>
        <w:t>Prognosis</w:t>
      </w:r>
    </w:p>
    <w:p w14:paraId="1436C31E" w14:textId="77777777" w:rsidR="00B836B2" w:rsidRPr="000B33FA" w:rsidRDefault="00B836B2">
      <w:pPr>
        <w:pStyle w:val="ListParagraph"/>
        <w:numPr>
          <w:ilvl w:val="0"/>
          <w:numId w:val="822"/>
        </w:numPr>
        <w:spacing w:line="360" w:lineRule="auto"/>
        <w:jc w:val="both"/>
        <w:rPr>
          <w:rFonts w:eastAsia="Times New Roman"/>
        </w:rPr>
      </w:pPr>
      <w:r w:rsidRPr="000B33FA">
        <w:rPr>
          <w:rFonts w:eastAsia="Times New Roman"/>
        </w:rPr>
        <w:t>Early and appropriate treatment leads to excellent prognosis.</w:t>
      </w:r>
    </w:p>
    <w:p w14:paraId="13E80D93" w14:textId="77777777" w:rsidR="00B836B2" w:rsidRPr="000B33FA" w:rsidRDefault="00B836B2">
      <w:pPr>
        <w:pStyle w:val="ListParagraph"/>
        <w:numPr>
          <w:ilvl w:val="0"/>
          <w:numId w:val="822"/>
        </w:numPr>
        <w:spacing w:line="360" w:lineRule="auto"/>
        <w:jc w:val="both"/>
        <w:rPr>
          <w:rFonts w:eastAsia="Times New Roman"/>
          <w:b/>
          <w:bCs/>
          <w:color w:val="7030A0"/>
        </w:rPr>
      </w:pPr>
      <w:r w:rsidRPr="000B33FA">
        <w:rPr>
          <w:rFonts w:eastAsia="Times New Roman"/>
        </w:rPr>
        <w:t>Delay in treatment of bacterial conjunctivitis in neonates can lead to corneal involvement (with subsequent ulceration and endophthalmitis) and systemic spread.</w:t>
      </w:r>
      <w:bookmarkStart w:id="4403" w:name="_Toc470881776"/>
      <w:bookmarkStart w:id="4404" w:name="_Toc477515253"/>
    </w:p>
    <w:p w14:paraId="485D724E" w14:textId="77777777" w:rsidR="00B836B2" w:rsidRPr="003D5F6F" w:rsidRDefault="00B836B2" w:rsidP="001D6D34">
      <w:pPr>
        <w:spacing w:line="360" w:lineRule="auto"/>
        <w:jc w:val="both"/>
        <w:rPr>
          <w:rFonts w:eastAsia="DengXian Light"/>
          <w:b/>
          <w:bCs/>
          <w:color w:val="4472C4" w:themeColor="accent1"/>
        </w:rPr>
      </w:pPr>
      <w:bookmarkStart w:id="4405" w:name="_Toc215924765"/>
      <w:bookmarkEnd w:id="4403"/>
      <w:bookmarkEnd w:id="4404"/>
      <w:r w:rsidRPr="003D5F6F">
        <w:rPr>
          <w:rFonts w:eastAsia="DengXian Light"/>
          <w:b/>
          <w:bCs/>
          <w:color w:val="4472C4" w:themeColor="accent1"/>
        </w:rPr>
        <w:t>Endophthalmitis</w:t>
      </w:r>
      <w:bookmarkEnd w:id="4405"/>
    </w:p>
    <w:p w14:paraId="43F6F320" w14:textId="77777777" w:rsidR="00B836B2" w:rsidRPr="000B33FA" w:rsidRDefault="00B836B2">
      <w:pPr>
        <w:pStyle w:val="ListParagraph"/>
        <w:numPr>
          <w:ilvl w:val="0"/>
          <w:numId w:val="823"/>
        </w:numPr>
        <w:spacing w:line="360" w:lineRule="auto"/>
        <w:jc w:val="both"/>
        <w:rPr>
          <w:kern w:val="2"/>
          <w14:ligatures w14:val="standardContextual"/>
        </w:rPr>
      </w:pPr>
      <w:bookmarkStart w:id="4406" w:name="_Toc215924766"/>
      <w:r w:rsidRPr="000B33FA">
        <w:rPr>
          <w:kern w:val="2"/>
          <w14:ligatures w14:val="standardContextual"/>
        </w:rPr>
        <w:t>Endophthalmitis is an infection of the contents of the eye.</w:t>
      </w:r>
      <w:bookmarkEnd w:id="4406"/>
      <w:r w:rsidRPr="000B33FA">
        <w:rPr>
          <w:kern w:val="2"/>
          <w14:ligatures w14:val="standardContextual"/>
        </w:rPr>
        <w:t xml:space="preserve"> </w:t>
      </w:r>
    </w:p>
    <w:p w14:paraId="73D9F5D4" w14:textId="77777777" w:rsidR="00B836B2" w:rsidRPr="000B33FA" w:rsidRDefault="00B836B2">
      <w:pPr>
        <w:pStyle w:val="ListParagraph"/>
        <w:numPr>
          <w:ilvl w:val="0"/>
          <w:numId w:val="823"/>
        </w:numPr>
        <w:spacing w:line="360" w:lineRule="auto"/>
        <w:jc w:val="both"/>
        <w:rPr>
          <w:kern w:val="2"/>
          <w14:ligatures w14:val="standardContextual"/>
        </w:rPr>
      </w:pPr>
      <w:bookmarkStart w:id="4407" w:name="_Toc215924767"/>
      <w:r w:rsidRPr="000B33FA">
        <w:rPr>
          <w:kern w:val="2"/>
          <w14:ligatures w14:val="standardContextual"/>
        </w:rPr>
        <w:t>It is typically seen 2–5 days after an intraocular surgery (cataract, retinal detachment repair, etc.) or an intraocular injection.</w:t>
      </w:r>
      <w:bookmarkEnd w:id="4407"/>
    </w:p>
    <w:p w14:paraId="0BB8B2BD" w14:textId="77777777" w:rsidR="00B836B2" w:rsidRPr="000B33FA" w:rsidRDefault="00B836B2">
      <w:pPr>
        <w:pStyle w:val="ListParagraph"/>
        <w:numPr>
          <w:ilvl w:val="0"/>
          <w:numId w:val="823"/>
        </w:numPr>
        <w:spacing w:line="360" w:lineRule="auto"/>
        <w:jc w:val="both"/>
        <w:rPr>
          <w:kern w:val="2"/>
          <w14:ligatures w14:val="standardContextual"/>
        </w:rPr>
      </w:pPr>
      <w:bookmarkStart w:id="4408" w:name="_Toc215924768"/>
      <w:r w:rsidRPr="000B33FA">
        <w:rPr>
          <w:kern w:val="2"/>
          <w14:ligatures w14:val="standardContextual"/>
        </w:rPr>
        <w:t>It also follows ocular trauma.</w:t>
      </w:r>
      <w:bookmarkEnd w:id="4408"/>
      <w:r w:rsidRPr="000B33FA">
        <w:rPr>
          <w:kern w:val="2"/>
          <w14:ligatures w14:val="standardContextual"/>
        </w:rPr>
        <w:t xml:space="preserve"> </w:t>
      </w:r>
    </w:p>
    <w:p w14:paraId="47ADC5B7" w14:textId="77777777" w:rsidR="00B836B2" w:rsidRPr="000B33FA" w:rsidRDefault="00B836B2">
      <w:pPr>
        <w:pStyle w:val="ListParagraph"/>
        <w:numPr>
          <w:ilvl w:val="0"/>
          <w:numId w:val="823"/>
        </w:numPr>
        <w:spacing w:line="360" w:lineRule="auto"/>
        <w:jc w:val="both"/>
        <w:rPr>
          <w:kern w:val="2"/>
          <w14:ligatures w14:val="standardContextual"/>
        </w:rPr>
      </w:pPr>
      <w:bookmarkStart w:id="4409" w:name="_Toc215924769"/>
      <w:r w:rsidRPr="000B33FA">
        <w:rPr>
          <w:kern w:val="2"/>
          <w14:ligatures w14:val="standardContextual"/>
        </w:rPr>
        <w:t>It is usually painful and associated with a red eye and reduced vision.</w:t>
      </w:r>
      <w:bookmarkEnd w:id="4409"/>
      <w:r w:rsidRPr="000B33FA">
        <w:rPr>
          <w:kern w:val="2"/>
          <w14:ligatures w14:val="standardContextual"/>
        </w:rPr>
        <w:t xml:space="preserve"> </w:t>
      </w:r>
    </w:p>
    <w:p w14:paraId="7086DB23" w14:textId="77777777" w:rsidR="00B836B2" w:rsidRPr="000B33FA" w:rsidRDefault="00B836B2">
      <w:pPr>
        <w:pStyle w:val="ListParagraph"/>
        <w:numPr>
          <w:ilvl w:val="0"/>
          <w:numId w:val="823"/>
        </w:numPr>
        <w:spacing w:line="360" w:lineRule="auto"/>
        <w:jc w:val="both"/>
        <w:rPr>
          <w:kern w:val="2"/>
          <w14:ligatures w14:val="standardContextual"/>
        </w:rPr>
      </w:pPr>
      <w:bookmarkStart w:id="4410" w:name="_Toc215924770"/>
      <w:r w:rsidRPr="000B33FA">
        <w:rPr>
          <w:kern w:val="2"/>
          <w14:ligatures w14:val="standardContextual"/>
        </w:rPr>
        <w:lastRenderedPageBreak/>
        <w:t>The inﬂammation is typically so severe that white cells precipitate in the lower portion of the anterior chamber giving rise to a hypopyon (pus in the anterior chamber). This is a very signiﬁcant sign.</w:t>
      </w:r>
      <w:bookmarkEnd w:id="4410"/>
    </w:p>
    <w:p w14:paraId="0091CFDF" w14:textId="77777777" w:rsidR="00B836B2" w:rsidRPr="000B33FA" w:rsidRDefault="00B836B2">
      <w:pPr>
        <w:pStyle w:val="ListParagraph"/>
        <w:numPr>
          <w:ilvl w:val="0"/>
          <w:numId w:val="823"/>
        </w:numPr>
        <w:spacing w:line="360" w:lineRule="auto"/>
        <w:jc w:val="both"/>
        <w:rPr>
          <w:kern w:val="2"/>
          <w14:ligatures w14:val="standardContextual"/>
        </w:rPr>
      </w:pPr>
      <w:bookmarkStart w:id="4411" w:name="_Toc215924771"/>
      <w:r w:rsidRPr="000B33FA">
        <w:rPr>
          <w:kern w:val="2"/>
          <w14:ligatures w14:val="standardContextual"/>
        </w:rPr>
        <w:t>Endophthalmitis is the most feared complication of intraocular procedures and is potentially devastating (the eye can be lost). These cases need urgent referral.</w:t>
      </w:r>
      <w:bookmarkEnd w:id="4411"/>
    </w:p>
    <w:p w14:paraId="74E03EC1" w14:textId="77777777" w:rsidR="00B836B2" w:rsidRPr="000B33FA" w:rsidRDefault="00B836B2">
      <w:pPr>
        <w:pStyle w:val="ListParagraph"/>
        <w:numPr>
          <w:ilvl w:val="0"/>
          <w:numId w:val="823"/>
        </w:numPr>
        <w:spacing w:line="360" w:lineRule="auto"/>
        <w:jc w:val="both"/>
        <w:rPr>
          <w:kern w:val="2"/>
          <w14:ligatures w14:val="standardContextual"/>
        </w:rPr>
      </w:pPr>
      <w:bookmarkStart w:id="4412" w:name="_Toc215924772"/>
      <w:r w:rsidRPr="000B33FA">
        <w:rPr>
          <w:kern w:val="2"/>
          <w14:ligatures w14:val="standardContextual"/>
        </w:rPr>
        <w:t>In cases where there is no history of recent surgery, or trauma, a hypopyon may be the result of severe uveitis (often HLA-B27-associated anterior uveitis). These cases should be referred on a routine basis to an ophthalmologist.</w:t>
      </w:r>
      <w:bookmarkEnd w:id="4412"/>
    </w:p>
    <w:p w14:paraId="59D45A6A" w14:textId="77777777" w:rsidR="00B836B2" w:rsidRPr="003C0DE1" w:rsidRDefault="00B836B2" w:rsidP="001D6D34">
      <w:pPr>
        <w:spacing w:line="360" w:lineRule="auto"/>
        <w:jc w:val="both"/>
        <w:rPr>
          <w:rFonts w:eastAsia="DengXian Light"/>
          <w:b/>
          <w:bCs/>
          <w:i/>
          <w:iCs/>
          <w:color w:val="4472C4" w:themeColor="accent1"/>
        </w:rPr>
      </w:pPr>
      <w:bookmarkStart w:id="4413" w:name="_Toc470881777"/>
      <w:bookmarkStart w:id="4414" w:name="_Toc477515254"/>
      <w:bookmarkStart w:id="4415" w:name="_Toc215924773"/>
      <w:r w:rsidRPr="003C0DE1">
        <w:rPr>
          <w:rFonts w:eastAsia="DengXian Light"/>
          <w:b/>
          <w:bCs/>
          <w:i/>
          <w:iCs/>
          <w:color w:val="4472C4" w:themeColor="accent1"/>
        </w:rPr>
        <w:t>Uveitis</w:t>
      </w:r>
      <w:bookmarkEnd w:id="4413"/>
      <w:bookmarkEnd w:id="4414"/>
      <w:bookmarkEnd w:id="4415"/>
    </w:p>
    <w:p w14:paraId="429D73E4" w14:textId="77777777" w:rsidR="00B836B2" w:rsidRPr="000B33FA" w:rsidRDefault="00B836B2">
      <w:pPr>
        <w:pStyle w:val="ListParagraph"/>
        <w:numPr>
          <w:ilvl w:val="0"/>
          <w:numId w:val="824"/>
        </w:numPr>
        <w:spacing w:line="360" w:lineRule="auto"/>
        <w:jc w:val="both"/>
        <w:rPr>
          <w:rFonts w:eastAsia="Times New Roman"/>
        </w:rPr>
      </w:pPr>
      <w:r w:rsidRPr="000B33FA">
        <w:rPr>
          <w:rFonts w:eastAsia="Times New Roman"/>
        </w:rPr>
        <w:t xml:space="preserve">Uveitis is inflammation primarily of the uveal tissue of the eye and may involve the anterior segment, posterior segment, or both. </w:t>
      </w:r>
    </w:p>
    <w:p w14:paraId="2D73D46F" w14:textId="77777777" w:rsidR="00B836B2" w:rsidRPr="000B33FA" w:rsidRDefault="00B836B2">
      <w:pPr>
        <w:pStyle w:val="ListParagraph"/>
        <w:numPr>
          <w:ilvl w:val="0"/>
          <w:numId w:val="824"/>
        </w:numPr>
        <w:spacing w:line="360" w:lineRule="auto"/>
        <w:jc w:val="both"/>
        <w:rPr>
          <w:rFonts w:eastAsia="Times New Roman"/>
        </w:rPr>
      </w:pPr>
      <w:r w:rsidRPr="000B33FA">
        <w:rPr>
          <w:rFonts w:eastAsia="Times New Roman"/>
        </w:rPr>
        <w:t xml:space="preserve">Patients may have history of prior episodes, with history of use of eye drops/ injections. </w:t>
      </w:r>
    </w:p>
    <w:p w14:paraId="4FA981A9" w14:textId="77777777" w:rsidR="00B836B2" w:rsidRPr="000B33FA" w:rsidRDefault="00B836B2">
      <w:pPr>
        <w:pStyle w:val="ListParagraph"/>
        <w:numPr>
          <w:ilvl w:val="0"/>
          <w:numId w:val="824"/>
        </w:numPr>
        <w:spacing w:line="360" w:lineRule="auto"/>
        <w:jc w:val="both"/>
        <w:rPr>
          <w:rFonts w:eastAsia="Times New Roman"/>
        </w:rPr>
      </w:pPr>
      <w:r w:rsidRPr="000B33FA">
        <w:rPr>
          <w:rFonts w:eastAsia="Times New Roman"/>
        </w:rPr>
        <w:t xml:space="preserve">On examination, patients typically have ciliary injection (redness around the limbus), photophobia, mildly reduced acuity, and an aching discomfort in and around the eye. </w:t>
      </w:r>
    </w:p>
    <w:p w14:paraId="34E01A58" w14:textId="77777777" w:rsidR="00B836B2" w:rsidRPr="000B33FA" w:rsidRDefault="00B836B2">
      <w:pPr>
        <w:pStyle w:val="ListParagraph"/>
        <w:numPr>
          <w:ilvl w:val="0"/>
          <w:numId w:val="824"/>
        </w:numPr>
        <w:spacing w:line="360" w:lineRule="auto"/>
        <w:jc w:val="both"/>
        <w:rPr>
          <w:rFonts w:eastAsia="Times New Roman"/>
        </w:rPr>
      </w:pPr>
      <w:r w:rsidRPr="000B33FA">
        <w:rPr>
          <w:rFonts w:eastAsia="Times New Roman"/>
        </w:rPr>
        <w:t>These patients should</w:t>
      </w:r>
      <w:r w:rsidRPr="000B33FA">
        <w:rPr>
          <w:rFonts w:eastAsia="Times New Roman"/>
          <w:szCs w:val="22"/>
        </w:rPr>
        <w:t xml:space="preserve"> be referred to an ophth</w:t>
      </w:r>
      <w:bookmarkStart w:id="4416" w:name="_Toc477515255"/>
      <w:bookmarkStart w:id="4417" w:name="_Toc470881778"/>
      <w:r w:rsidRPr="000B33FA">
        <w:rPr>
          <w:rFonts w:eastAsia="Times New Roman"/>
          <w:szCs w:val="22"/>
        </w:rPr>
        <w:t>almologist as routine practice.</w:t>
      </w:r>
    </w:p>
    <w:p w14:paraId="145F75AB" w14:textId="77777777" w:rsidR="00B836B2" w:rsidRPr="003C0DE1" w:rsidRDefault="00B836B2" w:rsidP="001D6D34">
      <w:pPr>
        <w:spacing w:line="360" w:lineRule="auto"/>
        <w:jc w:val="both"/>
        <w:rPr>
          <w:rFonts w:eastAsia="DengXian Light"/>
          <w:b/>
          <w:bCs/>
          <w:i/>
          <w:iCs/>
          <w:color w:val="4472C4" w:themeColor="accent1"/>
        </w:rPr>
      </w:pPr>
      <w:bookmarkStart w:id="4418" w:name="_Toc215924774"/>
      <w:r w:rsidRPr="003C0DE1">
        <w:rPr>
          <w:rFonts w:eastAsia="DengXian Light"/>
          <w:b/>
          <w:bCs/>
          <w:i/>
          <w:iCs/>
          <w:color w:val="4472C4" w:themeColor="accent1"/>
        </w:rPr>
        <w:t>Subconjunctival hemorrhage</w:t>
      </w:r>
      <w:bookmarkEnd w:id="4416"/>
      <w:bookmarkEnd w:id="4417"/>
      <w:bookmarkEnd w:id="4418"/>
    </w:p>
    <w:p w14:paraId="2D31D07A" w14:textId="77777777" w:rsidR="00B836B2" w:rsidRPr="000B33FA" w:rsidRDefault="00B836B2">
      <w:pPr>
        <w:pStyle w:val="ListParagraph"/>
        <w:numPr>
          <w:ilvl w:val="0"/>
          <w:numId w:val="825"/>
        </w:numPr>
        <w:spacing w:line="360" w:lineRule="auto"/>
        <w:jc w:val="both"/>
        <w:rPr>
          <w:kern w:val="2"/>
          <w14:ligatures w14:val="standardContextual"/>
        </w:rPr>
      </w:pPr>
      <w:bookmarkStart w:id="4419" w:name="_Toc215924775"/>
      <w:r w:rsidRPr="000B33FA">
        <w:rPr>
          <w:kern w:val="2"/>
          <w14:ligatures w14:val="standardContextual"/>
        </w:rPr>
        <w:t>It is conﬂuent bleed that obscures the conjunctival blood vessels.</w:t>
      </w:r>
      <w:bookmarkEnd w:id="4419"/>
      <w:r w:rsidRPr="000B33FA">
        <w:rPr>
          <w:kern w:val="2"/>
          <w14:ligatures w14:val="standardContextual"/>
        </w:rPr>
        <w:t xml:space="preserve"> </w:t>
      </w:r>
    </w:p>
    <w:p w14:paraId="6B17AA5D" w14:textId="77777777" w:rsidR="00B836B2" w:rsidRPr="000B33FA" w:rsidRDefault="00B836B2">
      <w:pPr>
        <w:pStyle w:val="ListParagraph"/>
        <w:numPr>
          <w:ilvl w:val="0"/>
          <w:numId w:val="825"/>
        </w:numPr>
        <w:spacing w:line="360" w:lineRule="auto"/>
        <w:jc w:val="both"/>
        <w:rPr>
          <w:kern w:val="2"/>
          <w14:ligatures w14:val="standardContextual"/>
        </w:rPr>
      </w:pPr>
      <w:bookmarkStart w:id="4420" w:name="_Toc215924776"/>
      <w:r w:rsidRPr="000B33FA">
        <w:rPr>
          <w:kern w:val="2"/>
          <w14:ligatures w14:val="standardContextual"/>
        </w:rPr>
        <w:t>It will be patchy and less dense at its edges.</w:t>
      </w:r>
      <w:bookmarkEnd w:id="4420"/>
      <w:r w:rsidRPr="000B33FA">
        <w:rPr>
          <w:kern w:val="2"/>
          <w14:ligatures w14:val="standardContextual"/>
        </w:rPr>
        <w:t xml:space="preserve"> </w:t>
      </w:r>
    </w:p>
    <w:p w14:paraId="05EFAE05" w14:textId="77777777" w:rsidR="00B836B2" w:rsidRPr="000B33FA" w:rsidRDefault="00B836B2">
      <w:pPr>
        <w:pStyle w:val="ListParagraph"/>
        <w:numPr>
          <w:ilvl w:val="0"/>
          <w:numId w:val="825"/>
        </w:numPr>
        <w:spacing w:line="360" w:lineRule="auto"/>
        <w:jc w:val="both"/>
        <w:rPr>
          <w:kern w:val="2"/>
          <w14:ligatures w14:val="standardContextual"/>
        </w:rPr>
      </w:pPr>
      <w:bookmarkStart w:id="4421" w:name="_Toc215924777"/>
      <w:r w:rsidRPr="000B33FA">
        <w:rPr>
          <w:kern w:val="2"/>
          <w14:ligatures w14:val="standardContextual"/>
        </w:rPr>
        <w:t>Seen with trauma but may also occur with Valsalva maneuver, vomiting, and coughing.</w:t>
      </w:r>
      <w:bookmarkEnd w:id="4421"/>
    </w:p>
    <w:p w14:paraId="56F3AF96" w14:textId="77777777" w:rsidR="00B836B2" w:rsidRPr="000B33FA" w:rsidRDefault="00B836B2">
      <w:pPr>
        <w:pStyle w:val="ListParagraph"/>
        <w:numPr>
          <w:ilvl w:val="0"/>
          <w:numId w:val="825"/>
        </w:numPr>
        <w:spacing w:line="360" w:lineRule="auto"/>
        <w:jc w:val="both"/>
        <w:rPr>
          <w:kern w:val="2"/>
          <w14:ligatures w14:val="standardContextual"/>
        </w:rPr>
      </w:pPr>
      <w:bookmarkStart w:id="4422" w:name="_Toc215924778"/>
      <w:r w:rsidRPr="000B33FA">
        <w:rPr>
          <w:kern w:val="2"/>
          <w14:ligatures w14:val="standardContextual"/>
        </w:rPr>
        <w:t>No treatment is needed unless the conjunctiva is bulging or prolapsing between the closed lids.</w:t>
      </w:r>
      <w:bookmarkEnd w:id="4422"/>
      <w:r w:rsidRPr="000B33FA">
        <w:rPr>
          <w:kern w:val="2"/>
          <w14:ligatures w14:val="standardContextual"/>
        </w:rPr>
        <w:t xml:space="preserve"> </w:t>
      </w:r>
    </w:p>
    <w:p w14:paraId="5DA3E90E" w14:textId="77777777" w:rsidR="00B836B2" w:rsidRPr="000B33FA" w:rsidRDefault="00B836B2">
      <w:pPr>
        <w:pStyle w:val="ListParagraph"/>
        <w:numPr>
          <w:ilvl w:val="0"/>
          <w:numId w:val="825"/>
        </w:numPr>
        <w:spacing w:line="360" w:lineRule="auto"/>
        <w:jc w:val="both"/>
        <w:rPr>
          <w:kern w:val="2"/>
          <w14:ligatures w14:val="standardContextual"/>
        </w:rPr>
      </w:pPr>
      <w:bookmarkStart w:id="4423" w:name="_Toc215924779"/>
      <w:r w:rsidRPr="000B33FA">
        <w:rPr>
          <w:kern w:val="2"/>
          <w14:ligatures w14:val="standardContextual"/>
        </w:rPr>
        <w:t>If this is the case, then an eye ointment will prevent desiccation/ulceration (e.g., tetracycline QID).</w:t>
      </w:r>
      <w:bookmarkEnd w:id="4423"/>
      <w:r w:rsidRPr="000B33FA">
        <w:rPr>
          <w:kern w:val="2"/>
          <w14:ligatures w14:val="standardContextual"/>
        </w:rPr>
        <w:t xml:space="preserve"> </w:t>
      </w:r>
    </w:p>
    <w:p w14:paraId="74309693" w14:textId="77777777" w:rsidR="00B836B2" w:rsidRPr="000B33FA" w:rsidRDefault="00B836B2">
      <w:pPr>
        <w:pStyle w:val="ListParagraph"/>
        <w:numPr>
          <w:ilvl w:val="0"/>
          <w:numId w:val="825"/>
        </w:numPr>
        <w:spacing w:line="360" w:lineRule="auto"/>
        <w:jc w:val="both"/>
        <w:rPr>
          <w:kern w:val="2"/>
          <w:szCs w:val="22"/>
          <w14:ligatures w14:val="standardContextual"/>
        </w:rPr>
      </w:pPr>
      <w:bookmarkStart w:id="4424" w:name="_Toc215924780"/>
      <w:r w:rsidRPr="000B33FA">
        <w:rPr>
          <w:kern w:val="2"/>
          <w14:ligatures w14:val="standardContextual"/>
        </w:rPr>
        <w:t>No referral</w:t>
      </w:r>
      <w:r w:rsidRPr="000B33FA">
        <w:rPr>
          <w:kern w:val="2"/>
          <w:szCs w:val="22"/>
          <w14:ligatures w14:val="standardContextual"/>
        </w:rPr>
        <w:t xml:space="preserve"> needed if spontaneous.</w:t>
      </w:r>
      <w:bookmarkStart w:id="4425" w:name="_Toc477515256"/>
      <w:bookmarkStart w:id="4426" w:name="_Toc470881779"/>
      <w:bookmarkEnd w:id="4424"/>
    </w:p>
    <w:p w14:paraId="070D731A" w14:textId="77777777" w:rsidR="00B836B2" w:rsidRPr="003C0DE1" w:rsidRDefault="00B836B2" w:rsidP="001D6D34">
      <w:pPr>
        <w:spacing w:line="360" w:lineRule="auto"/>
        <w:jc w:val="both"/>
        <w:rPr>
          <w:rFonts w:eastAsia="DengXian Light"/>
          <w:b/>
          <w:bCs/>
          <w:i/>
          <w:iCs/>
          <w:color w:val="4472C4" w:themeColor="accent1"/>
        </w:rPr>
      </w:pPr>
      <w:bookmarkStart w:id="4427" w:name="_Toc215924781"/>
      <w:r w:rsidRPr="003C0DE1">
        <w:rPr>
          <w:rFonts w:eastAsia="DengXian Light"/>
          <w:b/>
          <w:bCs/>
          <w:i/>
          <w:iCs/>
          <w:color w:val="4472C4" w:themeColor="accent1"/>
        </w:rPr>
        <w:t>Bacterial keratitis</w:t>
      </w:r>
      <w:bookmarkEnd w:id="4425"/>
      <w:bookmarkEnd w:id="4426"/>
      <w:bookmarkEnd w:id="4427"/>
    </w:p>
    <w:p w14:paraId="2A055CED" w14:textId="77777777" w:rsidR="00B836B2" w:rsidRPr="000B33FA" w:rsidRDefault="00B836B2">
      <w:pPr>
        <w:pStyle w:val="ListParagraph"/>
        <w:numPr>
          <w:ilvl w:val="0"/>
          <w:numId w:val="826"/>
        </w:numPr>
        <w:spacing w:line="360" w:lineRule="auto"/>
        <w:jc w:val="both"/>
        <w:rPr>
          <w:kern w:val="2"/>
          <w14:ligatures w14:val="standardContextual"/>
        </w:rPr>
      </w:pPr>
      <w:bookmarkStart w:id="4428" w:name="_Toc215924782"/>
      <w:r w:rsidRPr="000B33FA">
        <w:rPr>
          <w:kern w:val="2"/>
          <w14:ligatures w14:val="standardContextual"/>
        </w:rPr>
        <w:t>This condition presents as a painful red eye (usually with a foreign body sensation).</w:t>
      </w:r>
      <w:bookmarkEnd w:id="4428"/>
      <w:r w:rsidRPr="000B33FA">
        <w:rPr>
          <w:kern w:val="2"/>
          <w14:ligatures w14:val="standardContextual"/>
        </w:rPr>
        <w:t xml:space="preserve"> </w:t>
      </w:r>
    </w:p>
    <w:p w14:paraId="2ACAB795" w14:textId="77777777" w:rsidR="00B836B2" w:rsidRPr="000B33FA" w:rsidRDefault="00B836B2">
      <w:pPr>
        <w:pStyle w:val="ListParagraph"/>
        <w:numPr>
          <w:ilvl w:val="0"/>
          <w:numId w:val="826"/>
        </w:numPr>
        <w:spacing w:line="360" w:lineRule="auto"/>
        <w:jc w:val="both"/>
        <w:rPr>
          <w:kern w:val="2"/>
          <w14:ligatures w14:val="standardContextual"/>
        </w:rPr>
      </w:pPr>
      <w:bookmarkStart w:id="4429" w:name="_Toc215924783"/>
      <w:r w:rsidRPr="000B33FA">
        <w:rPr>
          <w:kern w:val="2"/>
          <w14:ligatures w14:val="standardContextual"/>
        </w:rPr>
        <w:t>Predisposing factors: Trauma associated with agricultural activity is by far most common risk factor in the developing world.</w:t>
      </w:r>
      <w:bookmarkEnd w:id="4429"/>
    </w:p>
    <w:p w14:paraId="3DF18D8B" w14:textId="77777777" w:rsidR="00B836B2" w:rsidRPr="000B33FA" w:rsidRDefault="00B836B2">
      <w:pPr>
        <w:pStyle w:val="ListParagraph"/>
        <w:numPr>
          <w:ilvl w:val="0"/>
          <w:numId w:val="826"/>
        </w:numPr>
        <w:spacing w:line="360" w:lineRule="auto"/>
        <w:jc w:val="both"/>
        <w:rPr>
          <w:kern w:val="2"/>
          <w14:ligatures w14:val="standardContextual"/>
        </w:rPr>
      </w:pPr>
      <w:bookmarkStart w:id="4430" w:name="_Toc215924784"/>
      <w:r w:rsidRPr="000B33FA">
        <w:rPr>
          <w:kern w:val="2"/>
          <w14:ligatures w14:val="standardContextual"/>
        </w:rPr>
        <w:lastRenderedPageBreak/>
        <w:t>Other predisposing factors include ocular surface diseases, like dry eye syndrome, trichiasis, blepharitis, etc.</w:t>
      </w:r>
      <w:bookmarkEnd w:id="4430"/>
    </w:p>
    <w:p w14:paraId="76CFF319" w14:textId="77777777" w:rsidR="00B836B2" w:rsidRPr="000B33FA" w:rsidRDefault="00B836B2">
      <w:pPr>
        <w:pStyle w:val="ListParagraph"/>
        <w:numPr>
          <w:ilvl w:val="0"/>
          <w:numId w:val="826"/>
        </w:numPr>
        <w:spacing w:line="360" w:lineRule="auto"/>
        <w:jc w:val="both"/>
        <w:rPr>
          <w:b/>
          <w:kern w:val="2"/>
          <w14:ligatures w14:val="standardContextual"/>
        </w:rPr>
      </w:pPr>
      <w:bookmarkStart w:id="4431" w:name="_Toc215924785"/>
      <w:r w:rsidRPr="000B33FA">
        <w:rPr>
          <w:kern w:val="2"/>
          <w14:ligatures w14:val="standardContextual"/>
        </w:rPr>
        <w:t>Local and systemic immune suppression and contact lens wear are other risk factors for bacterial keratitis.</w:t>
      </w:r>
      <w:bookmarkEnd w:id="4431"/>
    </w:p>
    <w:p w14:paraId="0BAFAFFA" w14:textId="77777777" w:rsidR="000B33FA" w:rsidRPr="000B33FA" w:rsidRDefault="000B33FA" w:rsidP="000B33FA">
      <w:pPr>
        <w:spacing w:line="360" w:lineRule="auto"/>
        <w:jc w:val="both"/>
        <w:rPr>
          <w:b/>
          <w:kern w:val="2"/>
          <w14:ligatures w14:val="standardContextual"/>
        </w:rPr>
      </w:pPr>
    </w:p>
    <w:p w14:paraId="22ADEB9D" w14:textId="77777777" w:rsidR="00B836B2" w:rsidRPr="003C0DE1" w:rsidRDefault="00B836B2" w:rsidP="001D6D34">
      <w:pPr>
        <w:spacing w:line="360" w:lineRule="auto"/>
        <w:jc w:val="both"/>
        <w:rPr>
          <w:rFonts w:eastAsia="Times New Roman"/>
          <w:b/>
        </w:rPr>
      </w:pPr>
      <w:r w:rsidRPr="003C0DE1">
        <w:rPr>
          <w:rFonts w:eastAsia="Times New Roman"/>
          <w:b/>
        </w:rPr>
        <w:t>Clinical features</w:t>
      </w:r>
    </w:p>
    <w:p w14:paraId="05349E4F" w14:textId="77777777" w:rsidR="00B836B2" w:rsidRPr="000B33FA" w:rsidRDefault="00B836B2">
      <w:pPr>
        <w:pStyle w:val="ListParagraph"/>
        <w:numPr>
          <w:ilvl w:val="0"/>
          <w:numId w:val="827"/>
        </w:numPr>
        <w:spacing w:line="360" w:lineRule="auto"/>
        <w:jc w:val="both"/>
        <w:rPr>
          <w:kern w:val="2"/>
          <w14:ligatures w14:val="standardContextual"/>
        </w:rPr>
      </w:pPr>
      <w:bookmarkStart w:id="4432" w:name="_Toc215924786"/>
      <w:r w:rsidRPr="000B33FA">
        <w:rPr>
          <w:kern w:val="2"/>
          <w14:ligatures w14:val="standardContextual"/>
        </w:rPr>
        <w:t>Patients present with pain, photophobia, red eye, and decreased vision.</w:t>
      </w:r>
      <w:bookmarkEnd w:id="4432"/>
    </w:p>
    <w:p w14:paraId="4EA9FFFC" w14:textId="77777777" w:rsidR="00B836B2" w:rsidRPr="000B33FA" w:rsidRDefault="00B836B2">
      <w:pPr>
        <w:pStyle w:val="ListParagraph"/>
        <w:numPr>
          <w:ilvl w:val="0"/>
          <w:numId w:val="827"/>
        </w:numPr>
        <w:spacing w:line="360" w:lineRule="auto"/>
        <w:jc w:val="both"/>
        <w:rPr>
          <w:kern w:val="2"/>
          <w14:ligatures w14:val="standardContextual"/>
        </w:rPr>
      </w:pPr>
      <w:bookmarkStart w:id="4433" w:name="_Toc215924787"/>
      <w:r w:rsidRPr="000B33FA">
        <w:rPr>
          <w:kern w:val="2"/>
          <w14:ligatures w14:val="standardContextual"/>
        </w:rPr>
        <w:t>The characteristic ﬁnding is a small creamy-white spot on the surface of the cornea, usually only a millimeter or so in diameter. This “inﬁltrate” is a solitary colony of bacteria (like what we see on an agar plate). If patients present late, there may be a wider area of whitish cornea (ulceration or abscess formation).</w:t>
      </w:r>
      <w:bookmarkEnd w:id="4433"/>
    </w:p>
    <w:p w14:paraId="6ACE44BB" w14:textId="77777777" w:rsidR="00B836B2" w:rsidRPr="003C0DE1" w:rsidRDefault="00B836B2" w:rsidP="001D6D34">
      <w:pPr>
        <w:spacing w:line="360" w:lineRule="auto"/>
        <w:jc w:val="both"/>
        <w:rPr>
          <w:rFonts w:eastAsia="Times New Roman"/>
          <w:b/>
        </w:rPr>
      </w:pPr>
      <w:r w:rsidRPr="003C0DE1">
        <w:rPr>
          <w:rFonts w:eastAsia="Times New Roman"/>
          <w:b/>
        </w:rPr>
        <w:t>Principles of treatment</w:t>
      </w:r>
    </w:p>
    <w:p w14:paraId="062FA024" w14:textId="77777777" w:rsidR="00B836B2" w:rsidRPr="000B33FA" w:rsidRDefault="00B836B2">
      <w:pPr>
        <w:pStyle w:val="ListParagraph"/>
        <w:numPr>
          <w:ilvl w:val="0"/>
          <w:numId w:val="828"/>
        </w:numPr>
        <w:spacing w:line="360" w:lineRule="auto"/>
        <w:jc w:val="both"/>
        <w:rPr>
          <w:kern w:val="2"/>
          <w14:ligatures w14:val="standardContextual"/>
        </w:rPr>
      </w:pPr>
      <w:bookmarkStart w:id="4434" w:name="_Toc215924788"/>
      <w:r w:rsidRPr="000B33FA">
        <w:rPr>
          <w:kern w:val="2"/>
          <w14:ligatures w14:val="standardContextual"/>
        </w:rPr>
        <w:t>Start on topical antibiotic eye drops (e.g., 3% ciprofloxacin) using one drop every 15 minutes for the ﬁrst 2 hours then hourly until advised otherwise.</w:t>
      </w:r>
      <w:bookmarkEnd w:id="4434"/>
      <w:r w:rsidRPr="000B33FA">
        <w:rPr>
          <w:kern w:val="2"/>
          <w14:ligatures w14:val="standardContextual"/>
        </w:rPr>
        <w:t xml:space="preserve"> </w:t>
      </w:r>
    </w:p>
    <w:p w14:paraId="6C1F2F43" w14:textId="77777777" w:rsidR="00B836B2" w:rsidRPr="000B33FA" w:rsidRDefault="00B836B2">
      <w:pPr>
        <w:pStyle w:val="ListParagraph"/>
        <w:numPr>
          <w:ilvl w:val="0"/>
          <w:numId w:val="828"/>
        </w:numPr>
        <w:spacing w:line="360" w:lineRule="auto"/>
        <w:jc w:val="both"/>
        <w:rPr>
          <w:kern w:val="2"/>
          <w14:ligatures w14:val="standardContextual"/>
        </w:rPr>
      </w:pPr>
      <w:bookmarkStart w:id="4435" w:name="_Toc215924789"/>
      <w:r w:rsidRPr="000B33FA">
        <w:rPr>
          <w:b/>
          <w:kern w:val="2"/>
          <w14:ligatures w14:val="standardContextual"/>
        </w:rPr>
        <w:t>Never give topical anesthetics or steroid eye drops to patients for use at home!</w:t>
      </w:r>
      <w:r w:rsidRPr="000B33FA">
        <w:rPr>
          <w:kern w:val="2"/>
          <w14:ligatures w14:val="standardContextual"/>
        </w:rPr>
        <w:t xml:space="preserve"> Patients need immediate referral to ophthalmologist.</w:t>
      </w:r>
      <w:bookmarkEnd w:id="4435"/>
    </w:p>
    <w:p w14:paraId="0365014C" w14:textId="77777777" w:rsidR="00B836B2" w:rsidRPr="000B33FA" w:rsidRDefault="00B836B2">
      <w:pPr>
        <w:pStyle w:val="ListParagraph"/>
        <w:numPr>
          <w:ilvl w:val="0"/>
          <w:numId w:val="828"/>
        </w:numPr>
        <w:spacing w:line="360" w:lineRule="auto"/>
        <w:jc w:val="both"/>
        <w:rPr>
          <w:b/>
          <w:bCs/>
          <w:color w:val="7030A0"/>
          <w:kern w:val="2"/>
          <w14:ligatures w14:val="standardContextual"/>
        </w:rPr>
      </w:pPr>
      <w:bookmarkStart w:id="4436" w:name="_Toc215924790"/>
      <w:r w:rsidRPr="000B33FA">
        <w:rPr>
          <w:kern w:val="2"/>
          <w14:ligatures w14:val="standardContextual"/>
        </w:rPr>
        <w:t>Prognosis: Unless managed properly, bacterial keratitis can end up with corneal perforation or scarring.</w:t>
      </w:r>
      <w:bookmarkStart w:id="4437" w:name="_Toc477515257"/>
      <w:bookmarkStart w:id="4438" w:name="_Toc470881780"/>
      <w:bookmarkEnd w:id="4436"/>
    </w:p>
    <w:p w14:paraId="54EF8013" w14:textId="77777777" w:rsidR="00B836B2" w:rsidRPr="000B33FA" w:rsidRDefault="00B836B2" w:rsidP="001D6D34">
      <w:pPr>
        <w:spacing w:line="360" w:lineRule="auto"/>
        <w:jc w:val="both"/>
        <w:rPr>
          <w:rFonts w:eastAsia="DengXian Light"/>
          <w:b/>
          <w:bCs/>
          <w:color w:val="4472C4" w:themeColor="accent1"/>
        </w:rPr>
      </w:pPr>
      <w:bookmarkStart w:id="4439" w:name="_Toc215924791"/>
      <w:r w:rsidRPr="000B33FA">
        <w:rPr>
          <w:rFonts w:eastAsia="DengXian Light"/>
          <w:b/>
          <w:bCs/>
          <w:color w:val="4472C4" w:themeColor="accent1"/>
        </w:rPr>
        <w:t>Herpes simplex keratitis</w:t>
      </w:r>
      <w:bookmarkEnd w:id="4437"/>
      <w:bookmarkEnd w:id="4438"/>
      <w:bookmarkEnd w:id="4439"/>
    </w:p>
    <w:p w14:paraId="03112CFA" w14:textId="77777777" w:rsidR="00B836B2" w:rsidRPr="000B33FA" w:rsidRDefault="00B836B2">
      <w:pPr>
        <w:pStyle w:val="ListParagraph"/>
        <w:numPr>
          <w:ilvl w:val="0"/>
          <w:numId w:val="829"/>
        </w:numPr>
        <w:spacing w:line="360" w:lineRule="auto"/>
        <w:jc w:val="both"/>
        <w:rPr>
          <w:rFonts w:eastAsia="Times New Roman"/>
        </w:rPr>
      </w:pPr>
      <w:r w:rsidRPr="000B33FA">
        <w:rPr>
          <w:rFonts w:eastAsia="Times New Roman"/>
        </w:rPr>
        <w:t xml:space="preserve">Is a recurrent condition that has a very characteristic appearance with ﬂuorescein staining. </w:t>
      </w:r>
    </w:p>
    <w:p w14:paraId="44F71EA7" w14:textId="77777777" w:rsidR="00B836B2" w:rsidRPr="000B33FA" w:rsidRDefault="00B836B2">
      <w:pPr>
        <w:pStyle w:val="ListParagraph"/>
        <w:numPr>
          <w:ilvl w:val="0"/>
          <w:numId w:val="829"/>
        </w:numPr>
        <w:spacing w:line="360" w:lineRule="auto"/>
        <w:jc w:val="both"/>
        <w:rPr>
          <w:rFonts w:eastAsia="Times New Roman"/>
        </w:rPr>
      </w:pPr>
      <w:r w:rsidRPr="000B33FA">
        <w:rPr>
          <w:rFonts w:eastAsia="Times New Roman"/>
        </w:rPr>
        <w:t xml:space="preserve">The eye will have sharp pain, often appear mildly injected, and visual acuity may be normal or slightly reduced. </w:t>
      </w:r>
    </w:p>
    <w:p w14:paraId="575FD079" w14:textId="77777777" w:rsidR="00B836B2" w:rsidRPr="000B33FA" w:rsidRDefault="00B836B2">
      <w:pPr>
        <w:pStyle w:val="ListParagraph"/>
        <w:numPr>
          <w:ilvl w:val="0"/>
          <w:numId w:val="829"/>
        </w:numPr>
        <w:spacing w:line="360" w:lineRule="auto"/>
        <w:jc w:val="both"/>
        <w:rPr>
          <w:rFonts w:eastAsia="Times New Roman"/>
        </w:rPr>
      </w:pPr>
      <w:r w:rsidRPr="000B33FA">
        <w:rPr>
          <w:rFonts w:eastAsia="Times New Roman"/>
        </w:rPr>
        <w:t>Corneal sensation will be reduced when compared to the fellow eye.</w:t>
      </w:r>
    </w:p>
    <w:p w14:paraId="11CDA0B4" w14:textId="77777777" w:rsidR="00B836B2" w:rsidRPr="000B33FA" w:rsidRDefault="00B836B2">
      <w:pPr>
        <w:pStyle w:val="ListParagraph"/>
        <w:numPr>
          <w:ilvl w:val="0"/>
          <w:numId w:val="829"/>
        </w:numPr>
        <w:spacing w:line="360" w:lineRule="auto"/>
        <w:jc w:val="both"/>
        <w:rPr>
          <w:rFonts w:eastAsia="Times New Roman"/>
        </w:rPr>
      </w:pPr>
      <w:r w:rsidRPr="000B33FA">
        <w:rPr>
          <w:rFonts w:eastAsia="Times New Roman"/>
        </w:rPr>
        <w:t>The hallmark of this condition is a “dendritic ulcer:”</w:t>
      </w:r>
    </w:p>
    <w:p w14:paraId="189ADEB4" w14:textId="77777777" w:rsidR="00B836B2" w:rsidRPr="000B33FA" w:rsidRDefault="00B836B2">
      <w:pPr>
        <w:pStyle w:val="ListParagraph"/>
        <w:numPr>
          <w:ilvl w:val="0"/>
          <w:numId w:val="830"/>
        </w:numPr>
        <w:spacing w:line="360" w:lineRule="auto"/>
        <w:ind w:left="1080"/>
        <w:jc w:val="both"/>
        <w:rPr>
          <w:kern w:val="2"/>
          <w14:ligatures w14:val="standardContextual"/>
        </w:rPr>
      </w:pPr>
      <w:bookmarkStart w:id="4440" w:name="_Toc215924792"/>
      <w:r w:rsidRPr="000B33FA">
        <w:rPr>
          <w:kern w:val="2"/>
          <w14:ligatures w14:val="standardContextual"/>
        </w:rPr>
        <w:t>A thin, linear, branching epithelial ulceration with club-shaped terminal bulbs at the end of each branch.</w:t>
      </w:r>
      <w:bookmarkEnd w:id="4440"/>
      <w:r w:rsidRPr="000B33FA">
        <w:rPr>
          <w:kern w:val="2"/>
          <w14:ligatures w14:val="standardContextual"/>
        </w:rPr>
        <w:t xml:space="preserve"> </w:t>
      </w:r>
    </w:p>
    <w:p w14:paraId="085E538B" w14:textId="77777777" w:rsidR="00B836B2" w:rsidRPr="000B33FA" w:rsidRDefault="00B836B2">
      <w:pPr>
        <w:pStyle w:val="ListParagraph"/>
        <w:numPr>
          <w:ilvl w:val="0"/>
          <w:numId w:val="830"/>
        </w:numPr>
        <w:spacing w:line="360" w:lineRule="auto"/>
        <w:ind w:left="1080"/>
        <w:jc w:val="both"/>
        <w:rPr>
          <w:kern w:val="2"/>
          <w14:ligatures w14:val="standardContextual"/>
        </w:rPr>
      </w:pPr>
      <w:bookmarkStart w:id="4441" w:name="_Toc215924793"/>
      <w:r w:rsidRPr="000B33FA">
        <w:rPr>
          <w:kern w:val="2"/>
          <w14:ligatures w14:val="standardContextual"/>
        </w:rPr>
        <w:t>Best appreciated using blue light after fluorescein stain.</w:t>
      </w:r>
      <w:bookmarkEnd w:id="4441"/>
    </w:p>
    <w:p w14:paraId="2F8972EF" w14:textId="6B6B85E5" w:rsidR="00B615DF" w:rsidRPr="003C0DE1" w:rsidRDefault="00B836B2" w:rsidP="001D6D34">
      <w:pPr>
        <w:spacing w:line="360" w:lineRule="auto"/>
        <w:jc w:val="both"/>
        <w:rPr>
          <w:rFonts w:eastAsia="Times New Roman"/>
          <w:b/>
        </w:rPr>
      </w:pPr>
      <w:r w:rsidRPr="003C0DE1">
        <w:rPr>
          <w:rFonts w:eastAsia="Times New Roman"/>
          <w:b/>
        </w:rPr>
        <w:t>Do not treat this with steroids as this will provoke rapid progression and a corneal melt! Never give topical anesthetic eye drops to patients for use at home!</w:t>
      </w:r>
    </w:p>
    <w:p w14:paraId="036B1BC4" w14:textId="77777777" w:rsidR="00B836B2" w:rsidRPr="000B33FA" w:rsidRDefault="00B836B2" w:rsidP="001D6D34">
      <w:pPr>
        <w:spacing w:line="360" w:lineRule="auto"/>
        <w:jc w:val="both"/>
        <w:rPr>
          <w:rFonts w:eastAsia="Times New Roman"/>
          <w:b/>
          <w:color w:val="4472C4" w:themeColor="accent1"/>
        </w:rPr>
      </w:pPr>
      <w:r w:rsidRPr="000B33FA">
        <w:rPr>
          <w:rFonts w:eastAsia="Times New Roman"/>
          <w:b/>
          <w:color w:val="4472C4" w:themeColor="accent1"/>
        </w:rPr>
        <w:lastRenderedPageBreak/>
        <w:t>Principles of treatment:</w:t>
      </w:r>
    </w:p>
    <w:p w14:paraId="3F14DA43" w14:textId="77777777" w:rsidR="00B836B2" w:rsidRPr="000B33FA" w:rsidRDefault="00B836B2">
      <w:pPr>
        <w:pStyle w:val="ListParagraph"/>
        <w:numPr>
          <w:ilvl w:val="0"/>
          <w:numId w:val="831"/>
        </w:numPr>
        <w:spacing w:line="360" w:lineRule="auto"/>
        <w:jc w:val="both"/>
        <w:rPr>
          <w:kern w:val="2"/>
          <w14:ligatures w14:val="standardContextual"/>
        </w:rPr>
      </w:pPr>
      <w:bookmarkStart w:id="4442" w:name="_Toc215924794"/>
      <w:r w:rsidRPr="000B33FA">
        <w:rPr>
          <w:kern w:val="2"/>
          <w14:ligatures w14:val="standardContextual"/>
        </w:rPr>
        <w:t>Treat with 3% acyclovir ointment 5 times day or oral antiviral agents. Patients need routine referral.</w:t>
      </w:r>
      <w:bookmarkEnd w:id="4442"/>
    </w:p>
    <w:p w14:paraId="1E060EB0" w14:textId="77777777" w:rsidR="00B836B2" w:rsidRPr="000B33FA" w:rsidRDefault="00B836B2" w:rsidP="001D6D34">
      <w:pPr>
        <w:spacing w:line="360" w:lineRule="auto"/>
        <w:jc w:val="both"/>
        <w:rPr>
          <w:rFonts w:eastAsiaTheme="majorEastAsia"/>
          <w:b/>
          <w:bCs/>
          <w:color w:val="4472C4" w:themeColor="accent1"/>
        </w:rPr>
      </w:pPr>
      <w:bookmarkStart w:id="4443" w:name="_Toc477515258"/>
      <w:bookmarkStart w:id="4444" w:name="_Toc470881781"/>
      <w:bookmarkStart w:id="4445" w:name="_Toc215924795"/>
      <w:r w:rsidRPr="000B33FA">
        <w:rPr>
          <w:rFonts w:eastAsia="DengXian Light"/>
          <w:b/>
          <w:bCs/>
          <w:color w:val="4472C4" w:themeColor="accent1"/>
        </w:rPr>
        <w:t>Herpes zoster ophthalmicus (shingles):</w:t>
      </w:r>
      <w:bookmarkEnd w:id="4443"/>
      <w:bookmarkEnd w:id="4444"/>
      <w:bookmarkEnd w:id="4445"/>
    </w:p>
    <w:p w14:paraId="696E4150" w14:textId="77777777" w:rsidR="00B836B2" w:rsidRPr="00B615DF" w:rsidRDefault="00B836B2">
      <w:pPr>
        <w:pStyle w:val="ListParagraph"/>
        <w:numPr>
          <w:ilvl w:val="0"/>
          <w:numId w:val="831"/>
        </w:numPr>
        <w:spacing w:line="360" w:lineRule="auto"/>
        <w:jc w:val="both"/>
        <w:rPr>
          <w:kern w:val="2"/>
          <w14:ligatures w14:val="standardContextual"/>
        </w:rPr>
      </w:pPr>
      <w:bookmarkStart w:id="4446" w:name="_Toc215924796"/>
      <w:r w:rsidRPr="00B615DF">
        <w:rPr>
          <w:kern w:val="2"/>
          <w14:ligatures w14:val="standardContextual"/>
        </w:rPr>
        <w:t>Dermatomal vesicular rash is characteristic.</w:t>
      </w:r>
      <w:bookmarkEnd w:id="4446"/>
      <w:r w:rsidRPr="00B615DF">
        <w:rPr>
          <w:kern w:val="2"/>
          <w14:ligatures w14:val="standardContextual"/>
        </w:rPr>
        <w:t xml:space="preserve"> </w:t>
      </w:r>
    </w:p>
    <w:p w14:paraId="45CC8FED" w14:textId="77777777" w:rsidR="00B836B2" w:rsidRPr="00B615DF" w:rsidRDefault="00B836B2">
      <w:pPr>
        <w:pStyle w:val="ListParagraph"/>
        <w:numPr>
          <w:ilvl w:val="0"/>
          <w:numId w:val="831"/>
        </w:numPr>
        <w:spacing w:line="360" w:lineRule="auto"/>
        <w:jc w:val="both"/>
        <w:rPr>
          <w:kern w:val="2"/>
          <w14:ligatures w14:val="standardContextual"/>
        </w:rPr>
      </w:pPr>
      <w:bookmarkStart w:id="4447" w:name="_Toc215924797"/>
      <w:r w:rsidRPr="00B615DF">
        <w:rPr>
          <w:kern w:val="2"/>
          <w14:ligatures w14:val="standardContextual"/>
        </w:rPr>
        <w:t>Start a suitable oral antiviral straight away.</w:t>
      </w:r>
      <w:bookmarkEnd w:id="4447"/>
      <w:r w:rsidRPr="00B615DF">
        <w:rPr>
          <w:kern w:val="2"/>
          <w14:ligatures w14:val="standardContextual"/>
        </w:rPr>
        <w:t xml:space="preserve"> </w:t>
      </w:r>
    </w:p>
    <w:p w14:paraId="53BA4639" w14:textId="77777777" w:rsidR="00B836B2" w:rsidRPr="00B615DF" w:rsidRDefault="00B836B2">
      <w:pPr>
        <w:pStyle w:val="ListParagraph"/>
        <w:numPr>
          <w:ilvl w:val="0"/>
          <w:numId w:val="831"/>
        </w:numPr>
        <w:spacing w:line="360" w:lineRule="auto"/>
        <w:jc w:val="both"/>
        <w:rPr>
          <w:kern w:val="2"/>
          <w14:ligatures w14:val="standardContextual"/>
        </w:rPr>
      </w:pPr>
      <w:bookmarkStart w:id="4448" w:name="_Toc215924798"/>
      <w:r w:rsidRPr="00B615DF">
        <w:rPr>
          <w:kern w:val="2"/>
          <w14:ligatures w14:val="standardContextual"/>
        </w:rPr>
        <w:t>If the disease is bilateral or if a patient under 40 years is affected, then it may represent the ﬁrst manifestation of HIV.</w:t>
      </w:r>
      <w:bookmarkEnd w:id="4448"/>
    </w:p>
    <w:p w14:paraId="2C24CB5B" w14:textId="77777777" w:rsidR="00B836B2" w:rsidRPr="000B33FA" w:rsidRDefault="00B836B2">
      <w:pPr>
        <w:pStyle w:val="ListParagraph"/>
        <w:numPr>
          <w:ilvl w:val="0"/>
          <w:numId w:val="831"/>
        </w:numPr>
        <w:spacing w:line="360" w:lineRule="auto"/>
        <w:jc w:val="both"/>
        <w:rPr>
          <w:kern w:val="2"/>
          <w14:ligatures w14:val="standardContextual"/>
        </w:rPr>
      </w:pPr>
      <w:bookmarkStart w:id="4449" w:name="_Toc215924799"/>
      <w:r w:rsidRPr="00B615DF">
        <w:rPr>
          <w:kern w:val="2"/>
          <w14:ligatures w14:val="standardContextual"/>
        </w:rPr>
        <w:t>Patients need routine referral to check for signs of ocular involvement.</w:t>
      </w:r>
      <w:bookmarkEnd w:id="4449"/>
    </w:p>
    <w:p w14:paraId="1A9A22F3" w14:textId="77777777" w:rsidR="00B836B2" w:rsidRPr="000B33FA" w:rsidRDefault="00B836B2" w:rsidP="001D6D34">
      <w:pPr>
        <w:spacing w:line="360" w:lineRule="auto"/>
        <w:jc w:val="both"/>
        <w:rPr>
          <w:rFonts w:eastAsiaTheme="majorEastAsia"/>
          <w:b/>
          <w:bCs/>
          <w:color w:val="4472C4" w:themeColor="accent1"/>
        </w:rPr>
      </w:pPr>
      <w:bookmarkStart w:id="4450" w:name="_Toc470881782"/>
      <w:bookmarkStart w:id="4451" w:name="_Toc477515259"/>
      <w:bookmarkStart w:id="4452" w:name="_Toc215924800"/>
      <w:r w:rsidRPr="000B33FA">
        <w:rPr>
          <w:rFonts w:eastAsia="DengXian Light"/>
          <w:b/>
          <w:bCs/>
          <w:color w:val="4472C4" w:themeColor="accent1"/>
        </w:rPr>
        <w:t>Scleritis</w:t>
      </w:r>
      <w:bookmarkEnd w:id="4450"/>
      <w:bookmarkEnd w:id="4451"/>
      <w:bookmarkEnd w:id="4452"/>
    </w:p>
    <w:p w14:paraId="263B834B" w14:textId="77777777" w:rsidR="00B836B2" w:rsidRPr="000B33FA" w:rsidRDefault="00B836B2">
      <w:pPr>
        <w:pStyle w:val="ListParagraph"/>
        <w:numPr>
          <w:ilvl w:val="0"/>
          <w:numId w:val="832"/>
        </w:numPr>
        <w:spacing w:line="360" w:lineRule="auto"/>
        <w:jc w:val="both"/>
        <w:rPr>
          <w:kern w:val="2"/>
          <w14:ligatures w14:val="standardContextual"/>
        </w:rPr>
      </w:pPr>
      <w:bookmarkStart w:id="4453" w:name="_Toc215924801"/>
      <w:r w:rsidRPr="000B33FA">
        <w:rPr>
          <w:kern w:val="2"/>
          <w14:ligatures w14:val="standardContextual"/>
        </w:rPr>
        <w:t>Scleritis is an intensely painful inﬂammation of the sclera.</w:t>
      </w:r>
      <w:bookmarkEnd w:id="4453"/>
      <w:r w:rsidRPr="000B33FA">
        <w:rPr>
          <w:kern w:val="2"/>
          <w14:ligatures w14:val="standardContextual"/>
        </w:rPr>
        <w:t xml:space="preserve"> </w:t>
      </w:r>
    </w:p>
    <w:p w14:paraId="5428A4DE" w14:textId="77777777" w:rsidR="00B836B2" w:rsidRPr="000B33FA" w:rsidRDefault="00B836B2">
      <w:pPr>
        <w:pStyle w:val="ListParagraph"/>
        <w:numPr>
          <w:ilvl w:val="0"/>
          <w:numId w:val="832"/>
        </w:numPr>
        <w:spacing w:line="360" w:lineRule="auto"/>
        <w:jc w:val="both"/>
        <w:rPr>
          <w:kern w:val="2"/>
          <w14:ligatures w14:val="standardContextual"/>
        </w:rPr>
      </w:pPr>
      <w:bookmarkStart w:id="4454" w:name="_Toc215924802"/>
      <w:r w:rsidRPr="000B33FA">
        <w:rPr>
          <w:kern w:val="2"/>
          <w14:ligatures w14:val="standardContextual"/>
        </w:rPr>
        <w:t>The affected area is usually a brawny red and acutely tender to any pressure.</w:t>
      </w:r>
      <w:bookmarkEnd w:id="4454"/>
      <w:r w:rsidRPr="000B33FA">
        <w:rPr>
          <w:kern w:val="2"/>
          <w14:ligatures w14:val="standardContextual"/>
        </w:rPr>
        <w:t xml:space="preserve"> </w:t>
      </w:r>
    </w:p>
    <w:p w14:paraId="3649C392" w14:textId="77777777" w:rsidR="00B836B2" w:rsidRPr="000B33FA" w:rsidRDefault="00B836B2">
      <w:pPr>
        <w:pStyle w:val="ListParagraph"/>
        <w:numPr>
          <w:ilvl w:val="0"/>
          <w:numId w:val="832"/>
        </w:numPr>
        <w:spacing w:line="360" w:lineRule="auto"/>
        <w:jc w:val="both"/>
        <w:rPr>
          <w:kern w:val="2"/>
          <w14:ligatures w14:val="standardContextual"/>
        </w:rPr>
      </w:pPr>
      <w:bookmarkStart w:id="4455" w:name="_Toc215924803"/>
      <w:r w:rsidRPr="000B33FA">
        <w:rPr>
          <w:kern w:val="2"/>
          <w14:ligatures w14:val="standardContextual"/>
        </w:rPr>
        <w:t>Vision is usually impaired. Unlike episcleritis (which is not usually painful), there will be no blanching of the blood vessels in the affected area after topical phenylephrine 2.5%.</w:t>
      </w:r>
      <w:bookmarkEnd w:id="4455"/>
      <w:r w:rsidRPr="000B33FA">
        <w:rPr>
          <w:kern w:val="2"/>
          <w14:ligatures w14:val="standardContextual"/>
        </w:rPr>
        <w:t xml:space="preserve"> </w:t>
      </w:r>
    </w:p>
    <w:p w14:paraId="46E09998" w14:textId="77777777" w:rsidR="00B836B2" w:rsidRPr="000B33FA" w:rsidRDefault="00B836B2">
      <w:pPr>
        <w:pStyle w:val="ListParagraph"/>
        <w:numPr>
          <w:ilvl w:val="0"/>
          <w:numId w:val="832"/>
        </w:numPr>
        <w:spacing w:line="360" w:lineRule="auto"/>
        <w:jc w:val="both"/>
        <w:rPr>
          <w:kern w:val="2"/>
          <w14:ligatures w14:val="standardContextual"/>
        </w:rPr>
      </w:pPr>
      <w:bookmarkStart w:id="4456" w:name="_Toc215924804"/>
      <w:r w:rsidRPr="000B33FA">
        <w:rPr>
          <w:kern w:val="2"/>
          <w14:ligatures w14:val="standardContextual"/>
        </w:rPr>
        <w:t>50% of patients have systemic disease (often a connective tissue disease).</w:t>
      </w:r>
      <w:bookmarkEnd w:id="4456"/>
      <w:r w:rsidRPr="000B33FA">
        <w:rPr>
          <w:kern w:val="2"/>
          <w14:ligatures w14:val="standardContextual"/>
        </w:rPr>
        <w:t xml:space="preserve"> </w:t>
      </w:r>
    </w:p>
    <w:p w14:paraId="620DCE45" w14:textId="41A74CC5" w:rsidR="00B836B2" w:rsidRPr="000B33FA" w:rsidRDefault="00B836B2">
      <w:pPr>
        <w:pStyle w:val="ListParagraph"/>
        <w:numPr>
          <w:ilvl w:val="0"/>
          <w:numId w:val="832"/>
        </w:numPr>
        <w:spacing w:line="360" w:lineRule="auto"/>
        <w:jc w:val="both"/>
        <w:rPr>
          <w:kern w:val="2"/>
          <w14:ligatures w14:val="standardContextual"/>
        </w:rPr>
      </w:pPr>
      <w:bookmarkStart w:id="4457" w:name="_Toc215924805"/>
      <w:r w:rsidRPr="000B33FA">
        <w:rPr>
          <w:kern w:val="2"/>
          <w14:ligatures w14:val="standardContextual"/>
        </w:rPr>
        <w:t>These patients need routine referral if needed.</w:t>
      </w:r>
      <w:bookmarkEnd w:id="4457"/>
    </w:p>
    <w:p w14:paraId="46AF21E1" w14:textId="77777777" w:rsidR="00B836B2" w:rsidRPr="003C0DE1" w:rsidRDefault="00B836B2" w:rsidP="000B33FA">
      <w:pPr>
        <w:pStyle w:val="Heading3"/>
        <w:rPr>
          <w:rFonts w:eastAsia="Times New Roman"/>
        </w:rPr>
      </w:pPr>
      <w:bookmarkStart w:id="4458" w:name="_Toc477515260"/>
      <w:bookmarkStart w:id="4459" w:name="_Toc470881783"/>
      <w:bookmarkStart w:id="4460" w:name="_Toc215924806"/>
      <w:bookmarkStart w:id="4461" w:name="_Toc216608598"/>
      <w:r w:rsidRPr="003C0DE1">
        <w:t>2.10.3. Chemical Injuries</w:t>
      </w:r>
      <w:bookmarkEnd w:id="4458"/>
      <w:bookmarkEnd w:id="4459"/>
      <w:bookmarkEnd w:id="4460"/>
      <w:bookmarkEnd w:id="4461"/>
    </w:p>
    <w:p w14:paraId="47B39565" w14:textId="77777777" w:rsidR="00B836B2" w:rsidRPr="00B615DF" w:rsidRDefault="00B836B2" w:rsidP="001D6D34">
      <w:pPr>
        <w:spacing w:line="360" w:lineRule="auto"/>
        <w:jc w:val="both"/>
        <w:rPr>
          <w:rFonts w:eastAsiaTheme="majorEastAsia"/>
          <w:b/>
          <w:bCs/>
          <w:color w:val="4472C4" w:themeColor="accent1"/>
        </w:rPr>
      </w:pPr>
      <w:bookmarkStart w:id="4462" w:name="_Toc215924807"/>
      <w:r w:rsidRPr="00B615DF">
        <w:rPr>
          <w:rFonts w:eastAsiaTheme="majorEastAsia"/>
          <w:b/>
          <w:bCs/>
          <w:color w:val="4472C4" w:themeColor="accent1"/>
        </w:rPr>
        <w:t>Introduction</w:t>
      </w:r>
      <w:bookmarkEnd w:id="4462"/>
    </w:p>
    <w:p w14:paraId="4F7729AB" w14:textId="77777777" w:rsidR="00B836B2" w:rsidRPr="003C0DE1" w:rsidRDefault="00B836B2" w:rsidP="001D6D34">
      <w:pPr>
        <w:spacing w:line="360" w:lineRule="auto"/>
        <w:jc w:val="both"/>
        <w:rPr>
          <w:rFonts w:eastAsia="Times New Roman"/>
          <w:szCs w:val="22"/>
        </w:rPr>
      </w:pPr>
      <w:r w:rsidRPr="003C0DE1">
        <w:rPr>
          <w:rFonts w:eastAsia="Times New Roman"/>
          <w:szCs w:val="22"/>
        </w:rPr>
        <w:t xml:space="preserve">Chemical injuries range in severity from superficial punctuates keratitis to corneal opacification with limbal ischemia. Acids and irritants can damage the cornea and conjunctiva. The most feared chemical insult to the cornea is an alkali burn, and </w:t>
      </w:r>
      <w:r w:rsidRPr="003C0DE1">
        <w:rPr>
          <w:rFonts w:eastAsia="Times New Roman"/>
          <w:b/>
          <w:szCs w:val="22"/>
        </w:rPr>
        <w:t>these injuries should be managed with particular care</w:t>
      </w:r>
      <w:r w:rsidRPr="003C0DE1">
        <w:rPr>
          <w:rFonts w:eastAsia="Times New Roman"/>
          <w:szCs w:val="22"/>
        </w:rPr>
        <w:t>.</w:t>
      </w:r>
    </w:p>
    <w:p w14:paraId="29866721" w14:textId="77777777" w:rsidR="00B836B2" w:rsidRPr="00B615DF" w:rsidRDefault="00B836B2" w:rsidP="001D6D34">
      <w:pPr>
        <w:spacing w:line="360" w:lineRule="auto"/>
        <w:jc w:val="both"/>
        <w:rPr>
          <w:rFonts w:eastAsiaTheme="majorEastAsia"/>
          <w:b/>
          <w:bCs/>
          <w:color w:val="4472C4" w:themeColor="accent1"/>
        </w:rPr>
      </w:pPr>
      <w:bookmarkStart w:id="4463" w:name="_Toc215924808"/>
      <w:r w:rsidRPr="00B615DF">
        <w:rPr>
          <w:rFonts w:eastAsiaTheme="majorEastAsia"/>
          <w:b/>
          <w:bCs/>
          <w:color w:val="4472C4" w:themeColor="accent1"/>
        </w:rPr>
        <w:t>Principles of treatment</w:t>
      </w:r>
      <w:bookmarkEnd w:id="4463"/>
    </w:p>
    <w:p w14:paraId="242F26F2" w14:textId="77777777" w:rsidR="00B836B2" w:rsidRPr="003C0DE1" w:rsidRDefault="00B836B2" w:rsidP="001D6D34">
      <w:pPr>
        <w:spacing w:line="360" w:lineRule="auto"/>
        <w:jc w:val="both"/>
        <w:rPr>
          <w:rFonts w:eastAsia="Times New Roman"/>
        </w:rPr>
      </w:pPr>
      <w:r w:rsidRPr="003C0DE1">
        <w:rPr>
          <w:rFonts w:eastAsia="Times New Roman"/>
        </w:rPr>
        <w:t>A chemical burn is the only eye injury that requires emergency treatment without formal clinical assessment. Immediate treatment is as follows:</w:t>
      </w:r>
    </w:p>
    <w:p w14:paraId="3FF5D01B" w14:textId="77777777" w:rsidR="00B836B2" w:rsidRPr="000B33FA" w:rsidRDefault="00B836B2">
      <w:pPr>
        <w:pStyle w:val="ListParagraph"/>
        <w:numPr>
          <w:ilvl w:val="0"/>
          <w:numId w:val="833"/>
        </w:numPr>
        <w:spacing w:line="360" w:lineRule="auto"/>
        <w:jc w:val="both"/>
        <w:rPr>
          <w:kern w:val="2"/>
          <w14:ligatures w14:val="standardContextual"/>
        </w:rPr>
      </w:pPr>
      <w:bookmarkStart w:id="4464" w:name="_Toc215924809"/>
      <w:r w:rsidRPr="000B33FA">
        <w:rPr>
          <w:kern w:val="2"/>
          <w14:ligatures w14:val="standardContextual"/>
        </w:rPr>
        <w:t>Copious irrigation: minimize duration of contact with the chemical and normalize the pH in the conjunctival sac as soon as possible.</w:t>
      </w:r>
      <w:bookmarkEnd w:id="4464"/>
      <w:r w:rsidRPr="000B33FA">
        <w:rPr>
          <w:kern w:val="2"/>
          <w14:ligatures w14:val="standardContextual"/>
        </w:rPr>
        <w:t xml:space="preserve"> </w:t>
      </w:r>
    </w:p>
    <w:p w14:paraId="543D6C81" w14:textId="77777777" w:rsidR="00B836B2" w:rsidRPr="000B33FA" w:rsidRDefault="00B836B2">
      <w:pPr>
        <w:pStyle w:val="ListParagraph"/>
        <w:numPr>
          <w:ilvl w:val="0"/>
          <w:numId w:val="834"/>
        </w:numPr>
        <w:spacing w:line="360" w:lineRule="auto"/>
        <w:ind w:left="1080"/>
        <w:jc w:val="both"/>
        <w:rPr>
          <w:kern w:val="2"/>
          <w14:ligatures w14:val="standardContextual"/>
        </w:rPr>
      </w:pPr>
      <w:bookmarkStart w:id="4465" w:name="_Toc215924810"/>
      <w:r w:rsidRPr="000B33FA">
        <w:rPr>
          <w:kern w:val="2"/>
          <w14:ligatures w14:val="standardContextual"/>
        </w:rPr>
        <w:lastRenderedPageBreak/>
        <w:t>The speed and efficacy of irrigation is the most important prognostic factor following chemical injury.</w:t>
      </w:r>
      <w:bookmarkEnd w:id="4465"/>
      <w:r w:rsidRPr="000B33FA">
        <w:rPr>
          <w:kern w:val="2"/>
          <w14:ligatures w14:val="standardContextual"/>
        </w:rPr>
        <w:t xml:space="preserve"> </w:t>
      </w:r>
    </w:p>
    <w:p w14:paraId="537882C1" w14:textId="77777777" w:rsidR="00B836B2" w:rsidRPr="000B33FA" w:rsidRDefault="00B836B2">
      <w:pPr>
        <w:pStyle w:val="ListParagraph"/>
        <w:numPr>
          <w:ilvl w:val="0"/>
          <w:numId w:val="834"/>
        </w:numPr>
        <w:spacing w:line="360" w:lineRule="auto"/>
        <w:ind w:left="1080"/>
        <w:jc w:val="both"/>
        <w:rPr>
          <w:kern w:val="2"/>
          <w14:ligatures w14:val="standardContextual"/>
        </w:rPr>
      </w:pPr>
      <w:bookmarkStart w:id="4466" w:name="_Toc215924811"/>
      <w:r w:rsidRPr="000B33FA">
        <w:rPr>
          <w:kern w:val="2"/>
          <w14:ligatures w14:val="standardContextual"/>
        </w:rPr>
        <w:t>Topical anesthetic should be instilled prior to irrigation, as this dramatically improves comfort and facilitates cooperation.</w:t>
      </w:r>
      <w:bookmarkEnd w:id="4466"/>
      <w:r w:rsidRPr="000B33FA">
        <w:rPr>
          <w:kern w:val="2"/>
          <w14:ligatures w14:val="standardContextual"/>
        </w:rPr>
        <w:t xml:space="preserve"> </w:t>
      </w:r>
    </w:p>
    <w:p w14:paraId="513D038C" w14:textId="77777777" w:rsidR="00B836B2" w:rsidRPr="00B615DF" w:rsidRDefault="00B836B2">
      <w:pPr>
        <w:pStyle w:val="ListParagraph"/>
        <w:numPr>
          <w:ilvl w:val="0"/>
          <w:numId w:val="834"/>
        </w:numPr>
        <w:spacing w:line="360" w:lineRule="auto"/>
        <w:ind w:left="1080"/>
        <w:jc w:val="both"/>
        <w:rPr>
          <w:kern w:val="2"/>
          <w14:ligatures w14:val="standardContextual"/>
        </w:rPr>
      </w:pPr>
      <w:bookmarkStart w:id="4467" w:name="_Toc215924812"/>
      <w:r w:rsidRPr="00B615DF">
        <w:rPr>
          <w:kern w:val="2"/>
          <w14:ligatures w14:val="standardContextual"/>
        </w:rPr>
        <w:t>Irrigate the eye for 15–30 minutes or until the measured pH is neutral.</w:t>
      </w:r>
      <w:bookmarkEnd w:id="4467"/>
    </w:p>
    <w:p w14:paraId="2CBDFF1B" w14:textId="77777777" w:rsidR="00B836B2" w:rsidRPr="000B33FA" w:rsidRDefault="00B836B2">
      <w:pPr>
        <w:pStyle w:val="ListParagraph"/>
        <w:numPr>
          <w:ilvl w:val="0"/>
          <w:numId w:val="835"/>
        </w:numPr>
        <w:spacing w:line="360" w:lineRule="auto"/>
        <w:jc w:val="both"/>
        <w:rPr>
          <w:kern w:val="2"/>
          <w14:ligatures w14:val="standardContextual"/>
        </w:rPr>
      </w:pPr>
      <w:bookmarkStart w:id="4468" w:name="_Toc215924813"/>
      <w:r w:rsidRPr="000B33FA">
        <w:rPr>
          <w:kern w:val="2"/>
          <w14:ligatures w14:val="standardContextual"/>
        </w:rPr>
        <w:t>Double eversion of the upper eyelid should be performed so that any retained particulate matter trapped in the fornices is identified and removed.</w:t>
      </w:r>
      <w:bookmarkEnd w:id="4468"/>
    </w:p>
    <w:p w14:paraId="0FF08235" w14:textId="77777777" w:rsidR="00B836B2" w:rsidRPr="000B33FA" w:rsidRDefault="00B836B2">
      <w:pPr>
        <w:pStyle w:val="ListParagraph"/>
        <w:numPr>
          <w:ilvl w:val="0"/>
          <w:numId w:val="835"/>
        </w:numPr>
        <w:spacing w:line="360" w:lineRule="auto"/>
        <w:jc w:val="both"/>
        <w:rPr>
          <w:kern w:val="2"/>
          <w14:ligatures w14:val="standardContextual"/>
        </w:rPr>
      </w:pPr>
      <w:bookmarkStart w:id="4469" w:name="_Toc215924814"/>
      <w:r w:rsidRPr="000B33FA">
        <w:rPr>
          <w:kern w:val="2"/>
          <w14:ligatures w14:val="standardContextual"/>
        </w:rPr>
        <w:t>Debridement of necrotic areas of corneal epithelium should be performed at the slit lamp to promote re-epithelialization and remove associated chemical residue.</w:t>
      </w:r>
      <w:bookmarkEnd w:id="4469"/>
    </w:p>
    <w:p w14:paraId="18BFE51A" w14:textId="77777777" w:rsidR="00B836B2" w:rsidRPr="000B33FA" w:rsidRDefault="00B836B2">
      <w:pPr>
        <w:pStyle w:val="ListParagraph"/>
        <w:numPr>
          <w:ilvl w:val="0"/>
          <w:numId w:val="835"/>
        </w:numPr>
        <w:spacing w:line="360" w:lineRule="auto"/>
        <w:jc w:val="both"/>
        <w:rPr>
          <w:kern w:val="2"/>
          <w14:ligatures w14:val="standardContextual"/>
        </w:rPr>
      </w:pPr>
      <w:bookmarkStart w:id="4470" w:name="_Toc215924815"/>
      <w:r w:rsidRPr="000B33FA">
        <w:rPr>
          <w:kern w:val="2"/>
          <w14:ligatures w14:val="standardContextual"/>
        </w:rPr>
        <w:t>Further management: Depending on the degree of the ocular injury, patients may need hospitalization and further medical management in ophthalmic center.</w:t>
      </w:r>
      <w:bookmarkEnd w:id="4470"/>
    </w:p>
    <w:p w14:paraId="14C4D29E" w14:textId="77777777" w:rsidR="00B836B2" w:rsidRPr="003C0DE1" w:rsidRDefault="00B836B2" w:rsidP="000B33FA">
      <w:pPr>
        <w:pStyle w:val="Heading3"/>
        <w:rPr>
          <w:rFonts w:eastAsia="Times New Roman"/>
        </w:rPr>
      </w:pPr>
      <w:bookmarkStart w:id="4471" w:name="_Toc470881789"/>
      <w:bookmarkStart w:id="4472" w:name="_Toc477515265"/>
      <w:bookmarkStart w:id="4473" w:name="_Toc215924816"/>
      <w:bookmarkStart w:id="4474" w:name="_Toc216608599"/>
      <w:r w:rsidRPr="003C0DE1">
        <w:t>2.10.4. Orbital and Peri-Orbital Swelling</w:t>
      </w:r>
      <w:bookmarkEnd w:id="4471"/>
      <w:bookmarkEnd w:id="4472"/>
      <w:bookmarkEnd w:id="4473"/>
      <w:bookmarkEnd w:id="4474"/>
    </w:p>
    <w:p w14:paraId="5DD0A567" w14:textId="77777777" w:rsidR="00B836B2" w:rsidRPr="00B615DF" w:rsidRDefault="00B836B2" w:rsidP="001D6D34">
      <w:pPr>
        <w:spacing w:line="360" w:lineRule="auto"/>
        <w:jc w:val="both"/>
        <w:rPr>
          <w:rFonts w:eastAsiaTheme="majorEastAsia"/>
          <w:b/>
          <w:bCs/>
          <w:color w:val="4472C4" w:themeColor="accent1"/>
        </w:rPr>
      </w:pPr>
      <w:bookmarkStart w:id="4475" w:name="_Toc215924817"/>
      <w:r w:rsidRPr="00B615DF">
        <w:rPr>
          <w:rFonts w:eastAsiaTheme="majorEastAsia"/>
          <w:b/>
          <w:bCs/>
          <w:color w:val="4472C4" w:themeColor="accent1"/>
        </w:rPr>
        <w:t>Introduction</w:t>
      </w:r>
      <w:bookmarkEnd w:id="4475"/>
    </w:p>
    <w:p w14:paraId="28664E7D" w14:textId="77777777" w:rsidR="00B836B2" w:rsidRPr="003C0DE1" w:rsidRDefault="00B836B2" w:rsidP="001D6D34">
      <w:pPr>
        <w:spacing w:line="360" w:lineRule="auto"/>
        <w:jc w:val="both"/>
        <w:rPr>
          <w:rFonts w:eastAsia="Times New Roman"/>
          <w:szCs w:val="22"/>
        </w:rPr>
      </w:pPr>
      <w:r w:rsidRPr="003C0DE1">
        <w:rPr>
          <w:rFonts w:eastAsia="Times New Roman"/>
          <w:szCs w:val="22"/>
        </w:rPr>
        <w:t xml:space="preserve">The most common cause of orbital and peri-orbital swelling is cellulitis. </w:t>
      </w:r>
      <w:r w:rsidRPr="003C0DE1">
        <w:rPr>
          <w:rFonts w:eastAsia="Times New Roman"/>
          <w:b/>
          <w:szCs w:val="22"/>
        </w:rPr>
        <w:t>An important distinction exists between infections arising in the orbit and infections that arise in the skin</w:t>
      </w:r>
      <w:r w:rsidRPr="003C0DE1">
        <w:rPr>
          <w:rFonts w:eastAsia="Times New Roman"/>
          <w:szCs w:val="22"/>
        </w:rPr>
        <w:t>.</w:t>
      </w:r>
    </w:p>
    <w:p w14:paraId="77DDE4BA" w14:textId="77777777" w:rsidR="00B836B2" w:rsidRPr="003221A5" w:rsidRDefault="00B836B2">
      <w:pPr>
        <w:pStyle w:val="ListParagraph"/>
        <w:numPr>
          <w:ilvl w:val="0"/>
          <w:numId w:val="836"/>
        </w:numPr>
        <w:spacing w:line="360" w:lineRule="auto"/>
        <w:jc w:val="both"/>
        <w:rPr>
          <w:rFonts w:eastAsia="Times New Roman"/>
          <w:szCs w:val="22"/>
        </w:rPr>
      </w:pPr>
      <w:r w:rsidRPr="003221A5">
        <w:rPr>
          <w:rFonts w:eastAsia="Times New Roman"/>
          <w:szCs w:val="22"/>
        </w:rPr>
        <w:t xml:space="preserve">Orbital cellulitis is more serious as it poses a risk of vision loss (through increased intra-orbital pressure) and of posterior spread (which can lead to meningitis and brain abscess formation). Orbital cellulitis usually occurs secondary to sinusitis with direct spread of infection to the orbit. </w:t>
      </w:r>
    </w:p>
    <w:p w14:paraId="149285B7" w14:textId="2B1EF112" w:rsidR="00B836B2" w:rsidRPr="003221A5" w:rsidRDefault="00B836B2">
      <w:pPr>
        <w:pStyle w:val="ListParagraph"/>
        <w:numPr>
          <w:ilvl w:val="0"/>
          <w:numId w:val="836"/>
        </w:numPr>
        <w:spacing w:line="360" w:lineRule="auto"/>
        <w:jc w:val="both"/>
        <w:rPr>
          <w:rFonts w:eastAsia="Times New Roman"/>
          <w:szCs w:val="22"/>
        </w:rPr>
      </w:pPr>
      <w:r w:rsidRPr="003221A5">
        <w:rPr>
          <w:rFonts w:eastAsia="Times New Roman"/>
          <w:szCs w:val="22"/>
        </w:rPr>
        <w:t xml:space="preserve">Despite the differing severity, the two conditions can be very hard to discern clinically as conditions present with marked lid swelling (often unable to open the eye), redness, warmth of the affected tissues, and tenderness. </w:t>
      </w:r>
    </w:p>
    <w:p w14:paraId="54207214" w14:textId="77777777" w:rsidR="00B836B2" w:rsidRPr="003C0DE1" w:rsidRDefault="00B836B2" w:rsidP="001D6D34">
      <w:pPr>
        <w:spacing w:line="360" w:lineRule="auto"/>
        <w:jc w:val="both"/>
        <w:rPr>
          <w:rFonts w:eastAsia="Times New Roman"/>
          <w:szCs w:val="22"/>
        </w:rPr>
      </w:pPr>
      <w:r w:rsidRPr="003C0DE1">
        <w:rPr>
          <w:rFonts w:eastAsia="Times New Roman"/>
          <w:szCs w:val="22"/>
        </w:rPr>
        <w:t>The key to differentiating the two is to look for signs of orbital disease:</w:t>
      </w:r>
    </w:p>
    <w:p w14:paraId="7BC556BC" w14:textId="77777777" w:rsidR="00B836B2" w:rsidRPr="003221A5" w:rsidRDefault="00B836B2">
      <w:pPr>
        <w:pStyle w:val="ListParagraph"/>
        <w:numPr>
          <w:ilvl w:val="0"/>
          <w:numId w:val="837"/>
        </w:numPr>
        <w:spacing w:line="360" w:lineRule="auto"/>
        <w:jc w:val="both"/>
        <w:rPr>
          <w:rFonts w:eastAsia="Times New Roman"/>
        </w:rPr>
      </w:pPr>
      <w:r w:rsidRPr="003221A5">
        <w:rPr>
          <w:rFonts w:eastAsia="Times New Roman"/>
        </w:rPr>
        <w:t>Reduced visual acuity</w:t>
      </w:r>
    </w:p>
    <w:p w14:paraId="5C9D5298" w14:textId="77777777" w:rsidR="00B836B2" w:rsidRPr="003221A5" w:rsidRDefault="00B836B2">
      <w:pPr>
        <w:pStyle w:val="ListParagraph"/>
        <w:numPr>
          <w:ilvl w:val="0"/>
          <w:numId w:val="837"/>
        </w:numPr>
        <w:spacing w:line="360" w:lineRule="auto"/>
        <w:jc w:val="both"/>
        <w:rPr>
          <w:rFonts w:eastAsia="Times New Roman"/>
        </w:rPr>
      </w:pPr>
      <w:r w:rsidRPr="003221A5">
        <w:rPr>
          <w:rFonts w:eastAsia="Times New Roman"/>
        </w:rPr>
        <w:t>Limited eye movements, which may give rise to binocular diplopia</w:t>
      </w:r>
    </w:p>
    <w:p w14:paraId="1A768B6E" w14:textId="77777777" w:rsidR="00B836B2" w:rsidRPr="003221A5" w:rsidRDefault="00B836B2">
      <w:pPr>
        <w:pStyle w:val="ListParagraph"/>
        <w:numPr>
          <w:ilvl w:val="0"/>
          <w:numId w:val="837"/>
        </w:numPr>
        <w:spacing w:line="360" w:lineRule="auto"/>
        <w:jc w:val="both"/>
        <w:rPr>
          <w:rFonts w:eastAsia="Times New Roman"/>
        </w:rPr>
      </w:pPr>
      <w:r w:rsidRPr="003221A5">
        <w:rPr>
          <w:rFonts w:eastAsia="Times New Roman"/>
        </w:rPr>
        <w:t>Proptosis</w:t>
      </w:r>
    </w:p>
    <w:p w14:paraId="50CFB840" w14:textId="77777777" w:rsidR="00B836B2" w:rsidRPr="003221A5" w:rsidRDefault="00B836B2">
      <w:pPr>
        <w:pStyle w:val="ListParagraph"/>
        <w:numPr>
          <w:ilvl w:val="0"/>
          <w:numId w:val="837"/>
        </w:numPr>
        <w:spacing w:line="360" w:lineRule="auto"/>
        <w:jc w:val="both"/>
        <w:rPr>
          <w:rFonts w:eastAsia="Times New Roman"/>
        </w:rPr>
      </w:pPr>
      <w:r w:rsidRPr="003221A5">
        <w:rPr>
          <w:rFonts w:eastAsia="Times New Roman"/>
        </w:rPr>
        <w:t>A relative afferent pupillary defect</w:t>
      </w:r>
    </w:p>
    <w:p w14:paraId="4BDC5F6B" w14:textId="77777777" w:rsidR="00B836B2" w:rsidRPr="003221A5" w:rsidRDefault="00B836B2">
      <w:pPr>
        <w:pStyle w:val="ListParagraph"/>
        <w:numPr>
          <w:ilvl w:val="0"/>
          <w:numId w:val="837"/>
        </w:numPr>
        <w:spacing w:line="360" w:lineRule="auto"/>
        <w:jc w:val="both"/>
        <w:rPr>
          <w:rFonts w:eastAsia="Times New Roman"/>
          <w:szCs w:val="22"/>
        </w:rPr>
      </w:pPr>
      <w:r w:rsidRPr="003221A5">
        <w:rPr>
          <w:rFonts w:eastAsia="Times New Roman"/>
        </w:rPr>
        <w:t>Red desaturation (a red target appears darker or less saturated with the affected eye)</w:t>
      </w:r>
    </w:p>
    <w:p w14:paraId="6045627D" w14:textId="77777777" w:rsidR="00B836B2" w:rsidRPr="003221A5" w:rsidRDefault="00B836B2" w:rsidP="001D6D34">
      <w:pPr>
        <w:spacing w:line="360" w:lineRule="auto"/>
        <w:jc w:val="both"/>
        <w:rPr>
          <w:rFonts w:eastAsiaTheme="majorEastAsia"/>
          <w:b/>
          <w:bCs/>
          <w:color w:val="4472C4" w:themeColor="accent1"/>
        </w:rPr>
      </w:pPr>
      <w:bookmarkStart w:id="4476" w:name="_Toc215924818"/>
      <w:r w:rsidRPr="003221A5">
        <w:rPr>
          <w:rFonts w:eastAsiaTheme="majorEastAsia"/>
          <w:b/>
          <w:bCs/>
          <w:color w:val="4472C4" w:themeColor="accent1"/>
        </w:rPr>
        <w:t>Principles of management</w:t>
      </w:r>
      <w:bookmarkEnd w:id="4476"/>
    </w:p>
    <w:p w14:paraId="60E02E59" w14:textId="77777777" w:rsidR="00B836B2" w:rsidRPr="003221A5" w:rsidRDefault="00B836B2">
      <w:pPr>
        <w:pStyle w:val="ListParagraph"/>
        <w:numPr>
          <w:ilvl w:val="0"/>
          <w:numId w:val="838"/>
        </w:numPr>
        <w:spacing w:line="360" w:lineRule="auto"/>
        <w:jc w:val="both"/>
        <w:rPr>
          <w:kern w:val="2"/>
          <w14:ligatures w14:val="standardContextual"/>
        </w:rPr>
      </w:pPr>
      <w:bookmarkStart w:id="4477" w:name="_Toc215924819"/>
      <w:r w:rsidRPr="003221A5">
        <w:rPr>
          <w:kern w:val="2"/>
          <w14:ligatures w14:val="standardContextual"/>
        </w:rPr>
        <w:lastRenderedPageBreak/>
        <w:t>CBC and culture prior to the administration of any antibiotics.</w:t>
      </w:r>
      <w:bookmarkEnd w:id="4477"/>
      <w:r w:rsidRPr="003221A5">
        <w:rPr>
          <w:kern w:val="2"/>
          <w14:ligatures w14:val="standardContextual"/>
        </w:rPr>
        <w:t xml:space="preserve"> </w:t>
      </w:r>
    </w:p>
    <w:p w14:paraId="135EFD7A" w14:textId="77777777" w:rsidR="00B836B2" w:rsidRPr="003221A5" w:rsidRDefault="00B836B2">
      <w:pPr>
        <w:pStyle w:val="ListParagraph"/>
        <w:numPr>
          <w:ilvl w:val="0"/>
          <w:numId w:val="838"/>
        </w:numPr>
        <w:spacing w:line="360" w:lineRule="auto"/>
        <w:jc w:val="both"/>
        <w:rPr>
          <w:kern w:val="2"/>
          <w:sz w:val="22"/>
          <w14:ligatures w14:val="standardContextual"/>
        </w:rPr>
      </w:pPr>
      <w:bookmarkStart w:id="4478" w:name="_Toc215924820"/>
      <w:r w:rsidRPr="003221A5">
        <w:rPr>
          <w:kern w:val="2"/>
          <w14:ligatures w14:val="standardContextual"/>
        </w:rPr>
        <w:t>CT scan of the orbits can detect the presence of sinus disease and identify whether or not an intra-orbital abscess is present.</w:t>
      </w:r>
      <w:bookmarkEnd w:id="4478"/>
    </w:p>
    <w:p w14:paraId="3E2EEF70" w14:textId="77777777" w:rsidR="00B836B2" w:rsidRPr="003221A5" w:rsidRDefault="00B836B2" w:rsidP="001D6D34">
      <w:pPr>
        <w:spacing w:line="360" w:lineRule="auto"/>
        <w:jc w:val="both"/>
        <w:rPr>
          <w:rFonts w:eastAsiaTheme="majorEastAsia"/>
          <w:b/>
          <w:bCs/>
          <w:color w:val="4472C4" w:themeColor="accent1"/>
        </w:rPr>
      </w:pPr>
      <w:bookmarkStart w:id="4479" w:name="_Toc215924821"/>
      <w:r w:rsidRPr="003221A5">
        <w:rPr>
          <w:rFonts w:eastAsiaTheme="majorEastAsia"/>
          <w:b/>
          <w:bCs/>
          <w:color w:val="4472C4" w:themeColor="accent1"/>
        </w:rPr>
        <w:t>Treatment</w:t>
      </w:r>
      <w:bookmarkEnd w:id="4479"/>
    </w:p>
    <w:p w14:paraId="29A4656B" w14:textId="77777777" w:rsidR="00B836B2" w:rsidRPr="003221A5" w:rsidRDefault="00B836B2">
      <w:pPr>
        <w:pStyle w:val="ListParagraph"/>
        <w:numPr>
          <w:ilvl w:val="0"/>
          <w:numId w:val="839"/>
        </w:numPr>
        <w:spacing w:line="360" w:lineRule="auto"/>
        <w:jc w:val="both"/>
        <w:rPr>
          <w:kern w:val="2"/>
          <w14:ligatures w14:val="standardContextual"/>
        </w:rPr>
      </w:pPr>
      <w:bookmarkStart w:id="4480" w:name="_Toc215924822"/>
      <w:r w:rsidRPr="003221A5">
        <w:rPr>
          <w:kern w:val="2"/>
          <w14:ligatures w14:val="standardContextual"/>
        </w:rPr>
        <w:t>IV antibiotics should be administered after sending blood samples for cultures.</w:t>
      </w:r>
      <w:bookmarkEnd w:id="4480"/>
      <w:r w:rsidRPr="003221A5">
        <w:rPr>
          <w:kern w:val="2"/>
          <w14:ligatures w14:val="standardContextual"/>
        </w:rPr>
        <w:t xml:space="preserve"> </w:t>
      </w:r>
    </w:p>
    <w:p w14:paraId="22D38986" w14:textId="77777777" w:rsidR="00B836B2" w:rsidRPr="003221A5" w:rsidRDefault="00B836B2">
      <w:pPr>
        <w:pStyle w:val="ListParagraph"/>
        <w:numPr>
          <w:ilvl w:val="0"/>
          <w:numId w:val="840"/>
        </w:numPr>
        <w:spacing w:line="360" w:lineRule="auto"/>
        <w:ind w:left="1260"/>
        <w:jc w:val="both"/>
        <w:rPr>
          <w:kern w:val="2"/>
          <w14:ligatures w14:val="standardContextual"/>
        </w:rPr>
      </w:pPr>
      <w:bookmarkStart w:id="4481" w:name="_Toc215924823"/>
      <w:r w:rsidRPr="003221A5">
        <w:rPr>
          <w:kern w:val="2"/>
          <w14:ligatures w14:val="standardContextual"/>
        </w:rPr>
        <w:t>Ceftriaxone is a reasonable empiric choice based on the likely sinus pathogens.</w:t>
      </w:r>
      <w:bookmarkEnd w:id="4481"/>
      <w:r w:rsidRPr="003221A5">
        <w:rPr>
          <w:kern w:val="2"/>
          <w14:ligatures w14:val="standardContextual"/>
        </w:rPr>
        <w:t xml:space="preserve"> </w:t>
      </w:r>
    </w:p>
    <w:p w14:paraId="0F62A3A5" w14:textId="3553BA6F" w:rsidR="00B836B2" w:rsidRPr="00D67B42" w:rsidRDefault="00B836B2">
      <w:pPr>
        <w:pStyle w:val="ListParagraph"/>
        <w:numPr>
          <w:ilvl w:val="0"/>
          <w:numId w:val="839"/>
        </w:numPr>
        <w:spacing w:line="360" w:lineRule="auto"/>
        <w:jc w:val="both"/>
        <w:rPr>
          <w:kern w:val="2"/>
          <w14:ligatures w14:val="standardContextual"/>
        </w:rPr>
      </w:pPr>
      <w:bookmarkStart w:id="4482" w:name="_Toc215924824"/>
      <w:r w:rsidRPr="00D67B42">
        <w:rPr>
          <w:kern w:val="2"/>
          <w14:ligatures w14:val="standardContextual"/>
        </w:rPr>
        <w:t>Patients need to be referred for further management and follow-up.</w:t>
      </w:r>
      <w:bookmarkEnd w:id="4482"/>
      <w:r w:rsidRPr="00D67B42">
        <w:rPr>
          <w:kern w:val="2"/>
          <w14:ligatures w14:val="standardContextual"/>
        </w:rPr>
        <w:t xml:space="preserve"> </w:t>
      </w:r>
      <w:bookmarkStart w:id="4483" w:name="_Toc470881790"/>
      <w:bookmarkStart w:id="4484" w:name="_Toc477515266"/>
    </w:p>
    <w:p w14:paraId="562CB294" w14:textId="77777777" w:rsidR="00B836B2" w:rsidRPr="003C0DE1" w:rsidRDefault="00B836B2" w:rsidP="00D67B42">
      <w:pPr>
        <w:pStyle w:val="Heading3"/>
      </w:pPr>
      <w:bookmarkStart w:id="4485" w:name="_Toc215924825"/>
      <w:bookmarkStart w:id="4486" w:name="_Toc216608600"/>
      <w:r w:rsidRPr="003C0DE1">
        <w:t>2.10.5. Eye Injuries</w:t>
      </w:r>
      <w:bookmarkEnd w:id="4483"/>
      <w:bookmarkEnd w:id="4484"/>
      <w:bookmarkEnd w:id="4485"/>
      <w:bookmarkEnd w:id="4486"/>
    </w:p>
    <w:p w14:paraId="0BCBB61B" w14:textId="77777777" w:rsidR="00B836B2" w:rsidRPr="00B615DF" w:rsidRDefault="00B836B2" w:rsidP="001D6D34">
      <w:pPr>
        <w:spacing w:line="360" w:lineRule="auto"/>
        <w:jc w:val="both"/>
        <w:rPr>
          <w:rFonts w:eastAsia="DengXian Light"/>
          <w:b/>
          <w:bCs/>
          <w:color w:val="4472C4" w:themeColor="accent1"/>
        </w:rPr>
      </w:pPr>
      <w:bookmarkStart w:id="4487" w:name="_Toc477515267"/>
      <w:bookmarkStart w:id="4488" w:name="_Toc470881791"/>
      <w:bookmarkStart w:id="4489" w:name="_Toc215924826"/>
      <w:r w:rsidRPr="00B615DF">
        <w:rPr>
          <w:rFonts w:eastAsia="DengXian Light"/>
          <w:b/>
          <w:bCs/>
          <w:color w:val="4472C4" w:themeColor="accent1"/>
        </w:rPr>
        <w:t>Eyelid trauma</w:t>
      </w:r>
      <w:bookmarkEnd w:id="4487"/>
      <w:bookmarkEnd w:id="4488"/>
      <w:bookmarkEnd w:id="4489"/>
    </w:p>
    <w:p w14:paraId="2115D139" w14:textId="77777777" w:rsidR="00B836B2" w:rsidRPr="004D1934" w:rsidRDefault="00B836B2">
      <w:pPr>
        <w:pStyle w:val="ListParagraph"/>
        <w:numPr>
          <w:ilvl w:val="0"/>
          <w:numId w:val="841"/>
        </w:numPr>
        <w:spacing w:line="360" w:lineRule="auto"/>
        <w:jc w:val="both"/>
        <w:rPr>
          <w:kern w:val="2"/>
          <w14:ligatures w14:val="standardContextual"/>
        </w:rPr>
      </w:pPr>
      <w:bookmarkStart w:id="4490" w:name="_Toc215924827"/>
      <w:r w:rsidRPr="004D1934">
        <w:rPr>
          <w:kern w:val="2"/>
          <w14:ligatures w14:val="standardContextual"/>
        </w:rPr>
        <w:t>In all eye traumas, always consider the need for tetanus immunization if there is an open wound. Any sharp injury near the eye may also have involved the globe or even the brain.</w:t>
      </w:r>
      <w:bookmarkEnd w:id="4490"/>
      <w:r w:rsidRPr="004D1934">
        <w:rPr>
          <w:kern w:val="2"/>
          <w14:ligatures w14:val="standardContextual"/>
        </w:rPr>
        <w:t xml:space="preserve"> </w:t>
      </w:r>
    </w:p>
    <w:p w14:paraId="5D084003" w14:textId="77777777" w:rsidR="00B836B2" w:rsidRPr="004D1934" w:rsidRDefault="00B836B2">
      <w:pPr>
        <w:pStyle w:val="ListParagraph"/>
        <w:numPr>
          <w:ilvl w:val="0"/>
          <w:numId w:val="841"/>
        </w:numPr>
        <w:spacing w:line="360" w:lineRule="auto"/>
        <w:jc w:val="both"/>
        <w:rPr>
          <w:kern w:val="2"/>
          <w14:ligatures w14:val="standardContextual"/>
        </w:rPr>
      </w:pPr>
      <w:bookmarkStart w:id="4491" w:name="_Toc215924828"/>
      <w:r w:rsidRPr="004D1934">
        <w:rPr>
          <w:kern w:val="2"/>
          <w14:ligatures w14:val="standardContextual"/>
        </w:rPr>
        <w:t>Indications for referral of patients with lid laceration include:</w:t>
      </w:r>
      <w:bookmarkEnd w:id="4491"/>
    </w:p>
    <w:p w14:paraId="208C97CC" w14:textId="77777777" w:rsidR="00B836B2" w:rsidRPr="004D1934" w:rsidRDefault="00B836B2">
      <w:pPr>
        <w:pStyle w:val="ListParagraph"/>
        <w:numPr>
          <w:ilvl w:val="0"/>
          <w:numId w:val="842"/>
        </w:numPr>
        <w:spacing w:line="360" w:lineRule="auto"/>
        <w:ind w:left="1170"/>
        <w:jc w:val="both"/>
        <w:rPr>
          <w:kern w:val="2"/>
          <w14:ligatures w14:val="standardContextual"/>
        </w:rPr>
      </w:pPr>
      <w:bookmarkStart w:id="4492" w:name="_Toc215924829"/>
      <w:r w:rsidRPr="004D1934">
        <w:rPr>
          <w:kern w:val="2"/>
          <w14:ligatures w14:val="standardContextual"/>
        </w:rPr>
        <w:t>Involvement of the lid margin.</w:t>
      </w:r>
      <w:bookmarkEnd w:id="4492"/>
    </w:p>
    <w:p w14:paraId="4CA82561" w14:textId="77777777" w:rsidR="00B836B2" w:rsidRPr="004D1934" w:rsidRDefault="00B836B2">
      <w:pPr>
        <w:pStyle w:val="ListParagraph"/>
        <w:numPr>
          <w:ilvl w:val="0"/>
          <w:numId w:val="842"/>
        </w:numPr>
        <w:spacing w:line="360" w:lineRule="auto"/>
        <w:ind w:left="1170"/>
        <w:jc w:val="both"/>
        <w:rPr>
          <w:kern w:val="2"/>
          <w14:ligatures w14:val="standardContextual"/>
        </w:rPr>
      </w:pPr>
      <w:bookmarkStart w:id="4493" w:name="_Toc215924830"/>
      <w:r w:rsidRPr="004D1934">
        <w:rPr>
          <w:kern w:val="2"/>
          <w14:ligatures w14:val="standardContextual"/>
        </w:rPr>
        <w:t>Extensive lid lacerations associated with tissue loss.</w:t>
      </w:r>
      <w:bookmarkEnd w:id="4493"/>
    </w:p>
    <w:p w14:paraId="69AEE3E3" w14:textId="77777777" w:rsidR="00B836B2" w:rsidRPr="004D1934" w:rsidRDefault="00B836B2">
      <w:pPr>
        <w:pStyle w:val="ListParagraph"/>
        <w:numPr>
          <w:ilvl w:val="0"/>
          <w:numId w:val="842"/>
        </w:numPr>
        <w:spacing w:line="360" w:lineRule="auto"/>
        <w:ind w:left="1170"/>
        <w:jc w:val="both"/>
        <w:rPr>
          <w:kern w:val="2"/>
          <w14:ligatures w14:val="standardContextual"/>
        </w:rPr>
      </w:pPr>
      <w:bookmarkStart w:id="4494" w:name="_Toc215924831"/>
      <w:r w:rsidRPr="004D1934">
        <w:rPr>
          <w:kern w:val="2"/>
          <w14:ligatures w14:val="standardContextual"/>
        </w:rPr>
        <w:t>Lacerations associated with orbital fat prolapse.</w:t>
      </w:r>
      <w:bookmarkEnd w:id="4494"/>
    </w:p>
    <w:p w14:paraId="756959A6" w14:textId="77777777" w:rsidR="00B836B2" w:rsidRPr="004D1934" w:rsidRDefault="00B836B2">
      <w:pPr>
        <w:pStyle w:val="ListParagraph"/>
        <w:numPr>
          <w:ilvl w:val="0"/>
          <w:numId w:val="842"/>
        </w:numPr>
        <w:spacing w:line="360" w:lineRule="auto"/>
        <w:ind w:left="1170"/>
        <w:jc w:val="both"/>
        <w:rPr>
          <w:kern w:val="2"/>
          <w14:ligatures w14:val="standardContextual"/>
        </w:rPr>
      </w:pPr>
      <w:bookmarkStart w:id="4495" w:name="_Toc215924832"/>
      <w:r w:rsidRPr="004D1934">
        <w:rPr>
          <w:kern w:val="2"/>
          <w14:ligatures w14:val="standardContextual"/>
        </w:rPr>
        <w:t>Lacerations involving the punctum or canaliculi.</w:t>
      </w:r>
      <w:bookmarkEnd w:id="4495"/>
    </w:p>
    <w:p w14:paraId="65A11B81" w14:textId="77777777" w:rsidR="00B836B2" w:rsidRPr="004D1934" w:rsidRDefault="00B836B2">
      <w:pPr>
        <w:pStyle w:val="ListParagraph"/>
        <w:numPr>
          <w:ilvl w:val="0"/>
          <w:numId w:val="842"/>
        </w:numPr>
        <w:spacing w:line="360" w:lineRule="auto"/>
        <w:ind w:left="1170"/>
        <w:jc w:val="both"/>
        <w:rPr>
          <w:kern w:val="2"/>
          <w14:ligatures w14:val="standardContextual"/>
        </w:rPr>
      </w:pPr>
      <w:bookmarkStart w:id="4496" w:name="_Toc215924833"/>
      <w:r w:rsidRPr="004D1934">
        <w:rPr>
          <w:kern w:val="2"/>
          <w14:ligatures w14:val="standardContextual"/>
        </w:rPr>
        <w:t>Suspicion of associated globe/brain injury.</w:t>
      </w:r>
      <w:bookmarkEnd w:id="4496"/>
    </w:p>
    <w:p w14:paraId="227501E3" w14:textId="1C5866DC" w:rsidR="00B836B2" w:rsidRPr="00B615DF" w:rsidRDefault="00B836B2" w:rsidP="001D6D34">
      <w:pPr>
        <w:spacing w:line="360" w:lineRule="auto"/>
        <w:jc w:val="both"/>
        <w:rPr>
          <w:rFonts w:eastAsia="DengXian Light"/>
          <w:b/>
          <w:bCs/>
          <w:color w:val="4472C4" w:themeColor="accent1"/>
        </w:rPr>
      </w:pPr>
      <w:bookmarkStart w:id="4497" w:name="_Toc477515268"/>
      <w:bookmarkStart w:id="4498" w:name="_Toc470881792"/>
      <w:bookmarkStart w:id="4499" w:name="_Toc215924834"/>
      <w:r w:rsidRPr="00B615DF">
        <w:rPr>
          <w:rFonts w:eastAsia="DengXian Light"/>
          <w:b/>
          <w:bCs/>
          <w:color w:val="4472C4" w:themeColor="accent1"/>
        </w:rPr>
        <w:t>Ocular foreign bodies</w:t>
      </w:r>
      <w:bookmarkEnd w:id="4497"/>
      <w:bookmarkEnd w:id="4498"/>
      <w:bookmarkEnd w:id="4499"/>
    </w:p>
    <w:p w14:paraId="7DD620ED" w14:textId="77777777" w:rsidR="00B836B2" w:rsidRPr="003C0DE1" w:rsidRDefault="00B836B2" w:rsidP="001D6D34">
      <w:pPr>
        <w:spacing w:line="360" w:lineRule="auto"/>
        <w:jc w:val="both"/>
        <w:rPr>
          <w:b/>
          <w:szCs w:val="22"/>
        </w:rPr>
      </w:pPr>
      <w:r w:rsidRPr="003C0DE1">
        <w:rPr>
          <w:b/>
          <w:szCs w:val="22"/>
        </w:rPr>
        <w:t>Superﬁcial foreign body</w:t>
      </w:r>
    </w:p>
    <w:p w14:paraId="1ABA1E88" w14:textId="77777777" w:rsidR="00B836B2" w:rsidRPr="004D1934" w:rsidRDefault="00B836B2">
      <w:pPr>
        <w:pStyle w:val="ListParagraph"/>
        <w:numPr>
          <w:ilvl w:val="0"/>
          <w:numId w:val="843"/>
        </w:numPr>
        <w:spacing w:line="360" w:lineRule="auto"/>
        <w:jc w:val="both"/>
        <w:rPr>
          <w:b/>
          <w:kern w:val="2"/>
          <w14:ligatures w14:val="standardContextual"/>
        </w:rPr>
      </w:pPr>
      <w:bookmarkStart w:id="4500" w:name="_Toc215924835"/>
      <w:r w:rsidRPr="004D1934">
        <w:rPr>
          <w:kern w:val="2"/>
          <w14:ligatures w14:val="standardContextual"/>
        </w:rPr>
        <w:t>The history is usually diagnostic.</w:t>
      </w:r>
      <w:bookmarkEnd w:id="4500"/>
      <w:r w:rsidRPr="004D1934">
        <w:rPr>
          <w:kern w:val="2"/>
          <w14:ligatures w14:val="standardContextual"/>
        </w:rPr>
        <w:t xml:space="preserve"> </w:t>
      </w:r>
    </w:p>
    <w:p w14:paraId="713219C0" w14:textId="77777777" w:rsidR="00B836B2" w:rsidRPr="004D1934" w:rsidRDefault="00B836B2">
      <w:pPr>
        <w:pStyle w:val="ListParagraph"/>
        <w:numPr>
          <w:ilvl w:val="0"/>
          <w:numId w:val="843"/>
        </w:numPr>
        <w:spacing w:line="360" w:lineRule="auto"/>
        <w:jc w:val="both"/>
        <w:rPr>
          <w:b/>
          <w:kern w:val="2"/>
          <w14:ligatures w14:val="standardContextual"/>
        </w:rPr>
      </w:pPr>
      <w:bookmarkStart w:id="4501" w:name="_Toc215924836"/>
      <w:r w:rsidRPr="004D1934">
        <w:rPr>
          <w:b/>
          <w:kern w:val="2"/>
          <w14:ligatures w14:val="standardContextual"/>
        </w:rPr>
        <w:t>Principles of treatment:</w:t>
      </w:r>
      <w:bookmarkEnd w:id="4501"/>
    </w:p>
    <w:p w14:paraId="2A12CC7E" w14:textId="77777777" w:rsidR="00B836B2" w:rsidRPr="00B615DF" w:rsidRDefault="00B836B2">
      <w:pPr>
        <w:pStyle w:val="ListParagraph"/>
        <w:numPr>
          <w:ilvl w:val="0"/>
          <w:numId w:val="842"/>
        </w:numPr>
        <w:spacing w:line="360" w:lineRule="auto"/>
        <w:ind w:left="1170"/>
        <w:jc w:val="both"/>
        <w:rPr>
          <w:kern w:val="2"/>
          <w14:ligatures w14:val="standardContextual"/>
        </w:rPr>
      </w:pPr>
      <w:bookmarkStart w:id="4502" w:name="_Toc215924837"/>
      <w:r w:rsidRPr="00B615DF">
        <w:rPr>
          <w:kern w:val="2"/>
          <w14:ligatures w14:val="standardContextual"/>
        </w:rPr>
        <w:t>Foreign bodies on the conjunctiva or in the fornix can usually be wiped away with a cotton-tipped applicator.</w:t>
      </w:r>
      <w:bookmarkEnd w:id="4502"/>
      <w:r w:rsidRPr="00B615DF">
        <w:rPr>
          <w:kern w:val="2"/>
          <w14:ligatures w14:val="standardContextual"/>
        </w:rPr>
        <w:t xml:space="preserve"> </w:t>
      </w:r>
    </w:p>
    <w:p w14:paraId="2E3BCD6C" w14:textId="77777777" w:rsidR="00B836B2" w:rsidRPr="004D1934" w:rsidRDefault="00B836B2">
      <w:pPr>
        <w:pStyle w:val="ListParagraph"/>
        <w:numPr>
          <w:ilvl w:val="0"/>
          <w:numId w:val="844"/>
        </w:numPr>
        <w:spacing w:line="360" w:lineRule="auto"/>
        <w:ind w:left="1620"/>
        <w:jc w:val="both"/>
        <w:rPr>
          <w:kern w:val="2"/>
          <w14:ligatures w14:val="standardContextual"/>
        </w:rPr>
      </w:pPr>
      <w:bookmarkStart w:id="4503" w:name="_Toc215924838"/>
      <w:r w:rsidRPr="004D1934">
        <w:rPr>
          <w:kern w:val="2"/>
          <w14:ligatures w14:val="standardContextual"/>
        </w:rPr>
        <w:t>A foreign body on the cornea is usually more adherent and usually requires removal under slit lamp using a 27G needle.</w:t>
      </w:r>
      <w:bookmarkEnd w:id="4503"/>
      <w:r w:rsidRPr="004D1934">
        <w:rPr>
          <w:kern w:val="2"/>
          <w14:ligatures w14:val="standardContextual"/>
        </w:rPr>
        <w:t xml:space="preserve"> </w:t>
      </w:r>
    </w:p>
    <w:p w14:paraId="4744854C" w14:textId="77777777" w:rsidR="00B836B2" w:rsidRPr="004D1934" w:rsidRDefault="00B836B2">
      <w:pPr>
        <w:pStyle w:val="ListParagraph"/>
        <w:numPr>
          <w:ilvl w:val="0"/>
          <w:numId w:val="844"/>
        </w:numPr>
        <w:spacing w:line="360" w:lineRule="auto"/>
        <w:ind w:left="1620"/>
        <w:jc w:val="both"/>
        <w:rPr>
          <w:kern w:val="2"/>
          <w14:ligatures w14:val="standardContextual"/>
        </w:rPr>
      </w:pPr>
      <w:bookmarkStart w:id="4504" w:name="_Toc215924839"/>
      <w:r w:rsidRPr="004D1934">
        <w:rPr>
          <w:kern w:val="2"/>
          <w14:ligatures w14:val="standardContextual"/>
        </w:rPr>
        <w:t>Always ensure that there is not another foreign body in the other eye or hidden under an eyelid.</w:t>
      </w:r>
      <w:bookmarkEnd w:id="4504"/>
      <w:r w:rsidRPr="004D1934">
        <w:rPr>
          <w:kern w:val="2"/>
          <w14:ligatures w14:val="standardContextual"/>
        </w:rPr>
        <w:t xml:space="preserve"> </w:t>
      </w:r>
    </w:p>
    <w:p w14:paraId="2ABA7F04" w14:textId="77777777" w:rsidR="00B836B2" w:rsidRPr="004D1934" w:rsidRDefault="00B836B2">
      <w:pPr>
        <w:pStyle w:val="ListParagraph"/>
        <w:numPr>
          <w:ilvl w:val="0"/>
          <w:numId w:val="845"/>
        </w:numPr>
        <w:spacing w:line="360" w:lineRule="auto"/>
        <w:ind w:left="1260"/>
        <w:jc w:val="both"/>
        <w:rPr>
          <w:kern w:val="2"/>
          <w14:ligatures w14:val="standardContextual"/>
        </w:rPr>
      </w:pPr>
      <w:bookmarkStart w:id="4505" w:name="_Toc215924840"/>
      <w:r w:rsidRPr="004D1934">
        <w:rPr>
          <w:kern w:val="2"/>
          <w14:ligatures w14:val="standardContextual"/>
        </w:rPr>
        <w:lastRenderedPageBreak/>
        <w:t>In cases where the injury occurred when “metal hit metal” (e.g., hammer on chisel), must have plain x-rays of the orbits to look for an intraocular/intra-orbital foreign body.</w:t>
      </w:r>
      <w:bookmarkEnd w:id="4505"/>
      <w:r w:rsidRPr="004D1934">
        <w:rPr>
          <w:kern w:val="2"/>
          <w14:ligatures w14:val="standardContextual"/>
        </w:rPr>
        <w:t xml:space="preserve"> </w:t>
      </w:r>
    </w:p>
    <w:p w14:paraId="4FA77E17" w14:textId="77777777" w:rsidR="00B836B2" w:rsidRPr="004D1934" w:rsidRDefault="00B836B2">
      <w:pPr>
        <w:pStyle w:val="ListParagraph"/>
        <w:numPr>
          <w:ilvl w:val="0"/>
          <w:numId w:val="845"/>
        </w:numPr>
        <w:spacing w:line="360" w:lineRule="auto"/>
        <w:ind w:left="1260"/>
        <w:jc w:val="both"/>
        <w:rPr>
          <w:kern w:val="2"/>
          <w14:ligatures w14:val="standardContextual"/>
        </w:rPr>
      </w:pPr>
      <w:bookmarkStart w:id="4506" w:name="_Toc215924841"/>
      <w:r w:rsidRPr="004D1934">
        <w:rPr>
          <w:kern w:val="2"/>
          <w14:ligatures w14:val="standardContextual"/>
        </w:rPr>
        <w:t>No referral if a superﬁcial foreign body is successfully removed.</w:t>
      </w:r>
      <w:bookmarkEnd w:id="4506"/>
      <w:r w:rsidRPr="004D1934">
        <w:rPr>
          <w:kern w:val="2"/>
          <w14:ligatures w14:val="standardContextual"/>
        </w:rPr>
        <w:t xml:space="preserve"> </w:t>
      </w:r>
    </w:p>
    <w:p w14:paraId="679D16B0" w14:textId="77777777" w:rsidR="00B836B2" w:rsidRPr="004D1934" w:rsidRDefault="00B836B2">
      <w:pPr>
        <w:pStyle w:val="ListParagraph"/>
        <w:numPr>
          <w:ilvl w:val="0"/>
          <w:numId w:val="845"/>
        </w:numPr>
        <w:spacing w:line="360" w:lineRule="auto"/>
        <w:ind w:left="1260"/>
        <w:jc w:val="both"/>
        <w:rPr>
          <w:kern w:val="2"/>
          <w14:ligatures w14:val="standardContextual"/>
        </w:rPr>
      </w:pPr>
      <w:bookmarkStart w:id="4507" w:name="_Toc215924842"/>
      <w:r w:rsidRPr="004D1934">
        <w:rPr>
          <w:kern w:val="2"/>
          <w14:ligatures w14:val="standardContextual"/>
        </w:rPr>
        <w:t>Prescribe an antibiotic eye ointment QID for 5 days.</w:t>
      </w:r>
      <w:bookmarkEnd w:id="4507"/>
      <w:r w:rsidRPr="004D1934">
        <w:rPr>
          <w:kern w:val="2"/>
          <w14:ligatures w14:val="standardContextual"/>
        </w:rPr>
        <w:t xml:space="preserve"> </w:t>
      </w:r>
    </w:p>
    <w:p w14:paraId="107C5214" w14:textId="77777777" w:rsidR="00B836B2" w:rsidRPr="003C0DE1" w:rsidRDefault="00B836B2" w:rsidP="001D6D34">
      <w:pPr>
        <w:spacing w:line="360" w:lineRule="auto"/>
        <w:jc w:val="both"/>
        <w:rPr>
          <w:b/>
          <w:kern w:val="2"/>
          <w14:ligatures w14:val="standardContextual"/>
        </w:rPr>
      </w:pPr>
      <w:bookmarkStart w:id="4508" w:name="_Toc215924843"/>
      <w:r w:rsidRPr="003C0DE1">
        <w:rPr>
          <w:b/>
          <w:kern w:val="2"/>
          <w14:ligatures w14:val="standardContextual"/>
        </w:rPr>
        <w:t>Never give topical anesthetic eye drops to patients for use at home!</w:t>
      </w:r>
      <w:bookmarkEnd w:id="4508"/>
    </w:p>
    <w:p w14:paraId="0C659193" w14:textId="77777777" w:rsidR="00B836B2" w:rsidRPr="003C0DE1" w:rsidRDefault="00B836B2" w:rsidP="001D6D34">
      <w:pPr>
        <w:spacing w:line="360" w:lineRule="auto"/>
        <w:jc w:val="both"/>
        <w:rPr>
          <w:b/>
        </w:rPr>
      </w:pPr>
      <w:r w:rsidRPr="003C0DE1">
        <w:rPr>
          <w:b/>
        </w:rPr>
        <w:t>Subtarsal foreign bodies</w:t>
      </w:r>
    </w:p>
    <w:p w14:paraId="2F8E72BE" w14:textId="77777777" w:rsidR="00B836B2" w:rsidRPr="004D1934" w:rsidRDefault="00B836B2">
      <w:pPr>
        <w:pStyle w:val="ListParagraph"/>
        <w:numPr>
          <w:ilvl w:val="0"/>
          <w:numId w:val="846"/>
        </w:numPr>
        <w:spacing w:line="360" w:lineRule="auto"/>
        <w:jc w:val="both"/>
        <w:rPr>
          <w:kern w:val="2"/>
          <w14:ligatures w14:val="standardContextual"/>
        </w:rPr>
      </w:pPr>
      <w:bookmarkStart w:id="4509" w:name="_Toc215924844"/>
      <w:r w:rsidRPr="004D1934">
        <w:rPr>
          <w:kern w:val="2"/>
          <w14:ligatures w14:val="standardContextual"/>
        </w:rPr>
        <w:t>Foreign bodies that do not embed into the eye will usually end up beneath the upper eyelid.</w:t>
      </w:r>
      <w:bookmarkEnd w:id="4509"/>
      <w:r w:rsidRPr="004D1934">
        <w:rPr>
          <w:kern w:val="2"/>
          <w14:ligatures w14:val="standardContextual"/>
        </w:rPr>
        <w:t xml:space="preserve"> </w:t>
      </w:r>
    </w:p>
    <w:p w14:paraId="06D4C1A9" w14:textId="77777777" w:rsidR="00B836B2" w:rsidRPr="004D1934" w:rsidRDefault="00B836B2">
      <w:pPr>
        <w:pStyle w:val="ListParagraph"/>
        <w:numPr>
          <w:ilvl w:val="0"/>
          <w:numId w:val="847"/>
        </w:numPr>
        <w:spacing w:line="360" w:lineRule="auto"/>
        <w:ind w:left="1260"/>
        <w:jc w:val="both"/>
        <w:rPr>
          <w:kern w:val="2"/>
          <w14:ligatures w14:val="standardContextual"/>
        </w:rPr>
      </w:pPr>
      <w:bookmarkStart w:id="4510" w:name="_Toc215924845"/>
      <w:r w:rsidRPr="004D1934">
        <w:rPr>
          <w:kern w:val="2"/>
          <w14:ligatures w14:val="standardContextual"/>
        </w:rPr>
        <w:t>Causes pain on blinking and gives rise to a very characteristic pattern of ﬂuorescein staining.</w:t>
      </w:r>
      <w:bookmarkEnd w:id="4510"/>
      <w:r w:rsidRPr="004D1934">
        <w:rPr>
          <w:kern w:val="2"/>
          <w14:ligatures w14:val="standardContextual"/>
        </w:rPr>
        <w:t xml:space="preserve"> </w:t>
      </w:r>
    </w:p>
    <w:p w14:paraId="2B1633AF" w14:textId="77777777" w:rsidR="00B836B2" w:rsidRPr="003C0DE1" w:rsidRDefault="00B836B2" w:rsidP="001D6D34">
      <w:pPr>
        <w:spacing w:line="360" w:lineRule="auto"/>
        <w:jc w:val="both"/>
        <w:rPr>
          <w:b/>
          <w:kern w:val="2"/>
          <w14:ligatures w14:val="standardContextual"/>
        </w:rPr>
      </w:pPr>
      <w:bookmarkStart w:id="4511" w:name="_Toc215924846"/>
      <w:r w:rsidRPr="003C0DE1">
        <w:rPr>
          <w:b/>
          <w:kern w:val="2"/>
          <w14:ligatures w14:val="standardContextual"/>
        </w:rPr>
        <w:t>Principles of treatment:</w:t>
      </w:r>
      <w:bookmarkEnd w:id="4511"/>
    </w:p>
    <w:p w14:paraId="0DC97866" w14:textId="77777777" w:rsidR="00B836B2" w:rsidRPr="00B615DF" w:rsidRDefault="00B836B2">
      <w:pPr>
        <w:pStyle w:val="ListParagraph"/>
        <w:numPr>
          <w:ilvl w:val="0"/>
          <w:numId w:val="847"/>
        </w:numPr>
        <w:spacing w:line="360" w:lineRule="auto"/>
        <w:ind w:left="1260"/>
        <w:jc w:val="both"/>
        <w:rPr>
          <w:kern w:val="2"/>
          <w14:ligatures w14:val="standardContextual"/>
        </w:rPr>
      </w:pPr>
      <w:bookmarkStart w:id="4512" w:name="_Toc215924847"/>
      <w:r w:rsidRPr="00B615DF">
        <w:rPr>
          <w:kern w:val="2"/>
          <w14:ligatures w14:val="standardContextual"/>
        </w:rPr>
        <w:t>Evert the upper lid.</w:t>
      </w:r>
      <w:bookmarkEnd w:id="4512"/>
      <w:r w:rsidRPr="00B615DF">
        <w:rPr>
          <w:kern w:val="2"/>
          <w14:ligatures w14:val="standardContextual"/>
        </w:rPr>
        <w:t xml:space="preserve"> </w:t>
      </w:r>
    </w:p>
    <w:p w14:paraId="051CA0E6" w14:textId="77777777" w:rsidR="00B836B2" w:rsidRPr="00B615DF" w:rsidRDefault="00B836B2">
      <w:pPr>
        <w:pStyle w:val="ListParagraph"/>
        <w:numPr>
          <w:ilvl w:val="0"/>
          <w:numId w:val="847"/>
        </w:numPr>
        <w:spacing w:line="360" w:lineRule="auto"/>
        <w:ind w:left="1260"/>
        <w:jc w:val="both"/>
        <w:rPr>
          <w:kern w:val="2"/>
          <w14:ligatures w14:val="standardContextual"/>
        </w:rPr>
      </w:pPr>
      <w:bookmarkStart w:id="4513" w:name="_Toc215924848"/>
      <w:r w:rsidRPr="00B615DF">
        <w:rPr>
          <w:kern w:val="2"/>
          <w14:ligatures w14:val="standardContextual"/>
        </w:rPr>
        <w:t>The foreign body will most likely be close to the margin of the eyelid (near the base of the lashes) and can usually be wiped away with a cotton-tipped applicator.</w:t>
      </w:r>
      <w:bookmarkEnd w:id="4513"/>
      <w:r w:rsidRPr="00B615DF">
        <w:rPr>
          <w:kern w:val="2"/>
          <w14:ligatures w14:val="standardContextual"/>
        </w:rPr>
        <w:t xml:space="preserve"> </w:t>
      </w:r>
    </w:p>
    <w:p w14:paraId="365541BE" w14:textId="77777777" w:rsidR="00B836B2" w:rsidRPr="00B615DF" w:rsidRDefault="00B836B2">
      <w:pPr>
        <w:pStyle w:val="ListParagraph"/>
        <w:numPr>
          <w:ilvl w:val="0"/>
          <w:numId w:val="847"/>
        </w:numPr>
        <w:spacing w:line="360" w:lineRule="auto"/>
        <w:ind w:left="1260"/>
        <w:jc w:val="both"/>
        <w:rPr>
          <w:kern w:val="2"/>
          <w14:ligatures w14:val="standardContextual"/>
        </w:rPr>
      </w:pPr>
      <w:bookmarkStart w:id="4514" w:name="_Toc215924849"/>
      <w:r w:rsidRPr="00B615DF">
        <w:rPr>
          <w:kern w:val="2"/>
          <w14:ligatures w14:val="standardContextual"/>
        </w:rPr>
        <w:t>Give an antibiotic ointment QID for 5 days.</w:t>
      </w:r>
      <w:bookmarkEnd w:id="4514"/>
      <w:r w:rsidRPr="00B615DF">
        <w:rPr>
          <w:kern w:val="2"/>
          <w14:ligatures w14:val="standardContextual"/>
        </w:rPr>
        <w:t xml:space="preserve"> </w:t>
      </w:r>
    </w:p>
    <w:p w14:paraId="7FC7D39C" w14:textId="77777777" w:rsidR="00B836B2" w:rsidRPr="003C0DE1" w:rsidRDefault="00B836B2" w:rsidP="001D6D34">
      <w:pPr>
        <w:spacing w:line="360" w:lineRule="auto"/>
        <w:jc w:val="both"/>
        <w:rPr>
          <w:b/>
          <w:kern w:val="2"/>
          <w14:ligatures w14:val="standardContextual"/>
        </w:rPr>
      </w:pPr>
      <w:bookmarkStart w:id="4515" w:name="_Toc215924850"/>
      <w:r w:rsidRPr="003C0DE1">
        <w:rPr>
          <w:b/>
          <w:kern w:val="2"/>
          <w14:ligatures w14:val="standardContextual"/>
        </w:rPr>
        <w:t>Never give topical anesthetic eye drops to patients for use at home.</w:t>
      </w:r>
      <w:bookmarkEnd w:id="4515"/>
    </w:p>
    <w:p w14:paraId="08D312E5" w14:textId="77777777" w:rsidR="00B615DF" w:rsidRDefault="00B836B2" w:rsidP="001D6D34">
      <w:pPr>
        <w:spacing w:line="360" w:lineRule="auto"/>
        <w:jc w:val="both"/>
        <w:rPr>
          <w:b/>
        </w:rPr>
      </w:pPr>
      <w:r w:rsidRPr="003C0DE1">
        <w:rPr>
          <w:b/>
        </w:rPr>
        <w:t>Suspected intraocular foreign bod</w:t>
      </w:r>
      <w:r w:rsidR="00B615DF">
        <w:rPr>
          <w:b/>
        </w:rPr>
        <w:t xml:space="preserve">y </w:t>
      </w:r>
    </w:p>
    <w:p w14:paraId="271719B1" w14:textId="57EF0D03" w:rsidR="00B836B2" w:rsidRPr="00B615DF" w:rsidRDefault="00B836B2" w:rsidP="001D6D34">
      <w:pPr>
        <w:spacing w:line="360" w:lineRule="auto"/>
        <w:jc w:val="both"/>
        <w:rPr>
          <w:b/>
        </w:rPr>
      </w:pPr>
      <w:r w:rsidRPr="003C0DE1">
        <w:rPr>
          <w:kern w:val="2"/>
          <w14:ligatures w14:val="standardContextual"/>
        </w:rPr>
        <w:t xml:space="preserve">You must do plain X-rays of the orbits to investigate the possibility. </w:t>
      </w:r>
    </w:p>
    <w:p w14:paraId="3C415658" w14:textId="77777777" w:rsidR="00B836B2" w:rsidRPr="00B615DF" w:rsidRDefault="00B836B2" w:rsidP="001D6D34">
      <w:pPr>
        <w:spacing w:line="360" w:lineRule="auto"/>
        <w:jc w:val="both"/>
        <w:rPr>
          <w:b/>
          <w:kern w:val="2"/>
          <w14:ligatures w14:val="standardContextual"/>
        </w:rPr>
      </w:pPr>
      <w:bookmarkStart w:id="4516" w:name="_Toc215924851"/>
      <w:r w:rsidRPr="00B615DF">
        <w:rPr>
          <w:b/>
          <w:kern w:val="2"/>
          <w14:ligatures w14:val="standardContextual"/>
        </w:rPr>
        <w:t>Principles of treatment:</w:t>
      </w:r>
      <w:bookmarkEnd w:id="4516"/>
      <w:r w:rsidRPr="00B615DF">
        <w:rPr>
          <w:b/>
          <w:kern w:val="2"/>
          <w14:ligatures w14:val="standardContextual"/>
        </w:rPr>
        <w:t xml:space="preserve"> </w:t>
      </w:r>
    </w:p>
    <w:p w14:paraId="319A4CE7" w14:textId="77777777" w:rsidR="00B836B2" w:rsidRPr="004D1934" w:rsidRDefault="00B836B2">
      <w:pPr>
        <w:pStyle w:val="ListParagraph"/>
        <w:numPr>
          <w:ilvl w:val="0"/>
          <w:numId w:val="846"/>
        </w:numPr>
        <w:spacing w:line="360" w:lineRule="auto"/>
        <w:jc w:val="both"/>
        <w:rPr>
          <w:kern w:val="2"/>
          <w14:ligatures w14:val="standardContextual"/>
        </w:rPr>
      </w:pPr>
      <w:bookmarkStart w:id="4517" w:name="_Toc215924852"/>
      <w:r w:rsidRPr="004D1934">
        <w:rPr>
          <w:kern w:val="2"/>
          <w14:ligatures w14:val="standardContextual"/>
        </w:rPr>
        <w:t>Plain ﬁlms should include a PA and 2 laterals.</w:t>
      </w:r>
      <w:bookmarkEnd w:id="4517"/>
    </w:p>
    <w:p w14:paraId="07851915" w14:textId="77777777" w:rsidR="00B836B2" w:rsidRPr="00586C8E" w:rsidRDefault="00B836B2">
      <w:pPr>
        <w:pStyle w:val="ListParagraph"/>
        <w:numPr>
          <w:ilvl w:val="0"/>
          <w:numId w:val="848"/>
        </w:numPr>
        <w:spacing w:line="360" w:lineRule="auto"/>
        <w:ind w:left="990"/>
        <w:jc w:val="both"/>
        <w:rPr>
          <w:kern w:val="2"/>
          <w14:ligatures w14:val="standardContextual"/>
        </w:rPr>
      </w:pPr>
      <w:bookmarkStart w:id="4518" w:name="_Toc215924853"/>
      <w:r w:rsidRPr="00586C8E">
        <w:rPr>
          <w:kern w:val="2"/>
          <w14:ligatures w14:val="standardContextual"/>
        </w:rPr>
        <w:t>The laterals should be taken in up and down gaze to look for signs of a foreign body inside the eye (an IOFB will move in the 2 lateral views whereas intra-orbital foreign bodies will stay still).</w:t>
      </w:r>
      <w:bookmarkEnd w:id="4518"/>
    </w:p>
    <w:p w14:paraId="181FE1F8" w14:textId="77777777" w:rsidR="00B836B2" w:rsidRPr="00B615DF" w:rsidRDefault="00B836B2">
      <w:pPr>
        <w:pStyle w:val="ListParagraph"/>
        <w:numPr>
          <w:ilvl w:val="0"/>
          <w:numId w:val="846"/>
        </w:numPr>
        <w:spacing w:line="360" w:lineRule="auto"/>
        <w:jc w:val="both"/>
        <w:rPr>
          <w:kern w:val="2"/>
          <w14:ligatures w14:val="standardContextual"/>
        </w:rPr>
      </w:pPr>
      <w:bookmarkStart w:id="4519" w:name="_Toc215924854"/>
      <w:r w:rsidRPr="00B615DF">
        <w:rPr>
          <w:kern w:val="2"/>
          <w14:ligatures w14:val="standardContextual"/>
        </w:rPr>
        <w:t>CT of the orbits if the X-ray is suspicious.</w:t>
      </w:r>
      <w:bookmarkEnd w:id="4519"/>
    </w:p>
    <w:p w14:paraId="1A2CA86F" w14:textId="77777777" w:rsidR="00B836B2" w:rsidRPr="00B615DF" w:rsidRDefault="00B836B2">
      <w:pPr>
        <w:pStyle w:val="ListParagraph"/>
        <w:numPr>
          <w:ilvl w:val="0"/>
          <w:numId w:val="846"/>
        </w:numPr>
        <w:spacing w:line="360" w:lineRule="auto"/>
        <w:jc w:val="both"/>
        <w:rPr>
          <w:kern w:val="2"/>
          <w14:ligatures w14:val="standardContextual"/>
        </w:rPr>
      </w:pPr>
      <w:bookmarkStart w:id="4520" w:name="_Toc215924855"/>
      <w:r w:rsidRPr="00B615DF">
        <w:rPr>
          <w:kern w:val="2"/>
          <w14:ligatures w14:val="standardContextual"/>
        </w:rPr>
        <w:t>IOFBs warrant an emergent referral.</w:t>
      </w:r>
      <w:bookmarkEnd w:id="4520"/>
      <w:r w:rsidRPr="00B615DF">
        <w:rPr>
          <w:kern w:val="2"/>
          <w14:ligatures w14:val="standardContextual"/>
        </w:rPr>
        <w:t xml:space="preserve"> </w:t>
      </w:r>
    </w:p>
    <w:p w14:paraId="3E466CC9" w14:textId="77777777" w:rsidR="00B836B2" w:rsidRPr="00B615DF" w:rsidRDefault="00B836B2">
      <w:pPr>
        <w:pStyle w:val="ListParagraph"/>
        <w:numPr>
          <w:ilvl w:val="0"/>
          <w:numId w:val="846"/>
        </w:numPr>
        <w:spacing w:line="360" w:lineRule="auto"/>
        <w:jc w:val="both"/>
        <w:rPr>
          <w:kern w:val="2"/>
          <w14:ligatures w14:val="standardContextual"/>
        </w:rPr>
      </w:pPr>
      <w:bookmarkStart w:id="4521" w:name="_Toc215924856"/>
      <w:r w:rsidRPr="00B615DF">
        <w:rPr>
          <w:kern w:val="2"/>
          <w14:ligatures w14:val="standardContextual"/>
        </w:rPr>
        <w:t>Do not administer any topical medication; the patient must have an eye shield over the eye (to ensure that there is no pressure on the globe).</w:t>
      </w:r>
      <w:bookmarkEnd w:id="4521"/>
    </w:p>
    <w:p w14:paraId="2EC83948" w14:textId="77777777" w:rsidR="00B836B2" w:rsidRPr="003C0DE1" w:rsidRDefault="00B836B2" w:rsidP="001D6D34">
      <w:pPr>
        <w:spacing w:line="360" w:lineRule="auto"/>
        <w:jc w:val="both"/>
        <w:rPr>
          <w:rFonts w:eastAsia="Times New Roman"/>
        </w:rPr>
      </w:pPr>
      <w:r w:rsidRPr="003C0DE1">
        <w:rPr>
          <w:rFonts w:eastAsia="Times New Roman"/>
          <w:b/>
        </w:rPr>
        <w:lastRenderedPageBreak/>
        <w:t>NB.</w:t>
      </w:r>
      <w:r w:rsidRPr="003C0DE1">
        <w:rPr>
          <w:rFonts w:eastAsia="Times New Roman"/>
        </w:rPr>
        <w:t xml:space="preserve"> If there is evidence of an open globe or there is suspicion that there may be an open globe, then do not apply any eye drops or ointment and cover the eye with a shield. This shield should ensure that nothing can place any pressure on the globe.</w:t>
      </w:r>
    </w:p>
    <w:p w14:paraId="524A45F6" w14:textId="77777777" w:rsidR="00B836B2" w:rsidRPr="00B615DF" w:rsidRDefault="00B836B2" w:rsidP="001D6D34">
      <w:pPr>
        <w:spacing w:line="360" w:lineRule="auto"/>
        <w:jc w:val="both"/>
        <w:rPr>
          <w:rFonts w:eastAsia="DengXian Light"/>
          <w:b/>
          <w:bCs/>
          <w:color w:val="4472C4" w:themeColor="accent1"/>
        </w:rPr>
      </w:pPr>
      <w:bookmarkStart w:id="4522" w:name="_Toc470881793"/>
      <w:bookmarkStart w:id="4523" w:name="_Toc477515269"/>
      <w:bookmarkStart w:id="4524" w:name="_Toc215924857"/>
      <w:r w:rsidRPr="00B615DF">
        <w:rPr>
          <w:rFonts w:eastAsia="DengXian Light"/>
          <w:b/>
          <w:bCs/>
          <w:color w:val="4472C4" w:themeColor="accent1"/>
        </w:rPr>
        <w:t>Ruptured globe</w:t>
      </w:r>
      <w:bookmarkEnd w:id="4522"/>
      <w:bookmarkEnd w:id="4523"/>
      <w:bookmarkEnd w:id="4524"/>
    </w:p>
    <w:p w14:paraId="066AE129" w14:textId="77777777" w:rsidR="00B836B2" w:rsidRPr="003C0DE1" w:rsidRDefault="00B836B2" w:rsidP="001D6D34">
      <w:pPr>
        <w:spacing w:line="360" w:lineRule="auto"/>
        <w:jc w:val="both"/>
        <w:rPr>
          <w:rFonts w:eastAsia="Times New Roman"/>
          <w:b/>
          <w:szCs w:val="22"/>
        </w:rPr>
      </w:pPr>
      <w:r w:rsidRPr="003C0DE1">
        <w:rPr>
          <w:rFonts w:eastAsia="Times New Roman"/>
          <w:b/>
          <w:szCs w:val="22"/>
        </w:rPr>
        <w:t xml:space="preserve">Clinical presentation: </w:t>
      </w:r>
    </w:p>
    <w:p w14:paraId="4D4C9FDC" w14:textId="77777777" w:rsidR="00B836B2" w:rsidRPr="00586C8E" w:rsidRDefault="00B836B2">
      <w:pPr>
        <w:pStyle w:val="ListParagraph"/>
        <w:numPr>
          <w:ilvl w:val="0"/>
          <w:numId w:val="849"/>
        </w:numPr>
        <w:spacing w:line="360" w:lineRule="auto"/>
        <w:jc w:val="both"/>
        <w:rPr>
          <w:kern w:val="2"/>
          <w14:ligatures w14:val="standardContextual"/>
        </w:rPr>
      </w:pPr>
      <w:bookmarkStart w:id="4525" w:name="_Toc215924858"/>
      <w:r w:rsidRPr="00586C8E">
        <w:rPr>
          <w:kern w:val="2"/>
          <w14:ligatures w14:val="standardContextual"/>
        </w:rPr>
        <w:t>Decreased vision</w:t>
      </w:r>
      <w:bookmarkEnd w:id="4525"/>
      <w:r w:rsidRPr="00586C8E">
        <w:rPr>
          <w:kern w:val="2"/>
          <w14:ligatures w14:val="standardContextual"/>
        </w:rPr>
        <w:t xml:space="preserve"> </w:t>
      </w:r>
    </w:p>
    <w:p w14:paraId="0F9D9D15" w14:textId="77777777" w:rsidR="00B836B2" w:rsidRPr="00586C8E" w:rsidRDefault="00B836B2">
      <w:pPr>
        <w:pStyle w:val="ListParagraph"/>
        <w:numPr>
          <w:ilvl w:val="0"/>
          <w:numId w:val="849"/>
        </w:numPr>
        <w:spacing w:line="360" w:lineRule="auto"/>
        <w:jc w:val="both"/>
        <w:rPr>
          <w:kern w:val="2"/>
          <w14:ligatures w14:val="standardContextual"/>
        </w:rPr>
      </w:pPr>
      <w:bookmarkStart w:id="4526" w:name="_Toc215924859"/>
      <w:r w:rsidRPr="00586C8E">
        <w:rPr>
          <w:kern w:val="2"/>
          <w14:ligatures w14:val="standardContextual"/>
        </w:rPr>
        <w:t>Sub-conjunctival hemorrhage</w:t>
      </w:r>
      <w:bookmarkEnd w:id="4526"/>
    </w:p>
    <w:p w14:paraId="2C9FE028" w14:textId="77777777" w:rsidR="00B836B2" w:rsidRPr="00586C8E" w:rsidRDefault="00B836B2">
      <w:pPr>
        <w:pStyle w:val="ListParagraph"/>
        <w:numPr>
          <w:ilvl w:val="0"/>
          <w:numId w:val="849"/>
        </w:numPr>
        <w:spacing w:line="360" w:lineRule="auto"/>
        <w:jc w:val="both"/>
        <w:rPr>
          <w:kern w:val="2"/>
          <w14:ligatures w14:val="standardContextual"/>
        </w:rPr>
      </w:pPr>
      <w:bookmarkStart w:id="4527" w:name="_Toc215924860"/>
      <w:r w:rsidRPr="00586C8E">
        <w:rPr>
          <w:kern w:val="2"/>
          <w14:ligatures w14:val="standardContextual"/>
        </w:rPr>
        <w:t>Hyphemia</w:t>
      </w:r>
      <w:bookmarkEnd w:id="4527"/>
      <w:r w:rsidRPr="00586C8E">
        <w:rPr>
          <w:kern w:val="2"/>
          <w14:ligatures w14:val="standardContextual"/>
        </w:rPr>
        <w:t xml:space="preserve"> </w:t>
      </w:r>
    </w:p>
    <w:p w14:paraId="0C673AD9" w14:textId="77777777" w:rsidR="00B836B2" w:rsidRPr="00586C8E" w:rsidRDefault="00B836B2">
      <w:pPr>
        <w:pStyle w:val="ListParagraph"/>
        <w:numPr>
          <w:ilvl w:val="0"/>
          <w:numId w:val="849"/>
        </w:numPr>
        <w:spacing w:line="360" w:lineRule="auto"/>
        <w:jc w:val="both"/>
        <w:rPr>
          <w:kern w:val="2"/>
          <w14:ligatures w14:val="standardContextual"/>
        </w:rPr>
      </w:pPr>
      <w:bookmarkStart w:id="4528" w:name="_Toc215924861"/>
      <w:r w:rsidRPr="00586C8E">
        <w:rPr>
          <w:kern w:val="2"/>
          <w14:ligatures w14:val="standardContextual"/>
        </w:rPr>
        <w:t>Irregular shaped pupil</w:t>
      </w:r>
      <w:bookmarkEnd w:id="4528"/>
    </w:p>
    <w:p w14:paraId="6F4941EA" w14:textId="77777777" w:rsidR="00B836B2" w:rsidRPr="00586C8E" w:rsidRDefault="00B836B2">
      <w:pPr>
        <w:pStyle w:val="ListParagraph"/>
        <w:numPr>
          <w:ilvl w:val="0"/>
          <w:numId w:val="849"/>
        </w:numPr>
        <w:spacing w:line="360" w:lineRule="auto"/>
        <w:jc w:val="both"/>
        <w:rPr>
          <w:kern w:val="2"/>
          <w14:ligatures w14:val="standardContextual"/>
        </w:rPr>
      </w:pPr>
      <w:bookmarkStart w:id="4529" w:name="_Toc215924862"/>
      <w:r w:rsidRPr="00586C8E">
        <w:rPr>
          <w:kern w:val="2"/>
          <w14:ligatures w14:val="standardContextual"/>
        </w:rPr>
        <w:t>A traumatic cataract and full-thickness scleral or corneal lesion may also be present</w:t>
      </w:r>
      <w:bookmarkEnd w:id="4529"/>
    </w:p>
    <w:p w14:paraId="687298DA" w14:textId="77777777" w:rsidR="00B836B2" w:rsidRPr="00586C8E" w:rsidRDefault="00B836B2">
      <w:pPr>
        <w:pStyle w:val="ListParagraph"/>
        <w:numPr>
          <w:ilvl w:val="0"/>
          <w:numId w:val="849"/>
        </w:numPr>
        <w:spacing w:line="360" w:lineRule="auto"/>
        <w:jc w:val="both"/>
        <w:rPr>
          <w:kern w:val="2"/>
          <w14:ligatures w14:val="standardContextual"/>
        </w:rPr>
      </w:pPr>
      <w:bookmarkStart w:id="4530" w:name="_Toc215924863"/>
      <w:r w:rsidRPr="00586C8E">
        <w:rPr>
          <w:kern w:val="2"/>
          <w14:ligatures w14:val="standardContextual"/>
        </w:rPr>
        <w:t>The lens may become subdued and vitreous hemorrhage may also be present</w:t>
      </w:r>
      <w:bookmarkEnd w:id="4530"/>
    </w:p>
    <w:p w14:paraId="0F5EE44D" w14:textId="77777777" w:rsidR="00B836B2" w:rsidRPr="003C0DE1" w:rsidRDefault="00B836B2" w:rsidP="001D6D34">
      <w:pPr>
        <w:spacing w:line="360" w:lineRule="auto"/>
        <w:jc w:val="both"/>
        <w:rPr>
          <w:rFonts w:eastAsia="Times New Roman"/>
          <w:b/>
          <w:szCs w:val="22"/>
        </w:rPr>
      </w:pPr>
      <w:r w:rsidRPr="003C0DE1">
        <w:rPr>
          <w:rFonts w:eastAsia="Times New Roman"/>
          <w:b/>
          <w:szCs w:val="22"/>
        </w:rPr>
        <w:t>Principles of management:</w:t>
      </w:r>
    </w:p>
    <w:p w14:paraId="4669102D" w14:textId="77777777" w:rsidR="00B836B2" w:rsidRPr="00586C8E" w:rsidRDefault="00B836B2">
      <w:pPr>
        <w:pStyle w:val="ListParagraph"/>
        <w:numPr>
          <w:ilvl w:val="0"/>
          <w:numId w:val="850"/>
        </w:numPr>
        <w:spacing w:line="360" w:lineRule="auto"/>
        <w:jc w:val="both"/>
        <w:rPr>
          <w:kern w:val="2"/>
          <w14:ligatures w14:val="standardContextual"/>
        </w:rPr>
      </w:pPr>
      <w:bookmarkStart w:id="4531" w:name="_Toc215924864"/>
      <w:r w:rsidRPr="00586C8E">
        <w:rPr>
          <w:kern w:val="2"/>
          <w14:ligatures w14:val="standardContextual"/>
        </w:rPr>
        <w:t>TAT injection</w:t>
      </w:r>
      <w:bookmarkEnd w:id="4531"/>
    </w:p>
    <w:p w14:paraId="479E5CA6" w14:textId="77777777" w:rsidR="00B836B2" w:rsidRPr="00586C8E" w:rsidRDefault="00B836B2">
      <w:pPr>
        <w:pStyle w:val="ListParagraph"/>
        <w:numPr>
          <w:ilvl w:val="0"/>
          <w:numId w:val="850"/>
        </w:numPr>
        <w:spacing w:line="360" w:lineRule="auto"/>
        <w:jc w:val="both"/>
        <w:rPr>
          <w:kern w:val="2"/>
          <w14:ligatures w14:val="standardContextual"/>
        </w:rPr>
      </w:pPr>
      <w:bookmarkStart w:id="4532" w:name="_Toc215924865"/>
      <w:r w:rsidRPr="00586C8E">
        <w:rPr>
          <w:kern w:val="2"/>
          <w14:ligatures w14:val="standardContextual"/>
        </w:rPr>
        <w:t>Protect the eye with eye shield.</w:t>
      </w:r>
      <w:bookmarkEnd w:id="4532"/>
    </w:p>
    <w:p w14:paraId="21551F07" w14:textId="77777777" w:rsidR="00B836B2" w:rsidRPr="00586C8E" w:rsidRDefault="00B836B2">
      <w:pPr>
        <w:pStyle w:val="ListParagraph"/>
        <w:numPr>
          <w:ilvl w:val="0"/>
          <w:numId w:val="851"/>
        </w:numPr>
        <w:spacing w:line="360" w:lineRule="auto"/>
        <w:ind w:left="990"/>
        <w:jc w:val="both"/>
        <w:rPr>
          <w:kern w:val="2"/>
          <w14:ligatures w14:val="standardContextual"/>
        </w:rPr>
      </w:pPr>
      <w:bookmarkStart w:id="4533" w:name="_Toc215924866"/>
      <w:r w:rsidRPr="00586C8E">
        <w:rPr>
          <w:kern w:val="2"/>
          <w14:ligatures w14:val="standardContextual"/>
        </w:rPr>
        <w:t>Start systemic antibiotics, analgesics.</w:t>
      </w:r>
      <w:bookmarkEnd w:id="4533"/>
    </w:p>
    <w:p w14:paraId="59941766" w14:textId="77777777" w:rsidR="00B836B2" w:rsidRPr="00586C8E" w:rsidRDefault="00B836B2">
      <w:pPr>
        <w:pStyle w:val="ListParagraph"/>
        <w:numPr>
          <w:ilvl w:val="0"/>
          <w:numId w:val="851"/>
        </w:numPr>
        <w:spacing w:line="360" w:lineRule="auto"/>
        <w:ind w:left="990"/>
        <w:jc w:val="both"/>
        <w:rPr>
          <w:kern w:val="2"/>
          <w14:ligatures w14:val="standardContextual"/>
        </w:rPr>
      </w:pPr>
      <w:bookmarkStart w:id="4534" w:name="_Toc215924867"/>
      <w:r w:rsidRPr="00586C8E">
        <w:rPr>
          <w:kern w:val="2"/>
          <w14:ligatures w14:val="standardContextual"/>
        </w:rPr>
        <w:t>Avoid topical medications!</w:t>
      </w:r>
      <w:bookmarkEnd w:id="4534"/>
    </w:p>
    <w:p w14:paraId="21528550" w14:textId="77777777" w:rsidR="00B836B2" w:rsidRPr="00586C8E" w:rsidRDefault="00B836B2">
      <w:pPr>
        <w:pStyle w:val="ListParagraph"/>
        <w:numPr>
          <w:ilvl w:val="0"/>
          <w:numId w:val="851"/>
        </w:numPr>
        <w:spacing w:line="360" w:lineRule="auto"/>
        <w:ind w:left="990"/>
        <w:jc w:val="both"/>
        <w:rPr>
          <w:kern w:val="2"/>
          <w14:ligatures w14:val="standardContextual"/>
        </w:rPr>
      </w:pPr>
      <w:bookmarkStart w:id="4535" w:name="_Toc215924868"/>
      <w:r w:rsidRPr="00586C8E">
        <w:rPr>
          <w:kern w:val="2"/>
          <w14:ligatures w14:val="standardContextual"/>
        </w:rPr>
        <w:t>If the patient has nausea, give antiemetics to prevent expulsive hemorrhage.</w:t>
      </w:r>
      <w:bookmarkEnd w:id="4535"/>
    </w:p>
    <w:p w14:paraId="75D11F0F" w14:textId="77777777" w:rsidR="00B836B2" w:rsidRPr="00586C8E" w:rsidRDefault="00B836B2">
      <w:pPr>
        <w:pStyle w:val="ListParagraph"/>
        <w:numPr>
          <w:ilvl w:val="0"/>
          <w:numId w:val="851"/>
        </w:numPr>
        <w:spacing w:line="360" w:lineRule="auto"/>
        <w:ind w:left="990"/>
        <w:jc w:val="both"/>
        <w:rPr>
          <w:kern w:val="2"/>
          <w:szCs w:val="22"/>
          <w14:ligatures w14:val="standardContextual"/>
        </w:rPr>
      </w:pPr>
      <w:bookmarkStart w:id="4536" w:name="_Toc215924869"/>
      <w:r w:rsidRPr="00586C8E">
        <w:rPr>
          <w:kern w:val="2"/>
          <w14:ligatures w14:val="standardContextual"/>
        </w:rPr>
        <w:t>Immediate referral to ophthalmologist if needed.</w:t>
      </w:r>
      <w:bookmarkEnd w:id="4536"/>
    </w:p>
    <w:p w14:paraId="72A169D9" w14:textId="77777777" w:rsidR="00B836B2" w:rsidRPr="00B615DF" w:rsidRDefault="00B836B2" w:rsidP="001D6D34">
      <w:pPr>
        <w:spacing w:line="360" w:lineRule="auto"/>
        <w:jc w:val="both"/>
        <w:rPr>
          <w:rFonts w:eastAsia="DengXian Light"/>
          <w:b/>
          <w:bCs/>
          <w:color w:val="4472C4" w:themeColor="accent1"/>
        </w:rPr>
      </w:pPr>
      <w:bookmarkStart w:id="4537" w:name="_Toc477515270"/>
      <w:bookmarkStart w:id="4538" w:name="_Toc470881794"/>
      <w:bookmarkStart w:id="4539" w:name="_Toc215924870"/>
      <w:r w:rsidRPr="00B615DF">
        <w:rPr>
          <w:rFonts w:eastAsia="DengXian Light"/>
          <w:b/>
          <w:bCs/>
          <w:color w:val="4472C4" w:themeColor="accent1"/>
        </w:rPr>
        <w:t>Orbital blow-out fracture</w:t>
      </w:r>
      <w:bookmarkEnd w:id="4537"/>
      <w:bookmarkEnd w:id="4538"/>
      <w:bookmarkEnd w:id="4539"/>
    </w:p>
    <w:p w14:paraId="3CA78343" w14:textId="12608365" w:rsidR="00B836B2" w:rsidRPr="003C0DE1" w:rsidRDefault="00B836B2" w:rsidP="001D6D34">
      <w:pPr>
        <w:spacing w:line="360" w:lineRule="auto"/>
        <w:jc w:val="both"/>
        <w:rPr>
          <w:rFonts w:eastAsia="Times New Roman"/>
          <w:szCs w:val="22"/>
        </w:rPr>
      </w:pPr>
      <w:r w:rsidRPr="003C0DE1">
        <w:rPr>
          <w:rFonts w:eastAsia="Times New Roman"/>
          <w:szCs w:val="22"/>
        </w:rPr>
        <w:t xml:space="preserve">Traumatic blow-out fractures usually follow a direct trauma by a fist or by a material with a diameter larger than the orbital diameter. </w:t>
      </w:r>
    </w:p>
    <w:p w14:paraId="01636D9F" w14:textId="77777777" w:rsidR="00B836B2" w:rsidRPr="003C0DE1" w:rsidRDefault="00B836B2" w:rsidP="001D6D34">
      <w:pPr>
        <w:spacing w:line="360" w:lineRule="auto"/>
        <w:jc w:val="both"/>
        <w:rPr>
          <w:rFonts w:eastAsia="Times New Roman"/>
          <w:b/>
          <w:szCs w:val="22"/>
        </w:rPr>
      </w:pPr>
      <w:r w:rsidRPr="003C0DE1">
        <w:rPr>
          <w:rFonts w:eastAsia="Times New Roman"/>
          <w:b/>
          <w:szCs w:val="22"/>
        </w:rPr>
        <w:t>Clinical presentation:</w:t>
      </w:r>
    </w:p>
    <w:p w14:paraId="5E711CCA" w14:textId="77777777" w:rsidR="00B836B2" w:rsidRPr="00586C8E" w:rsidRDefault="00B836B2">
      <w:pPr>
        <w:pStyle w:val="ListParagraph"/>
        <w:numPr>
          <w:ilvl w:val="0"/>
          <w:numId w:val="852"/>
        </w:numPr>
        <w:spacing w:line="360" w:lineRule="auto"/>
        <w:jc w:val="both"/>
        <w:rPr>
          <w:kern w:val="2"/>
          <w14:ligatures w14:val="standardContextual"/>
        </w:rPr>
      </w:pPr>
      <w:bookmarkStart w:id="4540" w:name="_Toc215924871"/>
      <w:r w:rsidRPr="00586C8E">
        <w:rPr>
          <w:kern w:val="2"/>
          <w14:ligatures w14:val="standardContextual"/>
        </w:rPr>
        <w:t>Patients usually present with pain that increases upon vertical eye movement</w:t>
      </w:r>
      <w:bookmarkEnd w:id="4540"/>
    </w:p>
    <w:p w14:paraId="346A5BC8" w14:textId="77777777" w:rsidR="00B836B2" w:rsidRPr="00586C8E" w:rsidRDefault="00B836B2">
      <w:pPr>
        <w:pStyle w:val="ListParagraph"/>
        <w:numPr>
          <w:ilvl w:val="0"/>
          <w:numId w:val="852"/>
        </w:numPr>
        <w:spacing w:line="360" w:lineRule="auto"/>
        <w:jc w:val="both"/>
        <w:rPr>
          <w:kern w:val="2"/>
          <w14:ligatures w14:val="standardContextual"/>
        </w:rPr>
      </w:pPr>
      <w:bookmarkStart w:id="4541" w:name="_Toc215924872"/>
      <w:r w:rsidRPr="00586C8E">
        <w:rPr>
          <w:kern w:val="2"/>
          <w14:ligatures w14:val="standardContextual"/>
        </w:rPr>
        <w:t>Binocular diplopia</w:t>
      </w:r>
      <w:bookmarkEnd w:id="4541"/>
      <w:r w:rsidRPr="00586C8E">
        <w:rPr>
          <w:kern w:val="2"/>
          <w14:ligatures w14:val="standardContextual"/>
        </w:rPr>
        <w:t xml:space="preserve"> </w:t>
      </w:r>
    </w:p>
    <w:p w14:paraId="6F4FEA42" w14:textId="77777777" w:rsidR="00B836B2" w:rsidRPr="00586C8E" w:rsidRDefault="00B836B2">
      <w:pPr>
        <w:pStyle w:val="ListParagraph"/>
        <w:numPr>
          <w:ilvl w:val="0"/>
          <w:numId w:val="852"/>
        </w:numPr>
        <w:spacing w:line="360" w:lineRule="auto"/>
        <w:jc w:val="both"/>
        <w:rPr>
          <w:kern w:val="2"/>
          <w14:ligatures w14:val="standardContextual"/>
        </w:rPr>
      </w:pPr>
      <w:bookmarkStart w:id="4542" w:name="_Toc215924873"/>
      <w:r w:rsidRPr="00586C8E">
        <w:rPr>
          <w:kern w:val="2"/>
          <w14:ligatures w14:val="standardContextual"/>
        </w:rPr>
        <w:t>Crepitus after nose blowing</w:t>
      </w:r>
      <w:bookmarkEnd w:id="4542"/>
    </w:p>
    <w:p w14:paraId="67DAE7AD" w14:textId="77777777" w:rsidR="00B836B2" w:rsidRPr="00586C8E" w:rsidRDefault="00B836B2">
      <w:pPr>
        <w:pStyle w:val="ListParagraph"/>
        <w:numPr>
          <w:ilvl w:val="0"/>
          <w:numId w:val="852"/>
        </w:numPr>
        <w:spacing w:line="360" w:lineRule="auto"/>
        <w:jc w:val="both"/>
        <w:rPr>
          <w:kern w:val="2"/>
          <w14:ligatures w14:val="standardContextual"/>
        </w:rPr>
      </w:pPr>
      <w:bookmarkStart w:id="4543" w:name="_Toc215924874"/>
      <w:r w:rsidRPr="00586C8E">
        <w:rPr>
          <w:kern w:val="2"/>
          <w14:ligatures w14:val="standardContextual"/>
        </w:rPr>
        <w:t>Epistaxis</w:t>
      </w:r>
      <w:bookmarkEnd w:id="4543"/>
      <w:r w:rsidRPr="00586C8E">
        <w:rPr>
          <w:kern w:val="2"/>
          <w14:ligatures w14:val="standardContextual"/>
        </w:rPr>
        <w:t xml:space="preserve"> </w:t>
      </w:r>
    </w:p>
    <w:p w14:paraId="53F6C1DF" w14:textId="77777777" w:rsidR="00B836B2" w:rsidRPr="00586C8E" w:rsidRDefault="00B836B2">
      <w:pPr>
        <w:pStyle w:val="ListParagraph"/>
        <w:numPr>
          <w:ilvl w:val="0"/>
          <w:numId w:val="852"/>
        </w:numPr>
        <w:spacing w:line="360" w:lineRule="auto"/>
        <w:jc w:val="both"/>
        <w:rPr>
          <w:kern w:val="2"/>
          <w14:ligatures w14:val="standardContextual"/>
        </w:rPr>
      </w:pPr>
      <w:bookmarkStart w:id="4544" w:name="_Toc215924875"/>
      <w:r w:rsidRPr="00586C8E">
        <w:rPr>
          <w:kern w:val="2"/>
          <w14:ligatures w14:val="standardContextual"/>
        </w:rPr>
        <w:t>Ecchymosis</w:t>
      </w:r>
      <w:bookmarkEnd w:id="4544"/>
      <w:r w:rsidRPr="00586C8E">
        <w:rPr>
          <w:kern w:val="2"/>
          <w14:ligatures w14:val="standardContextual"/>
        </w:rPr>
        <w:t xml:space="preserve"> </w:t>
      </w:r>
    </w:p>
    <w:p w14:paraId="3C7862AD" w14:textId="77777777" w:rsidR="00B836B2" w:rsidRPr="00586C8E" w:rsidRDefault="00B836B2">
      <w:pPr>
        <w:pStyle w:val="ListParagraph"/>
        <w:numPr>
          <w:ilvl w:val="0"/>
          <w:numId w:val="852"/>
        </w:numPr>
        <w:spacing w:line="360" w:lineRule="auto"/>
        <w:jc w:val="both"/>
        <w:rPr>
          <w:kern w:val="2"/>
          <w14:ligatures w14:val="standardContextual"/>
        </w:rPr>
      </w:pPr>
      <w:bookmarkStart w:id="4545" w:name="_Toc215924876"/>
      <w:r w:rsidRPr="00586C8E">
        <w:rPr>
          <w:kern w:val="2"/>
          <w14:ligatures w14:val="standardContextual"/>
        </w:rPr>
        <w:t>Enophthalmos may develop after the edema has resolved</w:t>
      </w:r>
      <w:bookmarkEnd w:id="4545"/>
    </w:p>
    <w:p w14:paraId="716E5871" w14:textId="77777777" w:rsidR="00B836B2" w:rsidRPr="003C0DE1" w:rsidRDefault="00B836B2" w:rsidP="001D6D34">
      <w:pPr>
        <w:spacing w:line="360" w:lineRule="auto"/>
        <w:jc w:val="both"/>
        <w:rPr>
          <w:rFonts w:eastAsia="Times New Roman"/>
          <w:b/>
          <w:szCs w:val="22"/>
        </w:rPr>
      </w:pPr>
      <w:r w:rsidRPr="003C0DE1">
        <w:rPr>
          <w:rFonts w:eastAsia="Times New Roman"/>
          <w:b/>
          <w:szCs w:val="22"/>
        </w:rPr>
        <w:t>Principles of treatment</w:t>
      </w:r>
    </w:p>
    <w:p w14:paraId="3143DFD6" w14:textId="77777777" w:rsidR="00B836B2" w:rsidRPr="00586C8E" w:rsidRDefault="00B836B2">
      <w:pPr>
        <w:pStyle w:val="ListParagraph"/>
        <w:numPr>
          <w:ilvl w:val="0"/>
          <w:numId w:val="853"/>
        </w:numPr>
        <w:spacing w:line="360" w:lineRule="auto"/>
        <w:jc w:val="both"/>
        <w:rPr>
          <w:kern w:val="2"/>
          <w14:ligatures w14:val="standardContextual"/>
        </w:rPr>
      </w:pPr>
      <w:bookmarkStart w:id="4546" w:name="_Toc215924877"/>
      <w:r w:rsidRPr="00586C8E">
        <w:rPr>
          <w:kern w:val="2"/>
          <w14:ligatures w14:val="standardContextual"/>
        </w:rPr>
        <w:lastRenderedPageBreak/>
        <w:t>Nasal decongestant sprays</w:t>
      </w:r>
      <w:bookmarkEnd w:id="4546"/>
    </w:p>
    <w:p w14:paraId="13EEE717" w14:textId="77777777" w:rsidR="00B836B2" w:rsidRPr="00586C8E" w:rsidRDefault="00B836B2">
      <w:pPr>
        <w:pStyle w:val="ListParagraph"/>
        <w:numPr>
          <w:ilvl w:val="0"/>
          <w:numId w:val="853"/>
        </w:numPr>
        <w:spacing w:line="360" w:lineRule="auto"/>
        <w:jc w:val="both"/>
        <w:rPr>
          <w:kern w:val="2"/>
          <w14:ligatures w14:val="standardContextual"/>
        </w:rPr>
      </w:pPr>
      <w:bookmarkStart w:id="4547" w:name="_Toc215924878"/>
      <w:r w:rsidRPr="00586C8E">
        <w:rPr>
          <w:kern w:val="2"/>
          <w14:ligatures w14:val="standardContextual"/>
        </w:rPr>
        <w:t>Broad-spectrum oral antibiotics</w:t>
      </w:r>
      <w:bookmarkEnd w:id="4547"/>
    </w:p>
    <w:p w14:paraId="4F2428BC" w14:textId="77777777" w:rsidR="00B836B2" w:rsidRPr="00586C8E" w:rsidRDefault="00B836B2">
      <w:pPr>
        <w:pStyle w:val="ListParagraph"/>
        <w:numPr>
          <w:ilvl w:val="0"/>
          <w:numId w:val="853"/>
        </w:numPr>
        <w:spacing w:line="360" w:lineRule="auto"/>
        <w:jc w:val="both"/>
        <w:rPr>
          <w:kern w:val="2"/>
          <w14:ligatures w14:val="standardContextual"/>
        </w:rPr>
      </w:pPr>
      <w:bookmarkStart w:id="4548" w:name="_Toc215924879"/>
      <w:r w:rsidRPr="00586C8E">
        <w:rPr>
          <w:kern w:val="2"/>
          <w14:ligatures w14:val="standardContextual"/>
        </w:rPr>
        <w:t>Ice packs</w:t>
      </w:r>
      <w:bookmarkEnd w:id="4548"/>
    </w:p>
    <w:p w14:paraId="393B83CC" w14:textId="77777777" w:rsidR="00B836B2" w:rsidRPr="00586C8E" w:rsidRDefault="00B836B2">
      <w:pPr>
        <w:pStyle w:val="ListParagraph"/>
        <w:numPr>
          <w:ilvl w:val="0"/>
          <w:numId w:val="853"/>
        </w:numPr>
        <w:spacing w:line="360" w:lineRule="auto"/>
        <w:jc w:val="both"/>
        <w:rPr>
          <w:kern w:val="2"/>
          <w14:ligatures w14:val="standardContextual"/>
        </w:rPr>
      </w:pPr>
      <w:bookmarkStart w:id="4549" w:name="_Toc215924880"/>
      <w:r w:rsidRPr="00586C8E">
        <w:rPr>
          <w:kern w:val="2"/>
          <w14:ligatures w14:val="standardContextual"/>
        </w:rPr>
        <w:t>Surgical repair is emergent within 24 hours if CT shows entrapped muscle or tissue with signs of diplopia and gastrointestinal symptoms (nausea/vomiting) or cardiovascular symptoms (heart block, bradycardia, or syncope), or if the patient is a child.</w:t>
      </w:r>
      <w:bookmarkEnd w:id="4549"/>
    </w:p>
    <w:p w14:paraId="3B3BF83C" w14:textId="77777777" w:rsidR="00B836B2" w:rsidRPr="00586C8E" w:rsidRDefault="00B836B2">
      <w:pPr>
        <w:pStyle w:val="ListParagraph"/>
        <w:numPr>
          <w:ilvl w:val="0"/>
          <w:numId w:val="853"/>
        </w:numPr>
        <w:spacing w:line="360" w:lineRule="auto"/>
        <w:jc w:val="both"/>
        <w:rPr>
          <w:kern w:val="2"/>
          <w14:ligatures w14:val="standardContextual"/>
        </w:rPr>
      </w:pPr>
      <w:bookmarkStart w:id="4550" w:name="_Toc215924881"/>
      <w:r w:rsidRPr="00586C8E">
        <w:rPr>
          <w:kern w:val="2"/>
          <w14:ligatures w14:val="standardContextual"/>
        </w:rPr>
        <w:t>All patients with suspected blow-out fractures should be immediately referred to ophthalmologist if needed.</w:t>
      </w:r>
      <w:bookmarkEnd w:id="4550"/>
    </w:p>
    <w:p w14:paraId="06AEE872" w14:textId="77777777" w:rsidR="00B836B2" w:rsidRPr="00B615DF" w:rsidRDefault="00B836B2" w:rsidP="001D6D34">
      <w:pPr>
        <w:spacing w:line="360" w:lineRule="auto"/>
        <w:jc w:val="both"/>
        <w:rPr>
          <w:rFonts w:eastAsia="DengXian Light"/>
          <w:b/>
          <w:bCs/>
          <w:color w:val="4472C4" w:themeColor="accent1"/>
        </w:rPr>
      </w:pPr>
      <w:bookmarkStart w:id="4551" w:name="_Toc470881795"/>
      <w:bookmarkStart w:id="4552" w:name="_Toc477515271"/>
      <w:bookmarkStart w:id="4553" w:name="_Toc215924882"/>
      <w:r w:rsidRPr="00B615DF">
        <w:rPr>
          <w:rFonts w:eastAsia="DengXian Light"/>
          <w:b/>
          <w:bCs/>
          <w:color w:val="4472C4" w:themeColor="accent1"/>
        </w:rPr>
        <w:t xml:space="preserve">Retrobulbar </w:t>
      </w:r>
      <w:bookmarkEnd w:id="4551"/>
      <w:bookmarkEnd w:id="4552"/>
      <w:r w:rsidRPr="00B615DF">
        <w:rPr>
          <w:rFonts w:eastAsia="DengXian Light"/>
          <w:b/>
          <w:bCs/>
          <w:color w:val="4472C4" w:themeColor="accent1"/>
        </w:rPr>
        <w:t>hemorrhage</w:t>
      </w:r>
      <w:bookmarkEnd w:id="4553"/>
    </w:p>
    <w:p w14:paraId="7F181E4C" w14:textId="77777777" w:rsidR="00B836B2" w:rsidRPr="00586C8E" w:rsidRDefault="00B836B2">
      <w:pPr>
        <w:pStyle w:val="ListParagraph"/>
        <w:numPr>
          <w:ilvl w:val="0"/>
          <w:numId w:val="854"/>
        </w:numPr>
        <w:spacing w:line="360" w:lineRule="auto"/>
        <w:jc w:val="both"/>
        <w:rPr>
          <w:kern w:val="2"/>
          <w:szCs w:val="22"/>
          <w14:ligatures w14:val="standardContextual"/>
        </w:rPr>
      </w:pPr>
      <w:bookmarkStart w:id="4554" w:name="_Toc215924883"/>
      <w:r w:rsidRPr="00586C8E">
        <w:rPr>
          <w:kern w:val="2"/>
          <w:szCs w:val="22"/>
          <w14:ligatures w14:val="standardContextual"/>
        </w:rPr>
        <w:t>Bleeding in the orbit behind the globe (intraconal space).</w:t>
      </w:r>
      <w:bookmarkEnd w:id="4554"/>
      <w:r w:rsidRPr="00586C8E">
        <w:rPr>
          <w:kern w:val="2"/>
          <w:szCs w:val="22"/>
          <w14:ligatures w14:val="standardContextual"/>
        </w:rPr>
        <w:t xml:space="preserve"> </w:t>
      </w:r>
    </w:p>
    <w:p w14:paraId="5B4F5559" w14:textId="77777777" w:rsidR="00B836B2" w:rsidRPr="00586C8E" w:rsidRDefault="00B836B2">
      <w:pPr>
        <w:pStyle w:val="ListParagraph"/>
        <w:numPr>
          <w:ilvl w:val="0"/>
          <w:numId w:val="854"/>
        </w:numPr>
        <w:spacing w:line="360" w:lineRule="auto"/>
        <w:jc w:val="both"/>
        <w:rPr>
          <w:kern w:val="2"/>
          <w:szCs w:val="22"/>
          <w14:ligatures w14:val="standardContextual"/>
        </w:rPr>
      </w:pPr>
      <w:bookmarkStart w:id="4555" w:name="_Toc215924884"/>
      <w:r w:rsidRPr="00586C8E">
        <w:rPr>
          <w:kern w:val="2"/>
          <w:szCs w:val="22"/>
          <w14:ligatures w14:val="standardContextual"/>
        </w:rPr>
        <w:t>It is a sight–threatening condition unless managed immediately.</w:t>
      </w:r>
      <w:bookmarkEnd w:id="4555"/>
      <w:r w:rsidRPr="00586C8E">
        <w:rPr>
          <w:kern w:val="2"/>
          <w:szCs w:val="22"/>
          <w14:ligatures w14:val="standardContextual"/>
        </w:rPr>
        <w:t xml:space="preserve"> </w:t>
      </w:r>
    </w:p>
    <w:p w14:paraId="0D8A2E66" w14:textId="77777777" w:rsidR="00B836B2" w:rsidRPr="00586C8E" w:rsidRDefault="00B836B2">
      <w:pPr>
        <w:pStyle w:val="ListParagraph"/>
        <w:numPr>
          <w:ilvl w:val="0"/>
          <w:numId w:val="854"/>
        </w:numPr>
        <w:spacing w:line="360" w:lineRule="auto"/>
        <w:jc w:val="both"/>
        <w:rPr>
          <w:kern w:val="2"/>
          <w:szCs w:val="22"/>
          <w14:ligatures w14:val="standardContextual"/>
        </w:rPr>
      </w:pPr>
      <w:bookmarkStart w:id="4556" w:name="_Toc215924885"/>
      <w:r w:rsidRPr="00586C8E">
        <w:rPr>
          <w:kern w:val="2"/>
          <w:szCs w:val="22"/>
          <w14:ligatures w14:val="standardContextual"/>
        </w:rPr>
        <w:t>Common following fall accidents, trauma to the head, or periocular region or it could occur as iatrogenic orbital pain.</w:t>
      </w:r>
      <w:bookmarkEnd w:id="4556"/>
    </w:p>
    <w:p w14:paraId="0922A439" w14:textId="77777777" w:rsidR="00B836B2" w:rsidRPr="00586C8E" w:rsidRDefault="00B836B2">
      <w:pPr>
        <w:pStyle w:val="ListParagraph"/>
        <w:numPr>
          <w:ilvl w:val="0"/>
          <w:numId w:val="854"/>
        </w:numPr>
        <w:spacing w:line="360" w:lineRule="auto"/>
        <w:jc w:val="both"/>
        <w:rPr>
          <w:kern w:val="2"/>
          <w:szCs w:val="22"/>
          <w14:ligatures w14:val="standardContextual"/>
        </w:rPr>
      </w:pPr>
      <w:bookmarkStart w:id="4557" w:name="_Toc215924886"/>
      <w:r w:rsidRPr="00586C8E">
        <w:rPr>
          <w:kern w:val="2"/>
          <w:szCs w:val="22"/>
          <w14:ligatures w14:val="standardContextual"/>
        </w:rPr>
        <w:t>Tight eyelids (especially lower eyelid with subconjunctival hemorrhage and proptosis), resisting retropulsion following trauma are the hallmarks.</w:t>
      </w:r>
      <w:bookmarkEnd w:id="4557"/>
      <w:r w:rsidRPr="00586C8E">
        <w:rPr>
          <w:kern w:val="2"/>
          <w:szCs w:val="22"/>
          <w14:ligatures w14:val="standardContextual"/>
        </w:rPr>
        <w:t xml:space="preserve"> </w:t>
      </w:r>
    </w:p>
    <w:p w14:paraId="1102D5C8" w14:textId="77777777" w:rsidR="00B836B2" w:rsidRPr="00586C8E" w:rsidRDefault="00B836B2">
      <w:pPr>
        <w:pStyle w:val="ListParagraph"/>
        <w:numPr>
          <w:ilvl w:val="0"/>
          <w:numId w:val="854"/>
        </w:numPr>
        <w:spacing w:line="360" w:lineRule="auto"/>
        <w:jc w:val="both"/>
        <w:rPr>
          <w:kern w:val="2"/>
          <w:szCs w:val="22"/>
          <w14:ligatures w14:val="standardContextual"/>
        </w:rPr>
      </w:pPr>
      <w:bookmarkStart w:id="4558" w:name="_Toc215924887"/>
      <w:r w:rsidRPr="00586C8E">
        <w:rPr>
          <w:kern w:val="2"/>
          <w:szCs w:val="22"/>
          <w14:ligatures w14:val="standardContextual"/>
        </w:rPr>
        <w:t>Decreased vision, eyelid ecchymosis, limited extraocular motility, and increased IOP may also be present.</w:t>
      </w:r>
      <w:bookmarkEnd w:id="4558"/>
      <w:r w:rsidRPr="00586C8E">
        <w:rPr>
          <w:kern w:val="2"/>
          <w:szCs w:val="22"/>
          <w14:ligatures w14:val="standardContextual"/>
        </w:rPr>
        <w:t xml:space="preserve"> </w:t>
      </w:r>
    </w:p>
    <w:p w14:paraId="34D0208A" w14:textId="77777777" w:rsidR="00B836B2" w:rsidRPr="003C0DE1" w:rsidRDefault="00B836B2" w:rsidP="001D6D34">
      <w:pPr>
        <w:spacing w:line="360" w:lineRule="auto"/>
        <w:jc w:val="both"/>
        <w:rPr>
          <w:rFonts w:eastAsia="Times New Roman"/>
          <w:b/>
          <w:szCs w:val="22"/>
        </w:rPr>
      </w:pPr>
      <w:r w:rsidRPr="003C0DE1">
        <w:rPr>
          <w:rFonts w:eastAsia="Times New Roman"/>
          <w:b/>
          <w:szCs w:val="22"/>
        </w:rPr>
        <w:t>Principles of treatment</w:t>
      </w:r>
    </w:p>
    <w:p w14:paraId="2F7D2188" w14:textId="77777777" w:rsidR="00B836B2" w:rsidRPr="00D562C9" w:rsidRDefault="00B836B2">
      <w:pPr>
        <w:pStyle w:val="ListParagraph"/>
        <w:numPr>
          <w:ilvl w:val="0"/>
          <w:numId w:val="855"/>
        </w:numPr>
        <w:spacing w:line="360" w:lineRule="auto"/>
        <w:jc w:val="both"/>
        <w:rPr>
          <w:kern w:val="2"/>
          <w14:ligatures w14:val="standardContextual"/>
        </w:rPr>
      </w:pPr>
      <w:bookmarkStart w:id="4559" w:name="_Toc215924888"/>
      <w:r w:rsidRPr="00D562C9">
        <w:rPr>
          <w:kern w:val="2"/>
          <w14:ligatures w14:val="standardContextual"/>
        </w:rPr>
        <w:t>Intervention comes before further investigations.</w:t>
      </w:r>
      <w:bookmarkEnd w:id="4559"/>
    </w:p>
    <w:p w14:paraId="6E7C1840" w14:textId="77777777" w:rsidR="00B836B2" w:rsidRPr="00D562C9" w:rsidRDefault="00B836B2">
      <w:pPr>
        <w:pStyle w:val="ListParagraph"/>
        <w:numPr>
          <w:ilvl w:val="0"/>
          <w:numId w:val="855"/>
        </w:numPr>
        <w:spacing w:line="360" w:lineRule="auto"/>
        <w:jc w:val="both"/>
        <w:rPr>
          <w:kern w:val="2"/>
          <w14:ligatures w14:val="standardContextual"/>
        </w:rPr>
      </w:pPr>
      <w:bookmarkStart w:id="4560" w:name="_Toc215924889"/>
      <w:r w:rsidRPr="00D562C9">
        <w:rPr>
          <w:kern w:val="2"/>
          <w14:ligatures w14:val="standardContextual"/>
        </w:rPr>
        <w:t>If vision is threatened, do canthotomy.</w:t>
      </w:r>
      <w:bookmarkEnd w:id="4560"/>
      <w:r w:rsidRPr="00D562C9">
        <w:rPr>
          <w:kern w:val="2"/>
          <w14:ligatures w14:val="standardContextual"/>
        </w:rPr>
        <w:t xml:space="preserve"> </w:t>
      </w:r>
    </w:p>
    <w:p w14:paraId="29BB31C8" w14:textId="77777777" w:rsidR="00B836B2" w:rsidRPr="00D562C9" w:rsidRDefault="00B836B2">
      <w:pPr>
        <w:pStyle w:val="ListParagraph"/>
        <w:numPr>
          <w:ilvl w:val="0"/>
          <w:numId w:val="856"/>
        </w:numPr>
        <w:spacing w:line="360" w:lineRule="auto"/>
        <w:ind w:left="1080"/>
        <w:jc w:val="both"/>
        <w:rPr>
          <w:kern w:val="2"/>
          <w14:ligatures w14:val="standardContextual"/>
        </w:rPr>
      </w:pPr>
      <w:bookmarkStart w:id="4561" w:name="_Toc215924890"/>
      <w:r w:rsidRPr="00D562C9">
        <w:rPr>
          <w:kern w:val="2"/>
          <w14:ligatures w14:val="standardContextual"/>
        </w:rPr>
        <w:t>5mm long lateral incision of the lateral canthus deep to the orbital rim.</w:t>
      </w:r>
      <w:bookmarkEnd w:id="4561"/>
    </w:p>
    <w:p w14:paraId="0D719A1B" w14:textId="77777777" w:rsidR="00B836B2" w:rsidRPr="00D562C9" w:rsidRDefault="00B836B2">
      <w:pPr>
        <w:pStyle w:val="ListParagraph"/>
        <w:numPr>
          <w:ilvl w:val="0"/>
          <w:numId w:val="857"/>
        </w:numPr>
        <w:spacing w:line="360" w:lineRule="auto"/>
        <w:jc w:val="both"/>
        <w:rPr>
          <w:kern w:val="2"/>
          <w14:ligatures w14:val="standardContextual"/>
        </w:rPr>
      </w:pPr>
      <w:bookmarkStart w:id="4562" w:name="_Toc215924891"/>
      <w:r w:rsidRPr="00D562C9">
        <w:rPr>
          <w:kern w:val="2"/>
          <w14:ligatures w14:val="standardContextual"/>
        </w:rPr>
        <w:t>Cantholysis (Cutting the lateral attachment of the lower lid)</w:t>
      </w:r>
      <w:bookmarkEnd w:id="4562"/>
    </w:p>
    <w:p w14:paraId="5A31A61E" w14:textId="77777777" w:rsidR="00B836B2" w:rsidRPr="00D562C9" w:rsidRDefault="00B836B2">
      <w:pPr>
        <w:pStyle w:val="ListParagraph"/>
        <w:numPr>
          <w:ilvl w:val="0"/>
          <w:numId w:val="857"/>
        </w:numPr>
        <w:spacing w:line="360" w:lineRule="auto"/>
        <w:jc w:val="both"/>
        <w:rPr>
          <w:kern w:val="2"/>
          <w14:ligatures w14:val="standardContextual"/>
        </w:rPr>
      </w:pPr>
      <w:bookmarkStart w:id="4563" w:name="_Toc215924892"/>
      <w:r w:rsidRPr="00D562C9">
        <w:rPr>
          <w:kern w:val="2"/>
          <w14:ligatures w14:val="standardContextual"/>
        </w:rPr>
        <w:t>Success is achieved when the lower eyelid is relaxed and moving freely.</w:t>
      </w:r>
      <w:bookmarkEnd w:id="4563"/>
    </w:p>
    <w:p w14:paraId="3DBEC276" w14:textId="77777777" w:rsidR="00B836B2" w:rsidRPr="003C0DE1" w:rsidRDefault="00B836B2" w:rsidP="001D6D34">
      <w:pPr>
        <w:spacing w:line="360" w:lineRule="auto"/>
        <w:jc w:val="both"/>
        <w:rPr>
          <w:rFonts w:eastAsia="Times New Roman"/>
          <w:szCs w:val="22"/>
        </w:rPr>
      </w:pPr>
      <w:r w:rsidRPr="003C0DE1">
        <w:rPr>
          <w:rFonts w:eastAsia="Times New Roman"/>
          <w:b/>
          <w:szCs w:val="22"/>
        </w:rPr>
        <w:t xml:space="preserve">Do not repair the wound after problem is relieved. </w:t>
      </w:r>
      <w:r w:rsidRPr="003C0DE1">
        <w:rPr>
          <w:rFonts w:eastAsia="Times New Roman"/>
          <w:szCs w:val="22"/>
        </w:rPr>
        <w:t>Refer patient to ophthalmologist for further investigation and management if needed.</w:t>
      </w:r>
    </w:p>
    <w:p w14:paraId="5A37027B" w14:textId="77777777" w:rsidR="00B836B2" w:rsidRPr="003C0DE1" w:rsidRDefault="00B836B2" w:rsidP="00D562C9">
      <w:pPr>
        <w:pStyle w:val="Heading3"/>
      </w:pPr>
      <w:bookmarkStart w:id="4564" w:name="_Toc470881796"/>
      <w:bookmarkStart w:id="4565" w:name="_Toc477515272"/>
      <w:bookmarkStart w:id="4566" w:name="_Toc215924893"/>
      <w:bookmarkStart w:id="4567" w:name="_Toc216608601"/>
      <w:r w:rsidRPr="003C0DE1">
        <w:t>2.10.6. Pediatric considerations</w:t>
      </w:r>
      <w:bookmarkEnd w:id="4564"/>
      <w:bookmarkEnd w:id="4565"/>
      <w:bookmarkEnd w:id="4566"/>
      <w:bookmarkEnd w:id="4567"/>
    </w:p>
    <w:p w14:paraId="0B3D1052" w14:textId="7DEF1477" w:rsidR="00B836B2" w:rsidRPr="00B615DF" w:rsidRDefault="00B836B2" w:rsidP="001D6D34">
      <w:pPr>
        <w:spacing w:line="360" w:lineRule="auto"/>
        <w:jc w:val="both"/>
        <w:rPr>
          <w:rFonts w:eastAsia="Times New Roman"/>
        </w:rPr>
      </w:pPr>
      <w:r w:rsidRPr="003C0DE1">
        <w:rPr>
          <w:rFonts w:eastAsia="Times New Roman"/>
        </w:rPr>
        <w:t>In addition to the ocular disorders mentioned above, children with the following conditions warrant urgent referral for ophthalmologist evaluation and management.</w:t>
      </w:r>
    </w:p>
    <w:p w14:paraId="40A7C087" w14:textId="77777777" w:rsidR="00B836B2" w:rsidRPr="00B615DF" w:rsidRDefault="00B836B2" w:rsidP="001D6D34">
      <w:pPr>
        <w:spacing w:line="360" w:lineRule="auto"/>
        <w:jc w:val="both"/>
        <w:rPr>
          <w:rFonts w:eastAsia="Times New Roman"/>
          <w:b/>
        </w:rPr>
      </w:pPr>
      <w:r w:rsidRPr="00B615DF">
        <w:rPr>
          <w:rFonts w:eastAsia="Times New Roman"/>
          <w:b/>
        </w:rPr>
        <w:t>Lecocoria</w:t>
      </w:r>
    </w:p>
    <w:p w14:paraId="7E91D15B" w14:textId="77777777" w:rsidR="00B836B2" w:rsidRPr="00D562C9" w:rsidRDefault="00B836B2">
      <w:pPr>
        <w:pStyle w:val="ListParagraph"/>
        <w:numPr>
          <w:ilvl w:val="0"/>
          <w:numId w:val="858"/>
        </w:numPr>
        <w:spacing w:line="360" w:lineRule="auto"/>
        <w:jc w:val="both"/>
        <w:rPr>
          <w:kern w:val="2"/>
          <w14:ligatures w14:val="standardContextual"/>
        </w:rPr>
      </w:pPr>
      <w:bookmarkStart w:id="4568" w:name="_Toc215924894"/>
      <w:r w:rsidRPr="00D562C9">
        <w:rPr>
          <w:kern w:val="2"/>
          <w14:ligatures w14:val="standardContextual"/>
        </w:rPr>
        <w:lastRenderedPageBreak/>
        <w:t>A condition in which there is a whitish reflex through the pupil of the eye.</w:t>
      </w:r>
      <w:bookmarkEnd w:id="4568"/>
      <w:r w:rsidRPr="00D562C9">
        <w:rPr>
          <w:kern w:val="2"/>
          <w14:ligatures w14:val="standardContextual"/>
        </w:rPr>
        <w:t xml:space="preserve"> </w:t>
      </w:r>
    </w:p>
    <w:p w14:paraId="3B1999DA" w14:textId="77777777" w:rsidR="00B836B2" w:rsidRPr="00D562C9" w:rsidRDefault="00B836B2">
      <w:pPr>
        <w:pStyle w:val="ListParagraph"/>
        <w:numPr>
          <w:ilvl w:val="0"/>
          <w:numId w:val="858"/>
        </w:numPr>
        <w:spacing w:line="360" w:lineRule="auto"/>
        <w:jc w:val="both"/>
        <w:rPr>
          <w:kern w:val="2"/>
          <w14:ligatures w14:val="standardContextual"/>
        </w:rPr>
      </w:pPr>
      <w:bookmarkStart w:id="4569" w:name="_Toc215924895"/>
      <w:r w:rsidRPr="00D562C9">
        <w:rPr>
          <w:kern w:val="2"/>
          <w14:ligatures w14:val="standardContextual"/>
        </w:rPr>
        <w:t>More noticeable at night—could be a sign of a grave condition like a retinoblastoma congenital cataract.</w:t>
      </w:r>
      <w:bookmarkEnd w:id="4569"/>
      <w:r w:rsidRPr="00D562C9">
        <w:rPr>
          <w:kern w:val="2"/>
          <w14:ligatures w14:val="standardContextual"/>
        </w:rPr>
        <w:t xml:space="preserve"> </w:t>
      </w:r>
    </w:p>
    <w:p w14:paraId="60301B88" w14:textId="77777777" w:rsidR="00B836B2" w:rsidRPr="00D562C9" w:rsidRDefault="00B836B2">
      <w:pPr>
        <w:pStyle w:val="ListParagraph"/>
        <w:numPr>
          <w:ilvl w:val="0"/>
          <w:numId w:val="858"/>
        </w:numPr>
        <w:spacing w:line="360" w:lineRule="auto"/>
        <w:jc w:val="both"/>
        <w:rPr>
          <w:kern w:val="2"/>
          <w14:ligatures w14:val="standardContextual"/>
        </w:rPr>
      </w:pPr>
      <w:bookmarkStart w:id="4570" w:name="_Toc215924896"/>
      <w:r w:rsidRPr="00D562C9">
        <w:rPr>
          <w:kern w:val="2"/>
          <w14:ligatures w14:val="standardContextual"/>
        </w:rPr>
        <w:t>Retinoblastoma can be treated if the condition is detected early enough, but it can quickly spread to brain and other organs if there is any delay in treatment.</w:t>
      </w:r>
      <w:bookmarkEnd w:id="4570"/>
      <w:r w:rsidRPr="00D562C9">
        <w:rPr>
          <w:kern w:val="2"/>
          <w14:ligatures w14:val="standardContextual"/>
        </w:rPr>
        <w:t xml:space="preserve"> </w:t>
      </w:r>
    </w:p>
    <w:p w14:paraId="1608E8C2" w14:textId="6F761602" w:rsidR="00B836B2" w:rsidRPr="00B615DF" w:rsidRDefault="00B836B2" w:rsidP="001D6D34">
      <w:pPr>
        <w:spacing w:line="360" w:lineRule="auto"/>
        <w:jc w:val="both"/>
        <w:rPr>
          <w:b/>
          <w:kern w:val="2"/>
          <w14:ligatures w14:val="standardContextual"/>
        </w:rPr>
      </w:pPr>
      <w:bookmarkStart w:id="4571" w:name="_Toc215924897"/>
      <w:r w:rsidRPr="003C0DE1">
        <w:rPr>
          <w:b/>
          <w:kern w:val="2"/>
          <w14:ligatures w14:val="standardContextual"/>
        </w:rPr>
        <w:t>Parents should be counseled for urgent treatment!</w:t>
      </w:r>
      <w:bookmarkEnd w:id="4571"/>
    </w:p>
    <w:p w14:paraId="6ED609D4" w14:textId="77777777" w:rsidR="00B836B2" w:rsidRPr="00B615DF" w:rsidRDefault="00B836B2" w:rsidP="001D6D34">
      <w:pPr>
        <w:spacing w:line="360" w:lineRule="auto"/>
        <w:jc w:val="both"/>
        <w:rPr>
          <w:rFonts w:eastAsia="Times New Roman"/>
        </w:rPr>
      </w:pPr>
      <w:r w:rsidRPr="00B615DF">
        <w:rPr>
          <w:rFonts w:eastAsia="Times New Roman"/>
          <w:b/>
        </w:rPr>
        <w:t>Squint</w:t>
      </w:r>
    </w:p>
    <w:p w14:paraId="2444026D" w14:textId="77777777" w:rsidR="00B836B2" w:rsidRPr="00D562C9" w:rsidRDefault="00B836B2">
      <w:pPr>
        <w:pStyle w:val="ListParagraph"/>
        <w:numPr>
          <w:ilvl w:val="0"/>
          <w:numId w:val="859"/>
        </w:numPr>
        <w:spacing w:line="360" w:lineRule="auto"/>
        <w:jc w:val="both"/>
        <w:rPr>
          <w:kern w:val="2"/>
          <w14:ligatures w14:val="standardContextual"/>
        </w:rPr>
      </w:pPr>
      <w:bookmarkStart w:id="4572" w:name="_Toc215924898"/>
      <w:r w:rsidRPr="00D562C9">
        <w:rPr>
          <w:kern w:val="2"/>
          <w14:ligatures w14:val="standardContextual"/>
        </w:rPr>
        <w:t>Squinting eyes could be a sign of a serious ocular problem or neurologic disorder.</w:t>
      </w:r>
      <w:bookmarkEnd w:id="4572"/>
      <w:r w:rsidRPr="00D562C9">
        <w:rPr>
          <w:kern w:val="2"/>
          <w14:ligatures w14:val="standardContextual"/>
        </w:rPr>
        <w:t xml:space="preserve"> </w:t>
      </w:r>
    </w:p>
    <w:p w14:paraId="601DE58A" w14:textId="77777777" w:rsidR="00B836B2" w:rsidRPr="00D562C9" w:rsidRDefault="00B836B2">
      <w:pPr>
        <w:pStyle w:val="ListParagraph"/>
        <w:numPr>
          <w:ilvl w:val="0"/>
          <w:numId w:val="859"/>
        </w:numPr>
        <w:spacing w:line="360" w:lineRule="auto"/>
        <w:jc w:val="both"/>
        <w:rPr>
          <w:kern w:val="2"/>
          <w14:ligatures w14:val="standardContextual"/>
        </w:rPr>
      </w:pPr>
      <w:bookmarkStart w:id="4573" w:name="_Toc215924899"/>
      <w:r w:rsidRPr="00D562C9">
        <w:rPr>
          <w:kern w:val="2"/>
          <w14:ligatures w14:val="standardContextual"/>
        </w:rPr>
        <w:t>These eyes are also at risk of developing amblyopia.</w:t>
      </w:r>
      <w:bookmarkEnd w:id="4573"/>
      <w:r w:rsidRPr="00D562C9">
        <w:rPr>
          <w:kern w:val="2"/>
          <w14:ligatures w14:val="standardContextual"/>
        </w:rPr>
        <w:t xml:space="preserve"> </w:t>
      </w:r>
    </w:p>
    <w:p w14:paraId="75FBC615" w14:textId="77777777" w:rsidR="00B836B2" w:rsidRPr="003C0DE1" w:rsidRDefault="00B836B2" w:rsidP="001D6D34">
      <w:pPr>
        <w:spacing w:line="360" w:lineRule="auto"/>
        <w:jc w:val="both"/>
        <w:rPr>
          <w:b/>
          <w:bCs/>
          <w:kern w:val="2"/>
          <w14:ligatures w14:val="standardContextual"/>
        </w:rPr>
      </w:pPr>
      <w:bookmarkStart w:id="4574" w:name="_Toc215924900"/>
      <w:r w:rsidRPr="003C0DE1">
        <w:rPr>
          <w:b/>
          <w:bCs/>
          <w:kern w:val="2"/>
          <w14:ligatures w14:val="standardContextual"/>
        </w:rPr>
        <w:t>They should urgently be referred, if needed.</w:t>
      </w:r>
      <w:bookmarkEnd w:id="4574"/>
    </w:p>
    <w:p w14:paraId="00936A0C" w14:textId="4BFDF146" w:rsidR="00B836B2" w:rsidRPr="003C0DE1" w:rsidRDefault="00B836B2" w:rsidP="00D562C9">
      <w:pPr>
        <w:pStyle w:val="Heading2"/>
        <w:rPr>
          <w:rFonts w:eastAsia="Arial Unicode MS"/>
          <w:u w:color="000000"/>
        </w:rPr>
      </w:pPr>
      <w:bookmarkStart w:id="4575" w:name="_Toc215924901"/>
      <w:bookmarkStart w:id="4576" w:name="_Toc216608602"/>
      <w:r w:rsidRPr="003C0DE1">
        <w:rPr>
          <w:rFonts w:eastAsia="Arial Unicode MS"/>
          <w:u w:color="000000"/>
        </w:rPr>
        <w:t>2.11. Dermatological Emergencies</w:t>
      </w:r>
      <w:bookmarkEnd w:id="4575"/>
      <w:bookmarkEnd w:id="4576"/>
      <w:r w:rsidRPr="003C0DE1">
        <w:rPr>
          <w:rFonts w:eastAsia="Arial Unicode MS"/>
          <w:u w:color="000000"/>
        </w:rPr>
        <w:t xml:space="preserve"> </w:t>
      </w:r>
    </w:p>
    <w:p w14:paraId="3257F373" w14:textId="77777777" w:rsidR="00B836B2" w:rsidRPr="003C0DE1" w:rsidRDefault="00B836B2" w:rsidP="00D562C9">
      <w:pPr>
        <w:pStyle w:val="Heading3"/>
        <w:rPr>
          <w:u w:color="000000"/>
        </w:rPr>
      </w:pPr>
      <w:bookmarkStart w:id="4577" w:name="_Toc215924902"/>
      <w:bookmarkStart w:id="4578" w:name="_Toc216608603"/>
      <w:r w:rsidRPr="003C0DE1">
        <w:rPr>
          <w:u w:color="000000"/>
        </w:rPr>
        <w:t>2.11.1. Stevens-Johnson Syndrome/Toxic Epidermal Necrolysis</w:t>
      </w:r>
      <w:bookmarkEnd w:id="4577"/>
      <w:bookmarkEnd w:id="4578"/>
      <w:r w:rsidRPr="003C0DE1">
        <w:rPr>
          <w:u w:color="000000"/>
        </w:rPr>
        <w:t xml:space="preserve"> </w:t>
      </w:r>
    </w:p>
    <w:p w14:paraId="7323593E" w14:textId="77777777" w:rsidR="00B836B2" w:rsidRPr="00B615DF" w:rsidRDefault="00B836B2" w:rsidP="001D6D34">
      <w:pPr>
        <w:spacing w:line="360" w:lineRule="auto"/>
        <w:jc w:val="both"/>
        <w:rPr>
          <w:rFonts w:eastAsiaTheme="majorEastAsia"/>
          <w:b/>
          <w:bCs/>
          <w:color w:val="4472C4" w:themeColor="accent1"/>
        </w:rPr>
      </w:pPr>
      <w:bookmarkStart w:id="4579" w:name="_Toc215924903"/>
      <w:bookmarkStart w:id="4580" w:name="_Hlk171026347"/>
      <w:r w:rsidRPr="00B615DF">
        <w:rPr>
          <w:rFonts w:eastAsiaTheme="majorEastAsia"/>
          <w:b/>
          <w:bCs/>
          <w:color w:val="4472C4" w:themeColor="accent1"/>
        </w:rPr>
        <w:t>Introduction</w:t>
      </w:r>
      <w:bookmarkEnd w:id="4579"/>
      <w:r w:rsidRPr="00B615DF">
        <w:rPr>
          <w:rFonts w:eastAsiaTheme="majorEastAsia"/>
          <w:b/>
          <w:bCs/>
          <w:color w:val="4472C4" w:themeColor="accent1"/>
        </w:rPr>
        <w:t xml:space="preserve"> </w:t>
      </w:r>
    </w:p>
    <w:bookmarkEnd w:id="4580"/>
    <w:p w14:paraId="2E239C65" w14:textId="77777777" w:rsidR="00B836B2" w:rsidRPr="003C0DE1" w:rsidRDefault="00B836B2" w:rsidP="001D6D34">
      <w:pPr>
        <w:spacing w:line="360" w:lineRule="auto"/>
        <w:jc w:val="both"/>
        <w:rPr>
          <w:rFonts w:eastAsia="Times New Roman"/>
        </w:rPr>
      </w:pPr>
      <w:r w:rsidRPr="003C0DE1">
        <w:rPr>
          <w:rFonts w:eastAsia="Times New Roman"/>
        </w:rPr>
        <w:t xml:space="preserve">Stevens-Johnson syndrome (SJS)/toxic epidermal necrolysis (TEN) are life-threatening severe mucocutaneous hypersensitivity reactions, usually caused by a drug. </w:t>
      </w:r>
    </w:p>
    <w:p w14:paraId="27338A1D" w14:textId="77777777" w:rsidR="00B836B2" w:rsidRPr="00EA364D" w:rsidRDefault="00B836B2">
      <w:pPr>
        <w:pStyle w:val="ListParagraph"/>
        <w:numPr>
          <w:ilvl w:val="0"/>
          <w:numId w:val="860"/>
        </w:numPr>
        <w:spacing w:line="360" w:lineRule="auto"/>
        <w:jc w:val="both"/>
        <w:rPr>
          <w:kern w:val="2"/>
          <w14:ligatures w14:val="standardContextual"/>
        </w:rPr>
      </w:pPr>
      <w:bookmarkStart w:id="4581" w:name="_Toc215924904"/>
      <w:r w:rsidRPr="00EA364D">
        <w:rPr>
          <w:kern w:val="2"/>
          <w14:ligatures w14:val="standardContextual"/>
        </w:rPr>
        <w:t>If BSA (Body Surface Area) &lt;10%: Stevens-Johnson Syndrome,</w:t>
      </w:r>
      <w:bookmarkEnd w:id="4581"/>
      <w:r w:rsidRPr="00EA364D">
        <w:rPr>
          <w:kern w:val="2"/>
          <w14:ligatures w14:val="standardContextual"/>
        </w:rPr>
        <w:t xml:space="preserve"> </w:t>
      </w:r>
    </w:p>
    <w:p w14:paraId="7F462F95" w14:textId="77777777" w:rsidR="00B836B2" w:rsidRPr="00EA364D" w:rsidRDefault="00B836B2">
      <w:pPr>
        <w:pStyle w:val="ListParagraph"/>
        <w:numPr>
          <w:ilvl w:val="0"/>
          <w:numId w:val="860"/>
        </w:numPr>
        <w:spacing w:line="360" w:lineRule="auto"/>
        <w:jc w:val="both"/>
        <w:rPr>
          <w:kern w:val="2"/>
          <w14:ligatures w14:val="standardContextual"/>
        </w:rPr>
      </w:pPr>
      <w:bookmarkStart w:id="4582" w:name="_Toc215924905"/>
      <w:r w:rsidRPr="00EA364D">
        <w:rPr>
          <w:kern w:val="2"/>
          <w14:ligatures w14:val="standardContextual"/>
        </w:rPr>
        <w:t>If BSA = 10</w:t>
      </w:r>
      <w:r w:rsidRPr="00EA364D">
        <w:rPr>
          <w:rFonts w:eastAsia="Arial Unicode MS"/>
          <w:kern w:val="2"/>
          <w:u w:color="000000"/>
          <w14:ligatures w14:val="standardContextual"/>
        </w:rPr>
        <w:t>–</w:t>
      </w:r>
      <w:r w:rsidRPr="00EA364D">
        <w:rPr>
          <w:kern w:val="2"/>
          <w14:ligatures w14:val="standardContextual"/>
        </w:rPr>
        <w:t>30%: Stevens-Johnsons Syndrome/Toxic epidermal necrosis overlap syndrome</w:t>
      </w:r>
      <w:bookmarkEnd w:id="4582"/>
    </w:p>
    <w:p w14:paraId="429C580C" w14:textId="77777777" w:rsidR="00B836B2" w:rsidRPr="00EA364D" w:rsidRDefault="00B836B2">
      <w:pPr>
        <w:pStyle w:val="ListParagraph"/>
        <w:numPr>
          <w:ilvl w:val="0"/>
          <w:numId w:val="860"/>
        </w:numPr>
        <w:spacing w:line="360" w:lineRule="auto"/>
        <w:jc w:val="both"/>
        <w:rPr>
          <w:kern w:val="2"/>
          <w14:ligatures w14:val="standardContextual"/>
        </w:rPr>
      </w:pPr>
      <w:bookmarkStart w:id="4583" w:name="_Toc215924906"/>
      <w:r w:rsidRPr="00EA364D">
        <w:rPr>
          <w:kern w:val="2"/>
          <w14:ligatures w14:val="standardContextual"/>
        </w:rPr>
        <w:t>If BSA &gt; 30%: Toxic epidermal necrosis.</w:t>
      </w:r>
      <w:bookmarkEnd w:id="4583"/>
    </w:p>
    <w:p w14:paraId="7C3CEDC9" w14:textId="2620C88F" w:rsidR="00B836B2" w:rsidRPr="00930296" w:rsidRDefault="00B836B2" w:rsidP="001D6D34">
      <w:pPr>
        <w:spacing w:line="360" w:lineRule="auto"/>
        <w:jc w:val="both"/>
        <w:rPr>
          <w:rFonts w:eastAsia="Arial Unicode MS"/>
          <w:b/>
          <w:bCs/>
          <w:color w:val="4472C4" w:themeColor="accent1"/>
          <w:u w:color="000000"/>
        </w:rPr>
      </w:pPr>
      <w:bookmarkStart w:id="4584" w:name="_Toc215924907"/>
      <w:r w:rsidRPr="00930296">
        <w:rPr>
          <w:rFonts w:eastAsia="Arial Unicode MS"/>
          <w:b/>
          <w:bCs/>
          <w:color w:val="4472C4" w:themeColor="accent1"/>
          <w:u w:color="000000"/>
        </w:rPr>
        <w:t>Recommended management</w:t>
      </w:r>
      <w:bookmarkEnd w:id="4584"/>
      <w:r w:rsidRPr="00930296">
        <w:rPr>
          <w:rFonts w:eastAsia="Arial Unicode MS"/>
          <w:b/>
          <w:bCs/>
          <w:color w:val="4472C4" w:themeColor="accent1"/>
          <w:u w:color="000000"/>
        </w:rPr>
        <w:t xml:space="preserve"> </w:t>
      </w:r>
    </w:p>
    <w:p w14:paraId="487B28CA" w14:textId="77777777" w:rsidR="00B836B2" w:rsidRPr="00EA364D" w:rsidRDefault="00B836B2">
      <w:pPr>
        <w:pStyle w:val="ListParagraph"/>
        <w:numPr>
          <w:ilvl w:val="0"/>
          <w:numId w:val="861"/>
        </w:numPr>
        <w:spacing w:line="360" w:lineRule="auto"/>
        <w:jc w:val="both"/>
        <w:rPr>
          <w:rFonts w:eastAsia="Times New Roman"/>
        </w:rPr>
      </w:pPr>
      <w:r w:rsidRPr="00EA364D">
        <w:rPr>
          <w:rFonts w:eastAsia="Times New Roman"/>
        </w:rPr>
        <w:t>Supportive care</w:t>
      </w:r>
    </w:p>
    <w:p w14:paraId="37D8A606" w14:textId="77777777" w:rsidR="00B836B2" w:rsidRPr="00EA364D" w:rsidRDefault="00B836B2">
      <w:pPr>
        <w:pStyle w:val="ListParagraph"/>
        <w:numPr>
          <w:ilvl w:val="0"/>
          <w:numId w:val="861"/>
        </w:numPr>
        <w:spacing w:line="360" w:lineRule="auto"/>
        <w:jc w:val="both"/>
        <w:rPr>
          <w:kern w:val="2"/>
          <w14:ligatures w14:val="standardContextual"/>
        </w:rPr>
      </w:pPr>
      <w:bookmarkStart w:id="4585" w:name="_Toc215924908"/>
      <w:r w:rsidRPr="00EA364D">
        <w:rPr>
          <w:kern w:val="2"/>
          <w14:ligatures w14:val="standardContextual"/>
        </w:rPr>
        <w:t>Wound care</w:t>
      </w:r>
      <w:bookmarkEnd w:id="4585"/>
      <w:r w:rsidRPr="00EA364D">
        <w:rPr>
          <w:kern w:val="2"/>
          <w:vertAlign w:val="superscript"/>
          <w14:ligatures w14:val="standardContextual"/>
        </w:rPr>
        <w:t> </w:t>
      </w:r>
    </w:p>
    <w:p w14:paraId="0D660974" w14:textId="77777777" w:rsidR="00B836B2" w:rsidRPr="00EA364D" w:rsidRDefault="00B836B2">
      <w:pPr>
        <w:pStyle w:val="ListParagraph"/>
        <w:numPr>
          <w:ilvl w:val="0"/>
          <w:numId w:val="861"/>
        </w:numPr>
        <w:spacing w:line="360" w:lineRule="auto"/>
        <w:jc w:val="both"/>
        <w:rPr>
          <w:kern w:val="2"/>
          <w14:ligatures w14:val="standardContextual"/>
        </w:rPr>
      </w:pPr>
      <w:bookmarkStart w:id="4586" w:name="_Toc215924909"/>
      <w:r w:rsidRPr="00EA364D">
        <w:rPr>
          <w:kern w:val="2"/>
          <w14:ligatures w14:val="standardContextual"/>
        </w:rPr>
        <w:t>Fluid and electrolyte management</w:t>
      </w:r>
      <w:bookmarkEnd w:id="4586"/>
    </w:p>
    <w:p w14:paraId="1E854F61" w14:textId="77777777" w:rsidR="00B836B2" w:rsidRPr="00EA364D" w:rsidRDefault="00B836B2">
      <w:pPr>
        <w:pStyle w:val="ListParagraph"/>
        <w:numPr>
          <w:ilvl w:val="0"/>
          <w:numId w:val="861"/>
        </w:numPr>
        <w:spacing w:line="360" w:lineRule="auto"/>
        <w:jc w:val="both"/>
        <w:rPr>
          <w:kern w:val="2"/>
          <w14:ligatures w14:val="standardContextual"/>
        </w:rPr>
      </w:pPr>
      <w:bookmarkStart w:id="4587" w:name="_Toc215924910"/>
      <w:r w:rsidRPr="00EA364D">
        <w:rPr>
          <w:kern w:val="2"/>
          <w14:ligatures w14:val="standardContextual"/>
        </w:rPr>
        <w:t>Nutritional support</w:t>
      </w:r>
      <w:bookmarkEnd w:id="4587"/>
    </w:p>
    <w:p w14:paraId="7B430477" w14:textId="77777777" w:rsidR="00B836B2" w:rsidRPr="00EA364D" w:rsidRDefault="00B836B2">
      <w:pPr>
        <w:pStyle w:val="ListParagraph"/>
        <w:numPr>
          <w:ilvl w:val="0"/>
          <w:numId w:val="861"/>
        </w:numPr>
        <w:spacing w:line="360" w:lineRule="auto"/>
        <w:jc w:val="both"/>
        <w:rPr>
          <w:kern w:val="2"/>
          <w14:ligatures w14:val="standardContextual"/>
        </w:rPr>
      </w:pPr>
      <w:bookmarkStart w:id="4588" w:name="_Toc215924911"/>
      <w:r w:rsidRPr="00EA364D">
        <w:rPr>
          <w:kern w:val="2"/>
          <w14:ligatures w14:val="standardContextual"/>
        </w:rPr>
        <w:t>Temperature management</w:t>
      </w:r>
      <w:bookmarkEnd w:id="4588"/>
    </w:p>
    <w:p w14:paraId="550F4D54" w14:textId="77777777" w:rsidR="00B836B2" w:rsidRPr="00EA364D" w:rsidRDefault="00B836B2">
      <w:pPr>
        <w:pStyle w:val="ListParagraph"/>
        <w:numPr>
          <w:ilvl w:val="0"/>
          <w:numId w:val="861"/>
        </w:numPr>
        <w:spacing w:line="360" w:lineRule="auto"/>
        <w:jc w:val="both"/>
        <w:rPr>
          <w:kern w:val="2"/>
          <w14:ligatures w14:val="standardContextual"/>
        </w:rPr>
      </w:pPr>
      <w:bookmarkStart w:id="4589" w:name="_Toc215924912"/>
      <w:r w:rsidRPr="00EA364D">
        <w:rPr>
          <w:kern w:val="2"/>
          <w14:ligatures w14:val="standardContextual"/>
        </w:rPr>
        <w:t>Ocular care</w:t>
      </w:r>
      <w:bookmarkEnd w:id="4589"/>
    </w:p>
    <w:p w14:paraId="47167259" w14:textId="77777777" w:rsidR="00B836B2" w:rsidRPr="00EA364D" w:rsidRDefault="00B836B2">
      <w:pPr>
        <w:pStyle w:val="ListParagraph"/>
        <w:numPr>
          <w:ilvl w:val="0"/>
          <w:numId w:val="861"/>
        </w:numPr>
        <w:spacing w:line="360" w:lineRule="auto"/>
        <w:jc w:val="both"/>
        <w:rPr>
          <w:kern w:val="2"/>
          <w14:ligatures w14:val="standardContextual"/>
        </w:rPr>
      </w:pPr>
      <w:bookmarkStart w:id="4590" w:name="_Toc215924913"/>
      <w:r w:rsidRPr="00EA364D">
        <w:rPr>
          <w:kern w:val="2"/>
          <w14:ligatures w14:val="standardContextual"/>
        </w:rPr>
        <w:t>Pain control</w:t>
      </w:r>
      <w:bookmarkEnd w:id="4590"/>
    </w:p>
    <w:p w14:paraId="432D8A36" w14:textId="77777777" w:rsidR="00B836B2" w:rsidRPr="00EA364D" w:rsidRDefault="00B836B2">
      <w:pPr>
        <w:pStyle w:val="ListParagraph"/>
        <w:numPr>
          <w:ilvl w:val="0"/>
          <w:numId w:val="861"/>
        </w:numPr>
        <w:spacing w:line="360" w:lineRule="auto"/>
        <w:jc w:val="both"/>
        <w:rPr>
          <w:kern w:val="2"/>
          <w14:ligatures w14:val="standardContextual"/>
        </w:rPr>
      </w:pPr>
      <w:bookmarkStart w:id="4591" w:name="_Toc215924914"/>
      <w:r w:rsidRPr="00EA364D">
        <w:rPr>
          <w:kern w:val="2"/>
          <w14:ligatures w14:val="standardContextual"/>
        </w:rPr>
        <w:t>Pulmonary toilet</w:t>
      </w:r>
      <w:bookmarkEnd w:id="4591"/>
    </w:p>
    <w:p w14:paraId="61B2FAB5" w14:textId="33056B9F" w:rsidR="00B836B2" w:rsidRPr="00EA364D" w:rsidRDefault="00B836B2">
      <w:pPr>
        <w:pStyle w:val="ListParagraph"/>
        <w:numPr>
          <w:ilvl w:val="0"/>
          <w:numId w:val="861"/>
        </w:numPr>
        <w:spacing w:line="360" w:lineRule="auto"/>
        <w:jc w:val="both"/>
        <w:rPr>
          <w:kern w:val="2"/>
          <w14:ligatures w14:val="standardContextual"/>
        </w:rPr>
      </w:pPr>
      <w:bookmarkStart w:id="4592" w:name="_Toc215924915"/>
      <w:r w:rsidRPr="00EA364D">
        <w:rPr>
          <w:kern w:val="2"/>
          <w14:ligatures w14:val="standardContextual"/>
        </w:rPr>
        <w:t>Monitoring and treatment of super-infections</w:t>
      </w:r>
      <w:bookmarkEnd w:id="4592"/>
    </w:p>
    <w:p w14:paraId="2A48E346" w14:textId="77777777" w:rsidR="00B836B2" w:rsidRPr="003C0DE1" w:rsidRDefault="00B836B2" w:rsidP="001D6D34">
      <w:pPr>
        <w:spacing w:line="360" w:lineRule="auto"/>
        <w:jc w:val="both"/>
        <w:rPr>
          <w:rFonts w:eastAsia="Times New Roman"/>
          <w:b/>
        </w:rPr>
      </w:pPr>
      <w:r w:rsidRPr="003C0DE1">
        <w:rPr>
          <w:rFonts w:eastAsia="Times New Roman"/>
          <w:b/>
        </w:rPr>
        <w:lastRenderedPageBreak/>
        <w:t> Therapies</w:t>
      </w:r>
    </w:p>
    <w:p w14:paraId="4943AF06" w14:textId="77777777" w:rsidR="00B836B2" w:rsidRPr="00EA364D" w:rsidRDefault="00B836B2">
      <w:pPr>
        <w:pStyle w:val="ListParagraph"/>
        <w:numPr>
          <w:ilvl w:val="0"/>
          <w:numId w:val="862"/>
        </w:numPr>
        <w:spacing w:line="360" w:lineRule="auto"/>
        <w:jc w:val="both"/>
        <w:rPr>
          <w:kern w:val="2"/>
          <w14:ligatures w14:val="standardContextual"/>
        </w:rPr>
      </w:pPr>
      <w:bookmarkStart w:id="4593" w:name="_Toc215924916"/>
      <w:r w:rsidRPr="00EA364D">
        <w:rPr>
          <w:kern w:val="2"/>
          <w14:ligatures w14:val="standardContextual"/>
        </w:rPr>
        <w:t>No established therapies</w:t>
      </w:r>
      <w:bookmarkEnd w:id="4593"/>
    </w:p>
    <w:p w14:paraId="449E54AB" w14:textId="77777777" w:rsidR="00B836B2" w:rsidRPr="00EA364D" w:rsidRDefault="00B836B2">
      <w:pPr>
        <w:pStyle w:val="ListParagraph"/>
        <w:numPr>
          <w:ilvl w:val="0"/>
          <w:numId w:val="862"/>
        </w:numPr>
        <w:spacing w:line="360" w:lineRule="auto"/>
        <w:jc w:val="both"/>
        <w:rPr>
          <w:kern w:val="2"/>
          <w14:ligatures w14:val="standardContextual"/>
        </w:rPr>
      </w:pPr>
      <w:bookmarkStart w:id="4594" w:name="_Toc215924917"/>
      <w:r w:rsidRPr="00EA364D">
        <w:rPr>
          <w:kern w:val="2"/>
          <w14:ligatures w14:val="standardContextual"/>
        </w:rPr>
        <w:t>IVIg</w:t>
      </w:r>
      <w:bookmarkEnd w:id="4594"/>
      <w:r w:rsidRPr="00EA364D">
        <w:rPr>
          <w:kern w:val="2"/>
          <w14:ligatures w14:val="standardContextual"/>
        </w:rPr>
        <w:t> </w:t>
      </w:r>
    </w:p>
    <w:p w14:paraId="1D368666" w14:textId="7732E562" w:rsidR="00B836B2" w:rsidRPr="00EA364D" w:rsidRDefault="00B836B2">
      <w:pPr>
        <w:pStyle w:val="ListParagraph"/>
        <w:numPr>
          <w:ilvl w:val="0"/>
          <w:numId w:val="862"/>
        </w:numPr>
        <w:spacing w:line="360" w:lineRule="auto"/>
        <w:jc w:val="both"/>
        <w:rPr>
          <w:kern w:val="2"/>
          <w14:ligatures w14:val="standardContextual"/>
        </w:rPr>
      </w:pPr>
      <w:bookmarkStart w:id="4595" w:name="_Toc215924918"/>
      <w:r w:rsidRPr="00EA364D">
        <w:rPr>
          <w:kern w:val="2"/>
          <w14:ligatures w14:val="standardContextual"/>
        </w:rPr>
        <w:t>Systemic corticosteroids</w:t>
      </w:r>
      <w:bookmarkEnd w:id="4595"/>
    </w:p>
    <w:p w14:paraId="4FCEA728" w14:textId="77777777" w:rsidR="00B836B2" w:rsidRPr="003C0DE1" w:rsidRDefault="00B836B2" w:rsidP="00EA364D">
      <w:pPr>
        <w:pStyle w:val="Heading3"/>
        <w:rPr>
          <w:u w:color="000000"/>
        </w:rPr>
      </w:pPr>
      <w:bookmarkStart w:id="4596" w:name="_Toc215924919"/>
      <w:bookmarkStart w:id="4597" w:name="_Toc216608604"/>
      <w:r w:rsidRPr="003C0DE1">
        <w:rPr>
          <w:u w:color="000000"/>
        </w:rPr>
        <w:t>2.11.2. Staphylococcal Scalded Skin Syndrome</w:t>
      </w:r>
      <w:bookmarkEnd w:id="4596"/>
      <w:bookmarkEnd w:id="4597"/>
    </w:p>
    <w:p w14:paraId="45EF9AE6" w14:textId="77777777" w:rsidR="00B836B2" w:rsidRPr="003313E1" w:rsidRDefault="00B836B2" w:rsidP="001D6D34">
      <w:pPr>
        <w:spacing w:line="360" w:lineRule="auto"/>
        <w:jc w:val="both"/>
        <w:rPr>
          <w:rFonts w:eastAsiaTheme="majorEastAsia"/>
          <w:b/>
          <w:bCs/>
          <w:color w:val="4472C4" w:themeColor="accent1"/>
        </w:rPr>
      </w:pPr>
      <w:bookmarkStart w:id="4598" w:name="_Toc215924920"/>
      <w:r w:rsidRPr="003313E1">
        <w:rPr>
          <w:rFonts w:eastAsiaTheme="majorEastAsia"/>
          <w:b/>
          <w:bCs/>
          <w:color w:val="4472C4" w:themeColor="accent1"/>
        </w:rPr>
        <w:t>Introduction</w:t>
      </w:r>
      <w:bookmarkEnd w:id="4598"/>
      <w:r w:rsidRPr="003313E1">
        <w:rPr>
          <w:rFonts w:eastAsiaTheme="majorEastAsia"/>
          <w:b/>
          <w:bCs/>
          <w:color w:val="4472C4" w:themeColor="accent1"/>
        </w:rPr>
        <w:t xml:space="preserve"> </w:t>
      </w:r>
    </w:p>
    <w:p w14:paraId="14163C94" w14:textId="77777777" w:rsidR="00B836B2" w:rsidRPr="003C0DE1" w:rsidRDefault="00B836B2" w:rsidP="001D6D34">
      <w:pPr>
        <w:spacing w:line="360" w:lineRule="auto"/>
        <w:jc w:val="both"/>
        <w:rPr>
          <w:rFonts w:eastAsia="Arial Unicode MS"/>
        </w:rPr>
      </w:pPr>
      <w:r w:rsidRPr="003C0DE1">
        <w:rPr>
          <w:rFonts w:eastAsia="Arial Unicode MS"/>
        </w:rPr>
        <w:t xml:space="preserve">Staphylococcal scalded skin syndrome (SSSS), also called Ritter’s disease, is a superficial skin blistering disorder caused by toxin mediated exfoliative disease, occurring commonly in neonates and young children. </w:t>
      </w:r>
    </w:p>
    <w:p w14:paraId="341EB722" w14:textId="77777777" w:rsidR="00B836B2" w:rsidRPr="00EA364D" w:rsidRDefault="00B836B2">
      <w:pPr>
        <w:pStyle w:val="ListParagraph"/>
        <w:numPr>
          <w:ilvl w:val="0"/>
          <w:numId w:val="863"/>
        </w:numPr>
        <w:spacing w:line="360" w:lineRule="auto"/>
        <w:jc w:val="both"/>
        <w:rPr>
          <w:kern w:val="2"/>
          <w14:ligatures w14:val="standardContextual"/>
        </w:rPr>
      </w:pPr>
      <w:bookmarkStart w:id="4599" w:name="_Toc215924921"/>
      <w:r w:rsidRPr="00EA364D">
        <w:rPr>
          <w:kern w:val="2"/>
          <w14:ligatures w14:val="standardContextual"/>
        </w:rPr>
        <w:t>Adults are less commonly affected and tend to have significant comorbidities such as renal failure, immunosuppression, alcoholism, malignancy, or HIV infection.</w:t>
      </w:r>
      <w:bookmarkEnd w:id="4599"/>
    </w:p>
    <w:p w14:paraId="19646420" w14:textId="77777777" w:rsidR="00B836B2" w:rsidRPr="003313E1" w:rsidRDefault="00B836B2" w:rsidP="001D6D34">
      <w:pPr>
        <w:spacing w:line="360" w:lineRule="auto"/>
        <w:jc w:val="both"/>
        <w:rPr>
          <w:rFonts w:eastAsiaTheme="majorEastAsia"/>
          <w:b/>
          <w:bCs/>
          <w:color w:val="4472C4" w:themeColor="accent1"/>
        </w:rPr>
      </w:pPr>
      <w:bookmarkStart w:id="4600" w:name="_Toc215924922"/>
      <w:r w:rsidRPr="003313E1">
        <w:rPr>
          <w:rFonts w:eastAsiaTheme="majorEastAsia"/>
          <w:b/>
          <w:bCs/>
          <w:color w:val="4472C4" w:themeColor="accent1"/>
        </w:rPr>
        <w:t>Recommended management</w:t>
      </w:r>
      <w:bookmarkEnd w:id="4600"/>
      <w:r w:rsidRPr="003313E1">
        <w:rPr>
          <w:rFonts w:eastAsiaTheme="majorEastAsia"/>
          <w:b/>
          <w:bCs/>
          <w:color w:val="4472C4" w:themeColor="accent1"/>
        </w:rPr>
        <w:t xml:space="preserve"> </w:t>
      </w:r>
    </w:p>
    <w:p w14:paraId="3B61F21F" w14:textId="77777777" w:rsidR="00B836B2" w:rsidRPr="00EA364D" w:rsidRDefault="00B836B2">
      <w:pPr>
        <w:pStyle w:val="ListParagraph"/>
        <w:numPr>
          <w:ilvl w:val="0"/>
          <w:numId w:val="864"/>
        </w:numPr>
        <w:spacing w:line="360" w:lineRule="auto"/>
        <w:jc w:val="both"/>
        <w:rPr>
          <w:b/>
          <w:kern w:val="2"/>
          <w14:ligatures w14:val="standardContextual"/>
        </w:rPr>
      </w:pPr>
      <w:bookmarkStart w:id="4601" w:name="_Toc215924923"/>
      <w:r w:rsidRPr="00EA364D">
        <w:rPr>
          <w:b/>
          <w:kern w:val="2"/>
          <w14:ligatures w14:val="standardContextual"/>
        </w:rPr>
        <w:t>Intravenous (IV) fluids</w:t>
      </w:r>
      <w:bookmarkEnd w:id="4601"/>
      <w:r w:rsidRPr="00EA364D">
        <w:rPr>
          <w:b/>
          <w:kern w:val="2"/>
          <w14:ligatures w14:val="standardContextual"/>
        </w:rPr>
        <w:t xml:space="preserve"> </w:t>
      </w:r>
    </w:p>
    <w:p w14:paraId="37926894" w14:textId="77777777" w:rsidR="00B836B2" w:rsidRPr="00EA364D" w:rsidRDefault="00B836B2">
      <w:pPr>
        <w:pStyle w:val="ListParagraph"/>
        <w:numPr>
          <w:ilvl w:val="0"/>
          <w:numId w:val="856"/>
        </w:numPr>
        <w:spacing w:line="360" w:lineRule="auto"/>
        <w:ind w:left="1080"/>
        <w:jc w:val="both"/>
        <w:rPr>
          <w:kern w:val="2"/>
          <w14:ligatures w14:val="standardContextual"/>
        </w:rPr>
      </w:pPr>
      <w:bookmarkStart w:id="4602" w:name="_Toc215924924"/>
      <w:r w:rsidRPr="00EA364D">
        <w:rPr>
          <w:kern w:val="2"/>
          <w14:ligatures w14:val="standardContextual"/>
        </w:rPr>
        <w:t>Should be administered in those with signs of dehydration or and/or sepsis.</w:t>
      </w:r>
      <w:bookmarkEnd w:id="4602"/>
    </w:p>
    <w:p w14:paraId="06C2BD07" w14:textId="77777777" w:rsidR="00B836B2" w:rsidRPr="00EA364D" w:rsidRDefault="00B836B2">
      <w:pPr>
        <w:pStyle w:val="ListParagraph"/>
        <w:numPr>
          <w:ilvl w:val="0"/>
          <w:numId w:val="864"/>
        </w:numPr>
        <w:spacing w:line="360" w:lineRule="auto"/>
        <w:jc w:val="both"/>
        <w:rPr>
          <w:b/>
          <w:kern w:val="2"/>
          <w14:ligatures w14:val="standardContextual"/>
        </w:rPr>
      </w:pPr>
      <w:bookmarkStart w:id="4603" w:name="_Toc215924925"/>
      <w:r w:rsidRPr="00EA364D">
        <w:rPr>
          <w:b/>
          <w:kern w:val="2"/>
          <w14:ligatures w14:val="standardContextual"/>
        </w:rPr>
        <w:t>Emollients and non-adherent dressings</w:t>
      </w:r>
      <w:bookmarkEnd w:id="4603"/>
      <w:r w:rsidRPr="00EA364D">
        <w:rPr>
          <w:b/>
          <w:kern w:val="2"/>
          <w14:ligatures w14:val="standardContextual"/>
        </w:rPr>
        <w:t xml:space="preserve"> </w:t>
      </w:r>
    </w:p>
    <w:p w14:paraId="77DA5F0D" w14:textId="77777777" w:rsidR="00B836B2" w:rsidRPr="00EA364D" w:rsidRDefault="00B836B2">
      <w:pPr>
        <w:pStyle w:val="ListParagraph"/>
        <w:numPr>
          <w:ilvl w:val="0"/>
          <w:numId w:val="864"/>
        </w:numPr>
        <w:spacing w:line="360" w:lineRule="auto"/>
        <w:jc w:val="both"/>
        <w:rPr>
          <w:kern w:val="2"/>
          <w14:ligatures w14:val="standardContextual"/>
        </w:rPr>
      </w:pPr>
      <w:bookmarkStart w:id="4604" w:name="_Toc215924926"/>
      <w:r w:rsidRPr="00EA364D">
        <w:rPr>
          <w:kern w:val="2"/>
          <w14:ligatures w14:val="standardContextual"/>
        </w:rPr>
        <w:t>Should be applied to the skin and denuded areas to promote healing and reduce heat loss.</w:t>
      </w:r>
      <w:bookmarkEnd w:id="4604"/>
    </w:p>
    <w:p w14:paraId="0F7D67B1" w14:textId="77777777" w:rsidR="00B836B2" w:rsidRPr="003C0DE1" w:rsidRDefault="00B836B2" w:rsidP="001D6D34">
      <w:pPr>
        <w:spacing w:line="360" w:lineRule="auto"/>
        <w:jc w:val="both"/>
        <w:rPr>
          <w:kern w:val="2"/>
          <w14:ligatures w14:val="standardContextual"/>
        </w:rPr>
      </w:pPr>
      <w:bookmarkStart w:id="4605" w:name="_Toc215924927"/>
      <w:r w:rsidRPr="003C0DE1">
        <w:rPr>
          <w:b/>
          <w:kern w:val="2"/>
          <w14:ligatures w14:val="standardContextual"/>
        </w:rPr>
        <w:t>Antibiotics</w:t>
      </w:r>
      <w:r w:rsidRPr="003C0DE1">
        <w:rPr>
          <w:kern w:val="2"/>
          <w14:ligatures w14:val="standardContextual"/>
        </w:rPr>
        <w:t xml:space="preserve"> covering staphylococcus</w:t>
      </w:r>
      <w:bookmarkEnd w:id="4605"/>
      <w:r w:rsidRPr="003C0DE1">
        <w:rPr>
          <w:kern w:val="2"/>
          <w14:ligatures w14:val="standardContextual"/>
        </w:rPr>
        <w:t xml:space="preserve"> </w:t>
      </w:r>
    </w:p>
    <w:p w14:paraId="58FFAF6A" w14:textId="77777777" w:rsidR="00B836B2" w:rsidRPr="00EA364D" w:rsidRDefault="00B836B2">
      <w:pPr>
        <w:pStyle w:val="ListParagraph"/>
        <w:numPr>
          <w:ilvl w:val="0"/>
          <w:numId w:val="865"/>
        </w:numPr>
        <w:spacing w:line="360" w:lineRule="auto"/>
        <w:jc w:val="both"/>
        <w:rPr>
          <w:kern w:val="2"/>
          <w14:ligatures w14:val="standardContextual"/>
        </w:rPr>
      </w:pPr>
      <w:bookmarkStart w:id="4606" w:name="_Toc215924928"/>
      <w:r w:rsidRPr="00EA364D">
        <w:rPr>
          <w:kern w:val="2"/>
          <w14:ligatures w14:val="standardContextual"/>
        </w:rPr>
        <w:t>Should be administered early and include cefazolin, nafcillin or oxacillin for methicillin-sensitive Staphylococcus aureus (MSSA).</w:t>
      </w:r>
      <w:bookmarkEnd w:id="4606"/>
      <w:r w:rsidRPr="00EA364D">
        <w:rPr>
          <w:kern w:val="2"/>
          <w14:ligatures w14:val="standardContextual"/>
        </w:rPr>
        <w:t xml:space="preserve"> </w:t>
      </w:r>
    </w:p>
    <w:p w14:paraId="71BB9497" w14:textId="3141E966" w:rsidR="00B836B2" w:rsidRPr="00EA364D" w:rsidRDefault="00B836B2">
      <w:pPr>
        <w:pStyle w:val="ListParagraph"/>
        <w:numPr>
          <w:ilvl w:val="0"/>
          <w:numId w:val="865"/>
        </w:numPr>
        <w:spacing w:line="360" w:lineRule="auto"/>
        <w:jc w:val="both"/>
        <w:rPr>
          <w:kern w:val="2"/>
          <w14:ligatures w14:val="standardContextual"/>
        </w:rPr>
      </w:pPr>
      <w:bookmarkStart w:id="4607" w:name="_Toc215924929"/>
      <w:r w:rsidRPr="00EA364D">
        <w:rPr>
          <w:kern w:val="2"/>
          <w14:ligatures w14:val="standardContextual"/>
        </w:rPr>
        <w:t>Vancomycin should be administered if MRSA is suspected.</w:t>
      </w:r>
      <w:bookmarkEnd w:id="4607"/>
    </w:p>
    <w:p w14:paraId="44406848" w14:textId="6B0784CF" w:rsidR="00B836B2" w:rsidRPr="003C0DE1" w:rsidRDefault="00B836B2" w:rsidP="00330344">
      <w:pPr>
        <w:pStyle w:val="Heading3"/>
        <w:rPr>
          <w:u w:color="000000"/>
        </w:rPr>
      </w:pPr>
      <w:bookmarkStart w:id="4608" w:name="_Toc215924930"/>
      <w:bookmarkStart w:id="4609" w:name="_Toc216608605"/>
      <w:r w:rsidRPr="003C0DE1">
        <w:rPr>
          <w:u w:color="000000"/>
        </w:rPr>
        <w:t>2.11.3. Necrotizing Fasciitis</w:t>
      </w:r>
      <w:bookmarkEnd w:id="4608"/>
      <w:bookmarkEnd w:id="4609"/>
    </w:p>
    <w:p w14:paraId="75ED5CB5" w14:textId="77777777" w:rsidR="00B836B2" w:rsidRPr="003313E1" w:rsidRDefault="00B836B2" w:rsidP="001D6D34">
      <w:pPr>
        <w:spacing w:line="360" w:lineRule="auto"/>
        <w:jc w:val="both"/>
        <w:rPr>
          <w:rFonts w:eastAsiaTheme="majorEastAsia"/>
          <w:b/>
          <w:bCs/>
          <w:color w:val="4472C4" w:themeColor="accent1"/>
        </w:rPr>
      </w:pPr>
      <w:bookmarkStart w:id="4610" w:name="_Toc215924931"/>
      <w:r w:rsidRPr="003313E1">
        <w:rPr>
          <w:rFonts w:eastAsiaTheme="majorEastAsia"/>
          <w:b/>
          <w:bCs/>
          <w:color w:val="4472C4" w:themeColor="accent1"/>
        </w:rPr>
        <w:t>Introduction</w:t>
      </w:r>
      <w:bookmarkEnd w:id="4610"/>
      <w:r w:rsidRPr="003313E1">
        <w:rPr>
          <w:rFonts w:eastAsiaTheme="majorEastAsia"/>
          <w:b/>
          <w:bCs/>
          <w:color w:val="4472C4" w:themeColor="accent1"/>
        </w:rPr>
        <w:t xml:space="preserve"> </w:t>
      </w:r>
    </w:p>
    <w:p w14:paraId="2E0A81B1" w14:textId="77777777" w:rsidR="00B836B2" w:rsidRPr="003C0DE1" w:rsidRDefault="00B836B2" w:rsidP="001D6D34">
      <w:pPr>
        <w:spacing w:line="360" w:lineRule="auto"/>
        <w:jc w:val="both"/>
        <w:rPr>
          <w:rFonts w:eastAsia="Times New Roman"/>
        </w:rPr>
      </w:pPr>
      <w:r w:rsidRPr="003C0DE1">
        <w:rPr>
          <w:rFonts w:eastAsia="Times New Roman"/>
        </w:rPr>
        <w:t xml:space="preserve">Necrotizing fasciitis is a severe, insidiously advancing soft-tissue infection characterized by wide spread fascial necrosis. The three most important causes are as follows: </w:t>
      </w:r>
    </w:p>
    <w:p w14:paraId="641E398B" w14:textId="77777777" w:rsidR="00B836B2" w:rsidRPr="00330344" w:rsidRDefault="00B836B2">
      <w:pPr>
        <w:pStyle w:val="ListParagraph"/>
        <w:numPr>
          <w:ilvl w:val="0"/>
          <w:numId w:val="866"/>
        </w:numPr>
        <w:spacing w:line="360" w:lineRule="auto"/>
        <w:jc w:val="both"/>
        <w:rPr>
          <w:kern w:val="2"/>
          <w14:ligatures w14:val="standardContextual"/>
        </w:rPr>
      </w:pPr>
      <w:bookmarkStart w:id="4611" w:name="_Toc215924932"/>
      <w:r w:rsidRPr="00330344">
        <w:rPr>
          <w:kern w:val="2"/>
          <w14:ligatures w14:val="standardContextual"/>
        </w:rPr>
        <w:t>Type I: Polymicrobial</w:t>
      </w:r>
      <w:bookmarkEnd w:id="4611"/>
    </w:p>
    <w:p w14:paraId="769265F4" w14:textId="77777777" w:rsidR="00B836B2" w:rsidRPr="00330344" w:rsidRDefault="00B836B2">
      <w:pPr>
        <w:pStyle w:val="ListParagraph"/>
        <w:numPr>
          <w:ilvl w:val="0"/>
          <w:numId w:val="866"/>
        </w:numPr>
        <w:spacing w:line="360" w:lineRule="auto"/>
        <w:jc w:val="both"/>
        <w:rPr>
          <w:kern w:val="2"/>
          <w14:ligatures w14:val="standardContextual"/>
        </w:rPr>
      </w:pPr>
      <w:bookmarkStart w:id="4612" w:name="_Toc215924933"/>
      <w:r w:rsidRPr="00330344">
        <w:rPr>
          <w:kern w:val="2"/>
          <w14:ligatures w14:val="standardContextual"/>
        </w:rPr>
        <w:t>Type II: Group A streptococcal</w:t>
      </w:r>
      <w:bookmarkEnd w:id="4612"/>
    </w:p>
    <w:p w14:paraId="695E4763" w14:textId="77777777" w:rsidR="00B836B2" w:rsidRPr="00330344" w:rsidRDefault="00B836B2">
      <w:pPr>
        <w:pStyle w:val="ListParagraph"/>
        <w:numPr>
          <w:ilvl w:val="0"/>
          <w:numId w:val="866"/>
        </w:numPr>
        <w:spacing w:line="360" w:lineRule="auto"/>
        <w:jc w:val="both"/>
        <w:rPr>
          <w:kern w:val="2"/>
          <w14:ligatures w14:val="standardContextual"/>
        </w:rPr>
      </w:pPr>
      <w:bookmarkStart w:id="4613" w:name="_Toc215924934"/>
      <w:r w:rsidRPr="00330344">
        <w:rPr>
          <w:kern w:val="2"/>
          <w14:ligatures w14:val="standardContextual"/>
        </w:rPr>
        <w:t>Type III: Gas gangrene or clostridial myonecrosis</w:t>
      </w:r>
      <w:bookmarkEnd w:id="4613"/>
    </w:p>
    <w:p w14:paraId="60E583A5" w14:textId="77777777" w:rsidR="00B836B2" w:rsidRPr="003313E1" w:rsidRDefault="00B836B2" w:rsidP="001D6D34">
      <w:pPr>
        <w:spacing w:line="360" w:lineRule="auto"/>
        <w:jc w:val="both"/>
        <w:rPr>
          <w:rFonts w:eastAsiaTheme="majorEastAsia"/>
          <w:b/>
          <w:bCs/>
          <w:color w:val="4472C4" w:themeColor="accent1"/>
        </w:rPr>
      </w:pPr>
      <w:bookmarkStart w:id="4614" w:name="_Toc215924935"/>
      <w:r w:rsidRPr="003313E1">
        <w:rPr>
          <w:rFonts w:eastAsiaTheme="majorEastAsia"/>
          <w:b/>
          <w:bCs/>
          <w:color w:val="4472C4" w:themeColor="accent1"/>
        </w:rPr>
        <w:lastRenderedPageBreak/>
        <w:t>Recommended management</w:t>
      </w:r>
      <w:bookmarkEnd w:id="4614"/>
      <w:r w:rsidRPr="003313E1">
        <w:rPr>
          <w:rFonts w:eastAsiaTheme="majorEastAsia"/>
          <w:b/>
          <w:bCs/>
          <w:color w:val="4472C4" w:themeColor="accent1"/>
        </w:rPr>
        <w:t xml:space="preserve"> </w:t>
      </w:r>
    </w:p>
    <w:p w14:paraId="5FF8333F" w14:textId="77777777" w:rsidR="00B836B2" w:rsidRPr="00330344" w:rsidRDefault="00B836B2">
      <w:pPr>
        <w:pStyle w:val="ListParagraph"/>
        <w:numPr>
          <w:ilvl w:val="0"/>
          <w:numId w:val="867"/>
        </w:numPr>
        <w:spacing w:line="360" w:lineRule="auto"/>
        <w:jc w:val="both"/>
        <w:rPr>
          <w:kern w:val="2"/>
          <w14:ligatures w14:val="standardContextual"/>
        </w:rPr>
      </w:pPr>
      <w:bookmarkStart w:id="4615" w:name="_Toc215924936"/>
      <w:r w:rsidRPr="00330344">
        <w:rPr>
          <w:kern w:val="2"/>
          <w14:ligatures w14:val="standardContextual"/>
        </w:rPr>
        <w:t>Early diagnosis, aggressive resuscitation, surgical debridement, antibiotic therapy, and supportive intensive care</w:t>
      </w:r>
      <w:bookmarkEnd w:id="4615"/>
    </w:p>
    <w:p w14:paraId="4FD2DDB7" w14:textId="77777777" w:rsidR="00B836B2" w:rsidRPr="00330344" w:rsidRDefault="00B836B2">
      <w:pPr>
        <w:pStyle w:val="ListParagraph"/>
        <w:numPr>
          <w:ilvl w:val="0"/>
          <w:numId w:val="867"/>
        </w:numPr>
        <w:spacing w:line="360" w:lineRule="auto"/>
        <w:jc w:val="both"/>
        <w:rPr>
          <w:kern w:val="2"/>
          <w14:ligatures w14:val="standardContextual"/>
        </w:rPr>
      </w:pPr>
      <w:bookmarkStart w:id="4616" w:name="_Toc215924937"/>
      <w:r w:rsidRPr="00330344">
        <w:rPr>
          <w:kern w:val="2"/>
          <w14:ligatures w14:val="standardContextual"/>
        </w:rPr>
        <w:t>Goal-directed therapy targets for hemodynamic resuscitation in patients with sepsis</w:t>
      </w:r>
      <w:bookmarkEnd w:id="4616"/>
    </w:p>
    <w:p w14:paraId="6790898C" w14:textId="77777777" w:rsidR="00B836B2" w:rsidRPr="00330344" w:rsidRDefault="00B836B2">
      <w:pPr>
        <w:pStyle w:val="ListParagraph"/>
        <w:numPr>
          <w:ilvl w:val="0"/>
          <w:numId w:val="867"/>
        </w:numPr>
        <w:spacing w:line="360" w:lineRule="auto"/>
        <w:jc w:val="both"/>
        <w:rPr>
          <w:kern w:val="2"/>
          <w14:ligatures w14:val="standardContextual"/>
        </w:rPr>
      </w:pPr>
      <w:bookmarkStart w:id="4617" w:name="_Toc215924938"/>
      <w:r w:rsidRPr="00330344">
        <w:rPr>
          <w:kern w:val="2"/>
          <w14:ligatures w14:val="standardContextual"/>
        </w:rPr>
        <w:t>Serial debridement to remove the source of infection, toxins, and infarcted tissue</w:t>
      </w:r>
      <w:bookmarkEnd w:id="4617"/>
    </w:p>
    <w:p w14:paraId="2EF9B86C" w14:textId="77777777" w:rsidR="00B836B2" w:rsidRPr="00330344" w:rsidRDefault="00B836B2">
      <w:pPr>
        <w:pStyle w:val="ListParagraph"/>
        <w:numPr>
          <w:ilvl w:val="0"/>
          <w:numId w:val="867"/>
        </w:numPr>
        <w:spacing w:line="360" w:lineRule="auto"/>
        <w:jc w:val="both"/>
        <w:rPr>
          <w:b/>
          <w:bCs/>
          <w:kern w:val="2"/>
          <w:u w:color="000000"/>
          <w14:ligatures w14:val="standardContextual"/>
        </w:rPr>
      </w:pPr>
      <w:bookmarkStart w:id="4618" w:name="_Toc215924939"/>
      <w:r w:rsidRPr="00330344">
        <w:rPr>
          <w:kern w:val="2"/>
          <w14:ligatures w14:val="standardContextual"/>
        </w:rPr>
        <w:t>A broad-spectrum agent Tazocin (piperacillin and tazobactam) or a carbapenem (such as meropenem), combined with clindamycin</w:t>
      </w:r>
      <w:bookmarkEnd w:id="4618"/>
    </w:p>
    <w:p w14:paraId="3D24C4AD" w14:textId="77777777" w:rsidR="00B836B2" w:rsidRPr="003313E1" w:rsidRDefault="00B836B2" w:rsidP="001D6D34">
      <w:pPr>
        <w:spacing w:line="360" w:lineRule="auto"/>
        <w:jc w:val="both"/>
        <w:rPr>
          <w:b/>
          <w:bCs/>
          <w:color w:val="4472C4" w:themeColor="accent1"/>
          <w:u w:color="000000"/>
        </w:rPr>
      </w:pPr>
      <w:bookmarkStart w:id="4619" w:name="_Toc215924940"/>
      <w:r w:rsidRPr="003313E1">
        <w:rPr>
          <w:rFonts w:eastAsia="Arial Unicode MS"/>
          <w:b/>
          <w:bCs/>
          <w:color w:val="4472C4" w:themeColor="accent1"/>
          <w:u w:color="000000"/>
        </w:rPr>
        <w:t>Monitoring</w:t>
      </w:r>
      <w:bookmarkEnd w:id="4619"/>
    </w:p>
    <w:p w14:paraId="4699F897" w14:textId="77777777" w:rsidR="00B836B2" w:rsidRPr="00330344" w:rsidRDefault="00B836B2">
      <w:pPr>
        <w:pStyle w:val="ListParagraph"/>
        <w:numPr>
          <w:ilvl w:val="0"/>
          <w:numId w:val="868"/>
        </w:numPr>
        <w:spacing w:line="360" w:lineRule="auto"/>
        <w:jc w:val="both"/>
        <w:rPr>
          <w:kern w:val="2"/>
          <w14:ligatures w14:val="standardContextual"/>
        </w:rPr>
      </w:pPr>
      <w:bookmarkStart w:id="4620" w:name="_Toc215924941"/>
      <w:r w:rsidRPr="00330344">
        <w:rPr>
          <w:kern w:val="2"/>
          <w14:ligatures w14:val="standardContextual"/>
        </w:rPr>
        <w:t>Monitor vital sign, ABG</w:t>
      </w:r>
      <w:bookmarkEnd w:id="4620"/>
    </w:p>
    <w:p w14:paraId="1BE2873C" w14:textId="77777777" w:rsidR="00B836B2" w:rsidRPr="00330344" w:rsidRDefault="00B836B2">
      <w:pPr>
        <w:pStyle w:val="ListParagraph"/>
        <w:numPr>
          <w:ilvl w:val="0"/>
          <w:numId w:val="868"/>
        </w:numPr>
        <w:spacing w:line="360" w:lineRule="auto"/>
        <w:jc w:val="both"/>
        <w:rPr>
          <w:kern w:val="2"/>
          <w14:ligatures w14:val="standardContextual"/>
        </w:rPr>
      </w:pPr>
      <w:bookmarkStart w:id="4621" w:name="_Toc215924942"/>
      <w:r w:rsidRPr="00330344">
        <w:rPr>
          <w:kern w:val="2"/>
          <w14:ligatures w14:val="standardContextual"/>
        </w:rPr>
        <w:t>Follow septic patient according to sepsis management protocol</w:t>
      </w:r>
      <w:bookmarkEnd w:id="4621"/>
    </w:p>
    <w:p w14:paraId="5C6ABC1F" w14:textId="77777777" w:rsidR="00B836B2" w:rsidRPr="003313E1" w:rsidRDefault="00B836B2" w:rsidP="001D6D34">
      <w:pPr>
        <w:spacing w:line="360" w:lineRule="auto"/>
        <w:jc w:val="both"/>
        <w:rPr>
          <w:rFonts w:eastAsia="Arial Unicode MS"/>
          <w:b/>
          <w:bCs/>
          <w:color w:val="4472C4" w:themeColor="accent1"/>
          <w:u w:color="000000"/>
        </w:rPr>
      </w:pPr>
      <w:bookmarkStart w:id="4622" w:name="_Toc215924943"/>
      <w:r w:rsidRPr="003313E1">
        <w:rPr>
          <w:rFonts w:eastAsia="Arial Unicode MS"/>
          <w:b/>
          <w:bCs/>
          <w:color w:val="4472C4" w:themeColor="accent1"/>
          <w:u w:color="000000"/>
        </w:rPr>
        <w:t>Disposition</w:t>
      </w:r>
      <w:bookmarkEnd w:id="4622"/>
    </w:p>
    <w:p w14:paraId="05BFDB5D" w14:textId="77777777" w:rsidR="00B836B2" w:rsidRPr="00CF473B" w:rsidRDefault="00B836B2">
      <w:pPr>
        <w:pStyle w:val="ListParagraph"/>
        <w:numPr>
          <w:ilvl w:val="0"/>
          <w:numId w:val="869"/>
        </w:numPr>
        <w:spacing w:line="360" w:lineRule="auto"/>
        <w:jc w:val="both"/>
        <w:rPr>
          <w:kern w:val="2"/>
          <w14:ligatures w14:val="standardContextual"/>
        </w:rPr>
      </w:pPr>
      <w:bookmarkStart w:id="4623" w:name="_Toc215924944"/>
      <w:r w:rsidRPr="00CF473B">
        <w:rPr>
          <w:kern w:val="2"/>
          <w14:ligatures w14:val="standardContextual"/>
        </w:rPr>
        <w:t>Dispose unstable patient/patient in shock to ICU</w:t>
      </w:r>
      <w:bookmarkEnd w:id="4623"/>
    </w:p>
    <w:p w14:paraId="2C4F3A0E" w14:textId="77777777" w:rsidR="00B836B2" w:rsidRPr="00CF473B" w:rsidRDefault="00B836B2">
      <w:pPr>
        <w:pStyle w:val="ListParagraph"/>
        <w:numPr>
          <w:ilvl w:val="0"/>
          <w:numId w:val="869"/>
        </w:numPr>
        <w:spacing w:line="360" w:lineRule="auto"/>
        <w:jc w:val="both"/>
        <w:rPr>
          <w:kern w:val="2"/>
          <w14:ligatures w14:val="standardContextual"/>
        </w:rPr>
      </w:pPr>
      <w:bookmarkStart w:id="4624" w:name="_Toc215924945"/>
      <w:r w:rsidRPr="00CF473B">
        <w:rPr>
          <w:kern w:val="2"/>
          <w14:ligatures w14:val="standardContextual"/>
        </w:rPr>
        <w:t>Keep patient in isolation room and provide critical care if possible</w:t>
      </w:r>
      <w:bookmarkEnd w:id="4624"/>
    </w:p>
    <w:p w14:paraId="7B372411" w14:textId="189EED50" w:rsidR="00B836B2" w:rsidRPr="003313E1" w:rsidRDefault="00B836B2" w:rsidP="00CF473B">
      <w:pPr>
        <w:pStyle w:val="Heading2"/>
        <w:rPr>
          <w:rFonts w:eastAsia="Arial Unicode MS"/>
          <w:sz w:val="28"/>
          <w:u w:color="000000"/>
        </w:rPr>
      </w:pPr>
      <w:bookmarkStart w:id="4625" w:name="_Toc215924946"/>
      <w:bookmarkStart w:id="4626" w:name="_Toc216608606"/>
      <w:r w:rsidRPr="003C0DE1">
        <w:rPr>
          <w:rFonts w:eastAsia="Arial Unicode MS"/>
          <w:u w:color="000000"/>
        </w:rPr>
        <w:t>2.12. Psychiatric Emergencies in Emergency Settings</w:t>
      </w:r>
      <w:bookmarkEnd w:id="4331"/>
      <w:bookmarkEnd w:id="4332"/>
      <w:bookmarkEnd w:id="4625"/>
      <w:bookmarkEnd w:id="4626"/>
    </w:p>
    <w:p w14:paraId="0D6FAAA6" w14:textId="77777777" w:rsidR="00B836B2" w:rsidRPr="003C0DE1" w:rsidRDefault="00B836B2" w:rsidP="00CF473B">
      <w:pPr>
        <w:pStyle w:val="Heading3"/>
        <w:rPr>
          <w:u w:color="000000"/>
        </w:rPr>
      </w:pPr>
      <w:bookmarkStart w:id="4627" w:name="_Toc48642699"/>
      <w:bookmarkStart w:id="4628" w:name="_Toc48637944"/>
      <w:bookmarkStart w:id="4629" w:name="_Toc215924947"/>
      <w:bookmarkStart w:id="4630" w:name="_Toc216608607"/>
      <w:r w:rsidRPr="003C0DE1">
        <w:rPr>
          <w:u w:color="000000"/>
        </w:rPr>
        <w:t>2.12.1. Overview</w:t>
      </w:r>
      <w:bookmarkEnd w:id="4627"/>
      <w:bookmarkEnd w:id="4628"/>
      <w:bookmarkEnd w:id="4629"/>
      <w:bookmarkEnd w:id="4630"/>
    </w:p>
    <w:p w14:paraId="0FF24932" w14:textId="77777777" w:rsidR="00B836B2" w:rsidRPr="003313E1" w:rsidRDefault="00B836B2" w:rsidP="001D6D34">
      <w:pPr>
        <w:spacing w:line="360" w:lineRule="auto"/>
        <w:jc w:val="both"/>
        <w:rPr>
          <w:rFonts w:eastAsia="Arial Unicode MS"/>
          <w:b/>
          <w:bCs/>
          <w:color w:val="4472C4" w:themeColor="accent1"/>
          <w:u w:color="000000"/>
        </w:rPr>
      </w:pPr>
      <w:bookmarkStart w:id="4631" w:name="_Toc215924948"/>
      <w:r w:rsidRPr="003313E1">
        <w:rPr>
          <w:rFonts w:eastAsia="Arial Unicode MS"/>
          <w:b/>
          <w:bCs/>
          <w:color w:val="4472C4" w:themeColor="accent1"/>
          <w:u w:color="000000"/>
        </w:rPr>
        <w:t>Introduction</w:t>
      </w:r>
      <w:bookmarkEnd w:id="4631"/>
      <w:r w:rsidRPr="003313E1">
        <w:rPr>
          <w:rFonts w:eastAsia="Arial Unicode MS"/>
          <w:b/>
          <w:bCs/>
          <w:color w:val="4472C4" w:themeColor="accent1"/>
          <w:u w:color="000000"/>
        </w:rPr>
        <w:t xml:space="preserve"> </w:t>
      </w:r>
    </w:p>
    <w:p w14:paraId="5CEEC10E" w14:textId="77777777" w:rsidR="00B836B2" w:rsidRPr="003C0DE1" w:rsidRDefault="00B836B2" w:rsidP="001D6D34">
      <w:pPr>
        <w:spacing w:line="360" w:lineRule="auto"/>
        <w:jc w:val="both"/>
        <w:rPr>
          <w:rFonts w:eastAsia="Arial Unicode MS"/>
          <w:u w:color="000000"/>
        </w:rPr>
      </w:pPr>
      <w:bookmarkStart w:id="4632" w:name="_Toc215924949"/>
      <w:r w:rsidRPr="003C0DE1">
        <w:rPr>
          <w:rFonts w:eastAsia="Arial Unicode MS"/>
          <w:u w:color="000000"/>
        </w:rPr>
        <w:t>Any psychiatric condition can result in emergency presentation. The common ones are mania, acute psychotic state, suicide, catatonia, panic attacks, delirium, and delirium tremens. It is very important to rule out non-psychiatric medical conditions as they can present in a similar condition. The emergency health care provider must have a high index of suspicion for organic etiology in cases of:</w:t>
      </w:r>
      <w:bookmarkEnd w:id="4632"/>
    </w:p>
    <w:p w14:paraId="4E711146" w14:textId="77777777" w:rsidR="00B836B2" w:rsidRPr="00CF473B" w:rsidRDefault="00B836B2">
      <w:pPr>
        <w:pStyle w:val="ListParagraph"/>
        <w:numPr>
          <w:ilvl w:val="0"/>
          <w:numId w:val="870"/>
        </w:numPr>
        <w:spacing w:line="360" w:lineRule="auto"/>
        <w:jc w:val="both"/>
        <w:rPr>
          <w:kern w:val="2"/>
          <w14:ligatures w14:val="standardContextual"/>
        </w:rPr>
      </w:pPr>
      <w:bookmarkStart w:id="4633" w:name="_Toc215924950"/>
      <w:r w:rsidRPr="00CF473B">
        <w:rPr>
          <w:kern w:val="2"/>
          <w14:ligatures w14:val="standardContextual"/>
        </w:rPr>
        <w:t>Very acute onset of symptoms</w:t>
      </w:r>
      <w:bookmarkEnd w:id="4633"/>
    </w:p>
    <w:p w14:paraId="62B08671" w14:textId="77777777" w:rsidR="00B836B2" w:rsidRPr="00CF473B" w:rsidRDefault="00B836B2">
      <w:pPr>
        <w:pStyle w:val="ListParagraph"/>
        <w:numPr>
          <w:ilvl w:val="0"/>
          <w:numId w:val="870"/>
        </w:numPr>
        <w:spacing w:line="360" w:lineRule="auto"/>
        <w:jc w:val="both"/>
        <w:rPr>
          <w:kern w:val="2"/>
          <w14:ligatures w14:val="standardContextual"/>
        </w:rPr>
      </w:pPr>
      <w:bookmarkStart w:id="4634" w:name="_Toc215924951"/>
      <w:r w:rsidRPr="00CF473B">
        <w:rPr>
          <w:kern w:val="2"/>
          <w14:ligatures w14:val="standardContextual"/>
        </w:rPr>
        <w:t>Fluctuating levels of consciousness</w:t>
      </w:r>
      <w:bookmarkEnd w:id="4634"/>
    </w:p>
    <w:p w14:paraId="292278FD" w14:textId="77777777" w:rsidR="00B836B2" w:rsidRPr="00CF473B" w:rsidRDefault="00B836B2">
      <w:pPr>
        <w:pStyle w:val="ListParagraph"/>
        <w:numPr>
          <w:ilvl w:val="0"/>
          <w:numId w:val="870"/>
        </w:numPr>
        <w:spacing w:line="360" w:lineRule="auto"/>
        <w:jc w:val="both"/>
        <w:rPr>
          <w:kern w:val="2"/>
          <w14:ligatures w14:val="standardContextual"/>
        </w:rPr>
      </w:pPr>
      <w:bookmarkStart w:id="4635" w:name="_Toc215924952"/>
      <w:r w:rsidRPr="00CF473B">
        <w:rPr>
          <w:kern w:val="2"/>
          <w14:ligatures w14:val="standardContextual"/>
        </w:rPr>
        <w:t>Disorientation to time and place, short-term memory difficulties</w:t>
      </w:r>
      <w:bookmarkEnd w:id="4635"/>
    </w:p>
    <w:p w14:paraId="2A8856E1" w14:textId="77777777" w:rsidR="00B836B2" w:rsidRPr="00CF473B" w:rsidRDefault="00B836B2">
      <w:pPr>
        <w:pStyle w:val="ListParagraph"/>
        <w:numPr>
          <w:ilvl w:val="0"/>
          <w:numId w:val="870"/>
        </w:numPr>
        <w:spacing w:line="360" w:lineRule="auto"/>
        <w:jc w:val="both"/>
        <w:rPr>
          <w:kern w:val="2"/>
          <w14:ligatures w14:val="standardContextual"/>
        </w:rPr>
      </w:pPr>
      <w:bookmarkStart w:id="4636" w:name="_Toc215924953"/>
      <w:r w:rsidRPr="00CF473B">
        <w:rPr>
          <w:kern w:val="2"/>
          <w14:ligatures w14:val="standardContextual"/>
        </w:rPr>
        <w:t>Concurrent medical illness with physical findings</w:t>
      </w:r>
      <w:bookmarkEnd w:id="4636"/>
    </w:p>
    <w:p w14:paraId="4B79CED4" w14:textId="77777777" w:rsidR="00B836B2" w:rsidRPr="00CF473B" w:rsidRDefault="00B836B2">
      <w:pPr>
        <w:pStyle w:val="ListParagraph"/>
        <w:numPr>
          <w:ilvl w:val="0"/>
          <w:numId w:val="870"/>
        </w:numPr>
        <w:spacing w:line="360" w:lineRule="auto"/>
        <w:jc w:val="both"/>
        <w:rPr>
          <w:kern w:val="2"/>
          <w14:ligatures w14:val="standardContextual"/>
        </w:rPr>
      </w:pPr>
      <w:bookmarkStart w:id="4637" w:name="_Toc215924954"/>
      <w:r w:rsidRPr="00CF473B">
        <w:rPr>
          <w:kern w:val="2"/>
          <w14:ligatures w14:val="standardContextual"/>
        </w:rPr>
        <w:t>History free of previous psychiatric episodes</w:t>
      </w:r>
      <w:bookmarkEnd w:id="4637"/>
    </w:p>
    <w:p w14:paraId="1B0073BC" w14:textId="77777777" w:rsidR="00B836B2" w:rsidRPr="003313E1" w:rsidRDefault="00B836B2" w:rsidP="001D6D34">
      <w:pPr>
        <w:spacing w:line="360" w:lineRule="auto"/>
        <w:jc w:val="both"/>
        <w:rPr>
          <w:rFonts w:eastAsia="Arial Unicode MS"/>
          <w:b/>
          <w:bCs/>
          <w:color w:val="4472C4" w:themeColor="accent1"/>
          <w:u w:color="000000"/>
        </w:rPr>
      </w:pPr>
      <w:bookmarkStart w:id="4638" w:name="_Toc215924955"/>
      <w:r w:rsidRPr="003313E1">
        <w:rPr>
          <w:rFonts w:eastAsia="Arial Unicode MS"/>
          <w:b/>
          <w:bCs/>
          <w:color w:val="4472C4" w:themeColor="accent1"/>
          <w:u w:color="000000"/>
        </w:rPr>
        <w:t>Clinical presentation</w:t>
      </w:r>
      <w:bookmarkEnd w:id="4638"/>
    </w:p>
    <w:p w14:paraId="7B64A92B" w14:textId="77777777" w:rsidR="00B836B2" w:rsidRPr="003C0DE1" w:rsidRDefault="00B836B2" w:rsidP="001D6D34">
      <w:pPr>
        <w:spacing w:line="360" w:lineRule="auto"/>
        <w:jc w:val="both"/>
        <w:rPr>
          <w:rFonts w:eastAsia="Arial Unicode MS"/>
          <w:u w:color="000000"/>
        </w:rPr>
      </w:pPr>
      <w:bookmarkStart w:id="4639" w:name="_Toc215924956"/>
      <w:r w:rsidRPr="003C0DE1">
        <w:rPr>
          <w:rFonts w:eastAsia="Arial Unicode MS"/>
          <w:u w:color="000000"/>
        </w:rPr>
        <w:lastRenderedPageBreak/>
        <w:t>Different behavioral and psychic conditions lead to emergency presentation. The following are a few examples:</w:t>
      </w:r>
      <w:bookmarkEnd w:id="4639"/>
    </w:p>
    <w:p w14:paraId="5FBAC776" w14:textId="77777777" w:rsidR="00B836B2" w:rsidRPr="00CF473B" w:rsidRDefault="00B836B2">
      <w:pPr>
        <w:pStyle w:val="ListParagraph"/>
        <w:numPr>
          <w:ilvl w:val="0"/>
          <w:numId w:val="871"/>
        </w:numPr>
        <w:spacing w:line="360" w:lineRule="auto"/>
        <w:jc w:val="both"/>
        <w:rPr>
          <w:kern w:val="2"/>
          <w:u w:color="000000"/>
          <w14:ligatures w14:val="standardContextual"/>
        </w:rPr>
      </w:pPr>
      <w:bookmarkStart w:id="4640" w:name="_Toc215924957"/>
      <w:r w:rsidRPr="00CF473B">
        <w:rPr>
          <w:kern w:val="2"/>
          <w:u w:color="000000"/>
          <w14:ligatures w14:val="standardContextual"/>
        </w:rPr>
        <w:t>Aggression and violence</w:t>
      </w:r>
      <w:bookmarkEnd w:id="4640"/>
    </w:p>
    <w:p w14:paraId="1B82E8FD" w14:textId="77777777" w:rsidR="00B836B2" w:rsidRPr="00CF473B" w:rsidRDefault="00B836B2">
      <w:pPr>
        <w:pStyle w:val="ListParagraph"/>
        <w:numPr>
          <w:ilvl w:val="0"/>
          <w:numId w:val="871"/>
        </w:numPr>
        <w:spacing w:line="360" w:lineRule="auto"/>
        <w:jc w:val="both"/>
        <w:rPr>
          <w:kern w:val="2"/>
          <w:u w:color="000000"/>
          <w14:ligatures w14:val="standardContextual"/>
        </w:rPr>
      </w:pPr>
      <w:bookmarkStart w:id="4641" w:name="_Toc215924958"/>
      <w:r w:rsidRPr="00CF473B">
        <w:rPr>
          <w:kern w:val="2"/>
          <w:u w:color="000000"/>
          <w14:ligatures w14:val="standardContextual"/>
        </w:rPr>
        <w:t>Suicidal behavior</w:t>
      </w:r>
      <w:bookmarkEnd w:id="4641"/>
    </w:p>
    <w:p w14:paraId="0830F3B3" w14:textId="77777777" w:rsidR="00B836B2" w:rsidRPr="00CF473B" w:rsidRDefault="00B836B2">
      <w:pPr>
        <w:pStyle w:val="ListParagraph"/>
        <w:numPr>
          <w:ilvl w:val="0"/>
          <w:numId w:val="871"/>
        </w:numPr>
        <w:spacing w:line="360" w:lineRule="auto"/>
        <w:jc w:val="both"/>
        <w:rPr>
          <w:kern w:val="2"/>
          <w:u w:color="000000"/>
          <w14:ligatures w14:val="standardContextual"/>
        </w:rPr>
      </w:pPr>
      <w:bookmarkStart w:id="4642" w:name="_Toc215924959"/>
      <w:r w:rsidRPr="00CF473B">
        <w:rPr>
          <w:kern w:val="2"/>
          <w:u w:color="000000"/>
          <w14:ligatures w14:val="standardContextual"/>
        </w:rPr>
        <w:t>Restlessness, hyperactivity</w:t>
      </w:r>
      <w:bookmarkEnd w:id="4642"/>
      <w:r w:rsidRPr="00CF473B">
        <w:rPr>
          <w:kern w:val="2"/>
          <w:u w:color="000000"/>
          <w14:ligatures w14:val="standardContextual"/>
        </w:rPr>
        <w:t xml:space="preserve"> </w:t>
      </w:r>
    </w:p>
    <w:p w14:paraId="5901DFEF" w14:textId="77777777" w:rsidR="00B836B2" w:rsidRPr="00CF473B" w:rsidRDefault="00B836B2">
      <w:pPr>
        <w:pStyle w:val="ListParagraph"/>
        <w:numPr>
          <w:ilvl w:val="0"/>
          <w:numId w:val="871"/>
        </w:numPr>
        <w:spacing w:line="360" w:lineRule="auto"/>
        <w:jc w:val="both"/>
        <w:rPr>
          <w:kern w:val="2"/>
          <w:u w:color="000000"/>
          <w14:ligatures w14:val="standardContextual"/>
        </w:rPr>
      </w:pPr>
      <w:bookmarkStart w:id="4643" w:name="_Toc215924960"/>
      <w:r w:rsidRPr="00CF473B">
        <w:rPr>
          <w:kern w:val="2"/>
          <w:u w:color="000000"/>
          <w14:ligatures w14:val="standardContextual"/>
        </w:rPr>
        <w:t>Mute, not eating and drinking</w:t>
      </w:r>
      <w:bookmarkEnd w:id="4643"/>
      <w:r w:rsidRPr="00CF473B">
        <w:rPr>
          <w:kern w:val="2"/>
          <w:u w:color="000000"/>
          <w14:ligatures w14:val="standardContextual"/>
        </w:rPr>
        <w:t xml:space="preserve"> </w:t>
      </w:r>
    </w:p>
    <w:p w14:paraId="37F8BFB9" w14:textId="77777777" w:rsidR="00B836B2" w:rsidRPr="00CF473B" w:rsidRDefault="00B836B2">
      <w:pPr>
        <w:pStyle w:val="ListParagraph"/>
        <w:numPr>
          <w:ilvl w:val="0"/>
          <w:numId w:val="871"/>
        </w:numPr>
        <w:spacing w:line="360" w:lineRule="auto"/>
        <w:jc w:val="both"/>
        <w:rPr>
          <w:kern w:val="2"/>
          <w:u w:color="000000"/>
          <w14:ligatures w14:val="standardContextual"/>
        </w:rPr>
      </w:pPr>
      <w:bookmarkStart w:id="4644" w:name="_Toc215924961"/>
      <w:r w:rsidRPr="00CF473B">
        <w:rPr>
          <w:kern w:val="2"/>
          <w:u w:color="000000"/>
          <w14:ligatures w14:val="standardContextual"/>
        </w:rPr>
        <w:t>Sever anxiety like panic attack</w:t>
      </w:r>
      <w:bookmarkEnd w:id="4644"/>
    </w:p>
    <w:p w14:paraId="5CDFE543" w14:textId="77777777" w:rsidR="00B836B2" w:rsidRPr="00CF473B" w:rsidRDefault="00B836B2">
      <w:pPr>
        <w:pStyle w:val="ListParagraph"/>
        <w:numPr>
          <w:ilvl w:val="0"/>
          <w:numId w:val="871"/>
        </w:numPr>
        <w:spacing w:line="360" w:lineRule="auto"/>
        <w:jc w:val="both"/>
        <w:rPr>
          <w:kern w:val="2"/>
          <w:u w:color="000000"/>
          <w14:ligatures w14:val="standardContextual"/>
        </w:rPr>
      </w:pPr>
      <w:bookmarkStart w:id="4645" w:name="_Toc215924962"/>
      <w:r w:rsidRPr="00CF473B">
        <w:rPr>
          <w:kern w:val="2"/>
          <w:u w:color="000000"/>
          <w14:ligatures w14:val="standardContextual"/>
        </w:rPr>
        <w:t>Confusion state</w:t>
      </w:r>
      <w:bookmarkEnd w:id="4645"/>
      <w:r w:rsidRPr="00CF473B">
        <w:rPr>
          <w:kern w:val="2"/>
          <w:u w:color="000000"/>
          <w14:ligatures w14:val="standardContextual"/>
        </w:rPr>
        <w:t xml:space="preserve"> </w:t>
      </w:r>
    </w:p>
    <w:p w14:paraId="146B1901" w14:textId="77777777" w:rsidR="00B836B2" w:rsidRPr="00CF473B" w:rsidRDefault="00B836B2">
      <w:pPr>
        <w:pStyle w:val="ListParagraph"/>
        <w:numPr>
          <w:ilvl w:val="0"/>
          <w:numId w:val="871"/>
        </w:numPr>
        <w:spacing w:line="360" w:lineRule="auto"/>
        <w:jc w:val="both"/>
        <w:rPr>
          <w:kern w:val="2"/>
          <w:u w:color="000000"/>
          <w14:ligatures w14:val="standardContextual"/>
        </w:rPr>
      </w:pPr>
      <w:bookmarkStart w:id="4646" w:name="_Toc215924963"/>
      <w:r w:rsidRPr="00CF473B">
        <w:rPr>
          <w:kern w:val="2"/>
          <w:u w:color="000000"/>
          <w14:ligatures w14:val="standardContextual"/>
        </w:rPr>
        <w:t>Intoxication or withdrawal and others</w:t>
      </w:r>
      <w:bookmarkEnd w:id="4646"/>
      <w:r w:rsidRPr="00CF473B">
        <w:rPr>
          <w:kern w:val="2"/>
          <w:u w:color="000000"/>
          <w14:ligatures w14:val="standardContextual"/>
        </w:rPr>
        <w:t xml:space="preserve"> </w:t>
      </w:r>
    </w:p>
    <w:p w14:paraId="6BAAF0C9" w14:textId="77777777" w:rsidR="00B836B2" w:rsidRPr="00CF473B" w:rsidRDefault="00B836B2" w:rsidP="001D6D34">
      <w:pPr>
        <w:spacing w:line="360" w:lineRule="auto"/>
        <w:jc w:val="both"/>
        <w:rPr>
          <w:rFonts w:eastAsia="Arial Unicode MS"/>
          <w:b/>
          <w:bCs/>
          <w:color w:val="4472C4" w:themeColor="accent1"/>
          <w:u w:color="000000"/>
        </w:rPr>
      </w:pPr>
      <w:bookmarkStart w:id="4647" w:name="_Toc215924964"/>
      <w:r w:rsidRPr="00CF473B">
        <w:rPr>
          <w:rFonts w:eastAsia="Arial Unicode MS"/>
          <w:b/>
          <w:bCs/>
          <w:color w:val="4472C4" w:themeColor="accent1"/>
          <w:u w:color="000000"/>
        </w:rPr>
        <w:t>Principles of management in emergency setting</w:t>
      </w:r>
      <w:bookmarkEnd w:id="4647"/>
      <w:r w:rsidRPr="00CF473B">
        <w:rPr>
          <w:rFonts w:eastAsia="Arial Unicode MS"/>
          <w:b/>
          <w:bCs/>
          <w:color w:val="4472C4" w:themeColor="accent1"/>
          <w:u w:color="000000"/>
        </w:rPr>
        <w:t xml:space="preserve"> </w:t>
      </w:r>
    </w:p>
    <w:p w14:paraId="17E43C6B" w14:textId="77777777" w:rsidR="00B836B2" w:rsidRPr="00CF473B" w:rsidRDefault="00B836B2">
      <w:pPr>
        <w:pStyle w:val="ListParagraph"/>
        <w:numPr>
          <w:ilvl w:val="0"/>
          <w:numId w:val="872"/>
        </w:numPr>
        <w:spacing w:line="360" w:lineRule="auto"/>
        <w:jc w:val="both"/>
        <w:rPr>
          <w:kern w:val="2"/>
          <w:u w:color="000000"/>
          <w14:ligatures w14:val="standardContextual"/>
        </w:rPr>
      </w:pPr>
      <w:bookmarkStart w:id="4648" w:name="_Toc215924965"/>
      <w:r w:rsidRPr="00CF473B">
        <w:rPr>
          <w:kern w:val="2"/>
          <w:u w:color="000000"/>
          <w14:ligatures w14:val="standardContextual"/>
        </w:rPr>
        <w:t>Safety issues to patient, staff, and other people</w:t>
      </w:r>
      <w:bookmarkEnd w:id="4648"/>
      <w:r w:rsidRPr="00CF473B">
        <w:rPr>
          <w:kern w:val="2"/>
          <w:u w:color="000000"/>
          <w14:ligatures w14:val="standardContextual"/>
        </w:rPr>
        <w:t xml:space="preserve"> </w:t>
      </w:r>
    </w:p>
    <w:p w14:paraId="29EE8FD7" w14:textId="77777777" w:rsidR="00B836B2" w:rsidRPr="00CF473B" w:rsidRDefault="00B836B2">
      <w:pPr>
        <w:pStyle w:val="ListParagraph"/>
        <w:numPr>
          <w:ilvl w:val="0"/>
          <w:numId w:val="872"/>
        </w:numPr>
        <w:spacing w:line="360" w:lineRule="auto"/>
        <w:jc w:val="both"/>
        <w:rPr>
          <w:kern w:val="2"/>
          <w:u w:color="000000"/>
          <w14:ligatures w14:val="standardContextual"/>
        </w:rPr>
      </w:pPr>
      <w:bookmarkStart w:id="4649" w:name="_Toc215924966"/>
      <w:r w:rsidRPr="00CF473B">
        <w:rPr>
          <w:kern w:val="2"/>
          <w:u w:color="000000"/>
          <w14:ligatures w14:val="standardContextual"/>
        </w:rPr>
        <w:t>Talking down the patient</w:t>
      </w:r>
      <w:bookmarkEnd w:id="4649"/>
      <w:r w:rsidRPr="00CF473B">
        <w:rPr>
          <w:kern w:val="2"/>
          <w:u w:color="000000"/>
          <w14:ligatures w14:val="standardContextual"/>
        </w:rPr>
        <w:t xml:space="preserve"> </w:t>
      </w:r>
    </w:p>
    <w:p w14:paraId="40110312" w14:textId="77777777" w:rsidR="00B836B2" w:rsidRPr="00CF473B" w:rsidRDefault="00B836B2">
      <w:pPr>
        <w:pStyle w:val="ListParagraph"/>
        <w:numPr>
          <w:ilvl w:val="0"/>
          <w:numId w:val="872"/>
        </w:numPr>
        <w:spacing w:line="360" w:lineRule="auto"/>
        <w:jc w:val="both"/>
        <w:rPr>
          <w:kern w:val="2"/>
          <w:u w:color="000000"/>
          <w14:ligatures w14:val="standardContextual"/>
        </w:rPr>
      </w:pPr>
      <w:bookmarkStart w:id="4650" w:name="_Toc215924967"/>
      <w:r w:rsidRPr="00CF473B">
        <w:rPr>
          <w:kern w:val="2"/>
          <w:u w:color="000000"/>
          <w14:ligatures w14:val="standardContextual"/>
        </w:rPr>
        <w:t>Restraint mainly through chemical restraint; physical restraint as a last resort</w:t>
      </w:r>
      <w:bookmarkEnd w:id="4650"/>
      <w:r w:rsidRPr="00CF473B">
        <w:rPr>
          <w:kern w:val="2"/>
          <w:u w:color="000000"/>
          <w14:ligatures w14:val="standardContextual"/>
        </w:rPr>
        <w:t xml:space="preserve"> </w:t>
      </w:r>
    </w:p>
    <w:p w14:paraId="67AFACD1" w14:textId="77777777" w:rsidR="00B836B2" w:rsidRPr="00CF473B" w:rsidRDefault="00B836B2">
      <w:pPr>
        <w:pStyle w:val="ListParagraph"/>
        <w:numPr>
          <w:ilvl w:val="0"/>
          <w:numId w:val="872"/>
        </w:numPr>
        <w:spacing w:line="360" w:lineRule="auto"/>
        <w:jc w:val="both"/>
        <w:rPr>
          <w:kern w:val="2"/>
          <w:u w:color="000000"/>
          <w14:ligatures w14:val="standardContextual"/>
        </w:rPr>
      </w:pPr>
      <w:bookmarkStart w:id="4651" w:name="_Toc215924968"/>
      <w:r w:rsidRPr="00CF473B">
        <w:rPr>
          <w:kern w:val="2"/>
          <w:u w:color="000000"/>
          <w14:ligatures w14:val="standardContextual"/>
        </w:rPr>
        <w:t>Consider and R/o underlining emergency medical conditions, diagnostic investigation</w:t>
      </w:r>
      <w:bookmarkEnd w:id="4651"/>
      <w:r w:rsidRPr="00CF473B">
        <w:rPr>
          <w:kern w:val="2"/>
          <w:u w:color="000000"/>
          <w14:ligatures w14:val="standardContextual"/>
        </w:rPr>
        <w:t xml:space="preserve"> </w:t>
      </w:r>
    </w:p>
    <w:p w14:paraId="5985C19D" w14:textId="77777777" w:rsidR="00B836B2" w:rsidRPr="00CF473B" w:rsidRDefault="00B836B2">
      <w:pPr>
        <w:pStyle w:val="ListParagraph"/>
        <w:numPr>
          <w:ilvl w:val="0"/>
          <w:numId w:val="872"/>
        </w:numPr>
        <w:spacing w:line="360" w:lineRule="auto"/>
        <w:jc w:val="both"/>
        <w:rPr>
          <w:kern w:val="2"/>
          <w:u w:color="000000"/>
          <w14:ligatures w14:val="standardContextual"/>
        </w:rPr>
      </w:pPr>
      <w:bookmarkStart w:id="4652" w:name="_Toc215924969"/>
      <w:r w:rsidRPr="00CF473B">
        <w:rPr>
          <w:kern w:val="2"/>
          <w:u w:color="000000"/>
          <w14:ligatures w14:val="standardContextual"/>
        </w:rPr>
        <w:t xml:space="preserve">Admission decision, mostly involuntary. </w:t>
      </w:r>
      <w:r w:rsidRPr="00CF473B">
        <w:rPr>
          <w:b/>
          <w:kern w:val="2"/>
          <w:u w:color="000000"/>
          <w14:ligatures w14:val="standardContextual"/>
        </w:rPr>
        <w:t>Based on psychiatric assessment, decision is made as to whether to admit or discharge patient:</w:t>
      </w:r>
      <w:bookmarkEnd w:id="4652"/>
    </w:p>
    <w:p w14:paraId="7B618F41" w14:textId="77777777" w:rsidR="00B836B2" w:rsidRPr="003C0DE1" w:rsidRDefault="00B836B2" w:rsidP="001D6D34">
      <w:pPr>
        <w:spacing w:line="360" w:lineRule="auto"/>
        <w:jc w:val="both"/>
        <w:rPr>
          <w:kern w:val="2"/>
          <w:u w:color="000000"/>
          <w14:ligatures w14:val="standardContextual"/>
        </w:rPr>
      </w:pPr>
      <w:bookmarkStart w:id="4653" w:name="_Toc215924970"/>
      <w:r w:rsidRPr="003C0DE1">
        <w:rPr>
          <w:b/>
          <w:kern w:val="2"/>
          <w:u w:color="000000"/>
          <w14:ligatures w14:val="standardContextual"/>
        </w:rPr>
        <w:t xml:space="preserve">DISCHARGE: </w:t>
      </w:r>
      <w:r w:rsidRPr="003C0DE1">
        <w:rPr>
          <w:kern w:val="2"/>
          <w:u w:color="000000"/>
          <w14:ligatures w14:val="standardContextual"/>
        </w:rPr>
        <w:t>Patient is deemed both medically and psychiatrically safe to be discharged to home setting. Follow-up with outpatient psychiatry appointment.</w:t>
      </w:r>
      <w:bookmarkEnd w:id="4653"/>
      <w:r w:rsidRPr="003C0DE1">
        <w:rPr>
          <w:kern w:val="2"/>
          <w:u w:color="000000"/>
          <w14:ligatures w14:val="standardContextual"/>
        </w:rPr>
        <w:t xml:space="preserve"> </w:t>
      </w:r>
    </w:p>
    <w:p w14:paraId="68C1AE0B" w14:textId="77777777" w:rsidR="00B836B2" w:rsidRPr="003C0DE1" w:rsidRDefault="00B836B2" w:rsidP="001D6D34">
      <w:pPr>
        <w:spacing w:line="360" w:lineRule="auto"/>
        <w:jc w:val="both"/>
        <w:rPr>
          <w:kern w:val="2"/>
          <w:u w:color="000000"/>
          <w14:ligatures w14:val="standardContextual"/>
        </w:rPr>
      </w:pPr>
      <w:bookmarkStart w:id="4654" w:name="_Toc215924971"/>
      <w:r w:rsidRPr="003C0DE1">
        <w:rPr>
          <w:b/>
          <w:kern w:val="2"/>
          <w:u w:color="000000"/>
          <w14:ligatures w14:val="standardContextual"/>
        </w:rPr>
        <w:t>ADMIT</w:t>
      </w:r>
      <w:r w:rsidRPr="003C0DE1">
        <w:rPr>
          <w:kern w:val="2"/>
          <w:u w:color="000000"/>
          <w14:ligatures w14:val="standardContextual"/>
        </w:rPr>
        <w:t>: Patient is deemed unsafe or too impaired by current mental health condition to cope in home setting. The following decisions need to be made with regards to admission:</w:t>
      </w:r>
      <w:bookmarkEnd w:id="4654"/>
      <w:r w:rsidRPr="003C0DE1">
        <w:rPr>
          <w:kern w:val="2"/>
          <w:u w:color="000000"/>
          <w14:ligatures w14:val="standardContextual"/>
        </w:rPr>
        <w:t xml:space="preserve"> </w:t>
      </w:r>
    </w:p>
    <w:p w14:paraId="693EB888" w14:textId="77777777" w:rsidR="00B836B2" w:rsidRPr="00CF473B" w:rsidRDefault="00B836B2">
      <w:pPr>
        <w:pStyle w:val="ListParagraph"/>
        <w:numPr>
          <w:ilvl w:val="0"/>
          <w:numId w:val="873"/>
        </w:numPr>
        <w:spacing w:line="360" w:lineRule="auto"/>
        <w:jc w:val="both"/>
        <w:rPr>
          <w:kern w:val="2"/>
          <w:u w:color="000000"/>
          <w14:ligatures w14:val="standardContextual"/>
        </w:rPr>
      </w:pPr>
      <w:bookmarkStart w:id="4655" w:name="_Toc215924972"/>
      <w:r w:rsidRPr="00CF473B">
        <w:rPr>
          <w:kern w:val="2"/>
          <w:u w:color="000000"/>
          <w14:ligatures w14:val="standardContextual"/>
        </w:rPr>
        <w:t>Does the patient need stabilization in ER?</w:t>
      </w:r>
      <w:bookmarkEnd w:id="4655"/>
    </w:p>
    <w:p w14:paraId="263A1FC3" w14:textId="77777777" w:rsidR="00B836B2" w:rsidRPr="00CF473B" w:rsidRDefault="00B836B2">
      <w:pPr>
        <w:pStyle w:val="ListParagraph"/>
        <w:numPr>
          <w:ilvl w:val="0"/>
          <w:numId w:val="873"/>
        </w:numPr>
        <w:spacing w:line="360" w:lineRule="auto"/>
        <w:jc w:val="both"/>
        <w:rPr>
          <w:kern w:val="2"/>
          <w:u w:color="000000"/>
          <w14:ligatures w14:val="standardContextual"/>
        </w:rPr>
      </w:pPr>
      <w:bookmarkStart w:id="4656" w:name="_Toc215924973"/>
      <w:r w:rsidRPr="00CF473B">
        <w:rPr>
          <w:kern w:val="2"/>
          <w:u w:color="000000"/>
          <w14:ligatures w14:val="standardContextual"/>
        </w:rPr>
        <w:t>What ward will the patient be eventually admitted to?</w:t>
      </w:r>
      <w:bookmarkEnd w:id="4656"/>
      <w:r w:rsidRPr="00CF473B">
        <w:rPr>
          <w:kern w:val="2"/>
          <w:u w:color="000000"/>
          <w14:ligatures w14:val="standardContextual"/>
        </w:rPr>
        <w:t xml:space="preserve"> </w:t>
      </w:r>
    </w:p>
    <w:p w14:paraId="1EE133F7" w14:textId="77777777" w:rsidR="00B836B2" w:rsidRPr="00CF473B" w:rsidRDefault="00B836B2">
      <w:pPr>
        <w:pStyle w:val="ListParagraph"/>
        <w:numPr>
          <w:ilvl w:val="0"/>
          <w:numId w:val="873"/>
        </w:numPr>
        <w:spacing w:line="360" w:lineRule="auto"/>
        <w:jc w:val="both"/>
        <w:rPr>
          <w:kern w:val="2"/>
          <w:u w:color="000000"/>
          <w14:ligatures w14:val="standardContextual"/>
        </w:rPr>
      </w:pPr>
      <w:bookmarkStart w:id="4657" w:name="_Toc215924974"/>
      <w:r w:rsidRPr="00CF473B">
        <w:rPr>
          <w:kern w:val="2"/>
          <w:u w:color="000000"/>
          <w14:ligatures w14:val="standardContextual"/>
        </w:rPr>
        <w:t>Will the patient be a voluntary or involuntary admission?</w:t>
      </w:r>
      <w:bookmarkEnd w:id="4657"/>
    </w:p>
    <w:p w14:paraId="40934014" w14:textId="77777777" w:rsidR="00B836B2" w:rsidRPr="003C0DE1" w:rsidRDefault="00B836B2" w:rsidP="001D6D34">
      <w:pPr>
        <w:spacing w:line="360" w:lineRule="auto"/>
        <w:jc w:val="both"/>
        <w:rPr>
          <w:kern w:val="2"/>
          <w:u w:color="000000"/>
          <w14:ligatures w14:val="standardContextual"/>
        </w:rPr>
      </w:pPr>
      <w:bookmarkStart w:id="4658" w:name="_Toc215924975"/>
      <w:r w:rsidRPr="003C0DE1">
        <w:rPr>
          <w:b/>
          <w:kern w:val="2"/>
          <w:u w:color="000000"/>
          <w14:ligatures w14:val="standardContextual"/>
        </w:rPr>
        <w:t>Mechanical Restraints:</w:t>
      </w:r>
      <w:r w:rsidRPr="003C0DE1">
        <w:rPr>
          <w:kern w:val="2"/>
          <w:u w:color="000000"/>
          <w14:ligatures w14:val="standardContextual"/>
        </w:rPr>
        <w:t xml:space="preserve"> Avoid the use of mechanical restraints whenever possible. If restraints are used, least-restraint policy should be initiated. The least amount and duration of restraints should be utilized. If physically restrained, the patient needs to be assessed by attending physician within 30 minutes and frequently assessed for removal of restraints.</w:t>
      </w:r>
      <w:bookmarkEnd w:id="4658"/>
    </w:p>
    <w:p w14:paraId="6C0E25B1" w14:textId="77777777" w:rsidR="00B836B2" w:rsidRPr="003C0DE1" w:rsidRDefault="00B836B2" w:rsidP="00CF473B">
      <w:pPr>
        <w:pStyle w:val="Heading3"/>
        <w:rPr>
          <w:u w:color="000000"/>
        </w:rPr>
      </w:pPr>
      <w:bookmarkStart w:id="4659" w:name="_Toc48637945"/>
      <w:bookmarkStart w:id="4660" w:name="_Toc48642700"/>
      <w:bookmarkStart w:id="4661" w:name="_Toc215924976"/>
      <w:bookmarkStart w:id="4662" w:name="_Toc216608608"/>
      <w:r w:rsidRPr="003C0DE1">
        <w:rPr>
          <w:u w:color="000000"/>
        </w:rPr>
        <w:t>2.12.2. Aggressive and Violent Behavior</w:t>
      </w:r>
      <w:bookmarkEnd w:id="4659"/>
      <w:bookmarkEnd w:id="4660"/>
      <w:bookmarkEnd w:id="4661"/>
      <w:bookmarkEnd w:id="4662"/>
    </w:p>
    <w:p w14:paraId="75C8DCC0" w14:textId="77777777" w:rsidR="00B836B2" w:rsidRPr="003C0DE1" w:rsidRDefault="00B836B2" w:rsidP="001D6D34">
      <w:pPr>
        <w:spacing w:line="360" w:lineRule="auto"/>
        <w:jc w:val="both"/>
        <w:rPr>
          <w:rFonts w:eastAsia="Arial Unicode MS"/>
          <w:u w:color="000000"/>
        </w:rPr>
      </w:pPr>
      <w:bookmarkStart w:id="4663" w:name="_Toc215924977"/>
      <w:r w:rsidRPr="003C0DE1">
        <w:rPr>
          <w:rFonts w:eastAsia="Arial Unicode MS"/>
          <w:u w:color="000000"/>
        </w:rPr>
        <w:t>Many different factors result in aggressive and violent behavior. The most common implicated disorders are:</w:t>
      </w:r>
      <w:bookmarkEnd w:id="4663"/>
    </w:p>
    <w:p w14:paraId="35C9AFDB" w14:textId="77777777" w:rsidR="00B836B2" w:rsidRPr="00CF473B" w:rsidRDefault="00B836B2">
      <w:pPr>
        <w:pStyle w:val="ListParagraph"/>
        <w:numPr>
          <w:ilvl w:val="0"/>
          <w:numId w:val="874"/>
        </w:numPr>
        <w:spacing w:line="360" w:lineRule="auto"/>
        <w:jc w:val="both"/>
        <w:rPr>
          <w:kern w:val="2"/>
          <w:u w:color="000000"/>
          <w14:ligatures w14:val="standardContextual"/>
        </w:rPr>
      </w:pPr>
      <w:bookmarkStart w:id="4664" w:name="_Toc215924978"/>
      <w:r w:rsidRPr="00CF473B">
        <w:rPr>
          <w:kern w:val="2"/>
          <w:u w:color="000000"/>
          <w14:ligatures w14:val="standardContextual"/>
        </w:rPr>
        <w:lastRenderedPageBreak/>
        <w:t>Mental health and behavioral disorders such as:</w:t>
      </w:r>
      <w:bookmarkEnd w:id="4664"/>
      <w:r w:rsidRPr="00CF473B">
        <w:rPr>
          <w:kern w:val="2"/>
          <w:u w:color="000000"/>
          <w14:ligatures w14:val="standardContextual"/>
        </w:rPr>
        <w:t xml:space="preserve"> </w:t>
      </w:r>
    </w:p>
    <w:p w14:paraId="156C3303" w14:textId="77777777" w:rsidR="00B836B2" w:rsidRPr="00CF473B" w:rsidRDefault="00B836B2">
      <w:pPr>
        <w:pStyle w:val="ListParagraph"/>
        <w:numPr>
          <w:ilvl w:val="0"/>
          <w:numId w:val="875"/>
        </w:numPr>
        <w:spacing w:line="360" w:lineRule="auto"/>
        <w:ind w:left="1170"/>
        <w:jc w:val="both"/>
        <w:rPr>
          <w:kern w:val="2"/>
          <w:u w:color="000000"/>
          <w14:ligatures w14:val="standardContextual"/>
        </w:rPr>
      </w:pPr>
      <w:bookmarkStart w:id="4665" w:name="_Toc215924979"/>
      <w:r w:rsidRPr="00CF473B">
        <w:rPr>
          <w:kern w:val="2"/>
          <w:u w:color="000000"/>
          <w14:ligatures w14:val="standardContextual"/>
        </w:rPr>
        <w:t>Schizophrenia</w:t>
      </w:r>
      <w:bookmarkEnd w:id="4665"/>
    </w:p>
    <w:p w14:paraId="72EDB462" w14:textId="77777777" w:rsidR="00B836B2" w:rsidRPr="00CF473B" w:rsidRDefault="00B836B2">
      <w:pPr>
        <w:pStyle w:val="ListParagraph"/>
        <w:numPr>
          <w:ilvl w:val="0"/>
          <w:numId w:val="875"/>
        </w:numPr>
        <w:spacing w:line="360" w:lineRule="auto"/>
        <w:ind w:left="1170"/>
        <w:jc w:val="both"/>
        <w:rPr>
          <w:kern w:val="2"/>
          <w:u w:color="000000"/>
          <w14:ligatures w14:val="standardContextual"/>
        </w:rPr>
      </w:pPr>
      <w:bookmarkStart w:id="4666" w:name="_Toc215924980"/>
      <w:r w:rsidRPr="00CF473B">
        <w:rPr>
          <w:kern w:val="2"/>
          <w:u w:color="000000"/>
          <w14:ligatures w14:val="standardContextual"/>
        </w:rPr>
        <w:t>Post-convulsion confusion in epilepsy</w:t>
      </w:r>
      <w:bookmarkEnd w:id="4666"/>
    </w:p>
    <w:p w14:paraId="242DF995" w14:textId="77777777" w:rsidR="00B836B2" w:rsidRPr="00CF473B" w:rsidRDefault="00B836B2">
      <w:pPr>
        <w:pStyle w:val="ListParagraph"/>
        <w:numPr>
          <w:ilvl w:val="0"/>
          <w:numId w:val="875"/>
        </w:numPr>
        <w:spacing w:line="360" w:lineRule="auto"/>
        <w:ind w:left="1170"/>
        <w:jc w:val="both"/>
        <w:rPr>
          <w:kern w:val="2"/>
          <w:u w:color="000000"/>
          <w14:ligatures w14:val="standardContextual"/>
        </w:rPr>
      </w:pPr>
      <w:bookmarkStart w:id="4667" w:name="_Toc215924981"/>
      <w:r w:rsidRPr="00CF473B">
        <w:rPr>
          <w:kern w:val="2"/>
          <w:u w:color="000000"/>
          <w14:ligatures w14:val="standardContextual"/>
        </w:rPr>
        <w:t>Manic states when frustrated</w:t>
      </w:r>
      <w:bookmarkEnd w:id="4667"/>
    </w:p>
    <w:p w14:paraId="12CC84DA" w14:textId="77777777" w:rsidR="00B836B2" w:rsidRPr="00CF473B" w:rsidRDefault="00B836B2">
      <w:pPr>
        <w:pStyle w:val="ListParagraph"/>
        <w:numPr>
          <w:ilvl w:val="0"/>
          <w:numId w:val="875"/>
        </w:numPr>
        <w:spacing w:line="360" w:lineRule="auto"/>
        <w:ind w:left="1170"/>
        <w:jc w:val="both"/>
        <w:rPr>
          <w:kern w:val="2"/>
          <w:u w:color="000000"/>
          <w14:ligatures w14:val="standardContextual"/>
        </w:rPr>
      </w:pPr>
      <w:bookmarkStart w:id="4668" w:name="_Toc215924982"/>
      <w:r w:rsidRPr="00CF473B">
        <w:rPr>
          <w:kern w:val="2"/>
          <w:u w:color="000000"/>
          <w14:ligatures w14:val="standardContextual"/>
        </w:rPr>
        <w:t>Catatonic excitement</w:t>
      </w:r>
      <w:bookmarkEnd w:id="4668"/>
    </w:p>
    <w:p w14:paraId="4B1149C1" w14:textId="77777777" w:rsidR="00B836B2" w:rsidRPr="0038044A" w:rsidRDefault="00B836B2">
      <w:pPr>
        <w:pStyle w:val="ListParagraph"/>
        <w:numPr>
          <w:ilvl w:val="0"/>
          <w:numId w:val="874"/>
        </w:numPr>
        <w:spacing w:line="360" w:lineRule="auto"/>
        <w:jc w:val="both"/>
        <w:rPr>
          <w:kern w:val="2"/>
          <w:u w:color="000000"/>
          <w14:ligatures w14:val="standardContextual"/>
        </w:rPr>
      </w:pPr>
      <w:bookmarkStart w:id="4669" w:name="_Toc215924983"/>
      <w:r w:rsidRPr="0038044A">
        <w:rPr>
          <w:kern w:val="2"/>
          <w:u w:color="000000"/>
          <w14:ligatures w14:val="standardContextual"/>
        </w:rPr>
        <w:t>Acute organic syndrome, especially:</w:t>
      </w:r>
      <w:bookmarkEnd w:id="4669"/>
      <w:r w:rsidRPr="0038044A">
        <w:rPr>
          <w:kern w:val="2"/>
          <w:u w:color="000000"/>
          <w14:ligatures w14:val="standardContextual"/>
        </w:rPr>
        <w:t xml:space="preserve"> </w:t>
      </w:r>
    </w:p>
    <w:p w14:paraId="7147518B" w14:textId="77777777" w:rsidR="00B836B2" w:rsidRPr="0038044A" w:rsidRDefault="00B836B2">
      <w:pPr>
        <w:pStyle w:val="ListParagraph"/>
        <w:numPr>
          <w:ilvl w:val="0"/>
          <w:numId w:val="875"/>
        </w:numPr>
        <w:spacing w:line="360" w:lineRule="auto"/>
        <w:ind w:left="1170"/>
        <w:jc w:val="both"/>
        <w:rPr>
          <w:kern w:val="2"/>
          <w:u w:color="000000"/>
          <w14:ligatures w14:val="standardContextual"/>
        </w:rPr>
      </w:pPr>
      <w:bookmarkStart w:id="4670" w:name="_Toc215924984"/>
      <w:r w:rsidRPr="0038044A">
        <w:rPr>
          <w:kern w:val="2"/>
          <w:u w:color="000000"/>
          <w14:ligatures w14:val="standardContextual"/>
        </w:rPr>
        <w:t>Alcohol intoxication</w:t>
      </w:r>
      <w:bookmarkEnd w:id="4670"/>
    </w:p>
    <w:p w14:paraId="581038EE" w14:textId="77777777" w:rsidR="00B836B2" w:rsidRPr="0038044A" w:rsidRDefault="00B836B2">
      <w:pPr>
        <w:pStyle w:val="ListParagraph"/>
        <w:numPr>
          <w:ilvl w:val="0"/>
          <w:numId w:val="875"/>
        </w:numPr>
        <w:spacing w:line="360" w:lineRule="auto"/>
        <w:ind w:left="1170"/>
        <w:jc w:val="both"/>
        <w:rPr>
          <w:kern w:val="2"/>
          <w:u w:color="000000"/>
          <w14:ligatures w14:val="standardContextual"/>
        </w:rPr>
      </w:pPr>
      <w:bookmarkStart w:id="4671" w:name="_Toc215924985"/>
      <w:r w:rsidRPr="0038044A">
        <w:rPr>
          <w:kern w:val="2"/>
          <w:u w:color="000000"/>
          <w14:ligatures w14:val="standardContextual"/>
        </w:rPr>
        <w:t>Drug intoxication</w:t>
      </w:r>
      <w:bookmarkEnd w:id="4671"/>
      <w:r w:rsidRPr="0038044A">
        <w:rPr>
          <w:kern w:val="2"/>
          <w:u w:color="000000"/>
          <w14:ligatures w14:val="standardContextual"/>
        </w:rPr>
        <w:t xml:space="preserve"> </w:t>
      </w:r>
    </w:p>
    <w:p w14:paraId="0164F0FC" w14:textId="77777777" w:rsidR="00B836B2" w:rsidRPr="0038044A" w:rsidRDefault="00B836B2">
      <w:pPr>
        <w:pStyle w:val="ListParagraph"/>
        <w:numPr>
          <w:ilvl w:val="0"/>
          <w:numId w:val="875"/>
        </w:numPr>
        <w:spacing w:line="360" w:lineRule="auto"/>
        <w:ind w:left="1170"/>
        <w:jc w:val="both"/>
        <w:rPr>
          <w:kern w:val="2"/>
          <w:u w:color="000000"/>
          <w14:ligatures w14:val="standardContextual"/>
        </w:rPr>
      </w:pPr>
      <w:bookmarkStart w:id="4672" w:name="_Toc215924986"/>
      <w:r w:rsidRPr="0038044A">
        <w:rPr>
          <w:kern w:val="2"/>
          <w:u w:color="000000"/>
          <w14:ligatures w14:val="standardContextual"/>
        </w:rPr>
        <w:t>Delirium</w:t>
      </w:r>
      <w:bookmarkEnd w:id="4672"/>
    </w:p>
    <w:p w14:paraId="187DA3F4" w14:textId="77777777" w:rsidR="00B836B2" w:rsidRPr="0038044A" w:rsidRDefault="00B836B2">
      <w:pPr>
        <w:pStyle w:val="ListParagraph"/>
        <w:numPr>
          <w:ilvl w:val="0"/>
          <w:numId w:val="875"/>
        </w:numPr>
        <w:spacing w:line="360" w:lineRule="auto"/>
        <w:ind w:left="1170"/>
        <w:jc w:val="both"/>
        <w:rPr>
          <w:kern w:val="2"/>
          <w:u w:color="000000"/>
          <w14:ligatures w14:val="standardContextual"/>
        </w:rPr>
      </w:pPr>
      <w:bookmarkStart w:id="4673" w:name="_Toc215924987"/>
      <w:r w:rsidRPr="0038044A">
        <w:rPr>
          <w:kern w:val="2"/>
          <w:u w:color="000000"/>
          <w14:ligatures w14:val="standardContextual"/>
        </w:rPr>
        <w:t>Drug withdrawal</w:t>
      </w:r>
      <w:bookmarkEnd w:id="4673"/>
    </w:p>
    <w:p w14:paraId="27078828" w14:textId="77777777" w:rsidR="00B836B2" w:rsidRPr="0038044A" w:rsidRDefault="00B836B2">
      <w:pPr>
        <w:pStyle w:val="ListParagraph"/>
        <w:numPr>
          <w:ilvl w:val="0"/>
          <w:numId w:val="875"/>
        </w:numPr>
        <w:spacing w:line="360" w:lineRule="auto"/>
        <w:ind w:left="1170"/>
        <w:jc w:val="both"/>
        <w:rPr>
          <w:kern w:val="2"/>
          <w:u w:color="000000"/>
          <w14:ligatures w14:val="standardContextual"/>
        </w:rPr>
      </w:pPr>
      <w:bookmarkStart w:id="4674" w:name="_Toc215924988"/>
      <w:r w:rsidRPr="0038044A">
        <w:rPr>
          <w:kern w:val="2"/>
          <w:u w:color="000000"/>
          <w14:ligatures w14:val="standardContextual"/>
        </w:rPr>
        <w:t>Substance abuse, drug side effects</w:t>
      </w:r>
      <w:bookmarkEnd w:id="4674"/>
    </w:p>
    <w:p w14:paraId="66FF3491" w14:textId="77777777" w:rsidR="00B836B2" w:rsidRPr="0038044A" w:rsidRDefault="00B836B2">
      <w:pPr>
        <w:pStyle w:val="ListParagraph"/>
        <w:numPr>
          <w:ilvl w:val="0"/>
          <w:numId w:val="875"/>
        </w:numPr>
        <w:spacing w:line="360" w:lineRule="auto"/>
        <w:ind w:left="1170"/>
        <w:jc w:val="both"/>
        <w:rPr>
          <w:kern w:val="2"/>
          <w:u w:color="000000"/>
          <w14:ligatures w14:val="standardContextual"/>
        </w:rPr>
      </w:pPr>
      <w:bookmarkStart w:id="4675" w:name="_Toc215924989"/>
      <w:r w:rsidRPr="0038044A">
        <w:rPr>
          <w:kern w:val="2"/>
          <w:u w:color="000000"/>
          <w14:ligatures w14:val="standardContextual"/>
        </w:rPr>
        <w:t>Worsening of underlying medical conditions</w:t>
      </w:r>
      <w:bookmarkEnd w:id="4675"/>
    </w:p>
    <w:p w14:paraId="6790928D" w14:textId="77777777" w:rsidR="00B836B2" w:rsidRPr="0038044A" w:rsidRDefault="00B836B2" w:rsidP="001D6D34">
      <w:pPr>
        <w:spacing w:line="360" w:lineRule="auto"/>
        <w:jc w:val="both"/>
        <w:rPr>
          <w:rFonts w:eastAsia="Arial Unicode MS"/>
          <w:b/>
          <w:bCs/>
          <w:color w:val="4472C4" w:themeColor="accent1"/>
          <w:u w:color="000000"/>
        </w:rPr>
      </w:pPr>
      <w:bookmarkStart w:id="4676" w:name="_Toc215924990"/>
      <w:r w:rsidRPr="0038044A">
        <w:rPr>
          <w:rFonts w:eastAsia="Arial Unicode MS"/>
          <w:b/>
          <w:bCs/>
          <w:color w:val="4472C4" w:themeColor="accent1"/>
          <w:u w:color="000000"/>
        </w:rPr>
        <w:t>Recommended treatment</w:t>
      </w:r>
      <w:bookmarkEnd w:id="4676"/>
      <w:r w:rsidRPr="0038044A">
        <w:rPr>
          <w:rFonts w:eastAsia="Arial Unicode MS"/>
          <w:b/>
          <w:bCs/>
          <w:color w:val="4472C4" w:themeColor="accent1"/>
          <w:u w:color="000000"/>
        </w:rPr>
        <w:t xml:space="preserve"> </w:t>
      </w:r>
    </w:p>
    <w:p w14:paraId="305314B9" w14:textId="77777777" w:rsidR="00B836B2" w:rsidRPr="00CF473B" w:rsidRDefault="00B836B2">
      <w:pPr>
        <w:pStyle w:val="ListParagraph"/>
        <w:numPr>
          <w:ilvl w:val="0"/>
          <w:numId w:val="876"/>
        </w:numPr>
        <w:spacing w:line="360" w:lineRule="auto"/>
        <w:jc w:val="both"/>
        <w:rPr>
          <w:kern w:val="2"/>
          <w:u w:color="000000"/>
          <w14:ligatures w14:val="standardContextual"/>
        </w:rPr>
      </w:pPr>
      <w:bookmarkStart w:id="4677" w:name="_Toc215924991"/>
      <w:r w:rsidRPr="00CF473B">
        <w:rPr>
          <w:kern w:val="2"/>
          <w:u w:color="000000"/>
          <w14:ligatures w14:val="standardContextual"/>
        </w:rPr>
        <w:t>Never take patients by surprise; explain all the procedures you are going to do.</w:t>
      </w:r>
      <w:bookmarkEnd w:id="4677"/>
    </w:p>
    <w:p w14:paraId="7E4ECD74" w14:textId="77777777" w:rsidR="00B836B2" w:rsidRPr="00CF473B" w:rsidRDefault="00B836B2">
      <w:pPr>
        <w:pStyle w:val="ListParagraph"/>
        <w:numPr>
          <w:ilvl w:val="0"/>
          <w:numId w:val="876"/>
        </w:numPr>
        <w:spacing w:line="360" w:lineRule="auto"/>
        <w:jc w:val="both"/>
        <w:rPr>
          <w:kern w:val="2"/>
          <w:u w:color="000000"/>
          <w14:ligatures w14:val="standardContextual"/>
        </w:rPr>
      </w:pPr>
      <w:bookmarkStart w:id="4678" w:name="_Toc215924992"/>
      <w:r w:rsidRPr="00CF473B">
        <w:rPr>
          <w:kern w:val="2"/>
          <w:u w:color="000000"/>
          <w14:ligatures w14:val="standardContextual"/>
        </w:rPr>
        <w:t>Quickly organize intervention to avoid injury to self and others.</w:t>
      </w:r>
      <w:bookmarkEnd w:id="4678"/>
    </w:p>
    <w:p w14:paraId="302CC996" w14:textId="77777777" w:rsidR="00B836B2" w:rsidRPr="00CF473B" w:rsidRDefault="00B836B2">
      <w:pPr>
        <w:pStyle w:val="ListParagraph"/>
        <w:numPr>
          <w:ilvl w:val="0"/>
          <w:numId w:val="876"/>
        </w:numPr>
        <w:spacing w:line="360" w:lineRule="auto"/>
        <w:jc w:val="both"/>
        <w:rPr>
          <w:kern w:val="2"/>
          <w:u w:color="000000"/>
          <w14:ligatures w14:val="standardContextual"/>
        </w:rPr>
      </w:pPr>
      <w:bookmarkStart w:id="4679" w:name="_Toc215924993"/>
      <w:r w:rsidRPr="00CF473B">
        <w:rPr>
          <w:kern w:val="2"/>
          <w:u w:color="000000"/>
          <w14:ligatures w14:val="standardContextual"/>
        </w:rPr>
        <w:t>Put the patient in a quiet room and remove potentially dangerous objects.</w:t>
      </w:r>
      <w:bookmarkEnd w:id="4679"/>
    </w:p>
    <w:p w14:paraId="413E4F71" w14:textId="77777777" w:rsidR="00B836B2" w:rsidRPr="00CF473B" w:rsidRDefault="00B836B2">
      <w:pPr>
        <w:pStyle w:val="ListParagraph"/>
        <w:numPr>
          <w:ilvl w:val="0"/>
          <w:numId w:val="876"/>
        </w:numPr>
        <w:spacing w:line="360" w:lineRule="auto"/>
        <w:jc w:val="both"/>
        <w:rPr>
          <w:kern w:val="2"/>
          <w:u w:color="000000"/>
          <w14:ligatures w14:val="standardContextual"/>
        </w:rPr>
      </w:pPr>
      <w:bookmarkStart w:id="4680" w:name="_Toc215924994"/>
      <w:r w:rsidRPr="00CF473B">
        <w:rPr>
          <w:kern w:val="2"/>
          <w:u w:color="000000"/>
          <w14:ligatures w14:val="standardContextual"/>
        </w:rPr>
        <w:t>Understand why a patient is aggressive before resorting to restraining methods.</w:t>
      </w:r>
      <w:bookmarkEnd w:id="4680"/>
    </w:p>
    <w:p w14:paraId="0E7A74A0" w14:textId="77777777" w:rsidR="00B836B2" w:rsidRPr="00CF473B" w:rsidRDefault="00B836B2">
      <w:pPr>
        <w:pStyle w:val="ListParagraph"/>
        <w:numPr>
          <w:ilvl w:val="0"/>
          <w:numId w:val="876"/>
        </w:numPr>
        <w:spacing w:line="360" w:lineRule="auto"/>
        <w:jc w:val="both"/>
        <w:rPr>
          <w:kern w:val="2"/>
          <w:u w:color="000000"/>
          <w14:ligatures w14:val="standardContextual"/>
        </w:rPr>
      </w:pPr>
      <w:bookmarkStart w:id="4681" w:name="_Toc215924995"/>
      <w:r w:rsidRPr="00CF473B">
        <w:rPr>
          <w:kern w:val="2"/>
          <w:u w:color="000000"/>
          <w14:ligatures w14:val="standardContextual"/>
        </w:rPr>
        <w:t>Use minimum restraint when necessary and discontinue when it is no longer necessary.</w:t>
      </w:r>
      <w:bookmarkEnd w:id="4681"/>
    </w:p>
    <w:p w14:paraId="0AD8D80C" w14:textId="77777777" w:rsidR="00B836B2" w:rsidRPr="00CF473B" w:rsidRDefault="00B836B2">
      <w:pPr>
        <w:pStyle w:val="ListParagraph"/>
        <w:numPr>
          <w:ilvl w:val="0"/>
          <w:numId w:val="876"/>
        </w:numPr>
        <w:spacing w:line="360" w:lineRule="auto"/>
        <w:jc w:val="both"/>
        <w:rPr>
          <w:kern w:val="2"/>
          <w:u w:color="000000"/>
          <w14:ligatures w14:val="standardContextual"/>
        </w:rPr>
      </w:pPr>
      <w:bookmarkStart w:id="4682" w:name="_Toc215924996"/>
      <w:r w:rsidRPr="00CF473B">
        <w:rPr>
          <w:kern w:val="2"/>
          <w:u w:color="000000"/>
          <w14:ligatures w14:val="standardContextual"/>
        </w:rPr>
        <w:t>Never approach an aggressive mental patient alone.</w:t>
      </w:r>
      <w:bookmarkEnd w:id="4682"/>
    </w:p>
    <w:tbl>
      <w:tblPr>
        <w:tblpPr w:leftFromText="180" w:rightFromText="180" w:vertAnchor="text" w:horzAnchor="margin" w:tblpY="328"/>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1925"/>
        <w:gridCol w:w="7085"/>
      </w:tblGrid>
      <w:tr w:rsidR="00CF473B" w:rsidRPr="00CF473B" w14:paraId="11FA6F94" w14:textId="77777777" w:rsidTr="00CF473B">
        <w:trPr>
          <w:trHeight w:val="441"/>
        </w:trPr>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AF7416" w14:textId="77777777" w:rsidR="00CF473B" w:rsidRPr="00CF473B" w:rsidRDefault="00CF473B" w:rsidP="00CF473B">
            <w:pPr>
              <w:spacing w:line="360" w:lineRule="auto"/>
              <w:jc w:val="both"/>
              <w:rPr>
                <w:rFonts w:eastAsia="Arial Unicode MS"/>
                <w:b/>
                <w:sz w:val="22"/>
                <w:szCs w:val="22"/>
                <w:u w:color="000000"/>
              </w:rPr>
            </w:pPr>
            <w:bookmarkStart w:id="4683" w:name="_Toc215924999"/>
            <w:bookmarkStart w:id="4684" w:name="_Toc215924997"/>
            <w:r w:rsidRPr="00CF473B">
              <w:rPr>
                <w:rFonts w:eastAsia="Arial Unicode MS"/>
                <w:b/>
                <w:sz w:val="22"/>
                <w:szCs w:val="22"/>
                <w:u w:color="000000"/>
              </w:rPr>
              <w:t>Status</w:t>
            </w:r>
            <w:bookmarkEnd w:id="4683"/>
          </w:p>
        </w:tc>
        <w:tc>
          <w:tcPr>
            <w:tcW w:w="39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052F74" w14:textId="77777777" w:rsidR="00CF473B" w:rsidRPr="00CF473B" w:rsidRDefault="00CF473B" w:rsidP="00CF473B">
            <w:pPr>
              <w:spacing w:line="360" w:lineRule="auto"/>
              <w:jc w:val="both"/>
              <w:rPr>
                <w:rFonts w:eastAsia="Arial Unicode MS"/>
                <w:b/>
                <w:sz w:val="22"/>
                <w:szCs w:val="22"/>
                <w:u w:color="000000"/>
              </w:rPr>
            </w:pPr>
            <w:bookmarkStart w:id="4685" w:name="_Toc215925000"/>
            <w:r w:rsidRPr="00CF473B">
              <w:rPr>
                <w:rFonts w:eastAsia="Arial Unicode MS"/>
                <w:b/>
                <w:sz w:val="22"/>
                <w:szCs w:val="22"/>
                <w:u w:color="000000"/>
              </w:rPr>
              <w:t>Treatment</w:t>
            </w:r>
            <w:bookmarkEnd w:id="4685"/>
          </w:p>
        </w:tc>
      </w:tr>
      <w:tr w:rsidR="00CF473B" w:rsidRPr="00CF473B" w14:paraId="4DD2431F" w14:textId="77777777" w:rsidTr="00CF473B">
        <w:trPr>
          <w:trHeight w:val="1620"/>
        </w:trPr>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972CBF" w14:textId="77777777" w:rsidR="00CF473B" w:rsidRPr="00CF473B" w:rsidRDefault="00CF473B" w:rsidP="00CF473B">
            <w:pPr>
              <w:spacing w:line="360" w:lineRule="auto"/>
              <w:jc w:val="both"/>
              <w:rPr>
                <w:rFonts w:eastAsia="Arial Unicode MS"/>
                <w:sz w:val="22"/>
                <w:szCs w:val="22"/>
                <w:u w:color="000000"/>
              </w:rPr>
            </w:pPr>
          </w:p>
          <w:p w14:paraId="759C8D20" w14:textId="77777777" w:rsidR="00CF473B" w:rsidRPr="00CF473B" w:rsidRDefault="00CF473B" w:rsidP="00CF473B">
            <w:pPr>
              <w:spacing w:line="360" w:lineRule="auto"/>
              <w:jc w:val="both"/>
              <w:rPr>
                <w:rFonts w:eastAsia="Arial Unicode MS"/>
                <w:sz w:val="22"/>
                <w:szCs w:val="22"/>
                <w:u w:color="000000"/>
              </w:rPr>
            </w:pPr>
          </w:p>
          <w:p w14:paraId="11DEFA7E" w14:textId="77777777" w:rsidR="00CF473B" w:rsidRPr="00CF473B" w:rsidRDefault="00CF473B" w:rsidP="00CF473B">
            <w:pPr>
              <w:spacing w:line="360" w:lineRule="auto"/>
              <w:jc w:val="both"/>
              <w:rPr>
                <w:rFonts w:eastAsia="Arial Unicode MS"/>
                <w:sz w:val="22"/>
                <w:szCs w:val="22"/>
                <w:u w:color="000000"/>
              </w:rPr>
            </w:pPr>
          </w:p>
          <w:p w14:paraId="323C5C9C" w14:textId="77777777" w:rsidR="00CF473B" w:rsidRPr="00CF473B" w:rsidRDefault="00CF473B" w:rsidP="00727F2B">
            <w:pPr>
              <w:spacing w:line="360" w:lineRule="auto"/>
              <w:rPr>
                <w:rFonts w:eastAsia="Arial Unicode MS"/>
                <w:b/>
                <w:sz w:val="22"/>
                <w:szCs w:val="22"/>
                <w:u w:color="000000"/>
              </w:rPr>
            </w:pPr>
            <w:r w:rsidRPr="00CF473B">
              <w:rPr>
                <w:rFonts w:eastAsia="Arial Unicode MS"/>
                <w:b/>
                <w:sz w:val="22"/>
                <w:szCs w:val="22"/>
                <w:u w:color="000000"/>
              </w:rPr>
              <w:t xml:space="preserve">Young and healthy </w:t>
            </w:r>
          </w:p>
        </w:tc>
        <w:tc>
          <w:tcPr>
            <w:tcW w:w="39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B9A649" w14:textId="77777777" w:rsidR="00CF473B" w:rsidRPr="00CF473B" w:rsidRDefault="00CF473B" w:rsidP="00CF473B">
            <w:pPr>
              <w:spacing w:line="276" w:lineRule="auto"/>
              <w:jc w:val="both"/>
              <w:rPr>
                <w:rFonts w:eastAsia="Arial Unicode MS"/>
                <w:sz w:val="22"/>
                <w:szCs w:val="22"/>
                <w:u w:color="000000"/>
              </w:rPr>
            </w:pPr>
            <w:bookmarkStart w:id="4686" w:name="_Toc215925001"/>
            <w:r w:rsidRPr="00CF473B">
              <w:rPr>
                <w:rFonts w:eastAsia="Arial Unicode MS"/>
                <w:sz w:val="22"/>
                <w:szCs w:val="22"/>
                <w:u w:color="000000"/>
              </w:rPr>
              <w:t>Antipsychotic treatments:</w:t>
            </w:r>
            <w:bookmarkEnd w:id="4686"/>
          </w:p>
          <w:p w14:paraId="7D2D21A5" w14:textId="77777777" w:rsidR="00CF473B" w:rsidRPr="00CF473B" w:rsidRDefault="00CF473B">
            <w:pPr>
              <w:pStyle w:val="ListParagraph"/>
              <w:numPr>
                <w:ilvl w:val="0"/>
                <w:numId w:val="877"/>
              </w:numPr>
              <w:spacing w:line="276" w:lineRule="auto"/>
              <w:jc w:val="both"/>
              <w:rPr>
                <w:kern w:val="2"/>
                <w:sz w:val="22"/>
                <w:szCs w:val="22"/>
                <w:u w:color="000000"/>
                <w14:ligatures w14:val="standardContextual"/>
              </w:rPr>
            </w:pPr>
            <w:bookmarkStart w:id="4687" w:name="_Toc215925002"/>
            <w:r w:rsidRPr="00CF473B">
              <w:rPr>
                <w:kern w:val="2"/>
                <w:sz w:val="22"/>
                <w:szCs w:val="22"/>
                <w:u w:color="000000"/>
                <w14:ligatures w14:val="standardContextual"/>
              </w:rPr>
              <w:t>Haloperidol 2–5 mg PO/IM every hour as needed up to a max of 15mg/24h</w:t>
            </w:r>
            <w:bookmarkEnd w:id="4687"/>
          </w:p>
          <w:p w14:paraId="4770C30F" w14:textId="77777777" w:rsidR="00CF473B" w:rsidRPr="00CF473B" w:rsidRDefault="00CF473B">
            <w:pPr>
              <w:pStyle w:val="ListParagraph"/>
              <w:numPr>
                <w:ilvl w:val="0"/>
                <w:numId w:val="877"/>
              </w:numPr>
              <w:spacing w:line="276" w:lineRule="auto"/>
              <w:jc w:val="both"/>
              <w:rPr>
                <w:kern w:val="2"/>
                <w:sz w:val="22"/>
                <w:szCs w:val="22"/>
                <w:u w:color="000000"/>
                <w14:ligatures w14:val="standardContextual"/>
              </w:rPr>
            </w:pPr>
            <w:bookmarkStart w:id="4688" w:name="_Toc215925003"/>
            <w:r w:rsidRPr="00CF473B">
              <w:rPr>
                <w:kern w:val="2"/>
                <w:sz w:val="22"/>
                <w:szCs w:val="22"/>
                <w:u w:color="000000"/>
                <w14:ligatures w14:val="standardContextual"/>
              </w:rPr>
              <w:t>Risperidone 1–2 mg PO every hour as needed up to a max of 6–8 mg/24h</w:t>
            </w:r>
            <w:bookmarkEnd w:id="4688"/>
          </w:p>
          <w:p w14:paraId="4BF7E3B3" w14:textId="77777777" w:rsidR="00CF473B" w:rsidRPr="00CF473B" w:rsidRDefault="00CF473B">
            <w:pPr>
              <w:pStyle w:val="ListParagraph"/>
              <w:numPr>
                <w:ilvl w:val="0"/>
                <w:numId w:val="877"/>
              </w:numPr>
              <w:spacing w:line="276" w:lineRule="auto"/>
              <w:jc w:val="both"/>
              <w:rPr>
                <w:kern w:val="2"/>
                <w:sz w:val="22"/>
                <w:szCs w:val="22"/>
                <w:u w:color="000000"/>
                <w14:ligatures w14:val="standardContextual"/>
              </w:rPr>
            </w:pPr>
            <w:bookmarkStart w:id="4689" w:name="_Toc215925004"/>
            <w:r w:rsidRPr="00CF473B">
              <w:rPr>
                <w:kern w:val="2"/>
                <w:sz w:val="22"/>
                <w:szCs w:val="22"/>
                <w:u w:color="000000"/>
                <w14:ligatures w14:val="standardContextual"/>
              </w:rPr>
              <w:t>Olanzapine 10 mg PO every hour as needed up to a max of 20mg/24h</w:t>
            </w:r>
            <w:bookmarkEnd w:id="4689"/>
            <w:r w:rsidRPr="00CF473B">
              <w:rPr>
                <w:kern w:val="2"/>
                <w:sz w:val="22"/>
                <w:szCs w:val="22"/>
                <w:u w:color="000000"/>
                <w14:ligatures w14:val="standardContextual"/>
              </w:rPr>
              <w:t xml:space="preserve"> </w:t>
            </w:r>
          </w:p>
          <w:p w14:paraId="7FE72E47" w14:textId="77777777" w:rsidR="00CF473B" w:rsidRPr="00CF473B" w:rsidRDefault="00CF473B" w:rsidP="00CF473B">
            <w:pPr>
              <w:spacing w:line="276" w:lineRule="auto"/>
              <w:jc w:val="both"/>
              <w:rPr>
                <w:kern w:val="2"/>
                <w:sz w:val="22"/>
                <w:szCs w:val="22"/>
                <w:u w:color="000000"/>
                <w14:ligatures w14:val="standardContextual"/>
              </w:rPr>
            </w:pPr>
            <w:bookmarkStart w:id="4690" w:name="_Toc215925005"/>
            <w:r w:rsidRPr="00CF473B">
              <w:rPr>
                <w:kern w:val="2"/>
                <w:sz w:val="22"/>
                <w:szCs w:val="22"/>
                <w:u w:color="000000"/>
                <w14:ligatures w14:val="standardContextual"/>
              </w:rPr>
              <w:t>Benzodiazepine treatment:</w:t>
            </w:r>
            <w:bookmarkEnd w:id="4690"/>
          </w:p>
          <w:p w14:paraId="62E75B58" w14:textId="77777777" w:rsidR="00CF473B" w:rsidRPr="00CF473B" w:rsidRDefault="00CF473B">
            <w:pPr>
              <w:pStyle w:val="ListParagraph"/>
              <w:numPr>
                <w:ilvl w:val="0"/>
                <w:numId w:val="878"/>
              </w:numPr>
              <w:spacing w:line="276" w:lineRule="auto"/>
              <w:jc w:val="both"/>
              <w:rPr>
                <w:kern w:val="2"/>
                <w:sz w:val="22"/>
                <w:szCs w:val="22"/>
                <w:u w:color="000000"/>
                <w14:ligatures w14:val="standardContextual"/>
              </w:rPr>
            </w:pPr>
            <w:bookmarkStart w:id="4691" w:name="_Toc215925006"/>
            <w:r w:rsidRPr="00CF473B">
              <w:rPr>
                <w:kern w:val="2"/>
                <w:sz w:val="22"/>
                <w:szCs w:val="22"/>
                <w:u w:color="000000"/>
                <w14:ligatures w14:val="standardContextual"/>
              </w:rPr>
              <w:t>Diazepam 5–10 mg every 1–2 hours as needed up to a max 40mg/24h</w:t>
            </w:r>
            <w:bookmarkEnd w:id="4691"/>
          </w:p>
          <w:p w14:paraId="60A81B0E" w14:textId="77777777" w:rsidR="00CF473B" w:rsidRPr="00CF473B" w:rsidRDefault="00CF473B">
            <w:pPr>
              <w:pStyle w:val="ListParagraph"/>
              <w:numPr>
                <w:ilvl w:val="0"/>
                <w:numId w:val="878"/>
              </w:numPr>
              <w:spacing w:line="276" w:lineRule="auto"/>
              <w:jc w:val="both"/>
              <w:rPr>
                <w:rFonts w:eastAsia="Arial Unicode MS"/>
                <w:sz w:val="22"/>
                <w:szCs w:val="22"/>
                <w:u w:color="000000"/>
              </w:rPr>
            </w:pPr>
            <w:bookmarkStart w:id="4692" w:name="_Toc215925007"/>
            <w:r w:rsidRPr="00CF473B">
              <w:rPr>
                <w:rFonts w:eastAsia="Arial Unicode MS"/>
                <w:sz w:val="22"/>
                <w:szCs w:val="22"/>
                <w:u w:color="000000"/>
              </w:rPr>
              <w:t>Extrapyramidal side-effect treatment:</w:t>
            </w:r>
            <w:bookmarkEnd w:id="4692"/>
          </w:p>
          <w:p w14:paraId="2C22CAFE" w14:textId="77777777" w:rsidR="00CF473B" w:rsidRPr="00CF473B" w:rsidRDefault="00CF473B">
            <w:pPr>
              <w:pStyle w:val="ListParagraph"/>
              <w:numPr>
                <w:ilvl w:val="0"/>
                <w:numId w:val="878"/>
              </w:numPr>
              <w:spacing w:line="276" w:lineRule="auto"/>
              <w:jc w:val="both"/>
              <w:rPr>
                <w:kern w:val="2"/>
                <w:sz w:val="22"/>
                <w:szCs w:val="22"/>
                <w:u w:color="000000"/>
                <w14:ligatures w14:val="standardContextual"/>
              </w:rPr>
            </w:pPr>
            <w:bookmarkStart w:id="4693" w:name="_Toc215925008"/>
            <w:r w:rsidRPr="00CF473B">
              <w:rPr>
                <w:kern w:val="2"/>
                <w:sz w:val="22"/>
                <w:szCs w:val="22"/>
                <w:u w:color="000000"/>
                <w14:ligatures w14:val="standardContextual"/>
              </w:rPr>
              <w:lastRenderedPageBreak/>
              <w:t>Trihexiphenidyl (artane/benzhexol) 2–5mg PO 2–4 times daily up to a maximum of 20 mg/24h</w:t>
            </w:r>
            <w:bookmarkEnd w:id="4693"/>
          </w:p>
        </w:tc>
      </w:tr>
      <w:tr w:rsidR="00CF473B" w:rsidRPr="00CF473B" w14:paraId="306143FB" w14:textId="77777777" w:rsidTr="00CF473B">
        <w:trPr>
          <w:trHeight w:val="603"/>
        </w:trPr>
        <w:tc>
          <w:tcPr>
            <w:tcW w:w="106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65D5BB" w14:textId="77777777" w:rsidR="00CF473B" w:rsidRPr="00CF473B" w:rsidRDefault="00CF473B" w:rsidP="00CF473B">
            <w:pPr>
              <w:spacing w:line="360" w:lineRule="auto"/>
              <w:jc w:val="both"/>
              <w:rPr>
                <w:rFonts w:eastAsia="Arial Unicode MS"/>
                <w:sz w:val="22"/>
                <w:szCs w:val="22"/>
                <w:u w:color="000000"/>
              </w:rPr>
            </w:pPr>
          </w:p>
          <w:p w14:paraId="5BC515C3" w14:textId="77777777" w:rsidR="00CF473B" w:rsidRPr="00CF473B" w:rsidRDefault="00CF473B" w:rsidP="00CF473B">
            <w:pPr>
              <w:spacing w:line="360" w:lineRule="auto"/>
              <w:jc w:val="both"/>
              <w:rPr>
                <w:rFonts w:eastAsia="Arial Unicode MS"/>
                <w:sz w:val="22"/>
                <w:szCs w:val="22"/>
                <w:u w:color="000000"/>
              </w:rPr>
            </w:pPr>
          </w:p>
          <w:p w14:paraId="32E0C7D6" w14:textId="77777777" w:rsidR="00CF473B" w:rsidRPr="00CF473B" w:rsidRDefault="00CF473B" w:rsidP="00CF473B">
            <w:pPr>
              <w:spacing w:line="360" w:lineRule="auto"/>
              <w:jc w:val="both"/>
              <w:rPr>
                <w:rFonts w:eastAsia="Arial Unicode MS"/>
                <w:sz w:val="22"/>
                <w:szCs w:val="22"/>
                <w:u w:color="000000"/>
              </w:rPr>
            </w:pPr>
          </w:p>
          <w:p w14:paraId="745F2917" w14:textId="77777777" w:rsidR="00CF473B" w:rsidRPr="00CF473B" w:rsidRDefault="00CF473B" w:rsidP="00727F2B">
            <w:pPr>
              <w:spacing w:line="360" w:lineRule="auto"/>
              <w:rPr>
                <w:rFonts w:eastAsia="Arial Unicode MS"/>
                <w:b/>
                <w:sz w:val="22"/>
                <w:szCs w:val="22"/>
                <w:u w:color="000000"/>
              </w:rPr>
            </w:pPr>
            <w:bookmarkStart w:id="4694" w:name="_Toc215925009"/>
            <w:r w:rsidRPr="00CF473B">
              <w:rPr>
                <w:rFonts w:eastAsia="Arial Unicode MS"/>
                <w:b/>
                <w:sz w:val="22"/>
                <w:szCs w:val="22"/>
                <w:u w:color="000000"/>
              </w:rPr>
              <w:t>Elderly, frail, or neuroleptic naive</w:t>
            </w:r>
            <w:bookmarkEnd w:id="4694"/>
          </w:p>
        </w:tc>
        <w:tc>
          <w:tcPr>
            <w:tcW w:w="39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B85B15" w14:textId="77777777" w:rsidR="00CF473B" w:rsidRPr="00CF473B" w:rsidRDefault="00CF473B" w:rsidP="00CF473B">
            <w:pPr>
              <w:spacing w:line="276" w:lineRule="auto"/>
              <w:jc w:val="both"/>
              <w:rPr>
                <w:rFonts w:eastAsia="Arial Unicode MS"/>
                <w:sz w:val="22"/>
                <w:szCs w:val="22"/>
                <w:u w:color="000000"/>
              </w:rPr>
            </w:pPr>
            <w:bookmarkStart w:id="4695" w:name="_Toc215925010"/>
            <w:r w:rsidRPr="00CF473B">
              <w:rPr>
                <w:rFonts w:eastAsia="Arial Unicode MS"/>
                <w:sz w:val="22"/>
                <w:szCs w:val="22"/>
                <w:u w:color="000000"/>
              </w:rPr>
              <w:t>Antipsychotic treatments:</w:t>
            </w:r>
            <w:bookmarkEnd w:id="4695"/>
          </w:p>
          <w:p w14:paraId="188AF4B2" w14:textId="77777777" w:rsidR="00CF473B" w:rsidRPr="00CF473B" w:rsidRDefault="00CF473B">
            <w:pPr>
              <w:pStyle w:val="ListParagraph"/>
              <w:numPr>
                <w:ilvl w:val="0"/>
                <w:numId w:val="879"/>
              </w:numPr>
              <w:spacing w:line="276" w:lineRule="auto"/>
              <w:jc w:val="both"/>
              <w:rPr>
                <w:kern w:val="2"/>
                <w:sz w:val="22"/>
                <w:szCs w:val="22"/>
                <w:u w:color="000000"/>
                <w14:ligatures w14:val="standardContextual"/>
              </w:rPr>
            </w:pPr>
            <w:bookmarkStart w:id="4696" w:name="_Toc215925011"/>
            <w:r w:rsidRPr="00CF473B">
              <w:rPr>
                <w:kern w:val="2"/>
                <w:sz w:val="22"/>
                <w:szCs w:val="22"/>
                <w:u w:color="000000"/>
                <w14:ligatures w14:val="standardContextual"/>
              </w:rPr>
              <w:t>Haloperidol 0.5–2mg PO/IM/IV every hour as needed up to a max of 5mg/24h</w:t>
            </w:r>
            <w:bookmarkEnd w:id="4696"/>
          </w:p>
          <w:p w14:paraId="25DA0FC2" w14:textId="77777777" w:rsidR="00CF473B" w:rsidRPr="00CF473B" w:rsidRDefault="00CF473B">
            <w:pPr>
              <w:pStyle w:val="ListParagraph"/>
              <w:numPr>
                <w:ilvl w:val="0"/>
                <w:numId w:val="879"/>
              </w:numPr>
              <w:spacing w:line="276" w:lineRule="auto"/>
              <w:jc w:val="both"/>
              <w:rPr>
                <w:kern w:val="2"/>
                <w:sz w:val="22"/>
                <w:szCs w:val="22"/>
                <w:u w:color="000000"/>
                <w14:ligatures w14:val="standardContextual"/>
              </w:rPr>
            </w:pPr>
            <w:bookmarkStart w:id="4697" w:name="_Toc215925012"/>
            <w:r w:rsidRPr="00CF473B">
              <w:rPr>
                <w:kern w:val="2"/>
                <w:sz w:val="22"/>
                <w:szCs w:val="22"/>
                <w:u w:color="000000"/>
                <w14:ligatures w14:val="standardContextual"/>
              </w:rPr>
              <w:t>Risperidone 0.25–0.5mg PO every hour as needed up to a max of 2mg/24h</w:t>
            </w:r>
            <w:bookmarkEnd w:id="4697"/>
          </w:p>
          <w:p w14:paraId="399B4DB5" w14:textId="77777777" w:rsidR="00CF473B" w:rsidRPr="00CF473B" w:rsidRDefault="00CF473B">
            <w:pPr>
              <w:pStyle w:val="ListParagraph"/>
              <w:numPr>
                <w:ilvl w:val="0"/>
                <w:numId w:val="879"/>
              </w:numPr>
              <w:spacing w:line="276" w:lineRule="auto"/>
              <w:jc w:val="both"/>
              <w:rPr>
                <w:kern w:val="2"/>
                <w:sz w:val="22"/>
                <w:szCs w:val="22"/>
                <w:u w:color="000000"/>
                <w14:ligatures w14:val="standardContextual"/>
              </w:rPr>
            </w:pPr>
            <w:bookmarkStart w:id="4698" w:name="_Toc215925013"/>
            <w:r w:rsidRPr="00CF473B">
              <w:rPr>
                <w:kern w:val="2"/>
                <w:sz w:val="22"/>
                <w:szCs w:val="22"/>
                <w:u w:color="000000"/>
                <w14:ligatures w14:val="standardContextual"/>
              </w:rPr>
              <w:t>Olanzapine 2.5–5mg PO every hour as needed up to a max of 20mg/24h</w:t>
            </w:r>
            <w:bookmarkEnd w:id="4698"/>
            <w:r w:rsidRPr="00CF473B">
              <w:rPr>
                <w:kern w:val="2"/>
                <w:sz w:val="22"/>
                <w:szCs w:val="22"/>
                <w:u w:color="000000"/>
                <w14:ligatures w14:val="standardContextual"/>
              </w:rPr>
              <w:t xml:space="preserve"> </w:t>
            </w:r>
          </w:p>
          <w:p w14:paraId="1600F67E" w14:textId="77777777" w:rsidR="00CF473B" w:rsidRPr="00CF473B" w:rsidRDefault="00CF473B" w:rsidP="00CF473B">
            <w:pPr>
              <w:spacing w:line="276" w:lineRule="auto"/>
              <w:jc w:val="both"/>
              <w:rPr>
                <w:rFonts w:eastAsia="Arial Unicode MS"/>
                <w:sz w:val="22"/>
                <w:szCs w:val="22"/>
                <w:u w:color="000000"/>
              </w:rPr>
            </w:pPr>
            <w:bookmarkStart w:id="4699" w:name="_Toc215925014"/>
            <w:r w:rsidRPr="00CF473B">
              <w:rPr>
                <w:rFonts w:eastAsia="Arial Unicode MS"/>
                <w:sz w:val="22"/>
                <w:szCs w:val="22"/>
                <w:u w:color="000000"/>
              </w:rPr>
              <w:t>Benzodiazepine treatment:</w:t>
            </w:r>
            <w:bookmarkEnd w:id="4699"/>
          </w:p>
          <w:p w14:paraId="3DFCFC2B" w14:textId="77777777" w:rsidR="00CF473B" w:rsidRPr="00CF473B" w:rsidRDefault="00CF473B">
            <w:pPr>
              <w:pStyle w:val="ListParagraph"/>
              <w:numPr>
                <w:ilvl w:val="0"/>
                <w:numId w:val="880"/>
              </w:numPr>
              <w:spacing w:line="276" w:lineRule="auto"/>
              <w:jc w:val="both"/>
              <w:rPr>
                <w:kern w:val="2"/>
                <w:sz w:val="22"/>
                <w:szCs w:val="22"/>
                <w:u w:color="000000"/>
                <w14:ligatures w14:val="standardContextual"/>
              </w:rPr>
            </w:pPr>
            <w:bookmarkStart w:id="4700" w:name="_Toc215925015"/>
            <w:r w:rsidRPr="00CF473B">
              <w:rPr>
                <w:kern w:val="2"/>
                <w:sz w:val="22"/>
                <w:szCs w:val="22"/>
                <w:u w:color="000000"/>
                <w14:ligatures w14:val="standardContextual"/>
              </w:rPr>
              <w:t>Diazepam 5–10 mg every 1–2 hours as needed up to a max 20mg/24h</w:t>
            </w:r>
            <w:bookmarkEnd w:id="4700"/>
          </w:p>
          <w:p w14:paraId="2D62C089" w14:textId="77777777" w:rsidR="00CF473B" w:rsidRPr="00CF473B" w:rsidRDefault="00CF473B" w:rsidP="00CF473B">
            <w:pPr>
              <w:spacing w:line="276" w:lineRule="auto"/>
              <w:jc w:val="both"/>
              <w:rPr>
                <w:kern w:val="2"/>
                <w:sz w:val="22"/>
                <w:szCs w:val="22"/>
                <w:u w:color="000000"/>
                <w14:ligatures w14:val="standardContextual"/>
              </w:rPr>
            </w:pPr>
            <w:bookmarkStart w:id="4701" w:name="_Toc215925016"/>
            <w:r w:rsidRPr="00CF473B">
              <w:rPr>
                <w:kern w:val="2"/>
                <w:sz w:val="22"/>
                <w:szCs w:val="22"/>
                <w:u w:color="000000"/>
                <w14:ligatures w14:val="standardContextual"/>
              </w:rPr>
              <w:t>Extrapyramidal side-effect treatment:</w:t>
            </w:r>
            <w:bookmarkEnd w:id="4701"/>
          </w:p>
          <w:p w14:paraId="4081031D" w14:textId="77777777" w:rsidR="00CF473B" w:rsidRPr="00CF473B" w:rsidRDefault="00CF473B">
            <w:pPr>
              <w:pStyle w:val="ListParagraph"/>
              <w:numPr>
                <w:ilvl w:val="0"/>
                <w:numId w:val="880"/>
              </w:numPr>
              <w:spacing w:line="276" w:lineRule="auto"/>
              <w:jc w:val="both"/>
              <w:rPr>
                <w:kern w:val="2"/>
                <w:sz w:val="22"/>
                <w:szCs w:val="22"/>
                <w:u w:color="000000"/>
                <w14:ligatures w14:val="standardContextual"/>
              </w:rPr>
            </w:pPr>
            <w:bookmarkStart w:id="4702" w:name="_Toc215925017"/>
            <w:r w:rsidRPr="00CF473B">
              <w:rPr>
                <w:kern w:val="2"/>
                <w:sz w:val="22"/>
                <w:szCs w:val="22"/>
                <w:u w:color="000000"/>
                <w14:ligatures w14:val="standardContextual"/>
              </w:rPr>
              <w:t>Trihexyphenidyl (Artane/benzhexol) 2–5mg PO 2–4 times daily up to a maximum of 10 mg/24h</w:t>
            </w:r>
            <w:bookmarkEnd w:id="4702"/>
          </w:p>
        </w:tc>
      </w:tr>
    </w:tbl>
    <w:p w14:paraId="6EFAF267" w14:textId="5D389652" w:rsidR="000B6035" w:rsidRPr="000B6035" w:rsidRDefault="000B6035" w:rsidP="000B6035">
      <w:pPr>
        <w:spacing w:line="360" w:lineRule="auto"/>
        <w:jc w:val="center"/>
        <w:rPr>
          <w:rFonts w:eastAsia="Arial Unicode MS"/>
          <w:bCs/>
          <w:i/>
          <w:iCs/>
          <w:color w:val="4472C4" w:themeColor="accent1"/>
          <w:u w:color="000000"/>
        </w:rPr>
      </w:pPr>
      <w:bookmarkStart w:id="4703" w:name="_Toc215925018"/>
      <w:r w:rsidRPr="0038044A">
        <w:rPr>
          <w:rFonts w:eastAsia="Arial Unicode MS"/>
          <w:bCs/>
          <w:i/>
          <w:iCs/>
          <w:color w:val="4472C4" w:themeColor="accent1"/>
          <w:u w:color="000000"/>
        </w:rPr>
        <w:lastRenderedPageBreak/>
        <w:t>Table 2.24. Pharmacological treatment of psychiatric emergencies</w:t>
      </w:r>
      <w:bookmarkEnd w:id="4703"/>
    </w:p>
    <w:p w14:paraId="3BE5077F" w14:textId="7CF21ACC" w:rsidR="00B836B2" w:rsidRPr="00CF473B" w:rsidRDefault="00B836B2">
      <w:pPr>
        <w:pStyle w:val="ListParagraph"/>
        <w:numPr>
          <w:ilvl w:val="0"/>
          <w:numId w:val="876"/>
        </w:numPr>
        <w:spacing w:line="360" w:lineRule="auto"/>
        <w:jc w:val="both"/>
        <w:rPr>
          <w:kern w:val="2"/>
          <w:u w:color="000000"/>
          <w14:ligatures w14:val="standardContextual"/>
        </w:rPr>
      </w:pPr>
      <w:r w:rsidRPr="00CF473B">
        <w:rPr>
          <w:kern w:val="2"/>
          <w:u w:color="000000"/>
          <w14:ligatures w14:val="standardContextual"/>
        </w:rPr>
        <w:t>In case of organic brain syndrome, identify the physical cause and manage it accordingly.</w:t>
      </w:r>
      <w:bookmarkEnd w:id="4684"/>
    </w:p>
    <w:p w14:paraId="05BA950D" w14:textId="2418CD26" w:rsidR="00B836B2" w:rsidRPr="0038044A" w:rsidRDefault="00B836B2" w:rsidP="001D6D34">
      <w:pPr>
        <w:spacing w:line="360" w:lineRule="auto"/>
        <w:jc w:val="both"/>
        <w:rPr>
          <w:rFonts w:eastAsia="Arial Unicode MS"/>
          <w:u w:color="000000"/>
        </w:rPr>
      </w:pPr>
      <w:bookmarkStart w:id="4704" w:name="_Toc215924998"/>
      <w:r w:rsidRPr="003C0DE1">
        <w:rPr>
          <w:rFonts w:eastAsia="Arial Unicode MS"/>
          <w:b/>
          <w:u w:color="000000"/>
        </w:rPr>
        <w:t>Pharmacological Treatment:</w:t>
      </w:r>
      <w:r w:rsidRPr="003C0DE1">
        <w:rPr>
          <w:rFonts w:eastAsia="Arial Unicode MS"/>
          <w:u w:color="000000"/>
        </w:rPr>
        <w:t xml:space="preserve"> Standing medications should be initiated based on medication reconciliation. Use oral agents when possible. Typical as needed (PRN) medication for agitation, aggression, and violence are listed in the table below.</w:t>
      </w:r>
      <w:bookmarkEnd w:id="4704"/>
    </w:p>
    <w:p w14:paraId="1E213183" w14:textId="77777777" w:rsidR="00B836B2" w:rsidRPr="003C0DE1" w:rsidRDefault="00B836B2" w:rsidP="001D6D34">
      <w:pPr>
        <w:spacing w:line="360" w:lineRule="auto"/>
        <w:jc w:val="both"/>
        <w:rPr>
          <w:rFonts w:eastAsia="Arial Unicode MS"/>
          <w:b/>
          <w:bCs/>
          <w:u w:color="000000"/>
        </w:rPr>
      </w:pPr>
      <w:bookmarkStart w:id="4705" w:name="_Toc48637946"/>
      <w:bookmarkStart w:id="4706" w:name="_Toc48642701"/>
      <w:bookmarkStart w:id="4707" w:name="_Toc215925019"/>
      <w:r w:rsidRPr="003C0DE1">
        <w:rPr>
          <w:rFonts w:eastAsia="Arial Unicode MS"/>
          <w:b/>
          <w:bCs/>
          <w:u w:color="000000"/>
        </w:rPr>
        <w:t>N.B. Evaluate heart-rate corrected QT (QTc) interval before administration of antipsychotic agents to avoid the development of arrhythmia</w:t>
      </w:r>
      <w:bookmarkEnd w:id="4705"/>
      <w:bookmarkEnd w:id="4706"/>
      <w:r w:rsidRPr="003C0DE1">
        <w:rPr>
          <w:rFonts w:eastAsia="Arial Unicode MS"/>
          <w:b/>
          <w:bCs/>
          <w:u w:color="000000"/>
        </w:rPr>
        <w:t>.</w:t>
      </w:r>
      <w:bookmarkEnd w:id="4707"/>
    </w:p>
    <w:p w14:paraId="7A7520CA" w14:textId="77777777" w:rsidR="00B836B2" w:rsidRPr="003C0DE1" w:rsidRDefault="00B836B2" w:rsidP="000B6035">
      <w:pPr>
        <w:pStyle w:val="Heading3"/>
        <w:rPr>
          <w:u w:color="000000"/>
        </w:rPr>
      </w:pPr>
      <w:bookmarkStart w:id="4708" w:name="_Toc48637947"/>
      <w:bookmarkStart w:id="4709" w:name="_Toc48642702"/>
      <w:bookmarkStart w:id="4710" w:name="_Toc215925020"/>
      <w:bookmarkStart w:id="4711" w:name="_Toc216608609"/>
      <w:r w:rsidRPr="003C0DE1">
        <w:rPr>
          <w:u w:color="000000"/>
        </w:rPr>
        <w:t>2.12.3. Suicide</w:t>
      </w:r>
      <w:bookmarkEnd w:id="4708"/>
      <w:bookmarkEnd w:id="4709"/>
      <w:bookmarkEnd w:id="4710"/>
      <w:bookmarkEnd w:id="4711"/>
    </w:p>
    <w:p w14:paraId="7A77DA0B" w14:textId="77777777" w:rsidR="00B836B2" w:rsidRPr="006A6615" w:rsidRDefault="00B836B2" w:rsidP="001D6D34">
      <w:pPr>
        <w:spacing w:line="360" w:lineRule="auto"/>
        <w:jc w:val="both"/>
        <w:rPr>
          <w:rFonts w:eastAsia="Arial Unicode MS"/>
          <w:b/>
          <w:bCs/>
          <w:color w:val="4472C4" w:themeColor="accent1"/>
          <w:u w:color="000000"/>
        </w:rPr>
      </w:pPr>
      <w:bookmarkStart w:id="4712" w:name="_Toc215925021"/>
      <w:r w:rsidRPr="006A6615">
        <w:rPr>
          <w:rFonts w:eastAsia="Arial Unicode MS"/>
          <w:b/>
          <w:bCs/>
          <w:color w:val="4472C4" w:themeColor="accent1"/>
          <w:u w:color="000000"/>
        </w:rPr>
        <w:t>Introduction</w:t>
      </w:r>
      <w:bookmarkEnd w:id="4712"/>
    </w:p>
    <w:p w14:paraId="62F4D127" w14:textId="77777777" w:rsidR="00B836B2" w:rsidRPr="003C0DE1" w:rsidRDefault="00B836B2" w:rsidP="001D6D34">
      <w:pPr>
        <w:spacing w:line="360" w:lineRule="auto"/>
        <w:jc w:val="both"/>
        <w:rPr>
          <w:rFonts w:eastAsia="Arial Unicode MS"/>
          <w:u w:color="000000"/>
        </w:rPr>
      </w:pPr>
      <w:bookmarkStart w:id="4713" w:name="_Toc215925022"/>
      <w:r w:rsidRPr="003C0DE1">
        <w:rPr>
          <w:rFonts w:eastAsia="Arial Unicode MS"/>
          <w:u w:color="000000"/>
        </w:rPr>
        <w:t>Suicide is an intentional self-inflicted death. It is a way out of a crisis that causes intense suffering (psychological pain, financial loss, illness, etc.). It is associated with unfulfilled needs, feelings of hopelessness and helplessness, ambivalent conflicts between survival and unbearable stress, a narrowing of perceived options, and a need for escape.</w:t>
      </w:r>
      <w:bookmarkEnd w:id="4713"/>
    </w:p>
    <w:p w14:paraId="6508BA6E" w14:textId="77777777" w:rsidR="00B836B2" w:rsidRPr="006A6615" w:rsidRDefault="00B836B2" w:rsidP="001D6D34">
      <w:pPr>
        <w:spacing w:line="360" w:lineRule="auto"/>
        <w:jc w:val="both"/>
        <w:rPr>
          <w:rFonts w:eastAsia="Arial Unicode MS"/>
          <w:b/>
          <w:bCs/>
          <w:color w:val="4472C4" w:themeColor="accent1"/>
          <w:u w:color="000000"/>
        </w:rPr>
      </w:pPr>
      <w:bookmarkStart w:id="4714" w:name="_Toc215925023"/>
      <w:r w:rsidRPr="006A6615">
        <w:rPr>
          <w:rFonts w:eastAsia="Arial Unicode MS"/>
          <w:b/>
          <w:bCs/>
          <w:color w:val="4472C4" w:themeColor="accent1"/>
          <w:u w:color="000000"/>
        </w:rPr>
        <w:t>Diagnosis</w:t>
      </w:r>
      <w:bookmarkEnd w:id="4714"/>
      <w:r w:rsidRPr="006A6615">
        <w:rPr>
          <w:rFonts w:eastAsia="Arial Unicode MS"/>
          <w:b/>
          <w:bCs/>
          <w:color w:val="4472C4" w:themeColor="accent1"/>
          <w:u w:color="000000"/>
        </w:rPr>
        <w:t xml:space="preserve"> </w:t>
      </w:r>
    </w:p>
    <w:p w14:paraId="1AE4F211" w14:textId="77777777" w:rsidR="00B836B2" w:rsidRPr="003C0DE1" w:rsidRDefault="00B836B2" w:rsidP="001D6D34">
      <w:pPr>
        <w:spacing w:line="360" w:lineRule="auto"/>
        <w:jc w:val="both"/>
        <w:rPr>
          <w:kern w:val="2"/>
          <w:u w:color="000000"/>
          <w14:ligatures w14:val="standardContextual"/>
        </w:rPr>
      </w:pPr>
      <w:bookmarkStart w:id="4715" w:name="_Toc215925024"/>
      <w:r w:rsidRPr="003C0DE1">
        <w:rPr>
          <w:kern w:val="2"/>
          <w:u w:color="000000"/>
          <w14:ligatures w14:val="standardContextual"/>
        </w:rPr>
        <w:t>History of current or past psychiatric disorder can be a very important risk factor.</w:t>
      </w:r>
      <w:bookmarkEnd w:id="4715"/>
      <w:r w:rsidRPr="003C0DE1">
        <w:rPr>
          <w:kern w:val="2"/>
          <w:u w:color="000000"/>
          <w14:ligatures w14:val="standardContextual"/>
        </w:rPr>
        <w:t xml:space="preserve"> </w:t>
      </w:r>
    </w:p>
    <w:p w14:paraId="5C27436D" w14:textId="77777777" w:rsidR="00B836B2" w:rsidRPr="003C0DE1" w:rsidRDefault="00B836B2" w:rsidP="001D6D34">
      <w:pPr>
        <w:spacing w:line="360" w:lineRule="auto"/>
        <w:jc w:val="both"/>
        <w:rPr>
          <w:kern w:val="2"/>
          <w:u w:color="000000"/>
          <w14:ligatures w14:val="standardContextual"/>
        </w:rPr>
      </w:pPr>
      <w:bookmarkStart w:id="4716" w:name="_Toc215925025"/>
      <w:r w:rsidRPr="003C0DE1">
        <w:rPr>
          <w:kern w:val="2"/>
          <w:u w:color="000000"/>
          <w14:ligatures w14:val="standardContextual"/>
        </w:rPr>
        <w:t>The SAD PERSON acronym is of a fairly good suicide risk assessment tool:</w:t>
      </w:r>
      <w:bookmarkEnd w:id="4716"/>
      <w:r w:rsidRPr="003C0DE1">
        <w:rPr>
          <w:kern w:val="2"/>
          <w:u w:color="000000"/>
          <w14:ligatures w14:val="standardContextual"/>
        </w:rPr>
        <w:t xml:space="preserve"> </w:t>
      </w:r>
    </w:p>
    <w:p w14:paraId="695290D9" w14:textId="77777777" w:rsidR="00B836B2" w:rsidRPr="00D44EAB" w:rsidRDefault="00B836B2">
      <w:pPr>
        <w:pStyle w:val="ListParagraph"/>
        <w:numPr>
          <w:ilvl w:val="0"/>
          <w:numId w:val="881"/>
        </w:numPr>
        <w:spacing w:line="360" w:lineRule="auto"/>
        <w:jc w:val="both"/>
        <w:rPr>
          <w:kern w:val="2"/>
          <w:u w:color="000000"/>
          <w14:ligatures w14:val="standardContextual"/>
        </w:rPr>
      </w:pPr>
      <w:bookmarkStart w:id="4717" w:name="_Toc215925026"/>
      <w:r w:rsidRPr="00D44EAB">
        <w:rPr>
          <w:kern w:val="2"/>
          <w:u w:color="000000"/>
          <w14:ligatures w14:val="standardContextual"/>
        </w:rPr>
        <w:t>Sex (male sex)</w:t>
      </w:r>
      <w:bookmarkEnd w:id="4717"/>
    </w:p>
    <w:p w14:paraId="1F8BD663" w14:textId="77777777" w:rsidR="00B836B2" w:rsidRPr="00D44EAB" w:rsidRDefault="00B836B2">
      <w:pPr>
        <w:pStyle w:val="ListParagraph"/>
        <w:numPr>
          <w:ilvl w:val="0"/>
          <w:numId w:val="881"/>
        </w:numPr>
        <w:spacing w:line="360" w:lineRule="auto"/>
        <w:jc w:val="both"/>
        <w:rPr>
          <w:kern w:val="2"/>
          <w:u w:color="000000"/>
          <w14:ligatures w14:val="standardContextual"/>
        </w:rPr>
      </w:pPr>
      <w:bookmarkStart w:id="4718" w:name="_Toc215925027"/>
      <w:r w:rsidRPr="00D44EAB">
        <w:rPr>
          <w:kern w:val="2"/>
          <w:u w:color="000000"/>
          <w14:ligatures w14:val="standardContextual"/>
        </w:rPr>
        <w:t>Age (the very young and old)</w:t>
      </w:r>
      <w:bookmarkEnd w:id="4718"/>
    </w:p>
    <w:p w14:paraId="52AC499D" w14:textId="77777777" w:rsidR="00B836B2" w:rsidRPr="00D44EAB" w:rsidRDefault="00B836B2">
      <w:pPr>
        <w:pStyle w:val="ListParagraph"/>
        <w:numPr>
          <w:ilvl w:val="0"/>
          <w:numId w:val="881"/>
        </w:numPr>
        <w:spacing w:line="360" w:lineRule="auto"/>
        <w:jc w:val="both"/>
        <w:rPr>
          <w:kern w:val="2"/>
          <w:u w:color="000000"/>
          <w14:ligatures w14:val="standardContextual"/>
        </w:rPr>
      </w:pPr>
      <w:bookmarkStart w:id="4719" w:name="_Toc215925028"/>
      <w:r w:rsidRPr="00D44EAB">
        <w:rPr>
          <w:kern w:val="2"/>
          <w:u w:color="000000"/>
          <w14:ligatures w14:val="standardContextual"/>
        </w:rPr>
        <w:t>Depression or any psychiatric diagnosis</w:t>
      </w:r>
      <w:bookmarkEnd w:id="4719"/>
      <w:r w:rsidRPr="00D44EAB">
        <w:rPr>
          <w:kern w:val="2"/>
          <w:u w:color="000000"/>
          <w14:ligatures w14:val="standardContextual"/>
        </w:rPr>
        <w:t xml:space="preserve"> </w:t>
      </w:r>
    </w:p>
    <w:p w14:paraId="3690E7F9" w14:textId="77777777" w:rsidR="00B836B2" w:rsidRPr="00D44EAB" w:rsidRDefault="00B836B2">
      <w:pPr>
        <w:pStyle w:val="ListParagraph"/>
        <w:numPr>
          <w:ilvl w:val="0"/>
          <w:numId w:val="881"/>
        </w:numPr>
        <w:spacing w:line="360" w:lineRule="auto"/>
        <w:jc w:val="both"/>
        <w:rPr>
          <w:kern w:val="2"/>
          <w:u w:color="000000"/>
          <w14:ligatures w14:val="standardContextual"/>
        </w:rPr>
      </w:pPr>
      <w:bookmarkStart w:id="4720" w:name="_Toc215925029"/>
      <w:r w:rsidRPr="00D44EAB">
        <w:rPr>
          <w:kern w:val="2"/>
          <w:u w:color="000000"/>
          <w14:ligatures w14:val="standardContextual"/>
        </w:rPr>
        <w:t>Previous suicidal attempt</w:t>
      </w:r>
      <w:bookmarkEnd w:id="4720"/>
    </w:p>
    <w:p w14:paraId="7020106C" w14:textId="77777777" w:rsidR="00B836B2" w:rsidRPr="00D44EAB" w:rsidRDefault="00B836B2">
      <w:pPr>
        <w:pStyle w:val="ListParagraph"/>
        <w:numPr>
          <w:ilvl w:val="0"/>
          <w:numId w:val="881"/>
        </w:numPr>
        <w:spacing w:line="360" w:lineRule="auto"/>
        <w:jc w:val="both"/>
        <w:rPr>
          <w:kern w:val="2"/>
          <w:u w:color="000000"/>
          <w14:ligatures w14:val="standardContextual"/>
        </w:rPr>
      </w:pPr>
      <w:bookmarkStart w:id="4721" w:name="_Toc215925030"/>
      <w:r w:rsidRPr="00D44EAB">
        <w:rPr>
          <w:kern w:val="2"/>
          <w:u w:color="000000"/>
          <w14:ligatures w14:val="standardContextual"/>
        </w:rPr>
        <w:t>Ethanol abuse</w:t>
      </w:r>
      <w:bookmarkEnd w:id="4721"/>
    </w:p>
    <w:p w14:paraId="1922FEB1" w14:textId="77777777" w:rsidR="00B836B2" w:rsidRPr="00D44EAB" w:rsidRDefault="00B836B2">
      <w:pPr>
        <w:pStyle w:val="ListParagraph"/>
        <w:numPr>
          <w:ilvl w:val="0"/>
          <w:numId w:val="881"/>
        </w:numPr>
        <w:spacing w:line="360" w:lineRule="auto"/>
        <w:jc w:val="both"/>
        <w:rPr>
          <w:kern w:val="2"/>
          <w:u w:color="000000"/>
          <w14:ligatures w14:val="standardContextual"/>
        </w:rPr>
      </w:pPr>
      <w:bookmarkStart w:id="4722" w:name="_Toc215925031"/>
      <w:r w:rsidRPr="00D44EAB">
        <w:rPr>
          <w:kern w:val="2"/>
          <w:u w:color="000000"/>
          <w14:ligatures w14:val="standardContextual"/>
        </w:rPr>
        <w:t>Loss of rational thought</w:t>
      </w:r>
      <w:bookmarkEnd w:id="4722"/>
      <w:r w:rsidRPr="00D44EAB">
        <w:rPr>
          <w:kern w:val="2"/>
          <w:u w:color="000000"/>
          <w14:ligatures w14:val="standardContextual"/>
        </w:rPr>
        <w:t xml:space="preserve"> </w:t>
      </w:r>
    </w:p>
    <w:p w14:paraId="6E917EBA" w14:textId="77777777" w:rsidR="00B836B2" w:rsidRPr="00D44EAB" w:rsidRDefault="00B836B2">
      <w:pPr>
        <w:pStyle w:val="ListParagraph"/>
        <w:numPr>
          <w:ilvl w:val="0"/>
          <w:numId w:val="881"/>
        </w:numPr>
        <w:spacing w:line="360" w:lineRule="auto"/>
        <w:jc w:val="both"/>
        <w:rPr>
          <w:kern w:val="2"/>
          <w:u w:color="000000"/>
          <w14:ligatures w14:val="standardContextual"/>
        </w:rPr>
      </w:pPr>
      <w:bookmarkStart w:id="4723" w:name="_Toc215925032"/>
      <w:r w:rsidRPr="00D44EAB">
        <w:rPr>
          <w:kern w:val="2"/>
          <w:u w:color="000000"/>
          <w14:ligatures w14:val="standardContextual"/>
        </w:rPr>
        <w:t>Lack of social supports</w:t>
      </w:r>
      <w:bookmarkEnd w:id="4723"/>
    </w:p>
    <w:p w14:paraId="5EB788C6" w14:textId="77777777" w:rsidR="00B836B2" w:rsidRPr="00D44EAB" w:rsidRDefault="00B836B2">
      <w:pPr>
        <w:pStyle w:val="ListParagraph"/>
        <w:numPr>
          <w:ilvl w:val="0"/>
          <w:numId w:val="881"/>
        </w:numPr>
        <w:spacing w:line="360" w:lineRule="auto"/>
        <w:jc w:val="both"/>
        <w:rPr>
          <w:kern w:val="2"/>
          <w:u w:color="000000"/>
          <w14:ligatures w14:val="standardContextual"/>
        </w:rPr>
      </w:pPr>
      <w:bookmarkStart w:id="4724" w:name="_Toc215925033"/>
      <w:r w:rsidRPr="00D44EAB">
        <w:rPr>
          <w:kern w:val="2"/>
          <w:u w:color="000000"/>
          <w14:ligatures w14:val="standardContextual"/>
        </w:rPr>
        <w:t>Organized plan (</w:t>
      </w:r>
      <w:r w:rsidRPr="00D44EAB">
        <w:rPr>
          <w:kern w:val="2"/>
          <w14:ligatures w14:val="standardContextual"/>
        </w:rPr>
        <w:t>Having a clear plan or means for suicide increases risk)</w:t>
      </w:r>
      <w:bookmarkEnd w:id="4724"/>
    </w:p>
    <w:p w14:paraId="420700A7" w14:textId="77777777" w:rsidR="00B836B2" w:rsidRPr="00D44EAB" w:rsidRDefault="00B836B2">
      <w:pPr>
        <w:pStyle w:val="ListParagraph"/>
        <w:numPr>
          <w:ilvl w:val="0"/>
          <w:numId w:val="881"/>
        </w:numPr>
        <w:spacing w:line="360" w:lineRule="auto"/>
        <w:jc w:val="both"/>
        <w:rPr>
          <w:kern w:val="2"/>
          <w:u w:color="000000"/>
          <w14:ligatures w14:val="standardContextual"/>
        </w:rPr>
      </w:pPr>
      <w:bookmarkStart w:id="4725" w:name="_Toc215925034"/>
      <w:r w:rsidRPr="00D44EAB">
        <w:rPr>
          <w:kern w:val="2"/>
          <w:u w:color="000000"/>
          <w14:ligatures w14:val="standardContextual"/>
        </w:rPr>
        <w:t>No spouse</w:t>
      </w:r>
      <w:bookmarkEnd w:id="4725"/>
      <w:r w:rsidRPr="00D44EAB">
        <w:rPr>
          <w:kern w:val="2"/>
          <w:u w:color="000000"/>
          <w14:ligatures w14:val="standardContextual"/>
        </w:rPr>
        <w:t xml:space="preserve"> </w:t>
      </w:r>
    </w:p>
    <w:p w14:paraId="21B0CFA6" w14:textId="77777777" w:rsidR="00B836B2" w:rsidRPr="00D44EAB" w:rsidRDefault="00B836B2">
      <w:pPr>
        <w:pStyle w:val="ListParagraph"/>
        <w:numPr>
          <w:ilvl w:val="0"/>
          <w:numId w:val="881"/>
        </w:numPr>
        <w:spacing w:line="360" w:lineRule="auto"/>
        <w:jc w:val="both"/>
        <w:rPr>
          <w:kern w:val="2"/>
          <w:u w:color="000000"/>
          <w14:ligatures w14:val="standardContextual"/>
        </w:rPr>
      </w:pPr>
      <w:bookmarkStart w:id="4726" w:name="_Toc215925035"/>
      <w:r w:rsidRPr="00D44EAB">
        <w:rPr>
          <w:kern w:val="2"/>
          <w:u w:color="000000"/>
          <w14:ligatures w14:val="standardContextual"/>
        </w:rPr>
        <w:t>Sickness</w:t>
      </w:r>
      <w:bookmarkEnd w:id="4726"/>
    </w:p>
    <w:p w14:paraId="171AEA00" w14:textId="77777777" w:rsidR="00B836B2" w:rsidRPr="003C0DE1" w:rsidRDefault="00B836B2" w:rsidP="001D6D34">
      <w:pPr>
        <w:spacing w:line="360" w:lineRule="auto"/>
        <w:jc w:val="both"/>
        <w:rPr>
          <w:kern w:val="2"/>
          <w:u w:color="000000"/>
          <w14:ligatures w14:val="standardContextual"/>
        </w:rPr>
      </w:pPr>
      <w:bookmarkStart w:id="4727" w:name="_Toc215925036"/>
      <w:r w:rsidRPr="003C0DE1">
        <w:rPr>
          <w:kern w:val="2"/>
          <w:u w:color="000000"/>
          <w14:ligatures w14:val="standardContextual"/>
        </w:rPr>
        <w:t>Other factors that also increase suicide risk are:</w:t>
      </w:r>
      <w:bookmarkEnd w:id="4727"/>
      <w:r w:rsidRPr="003C0DE1">
        <w:rPr>
          <w:kern w:val="2"/>
          <w:u w:color="000000"/>
          <w14:ligatures w14:val="standardContextual"/>
        </w:rPr>
        <w:t xml:space="preserve"> </w:t>
      </w:r>
    </w:p>
    <w:p w14:paraId="7E8FBB8B" w14:textId="77777777" w:rsidR="00B836B2" w:rsidRPr="00D44EAB" w:rsidRDefault="00B836B2">
      <w:pPr>
        <w:pStyle w:val="ListParagraph"/>
        <w:numPr>
          <w:ilvl w:val="0"/>
          <w:numId w:val="882"/>
        </w:numPr>
        <w:spacing w:line="360" w:lineRule="auto"/>
        <w:jc w:val="both"/>
        <w:rPr>
          <w:kern w:val="2"/>
          <w:u w:color="000000"/>
          <w14:ligatures w14:val="standardContextual"/>
        </w:rPr>
      </w:pPr>
      <w:bookmarkStart w:id="4728" w:name="_Toc215925037"/>
      <w:r w:rsidRPr="00D44EAB">
        <w:rPr>
          <w:kern w:val="2"/>
          <w:u w:color="000000"/>
          <w14:ligatures w14:val="standardContextual"/>
        </w:rPr>
        <w:t>Available means/weapons</w:t>
      </w:r>
      <w:bookmarkEnd w:id="4728"/>
    </w:p>
    <w:p w14:paraId="6B1AB084" w14:textId="77777777" w:rsidR="00B836B2" w:rsidRPr="00D44EAB" w:rsidRDefault="00B836B2">
      <w:pPr>
        <w:pStyle w:val="ListParagraph"/>
        <w:numPr>
          <w:ilvl w:val="0"/>
          <w:numId w:val="882"/>
        </w:numPr>
        <w:spacing w:line="360" w:lineRule="auto"/>
        <w:jc w:val="both"/>
        <w:rPr>
          <w:kern w:val="2"/>
          <w:u w:color="000000"/>
          <w14:ligatures w14:val="standardContextual"/>
        </w:rPr>
      </w:pPr>
      <w:bookmarkStart w:id="4729" w:name="_Toc215925038"/>
      <w:r w:rsidRPr="00D44EAB">
        <w:rPr>
          <w:kern w:val="2"/>
          <w:u w:color="000000"/>
          <w14:ligatures w14:val="standardContextual"/>
        </w:rPr>
        <w:lastRenderedPageBreak/>
        <w:t>Recent life-altering events</w:t>
      </w:r>
      <w:bookmarkEnd w:id="4729"/>
    </w:p>
    <w:p w14:paraId="79F29CE1" w14:textId="77777777" w:rsidR="00B836B2" w:rsidRPr="00D44EAB" w:rsidRDefault="00B836B2">
      <w:pPr>
        <w:pStyle w:val="ListParagraph"/>
        <w:numPr>
          <w:ilvl w:val="0"/>
          <w:numId w:val="882"/>
        </w:numPr>
        <w:spacing w:line="360" w:lineRule="auto"/>
        <w:jc w:val="both"/>
        <w:rPr>
          <w:kern w:val="2"/>
          <w:u w:color="000000"/>
          <w14:ligatures w14:val="standardContextual"/>
        </w:rPr>
      </w:pPr>
      <w:bookmarkStart w:id="4730" w:name="_Toc215925039"/>
      <w:r w:rsidRPr="00D44EAB">
        <w:rPr>
          <w:kern w:val="2"/>
          <w:u w:color="000000"/>
          <w14:ligatures w14:val="standardContextual"/>
        </w:rPr>
        <w:t>Acute psychosocial stressor (e.g., public humiliation, command hallucinations, religious preoccupation, and persistent hostile environment)</w:t>
      </w:r>
      <w:bookmarkEnd w:id="4730"/>
    </w:p>
    <w:p w14:paraId="6B79575A" w14:textId="77777777" w:rsidR="00B836B2" w:rsidRPr="003C0DE1" w:rsidRDefault="00B836B2" w:rsidP="001D6D34">
      <w:pPr>
        <w:spacing w:line="360" w:lineRule="auto"/>
        <w:jc w:val="both"/>
        <w:rPr>
          <w:kern w:val="2"/>
          <w:u w:color="000000"/>
          <w14:ligatures w14:val="standardContextual"/>
        </w:rPr>
      </w:pPr>
      <w:bookmarkStart w:id="4731" w:name="_Toc215925040"/>
      <w:r w:rsidRPr="003C0DE1">
        <w:rPr>
          <w:kern w:val="2"/>
          <w:u w:color="000000"/>
          <w14:ligatures w14:val="standardContextual"/>
        </w:rPr>
        <w:t>The following are factors identified to deter suicidal behaviors:</w:t>
      </w:r>
      <w:bookmarkEnd w:id="4731"/>
    </w:p>
    <w:p w14:paraId="2918FC07" w14:textId="77777777" w:rsidR="00B836B2" w:rsidRPr="00D44EAB" w:rsidRDefault="00B836B2">
      <w:pPr>
        <w:pStyle w:val="ListParagraph"/>
        <w:numPr>
          <w:ilvl w:val="0"/>
          <w:numId w:val="883"/>
        </w:numPr>
        <w:spacing w:line="360" w:lineRule="auto"/>
        <w:jc w:val="both"/>
        <w:rPr>
          <w:kern w:val="2"/>
          <w:u w:color="000000"/>
          <w14:ligatures w14:val="standardContextual"/>
        </w:rPr>
      </w:pPr>
      <w:bookmarkStart w:id="4732" w:name="_Toc215925041"/>
      <w:r w:rsidRPr="00D44EAB">
        <w:rPr>
          <w:kern w:val="2"/>
          <w:u w:color="000000"/>
          <w14:ligatures w14:val="standardContextual"/>
        </w:rPr>
        <w:t>Children in the home</w:t>
      </w:r>
      <w:bookmarkEnd w:id="4732"/>
    </w:p>
    <w:p w14:paraId="3E895469" w14:textId="77777777" w:rsidR="00B836B2" w:rsidRPr="00D44EAB" w:rsidRDefault="00B836B2">
      <w:pPr>
        <w:pStyle w:val="ListParagraph"/>
        <w:numPr>
          <w:ilvl w:val="0"/>
          <w:numId w:val="883"/>
        </w:numPr>
        <w:spacing w:line="360" w:lineRule="auto"/>
        <w:jc w:val="both"/>
        <w:rPr>
          <w:kern w:val="2"/>
          <w:u w:color="000000"/>
          <w14:ligatures w14:val="standardContextual"/>
        </w:rPr>
      </w:pPr>
      <w:bookmarkStart w:id="4733" w:name="_Toc215925042"/>
      <w:r w:rsidRPr="00D44EAB">
        <w:rPr>
          <w:kern w:val="2"/>
          <w:u w:color="000000"/>
          <w14:ligatures w14:val="standardContextual"/>
        </w:rPr>
        <w:t>Sense of responsibility to family</w:t>
      </w:r>
      <w:bookmarkEnd w:id="4733"/>
    </w:p>
    <w:p w14:paraId="35781F01" w14:textId="77777777" w:rsidR="00B836B2" w:rsidRPr="00D44EAB" w:rsidRDefault="00B836B2">
      <w:pPr>
        <w:pStyle w:val="ListParagraph"/>
        <w:numPr>
          <w:ilvl w:val="0"/>
          <w:numId w:val="883"/>
        </w:numPr>
        <w:spacing w:line="360" w:lineRule="auto"/>
        <w:jc w:val="both"/>
        <w:rPr>
          <w:kern w:val="2"/>
          <w:u w:color="000000"/>
          <w14:ligatures w14:val="standardContextual"/>
        </w:rPr>
      </w:pPr>
      <w:bookmarkStart w:id="4734" w:name="_Toc215925043"/>
      <w:r w:rsidRPr="00D44EAB">
        <w:rPr>
          <w:kern w:val="2"/>
          <w:u w:color="000000"/>
          <w14:ligatures w14:val="standardContextual"/>
        </w:rPr>
        <w:t>Pregnancy</w:t>
      </w:r>
      <w:bookmarkEnd w:id="4734"/>
    </w:p>
    <w:p w14:paraId="5C4A418D" w14:textId="77777777" w:rsidR="00B836B2" w:rsidRPr="00D44EAB" w:rsidRDefault="00B836B2">
      <w:pPr>
        <w:pStyle w:val="ListParagraph"/>
        <w:numPr>
          <w:ilvl w:val="0"/>
          <w:numId w:val="883"/>
        </w:numPr>
        <w:spacing w:line="360" w:lineRule="auto"/>
        <w:jc w:val="both"/>
        <w:rPr>
          <w:kern w:val="2"/>
          <w:u w:color="000000"/>
          <w14:ligatures w14:val="standardContextual"/>
        </w:rPr>
      </w:pPr>
      <w:bookmarkStart w:id="4735" w:name="_Toc215925044"/>
      <w:r w:rsidRPr="00D44EAB">
        <w:rPr>
          <w:kern w:val="2"/>
          <w:u w:color="000000"/>
          <w14:ligatures w14:val="standardContextual"/>
        </w:rPr>
        <w:t>Religiosity</w:t>
      </w:r>
      <w:bookmarkEnd w:id="4735"/>
    </w:p>
    <w:p w14:paraId="27C1B669" w14:textId="77777777" w:rsidR="00B836B2" w:rsidRPr="00D44EAB" w:rsidRDefault="00B836B2">
      <w:pPr>
        <w:pStyle w:val="ListParagraph"/>
        <w:numPr>
          <w:ilvl w:val="0"/>
          <w:numId w:val="883"/>
        </w:numPr>
        <w:spacing w:line="360" w:lineRule="auto"/>
        <w:jc w:val="both"/>
        <w:rPr>
          <w:kern w:val="2"/>
          <w:u w:color="000000"/>
          <w14:ligatures w14:val="standardContextual"/>
        </w:rPr>
      </w:pPr>
      <w:bookmarkStart w:id="4736" w:name="_Toc215925045"/>
      <w:r w:rsidRPr="00D44EAB">
        <w:rPr>
          <w:kern w:val="2"/>
          <w:u w:color="000000"/>
          <w14:ligatures w14:val="standardContextual"/>
        </w:rPr>
        <w:t>Life satisfaction</w:t>
      </w:r>
      <w:bookmarkEnd w:id="4736"/>
    </w:p>
    <w:p w14:paraId="4D7F9B1B" w14:textId="77777777" w:rsidR="00B836B2" w:rsidRPr="00D44EAB" w:rsidRDefault="00B836B2">
      <w:pPr>
        <w:pStyle w:val="ListParagraph"/>
        <w:numPr>
          <w:ilvl w:val="0"/>
          <w:numId w:val="883"/>
        </w:numPr>
        <w:spacing w:line="360" w:lineRule="auto"/>
        <w:jc w:val="both"/>
        <w:rPr>
          <w:kern w:val="2"/>
          <w:u w:color="000000"/>
          <w14:ligatures w14:val="standardContextual"/>
        </w:rPr>
      </w:pPr>
      <w:bookmarkStart w:id="4737" w:name="_Toc215925046"/>
      <w:r w:rsidRPr="00D44EAB">
        <w:rPr>
          <w:kern w:val="2"/>
          <w:u w:color="000000"/>
          <w14:ligatures w14:val="standardContextual"/>
        </w:rPr>
        <w:t>Reality testing ability</w:t>
      </w:r>
      <w:bookmarkEnd w:id="4737"/>
    </w:p>
    <w:p w14:paraId="336E4728" w14:textId="77777777" w:rsidR="00B836B2" w:rsidRPr="00D44EAB" w:rsidRDefault="00B836B2">
      <w:pPr>
        <w:pStyle w:val="ListParagraph"/>
        <w:numPr>
          <w:ilvl w:val="0"/>
          <w:numId w:val="883"/>
        </w:numPr>
        <w:spacing w:line="360" w:lineRule="auto"/>
        <w:jc w:val="both"/>
        <w:rPr>
          <w:kern w:val="2"/>
          <w:u w:color="000000"/>
          <w14:ligatures w14:val="standardContextual"/>
        </w:rPr>
      </w:pPr>
      <w:bookmarkStart w:id="4738" w:name="_Toc215925047"/>
      <w:r w:rsidRPr="00D44EAB">
        <w:rPr>
          <w:kern w:val="2"/>
          <w:u w:color="000000"/>
          <w14:ligatures w14:val="standardContextual"/>
        </w:rPr>
        <w:t>Positive coping skills</w:t>
      </w:r>
      <w:bookmarkEnd w:id="4738"/>
    </w:p>
    <w:p w14:paraId="28AC9609" w14:textId="77777777" w:rsidR="00B836B2" w:rsidRPr="00D44EAB" w:rsidRDefault="00B836B2">
      <w:pPr>
        <w:pStyle w:val="ListParagraph"/>
        <w:numPr>
          <w:ilvl w:val="0"/>
          <w:numId w:val="883"/>
        </w:numPr>
        <w:spacing w:line="360" w:lineRule="auto"/>
        <w:jc w:val="both"/>
        <w:rPr>
          <w:kern w:val="2"/>
          <w:u w:color="000000"/>
          <w14:ligatures w14:val="standardContextual"/>
        </w:rPr>
      </w:pPr>
      <w:bookmarkStart w:id="4739" w:name="_Toc215925048"/>
      <w:r w:rsidRPr="00D44EAB">
        <w:rPr>
          <w:kern w:val="2"/>
          <w:u w:color="000000"/>
          <w14:ligatures w14:val="standardContextual"/>
        </w:rPr>
        <w:t>Positive problem-solving skills</w:t>
      </w:r>
      <w:bookmarkEnd w:id="4739"/>
    </w:p>
    <w:p w14:paraId="00049C35" w14:textId="77777777" w:rsidR="00B836B2" w:rsidRPr="00D44EAB" w:rsidRDefault="00B836B2">
      <w:pPr>
        <w:pStyle w:val="ListParagraph"/>
        <w:numPr>
          <w:ilvl w:val="0"/>
          <w:numId w:val="883"/>
        </w:numPr>
        <w:spacing w:line="360" w:lineRule="auto"/>
        <w:jc w:val="both"/>
        <w:rPr>
          <w:kern w:val="2"/>
          <w:u w:color="000000"/>
          <w14:ligatures w14:val="standardContextual"/>
        </w:rPr>
      </w:pPr>
      <w:bookmarkStart w:id="4740" w:name="_Toc215925049"/>
      <w:r w:rsidRPr="00D44EAB">
        <w:rPr>
          <w:kern w:val="2"/>
          <w:u w:color="000000"/>
          <w14:ligatures w14:val="standardContextual"/>
        </w:rPr>
        <w:t>Positive social support</w:t>
      </w:r>
      <w:bookmarkEnd w:id="4740"/>
    </w:p>
    <w:p w14:paraId="4BE954ED" w14:textId="77777777" w:rsidR="00B836B2" w:rsidRPr="00D44EAB" w:rsidRDefault="00B836B2">
      <w:pPr>
        <w:pStyle w:val="ListParagraph"/>
        <w:numPr>
          <w:ilvl w:val="0"/>
          <w:numId w:val="883"/>
        </w:numPr>
        <w:spacing w:line="360" w:lineRule="auto"/>
        <w:jc w:val="both"/>
        <w:rPr>
          <w:kern w:val="2"/>
          <w:u w:color="000000"/>
          <w14:ligatures w14:val="standardContextual"/>
        </w:rPr>
      </w:pPr>
      <w:bookmarkStart w:id="4741" w:name="_Toc215925050"/>
      <w:r w:rsidRPr="00D44EAB">
        <w:rPr>
          <w:kern w:val="2"/>
          <w:u w:color="000000"/>
          <w14:ligatures w14:val="standardContextual"/>
        </w:rPr>
        <w:t>Positive therapeutic relationship</w:t>
      </w:r>
      <w:bookmarkEnd w:id="4741"/>
    </w:p>
    <w:p w14:paraId="516BE05D" w14:textId="77777777" w:rsidR="00B836B2" w:rsidRPr="003C0DE1" w:rsidRDefault="00B836B2" w:rsidP="001D6D34">
      <w:pPr>
        <w:spacing w:line="360" w:lineRule="auto"/>
        <w:jc w:val="both"/>
        <w:rPr>
          <w:rFonts w:eastAsia="Arial Unicode MS"/>
          <w:b/>
          <w:u w:color="000000"/>
        </w:rPr>
      </w:pPr>
      <w:bookmarkStart w:id="4742" w:name="_Toc215925051"/>
      <w:r w:rsidRPr="003C0DE1">
        <w:rPr>
          <w:rFonts w:eastAsia="Arial Unicode MS"/>
          <w:b/>
          <w:u w:color="000000"/>
        </w:rPr>
        <w:t>Asking about suicide: Has there been a period where you:</w:t>
      </w:r>
      <w:bookmarkEnd w:id="4742"/>
      <w:r w:rsidRPr="003C0DE1">
        <w:rPr>
          <w:rFonts w:eastAsia="Arial Unicode MS"/>
          <w:b/>
          <w:u w:color="000000"/>
        </w:rPr>
        <w:t xml:space="preserve"> </w:t>
      </w:r>
    </w:p>
    <w:p w14:paraId="328B3670" w14:textId="77777777" w:rsidR="00B836B2" w:rsidRPr="00D44EAB" w:rsidRDefault="00B836B2">
      <w:pPr>
        <w:pStyle w:val="ListParagraph"/>
        <w:numPr>
          <w:ilvl w:val="0"/>
          <w:numId w:val="884"/>
        </w:numPr>
        <w:spacing w:line="360" w:lineRule="auto"/>
        <w:jc w:val="both"/>
        <w:rPr>
          <w:kern w:val="2"/>
          <w:u w:color="000000"/>
          <w14:ligatures w14:val="standardContextual"/>
        </w:rPr>
      </w:pPr>
      <w:bookmarkStart w:id="4743" w:name="_Toc215925052"/>
      <w:r w:rsidRPr="00D44EAB">
        <w:rPr>
          <w:kern w:val="2"/>
          <w:u w:color="000000"/>
          <w14:ligatures w14:val="standardContextual"/>
        </w:rPr>
        <w:t>Have had trouble sleeping?</w:t>
      </w:r>
      <w:bookmarkEnd w:id="4743"/>
    </w:p>
    <w:p w14:paraId="21B43AAF" w14:textId="77777777" w:rsidR="00B836B2" w:rsidRPr="00D44EAB" w:rsidRDefault="00B836B2">
      <w:pPr>
        <w:pStyle w:val="ListParagraph"/>
        <w:numPr>
          <w:ilvl w:val="0"/>
          <w:numId w:val="884"/>
        </w:numPr>
        <w:spacing w:line="360" w:lineRule="auto"/>
        <w:jc w:val="both"/>
        <w:rPr>
          <w:kern w:val="2"/>
          <w:u w:color="000000"/>
          <w14:ligatures w14:val="standardContextual"/>
        </w:rPr>
      </w:pPr>
      <w:bookmarkStart w:id="4744" w:name="_Toc215925053"/>
      <w:r w:rsidRPr="00D44EAB">
        <w:rPr>
          <w:kern w:val="2"/>
          <w:u w:color="000000"/>
          <w14:ligatures w14:val="standardContextual"/>
        </w:rPr>
        <w:t>Have felt depressed, sad, or lost interest in things?</w:t>
      </w:r>
      <w:bookmarkEnd w:id="4744"/>
    </w:p>
    <w:p w14:paraId="1A3C16CE" w14:textId="77777777" w:rsidR="00B836B2" w:rsidRPr="00D44EAB" w:rsidRDefault="00B836B2">
      <w:pPr>
        <w:pStyle w:val="ListParagraph"/>
        <w:numPr>
          <w:ilvl w:val="0"/>
          <w:numId w:val="884"/>
        </w:numPr>
        <w:spacing w:line="360" w:lineRule="auto"/>
        <w:jc w:val="both"/>
        <w:rPr>
          <w:kern w:val="2"/>
          <w:u w:color="000000"/>
          <w14:ligatures w14:val="standardContextual"/>
        </w:rPr>
      </w:pPr>
      <w:bookmarkStart w:id="4745" w:name="_Toc215925054"/>
      <w:r w:rsidRPr="00D44EAB">
        <w:rPr>
          <w:kern w:val="2"/>
          <w:u w:color="000000"/>
          <w14:ligatures w14:val="standardContextual"/>
        </w:rPr>
        <w:t>Have felt worthless, simple or guilty?</w:t>
      </w:r>
      <w:bookmarkEnd w:id="4745"/>
    </w:p>
    <w:p w14:paraId="0E439E67" w14:textId="77777777" w:rsidR="00B836B2" w:rsidRPr="00D44EAB" w:rsidRDefault="00B836B2">
      <w:pPr>
        <w:pStyle w:val="ListParagraph"/>
        <w:numPr>
          <w:ilvl w:val="0"/>
          <w:numId w:val="884"/>
        </w:numPr>
        <w:spacing w:line="360" w:lineRule="auto"/>
        <w:jc w:val="both"/>
        <w:rPr>
          <w:kern w:val="2"/>
          <w:u w:color="000000"/>
          <w14:ligatures w14:val="standardContextual"/>
        </w:rPr>
      </w:pPr>
      <w:bookmarkStart w:id="4746" w:name="_Toc215925055"/>
      <w:r w:rsidRPr="00D44EAB">
        <w:rPr>
          <w:kern w:val="2"/>
          <w:u w:color="000000"/>
          <w14:ligatures w14:val="standardContextual"/>
        </w:rPr>
        <w:t>Have had any thought of death, wish to go to sleep and never to wake up?</w:t>
      </w:r>
      <w:bookmarkEnd w:id="4746"/>
    </w:p>
    <w:p w14:paraId="5320866C" w14:textId="77777777" w:rsidR="00B836B2" w:rsidRPr="00D44EAB" w:rsidRDefault="00B836B2">
      <w:pPr>
        <w:pStyle w:val="ListParagraph"/>
        <w:numPr>
          <w:ilvl w:val="0"/>
          <w:numId w:val="884"/>
        </w:numPr>
        <w:spacing w:line="360" w:lineRule="auto"/>
        <w:jc w:val="both"/>
        <w:rPr>
          <w:kern w:val="2"/>
          <w:u w:color="000000"/>
          <w14:ligatures w14:val="standardContextual"/>
        </w:rPr>
      </w:pPr>
      <w:bookmarkStart w:id="4747" w:name="_Toc215925056"/>
      <w:r w:rsidRPr="00D44EAB">
        <w:rPr>
          <w:kern w:val="2"/>
          <w:u w:color="000000"/>
          <w14:ligatures w14:val="standardContextual"/>
        </w:rPr>
        <w:t>Sometimes people think of committing suicide, did it ever cross your mind?</w:t>
      </w:r>
      <w:bookmarkEnd w:id="4747"/>
    </w:p>
    <w:p w14:paraId="21D1AF22" w14:textId="77777777" w:rsidR="00B836B2" w:rsidRPr="00D44EAB" w:rsidRDefault="00B836B2">
      <w:pPr>
        <w:pStyle w:val="ListParagraph"/>
        <w:numPr>
          <w:ilvl w:val="0"/>
          <w:numId w:val="884"/>
        </w:numPr>
        <w:spacing w:line="360" w:lineRule="auto"/>
        <w:jc w:val="both"/>
        <w:rPr>
          <w:kern w:val="2"/>
          <w:u w:color="000000"/>
          <w14:ligatures w14:val="standardContextual"/>
        </w:rPr>
      </w:pPr>
      <w:bookmarkStart w:id="4748" w:name="_Toc215925057"/>
      <w:r w:rsidRPr="00D44EAB">
        <w:rPr>
          <w:kern w:val="2"/>
          <w:u w:color="000000"/>
          <w14:ligatures w14:val="standardContextual"/>
        </w:rPr>
        <w:t>Any plan or preparation? Access to the means?</w:t>
      </w:r>
      <w:bookmarkEnd w:id="4748"/>
    </w:p>
    <w:p w14:paraId="04387349" w14:textId="77777777" w:rsidR="00B836B2" w:rsidRPr="003C0DE1" w:rsidRDefault="00B836B2" w:rsidP="001D6D34">
      <w:pPr>
        <w:spacing w:line="360" w:lineRule="auto"/>
        <w:jc w:val="both"/>
        <w:rPr>
          <w:rFonts w:eastAsia="Arial Unicode MS"/>
          <w:b/>
          <w:u w:color="000000"/>
        </w:rPr>
      </w:pPr>
      <w:bookmarkStart w:id="4749" w:name="_Toc215925058"/>
      <w:r w:rsidRPr="003C0DE1">
        <w:rPr>
          <w:rFonts w:eastAsia="Arial Unicode MS"/>
          <w:b/>
          <w:u w:color="000000"/>
        </w:rPr>
        <w:t>When the person presents after a suicidal attempt:</w:t>
      </w:r>
      <w:bookmarkEnd w:id="4749"/>
    </w:p>
    <w:p w14:paraId="04AB7963" w14:textId="77777777" w:rsidR="00B836B2" w:rsidRPr="00D44EAB" w:rsidRDefault="00B836B2">
      <w:pPr>
        <w:pStyle w:val="ListParagraph"/>
        <w:numPr>
          <w:ilvl w:val="0"/>
          <w:numId w:val="885"/>
        </w:numPr>
        <w:spacing w:line="360" w:lineRule="auto"/>
        <w:jc w:val="both"/>
        <w:rPr>
          <w:b/>
          <w:kern w:val="2"/>
          <w:u w:color="000000"/>
          <w14:ligatures w14:val="standardContextual"/>
        </w:rPr>
      </w:pPr>
      <w:bookmarkStart w:id="4750" w:name="_Toc215925059"/>
      <w:r w:rsidRPr="00D44EAB">
        <w:rPr>
          <w:kern w:val="2"/>
          <w:u w:color="000000"/>
          <w14:ligatures w14:val="standardContextual"/>
        </w:rPr>
        <w:t>ABC of life</w:t>
      </w:r>
      <w:bookmarkEnd w:id="4750"/>
      <w:r w:rsidRPr="00D44EAB">
        <w:rPr>
          <w:kern w:val="2"/>
          <w:u w:color="000000"/>
          <w14:ligatures w14:val="standardContextual"/>
        </w:rPr>
        <w:t xml:space="preserve"> </w:t>
      </w:r>
    </w:p>
    <w:p w14:paraId="415C717A" w14:textId="77777777" w:rsidR="00B836B2" w:rsidRPr="00D44EAB" w:rsidRDefault="00B836B2">
      <w:pPr>
        <w:pStyle w:val="ListParagraph"/>
        <w:numPr>
          <w:ilvl w:val="0"/>
          <w:numId w:val="885"/>
        </w:numPr>
        <w:spacing w:line="360" w:lineRule="auto"/>
        <w:jc w:val="both"/>
        <w:rPr>
          <w:b/>
          <w:kern w:val="2"/>
          <w:u w:color="000000"/>
          <w14:ligatures w14:val="standardContextual"/>
        </w:rPr>
      </w:pPr>
      <w:bookmarkStart w:id="4751" w:name="_Toc215925060"/>
      <w:r w:rsidRPr="00D44EAB">
        <w:rPr>
          <w:kern w:val="2"/>
          <w:u w:color="000000"/>
          <w14:ligatures w14:val="standardContextual"/>
        </w:rPr>
        <w:t>Patient may be defensive, feel shame or anger (there may also a negative reaction by medical personnel and the public toward the act)</w:t>
      </w:r>
      <w:bookmarkEnd w:id="4751"/>
    </w:p>
    <w:p w14:paraId="127A3D19" w14:textId="77777777" w:rsidR="00B836B2" w:rsidRPr="00D44EAB" w:rsidRDefault="00B836B2">
      <w:pPr>
        <w:pStyle w:val="ListParagraph"/>
        <w:numPr>
          <w:ilvl w:val="0"/>
          <w:numId w:val="885"/>
        </w:numPr>
        <w:spacing w:line="360" w:lineRule="auto"/>
        <w:jc w:val="both"/>
        <w:rPr>
          <w:kern w:val="2"/>
          <w:u w:color="000000"/>
          <w14:ligatures w14:val="standardContextual"/>
        </w:rPr>
      </w:pPr>
      <w:bookmarkStart w:id="4752" w:name="_Toc215925061"/>
      <w:r w:rsidRPr="00D44EAB">
        <w:rPr>
          <w:kern w:val="2"/>
          <w:u w:color="000000"/>
          <w14:ligatures w14:val="standardContextual"/>
        </w:rPr>
        <w:t>Start by asking physical symptoms</w:t>
      </w:r>
      <w:bookmarkEnd w:id="4752"/>
      <w:r w:rsidRPr="00D44EAB">
        <w:rPr>
          <w:kern w:val="2"/>
          <w:u w:color="000000"/>
          <w14:ligatures w14:val="standardContextual"/>
        </w:rPr>
        <w:t xml:space="preserve"> </w:t>
      </w:r>
    </w:p>
    <w:p w14:paraId="7686B182" w14:textId="77777777" w:rsidR="00B836B2" w:rsidRPr="00D44EAB" w:rsidRDefault="00B836B2">
      <w:pPr>
        <w:pStyle w:val="ListParagraph"/>
        <w:numPr>
          <w:ilvl w:val="0"/>
          <w:numId w:val="885"/>
        </w:numPr>
        <w:spacing w:line="360" w:lineRule="auto"/>
        <w:jc w:val="both"/>
        <w:rPr>
          <w:kern w:val="2"/>
          <w:u w:color="000000"/>
          <w14:ligatures w14:val="standardContextual"/>
        </w:rPr>
      </w:pPr>
      <w:bookmarkStart w:id="4753" w:name="_Toc215925062"/>
      <w:r w:rsidRPr="00D44EAB">
        <w:rPr>
          <w:kern w:val="2"/>
          <w:u w:color="000000"/>
          <w14:ligatures w14:val="standardContextual"/>
        </w:rPr>
        <w:t>Then ask “What and how did it happen?” and “Why”</w:t>
      </w:r>
      <w:bookmarkEnd w:id="4753"/>
    </w:p>
    <w:p w14:paraId="2854C8BB" w14:textId="77777777" w:rsidR="00B836B2" w:rsidRPr="00D44EAB" w:rsidRDefault="00B836B2">
      <w:pPr>
        <w:pStyle w:val="ListParagraph"/>
        <w:numPr>
          <w:ilvl w:val="0"/>
          <w:numId w:val="885"/>
        </w:numPr>
        <w:spacing w:line="360" w:lineRule="auto"/>
        <w:jc w:val="both"/>
        <w:rPr>
          <w:kern w:val="2"/>
          <w:u w:color="000000"/>
          <w14:ligatures w14:val="standardContextual"/>
        </w:rPr>
      </w:pPr>
      <w:bookmarkStart w:id="4754" w:name="_Toc215925063"/>
      <w:r w:rsidRPr="00D44EAB">
        <w:rPr>
          <w:kern w:val="2"/>
          <w:u w:color="000000"/>
          <w14:ligatures w14:val="standardContextual"/>
        </w:rPr>
        <w:t>Intent, lethality and patient’s understanding of lethality</w:t>
      </w:r>
      <w:bookmarkEnd w:id="4754"/>
      <w:r w:rsidRPr="00D44EAB">
        <w:rPr>
          <w:kern w:val="2"/>
          <w:u w:color="000000"/>
          <w14:ligatures w14:val="standardContextual"/>
        </w:rPr>
        <w:t xml:space="preserve"> </w:t>
      </w:r>
    </w:p>
    <w:p w14:paraId="57A57530" w14:textId="77777777" w:rsidR="00B836B2" w:rsidRPr="00D44EAB" w:rsidRDefault="00B836B2">
      <w:pPr>
        <w:pStyle w:val="ListParagraph"/>
        <w:numPr>
          <w:ilvl w:val="0"/>
          <w:numId w:val="885"/>
        </w:numPr>
        <w:spacing w:line="360" w:lineRule="auto"/>
        <w:jc w:val="both"/>
        <w:rPr>
          <w:kern w:val="2"/>
          <w:u w:color="000000"/>
          <w14:ligatures w14:val="standardContextual"/>
        </w:rPr>
      </w:pPr>
      <w:bookmarkStart w:id="4755" w:name="_Toc215925064"/>
      <w:r w:rsidRPr="00D44EAB">
        <w:rPr>
          <w:kern w:val="2"/>
          <w:u w:color="000000"/>
          <w14:ligatures w14:val="standardContextual"/>
        </w:rPr>
        <w:t>Reaction to being rescued and any future plan</w:t>
      </w:r>
      <w:bookmarkEnd w:id="4755"/>
    </w:p>
    <w:p w14:paraId="018DA8AE" w14:textId="77777777" w:rsidR="00B836B2" w:rsidRPr="003C0DE1" w:rsidRDefault="00B836B2" w:rsidP="001D6D34">
      <w:pPr>
        <w:spacing w:line="360" w:lineRule="auto"/>
        <w:jc w:val="both"/>
        <w:rPr>
          <w:rFonts w:eastAsia="Arial Unicode MS"/>
          <w:u w:color="000000"/>
        </w:rPr>
      </w:pPr>
      <w:bookmarkStart w:id="4756" w:name="_Toc215925065"/>
      <w:r w:rsidRPr="003C0DE1">
        <w:rPr>
          <w:rFonts w:eastAsia="Arial Unicode MS"/>
          <w:b/>
          <w:u w:color="000000"/>
        </w:rPr>
        <w:lastRenderedPageBreak/>
        <w:t>Documentation:</w:t>
      </w:r>
      <w:r w:rsidRPr="003C0DE1">
        <w:rPr>
          <w:rFonts w:eastAsia="Arial Unicode MS"/>
          <w:u w:color="000000"/>
        </w:rPr>
        <w:t xml:space="preserve"> the screening and any other conversation about suicide with a patient should be clearly documented.</w:t>
      </w:r>
      <w:bookmarkEnd w:id="4756"/>
    </w:p>
    <w:p w14:paraId="328CC074" w14:textId="77777777" w:rsidR="00B836B2" w:rsidRPr="006A6615" w:rsidRDefault="00B836B2" w:rsidP="001D6D34">
      <w:pPr>
        <w:spacing w:line="360" w:lineRule="auto"/>
        <w:jc w:val="both"/>
        <w:rPr>
          <w:rFonts w:eastAsia="Arial Unicode MS"/>
          <w:b/>
          <w:bCs/>
          <w:color w:val="4472C4" w:themeColor="accent1"/>
          <w:u w:color="000000"/>
        </w:rPr>
      </w:pPr>
      <w:bookmarkStart w:id="4757" w:name="_Toc215925066"/>
      <w:r w:rsidRPr="006A6615">
        <w:rPr>
          <w:rFonts w:eastAsia="Arial Unicode MS"/>
          <w:b/>
          <w:bCs/>
          <w:color w:val="4472C4" w:themeColor="accent1"/>
          <w:u w:color="000000"/>
        </w:rPr>
        <w:t>Recommended treatment</w:t>
      </w:r>
      <w:bookmarkEnd w:id="4757"/>
    </w:p>
    <w:p w14:paraId="5CBFE02E" w14:textId="77777777" w:rsidR="00B836B2" w:rsidRPr="00D44EAB" w:rsidRDefault="00B836B2">
      <w:pPr>
        <w:pStyle w:val="ListParagraph"/>
        <w:numPr>
          <w:ilvl w:val="0"/>
          <w:numId w:val="886"/>
        </w:numPr>
        <w:spacing w:line="360" w:lineRule="auto"/>
        <w:jc w:val="both"/>
        <w:rPr>
          <w:kern w:val="2"/>
          <w:u w:color="000000"/>
          <w14:ligatures w14:val="standardContextual"/>
        </w:rPr>
      </w:pPr>
      <w:bookmarkStart w:id="4758" w:name="_Toc215925067"/>
      <w:r w:rsidRPr="00D44EAB">
        <w:rPr>
          <w:kern w:val="2"/>
          <w:u w:color="000000"/>
          <w14:ligatures w14:val="standardContextual"/>
        </w:rPr>
        <w:t>Avoid thinking of the behavior in a derogatory way (e.g., that the patient is being “manipulative” or has made a “suicidal gesture”).</w:t>
      </w:r>
      <w:bookmarkEnd w:id="4758"/>
    </w:p>
    <w:p w14:paraId="48083956" w14:textId="77777777" w:rsidR="00B836B2" w:rsidRPr="00D44EAB" w:rsidRDefault="00B836B2">
      <w:pPr>
        <w:pStyle w:val="ListParagraph"/>
        <w:numPr>
          <w:ilvl w:val="0"/>
          <w:numId w:val="886"/>
        </w:numPr>
        <w:spacing w:line="360" w:lineRule="auto"/>
        <w:jc w:val="both"/>
        <w:rPr>
          <w:kern w:val="2"/>
          <w:u w:color="000000"/>
          <w14:ligatures w14:val="standardContextual"/>
        </w:rPr>
      </w:pPr>
      <w:bookmarkStart w:id="4759" w:name="_Toc215925068"/>
      <w:r w:rsidRPr="00D44EAB">
        <w:rPr>
          <w:kern w:val="2"/>
          <w:u w:color="000000"/>
          <w14:ligatures w14:val="standardContextual"/>
        </w:rPr>
        <w:t>Inpatient vs. outpatient: for any moderate-to-severe suicidal risk, inpatient management should be seriously considered.</w:t>
      </w:r>
      <w:bookmarkEnd w:id="4759"/>
    </w:p>
    <w:p w14:paraId="7E8C7AB2" w14:textId="77777777" w:rsidR="00B836B2" w:rsidRPr="00D44EAB" w:rsidRDefault="00B836B2">
      <w:pPr>
        <w:pStyle w:val="ListParagraph"/>
        <w:numPr>
          <w:ilvl w:val="0"/>
          <w:numId w:val="886"/>
        </w:numPr>
        <w:spacing w:line="360" w:lineRule="auto"/>
        <w:jc w:val="both"/>
        <w:rPr>
          <w:kern w:val="2"/>
          <w:u w:color="000000"/>
          <w14:ligatures w14:val="standardContextual"/>
        </w:rPr>
      </w:pPr>
      <w:bookmarkStart w:id="4760" w:name="_Toc215925069"/>
      <w:r w:rsidRPr="00D44EAB">
        <w:rPr>
          <w:kern w:val="2"/>
          <w:u w:color="000000"/>
          <w14:ligatures w14:val="standardContextual"/>
        </w:rPr>
        <w:t>Before sending the person home, imagine the place and situation that the individual will be returning to after the evaluation—availability and adequacy of social support? Impulsive behavior? Suicidal plans?</w:t>
      </w:r>
      <w:bookmarkEnd w:id="4760"/>
    </w:p>
    <w:p w14:paraId="6E4BF26D" w14:textId="77777777" w:rsidR="00B836B2" w:rsidRPr="00D44EAB" w:rsidRDefault="00B836B2">
      <w:pPr>
        <w:pStyle w:val="ListParagraph"/>
        <w:numPr>
          <w:ilvl w:val="0"/>
          <w:numId w:val="886"/>
        </w:numPr>
        <w:spacing w:line="360" w:lineRule="auto"/>
        <w:jc w:val="both"/>
        <w:rPr>
          <w:kern w:val="2"/>
          <w:u w:color="000000"/>
          <w14:ligatures w14:val="standardContextual"/>
        </w:rPr>
      </w:pPr>
      <w:bookmarkStart w:id="4761" w:name="_Toc215925070"/>
      <w:r w:rsidRPr="00D44EAB">
        <w:rPr>
          <w:kern w:val="2"/>
          <w:u w:color="000000"/>
          <w14:ligatures w14:val="standardContextual"/>
        </w:rPr>
        <w:t>Remove or treat risk factors:</w:t>
      </w:r>
      <w:bookmarkEnd w:id="4761"/>
    </w:p>
    <w:p w14:paraId="72A031DC" w14:textId="77777777" w:rsidR="00B836B2" w:rsidRPr="00D44EAB" w:rsidRDefault="00B836B2">
      <w:pPr>
        <w:pStyle w:val="ListParagraph"/>
        <w:numPr>
          <w:ilvl w:val="0"/>
          <w:numId w:val="887"/>
        </w:numPr>
        <w:spacing w:line="360" w:lineRule="auto"/>
        <w:ind w:left="1350"/>
        <w:jc w:val="both"/>
        <w:rPr>
          <w:kern w:val="2"/>
          <w:u w:color="000000"/>
          <w14:ligatures w14:val="standardContextual"/>
        </w:rPr>
      </w:pPr>
      <w:bookmarkStart w:id="4762" w:name="_Toc215925071"/>
      <w:r w:rsidRPr="00D44EAB">
        <w:rPr>
          <w:kern w:val="2"/>
          <w:u w:color="000000"/>
          <w14:ligatures w14:val="standardContextual"/>
        </w:rPr>
        <w:t>Underlying medical and psychiatric problems</w:t>
      </w:r>
      <w:bookmarkEnd w:id="4762"/>
    </w:p>
    <w:p w14:paraId="06A5C547" w14:textId="77777777" w:rsidR="00B836B2" w:rsidRPr="00D44EAB" w:rsidRDefault="00B836B2">
      <w:pPr>
        <w:pStyle w:val="ListParagraph"/>
        <w:numPr>
          <w:ilvl w:val="0"/>
          <w:numId w:val="887"/>
        </w:numPr>
        <w:spacing w:line="360" w:lineRule="auto"/>
        <w:ind w:left="1350"/>
        <w:jc w:val="both"/>
        <w:rPr>
          <w:kern w:val="2"/>
          <w:u w:color="000000"/>
          <w14:ligatures w14:val="standardContextual"/>
        </w:rPr>
      </w:pPr>
      <w:bookmarkStart w:id="4763" w:name="_Toc215925072"/>
      <w:r w:rsidRPr="00D44EAB">
        <w:rPr>
          <w:kern w:val="2"/>
          <w:u w:color="000000"/>
          <w14:ligatures w14:val="standardContextual"/>
        </w:rPr>
        <w:t>Physical (in unpredictable and impulsive patients) and/or chemical restraint (anxiolytics, antidepressants, neuroleptics)</w:t>
      </w:r>
      <w:bookmarkEnd w:id="4763"/>
    </w:p>
    <w:p w14:paraId="208DEE1E" w14:textId="77777777" w:rsidR="00B836B2" w:rsidRPr="00D44EAB" w:rsidRDefault="00B836B2">
      <w:pPr>
        <w:pStyle w:val="ListParagraph"/>
        <w:numPr>
          <w:ilvl w:val="0"/>
          <w:numId w:val="887"/>
        </w:numPr>
        <w:spacing w:line="360" w:lineRule="auto"/>
        <w:ind w:left="1350"/>
        <w:jc w:val="both"/>
        <w:rPr>
          <w:kern w:val="2"/>
          <w:u w:color="000000"/>
          <w14:ligatures w14:val="standardContextual"/>
        </w:rPr>
      </w:pPr>
      <w:bookmarkStart w:id="4764" w:name="_Toc215925073"/>
      <w:r w:rsidRPr="00D44EAB">
        <w:rPr>
          <w:kern w:val="2"/>
          <w:u w:color="000000"/>
          <w14:ligatures w14:val="standardContextual"/>
        </w:rPr>
        <w:t>Psychotherapy (supportive, family therapies)</w:t>
      </w:r>
      <w:bookmarkEnd w:id="4764"/>
    </w:p>
    <w:p w14:paraId="7FF4A6A6" w14:textId="77777777" w:rsidR="00B836B2" w:rsidRPr="00D44EAB" w:rsidRDefault="00B836B2">
      <w:pPr>
        <w:pStyle w:val="ListParagraph"/>
        <w:numPr>
          <w:ilvl w:val="0"/>
          <w:numId w:val="887"/>
        </w:numPr>
        <w:spacing w:line="360" w:lineRule="auto"/>
        <w:ind w:left="1350"/>
        <w:jc w:val="both"/>
        <w:rPr>
          <w:kern w:val="2"/>
          <w:u w:color="000000"/>
          <w14:ligatures w14:val="standardContextual"/>
        </w:rPr>
      </w:pPr>
      <w:bookmarkStart w:id="4765" w:name="_Toc215925074"/>
      <w:r w:rsidRPr="00D44EAB">
        <w:rPr>
          <w:kern w:val="2"/>
          <w:u w:color="000000"/>
          <w14:ligatures w14:val="standardContextual"/>
        </w:rPr>
        <w:t>Electroconvulsive therapy (ECT)</w:t>
      </w:r>
      <w:bookmarkEnd w:id="4765"/>
    </w:p>
    <w:p w14:paraId="67AA1F85" w14:textId="77777777" w:rsidR="00B836B2" w:rsidRPr="00D44EAB" w:rsidRDefault="00B836B2">
      <w:pPr>
        <w:pStyle w:val="ListParagraph"/>
        <w:numPr>
          <w:ilvl w:val="0"/>
          <w:numId w:val="887"/>
        </w:numPr>
        <w:spacing w:line="360" w:lineRule="auto"/>
        <w:ind w:left="1350"/>
        <w:jc w:val="both"/>
        <w:rPr>
          <w:kern w:val="2"/>
          <w:u w:color="000000"/>
          <w14:ligatures w14:val="standardContextual"/>
        </w:rPr>
      </w:pPr>
      <w:bookmarkStart w:id="4766" w:name="_Toc215925075"/>
      <w:r w:rsidRPr="00D44EAB">
        <w:rPr>
          <w:kern w:val="2"/>
          <w:u w:color="000000"/>
          <w14:ligatures w14:val="standardContextual"/>
        </w:rPr>
        <w:t>REFER the patient where he/she can be best helped for follow-up</w:t>
      </w:r>
      <w:bookmarkEnd w:id="4766"/>
    </w:p>
    <w:p w14:paraId="04881CD8" w14:textId="77777777" w:rsidR="00B836B2" w:rsidRPr="003C0DE1" w:rsidRDefault="00B836B2" w:rsidP="00D44EAB">
      <w:pPr>
        <w:pStyle w:val="Heading3"/>
        <w:rPr>
          <w:u w:color="000000"/>
        </w:rPr>
      </w:pPr>
      <w:bookmarkStart w:id="4767" w:name="_Toc215925076"/>
      <w:bookmarkStart w:id="4768" w:name="_Toc216608610"/>
      <w:r w:rsidRPr="003C0DE1">
        <w:rPr>
          <w:u w:color="000000"/>
        </w:rPr>
        <w:t>2.</w:t>
      </w:r>
      <w:bookmarkStart w:id="4769" w:name="_Toc48642703"/>
      <w:bookmarkStart w:id="4770" w:name="_Toc48637948"/>
      <w:r w:rsidRPr="003C0DE1">
        <w:rPr>
          <w:u w:color="000000"/>
        </w:rPr>
        <w:t>12.4. Delirium</w:t>
      </w:r>
      <w:bookmarkEnd w:id="4767"/>
      <w:bookmarkEnd w:id="4768"/>
      <w:bookmarkEnd w:id="4769"/>
      <w:bookmarkEnd w:id="4770"/>
    </w:p>
    <w:p w14:paraId="74C730AE" w14:textId="77777777" w:rsidR="00B836B2" w:rsidRPr="006A6615" w:rsidRDefault="00B836B2" w:rsidP="001D6D34">
      <w:pPr>
        <w:spacing w:line="360" w:lineRule="auto"/>
        <w:jc w:val="both"/>
        <w:rPr>
          <w:rFonts w:eastAsia="Arial Unicode MS"/>
          <w:b/>
          <w:bCs/>
          <w:color w:val="4472C4" w:themeColor="accent1"/>
          <w:u w:color="000000"/>
        </w:rPr>
      </w:pPr>
      <w:bookmarkStart w:id="4771" w:name="_Toc215925077"/>
      <w:r w:rsidRPr="006A6615">
        <w:rPr>
          <w:rFonts w:eastAsia="Arial Unicode MS"/>
          <w:b/>
          <w:bCs/>
          <w:color w:val="4472C4" w:themeColor="accent1"/>
          <w:u w:color="000000"/>
        </w:rPr>
        <w:t>Introduction</w:t>
      </w:r>
      <w:bookmarkEnd w:id="4771"/>
      <w:r w:rsidRPr="006A6615">
        <w:rPr>
          <w:rFonts w:eastAsia="Arial Unicode MS"/>
          <w:b/>
          <w:bCs/>
          <w:color w:val="4472C4" w:themeColor="accent1"/>
          <w:u w:color="000000"/>
        </w:rPr>
        <w:t xml:space="preserve"> </w:t>
      </w:r>
    </w:p>
    <w:p w14:paraId="18A3757B" w14:textId="77777777" w:rsidR="00B836B2" w:rsidRPr="003C0DE1" w:rsidRDefault="00B836B2" w:rsidP="001D6D34">
      <w:pPr>
        <w:spacing w:line="360" w:lineRule="auto"/>
        <w:jc w:val="both"/>
        <w:rPr>
          <w:rFonts w:eastAsia="Arial Unicode MS"/>
          <w:u w:color="000000"/>
        </w:rPr>
      </w:pPr>
      <w:bookmarkStart w:id="4772" w:name="_Toc215925078"/>
      <w:r w:rsidRPr="003C0DE1">
        <w:rPr>
          <w:rFonts w:eastAsia="Arial Unicode MS"/>
          <w:u w:color="000000"/>
        </w:rPr>
        <w:t>Delirium is a syndrome characterized by a disturbance of consciousness and a change in cognition that develops over a short time. It is almost always caused by one or more systemic or cerebral derangements that affect brain function.</w:t>
      </w:r>
      <w:bookmarkEnd w:id="4772"/>
    </w:p>
    <w:p w14:paraId="51DEA34F" w14:textId="77777777" w:rsidR="00B836B2" w:rsidRPr="003C0DE1" w:rsidRDefault="00B836B2" w:rsidP="001D6D34">
      <w:pPr>
        <w:spacing w:line="360" w:lineRule="auto"/>
        <w:jc w:val="both"/>
        <w:rPr>
          <w:rFonts w:eastAsia="Arial Unicode MS"/>
          <w:u w:color="000000"/>
        </w:rPr>
      </w:pPr>
      <w:bookmarkStart w:id="4773" w:name="_Toc215925079"/>
      <w:r w:rsidRPr="003C0DE1">
        <w:rPr>
          <w:rFonts w:eastAsia="Arial Unicode MS"/>
          <w:b/>
          <w:u w:color="000000"/>
        </w:rPr>
        <w:t>Clinical features:</w:t>
      </w:r>
      <w:bookmarkEnd w:id="4773"/>
      <w:r w:rsidRPr="003C0DE1">
        <w:rPr>
          <w:rFonts w:eastAsia="Arial Unicode MS"/>
          <w:b/>
          <w:u w:color="000000"/>
        </w:rPr>
        <w:t xml:space="preserve"> </w:t>
      </w:r>
    </w:p>
    <w:p w14:paraId="652BED4E" w14:textId="77777777" w:rsidR="00B836B2" w:rsidRPr="00D44EAB" w:rsidRDefault="00B836B2">
      <w:pPr>
        <w:pStyle w:val="ListParagraph"/>
        <w:numPr>
          <w:ilvl w:val="0"/>
          <w:numId w:val="888"/>
        </w:numPr>
        <w:spacing w:line="360" w:lineRule="auto"/>
        <w:jc w:val="both"/>
        <w:rPr>
          <w:kern w:val="2"/>
          <w:u w:color="000000"/>
          <w14:ligatures w14:val="standardContextual"/>
        </w:rPr>
      </w:pPr>
      <w:bookmarkStart w:id="4774" w:name="_Toc215925080"/>
      <w:r w:rsidRPr="00D44EAB">
        <w:rPr>
          <w:kern w:val="2"/>
          <w:u w:color="000000"/>
          <w14:ligatures w14:val="standardContextual"/>
        </w:rPr>
        <w:t>Disorganization of thought processes</w:t>
      </w:r>
      <w:bookmarkEnd w:id="4774"/>
    </w:p>
    <w:p w14:paraId="613BC0D8" w14:textId="77777777" w:rsidR="00B836B2" w:rsidRPr="00D44EAB" w:rsidRDefault="00B836B2">
      <w:pPr>
        <w:pStyle w:val="ListParagraph"/>
        <w:numPr>
          <w:ilvl w:val="0"/>
          <w:numId w:val="888"/>
        </w:numPr>
        <w:spacing w:line="360" w:lineRule="auto"/>
        <w:jc w:val="both"/>
        <w:rPr>
          <w:kern w:val="2"/>
          <w:u w:color="000000"/>
          <w14:ligatures w14:val="standardContextual"/>
        </w:rPr>
      </w:pPr>
      <w:bookmarkStart w:id="4775" w:name="_Toc215925081"/>
      <w:r w:rsidRPr="00D44EAB">
        <w:rPr>
          <w:kern w:val="2"/>
          <w:u w:color="000000"/>
          <w14:ligatures w14:val="standardContextual"/>
        </w:rPr>
        <w:t>Perceptual disturbances</w:t>
      </w:r>
      <w:bookmarkEnd w:id="4775"/>
    </w:p>
    <w:p w14:paraId="4C6213CE" w14:textId="77777777" w:rsidR="00B836B2" w:rsidRPr="00D44EAB" w:rsidRDefault="00B836B2">
      <w:pPr>
        <w:pStyle w:val="ListParagraph"/>
        <w:numPr>
          <w:ilvl w:val="0"/>
          <w:numId w:val="888"/>
        </w:numPr>
        <w:spacing w:line="360" w:lineRule="auto"/>
        <w:jc w:val="both"/>
        <w:rPr>
          <w:kern w:val="2"/>
          <w:u w:color="000000"/>
          <w14:ligatures w14:val="standardContextual"/>
        </w:rPr>
      </w:pPr>
      <w:bookmarkStart w:id="4776" w:name="_Toc215925082"/>
      <w:r w:rsidRPr="00D44EAB">
        <w:rPr>
          <w:kern w:val="2"/>
          <w:u w:color="000000"/>
          <w14:ligatures w14:val="standardContextual"/>
        </w:rPr>
        <w:t>Psychomotor hyperactivity and hypo activity</w:t>
      </w:r>
      <w:bookmarkEnd w:id="4776"/>
    </w:p>
    <w:p w14:paraId="699EB0E8" w14:textId="77777777" w:rsidR="00B836B2" w:rsidRPr="00D44EAB" w:rsidRDefault="00B836B2">
      <w:pPr>
        <w:pStyle w:val="ListParagraph"/>
        <w:numPr>
          <w:ilvl w:val="0"/>
          <w:numId w:val="888"/>
        </w:numPr>
        <w:spacing w:line="360" w:lineRule="auto"/>
        <w:jc w:val="both"/>
        <w:rPr>
          <w:kern w:val="2"/>
          <w:u w:color="000000"/>
          <w14:ligatures w14:val="standardContextual"/>
        </w:rPr>
      </w:pPr>
      <w:bookmarkStart w:id="4777" w:name="_Toc215925083"/>
      <w:r w:rsidRPr="00D44EAB">
        <w:rPr>
          <w:kern w:val="2"/>
          <w:u w:color="000000"/>
          <w14:ligatures w14:val="standardContextual"/>
        </w:rPr>
        <w:t>Disruption of the sleep-wake cycle</w:t>
      </w:r>
      <w:bookmarkEnd w:id="4777"/>
    </w:p>
    <w:p w14:paraId="07F5A3C7" w14:textId="77777777" w:rsidR="00B836B2" w:rsidRPr="00D44EAB" w:rsidRDefault="00B836B2">
      <w:pPr>
        <w:pStyle w:val="ListParagraph"/>
        <w:numPr>
          <w:ilvl w:val="0"/>
          <w:numId w:val="888"/>
        </w:numPr>
        <w:spacing w:line="360" w:lineRule="auto"/>
        <w:jc w:val="both"/>
        <w:rPr>
          <w:kern w:val="2"/>
          <w:u w:color="000000"/>
          <w14:ligatures w14:val="standardContextual"/>
        </w:rPr>
      </w:pPr>
      <w:bookmarkStart w:id="4778" w:name="_Toc215925084"/>
      <w:r w:rsidRPr="00D44EAB">
        <w:rPr>
          <w:kern w:val="2"/>
          <w:u w:color="000000"/>
          <w14:ligatures w14:val="standardContextual"/>
        </w:rPr>
        <w:t>Mood alteration</w:t>
      </w:r>
      <w:bookmarkEnd w:id="4778"/>
      <w:r w:rsidRPr="00D44EAB">
        <w:rPr>
          <w:kern w:val="2"/>
          <w:u w:color="000000"/>
          <w14:ligatures w14:val="standardContextual"/>
        </w:rPr>
        <w:t xml:space="preserve"> </w:t>
      </w:r>
    </w:p>
    <w:p w14:paraId="7598C78E" w14:textId="77777777" w:rsidR="00B836B2" w:rsidRDefault="00B836B2">
      <w:pPr>
        <w:pStyle w:val="ListParagraph"/>
        <w:numPr>
          <w:ilvl w:val="0"/>
          <w:numId w:val="888"/>
        </w:numPr>
        <w:spacing w:line="360" w:lineRule="auto"/>
        <w:jc w:val="both"/>
        <w:rPr>
          <w:kern w:val="2"/>
          <w:u w:color="000000"/>
          <w14:ligatures w14:val="standardContextual"/>
        </w:rPr>
      </w:pPr>
      <w:bookmarkStart w:id="4779" w:name="_Toc215925085"/>
      <w:r w:rsidRPr="00D44EAB">
        <w:rPr>
          <w:kern w:val="2"/>
          <w:u w:color="000000"/>
          <w14:ligatures w14:val="standardContextual"/>
        </w:rPr>
        <w:t>Altered neurological function</w:t>
      </w:r>
      <w:bookmarkEnd w:id="4779"/>
    </w:p>
    <w:p w14:paraId="23CB4F3C" w14:textId="77777777" w:rsidR="00D44EAB" w:rsidRPr="00D44EAB" w:rsidRDefault="00D44EAB" w:rsidP="00D44EAB">
      <w:pPr>
        <w:spacing w:line="360" w:lineRule="auto"/>
        <w:jc w:val="both"/>
        <w:rPr>
          <w:kern w:val="2"/>
          <w:u w:color="000000"/>
          <w14:ligatures w14:val="standardContextual"/>
        </w:rPr>
      </w:pPr>
    </w:p>
    <w:p w14:paraId="012C909F" w14:textId="77777777" w:rsidR="00B836B2" w:rsidRPr="003C0DE1" w:rsidRDefault="00B836B2" w:rsidP="001D6D34">
      <w:pPr>
        <w:spacing w:line="360" w:lineRule="auto"/>
        <w:jc w:val="both"/>
        <w:rPr>
          <w:rFonts w:eastAsia="Arial Unicode MS"/>
          <w:u w:color="000000"/>
        </w:rPr>
      </w:pPr>
      <w:bookmarkStart w:id="4780" w:name="_Toc215925086"/>
      <w:r w:rsidRPr="003C0DE1">
        <w:rPr>
          <w:rFonts w:eastAsia="Arial Unicode MS"/>
          <w:b/>
          <w:u w:color="000000"/>
        </w:rPr>
        <w:lastRenderedPageBreak/>
        <w:t>Risk Factors:</w:t>
      </w:r>
      <w:bookmarkEnd w:id="4780"/>
    </w:p>
    <w:p w14:paraId="25B4C4F5" w14:textId="77777777" w:rsidR="00B836B2" w:rsidRPr="00D44EAB" w:rsidRDefault="00B836B2">
      <w:pPr>
        <w:pStyle w:val="ListParagraph"/>
        <w:numPr>
          <w:ilvl w:val="0"/>
          <w:numId w:val="889"/>
        </w:numPr>
        <w:spacing w:line="360" w:lineRule="auto"/>
        <w:jc w:val="both"/>
        <w:rPr>
          <w:kern w:val="2"/>
          <w:u w:color="000000"/>
          <w14:ligatures w14:val="standardContextual"/>
        </w:rPr>
      </w:pPr>
      <w:bookmarkStart w:id="4781" w:name="_Toc215925087"/>
      <w:r w:rsidRPr="00D44EAB">
        <w:rPr>
          <w:kern w:val="2"/>
          <w:u w:color="000000"/>
          <w14:ligatures w14:val="standardContextual"/>
        </w:rPr>
        <w:t>Advanced age (major risk factor)</w:t>
      </w:r>
      <w:bookmarkEnd w:id="4781"/>
    </w:p>
    <w:p w14:paraId="22F4B064" w14:textId="77777777" w:rsidR="00B836B2" w:rsidRPr="00D44EAB" w:rsidRDefault="00B836B2">
      <w:pPr>
        <w:pStyle w:val="ListParagraph"/>
        <w:numPr>
          <w:ilvl w:val="0"/>
          <w:numId w:val="889"/>
        </w:numPr>
        <w:spacing w:line="360" w:lineRule="auto"/>
        <w:jc w:val="both"/>
        <w:rPr>
          <w:kern w:val="2"/>
          <w:u w:color="000000"/>
          <w14:ligatures w14:val="standardContextual"/>
        </w:rPr>
      </w:pPr>
      <w:bookmarkStart w:id="4782" w:name="_Toc215925088"/>
      <w:r w:rsidRPr="00D44EAB">
        <w:rPr>
          <w:kern w:val="2"/>
          <w:u w:color="000000"/>
          <w14:ligatures w14:val="standardContextual"/>
        </w:rPr>
        <w:t>Preexisting brain damage</w:t>
      </w:r>
      <w:bookmarkEnd w:id="4782"/>
    </w:p>
    <w:p w14:paraId="201FB2F3" w14:textId="77777777" w:rsidR="00B836B2" w:rsidRPr="00D44EAB" w:rsidRDefault="00B836B2">
      <w:pPr>
        <w:pStyle w:val="ListParagraph"/>
        <w:numPr>
          <w:ilvl w:val="0"/>
          <w:numId w:val="889"/>
        </w:numPr>
        <w:spacing w:line="360" w:lineRule="auto"/>
        <w:jc w:val="both"/>
        <w:rPr>
          <w:kern w:val="2"/>
          <w:u w:color="000000"/>
          <w14:ligatures w14:val="standardContextual"/>
        </w:rPr>
      </w:pPr>
      <w:bookmarkStart w:id="4783" w:name="_Toc215925089"/>
      <w:r w:rsidRPr="00D44EAB">
        <w:rPr>
          <w:kern w:val="2"/>
          <w:u w:color="000000"/>
          <w14:ligatures w14:val="standardContextual"/>
        </w:rPr>
        <w:t>History of delirium</w:t>
      </w:r>
      <w:bookmarkEnd w:id="4783"/>
    </w:p>
    <w:p w14:paraId="7B20E276" w14:textId="77777777" w:rsidR="00B836B2" w:rsidRPr="00D44EAB" w:rsidRDefault="00B836B2">
      <w:pPr>
        <w:pStyle w:val="ListParagraph"/>
        <w:numPr>
          <w:ilvl w:val="0"/>
          <w:numId w:val="889"/>
        </w:numPr>
        <w:spacing w:line="360" w:lineRule="auto"/>
        <w:jc w:val="both"/>
        <w:rPr>
          <w:kern w:val="2"/>
          <w:u w:color="000000"/>
          <w14:ligatures w14:val="standardContextual"/>
        </w:rPr>
      </w:pPr>
      <w:bookmarkStart w:id="4784" w:name="_Toc215925090"/>
      <w:r w:rsidRPr="00D44EAB">
        <w:rPr>
          <w:kern w:val="2"/>
          <w:u w:color="000000"/>
          <w14:ligatures w14:val="standardContextual"/>
        </w:rPr>
        <w:t>Alcohol dependence</w:t>
      </w:r>
      <w:bookmarkEnd w:id="4784"/>
    </w:p>
    <w:p w14:paraId="379CCAAE" w14:textId="77777777" w:rsidR="00B836B2" w:rsidRPr="00D44EAB" w:rsidRDefault="00B836B2">
      <w:pPr>
        <w:pStyle w:val="ListParagraph"/>
        <w:numPr>
          <w:ilvl w:val="0"/>
          <w:numId w:val="889"/>
        </w:numPr>
        <w:spacing w:line="360" w:lineRule="auto"/>
        <w:jc w:val="both"/>
        <w:rPr>
          <w:kern w:val="2"/>
          <w:u w:color="000000"/>
          <w14:ligatures w14:val="standardContextual"/>
        </w:rPr>
      </w:pPr>
      <w:bookmarkStart w:id="4785" w:name="_Toc215925091"/>
      <w:r w:rsidRPr="00D44EAB">
        <w:rPr>
          <w:kern w:val="2"/>
          <w:u w:color="000000"/>
          <w14:ligatures w14:val="standardContextual"/>
        </w:rPr>
        <w:t>Medical conditions like diabetes and cancer</w:t>
      </w:r>
      <w:bookmarkEnd w:id="4785"/>
    </w:p>
    <w:p w14:paraId="1518568C" w14:textId="77777777" w:rsidR="00B836B2" w:rsidRPr="00D44EAB" w:rsidRDefault="00B836B2">
      <w:pPr>
        <w:pStyle w:val="ListParagraph"/>
        <w:numPr>
          <w:ilvl w:val="0"/>
          <w:numId w:val="889"/>
        </w:numPr>
        <w:spacing w:line="360" w:lineRule="auto"/>
        <w:jc w:val="both"/>
        <w:rPr>
          <w:kern w:val="2"/>
          <w:u w:color="000000"/>
          <w14:ligatures w14:val="standardContextual"/>
        </w:rPr>
      </w:pPr>
      <w:bookmarkStart w:id="4786" w:name="_Toc215925092"/>
      <w:r w:rsidRPr="00D44EAB">
        <w:rPr>
          <w:kern w:val="2"/>
          <w:u w:color="000000"/>
          <w14:ligatures w14:val="standardContextual"/>
        </w:rPr>
        <w:t>Sensory impairment and malnutrition</w:t>
      </w:r>
      <w:bookmarkEnd w:id="4786"/>
    </w:p>
    <w:p w14:paraId="61BCEA76" w14:textId="77777777" w:rsidR="00B836B2" w:rsidRPr="005043C9" w:rsidRDefault="00B836B2" w:rsidP="001D6D34">
      <w:pPr>
        <w:spacing w:line="360" w:lineRule="auto"/>
        <w:jc w:val="both"/>
        <w:rPr>
          <w:rFonts w:eastAsia="Arial Unicode MS"/>
          <w:b/>
          <w:bCs/>
          <w:color w:val="4472C4" w:themeColor="accent1"/>
          <w:u w:color="000000"/>
        </w:rPr>
      </w:pPr>
      <w:bookmarkStart w:id="4787" w:name="_Toc215925093"/>
      <w:r w:rsidRPr="005043C9">
        <w:rPr>
          <w:rFonts w:eastAsia="Arial Unicode MS"/>
          <w:b/>
          <w:bCs/>
          <w:color w:val="4472C4" w:themeColor="accent1"/>
          <w:u w:color="000000"/>
        </w:rPr>
        <w:t>Recommended treatment</w:t>
      </w:r>
      <w:bookmarkEnd w:id="4787"/>
    </w:p>
    <w:p w14:paraId="277B9426" w14:textId="77777777" w:rsidR="00B836B2" w:rsidRPr="003C0DE1" w:rsidRDefault="00B836B2" w:rsidP="001D6D34">
      <w:pPr>
        <w:spacing w:line="360" w:lineRule="auto"/>
        <w:jc w:val="both"/>
        <w:rPr>
          <w:rFonts w:eastAsia="Arial Unicode MS"/>
          <w:u w:color="000000"/>
        </w:rPr>
      </w:pPr>
      <w:bookmarkStart w:id="4788" w:name="_Toc215925094"/>
      <w:r w:rsidRPr="003C0DE1">
        <w:rPr>
          <w:rFonts w:eastAsia="Arial Unicode MS"/>
          <w:u w:color="000000"/>
        </w:rPr>
        <w:t>Management focuses on ensuring safety from behavioral disturbances while simultaneously assessing for a probable etiology and definitive treatment. Primary goal in treatment of delirium is to treat the underlying cause. Safety can best be addressed by combining environmental, behavioral, and pharmacologic means:</w:t>
      </w:r>
      <w:bookmarkEnd w:id="4788"/>
    </w:p>
    <w:p w14:paraId="0EB2D2B0" w14:textId="1AF17171" w:rsidR="00B836B2" w:rsidRPr="00D44EAB" w:rsidRDefault="00B836B2">
      <w:pPr>
        <w:pStyle w:val="ListParagraph"/>
        <w:numPr>
          <w:ilvl w:val="0"/>
          <w:numId w:val="890"/>
        </w:numPr>
        <w:spacing w:line="360" w:lineRule="auto"/>
        <w:jc w:val="both"/>
        <w:rPr>
          <w:kern w:val="2"/>
          <w:u w:color="000000"/>
          <w14:ligatures w14:val="standardContextual"/>
        </w:rPr>
      </w:pPr>
      <w:bookmarkStart w:id="4789" w:name="_Toc215925095"/>
      <w:r w:rsidRPr="00D44EAB">
        <w:rPr>
          <w:b/>
          <w:kern w:val="2"/>
          <w:u w:color="000000"/>
          <w14:ligatures w14:val="standardContextual"/>
        </w:rPr>
        <w:t>Environmental support</w:t>
      </w:r>
      <w:r w:rsidRPr="00D44EAB">
        <w:rPr>
          <w:kern w:val="2"/>
          <w:u w:color="000000"/>
          <w14:ligatures w14:val="standardContextual"/>
        </w:rPr>
        <w:t>: Patients with delirium should be neither sensory deprived nor overly stimulated by the environment.</w:t>
      </w:r>
      <w:r w:rsidR="005043C9" w:rsidRPr="00D44EAB">
        <w:rPr>
          <w:kern w:val="2"/>
          <w:u w:color="000000"/>
          <w14:ligatures w14:val="standardContextual"/>
        </w:rPr>
        <w:t xml:space="preserve"> </w:t>
      </w:r>
      <w:r w:rsidRPr="00D44EAB">
        <w:rPr>
          <w:kern w:val="2"/>
          <w:u w:color="000000"/>
          <w14:ligatures w14:val="standardContextual"/>
        </w:rPr>
        <w:t>They are usually helped by having a friend or relative in the room or by the presence of a regular sitter.</w:t>
      </w:r>
      <w:r w:rsidR="005043C9" w:rsidRPr="00D44EAB">
        <w:rPr>
          <w:kern w:val="2"/>
          <w:u w:color="000000"/>
          <w14:ligatures w14:val="standardContextual"/>
        </w:rPr>
        <w:t xml:space="preserve"> </w:t>
      </w:r>
      <w:r w:rsidRPr="00D44EAB">
        <w:rPr>
          <w:kern w:val="2"/>
          <w:u w:color="000000"/>
          <w14:ligatures w14:val="standardContextual"/>
        </w:rPr>
        <w:t>Regular orientations to person, place, and time help make patients with delirium comfortable.</w:t>
      </w:r>
      <w:bookmarkEnd w:id="4789"/>
      <w:r w:rsidRPr="00D44EAB">
        <w:rPr>
          <w:kern w:val="2"/>
          <w:u w:color="000000"/>
          <w14:ligatures w14:val="standardContextual"/>
        </w:rPr>
        <w:t xml:space="preserve"> </w:t>
      </w:r>
    </w:p>
    <w:p w14:paraId="7D495FF5" w14:textId="77777777" w:rsidR="00B836B2" w:rsidRPr="00D44EAB" w:rsidRDefault="00B836B2">
      <w:pPr>
        <w:pStyle w:val="ListParagraph"/>
        <w:numPr>
          <w:ilvl w:val="0"/>
          <w:numId w:val="890"/>
        </w:numPr>
        <w:spacing w:line="360" w:lineRule="auto"/>
        <w:jc w:val="both"/>
        <w:rPr>
          <w:kern w:val="2"/>
          <w:u w:color="000000"/>
          <w14:ligatures w14:val="standardContextual"/>
        </w:rPr>
      </w:pPr>
      <w:bookmarkStart w:id="4790" w:name="_Toc215925096"/>
      <w:r w:rsidRPr="00D44EAB">
        <w:rPr>
          <w:b/>
          <w:kern w:val="2"/>
          <w:u w:color="000000"/>
          <w14:ligatures w14:val="standardContextual"/>
        </w:rPr>
        <w:t>Pharmacotherapy</w:t>
      </w:r>
      <w:r w:rsidRPr="00D44EAB">
        <w:rPr>
          <w:kern w:val="2"/>
          <w:u w:color="000000"/>
          <w14:ligatures w14:val="standardContextual"/>
        </w:rPr>
        <w:t>: The two major symptoms of delirium that may require pharmacological treatment are psychosis and insomnia.</w:t>
      </w:r>
      <w:bookmarkEnd w:id="4790"/>
      <w:r w:rsidRPr="00D44EAB">
        <w:rPr>
          <w:kern w:val="2"/>
          <w:u w:color="000000"/>
          <w14:ligatures w14:val="standardContextual"/>
        </w:rPr>
        <w:t xml:space="preserve"> </w:t>
      </w:r>
    </w:p>
    <w:p w14:paraId="02F338C9" w14:textId="77777777" w:rsidR="00B836B2" w:rsidRPr="00D44EAB" w:rsidRDefault="00B836B2">
      <w:pPr>
        <w:pStyle w:val="ListParagraph"/>
        <w:numPr>
          <w:ilvl w:val="0"/>
          <w:numId w:val="891"/>
        </w:numPr>
        <w:spacing w:line="360" w:lineRule="auto"/>
        <w:ind w:left="1170"/>
        <w:jc w:val="both"/>
        <w:rPr>
          <w:kern w:val="2"/>
          <w:u w:color="000000"/>
          <w14:ligatures w14:val="standardContextual"/>
        </w:rPr>
      </w:pPr>
      <w:bookmarkStart w:id="4791" w:name="_Toc215925097"/>
      <w:r w:rsidRPr="00D44EAB">
        <w:rPr>
          <w:kern w:val="2"/>
          <w:u w:color="000000"/>
          <w14:ligatures w14:val="standardContextual"/>
        </w:rPr>
        <w:t>A well-studied and commonly used drug for psychosis is haloperidol (Haldol). Depending on a patient’s age, weight, and physical condition, the initial dose may range from 2–6 mg intramuscularly, repeated in an hour if the patient remains agitated.</w:t>
      </w:r>
      <w:bookmarkEnd w:id="4791"/>
      <w:r w:rsidRPr="00D44EAB">
        <w:rPr>
          <w:kern w:val="2"/>
          <w:u w:color="000000"/>
          <w14:ligatures w14:val="standardContextual"/>
        </w:rPr>
        <w:t xml:space="preserve"> </w:t>
      </w:r>
    </w:p>
    <w:p w14:paraId="47D63762" w14:textId="77777777" w:rsidR="00B836B2" w:rsidRPr="00D44EAB" w:rsidRDefault="00B836B2">
      <w:pPr>
        <w:pStyle w:val="ListParagraph"/>
        <w:numPr>
          <w:ilvl w:val="0"/>
          <w:numId w:val="891"/>
        </w:numPr>
        <w:spacing w:line="360" w:lineRule="auto"/>
        <w:ind w:left="1170"/>
        <w:jc w:val="both"/>
        <w:rPr>
          <w:kern w:val="2"/>
          <w:u w:color="000000"/>
          <w14:ligatures w14:val="standardContextual"/>
        </w:rPr>
      </w:pPr>
      <w:bookmarkStart w:id="4792" w:name="_Toc215925098"/>
      <w:r w:rsidRPr="00D44EAB">
        <w:rPr>
          <w:kern w:val="2"/>
          <w:u w:color="000000"/>
          <w14:ligatures w14:val="standardContextual"/>
        </w:rPr>
        <w:t>As soon as the patient is calm, oral medication should begin. Two daily oral doses should suffice, with two-thirds of the dose being given at bedtime.</w:t>
      </w:r>
      <w:bookmarkEnd w:id="4792"/>
      <w:r w:rsidRPr="00D44EAB">
        <w:rPr>
          <w:kern w:val="2"/>
          <w:u w:color="000000"/>
          <w14:ligatures w14:val="standardContextual"/>
        </w:rPr>
        <w:t xml:space="preserve"> </w:t>
      </w:r>
    </w:p>
    <w:p w14:paraId="00178592" w14:textId="77777777" w:rsidR="00B836B2" w:rsidRPr="00D44EAB" w:rsidRDefault="00B836B2">
      <w:pPr>
        <w:pStyle w:val="ListParagraph"/>
        <w:numPr>
          <w:ilvl w:val="0"/>
          <w:numId w:val="891"/>
        </w:numPr>
        <w:spacing w:line="360" w:lineRule="auto"/>
        <w:ind w:left="1170"/>
        <w:jc w:val="both"/>
        <w:rPr>
          <w:kern w:val="2"/>
          <w:u w:color="000000"/>
          <w14:ligatures w14:val="standardContextual"/>
        </w:rPr>
      </w:pPr>
      <w:bookmarkStart w:id="4793" w:name="_Toc215925099"/>
      <w:r w:rsidRPr="00D44EAB">
        <w:rPr>
          <w:b/>
          <w:kern w:val="2"/>
          <w:u w:color="000000"/>
          <w14:ligatures w14:val="standardContextual"/>
        </w:rPr>
        <w:t>Phenothiazines</w:t>
      </w:r>
      <w:r w:rsidRPr="00D44EAB">
        <w:rPr>
          <w:kern w:val="2"/>
          <w:u w:color="000000"/>
          <w14:ligatures w14:val="standardContextual"/>
        </w:rPr>
        <w:t xml:space="preserve"> </w:t>
      </w:r>
      <w:r w:rsidRPr="00D44EAB">
        <w:rPr>
          <w:b/>
          <w:kern w:val="2"/>
          <w:u w:color="000000"/>
          <w14:ligatures w14:val="standardContextual"/>
        </w:rPr>
        <w:t>(e.g., chlorpromazine)</w:t>
      </w:r>
      <w:r w:rsidRPr="00D44EAB">
        <w:rPr>
          <w:kern w:val="2"/>
          <w:u w:color="000000"/>
          <w14:ligatures w14:val="standardContextual"/>
        </w:rPr>
        <w:t>: should be avoided in delirious patients because these drugs are associated with significant anticholinergic activity.</w:t>
      </w:r>
      <w:bookmarkEnd w:id="4793"/>
    </w:p>
    <w:p w14:paraId="216BE9CA" w14:textId="77777777" w:rsidR="00B836B2" w:rsidRPr="00D44EAB" w:rsidRDefault="00B836B2">
      <w:pPr>
        <w:pStyle w:val="ListParagraph"/>
        <w:numPr>
          <w:ilvl w:val="0"/>
          <w:numId w:val="891"/>
        </w:numPr>
        <w:spacing w:line="360" w:lineRule="auto"/>
        <w:ind w:left="1170"/>
        <w:jc w:val="both"/>
        <w:rPr>
          <w:kern w:val="2"/>
          <w:u w:color="000000"/>
          <w14:ligatures w14:val="standardContextual"/>
        </w:rPr>
      </w:pPr>
      <w:bookmarkStart w:id="4794" w:name="_Toc215925100"/>
      <w:r w:rsidRPr="00D44EAB">
        <w:rPr>
          <w:b/>
          <w:kern w:val="2"/>
          <w:u w:color="000000"/>
          <w14:ligatures w14:val="standardContextual"/>
        </w:rPr>
        <w:t>Second-generation antipsychotics</w:t>
      </w:r>
      <w:r w:rsidRPr="00D44EAB">
        <w:rPr>
          <w:kern w:val="2"/>
          <w:u w:color="000000"/>
          <w14:ligatures w14:val="standardContextual"/>
        </w:rPr>
        <w:t xml:space="preserve"> like risperidone (Risperdal), clozapine, olanzapine (Zyprexa): have limited data supporting it.</w:t>
      </w:r>
      <w:bookmarkEnd w:id="4794"/>
    </w:p>
    <w:p w14:paraId="43F4A341" w14:textId="774BBC14" w:rsidR="00B836B2" w:rsidRPr="00D44EAB" w:rsidRDefault="00B836B2">
      <w:pPr>
        <w:pStyle w:val="ListParagraph"/>
        <w:numPr>
          <w:ilvl w:val="0"/>
          <w:numId w:val="891"/>
        </w:numPr>
        <w:spacing w:line="360" w:lineRule="auto"/>
        <w:ind w:left="1170"/>
        <w:jc w:val="both"/>
        <w:rPr>
          <w:color w:val="000000"/>
          <w:kern w:val="2"/>
          <w:sz w:val="22"/>
          <w:szCs w:val="22"/>
          <w:u w:color="000000"/>
          <w14:ligatures w14:val="standardContextual"/>
        </w:rPr>
        <w:sectPr w:rsidR="00B836B2" w:rsidRPr="00D44EAB" w:rsidSect="006134F7">
          <w:pgSz w:w="11900" w:h="16840" w:code="9"/>
          <w:pgMar w:top="1440" w:right="1440" w:bottom="1440" w:left="1440" w:header="708" w:footer="708" w:gutter="0"/>
          <w:cols w:space="708"/>
          <w:docGrid w:linePitch="360"/>
        </w:sectPr>
      </w:pPr>
      <w:bookmarkStart w:id="4795" w:name="_Toc215925101"/>
      <w:r w:rsidRPr="00D44EAB">
        <w:rPr>
          <w:b/>
          <w:kern w:val="2"/>
          <w:u w:color="000000"/>
          <w14:ligatures w14:val="standardContextual"/>
        </w:rPr>
        <w:t>Benzodiazepines</w:t>
      </w:r>
      <w:r w:rsidRPr="00D44EAB">
        <w:rPr>
          <w:kern w:val="2"/>
          <w:u w:color="000000"/>
          <w14:ligatures w14:val="standardContextual"/>
        </w:rPr>
        <w:t xml:space="preserve">: Except for particular indications (e.g., alcohol withdrawal delirium, delirium related to seizures) continues to be a </w:t>
      </w:r>
      <w:bookmarkEnd w:id="4795"/>
      <w:r w:rsidR="00D44EAB" w:rsidRPr="00D44EAB">
        <w:rPr>
          <w:kern w:val="2"/>
          <w:u w:color="000000"/>
          <w14:ligatures w14:val="standardContextual"/>
        </w:rPr>
        <w:t>recommendation</w:t>
      </w:r>
    </w:p>
    <w:p w14:paraId="1B27D6EC" w14:textId="350F59EF" w:rsidR="00B836B2" w:rsidRPr="003C0DE1" w:rsidRDefault="00B836B2" w:rsidP="00852DB1">
      <w:pPr>
        <w:pStyle w:val="Heading2"/>
        <w:rPr>
          <w:rFonts w:eastAsia="Arial Unicode MS"/>
          <w:u w:color="000000"/>
        </w:rPr>
      </w:pPr>
      <w:bookmarkStart w:id="4796" w:name="_Toc48642737"/>
      <w:bookmarkStart w:id="4797" w:name="_Toc48638064"/>
      <w:bookmarkStart w:id="4798" w:name="_Toc215925102"/>
      <w:bookmarkStart w:id="4799" w:name="_Toc216608611"/>
      <w:r w:rsidRPr="003C0DE1">
        <w:rPr>
          <w:rFonts w:eastAsia="Arial Unicode MS"/>
          <w:u w:color="000000"/>
        </w:rPr>
        <w:lastRenderedPageBreak/>
        <w:t>2.13. Obstetric and Gynecologic Emergencies</w:t>
      </w:r>
      <w:bookmarkStart w:id="4800" w:name="_Toc48642738"/>
      <w:bookmarkStart w:id="4801" w:name="_Toc48638065"/>
      <w:bookmarkEnd w:id="4796"/>
      <w:bookmarkEnd w:id="4797"/>
      <w:bookmarkEnd w:id="4798"/>
      <w:bookmarkEnd w:id="4799"/>
    </w:p>
    <w:p w14:paraId="626CDB32" w14:textId="77777777" w:rsidR="00B836B2" w:rsidRPr="003C0DE1" w:rsidRDefault="00B836B2" w:rsidP="00852DB1">
      <w:pPr>
        <w:pStyle w:val="Heading3"/>
        <w:rPr>
          <w:u w:color="000000"/>
        </w:rPr>
      </w:pPr>
      <w:bookmarkStart w:id="4802" w:name="_Toc215925103"/>
      <w:bookmarkStart w:id="4803" w:name="_Toc216608612"/>
      <w:r w:rsidRPr="003C0DE1">
        <w:rPr>
          <w:rFonts w:eastAsia="DengXian"/>
          <w:szCs w:val="28"/>
        </w:rPr>
        <w:t xml:space="preserve">2.13.1 </w:t>
      </w:r>
      <w:r w:rsidRPr="003C0DE1">
        <w:rPr>
          <w:u w:color="000000"/>
        </w:rPr>
        <w:t>Hypertensive Disorder During Pregnancy</w:t>
      </w:r>
      <w:bookmarkEnd w:id="4800"/>
      <w:bookmarkEnd w:id="4801"/>
      <w:bookmarkEnd w:id="4802"/>
      <w:bookmarkEnd w:id="4803"/>
    </w:p>
    <w:p w14:paraId="0522079A" w14:textId="77777777" w:rsidR="00B836B2" w:rsidRPr="005043C9" w:rsidRDefault="00B836B2" w:rsidP="001D6D34">
      <w:pPr>
        <w:spacing w:line="360" w:lineRule="auto"/>
        <w:jc w:val="both"/>
        <w:rPr>
          <w:rFonts w:eastAsiaTheme="majorEastAsia"/>
          <w:b/>
          <w:bCs/>
          <w:color w:val="4472C4" w:themeColor="accent1"/>
        </w:rPr>
      </w:pPr>
      <w:bookmarkStart w:id="4804" w:name="_Toc215925104"/>
      <w:r w:rsidRPr="005043C9">
        <w:rPr>
          <w:rFonts w:eastAsiaTheme="majorEastAsia"/>
          <w:b/>
          <w:bCs/>
          <w:color w:val="4472C4" w:themeColor="accent1"/>
        </w:rPr>
        <w:t>Introduction</w:t>
      </w:r>
      <w:bookmarkEnd w:id="4804"/>
      <w:r w:rsidRPr="005043C9">
        <w:rPr>
          <w:rFonts w:eastAsiaTheme="majorEastAsia"/>
          <w:b/>
          <w:bCs/>
          <w:color w:val="4472C4" w:themeColor="accent1"/>
        </w:rPr>
        <w:t xml:space="preserve"> </w:t>
      </w:r>
    </w:p>
    <w:p w14:paraId="25639819" w14:textId="3C32CD4A" w:rsidR="00B836B2" w:rsidRPr="005043C9" w:rsidRDefault="00B836B2" w:rsidP="001D6D34">
      <w:pPr>
        <w:spacing w:line="360" w:lineRule="auto"/>
        <w:jc w:val="both"/>
        <w:rPr>
          <w:rFonts w:eastAsia="Times New Roman"/>
        </w:rPr>
      </w:pPr>
      <w:r w:rsidRPr="005043C9">
        <w:rPr>
          <w:rFonts w:eastAsia="Times New Roman"/>
          <w:b/>
        </w:rPr>
        <w:t>Hypertension</w:t>
      </w:r>
      <w:r w:rsidRPr="005043C9">
        <w:rPr>
          <w:rFonts w:eastAsia="Times New Roman"/>
        </w:rPr>
        <w:t xml:space="preserve"> (HTN): Systolic blood pressure (SBP) ≥140 mmHg and/or diastolic blood pressure (DBP) ≥90 mmHg on two occasions at least 4 hours apart and within one week; Or a single record of BP &gt;160/110 mmHg.</w:t>
      </w:r>
    </w:p>
    <w:p w14:paraId="78CECED2" w14:textId="77777777" w:rsidR="00B836B2" w:rsidRPr="005043C9" w:rsidRDefault="00B836B2" w:rsidP="001D6D34">
      <w:pPr>
        <w:spacing w:line="360" w:lineRule="auto"/>
        <w:jc w:val="both"/>
        <w:rPr>
          <w:rFonts w:eastAsia="Times New Roman"/>
        </w:rPr>
      </w:pPr>
      <w:r w:rsidRPr="005043C9">
        <w:rPr>
          <w:rFonts w:eastAsia="Times New Roman"/>
          <w:b/>
          <w:bCs/>
          <w:iCs/>
          <w:color w:val="000000"/>
        </w:rPr>
        <w:t>Proteinuria</w:t>
      </w:r>
      <w:r w:rsidRPr="005043C9">
        <w:rPr>
          <w:rFonts w:eastAsia="Times New Roman"/>
          <w:b/>
          <w:bCs/>
          <w:i/>
          <w:iCs/>
          <w:color w:val="000000"/>
        </w:rPr>
        <w:t xml:space="preserve">: </w:t>
      </w:r>
      <w:r w:rsidRPr="005043C9">
        <w:rPr>
          <w:rFonts w:eastAsia="Times New Roman"/>
          <w:color w:val="000000"/>
        </w:rPr>
        <w:t xml:space="preserve">Two urine dipstick measurements of at least 1+ (30 mg per dL) taken 6 hours apart or single dipstick ≥++; at least 300 mg of protein in a 24-hour urine sample; or a urinary protein/creatinine ratio ≥ 0.3. </w:t>
      </w:r>
    </w:p>
    <w:p w14:paraId="30E14307" w14:textId="77777777" w:rsidR="00B836B2" w:rsidRPr="005043C9" w:rsidRDefault="00B836B2" w:rsidP="001D6D34">
      <w:pPr>
        <w:spacing w:line="360" w:lineRule="auto"/>
        <w:jc w:val="both"/>
        <w:rPr>
          <w:rFonts w:eastAsiaTheme="majorEastAsia"/>
          <w:b/>
          <w:bCs/>
          <w:color w:val="4472C4" w:themeColor="accent1"/>
        </w:rPr>
      </w:pPr>
      <w:bookmarkStart w:id="4805" w:name="_Toc215925105"/>
      <w:r w:rsidRPr="005043C9">
        <w:rPr>
          <w:rFonts w:eastAsiaTheme="majorEastAsia"/>
          <w:b/>
          <w:bCs/>
          <w:color w:val="4472C4" w:themeColor="accent1"/>
        </w:rPr>
        <w:t>Classification</w:t>
      </w:r>
      <w:bookmarkEnd w:id="4805"/>
    </w:p>
    <w:p w14:paraId="4CD53D62" w14:textId="77777777" w:rsidR="00B836B2" w:rsidRPr="00852DB1" w:rsidRDefault="00B836B2">
      <w:pPr>
        <w:pStyle w:val="ListParagraph"/>
        <w:numPr>
          <w:ilvl w:val="0"/>
          <w:numId w:val="892"/>
        </w:numPr>
        <w:spacing w:line="360" w:lineRule="auto"/>
        <w:jc w:val="both"/>
        <w:rPr>
          <w:kern w:val="2"/>
          <w14:ligatures w14:val="standardContextual"/>
        </w:rPr>
      </w:pPr>
      <w:bookmarkStart w:id="4806" w:name="_Toc215925106"/>
      <w:r w:rsidRPr="004876B3">
        <w:rPr>
          <w:b/>
          <w:bCs/>
          <w:kern w:val="2"/>
          <w14:ligatures w14:val="standardContextual"/>
        </w:rPr>
        <w:t>Gestational hypertension:</w:t>
      </w:r>
      <w:r w:rsidRPr="00852DB1">
        <w:rPr>
          <w:b/>
          <w:bCs/>
          <w:i/>
          <w:iCs/>
          <w:kern w:val="2"/>
          <w14:ligatures w14:val="standardContextual"/>
        </w:rPr>
        <w:t xml:space="preserve"> </w:t>
      </w:r>
      <w:r w:rsidRPr="00852DB1">
        <w:rPr>
          <w:kern w:val="2"/>
          <w14:ligatures w14:val="standardContextual"/>
        </w:rPr>
        <w:t>Hypertension without proteinuria (or other signs of</w:t>
      </w:r>
      <w:r w:rsidRPr="00852DB1">
        <w:rPr>
          <w:kern w:val="2"/>
          <w14:ligatures w14:val="standardContextual"/>
        </w:rPr>
        <w:br/>
        <w:t>pre-eclampsia) developing after 20 weeks of gestation in a previously normotensive woman</w:t>
      </w:r>
      <w:bookmarkEnd w:id="4806"/>
    </w:p>
    <w:p w14:paraId="2BA0AA46" w14:textId="77777777" w:rsidR="00B836B2" w:rsidRPr="00852DB1" w:rsidRDefault="00B836B2">
      <w:pPr>
        <w:pStyle w:val="ListParagraph"/>
        <w:numPr>
          <w:ilvl w:val="0"/>
          <w:numId w:val="893"/>
        </w:numPr>
        <w:spacing w:line="360" w:lineRule="auto"/>
        <w:ind w:left="1080"/>
        <w:jc w:val="both"/>
        <w:rPr>
          <w:kern w:val="2"/>
          <w14:ligatures w14:val="standardContextual"/>
        </w:rPr>
      </w:pPr>
      <w:bookmarkStart w:id="4807" w:name="_Toc215925107"/>
      <w:r w:rsidRPr="00852DB1">
        <w:rPr>
          <w:kern w:val="2"/>
          <w14:ligatures w14:val="standardContextual"/>
        </w:rPr>
        <w:t>Can be classified as mild and severe (BP ≥160/110 mmHg—managed as pre-eclampsia with severity feature)</w:t>
      </w:r>
      <w:bookmarkEnd w:id="4807"/>
    </w:p>
    <w:p w14:paraId="4DB118D2" w14:textId="77777777" w:rsidR="00B836B2" w:rsidRPr="007A7E6F" w:rsidRDefault="00B836B2" w:rsidP="007A7E6F">
      <w:pPr>
        <w:spacing w:line="360" w:lineRule="auto"/>
        <w:jc w:val="both"/>
        <w:rPr>
          <w:b/>
          <w:iCs/>
          <w:kern w:val="2"/>
          <w14:ligatures w14:val="standardContextual"/>
        </w:rPr>
      </w:pPr>
      <w:bookmarkStart w:id="4808" w:name="_Toc215925108"/>
      <w:r w:rsidRPr="007A7E6F">
        <w:rPr>
          <w:b/>
          <w:iCs/>
          <w:kern w:val="2"/>
          <w14:ligatures w14:val="standardContextual"/>
        </w:rPr>
        <w:t>Pre-eclampsia/eclampsia syndrome:</w:t>
      </w:r>
      <w:bookmarkEnd w:id="4808"/>
      <w:r w:rsidRPr="007A7E6F">
        <w:rPr>
          <w:b/>
          <w:iCs/>
          <w:kern w:val="2"/>
          <w14:ligatures w14:val="standardContextual"/>
        </w:rPr>
        <w:t xml:space="preserve"> </w:t>
      </w:r>
    </w:p>
    <w:p w14:paraId="1E11FE84" w14:textId="77777777" w:rsidR="00B836B2" w:rsidRPr="005948E4" w:rsidRDefault="00B836B2" w:rsidP="001D6D34">
      <w:pPr>
        <w:spacing w:line="360" w:lineRule="auto"/>
        <w:jc w:val="both"/>
        <w:rPr>
          <w:b/>
          <w:kern w:val="2"/>
          <w14:ligatures w14:val="standardContextual"/>
        </w:rPr>
      </w:pPr>
      <w:bookmarkStart w:id="4809" w:name="_Toc215925109"/>
      <w:r w:rsidRPr="005948E4">
        <w:rPr>
          <w:b/>
          <w:kern w:val="2"/>
          <w14:ligatures w14:val="standardContextual"/>
        </w:rPr>
        <w:t>Pre-eclampsia</w:t>
      </w:r>
      <w:bookmarkEnd w:id="4809"/>
    </w:p>
    <w:p w14:paraId="335DD9B5" w14:textId="77777777" w:rsidR="00B836B2" w:rsidRPr="003C0DE1" w:rsidRDefault="00B836B2" w:rsidP="001D6D34">
      <w:pPr>
        <w:spacing w:line="360" w:lineRule="auto"/>
        <w:jc w:val="both"/>
        <w:rPr>
          <w:kern w:val="2"/>
          <w14:ligatures w14:val="standardContextual"/>
        </w:rPr>
      </w:pPr>
      <w:bookmarkStart w:id="4810" w:name="_Toc215925110"/>
      <w:r w:rsidRPr="003C0DE1">
        <w:rPr>
          <w:kern w:val="2"/>
          <w14:ligatures w14:val="standardContextual"/>
        </w:rPr>
        <w:t>New onset of hypertension and proteinuria after 20 weeks of gestation in a previously normotensive woman</w:t>
      </w:r>
      <w:bookmarkEnd w:id="4810"/>
    </w:p>
    <w:p w14:paraId="3275C0BB" w14:textId="77777777" w:rsidR="00B836B2" w:rsidRPr="003C0DE1" w:rsidRDefault="00B836B2" w:rsidP="001D6D34">
      <w:pPr>
        <w:spacing w:line="360" w:lineRule="auto"/>
        <w:jc w:val="both"/>
        <w:rPr>
          <w:kern w:val="2"/>
          <w14:ligatures w14:val="standardContextual"/>
        </w:rPr>
      </w:pPr>
      <w:bookmarkStart w:id="4811" w:name="_Toc215925111"/>
      <w:r w:rsidRPr="003C0DE1">
        <w:rPr>
          <w:kern w:val="2"/>
          <w14:ligatures w14:val="standardContextual"/>
        </w:rPr>
        <w:t>Classified into two types:</w:t>
      </w:r>
      <w:bookmarkEnd w:id="4811"/>
    </w:p>
    <w:p w14:paraId="6A6FA6D0" w14:textId="77777777" w:rsidR="00B836B2" w:rsidRPr="007A7E6F" w:rsidRDefault="00B836B2">
      <w:pPr>
        <w:pStyle w:val="ListParagraph"/>
        <w:numPr>
          <w:ilvl w:val="0"/>
          <w:numId w:val="894"/>
        </w:numPr>
        <w:spacing w:line="360" w:lineRule="auto"/>
        <w:jc w:val="both"/>
        <w:rPr>
          <w:b/>
          <w:kern w:val="2"/>
          <w14:ligatures w14:val="standardContextual"/>
        </w:rPr>
      </w:pPr>
      <w:bookmarkStart w:id="4812" w:name="_Toc215925112"/>
      <w:r w:rsidRPr="007A7E6F">
        <w:rPr>
          <w:b/>
          <w:kern w:val="2"/>
          <w14:ligatures w14:val="standardContextual"/>
        </w:rPr>
        <w:t>Pre-eclamsia without severity feature</w:t>
      </w:r>
      <w:bookmarkEnd w:id="4812"/>
    </w:p>
    <w:p w14:paraId="585F7472" w14:textId="77777777" w:rsidR="00B836B2" w:rsidRPr="007A7E6F" w:rsidRDefault="00B836B2">
      <w:pPr>
        <w:pStyle w:val="ListParagraph"/>
        <w:numPr>
          <w:ilvl w:val="0"/>
          <w:numId w:val="894"/>
        </w:numPr>
        <w:spacing w:line="360" w:lineRule="auto"/>
        <w:jc w:val="both"/>
        <w:rPr>
          <w:b/>
          <w:kern w:val="2"/>
          <w14:ligatures w14:val="standardContextual"/>
        </w:rPr>
      </w:pPr>
      <w:bookmarkStart w:id="4813" w:name="_Toc215925113"/>
      <w:r w:rsidRPr="007A7E6F">
        <w:rPr>
          <w:b/>
          <w:kern w:val="2"/>
          <w14:ligatures w14:val="standardContextual"/>
        </w:rPr>
        <w:t>Pre-eclamsia with severity feature</w:t>
      </w:r>
      <w:bookmarkEnd w:id="4813"/>
    </w:p>
    <w:p w14:paraId="61030F0E" w14:textId="77777777" w:rsidR="00B836B2" w:rsidRPr="003C0DE1" w:rsidRDefault="00B836B2">
      <w:pPr>
        <w:pStyle w:val="ListParagraph"/>
        <w:numPr>
          <w:ilvl w:val="0"/>
          <w:numId w:val="895"/>
        </w:numPr>
        <w:spacing w:line="360" w:lineRule="auto"/>
        <w:jc w:val="both"/>
      </w:pPr>
      <w:bookmarkStart w:id="4814" w:name="_Toc215925114"/>
      <w:r w:rsidRPr="003C0DE1">
        <w:t>Headache, blurred vision, oliguria (&lt;400 ml/24 hours), epigastric pain or pain in right upper quadrant, difficulty breathing (pulmonary edema)</w:t>
      </w:r>
      <w:bookmarkEnd w:id="4814"/>
    </w:p>
    <w:p w14:paraId="4D657D87" w14:textId="77777777" w:rsidR="00B836B2" w:rsidRPr="003C0DE1" w:rsidRDefault="00B836B2">
      <w:pPr>
        <w:pStyle w:val="ListParagraph"/>
        <w:numPr>
          <w:ilvl w:val="0"/>
          <w:numId w:val="895"/>
        </w:numPr>
        <w:spacing w:line="360" w:lineRule="auto"/>
        <w:jc w:val="both"/>
      </w:pPr>
      <w:bookmarkStart w:id="4815" w:name="_Toc215925115"/>
      <w:r w:rsidRPr="003C0DE1">
        <w:t>Low platelet count (&lt;100,000/µl)</w:t>
      </w:r>
      <w:bookmarkEnd w:id="4815"/>
    </w:p>
    <w:p w14:paraId="498D7E08" w14:textId="77777777" w:rsidR="00B836B2" w:rsidRPr="003C0DE1" w:rsidRDefault="00B836B2">
      <w:pPr>
        <w:pStyle w:val="ListParagraph"/>
        <w:numPr>
          <w:ilvl w:val="0"/>
          <w:numId w:val="895"/>
        </w:numPr>
        <w:spacing w:line="360" w:lineRule="auto"/>
        <w:jc w:val="both"/>
      </w:pPr>
      <w:bookmarkStart w:id="4816" w:name="_Toc215925116"/>
      <w:r w:rsidRPr="003C0DE1">
        <w:t>Elevated liver enzymes more than twice the upper limit of normal</w:t>
      </w:r>
      <w:bookmarkEnd w:id="4816"/>
    </w:p>
    <w:p w14:paraId="5428D884" w14:textId="77777777" w:rsidR="00B836B2" w:rsidRPr="003C0DE1" w:rsidRDefault="00B836B2">
      <w:pPr>
        <w:pStyle w:val="ListParagraph"/>
        <w:numPr>
          <w:ilvl w:val="0"/>
          <w:numId w:val="895"/>
        </w:numPr>
        <w:spacing w:line="360" w:lineRule="auto"/>
        <w:jc w:val="both"/>
      </w:pPr>
      <w:bookmarkStart w:id="4817" w:name="_Toc215925117"/>
      <w:r w:rsidRPr="003C0DE1">
        <w:t>Serum creatinine &gt;1.1mg/dl</w:t>
      </w:r>
      <w:bookmarkEnd w:id="4817"/>
    </w:p>
    <w:p w14:paraId="3E07111A" w14:textId="77777777" w:rsidR="00B836B2" w:rsidRPr="005948E4" w:rsidRDefault="00B836B2" w:rsidP="001D6D34">
      <w:pPr>
        <w:spacing w:line="360" w:lineRule="auto"/>
        <w:jc w:val="both"/>
        <w:rPr>
          <w:b/>
          <w:kern w:val="2"/>
          <w14:ligatures w14:val="standardContextual"/>
        </w:rPr>
      </w:pPr>
      <w:bookmarkStart w:id="4818" w:name="_Toc215925118"/>
      <w:r w:rsidRPr="005948E4">
        <w:rPr>
          <w:b/>
          <w:kern w:val="2"/>
          <w14:ligatures w14:val="standardContextual"/>
        </w:rPr>
        <w:t>Eclampsia</w:t>
      </w:r>
      <w:bookmarkEnd w:id="4818"/>
    </w:p>
    <w:p w14:paraId="3027E16C" w14:textId="77777777" w:rsidR="00B836B2" w:rsidRPr="007A7E6F" w:rsidRDefault="00B836B2">
      <w:pPr>
        <w:pStyle w:val="ListParagraph"/>
        <w:numPr>
          <w:ilvl w:val="0"/>
          <w:numId w:val="896"/>
        </w:numPr>
        <w:spacing w:line="360" w:lineRule="auto"/>
        <w:jc w:val="both"/>
        <w:rPr>
          <w:kern w:val="2"/>
          <w14:ligatures w14:val="standardContextual"/>
        </w:rPr>
      </w:pPr>
      <w:bookmarkStart w:id="4819" w:name="_Toc215925119"/>
      <w:r w:rsidRPr="007A7E6F">
        <w:rPr>
          <w:kern w:val="2"/>
          <w14:ligatures w14:val="standardContextual"/>
        </w:rPr>
        <w:t>Grandmal seizure or coma in a woman with pre-eclampsia</w:t>
      </w:r>
      <w:bookmarkEnd w:id="4819"/>
      <w:r w:rsidRPr="007A7E6F">
        <w:rPr>
          <w:kern w:val="2"/>
          <w14:ligatures w14:val="standardContextual"/>
        </w:rPr>
        <w:t xml:space="preserve"> </w:t>
      </w:r>
    </w:p>
    <w:p w14:paraId="04FFB0F3" w14:textId="77777777" w:rsidR="00B836B2" w:rsidRPr="007A7E6F" w:rsidRDefault="00B836B2">
      <w:pPr>
        <w:pStyle w:val="ListParagraph"/>
        <w:numPr>
          <w:ilvl w:val="0"/>
          <w:numId w:val="896"/>
        </w:numPr>
        <w:spacing w:line="360" w:lineRule="auto"/>
        <w:jc w:val="both"/>
        <w:rPr>
          <w:kern w:val="2"/>
          <w14:ligatures w14:val="standardContextual"/>
        </w:rPr>
      </w:pPr>
      <w:bookmarkStart w:id="4820" w:name="_Toc215925120"/>
      <w:r w:rsidRPr="007A7E6F">
        <w:rPr>
          <w:kern w:val="2"/>
          <w14:ligatures w14:val="standardContextual"/>
        </w:rPr>
        <w:lastRenderedPageBreak/>
        <w:t>Important causes of convulsion or coma, like cerebral malaria, meningitis, hypoglycemia, previous seizure disorder, head injury or intracranial space occupying lesions have to be ruled out</w:t>
      </w:r>
      <w:bookmarkEnd w:id="4820"/>
    </w:p>
    <w:p w14:paraId="6033FD0B" w14:textId="77777777" w:rsidR="00B836B2" w:rsidRPr="007A7E6F" w:rsidRDefault="00B836B2">
      <w:pPr>
        <w:pStyle w:val="ListParagraph"/>
        <w:numPr>
          <w:ilvl w:val="0"/>
          <w:numId w:val="897"/>
        </w:numPr>
        <w:spacing w:line="360" w:lineRule="auto"/>
        <w:jc w:val="both"/>
        <w:rPr>
          <w:kern w:val="2"/>
          <w14:ligatures w14:val="standardContextual"/>
        </w:rPr>
      </w:pPr>
      <w:bookmarkStart w:id="4821" w:name="_Toc215925121"/>
      <w:r w:rsidRPr="007A7E6F">
        <w:rPr>
          <w:kern w:val="2"/>
          <w14:ligatures w14:val="standardContextual"/>
        </w:rPr>
        <w:t>Eclampsia may present with normal blood pressure</w:t>
      </w:r>
      <w:bookmarkEnd w:id="4821"/>
    </w:p>
    <w:p w14:paraId="457F73A0" w14:textId="77777777" w:rsidR="00B836B2" w:rsidRPr="005948E4" w:rsidRDefault="00B836B2" w:rsidP="001D6D34">
      <w:pPr>
        <w:spacing w:line="360" w:lineRule="auto"/>
        <w:jc w:val="both"/>
        <w:rPr>
          <w:kern w:val="2"/>
          <w14:ligatures w14:val="standardContextual"/>
        </w:rPr>
      </w:pPr>
      <w:bookmarkStart w:id="4822" w:name="_Toc215925122"/>
      <w:r w:rsidRPr="005948E4">
        <w:rPr>
          <w:b/>
          <w:i/>
          <w:kern w:val="2"/>
          <w14:ligatures w14:val="standardContextual"/>
        </w:rPr>
        <w:t>Chronic hypertension:</w:t>
      </w:r>
      <w:r w:rsidRPr="005948E4">
        <w:rPr>
          <w:kern w:val="2"/>
          <w14:ligatures w14:val="standardContextual"/>
        </w:rPr>
        <w:t xml:space="preserve"> Hypertension that antedates pregnancy; is present before 20 weeks of gestation; or persists after 12 weeks postpartum</w:t>
      </w:r>
      <w:bookmarkEnd w:id="4822"/>
    </w:p>
    <w:p w14:paraId="458398CB" w14:textId="4A45A6C3" w:rsidR="00B836B2" w:rsidRPr="005948E4" w:rsidRDefault="00B836B2" w:rsidP="001D6D34">
      <w:pPr>
        <w:spacing w:line="360" w:lineRule="auto"/>
        <w:jc w:val="both"/>
        <w:rPr>
          <w:kern w:val="2"/>
          <w14:ligatures w14:val="standardContextual"/>
        </w:rPr>
      </w:pPr>
      <w:bookmarkStart w:id="4823" w:name="_Toc215925123"/>
      <w:r w:rsidRPr="005948E4">
        <w:rPr>
          <w:b/>
          <w:i/>
          <w:kern w:val="2"/>
          <w14:ligatures w14:val="standardContextual"/>
        </w:rPr>
        <w:t>Superimposed pre-eclampsia:</w:t>
      </w:r>
      <w:r w:rsidRPr="005948E4">
        <w:rPr>
          <w:kern w:val="2"/>
          <w14:ligatures w14:val="standardContextual"/>
        </w:rPr>
        <w:t xml:space="preserve"> When a </w:t>
      </w:r>
      <w:r w:rsidR="005948E4" w:rsidRPr="005948E4">
        <w:rPr>
          <w:kern w:val="2"/>
          <w14:ligatures w14:val="standardContextual"/>
        </w:rPr>
        <w:t>chronic hypertensive woman</w:t>
      </w:r>
      <w:r w:rsidRPr="005948E4">
        <w:rPr>
          <w:kern w:val="2"/>
          <w14:ligatures w14:val="standardContextual"/>
        </w:rPr>
        <w:t xml:space="preserve"> develops one of the following:</w:t>
      </w:r>
      <w:bookmarkEnd w:id="4823"/>
    </w:p>
    <w:p w14:paraId="64896B27" w14:textId="77777777" w:rsidR="00B836B2" w:rsidRPr="007A7E6F" w:rsidRDefault="00B836B2">
      <w:pPr>
        <w:pStyle w:val="ListParagraph"/>
        <w:numPr>
          <w:ilvl w:val="0"/>
          <w:numId w:val="898"/>
        </w:numPr>
        <w:spacing w:line="360" w:lineRule="auto"/>
        <w:jc w:val="both"/>
        <w:rPr>
          <w:kern w:val="2"/>
          <w14:ligatures w14:val="standardContextual"/>
        </w:rPr>
      </w:pPr>
      <w:bookmarkStart w:id="4824" w:name="_Toc215925124"/>
      <w:r w:rsidRPr="007A7E6F">
        <w:rPr>
          <w:kern w:val="2"/>
          <w14:ligatures w14:val="standardContextual"/>
        </w:rPr>
        <w:t>New-onset/worsening proteinuria</w:t>
      </w:r>
      <w:bookmarkEnd w:id="4824"/>
    </w:p>
    <w:p w14:paraId="06E094FB" w14:textId="77777777" w:rsidR="00B836B2" w:rsidRPr="007A7E6F" w:rsidRDefault="00B836B2">
      <w:pPr>
        <w:pStyle w:val="ListParagraph"/>
        <w:numPr>
          <w:ilvl w:val="0"/>
          <w:numId w:val="898"/>
        </w:numPr>
        <w:spacing w:line="360" w:lineRule="auto"/>
        <w:jc w:val="both"/>
        <w:rPr>
          <w:kern w:val="2"/>
          <w14:ligatures w14:val="standardContextual"/>
        </w:rPr>
      </w:pPr>
      <w:bookmarkStart w:id="4825" w:name="_Toc215925125"/>
      <w:r w:rsidRPr="007A7E6F">
        <w:rPr>
          <w:kern w:val="2"/>
          <w14:ligatures w14:val="standardContextual"/>
        </w:rPr>
        <w:t>Severe exacerbation in hypertension</w:t>
      </w:r>
      <w:bookmarkEnd w:id="4825"/>
    </w:p>
    <w:p w14:paraId="70C0248B" w14:textId="77777777" w:rsidR="00B836B2" w:rsidRPr="007A7E6F" w:rsidRDefault="00B836B2">
      <w:pPr>
        <w:pStyle w:val="ListParagraph"/>
        <w:numPr>
          <w:ilvl w:val="0"/>
          <w:numId w:val="898"/>
        </w:numPr>
        <w:spacing w:line="360" w:lineRule="auto"/>
        <w:jc w:val="both"/>
        <w:rPr>
          <w:kern w:val="2"/>
          <w14:ligatures w14:val="standardContextual"/>
        </w:rPr>
      </w:pPr>
      <w:bookmarkStart w:id="4826" w:name="_Toc215925126"/>
      <w:r w:rsidRPr="007A7E6F">
        <w:rPr>
          <w:kern w:val="2"/>
          <w14:ligatures w14:val="standardContextual"/>
        </w:rPr>
        <w:t>Development of symptoms of pre-eclampsia with severity or organ function derangement</w:t>
      </w:r>
      <w:bookmarkEnd w:id="4826"/>
    </w:p>
    <w:p w14:paraId="1646CDA7" w14:textId="77777777" w:rsidR="00B836B2" w:rsidRPr="003C0DE1" w:rsidRDefault="00B836B2" w:rsidP="001D6D34">
      <w:pPr>
        <w:spacing w:line="360" w:lineRule="auto"/>
        <w:jc w:val="both"/>
        <w:rPr>
          <w:rFonts w:eastAsia="Times New Roman"/>
          <w:b/>
        </w:rPr>
      </w:pPr>
      <w:r w:rsidRPr="003C0DE1">
        <w:rPr>
          <w:rFonts w:eastAsia="Times New Roman"/>
          <w:b/>
          <w:color w:val="000000"/>
        </w:rPr>
        <w:t>As a group, they are one member of the deadly triad—along with hemorrhage and infection.</w:t>
      </w:r>
    </w:p>
    <w:p w14:paraId="354C3B89" w14:textId="77777777" w:rsidR="00B836B2" w:rsidRPr="005948E4" w:rsidRDefault="00B836B2" w:rsidP="001D6D34">
      <w:pPr>
        <w:spacing w:line="360" w:lineRule="auto"/>
        <w:jc w:val="both"/>
        <w:rPr>
          <w:rFonts w:eastAsiaTheme="majorEastAsia"/>
          <w:b/>
          <w:bCs/>
          <w:color w:val="4472C4" w:themeColor="accent1"/>
        </w:rPr>
      </w:pPr>
      <w:bookmarkStart w:id="4827" w:name="_Toc215925127"/>
      <w:r w:rsidRPr="005948E4">
        <w:rPr>
          <w:rFonts w:eastAsiaTheme="majorEastAsia"/>
          <w:b/>
          <w:bCs/>
          <w:color w:val="4472C4" w:themeColor="accent1"/>
        </w:rPr>
        <w:t>Management principles</w:t>
      </w:r>
      <w:bookmarkEnd w:id="4827"/>
    </w:p>
    <w:p w14:paraId="4894D5A1" w14:textId="77777777" w:rsidR="00B836B2" w:rsidRPr="007A7E6F" w:rsidRDefault="00B836B2">
      <w:pPr>
        <w:pStyle w:val="ListParagraph"/>
        <w:numPr>
          <w:ilvl w:val="0"/>
          <w:numId w:val="899"/>
        </w:numPr>
        <w:spacing w:line="360" w:lineRule="auto"/>
        <w:jc w:val="both"/>
        <w:rPr>
          <w:kern w:val="2"/>
          <w14:ligatures w14:val="standardContextual"/>
        </w:rPr>
      </w:pPr>
      <w:bookmarkStart w:id="4828" w:name="_Toc215925128"/>
      <w:r w:rsidRPr="007A7E6F">
        <w:rPr>
          <w:kern w:val="2"/>
          <w14:ligatures w14:val="standardContextual"/>
        </w:rPr>
        <w:t>Anticonvulsant</w:t>
      </w:r>
      <w:bookmarkEnd w:id="4828"/>
      <w:r w:rsidRPr="007A7E6F">
        <w:rPr>
          <w:kern w:val="2"/>
          <w14:ligatures w14:val="standardContextual"/>
        </w:rPr>
        <w:t xml:space="preserve"> </w:t>
      </w:r>
    </w:p>
    <w:p w14:paraId="10D459AF" w14:textId="77777777" w:rsidR="00B836B2" w:rsidRPr="007A7E6F" w:rsidRDefault="00B836B2">
      <w:pPr>
        <w:pStyle w:val="ListParagraph"/>
        <w:numPr>
          <w:ilvl w:val="0"/>
          <w:numId w:val="899"/>
        </w:numPr>
        <w:spacing w:line="360" w:lineRule="auto"/>
        <w:jc w:val="both"/>
        <w:rPr>
          <w:kern w:val="2"/>
          <w14:ligatures w14:val="standardContextual"/>
        </w:rPr>
      </w:pPr>
      <w:bookmarkStart w:id="4829" w:name="_Toc215925129"/>
      <w:r w:rsidRPr="007A7E6F">
        <w:rPr>
          <w:kern w:val="2"/>
          <w14:ligatures w14:val="standardContextual"/>
        </w:rPr>
        <w:t>Blood pressure control</w:t>
      </w:r>
      <w:bookmarkEnd w:id="4829"/>
    </w:p>
    <w:p w14:paraId="3D813A08" w14:textId="77777777" w:rsidR="00B836B2" w:rsidRPr="007A7E6F" w:rsidRDefault="00B836B2">
      <w:pPr>
        <w:pStyle w:val="ListParagraph"/>
        <w:numPr>
          <w:ilvl w:val="0"/>
          <w:numId w:val="899"/>
        </w:numPr>
        <w:spacing w:line="360" w:lineRule="auto"/>
        <w:jc w:val="both"/>
        <w:rPr>
          <w:kern w:val="2"/>
          <w14:ligatures w14:val="standardContextual"/>
        </w:rPr>
      </w:pPr>
      <w:bookmarkStart w:id="4830" w:name="_Toc215925130"/>
      <w:r w:rsidRPr="007A7E6F">
        <w:rPr>
          <w:kern w:val="2"/>
          <w14:ligatures w14:val="standardContextual"/>
        </w:rPr>
        <w:t>Delivery</w:t>
      </w:r>
      <w:bookmarkEnd w:id="4830"/>
      <w:r w:rsidRPr="007A7E6F">
        <w:rPr>
          <w:kern w:val="2"/>
          <w14:ligatures w14:val="standardContextual"/>
        </w:rPr>
        <w:t xml:space="preserve"> </w:t>
      </w:r>
    </w:p>
    <w:p w14:paraId="219C2C3C" w14:textId="77777777" w:rsidR="00B836B2" w:rsidRPr="007A7E6F" w:rsidRDefault="00B836B2">
      <w:pPr>
        <w:pStyle w:val="ListParagraph"/>
        <w:numPr>
          <w:ilvl w:val="0"/>
          <w:numId w:val="899"/>
        </w:numPr>
        <w:spacing w:line="360" w:lineRule="auto"/>
        <w:jc w:val="both"/>
        <w:rPr>
          <w:kern w:val="2"/>
          <w14:ligatures w14:val="standardContextual"/>
        </w:rPr>
      </w:pPr>
      <w:bookmarkStart w:id="4831" w:name="_Toc215925131"/>
      <w:r w:rsidRPr="007A7E6F">
        <w:rPr>
          <w:kern w:val="2"/>
          <w14:ligatures w14:val="standardContextual"/>
        </w:rPr>
        <w:t>Managing complications (AKI, pulmonary edema, DIC, etc.)</w:t>
      </w:r>
      <w:bookmarkEnd w:id="4831"/>
    </w:p>
    <w:p w14:paraId="7F59BFC7" w14:textId="77777777" w:rsidR="00B836B2" w:rsidRPr="005948E4" w:rsidRDefault="00B836B2" w:rsidP="001D6D34">
      <w:pPr>
        <w:spacing w:line="360" w:lineRule="auto"/>
        <w:jc w:val="both"/>
        <w:rPr>
          <w:rFonts w:eastAsiaTheme="majorEastAsia"/>
          <w:b/>
          <w:bCs/>
          <w:color w:val="4472C4" w:themeColor="accent1"/>
        </w:rPr>
      </w:pPr>
      <w:bookmarkStart w:id="4832" w:name="_Toc215925132"/>
      <w:r w:rsidRPr="005948E4">
        <w:rPr>
          <w:rFonts w:eastAsiaTheme="majorEastAsia"/>
          <w:b/>
          <w:bCs/>
          <w:color w:val="4472C4" w:themeColor="accent1"/>
        </w:rPr>
        <w:t>Recommended management</w:t>
      </w:r>
      <w:bookmarkEnd w:id="4832"/>
    </w:p>
    <w:p w14:paraId="311F2829" w14:textId="77777777" w:rsidR="00B836B2" w:rsidRPr="003C0DE1" w:rsidRDefault="00B836B2" w:rsidP="001D6D34">
      <w:pPr>
        <w:spacing w:line="360" w:lineRule="auto"/>
        <w:jc w:val="both"/>
        <w:rPr>
          <w:rFonts w:eastAsia="Times New Roman"/>
          <w:b/>
        </w:rPr>
      </w:pPr>
      <w:r w:rsidRPr="003C0DE1">
        <w:rPr>
          <w:rFonts w:eastAsia="Times New Roman"/>
          <w:b/>
        </w:rPr>
        <w:t>Gestational hypertension:</w:t>
      </w:r>
    </w:p>
    <w:p w14:paraId="135471E8" w14:textId="77777777" w:rsidR="00B836B2" w:rsidRPr="007A7E6F" w:rsidRDefault="00B836B2">
      <w:pPr>
        <w:pStyle w:val="ListParagraph"/>
        <w:numPr>
          <w:ilvl w:val="0"/>
          <w:numId w:val="900"/>
        </w:numPr>
        <w:spacing w:line="360" w:lineRule="auto"/>
        <w:jc w:val="both"/>
        <w:rPr>
          <w:kern w:val="2"/>
          <w14:ligatures w14:val="standardContextual"/>
        </w:rPr>
      </w:pPr>
      <w:bookmarkStart w:id="4833" w:name="_Toc215925133"/>
      <w:r w:rsidRPr="007A7E6F">
        <w:rPr>
          <w:kern w:val="2"/>
          <w14:ligatures w14:val="standardContextual"/>
        </w:rPr>
        <w:t>Close outpatient follow-up for development of pre-eclampsia with severity feature</w:t>
      </w:r>
      <w:bookmarkEnd w:id="4833"/>
    </w:p>
    <w:p w14:paraId="29A28FEC" w14:textId="77777777" w:rsidR="00B836B2" w:rsidRPr="007A7E6F" w:rsidRDefault="00B836B2">
      <w:pPr>
        <w:pStyle w:val="ListParagraph"/>
        <w:numPr>
          <w:ilvl w:val="0"/>
          <w:numId w:val="900"/>
        </w:numPr>
        <w:spacing w:line="360" w:lineRule="auto"/>
        <w:jc w:val="both"/>
        <w:rPr>
          <w:kern w:val="2"/>
          <w14:ligatures w14:val="standardContextual"/>
        </w:rPr>
      </w:pPr>
      <w:bookmarkStart w:id="4834" w:name="_Toc215925134"/>
      <w:r w:rsidRPr="007A7E6F">
        <w:rPr>
          <w:kern w:val="2"/>
          <w14:ligatures w14:val="standardContextual"/>
        </w:rPr>
        <w:t>If BP remains &lt;160/110 mmHg and no other complication, delivery is at term</w:t>
      </w:r>
      <w:bookmarkEnd w:id="4834"/>
    </w:p>
    <w:p w14:paraId="5C7824E1" w14:textId="77777777" w:rsidR="00B836B2" w:rsidRPr="007A7E6F" w:rsidRDefault="00B836B2">
      <w:pPr>
        <w:pStyle w:val="ListParagraph"/>
        <w:numPr>
          <w:ilvl w:val="0"/>
          <w:numId w:val="900"/>
        </w:numPr>
        <w:spacing w:line="360" w:lineRule="auto"/>
        <w:jc w:val="both"/>
        <w:rPr>
          <w:kern w:val="2"/>
          <w14:ligatures w14:val="standardContextual"/>
        </w:rPr>
      </w:pPr>
      <w:bookmarkStart w:id="4835" w:name="_Toc215925135"/>
      <w:r w:rsidRPr="007A7E6F">
        <w:rPr>
          <w:kern w:val="2"/>
          <w14:ligatures w14:val="standardContextual"/>
        </w:rPr>
        <w:t>No need for anticonvulsant</w:t>
      </w:r>
      <w:bookmarkEnd w:id="4835"/>
    </w:p>
    <w:p w14:paraId="082BA4E8" w14:textId="77777777" w:rsidR="00B836B2" w:rsidRPr="003C0DE1" w:rsidRDefault="00B836B2" w:rsidP="001D6D34">
      <w:pPr>
        <w:spacing w:line="360" w:lineRule="auto"/>
        <w:jc w:val="both"/>
        <w:rPr>
          <w:rFonts w:eastAsia="Times New Roman"/>
          <w:b/>
        </w:rPr>
      </w:pPr>
      <w:r w:rsidRPr="003C0DE1">
        <w:rPr>
          <w:rFonts w:eastAsia="Times New Roman"/>
          <w:b/>
        </w:rPr>
        <w:t>Pre-eclampsia without severity feature:</w:t>
      </w:r>
    </w:p>
    <w:p w14:paraId="0D62119B" w14:textId="77777777" w:rsidR="00B836B2" w:rsidRPr="007A7E6F" w:rsidRDefault="00B836B2">
      <w:pPr>
        <w:pStyle w:val="ListParagraph"/>
        <w:numPr>
          <w:ilvl w:val="0"/>
          <w:numId w:val="901"/>
        </w:numPr>
        <w:spacing w:line="360" w:lineRule="auto"/>
        <w:jc w:val="both"/>
        <w:rPr>
          <w:kern w:val="2"/>
          <w14:ligatures w14:val="standardContextual"/>
        </w:rPr>
      </w:pPr>
      <w:bookmarkStart w:id="4836" w:name="_Toc215925136"/>
      <w:r w:rsidRPr="007A7E6F">
        <w:rPr>
          <w:kern w:val="2"/>
          <w14:ligatures w14:val="standardContextual"/>
        </w:rPr>
        <w:t>Link her to obstetric side for close outpatient follow-up for development of pre-eclampsia with severity feature</w:t>
      </w:r>
      <w:bookmarkEnd w:id="4836"/>
    </w:p>
    <w:p w14:paraId="064A1911" w14:textId="77777777" w:rsidR="00B836B2" w:rsidRPr="007A7E6F" w:rsidRDefault="00B836B2">
      <w:pPr>
        <w:pStyle w:val="ListParagraph"/>
        <w:numPr>
          <w:ilvl w:val="0"/>
          <w:numId w:val="901"/>
        </w:numPr>
        <w:spacing w:line="360" w:lineRule="auto"/>
        <w:jc w:val="both"/>
        <w:rPr>
          <w:kern w:val="2"/>
          <w14:ligatures w14:val="standardContextual"/>
        </w:rPr>
      </w:pPr>
      <w:bookmarkStart w:id="4837" w:name="_Toc215925137"/>
      <w:r w:rsidRPr="007A7E6F">
        <w:rPr>
          <w:kern w:val="2"/>
          <w14:ligatures w14:val="standardContextual"/>
        </w:rPr>
        <w:t>Delivery is at term</w:t>
      </w:r>
      <w:bookmarkEnd w:id="4837"/>
    </w:p>
    <w:p w14:paraId="63B045AA" w14:textId="77777777" w:rsidR="00B836B2" w:rsidRPr="007A7E6F" w:rsidRDefault="00B836B2">
      <w:pPr>
        <w:pStyle w:val="ListParagraph"/>
        <w:numPr>
          <w:ilvl w:val="0"/>
          <w:numId w:val="901"/>
        </w:numPr>
        <w:spacing w:line="360" w:lineRule="auto"/>
        <w:jc w:val="both"/>
        <w:rPr>
          <w:kern w:val="2"/>
          <w14:ligatures w14:val="standardContextual"/>
        </w:rPr>
      </w:pPr>
      <w:bookmarkStart w:id="4838" w:name="_Toc215925138"/>
      <w:r w:rsidRPr="007A7E6F">
        <w:rPr>
          <w:kern w:val="2"/>
          <w14:ligatures w14:val="standardContextual"/>
        </w:rPr>
        <w:t>Give anticonvulsant intrapartum</w:t>
      </w:r>
      <w:bookmarkEnd w:id="4838"/>
    </w:p>
    <w:p w14:paraId="3D486FC1" w14:textId="77777777" w:rsidR="005948E4" w:rsidRPr="005948E4" w:rsidRDefault="005948E4" w:rsidP="001D6D34">
      <w:pPr>
        <w:spacing w:line="360" w:lineRule="auto"/>
        <w:jc w:val="both"/>
        <w:rPr>
          <w:kern w:val="2"/>
          <w14:ligatures w14:val="standardContextual"/>
        </w:rPr>
      </w:pPr>
    </w:p>
    <w:p w14:paraId="7C6D7634" w14:textId="77777777" w:rsidR="00B836B2" w:rsidRPr="003C0DE1" w:rsidRDefault="00B836B2" w:rsidP="001D6D34">
      <w:pPr>
        <w:spacing w:line="360" w:lineRule="auto"/>
        <w:jc w:val="both"/>
        <w:rPr>
          <w:rFonts w:eastAsia="Times New Roman"/>
          <w:b/>
        </w:rPr>
      </w:pPr>
      <w:r w:rsidRPr="003C0DE1">
        <w:rPr>
          <w:rFonts w:eastAsia="Times New Roman"/>
          <w:b/>
        </w:rPr>
        <w:t>Chronic hypertension:</w:t>
      </w:r>
    </w:p>
    <w:p w14:paraId="0E5C94DE" w14:textId="77777777" w:rsidR="00B836B2" w:rsidRPr="004601E7" w:rsidRDefault="00B836B2">
      <w:pPr>
        <w:pStyle w:val="ListParagraph"/>
        <w:numPr>
          <w:ilvl w:val="0"/>
          <w:numId w:val="902"/>
        </w:numPr>
        <w:spacing w:line="360" w:lineRule="auto"/>
        <w:jc w:val="both"/>
        <w:rPr>
          <w:kern w:val="2"/>
          <w14:ligatures w14:val="standardContextual"/>
        </w:rPr>
      </w:pPr>
      <w:bookmarkStart w:id="4839" w:name="_Toc215925139"/>
      <w:r w:rsidRPr="004601E7">
        <w:rPr>
          <w:kern w:val="2"/>
          <w14:ligatures w14:val="standardContextual"/>
        </w:rPr>
        <w:t>Link her to obstetric side for close outpatient follow-up for development of superimposed pre-eclampsia</w:t>
      </w:r>
      <w:bookmarkEnd w:id="4839"/>
    </w:p>
    <w:p w14:paraId="10C7B263" w14:textId="77777777" w:rsidR="00B836B2" w:rsidRPr="004601E7" w:rsidRDefault="00B836B2">
      <w:pPr>
        <w:pStyle w:val="ListParagraph"/>
        <w:numPr>
          <w:ilvl w:val="0"/>
          <w:numId w:val="902"/>
        </w:numPr>
        <w:spacing w:line="360" w:lineRule="auto"/>
        <w:jc w:val="both"/>
        <w:rPr>
          <w:kern w:val="2"/>
          <w14:ligatures w14:val="standardContextual"/>
        </w:rPr>
      </w:pPr>
      <w:bookmarkStart w:id="4840" w:name="_Toc215925140"/>
      <w:r w:rsidRPr="004601E7">
        <w:rPr>
          <w:kern w:val="2"/>
          <w14:ligatures w14:val="standardContextual"/>
        </w:rPr>
        <w:t>If the patient was on antihypertensive, continue same medication (if the drug is contraindicated during pregnancy, change to safe drugs)</w:t>
      </w:r>
      <w:bookmarkEnd w:id="4840"/>
    </w:p>
    <w:p w14:paraId="58133A1C" w14:textId="77777777" w:rsidR="00B836B2" w:rsidRPr="004601E7" w:rsidRDefault="00B836B2">
      <w:pPr>
        <w:pStyle w:val="ListParagraph"/>
        <w:numPr>
          <w:ilvl w:val="0"/>
          <w:numId w:val="902"/>
        </w:numPr>
        <w:spacing w:line="360" w:lineRule="auto"/>
        <w:jc w:val="both"/>
        <w:rPr>
          <w:kern w:val="2"/>
          <w14:ligatures w14:val="standardContextual"/>
        </w:rPr>
      </w:pPr>
      <w:bookmarkStart w:id="4841" w:name="_Toc215925141"/>
      <w:r w:rsidRPr="004601E7">
        <w:rPr>
          <w:kern w:val="2"/>
          <w14:ligatures w14:val="standardContextual"/>
        </w:rPr>
        <w:t>Start antihypertensive if BP ≥140/90 mmHg in the initial contact</w:t>
      </w:r>
      <w:bookmarkEnd w:id="4841"/>
    </w:p>
    <w:p w14:paraId="74A91C36" w14:textId="77777777" w:rsidR="00B836B2" w:rsidRPr="004601E7" w:rsidRDefault="00B836B2">
      <w:pPr>
        <w:pStyle w:val="ListParagraph"/>
        <w:numPr>
          <w:ilvl w:val="0"/>
          <w:numId w:val="902"/>
        </w:numPr>
        <w:spacing w:line="360" w:lineRule="auto"/>
        <w:jc w:val="both"/>
        <w:rPr>
          <w:kern w:val="2"/>
          <w14:ligatures w14:val="standardContextual"/>
        </w:rPr>
      </w:pPr>
      <w:bookmarkStart w:id="4842" w:name="_Toc215925142"/>
      <w:r w:rsidRPr="004601E7">
        <w:rPr>
          <w:kern w:val="2"/>
          <w14:ligatures w14:val="standardContextual"/>
        </w:rPr>
        <w:t>Delivery at term (some cases can be pushed to full term)</w:t>
      </w:r>
      <w:bookmarkEnd w:id="4842"/>
    </w:p>
    <w:p w14:paraId="16AC2DDE" w14:textId="77777777" w:rsidR="00B836B2" w:rsidRPr="004601E7" w:rsidRDefault="00B836B2">
      <w:pPr>
        <w:pStyle w:val="ListParagraph"/>
        <w:numPr>
          <w:ilvl w:val="0"/>
          <w:numId w:val="902"/>
        </w:numPr>
        <w:spacing w:line="360" w:lineRule="auto"/>
        <w:jc w:val="both"/>
        <w:rPr>
          <w:kern w:val="2"/>
          <w14:ligatures w14:val="standardContextual"/>
        </w:rPr>
      </w:pPr>
      <w:bookmarkStart w:id="4843" w:name="_Toc215925143"/>
      <w:r w:rsidRPr="004601E7">
        <w:rPr>
          <w:kern w:val="2"/>
          <w14:ligatures w14:val="standardContextual"/>
        </w:rPr>
        <w:t>No need of anticonvulsant unless severe hypertension</w:t>
      </w:r>
      <w:bookmarkEnd w:id="4843"/>
    </w:p>
    <w:p w14:paraId="66686700" w14:textId="77777777" w:rsidR="00B836B2" w:rsidRPr="003C0DE1" w:rsidRDefault="00B836B2" w:rsidP="001D6D34">
      <w:pPr>
        <w:spacing w:line="360" w:lineRule="auto"/>
        <w:jc w:val="both"/>
        <w:rPr>
          <w:rFonts w:eastAsia="Times New Roman"/>
          <w:b/>
        </w:rPr>
      </w:pPr>
      <w:r w:rsidRPr="003C0DE1">
        <w:rPr>
          <w:rFonts w:eastAsia="Times New Roman"/>
          <w:b/>
        </w:rPr>
        <w:t>Pre-eclampsia with severity feature and superimposed pre-eclampsia:</w:t>
      </w:r>
    </w:p>
    <w:p w14:paraId="4E446488" w14:textId="77777777" w:rsidR="00B836B2" w:rsidRPr="004601E7" w:rsidRDefault="00B836B2">
      <w:pPr>
        <w:pStyle w:val="ListParagraph"/>
        <w:numPr>
          <w:ilvl w:val="0"/>
          <w:numId w:val="903"/>
        </w:numPr>
        <w:spacing w:line="360" w:lineRule="auto"/>
        <w:jc w:val="both"/>
        <w:rPr>
          <w:rFonts w:eastAsia="Times New Roman"/>
          <w:color w:val="000000"/>
        </w:rPr>
      </w:pPr>
      <w:r w:rsidRPr="004601E7">
        <w:rPr>
          <w:rFonts w:eastAsia="Times New Roman"/>
          <w:color w:val="000000"/>
        </w:rPr>
        <w:t>General measures of management (see below)</w:t>
      </w:r>
    </w:p>
    <w:p w14:paraId="30D1A713" w14:textId="77777777" w:rsidR="00B836B2" w:rsidRPr="004601E7" w:rsidRDefault="00B836B2">
      <w:pPr>
        <w:pStyle w:val="ListParagraph"/>
        <w:numPr>
          <w:ilvl w:val="0"/>
          <w:numId w:val="903"/>
        </w:numPr>
        <w:spacing w:line="360" w:lineRule="auto"/>
        <w:jc w:val="both"/>
        <w:rPr>
          <w:rFonts w:eastAsia="Times New Roman"/>
          <w:color w:val="000000"/>
        </w:rPr>
      </w:pPr>
      <w:r w:rsidRPr="004601E7">
        <w:rPr>
          <w:rFonts w:eastAsia="Times New Roman"/>
          <w:color w:val="000000"/>
        </w:rPr>
        <w:t>Prevent convulsion</w:t>
      </w:r>
    </w:p>
    <w:p w14:paraId="76034C6E" w14:textId="77777777" w:rsidR="00B836B2" w:rsidRPr="004601E7" w:rsidRDefault="00B836B2">
      <w:pPr>
        <w:pStyle w:val="ListParagraph"/>
        <w:numPr>
          <w:ilvl w:val="0"/>
          <w:numId w:val="903"/>
        </w:numPr>
        <w:spacing w:line="360" w:lineRule="auto"/>
        <w:jc w:val="both"/>
        <w:rPr>
          <w:rFonts w:eastAsia="Times New Roman"/>
          <w:color w:val="000000"/>
        </w:rPr>
      </w:pPr>
      <w:r w:rsidRPr="004601E7">
        <w:rPr>
          <w:rFonts w:eastAsia="Times New Roman"/>
          <w:color w:val="000000"/>
        </w:rPr>
        <w:t>Control hypertension</w:t>
      </w:r>
    </w:p>
    <w:p w14:paraId="77981191" w14:textId="77777777" w:rsidR="00B836B2" w:rsidRPr="004601E7" w:rsidRDefault="00B836B2">
      <w:pPr>
        <w:pStyle w:val="ListParagraph"/>
        <w:numPr>
          <w:ilvl w:val="0"/>
          <w:numId w:val="903"/>
        </w:numPr>
        <w:spacing w:line="360" w:lineRule="auto"/>
        <w:jc w:val="both"/>
        <w:rPr>
          <w:rFonts w:eastAsia="Times New Roman"/>
          <w:color w:val="000000"/>
        </w:rPr>
      </w:pPr>
      <w:r w:rsidRPr="004601E7">
        <w:rPr>
          <w:rFonts w:eastAsia="Times New Roman"/>
          <w:color w:val="000000"/>
        </w:rPr>
        <w:t>Delivery/expectant management in selected cases</w:t>
      </w:r>
    </w:p>
    <w:p w14:paraId="1FE6E063" w14:textId="77777777" w:rsidR="00B836B2" w:rsidRPr="003C0DE1" w:rsidRDefault="00B836B2" w:rsidP="001D6D34">
      <w:pPr>
        <w:spacing w:line="360" w:lineRule="auto"/>
        <w:jc w:val="both"/>
        <w:rPr>
          <w:rFonts w:eastAsia="Times New Roman"/>
          <w:b/>
          <w:bCs/>
        </w:rPr>
      </w:pPr>
      <w:r w:rsidRPr="003C0DE1">
        <w:rPr>
          <w:rFonts w:eastAsia="Times New Roman"/>
          <w:b/>
          <w:bCs/>
        </w:rPr>
        <w:t>General measures:</w:t>
      </w:r>
    </w:p>
    <w:p w14:paraId="773B016A" w14:textId="77777777" w:rsidR="00B836B2" w:rsidRPr="004601E7" w:rsidRDefault="00B836B2">
      <w:pPr>
        <w:pStyle w:val="ListParagraph"/>
        <w:numPr>
          <w:ilvl w:val="0"/>
          <w:numId w:val="904"/>
        </w:numPr>
        <w:spacing w:line="360" w:lineRule="auto"/>
        <w:jc w:val="both"/>
        <w:rPr>
          <w:kern w:val="2"/>
          <w14:ligatures w14:val="standardContextual"/>
        </w:rPr>
      </w:pPr>
      <w:bookmarkStart w:id="4844" w:name="_Toc215925144"/>
      <w:r w:rsidRPr="004601E7">
        <w:rPr>
          <w:kern w:val="2"/>
          <w14:ligatures w14:val="standardContextual"/>
        </w:rPr>
        <w:t>Admit the patient urgently, preferably to the labor ward</w:t>
      </w:r>
      <w:bookmarkEnd w:id="4844"/>
    </w:p>
    <w:p w14:paraId="2DB23C57" w14:textId="77777777" w:rsidR="00B836B2" w:rsidRPr="004601E7" w:rsidRDefault="00B836B2">
      <w:pPr>
        <w:pStyle w:val="ListParagraph"/>
        <w:numPr>
          <w:ilvl w:val="0"/>
          <w:numId w:val="904"/>
        </w:numPr>
        <w:spacing w:line="360" w:lineRule="auto"/>
        <w:jc w:val="both"/>
        <w:rPr>
          <w:kern w:val="2"/>
          <w14:ligatures w14:val="standardContextual"/>
        </w:rPr>
      </w:pPr>
      <w:bookmarkStart w:id="4845" w:name="_Toc215925145"/>
      <w:r w:rsidRPr="004601E7">
        <w:rPr>
          <w:kern w:val="2"/>
          <w14:ligatures w14:val="standardContextual"/>
        </w:rPr>
        <w:t>Manage in left lateral position</w:t>
      </w:r>
      <w:bookmarkEnd w:id="4845"/>
    </w:p>
    <w:p w14:paraId="29C1A0C3" w14:textId="77777777" w:rsidR="00B836B2" w:rsidRPr="004601E7" w:rsidRDefault="00B836B2">
      <w:pPr>
        <w:pStyle w:val="ListParagraph"/>
        <w:numPr>
          <w:ilvl w:val="0"/>
          <w:numId w:val="904"/>
        </w:numPr>
        <w:spacing w:line="360" w:lineRule="auto"/>
        <w:jc w:val="both"/>
        <w:rPr>
          <w:kern w:val="2"/>
          <w14:ligatures w14:val="standardContextual"/>
        </w:rPr>
      </w:pPr>
      <w:bookmarkStart w:id="4846" w:name="_Toc215925146"/>
      <w:r w:rsidRPr="004601E7">
        <w:rPr>
          <w:kern w:val="2"/>
          <w14:ligatures w14:val="standardContextual"/>
        </w:rPr>
        <w:t>Setup IV line and infuse maintenance fluids (if there is loss)</w:t>
      </w:r>
      <w:bookmarkEnd w:id="4846"/>
    </w:p>
    <w:p w14:paraId="04411370" w14:textId="77777777" w:rsidR="00B836B2" w:rsidRPr="004601E7" w:rsidRDefault="00B836B2">
      <w:pPr>
        <w:pStyle w:val="ListParagraph"/>
        <w:numPr>
          <w:ilvl w:val="0"/>
          <w:numId w:val="904"/>
        </w:numPr>
        <w:spacing w:line="360" w:lineRule="auto"/>
        <w:jc w:val="both"/>
        <w:rPr>
          <w:kern w:val="2"/>
          <w14:ligatures w14:val="standardContextual"/>
        </w:rPr>
      </w:pPr>
      <w:bookmarkStart w:id="4847" w:name="_Toc215925147"/>
      <w:r w:rsidRPr="004601E7">
        <w:rPr>
          <w:kern w:val="2"/>
          <w14:ligatures w14:val="standardContextual"/>
        </w:rPr>
        <w:t>Monitor urine output and maintain urine output at &gt;30 ml/hr</w:t>
      </w:r>
      <w:bookmarkEnd w:id="4847"/>
    </w:p>
    <w:p w14:paraId="4F9364D0" w14:textId="77777777" w:rsidR="00B836B2" w:rsidRPr="004601E7" w:rsidRDefault="00B836B2">
      <w:pPr>
        <w:pStyle w:val="ListParagraph"/>
        <w:numPr>
          <w:ilvl w:val="0"/>
          <w:numId w:val="904"/>
        </w:numPr>
        <w:spacing w:line="360" w:lineRule="auto"/>
        <w:jc w:val="both"/>
        <w:rPr>
          <w:kern w:val="2"/>
          <w14:ligatures w14:val="standardContextual"/>
        </w:rPr>
      </w:pPr>
      <w:bookmarkStart w:id="4848" w:name="_Toc215925148"/>
      <w:r w:rsidRPr="004601E7">
        <w:rPr>
          <w:kern w:val="2"/>
          <w14:ligatures w14:val="standardContextual"/>
        </w:rPr>
        <w:t>Maintain a strict fluid balance chart</w:t>
      </w:r>
      <w:bookmarkEnd w:id="4848"/>
    </w:p>
    <w:p w14:paraId="648F5115" w14:textId="77777777" w:rsidR="00B836B2" w:rsidRPr="004601E7" w:rsidRDefault="00B836B2">
      <w:pPr>
        <w:pStyle w:val="ListParagraph"/>
        <w:numPr>
          <w:ilvl w:val="0"/>
          <w:numId w:val="904"/>
        </w:numPr>
        <w:spacing w:line="360" w:lineRule="auto"/>
        <w:jc w:val="both"/>
        <w:rPr>
          <w:kern w:val="2"/>
          <w14:ligatures w14:val="standardContextual"/>
        </w:rPr>
      </w:pPr>
      <w:bookmarkStart w:id="4849" w:name="_Toc215925149"/>
      <w:r w:rsidRPr="004601E7">
        <w:rPr>
          <w:kern w:val="2"/>
          <w14:ligatures w14:val="standardContextual"/>
        </w:rPr>
        <w:t>Prepare equipment for convulsion management at bed side (airway, suction equipment, mask and bag, oxygen)</w:t>
      </w:r>
      <w:bookmarkEnd w:id="4849"/>
    </w:p>
    <w:p w14:paraId="69268471" w14:textId="77777777" w:rsidR="00B836B2" w:rsidRPr="004601E7" w:rsidRDefault="00B836B2">
      <w:pPr>
        <w:pStyle w:val="ListParagraph"/>
        <w:numPr>
          <w:ilvl w:val="0"/>
          <w:numId w:val="904"/>
        </w:numPr>
        <w:spacing w:line="360" w:lineRule="auto"/>
        <w:jc w:val="both"/>
        <w:rPr>
          <w:kern w:val="2"/>
          <w14:ligatures w14:val="standardContextual"/>
        </w:rPr>
      </w:pPr>
      <w:bookmarkStart w:id="4850" w:name="_Toc215925150"/>
      <w:r w:rsidRPr="004601E7">
        <w:rPr>
          <w:kern w:val="2"/>
          <w14:ligatures w14:val="standardContextual"/>
        </w:rPr>
        <w:t>Never leave the patient alone</w:t>
      </w:r>
      <w:bookmarkEnd w:id="4850"/>
    </w:p>
    <w:p w14:paraId="05B3DFE3" w14:textId="77777777" w:rsidR="00B836B2" w:rsidRPr="004601E7" w:rsidRDefault="00B836B2">
      <w:pPr>
        <w:pStyle w:val="ListParagraph"/>
        <w:numPr>
          <w:ilvl w:val="0"/>
          <w:numId w:val="904"/>
        </w:numPr>
        <w:spacing w:line="360" w:lineRule="auto"/>
        <w:jc w:val="both"/>
        <w:rPr>
          <w:kern w:val="2"/>
          <w14:ligatures w14:val="standardContextual"/>
        </w:rPr>
      </w:pPr>
      <w:bookmarkStart w:id="4851" w:name="_Toc215925151"/>
      <w:r w:rsidRPr="004601E7">
        <w:rPr>
          <w:kern w:val="2"/>
          <w14:ligatures w14:val="standardContextual"/>
        </w:rPr>
        <w:t>Monitor vital signs, FHB, and reflexes</w:t>
      </w:r>
      <w:bookmarkEnd w:id="4851"/>
    </w:p>
    <w:p w14:paraId="60A0AC1A" w14:textId="77777777" w:rsidR="00B836B2" w:rsidRPr="004601E7" w:rsidRDefault="00B836B2">
      <w:pPr>
        <w:pStyle w:val="ListParagraph"/>
        <w:numPr>
          <w:ilvl w:val="0"/>
          <w:numId w:val="904"/>
        </w:numPr>
        <w:spacing w:line="360" w:lineRule="auto"/>
        <w:jc w:val="both"/>
        <w:rPr>
          <w:kern w:val="2"/>
          <w14:ligatures w14:val="standardContextual"/>
        </w:rPr>
      </w:pPr>
      <w:bookmarkStart w:id="4852" w:name="_Toc215925152"/>
      <w:r w:rsidRPr="004601E7">
        <w:rPr>
          <w:kern w:val="2"/>
          <w14:ligatures w14:val="standardContextual"/>
        </w:rPr>
        <w:t>Auscultate the lung bases for fine crepitation; if they occur, withhold fluids and administer a diuretic (furosemide 40 mg IV stat)</w:t>
      </w:r>
      <w:bookmarkEnd w:id="4852"/>
    </w:p>
    <w:p w14:paraId="0EF75AD5" w14:textId="77777777" w:rsidR="00B836B2" w:rsidRPr="003C0DE1" w:rsidRDefault="00B836B2" w:rsidP="001D6D34">
      <w:pPr>
        <w:spacing w:line="360" w:lineRule="auto"/>
        <w:jc w:val="both"/>
        <w:rPr>
          <w:rFonts w:eastAsia="Times New Roman"/>
          <w:b/>
          <w:bCs/>
        </w:rPr>
      </w:pPr>
      <w:r w:rsidRPr="003C0DE1">
        <w:rPr>
          <w:rFonts w:eastAsia="Times New Roman"/>
          <w:b/>
          <w:bCs/>
        </w:rPr>
        <w:t>Anticonvulsant therapy (seizure prophylaxis):</w:t>
      </w:r>
    </w:p>
    <w:p w14:paraId="42645ABF" w14:textId="77777777" w:rsidR="00B836B2" w:rsidRPr="003C0DE1" w:rsidRDefault="00B836B2" w:rsidP="001D6D34">
      <w:pPr>
        <w:spacing w:line="360" w:lineRule="auto"/>
        <w:jc w:val="both"/>
        <w:rPr>
          <w:kern w:val="2"/>
          <w14:ligatures w14:val="standardContextual"/>
        </w:rPr>
      </w:pPr>
      <w:bookmarkStart w:id="4853" w:name="_Toc215925153"/>
      <w:r w:rsidRPr="003C0DE1">
        <w:rPr>
          <w:kern w:val="2"/>
          <w14:ligatures w14:val="standardContextual"/>
        </w:rPr>
        <w:t>Give magnesium sulfate as shown in Box 2.1 below.</w:t>
      </w:r>
      <w:bookmarkEnd w:id="4853"/>
    </w:p>
    <w:p w14:paraId="1EFA2229" w14:textId="77777777" w:rsidR="00B836B2" w:rsidRPr="003C0DE1" w:rsidRDefault="00B836B2" w:rsidP="001D6D34">
      <w:pPr>
        <w:spacing w:line="360" w:lineRule="auto"/>
        <w:jc w:val="both"/>
        <w:rPr>
          <w:kern w:val="2"/>
          <w14:ligatures w14:val="standardContextual"/>
        </w:rPr>
      </w:pPr>
      <w:bookmarkStart w:id="4854" w:name="_Toc215925154"/>
      <w:r w:rsidRPr="003C0DE1">
        <w:rPr>
          <w:kern w:val="2"/>
          <w14:ligatures w14:val="standardContextual"/>
        </w:rPr>
        <w:lastRenderedPageBreak/>
        <w:t>In all severe preeclamptic/superimposed pre-eclampsia mothers during admission and continued during period of evaluation and observation for 24 hours.</w:t>
      </w:r>
      <w:bookmarkEnd w:id="4854"/>
    </w:p>
    <w:p w14:paraId="7CFD5163" w14:textId="02AA153D" w:rsidR="00B836B2" w:rsidRPr="003C0DE1" w:rsidRDefault="00B836B2" w:rsidP="001D6D34">
      <w:pPr>
        <w:spacing w:line="360" w:lineRule="auto"/>
        <w:jc w:val="both"/>
        <w:rPr>
          <w:b/>
          <w:bCs/>
          <w:kern w:val="2"/>
          <w14:ligatures w14:val="standardContextual"/>
        </w:rPr>
      </w:pPr>
      <w:bookmarkStart w:id="4855" w:name="_Toc215925155"/>
      <w:r w:rsidRPr="003C0DE1">
        <w:rPr>
          <w:kern w:val="2"/>
          <w14:ligatures w14:val="standardContextual"/>
        </w:rPr>
        <w:t>Diazepam: may be used as alternative, if MgSO4 is not available (as shown in Box 2.2 below).</w:t>
      </w:r>
      <w:bookmarkEnd w:id="4855"/>
    </w:p>
    <w:p w14:paraId="1D2842A5" w14:textId="77777777" w:rsidR="00B836B2" w:rsidRPr="003C0DE1" w:rsidRDefault="00B836B2" w:rsidP="001D6D34">
      <w:pPr>
        <w:spacing w:line="360" w:lineRule="auto"/>
        <w:jc w:val="both"/>
        <w:rPr>
          <w:b/>
          <w:bCs/>
          <w:kern w:val="2"/>
          <w14:ligatures w14:val="standardContextual"/>
        </w:rPr>
      </w:pPr>
      <w:bookmarkStart w:id="4856" w:name="_Toc215925156"/>
      <w:r w:rsidRPr="003C0DE1">
        <w:rPr>
          <w:b/>
          <w:bCs/>
          <w:kern w:val="2"/>
          <w14:ligatures w14:val="standardContextual"/>
        </w:rPr>
        <w:t>Control hypertension:</w:t>
      </w:r>
      <w:bookmarkEnd w:id="4856"/>
    </w:p>
    <w:p w14:paraId="2C917B33" w14:textId="77777777" w:rsidR="00B836B2" w:rsidRPr="004601E7" w:rsidRDefault="00B836B2">
      <w:pPr>
        <w:pStyle w:val="ListParagraph"/>
        <w:numPr>
          <w:ilvl w:val="0"/>
          <w:numId w:val="905"/>
        </w:numPr>
        <w:spacing w:line="360" w:lineRule="auto"/>
        <w:jc w:val="both"/>
        <w:rPr>
          <w:b/>
          <w:bCs/>
          <w:kern w:val="2"/>
          <w14:ligatures w14:val="standardContextual"/>
        </w:rPr>
      </w:pPr>
      <w:bookmarkStart w:id="4857" w:name="_Toc215925157"/>
      <w:r w:rsidRPr="004601E7">
        <w:rPr>
          <w:kern w:val="2"/>
          <w14:ligatures w14:val="standardContextual"/>
        </w:rPr>
        <w:t>Antihypertensive should be started if the systolic BP is 160 mmHg or higher and/or diastolic BP is 110 mmHg or higher.</w:t>
      </w:r>
      <w:bookmarkEnd w:id="4857"/>
      <w:r w:rsidRPr="004601E7">
        <w:rPr>
          <w:kern w:val="2"/>
          <w14:ligatures w14:val="standardContextual"/>
        </w:rPr>
        <w:t xml:space="preserve"> </w:t>
      </w:r>
    </w:p>
    <w:p w14:paraId="64302366" w14:textId="77777777" w:rsidR="00B836B2" w:rsidRPr="004601E7" w:rsidRDefault="00B836B2">
      <w:pPr>
        <w:pStyle w:val="ListParagraph"/>
        <w:numPr>
          <w:ilvl w:val="0"/>
          <w:numId w:val="905"/>
        </w:numPr>
        <w:spacing w:line="360" w:lineRule="auto"/>
        <w:jc w:val="both"/>
        <w:rPr>
          <w:b/>
          <w:bCs/>
          <w:kern w:val="2"/>
          <w14:ligatures w14:val="standardContextual"/>
        </w:rPr>
      </w:pPr>
      <w:bookmarkStart w:id="4858" w:name="_Toc215925158"/>
      <w:r w:rsidRPr="004601E7">
        <w:rPr>
          <w:kern w:val="2"/>
          <w14:ligatures w14:val="standardContextual"/>
        </w:rPr>
        <w:t>Hydralazine or labetalol is the drug of choice for acute control.</w:t>
      </w:r>
      <w:bookmarkEnd w:id="4858"/>
    </w:p>
    <w:p w14:paraId="25CAF206" w14:textId="77777777" w:rsidR="00B836B2" w:rsidRPr="003C0DE1" w:rsidRDefault="00B836B2" w:rsidP="001D6D34">
      <w:pPr>
        <w:spacing w:line="360" w:lineRule="auto"/>
        <w:jc w:val="both"/>
        <w:rPr>
          <w:rFonts w:eastAsia="Times New Roman"/>
          <w:color w:val="000000"/>
        </w:rPr>
      </w:pPr>
      <w:r w:rsidRPr="003C0DE1">
        <w:rPr>
          <w:rFonts w:eastAsia="Times New Roman"/>
          <w:b/>
          <w:bCs/>
          <w:color w:val="000000"/>
        </w:rPr>
        <w:t xml:space="preserve">NOTE: </w:t>
      </w:r>
      <w:r w:rsidRPr="003C0DE1">
        <w:rPr>
          <w:rFonts w:eastAsia="Times New Roman"/>
          <w:color w:val="242021"/>
        </w:rPr>
        <w:t xml:space="preserve">Goal of therapy is to reduce blood pressures to a level that provides a margin of maternal safety </w:t>
      </w:r>
      <w:r w:rsidRPr="003C0DE1">
        <w:rPr>
          <w:rFonts w:eastAsia="Times New Roman"/>
        </w:rPr>
        <w:t>(i.e., 140</w:t>
      </w:r>
      <w:r w:rsidRPr="003C0DE1">
        <w:rPr>
          <w:rFonts w:eastAsia="Times New Roman"/>
          <w:u w:color="000000"/>
        </w:rPr>
        <w:t>–</w:t>
      </w:r>
      <w:r w:rsidRPr="003C0DE1">
        <w:rPr>
          <w:rFonts w:eastAsia="Times New Roman"/>
        </w:rPr>
        <w:t>150 mmHg systolic and 90</w:t>
      </w:r>
      <w:r w:rsidRPr="003C0DE1">
        <w:rPr>
          <w:rFonts w:eastAsia="Times New Roman"/>
          <w:u w:color="000000"/>
        </w:rPr>
        <w:t>–</w:t>
      </w:r>
      <w:r w:rsidRPr="003C0DE1">
        <w:rPr>
          <w:rFonts w:eastAsia="Times New Roman"/>
        </w:rPr>
        <w:t>100</w:t>
      </w:r>
      <w:r w:rsidRPr="003C0DE1">
        <w:rPr>
          <w:rFonts w:eastAsia="Times New Roman"/>
          <w:color w:val="242021"/>
        </w:rPr>
        <w:t xml:space="preserve"> mmHg diastolic) without compromising adequate uterine perfusion.</w:t>
      </w:r>
      <w:r w:rsidRPr="003C0DE1">
        <w:rPr>
          <w:rFonts w:eastAsia="Times New Roman"/>
          <w:color w:val="000000"/>
        </w:rPr>
        <w:t xml:space="preserve"> </w:t>
      </w:r>
    </w:p>
    <w:p w14:paraId="75B38E38" w14:textId="77777777" w:rsidR="00B836B2" w:rsidRPr="004601E7" w:rsidRDefault="00B836B2" w:rsidP="001D6D34">
      <w:pPr>
        <w:spacing w:line="360" w:lineRule="auto"/>
        <w:jc w:val="both"/>
        <w:rPr>
          <w:b/>
          <w:bCs/>
          <w:kern w:val="2"/>
          <w14:ligatures w14:val="standardContextual"/>
        </w:rPr>
      </w:pPr>
      <w:bookmarkStart w:id="4859" w:name="_Toc215925159"/>
      <w:r w:rsidRPr="004601E7">
        <w:rPr>
          <w:b/>
          <w:bCs/>
          <w:kern w:val="2"/>
          <w14:ligatures w14:val="standardContextual"/>
        </w:rPr>
        <w:t>Hydralazine:</w:t>
      </w:r>
      <w:bookmarkEnd w:id="4859"/>
      <w:r w:rsidRPr="004601E7">
        <w:rPr>
          <w:b/>
          <w:bCs/>
          <w:kern w:val="2"/>
          <w14:ligatures w14:val="standardContextual"/>
        </w:rPr>
        <w:t xml:space="preserve"> </w:t>
      </w:r>
    </w:p>
    <w:p w14:paraId="0463E379" w14:textId="77777777" w:rsidR="00B836B2" w:rsidRPr="004601E7" w:rsidRDefault="00B836B2">
      <w:pPr>
        <w:pStyle w:val="ListParagraph"/>
        <w:numPr>
          <w:ilvl w:val="0"/>
          <w:numId w:val="906"/>
        </w:numPr>
        <w:spacing w:line="360" w:lineRule="auto"/>
        <w:jc w:val="both"/>
        <w:rPr>
          <w:i/>
          <w:iCs/>
          <w:kern w:val="2"/>
          <w14:ligatures w14:val="standardContextual"/>
        </w:rPr>
      </w:pPr>
      <w:bookmarkStart w:id="4860" w:name="_Toc215925160"/>
      <w:r w:rsidRPr="004601E7">
        <w:rPr>
          <w:kern w:val="2"/>
          <w14:ligatures w14:val="standardContextual"/>
        </w:rPr>
        <w:t>Give 5 mg IV slowly every 20 minutes until BP is lowered (to DBP &lt;110 mmHg). The maximum dose is 25 mg per 24 hours.</w:t>
      </w:r>
      <w:bookmarkEnd w:id="4860"/>
    </w:p>
    <w:p w14:paraId="071A4671" w14:textId="77777777" w:rsidR="00B836B2" w:rsidRPr="004601E7" w:rsidRDefault="00B836B2" w:rsidP="001D6D34">
      <w:pPr>
        <w:spacing w:line="360" w:lineRule="auto"/>
        <w:jc w:val="both"/>
        <w:rPr>
          <w:b/>
          <w:bCs/>
          <w:kern w:val="2"/>
          <w14:ligatures w14:val="standardContextual"/>
        </w:rPr>
      </w:pPr>
      <w:bookmarkStart w:id="4861" w:name="_Toc215925161"/>
      <w:r w:rsidRPr="004601E7">
        <w:rPr>
          <w:b/>
          <w:bCs/>
          <w:kern w:val="2"/>
          <w14:ligatures w14:val="standardContextual"/>
        </w:rPr>
        <w:t>Labetalol:</w:t>
      </w:r>
      <w:bookmarkEnd w:id="4861"/>
    </w:p>
    <w:p w14:paraId="160D1A58" w14:textId="77777777" w:rsidR="00B836B2" w:rsidRPr="004601E7" w:rsidRDefault="00B836B2">
      <w:pPr>
        <w:pStyle w:val="ListParagraph"/>
        <w:numPr>
          <w:ilvl w:val="0"/>
          <w:numId w:val="906"/>
        </w:numPr>
        <w:spacing w:line="360" w:lineRule="auto"/>
        <w:jc w:val="both"/>
        <w:rPr>
          <w:kern w:val="2"/>
          <w14:ligatures w14:val="standardContextual"/>
        </w:rPr>
      </w:pPr>
      <w:bookmarkStart w:id="4862" w:name="_Toc215925162"/>
      <w:r w:rsidRPr="004601E7">
        <w:rPr>
          <w:i/>
          <w:iCs/>
          <w:kern w:val="2"/>
          <w14:ligatures w14:val="standardContextual"/>
        </w:rPr>
        <w:t xml:space="preserve">Oral treatment: </w:t>
      </w:r>
      <w:r w:rsidRPr="004601E7">
        <w:rPr>
          <w:kern w:val="2"/>
          <w14:ligatures w14:val="standardContextual"/>
        </w:rPr>
        <w:t>Administer 200 mg; repeat dose after one hour until the treatment goal is achieved. The maximum dose is 1200 mg in 24 hours.</w:t>
      </w:r>
      <w:bookmarkEnd w:id="4862"/>
    </w:p>
    <w:p w14:paraId="0FB86BC7" w14:textId="77777777" w:rsidR="00B836B2" w:rsidRPr="004601E7" w:rsidRDefault="00B836B2">
      <w:pPr>
        <w:pStyle w:val="ListParagraph"/>
        <w:numPr>
          <w:ilvl w:val="0"/>
          <w:numId w:val="906"/>
        </w:numPr>
        <w:spacing w:line="360" w:lineRule="auto"/>
        <w:jc w:val="both"/>
        <w:rPr>
          <w:kern w:val="2"/>
          <w14:ligatures w14:val="standardContextual"/>
        </w:rPr>
      </w:pPr>
      <w:bookmarkStart w:id="4863" w:name="_Toc215925163"/>
      <w:r w:rsidRPr="004601E7">
        <w:rPr>
          <w:i/>
          <w:iCs/>
          <w:kern w:val="2"/>
          <w14:ligatures w14:val="standardContextual"/>
        </w:rPr>
        <w:t xml:space="preserve">Intravenous treatment: </w:t>
      </w:r>
      <w:r w:rsidRPr="004601E7">
        <w:rPr>
          <w:kern w:val="2"/>
          <w14:ligatures w14:val="standardContextual"/>
        </w:rPr>
        <w:t>Administer 10 mg IV. If response is inadequate after 10 minutes, administer 20 mg IV. The dose can be doubled to 40 mg and then 80 mg with 10-minute intervals until blood pressure is lowered below threshold. The maximum total dose is 300 mg; then switch to oral treatment.</w:t>
      </w:r>
      <w:bookmarkEnd w:id="4863"/>
    </w:p>
    <w:p w14:paraId="310B618C" w14:textId="77777777" w:rsidR="00B836B2" w:rsidRPr="004601E7" w:rsidRDefault="00B836B2" w:rsidP="001D6D34">
      <w:pPr>
        <w:spacing w:line="360" w:lineRule="auto"/>
        <w:jc w:val="both"/>
        <w:rPr>
          <w:b/>
          <w:bCs/>
          <w:kern w:val="2"/>
          <w14:ligatures w14:val="standardContextual"/>
        </w:rPr>
      </w:pPr>
      <w:bookmarkStart w:id="4864" w:name="_Toc215925164"/>
      <w:r w:rsidRPr="004601E7">
        <w:rPr>
          <w:b/>
          <w:bCs/>
          <w:kern w:val="2"/>
          <w14:ligatures w14:val="standardContextual"/>
        </w:rPr>
        <w:t>Nifedipine:</w:t>
      </w:r>
      <w:bookmarkEnd w:id="4864"/>
    </w:p>
    <w:p w14:paraId="1CAA10CD" w14:textId="77777777" w:rsidR="00B836B2" w:rsidRPr="004601E7" w:rsidRDefault="00B836B2">
      <w:pPr>
        <w:pStyle w:val="ListParagraph"/>
        <w:numPr>
          <w:ilvl w:val="0"/>
          <w:numId w:val="907"/>
        </w:numPr>
        <w:spacing w:line="360" w:lineRule="auto"/>
        <w:jc w:val="both"/>
        <w:rPr>
          <w:kern w:val="2"/>
          <w14:ligatures w14:val="standardContextual"/>
        </w:rPr>
      </w:pPr>
      <w:bookmarkStart w:id="4865" w:name="_Toc215925165"/>
      <w:r w:rsidRPr="004601E7">
        <w:rPr>
          <w:kern w:val="2"/>
          <w14:ligatures w14:val="standardContextual"/>
        </w:rPr>
        <w:t>As alternative for acute therapy, administer 10 mg orally. Repeat dose after 30 minutes if response is inadequate until optimal blood pressure is reached.</w:t>
      </w:r>
      <w:bookmarkEnd w:id="4865"/>
      <w:r w:rsidRPr="004601E7">
        <w:rPr>
          <w:kern w:val="2"/>
          <w14:ligatures w14:val="standardContextual"/>
        </w:rPr>
        <w:t xml:space="preserve"> </w:t>
      </w:r>
    </w:p>
    <w:p w14:paraId="43535340" w14:textId="77777777" w:rsidR="00B836B2" w:rsidRPr="004601E7" w:rsidRDefault="00B836B2">
      <w:pPr>
        <w:pStyle w:val="ListParagraph"/>
        <w:numPr>
          <w:ilvl w:val="0"/>
          <w:numId w:val="907"/>
        </w:numPr>
        <w:spacing w:line="360" w:lineRule="auto"/>
        <w:jc w:val="both"/>
        <w:rPr>
          <w:kern w:val="2"/>
          <w14:ligatures w14:val="standardContextual"/>
        </w:rPr>
      </w:pPr>
      <w:bookmarkStart w:id="4866" w:name="_Toc215925166"/>
      <w:r w:rsidRPr="004601E7">
        <w:rPr>
          <w:kern w:val="2"/>
          <w14:ligatures w14:val="standardContextual"/>
        </w:rPr>
        <w:t>The maximum total dose is 30 mg in the acute treatment setting. For maintenance therapy10</w:t>
      </w:r>
      <w:r w:rsidRPr="004601E7">
        <w:rPr>
          <w:kern w:val="2"/>
          <w:u w:color="000000"/>
          <w14:ligatures w14:val="standardContextual"/>
        </w:rPr>
        <w:t>–</w:t>
      </w:r>
      <w:r w:rsidRPr="004601E7">
        <w:rPr>
          <w:kern w:val="2"/>
          <w14:ligatures w14:val="standardContextual"/>
        </w:rPr>
        <w:t>20 mg PO bid is given.</w:t>
      </w:r>
      <w:bookmarkEnd w:id="4866"/>
    </w:p>
    <w:p w14:paraId="6EADA2BA" w14:textId="77777777" w:rsidR="00B836B2" w:rsidRPr="004601E7" w:rsidRDefault="00B836B2" w:rsidP="001D6D34">
      <w:pPr>
        <w:spacing w:line="360" w:lineRule="auto"/>
        <w:jc w:val="both"/>
        <w:rPr>
          <w:b/>
          <w:bCs/>
          <w:kern w:val="2"/>
          <w14:ligatures w14:val="standardContextual"/>
        </w:rPr>
      </w:pPr>
      <w:bookmarkStart w:id="4867" w:name="_Toc215925167"/>
      <w:r w:rsidRPr="004601E7">
        <w:rPr>
          <w:b/>
          <w:bCs/>
          <w:kern w:val="2"/>
          <w14:ligatures w14:val="standardContextual"/>
        </w:rPr>
        <w:t>Alpha methyldopa:</w:t>
      </w:r>
      <w:bookmarkEnd w:id="4867"/>
    </w:p>
    <w:p w14:paraId="1648A9AA" w14:textId="77777777" w:rsidR="00B836B2" w:rsidRPr="004601E7" w:rsidRDefault="00B836B2">
      <w:pPr>
        <w:pStyle w:val="ListParagraph"/>
        <w:numPr>
          <w:ilvl w:val="0"/>
          <w:numId w:val="908"/>
        </w:numPr>
        <w:spacing w:line="360" w:lineRule="auto"/>
        <w:jc w:val="both"/>
        <w:rPr>
          <w:kern w:val="2"/>
          <w14:ligatures w14:val="standardContextual"/>
        </w:rPr>
      </w:pPr>
      <w:bookmarkStart w:id="4868" w:name="_Toc215925168"/>
      <w:r w:rsidRPr="004601E7">
        <w:rPr>
          <w:kern w:val="2"/>
          <w14:ligatures w14:val="standardContextual"/>
        </w:rPr>
        <w:t>Administer 250</w:t>
      </w:r>
      <w:r w:rsidRPr="004601E7">
        <w:rPr>
          <w:kern w:val="2"/>
          <w:u w:color="000000"/>
          <w14:ligatures w14:val="standardContextual"/>
        </w:rPr>
        <w:t>–</w:t>
      </w:r>
      <w:r w:rsidRPr="004601E7">
        <w:rPr>
          <w:kern w:val="2"/>
          <w14:ligatures w14:val="standardContextual"/>
        </w:rPr>
        <w:t>1000 mg every 6</w:t>
      </w:r>
      <w:r w:rsidRPr="004601E7">
        <w:rPr>
          <w:kern w:val="2"/>
          <w:u w:color="000000"/>
          <w14:ligatures w14:val="standardContextual"/>
        </w:rPr>
        <w:t>–8</w:t>
      </w:r>
      <w:r w:rsidRPr="004601E7">
        <w:rPr>
          <w:kern w:val="2"/>
          <w14:ligatures w14:val="standardContextual"/>
        </w:rPr>
        <w:t xml:space="preserve"> hours. The maximum dose is 3000 mg per 24 hours.</w:t>
      </w:r>
      <w:bookmarkEnd w:id="4868"/>
    </w:p>
    <w:p w14:paraId="7CA1AE67" w14:textId="77777777" w:rsidR="00B836B2" w:rsidRPr="003C0DE1" w:rsidRDefault="00B836B2" w:rsidP="001D6D34">
      <w:pPr>
        <w:spacing w:line="360" w:lineRule="auto"/>
        <w:jc w:val="both"/>
        <w:rPr>
          <w:rFonts w:eastAsiaTheme="majorEastAsia"/>
          <w:i/>
          <w:iCs/>
          <w:color w:val="4472C4" w:themeColor="accent1"/>
        </w:rPr>
      </w:pPr>
      <w:bookmarkStart w:id="4869" w:name="_Toc215925169"/>
      <w:r w:rsidRPr="003C0DE1">
        <w:rPr>
          <w:rFonts w:eastAsiaTheme="majorEastAsia"/>
          <w:b/>
          <w:bCs/>
          <w:iCs/>
        </w:rPr>
        <w:lastRenderedPageBreak/>
        <w:t>Planning Delivery:</w:t>
      </w:r>
      <w:bookmarkEnd w:id="4869"/>
    </w:p>
    <w:p w14:paraId="61ACA8D7" w14:textId="77777777" w:rsidR="00B836B2" w:rsidRPr="007D0868" w:rsidRDefault="00B836B2" w:rsidP="001D6D34">
      <w:pPr>
        <w:spacing w:line="360" w:lineRule="auto"/>
        <w:jc w:val="both"/>
        <w:rPr>
          <w:color w:val="000000"/>
          <w:kern w:val="2"/>
          <w14:ligatures w14:val="standardContextual"/>
        </w:rPr>
      </w:pPr>
      <w:bookmarkStart w:id="4870" w:name="_Toc215925170"/>
      <w:r w:rsidRPr="007D0868">
        <w:rPr>
          <w:b/>
          <w:kern w:val="2"/>
          <w14:ligatures w14:val="standardContextual"/>
        </w:rPr>
        <w:t xml:space="preserve">Gestational age &lt;28 weeks: </w:t>
      </w:r>
      <w:r w:rsidRPr="007D0868">
        <w:rPr>
          <w:color w:val="000000"/>
          <w:kern w:val="2"/>
          <w14:ligatures w14:val="standardContextual"/>
        </w:rPr>
        <w:t>Termination of pregnancy (expectant management is not recommended).</w:t>
      </w:r>
      <w:bookmarkEnd w:id="4870"/>
    </w:p>
    <w:p w14:paraId="37D63106" w14:textId="77777777" w:rsidR="00B836B2" w:rsidRPr="007D0868" w:rsidRDefault="00B836B2" w:rsidP="001D6D34">
      <w:pPr>
        <w:spacing w:line="360" w:lineRule="auto"/>
        <w:jc w:val="both"/>
        <w:rPr>
          <w:kern w:val="2"/>
          <w14:ligatures w14:val="standardContextual"/>
        </w:rPr>
      </w:pPr>
      <w:bookmarkStart w:id="4871" w:name="_Toc215925171"/>
      <w:r w:rsidRPr="007D0868">
        <w:rPr>
          <w:b/>
          <w:kern w:val="2"/>
          <w14:ligatures w14:val="standardContextual"/>
        </w:rPr>
        <w:t xml:space="preserve">Gestational age ≥28 weeks and &lt;34 weeks: </w:t>
      </w:r>
      <w:r w:rsidRPr="007D0868">
        <w:rPr>
          <w:color w:val="000000"/>
          <w:kern w:val="2"/>
          <w14:ligatures w14:val="standardContextual"/>
        </w:rPr>
        <w:t xml:space="preserve">Expectant management is recommended, provided that there is no indication for delivery. </w:t>
      </w:r>
      <w:r w:rsidRPr="007D0868">
        <w:rPr>
          <w:kern w:val="2"/>
          <w14:ligatures w14:val="standardContextual"/>
        </w:rPr>
        <w:t>For expectant management:</w:t>
      </w:r>
      <w:bookmarkEnd w:id="4871"/>
    </w:p>
    <w:p w14:paraId="2F2382C1" w14:textId="77777777" w:rsidR="00B836B2" w:rsidRPr="00A70523" w:rsidRDefault="00B836B2">
      <w:pPr>
        <w:pStyle w:val="ListParagraph"/>
        <w:numPr>
          <w:ilvl w:val="0"/>
          <w:numId w:val="908"/>
        </w:numPr>
        <w:spacing w:line="360" w:lineRule="auto"/>
        <w:jc w:val="both"/>
        <w:rPr>
          <w:kern w:val="2"/>
          <w14:ligatures w14:val="standardContextual"/>
        </w:rPr>
      </w:pPr>
      <w:bookmarkStart w:id="4872" w:name="_Toc215925172"/>
      <w:r w:rsidRPr="00A70523">
        <w:rPr>
          <w:kern w:val="2"/>
          <w14:ligatures w14:val="standardContextual"/>
        </w:rPr>
        <w:t>Transfer to maternity ward</w:t>
      </w:r>
      <w:bookmarkEnd w:id="4872"/>
    </w:p>
    <w:p w14:paraId="005BFC36" w14:textId="77777777" w:rsidR="00B836B2" w:rsidRPr="00A70523" w:rsidRDefault="00B836B2">
      <w:pPr>
        <w:pStyle w:val="ListParagraph"/>
        <w:numPr>
          <w:ilvl w:val="0"/>
          <w:numId w:val="908"/>
        </w:numPr>
        <w:spacing w:line="360" w:lineRule="auto"/>
        <w:jc w:val="both"/>
        <w:rPr>
          <w:kern w:val="2"/>
          <w14:ligatures w14:val="standardContextual"/>
        </w:rPr>
      </w:pPr>
      <w:bookmarkStart w:id="4873" w:name="_Toc215925173"/>
      <w:r w:rsidRPr="00A70523">
        <w:rPr>
          <w:kern w:val="2"/>
          <w14:ligatures w14:val="standardContextual"/>
        </w:rPr>
        <w:t>Follow vital signs every 4 hours</w:t>
      </w:r>
      <w:bookmarkEnd w:id="4873"/>
    </w:p>
    <w:p w14:paraId="63E74BC7" w14:textId="77777777" w:rsidR="00B836B2" w:rsidRPr="00A70523" w:rsidRDefault="00B836B2">
      <w:pPr>
        <w:pStyle w:val="ListParagraph"/>
        <w:numPr>
          <w:ilvl w:val="0"/>
          <w:numId w:val="908"/>
        </w:numPr>
        <w:spacing w:line="360" w:lineRule="auto"/>
        <w:jc w:val="both"/>
        <w:rPr>
          <w:kern w:val="2"/>
          <w14:ligatures w14:val="standardContextual"/>
        </w:rPr>
      </w:pPr>
      <w:bookmarkStart w:id="4874" w:name="_Toc215925174"/>
      <w:r w:rsidRPr="00A70523">
        <w:rPr>
          <w:kern w:val="2"/>
          <w14:ligatures w14:val="standardContextual"/>
        </w:rPr>
        <w:t>CBC every other day</w:t>
      </w:r>
      <w:bookmarkEnd w:id="4874"/>
    </w:p>
    <w:p w14:paraId="3B52F8EC" w14:textId="77777777" w:rsidR="00B836B2" w:rsidRPr="00A70523" w:rsidRDefault="00B836B2">
      <w:pPr>
        <w:pStyle w:val="ListParagraph"/>
        <w:numPr>
          <w:ilvl w:val="0"/>
          <w:numId w:val="908"/>
        </w:numPr>
        <w:spacing w:line="360" w:lineRule="auto"/>
        <w:jc w:val="both"/>
        <w:rPr>
          <w:kern w:val="2"/>
          <w14:ligatures w14:val="standardContextual"/>
        </w:rPr>
      </w:pPr>
      <w:bookmarkStart w:id="4875" w:name="_Toc215925175"/>
      <w:r w:rsidRPr="00A70523">
        <w:rPr>
          <w:kern w:val="2"/>
          <w14:ligatures w14:val="standardContextual"/>
        </w:rPr>
        <w:t>Liver enzymes and creatinine twice weekly</w:t>
      </w:r>
      <w:bookmarkEnd w:id="4875"/>
    </w:p>
    <w:p w14:paraId="79243F9C" w14:textId="77777777" w:rsidR="00B836B2" w:rsidRPr="00A70523" w:rsidRDefault="00B836B2">
      <w:pPr>
        <w:pStyle w:val="ListParagraph"/>
        <w:numPr>
          <w:ilvl w:val="0"/>
          <w:numId w:val="908"/>
        </w:numPr>
        <w:spacing w:line="360" w:lineRule="auto"/>
        <w:jc w:val="both"/>
        <w:rPr>
          <w:kern w:val="2"/>
          <w14:ligatures w14:val="standardContextual"/>
        </w:rPr>
      </w:pPr>
      <w:bookmarkStart w:id="4876" w:name="_Toc215925176"/>
      <w:r w:rsidRPr="00A70523">
        <w:rPr>
          <w:kern w:val="2"/>
          <w14:ligatures w14:val="standardContextual"/>
        </w:rPr>
        <w:t>Fetal kick count daily</w:t>
      </w:r>
      <w:bookmarkEnd w:id="4876"/>
    </w:p>
    <w:p w14:paraId="7EA9479E" w14:textId="77777777" w:rsidR="00B836B2" w:rsidRPr="00A70523" w:rsidRDefault="00B836B2">
      <w:pPr>
        <w:pStyle w:val="ListParagraph"/>
        <w:numPr>
          <w:ilvl w:val="0"/>
          <w:numId w:val="908"/>
        </w:numPr>
        <w:spacing w:line="360" w:lineRule="auto"/>
        <w:jc w:val="both"/>
        <w:rPr>
          <w:kern w:val="2"/>
          <w14:ligatures w14:val="standardContextual"/>
        </w:rPr>
      </w:pPr>
      <w:bookmarkStart w:id="4877" w:name="_Toc215925177"/>
      <w:r w:rsidRPr="00A70523">
        <w:rPr>
          <w:kern w:val="2"/>
          <w14:ligatures w14:val="standardContextual"/>
        </w:rPr>
        <w:t>Fetal surveillance twice weekly</w:t>
      </w:r>
      <w:bookmarkEnd w:id="4877"/>
    </w:p>
    <w:p w14:paraId="3F2D73A8" w14:textId="77777777" w:rsidR="00B836B2" w:rsidRPr="00A70523" w:rsidRDefault="00B836B2">
      <w:pPr>
        <w:pStyle w:val="ListParagraph"/>
        <w:numPr>
          <w:ilvl w:val="0"/>
          <w:numId w:val="908"/>
        </w:numPr>
        <w:spacing w:line="360" w:lineRule="auto"/>
        <w:jc w:val="both"/>
        <w:rPr>
          <w:kern w:val="2"/>
          <w14:ligatures w14:val="standardContextual"/>
        </w:rPr>
      </w:pPr>
      <w:bookmarkStart w:id="4878" w:name="_Toc215925178"/>
      <w:r w:rsidRPr="00A70523">
        <w:rPr>
          <w:kern w:val="2"/>
          <w14:ligatures w14:val="standardContextual"/>
        </w:rPr>
        <w:t>Administer dexamethasone 6 mg IM every 12 hours for 2 days or betamethasone 12 mg daily for 2 days</w:t>
      </w:r>
      <w:bookmarkEnd w:id="4878"/>
    </w:p>
    <w:p w14:paraId="4DBAC63A" w14:textId="77777777" w:rsidR="00B836B2" w:rsidRPr="00D64852" w:rsidRDefault="00B836B2" w:rsidP="001D6D34">
      <w:pPr>
        <w:spacing w:line="360" w:lineRule="auto"/>
        <w:jc w:val="both"/>
        <w:rPr>
          <w:b/>
          <w:bCs/>
          <w:kern w:val="2"/>
          <w14:ligatures w14:val="standardContextual"/>
        </w:rPr>
      </w:pPr>
      <w:bookmarkStart w:id="4879" w:name="_Toc215925179"/>
      <w:r w:rsidRPr="00D64852">
        <w:rPr>
          <w:b/>
          <w:bCs/>
          <w:kern w:val="2"/>
          <w14:ligatures w14:val="standardContextual"/>
        </w:rPr>
        <w:t>Indications for delivery are:</w:t>
      </w:r>
      <w:bookmarkEnd w:id="4879"/>
    </w:p>
    <w:p w14:paraId="115382E1" w14:textId="77777777" w:rsidR="00B836B2" w:rsidRPr="00D64852" w:rsidRDefault="00B836B2">
      <w:pPr>
        <w:pStyle w:val="ListParagraph"/>
        <w:numPr>
          <w:ilvl w:val="0"/>
          <w:numId w:val="909"/>
        </w:numPr>
        <w:spacing w:line="360" w:lineRule="auto"/>
        <w:jc w:val="both"/>
        <w:rPr>
          <w:kern w:val="2"/>
          <w14:ligatures w14:val="standardContextual"/>
        </w:rPr>
      </w:pPr>
      <w:bookmarkStart w:id="4880" w:name="_Toc215925180"/>
      <w:r w:rsidRPr="00D64852">
        <w:rPr>
          <w:kern w:val="2"/>
          <w14:ligatures w14:val="standardContextual"/>
        </w:rPr>
        <w:t>Failure to control hypertension with two antihypertensive drugs with a maximum dose in 48 hours</w:t>
      </w:r>
      <w:bookmarkEnd w:id="4880"/>
    </w:p>
    <w:p w14:paraId="4BD0A31E" w14:textId="77777777" w:rsidR="00B836B2" w:rsidRPr="00D64852" w:rsidRDefault="00B836B2">
      <w:pPr>
        <w:pStyle w:val="ListParagraph"/>
        <w:numPr>
          <w:ilvl w:val="0"/>
          <w:numId w:val="909"/>
        </w:numPr>
        <w:spacing w:line="360" w:lineRule="auto"/>
        <w:jc w:val="both"/>
        <w:rPr>
          <w:kern w:val="2"/>
          <w14:ligatures w14:val="standardContextual"/>
        </w:rPr>
      </w:pPr>
      <w:bookmarkStart w:id="4881" w:name="_Toc215925181"/>
      <w:r w:rsidRPr="00D64852">
        <w:rPr>
          <w:kern w:val="2"/>
          <w14:ligatures w14:val="standardContextual"/>
        </w:rPr>
        <w:t>Persistent maternal severity symptoms (severe headache, visual changes and abdominal and/or epigastric pain with elevated liver enzymes) despite treatment</w:t>
      </w:r>
      <w:bookmarkEnd w:id="4881"/>
    </w:p>
    <w:p w14:paraId="1E0E8447" w14:textId="77777777" w:rsidR="00B836B2" w:rsidRPr="00D64852" w:rsidRDefault="00B836B2">
      <w:pPr>
        <w:pStyle w:val="ListParagraph"/>
        <w:numPr>
          <w:ilvl w:val="0"/>
          <w:numId w:val="909"/>
        </w:numPr>
        <w:spacing w:line="360" w:lineRule="auto"/>
        <w:jc w:val="both"/>
        <w:rPr>
          <w:kern w:val="2"/>
          <w14:ligatures w14:val="standardContextual"/>
        </w:rPr>
      </w:pPr>
      <w:bookmarkStart w:id="4882" w:name="_Toc215925182"/>
      <w:r w:rsidRPr="00D64852">
        <w:rPr>
          <w:kern w:val="2"/>
          <w14:ligatures w14:val="standardContextual"/>
        </w:rPr>
        <w:t>HEELP Syndrome</w:t>
      </w:r>
      <w:bookmarkEnd w:id="4882"/>
    </w:p>
    <w:p w14:paraId="2DF54B1F" w14:textId="77777777" w:rsidR="00B836B2" w:rsidRPr="00D64852" w:rsidRDefault="00B836B2">
      <w:pPr>
        <w:pStyle w:val="ListParagraph"/>
        <w:numPr>
          <w:ilvl w:val="0"/>
          <w:numId w:val="909"/>
        </w:numPr>
        <w:spacing w:line="360" w:lineRule="auto"/>
        <w:jc w:val="both"/>
        <w:rPr>
          <w:kern w:val="2"/>
          <w14:ligatures w14:val="standardContextual"/>
        </w:rPr>
      </w:pPr>
      <w:bookmarkStart w:id="4883" w:name="_Toc215925183"/>
      <w:r w:rsidRPr="00D64852">
        <w:rPr>
          <w:kern w:val="2"/>
          <w14:ligatures w14:val="standardContextual"/>
        </w:rPr>
        <w:t>Eclampsia</w:t>
      </w:r>
      <w:bookmarkEnd w:id="4883"/>
    </w:p>
    <w:p w14:paraId="364FA7FF" w14:textId="77777777" w:rsidR="00B836B2" w:rsidRPr="00D64852" w:rsidRDefault="00B836B2">
      <w:pPr>
        <w:pStyle w:val="ListParagraph"/>
        <w:numPr>
          <w:ilvl w:val="0"/>
          <w:numId w:val="909"/>
        </w:numPr>
        <w:spacing w:line="360" w:lineRule="auto"/>
        <w:jc w:val="both"/>
        <w:rPr>
          <w:kern w:val="2"/>
          <w14:ligatures w14:val="standardContextual"/>
        </w:rPr>
      </w:pPr>
      <w:bookmarkStart w:id="4884" w:name="_Toc215925184"/>
      <w:r w:rsidRPr="00D64852">
        <w:rPr>
          <w:kern w:val="2"/>
          <w14:ligatures w14:val="standardContextual"/>
        </w:rPr>
        <w:t>Pulmonary edema or left ventricular failure</w:t>
      </w:r>
      <w:bookmarkEnd w:id="4884"/>
    </w:p>
    <w:p w14:paraId="28ECC345" w14:textId="77777777" w:rsidR="00B836B2" w:rsidRPr="00D64852" w:rsidRDefault="00B836B2">
      <w:pPr>
        <w:pStyle w:val="ListParagraph"/>
        <w:numPr>
          <w:ilvl w:val="0"/>
          <w:numId w:val="909"/>
        </w:numPr>
        <w:spacing w:line="360" w:lineRule="auto"/>
        <w:jc w:val="both"/>
        <w:rPr>
          <w:kern w:val="2"/>
          <w14:ligatures w14:val="standardContextual"/>
        </w:rPr>
      </w:pPr>
      <w:bookmarkStart w:id="4885" w:name="_Toc215925185"/>
      <w:r w:rsidRPr="00D64852">
        <w:rPr>
          <w:kern w:val="2"/>
          <w14:ligatures w14:val="standardContextual"/>
        </w:rPr>
        <w:t>Placental abruption</w:t>
      </w:r>
      <w:bookmarkEnd w:id="4885"/>
    </w:p>
    <w:p w14:paraId="1E0BFB8B" w14:textId="77777777" w:rsidR="00B836B2" w:rsidRPr="00D64852" w:rsidRDefault="00B836B2">
      <w:pPr>
        <w:pStyle w:val="ListParagraph"/>
        <w:numPr>
          <w:ilvl w:val="0"/>
          <w:numId w:val="909"/>
        </w:numPr>
        <w:spacing w:line="360" w:lineRule="auto"/>
        <w:jc w:val="both"/>
        <w:rPr>
          <w:kern w:val="2"/>
          <w14:ligatures w14:val="standardContextual"/>
        </w:rPr>
      </w:pPr>
      <w:bookmarkStart w:id="4886" w:name="_Toc215925186"/>
      <w:r w:rsidRPr="00D64852">
        <w:rPr>
          <w:kern w:val="2"/>
          <w14:ligatures w14:val="standardContextual"/>
        </w:rPr>
        <w:t>IUFD</w:t>
      </w:r>
      <w:bookmarkEnd w:id="4886"/>
    </w:p>
    <w:p w14:paraId="4CBDD64B" w14:textId="77777777" w:rsidR="00B836B2" w:rsidRPr="00D64852" w:rsidRDefault="00B836B2">
      <w:pPr>
        <w:pStyle w:val="ListParagraph"/>
        <w:numPr>
          <w:ilvl w:val="0"/>
          <w:numId w:val="909"/>
        </w:numPr>
        <w:spacing w:line="360" w:lineRule="auto"/>
        <w:jc w:val="both"/>
        <w:rPr>
          <w:kern w:val="2"/>
          <w14:ligatures w14:val="standardContextual"/>
        </w:rPr>
      </w:pPr>
      <w:bookmarkStart w:id="4887" w:name="_Toc215925187"/>
      <w:r w:rsidRPr="00D64852">
        <w:rPr>
          <w:kern w:val="2"/>
          <w14:ligatures w14:val="standardContextual"/>
        </w:rPr>
        <w:t>DIC</w:t>
      </w:r>
      <w:bookmarkEnd w:id="4887"/>
    </w:p>
    <w:p w14:paraId="29D2CA13" w14:textId="77777777" w:rsidR="00B836B2" w:rsidRPr="00E124A8" w:rsidRDefault="00B836B2" w:rsidP="001D6D34">
      <w:pPr>
        <w:spacing w:line="360" w:lineRule="auto"/>
        <w:jc w:val="both"/>
        <w:rPr>
          <w:color w:val="000000"/>
          <w:kern w:val="2"/>
          <w14:ligatures w14:val="standardContextual"/>
        </w:rPr>
      </w:pPr>
      <w:bookmarkStart w:id="4888" w:name="_Toc215925188"/>
      <w:r w:rsidRPr="00E124A8">
        <w:rPr>
          <w:b/>
          <w:kern w:val="2"/>
          <w14:ligatures w14:val="standardContextual"/>
        </w:rPr>
        <w:t>Gestation 34</w:t>
      </w:r>
      <w:r w:rsidRPr="00E124A8">
        <w:rPr>
          <w:b/>
          <w:kern w:val="2"/>
          <w:u w:color="000000"/>
          <w14:ligatures w14:val="standardContextual"/>
        </w:rPr>
        <w:t>–</w:t>
      </w:r>
      <w:r w:rsidRPr="00E124A8">
        <w:rPr>
          <w:b/>
          <w:kern w:val="2"/>
          <w14:ligatures w14:val="standardContextual"/>
        </w:rPr>
        <w:t xml:space="preserve">37 weeks: </w:t>
      </w:r>
      <w:r w:rsidRPr="00E124A8">
        <w:rPr>
          <w:color w:val="000000"/>
          <w:kern w:val="2"/>
          <w14:ligatures w14:val="standardContextual"/>
        </w:rPr>
        <w:t>In women with superimposed pre-eclampsia/pre-eclampsia with severity feature and a viable fetus that is between 34</w:t>
      </w:r>
      <w:r w:rsidRPr="00E124A8">
        <w:rPr>
          <w:kern w:val="2"/>
          <w:u w:color="000000"/>
          <w14:ligatures w14:val="standardContextual"/>
        </w:rPr>
        <w:t>–</w:t>
      </w:r>
      <w:r w:rsidRPr="00E124A8">
        <w:rPr>
          <w:color w:val="000000"/>
          <w:kern w:val="2"/>
          <w14:ligatures w14:val="standardContextual"/>
        </w:rPr>
        <w:t>37 weeks of gestation, expectant management may be recommended, provided that:</w:t>
      </w:r>
      <w:bookmarkEnd w:id="4888"/>
    </w:p>
    <w:p w14:paraId="169EF1AE" w14:textId="77777777" w:rsidR="00B836B2" w:rsidRPr="00D64852" w:rsidRDefault="00B836B2">
      <w:pPr>
        <w:pStyle w:val="ListParagraph"/>
        <w:numPr>
          <w:ilvl w:val="0"/>
          <w:numId w:val="910"/>
        </w:numPr>
        <w:spacing w:line="360" w:lineRule="auto"/>
        <w:jc w:val="both"/>
        <w:rPr>
          <w:kern w:val="2"/>
          <w14:ligatures w14:val="standardContextual"/>
        </w:rPr>
      </w:pPr>
      <w:bookmarkStart w:id="4889" w:name="_Toc215925189"/>
      <w:r w:rsidRPr="00D64852">
        <w:rPr>
          <w:kern w:val="2"/>
          <w14:ligatures w14:val="standardContextual"/>
        </w:rPr>
        <w:t>Maternal hypertension is controlled</w:t>
      </w:r>
      <w:bookmarkEnd w:id="4889"/>
      <w:r w:rsidRPr="00D64852">
        <w:rPr>
          <w:kern w:val="2"/>
          <w14:ligatures w14:val="standardContextual"/>
        </w:rPr>
        <w:t xml:space="preserve"> </w:t>
      </w:r>
    </w:p>
    <w:p w14:paraId="6AAA4B38" w14:textId="77777777" w:rsidR="00B836B2" w:rsidRPr="00D64852" w:rsidRDefault="00B836B2">
      <w:pPr>
        <w:pStyle w:val="ListParagraph"/>
        <w:numPr>
          <w:ilvl w:val="0"/>
          <w:numId w:val="910"/>
        </w:numPr>
        <w:spacing w:line="360" w:lineRule="auto"/>
        <w:jc w:val="both"/>
        <w:rPr>
          <w:kern w:val="2"/>
          <w14:ligatures w14:val="standardContextual"/>
        </w:rPr>
      </w:pPr>
      <w:bookmarkStart w:id="4890" w:name="_Toc215925190"/>
      <w:r w:rsidRPr="00D64852">
        <w:rPr>
          <w:kern w:val="2"/>
          <w14:ligatures w14:val="standardContextual"/>
        </w:rPr>
        <w:t>Symptoms improved with magnesium sulfate, analgesics, and antacid</w:t>
      </w:r>
      <w:bookmarkEnd w:id="4890"/>
    </w:p>
    <w:p w14:paraId="2214873A" w14:textId="77777777" w:rsidR="00B836B2" w:rsidRPr="00D64852" w:rsidRDefault="00B836B2">
      <w:pPr>
        <w:pStyle w:val="ListParagraph"/>
        <w:numPr>
          <w:ilvl w:val="0"/>
          <w:numId w:val="910"/>
        </w:numPr>
        <w:spacing w:line="360" w:lineRule="auto"/>
        <w:jc w:val="both"/>
        <w:rPr>
          <w:kern w:val="2"/>
          <w14:ligatures w14:val="standardContextual"/>
        </w:rPr>
      </w:pPr>
      <w:bookmarkStart w:id="4891" w:name="_Toc215925191"/>
      <w:r w:rsidRPr="00D64852">
        <w:rPr>
          <w:kern w:val="2"/>
          <w14:ligatures w14:val="standardContextual"/>
        </w:rPr>
        <w:t>Fetal condition is reassuring</w:t>
      </w:r>
      <w:bookmarkEnd w:id="4891"/>
    </w:p>
    <w:p w14:paraId="0894746C" w14:textId="77777777" w:rsidR="00B836B2" w:rsidRPr="00D64852" w:rsidRDefault="00B836B2">
      <w:pPr>
        <w:pStyle w:val="ListParagraph"/>
        <w:numPr>
          <w:ilvl w:val="0"/>
          <w:numId w:val="910"/>
        </w:numPr>
        <w:spacing w:line="360" w:lineRule="auto"/>
        <w:jc w:val="both"/>
        <w:rPr>
          <w:kern w:val="2"/>
          <w14:ligatures w14:val="standardContextual"/>
        </w:rPr>
      </w:pPr>
      <w:bookmarkStart w:id="4892" w:name="_Toc215925192"/>
      <w:r w:rsidRPr="00D64852">
        <w:rPr>
          <w:kern w:val="2"/>
          <w14:ligatures w14:val="standardContextual"/>
        </w:rPr>
        <w:lastRenderedPageBreak/>
        <w:t>Laboratories are normal</w:t>
      </w:r>
      <w:bookmarkEnd w:id="4892"/>
    </w:p>
    <w:p w14:paraId="4242F720" w14:textId="77777777" w:rsidR="00B836B2" w:rsidRPr="00E124A8" w:rsidRDefault="00B836B2" w:rsidP="001D6D34">
      <w:pPr>
        <w:spacing w:line="360" w:lineRule="auto"/>
        <w:jc w:val="both"/>
        <w:rPr>
          <w:b/>
          <w:bCs/>
          <w:color w:val="18029C"/>
          <w:kern w:val="2"/>
          <w14:ligatures w14:val="standardContextual"/>
        </w:rPr>
      </w:pPr>
      <w:bookmarkStart w:id="4893" w:name="_Toc215925193"/>
      <w:r w:rsidRPr="00E124A8">
        <w:rPr>
          <w:b/>
          <w:kern w:val="2"/>
          <w14:ligatures w14:val="standardContextual"/>
        </w:rPr>
        <w:t>Gestation after 37 completed weeks</w:t>
      </w:r>
      <w:r w:rsidRPr="00E124A8">
        <w:rPr>
          <w:kern w:val="2"/>
          <w14:ligatures w14:val="standardContextual"/>
        </w:rPr>
        <w:t xml:space="preserve">: </w:t>
      </w:r>
      <w:r w:rsidRPr="00E124A8">
        <w:rPr>
          <w:color w:val="000000"/>
          <w:kern w:val="2"/>
          <w14:ligatures w14:val="standardContextual"/>
        </w:rPr>
        <w:t>For women with pre-eclampsia at term (≥37 weeks), regardless of severity features, delivery is recommended.</w:t>
      </w:r>
      <w:bookmarkEnd w:id="4893"/>
    </w:p>
    <w:p w14:paraId="1E0F60B1" w14:textId="77777777" w:rsidR="00B836B2" w:rsidRPr="003C0DE1" w:rsidRDefault="00B836B2" w:rsidP="001D6D34">
      <w:pPr>
        <w:spacing w:line="360" w:lineRule="auto"/>
        <w:jc w:val="both"/>
        <w:rPr>
          <w:kern w:val="2"/>
          <w14:ligatures w14:val="standardContextual"/>
        </w:rPr>
      </w:pPr>
      <w:bookmarkStart w:id="4894" w:name="_Toc215925194"/>
      <w:r w:rsidRPr="003C0DE1">
        <w:rPr>
          <w:b/>
          <w:kern w:val="2"/>
          <w14:ligatures w14:val="standardContextual"/>
        </w:rPr>
        <w:t>Mode of Delivery</w:t>
      </w:r>
      <w:r w:rsidRPr="003C0DE1">
        <w:rPr>
          <w:kern w:val="2"/>
          <w14:ligatures w14:val="standardContextual"/>
        </w:rPr>
        <w:t>: Mode of delivery depends on gestational age, fetal condition, presentation, cervical condition, and maternal condition.</w:t>
      </w:r>
      <w:bookmarkEnd w:id="4894"/>
    </w:p>
    <w:p w14:paraId="4EFD2684" w14:textId="77777777" w:rsidR="00B836B2" w:rsidRPr="007C2D49" w:rsidRDefault="00B836B2" w:rsidP="001D6D34">
      <w:pPr>
        <w:spacing w:line="360" w:lineRule="auto"/>
        <w:jc w:val="both"/>
        <w:rPr>
          <w:rFonts w:eastAsia="Times New Roman"/>
          <w:b/>
        </w:rPr>
      </w:pPr>
      <w:r w:rsidRPr="007C2D49">
        <w:rPr>
          <w:rFonts w:eastAsia="Times New Roman"/>
          <w:b/>
        </w:rPr>
        <w:t>Eclampsia</w:t>
      </w:r>
    </w:p>
    <w:p w14:paraId="60BB62FA" w14:textId="77777777" w:rsidR="00B836B2" w:rsidRPr="00D64852" w:rsidRDefault="00B836B2">
      <w:pPr>
        <w:pStyle w:val="ListParagraph"/>
        <w:numPr>
          <w:ilvl w:val="0"/>
          <w:numId w:val="911"/>
        </w:numPr>
        <w:spacing w:line="360" w:lineRule="auto"/>
        <w:jc w:val="both"/>
        <w:rPr>
          <w:rFonts w:eastAsia="Times New Roman"/>
          <w:b/>
          <w:color w:val="000000"/>
        </w:rPr>
      </w:pPr>
      <w:r w:rsidRPr="00D64852">
        <w:rPr>
          <w:rFonts w:eastAsia="Times New Roman"/>
          <w:b/>
          <w:color w:val="000000"/>
        </w:rPr>
        <w:t xml:space="preserve">Treatment of eclampsia consists of: </w:t>
      </w:r>
      <w:r w:rsidRPr="00D64852">
        <w:rPr>
          <w:rFonts w:eastAsia="Times New Roman"/>
          <w:color w:val="000000"/>
        </w:rPr>
        <w:t>(see also</w:t>
      </w:r>
      <w:r w:rsidRPr="00D64852">
        <w:rPr>
          <w:rFonts w:eastAsia="Times New Roman"/>
          <w:b/>
          <w:color w:val="000000"/>
        </w:rPr>
        <w:t xml:space="preserve"> </w:t>
      </w:r>
      <w:r w:rsidRPr="00D64852">
        <w:rPr>
          <w:rFonts w:eastAsia="Times New Roman"/>
          <w:color w:val="000000"/>
        </w:rPr>
        <w:t>F</w:t>
      </w:r>
      <w:r w:rsidRPr="00D64852">
        <w:rPr>
          <w:rFonts w:eastAsia="Times New Roman"/>
        </w:rPr>
        <w:t>igure 2.4 below)</w:t>
      </w:r>
    </w:p>
    <w:p w14:paraId="0FD10689" w14:textId="77777777" w:rsidR="00B836B2" w:rsidRPr="00D64852" w:rsidRDefault="00B836B2">
      <w:pPr>
        <w:pStyle w:val="ListParagraph"/>
        <w:numPr>
          <w:ilvl w:val="0"/>
          <w:numId w:val="912"/>
        </w:numPr>
        <w:spacing w:line="360" w:lineRule="auto"/>
        <w:ind w:left="1080"/>
        <w:jc w:val="both"/>
        <w:rPr>
          <w:kern w:val="2"/>
          <w14:ligatures w14:val="standardContextual"/>
        </w:rPr>
      </w:pPr>
      <w:bookmarkStart w:id="4895" w:name="_Toc215925195"/>
      <w:r w:rsidRPr="00D64852">
        <w:rPr>
          <w:kern w:val="2"/>
          <w14:ligatures w14:val="standardContextual"/>
        </w:rPr>
        <w:t>General measures</w:t>
      </w:r>
      <w:bookmarkEnd w:id="4895"/>
    </w:p>
    <w:p w14:paraId="60F476F5" w14:textId="77777777" w:rsidR="00B836B2" w:rsidRPr="00D64852" w:rsidRDefault="00B836B2">
      <w:pPr>
        <w:pStyle w:val="ListParagraph"/>
        <w:numPr>
          <w:ilvl w:val="0"/>
          <w:numId w:val="912"/>
        </w:numPr>
        <w:spacing w:line="360" w:lineRule="auto"/>
        <w:ind w:left="1080"/>
        <w:jc w:val="both"/>
        <w:rPr>
          <w:kern w:val="2"/>
          <w14:ligatures w14:val="standardContextual"/>
        </w:rPr>
      </w:pPr>
      <w:bookmarkStart w:id="4896" w:name="_Toc215925196"/>
      <w:r w:rsidRPr="00D64852">
        <w:rPr>
          <w:kern w:val="2"/>
          <w14:ligatures w14:val="standardContextual"/>
        </w:rPr>
        <w:t>Control of convulsions (to stop ongoing convulsion and prevent subsequent convulsion)</w:t>
      </w:r>
      <w:bookmarkEnd w:id="4896"/>
    </w:p>
    <w:p w14:paraId="1D846FE5" w14:textId="77777777" w:rsidR="00B836B2" w:rsidRPr="00D64852" w:rsidRDefault="00B836B2">
      <w:pPr>
        <w:pStyle w:val="ListParagraph"/>
        <w:numPr>
          <w:ilvl w:val="0"/>
          <w:numId w:val="912"/>
        </w:numPr>
        <w:spacing w:line="360" w:lineRule="auto"/>
        <w:ind w:left="1080"/>
        <w:jc w:val="both"/>
        <w:rPr>
          <w:kern w:val="2"/>
          <w14:ligatures w14:val="standardContextual"/>
        </w:rPr>
      </w:pPr>
      <w:bookmarkStart w:id="4897" w:name="_Toc215925197"/>
      <w:r w:rsidRPr="00D64852">
        <w:rPr>
          <w:kern w:val="2"/>
          <w14:ligatures w14:val="standardContextual"/>
        </w:rPr>
        <w:t>Blood pressure control, stabilization of the condition of the mother and fetus</w:t>
      </w:r>
      <w:bookmarkEnd w:id="4897"/>
    </w:p>
    <w:p w14:paraId="7CC56454" w14:textId="77777777" w:rsidR="00B836B2" w:rsidRPr="00D64852" w:rsidRDefault="00B836B2">
      <w:pPr>
        <w:pStyle w:val="ListParagraph"/>
        <w:numPr>
          <w:ilvl w:val="0"/>
          <w:numId w:val="912"/>
        </w:numPr>
        <w:spacing w:line="360" w:lineRule="auto"/>
        <w:ind w:left="1080"/>
        <w:jc w:val="both"/>
        <w:rPr>
          <w:kern w:val="2"/>
          <w14:ligatures w14:val="standardContextual"/>
        </w:rPr>
      </w:pPr>
      <w:bookmarkStart w:id="4898" w:name="_Toc215925198"/>
      <w:r w:rsidRPr="00D64852">
        <w:rPr>
          <w:kern w:val="2"/>
          <w14:ligatures w14:val="standardContextual"/>
        </w:rPr>
        <w:t>Fluid balance</w:t>
      </w:r>
      <w:bookmarkEnd w:id="4898"/>
    </w:p>
    <w:p w14:paraId="3BA6D6F0" w14:textId="77777777" w:rsidR="00B836B2" w:rsidRPr="00D64852" w:rsidRDefault="00B836B2">
      <w:pPr>
        <w:pStyle w:val="ListParagraph"/>
        <w:numPr>
          <w:ilvl w:val="0"/>
          <w:numId w:val="912"/>
        </w:numPr>
        <w:spacing w:line="360" w:lineRule="auto"/>
        <w:ind w:left="1080"/>
        <w:jc w:val="both"/>
        <w:rPr>
          <w:kern w:val="2"/>
          <w14:ligatures w14:val="standardContextual"/>
        </w:rPr>
      </w:pPr>
      <w:bookmarkStart w:id="4899" w:name="_Toc215925199"/>
      <w:r w:rsidRPr="00D64852">
        <w:rPr>
          <w:kern w:val="2"/>
          <w14:ligatures w14:val="standardContextual"/>
        </w:rPr>
        <w:t>Delivery and intrapartum/postpartum care</w:t>
      </w:r>
      <w:bookmarkEnd w:id="4899"/>
    </w:p>
    <w:p w14:paraId="0A9088BC" w14:textId="77777777" w:rsidR="00B836B2" w:rsidRPr="003C0DE1" w:rsidRDefault="00B836B2" w:rsidP="001D6D34">
      <w:pPr>
        <w:spacing w:line="360" w:lineRule="auto"/>
        <w:jc w:val="both"/>
        <w:rPr>
          <w:rFonts w:eastAsia="Times New Roman"/>
          <w:b/>
          <w:bCs/>
        </w:rPr>
      </w:pPr>
      <w:r w:rsidRPr="003C0DE1">
        <w:rPr>
          <w:rFonts w:eastAsia="Times New Roman"/>
          <w:b/>
          <w:bCs/>
        </w:rPr>
        <w:t>General measures:</w:t>
      </w:r>
    </w:p>
    <w:p w14:paraId="65DA5C14" w14:textId="77777777" w:rsidR="00B836B2" w:rsidRPr="00D64852" w:rsidRDefault="00B836B2">
      <w:pPr>
        <w:pStyle w:val="ListParagraph"/>
        <w:numPr>
          <w:ilvl w:val="0"/>
          <w:numId w:val="913"/>
        </w:numPr>
        <w:spacing w:line="360" w:lineRule="auto"/>
        <w:jc w:val="both"/>
        <w:rPr>
          <w:rFonts w:eastAsia="Times New Roman"/>
        </w:rPr>
      </w:pPr>
      <w:r w:rsidRPr="00D64852">
        <w:rPr>
          <w:rFonts w:eastAsia="Times New Roman"/>
          <w:color w:val="000000"/>
        </w:rPr>
        <w:t>Set up IV line and maintain intravascular volume and replace ongoing losses; avoid</w:t>
      </w:r>
      <w:r w:rsidRPr="00D64852">
        <w:rPr>
          <w:rFonts w:eastAsia="Times New Roman"/>
          <w:color w:val="000000"/>
        </w:rPr>
        <w:br/>
        <w:t>overload (if not done already)</w:t>
      </w:r>
    </w:p>
    <w:p w14:paraId="050B458F" w14:textId="77777777" w:rsidR="00B836B2" w:rsidRPr="00D64852" w:rsidRDefault="00B836B2">
      <w:pPr>
        <w:pStyle w:val="ListParagraph"/>
        <w:numPr>
          <w:ilvl w:val="0"/>
          <w:numId w:val="913"/>
        </w:numPr>
        <w:spacing w:line="360" w:lineRule="auto"/>
        <w:jc w:val="both"/>
        <w:rPr>
          <w:rFonts w:eastAsia="Times New Roman"/>
        </w:rPr>
      </w:pPr>
      <w:r w:rsidRPr="00D64852">
        <w:rPr>
          <w:rFonts w:eastAsia="Times New Roman"/>
          <w:color w:val="000000"/>
        </w:rPr>
        <w:t>Position the patient on her side (left lateral) position to reduce risk of aspiration of secretions, vomitus or blood</w:t>
      </w:r>
    </w:p>
    <w:p w14:paraId="1C782DB5" w14:textId="77777777" w:rsidR="00B836B2" w:rsidRPr="00D64852" w:rsidRDefault="00B836B2">
      <w:pPr>
        <w:pStyle w:val="ListParagraph"/>
        <w:numPr>
          <w:ilvl w:val="0"/>
          <w:numId w:val="913"/>
        </w:numPr>
        <w:spacing w:line="360" w:lineRule="auto"/>
        <w:jc w:val="both"/>
        <w:rPr>
          <w:rFonts w:eastAsia="Times New Roman"/>
        </w:rPr>
      </w:pPr>
      <w:r w:rsidRPr="00D64852">
        <w:rPr>
          <w:rFonts w:eastAsia="Times New Roman"/>
          <w:color w:val="000000"/>
        </w:rPr>
        <w:t>Aspirate (suction) the mouth and throat as necessary and ensure open airway</w:t>
      </w:r>
    </w:p>
    <w:p w14:paraId="497E396B" w14:textId="77777777" w:rsidR="00B836B2" w:rsidRPr="00D64852" w:rsidRDefault="00B836B2">
      <w:pPr>
        <w:pStyle w:val="ListParagraph"/>
        <w:numPr>
          <w:ilvl w:val="0"/>
          <w:numId w:val="913"/>
        </w:numPr>
        <w:spacing w:line="360" w:lineRule="auto"/>
        <w:jc w:val="both"/>
        <w:rPr>
          <w:rFonts w:eastAsia="Times New Roman"/>
        </w:rPr>
      </w:pPr>
      <w:r w:rsidRPr="00D64852">
        <w:rPr>
          <w:rFonts w:eastAsia="Times New Roman"/>
          <w:color w:val="000000"/>
        </w:rPr>
        <w:t>Give oxygen by mask as necessary</w:t>
      </w:r>
    </w:p>
    <w:p w14:paraId="0A6D8E59" w14:textId="77777777" w:rsidR="00B836B2" w:rsidRPr="00D64852" w:rsidRDefault="00B836B2">
      <w:pPr>
        <w:pStyle w:val="ListParagraph"/>
        <w:numPr>
          <w:ilvl w:val="0"/>
          <w:numId w:val="913"/>
        </w:numPr>
        <w:spacing w:line="360" w:lineRule="auto"/>
        <w:jc w:val="both"/>
        <w:rPr>
          <w:rFonts w:eastAsia="Times New Roman"/>
        </w:rPr>
      </w:pPr>
      <w:r w:rsidRPr="00D64852">
        <w:rPr>
          <w:rFonts w:eastAsia="Times New Roman"/>
          <w:color w:val="000000"/>
        </w:rPr>
        <w:t>Place an indwelling catheter to monitor urine output</w:t>
      </w:r>
    </w:p>
    <w:p w14:paraId="27FAA2F5" w14:textId="77777777" w:rsidR="00B836B2" w:rsidRPr="00D64852" w:rsidRDefault="00B836B2">
      <w:pPr>
        <w:pStyle w:val="ListParagraph"/>
        <w:numPr>
          <w:ilvl w:val="0"/>
          <w:numId w:val="913"/>
        </w:numPr>
        <w:spacing w:line="360" w:lineRule="auto"/>
        <w:jc w:val="both"/>
        <w:rPr>
          <w:rFonts w:eastAsia="Times New Roman"/>
        </w:rPr>
      </w:pPr>
      <w:r w:rsidRPr="00D64852">
        <w:rPr>
          <w:rFonts w:eastAsia="Times New Roman"/>
          <w:color w:val="000000"/>
        </w:rPr>
        <w:t>Observe vital signs, FHB, and reflexes frequently, and auscultate the lung bases hourly for crepitation indicating pulmonary edema; if pulmonary edema occurs, withhold fluids and administer a diuretic (e.g., furosemide 40 mg IV stat)</w:t>
      </w:r>
    </w:p>
    <w:p w14:paraId="554A5470" w14:textId="77777777" w:rsidR="00B836B2" w:rsidRPr="00D64852" w:rsidRDefault="00B836B2">
      <w:pPr>
        <w:pStyle w:val="ListParagraph"/>
        <w:numPr>
          <w:ilvl w:val="0"/>
          <w:numId w:val="913"/>
        </w:numPr>
        <w:spacing w:line="360" w:lineRule="auto"/>
        <w:jc w:val="both"/>
        <w:rPr>
          <w:rFonts w:eastAsia="Times New Roman"/>
        </w:rPr>
      </w:pPr>
      <w:r w:rsidRPr="00D64852">
        <w:rPr>
          <w:rFonts w:eastAsia="Times New Roman"/>
          <w:color w:val="000000"/>
        </w:rPr>
        <w:t>Keep the patient in a quiet room, with an attendant must always present beside her</w:t>
      </w:r>
    </w:p>
    <w:p w14:paraId="1F9638D0" w14:textId="77777777" w:rsidR="00B836B2" w:rsidRPr="00D64852" w:rsidRDefault="00B836B2">
      <w:pPr>
        <w:pStyle w:val="ListParagraph"/>
        <w:numPr>
          <w:ilvl w:val="0"/>
          <w:numId w:val="913"/>
        </w:numPr>
        <w:spacing w:line="360" w:lineRule="auto"/>
        <w:jc w:val="both"/>
        <w:rPr>
          <w:rFonts w:eastAsia="Times New Roman"/>
        </w:rPr>
      </w:pPr>
      <w:r w:rsidRPr="00D64852">
        <w:rPr>
          <w:rFonts w:eastAsia="Times New Roman"/>
          <w:color w:val="000000"/>
        </w:rPr>
        <w:t>Administration of broad-spectrum IV antibiotics is recommended</w:t>
      </w:r>
    </w:p>
    <w:p w14:paraId="610E3B28" w14:textId="77777777" w:rsidR="00B836B2" w:rsidRPr="003C0DE1" w:rsidRDefault="00B836B2" w:rsidP="001D6D34">
      <w:pPr>
        <w:spacing w:line="360" w:lineRule="auto"/>
        <w:jc w:val="both"/>
        <w:rPr>
          <w:rFonts w:eastAsia="Times New Roman"/>
          <w:b/>
        </w:rPr>
      </w:pPr>
      <w:r w:rsidRPr="003C0DE1">
        <w:rPr>
          <w:rFonts w:eastAsia="Times New Roman"/>
          <w:b/>
          <w:bCs/>
        </w:rPr>
        <w:t>Anticonvulsant therapy:</w:t>
      </w:r>
    </w:p>
    <w:p w14:paraId="7A006530" w14:textId="77777777" w:rsidR="00B836B2" w:rsidRPr="00D64852" w:rsidRDefault="00B836B2">
      <w:pPr>
        <w:pStyle w:val="ListParagraph"/>
        <w:numPr>
          <w:ilvl w:val="0"/>
          <w:numId w:val="914"/>
        </w:numPr>
        <w:spacing w:line="360" w:lineRule="auto"/>
        <w:jc w:val="both"/>
        <w:rPr>
          <w:kern w:val="2"/>
          <w14:ligatures w14:val="standardContextual"/>
        </w:rPr>
      </w:pPr>
      <w:bookmarkStart w:id="4900" w:name="_Toc215925200"/>
      <w:r w:rsidRPr="00D64852">
        <w:rPr>
          <w:kern w:val="2"/>
          <w14:ligatures w14:val="standardContextual"/>
        </w:rPr>
        <w:t>Administer anticonvulsant drugs to stop the ongoing convulsion and prevent subsequent attacks.</w:t>
      </w:r>
      <w:bookmarkEnd w:id="4900"/>
    </w:p>
    <w:p w14:paraId="7C36E5B5" w14:textId="77777777" w:rsidR="00B836B2" w:rsidRPr="00D64852" w:rsidRDefault="00B836B2">
      <w:pPr>
        <w:pStyle w:val="ListParagraph"/>
        <w:numPr>
          <w:ilvl w:val="0"/>
          <w:numId w:val="914"/>
        </w:numPr>
        <w:spacing w:line="360" w:lineRule="auto"/>
        <w:jc w:val="both"/>
        <w:rPr>
          <w:kern w:val="2"/>
          <w14:ligatures w14:val="standardContextual"/>
        </w:rPr>
      </w:pPr>
      <w:bookmarkStart w:id="4901" w:name="_Toc215925201"/>
      <w:r w:rsidRPr="00D64852">
        <w:rPr>
          <w:b/>
          <w:bCs/>
          <w:i/>
          <w:iCs/>
          <w:kern w:val="2"/>
          <w14:ligatures w14:val="standardContextual"/>
        </w:rPr>
        <w:t>Magnesium sulfate:</w:t>
      </w:r>
      <w:bookmarkEnd w:id="4901"/>
    </w:p>
    <w:p w14:paraId="611759F2" w14:textId="77777777" w:rsidR="00B836B2" w:rsidRPr="00D64852" w:rsidRDefault="00B836B2">
      <w:pPr>
        <w:pStyle w:val="ListParagraph"/>
        <w:numPr>
          <w:ilvl w:val="0"/>
          <w:numId w:val="915"/>
        </w:numPr>
        <w:spacing w:line="360" w:lineRule="auto"/>
        <w:ind w:left="1080"/>
        <w:jc w:val="both"/>
        <w:rPr>
          <w:kern w:val="2"/>
          <w14:ligatures w14:val="standardContextual"/>
        </w:rPr>
      </w:pPr>
      <w:bookmarkStart w:id="4902" w:name="_Toc215925202"/>
      <w:r w:rsidRPr="00D64852">
        <w:rPr>
          <w:kern w:val="2"/>
          <w14:ligatures w14:val="standardContextual"/>
        </w:rPr>
        <w:lastRenderedPageBreak/>
        <w:t>MgSO4 is the drug of choice (see box below for dosing).</w:t>
      </w:r>
      <w:bookmarkEnd w:id="4902"/>
    </w:p>
    <w:p w14:paraId="57E2893B" w14:textId="77777777" w:rsidR="00B836B2" w:rsidRPr="00D64852" w:rsidRDefault="00B836B2">
      <w:pPr>
        <w:pStyle w:val="ListParagraph"/>
        <w:numPr>
          <w:ilvl w:val="0"/>
          <w:numId w:val="915"/>
        </w:numPr>
        <w:spacing w:line="360" w:lineRule="auto"/>
        <w:ind w:left="1080"/>
        <w:jc w:val="both"/>
        <w:rPr>
          <w:kern w:val="2"/>
          <w14:ligatures w14:val="standardContextual"/>
        </w:rPr>
      </w:pPr>
      <w:bookmarkStart w:id="4903" w:name="_Toc215925203"/>
      <w:r w:rsidRPr="00D64852">
        <w:rPr>
          <w:kern w:val="2"/>
          <w14:ligatures w14:val="standardContextual"/>
        </w:rPr>
        <w:t>Monitor and withhold or delay drug if respiratory rate falls below 12 per minute, patellar reflexes are absent or UOP falls &lt;30 mL per hour or &lt;100 ml over preceding 4 hours.</w:t>
      </w:r>
      <w:bookmarkEnd w:id="4903"/>
    </w:p>
    <w:p w14:paraId="28B780FD" w14:textId="77777777" w:rsidR="00B836B2" w:rsidRPr="00D64852" w:rsidRDefault="00B836B2">
      <w:pPr>
        <w:pStyle w:val="ListParagraph"/>
        <w:numPr>
          <w:ilvl w:val="0"/>
          <w:numId w:val="915"/>
        </w:numPr>
        <w:spacing w:line="360" w:lineRule="auto"/>
        <w:ind w:left="1080"/>
        <w:jc w:val="both"/>
        <w:rPr>
          <w:kern w:val="2"/>
          <w14:ligatures w14:val="standardContextual"/>
        </w:rPr>
      </w:pPr>
      <w:bookmarkStart w:id="4904" w:name="_Toc215925204"/>
      <w:r w:rsidRPr="00D64852">
        <w:rPr>
          <w:kern w:val="2"/>
          <w14:ligatures w14:val="standardContextual"/>
        </w:rPr>
        <w:t>Keep antidote ready in case of respiratory arrest.</w:t>
      </w:r>
      <w:bookmarkEnd w:id="4904"/>
    </w:p>
    <w:p w14:paraId="22DC3A9C" w14:textId="77777777" w:rsidR="00B836B2" w:rsidRPr="007C2D49" w:rsidRDefault="00B836B2">
      <w:pPr>
        <w:pStyle w:val="ListParagraph"/>
        <w:numPr>
          <w:ilvl w:val="0"/>
          <w:numId w:val="916"/>
        </w:numPr>
        <w:spacing w:line="360" w:lineRule="auto"/>
      </w:pPr>
      <w:bookmarkStart w:id="4905" w:name="_Toc215925205"/>
      <w:r w:rsidRPr="007C2D49">
        <w:t>If respiratory arrest occurs, assist ventilation (mask and bag, anesthesia apparatus,</w:t>
      </w:r>
      <w:r w:rsidRPr="007C2D49">
        <w:br/>
        <w:t>intubation) and administer calcium gluconate 1g (10 mL of 10% solution) IV slowly.</w:t>
      </w:r>
      <w:bookmarkEnd w:id="4905"/>
    </w:p>
    <w:tbl>
      <w:tblPr>
        <w:tblStyle w:val="TableGrid5"/>
        <w:tblW w:w="0" w:type="auto"/>
        <w:tblLook w:val="04A0" w:firstRow="1" w:lastRow="0" w:firstColumn="1" w:lastColumn="0" w:noHBand="0" w:noVBand="1"/>
      </w:tblPr>
      <w:tblGrid>
        <w:gridCol w:w="8751"/>
      </w:tblGrid>
      <w:tr w:rsidR="00B836B2" w:rsidRPr="00D64852" w14:paraId="117C07F7" w14:textId="77777777" w:rsidTr="00D64852">
        <w:tc>
          <w:tcPr>
            <w:tcW w:w="8751" w:type="dxa"/>
          </w:tcPr>
          <w:p w14:paraId="75C13E32" w14:textId="77777777" w:rsidR="00B836B2" w:rsidRPr="00D64852" w:rsidRDefault="00B836B2" w:rsidP="00D64852">
            <w:pPr>
              <w:spacing w:line="360" w:lineRule="auto"/>
              <w:rPr>
                <w:rFonts w:ascii="Times New Roman" w:eastAsia="DengXian" w:hAnsi="Times New Roman"/>
                <w:color w:val="000000"/>
              </w:rPr>
            </w:pPr>
            <w:r w:rsidRPr="00D64852">
              <w:rPr>
                <w:rFonts w:ascii="Times New Roman" w:eastAsia="DengXian" w:hAnsi="Times New Roman"/>
                <w:b/>
                <w:bCs/>
                <w:color w:val="4472C4" w:themeColor="accent1"/>
              </w:rPr>
              <w:t>Box 2.1. Magnesium sulfate administration protocol for pre-eclampsia with severity, superimposed pre-eclampsia, and eclampsia</w:t>
            </w:r>
            <w:r w:rsidRPr="00D64852">
              <w:rPr>
                <w:rFonts w:ascii="Times New Roman" w:eastAsia="DengXian" w:hAnsi="Times New Roman"/>
                <w:b/>
                <w:bCs/>
              </w:rPr>
              <w:br/>
              <w:t>Loading dose:</w:t>
            </w:r>
            <w:r w:rsidRPr="00D64852">
              <w:rPr>
                <w:rFonts w:ascii="Times New Roman" w:eastAsia="DengXian" w:hAnsi="Times New Roman"/>
                <w:b/>
                <w:bCs/>
                <w:i/>
                <w:iCs/>
              </w:rPr>
              <w:br/>
            </w:r>
            <w:r w:rsidRPr="00D64852">
              <w:rPr>
                <w:rFonts w:ascii="Times New Roman" w:eastAsia="DengXian" w:hAnsi="Times New Roman"/>
              </w:rPr>
              <w:sym w:font="Symbol" w:char="F0B7"/>
            </w:r>
            <w:r w:rsidRPr="00D64852">
              <w:rPr>
                <w:rFonts w:ascii="Times New Roman" w:eastAsia="DengXian" w:hAnsi="Times New Roman"/>
              </w:rPr>
              <w:t xml:space="preserve"> Magnesium sulfate 20% solution, 4g IV over 5 minutes.</w:t>
            </w:r>
            <w:r w:rsidRPr="00D64852">
              <w:rPr>
                <w:rFonts w:ascii="Times New Roman" w:eastAsia="DengXian" w:hAnsi="Times New Roman"/>
              </w:rPr>
              <w:br/>
            </w:r>
            <w:r w:rsidRPr="00D64852">
              <w:rPr>
                <w:rFonts w:ascii="Times New Roman" w:eastAsia="DengXian" w:hAnsi="Times New Roman"/>
              </w:rPr>
              <w:sym w:font="Symbol" w:char="F0B7"/>
            </w:r>
            <w:r w:rsidRPr="00D64852">
              <w:rPr>
                <w:rFonts w:ascii="Times New Roman" w:eastAsia="DengXian" w:hAnsi="Times New Roman"/>
              </w:rPr>
              <w:t xml:space="preserve"> Follow promptly with 10 gm of 50% magnesium sulfate solution, 5 gm in each buttock as deep IM injection with 1mL of 2% lidocaine in the same syringe. Ensure that aseptic technique is practiced when giving magnesium sulfate deep IM injection. Warn the woman that a feeling of warmth will be felt when magnesium sulfate is given.</w:t>
            </w:r>
            <w:r w:rsidRPr="00D64852">
              <w:rPr>
                <w:rFonts w:ascii="Times New Roman" w:eastAsia="DengXian" w:hAnsi="Times New Roman"/>
              </w:rPr>
              <w:br/>
            </w:r>
            <w:r w:rsidRPr="00D64852">
              <w:rPr>
                <w:rFonts w:ascii="Times New Roman" w:eastAsia="DengXian" w:hAnsi="Times New Roman"/>
              </w:rPr>
              <w:sym w:font="Symbol" w:char="F0B7"/>
            </w:r>
            <w:r w:rsidRPr="00D64852">
              <w:rPr>
                <w:rFonts w:ascii="Times New Roman" w:eastAsia="DengXian" w:hAnsi="Times New Roman"/>
              </w:rPr>
              <w:t xml:space="preserve"> If convulsion recurs after 15 minutes, give 2 gm magnesium sulfate (20% solution)</w:t>
            </w:r>
            <w:r w:rsidRPr="00D64852">
              <w:rPr>
                <w:rFonts w:ascii="Times New Roman" w:eastAsia="DengXian" w:hAnsi="Times New Roman"/>
                <w:color w:val="002060"/>
              </w:rPr>
              <w:t xml:space="preserve"> </w:t>
            </w:r>
            <w:r w:rsidRPr="00D64852">
              <w:rPr>
                <w:rFonts w:ascii="Times New Roman" w:eastAsia="DengXian" w:hAnsi="Times New Roman"/>
              </w:rPr>
              <w:t>IV over 5 minutes.</w:t>
            </w:r>
            <w:r w:rsidRPr="00D64852">
              <w:rPr>
                <w:rFonts w:ascii="Times New Roman" w:eastAsia="DengXian" w:hAnsi="Times New Roman"/>
              </w:rPr>
              <w:br/>
            </w:r>
            <w:r w:rsidRPr="00D64852">
              <w:rPr>
                <w:rFonts w:ascii="Times New Roman" w:eastAsia="DengXian" w:hAnsi="Times New Roman"/>
                <w:b/>
                <w:bCs/>
              </w:rPr>
              <w:t>Maintenance dose:</w:t>
            </w:r>
            <w:r w:rsidRPr="00D64852">
              <w:rPr>
                <w:rFonts w:ascii="Times New Roman" w:eastAsia="DengXian" w:hAnsi="Times New Roman"/>
                <w:b/>
                <w:bCs/>
                <w:i/>
                <w:iCs/>
              </w:rPr>
              <w:br/>
            </w:r>
            <w:r w:rsidRPr="00D64852">
              <w:rPr>
                <w:rFonts w:ascii="Times New Roman" w:eastAsia="DengXian" w:hAnsi="Times New Roman"/>
              </w:rPr>
              <w:sym w:font="Symbol" w:char="F0B7"/>
            </w:r>
            <w:r w:rsidRPr="00D64852">
              <w:rPr>
                <w:rFonts w:ascii="Times New Roman" w:eastAsia="DengXian" w:hAnsi="Times New Roman"/>
              </w:rPr>
              <w:t xml:space="preserve"> 5 gm magnesium sulfate (50% solution) + 1 mL lidocaine 2% IM every 4 hours into</w:t>
            </w:r>
            <w:r w:rsidRPr="00D64852">
              <w:rPr>
                <w:rFonts w:ascii="Times New Roman" w:eastAsia="DengXian" w:hAnsi="Times New Roman"/>
              </w:rPr>
              <w:br/>
              <w:t>alternate buttocks.</w:t>
            </w:r>
            <w:r w:rsidRPr="00D64852">
              <w:rPr>
                <w:rFonts w:ascii="Times New Roman" w:eastAsia="DengXian" w:hAnsi="Times New Roman"/>
              </w:rPr>
              <w:br/>
            </w:r>
            <w:r w:rsidRPr="00D64852">
              <w:rPr>
                <w:rFonts w:ascii="Times New Roman" w:eastAsia="DengXian" w:hAnsi="Times New Roman"/>
              </w:rPr>
              <w:sym w:font="Symbol" w:char="F0B7"/>
            </w:r>
            <w:r w:rsidRPr="00D64852">
              <w:rPr>
                <w:rFonts w:ascii="Times New Roman" w:eastAsia="DengXian" w:hAnsi="Times New Roman"/>
              </w:rPr>
              <w:t xml:space="preserve"> Continue treatment with magnesium sulfate for 24 hours after delivery or the last</w:t>
            </w:r>
            <w:r w:rsidRPr="00D64852">
              <w:rPr>
                <w:rFonts w:ascii="Times New Roman" w:eastAsia="DengXian" w:hAnsi="Times New Roman"/>
              </w:rPr>
              <w:br/>
              <w:t>convulsion, whichever occurs last.</w:t>
            </w:r>
          </w:p>
        </w:tc>
      </w:tr>
    </w:tbl>
    <w:p w14:paraId="4B9C9424" w14:textId="77777777" w:rsidR="00DA613A" w:rsidRDefault="00DA613A" w:rsidP="001D6D34">
      <w:pPr>
        <w:spacing w:line="360" w:lineRule="auto"/>
        <w:jc w:val="both"/>
        <w:rPr>
          <w:b/>
          <w:bCs/>
          <w:i/>
          <w:iCs/>
          <w:kern w:val="2"/>
          <w14:ligatures w14:val="standardContextual"/>
        </w:rPr>
      </w:pPr>
    </w:p>
    <w:p w14:paraId="64CEB507" w14:textId="28DA5A1D" w:rsidR="00DA613A" w:rsidRPr="003C0DE1" w:rsidRDefault="00B836B2" w:rsidP="001D6D34">
      <w:pPr>
        <w:spacing w:line="360" w:lineRule="auto"/>
        <w:jc w:val="both"/>
        <w:rPr>
          <w:kern w:val="2"/>
          <w14:ligatures w14:val="standardContextual"/>
        </w:rPr>
      </w:pPr>
      <w:bookmarkStart w:id="4906" w:name="_Toc215925206"/>
      <w:r w:rsidRPr="003C0DE1">
        <w:rPr>
          <w:b/>
          <w:bCs/>
          <w:i/>
          <w:iCs/>
          <w:kern w:val="2"/>
          <w14:ligatures w14:val="standardContextual"/>
        </w:rPr>
        <w:t xml:space="preserve">Diazepam: </w:t>
      </w:r>
      <w:r w:rsidRPr="003C0DE1">
        <w:rPr>
          <w:kern w:val="2"/>
          <w14:ligatures w14:val="standardContextual"/>
        </w:rPr>
        <w:t>Diazepam is an alternative, but increases the risk of respiratory depression and newborn apnea, in babies who may already be suffering from the effects of utero placental ischemia and preterm birth. The effect may last several days. (See box below for dosing).</w:t>
      </w:r>
      <w:bookmarkEnd w:id="4906"/>
    </w:p>
    <w:tbl>
      <w:tblPr>
        <w:tblStyle w:val="TableGrid5"/>
        <w:tblW w:w="0" w:type="auto"/>
        <w:tblInd w:w="265" w:type="dxa"/>
        <w:tblLook w:val="04A0" w:firstRow="1" w:lastRow="0" w:firstColumn="1" w:lastColumn="0" w:noHBand="0" w:noVBand="1"/>
      </w:tblPr>
      <w:tblGrid>
        <w:gridCol w:w="8745"/>
      </w:tblGrid>
      <w:tr w:rsidR="00B836B2" w:rsidRPr="003C0DE1" w14:paraId="10618332" w14:textId="77777777" w:rsidTr="006A2CB1">
        <w:tc>
          <w:tcPr>
            <w:tcW w:w="8751" w:type="dxa"/>
          </w:tcPr>
          <w:p w14:paraId="1F123510" w14:textId="77777777" w:rsidR="00B836B2" w:rsidRPr="00D64852" w:rsidRDefault="00B836B2" w:rsidP="001D6D34">
            <w:pPr>
              <w:spacing w:line="360" w:lineRule="auto"/>
              <w:jc w:val="both"/>
              <w:rPr>
                <w:rFonts w:ascii="Times New Roman" w:eastAsia="DengXian" w:hAnsi="Times New Roman"/>
                <w:b/>
                <w:bCs/>
                <w:color w:val="4472C4" w:themeColor="accent1"/>
              </w:rPr>
            </w:pPr>
            <w:r w:rsidRPr="00D64852">
              <w:rPr>
                <w:rFonts w:ascii="Times New Roman" w:eastAsia="DengXian" w:hAnsi="Times New Roman"/>
                <w:b/>
                <w:bCs/>
                <w:color w:val="4472C4" w:themeColor="accent1"/>
              </w:rPr>
              <w:lastRenderedPageBreak/>
              <w:t>Box 2.2. Diazepam administration protocol for pre-eclampsia with severity, superimposed pre-eclampsia and eclampsia</w:t>
            </w:r>
          </w:p>
          <w:p w14:paraId="188A635B" w14:textId="77777777" w:rsidR="00B836B2" w:rsidRPr="00D64852" w:rsidRDefault="00B836B2" w:rsidP="001D6D34">
            <w:pPr>
              <w:spacing w:line="360" w:lineRule="auto"/>
              <w:jc w:val="both"/>
              <w:rPr>
                <w:rFonts w:ascii="Times New Roman" w:eastAsia="DengXian" w:hAnsi="Times New Roman"/>
                <w:b/>
                <w:bCs/>
                <w:iCs/>
              </w:rPr>
            </w:pPr>
            <w:r w:rsidRPr="00D64852">
              <w:rPr>
                <w:rFonts w:ascii="Times New Roman" w:eastAsia="DengXian" w:hAnsi="Times New Roman"/>
                <w:b/>
                <w:bCs/>
                <w:iCs/>
              </w:rPr>
              <w:t>Loading dose:</w:t>
            </w:r>
          </w:p>
          <w:p w14:paraId="10126AE9" w14:textId="77777777" w:rsidR="00B836B2" w:rsidRPr="008334E2" w:rsidRDefault="00B836B2">
            <w:pPr>
              <w:pStyle w:val="ListParagraph"/>
              <w:numPr>
                <w:ilvl w:val="0"/>
                <w:numId w:val="916"/>
              </w:numPr>
              <w:spacing w:line="360" w:lineRule="auto"/>
              <w:jc w:val="both"/>
              <w:rPr>
                <w:rFonts w:ascii="Times New Roman" w:eastAsia="DengXian" w:hAnsi="Times New Roman"/>
                <w:bCs/>
              </w:rPr>
            </w:pPr>
            <w:r w:rsidRPr="008334E2">
              <w:rPr>
                <w:rFonts w:ascii="Times New Roman" w:eastAsia="DengXian" w:hAnsi="Times New Roman"/>
                <w:bCs/>
              </w:rPr>
              <w:t>10 mg IV slowly over 2 minutes.</w:t>
            </w:r>
          </w:p>
          <w:p w14:paraId="2D9C1FBF" w14:textId="77777777" w:rsidR="00B836B2" w:rsidRPr="008334E2" w:rsidRDefault="00B836B2">
            <w:pPr>
              <w:pStyle w:val="ListParagraph"/>
              <w:numPr>
                <w:ilvl w:val="0"/>
                <w:numId w:val="916"/>
              </w:numPr>
              <w:spacing w:line="360" w:lineRule="auto"/>
              <w:jc w:val="both"/>
              <w:rPr>
                <w:rFonts w:ascii="Times New Roman" w:eastAsia="DengXian" w:hAnsi="Times New Roman"/>
                <w:bCs/>
              </w:rPr>
            </w:pPr>
            <w:r w:rsidRPr="008334E2">
              <w:rPr>
                <w:rFonts w:ascii="Times New Roman" w:eastAsia="DengXian" w:hAnsi="Times New Roman"/>
                <w:bCs/>
              </w:rPr>
              <w:t>If convulsion reoccurs, repeat same dose.</w:t>
            </w:r>
          </w:p>
          <w:p w14:paraId="597AB794" w14:textId="77777777" w:rsidR="00B836B2" w:rsidRPr="008334E2" w:rsidRDefault="00B836B2" w:rsidP="001D6D34">
            <w:pPr>
              <w:spacing w:line="360" w:lineRule="auto"/>
              <w:jc w:val="both"/>
              <w:rPr>
                <w:rFonts w:ascii="Times New Roman" w:eastAsia="DengXian" w:hAnsi="Times New Roman"/>
                <w:b/>
                <w:bCs/>
                <w:iCs/>
              </w:rPr>
            </w:pPr>
            <w:r w:rsidRPr="008334E2">
              <w:rPr>
                <w:rFonts w:ascii="Times New Roman" w:eastAsia="DengXian" w:hAnsi="Times New Roman"/>
                <w:b/>
                <w:bCs/>
                <w:iCs/>
              </w:rPr>
              <w:t>Maintenance dose:</w:t>
            </w:r>
          </w:p>
          <w:p w14:paraId="53E196C2" w14:textId="50CEA1B2" w:rsidR="00B836B2" w:rsidRPr="00D64852" w:rsidRDefault="00B836B2">
            <w:pPr>
              <w:pStyle w:val="ListParagraph"/>
              <w:numPr>
                <w:ilvl w:val="0"/>
                <w:numId w:val="917"/>
              </w:numPr>
              <w:spacing w:line="360" w:lineRule="auto"/>
              <w:jc w:val="both"/>
              <w:rPr>
                <w:color w:val="000000"/>
                <w:kern w:val="2"/>
                <w14:ligatures w14:val="standardContextual"/>
              </w:rPr>
            </w:pPr>
            <w:bookmarkStart w:id="4907" w:name="_Toc215925207"/>
            <w:r w:rsidRPr="008334E2">
              <w:rPr>
                <w:rFonts w:ascii="Times New Roman" w:hAnsi="Times New Roman"/>
                <w:kern w:val="2"/>
                <w14:ligatures w14:val="standardContextual"/>
              </w:rPr>
              <w:t xml:space="preserve">40 mg in 500 ml IV fluid (N/S or RL) number of </w:t>
            </w:r>
            <w:r w:rsidR="00A30A2C" w:rsidRPr="008334E2">
              <w:rPr>
                <w:rFonts w:ascii="Times New Roman" w:hAnsi="Times New Roman"/>
                <w:kern w:val="2"/>
                <w14:ligatures w14:val="standardContextual"/>
              </w:rPr>
              <w:t>drops</w:t>
            </w:r>
            <w:r w:rsidRPr="008334E2">
              <w:rPr>
                <w:rFonts w:ascii="Times New Roman" w:hAnsi="Times New Roman"/>
                <w:kern w:val="2"/>
                <w14:ligatures w14:val="standardContextual"/>
              </w:rPr>
              <w:t xml:space="preserve"> titrated to keep the woman sedated but arousable</w:t>
            </w:r>
            <w:bookmarkEnd w:id="4907"/>
          </w:p>
        </w:tc>
      </w:tr>
    </w:tbl>
    <w:p w14:paraId="4C89A8A7" w14:textId="77777777" w:rsidR="00DA613A" w:rsidRPr="003C0DE1" w:rsidRDefault="00DA613A" w:rsidP="001D6D34">
      <w:pPr>
        <w:spacing w:line="360" w:lineRule="auto"/>
        <w:jc w:val="both"/>
        <w:rPr>
          <w:rFonts w:eastAsia="Times New Roman"/>
          <w:b/>
          <w:bCs/>
        </w:rPr>
      </w:pPr>
    </w:p>
    <w:p w14:paraId="088F272D" w14:textId="77777777" w:rsidR="00B836B2" w:rsidRPr="003C0DE1" w:rsidRDefault="00B836B2" w:rsidP="001D6D34">
      <w:pPr>
        <w:spacing w:line="360" w:lineRule="auto"/>
        <w:jc w:val="both"/>
        <w:rPr>
          <w:rFonts w:eastAsia="Times New Roman"/>
          <w:b/>
          <w:bCs/>
        </w:rPr>
      </w:pPr>
      <w:r w:rsidRPr="003C0DE1">
        <w:rPr>
          <w:rFonts w:eastAsia="Times New Roman"/>
          <w:b/>
          <w:bCs/>
        </w:rPr>
        <w:t>Fluid balance:</w:t>
      </w:r>
    </w:p>
    <w:p w14:paraId="76DE9A7F" w14:textId="0F119783" w:rsidR="00B836B2" w:rsidRPr="00D64852" w:rsidRDefault="00B836B2">
      <w:pPr>
        <w:pStyle w:val="ListParagraph"/>
        <w:numPr>
          <w:ilvl w:val="0"/>
          <w:numId w:val="918"/>
        </w:numPr>
        <w:spacing w:line="360" w:lineRule="auto"/>
        <w:jc w:val="both"/>
        <w:rPr>
          <w:kern w:val="2"/>
          <w14:ligatures w14:val="standardContextual"/>
        </w:rPr>
      </w:pPr>
      <w:bookmarkStart w:id="4908" w:name="_Toc215925208"/>
      <w:r w:rsidRPr="00D64852">
        <w:rPr>
          <w:kern w:val="2"/>
          <w14:ligatures w14:val="standardContextual"/>
        </w:rPr>
        <w:t xml:space="preserve">Keeping strict input and output </w:t>
      </w:r>
      <w:r w:rsidR="00603183" w:rsidRPr="00D64852">
        <w:rPr>
          <w:kern w:val="2"/>
          <w14:ligatures w14:val="standardContextual"/>
        </w:rPr>
        <w:t>records</w:t>
      </w:r>
      <w:r w:rsidRPr="00D64852">
        <w:rPr>
          <w:kern w:val="2"/>
          <w14:ligatures w14:val="standardContextual"/>
        </w:rPr>
        <w:t xml:space="preserve"> is essential and determines serum electrolytes.</w:t>
      </w:r>
      <w:bookmarkEnd w:id="4908"/>
    </w:p>
    <w:p w14:paraId="54DA0055" w14:textId="77777777" w:rsidR="00B836B2" w:rsidRPr="00D64852" w:rsidRDefault="00B836B2">
      <w:pPr>
        <w:pStyle w:val="ListParagraph"/>
        <w:numPr>
          <w:ilvl w:val="0"/>
          <w:numId w:val="918"/>
        </w:numPr>
        <w:spacing w:line="360" w:lineRule="auto"/>
        <w:jc w:val="both"/>
        <w:rPr>
          <w:kern w:val="2"/>
          <w14:ligatures w14:val="standardContextual"/>
        </w:rPr>
      </w:pPr>
      <w:bookmarkStart w:id="4909" w:name="_Toc215925209"/>
      <w:r w:rsidRPr="00D64852">
        <w:rPr>
          <w:kern w:val="2"/>
          <w14:ligatures w14:val="standardContextual"/>
        </w:rPr>
        <w:t>For unconscious patient, 5% DW and Ringer’s lactate solution are infused for maintenance of nutrition and fluid balance during 24 hrs.</w:t>
      </w:r>
      <w:bookmarkEnd w:id="4909"/>
    </w:p>
    <w:p w14:paraId="4A4BA302" w14:textId="77777777" w:rsidR="00B836B2" w:rsidRPr="00D64852" w:rsidRDefault="00B836B2">
      <w:pPr>
        <w:pStyle w:val="ListParagraph"/>
        <w:numPr>
          <w:ilvl w:val="0"/>
          <w:numId w:val="918"/>
        </w:numPr>
        <w:spacing w:line="360" w:lineRule="auto"/>
        <w:jc w:val="both"/>
        <w:rPr>
          <w:kern w:val="2"/>
          <w14:ligatures w14:val="standardContextual"/>
        </w:rPr>
      </w:pPr>
      <w:bookmarkStart w:id="4910" w:name="_Toc215925210"/>
      <w:r w:rsidRPr="00D64852">
        <w:rPr>
          <w:kern w:val="2"/>
          <w14:ligatures w14:val="standardContextual"/>
        </w:rPr>
        <w:t>Replace extra fluid loss through vomiting, diarrhea, sweating, or blood loss.</w:t>
      </w:r>
      <w:bookmarkEnd w:id="4910"/>
    </w:p>
    <w:p w14:paraId="52B94D4E" w14:textId="77777777" w:rsidR="00B836B2" w:rsidRPr="00D64852" w:rsidRDefault="00B836B2">
      <w:pPr>
        <w:pStyle w:val="ListParagraph"/>
        <w:numPr>
          <w:ilvl w:val="0"/>
          <w:numId w:val="918"/>
        </w:numPr>
        <w:spacing w:line="360" w:lineRule="auto"/>
        <w:jc w:val="both"/>
        <w:rPr>
          <w:kern w:val="2"/>
          <w14:ligatures w14:val="standardContextual"/>
        </w:rPr>
      </w:pPr>
      <w:bookmarkStart w:id="4911" w:name="_Toc215925211"/>
      <w:r w:rsidRPr="00D64852">
        <w:rPr>
          <w:kern w:val="2"/>
          <w14:ligatures w14:val="standardContextual"/>
        </w:rPr>
        <w:t>Nothing by mouth is allowed (if unconscious); when the patient becomes conscious and can drink, oral feeding of fluid is started.</w:t>
      </w:r>
      <w:bookmarkEnd w:id="4911"/>
      <w:r w:rsidRPr="00D64852">
        <w:rPr>
          <w:kern w:val="2"/>
          <w14:ligatures w14:val="standardContextual"/>
        </w:rPr>
        <w:t xml:space="preserve"> </w:t>
      </w:r>
    </w:p>
    <w:p w14:paraId="29D7916A" w14:textId="77777777" w:rsidR="00B836B2" w:rsidRPr="003C0DE1" w:rsidRDefault="00B836B2" w:rsidP="001D6D34">
      <w:pPr>
        <w:spacing w:line="360" w:lineRule="auto"/>
        <w:jc w:val="both"/>
        <w:rPr>
          <w:rFonts w:eastAsia="Times New Roman"/>
          <w:b/>
          <w:color w:val="000000"/>
        </w:rPr>
      </w:pPr>
      <w:r w:rsidRPr="003C0DE1">
        <w:rPr>
          <w:rFonts w:eastAsia="Times New Roman"/>
          <w:b/>
          <w:color w:val="000000"/>
        </w:rPr>
        <w:t>Delivery:</w:t>
      </w:r>
    </w:p>
    <w:p w14:paraId="4DF24E72" w14:textId="581F8EB8" w:rsidR="00B836B2" w:rsidRPr="00D64852" w:rsidRDefault="00B836B2">
      <w:pPr>
        <w:pStyle w:val="ListParagraph"/>
        <w:numPr>
          <w:ilvl w:val="0"/>
          <w:numId w:val="919"/>
        </w:numPr>
        <w:spacing w:line="360" w:lineRule="auto"/>
        <w:jc w:val="both"/>
        <w:rPr>
          <w:kern w:val="2"/>
          <w14:ligatures w14:val="standardContextual"/>
        </w:rPr>
      </w:pPr>
      <w:bookmarkStart w:id="4912" w:name="_Toc215925212"/>
      <w:r w:rsidRPr="00D64852">
        <w:rPr>
          <w:kern w:val="2"/>
          <w14:ligatures w14:val="standardContextual"/>
        </w:rPr>
        <w:t xml:space="preserve">Delivery should take place within 12 hours of </w:t>
      </w:r>
      <w:r w:rsidR="00603183" w:rsidRPr="00D64852">
        <w:rPr>
          <w:kern w:val="2"/>
          <w14:ligatures w14:val="standardContextual"/>
        </w:rPr>
        <w:t xml:space="preserve">the </w:t>
      </w:r>
      <w:r w:rsidRPr="00D64852">
        <w:rPr>
          <w:kern w:val="2"/>
          <w14:ligatures w14:val="standardContextual"/>
        </w:rPr>
        <w:t>onset of convulsions.</w:t>
      </w:r>
      <w:bookmarkEnd w:id="4912"/>
    </w:p>
    <w:p w14:paraId="63B85B6E" w14:textId="77777777" w:rsidR="00B836B2" w:rsidRDefault="00B836B2">
      <w:pPr>
        <w:pStyle w:val="ListParagraph"/>
        <w:numPr>
          <w:ilvl w:val="0"/>
          <w:numId w:val="919"/>
        </w:numPr>
        <w:spacing w:line="360" w:lineRule="auto"/>
        <w:jc w:val="both"/>
        <w:rPr>
          <w:kern w:val="2"/>
          <w14:ligatures w14:val="standardContextual"/>
        </w:rPr>
      </w:pPr>
      <w:bookmarkStart w:id="4913" w:name="_Toc215925213"/>
      <w:r w:rsidRPr="00D64852">
        <w:rPr>
          <w:kern w:val="2"/>
          <w14:ligatures w14:val="standardContextual"/>
        </w:rPr>
        <w:t>Delivery should take place as soon as the woman’s condition has stabilized (ABC of life, administration of seizure prophylaxis, controlled BP, necessary investigations), regardless of gestational age.</w:t>
      </w:r>
      <w:bookmarkEnd w:id="4913"/>
    </w:p>
    <w:tbl>
      <w:tblPr>
        <w:tblpPr w:leftFromText="180" w:rightFromText="180" w:horzAnchor="page" w:tblpX="1477" w:tblpY="-230"/>
        <w:tblW w:w="9888" w:type="dxa"/>
        <w:tblBorders>
          <w:top w:val="single" w:sz="12" w:space="0" w:color="006FC0"/>
          <w:left w:val="single" w:sz="12" w:space="0" w:color="006FC0"/>
          <w:bottom w:val="single" w:sz="12" w:space="0" w:color="006FC0"/>
          <w:right w:val="single" w:sz="12" w:space="0" w:color="006FC0"/>
          <w:insideH w:val="single" w:sz="12" w:space="0" w:color="006FC0"/>
          <w:insideV w:val="single" w:sz="12" w:space="0" w:color="006FC0"/>
        </w:tblBorders>
        <w:tblLayout w:type="fixed"/>
        <w:tblCellMar>
          <w:left w:w="0" w:type="dxa"/>
          <w:right w:w="0" w:type="dxa"/>
        </w:tblCellMar>
        <w:tblLook w:val="04A0" w:firstRow="1" w:lastRow="0" w:firstColumn="1" w:lastColumn="0" w:noHBand="0" w:noVBand="1"/>
      </w:tblPr>
      <w:tblGrid>
        <w:gridCol w:w="4524"/>
        <w:gridCol w:w="133"/>
        <w:gridCol w:w="5231"/>
      </w:tblGrid>
      <w:tr w:rsidR="007F0A9A" w:rsidRPr="00B836B2" w14:paraId="0DAE9B40" w14:textId="77777777" w:rsidTr="00D520E5">
        <w:trPr>
          <w:trHeight w:val="6056"/>
        </w:trPr>
        <w:tc>
          <w:tcPr>
            <w:tcW w:w="9888" w:type="dxa"/>
            <w:gridSpan w:val="3"/>
            <w:tcBorders>
              <w:bottom w:val="single" w:sz="4" w:space="0" w:color="000000"/>
            </w:tcBorders>
          </w:tcPr>
          <w:p w14:paraId="2AA40793" w14:textId="77777777" w:rsidR="007F0A9A" w:rsidRPr="00B836B2" w:rsidRDefault="007F0A9A" w:rsidP="00D520E5">
            <w:pPr>
              <w:keepNext w:val="0"/>
              <w:keepLines w:val="0"/>
              <w:widowControl w:val="0"/>
              <w:autoSpaceDE w:val="0"/>
              <w:autoSpaceDN w:val="0"/>
              <w:spacing w:before="4" w:after="0" w:line="276" w:lineRule="auto"/>
              <w:ind w:right="0"/>
              <w:outlineLvl w:val="9"/>
              <w:rPr>
                <w:rFonts w:eastAsia="Times New Roman"/>
                <w:b/>
                <w:sz w:val="30"/>
                <w:szCs w:val="22"/>
              </w:rPr>
            </w:pPr>
            <w:r w:rsidRPr="00B836B2">
              <w:rPr>
                <w:rFonts w:eastAsia="Times New Roman"/>
                <w:b/>
                <w:spacing w:val="-8"/>
                <w:sz w:val="30"/>
                <w:szCs w:val="22"/>
                <w:u w:val="single"/>
              </w:rPr>
              <w:lastRenderedPageBreak/>
              <w:t>Algorithm</w:t>
            </w:r>
            <w:r w:rsidRPr="00B836B2">
              <w:rPr>
                <w:rFonts w:eastAsia="Times New Roman"/>
                <w:b/>
                <w:spacing w:val="-1"/>
                <w:sz w:val="30"/>
                <w:szCs w:val="22"/>
                <w:u w:val="single"/>
              </w:rPr>
              <w:t xml:space="preserve"> </w:t>
            </w:r>
            <w:r w:rsidRPr="00B836B2">
              <w:rPr>
                <w:rFonts w:eastAsia="Times New Roman"/>
                <w:b/>
                <w:spacing w:val="-8"/>
                <w:sz w:val="30"/>
                <w:szCs w:val="22"/>
                <w:u w:val="single"/>
              </w:rPr>
              <w:t>for</w:t>
            </w:r>
            <w:r w:rsidRPr="00B836B2">
              <w:rPr>
                <w:rFonts w:eastAsia="Times New Roman"/>
                <w:b/>
                <w:spacing w:val="2"/>
                <w:sz w:val="30"/>
                <w:szCs w:val="22"/>
                <w:u w:val="single"/>
              </w:rPr>
              <w:t xml:space="preserve"> </w:t>
            </w:r>
            <w:r w:rsidRPr="00B836B2">
              <w:rPr>
                <w:rFonts w:eastAsia="Times New Roman"/>
                <w:b/>
                <w:spacing w:val="-8"/>
                <w:sz w:val="30"/>
                <w:szCs w:val="22"/>
                <w:u w:val="single"/>
              </w:rPr>
              <w:t>management</w:t>
            </w:r>
            <w:r w:rsidRPr="00B836B2">
              <w:rPr>
                <w:rFonts w:eastAsia="Times New Roman"/>
                <w:b/>
                <w:spacing w:val="1"/>
                <w:sz w:val="30"/>
                <w:szCs w:val="22"/>
                <w:u w:val="single"/>
              </w:rPr>
              <w:t xml:space="preserve"> </w:t>
            </w:r>
            <w:r w:rsidRPr="00B836B2">
              <w:rPr>
                <w:rFonts w:eastAsia="Times New Roman"/>
                <w:b/>
                <w:spacing w:val="-8"/>
                <w:sz w:val="30"/>
                <w:szCs w:val="22"/>
                <w:u w:val="single"/>
              </w:rPr>
              <w:t>of</w:t>
            </w:r>
            <w:r w:rsidRPr="00B836B2">
              <w:rPr>
                <w:rFonts w:eastAsia="Times New Roman"/>
                <w:b/>
                <w:spacing w:val="-1"/>
                <w:sz w:val="30"/>
                <w:szCs w:val="22"/>
                <w:u w:val="single"/>
              </w:rPr>
              <w:t xml:space="preserve"> </w:t>
            </w:r>
            <w:r w:rsidRPr="00B836B2">
              <w:rPr>
                <w:rFonts w:eastAsia="Times New Roman"/>
                <w:b/>
                <w:spacing w:val="-8"/>
                <w:sz w:val="30"/>
                <w:szCs w:val="22"/>
                <w:u w:val="single"/>
              </w:rPr>
              <w:t>pregnant</w:t>
            </w:r>
            <w:r w:rsidRPr="00B836B2">
              <w:rPr>
                <w:rFonts w:eastAsia="Times New Roman"/>
                <w:b/>
                <w:spacing w:val="1"/>
                <w:sz w:val="30"/>
                <w:szCs w:val="22"/>
                <w:u w:val="single"/>
              </w:rPr>
              <w:t xml:space="preserve"> </w:t>
            </w:r>
            <w:r w:rsidRPr="00B836B2">
              <w:rPr>
                <w:rFonts w:eastAsia="Times New Roman"/>
                <w:b/>
                <w:spacing w:val="-8"/>
                <w:sz w:val="30"/>
                <w:szCs w:val="22"/>
                <w:u w:val="single"/>
              </w:rPr>
              <w:t>woman</w:t>
            </w:r>
            <w:r w:rsidRPr="00B836B2">
              <w:rPr>
                <w:rFonts w:eastAsia="Times New Roman"/>
                <w:b/>
                <w:spacing w:val="-1"/>
                <w:sz w:val="30"/>
                <w:szCs w:val="22"/>
                <w:u w:val="single"/>
              </w:rPr>
              <w:t xml:space="preserve"> </w:t>
            </w:r>
            <w:r w:rsidRPr="00B836B2">
              <w:rPr>
                <w:rFonts w:eastAsia="Times New Roman"/>
                <w:b/>
                <w:spacing w:val="-8"/>
                <w:sz w:val="30"/>
                <w:szCs w:val="22"/>
                <w:u w:val="single"/>
              </w:rPr>
              <w:t>presenting</w:t>
            </w:r>
            <w:r w:rsidRPr="00B836B2">
              <w:rPr>
                <w:rFonts w:eastAsia="Times New Roman"/>
                <w:b/>
                <w:spacing w:val="2"/>
                <w:sz w:val="30"/>
                <w:szCs w:val="22"/>
                <w:u w:val="single"/>
              </w:rPr>
              <w:t xml:space="preserve"> </w:t>
            </w:r>
            <w:r w:rsidRPr="00B836B2">
              <w:rPr>
                <w:rFonts w:eastAsia="Times New Roman"/>
                <w:b/>
                <w:spacing w:val="-8"/>
                <w:sz w:val="30"/>
                <w:szCs w:val="22"/>
                <w:u w:val="single"/>
              </w:rPr>
              <w:t>with</w:t>
            </w:r>
            <w:r w:rsidRPr="00B836B2">
              <w:rPr>
                <w:rFonts w:eastAsia="Times New Roman"/>
                <w:b/>
                <w:sz w:val="30"/>
                <w:szCs w:val="22"/>
                <w:u w:val="single"/>
              </w:rPr>
              <w:t xml:space="preserve"> </w:t>
            </w:r>
            <w:r w:rsidRPr="00B836B2">
              <w:rPr>
                <w:rFonts w:eastAsia="Times New Roman"/>
                <w:b/>
                <w:spacing w:val="-8"/>
                <w:sz w:val="30"/>
                <w:szCs w:val="22"/>
                <w:u w:val="single"/>
              </w:rPr>
              <w:t>convulsion</w:t>
            </w:r>
          </w:p>
          <w:p w14:paraId="71C368A4" w14:textId="77777777" w:rsidR="007F0A9A" w:rsidRPr="00B836B2" w:rsidRDefault="007F0A9A" w:rsidP="00D520E5">
            <w:pPr>
              <w:keepNext w:val="0"/>
              <w:keepLines w:val="0"/>
              <w:widowControl w:val="0"/>
              <w:autoSpaceDE w:val="0"/>
              <w:autoSpaceDN w:val="0"/>
              <w:spacing w:before="92" w:after="0" w:line="276" w:lineRule="auto"/>
              <w:ind w:right="0"/>
              <w:outlineLvl w:val="9"/>
              <w:rPr>
                <w:rFonts w:eastAsia="Times New Roman"/>
                <w:sz w:val="30"/>
                <w:szCs w:val="22"/>
              </w:rPr>
            </w:pPr>
          </w:p>
          <w:p w14:paraId="70925E66" w14:textId="77777777" w:rsidR="007F0A9A" w:rsidRPr="00B836B2" w:rsidRDefault="007F0A9A" w:rsidP="00D520E5">
            <w:pPr>
              <w:keepNext w:val="0"/>
              <w:keepLines w:val="0"/>
              <w:widowControl w:val="0"/>
              <w:autoSpaceDE w:val="0"/>
              <w:autoSpaceDN w:val="0"/>
              <w:spacing w:before="1" w:after="0" w:line="276" w:lineRule="auto"/>
              <w:ind w:right="0"/>
              <w:outlineLvl w:val="9"/>
              <w:rPr>
                <w:rFonts w:eastAsia="Times New Roman"/>
                <w:b/>
                <w:sz w:val="27"/>
                <w:szCs w:val="22"/>
              </w:rPr>
            </w:pPr>
            <w:r w:rsidRPr="00B836B2">
              <w:rPr>
                <w:rFonts w:eastAsia="Times New Roman"/>
                <w:noProof/>
                <w:sz w:val="22"/>
                <w:szCs w:val="22"/>
              </w:rPr>
              <mc:AlternateContent>
                <mc:Choice Requires="wpg">
                  <w:drawing>
                    <wp:anchor distT="0" distB="0" distL="114300" distR="114300" simplePos="0" relativeHeight="251727895" behindDoc="1" locked="0" layoutInCell="1" allowOverlap="1" wp14:anchorId="5BE30777" wp14:editId="2FA237AC">
                      <wp:simplePos x="0" y="0"/>
                      <wp:positionH relativeFrom="column">
                        <wp:posOffset>43815</wp:posOffset>
                      </wp:positionH>
                      <wp:positionV relativeFrom="paragraph">
                        <wp:posOffset>-130810</wp:posOffset>
                      </wp:positionV>
                      <wp:extent cx="6017895" cy="4584700"/>
                      <wp:effectExtent l="0" t="0" r="1905" b="0"/>
                      <wp:wrapNone/>
                      <wp:docPr id="422504762" name="Group 422504762"/>
                      <wp:cNvGraphicFramePr/>
                      <a:graphic xmlns:a="http://schemas.openxmlformats.org/drawingml/2006/main">
                        <a:graphicData uri="http://schemas.microsoft.com/office/word/2010/wordprocessingGroup">
                          <wpg:wgp>
                            <wpg:cNvGrpSpPr/>
                            <wpg:grpSpPr>
                              <a:xfrm>
                                <a:off x="0" y="0"/>
                                <a:ext cx="6017895" cy="4584700"/>
                                <a:chOff x="0" y="0"/>
                                <a:chExt cx="60178" cy="45847"/>
                              </a:xfrm>
                            </wpg:grpSpPr>
                            <wps:wsp>
                              <wps:cNvPr id="1908709784" name="Freeform 89"/>
                              <wps:cNvSpPr/>
                              <wps:spPr>
                                <a:xfrm>
                                  <a:off x="8813" y="2720"/>
                                  <a:ext cx="1537" cy="4870"/>
                                </a:xfrm>
                                <a:custGeom>
                                  <a:avLst/>
                                  <a:gdLst/>
                                  <a:ahLst/>
                                  <a:cxnLst/>
                                  <a:rect l="0" t="0" r="0" b="0"/>
                                  <a:pathLst>
                                    <a:path w="153670" h="487045">
                                      <a:moveTo>
                                        <a:pt x="115093" y="0"/>
                                      </a:moveTo>
                                      <a:lnTo>
                                        <a:pt x="38364" y="0"/>
                                      </a:lnTo>
                                      <a:lnTo>
                                        <a:pt x="38364" y="340387"/>
                                      </a:lnTo>
                                      <a:lnTo>
                                        <a:pt x="0" y="340387"/>
                                      </a:lnTo>
                                      <a:lnTo>
                                        <a:pt x="76729" y="486963"/>
                                      </a:lnTo>
                                      <a:lnTo>
                                        <a:pt x="153458" y="340387"/>
                                      </a:lnTo>
                                      <a:lnTo>
                                        <a:pt x="115093" y="340387"/>
                                      </a:lnTo>
                                      <a:lnTo>
                                        <a:pt x="115093" y="0"/>
                                      </a:lnTo>
                                      <a:close/>
                                    </a:path>
                                  </a:pathLst>
                                </a:custGeom>
                                <a:solidFill>
                                  <a:srgbClr val="5B9BD4"/>
                                </a:solidFill>
                                <a:ln>
                                  <a:noFill/>
                                </a:ln>
                              </wps:spPr>
                              <wps:bodyPr upright="1"/>
                            </wps:wsp>
                            <wps:wsp>
                              <wps:cNvPr id="1166962150" name="Freeform 90"/>
                              <wps:cNvSpPr/>
                              <wps:spPr>
                                <a:xfrm>
                                  <a:off x="8813" y="2720"/>
                                  <a:ext cx="1537" cy="4870"/>
                                </a:xfrm>
                                <a:custGeom>
                                  <a:avLst/>
                                  <a:gdLst/>
                                  <a:ahLst/>
                                  <a:cxnLst/>
                                  <a:rect l="0" t="0" r="0" b="0"/>
                                  <a:pathLst>
                                    <a:path w="153670" h="487045">
                                      <a:moveTo>
                                        <a:pt x="0" y="340387"/>
                                      </a:moveTo>
                                      <a:lnTo>
                                        <a:pt x="38364" y="340387"/>
                                      </a:lnTo>
                                      <a:lnTo>
                                        <a:pt x="38364" y="0"/>
                                      </a:lnTo>
                                      <a:lnTo>
                                        <a:pt x="115093" y="0"/>
                                      </a:lnTo>
                                      <a:lnTo>
                                        <a:pt x="115093" y="340387"/>
                                      </a:lnTo>
                                      <a:lnTo>
                                        <a:pt x="153458" y="340387"/>
                                      </a:lnTo>
                                      <a:lnTo>
                                        <a:pt x="76729" y="486963"/>
                                      </a:lnTo>
                                      <a:lnTo>
                                        <a:pt x="0" y="340387"/>
                                      </a:lnTo>
                                      <a:close/>
                                    </a:path>
                                  </a:pathLst>
                                </a:custGeom>
                                <a:noFill/>
                                <a:ln w="11440" cap="flat" cmpd="sng">
                                  <a:solidFill>
                                    <a:srgbClr val="41709C"/>
                                  </a:solidFill>
                                  <a:prstDash val="solid"/>
                                  <a:headEnd type="none" w="med" len="med"/>
                                  <a:tailEnd type="none" w="med" len="med"/>
                                </a:ln>
                              </wps:spPr>
                              <wps:bodyPr upright="1"/>
                            </wps:wsp>
                            <wps:wsp>
                              <wps:cNvPr id="286168532" name="Freeform 91"/>
                              <wps:cNvSpPr/>
                              <wps:spPr>
                                <a:xfrm>
                                  <a:off x="3095" y="60"/>
                                  <a:ext cx="13361" cy="4782"/>
                                </a:xfrm>
                                <a:custGeom>
                                  <a:avLst/>
                                  <a:gdLst/>
                                  <a:ahLst/>
                                  <a:cxnLst/>
                                  <a:rect l="0" t="0" r="0" b="0"/>
                                  <a:pathLst>
                                    <a:path w="1336040" h="478155">
                                      <a:moveTo>
                                        <a:pt x="1274045" y="0"/>
                                      </a:moveTo>
                                      <a:lnTo>
                                        <a:pt x="61576" y="0"/>
                                      </a:lnTo>
                                      <a:lnTo>
                                        <a:pt x="18034" y="23343"/>
                                      </a:lnTo>
                                      <a:lnTo>
                                        <a:pt x="0" y="79740"/>
                                      </a:lnTo>
                                      <a:lnTo>
                                        <a:pt x="0" y="477833"/>
                                      </a:lnTo>
                                      <a:lnTo>
                                        <a:pt x="1335655" y="477833"/>
                                      </a:lnTo>
                                      <a:lnTo>
                                        <a:pt x="1335655" y="79740"/>
                                      </a:lnTo>
                                      <a:lnTo>
                                        <a:pt x="1330808" y="48688"/>
                                      </a:lnTo>
                                      <a:lnTo>
                                        <a:pt x="1317596" y="23343"/>
                                      </a:lnTo>
                                      <a:lnTo>
                                        <a:pt x="1298010" y="6262"/>
                                      </a:lnTo>
                                      <a:lnTo>
                                        <a:pt x="1274045" y="0"/>
                                      </a:lnTo>
                                      <a:close/>
                                    </a:path>
                                  </a:pathLst>
                                </a:custGeom>
                                <a:solidFill>
                                  <a:srgbClr val="FF5050"/>
                                </a:solidFill>
                                <a:ln>
                                  <a:noFill/>
                                </a:ln>
                              </wps:spPr>
                              <wps:bodyPr upright="1"/>
                            </wps:wsp>
                            <wps:wsp>
                              <wps:cNvPr id="1681057674" name="Freeform 92"/>
                              <wps:cNvSpPr/>
                              <wps:spPr>
                                <a:xfrm>
                                  <a:off x="3095" y="60"/>
                                  <a:ext cx="13361" cy="4782"/>
                                </a:xfrm>
                                <a:custGeom>
                                  <a:avLst/>
                                  <a:gdLst/>
                                  <a:ahLst/>
                                  <a:cxnLst/>
                                  <a:rect l="0" t="0" r="0" b="0"/>
                                  <a:pathLst>
                                    <a:path w="1336040" h="478155">
                                      <a:moveTo>
                                        <a:pt x="61576" y="0"/>
                                      </a:moveTo>
                                      <a:lnTo>
                                        <a:pt x="1274045" y="0"/>
                                      </a:lnTo>
                                      <a:lnTo>
                                        <a:pt x="1317596" y="23343"/>
                                      </a:lnTo>
                                      <a:lnTo>
                                        <a:pt x="1335655" y="79740"/>
                                      </a:lnTo>
                                      <a:lnTo>
                                        <a:pt x="1335655" y="477833"/>
                                      </a:lnTo>
                                      <a:lnTo>
                                        <a:pt x="0" y="477833"/>
                                      </a:lnTo>
                                      <a:lnTo>
                                        <a:pt x="0" y="79740"/>
                                      </a:lnTo>
                                      <a:lnTo>
                                        <a:pt x="4838" y="48688"/>
                                      </a:lnTo>
                                      <a:lnTo>
                                        <a:pt x="18034" y="23343"/>
                                      </a:lnTo>
                                      <a:lnTo>
                                        <a:pt x="37606" y="6262"/>
                                      </a:lnTo>
                                      <a:lnTo>
                                        <a:pt x="61576" y="0"/>
                                      </a:lnTo>
                                      <a:close/>
                                    </a:path>
                                  </a:pathLst>
                                </a:custGeom>
                                <a:noFill/>
                                <a:ln w="12082" cap="flat" cmpd="sng">
                                  <a:solidFill>
                                    <a:srgbClr val="41709C"/>
                                  </a:solidFill>
                                  <a:prstDash val="solid"/>
                                  <a:headEnd type="none" w="med" len="med"/>
                                  <a:tailEnd type="none" w="med" len="med"/>
                                </a:ln>
                              </wps:spPr>
                              <wps:bodyPr upright="1"/>
                            </wps:wsp>
                            <wps:wsp>
                              <wps:cNvPr id="1031904903" name="Freeform 93"/>
                              <wps:cNvSpPr/>
                              <wps:spPr>
                                <a:xfrm>
                                  <a:off x="60" y="7590"/>
                                  <a:ext cx="18530" cy="8223"/>
                                </a:xfrm>
                                <a:custGeom>
                                  <a:avLst/>
                                  <a:gdLst/>
                                  <a:ahLst/>
                                  <a:cxnLst/>
                                  <a:rect l="0" t="0" r="0" b="0"/>
                                  <a:pathLst>
                                    <a:path w="1852930" h="822325">
                                      <a:moveTo>
                                        <a:pt x="1852867" y="0"/>
                                      </a:moveTo>
                                      <a:lnTo>
                                        <a:pt x="0" y="0"/>
                                      </a:lnTo>
                                      <a:lnTo>
                                        <a:pt x="0" y="821751"/>
                                      </a:lnTo>
                                      <a:lnTo>
                                        <a:pt x="1852867" y="821751"/>
                                      </a:lnTo>
                                      <a:lnTo>
                                        <a:pt x="1852867" y="0"/>
                                      </a:lnTo>
                                      <a:close/>
                                    </a:path>
                                  </a:pathLst>
                                </a:custGeom>
                                <a:solidFill>
                                  <a:srgbClr val="EC7C30"/>
                                </a:solidFill>
                                <a:ln>
                                  <a:noFill/>
                                </a:ln>
                              </wps:spPr>
                              <wps:bodyPr upright="1"/>
                            </wps:wsp>
                            <wps:wsp>
                              <wps:cNvPr id="1712927278" name="Freeform 94"/>
                              <wps:cNvSpPr/>
                              <wps:spPr>
                                <a:xfrm>
                                  <a:off x="60" y="7590"/>
                                  <a:ext cx="18530" cy="8223"/>
                                </a:xfrm>
                                <a:custGeom>
                                  <a:avLst/>
                                  <a:gdLst/>
                                  <a:ahLst/>
                                  <a:cxnLst/>
                                  <a:rect l="0" t="0" r="0" b="0"/>
                                  <a:pathLst>
                                    <a:path w="1852930" h="822325">
                                      <a:moveTo>
                                        <a:pt x="0" y="821751"/>
                                      </a:moveTo>
                                      <a:lnTo>
                                        <a:pt x="1852867" y="821751"/>
                                      </a:lnTo>
                                      <a:lnTo>
                                        <a:pt x="1852867" y="0"/>
                                      </a:lnTo>
                                      <a:lnTo>
                                        <a:pt x="0" y="0"/>
                                      </a:lnTo>
                                      <a:lnTo>
                                        <a:pt x="0" y="821751"/>
                                      </a:lnTo>
                                      <a:close/>
                                    </a:path>
                                  </a:pathLst>
                                </a:custGeom>
                                <a:noFill/>
                                <a:ln w="12041" cap="flat" cmpd="sng">
                                  <a:solidFill>
                                    <a:srgbClr val="1F4D78"/>
                                  </a:solidFill>
                                  <a:prstDash val="solid"/>
                                  <a:headEnd type="none" w="med" len="med"/>
                                  <a:tailEnd type="none" w="med" len="med"/>
                                </a:ln>
                              </wps:spPr>
                              <wps:bodyPr upright="1"/>
                            </wps:wsp>
                            <wps:wsp>
                              <wps:cNvPr id="155095803" name="Freeform 95"/>
                              <wps:cNvSpPr/>
                              <wps:spPr>
                                <a:xfrm>
                                  <a:off x="18617" y="10688"/>
                                  <a:ext cx="4465" cy="1829"/>
                                </a:xfrm>
                                <a:custGeom>
                                  <a:avLst/>
                                  <a:gdLst/>
                                  <a:ahLst/>
                                  <a:cxnLst/>
                                  <a:rect l="0" t="0" r="0" b="0"/>
                                  <a:pathLst>
                                    <a:path w="446405" h="182880">
                                      <a:moveTo>
                                        <a:pt x="369209" y="0"/>
                                      </a:moveTo>
                                      <a:lnTo>
                                        <a:pt x="369209" y="45652"/>
                                      </a:lnTo>
                                      <a:lnTo>
                                        <a:pt x="0" y="45652"/>
                                      </a:lnTo>
                                      <a:lnTo>
                                        <a:pt x="0" y="136958"/>
                                      </a:lnTo>
                                      <a:lnTo>
                                        <a:pt x="369209" y="136958"/>
                                      </a:lnTo>
                                      <a:lnTo>
                                        <a:pt x="369209" y="182611"/>
                                      </a:lnTo>
                                      <a:lnTo>
                                        <a:pt x="446165" y="91305"/>
                                      </a:lnTo>
                                      <a:lnTo>
                                        <a:pt x="369209" y="0"/>
                                      </a:lnTo>
                                      <a:close/>
                                    </a:path>
                                  </a:pathLst>
                                </a:custGeom>
                                <a:solidFill>
                                  <a:srgbClr val="5B9BD4"/>
                                </a:solidFill>
                                <a:ln>
                                  <a:noFill/>
                                </a:ln>
                              </wps:spPr>
                              <wps:bodyPr upright="1"/>
                            </wps:wsp>
                            <wps:wsp>
                              <wps:cNvPr id="322573928" name="Freeform 471281216"/>
                              <wps:cNvSpPr/>
                              <wps:spPr>
                                <a:xfrm>
                                  <a:off x="18617" y="10688"/>
                                  <a:ext cx="4465" cy="1829"/>
                                </a:xfrm>
                                <a:custGeom>
                                  <a:avLst/>
                                  <a:gdLst/>
                                  <a:ahLst/>
                                  <a:cxnLst/>
                                  <a:rect l="0" t="0" r="0" b="0"/>
                                  <a:pathLst>
                                    <a:path w="446405" h="182880">
                                      <a:moveTo>
                                        <a:pt x="369209" y="0"/>
                                      </a:moveTo>
                                      <a:lnTo>
                                        <a:pt x="369209" y="45652"/>
                                      </a:lnTo>
                                      <a:lnTo>
                                        <a:pt x="0" y="45652"/>
                                      </a:lnTo>
                                      <a:lnTo>
                                        <a:pt x="0" y="136958"/>
                                      </a:lnTo>
                                      <a:lnTo>
                                        <a:pt x="369209" y="136958"/>
                                      </a:lnTo>
                                      <a:lnTo>
                                        <a:pt x="369209" y="182611"/>
                                      </a:lnTo>
                                      <a:lnTo>
                                        <a:pt x="446165" y="91305"/>
                                      </a:lnTo>
                                      <a:lnTo>
                                        <a:pt x="369209" y="0"/>
                                      </a:lnTo>
                                      <a:close/>
                                    </a:path>
                                  </a:pathLst>
                                </a:custGeom>
                                <a:noFill/>
                                <a:ln w="12058" cap="flat" cmpd="sng">
                                  <a:solidFill>
                                    <a:srgbClr val="1F4D78"/>
                                  </a:solidFill>
                                  <a:prstDash val="solid"/>
                                  <a:headEnd type="none" w="med" len="med"/>
                                  <a:tailEnd type="none" w="med" len="med"/>
                                </a:ln>
                              </wps:spPr>
                              <wps:bodyPr upright="1"/>
                            </wps:wsp>
                            <wps:wsp>
                              <wps:cNvPr id="1597163815" name="Freeform 471281217"/>
                              <wps:cNvSpPr/>
                              <wps:spPr>
                                <a:xfrm>
                                  <a:off x="23079" y="9373"/>
                                  <a:ext cx="13646" cy="4324"/>
                                </a:xfrm>
                                <a:custGeom>
                                  <a:avLst/>
                                  <a:gdLst/>
                                  <a:ahLst/>
                                  <a:cxnLst/>
                                  <a:rect l="0" t="0" r="0" b="0"/>
                                  <a:pathLst>
                                    <a:path w="1364615" h="432434">
                                      <a:moveTo>
                                        <a:pt x="1364074" y="0"/>
                                      </a:moveTo>
                                      <a:lnTo>
                                        <a:pt x="0" y="0"/>
                                      </a:lnTo>
                                      <a:lnTo>
                                        <a:pt x="0" y="432180"/>
                                      </a:lnTo>
                                      <a:lnTo>
                                        <a:pt x="1364074" y="432180"/>
                                      </a:lnTo>
                                      <a:lnTo>
                                        <a:pt x="1364074" y="0"/>
                                      </a:lnTo>
                                      <a:close/>
                                    </a:path>
                                  </a:pathLst>
                                </a:custGeom>
                                <a:solidFill>
                                  <a:srgbClr val="EC7C30"/>
                                </a:solidFill>
                                <a:ln>
                                  <a:noFill/>
                                </a:ln>
                              </wps:spPr>
                              <wps:bodyPr upright="1"/>
                            </wps:wsp>
                            <wps:wsp>
                              <wps:cNvPr id="1042633789" name="Freeform 471281218"/>
                              <wps:cNvSpPr/>
                              <wps:spPr>
                                <a:xfrm>
                                  <a:off x="23079" y="9373"/>
                                  <a:ext cx="13646" cy="4324"/>
                                </a:xfrm>
                                <a:custGeom>
                                  <a:avLst/>
                                  <a:gdLst/>
                                  <a:ahLst/>
                                  <a:cxnLst/>
                                  <a:rect l="0" t="0" r="0" b="0"/>
                                  <a:pathLst>
                                    <a:path w="1364615" h="432434">
                                      <a:moveTo>
                                        <a:pt x="0" y="432180"/>
                                      </a:moveTo>
                                      <a:lnTo>
                                        <a:pt x="1364074" y="432180"/>
                                      </a:lnTo>
                                      <a:lnTo>
                                        <a:pt x="1364074" y="0"/>
                                      </a:lnTo>
                                      <a:lnTo>
                                        <a:pt x="0" y="0"/>
                                      </a:lnTo>
                                      <a:lnTo>
                                        <a:pt x="0" y="432180"/>
                                      </a:lnTo>
                                      <a:close/>
                                    </a:path>
                                  </a:pathLst>
                                </a:custGeom>
                                <a:noFill/>
                                <a:ln w="12100" cap="flat" cmpd="sng">
                                  <a:solidFill>
                                    <a:srgbClr val="1F4D78"/>
                                  </a:solidFill>
                                  <a:prstDash val="solid"/>
                                  <a:headEnd type="none" w="med" len="med"/>
                                  <a:tailEnd type="none" w="med" len="med"/>
                                </a:ln>
                              </wps:spPr>
                              <wps:bodyPr upright="1"/>
                            </wps:wsp>
                            <wps:wsp>
                              <wps:cNvPr id="105514609" name="Freeform 471281219"/>
                              <wps:cNvSpPr/>
                              <wps:spPr>
                                <a:xfrm>
                                  <a:off x="14701" y="20208"/>
                                  <a:ext cx="13215" cy="3658"/>
                                </a:xfrm>
                                <a:custGeom>
                                  <a:avLst/>
                                  <a:gdLst/>
                                  <a:ahLst/>
                                  <a:cxnLst/>
                                  <a:rect l="0" t="0" r="0" b="0"/>
                                  <a:pathLst>
                                    <a:path w="1321435" h="365760">
                                      <a:moveTo>
                                        <a:pt x="660439" y="0"/>
                                      </a:moveTo>
                                      <a:lnTo>
                                        <a:pt x="588472" y="1072"/>
                                      </a:lnTo>
                                      <a:lnTo>
                                        <a:pt x="518751" y="4214"/>
                                      </a:lnTo>
                                      <a:lnTo>
                                        <a:pt x="451679" y="9314"/>
                                      </a:lnTo>
                                      <a:lnTo>
                                        <a:pt x="387658" y="16261"/>
                                      </a:lnTo>
                                      <a:lnTo>
                                        <a:pt x="327091" y="24943"/>
                                      </a:lnTo>
                                      <a:lnTo>
                                        <a:pt x="270381" y="35248"/>
                                      </a:lnTo>
                                      <a:lnTo>
                                        <a:pt x="217930" y="47064"/>
                                      </a:lnTo>
                                      <a:lnTo>
                                        <a:pt x="170142" y="60281"/>
                                      </a:lnTo>
                                      <a:lnTo>
                                        <a:pt x="127419" y="74785"/>
                                      </a:lnTo>
                                      <a:lnTo>
                                        <a:pt x="90163" y="90466"/>
                                      </a:lnTo>
                                      <a:lnTo>
                                        <a:pt x="33667" y="124911"/>
                                      </a:lnTo>
                                      <a:lnTo>
                                        <a:pt x="3875" y="162722"/>
                                      </a:lnTo>
                                      <a:lnTo>
                                        <a:pt x="0" y="182611"/>
                                      </a:lnTo>
                                      <a:lnTo>
                                        <a:pt x="3875" y="202520"/>
                                      </a:lnTo>
                                      <a:lnTo>
                                        <a:pt x="33667" y="240357"/>
                                      </a:lnTo>
                                      <a:lnTo>
                                        <a:pt x="90163" y="274809"/>
                                      </a:lnTo>
                                      <a:lnTo>
                                        <a:pt x="127419" y="290489"/>
                                      </a:lnTo>
                                      <a:lnTo>
                                        <a:pt x="170142" y="304989"/>
                                      </a:lnTo>
                                      <a:lnTo>
                                        <a:pt x="217930" y="318200"/>
                                      </a:lnTo>
                                      <a:lnTo>
                                        <a:pt x="270381" y="330009"/>
                                      </a:lnTo>
                                      <a:lnTo>
                                        <a:pt x="327091" y="340306"/>
                                      </a:lnTo>
                                      <a:lnTo>
                                        <a:pt x="387658" y="348980"/>
                                      </a:lnTo>
                                      <a:lnTo>
                                        <a:pt x="451679" y="355919"/>
                                      </a:lnTo>
                                      <a:lnTo>
                                        <a:pt x="518751" y="361014"/>
                                      </a:lnTo>
                                      <a:lnTo>
                                        <a:pt x="588472" y="364152"/>
                                      </a:lnTo>
                                      <a:lnTo>
                                        <a:pt x="660439" y="365222"/>
                                      </a:lnTo>
                                      <a:lnTo>
                                        <a:pt x="732405" y="364152"/>
                                      </a:lnTo>
                                      <a:lnTo>
                                        <a:pt x="802126" y="361014"/>
                                      </a:lnTo>
                                      <a:lnTo>
                                        <a:pt x="869198" y="355919"/>
                                      </a:lnTo>
                                      <a:lnTo>
                                        <a:pt x="933219" y="348980"/>
                                      </a:lnTo>
                                      <a:lnTo>
                                        <a:pt x="993786" y="340306"/>
                                      </a:lnTo>
                                      <a:lnTo>
                                        <a:pt x="1050497" y="330009"/>
                                      </a:lnTo>
                                      <a:lnTo>
                                        <a:pt x="1102947" y="318200"/>
                                      </a:lnTo>
                                      <a:lnTo>
                                        <a:pt x="1150736" y="304989"/>
                                      </a:lnTo>
                                      <a:lnTo>
                                        <a:pt x="1193459" y="290489"/>
                                      </a:lnTo>
                                      <a:lnTo>
                                        <a:pt x="1230714" y="274809"/>
                                      </a:lnTo>
                                      <a:lnTo>
                                        <a:pt x="1287211" y="240357"/>
                                      </a:lnTo>
                                      <a:lnTo>
                                        <a:pt x="1317003" y="202521"/>
                                      </a:lnTo>
                                      <a:lnTo>
                                        <a:pt x="1320878" y="182611"/>
                                      </a:lnTo>
                                      <a:lnTo>
                                        <a:pt x="1317003" y="162723"/>
                                      </a:lnTo>
                                      <a:lnTo>
                                        <a:pt x="1287211" y="124912"/>
                                      </a:lnTo>
                                      <a:lnTo>
                                        <a:pt x="1230714" y="90467"/>
                                      </a:lnTo>
                                      <a:lnTo>
                                        <a:pt x="1193459" y="74786"/>
                                      </a:lnTo>
                                      <a:lnTo>
                                        <a:pt x="1150736" y="60281"/>
                                      </a:lnTo>
                                      <a:lnTo>
                                        <a:pt x="1102947" y="47064"/>
                                      </a:lnTo>
                                      <a:lnTo>
                                        <a:pt x="1050497" y="35248"/>
                                      </a:lnTo>
                                      <a:lnTo>
                                        <a:pt x="993786" y="24943"/>
                                      </a:lnTo>
                                      <a:lnTo>
                                        <a:pt x="933219" y="16261"/>
                                      </a:lnTo>
                                      <a:lnTo>
                                        <a:pt x="869198" y="9314"/>
                                      </a:lnTo>
                                      <a:lnTo>
                                        <a:pt x="802126" y="4214"/>
                                      </a:lnTo>
                                      <a:lnTo>
                                        <a:pt x="732405" y="1072"/>
                                      </a:lnTo>
                                      <a:lnTo>
                                        <a:pt x="660439" y="0"/>
                                      </a:lnTo>
                                      <a:close/>
                                    </a:path>
                                  </a:pathLst>
                                </a:custGeom>
                                <a:solidFill>
                                  <a:srgbClr val="000000"/>
                                </a:solidFill>
                                <a:ln>
                                  <a:noFill/>
                                </a:ln>
                              </wps:spPr>
                              <wps:bodyPr upright="1"/>
                            </wps:wsp>
                            <wps:wsp>
                              <wps:cNvPr id="108461213" name="Freeform 471281220"/>
                              <wps:cNvSpPr/>
                              <wps:spPr>
                                <a:xfrm>
                                  <a:off x="14701" y="20208"/>
                                  <a:ext cx="13215" cy="3658"/>
                                </a:xfrm>
                                <a:custGeom>
                                  <a:avLst/>
                                  <a:gdLst/>
                                  <a:ahLst/>
                                  <a:cxnLst/>
                                  <a:rect l="0" t="0" r="0" b="0"/>
                                  <a:pathLst>
                                    <a:path w="1321435" h="365760">
                                      <a:moveTo>
                                        <a:pt x="660439" y="0"/>
                                      </a:moveTo>
                                      <a:lnTo>
                                        <a:pt x="588472" y="1072"/>
                                      </a:lnTo>
                                      <a:lnTo>
                                        <a:pt x="518751" y="4214"/>
                                      </a:lnTo>
                                      <a:lnTo>
                                        <a:pt x="451679" y="9314"/>
                                      </a:lnTo>
                                      <a:lnTo>
                                        <a:pt x="387658" y="16261"/>
                                      </a:lnTo>
                                      <a:lnTo>
                                        <a:pt x="327091" y="24943"/>
                                      </a:lnTo>
                                      <a:lnTo>
                                        <a:pt x="270381" y="35248"/>
                                      </a:lnTo>
                                      <a:lnTo>
                                        <a:pt x="217930" y="47064"/>
                                      </a:lnTo>
                                      <a:lnTo>
                                        <a:pt x="170142" y="60281"/>
                                      </a:lnTo>
                                      <a:lnTo>
                                        <a:pt x="127419" y="74785"/>
                                      </a:lnTo>
                                      <a:lnTo>
                                        <a:pt x="90163" y="90466"/>
                                      </a:lnTo>
                                      <a:lnTo>
                                        <a:pt x="33667" y="124911"/>
                                      </a:lnTo>
                                      <a:lnTo>
                                        <a:pt x="3875" y="162722"/>
                                      </a:lnTo>
                                      <a:lnTo>
                                        <a:pt x="0" y="182611"/>
                                      </a:lnTo>
                                      <a:lnTo>
                                        <a:pt x="3875" y="202520"/>
                                      </a:lnTo>
                                      <a:lnTo>
                                        <a:pt x="33667" y="240357"/>
                                      </a:lnTo>
                                      <a:lnTo>
                                        <a:pt x="90163" y="274809"/>
                                      </a:lnTo>
                                      <a:lnTo>
                                        <a:pt x="127419" y="290489"/>
                                      </a:lnTo>
                                      <a:lnTo>
                                        <a:pt x="170142" y="304989"/>
                                      </a:lnTo>
                                      <a:lnTo>
                                        <a:pt x="217930" y="318200"/>
                                      </a:lnTo>
                                      <a:lnTo>
                                        <a:pt x="270381" y="330009"/>
                                      </a:lnTo>
                                      <a:lnTo>
                                        <a:pt x="327091" y="340306"/>
                                      </a:lnTo>
                                      <a:lnTo>
                                        <a:pt x="387658" y="348980"/>
                                      </a:lnTo>
                                      <a:lnTo>
                                        <a:pt x="451679" y="355919"/>
                                      </a:lnTo>
                                      <a:lnTo>
                                        <a:pt x="518751" y="361014"/>
                                      </a:lnTo>
                                      <a:lnTo>
                                        <a:pt x="588472" y="364152"/>
                                      </a:lnTo>
                                      <a:lnTo>
                                        <a:pt x="660439" y="365222"/>
                                      </a:lnTo>
                                      <a:lnTo>
                                        <a:pt x="732405" y="364152"/>
                                      </a:lnTo>
                                      <a:lnTo>
                                        <a:pt x="802126" y="361014"/>
                                      </a:lnTo>
                                      <a:lnTo>
                                        <a:pt x="869198" y="355919"/>
                                      </a:lnTo>
                                      <a:lnTo>
                                        <a:pt x="933219" y="348980"/>
                                      </a:lnTo>
                                      <a:lnTo>
                                        <a:pt x="993786" y="340306"/>
                                      </a:lnTo>
                                      <a:lnTo>
                                        <a:pt x="1050497" y="330009"/>
                                      </a:lnTo>
                                      <a:lnTo>
                                        <a:pt x="1102947" y="318200"/>
                                      </a:lnTo>
                                      <a:lnTo>
                                        <a:pt x="1150736" y="304989"/>
                                      </a:lnTo>
                                      <a:lnTo>
                                        <a:pt x="1193459" y="290489"/>
                                      </a:lnTo>
                                      <a:lnTo>
                                        <a:pt x="1230714" y="274809"/>
                                      </a:lnTo>
                                      <a:lnTo>
                                        <a:pt x="1287211" y="240357"/>
                                      </a:lnTo>
                                      <a:lnTo>
                                        <a:pt x="1317003" y="202521"/>
                                      </a:lnTo>
                                      <a:lnTo>
                                        <a:pt x="1320878" y="182611"/>
                                      </a:lnTo>
                                      <a:lnTo>
                                        <a:pt x="1317003" y="162723"/>
                                      </a:lnTo>
                                      <a:lnTo>
                                        <a:pt x="1287211" y="124912"/>
                                      </a:lnTo>
                                      <a:lnTo>
                                        <a:pt x="1230714" y="90467"/>
                                      </a:lnTo>
                                      <a:lnTo>
                                        <a:pt x="1193459" y="74786"/>
                                      </a:lnTo>
                                      <a:lnTo>
                                        <a:pt x="1150736" y="60281"/>
                                      </a:lnTo>
                                      <a:lnTo>
                                        <a:pt x="1102947" y="47064"/>
                                      </a:lnTo>
                                      <a:lnTo>
                                        <a:pt x="1050497" y="35248"/>
                                      </a:lnTo>
                                      <a:lnTo>
                                        <a:pt x="993786" y="24943"/>
                                      </a:lnTo>
                                      <a:lnTo>
                                        <a:pt x="933219" y="16261"/>
                                      </a:lnTo>
                                      <a:lnTo>
                                        <a:pt x="869198" y="9314"/>
                                      </a:lnTo>
                                      <a:lnTo>
                                        <a:pt x="802126" y="4214"/>
                                      </a:lnTo>
                                      <a:lnTo>
                                        <a:pt x="732405" y="1072"/>
                                      </a:lnTo>
                                      <a:lnTo>
                                        <a:pt x="660439" y="0"/>
                                      </a:lnTo>
                                      <a:close/>
                                    </a:path>
                                  </a:pathLst>
                                </a:custGeom>
                                <a:noFill/>
                                <a:ln w="12116" cap="flat" cmpd="sng">
                                  <a:solidFill>
                                    <a:srgbClr val="1F4D78"/>
                                  </a:solidFill>
                                  <a:prstDash val="solid"/>
                                  <a:headEnd type="none" w="med" len="med"/>
                                  <a:tailEnd type="none" w="med" len="med"/>
                                </a:ln>
                              </wps:spPr>
                              <wps:bodyPr upright="1"/>
                            </wps:wsp>
                            <wps:wsp>
                              <wps:cNvPr id="176193137" name="Freeform 471281221"/>
                              <wps:cNvSpPr/>
                              <wps:spPr>
                                <a:xfrm>
                                  <a:off x="51435" y="13695"/>
                                  <a:ext cx="1486" cy="12738"/>
                                </a:xfrm>
                                <a:custGeom>
                                  <a:avLst/>
                                  <a:gdLst/>
                                  <a:ahLst/>
                                  <a:cxnLst/>
                                  <a:rect l="0" t="0" r="0" b="0"/>
                                  <a:pathLst>
                                    <a:path w="148590" h="1273810">
                                      <a:moveTo>
                                        <a:pt x="111285" y="0"/>
                                      </a:moveTo>
                                      <a:lnTo>
                                        <a:pt x="37057" y="0"/>
                                      </a:lnTo>
                                      <a:lnTo>
                                        <a:pt x="37057" y="1057198"/>
                                      </a:lnTo>
                                      <a:lnTo>
                                        <a:pt x="0" y="1057198"/>
                                      </a:lnTo>
                                      <a:lnTo>
                                        <a:pt x="74228" y="1273410"/>
                                      </a:lnTo>
                                      <a:lnTo>
                                        <a:pt x="148343" y="1057198"/>
                                      </a:lnTo>
                                      <a:lnTo>
                                        <a:pt x="111285" y="1057198"/>
                                      </a:lnTo>
                                      <a:lnTo>
                                        <a:pt x="111285" y="0"/>
                                      </a:lnTo>
                                      <a:close/>
                                    </a:path>
                                  </a:pathLst>
                                </a:custGeom>
                                <a:solidFill>
                                  <a:srgbClr val="5B9BD4"/>
                                </a:solidFill>
                                <a:ln>
                                  <a:noFill/>
                                </a:ln>
                              </wps:spPr>
                              <wps:bodyPr upright="1"/>
                            </wps:wsp>
                            <wps:wsp>
                              <wps:cNvPr id="244141397" name="Freeform 471281222"/>
                              <wps:cNvSpPr/>
                              <wps:spPr>
                                <a:xfrm>
                                  <a:off x="51435" y="13695"/>
                                  <a:ext cx="1486" cy="12738"/>
                                </a:xfrm>
                                <a:custGeom>
                                  <a:avLst/>
                                  <a:gdLst/>
                                  <a:ahLst/>
                                  <a:cxnLst/>
                                  <a:rect l="0" t="0" r="0" b="0"/>
                                  <a:pathLst>
                                    <a:path w="148590" h="1273810">
                                      <a:moveTo>
                                        <a:pt x="0" y="1057198"/>
                                      </a:moveTo>
                                      <a:lnTo>
                                        <a:pt x="37057" y="1057198"/>
                                      </a:lnTo>
                                      <a:lnTo>
                                        <a:pt x="37057" y="0"/>
                                      </a:lnTo>
                                      <a:lnTo>
                                        <a:pt x="111285" y="0"/>
                                      </a:lnTo>
                                      <a:lnTo>
                                        <a:pt x="111285" y="1057198"/>
                                      </a:lnTo>
                                      <a:lnTo>
                                        <a:pt x="148343" y="1057198"/>
                                      </a:lnTo>
                                      <a:lnTo>
                                        <a:pt x="74228" y="1273410"/>
                                      </a:lnTo>
                                      <a:lnTo>
                                        <a:pt x="0" y="1057198"/>
                                      </a:lnTo>
                                      <a:close/>
                                    </a:path>
                                  </a:pathLst>
                                </a:custGeom>
                                <a:noFill/>
                                <a:ln w="11378" cap="flat" cmpd="sng">
                                  <a:solidFill>
                                    <a:srgbClr val="1F4D78"/>
                                  </a:solidFill>
                                  <a:prstDash val="solid"/>
                                  <a:headEnd type="none" w="med" len="med"/>
                                  <a:tailEnd type="none" w="med" len="med"/>
                                </a:ln>
                              </wps:spPr>
                              <wps:bodyPr upright="1"/>
                            </wps:wsp>
                            <wps:wsp>
                              <wps:cNvPr id="1125199445" name="Freeform 471281223"/>
                              <wps:cNvSpPr/>
                              <wps:spPr>
                                <a:xfrm>
                                  <a:off x="30133" y="20208"/>
                                  <a:ext cx="12700" cy="3658"/>
                                </a:xfrm>
                                <a:custGeom>
                                  <a:avLst/>
                                  <a:gdLst/>
                                  <a:ahLst/>
                                  <a:cxnLst/>
                                  <a:rect l="0" t="0" r="0" b="0"/>
                                  <a:pathLst>
                                    <a:path w="1270000" h="365760">
                                      <a:moveTo>
                                        <a:pt x="634862" y="0"/>
                                      </a:moveTo>
                                      <a:lnTo>
                                        <a:pt x="565677" y="1072"/>
                                      </a:lnTo>
                                      <a:lnTo>
                                        <a:pt x="498653" y="4214"/>
                                      </a:lnTo>
                                      <a:lnTo>
                                        <a:pt x="434175" y="9314"/>
                                      </a:lnTo>
                                      <a:lnTo>
                                        <a:pt x="372632" y="16261"/>
                                      </a:lnTo>
                                      <a:lnTo>
                                        <a:pt x="314410" y="24943"/>
                                      </a:lnTo>
                                      <a:lnTo>
                                        <a:pt x="259897" y="35248"/>
                                      </a:lnTo>
                                      <a:lnTo>
                                        <a:pt x="209478" y="47064"/>
                                      </a:lnTo>
                                      <a:lnTo>
                                        <a:pt x="163542" y="60281"/>
                                      </a:lnTo>
                                      <a:lnTo>
                                        <a:pt x="122475" y="74785"/>
                                      </a:lnTo>
                                      <a:lnTo>
                                        <a:pt x="86665" y="90466"/>
                                      </a:lnTo>
                                      <a:lnTo>
                                        <a:pt x="32360" y="124911"/>
                                      </a:lnTo>
                                      <a:lnTo>
                                        <a:pt x="3724" y="162722"/>
                                      </a:lnTo>
                                      <a:lnTo>
                                        <a:pt x="0" y="182611"/>
                                      </a:lnTo>
                                      <a:lnTo>
                                        <a:pt x="3724" y="202520"/>
                                      </a:lnTo>
                                      <a:lnTo>
                                        <a:pt x="32360" y="240357"/>
                                      </a:lnTo>
                                      <a:lnTo>
                                        <a:pt x="86665" y="274809"/>
                                      </a:lnTo>
                                      <a:lnTo>
                                        <a:pt x="122475" y="290489"/>
                                      </a:lnTo>
                                      <a:lnTo>
                                        <a:pt x="163542" y="304989"/>
                                      </a:lnTo>
                                      <a:lnTo>
                                        <a:pt x="209478" y="318200"/>
                                      </a:lnTo>
                                      <a:lnTo>
                                        <a:pt x="259897" y="330009"/>
                                      </a:lnTo>
                                      <a:lnTo>
                                        <a:pt x="314410" y="340306"/>
                                      </a:lnTo>
                                      <a:lnTo>
                                        <a:pt x="372632" y="348980"/>
                                      </a:lnTo>
                                      <a:lnTo>
                                        <a:pt x="434175" y="355919"/>
                                      </a:lnTo>
                                      <a:lnTo>
                                        <a:pt x="498653" y="361014"/>
                                      </a:lnTo>
                                      <a:lnTo>
                                        <a:pt x="565677" y="364152"/>
                                      </a:lnTo>
                                      <a:lnTo>
                                        <a:pt x="634862" y="365222"/>
                                      </a:lnTo>
                                      <a:lnTo>
                                        <a:pt x="704047" y="364152"/>
                                      </a:lnTo>
                                      <a:lnTo>
                                        <a:pt x="771072" y="361014"/>
                                      </a:lnTo>
                                      <a:lnTo>
                                        <a:pt x="835549" y="355919"/>
                                      </a:lnTo>
                                      <a:lnTo>
                                        <a:pt x="897093" y="348980"/>
                                      </a:lnTo>
                                      <a:lnTo>
                                        <a:pt x="955314" y="340306"/>
                                      </a:lnTo>
                                      <a:lnTo>
                                        <a:pt x="1009828" y="330009"/>
                                      </a:lnTo>
                                      <a:lnTo>
                                        <a:pt x="1060246" y="318200"/>
                                      </a:lnTo>
                                      <a:lnTo>
                                        <a:pt x="1106183" y="304989"/>
                                      </a:lnTo>
                                      <a:lnTo>
                                        <a:pt x="1147249" y="290489"/>
                                      </a:lnTo>
                                      <a:lnTo>
                                        <a:pt x="1183060" y="274809"/>
                                      </a:lnTo>
                                      <a:lnTo>
                                        <a:pt x="1237365" y="240357"/>
                                      </a:lnTo>
                                      <a:lnTo>
                                        <a:pt x="1266001" y="202521"/>
                                      </a:lnTo>
                                      <a:lnTo>
                                        <a:pt x="1269725" y="182611"/>
                                      </a:lnTo>
                                      <a:lnTo>
                                        <a:pt x="1266001" y="162723"/>
                                      </a:lnTo>
                                      <a:lnTo>
                                        <a:pt x="1237365" y="124912"/>
                                      </a:lnTo>
                                      <a:lnTo>
                                        <a:pt x="1183060" y="90467"/>
                                      </a:lnTo>
                                      <a:lnTo>
                                        <a:pt x="1147249" y="74786"/>
                                      </a:lnTo>
                                      <a:lnTo>
                                        <a:pt x="1106183" y="60281"/>
                                      </a:lnTo>
                                      <a:lnTo>
                                        <a:pt x="1060246" y="47064"/>
                                      </a:lnTo>
                                      <a:lnTo>
                                        <a:pt x="1009828" y="35248"/>
                                      </a:lnTo>
                                      <a:lnTo>
                                        <a:pt x="955314" y="24943"/>
                                      </a:lnTo>
                                      <a:lnTo>
                                        <a:pt x="897093" y="16261"/>
                                      </a:lnTo>
                                      <a:lnTo>
                                        <a:pt x="835549" y="9314"/>
                                      </a:lnTo>
                                      <a:lnTo>
                                        <a:pt x="771072" y="4214"/>
                                      </a:lnTo>
                                      <a:lnTo>
                                        <a:pt x="704047" y="1072"/>
                                      </a:lnTo>
                                      <a:lnTo>
                                        <a:pt x="634862" y="0"/>
                                      </a:lnTo>
                                      <a:close/>
                                    </a:path>
                                  </a:pathLst>
                                </a:custGeom>
                                <a:solidFill>
                                  <a:srgbClr val="000000"/>
                                </a:solidFill>
                                <a:ln>
                                  <a:noFill/>
                                </a:ln>
                              </wps:spPr>
                              <wps:bodyPr upright="1"/>
                            </wps:wsp>
                            <wps:wsp>
                              <wps:cNvPr id="1513799423" name="Freeform 471281224"/>
                              <wps:cNvSpPr/>
                              <wps:spPr>
                                <a:xfrm>
                                  <a:off x="30133" y="20208"/>
                                  <a:ext cx="12700" cy="3658"/>
                                </a:xfrm>
                                <a:custGeom>
                                  <a:avLst/>
                                  <a:gdLst/>
                                  <a:ahLst/>
                                  <a:cxnLst/>
                                  <a:rect l="0" t="0" r="0" b="0"/>
                                  <a:pathLst>
                                    <a:path w="1270000" h="365760">
                                      <a:moveTo>
                                        <a:pt x="634862" y="0"/>
                                      </a:moveTo>
                                      <a:lnTo>
                                        <a:pt x="565677" y="1072"/>
                                      </a:lnTo>
                                      <a:lnTo>
                                        <a:pt x="498653" y="4214"/>
                                      </a:lnTo>
                                      <a:lnTo>
                                        <a:pt x="434175" y="9314"/>
                                      </a:lnTo>
                                      <a:lnTo>
                                        <a:pt x="372632" y="16261"/>
                                      </a:lnTo>
                                      <a:lnTo>
                                        <a:pt x="314410" y="24943"/>
                                      </a:lnTo>
                                      <a:lnTo>
                                        <a:pt x="259897" y="35248"/>
                                      </a:lnTo>
                                      <a:lnTo>
                                        <a:pt x="209478" y="47064"/>
                                      </a:lnTo>
                                      <a:lnTo>
                                        <a:pt x="163542" y="60281"/>
                                      </a:lnTo>
                                      <a:lnTo>
                                        <a:pt x="122475" y="74785"/>
                                      </a:lnTo>
                                      <a:lnTo>
                                        <a:pt x="86665" y="90466"/>
                                      </a:lnTo>
                                      <a:lnTo>
                                        <a:pt x="32360" y="124911"/>
                                      </a:lnTo>
                                      <a:lnTo>
                                        <a:pt x="3724" y="162722"/>
                                      </a:lnTo>
                                      <a:lnTo>
                                        <a:pt x="0" y="182611"/>
                                      </a:lnTo>
                                      <a:lnTo>
                                        <a:pt x="3724" y="202520"/>
                                      </a:lnTo>
                                      <a:lnTo>
                                        <a:pt x="32360" y="240357"/>
                                      </a:lnTo>
                                      <a:lnTo>
                                        <a:pt x="86665" y="274809"/>
                                      </a:lnTo>
                                      <a:lnTo>
                                        <a:pt x="122475" y="290489"/>
                                      </a:lnTo>
                                      <a:lnTo>
                                        <a:pt x="163542" y="304989"/>
                                      </a:lnTo>
                                      <a:lnTo>
                                        <a:pt x="209478" y="318200"/>
                                      </a:lnTo>
                                      <a:lnTo>
                                        <a:pt x="259897" y="330009"/>
                                      </a:lnTo>
                                      <a:lnTo>
                                        <a:pt x="314410" y="340306"/>
                                      </a:lnTo>
                                      <a:lnTo>
                                        <a:pt x="372632" y="348980"/>
                                      </a:lnTo>
                                      <a:lnTo>
                                        <a:pt x="434175" y="355919"/>
                                      </a:lnTo>
                                      <a:lnTo>
                                        <a:pt x="498653" y="361014"/>
                                      </a:lnTo>
                                      <a:lnTo>
                                        <a:pt x="565677" y="364152"/>
                                      </a:lnTo>
                                      <a:lnTo>
                                        <a:pt x="634862" y="365222"/>
                                      </a:lnTo>
                                      <a:lnTo>
                                        <a:pt x="704047" y="364152"/>
                                      </a:lnTo>
                                      <a:lnTo>
                                        <a:pt x="771072" y="361014"/>
                                      </a:lnTo>
                                      <a:lnTo>
                                        <a:pt x="835549" y="355919"/>
                                      </a:lnTo>
                                      <a:lnTo>
                                        <a:pt x="897093" y="348980"/>
                                      </a:lnTo>
                                      <a:lnTo>
                                        <a:pt x="955314" y="340306"/>
                                      </a:lnTo>
                                      <a:lnTo>
                                        <a:pt x="1009828" y="330009"/>
                                      </a:lnTo>
                                      <a:lnTo>
                                        <a:pt x="1060246" y="318200"/>
                                      </a:lnTo>
                                      <a:lnTo>
                                        <a:pt x="1106183" y="304989"/>
                                      </a:lnTo>
                                      <a:lnTo>
                                        <a:pt x="1147249" y="290489"/>
                                      </a:lnTo>
                                      <a:lnTo>
                                        <a:pt x="1183060" y="274809"/>
                                      </a:lnTo>
                                      <a:lnTo>
                                        <a:pt x="1237365" y="240357"/>
                                      </a:lnTo>
                                      <a:lnTo>
                                        <a:pt x="1266001" y="202521"/>
                                      </a:lnTo>
                                      <a:lnTo>
                                        <a:pt x="1269725" y="182611"/>
                                      </a:lnTo>
                                      <a:lnTo>
                                        <a:pt x="1266001" y="162723"/>
                                      </a:lnTo>
                                      <a:lnTo>
                                        <a:pt x="1237365" y="124912"/>
                                      </a:lnTo>
                                      <a:lnTo>
                                        <a:pt x="1183060" y="90467"/>
                                      </a:lnTo>
                                      <a:lnTo>
                                        <a:pt x="1147249" y="74786"/>
                                      </a:lnTo>
                                      <a:lnTo>
                                        <a:pt x="1106183" y="60281"/>
                                      </a:lnTo>
                                      <a:lnTo>
                                        <a:pt x="1060246" y="47064"/>
                                      </a:lnTo>
                                      <a:lnTo>
                                        <a:pt x="1009828" y="35248"/>
                                      </a:lnTo>
                                      <a:lnTo>
                                        <a:pt x="955314" y="24943"/>
                                      </a:lnTo>
                                      <a:lnTo>
                                        <a:pt x="897093" y="16261"/>
                                      </a:lnTo>
                                      <a:lnTo>
                                        <a:pt x="835549" y="9314"/>
                                      </a:lnTo>
                                      <a:lnTo>
                                        <a:pt x="771072" y="4214"/>
                                      </a:lnTo>
                                      <a:lnTo>
                                        <a:pt x="704047" y="1072"/>
                                      </a:lnTo>
                                      <a:lnTo>
                                        <a:pt x="634862" y="0"/>
                                      </a:lnTo>
                                      <a:close/>
                                    </a:path>
                                  </a:pathLst>
                                </a:custGeom>
                                <a:noFill/>
                                <a:ln w="12112" cap="flat" cmpd="sng">
                                  <a:solidFill>
                                    <a:srgbClr val="1F4D78"/>
                                  </a:solidFill>
                                  <a:prstDash val="solid"/>
                                  <a:headEnd type="none" w="med" len="med"/>
                                  <a:tailEnd type="none" w="med" len="med"/>
                                </a:ln>
                              </wps:spPr>
                              <wps:bodyPr upright="1"/>
                            </wps:wsp>
                            <wps:wsp>
                              <wps:cNvPr id="302529950" name="Freeform 471281225"/>
                              <wps:cNvSpPr/>
                              <wps:spPr>
                                <a:xfrm>
                                  <a:off x="35549" y="23860"/>
                                  <a:ext cx="1848" cy="2566"/>
                                </a:xfrm>
                                <a:custGeom>
                                  <a:avLst/>
                                  <a:gdLst/>
                                  <a:ahLst/>
                                  <a:cxnLst/>
                                  <a:rect l="0" t="0" r="0" b="0"/>
                                  <a:pathLst>
                                    <a:path w="184785" h="256540">
                                      <a:moveTo>
                                        <a:pt x="138567" y="0"/>
                                      </a:moveTo>
                                      <a:lnTo>
                                        <a:pt x="46151" y="0"/>
                                      </a:lnTo>
                                      <a:lnTo>
                                        <a:pt x="46151" y="150958"/>
                                      </a:lnTo>
                                      <a:lnTo>
                                        <a:pt x="0" y="150958"/>
                                      </a:lnTo>
                                      <a:lnTo>
                                        <a:pt x="92302" y="256264"/>
                                      </a:lnTo>
                                      <a:lnTo>
                                        <a:pt x="184718" y="150958"/>
                                      </a:lnTo>
                                      <a:lnTo>
                                        <a:pt x="138567" y="150958"/>
                                      </a:lnTo>
                                      <a:lnTo>
                                        <a:pt x="138567" y="0"/>
                                      </a:lnTo>
                                      <a:close/>
                                    </a:path>
                                  </a:pathLst>
                                </a:custGeom>
                                <a:solidFill>
                                  <a:srgbClr val="5B9BD4"/>
                                </a:solidFill>
                                <a:ln>
                                  <a:noFill/>
                                </a:ln>
                              </wps:spPr>
                              <wps:bodyPr upright="1"/>
                            </wps:wsp>
                            <wps:wsp>
                              <wps:cNvPr id="163392069" name="Freeform 471281227"/>
                              <wps:cNvSpPr/>
                              <wps:spPr>
                                <a:xfrm>
                                  <a:off x="35549" y="23860"/>
                                  <a:ext cx="1848" cy="2566"/>
                                </a:xfrm>
                                <a:custGeom>
                                  <a:avLst/>
                                  <a:gdLst/>
                                  <a:ahLst/>
                                  <a:cxnLst/>
                                  <a:rect l="0" t="0" r="0" b="0"/>
                                  <a:pathLst>
                                    <a:path w="184785" h="256540">
                                      <a:moveTo>
                                        <a:pt x="0" y="150958"/>
                                      </a:moveTo>
                                      <a:lnTo>
                                        <a:pt x="46151" y="150958"/>
                                      </a:lnTo>
                                      <a:lnTo>
                                        <a:pt x="46151" y="0"/>
                                      </a:lnTo>
                                      <a:lnTo>
                                        <a:pt x="138567" y="0"/>
                                      </a:lnTo>
                                      <a:lnTo>
                                        <a:pt x="138567" y="150958"/>
                                      </a:lnTo>
                                      <a:lnTo>
                                        <a:pt x="184718" y="150958"/>
                                      </a:lnTo>
                                      <a:lnTo>
                                        <a:pt x="92302" y="256264"/>
                                      </a:lnTo>
                                      <a:lnTo>
                                        <a:pt x="0" y="150958"/>
                                      </a:lnTo>
                                      <a:close/>
                                    </a:path>
                                  </a:pathLst>
                                </a:custGeom>
                                <a:noFill/>
                                <a:ln w="11643" cap="flat" cmpd="sng">
                                  <a:solidFill>
                                    <a:srgbClr val="1F4D78"/>
                                  </a:solidFill>
                                  <a:prstDash val="solid"/>
                                  <a:headEnd type="none" w="med" len="med"/>
                                  <a:tailEnd type="none" w="med" len="med"/>
                                </a:ln>
                              </wps:spPr>
                              <wps:bodyPr upright="1"/>
                            </wps:wsp>
                            <wps:wsp>
                              <wps:cNvPr id="116887985" name="Freeform 471281228"/>
                              <wps:cNvSpPr/>
                              <wps:spPr>
                                <a:xfrm>
                                  <a:off x="41949" y="9373"/>
                                  <a:ext cx="17539" cy="4324"/>
                                </a:xfrm>
                                <a:custGeom>
                                  <a:avLst/>
                                  <a:gdLst/>
                                  <a:ahLst/>
                                  <a:cxnLst/>
                                  <a:rect l="0" t="0" r="0" b="0"/>
                                  <a:pathLst>
                                    <a:path w="1753870" h="432434">
                                      <a:moveTo>
                                        <a:pt x="1753403" y="0"/>
                                      </a:moveTo>
                                      <a:lnTo>
                                        <a:pt x="0" y="0"/>
                                      </a:lnTo>
                                      <a:lnTo>
                                        <a:pt x="0" y="432180"/>
                                      </a:lnTo>
                                      <a:lnTo>
                                        <a:pt x="1753403" y="432180"/>
                                      </a:lnTo>
                                      <a:lnTo>
                                        <a:pt x="1753403" y="0"/>
                                      </a:lnTo>
                                      <a:close/>
                                    </a:path>
                                  </a:pathLst>
                                </a:custGeom>
                                <a:solidFill>
                                  <a:srgbClr val="EC7C30"/>
                                </a:solidFill>
                                <a:ln>
                                  <a:noFill/>
                                </a:ln>
                              </wps:spPr>
                              <wps:bodyPr upright="1"/>
                            </wps:wsp>
                            <wps:wsp>
                              <wps:cNvPr id="1052965652" name="Freeform 471281229"/>
                              <wps:cNvSpPr/>
                              <wps:spPr>
                                <a:xfrm>
                                  <a:off x="41949" y="9373"/>
                                  <a:ext cx="17539" cy="4324"/>
                                </a:xfrm>
                                <a:custGeom>
                                  <a:avLst/>
                                  <a:gdLst/>
                                  <a:ahLst/>
                                  <a:cxnLst/>
                                  <a:rect l="0" t="0" r="0" b="0"/>
                                  <a:pathLst>
                                    <a:path w="1753870" h="432434">
                                      <a:moveTo>
                                        <a:pt x="0" y="432180"/>
                                      </a:moveTo>
                                      <a:lnTo>
                                        <a:pt x="1753403" y="432180"/>
                                      </a:lnTo>
                                      <a:lnTo>
                                        <a:pt x="1753403" y="0"/>
                                      </a:lnTo>
                                      <a:lnTo>
                                        <a:pt x="0" y="0"/>
                                      </a:lnTo>
                                      <a:lnTo>
                                        <a:pt x="0" y="432180"/>
                                      </a:lnTo>
                                      <a:close/>
                                    </a:path>
                                  </a:pathLst>
                                </a:custGeom>
                                <a:noFill/>
                                <a:ln w="12127" cap="flat" cmpd="sng">
                                  <a:solidFill>
                                    <a:srgbClr val="1F4D78"/>
                                  </a:solidFill>
                                  <a:prstDash val="solid"/>
                                  <a:headEnd type="none" w="med" len="med"/>
                                  <a:tailEnd type="none" w="med" len="med"/>
                                </a:ln>
                              </wps:spPr>
                              <wps:bodyPr upright="1"/>
                            </wps:wsp>
                            <wps:wsp>
                              <wps:cNvPr id="383306229" name="Freeform 471281230"/>
                              <wps:cNvSpPr/>
                              <wps:spPr>
                                <a:xfrm>
                                  <a:off x="60" y="39486"/>
                                  <a:ext cx="38367" cy="4565"/>
                                </a:xfrm>
                                <a:custGeom>
                                  <a:avLst/>
                                  <a:gdLst/>
                                  <a:ahLst/>
                                  <a:cxnLst/>
                                  <a:rect l="0" t="0" r="0" b="0"/>
                                  <a:pathLst>
                                    <a:path w="3836670" h="456565">
                                      <a:moveTo>
                                        <a:pt x="3836458" y="0"/>
                                      </a:moveTo>
                                      <a:lnTo>
                                        <a:pt x="0" y="0"/>
                                      </a:lnTo>
                                      <a:lnTo>
                                        <a:pt x="0" y="456528"/>
                                      </a:lnTo>
                                      <a:lnTo>
                                        <a:pt x="3836458" y="456528"/>
                                      </a:lnTo>
                                      <a:lnTo>
                                        <a:pt x="3836458" y="0"/>
                                      </a:lnTo>
                                      <a:close/>
                                    </a:path>
                                  </a:pathLst>
                                </a:custGeom>
                                <a:solidFill>
                                  <a:srgbClr val="EC7C30"/>
                                </a:solidFill>
                                <a:ln>
                                  <a:noFill/>
                                </a:ln>
                              </wps:spPr>
                              <wps:bodyPr upright="1"/>
                            </wps:wsp>
                            <wps:wsp>
                              <wps:cNvPr id="65719444" name="Freeform 471281231"/>
                              <wps:cNvSpPr/>
                              <wps:spPr>
                                <a:xfrm>
                                  <a:off x="60" y="39486"/>
                                  <a:ext cx="38367" cy="4565"/>
                                </a:xfrm>
                                <a:custGeom>
                                  <a:avLst/>
                                  <a:gdLst/>
                                  <a:ahLst/>
                                  <a:cxnLst/>
                                  <a:rect l="0" t="0" r="0" b="0"/>
                                  <a:pathLst>
                                    <a:path w="3836670" h="456565">
                                      <a:moveTo>
                                        <a:pt x="0" y="456528"/>
                                      </a:moveTo>
                                      <a:lnTo>
                                        <a:pt x="3836458" y="456528"/>
                                      </a:lnTo>
                                      <a:lnTo>
                                        <a:pt x="3836458" y="0"/>
                                      </a:lnTo>
                                      <a:lnTo>
                                        <a:pt x="0" y="0"/>
                                      </a:lnTo>
                                      <a:lnTo>
                                        <a:pt x="0" y="456528"/>
                                      </a:lnTo>
                                      <a:close/>
                                    </a:path>
                                  </a:pathLst>
                                </a:custGeom>
                                <a:noFill/>
                                <a:ln w="12162" cap="flat" cmpd="sng">
                                  <a:solidFill>
                                    <a:srgbClr val="1F4D78"/>
                                  </a:solidFill>
                                  <a:prstDash val="solid"/>
                                  <a:headEnd type="none" w="med" len="med"/>
                                  <a:tailEnd type="none" w="med" len="med"/>
                                </a:ln>
                              </wps:spPr>
                              <wps:bodyPr upright="1"/>
                            </wps:wsp>
                            <wps:wsp>
                              <wps:cNvPr id="1981339391" name="Freeform 471281232"/>
                              <wps:cNvSpPr/>
                              <wps:spPr>
                                <a:xfrm>
                                  <a:off x="8012" y="15801"/>
                                  <a:ext cx="2337" cy="18688"/>
                                </a:xfrm>
                                <a:custGeom>
                                  <a:avLst/>
                                  <a:gdLst/>
                                  <a:ahLst/>
                                  <a:cxnLst/>
                                  <a:rect l="0" t="0" r="0" b="0"/>
                                  <a:pathLst>
                                    <a:path w="233679" h="1868805">
                                      <a:moveTo>
                                        <a:pt x="161790" y="0"/>
                                      </a:moveTo>
                                      <a:lnTo>
                                        <a:pt x="71807" y="0"/>
                                      </a:lnTo>
                                      <a:lnTo>
                                        <a:pt x="71807" y="1443847"/>
                                      </a:lnTo>
                                      <a:lnTo>
                                        <a:pt x="0" y="1443847"/>
                                      </a:lnTo>
                                      <a:lnTo>
                                        <a:pt x="116798" y="1868723"/>
                                      </a:lnTo>
                                      <a:lnTo>
                                        <a:pt x="233597" y="1443847"/>
                                      </a:lnTo>
                                      <a:lnTo>
                                        <a:pt x="161790" y="1443847"/>
                                      </a:lnTo>
                                      <a:lnTo>
                                        <a:pt x="161790" y="0"/>
                                      </a:lnTo>
                                      <a:close/>
                                    </a:path>
                                  </a:pathLst>
                                </a:custGeom>
                                <a:solidFill>
                                  <a:srgbClr val="5B9BD4"/>
                                </a:solidFill>
                                <a:ln>
                                  <a:noFill/>
                                </a:ln>
                              </wps:spPr>
                              <wps:bodyPr upright="1"/>
                            </wps:wsp>
                            <wps:wsp>
                              <wps:cNvPr id="166586126" name="Freeform 471281233"/>
                              <wps:cNvSpPr/>
                              <wps:spPr>
                                <a:xfrm>
                                  <a:off x="8012" y="15801"/>
                                  <a:ext cx="2337" cy="18688"/>
                                </a:xfrm>
                                <a:custGeom>
                                  <a:avLst/>
                                  <a:gdLst/>
                                  <a:ahLst/>
                                  <a:cxnLst/>
                                  <a:rect l="0" t="0" r="0" b="0"/>
                                  <a:pathLst>
                                    <a:path w="233679" h="1868805">
                                      <a:moveTo>
                                        <a:pt x="0" y="1443847"/>
                                      </a:moveTo>
                                      <a:lnTo>
                                        <a:pt x="71807" y="1443847"/>
                                      </a:lnTo>
                                      <a:lnTo>
                                        <a:pt x="71807" y="0"/>
                                      </a:lnTo>
                                      <a:lnTo>
                                        <a:pt x="161790" y="0"/>
                                      </a:lnTo>
                                      <a:lnTo>
                                        <a:pt x="161790" y="1443847"/>
                                      </a:lnTo>
                                      <a:lnTo>
                                        <a:pt x="233597" y="1443847"/>
                                      </a:lnTo>
                                      <a:lnTo>
                                        <a:pt x="116798" y="1868723"/>
                                      </a:lnTo>
                                      <a:lnTo>
                                        <a:pt x="0" y="1443847"/>
                                      </a:lnTo>
                                      <a:close/>
                                    </a:path>
                                  </a:pathLst>
                                </a:custGeom>
                                <a:noFill/>
                                <a:ln w="11379" cap="flat" cmpd="sng">
                                  <a:solidFill>
                                    <a:srgbClr val="1F4D78"/>
                                  </a:solidFill>
                                  <a:prstDash val="solid"/>
                                  <a:headEnd type="none" w="med" len="med"/>
                                  <a:tailEnd type="none" w="med" len="med"/>
                                </a:ln>
                              </wps:spPr>
                              <wps:bodyPr upright="1"/>
                            </wps:wsp>
                            <wps:wsp>
                              <wps:cNvPr id="1822307862" name="Freeform 471281234"/>
                              <wps:cNvSpPr/>
                              <wps:spPr>
                                <a:xfrm>
                                  <a:off x="28143" y="13695"/>
                                  <a:ext cx="1816" cy="3867"/>
                                </a:xfrm>
                                <a:custGeom>
                                  <a:avLst/>
                                  <a:gdLst/>
                                  <a:ahLst/>
                                  <a:cxnLst/>
                                  <a:rect l="0" t="0" r="0" b="0"/>
                                  <a:pathLst>
                                    <a:path w="181610" h="386715">
                                      <a:moveTo>
                                        <a:pt x="135952" y="0"/>
                                      </a:moveTo>
                                      <a:lnTo>
                                        <a:pt x="45355" y="0"/>
                                      </a:lnTo>
                                      <a:lnTo>
                                        <a:pt x="45355" y="289986"/>
                                      </a:lnTo>
                                      <a:lnTo>
                                        <a:pt x="0" y="289986"/>
                                      </a:lnTo>
                                      <a:lnTo>
                                        <a:pt x="90597" y="386527"/>
                                      </a:lnTo>
                                      <a:lnTo>
                                        <a:pt x="181308" y="289986"/>
                                      </a:lnTo>
                                      <a:lnTo>
                                        <a:pt x="135952" y="289986"/>
                                      </a:lnTo>
                                      <a:lnTo>
                                        <a:pt x="135952" y="0"/>
                                      </a:lnTo>
                                      <a:close/>
                                    </a:path>
                                  </a:pathLst>
                                </a:custGeom>
                                <a:solidFill>
                                  <a:srgbClr val="5B9BD4"/>
                                </a:solidFill>
                                <a:ln>
                                  <a:noFill/>
                                </a:ln>
                              </wps:spPr>
                              <wps:bodyPr upright="1"/>
                            </wps:wsp>
                            <wps:wsp>
                              <wps:cNvPr id="2079325901" name="Freeform 471281235"/>
                              <wps:cNvSpPr/>
                              <wps:spPr>
                                <a:xfrm>
                                  <a:off x="28143" y="13695"/>
                                  <a:ext cx="1816" cy="3867"/>
                                </a:xfrm>
                                <a:custGeom>
                                  <a:avLst/>
                                  <a:gdLst/>
                                  <a:ahLst/>
                                  <a:cxnLst/>
                                  <a:rect l="0" t="0" r="0" b="0"/>
                                  <a:pathLst>
                                    <a:path w="181610" h="386715">
                                      <a:moveTo>
                                        <a:pt x="0" y="289986"/>
                                      </a:moveTo>
                                      <a:lnTo>
                                        <a:pt x="45355" y="289986"/>
                                      </a:lnTo>
                                      <a:lnTo>
                                        <a:pt x="45355" y="0"/>
                                      </a:lnTo>
                                      <a:lnTo>
                                        <a:pt x="135952" y="0"/>
                                      </a:lnTo>
                                      <a:lnTo>
                                        <a:pt x="135952" y="289986"/>
                                      </a:lnTo>
                                      <a:lnTo>
                                        <a:pt x="181308" y="289986"/>
                                      </a:lnTo>
                                      <a:lnTo>
                                        <a:pt x="90597" y="386527"/>
                                      </a:lnTo>
                                      <a:lnTo>
                                        <a:pt x="0" y="289986"/>
                                      </a:lnTo>
                                      <a:close/>
                                    </a:path>
                                  </a:pathLst>
                                </a:custGeom>
                                <a:noFill/>
                                <a:ln w="11512" cap="flat" cmpd="sng">
                                  <a:solidFill>
                                    <a:srgbClr val="1F4D78"/>
                                  </a:solidFill>
                                  <a:prstDash val="solid"/>
                                  <a:headEnd type="none" w="med" len="med"/>
                                  <a:tailEnd type="none" w="med" len="med"/>
                                </a:ln>
                              </wps:spPr>
                              <wps:bodyPr upright="1"/>
                            </wps:wsp>
                            <pic:pic xmlns:pic="http://schemas.openxmlformats.org/drawingml/2006/picture">
                              <pic:nvPicPr>
                                <pic:cNvPr id="1123034826" name="Image 2000"/>
                                <pic:cNvPicPr>
                                  <a:picLocks noChangeAspect="1"/>
                                </pic:cNvPicPr>
                              </pic:nvPicPr>
                              <pic:blipFill>
                                <a:blip r:embed="rId270"/>
                                <a:stretch>
                                  <a:fillRect/>
                                </a:stretch>
                              </pic:blipFill>
                              <pic:spPr>
                                <a:xfrm>
                                  <a:off x="8413" y="37351"/>
                                  <a:ext cx="1994" cy="2194"/>
                                </a:xfrm>
                                <a:prstGeom prst="rect">
                                  <a:avLst/>
                                </a:prstGeom>
                                <a:noFill/>
                                <a:ln>
                                  <a:noFill/>
                                </a:ln>
                              </pic:spPr>
                            </pic:pic>
                            <pic:pic xmlns:pic="http://schemas.openxmlformats.org/drawingml/2006/picture">
                              <pic:nvPicPr>
                                <pic:cNvPr id="1243139304" name="Image 2001"/>
                                <pic:cNvPicPr>
                                  <a:picLocks noChangeAspect="1"/>
                                </pic:cNvPicPr>
                              </pic:nvPicPr>
                              <pic:blipFill>
                                <a:blip r:embed="rId271"/>
                                <a:stretch>
                                  <a:fillRect/>
                                </a:stretch>
                              </pic:blipFill>
                              <pic:spPr>
                                <a:xfrm>
                                  <a:off x="19269" y="32330"/>
                                  <a:ext cx="1823" cy="2217"/>
                                </a:xfrm>
                                <a:prstGeom prst="rect">
                                  <a:avLst/>
                                </a:prstGeom>
                                <a:noFill/>
                                <a:ln>
                                  <a:noFill/>
                                </a:ln>
                              </pic:spPr>
                            </pic:pic>
                            <pic:pic xmlns:pic="http://schemas.openxmlformats.org/drawingml/2006/picture">
                              <pic:nvPicPr>
                                <pic:cNvPr id="639018287" name="Image 2002"/>
                                <pic:cNvPicPr>
                                  <a:picLocks noChangeAspect="1"/>
                                </pic:cNvPicPr>
                              </pic:nvPicPr>
                              <pic:blipFill>
                                <a:blip r:embed="rId272"/>
                                <a:stretch>
                                  <a:fillRect/>
                                </a:stretch>
                              </pic:blipFill>
                              <pic:spPr>
                                <a:xfrm>
                                  <a:off x="8413" y="43992"/>
                                  <a:ext cx="1766" cy="1816"/>
                                </a:xfrm>
                                <a:prstGeom prst="rect">
                                  <a:avLst/>
                                </a:prstGeom>
                                <a:noFill/>
                                <a:ln>
                                  <a:noFill/>
                                </a:ln>
                              </pic:spPr>
                            </pic:pic>
                            <wps:wsp>
                              <wps:cNvPr id="724556335" name="Freeform 471281239"/>
                              <wps:cNvSpPr/>
                              <wps:spPr>
                                <a:xfrm>
                                  <a:off x="45439" y="26423"/>
                                  <a:ext cx="14681" cy="5969"/>
                                </a:xfrm>
                                <a:custGeom>
                                  <a:avLst/>
                                  <a:gdLst/>
                                  <a:ahLst/>
                                  <a:cxnLst/>
                                  <a:rect l="0" t="0" r="0" b="0"/>
                                  <a:pathLst>
                                    <a:path w="1468120" h="596900">
                                      <a:moveTo>
                                        <a:pt x="1169579" y="0"/>
                                      </a:moveTo>
                                      <a:lnTo>
                                        <a:pt x="295776" y="0"/>
                                      </a:lnTo>
                                      <a:lnTo>
                                        <a:pt x="0" y="298265"/>
                                      </a:lnTo>
                                      <a:lnTo>
                                        <a:pt x="295776" y="596530"/>
                                      </a:lnTo>
                                      <a:lnTo>
                                        <a:pt x="1169579" y="596530"/>
                                      </a:lnTo>
                                      <a:lnTo>
                                        <a:pt x="1467516" y="298265"/>
                                      </a:lnTo>
                                      <a:lnTo>
                                        <a:pt x="1169579" y="0"/>
                                      </a:lnTo>
                                      <a:close/>
                                    </a:path>
                                  </a:pathLst>
                                </a:custGeom>
                                <a:solidFill>
                                  <a:srgbClr val="FF0000"/>
                                </a:solidFill>
                                <a:ln>
                                  <a:noFill/>
                                </a:ln>
                              </wps:spPr>
                              <wps:bodyPr upright="1"/>
                            </wps:wsp>
                            <wps:wsp>
                              <wps:cNvPr id="1015391697" name="Freeform 471281240"/>
                              <wps:cNvSpPr/>
                              <wps:spPr>
                                <a:xfrm>
                                  <a:off x="45439" y="26423"/>
                                  <a:ext cx="14681" cy="5969"/>
                                </a:xfrm>
                                <a:custGeom>
                                  <a:avLst/>
                                  <a:gdLst/>
                                  <a:ahLst/>
                                  <a:cxnLst/>
                                  <a:rect l="0" t="0" r="0" b="0"/>
                                  <a:pathLst>
                                    <a:path w="1468120" h="596900">
                                      <a:moveTo>
                                        <a:pt x="295776" y="0"/>
                                      </a:moveTo>
                                      <a:lnTo>
                                        <a:pt x="1169579" y="0"/>
                                      </a:lnTo>
                                      <a:lnTo>
                                        <a:pt x="1467516" y="298265"/>
                                      </a:lnTo>
                                      <a:lnTo>
                                        <a:pt x="1169579" y="596530"/>
                                      </a:lnTo>
                                      <a:lnTo>
                                        <a:pt x="295776" y="596530"/>
                                      </a:lnTo>
                                      <a:lnTo>
                                        <a:pt x="0" y="298265"/>
                                      </a:lnTo>
                                      <a:lnTo>
                                        <a:pt x="295776" y="0"/>
                                      </a:lnTo>
                                      <a:close/>
                                    </a:path>
                                  </a:pathLst>
                                </a:custGeom>
                                <a:noFill/>
                                <a:ln w="12059" cap="flat" cmpd="sng">
                                  <a:solidFill>
                                    <a:srgbClr val="1F4D78"/>
                                  </a:solidFill>
                                  <a:prstDash val="solid"/>
                                  <a:headEnd type="none" w="med" len="med"/>
                                  <a:tailEnd type="none" w="med" len="med"/>
                                </a:ln>
                              </wps:spPr>
                              <wps:bodyPr upright="1"/>
                            </wps:wsp>
                            <wps:wsp>
                              <wps:cNvPr id="934373956" name="Freeform 471281241"/>
                              <wps:cNvSpPr/>
                              <wps:spPr>
                                <a:xfrm>
                                  <a:off x="36720" y="10688"/>
                                  <a:ext cx="5232" cy="1829"/>
                                </a:xfrm>
                                <a:custGeom>
                                  <a:avLst/>
                                  <a:gdLst/>
                                  <a:ahLst/>
                                  <a:cxnLst/>
                                  <a:rect l="0" t="0" r="0" b="0"/>
                                  <a:pathLst>
                                    <a:path w="523240" h="182880">
                                      <a:moveTo>
                                        <a:pt x="432752" y="0"/>
                                      </a:moveTo>
                                      <a:lnTo>
                                        <a:pt x="432752" y="45652"/>
                                      </a:lnTo>
                                      <a:lnTo>
                                        <a:pt x="0" y="45652"/>
                                      </a:lnTo>
                                      <a:lnTo>
                                        <a:pt x="0" y="136958"/>
                                      </a:lnTo>
                                      <a:lnTo>
                                        <a:pt x="432752" y="136958"/>
                                      </a:lnTo>
                                      <a:lnTo>
                                        <a:pt x="432752" y="182611"/>
                                      </a:lnTo>
                                      <a:lnTo>
                                        <a:pt x="522895" y="91305"/>
                                      </a:lnTo>
                                      <a:lnTo>
                                        <a:pt x="432752" y="0"/>
                                      </a:lnTo>
                                      <a:close/>
                                    </a:path>
                                  </a:pathLst>
                                </a:custGeom>
                                <a:solidFill>
                                  <a:srgbClr val="5B9BD4"/>
                                </a:solidFill>
                                <a:ln>
                                  <a:noFill/>
                                </a:ln>
                              </wps:spPr>
                              <wps:bodyPr upright="1"/>
                            </wps:wsp>
                            <wps:wsp>
                              <wps:cNvPr id="1540554443" name="Freeform 471281242"/>
                              <wps:cNvSpPr/>
                              <wps:spPr>
                                <a:xfrm>
                                  <a:off x="36720" y="10688"/>
                                  <a:ext cx="5232" cy="1829"/>
                                </a:xfrm>
                                <a:custGeom>
                                  <a:avLst/>
                                  <a:gdLst/>
                                  <a:ahLst/>
                                  <a:cxnLst/>
                                  <a:rect l="0" t="0" r="0" b="0"/>
                                  <a:pathLst>
                                    <a:path w="523240" h="182880">
                                      <a:moveTo>
                                        <a:pt x="432752" y="0"/>
                                      </a:moveTo>
                                      <a:lnTo>
                                        <a:pt x="432752" y="45652"/>
                                      </a:lnTo>
                                      <a:lnTo>
                                        <a:pt x="0" y="45652"/>
                                      </a:lnTo>
                                      <a:lnTo>
                                        <a:pt x="0" y="136958"/>
                                      </a:lnTo>
                                      <a:lnTo>
                                        <a:pt x="432752" y="136958"/>
                                      </a:lnTo>
                                      <a:lnTo>
                                        <a:pt x="432752" y="182611"/>
                                      </a:lnTo>
                                      <a:lnTo>
                                        <a:pt x="522895" y="91305"/>
                                      </a:lnTo>
                                      <a:lnTo>
                                        <a:pt x="432752" y="0"/>
                                      </a:lnTo>
                                      <a:close/>
                                    </a:path>
                                  </a:pathLst>
                                </a:custGeom>
                                <a:noFill/>
                                <a:ln w="12086" cap="flat" cmpd="sng">
                                  <a:solidFill>
                                    <a:srgbClr val="1F4D78"/>
                                  </a:solidFill>
                                  <a:prstDash val="solid"/>
                                  <a:headEnd type="none" w="med" len="med"/>
                                  <a:tailEnd type="none" w="med" len="med"/>
                                </a:ln>
                              </wps:spPr>
                              <wps:bodyPr upright="1"/>
                            </wps:wsp>
                            <wps:wsp>
                              <wps:cNvPr id="888800235" name="Freeform 471281243"/>
                              <wps:cNvSpPr/>
                              <wps:spPr>
                                <a:xfrm>
                                  <a:off x="18589" y="17554"/>
                                  <a:ext cx="12186" cy="2654"/>
                                </a:xfrm>
                                <a:custGeom>
                                  <a:avLst/>
                                  <a:gdLst/>
                                  <a:ahLst/>
                                  <a:cxnLst/>
                                  <a:rect l="0" t="0" r="0" b="0"/>
                                  <a:pathLst>
                                    <a:path w="1218565" h="265430">
                                      <a:moveTo>
                                        <a:pt x="1218004" y="0"/>
                                      </a:moveTo>
                                      <a:lnTo>
                                        <a:pt x="231324" y="0"/>
                                      </a:lnTo>
                                      <a:lnTo>
                                        <a:pt x="231324" y="167393"/>
                                      </a:lnTo>
                                      <a:lnTo>
                                        <a:pt x="0" y="167393"/>
                                      </a:lnTo>
                                      <a:lnTo>
                                        <a:pt x="277361" y="265395"/>
                                      </a:lnTo>
                                      <a:lnTo>
                                        <a:pt x="554723" y="167393"/>
                                      </a:lnTo>
                                      <a:lnTo>
                                        <a:pt x="323399" y="167393"/>
                                      </a:lnTo>
                                      <a:lnTo>
                                        <a:pt x="323399" y="24835"/>
                                      </a:lnTo>
                                      <a:lnTo>
                                        <a:pt x="1218004" y="24835"/>
                                      </a:lnTo>
                                      <a:lnTo>
                                        <a:pt x="1218004" y="0"/>
                                      </a:lnTo>
                                      <a:close/>
                                    </a:path>
                                  </a:pathLst>
                                </a:custGeom>
                                <a:solidFill>
                                  <a:srgbClr val="5B9BD4"/>
                                </a:solidFill>
                                <a:ln>
                                  <a:noFill/>
                                </a:ln>
                              </wps:spPr>
                              <wps:bodyPr upright="1"/>
                            </wps:wsp>
                            <wps:wsp>
                              <wps:cNvPr id="369904069" name="Freeform 471281244"/>
                              <wps:cNvSpPr/>
                              <wps:spPr>
                                <a:xfrm>
                                  <a:off x="18589" y="17554"/>
                                  <a:ext cx="12186" cy="2654"/>
                                </a:xfrm>
                                <a:custGeom>
                                  <a:avLst/>
                                  <a:gdLst/>
                                  <a:ahLst/>
                                  <a:cxnLst/>
                                  <a:rect l="0" t="0" r="0" b="0"/>
                                  <a:pathLst>
                                    <a:path w="1218565" h="265430">
                                      <a:moveTo>
                                        <a:pt x="277361" y="265395"/>
                                      </a:moveTo>
                                      <a:lnTo>
                                        <a:pt x="554723" y="167393"/>
                                      </a:lnTo>
                                      <a:lnTo>
                                        <a:pt x="323399" y="167393"/>
                                      </a:lnTo>
                                      <a:lnTo>
                                        <a:pt x="323399" y="24835"/>
                                      </a:lnTo>
                                      <a:lnTo>
                                        <a:pt x="1218004" y="24835"/>
                                      </a:lnTo>
                                      <a:lnTo>
                                        <a:pt x="1218004" y="0"/>
                                      </a:lnTo>
                                      <a:lnTo>
                                        <a:pt x="231324" y="0"/>
                                      </a:lnTo>
                                      <a:lnTo>
                                        <a:pt x="231324" y="167393"/>
                                      </a:lnTo>
                                      <a:lnTo>
                                        <a:pt x="0" y="167393"/>
                                      </a:lnTo>
                                      <a:lnTo>
                                        <a:pt x="277361" y="265395"/>
                                      </a:lnTo>
                                      <a:close/>
                                    </a:path>
                                  </a:pathLst>
                                </a:custGeom>
                                <a:noFill/>
                                <a:ln w="9103" cap="flat" cmpd="sng">
                                  <a:solidFill>
                                    <a:srgbClr val="0000FF"/>
                                  </a:solidFill>
                                  <a:prstDash val="solid"/>
                                  <a:headEnd type="none" w="med" len="med"/>
                                  <a:tailEnd type="none" w="med" len="med"/>
                                </a:ln>
                              </wps:spPr>
                              <wps:bodyPr upright="1"/>
                            </wps:wsp>
                            <wps:wsp>
                              <wps:cNvPr id="1197307226" name="Freeform 471281245"/>
                              <wps:cNvSpPr/>
                              <wps:spPr>
                                <a:xfrm>
                                  <a:off x="30772" y="17486"/>
                                  <a:ext cx="7646" cy="2756"/>
                                </a:xfrm>
                                <a:custGeom>
                                  <a:avLst/>
                                  <a:gdLst/>
                                  <a:ahLst/>
                                  <a:cxnLst/>
                                  <a:rect l="0" t="0" r="0" b="0"/>
                                  <a:pathLst>
                                    <a:path w="764540" h="275590">
                                      <a:moveTo>
                                        <a:pt x="454" y="0"/>
                                      </a:moveTo>
                                      <a:lnTo>
                                        <a:pt x="0" y="33965"/>
                                      </a:lnTo>
                                      <a:lnTo>
                                        <a:pt x="553700" y="43096"/>
                                      </a:lnTo>
                                      <a:lnTo>
                                        <a:pt x="551426" y="198194"/>
                                      </a:lnTo>
                                      <a:lnTo>
                                        <a:pt x="419907" y="196124"/>
                                      </a:lnTo>
                                      <a:lnTo>
                                        <a:pt x="591098" y="275134"/>
                                      </a:lnTo>
                                      <a:lnTo>
                                        <a:pt x="764449" y="201724"/>
                                      </a:lnTo>
                                      <a:lnTo>
                                        <a:pt x="632816" y="199533"/>
                                      </a:lnTo>
                                      <a:lnTo>
                                        <a:pt x="635544" y="10348"/>
                                      </a:lnTo>
                                      <a:lnTo>
                                        <a:pt x="454" y="0"/>
                                      </a:lnTo>
                                      <a:close/>
                                    </a:path>
                                  </a:pathLst>
                                </a:custGeom>
                                <a:solidFill>
                                  <a:srgbClr val="5B9BD4"/>
                                </a:solidFill>
                                <a:ln>
                                  <a:noFill/>
                                </a:ln>
                              </wps:spPr>
                              <wps:bodyPr upright="1"/>
                            </wps:wsp>
                            <wps:wsp>
                              <wps:cNvPr id="390947922" name="Freeform 471281246"/>
                              <wps:cNvSpPr/>
                              <wps:spPr>
                                <a:xfrm>
                                  <a:off x="30772" y="17486"/>
                                  <a:ext cx="7646" cy="2756"/>
                                </a:xfrm>
                                <a:custGeom>
                                  <a:avLst/>
                                  <a:gdLst/>
                                  <a:ahLst/>
                                  <a:cxnLst/>
                                  <a:rect l="0" t="0" r="0" b="0"/>
                                  <a:pathLst>
                                    <a:path w="764540" h="275590">
                                      <a:moveTo>
                                        <a:pt x="591098" y="275134"/>
                                      </a:moveTo>
                                      <a:lnTo>
                                        <a:pt x="419907" y="196124"/>
                                      </a:lnTo>
                                      <a:lnTo>
                                        <a:pt x="551426" y="198194"/>
                                      </a:lnTo>
                                      <a:lnTo>
                                        <a:pt x="553700" y="43096"/>
                                      </a:lnTo>
                                      <a:lnTo>
                                        <a:pt x="0" y="33965"/>
                                      </a:lnTo>
                                      <a:lnTo>
                                        <a:pt x="454" y="0"/>
                                      </a:lnTo>
                                      <a:lnTo>
                                        <a:pt x="635544" y="10348"/>
                                      </a:lnTo>
                                      <a:lnTo>
                                        <a:pt x="632816" y="199533"/>
                                      </a:lnTo>
                                      <a:lnTo>
                                        <a:pt x="764449" y="201724"/>
                                      </a:lnTo>
                                      <a:lnTo>
                                        <a:pt x="591098" y="275134"/>
                                      </a:lnTo>
                                      <a:close/>
                                    </a:path>
                                  </a:pathLst>
                                </a:custGeom>
                                <a:noFill/>
                                <a:ln w="9061" cap="flat" cmpd="sng">
                                  <a:solidFill>
                                    <a:srgbClr val="0000FF"/>
                                  </a:solidFill>
                                  <a:prstDash val="solid"/>
                                  <a:headEnd type="none" w="med" len="med"/>
                                  <a:tailEnd type="none" w="med" len="med"/>
                                </a:ln>
                              </wps:spPr>
                              <wps:bodyPr upright="1"/>
                            </wps:wsp>
                            <wps:wsp>
                              <wps:cNvPr id="1904173521" name="Freeform 471281247"/>
                              <wps:cNvSpPr/>
                              <wps:spPr>
                                <a:xfrm>
                                  <a:off x="13190" y="26423"/>
                                  <a:ext cx="15430" cy="5969"/>
                                </a:xfrm>
                                <a:custGeom>
                                  <a:avLst/>
                                  <a:gdLst/>
                                  <a:ahLst/>
                                  <a:cxnLst/>
                                  <a:rect l="0" t="0" r="0" b="0"/>
                                  <a:pathLst>
                                    <a:path w="1543050" h="596900">
                                      <a:moveTo>
                                        <a:pt x="1229371" y="0"/>
                                      </a:moveTo>
                                      <a:lnTo>
                                        <a:pt x="310895" y="0"/>
                                      </a:lnTo>
                                      <a:lnTo>
                                        <a:pt x="0" y="298265"/>
                                      </a:lnTo>
                                      <a:lnTo>
                                        <a:pt x="310895" y="596530"/>
                                      </a:lnTo>
                                      <a:lnTo>
                                        <a:pt x="1229371" y="596530"/>
                                      </a:lnTo>
                                      <a:lnTo>
                                        <a:pt x="1542540" y="298265"/>
                                      </a:lnTo>
                                      <a:lnTo>
                                        <a:pt x="1229371" y="0"/>
                                      </a:lnTo>
                                      <a:close/>
                                    </a:path>
                                  </a:pathLst>
                                </a:custGeom>
                                <a:solidFill>
                                  <a:srgbClr val="FF0000"/>
                                </a:solidFill>
                                <a:ln>
                                  <a:noFill/>
                                </a:ln>
                              </wps:spPr>
                              <wps:bodyPr upright="1"/>
                            </wps:wsp>
                            <wps:wsp>
                              <wps:cNvPr id="778526431" name="Freeform 128"/>
                              <wps:cNvSpPr/>
                              <wps:spPr>
                                <a:xfrm>
                                  <a:off x="13190" y="26423"/>
                                  <a:ext cx="15430" cy="5969"/>
                                </a:xfrm>
                                <a:custGeom>
                                  <a:avLst/>
                                  <a:gdLst/>
                                  <a:ahLst/>
                                  <a:cxnLst/>
                                  <a:rect l="0" t="0" r="0" b="0"/>
                                  <a:pathLst>
                                    <a:path w="1543050" h="596900">
                                      <a:moveTo>
                                        <a:pt x="310895" y="0"/>
                                      </a:moveTo>
                                      <a:lnTo>
                                        <a:pt x="1229371" y="0"/>
                                      </a:lnTo>
                                      <a:lnTo>
                                        <a:pt x="1542540" y="298265"/>
                                      </a:lnTo>
                                      <a:lnTo>
                                        <a:pt x="1229371" y="596530"/>
                                      </a:lnTo>
                                      <a:lnTo>
                                        <a:pt x="310895" y="596530"/>
                                      </a:lnTo>
                                      <a:lnTo>
                                        <a:pt x="0" y="298265"/>
                                      </a:lnTo>
                                      <a:lnTo>
                                        <a:pt x="310895" y="0"/>
                                      </a:lnTo>
                                      <a:close/>
                                    </a:path>
                                  </a:pathLst>
                                </a:custGeom>
                                <a:noFill/>
                                <a:ln w="12069" cap="flat" cmpd="sng">
                                  <a:solidFill>
                                    <a:srgbClr val="1F4D78"/>
                                  </a:solidFill>
                                  <a:prstDash val="solid"/>
                                  <a:headEnd type="none" w="med" len="med"/>
                                  <a:tailEnd type="none" w="med" len="med"/>
                                </a:ln>
                              </wps:spPr>
                              <wps:bodyPr upright="1"/>
                            </wps:wsp>
                            <wps:wsp>
                              <wps:cNvPr id="531146401" name="Freeform 160"/>
                              <wps:cNvSpPr/>
                              <wps:spPr>
                                <a:xfrm>
                                  <a:off x="30133" y="26423"/>
                                  <a:ext cx="14681" cy="5969"/>
                                </a:xfrm>
                                <a:custGeom>
                                  <a:avLst/>
                                  <a:gdLst/>
                                  <a:ahLst/>
                                  <a:cxnLst/>
                                  <a:rect l="0" t="0" r="0" b="0"/>
                                  <a:pathLst>
                                    <a:path w="1468120" h="596900">
                                      <a:moveTo>
                                        <a:pt x="1169579" y="0"/>
                                      </a:moveTo>
                                      <a:lnTo>
                                        <a:pt x="295776" y="0"/>
                                      </a:lnTo>
                                      <a:lnTo>
                                        <a:pt x="0" y="298265"/>
                                      </a:lnTo>
                                      <a:lnTo>
                                        <a:pt x="295776" y="596530"/>
                                      </a:lnTo>
                                      <a:lnTo>
                                        <a:pt x="1169579" y="596530"/>
                                      </a:lnTo>
                                      <a:lnTo>
                                        <a:pt x="1467516" y="298265"/>
                                      </a:lnTo>
                                      <a:lnTo>
                                        <a:pt x="1169579" y="0"/>
                                      </a:lnTo>
                                      <a:close/>
                                    </a:path>
                                  </a:pathLst>
                                </a:custGeom>
                                <a:solidFill>
                                  <a:srgbClr val="FF0000"/>
                                </a:solidFill>
                                <a:ln>
                                  <a:noFill/>
                                </a:ln>
                              </wps:spPr>
                              <wps:bodyPr upright="1"/>
                            </wps:wsp>
                            <wps:wsp>
                              <wps:cNvPr id="698187341" name="Freeform 195"/>
                              <wps:cNvSpPr/>
                              <wps:spPr>
                                <a:xfrm>
                                  <a:off x="30133" y="26423"/>
                                  <a:ext cx="14681" cy="5969"/>
                                </a:xfrm>
                                <a:custGeom>
                                  <a:avLst/>
                                  <a:gdLst/>
                                  <a:ahLst/>
                                  <a:cxnLst/>
                                  <a:rect l="0" t="0" r="0" b="0"/>
                                  <a:pathLst>
                                    <a:path w="1468120" h="596900">
                                      <a:moveTo>
                                        <a:pt x="295776" y="0"/>
                                      </a:moveTo>
                                      <a:lnTo>
                                        <a:pt x="1169579" y="0"/>
                                      </a:lnTo>
                                      <a:lnTo>
                                        <a:pt x="1467516" y="298265"/>
                                      </a:lnTo>
                                      <a:lnTo>
                                        <a:pt x="1169579" y="596530"/>
                                      </a:lnTo>
                                      <a:lnTo>
                                        <a:pt x="295776" y="596530"/>
                                      </a:lnTo>
                                      <a:lnTo>
                                        <a:pt x="0" y="298265"/>
                                      </a:lnTo>
                                      <a:lnTo>
                                        <a:pt x="295776" y="0"/>
                                      </a:lnTo>
                                      <a:close/>
                                    </a:path>
                                  </a:pathLst>
                                </a:custGeom>
                                <a:noFill/>
                                <a:ln w="12059" cap="flat" cmpd="sng">
                                  <a:solidFill>
                                    <a:srgbClr val="1F4D78"/>
                                  </a:solidFill>
                                  <a:prstDash val="solid"/>
                                  <a:headEnd type="none" w="med" len="med"/>
                                  <a:tailEnd type="none" w="med" len="med"/>
                                </a:ln>
                              </wps:spPr>
                              <wps:bodyPr upright="1"/>
                            </wps:wsp>
                            <wps:wsp>
                              <wps:cNvPr id="847124772" name="Freeform 196"/>
                              <wps:cNvSpPr/>
                              <wps:spPr>
                                <a:xfrm>
                                  <a:off x="20152" y="23860"/>
                                  <a:ext cx="1848" cy="2566"/>
                                </a:xfrm>
                                <a:custGeom>
                                  <a:avLst/>
                                  <a:gdLst/>
                                  <a:ahLst/>
                                  <a:cxnLst/>
                                  <a:rect l="0" t="0" r="0" b="0"/>
                                  <a:pathLst>
                                    <a:path w="184785" h="256540">
                                      <a:moveTo>
                                        <a:pt x="138567" y="0"/>
                                      </a:moveTo>
                                      <a:lnTo>
                                        <a:pt x="46151" y="0"/>
                                      </a:lnTo>
                                      <a:lnTo>
                                        <a:pt x="46151" y="150958"/>
                                      </a:lnTo>
                                      <a:lnTo>
                                        <a:pt x="0" y="150958"/>
                                      </a:lnTo>
                                      <a:lnTo>
                                        <a:pt x="92416" y="256264"/>
                                      </a:lnTo>
                                      <a:lnTo>
                                        <a:pt x="184718" y="150958"/>
                                      </a:lnTo>
                                      <a:lnTo>
                                        <a:pt x="138567" y="150958"/>
                                      </a:lnTo>
                                      <a:lnTo>
                                        <a:pt x="138567" y="0"/>
                                      </a:lnTo>
                                      <a:close/>
                                    </a:path>
                                  </a:pathLst>
                                </a:custGeom>
                                <a:solidFill>
                                  <a:srgbClr val="5B9BD4"/>
                                </a:solidFill>
                                <a:ln>
                                  <a:noFill/>
                                </a:ln>
                              </wps:spPr>
                              <wps:bodyPr upright="1"/>
                            </wps:wsp>
                            <wps:wsp>
                              <wps:cNvPr id="507698957" name="Freeform 197"/>
                              <wps:cNvSpPr/>
                              <wps:spPr>
                                <a:xfrm>
                                  <a:off x="20152" y="23860"/>
                                  <a:ext cx="1848" cy="2566"/>
                                </a:xfrm>
                                <a:custGeom>
                                  <a:avLst/>
                                  <a:gdLst/>
                                  <a:ahLst/>
                                  <a:cxnLst/>
                                  <a:rect l="0" t="0" r="0" b="0"/>
                                  <a:pathLst>
                                    <a:path w="184785" h="256540">
                                      <a:moveTo>
                                        <a:pt x="0" y="150958"/>
                                      </a:moveTo>
                                      <a:lnTo>
                                        <a:pt x="46151" y="150958"/>
                                      </a:lnTo>
                                      <a:lnTo>
                                        <a:pt x="46151" y="0"/>
                                      </a:lnTo>
                                      <a:lnTo>
                                        <a:pt x="138567" y="0"/>
                                      </a:lnTo>
                                      <a:lnTo>
                                        <a:pt x="138567" y="150958"/>
                                      </a:lnTo>
                                      <a:lnTo>
                                        <a:pt x="184718" y="150958"/>
                                      </a:lnTo>
                                      <a:lnTo>
                                        <a:pt x="92416" y="256264"/>
                                      </a:lnTo>
                                      <a:lnTo>
                                        <a:pt x="0" y="150958"/>
                                      </a:lnTo>
                                      <a:close/>
                                    </a:path>
                                  </a:pathLst>
                                </a:custGeom>
                                <a:noFill/>
                                <a:ln w="11643" cap="flat" cmpd="sng">
                                  <a:solidFill>
                                    <a:srgbClr val="1F4D78"/>
                                  </a:solidFill>
                                  <a:prstDash val="solid"/>
                                  <a:headEnd type="none" w="med" len="med"/>
                                  <a:tailEnd type="none" w="med" len="med"/>
                                </a:ln>
                              </wps:spPr>
                              <wps:bodyPr upright="1"/>
                            </wps:wsp>
                            <wps:wsp>
                              <wps:cNvPr id="1467859515" name="Freeform 198"/>
                              <wps:cNvSpPr/>
                              <wps:spPr>
                                <a:xfrm>
                                  <a:off x="60" y="34488"/>
                                  <a:ext cx="60059" cy="2928"/>
                                </a:xfrm>
                                <a:custGeom>
                                  <a:avLst/>
                                  <a:gdLst/>
                                  <a:ahLst/>
                                  <a:cxnLst/>
                                  <a:rect l="0" t="0" r="0" b="0"/>
                                  <a:pathLst>
                                    <a:path w="6005830" h="292735">
                                      <a:moveTo>
                                        <a:pt x="6005336" y="0"/>
                                      </a:moveTo>
                                      <a:lnTo>
                                        <a:pt x="0" y="0"/>
                                      </a:lnTo>
                                      <a:lnTo>
                                        <a:pt x="0" y="292178"/>
                                      </a:lnTo>
                                      <a:lnTo>
                                        <a:pt x="6005336" y="292178"/>
                                      </a:lnTo>
                                      <a:lnTo>
                                        <a:pt x="6005336" y="0"/>
                                      </a:lnTo>
                                      <a:close/>
                                    </a:path>
                                  </a:pathLst>
                                </a:custGeom>
                                <a:solidFill>
                                  <a:srgbClr val="EC7C30"/>
                                </a:solidFill>
                                <a:ln>
                                  <a:noFill/>
                                </a:ln>
                              </wps:spPr>
                              <wps:bodyPr upright="1"/>
                            </wps:wsp>
                            <wps:wsp>
                              <wps:cNvPr id="951770584" name="Freeform 199"/>
                              <wps:cNvSpPr/>
                              <wps:spPr>
                                <a:xfrm>
                                  <a:off x="60" y="34488"/>
                                  <a:ext cx="60059" cy="2928"/>
                                </a:xfrm>
                                <a:custGeom>
                                  <a:avLst/>
                                  <a:gdLst/>
                                  <a:ahLst/>
                                  <a:cxnLst/>
                                  <a:rect l="0" t="0" r="0" b="0"/>
                                  <a:pathLst>
                                    <a:path w="6005830" h="292735">
                                      <a:moveTo>
                                        <a:pt x="0" y="292178"/>
                                      </a:moveTo>
                                      <a:lnTo>
                                        <a:pt x="6005336" y="292178"/>
                                      </a:lnTo>
                                      <a:lnTo>
                                        <a:pt x="6005336" y="0"/>
                                      </a:lnTo>
                                      <a:lnTo>
                                        <a:pt x="0" y="0"/>
                                      </a:lnTo>
                                      <a:lnTo>
                                        <a:pt x="0" y="292178"/>
                                      </a:lnTo>
                                      <a:close/>
                                    </a:path>
                                  </a:pathLst>
                                </a:custGeom>
                                <a:noFill/>
                                <a:ln w="12172" cap="flat" cmpd="sng">
                                  <a:solidFill>
                                    <a:srgbClr val="1F4D78"/>
                                  </a:solidFill>
                                  <a:prstDash val="solid"/>
                                  <a:headEnd type="none" w="med" len="med"/>
                                  <a:tailEnd type="none" w="med" len="med"/>
                                </a:ln>
                              </wps:spPr>
                              <wps:bodyPr upright="1"/>
                            </wps:wsp>
                            <pic:pic xmlns:pic="http://schemas.openxmlformats.org/drawingml/2006/picture">
                              <pic:nvPicPr>
                                <pic:cNvPr id="1052053619" name="Image 2019"/>
                                <pic:cNvPicPr>
                                  <a:picLocks noChangeAspect="1"/>
                                </pic:cNvPicPr>
                              </pic:nvPicPr>
                              <pic:blipFill>
                                <a:blip r:embed="rId271"/>
                                <a:stretch>
                                  <a:fillRect/>
                                </a:stretch>
                              </pic:blipFill>
                              <pic:spPr>
                                <a:xfrm>
                                  <a:off x="36661" y="32330"/>
                                  <a:ext cx="1823" cy="2217"/>
                                </a:xfrm>
                                <a:prstGeom prst="rect">
                                  <a:avLst/>
                                </a:prstGeom>
                                <a:noFill/>
                                <a:ln>
                                  <a:noFill/>
                                </a:ln>
                              </pic:spPr>
                            </pic:pic>
                            <pic:pic xmlns:pic="http://schemas.openxmlformats.org/drawingml/2006/picture">
                              <pic:nvPicPr>
                                <pic:cNvPr id="1162544295" name="Image 2020"/>
                                <pic:cNvPicPr>
                                  <a:picLocks noChangeAspect="1"/>
                                </pic:cNvPicPr>
                              </pic:nvPicPr>
                              <pic:blipFill>
                                <a:blip r:embed="rId273"/>
                                <a:stretch>
                                  <a:fillRect/>
                                </a:stretch>
                              </pic:blipFill>
                              <pic:spPr>
                                <a:xfrm>
                                  <a:off x="51592" y="32330"/>
                                  <a:ext cx="1822" cy="2217"/>
                                </a:xfrm>
                                <a:prstGeom prst="rect">
                                  <a:avLst/>
                                </a:prstGeom>
                                <a:noFill/>
                                <a:ln>
                                  <a:noFill/>
                                </a:ln>
                              </pic:spPr>
                            </pic:pic>
                            <wps:wsp>
                              <wps:cNvPr id="907739798" name="Freeform 202"/>
                              <wps:cNvSpPr/>
                              <wps:spPr>
                                <a:xfrm>
                                  <a:off x="43006" y="39486"/>
                                  <a:ext cx="17113" cy="4565"/>
                                </a:xfrm>
                                <a:custGeom>
                                  <a:avLst/>
                                  <a:gdLst/>
                                  <a:ahLst/>
                                  <a:cxnLst/>
                                  <a:rect l="0" t="0" r="0" b="0"/>
                                  <a:pathLst>
                                    <a:path w="1711325" h="456565">
                                      <a:moveTo>
                                        <a:pt x="1710776" y="0"/>
                                      </a:moveTo>
                                      <a:lnTo>
                                        <a:pt x="0" y="0"/>
                                      </a:lnTo>
                                      <a:lnTo>
                                        <a:pt x="0" y="456528"/>
                                      </a:lnTo>
                                      <a:lnTo>
                                        <a:pt x="1710776" y="456528"/>
                                      </a:lnTo>
                                      <a:lnTo>
                                        <a:pt x="1710776" y="0"/>
                                      </a:lnTo>
                                      <a:close/>
                                    </a:path>
                                  </a:pathLst>
                                </a:custGeom>
                                <a:solidFill>
                                  <a:srgbClr val="EC7C30"/>
                                </a:solidFill>
                                <a:ln>
                                  <a:noFill/>
                                </a:ln>
                              </wps:spPr>
                              <wps:bodyPr upright="1"/>
                            </wps:wsp>
                            <wps:wsp>
                              <wps:cNvPr id="1640919464" name="Freeform 204"/>
                              <wps:cNvSpPr/>
                              <wps:spPr>
                                <a:xfrm>
                                  <a:off x="43006" y="39486"/>
                                  <a:ext cx="17113" cy="4565"/>
                                </a:xfrm>
                                <a:custGeom>
                                  <a:avLst/>
                                  <a:gdLst/>
                                  <a:ahLst/>
                                  <a:cxnLst/>
                                  <a:rect l="0" t="0" r="0" b="0"/>
                                  <a:pathLst>
                                    <a:path w="1711325" h="456565">
                                      <a:moveTo>
                                        <a:pt x="0" y="456528"/>
                                      </a:moveTo>
                                      <a:lnTo>
                                        <a:pt x="1710776" y="456528"/>
                                      </a:lnTo>
                                      <a:lnTo>
                                        <a:pt x="1710776" y="0"/>
                                      </a:lnTo>
                                      <a:lnTo>
                                        <a:pt x="0" y="0"/>
                                      </a:lnTo>
                                      <a:lnTo>
                                        <a:pt x="0" y="456528"/>
                                      </a:lnTo>
                                      <a:close/>
                                    </a:path>
                                  </a:pathLst>
                                </a:custGeom>
                                <a:noFill/>
                                <a:ln w="12120" cap="flat" cmpd="sng">
                                  <a:solidFill>
                                    <a:srgbClr val="1F4D78"/>
                                  </a:solidFill>
                                  <a:prstDash val="solid"/>
                                  <a:headEnd type="none" w="med" len="med"/>
                                  <a:tailEnd type="none" w="med" len="med"/>
                                </a:ln>
                              </wps:spPr>
                              <wps:bodyPr upright="1"/>
                            </wps:wsp>
                            <pic:pic xmlns:pic="http://schemas.openxmlformats.org/drawingml/2006/picture">
                              <pic:nvPicPr>
                                <pic:cNvPr id="808414965" name="Image 2023"/>
                                <pic:cNvPicPr>
                                  <a:picLocks noChangeAspect="1"/>
                                </pic:cNvPicPr>
                              </pic:nvPicPr>
                              <pic:blipFill>
                                <a:blip r:embed="rId274"/>
                                <a:stretch>
                                  <a:fillRect/>
                                </a:stretch>
                              </pic:blipFill>
                              <pic:spPr>
                                <a:xfrm>
                                  <a:off x="49500" y="37351"/>
                                  <a:ext cx="1994" cy="2194"/>
                                </a:xfrm>
                                <a:prstGeom prst="rect">
                                  <a:avLst/>
                                </a:prstGeom>
                                <a:noFill/>
                                <a:ln>
                                  <a:noFill/>
                                </a:ln>
                              </pic:spPr>
                            </pic:pic>
                            <pic:pic xmlns:pic="http://schemas.openxmlformats.org/drawingml/2006/picture">
                              <pic:nvPicPr>
                                <pic:cNvPr id="1665417622" name="Image 2024"/>
                                <pic:cNvPicPr>
                                  <a:picLocks noChangeAspect="1"/>
                                </pic:cNvPicPr>
                              </pic:nvPicPr>
                              <pic:blipFill>
                                <a:blip r:embed="rId275"/>
                                <a:stretch>
                                  <a:fillRect/>
                                </a:stretch>
                              </pic:blipFill>
                              <pic:spPr>
                                <a:xfrm>
                                  <a:off x="32824" y="44029"/>
                                  <a:ext cx="1767" cy="1816"/>
                                </a:xfrm>
                                <a:prstGeom prst="rect">
                                  <a:avLst/>
                                </a:prstGeom>
                                <a:noFill/>
                                <a:ln>
                                  <a:noFill/>
                                </a:ln>
                              </pic:spPr>
                            </pic:pic>
                          </wpg:wgp>
                        </a:graphicData>
                      </a:graphic>
                    </wp:anchor>
                  </w:drawing>
                </mc:Choice>
                <mc:Fallback>
                  <w:pict>
                    <v:group w14:anchorId="0680B222" id="Group 422504762" o:spid="_x0000_s1026" style="position:absolute;margin-left:3.45pt;margin-top:-10.3pt;width:473.85pt;height:361pt;z-index:-251588585" coordsize="60178,45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">
                      <v:shape id="Freeform 89" o:spid="_x0000_s1027" style="position:absolute;left:8813;top:2720;width:1537;height:4870;visibility:visible;mso-wrap-style:square;v-text-anchor:top" coordsize="153670,48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" path="m115093,l38364,r,340387l,340387,76729,486963,153458,340387r-38365,l115093,xe" fillcolor="#5b9bd4" stroked="f">
                        <v:path arrowok="t" textboxrect="0,0,153670,487045"/>
                      </v:shape>
                      <v:shape id="Freeform 90" o:spid="_x0000_s1028" style="position:absolute;left:8813;top:2720;width:1537;height:4870;visibility:visible;mso-wrap-style:square;v-text-anchor:top" coordsize="153670,487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" path="m,340387r38364,l38364,r76729,l115093,340387r38365,l76729,486963,,340387xe" filled="f" strokecolor="#41709c" strokeweight=".31778mm">
                        <v:path arrowok="t" textboxrect="0,0,153670,487045"/>
                      </v:shape>
                      <v:shape id="Freeform 91" o:spid="_x0000_s1029" style="position:absolute;left:3095;top:60;width:13361;height:4782;visibility:visible;mso-wrap-style:square;v-text-anchor:top" coordsize="1336040,47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" path="m1274045,l61576,,18034,23343,,79740,,477833r1335655,l1335655,79740r-4847,-31052l1317596,23343,1298010,6262,1274045,xe" fillcolor="#ff5050" stroked="f">
                        <v:path arrowok="t" textboxrect="0,0,1336040,478155"/>
                      </v:shape>
                      <v:shape id="Freeform 92" o:spid="_x0000_s1030" style="position:absolute;left:3095;top:60;width:13361;height:4782;visibility:visible;mso-wrap-style:square;v-text-anchor:top" coordsize="1336040,47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" path="m61576,l1274045,r43551,23343l1335655,79740r,398093l,477833,,79740,4838,48688,18034,23343,37606,6262,61576,xe" filled="f" strokecolor="#41709c" strokeweight=".33561mm">
                        <v:path arrowok="t" textboxrect="0,0,1336040,478155"/>
                      </v:shape>
                      <v:shape id="Freeform 93" o:spid="_x0000_s1031" style="position:absolute;left:60;top:7590;width:18530;height:8223;visibility:visible;mso-wrap-style:square;v-text-anchor:top" coordsize="1852930,82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" path="m1852867,l,,,821751r1852867,l1852867,xe" fillcolor="#ec7c30" stroked="f">
                        <v:path arrowok="t" textboxrect="0,0,1852930,822325"/>
                      </v:shape>
                      <v:shape id="Freeform 94" o:spid="_x0000_s1032" style="position:absolute;left:60;top:7590;width:18530;height:8223;visibility:visible;mso-wrap-style:square;v-text-anchor:top" coordsize="1852930,82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" path="m,821751r1852867,l1852867,,,,,821751xe" filled="f" strokecolor="#1f4d78" strokeweight=".33447mm">
                        <v:path arrowok="t" textboxrect="0,0,1852930,822325"/>
                      </v:shape>
                      <v:shape id="Freeform 95" o:spid="_x0000_s1033" style="position:absolute;left:18617;top:10688;width:4465;height:1829;visibility:visible;mso-wrap-style:square;v-text-anchor:top" coordsize="446405,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" path="m369209,r,45652l,45652r,91306l369209,136958r,45653l446165,91305,369209,xe" fillcolor="#5b9bd4" stroked="f">
                        <v:path arrowok="t" textboxrect="0,0,446405,182880"/>
                      </v:shape>
                      <v:shape id="Freeform 471281216" o:spid="_x0000_s1034" style="position:absolute;left:18617;top:10688;width:4465;height:1829;visibility:visible;mso-wrap-style:square;v-text-anchor:top" coordsize="446405,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" path="m369209,r,45652l,45652r,91306l369209,136958r,45653l446165,91305,369209,xe" filled="f" strokecolor="#1f4d78" strokeweight=".33494mm">
                        <v:path arrowok="t" textboxrect="0,0,446405,182880"/>
                      </v:shape>
                      <v:shape id="Freeform 471281217" o:spid="_x0000_s1035" style="position:absolute;left:23079;top:9373;width:13646;height:4324;visibility:visible;mso-wrap-style:square;v-text-anchor:top" coordsize="1364615,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" path="m1364074,l,,,432180r1364074,l1364074,xe" fillcolor="#ec7c30" stroked="f">
                        <v:path arrowok="t" textboxrect="0,0,1364615,432434"/>
                      </v:shape>
                      <v:shape id="Freeform 471281218" o:spid="_x0000_s1036" style="position:absolute;left:23079;top:9373;width:13646;height:4324;visibility:visible;mso-wrap-style:square;v-text-anchor:top" coordsize="1364615,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" path="m,432180r1364074,l1364074,,,,,432180xe" filled="f" strokecolor="#1f4d78" strokeweight=".33611mm">
                        <v:path arrowok="t" textboxrect="0,0,1364615,432434"/>
                      </v:shape>
                      <v:shape id="Freeform 471281219" o:spid="_x0000_s1037" style="position:absolute;left:14701;top:20208;width:13215;height:3658;visibility:visible;mso-wrap-style:square;v-text-anchor:top" coordsize="132143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" path="m660439,l588472,1072,518751,4214,451679,9314r-64021,6947l327091,24943,270381,35248,217930,47064,170142,60281,127419,74785,90163,90466,33667,124911,3875,162722,,182611r3875,19909l33667,240357r56496,34452l127419,290489r42723,14500l217930,318200r52451,11809l327091,340306r60567,8674l451679,355919r67072,5095l588472,364152r71967,1070l732405,364152r69721,-3138l869198,355919r64021,-6939l993786,340306r56711,-10297l1102947,318200r47789,-13211l1193459,290489r37255,-15680l1287211,240357r29792,-37836l1320878,182611r-3875,-19888l1287211,124912,1230714,90467,1193459,74786,1150736,60281,1102947,47064,1050497,35248,993786,24943,933219,16261,869198,9314,802126,4214,732405,1072,660439,xe" fillcolor="black" stroked="f">
                        <v:path arrowok="t" textboxrect="0,0,1321435,365760"/>
                      </v:shape>
                      <v:shape id="Freeform 471281220" o:spid="_x0000_s1038" style="position:absolute;left:14701;top:20208;width:13215;height:3658;visibility:visible;mso-wrap-style:square;v-text-anchor:top" coordsize="132143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" path="m660439,l588472,1072,518751,4214,451679,9314r-64021,6947l327091,24943,270381,35248,217930,47064,170142,60281,127419,74785,90163,90466,33667,124911,3875,162722,,182611r3875,19909l33667,240357r56496,34452l127419,290489r42723,14500l217930,318200r52451,11809l327091,340306r60567,8674l451679,355919r67072,5095l588472,364152r71967,1070l732405,364152r69721,-3138l869198,355919r64021,-6939l993786,340306r56711,-10297l1102947,318200r47789,-13211l1193459,290489r37255,-15680l1287211,240357r29792,-37836l1320878,182611r-3875,-19888l1287211,124912,1230714,90467,1193459,74786,1150736,60281,1102947,47064,1050497,35248,993786,24943,933219,16261,869198,9314,802126,4214,732405,1072,660439,xe" filled="f" strokecolor="#1f4d78" strokeweight=".33656mm">
                        <v:path arrowok="t" textboxrect="0,0,1321435,365760"/>
                      </v:shape>
                      <v:shape id="Freeform 471281221" o:spid="_x0000_s1039" style="position:absolute;left:51435;top:13695;width:1486;height:12738;visibility:visible;mso-wrap-style:square;v-text-anchor:top" coordsize="148590,127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" path="m111285,l37057,r,1057198l,1057198r74228,216212l148343,1057198r-37058,l111285,xe" fillcolor="#5b9bd4" stroked="f">
                        <v:path arrowok="t" textboxrect="0,0,148590,1273810"/>
                      </v:shape>
                      <v:shape id="Freeform 471281222" o:spid="_x0000_s1040" style="position:absolute;left:51435;top:13695;width:1486;height:12738;visibility:visible;mso-wrap-style:square;v-text-anchor:top" coordsize="148590,127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" path="m,1057198r37057,l37057,r74228,l111285,1057198r37058,l74228,1273410,,1057198xe" filled="f" strokecolor="#1f4d78" strokeweight=".31606mm">
                        <v:path arrowok="t" textboxrect="0,0,148590,1273810"/>
                      </v:shape>
                      <v:shape id="Freeform 471281223" o:spid="_x0000_s1041" style="position:absolute;left:30133;top:20208;width:12700;height:3658;visibility:visible;mso-wrap-style:square;v-text-anchor:top" coordsize="127000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" path="m634862,l565677,1072,498653,4214,434175,9314r-61543,6947l314410,24943,259897,35248,209478,47064,163542,60281,122475,74785,86665,90466,32360,124911,3724,162722,,182611r3724,19909l32360,240357r54305,34452l122475,290489r41067,14500l209478,318200r50419,11809l314410,340306r58222,8674l434175,355919r64478,5095l565677,364152r69185,1070l704047,364152r67025,-3138l835549,355919r61544,-6939l955314,340306r54514,-10297l1060246,318200r45937,-13211l1147249,290489r35811,-15680l1237365,240357r28636,-37836l1269725,182611r-3724,-19888l1237365,124912,1183060,90467,1147249,74786,1106183,60281,1060246,47064,1009828,35248,955314,24943,897093,16261,835549,9314,771072,4214,704047,1072,634862,xe" fillcolor="black" stroked="f">
                        <v:path arrowok="t" textboxrect="0,0,1270000,365760"/>
                      </v:shape>
                      <v:shape id="Freeform 471281224" o:spid="_x0000_s1042" style="position:absolute;left:30133;top:20208;width:12700;height:3658;visibility:visible;mso-wrap-style:square;v-text-anchor:top" coordsize="127000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" path="m634862,l565677,1072,498653,4214,434175,9314r-61543,6947l314410,24943,259897,35248,209478,47064,163542,60281,122475,74785,86665,90466,32360,124911,3724,162722,,182611r3724,19909l32360,240357r54305,34452l122475,290489r41067,14500l209478,318200r50419,11809l314410,340306r58222,8674l434175,355919r64478,5095l565677,364152r69185,1070l704047,364152r67025,-3138l835549,355919r61544,-6939l955314,340306r54514,-10297l1060246,318200r45937,-13211l1147249,290489r35811,-15680l1237365,240357r28636,-37836l1269725,182611r-3724,-19888l1237365,124912,1183060,90467,1147249,74786,1106183,60281,1060246,47064,1009828,35248,955314,24943,897093,16261,835549,9314,771072,4214,704047,1072,634862,xe" filled="f" strokecolor="#1f4d78" strokeweight=".33644mm">
                        <v:path arrowok="t" textboxrect="0,0,1270000,365760"/>
                      </v:shape>
                      <v:shape id="Freeform 471281225" o:spid="_x0000_s1043" style="position:absolute;left:35549;top:23860;width:1848;height:2566;visibility:visible;mso-wrap-style:square;v-text-anchor:top" coordsize="18478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" path="m138567,l46151,r,150958l,150958,92302,256264,184718,150958r-46151,l138567,xe" fillcolor="#5b9bd4" stroked="f">
                        <v:path arrowok="t" textboxrect="0,0,184785,256540"/>
                      </v:shape>
                      <v:shape id="Freeform 471281227" o:spid="_x0000_s1044" style="position:absolute;left:35549;top:23860;width:1848;height:2566;visibility:visible;mso-wrap-style:square;v-text-anchor:top" coordsize="18478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" path="m,150958r46151,l46151,r92416,l138567,150958r46151,l92302,256264,,150958xe" filled="f" strokecolor="#1f4d78" strokeweight=".32342mm">
                        <v:path arrowok="t" textboxrect="0,0,184785,256540"/>
                      </v:shape>
                      <v:shape id="Freeform 471281228" o:spid="_x0000_s1045" style="position:absolute;left:41949;top:9373;width:17539;height:4324;visibility:visible;mso-wrap-style:square;v-text-anchor:top" coordsize="1753870,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" path="m1753403,l,,,432180r1753403,l1753403,xe" fillcolor="#ec7c30" stroked="f">
                        <v:path arrowok="t" textboxrect="0,0,1753870,432434"/>
                      </v:shape>
                      <v:shape id="Freeform 471281229" o:spid="_x0000_s1046" style="position:absolute;left:41949;top:9373;width:17539;height:4324;visibility:visible;mso-wrap-style:square;v-text-anchor:top" coordsize="1753870,43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" path="m,432180r1753403,l1753403,,,,,432180xe" filled="f" strokecolor="#1f4d78" strokeweight=".33686mm">
                        <v:path arrowok="t" textboxrect="0,0,1753870,432434"/>
                      </v:shape>
                      <v:shape id="Freeform 471281230" o:spid="_x0000_s1047" style="position:absolute;left:60;top:39486;width:38367;height:4565;visibility:visible;mso-wrap-style:square;v-text-anchor:top" coordsize="383667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" path="m3836458,l,,,456528r3836458,l3836458,xe" fillcolor="#ec7c30" stroked="f">
                        <v:path arrowok="t" textboxrect="0,0,3836670,456565"/>
                      </v:shape>
                      <v:shape id="Freeform 471281231" o:spid="_x0000_s1048" style="position:absolute;left:60;top:39486;width:38367;height:4565;visibility:visible;mso-wrap-style:square;v-text-anchor:top" coordsize="383667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" path="m,456528r3836458,l3836458,,,,,456528xe" filled="f" strokecolor="#1f4d78" strokeweight=".33783mm">
                        <v:path arrowok="t" textboxrect="0,0,3836670,456565"/>
                      </v:shape>
                      <v:shape id="Freeform 471281232" o:spid="_x0000_s1049" style="position:absolute;left:8012;top:15801;width:2337;height:18688;visibility:visible;mso-wrap-style:square;v-text-anchor:top" coordsize="233679,186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" path="m161790,l71807,r,1443847l,1443847r116798,424876l233597,1443847r-71807,l161790,xe" fillcolor="#5b9bd4" stroked="f">
                        <v:path arrowok="t" textboxrect="0,0,233679,1868805"/>
                      </v:shape>
                      <v:shape id="Freeform 471281233" o:spid="_x0000_s1050" style="position:absolute;left:8012;top:15801;width:2337;height:18688;visibility:visible;mso-wrap-style:square;v-text-anchor:top" coordsize="233679,1868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" path="m,1443847r71807,l71807,r89983,l161790,1443847r71807,l116798,1868723,,1443847xe" filled="f" strokecolor="#1f4d78" strokeweight=".31608mm">
                        <v:path arrowok="t" textboxrect="0,0,233679,1868805"/>
                      </v:shape>
                      <v:shape id="Freeform 471281234" o:spid="_x0000_s1051" style="position:absolute;left:28143;top:13695;width:1816;height:3867;visibility:visible;mso-wrap-style:square;v-text-anchor:top" coordsize="181610,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" path="m135952,l45355,r,289986l,289986r90597,96541l181308,289986r-45356,l135952,xe" fillcolor="#5b9bd4" stroked="f">
                        <v:path arrowok="t" textboxrect="0,0,181610,386715"/>
                      </v:shape>
                      <v:shape id="Freeform 471281235" o:spid="_x0000_s1052" style="position:absolute;left:28143;top:13695;width:1816;height:3867;visibility:visible;mso-wrap-style:square;v-text-anchor:top" coordsize="181610,386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" path="m,289986r45355,l45355,r90597,l135952,289986r45356,l90597,386527,,289986xe" filled="f" strokecolor="#1f4d78" strokeweight=".31978mm">
                        <v:path arrowok="t" textboxrect="0,0,181610,386715"/>
                      </v:shape>
                      <v:shape id="Image 2000" o:spid="_x0000_s1053" type="#_x0000_t75" style="position:absolute;left:8413;top:37351;width:1994;height: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">
                        <v:imagedata r:id="rId276" o:title=""/>
                      </v:shape>
                      <v:shape id="Image 2001" o:spid="_x0000_s1054" type="#_x0000_t75" style="position:absolute;left:19269;top:32330;width:1823;height:2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">
                        <v:imagedata r:id="rId277" o:title=""/>
                      </v:shape>
                      <v:shape id="Image 2002" o:spid="_x0000_s1055" type="#_x0000_t75" style="position:absolute;left:8413;top:43992;width:1766;height: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">
                        <v:imagedata r:id="rId278" o:title=""/>
                      </v:shape>
                      <v:shape id="Freeform 471281239" o:spid="_x0000_s1056" style="position:absolute;left:45439;top:26423;width:14681;height:5969;visibility:visible;mso-wrap-style:square;v-text-anchor:top" coordsize="1468120,5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" path="m1169579,l295776,,,298265,295776,596530r873803,l1467516,298265,1169579,xe" fillcolor="red" stroked="f">
                        <v:path arrowok="t" textboxrect="0,0,1468120,596900"/>
                      </v:shape>
                      <v:shape id="Freeform 471281240" o:spid="_x0000_s1057" style="position:absolute;left:45439;top:26423;width:14681;height:5969;visibility:visible;mso-wrap-style:square;v-text-anchor:top" coordsize="1468120,5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" path="m295776,r873803,l1467516,298265,1169579,596530r-873803,l,298265,295776,xe" filled="f" strokecolor="#1f4d78" strokeweight=".33497mm">
                        <v:path arrowok="t" textboxrect="0,0,1468120,596900"/>
                      </v:shape>
                      <v:shape id="Freeform 471281241" o:spid="_x0000_s1058" style="position:absolute;left:36720;top:10688;width:5232;height:1829;visibility:visible;mso-wrap-style:square;v-text-anchor:top" coordsize="52324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" path="m432752,r,45652l,45652r,91306l432752,136958r,45653l522895,91305,432752,xe" fillcolor="#5b9bd4" stroked="f">
                        <v:path arrowok="t" textboxrect="0,0,523240,182880"/>
                      </v:shape>
                      <v:shape id="Freeform 471281242" o:spid="_x0000_s1059" style="position:absolute;left:36720;top:10688;width:5232;height:1829;visibility:visible;mso-wrap-style:square;v-text-anchor:top" coordsize="52324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" path="m432752,r,45652l,45652r,91306l432752,136958r,45653l522895,91305,432752,xe" filled="f" strokecolor="#1f4d78" strokeweight=".33572mm">
                        <v:path arrowok="t" textboxrect="0,0,523240,182880"/>
                      </v:shape>
                      <v:shape id="Freeform 471281243" o:spid="_x0000_s1060" style="position:absolute;left:18589;top:17554;width:12186;height:2654;visibility:visible;mso-wrap-style:square;v-text-anchor:top" coordsize="121856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" path="m1218004,l231324,r,167393l,167393r277361,98002l554723,167393r-231324,l323399,24835r894605,l1218004,xe" fillcolor="#5b9bd4" stroked="f">
                        <v:path arrowok="t" textboxrect="0,0,1218565,265430"/>
                      </v:shape>
                      <v:shape id="Freeform 471281244" o:spid="_x0000_s1061" style="position:absolute;left:18589;top:17554;width:12186;height:2654;visibility:visible;mso-wrap-style:square;v-text-anchor:top" coordsize="121856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" path="m277361,265395l554723,167393r-231324,l323399,24835r894605,l1218004,,231324,r,167393l,167393r277361,98002xe" filled="f" strokecolor="blue" strokeweight=".25286mm">
                        <v:path arrowok="t" textboxrect="0,0,1218565,265430"/>
                      </v:shape>
                      <v:shape id="Freeform 471281245" o:spid="_x0000_s1062" style="position:absolute;left:30772;top:17486;width:7646;height:2756;visibility:visible;mso-wrap-style:square;v-text-anchor:top" coordsize="76454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" path="m454,l,33965r553700,9131l551426,198194,419907,196124r171191,79010l764449,201724,632816,199533,635544,10348,454,xe" fillcolor="#5b9bd4" stroked="f">
                        <v:path arrowok="t" textboxrect="0,0,764540,275590"/>
                      </v:shape>
                      <v:shape id="Freeform 471281246" o:spid="_x0000_s1063" style="position:absolute;left:30772;top:17486;width:7646;height:2756;visibility:visible;mso-wrap-style:square;v-text-anchor:top" coordsize="764540,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" path="m591098,275134l419907,196124r131519,2070l553700,43096,,33965,454,,635544,10348r-2728,189185l764449,201724,591098,275134xe" filled="f" strokecolor="blue" strokeweight=".25169mm">
                        <v:path arrowok="t" textboxrect="0,0,764540,275590"/>
                      </v:shape>
                      <v:shape id="Freeform 471281247" o:spid="_x0000_s1064" style="position:absolute;left:13190;top:26423;width:15430;height:5969;visibility:visible;mso-wrap-style:square;v-text-anchor:top" coordsize="1543050,5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" path="m1229371,l310895,,,298265,310895,596530r918476,l1542540,298265,1229371,xe" fillcolor="red" stroked="f">
                        <v:path arrowok="t" textboxrect="0,0,1543050,596900"/>
                      </v:shape>
                      <v:shape id="Freeform 128" o:spid="_x0000_s1065" style="position:absolute;left:13190;top:26423;width:15430;height:5969;visibility:visible;mso-wrap-style:square;v-text-anchor:top" coordsize="1543050,5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" path="m310895,r918476,l1542540,298265,1229371,596530r-918476,l,298265,310895,xe" filled="f" strokecolor="#1f4d78" strokeweight=".33525mm">
                        <v:path arrowok="t" textboxrect="0,0,1543050,596900"/>
                      </v:shape>
                      <v:shape id="Freeform 160" o:spid="_x0000_s1066" style="position:absolute;left:30133;top:26423;width:14681;height:5969;visibility:visible;mso-wrap-style:square;v-text-anchor:top" coordsize="1468120,5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" path="m1169579,l295776,,,298265,295776,596530r873803,l1467516,298265,1169579,xe" fillcolor="red" stroked="f">
                        <v:path arrowok="t" textboxrect="0,0,1468120,596900"/>
                      </v:shape>
                      <v:shape id="Freeform 195" o:spid="_x0000_s1067" style="position:absolute;left:30133;top:26423;width:14681;height:5969;visibility:visible;mso-wrap-style:square;v-text-anchor:top" coordsize="1468120,5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" path="m295776,r873803,l1467516,298265,1169579,596530r-873803,l,298265,295776,xe" filled="f" strokecolor="#1f4d78" strokeweight=".33497mm">
                        <v:path arrowok="t" textboxrect="0,0,1468120,596900"/>
                      </v:shape>
                      <v:shape id="Freeform 196" o:spid="_x0000_s1068" style="position:absolute;left:20152;top:23860;width:1848;height:2566;visibility:visible;mso-wrap-style:square;v-text-anchor:top" coordsize="18478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" path="m138567,l46151,r,150958l,150958,92416,256264,184718,150958r-46151,l138567,xe" fillcolor="#5b9bd4" stroked="f">
                        <v:path arrowok="t" textboxrect="0,0,184785,256540"/>
                      </v:shape>
                      <v:shape id="Freeform 197" o:spid="_x0000_s1069" style="position:absolute;left:20152;top:23860;width:1848;height:2566;visibility:visible;mso-wrap-style:square;v-text-anchor:top" coordsize="18478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" path="m,150958r46151,l46151,r92416,l138567,150958r46151,l92416,256264,,150958xe" filled="f" strokecolor="#1f4d78" strokeweight=".32342mm">
                        <v:path arrowok="t" textboxrect="0,0,184785,256540"/>
                      </v:shape>
                      <v:shape id="Freeform 198" o:spid="_x0000_s1070" style="position:absolute;left:60;top:34488;width:60059;height:2928;visibility:visible;mso-wrap-style:square;v-text-anchor:top" coordsize="6005830,29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" path="m6005336,l,,,292178r6005336,l6005336,xe" fillcolor="#ec7c30" stroked="f">
                        <v:path arrowok="t" textboxrect="0,0,6005830,292735"/>
                      </v:shape>
                      <v:shape id="Freeform 199" o:spid="_x0000_s1071" style="position:absolute;left:60;top:34488;width:60059;height:2928;visibility:visible;mso-wrap-style:square;v-text-anchor:top" coordsize="6005830,29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" path="m,292178r6005336,l6005336,,,,,292178xe" filled="f" strokecolor="#1f4d78" strokeweight=".33811mm">
                        <v:path arrowok="t" textboxrect="0,0,6005830,292735"/>
                      </v:shape>
                      <v:shape id="Image 2019" o:spid="_x0000_s1072" type="#_x0000_t75" style="position:absolute;left:36661;top:32330;width:1823;height:2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">
                        <v:imagedata r:id="rId277" o:title=""/>
                      </v:shape>
                      <v:shape id="Image 2020" o:spid="_x0000_s1073" type="#_x0000_t75" style="position:absolute;left:51592;top:32330;width:1822;height:2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">
                        <v:imagedata r:id="rId279" o:title=""/>
                      </v:shape>
                      <v:shape id="Freeform 202" o:spid="_x0000_s1074" style="position:absolute;left:43006;top:39486;width:17113;height:4565;visibility:visible;mso-wrap-style:square;v-text-anchor:top" coordsize="1711325,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" path="m1710776,l,,,456528r1710776,l1710776,xe" fillcolor="#ec7c30" stroked="f">
                        <v:path arrowok="t" textboxrect="0,0,1711325,456565"/>
                      </v:shape>
                      <v:shape id="Freeform 204" o:spid="_x0000_s1075" style="position:absolute;left:43006;top:39486;width:17113;height:4565;visibility:visible;mso-wrap-style:square;v-text-anchor:top" coordsize="1711325,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" path="m,456528r1710776,l1710776,,,,,456528xe" filled="f" strokecolor="#1f4d78" strokeweight=".33667mm">
                        <v:path arrowok="t" textboxrect="0,0,1711325,456565"/>
                      </v:shape>
                      <v:shape id="Image 2023" o:spid="_x0000_s1076" type="#_x0000_t75" style="position:absolute;left:49500;top:37351;width:1994;height:2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">
                        <v:imagedata r:id="rId280" o:title=""/>
                      </v:shape>
                      <v:shape id="Image 2024" o:spid="_x0000_s1077" type="#_x0000_t75" style="position:absolute;left:32824;top:44029;width:1767;height:1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">
                        <v:imagedata r:id="rId281" o:title=""/>
                      </v:shape>
                    </v:group>
                  </w:pict>
                </mc:Fallback>
              </mc:AlternateContent>
            </w:r>
            <w:r>
              <w:rPr>
                <w:rFonts w:eastAsia="Times New Roman"/>
                <w:b/>
                <w:w w:val="90"/>
                <w:sz w:val="27"/>
                <w:szCs w:val="22"/>
              </w:rPr>
              <w:t xml:space="preserve">          </w:t>
            </w:r>
            <w:r w:rsidRPr="00B836B2">
              <w:rPr>
                <w:rFonts w:eastAsia="Times New Roman"/>
                <w:b/>
                <w:w w:val="90"/>
                <w:sz w:val="27"/>
                <w:szCs w:val="22"/>
              </w:rPr>
              <w:t>SHOUT</w:t>
            </w:r>
            <w:r w:rsidRPr="00B836B2">
              <w:rPr>
                <w:rFonts w:eastAsia="Times New Roman"/>
                <w:b/>
                <w:spacing w:val="8"/>
                <w:sz w:val="27"/>
                <w:szCs w:val="22"/>
              </w:rPr>
              <w:t xml:space="preserve"> </w:t>
            </w:r>
            <w:r w:rsidRPr="00B836B2">
              <w:rPr>
                <w:rFonts w:eastAsia="Times New Roman"/>
                <w:b/>
                <w:w w:val="90"/>
                <w:sz w:val="27"/>
                <w:szCs w:val="22"/>
              </w:rPr>
              <w:t>for</w:t>
            </w:r>
            <w:r w:rsidRPr="00B836B2">
              <w:rPr>
                <w:rFonts w:eastAsia="Times New Roman"/>
                <w:b/>
                <w:spacing w:val="11"/>
                <w:sz w:val="27"/>
                <w:szCs w:val="22"/>
              </w:rPr>
              <w:t xml:space="preserve"> </w:t>
            </w:r>
            <w:r w:rsidRPr="00B836B2">
              <w:rPr>
                <w:rFonts w:eastAsia="Times New Roman"/>
                <w:b/>
                <w:spacing w:val="-4"/>
                <w:w w:val="90"/>
                <w:sz w:val="27"/>
                <w:szCs w:val="22"/>
              </w:rPr>
              <w:t>HELP</w:t>
            </w:r>
          </w:p>
          <w:p w14:paraId="3A3C74F4" w14:textId="77777777" w:rsidR="007F0A9A" w:rsidRPr="00B836B2" w:rsidRDefault="007F0A9A" w:rsidP="00D520E5">
            <w:pPr>
              <w:keepNext w:val="0"/>
              <w:keepLines w:val="0"/>
              <w:widowControl w:val="0"/>
              <w:autoSpaceDE w:val="0"/>
              <w:autoSpaceDN w:val="0"/>
              <w:spacing w:after="0" w:line="276" w:lineRule="auto"/>
              <w:ind w:right="0"/>
              <w:outlineLvl w:val="9"/>
              <w:rPr>
                <w:rFonts w:eastAsia="Times New Roman"/>
                <w:sz w:val="27"/>
                <w:szCs w:val="22"/>
              </w:rPr>
            </w:pPr>
          </w:p>
          <w:p w14:paraId="3C5F7EE5" w14:textId="77777777" w:rsidR="007F0A9A" w:rsidRDefault="007F0A9A" w:rsidP="00D520E5">
            <w:pPr>
              <w:keepNext w:val="0"/>
              <w:keepLines w:val="0"/>
              <w:widowControl w:val="0"/>
              <w:autoSpaceDE w:val="0"/>
              <w:autoSpaceDN w:val="0"/>
              <w:spacing w:after="0" w:line="276" w:lineRule="auto"/>
              <w:ind w:right="0"/>
              <w:outlineLvl w:val="9"/>
              <w:rPr>
                <w:rFonts w:eastAsia="Times New Roman"/>
                <w:sz w:val="27"/>
                <w:szCs w:val="22"/>
              </w:rPr>
            </w:pPr>
          </w:p>
          <w:p w14:paraId="3693F142" w14:textId="77777777" w:rsidR="007F0A9A" w:rsidRPr="00B836B2" w:rsidRDefault="007F0A9A" w:rsidP="00D520E5">
            <w:pPr>
              <w:keepNext w:val="0"/>
              <w:keepLines w:val="0"/>
              <w:widowControl w:val="0"/>
              <w:autoSpaceDE w:val="0"/>
              <w:autoSpaceDN w:val="0"/>
              <w:spacing w:after="0" w:line="276" w:lineRule="auto"/>
              <w:ind w:right="0"/>
              <w:outlineLvl w:val="9"/>
              <w:rPr>
                <w:rFonts w:eastAsia="Times New Roman"/>
                <w:b/>
                <w:sz w:val="23"/>
                <w:szCs w:val="22"/>
              </w:rPr>
            </w:pPr>
            <w:r>
              <w:rPr>
                <w:rFonts w:eastAsia="Times New Roman"/>
                <w:sz w:val="27"/>
                <w:szCs w:val="22"/>
              </w:rPr>
              <w:t xml:space="preserve">           </w:t>
            </w:r>
            <w:r w:rsidRPr="00B836B2">
              <w:rPr>
                <w:rFonts w:eastAsia="Times New Roman"/>
                <w:b/>
                <w:w w:val="90"/>
                <w:sz w:val="23"/>
                <w:szCs w:val="22"/>
              </w:rPr>
              <w:t>Check</w:t>
            </w:r>
            <w:r w:rsidRPr="00B836B2">
              <w:rPr>
                <w:rFonts w:eastAsia="Times New Roman"/>
                <w:b/>
                <w:spacing w:val="13"/>
                <w:sz w:val="23"/>
                <w:szCs w:val="22"/>
              </w:rPr>
              <w:t xml:space="preserve"> </w:t>
            </w:r>
            <w:r w:rsidRPr="00B836B2">
              <w:rPr>
                <w:rFonts w:eastAsia="Times New Roman"/>
                <w:b/>
                <w:spacing w:val="-2"/>
                <w:sz w:val="23"/>
                <w:szCs w:val="22"/>
              </w:rPr>
              <w:t>airway:</w:t>
            </w:r>
          </w:p>
          <w:p w14:paraId="649B3130" w14:textId="77777777" w:rsidR="007F0A9A" w:rsidRPr="00B836B2" w:rsidRDefault="007F0A9A">
            <w:pPr>
              <w:keepNext w:val="0"/>
              <w:keepLines w:val="0"/>
              <w:widowControl w:val="0"/>
              <w:numPr>
                <w:ilvl w:val="0"/>
                <w:numId w:val="10"/>
              </w:numPr>
              <w:tabs>
                <w:tab w:val="left" w:pos="863"/>
                <w:tab w:val="left" w:pos="4058"/>
                <w:tab w:val="left" w:pos="6840"/>
              </w:tabs>
              <w:autoSpaceDE w:val="0"/>
              <w:autoSpaceDN w:val="0"/>
              <w:spacing w:before="27" w:after="0"/>
              <w:ind w:right="0"/>
              <w:outlineLvl w:val="9"/>
              <w:rPr>
                <w:rFonts w:eastAsia="Times New Roman"/>
                <w:position w:val="1"/>
                <w:sz w:val="23"/>
                <w:szCs w:val="22"/>
              </w:rPr>
            </w:pPr>
            <w:r w:rsidRPr="00B836B2">
              <w:rPr>
                <w:rFonts w:eastAsia="Times New Roman"/>
                <w:w w:val="95"/>
                <w:position w:val="1"/>
                <w:sz w:val="23"/>
                <w:szCs w:val="22"/>
              </w:rPr>
              <w:t>Clear</w:t>
            </w:r>
            <w:r w:rsidRPr="00B836B2">
              <w:rPr>
                <w:rFonts w:eastAsia="Times New Roman"/>
                <w:spacing w:val="-9"/>
                <w:w w:val="95"/>
                <w:position w:val="1"/>
                <w:sz w:val="23"/>
                <w:szCs w:val="22"/>
              </w:rPr>
              <w:t xml:space="preserve"> </w:t>
            </w:r>
            <w:r w:rsidRPr="00B836B2">
              <w:rPr>
                <w:rFonts w:eastAsia="Times New Roman"/>
                <w:w w:val="95"/>
                <w:position w:val="1"/>
                <w:sz w:val="23"/>
                <w:szCs w:val="22"/>
              </w:rPr>
              <w:t>air</w:t>
            </w:r>
            <w:r w:rsidRPr="00B836B2">
              <w:rPr>
                <w:rFonts w:eastAsia="Times New Roman"/>
                <w:spacing w:val="-8"/>
                <w:w w:val="95"/>
                <w:position w:val="1"/>
                <w:sz w:val="23"/>
                <w:szCs w:val="22"/>
              </w:rPr>
              <w:t xml:space="preserve"> </w:t>
            </w:r>
            <w:r w:rsidRPr="00B836B2">
              <w:rPr>
                <w:rFonts w:eastAsia="Times New Roman"/>
                <w:spacing w:val="-4"/>
                <w:w w:val="95"/>
                <w:position w:val="1"/>
                <w:sz w:val="23"/>
                <w:szCs w:val="22"/>
              </w:rPr>
              <w:t>way,</w:t>
            </w:r>
            <w:r w:rsidRPr="00B836B2">
              <w:rPr>
                <w:rFonts w:eastAsia="Times New Roman"/>
                <w:position w:val="1"/>
                <w:sz w:val="23"/>
                <w:szCs w:val="22"/>
              </w:rPr>
              <w:tab/>
            </w:r>
            <w:r w:rsidRPr="00B836B2">
              <w:rPr>
                <w:rFonts w:eastAsia="Times New Roman"/>
                <w:b/>
                <w:w w:val="90"/>
                <w:sz w:val="23"/>
                <w:szCs w:val="22"/>
              </w:rPr>
              <w:t>Check</w:t>
            </w:r>
            <w:r w:rsidRPr="00B836B2">
              <w:rPr>
                <w:rFonts w:eastAsia="Times New Roman"/>
                <w:b/>
                <w:spacing w:val="13"/>
                <w:sz w:val="23"/>
                <w:szCs w:val="22"/>
              </w:rPr>
              <w:t xml:space="preserve"> </w:t>
            </w:r>
            <w:r w:rsidRPr="00B836B2">
              <w:rPr>
                <w:rFonts w:eastAsia="Times New Roman"/>
                <w:b/>
                <w:spacing w:val="-2"/>
                <w:sz w:val="23"/>
                <w:szCs w:val="22"/>
              </w:rPr>
              <w:t>breathing</w:t>
            </w:r>
            <w:r w:rsidRPr="00B836B2">
              <w:rPr>
                <w:rFonts w:eastAsia="Times New Roman"/>
                <w:b/>
                <w:sz w:val="23"/>
                <w:szCs w:val="22"/>
              </w:rPr>
              <w:tab/>
            </w:r>
            <w:r w:rsidRPr="00B836B2">
              <w:rPr>
                <w:rFonts w:eastAsia="Times New Roman"/>
                <w:b/>
                <w:w w:val="90"/>
                <w:sz w:val="23"/>
                <w:szCs w:val="22"/>
              </w:rPr>
              <w:t>Rapidly</w:t>
            </w:r>
            <w:r w:rsidRPr="00B836B2">
              <w:rPr>
                <w:rFonts w:eastAsia="Times New Roman"/>
                <w:b/>
                <w:spacing w:val="13"/>
                <w:sz w:val="23"/>
                <w:szCs w:val="22"/>
              </w:rPr>
              <w:t xml:space="preserve"> </w:t>
            </w:r>
            <w:r w:rsidRPr="00B836B2">
              <w:rPr>
                <w:rFonts w:eastAsia="Times New Roman"/>
                <w:b/>
                <w:w w:val="90"/>
                <w:sz w:val="23"/>
                <w:szCs w:val="22"/>
              </w:rPr>
              <w:t>evaluate</w:t>
            </w:r>
            <w:r w:rsidRPr="00B836B2">
              <w:rPr>
                <w:rFonts w:eastAsia="Times New Roman"/>
                <w:b/>
                <w:spacing w:val="17"/>
                <w:sz w:val="23"/>
                <w:szCs w:val="22"/>
              </w:rPr>
              <w:t xml:space="preserve"> </w:t>
            </w:r>
            <w:r w:rsidRPr="00B836B2">
              <w:rPr>
                <w:rFonts w:eastAsia="Times New Roman"/>
                <w:b/>
                <w:w w:val="90"/>
                <w:sz w:val="23"/>
                <w:szCs w:val="22"/>
              </w:rPr>
              <w:t>Vital</w:t>
            </w:r>
            <w:r w:rsidRPr="00B836B2">
              <w:rPr>
                <w:rFonts w:eastAsia="Times New Roman"/>
                <w:b/>
                <w:spacing w:val="12"/>
                <w:sz w:val="23"/>
                <w:szCs w:val="22"/>
              </w:rPr>
              <w:t xml:space="preserve"> </w:t>
            </w:r>
            <w:r w:rsidRPr="00B836B2">
              <w:rPr>
                <w:rFonts w:eastAsia="Times New Roman"/>
                <w:b/>
                <w:spacing w:val="-4"/>
                <w:w w:val="90"/>
                <w:sz w:val="23"/>
                <w:szCs w:val="22"/>
              </w:rPr>
              <w:t>signs</w:t>
            </w:r>
          </w:p>
          <w:p w14:paraId="30BAF1D4" w14:textId="77777777" w:rsidR="007F0A9A" w:rsidRPr="00B836B2" w:rsidRDefault="007F0A9A">
            <w:pPr>
              <w:keepNext w:val="0"/>
              <w:keepLines w:val="0"/>
              <w:widowControl w:val="0"/>
              <w:numPr>
                <w:ilvl w:val="0"/>
                <w:numId w:val="10"/>
              </w:numPr>
              <w:tabs>
                <w:tab w:val="left" w:pos="863"/>
              </w:tabs>
              <w:autoSpaceDE w:val="0"/>
              <w:autoSpaceDN w:val="0"/>
              <w:spacing w:before="10" w:after="0"/>
              <w:ind w:right="0"/>
              <w:outlineLvl w:val="9"/>
              <w:rPr>
                <w:rFonts w:eastAsia="Times New Roman"/>
                <w:sz w:val="23"/>
                <w:szCs w:val="22"/>
              </w:rPr>
            </w:pPr>
            <w:r w:rsidRPr="00B836B2">
              <w:rPr>
                <w:rFonts w:eastAsia="Times New Roman"/>
                <w:w w:val="90"/>
                <w:sz w:val="23"/>
                <w:szCs w:val="22"/>
              </w:rPr>
              <w:t>Insert</w:t>
            </w:r>
            <w:r w:rsidRPr="00B836B2">
              <w:rPr>
                <w:rFonts w:eastAsia="Times New Roman"/>
                <w:spacing w:val="13"/>
                <w:sz w:val="23"/>
                <w:szCs w:val="22"/>
              </w:rPr>
              <w:t xml:space="preserve"> </w:t>
            </w:r>
            <w:r w:rsidRPr="00B836B2">
              <w:rPr>
                <w:rFonts w:eastAsia="Times New Roman"/>
                <w:w w:val="90"/>
                <w:sz w:val="23"/>
                <w:szCs w:val="22"/>
              </w:rPr>
              <w:t>airway,</w:t>
            </w:r>
            <w:r w:rsidRPr="00B836B2">
              <w:rPr>
                <w:rFonts w:eastAsia="Times New Roman"/>
                <w:spacing w:val="14"/>
                <w:sz w:val="23"/>
                <w:szCs w:val="22"/>
              </w:rPr>
              <w:t xml:space="preserve"> </w:t>
            </w:r>
            <w:r w:rsidRPr="00B836B2">
              <w:rPr>
                <w:rFonts w:eastAsia="Times New Roman"/>
                <w:spacing w:val="-5"/>
                <w:w w:val="90"/>
                <w:sz w:val="23"/>
                <w:szCs w:val="22"/>
              </w:rPr>
              <w:t>or</w:t>
            </w:r>
          </w:p>
          <w:p w14:paraId="0EDC215E" w14:textId="77777777" w:rsidR="007F0A9A" w:rsidRPr="00B836B2" w:rsidRDefault="007F0A9A">
            <w:pPr>
              <w:keepNext w:val="0"/>
              <w:keepLines w:val="0"/>
              <w:widowControl w:val="0"/>
              <w:numPr>
                <w:ilvl w:val="0"/>
                <w:numId w:val="10"/>
              </w:numPr>
              <w:tabs>
                <w:tab w:val="left" w:pos="863"/>
              </w:tabs>
              <w:autoSpaceDE w:val="0"/>
              <w:autoSpaceDN w:val="0"/>
              <w:spacing w:before="20" w:after="0"/>
              <w:ind w:right="0"/>
              <w:outlineLvl w:val="9"/>
              <w:rPr>
                <w:rFonts w:eastAsia="Times New Roman"/>
                <w:sz w:val="23"/>
                <w:szCs w:val="22"/>
              </w:rPr>
            </w:pPr>
            <w:r w:rsidRPr="00B836B2">
              <w:rPr>
                <w:rFonts w:eastAsia="Times New Roman"/>
                <w:w w:val="90"/>
                <w:sz w:val="23"/>
                <w:szCs w:val="22"/>
              </w:rPr>
              <w:t>Intubate</w:t>
            </w:r>
            <w:r w:rsidRPr="00B836B2">
              <w:rPr>
                <w:rFonts w:eastAsia="Times New Roman"/>
                <w:spacing w:val="9"/>
                <w:sz w:val="23"/>
                <w:szCs w:val="22"/>
              </w:rPr>
              <w:t xml:space="preserve"> </w:t>
            </w:r>
            <w:r w:rsidRPr="00B836B2">
              <w:rPr>
                <w:rFonts w:eastAsia="Times New Roman"/>
                <w:w w:val="90"/>
                <w:sz w:val="23"/>
                <w:szCs w:val="22"/>
              </w:rPr>
              <w:t>as</w:t>
            </w:r>
            <w:r w:rsidRPr="00B836B2">
              <w:rPr>
                <w:rFonts w:eastAsia="Times New Roman"/>
                <w:spacing w:val="9"/>
                <w:sz w:val="23"/>
                <w:szCs w:val="22"/>
              </w:rPr>
              <w:t xml:space="preserve"> </w:t>
            </w:r>
            <w:r w:rsidRPr="00B836B2">
              <w:rPr>
                <w:rFonts w:eastAsia="Times New Roman"/>
                <w:spacing w:val="-2"/>
                <w:w w:val="90"/>
                <w:sz w:val="23"/>
                <w:szCs w:val="22"/>
              </w:rPr>
              <w:t>required</w:t>
            </w:r>
          </w:p>
          <w:p w14:paraId="2DF8D456" w14:textId="77777777" w:rsidR="007F0A9A" w:rsidRPr="00B836B2" w:rsidRDefault="007F0A9A" w:rsidP="00D520E5">
            <w:pPr>
              <w:keepNext w:val="0"/>
              <w:keepLines w:val="0"/>
              <w:widowControl w:val="0"/>
              <w:autoSpaceDE w:val="0"/>
              <w:autoSpaceDN w:val="0"/>
              <w:spacing w:after="0" w:line="276" w:lineRule="auto"/>
              <w:ind w:right="0"/>
              <w:outlineLvl w:val="9"/>
              <w:rPr>
                <w:rFonts w:eastAsia="Times New Roman"/>
                <w:sz w:val="23"/>
                <w:szCs w:val="22"/>
              </w:rPr>
            </w:pPr>
          </w:p>
          <w:p w14:paraId="3DF6C221" w14:textId="77777777" w:rsidR="007F0A9A" w:rsidRPr="00B836B2" w:rsidRDefault="007F0A9A" w:rsidP="00D520E5">
            <w:pPr>
              <w:keepNext w:val="0"/>
              <w:keepLines w:val="0"/>
              <w:widowControl w:val="0"/>
              <w:autoSpaceDE w:val="0"/>
              <w:autoSpaceDN w:val="0"/>
              <w:spacing w:after="0" w:line="276" w:lineRule="auto"/>
              <w:ind w:right="0"/>
              <w:outlineLvl w:val="9"/>
              <w:rPr>
                <w:rFonts w:eastAsia="Times New Roman"/>
                <w:sz w:val="23"/>
                <w:szCs w:val="22"/>
              </w:rPr>
            </w:pPr>
          </w:p>
          <w:p w14:paraId="3E82527E" w14:textId="77777777" w:rsidR="007F0A9A" w:rsidRPr="00B836B2" w:rsidRDefault="007F0A9A" w:rsidP="00D520E5">
            <w:pPr>
              <w:keepNext w:val="0"/>
              <w:keepLines w:val="0"/>
              <w:widowControl w:val="0"/>
              <w:autoSpaceDE w:val="0"/>
              <w:autoSpaceDN w:val="0"/>
              <w:spacing w:before="67" w:after="0" w:line="276" w:lineRule="auto"/>
              <w:ind w:right="0"/>
              <w:outlineLvl w:val="9"/>
              <w:rPr>
                <w:rFonts w:eastAsia="Times New Roman"/>
                <w:sz w:val="23"/>
                <w:szCs w:val="22"/>
              </w:rPr>
            </w:pPr>
          </w:p>
          <w:p w14:paraId="28A371D5" w14:textId="77777777" w:rsidR="007F0A9A" w:rsidRPr="00B836B2" w:rsidRDefault="007F0A9A" w:rsidP="00D520E5">
            <w:pPr>
              <w:keepNext w:val="0"/>
              <w:keepLines w:val="0"/>
              <w:widowControl w:val="0"/>
              <w:tabs>
                <w:tab w:val="left" w:pos="5382"/>
              </w:tabs>
              <w:autoSpaceDE w:val="0"/>
              <w:autoSpaceDN w:val="0"/>
              <w:spacing w:after="0" w:line="276" w:lineRule="auto"/>
              <w:ind w:left="2803" w:right="0"/>
              <w:outlineLvl w:val="9"/>
              <w:rPr>
                <w:rFonts w:eastAsia="Times New Roman"/>
                <w:b/>
                <w:sz w:val="23"/>
                <w:szCs w:val="22"/>
              </w:rPr>
            </w:pPr>
            <w:r w:rsidRPr="00B836B2">
              <w:rPr>
                <w:rFonts w:eastAsia="Times New Roman"/>
                <w:b/>
                <w:color w:val="FFFFFF"/>
                <w:spacing w:val="-8"/>
                <w:sz w:val="23"/>
                <w:szCs w:val="22"/>
              </w:rPr>
              <w:t>Not</w:t>
            </w:r>
            <w:r w:rsidRPr="00B836B2">
              <w:rPr>
                <w:rFonts w:eastAsia="Times New Roman"/>
                <w:b/>
                <w:color w:val="FFFFFF"/>
                <w:spacing w:val="-4"/>
                <w:sz w:val="23"/>
                <w:szCs w:val="22"/>
              </w:rPr>
              <w:t xml:space="preserve"> </w:t>
            </w:r>
            <w:r w:rsidRPr="00B836B2">
              <w:rPr>
                <w:rFonts w:eastAsia="Times New Roman"/>
                <w:b/>
                <w:color w:val="FFFFFF"/>
                <w:spacing w:val="-2"/>
                <w:sz w:val="23"/>
                <w:szCs w:val="22"/>
              </w:rPr>
              <w:t>breathing</w:t>
            </w:r>
            <w:r w:rsidRPr="00B836B2">
              <w:rPr>
                <w:rFonts w:eastAsia="Times New Roman"/>
                <w:b/>
                <w:color w:val="FFFFFF"/>
                <w:sz w:val="23"/>
                <w:szCs w:val="22"/>
              </w:rPr>
              <w:tab/>
            </w:r>
            <w:r w:rsidRPr="00B836B2">
              <w:rPr>
                <w:rFonts w:eastAsia="Times New Roman"/>
                <w:b/>
                <w:color w:val="FFFFFF"/>
                <w:spacing w:val="-2"/>
                <w:sz w:val="23"/>
                <w:szCs w:val="22"/>
              </w:rPr>
              <w:t>Breathing</w:t>
            </w:r>
          </w:p>
          <w:p w14:paraId="2152CBDA" w14:textId="77777777" w:rsidR="007F0A9A" w:rsidRPr="00B836B2" w:rsidRDefault="007F0A9A" w:rsidP="00D520E5">
            <w:pPr>
              <w:keepNext w:val="0"/>
              <w:keepLines w:val="0"/>
              <w:widowControl w:val="0"/>
              <w:autoSpaceDE w:val="0"/>
              <w:autoSpaceDN w:val="0"/>
              <w:spacing w:before="106" w:after="0" w:line="276" w:lineRule="auto"/>
              <w:ind w:right="0"/>
              <w:outlineLvl w:val="9"/>
              <w:rPr>
                <w:rFonts w:eastAsia="Times New Roman"/>
                <w:sz w:val="23"/>
                <w:szCs w:val="22"/>
              </w:rPr>
            </w:pPr>
          </w:p>
          <w:p w14:paraId="00632B03" w14:textId="77777777" w:rsidR="007F0A9A" w:rsidRPr="001969CF" w:rsidRDefault="007F0A9A" w:rsidP="00D520E5">
            <w:pPr>
              <w:keepNext w:val="0"/>
              <w:keepLines w:val="0"/>
              <w:widowControl w:val="0"/>
              <w:tabs>
                <w:tab w:val="left" w:pos="5487"/>
                <w:tab w:val="left" w:pos="7928"/>
              </w:tabs>
              <w:autoSpaceDE w:val="0"/>
              <w:autoSpaceDN w:val="0"/>
              <w:spacing w:after="0" w:line="276" w:lineRule="auto"/>
              <w:ind w:left="2700" w:right="0"/>
              <w:outlineLvl w:val="9"/>
              <w:rPr>
                <w:rFonts w:eastAsia="Times New Roman"/>
                <w:b/>
                <w:sz w:val="20"/>
                <w:szCs w:val="20"/>
              </w:rPr>
            </w:pPr>
            <w:r w:rsidRPr="001969CF">
              <w:rPr>
                <w:rFonts w:eastAsia="Times New Roman"/>
                <w:b/>
                <w:spacing w:val="-6"/>
                <w:sz w:val="20"/>
                <w:szCs w:val="20"/>
              </w:rPr>
              <w:t>Assist</w:t>
            </w:r>
            <w:r w:rsidRPr="001969CF">
              <w:rPr>
                <w:rFonts w:eastAsia="Times New Roman"/>
                <w:b/>
                <w:spacing w:val="-1"/>
                <w:sz w:val="20"/>
                <w:szCs w:val="20"/>
              </w:rPr>
              <w:t xml:space="preserve"> </w:t>
            </w:r>
            <w:r w:rsidRPr="001969CF">
              <w:rPr>
                <w:rFonts w:eastAsia="Times New Roman"/>
                <w:b/>
                <w:spacing w:val="-2"/>
                <w:sz w:val="20"/>
                <w:szCs w:val="20"/>
              </w:rPr>
              <w:t>ventilation</w:t>
            </w:r>
            <w:r w:rsidRPr="001969CF">
              <w:rPr>
                <w:rFonts w:eastAsia="Times New Roman"/>
                <w:b/>
                <w:sz w:val="20"/>
                <w:szCs w:val="20"/>
              </w:rPr>
              <w:tab/>
            </w:r>
            <w:r w:rsidRPr="001969CF">
              <w:rPr>
                <w:rFonts w:eastAsia="Times New Roman"/>
                <w:b/>
                <w:spacing w:val="-8"/>
                <w:position w:val="1"/>
                <w:sz w:val="20"/>
                <w:szCs w:val="20"/>
              </w:rPr>
              <w:t>Give</w:t>
            </w:r>
            <w:r w:rsidRPr="001969CF">
              <w:rPr>
                <w:rFonts w:eastAsia="Times New Roman"/>
                <w:b/>
                <w:spacing w:val="1"/>
                <w:position w:val="1"/>
                <w:sz w:val="20"/>
                <w:szCs w:val="20"/>
              </w:rPr>
              <w:t xml:space="preserve"> </w:t>
            </w:r>
            <w:r w:rsidRPr="001969CF">
              <w:rPr>
                <w:rFonts w:eastAsia="Times New Roman"/>
                <w:b/>
                <w:spacing w:val="-8"/>
                <w:position w:val="1"/>
                <w:sz w:val="20"/>
                <w:szCs w:val="20"/>
              </w:rPr>
              <w:t>O</w:t>
            </w:r>
            <w:r w:rsidRPr="001969CF">
              <w:rPr>
                <w:rFonts w:eastAsia="Times New Roman"/>
                <w:b/>
                <w:spacing w:val="-8"/>
                <w:position w:val="1"/>
                <w:sz w:val="20"/>
                <w:szCs w:val="20"/>
                <w:vertAlign w:val="subscript"/>
              </w:rPr>
              <w:t>2</w:t>
            </w:r>
            <w:r w:rsidRPr="001969CF">
              <w:rPr>
                <w:rFonts w:eastAsia="Times New Roman"/>
                <w:b/>
                <w:spacing w:val="-8"/>
                <w:position w:val="1"/>
                <w:sz w:val="20"/>
                <w:szCs w:val="20"/>
              </w:rPr>
              <w:t>6L</w:t>
            </w:r>
            <w:r w:rsidRPr="001969CF">
              <w:rPr>
                <w:rFonts w:eastAsia="Times New Roman"/>
                <w:b/>
                <w:spacing w:val="2"/>
                <w:position w:val="1"/>
                <w:sz w:val="20"/>
                <w:szCs w:val="20"/>
              </w:rPr>
              <w:t xml:space="preserve"> </w:t>
            </w:r>
            <w:r w:rsidRPr="001969CF">
              <w:rPr>
                <w:rFonts w:eastAsia="Times New Roman"/>
                <w:b/>
                <w:spacing w:val="-8"/>
                <w:position w:val="1"/>
                <w:sz w:val="20"/>
                <w:szCs w:val="20"/>
              </w:rPr>
              <w:t>per</w:t>
            </w:r>
            <w:r w:rsidRPr="001969CF">
              <w:rPr>
                <w:rFonts w:eastAsia="Times New Roman"/>
                <w:b/>
                <w:position w:val="1"/>
                <w:sz w:val="20"/>
                <w:szCs w:val="20"/>
              </w:rPr>
              <w:tab/>
            </w:r>
            <w:r w:rsidRPr="001969CF">
              <w:rPr>
                <w:rFonts w:eastAsia="Times New Roman"/>
                <w:b/>
                <w:spacing w:val="-8"/>
                <w:sz w:val="20"/>
                <w:szCs w:val="20"/>
              </w:rPr>
              <w:t>Open</w:t>
            </w:r>
            <w:r w:rsidRPr="001969CF">
              <w:rPr>
                <w:rFonts w:eastAsia="Times New Roman"/>
                <w:b/>
                <w:spacing w:val="-4"/>
                <w:sz w:val="20"/>
                <w:szCs w:val="20"/>
              </w:rPr>
              <w:t xml:space="preserve"> </w:t>
            </w:r>
            <w:r w:rsidRPr="001969CF">
              <w:rPr>
                <w:rFonts w:eastAsia="Times New Roman"/>
                <w:b/>
                <w:spacing w:val="-8"/>
                <w:sz w:val="20"/>
                <w:szCs w:val="20"/>
              </w:rPr>
              <w:t>IV</w:t>
            </w:r>
            <w:r w:rsidRPr="001969CF">
              <w:rPr>
                <w:rFonts w:eastAsia="Times New Roman"/>
                <w:b/>
                <w:spacing w:val="-5"/>
                <w:sz w:val="20"/>
                <w:szCs w:val="20"/>
              </w:rPr>
              <w:t xml:space="preserve"> </w:t>
            </w:r>
            <w:r w:rsidRPr="001969CF">
              <w:rPr>
                <w:rFonts w:eastAsia="Times New Roman"/>
                <w:b/>
                <w:spacing w:val="-8"/>
                <w:sz w:val="20"/>
                <w:szCs w:val="20"/>
              </w:rPr>
              <w:t>line</w:t>
            </w:r>
          </w:p>
          <w:p w14:paraId="7775CA22" w14:textId="77777777" w:rsidR="007F0A9A" w:rsidRPr="001969CF" w:rsidRDefault="007F0A9A" w:rsidP="00D520E5">
            <w:pPr>
              <w:keepNext w:val="0"/>
              <w:keepLines w:val="0"/>
              <w:widowControl w:val="0"/>
              <w:tabs>
                <w:tab w:val="left" w:pos="5409"/>
                <w:tab w:val="left" w:pos="7792"/>
              </w:tabs>
              <w:autoSpaceDE w:val="0"/>
              <w:autoSpaceDN w:val="0"/>
              <w:spacing w:after="0" w:line="276" w:lineRule="auto"/>
              <w:ind w:left="2616" w:right="0"/>
              <w:outlineLvl w:val="9"/>
              <w:rPr>
                <w:rFonts w:eastAsia="Times New Roman"/>
                <w:b/>
                <w:sz w:val="20"/>
                <w:szCs w:val="20"/>
              </w:rPr>
            </w:pPr>
            <w:r w:rsidRPr="001969CF">
              <w:rPr>
                <w:rFonts w:eastAsia="Times New Roman"/>
                <w:b/>
                <w:spacing w:val="-6"/>
                <w:position w:val="2"/>
                <w:sz w:val="20"/>
                <w:szCs w:val="20"/>
              </w:rPr>
              <w:t>using bag and face</w:t>
            </w:r>
            <w:r w:rsidRPr="001969CF">
              <w:rPr>
                <w:rFonts w:eastAsia="Times New Roman"/>
                <w:b/>
                <w:position w:val="2"/>
                <w:sz w:val="20"/>
                <w:szCs w:val="20"/>
              </w:rPr>
              <w:tab/>
            </w:r>
            <w:r w:rsidRPr="001969CF">
              <w:rPr>
                <w:rFonts w:eastAsia="Times New Roman"/>
                <w:b/>
                <w:spacing w:val="-8"/>
                <w:position w:val="2"/>
                <w:sz w:val="20"/>
                <w:szCs w:val="20"/>
              </w:rPr>
              <w:t>min</w:t>
            </w:r>
            <w:r w:rsidRPr="001969CF">
              <w:rPr>
                <w:rFonts w:eastAsia="Times New Roman"/>
                <w:b/>
                <w:spacing w:val="-1"/>
                <w:position w:val="2"/>
                <w:sz w:val="20"/>
                <w:szCs w:val="20"/>
              </w:rPr>
              <w:t xml:space="preserve"> </w:t>
            </w:r>
            <w:r w:rsidRPr="001969CF">
              <w:rPr>
                <w:rFonts w:eastAsia="Times New Roman"/>
                <w:b/>
                <w:spacing w:val="-8"/>
                <w:position w:val="2"/>
                <w:sz w:val="20"/>
                <w:szCs w:val="20"/>
              </w:rPr>
              <w:t>by</w:t>
            </w:r>
            <w:r w:rsidRPr="001969CF">
              <w:rPr>
                <w:rFonts w:eastAsia="Times New Roman"/>
                <w:b/>
                <w:spacing w:val="-2"/>
                <w:position w:val="2"/>
                <w:sz w:val="20"/>
                <w:szCs w:val="20"/>
              </w:rPr>
              <w:t xml:space="preserve"> </w:t>
            </w:r>
            <w:r w:rsidRPr="001969CF">
              <w:rPr>
                <w:rFonts w:eastAsia="Times New Roman"/>
                <w:b/>
                <w:spacing w:val="-8"/>
                <w:position w:val="2"/>
                <w:sz w:val="20"/>
                <w:szCs w:val="20"/>
              </w:rPr>
              <w:t>Mask</w:t>
            </w:r>
            <w:r w:rsidRPr="001969CF">
              <w:rPr>
                <w:rFonts w:eastAsia="Times New Roman"/>
                <w:b/>
                <w:position w:val="2"/>
                <w:sz w:val="20"/>
                <w:szCs w:val="20"/>
              </w:rPr>
              <w:t xml:space="preserve"> </w:t>
            </w:r>
            <w:r w:rsidRPr="001969CF">
              <w:rPr>
                <w:rFonts w:eastAsia="Times New Roman"/>
                <w:b/>
                <w:spacing w:val="-8"/>
                <w:position w:val="2"/>
                <w:sz w:val="20"/>
                <w:szCs w:val="20"/>
              </w:rPr>
              <w:t>or</w:t>
            </w:r>
            <w:r w:rsidRPr="001969CF">
              <w:rPr>
                <w:rFonts w:eastAsia="Times New Roman"/>
                <w:b/>
                <w:position w:val="2"/>
                <w:sz w:val="20"/>
                <w:szCs w:val="20"/>
              </w:rPr>
              <w:tab/>
            </w:r>
            <w:r w:rsidRPr="001969CF">
              <w:rPr>
                <w:rFonts w:eastAsia="Times New Roman"/>
                <w:b/>
                <w:spacing w:val="-8"/>
                <w:sz w:val="20"/>
                <w:szCs w:val="20"/>
              </w:rPr>
              <w:t>and</w:t>
            </w:r>
            <w:r w:rsidRPr="001969CF">
              <w:rPr>
                <w:rFonts w:eastAsia="Times New Roman"/>
                <w:b/>
                <w:spacing w:val="-2"/>
                <w:sz w:val="20"/>
                <w:szCs w:val="20"/>
              </w:rPr>
              <w:t xml:space="preserve"> </w:t>
            </w:r>
            <w:r w:rsidRPr="001969CF">
              <w:rPr>
                <w:rFonts w:eastAsia="Times New Roman"/>
                <w:b/>
                <w:spacing w:val="-8"/>
                <w:sz w:val="20"/>
                <w:szCs w:val="20"/>
              </w:rPr>
              <w:t>run</w:t>
            </w:r>
            <w:r w:rsidRPr="001969CF">
              <w:rPr>
                <w:rFonts w:eastAsia="Times New Roman"/>
                <w:b/>
                <w:spacing w:val="-4"/>
                <w:sz w:val="20"/>
                <w:szCs w:val="20"/>
              </w:rPr>
              <w:t xml:space="preserve"> </w:t>
            </w:r>
            <w:r w:rsidRPr="001969CF">
              <w:rPr>
                <w:rFonts w:eastAsia="Times New Roman"/>
                <w:b/>
                <w:spacing w:val="-8"/>
                <w:sz w:val="20"/>
                <w:szCs w:val="20"/>
              </w:rPr>
              <w:t>IV</w:t>
            </w:r>
            <w:r w:rsidRPr="001969CF">
              <w:rPr>
                <w:rFonts w:eastAsia="Times New Roman"/>
                <w:b/>
                <w:spacing w:val="-5"/>
                <w:sz w:val="20"/>
                <w:szCs w:val="20"/>
              </w:rPr>
              <w:t xml:space="preserve"> </w:t>
            </w:r>
            <w:r w:rsidRPr="001969CF">
              <w:rPr>
                <w:rFonts w:eastAsia="Times New Roman"/>
                <w:b/>
                <w:spacing w:val="-8"/>
                <w:sz w:val="20"/>
                <w:szCs w:val="20"/>
              </w:rPr>
              <w:t>fluid</w:t>
            </w:r>
          </w:p>
          <w:p w14:paraId="7CD87575" w14:textId="77777777" w:rsidR="007F0A9A" w:rsidRPr="001969CF" w:rsidRDefault="007F0A9A" w:rsidP="00D520E5">
            <w:pPr>
              <w:keepNext w:val="0"/>
              <w:keepLines w:val="0"/>
              <w:widowControl w:val="0"/>
              <w:tabs>
                <w:tab w:val="left" w:pos="5450"/>
                <w:tab w:val="left" w:pos="7971"/>
              </w:tabs>
              <w:autoSpaceDE w:val="0"/>
              <w:autoSpaceDN w:val="0"/>
              <w:spacing w:after="0" w:line="276" w:lineRule="auto"/>
              <w:ind w:left="3185" w:right="0"/>
              <w:outlineLvl w:val="9"/>
              <w:rPr>
                <w:rFonts w:eastAsia="Times New Roman"/>
                <w:b/>
                <w:sz w:val="20"/>
                <w:szCs w:val="20"/>
              </w:rPr>
            </w:pPr>
            <w:r w:rsidRPr="001969CF">
              <w:rPr>
                <w:rFonts w:eastAsia="Times New Roman"/>
                <w:b/>
                <w:spacing w:val="-4"/>
                <w:sz w:val="20"/>
                <w:szCs w:val="20"/>
              </w:rPr>
              <w:t>mask</w:t>
            </w:r>
            <w:r w:rsidRPr="001969CF">
              <w:rPr>
                <w:rFonts w:eastAsia="Times New Roman"/>
                <w:b/>
                <w:sz w:val="20"/>
                <w:szCs w:val="20"/>
              </w:rPr>
              <w:tab/>
            </w:r>
            <w:r w:rsidRPr="001969CF">
              <w:rPr>
                <w:rFonts w:eastAsia="Times New Roman"/>
                <w:b/>
                <w:spacing w:val="-6"/>
                <w:position w:val="1"/>
                <w:sz w:val="20"/>
                <w:szCs w:val="20"/>
              </w:rPr>
              <w:t>Nasal</w:t>
            </w:r>
            <w:r w:rsidRPr="001969CF">
              <w:rPr>
                <w:rFonts w:eastAsia="Times New Roman"/>
                <w:b/>
                <w:spacing w:val="-5"/>
                <w:position w:val="1"/>
                <w:sz w:val="20"/>
                <w:szCs w:val="20"/>
              </w:rPr>
              <w:t xml:space="preserve"> </w:t>
            </w:r>
            <w:r w:rsidRPr="001969CF">
              <w:rPr>
                <w:rFonts w:eastAsia="Times New Roman"/>
                <w:b/>
                <w:spacing w:val="-2"/>
                <w:position w:val="1"/>
                <w:sz w:val="20"/>
                <w:szCs w:val="20"/>
              </w:rPr>
              <w:t>catheter</w:t>
            </w:r>
            <w:r w:rsidRPr="001969CF">
              <w:rPr>
                <w:rFonts w:eastAsia="Times New Roman"/>
                <w:b/>
                <w:position w:val="1"/>
                <w:sz w:val="20"/>
                <w:szCs w:val="20"/>
              </w:rPr>
              <w:tab/>
            </w:r>
            <w:r w:rsidRPr="001969CF">
              <w:rPr>
                <w:rFonts w:eastAsia="Times New Roman"/>
                <w:b/>
                <w:spacing w:val="-6"/>
                <w:position w:val="-2"/>
                <w:sz w:val="20"/>
                <w:szCs w:val="20"/>
              </w:rPr>
              <w:t>at</w:t>
            </w:r>
            <w:r w:rsidRPr="001969CF">
              <w:rPr>
                <w:rFonts w:eastAsia="Times New Roman"/>
                <w:b/>
                <w:spacing w:val="-7"/>
                <w:position w:val="-2"/>
                <w:sz w:val="20"/>
                <w:szCs w:val="20"/>
              </w:rPr>
              <w:t xml:space="preserve"> </w:t>
            </w:r>
            <w:r w:rsidRPr="001969CF">
              <w:rPr>
                <w:rFonts w:eastAsia="Times New Roman"/>
                <w:b/>
                <w:spacing w:val="-6"/>
                <w:position w:val="-2"/>
                <w:sz w:val="20"/>
                <w:szCs w:val="20"/>
              </w:rPr>
              <w:t>80</w:t>
            </w:r>
            <w:r w:rsidRPr="001969CF">
              <w:rPr>
                <w:rFonts w:eastAsia="Times New Roman"/>
                <w:b/>
                <w:spacing w:val="-5"/>
                <w:position w:val="-2"/>
                <w:sz w:val="20"/>
                <w:szCs w:val="20"/>
              </w:rPr>
              <w:t xml:space="preserve"> </w:t>
            </w:r>
            <w:r w:rsidRPr="001969CF">
              <w:rPr>
                <w:rFonts w:eastAsia="Times New Roman"/>
                <w:b/>
                <w:spacing w:val="-6"/>
                <w:position w:val="-2"/>
                <w:sz w:val="20"/>
                <w:szCs w:val="20"/>
              </w:rPr>
              <w:t>ml/hr</w:t>
            </w:r>
          </w:p>
          <w:p w14:paraId="171F0284" w14:textId="77777777" w:rsidR="007F0A9A" w:rsidRPr="001969CF" w:rsidRDefault="007F0A9A" w:rsidP="00D520E5">
            <w:pPr>
              <w:keepNext w:val="0"/>
              <w:keepLines w:val="0"/>
              <w:widowControl w:val="0"/>
              <w:autoSpaceDE w:val="0"/>
              <w:autoSpaceDN w:val="0"/>
              <w:spacing w:before="219" w:after="0" w:line="276" w:lineRule="auto"/>
              <w:ind w:right="0"/>
              <w:outlineLvl w:val="9"/>
              <w:rPr>
                <w:rFonts w:eastAsia="Times New Roman"/>
                <w:sz w:val="18"/>
                <w:szCs w:val="18"/>
              </w:rPr>
            </w:pPr>
          </w:p>
          <w:p w14:paraId="1BB042EB" w14:textId="77777777" w:rsidR="007F0A9A" w:rsidRPr="001969CF" w:rsidRDefault="007F0A9A" w:rsidP="00D520E5">
            <w:pPr>
              <w:keepNext w:val="0"/>
              <w:keepLines w:val="0"/>
              <w:widowControl w:val="0"/>
              <w:autoSpaceDE w:val="0"/>
              <w:autoSpaceDN w:val="0"/>
              <w:spacing w:after="0" w:line="276" w:lineRule="auto"/>
              <w:ind w:right="340"/>
              <w:outlineLvl w:val="9"/>
              <w:rPr>
                <w:rFonts w:eastAsia="Times New Roman"/>
                <w:b/>
                <w:w w:val="90"/>
                <w:sz w:val="23"/>
                <w:szCs w:val="22"/>
              </w:rPr>
            </w:pPr>
            <w:r>
              <w:rPr>
                <w:rFonts w:eastAsia="Times New Roman"/>
                <w:b/>
                <w:w w:val="90"/>
                <w:sz w:val="23"/>
                <w:szCs w:val="22"/>
              </w:rPr>
              <w:t xml:space="preserve">   </w:t>
            </w:r>
            <w:r w:rsidRPr="00B836B2">
              <w:rPr>
                <w:rFonts w:eastAsia="Times New Roman"/>
                <w:b/>
                <w:w w:val="90"/>
                <w:sz w:val="23"/>
                <w:szCs w:val="22"/>
              </w:rPr>
              <w:t>Manage</w:t>
            </w:r>
            <w:r w:rsidRPr="00B836B2">
              <w:rPr>
                <w:rFonts w:eastAsia="Times New Roman"/>
                <w:b/>
                <w:spacing w:val="10"/>
                <w:sz w:val="23"/>
                <w:szCs w:val="22"/>
              </w:rPr>
              <w:t xml:space="preserve"> </w:t>
            </w:r>
            <w:r w:rsidRPr="00B836B2">
              <w:rPr>
                <w:rFonts w:eastAsia="Times New Roman"/>
                <w:b/>
                <w:w w:val="90"/>
                <w:sz w:val="23"/>
                <w:szCs w:val="22"/>
              </w:rPr>
              <w:t>as</w:t>
            </w:r>
            <w:r w:rsidRPr="00B836B2">
              <w:rPr>
                <w:rFonts w:eastAsia="Times New Roman"/>
                <w:b/>
                <w:spacing w:val="12"/>
                <w:sz w:val="23"/>
                <w:szCs w:val="22"/>
              </w:rPr>
              <w:t xml:space="preserve"> </w:t>
            </w:r>
            <w:r w:rsidRPr="00B836B2">
              <w:rPr>
                <w:rFonts w:eastAsia="Times New Roman"/>
                <w:b/>
                <w:w w:val="90"/>
                <w:sz w:val="23"/>
                <w:szCs w:val="22"/>
              </w:rPr>
              <w:t>Eclampsia</w:t>
            </w:r>
            <w:r w:rsidRPr="00B836B2">
              <w:rPr>
                <w:rFonts w:eastAsia="Times New Roman"/>
                <w:b/>
                <w:spacing w:val="11"/>
                <w:sz w:val="23"/>
                <w:szCs w:val="22"/>
              </w:rPr>
              <w:t xml:space="preserve"> </w:t>
            </w:r>
            <w:r w:rsidRPr="00B836B2">
              <w:rPr>
                <w:rFonts w:eastAsia="Times New Roman"/>
                <w:b/>
                <w:w w:val="90"/>
                <w:sz w:val="23"/>
                <w:szCs w:val="22"/>
              </w:rPr>
              <w:t>and</w:t>
            </w:r>
            <w:r w:rsidRPr="00B836B2">
              <w:rPr>
                <w:rFonts w:eastAsia="Times New Roman"/>
                <w:b/>
                <w:spacing w:val="12"/>
                <w:sz w:val="23"/>
                <w:szCs w:val="22"/>
              </w:rPr>
              <w:t xml:space="preserve"> </w:t>
            </w:r>
            <w:r w:rsidRPr="00B836B2">
              <w:rPr>
                <w:rFonts w:eastAsia="Times New Roman"/>
                <w:b/>
                <w:w w:val="90"/>
                <w:sz w:val="23"/>
                <w:szCs w:val="22"/>
              </w:rPr>
              <w:t>investigate</w:t>
            </w:r>
            <w:r w:rsidRPr="00B836B2">
              <w:rPr>
                <w:rFonts w:eastAsia="Times New Roman"/>
                <w:b/>
                <w:spacing w:val="12"/>
                <w:sz w:val="23"/>
                <w:szCs w:val="22"/>
              </w:rPr>
              <w:t xml:space="preserve"> </w:t>
            </w:r>
            <w:r w:rsidRPr="00B836B2">
              <w:rPr>
                <w:rFonts w:eastAsia="Times New Roman"/>
                <w:b/>
                <w:w w:val="90"/>
                <w:sz w:val="23"/>
                <w:szCs w:val="22"/>
              </w:rPr>
              <w:t>for</w:t>
            </w:r>
            <w:r w:rsidRPr="00B836B2">
              <w:rPr>
                <w:rFonts w:eastAsia="Times New Roman"/>
                <w:b/>
                <w:spacing w:val="11"/>
                <w:sz w:val="23"/>
                <w:szCs w:val="22"/>
              </w:rPr>
              <w:t xml:space="preserve"> </w:t>
            </w:r>
            <w:r w:rsidRPr="00B836B2">
              <w:rPr>
                <w:rFonts w:eastAsia="Times New Roman"/>
                <w:b/>
                <w:w w:val="90"/>
                <w:sz w:val="23"/>
                <w:szCs w:val="22"/>
              </w:rPr>
              <w:t>other</w:t>
            </w:r>
            <w:r w:rsidRPr="00B836B2">
              <w:rPr>
                <w:rFonts w:eastAsia="Times New Roman"/>
                <w:b/>
                <w:spacing w:val="12"/>
                <w:sz w:val="23"/>
                <w:szCs w:val="22"/>
              </w:rPr>
              <w:t xml:space="preserve"> </w:t>
            </w:r>
            <w:r w:rsidRPr="00B836B2">
              <w:rPr>
                <w:rFonts w:eastAsia="Times New Roman"/>
                <w:b/>
                <w:spacing w:val="-2"/>
                <w:w w:val="90"/>
                <w:sz w:val="23"/>
                <w:szCs w:val="22"/>
              </w:rPr>
              <w:t>cause</w:t>
            </w:r>
          </w:p>
          <w:p w14:paraId="5403F75A" w14:textId="77777777" w:rsidR="007F0A9A" w:rsidRPr="00B836B2" w:rsidRDefault="007F0A9A" w:rsidP="00D520E5">
            <w:pPr>
              <w:keepNext w:val="0"/>
              <w:keepLines w:val="0"/>
              <w:widowControl w:val="0"/>
              <w:autoSpaceDE w:val="0"/>
              <w:autoSpaceDN w:val="0"/>
              <w:spacing w:before="239" w:after="0" w:line="276" w:lineRule="auto"/>
              <w:ind w:right="0"/>
              <w:outlineLvl w:val="9"/>
              <w:rPr>
                <w:rFonts w:eastAsia="Times New Roman"/>
                <w:sz w:val="23"/>
                <w:szCs w:val="22"/>
              </w:rPr>
            </w:pPr>
          </w:p>
          <w:p w14:paraId="37352A90" w14:textId="77777777" w:rsidR="007F0A9A" w:rsidRPr="00B836B2" w:rsidRDefault="007F0A9A" w:rsidP="00D520E5">
            <w:pPr>
              <w:keepNext w:val="0"/>
              <w:keepLines w:val="0"/>
              <w:widowControl w:val="0"/>
              <w:tabs>
                <w:tab w:val="left" w:pos="7019"/>
                <w:tab w:val="left" w:pos="7545"/>
              </w:tabs>
              <w:autoSpaceDE w:val="0"/>
              <w:autoSpaceDN w:val="0"/>
              <w:spacing w:before="1" w:after="0" w:line="276" w:lineRule="auto"/>
              <w:ind w:left="2620" w:right="601" w:hanging="1954"/>
              <w:outlineLvl w:val="9"/>
              <w:rPr>
                <w:rFonts w:eastAsia="Times New Roman"/>
                <w:b/>
                <w:sz w:val="21"/>
                <w:szCs w:val="22"/>
              </w:rPr>
            </w:pPr>
            <w:r w:rsidRPr="00B836B2">
              <w:rPr>
                <w:rFonts w:eastAsia="Times New Roman"/>
                <w:b/>
                <w:sz w:val="21"/>
                <w:szCs w:val="22"/>
              </w:rPr>
              <w:t>If eclampsia is diagnosed or if the cause of convulsion is not</w:t>
            </w:r>
            <w:r w:rsidRPr="00B836B2">
              <w:rPr>
                <w:rFonts w:eastAsia="Times New Roman"/>
                <w:b/>
                <w:sz w:val="21"/>
                <w:szCs w:val="22"/>
              </w:rPr>
              <w:tab/>
            </w:r>
            <w:r w:rsidRPr="00B836B2">
              <w:rPr>
                <w:rFonts w:eastAsia="Times New Roman"/>
                <w:b/>
                <w:spacing w:val="-6"/>
                <w:sz w:val="21"/>
                <w:szCs w:val="22"/>
              </w:rPr>
              <w:t xml:space="preserve">Treat other causes according </w:t>
            </w:r>
            <w:r w:rsidRPr="00B836B2">
              <w:rPr>
                <w:rFonts w:eastAsia="Times New Roman"/>
                <w:b/>
                <w:spacing w:val="-2"/>
                <w:sz w:val="21"/>
                <w:szCs w:val="22"/>
              </w:rPr>
              <w:t>determined</w:t>
            </w:r>
            <w:r w:rsidRPr="00B836B2">
              <w:rPr>
                <w:rFonts w:eastAsia="Times New Roman"/>
                <w:b/>
                <w:sz w:val="21"/>
                <w:szCs w:val="22"/>
              </w:rPr>
              <w:tab/>
            </w:r>
            <w:r w:rsidRPr="00B836B2">
              <w:rPr>
                <w:rFonts w:eastAsia="Times New Roman"/>
                <w:b/>
                <w:sz w:val="21"/>
                <w:szCs w:val="22"/>
              </w:rPr>
              <w:tab/>
              <w:t>to the diagnosis</w:t>
            </w:r>
          </w:p>
        </w:tc>
      </w:tr>
      <w:tr w:rsidR="007F0A9A" w:rsidRPr="00B836B2" w14:paraId="2786A8A5" w14:textId="77777777" w:rsidTr="00D520E5">
        <w:trPr>
          <w:trHeight w:val="3027"/>
        </w:trPr>
        <w:tc>
          <w:tcPr>
            <w:tcW w:w="4524" w:type="dxa"/>
            <w:tcBorders>
              <w:top w:val="single" w:sz="4" w:space="0" w:color="000000"/>
              <w:left w:val="single" w:sz="18" w:space="0" w:color="006FC0"/>
              <w:bottom w:val="single" w:sz="4" w:space="0" w:color="000000"/>
              <w:right w:val="single" w:sz="4" w:space="0" w:color="000000"/>
            </w:tcBorders>
            <w:shd w:val="clear" w:color="auto" w:fill="FF0000"/>
          </w:tcPr>
          <w:p w14:paraId="7E869DEB" w14:textId="77777777" w:rsidR="007F0A9A" w:rsidRPr="00B836B2" w:rsidRDefault="007F0A9A" w:rsidP="00D520E5">
            <w:pPr>
              <w:keepNext w:val="0"/>
              <w:keepLines w:val="0"/>
              <w:widowControl w:val="0"/>
              <w:autoSpaceDE w:val="0"/>
              <w:autoSpaceDN w:val="0"/>
              <w:spacing w:before="71" w:after="0" w:line="276" w:lineRule="auto"/>
              <w:ind w:left="144" w:right="11"/>
              <w:outlineLvl w:val="9"/>
              <w:rPr>
                <w:rFonts w:eastAsia="Times New Roman"/>
                <w:b/>
                <w:sz w:val="19"/>
                <w:szCs w:val="22"/>
              </w:rPr>
            </w:pPr>
            <w:r w:rsidRPr="00B836B2">
              <w:rPr>
                <w:rFonts w:eastAsia="Times New Roman"/>
                <w:b/>
                <w:color w:val="FFFFFF"/>
                <w:spacing w:val="-6"/>
                <w:sz w:val="19"/>
                <w:szCs w:val="22"/>
                <w:u w:val="single" w:color="FFFFFF"/>
              </w:rPr>
              <w:t>Give</w:t>
            </w:r>
            <w:r w:rsidRPr="00B836B2">
              <w:rPr>
                <w:rFonts w:eastAsia="Times New Roman"/>
                <w:b/>
                <w:color w:val="FFFFFF"/>
                <w:spacing w:val="-5"/>
                <w:sz w:val="19"/>
                <w:szCs w:val="22"/>
                <w:u w:val="single" w:color="FFFFFF"/>
              </w:rPr>
              <w:t xml:space="preserve"> </w:t>
            </w:r>
            <w:r w:rsidRPr="00B836B2">
              <w:rPr>
                <w:rFonts w:eastAsia="Times New Roman"/>
                <w:b/>
                <w:color w:val="FFFFFF"/>
                <w:spacing w:val="-6"/>
                <w:sz w:val="19"/>
                <w:szCs w:val="22"/>
                <w:u w:val="single" w:color="FFFFFF"/>
              </w:rPr>
              <w:t>antihypertensive</w:t>
            </w:r>
            <w:r w:rsidRPr="00B836B2">
              <w:rPr>
                <w:rFonts w:eastAsia="Times New Roman"/>
                <w:b/>
                <w:color w:val="FFFFFF"/>
                <w:spacing w:val="-5"/>
                <w:sz w:val="19"/>
                <w:szCs w:val="22"/>
                <w:u w:val="single" w:color="FFFFFF"/>
              </w:rPr>
              <w:t xml:space="preserve"> </w:t>
            </w:r>
            <w:r w:rsidRPr="00B836B2">
              <w:rPr>
                <w:rFonts w:eastAsia="Times New Roman"/>
                <w:b/>
                <w:color w:val="FFFFFF"/>
                <w:spacing w:val="-6"/>
                <w:sz w:val="19"/>
                <w:szCs w:val="22"/>
                <w:u w:val="single" w:color="FFFFFF"/>
              </w:rPr>
              <w:t>if</w:t>
            </w:r>
            <w:r w:rsidRPr="00B836B2">
              <w:rPr>
                <w:rFonts w:eastAsia="Times New Roman"/>
                <w:b/>
                <w:color w:val="FFFFFF"/>
                <w:spacing w:val="-4"/>
                <w:sz w:val="19"/>
                <w:szCs w:val="22"/>
                <w:u w:val="single" w:color="FFFFFF"/>
              </w:rPr>
              <w:t xml:space="preserve"> </w:t>
            </w:r>
            <w:r w:rsidRPr="00B836B2">
              <w:rPr>
                <w:rFonts w:eastAsia="Times New Roman"/>
                <w:b/>
                <w:color w:val="FFFFFF"/>
                <w:spacing w:val="-6"/>
                <w:sz w:val="19"/>
                <w:szCs w:val="22"/>
                <w:u w:val="single" w:color="FFFFFF"/>
              </w:rPr>
              <w:t>DBP≥110mmHg</w:t>
            </w:r>
            <w:r w:rsidRPr="00B836B2">
              <w:rPr>
                <w:rFonts w:eastAsia="Times New Roman"/>
                <w:b/>
                <w:color w:val="FFFFFF"/>
                <w:spacing w:val="-5"/>
                <w:sz w:val="19"/>
                <w:szCs w:val="22"/>
                <w:u w:val="single" w:color="FFFFFF"/>
              </w:rPr>
              <w:t xml:space="preserve"> </w:t>
            </w:r>
            <w:r w:rsidRPr="00B836B2">
              <w:rPr>
                <w:rFonts w:eastAsia="Times New Roman"/>
                <w:b/>
                <w:color w:val="FFFFFF"/>
                <w:spacing w:val="-6"/>
                <w:sz w:val="19"/>
                <w:szCs w:val="22"/>
                <w:u w:val="single" w:color="FFFFFF"/>
              </w:rPr>
              <w:t>or</w:t>
            </w:r>
            <w:r w:rsidRPr="00B836B2">
              <w:rPr>
                <w:rFonts w:eastAsia="Times New Roman"/>
                <w:b/>
                <w:color w:val="FFFFFF"/>
                <w:spacing w:val="-3"/>
                <w:sz w:val="19"/>
                <w:szCs w:val="22"/>
                <w:u w:val="single" w:color="FFFFFF"/>
              </w:rPr>
              <w:t xml:space="preserve"> </w:t>
            </w:r>
            <w:r w:rsidRPr="00B836B2">
              <w:rPr>
                <w:rFonts w:eastAsia="Times New Roman"/>
                <w:b/>
                <w:color w:val="FFFFFF"/>
                <w:spacing w:val="-6"/>
                <w:sz w:val="19"/>
                <w:szCs w:val="22"/>
                <w:u w:val="single" w:color="FFFFFF"/>
              </w:rPr>
              <w:t>SBP</w:t>
            </w:r>
            <w:r w:rsidRPr="00B836B2">
              <w:rPr>
                <w:rFonts w:eastAsia="Times New Roman"/>
                <w:b/>
                <w:color w:val="FFFFFF"/>
                <w:spacing w:val="-5"/>
                <w:sz w:val="19"/>
                <w:szCs w:val="22"/>
                <w:u w:val="single" w:color="FFFFFF"/>
              </w:rPr>
              <w:t xml:space="preserve"> </w:t>
            </w:r>
            <w:r w:rsidRPr="00B836B2">
              <w:rPr>
                <w:rFonts w:eastAsia="Times New Roman"/>
                <w:b/>
                <w:color w:val="FFFFFF"/>
                <w:spacing w:val="-6"/>
                <w:sz w:val="19"/>
                <w:szCs w:val="22"/>
                <w:u w:val="single" w:color="FFFFFF"/>
              </w:rPr>
              <w:t>≥160</w:t>
            </w:r>
            <w:r w:rsidRPr="00B836B2">
              <w:rPr>
                <w:rFonts w:eastAsia="Times New Roman"/>
                <w:b/>
                <w:color w:val="FFFFFF"/>
                <w:sz w:val="19"/>
                <w:szCs w:val="22"/>
              </w:rPr>
              <w:t xml:space="preserve"> </w:t>
            </w:r>
            <w:r w:rsidRPr="00B836B2">
              <w:rPr>
                <w:rFonts w:eastAsia="Times New Roman"/>
                <w:b/>
                <w:color w:val="FFFFFF"/>
                <w:spacing w:val="-4"/>
                <w:sz w:val="19"/>
                <w:szCs w:val="22"/>
                <w:u w:val="single" w:color="FFFFFF"/>
              </w:rPr>
              <w:t>mmHg</w:t>
            </w:r>
          </w:p>
          <w:p w14:paraId="0D653F01" w14:textId="77777777" w:rsidR="007F0A9A" w:rsidRPr="00B836B2" w:rsidRDefault="007F0A9A">
            <w:pPr>
              <w:keepNext w:val="0"/>
              <w:keepLines w:val="0"/>
              <w:widowControl w:val="0"/>
              <w:numPr>
                <w:ilvl w:val="0"/>
                <w:numId w:val="11"/>
              </w:numPr>
              <w:tabs>
                <w:tab w:val="left" w:pos="395"/>
                <w:tab w:val="left" w:pos="397"/>
              </w:tabs>
              <w:autoSpaceDE w:val="0"/>
              <w:autoSpaceDN w:val="0"/>
              <w:spacing w:before="2" w:after="0" w:line="276" w:lineRule="auto"/>
              <w:ind w:right="412"/>
              <w:outlineLvl w:val="9"/>
              <w:rPr>
                <w:rFonts w:eastAsia="Times New Roman"/>
                <w:b/>
                <w:sz w:val="19"/>
                <w:szCs w:val="22"/>
              </w:rPr>
            </w:pPr>
            <w:r w:rsidRPr="00B836B2">
              <w:rPr>
                <w:rFonts w:eastAsia="Times New Roman"/>
                <w:b/>
                <w:spacing w:val="-6"/>
                <w:sz w:val="19"/>
                <w:szCs w:val="22"/>
              </w:rPr>
              <w:t>Hydralazine</w:t>
            </w:r>
            <w:r w:rsidRPr="00B836B2">
              <w:rPr>
                <w:rFonts w:eastAsia="Times New Roman"/>
                <w:b/>
                <w:spacing w:val="-5"/>
                <w:sz w:val="19"/>
                <w:szCs w:val="22"/>
              </w:rPr>
              <w:t xml:space="preserve"> </w:t>
            </w:r>
            <w:r w:rsidRPr="00B836B2">
              <w:rPr>
                <w:rFonts w:eastAsia="Times New Roman"/>
                <w:b/>
                <w:spacing w:val="-6"/>
                <w:sz w:val="19"/>
                <w:szCs w:val="22"/>
              </w:rPr>
              <w:t>5mg</w:t>
            </w:r>
            <w:r w:rsidRPr="00B836B2">
              <w:rPr>
                <w:rFonts w:eastAsia="Times New Roman"/>
                <w:b/>
                <w:spacing w:val="-5"/>
                <w:sz w:val="19"/>
                <w:szCs w:val="22"/>
              </w:rPr>
              <w:t xml:space="preserve"> </w:t>
            </w:r>
            <w:r w:rsidRPr="00B836B2">
              <w:rPr>
                <w:rFonts w:eastAsia="Times New Roman"/>
                <w:b/>
                <w:spacing w:val="-6"/>
                <w:sz w:val="19"/>
                <w:szCs w:val="22"/>
              </w:rPr>
              <w:t>IV</w:t>
            </w:r>
            <w:r w:rsidRPr="00B836B2">
              <w:rPr>
                <w:rFonts w:eastAsia="Times New Roman"/>
                <w:b/>
                <w:spacing w:val="-5"/>
                <w:sz w:val="19"/>
                <w:szCs w:val="22"/>
              </w:rPr>
              <w:t xml:space="preserve"> </w:t>
            </w:r>
            <w:r w:rsidRPr="00B836B2">
              <w:rPr>
                <w:rFonts w:eastAsia="Times New Roman"/>
                <w:b/>
                <w:spacing w:val="-6"/>
                <w:sz w:val="19"/>
                <w:szCs w:val="22"/>
              </w:rPr>
              <w:t>slowly</w:t>
            </w:r>
            <w:r w:rsidRPr="00B836B2">
              <w:rPr>
                <w:rFonts w:eastAsia="Times New Roman"/>
                <w:b/>
                <w:spacing w:val="-4"/>
                <w:sz w:val="19"/>
                <w:szCs w:val="22"/>
              </w:rPr>
              <w:t xml:space="preserve"> </w:t>
            </w:r>
            <w:r w:rsidRPr="00B836B2">
              <w:rPr>
                <w:rFonts w:eastAsia="Times New Roman"/>
                <w:b/>
                <w:spacing w:val="-6"/>
                <w:sz w:val="19"/>
                <w:szCs w:val="22"/>
              </w:rPr>
              <w:t>every</w:t>
            </w:r>
            <w:r w:rsidRPr="00B836B2">
              <w:rPr>
                <w:rFonts w:eastAsia="Times New Roman"/>
                <w:b/>
                <w:spacing w:val="-5"/>
                <w:sz w:val="19"/>
                <w:szCs w:val="22"/>
              </w:rPr>
              <w:t xml:space="preserve"> </w:t>
            </w:r>
            <w:r w:rsidRPr="00B836B2">
              <w:rPr>
                <w:rFonts w:eastAsia="Times New Roman"/>
                <w:b/>
                <w:spacing w:val="-6"/>
                <w:sz w:val="19"/>
                <w:szCs w:val="22"/>
              </w:rPr>
              <w:t>20</w:t>
            </w:r>
            <w:r w:rsidRPr="00B836B2">
              <w:rPr>
                <w:rFonts w:eastAsia="Times New Roman"/>
                <w:b/>
                <w:spacing w:val="-5"/>
                <w:sz w:val="19"/>
                <w:szCs w:val="22"/>
              </w:rPr>
              <w:t xml:space="preserve"> </w:t>
            </w:r>
            <w:r w:rsidRPr="00B836B2">
              <w:rPr>
                <w:rFonts w:eastAsia="Times New Roman"/>
                <w:b/>
                <w:spacing w:val="-6"/>
                <w:sz w:val="19"/>
                <w:szCs w:val="22"/>
              </w:rPr>
              <w:t>min</w:t>
            </w:r>
            <w:r w:rsidRPr="00B836B2">
              <w:rPr>
                <w:rFonts w:eastAsia="Times New Roman"/>
                <w:b/>
                <w:spacing w:val="-5"/>
                <w:sz w:val="19"/>
                <w:szCs w:val="22"/>
              </w:rPr>
              <w:t xml:space="preserve"> </w:t>
            </w:r>
            <w:r w:rsidRPr="00B836B2">
              <w:rPr>
                <w:rFonts w:eastAsia="Times New Roman"/>
                <w:b/>
                <w:spacing w:val="-6"/>
                <w:sz w:val="19"/>
                <w:szCs w:val="22"/>
              </w:rPr>
              <w:t>maximum</w:t>
            </w:r>
            <w:r w:rsidRPr="00B836B2">
              <w:rPr>
                <w:rFonts w:eastAsia="Times New Roman"/>
                <w:b/>
                <w:sz w:val="19"/>
                <w:szCs w:val="22"/>
              </w:rPr>
              <w:t xml:space="preserve"> 20mg/24</w:t>
            </w:r>
            <w:r w:rsidRPr="00B836B2">
              <w:rPr>
                <w:rFonts w:eastAsia="Times New Roman"/>
                <w:b/>
                <w:spacing w:val="-4"/>
                <w:sz w:val="19"/>
                <w:szCs w:val="22"/>
              </w:rPr>
              <w:t xml:space="preserve"> </w:t>
            </w:r>
            <w:r w:rsidRPr="00B836B2">
              <w:rPr>
                <w:rFonts w:eastAsia="Times New Roman"/>
                <w:b/>
                <w:sz w:val="19"/>
                <w:szCs w:val="22"/>
              </w:rPr>
              <w:t>hrs.</w:t>
            </w:r>
          </w:p>
          <w:p w14:paraId="002EBBF2" w14:textId="77777777" w:rsidR="007F0A9A" w:rsidRPr="00B836B2" w:rsidRDefault="007F0A9A" w:rsidP="00D520E5">
            <w:pPr>
              <w:keepNext w:val="0"/>
              <w:keepLines w:val="0"/>
              <w:widowControl w:val="0"/>
              <w:autoSpaceDE w:val="0"/>
              <w:autoSpaceDN w:val="0"/>
              <w:spacing w:after="0" w:line="276" w:lineRule="auto"/>
              <w:ind w:right="966"/>
              <w:outlineLvl w:val="9"/>
              <w:rPr>
                <w:rFonts w:eastAsia="Times New Roman"/>
                <w:b/>
                <w:sz w:val="21"/>
                <w:szCs w:val="22"/>
              </w:rPr>
            </w:pPr>
            <w:r w:rsidRPr="00B836B2">
              <w:rPr>
                <w:rFonts w:eastAsia="Times New Roman"/>
                <w:b/>
                <w:spacing w:val="-5"/>
                <w:sz w:val="21"/>
                <w:szCs w:val="22"/>
              </w:rPr>
              <w:t>OR</w:t>
            </w:r>
          </w:p>
          <w:p w14:paraId="1BECD755" w14:textId="77777777" w:rsidR="007F0A9A" w:rsidRPr="00B836B2" w:rsidRDefault="007F0A9A">
            <w:pPr>
              <w:keepNext w:val="0"/>
              <w:keepLines w:val="0"/>
              <w:widowControl w:val="0"/>
              <w:numPr>
                <w:ilvl w:val="0"/>
                <w:numId w:val="11"/>
              </w:numPr>
              <w:tabs>
                <w:tab w:val="left" w:pos="396"/>
              </w:tabs>
              <w:autoSpaceDE w:val="0"/>
              <w:autoSpaceDN w:val="0"/>
              <w:spacing w:before="16" w:after="0" w:line="276" w:lineRule="auto"/>
              <w:ind w:left="396" w:right="0" w:hanging="192"/>
              <w:outlineLvl w:val="9"/>
              <w:rPr>
                <w:rFonts w:eastAsia="Times New Roman"/>
                <w:b/>
                <w:sz w:val="19"/>
                <w:szCs w:val="22"/>
              </w:rPr>
            </w:pPr>
            <w:r w:rsidRPr="00B836B2">
              <w:rPr>
                <w:rFonts w:eastAsia="Times New Roman"/>
                <w:b/>
                <w:spacing w:val="-2"/>
                <w:sz w:val="19"/>
                <w:szCs w:val="22"/>
              </w:rPr>
              <w:t>Labetalol</w:t>
            </w:r>
          </w:p>
          <w:p w14:paraId="680D95FE" w14:textId="77777777" w:rsidR="007F0A9A" w:rsidRPr="00B836B2" w:rsidRDefault="007F0A9A">
            <w:pPr>
              <w:keepNext w:val="0"/>
              <w:keepLines w:val="0"/>
              <w:widowControl w:val="0"/>
              <w:numPr>
                <w:ilvl w:val="1"/>
                <w:numId w:val="11"/>
              </w:numPr>
              <w:tabs>
                <w:tab w:val="left" w:pos="649"/>
                <w:tab w:val="left" w:pos="711"/>
              </w:tabs>
              <w:autoSpaceDE w:val="0"/>
              <w:autoSpaceDN w:val="0"/>
              <w:spacing w:before="7" w:after="0" w:line="276" w:lineRule="auto"/>
              <w:ind w:right="414" w:hanging="314"/>
              <w:outlineLvl w:val="9"/>
              <w:rPr>
                <w:rFonts w:eastAsia="Times New Roman"/>
                <w:b/>
                <w:sz w:val="19"/>
                <w:szCs w:val="22"/>
              </w:rPr>
            </w:pPr>
            <w:r w:rsidRPr="00B836B2">
              <w:rPr>
                <w:rFonts w:eastAsia="Times New Roman"/>
                <w:b/>
                <w:spacing w:val="-4"/>
                <w:sz w:val="19"/>
                <w:szCs w:val="22"/>
              </w:rPr>
              <w:t>Oral</w:t>
            </w:r>
            <w:r w:rsidRPr="00B836B2">
              <w:rPr>
                <w:rFonts w:eastAsia="Times New Roman"/>
                <w:b/>
                <w:spacing w:val="-7"/>
                <w:sz w:val="19"/>
                <w:szCs w:val="22"/>
              </w:rPr>
              <w:t xml:space="preserve"> </w:t>
            </w:r>
            <w:r w:rsidRPr="00B836B2">
              <w:rPr>
                <w:rFonts w:eastAsia="Times New Roman"/>
                <w:b/>
                <w:spacing w:val="-4"/>
                <w:sz w:val="19"/>
                <w:szCs w:val="22"/>
              </w:rPr>
              <w:t>200</w:t>
            </w:r>
            <w:r w:rsidRPr="00B836B2">
              <w:rPr>
                <w:rFonts w:eastAsia="Times New Roman"/>
                <w:b/>
                <w:spacing w:val="-7"/>
                <w:sz w:val="19"/>
                <w:szCs w:val="22"/>
              </w:rPr>
              <w:t xml:space="preserve"> </w:t>
            </w:r>
            <w:r w:rsidRPr="00B836B2">
              <w:rPr>
                <w:rFonts w:eastAsia="Times New Roman"/>
                <w:b/>
                <w:spacing w:val="-4"/>
                <w:sz w:val="19"/>
                <w:szCs w:val="22"/>
              </w:rPr>
              <w:t>mg,</w:t>
            </w:r>
            <w:r w:rsidRPr="00B836B2">
              <w:rPr>
                <w:rFonts w:eastAsia="Times New Roman"/>
                <w:b/>
                <w:spacing w:val="-7"/>
                <w:sz w:val="19"/>
                <w:szCs w:val="22"/>
              </w:rPr>
              <w:t xml:space="preserve"> </w:t>
            </w:r>
            <w:r w:rsidRPr="00B836B2">
              <w:rPr>
                <w:rFonts w:eastAsia="Times New Roman"/>
                <w:b/>
                <w:spacing w:val="-4"/>
                <w:sz w:val="19"/>
                <w:szCs w:val="22"/>
              </w:rPr>
              <w:t>repeat</w:t>
            </w:r>
            <w:r w:rsidRPr="00B836B2">
              <w:rPr>
                <w:rFonts w:eastAsia="Times New Roman"/>
                <w:b/>
                <w:spacing w:val="-6"/>
                <w:sz w:val="19"/>
                <w:szCs w:val="22"/>
              </w:rPr>
              <w:t xml:space="preserve"> </w:t>
            </w:r>
            <w:r w:rsidRPr="00B836B2">
              <w:rPr>
                <w:rFonts w:eastAsia="Times New Roman"/>
                <w:b/>
                <w:spacing w:val="-4"/>
                <w:sz w:val="19"/>
                <w:szCs w:val="22"/>
              </w:rPr>
              <w:t>after</w:t>
            </w:r>
            <w:r w:rsidRPr="00B836B2">
              <w:rPr>
                <w:rFonts w:eastAsia="Times New Roman"/>
                <w:b/>
                <w:spacing w:val="-7"/>
                <w:sz w:val="19"/>
                <w:szCs w:val="22"/>
              </w:rPr>
              <w:t xml:space="preserve"> </w:t>
            </w:r>
            <w:r w:rsidRPr="00B836B2">
              <w:rPr>
                <w:rFonts w:eastAsia="Times New Roman"/>
                <w:b/>
                <w:spacing w:val="-4"/>
                <w:sz w:val="19"/>
                <w:szCs w:val="22"/>
              </w:rPr>
              <w:t>one</w:t>
            </w:r>
            <w:r w:rsidRPr="00B836B2">
              <w:rPr>
                <w:rFonts w:eastAsia="Times New Roman"/>
                <w:b/>
                <w:spacing w:val="-7"/>
                <w:sz w:val="19"/>
                <w:szCs w:val="22"/>
              </w:rPr>
              <w:t xml:space="preserve"> </w:t>
            </w:r>
            <w:r w:rsidRPr="00B836B2">
              <w:rPr>
                <w:rFonts w:eastAsia="Times New Roman"/>
                <w:b/>
                <w:spacing w:val="-4"/>
                <w:sz w:val="19"/>
                <w:szCs w:val="22"/>
              </w:rPr>
              <w:t>hour</w:t>
            </w:r>
            <w:r w:rsidRPr="00B836B2">
              <w:rPr>
                <w:rFonts w:eastAsia="Times New Roman"/>
                <w:b/>
                <w:spacing w:val="-7"/>
                <w:sz w:val="19"/>
                <w:szCs w:val="22"/>
              </w:rPr>
              <w:t xml:space="preserve"> </w:t>
            </w:r>
            <w:r w:rsidRPr="00B836B2">
              <w:rPr>
                <w:rFonts w:eastAsia="Times New Roman"/>
                <w:b/>
                <w:spacing w:val="-4"/>
                <w:sz w:val="19"/>
                <w:szCs w:val="22"/>
              </w:rPr>
              <w:t>as</w:t>
            </w:r>
            <w:r w:rsidRPr="00B836B2">
              <w:rPr>
                <w:rFonts w:eastAsia="Times New Roman"/>
                <w:b/>
                <w:spacing w:val="-6"/>
                <w:sz w:val="19"/>
                <w:szCs w:val="22"/>
              </w:rPr>
              <w:t xml:space="preserve"> </w:t>
            </w:r>
            <w:r w:rsidRPr="00B836B2">
              <w:rPr>
                <w:rFonts w:eastAsia="Times New Roman"/>
                <w:b/>
                <w:spacing w:val="-4"/>
                <w:sz w:val="19"/>
                <w:szCs w:val="22"/>
              </w:rPr>
              <w:t>needed.</w:t>
            </w:r>
            <w:r w:rsidRPr="00B836B2">
              <w:rPr>
                <w:rFonts w:eastAsia="Times New Roman"/>
                <w:b/>
                <w:spacing w:val="-2"/>
                <w:sz w:val="19"/>
                <w:szCs w:val="22"/>
              </w:rPr>
              <w:t xml:space="preserve"> </w:t>
            </w:r>
            <w:r w:rsidRPr="00B836B2">
              <w:rPr>
                <w:rFonts w:eastAsia="Times New Roman"/>
                <w:b/>
                <w:spacing w:val="-2"/>
                <w:sz w:val="21"/>
                <w:szCs w:val="22"/>
              </w:rPr>
              <w:t>–</w:t>
            </w:r>
            <w:r w:rsidRPr="00B836B2">
              <w:rPr>
                <w:rFonts w:eastAsia="Times New Roman"/>
                <w:b/>
                <w:spacing w:val="-12"/>
                <w:sz w:val="21"/>
                <w:szCs w:val="22"/>
              </w:rPr>
              <w:t xml:space="preserve"> </w:t>
            </w:r>
            <w:r w:rsidRPr="00B836B2">
              <w:rPr>
                <w:rFonts w:eastAsia="Times New Roman"/>
                <w:b/>
                <w:spacing w:val="-2"/>
                <w:sz w:val="19"/>
                <w:szCs w:val="22"/>
              </w:rPr>
              <w:t>The</w:t>
            </w:r>
            <w:r w:rsidRPr="00B836B2">
              <w:rPr>
                <w:rFonts w:eastAsia="Times New Roman"/>
                <w:b/>
                <w:spacing w:val="-8"/>
                <w:sz w:val="19"/>
                <w:szCs w:val="22"/>
              </w:rPr>
              <w:t xml:space="preserve"> </w:t>
            </w:r>
            <w:r w:rsidRPr="00B836B2">
              <w:rPr>
                <w:rFonts w:eastAsia="Times New Roman"/>
                <w:b/>
                <w:spacing w:val="-2"/>
                <w:sz w:val="19"/>
                <w:szCs w:val="22"/>
              </w:rPr>
              <w:t>maximum</w:t>
            </w:r>
            <w:r w:rsidRPr="00B836B2">
              <w:rPr>
                <w:rFonts w:eastAsia="Times New Roman"/>
                <w:b/>
                <w:spacing w:val="-9"/>
                <w:sz w:val="19"/>
                <w:szCs w:val="22"/>
              </w:rPr>
              <w:t xml:space="preserve"> </w:t>
            </w:r>
            <w:r w:rsidRPr="00B836B2">
              <w:rPr>
                <w:rFonts w:eastAsia="Times New Roman"/>
                <w:b/>
                <w:spacing w:val="-2"/>
                <w:sz w:val="19"/>
                <w:szCs w:val="22"/>
              </w:rPr>
              <w:t>dose</w:t>
            </w:r>
            <w:r w:rsidRPr="00B836B2">
              <w:rPr>
                <w:rFonts w:eastAsia="Times New Roman"/>
                <w:b/>
                <w:spacing w:val="-9"/>
                <w:sz w:val="19"/>
                <w:szCs w:val="22"/>
              </w:rPr>
              <w:t xml:space="preserve"> </w:t>
            </w:r>
            <w:r w:rsidRPr="00B836B2">
              <w:rPr>
                <w:rFonts w:eastAsia="Times New Roman"/>
                <w:b/>
                <w:spacing w:val="-2"/>
                <w:sz w:val="19"/>
                <w:szCs w:val="22"/>
              </w:rPr>
              <w:t>is</w:t>
            </w:r>
            <w:r w:rsidRPr="00B836B2">
              <w:rPr>
                <w:rFonts w:eastAsia="Times New Roman"/>
                <w:b/>
                <w:spacing w:val="-9"/>
                <w:sz w:val="19"/>
                <w:szCs w:val="22"/>
              </w:rPr>
              <w:t xml:space="preserve"> </w:t>
            </w:r>
            <w:r w:rsidRPr="00B836B2">
              <w:rPr>
                <w:rFonts w:eastAsia="Times New Roman"/>
                <w:b/>
                <w:spacing w:val="-2"/>
                <w:sz w:val="19"/>
                <w:szCs w:val="22"/>
              </w:rPr>
              <w:t>1200</w:t>
            </w:r>
            <w:r w:rsidRPr="00B836B2">
              <w:rPr>
                <w:rFonts w:eastAsia="Times New Roman"/>
                <w:b/>
                <w:spacing w:val="-8"/>
                <w:sz w:val="19"/>
                <w:szCs w:val="22"/>
              </w:rPr>
              <w:t xml:space="preserve"> </w:t>
            </w:r>
            <w:r w:rsidRPr="00B836B2">
              <w:rPr>
                <w:rFonts w:eastAsia="Times New Roman"/>
                <w:b/>
                <w:spacing w:val="-2"/>
                <w:sz w:val="19"/>
                <w:szCs w:val="22"/>
              </w:rPr>
              <w:t>mg</w:t>
            </w:r>
            <w:r w:rsidRPr="00B836B2">
              <w:rPr>
                <w:rFonts w:eastAsia="Times New Roman"/>
                <w:b/>
                <w:spacing w:val="-9"/>
                <w:sz w:val="19"/>
                <w:szCs w:val="22"/>
              </w:rPr>
              <w:t xml:space="preserve"> </w:t>
            </w:r>
            <w:r w:rsidRPr="00B836B2">
              <w:rPr>
                <w:rFonts w:eastAsia="Times New Roman"/>
                <w:b/>
                <w:spacing w:val="-2"/>
                <w:sz w:val="19"/>
                <w:szCs w:val="22"/>
              </w:rPr>
              <w:t>in</w:t>
            </w:r>
            <w:r w:rsidRPr="00B836B2">
              <w:rPr>
                <w:rFonts w:eastAsia="Times New Roman"/>
                <w:b/>
                <w:spacing w:val="-9"/>
                <w:sz w:val="19"/>
                <w:szCs w:val="22"/>
              </w:rPr>
              <w:t xml:space="preserve"> </w:t>
            </w:r>
            <w:r w:rsidRPr="00B836B2">
              <w:rPr>
                <w:rFonts w:eastAsia="Times New Roman"/>
                <w:b/>
                <w:spacing w:val="-2"/>
                <w:sz w:val="19"/>
                <w:szCs w:val="22"/>
              </w:rPr>
              <w:t>24</w:t>
            </w:r>
            <w:r w:rsidRPr="00B836B2">
              <w:rPr>
                <w:rFonts w:eastAsia="Times New Roman"/>
                <w:b/>
                <w:spacing w:val="-9"/>
                <w:sz w:val="19"/>
                <w:szCs w:val="22"/>
              </w:rPr>
              <w:t xml:space="preserve"> </w:t>
            </w:r>
            <w:r w:rsidRPr="00B836B2">
              <w:rPr>
                <w:rFonts w:eastAsia="Times New Roman"/>
                <w:b/>
                <w:spacing w:val="-2"/>
                <w:sz w:val="19"/>
                <w:szCs w:val="22"/>
              </w:rPr>
              <w:t xml:space="preserve">hours. </w:t>
            </w:r>
            <w:r w:rsidRPr="00B836B2">
              <w:rPr>
                <w:rFonts w:eastAsia="Times New Roman"/>
                <w:b/>
                <w:spacing w:val="-6"/>
                <w:sz w:val="19"/>
                <w:szCs w:val="22"/>
              </w:rPr>
              <w:t>OR</w:t>
            </w:r>
          </w:p>
          <w:p w14:paraId="6C402FC0" w14:textId="77777777" w:rsidR="007F0A9A" w:rsidRPr="00B836B2" w:rsidRDefault="007F0A9A">
            <w:pPr>
              <w:keepNext w:val="0"/>
              <w:keepLines w:val="0"/>
              <w:widowControl w:val="0"/>
              <w:numPr>
                <w:ilvl w:val="0"/>
                <w:numId w:val="12"/>
              </w:numPr>
              <w:tabs>
                <w:tab w:val="left" w:pos="650"/>
              </w:tabs>
              <w:autoSpaceDE w:val="0"/>
              <w:autoSpaceDN w:val="0"/>
              <w:spacing w:before="1" w:after="0" w:line="276" w:lineRule="auto"/>
              <w:ind w:left="650" w:right="0" w:hanging="253"/>
              <w:outlineLvl w:val="9"/>
              <w:rPr>
                <w:rFonts w:eastAsia="Times New Roman"/>
                <w:b/>
                <w:sz w:val="19"/>
                <w:szCs w:val="22"/>
              </w:rPr>
            </w:pPr>
            <w:r w:rsidRPr="00B836B2">
              <w:rPr>
                <w:rFonts w:eastAsia="Times New Roman"/>
                <w:b/>
                <w:w w:val="90"/>
                <w:sz w:val="19"/>
                <w:szCs w:val="22"/>
              </w:rPr>
              <w:t>Intravenous</w:t>
            </w:r>
            <w:r w:rsidRPr="00B836B2">
              <w:rPr>
                <w:rFonts w:eastAsia="Times New Roman"/>
                <w:b/>
                <w:spacing w:val="23"/>
                <w:sz w:val="19"/>
                <w:szCs w:val="22"/>
              </w:rPr>
              <w:t xml:space="preserve"> </w:t>
            </w:r>
            <w:r w:rsidRPr="00B836B2">
              <w:rPr>
                <w:rFonts w:eastAsia="Times New Roman"/>
                <w:b/>
                <w:spacing w:val="-2"/>
                <w:sz w:val="19"/>
                <w:szCs w:val="22"/>
              </w:rPr>
              <w:t>treatment:</w:t>
            </w:r>
          </w:p>
          <w:p w14:paraId="7574C9F7" w14:textId="77777777" w:rsidR="007F0A9A" w:rsidRPr="00B836B2" w:rsidRDefault="007F0A9A">
            <w:pPr>
              <w:keepNext w:val="0"/>
              <w:keepLines w:val="0"/>
              <w:widowControl w:val="0"/>
              <w:numPr>
                <w:ilvl w:val="1"/>
                <w:numId w:val="12"/>
              </w:numPr>
              <w:tabs>
                <w:tab w:val="left" w:pos="895"/>
              </w:tabs>
              <w:autoSpaceDE w:val="0"/>
              <w:autoSpaceDN w:val="0"/>
              <w:spacing w:before="9" w:after="0" w:line="276" w:lineRule="auto"/>
              <w:ind w:left="895" w:right="0" w:hanging="244"/>
              <w:outlineLvl w:val="9"/>
              <w:rPr>
                <w:rFonts w:eastAsia="Times New Roman"/>
                <w:b/>
                <w:sz w:val="19"/>
                <w:szCs w:val="22"/>
              </w:rPr>
            </w:pPr>
            <w:r w:rsidRPr="00B836B2">
              <w:rPr>
                <w:rFonts w:eastAsia="Times New Roman"/>
                <w:b/>
                <w:w w:val="90"/>
                <w:sz w:val="19"/>
                <w:szCs w:val="22"/>
              </w:rPr>
              <w:t>Administer</w:t>
            </w:r>
            <w:r w:rsidRPr="00B836B2">
              <w:rPr>
                <w:rFonts w:eastAsia="Times New Roman"/>
                <w:b/>
                <w:spacing w:val="9"/>
                <w:sz w:val="19"/>
                <w:szCs w:val="22"/>
              </w:rPr>
              <w:t xml:space="preserve"> </w:t>
            </w:r>
            <w:r w:rsidRPr="00B836B2">
              <w:rPr>
                <w:rFonts w:eastAsia="Times New Roman"/>
                <w:b/>
                <w:w w:val="90"/>
                <w:sz w:val="19"/>
                <w:szCs w:val="22"/>
              </w:rPr>
              <w:t>10</w:t>
            </w:r>
            <w:r w:rsidRPr="00B836B2">
              <w:rPr>
                <w:rFonts w:eastAsia="Times New Roman"/>
                <w:b/>
                <w:spacing w:val="9"/>
                <w:sz w:val="19"/>
                <w:szCs w:val="22"/>
              </w:rPr>
              <w:t xml:space="preserve"> </w:t>
            </w:r>
            <w:r w:rsidRPr="00B836B2">
              <w:rPr>
                <w:rFonts w:eastAsia="Times New Roman"/>
                <w:b/>
                <w:w w:val="90"/>
                <w:sz w:val="19"/>
                <w:szCs w:val="22"/>
              </w:rPr>
              <w:t>mg</w:t>
            </w:r>
            <w:r w:rsidRPr="00B836B2">
              <w:rPr>
                <w:rFonts w:eastAsia="Times New Roman"/>
                <w:b/>
                <w:spacing w:val="7"/>
                <w:sz w:val="19"/>
                <w:szCs w:val="22"/>
              </w:rPr>
              <w:t xml:space="preserve"> </w:t>
            </w:r>
            <w:r w:rsidRPr="00B836B2">
              <w:rPr>
                <w:rFonts w:eastAsia="Times New Roman"/>
                <w:b/>
                <w:spacing w:val="-5"/>
                <w:w w:val="90"/>
                <w:sz w:val="19"/>
                <w:szCs w:val="22"/>
              </w:rPr>
              <w:t>IV.</w:t>
            </w:r>
          </w:p>
          <w:p w14:paraId="1C74F441" w14:textId="77777777" w:rsidR="007F0A9A" w:rsidRPr="00B836B2" w:rsidRDefault="007F0A9A">
            <w:pPr>
              <w:keepNext w:val="0"/>
              <w:keepLines w:val="0"/>
              <w:widowControl w:val="0"/>
              <w:numPr>
                <w:ilvl w:val="1"/>
                <w:numId w:val="12"/>
              </w:numPr>
              <w:tabs>
                <w:tab w:val="left" w:pos="894"/>
                <w:tab w:val="left" w:pos="907"/>
              </w:tabs>
              <w:autoSpaceDE w:val="0"/>
              <w:autoSpaceDN w:val="0"/>
              <w:spacing w:before="8" w:after="0" w:line="276" w:lineRule="auto"/>
              <w:ind w:right="473" w:hanging="257"/>
              <w:outlineLvl w:val="9"/>
              <w:rPr>
                <w:rFonts w:eastAsia="Times New Roman"/>
                <w:b/>
                <w:sz w:val="19"/>
                <w:szCs w:val="22"/>
              </w:rPr>
            </w:pPr>
            <w:r w:rsidRPr="00B836B2">
              <w:rPr>
                <w:rFonts w:eastAsia="Times New Roman"/>
                <w:b/>
                <w:spacing w:val="-6"/>
                <w:sz w:val="19"/>
                <w:szCs w:val="22"/>
              </w:rPr>
              <w:t>If</w:t>
            </w:r>
            <w:r w:rsidRPr="00B836B2">
              <w:rPr>
                <w:rFonts w:eastAsia="Times New Roman"/>
                <w:b/>
                <w:spacing w:val="-3"/>
                <w:sz w:val="19"/>
                <w:szCs w:val="22"/>
              </w:rPr>
              <w:t xml:space="preserve"> </w:t>
            </w:r>
            <w:r w:rsidRPr="00B836B2">
              <w:rPr>
                <w:rFonts w:eastAsia="Times New Roman"/>
                <w:b/>
                <w:spacing w:val="-6"/>
                <w:sz w:val="19"/>
                <w:szCs w:val="22"/>
              </w:rPr>
              <w:t>response</w:t>
            </w:r>
            <w:r w:rsidRPr="00B836B2">
              <w:rPr>
                <w:rFonts w:eastAsia="Times New Roman"/>
                <w:b/>
                <w:spacing w:val="-2"/>
                <w:sz w:val="19"/>
                <w:szCs w:val="22"/>
              </w:rPr>
              <w:t xml:space="preserve"> </w:t>
            </w:r>
            <w:r w:rsidRPr="00B836B2">
              <w:rPr>
                <w:rFonts w:eastAsia="Times New Roman"/>
                <w:b/>
                <w:spacing w:val="-6"/>
                <w:sz w:val="19"/>
                <w:szCs w:val="22"/>
              </w:rPr>
              <w:t>is</w:t>
            </w:r>
            <w:r w:rsidRPr="00B836B2">
              <w:rPr>
                <w:rFonts w:eastAsia="Times New Roman"/>
                <w:b/>
                <w:spacing w:val="-2"/>
                <w:sz w:val="19"/>
                <w:szCs w:val="22"/>
              </w:rPr>
              <w:t xml:space="preserve"> </w:t>
            </w:r>
            <w:r w:rsidRPr="00B836B2">
              <w:rPr>
                <w:rFonts w:eastAsia="Times New Roman"/>
                <w:b/>
                <w:spacing w:val="-6"/>
                <w:sz w:val="19"/>
                <w:szCs w:val="22"/>
              </w:rPr>
              <w:t>inadequate</w:t>
            </w:r>
            <w:r w:rsidRPr="00B836B2">
              <w:rPr>
                <w:rFonts w:eastAsia="Times New Roman"/>
                <w:b/>
                <w:spacing w:val="-2"/>
                <w:sz w:val="19"/>
                <w:szCs w:val="22"/>
              </w:rPr>
              <w:t xml:space="preserve"> </w:t>
            </w:r>
            <w:r w:rsidRPr="00B836B2">
              <w:rPr>
                <w:rFonts w:eastAsia="Times New Roman"/>
                <w:b/>
                <w:spacing w:val="-6"/>
                <w:sz w:val="19"/>
                <w:szCs w:val="22"/>
              </w:rPr>
              <w:t>after</w:t>
            </w:r>
            <w:r w:rsidRPr="00B836B2">
              <w:rPr>
                <w:rFonts w:eastAsia="Times New Roman"/>
                <w:b/>
                <w:spacing w:val="-1"/>
                <w:sz w:val="19"/>
                <w:szCs w:val="22"/>
              </w:rPr>
              <w:t xml:space="preserve"> </w:t>
            </w:r>
            <w:r w:rsidRPr="00B836B2">
              <w:rPr>
                <w:rFonts w:eastAsia="Times New Roman"/>
                <w:b/>
                <w:spacing w:val="-6"/>
                <w:sz w:val="19"/>
                <w:szCs w:val="22"/>
              </w:rPr>
              <w:t>10</w:t>
            </w:r>
            <w:r w:rsidRPr="00B836B2">
              <w:rPr>
                <w:rFonts w:eastAsia="Times New Roman"/>
                <w:b/>
                <w:spacing w:val="-2"/>
                <w:sz w:val="19"/>
                <w:szCs w:val="22"/>
              </w:rPr>
              <w:t xml:space="preserve"> </w:t>
            </w:r>
            <w:r w:rsidRPr="00B836B2">
              <w:rPr>
                <w:rFonts w:eastAsia="Times New Roman"/>
                <w:b/>
                <w:spacing w:val="-6"/>
                <w:sz w:val="19"/>
                <w:szCs w:val="22"/>
              </w:rPr>
              <w:t>minutes,</w:t>
            </w:r>
            <w:r w:rsidRPr="00B836B2">
              <w:rPr>
                <w:rFonts w:eastAsia="Times New Roman"/>
                <w:b/>
                <w:sz w:val="19"/>
                <w:szCs w:val="22"/>
              </w:rPr>
              <w:t xml:space="preserve"> administer 20 mg.</w:t>
            </w:r>
          </w:p>
          <w:p w14:paraId="4DCB2E44" w14:textId="77777777" w:rsidR="007F0A9A" w:rsidRPr="00B836B2" w:rsidRDefault="007F0A9A">
            <w:pPr>
              <w:keepNext w:val="0"/>
              <w:keepLines w:val="0"/>
              <w:widowControl w:val="0"/>
              <w:numPr>
                <w:ilvl w:val="1"/>
                <w:numId w:val="12"/>
              </w:numPr>
              <w:tabs>
                <w:tab w:val="left" w:pos="895"/>
              </w:tabs>
              <w:autoSpaceDE w:val="0"/>
              <w:autoSpaceDN w:val="0"/>
              <w:spacing w:before="10" w:after="0" w:line="276" w:lineRule="auto"/>
              <w:ind w:left="895" w:right="0" w:hanging="244"/>
              <w:outlineLvl w:val="9"/>
              <w:rPr>
                <w:rFonts w:eastAsia="Times New Roman"/>
                <w:b/>
                <w:sz w:val="19"/>
                <w:szCs w:val="22"/>
              </w:rPr>
            </w:pPr>
            <w:r w:rsidRPr="00B836B2">
              <w:rPr>
                <w:rFonts w:eastAsia="Times New Roman"/>
                <w:b/>
                <w:spacing w:val="-8"/>
                <w:sz w:val="19"/>
                <w:szCs w:val="22"/>
              </w:rPr>
              <w:t>The</w:t>
            </w:r>
            <w:r w:rsidRPr="00B836B2">
              <w:rPr>
                <w:rFonts w:eastAsia="Times New Roman"/>
                <w:b/>
                <w:spacing w:val="2"/>
                <w:sz w:val="19"/>
                <w:szCs w:val="22"/>
              </w:rPr>
              <w:t xml:space="preserve"> </w:t>
            </w:r>
            <w:r w:rsidRPr="00B836B2">
              <w:rPr>
                <w:rFonts w:eastAsia="Times New Roman"/>
                <w:b/>
                <w:spacing w:val="-8"/>
                <w:sz w:val="19"/>
                <w:szCs w:val="22"/>
              </w:rPr>
              <w:t>maximum</w:t>
            </w:r>
            <w:r w:rsidRPr="00B836B2">
              <w:rPr>
                <w:rFonts w:eastAsia="Times New Roman"/>
                <w:b/>
                <w:spacing w:val="4"/>
                <w:sz w:val="19"/>
                <w:szCs w:val="22"/>
              </w:rPr>
              <w:t xml:space="preserve"> </w:t>
            </w:r>
            <w:r w:rsidRPr="00B836B2">
              <w:rPr>
                <w:rFonts w:eastAsia="Times New Roman"/>
                <w:b/>
                <w:spacing w:val="-8"/>
                <w:sz w:val="19"/>
                <w:szCs w:val="22"/>
              </w:rPr>
              <w:t>total</w:t>
            </w:r>
            <w:r w:rsidRPr="00B836B2">
              <w:rPr>
                <w:rFonts w:eastAsia="Times New Roman"/>
                <w:b/>
                <w:spacing w:val="2"/>
                <w:sz w:val="19"/>
                <w:szCs w:val="22"/>
              </w:rPr>
              <w:t xml:space="preserve"> </w:t>
            </w:r>
            <w:r w:rsidRPr="00B836B2">
              <w:rPr>
                <w:rFonts w:eastAsia="Times New Roman"/>
                <w:b/>
                <w:spacing w:val="-8"/>
                <w:sz w:val="19"/>
                <w:szCs w:val="22"/>
              </w:rPr>
              <w:t>dose</w:t>
            </w:r>
            <w:r w:rsidRPr="00B836B2">
              <w:rPr>
                <w:rFonts w:eastAsia="Times New Roman"/>
                <w:b/>
                <w:spacing w:val="2"/>
                <w:sz w:val="19"/>
                <w:szCs w:val="22"/>
              </w:rPr>
              <w:t xml:space="preserve"> </w:t>
            </w:r>
            <w:r w:rsidRPr="00B836B2">
              <w:rPr>
                <w:rFonts w:eastAsia="Times New Roman"/>
                <w:b/>
                <w:spacing w:val="-8"/>
                <w:sz w:val="19"/>
                <w:szCs w:val="22"/>
              </w:rPr>
              <w:t>is</w:t>
            </w:r>
            <w:r w:rsidRPr="00B836B2">
              <w:rPr>
                <w:rFonts w:eastAsia="Times New Roman"/>
                <w:b/>
                <w:spacing w:val="3"/>
                <w:sz w:val="19"/>
                <w:szCs w:val="22"/>
              </w:rPr>
              <w:t xml:space="preserve"> </w:t>
            </w:r>
            <w:r w:rsidRPr="00B836B2">
              <w:rPr>
                <w:rFonts w:eastAsia="Times New Roman"/>
                <w:b/>
                <w:spacing w:val="-8"/>
                <w:sz w:val="19"/>
                <w:szCs w:val="22"/>
              </w:rPr>
              <w:t>300</w:t>
            </w:r>
            <w:r w:rsidRPr="00B836B2">
              <w:rPr>
                <w:rFonts w:eastAsia="Times New Roman"/>
                <w:b/>
                <w:spacing w:val="2"/>
                <w:sz w:val="19"/>
                <w:szCs w:val="22"/>
              </w:rPr>
              <w:t xml:space="preserve"> </w:t>
            </w:r>
            <w:r w:rsidRPr="00B836B2">
              <w:rPr>
                <w:rFonts w:eastAsia="Times New Roman"/>
                <w:b/>
                <w:spacing w:val="-8"/>
                <w:sz w:val="19"/>
                <w:szCs w:val="22"/>
              </w:rPr>
              <w:t>mg</w:t>
            </w:r>
          </w:p>
        </w:tc>
        <w:tc>
          <w:tcPr>
            <w:tcW w:w="133" w:type="dxa"/>
            <w:tcBorders>
              <w:top w:val="nil"/>
              <w:left w:val="single" w:sz="4" w:space="0" w:color="000000"/>
              <w:bottom w:val="nil"/>
              <w:right w:val="single" w:sz="4" w:space="0" w:color="000000"/>
            </w:tcBorders>
          </w:tcPr>
          <w:p w14:paraId="06BAB994" w14:textId="77777777" w:rsidR="007F0A9A" w:rsidRPr="00B836B2" w:rsidRDefault="007F0A9A" w:rsidP="00D520E5">
            <w:pPr>
              <w:keepNext w:val="0"/>
              <w:keepLines w:val="0"/>
              <w:widowControl w:val="0"/>
              <w:autoSpaceDE w:val="0"/>
              <w:autoSpaceDN w:val="0"/>
              <w:spacing w:after="0" w:line="276" w:lineRule="auto"/>
              <w:ind w:right="0"/>
              <w:outlineLvl w:val="9"/>
              <w:rPr>
                <w:rFonts w:eastAsia="Times New Roman"/>
                <w:sz w:val="18"/>
                <w:szCs w:val="22"/>
              </w:rPr>
            </w:pPr>
          </w:p>
        </w:tc>
        <w:tc>
          <w:tcPr>
            <w:tcW w:w="5231" w:type="dxa"/>
            <w:tcBorders>
              <w:top w:val="single" w:sz="4" w:space="0" w:color="000000"/>
              <w:left w:val="single" w:sz="4" w:space="0" w:color="000000"/>
              <w:bottom w:val="single" w:sz="4" w:space="0" w:color="000000"/>
            </w:tcBorders>
            <w:shd w:val="clear" w:color="auto" w:fill="4471C4"/>
          </w:tcPr>
          <w:p w14:paraId="446E1232" w14:textId="77777777" w:rsidR="007F0A9A" w:rsidRPr="00B836B2" w:rsidRDefault="007F0A9A" w:rsidP="00D520E5">
            <w:pPr>
              <w:keepNext w:val="0"/>
              <w:keepLines w:val="0"/>
              <w:widowControl w:val="0"/>
              <w:autoSpaceDE w:val="0"/>
              <w:autoSpaceDN w:val="0"/>
              <w:spacing w:before="70" w:after="0" w:line="276" w:lineRule="auto"/>
              <w:ind w:left="34" w:right="0"/>
              <w:outlineLvl w:val="9"/>
              <w:rPr>
                <w:rFonts w:eastAsia="Times New Roman"/>
                <w:b/>
                <w:sz w:val="23"/>
                <w:szCs w:val="22"/>
              </w:rPr>
            </w:pPr>
            <w:r w:rsidRPr="00B836B2">
              <w:rPr>
                <w:rFonts w:eastAsia="Times New Roman"/>
                <w:b/>
                <w:color w:val="FFFFFF"/>
                <w:w w:val="90"/>
                <w:sz w:val="23"/>
                <w:szCs w:val="22"/>
                <w:u w:val="single" w:color="FFFFFF"/>
              </w:rPr>
              <w:t>Give</w:t>
            </w:r>
            <w:r w:rsidRPr="00B836B2">
              <w:rPr>
                <w:rFonts w:eastAsia="Times New Roman"/>
                <w:b/>
                <w:color w:val="FFFFFF"/>
                <w:spacing w:val="6"/>
                <w:sz w:val="23"/>
                <w:szCs w:val="22"/>
                <w:u w:val="single" w:color="FFFFFF"/>
              </w:rPr>
              <w:t xml:space="preserve"> </w:t>
            </w:r>
            <w:r w:rsidRPr="00B836B2">
              <w:rPr>
                <w:rFonts w:eastAsia="Times New Roman"/>
                <w:b/>
                <w:color w:val="FFFFFF"/>
                <w:spacing w:val="-2"/>
                <w:w w:val="95"/>
                <w:sz w:val="23"/>
                <w:szCs w:val="22"/>
                <w:u w:val="single" w:color="FFFFFF"/>
              </w:rPr>
              <w:t>MgSO4</w:t>
            </w:r>
          </w:p>
          <w:p w14:paraId="4DBCE12E" w14:textId="77777777" w:rsidR="007F0A9A" w:rsidRPr="00B836B2" w:rsidRDefault="007F0A9A" w:rsidP="00D520E5">
            <w:pPr>
              <w:keepNext w:val="0"/>
              <w:keepLines w:val="0"/>
              <w:widowControl w:val="0"/>
              <w:autoSpaceDE w:val="0"/>
              <w:autoSpaceDN w:val="0"/>
              <w:spacing w:after="0" w:line="276" w:lineRule="auto"/>
              <w:ind w:left="147" w:right="0"/>
              <w:outlineLvl w:val="9"/>
              <w:rPr>
                <w:rFonts w:eastAsia="Times New Roman"/>
                <w:b/>
                <w:sz w:val="23"/>
                <w:szCs w:val="22"/>
              </w:rPr>
            </w:pPr>
            <w:r w:rsidRPr="00B836B2">
              <w:rPr>
                <w:rFonts w:eastAsia="Times New Roman"/>
                <w:b/>
                <w:color w:val="FFFFFF"/>
                <w:w w:val="90"/>
                <w:sz w:val="23"/>
                <w:szCs w:val="22"/>
              </w:rPr>
              <w:t>Loading</w:t>
            </w:r>
            <w:r w:rsidRPr="00B836B2">
              <w:rPr>
                <w:rFonts w:eastAsia="Times New Roman"/>
                <w:b/>
                <w:color w:val="FFFFFF"/>
                <w:spacing w:val="17"/>
                <w:sz w:val="23"/>
                <w:szCs w:val="22"/>
              </w:rPr>
              <w:t xml:space="preserve"> </w:t>
            </w:r>
            <w:r w:rsidRPr="00B836B2">
              <w:rPr>
                <w:rFonts w:eastAsia="Times New Roman"/>
                <w:b/>
                <w:color w:val="FFFFFF"/>
                <w:spacing w:val="-4"/>
                <w:sz w:val="23"/>
                <w:szCs w:val="22"/>
              </w:rPr>
              <w:t>dose</w:t>
            </w:r>
          </w:p>
          <w:p w14:paraId="62177375" w14:textId="77777777" w:rsidR="007F0A9A" w:rsidRPr="00B836B2" w:rsidRDefault="007F0A9A">
            <w:pPr>
              <w:keepNext w:val="0"/>
              <w:keepLines w:val="0"/>
              <w:widowControl w:val="0"/>
              <w:numPr>
                <w:ilvl w:val="0"/>
                <w:numId w:val="13"/>
              </w:numPr>
              <w:tabs>
                <w:tab w:val="left" w:pos="792"/>
              </w:tabs>
              <w:autoSpaceDE w:val="0"/>
              <w:autoSpaceDN w:val="0"/>
              <w:spacing w:before="110" w:after="0" w:line="276" w:lineRule="auto"/>
              <w:ind w:right="563"/>
              <w:outlineLvl w:val="9"/>
              <w:rPr>
                <w:rFonts w:eastAsia="Times New Roman"/>
                <w:b/>
                <w:sz w:val="16"/>
                <w:szCs w:val="16"/>
              </w:rPr>
            </w:pPr>
            <w:r w:rsidRPr="00B836B2">
              <w:rPr>
                <w:rFonts w:eastAsia="Times New Roman"/>
                <w:b/>
                <w:color w:val="FFFFFF"/>
                <w:spacing w:val="-4"/>
                <w:sz w:val="16"/>
                <w:szCs w:val="16"/>
              </w:rPr>
              <w:t>MgSO4 20% solution, 4gm</w:t>
            </w:r>
            <w:r w:rsidRPr="00B836B2">
              <w:rPr>
                <w:rFonts w:eastAsia="Times New Roman"/>
                <w:b/>
                <w:color w:val="FFFFFF"/>
                <w:spacing w:val="-1"/>
                <w:sz w:val="16"/>
                <w:szCs w:val="16"/>
              </w:rPr>
              <w:t xml:space="preserve"> </w:t>
            </w:r>
            <w:r w:rsidRPr="00B836B2">
              <w:rPr>
                <w:rFonts w:eastAsia="Times New Roman"/>
                <w:b/>
                <w:color w:val="FFFFFF"/>
                <w:spacing w:val="-4"/>
                <w:sz w:val="16"/>
                <w:szCs w:val="16"/>
              </w:rPr>
              <w:t>IV</w:t>
            </w:r>
            <w:r w:rsidRPr="00B836B2">
              <w:rPr>
                <w:rFonts w:eastAsia="Times New Roman"/>
                <w:b/>
                <w:color w:val="FFFFFF"/>
                <w:spacing w:val="-1"/>
                <w:sz w:val="16"/>
                <w:szCs w:val="16"/>
              </w:rPr>
              <w:t xml:space="preserve"> </w:t>
            </w:r>
            <w:r w:rsidRPr="00B836B2">
              <w:rPr>
                <w:rFonts w:eastAsia="Times New Roman"/>
                <w:b/>
                <w:color w:val="FFFFFF"/>
                <w:spacing w:val="-4"/>
                <w:sz w:val="16"/>
                <w:szCs w:val="16"/>
              </w:rPr>
              <w:t>over 5</w:t>
            </w:r>
            <w:r w:rsidRPr="00B836B2">
              <w:rPr>
                <w:rFonts w:eastAsia="Times New Roman"/>
                <w:b/>
                <w:color w:val="FFFFFF"/>
                <w:spacing w:val="-5"/>
                <w:sz w:val="16"/>
                <w:szCs w:val="16"/>
              </w:rPr>
              <w:t xml:space="preserve"> </w:t>
            </w:r>
            <w:r w:rsidRPr="00B836B2">
              <w:rPr>
                <w:rFonts w:eastAsia="Times New Roman"/>
                <w:b/>
                <w:color w:val="FFFFFF"/>
                <w:spacing w:val="-4"/>
                <w:sz w:val="16"/>
                <w:szCs w:val="16"/>
              </w:rPr>
              <w:t>min followed by</w:t>
            </w:r>
            <w:r w:rsidRPr="00B836B2">
              <w:rPr>
                <w:rFonts w:eastAsia="Times New Roman"/>
                <w:b/>
                <w:color w:val="FFFFFF"/>
                <w:spacing w:val="-1"/>
                <w:sz w:val="16"/>
                <w:szCs w:val="16"/>
              </w:rPr>
              <w:t xml:space="preserve"> </w:t>
            </w:r>
            <w:r w:rsidRPr="00B836B2">
              <w:rPr>
                <w:rFonts w:eastAsia="Times New Roman"/>
                <w:b/>
                <w:color w:val="FFFFFF"/>
                <w:spacing w:val="-4"/>
                <w:sz w:val="16"/>
                <w:szCs w:val="16"/>
              </w:rPr>
              <w:t>10gm</w:t>
            </w:r>
            <w:r w:rsidRPr="00B836B2">
              <w:rPr>
                <w:rFonts w:eastAsia="Times New Roman"/>
                <w:b/>
                <w:color w:val="FFFFFF"/>
                <w:spacing w:val="-1"/>
                <w:sz w:val="16"/>
                <w:szCs w:val="16"/>
              </w:rPr>
              <w:t xml:space="preserve"> </w:t>
            </w:r>
            <w:r w:rsidRPr="00B836B2">
              <w:rPr>
                <w:rFonts w:eastAsia="Times New Roman"/>
                <w:b/>
                <w:color w:val="FFFFFF"/>
                <w:spacing w:val="-4"/>
                <w:sz w:val="16"/>
                <w:szCs w:val="16"/>
              </w:rPr>
              <w:t>of 50%</w:t>
            </w:r>
            <w:r w:rsidRPr="00B836B2">
              <w:rPr>
                <w:rFonts w:eastAsia="Times New Roman"/>
                <w:b/>
                <w:color w:val="FFFFFF"/>
                <w:spacing w:val="40"/>
                <w:sz w:val="16"/>
                <w:szCs w:val="16"/>
              </w:rPr>
              <w:t xml:space="preserve"> </w:t>
            </w:r>
            <w:r w:rsidRPr="00B836B2">
              <w:rPr>
                <w:rFonts w:eastAsia="Times New Roman"/>
                <w:b/>
                <w:color w:val="FFFFFF"/>
                <w:spacing w:val="-2"/>
                <w:sz w:val="16"/>
                <w:szCs w:val="16"/>
              </w:rPr>
              <w:t>MgSO4</w:t>
            </w:r>
            <w:r w:rsidRPr="00B836B2">
              <w:rPr>
                <w:rFonts w:eastAsia="Times New Roman"/>
                <w:b/>
                <w:color w:val="FFFFFF"/>
                <w:spacing w:val="-4"/>
                <w:sz w:val="16"/>
                <w:szCs w:val="16"/>
              </w:rPr>
              <w:t xml:space="preserve"> </w:t>
            </w:r>
            <w:r w:rsidRPr="00B836B2">
              <w:rPr>
                <w:rFonts w:eastAsia="Times New Roman"/>
                <w:b/>
                <w:color w:val="FFFFFF"/>
                <w:spacing w:val="-2"/>
                <w:sz w:val="16"/>
                <w:szCs w:val="16"/>
              </w:rPr>
              <w:t>solution,5</w:t>
            </w:r>
            <w:r w:rsidRPr="00B836B2">
              <w:rPr>
                <w:rFonts w:eastAsia="Times New Roman"/>
                <w:b/>
                <w:color w:val="FFFFFF"/>
                <w:spacing w:val="-4"/>
                <w:sz w:val="16"/>
                <w:szCs w:val="16"/>
              </w:rPr>
              <w:t xml:space="preserve"> </w:t>
            </w:r>
            <w:r w:rsidRPr="00B836B2">
              <w:rPr>
                <w:rFonts w:eastAsia="Times New Roman"/>
                <w:b/>
                <w:color w:val="FFFFFF"/>
                <w:spacing w:val="-2"/>
                <w:sz w:val="16"/>
                <w:szCs w:val="16"/>
              </w:rPr>
              <w:t>gm</w:t>
            </w:r>
            <w:r w:rsidRPr="00B836B2">
              <w:rPr>
                <w:rFonts w:eastAsia="Times New Roman"/>
                <w:b/>
                <w:color w:val="FFFFFF"/>
                <w:spacing w:val="-3"/>
                <w:sz w:val="16"/>
                <w:szCs w:val="16"/>
              </w:rPr>
              <w:t xml:space="preserve"> </w:t>
            </w:r>
            <w:r w:rsidRPr="00B836B2">
              <w:rPr>
                <w:rFonts w:eastAsia="Times New Roman"/>
                <w:b/>
                <w:color w:val="FFFFFF"/>
                <w:spacing w:val="-2"/>
                <w:sz w:val="16"/>
                <w:szCs w:val="16"/>
              </w:rPr>
              <w:t>in</w:t>
            </w:r>
            <w:r w:rsidRPr="00B836B2">
              <w:rPr>
                <w:rFonts w:eastAsia="Times New Roman"/>
                <w:b/>
                <w:color w:val="FFFFFF"/>
                <w:spacing w:val="-4"/>
                <w:sz w:val="16"/>
                <w:szCs w:val="16"/>
              </w:rPr>
              <w:t xml:space="preserve"> </w:t>
            </w:r>
            <w:r w:rsidRPr="00B836B2">
              <w:rPr>
                <w:rFonts w:eastAsia="Times New Roman"/>
                <w:b/>
                <w:color w:val="FFFFFF"/>
                <w:spacing w:val="-2"/>
                <w:sz w:val="16"/>
                <w:szCs w:val="16"/>
              </w:rPr>
              <w:t>each</w:t>
            </w:r>
            <w:r w:rsidRPr="00B836B2">
              <w:rPr>
                <w:rFonts w:eastAsia="Times New Roman"/>
                <w:b/>
                <w:color w:val="FFFFFF"/>
                <w:spacing w:val="-4"/>
                <w:sz w:val="16"/>
                <w:szCs w:val="16"/>
              </w:rPr>
              <w:t xml:space="preserve"> </w:t>
            </w:r>
            <w:r w:rsidRPr="00B836B2">
              <w:rPr>
                <w:rFonts w:eastAsia="Times New Roman"/>
                <w:b/>
                <w:color w:val="FFFFFF"/>
                <w:spacing w:val="-2"/>
                <w:sz w:val="16"/>
                <w:szCs w:val="16"/>
              </w:rPr>
              <w:t>buttock</w:t>
            </w:r>
            <w:r w:rsidRPr="00B836B2">
              <w:rPr>
                <w:rFonts w:eastAsia="Times New Roman"/>
                <w:b/>
                <w:color w:val="FFFFFF"/>
                <w:spacing w:val="-5"/>
                <w:sz w:val="16"/>
                <w:szCs w:val="16"/>
              </w:rPr>
              <w:t xml:space="preserve"> </w:t>
            </w:r>
            <w:r w:rsidRPr="00B836B2">
              <w:rPr>
                <w:rFonts w:eastAsia="Times New Roman"/>
                <w:b/>
                <w:color w:val="FFFFFF"/>
                <w:spacing w:val="-2"/>
                <w:sz w:val="16"/>
                <w:szCs w:val="16"/>
              </w:rPr>
              <w:t>as</w:t>
            </w:r>
            <w:r w:rsidRPr="00B836B2">
              <w:rPr>
                <w:rFonts w:eastAsia="Times New Roman"/>
                <w:b/>
                <w:color w:val="FFFFFF"/>
                <w:spacing w:val="-4"/>
                <w:sz w:val="16"/>
                <w:szCs w:val="16"/>
              </w:rPr>
              <w:t xml:space="preserve"> </w:t>
            </w:r>
            <w:r w:rsidRPr="00B836B2">
              <w:rPr>
                <w:rFonts w:eastAsia="Times New Roman"/>
                <w:b/>
                <w:color w:val="FFFFFF"/>
                <w:spacing w:val="-2"/>
                <w:sz w:val="16"/>
                <w:szCs w:val="16"/>
              </w:rPr>
              <w:t>deep</w:t>
            </w:r>
            <w:r w:rsidRPr="00B836B2">
              <w:rPr>
                <w:rFonts w:eastAsia="Times New Roman"/>
                <w:b/>
                <w:color w:val="FFFFFF"/>
                <w:spacing w:val="-4"/>
                <w:sz w:val="16"/>
                <w:szCs w:val="16"/>
              </w:rPr>
              <w:t xml:space="preserve"> </w:t>
            </w:r>
            <w:r w:rsidRPr="00B836B2">
              <w:rPr>
                <w:rFonts w:eastAsia="Times New Roman"/>
                <w:b/>
                <w:color w:val="FFFFFF"/>
                <w:spacing w:val="-2"/>
                <w:sz w:val="16"/>
                <w:szCs w:val="16"/>
              </w:rPr>
              <w:t>IM</w:t>
            </w:r>
            <w:r w:rsidRPr="00B836B2">
              <w:rPr>
                <w:rFonts w:eastAsia="Times New Roman"/>
                <w:b/>
                <w:color w:val="FFFFFF"/>
                <w:spacing w:val="-3"/>
                <w:sz w:val="16"/>
                <w:szCs w:val="16"/>
              </w:rPr>
              <w:t xml:space="preserve"> </w:t>
            </w:r>
            <w:r w:rsidRPr="00B836B2">
              <w:rPr>
                <w:rFonts w:eastAsia="Times New Roman"/>
                <w:b/>
                <w:color w:val="FFFFFF"/>
                <w:spacing w:val="-2"/>
                <w:sz w:val="16"/>
                <w:szCs w:val="16"/>
              </w:rPr>
              <w:t>with</w:t>
            </w:r>
            <w:r w:rsidRPr="00B836B2">
              <w:rPr>
                <w:rFonts w:eastAsia="Times New Roman"/>
                <w:b/>
                <w:color w:val="FFFFFF"/>
                <w:spacing w:val="-4"/>
                <w:sz w:val="16"/>
                <w:szCs w:val="16"/>
              </w:rPr>
              <w:t xml:space="preserve"> </w:t>
            </w:r>
            <w:r w:rsidRPr="00B836B2">
              <w:rPr>
                <w:rFonts w:eastAsia="Times New Roman"/>
                <w:b/>
                <w:color w:val="FFFFFF"/>
                <w:spacing w:val="-2"/>
                <w:sz w:val="16"/>
                <w:szCs w:val="16"/>
              </w:rPr>
              <w:t>1ml</w:t>
            </w:r>
            <w:r w:rsidRPr="00B836B2">
              <w:rPr>
                <w:rFonts w:eastAsia="Times New Roman"/>
                <w:b/>
                <w:color w:val="FFFFFF"/>
                <w:spacing w:val="-5"/>
                <w:sz w:val="16"/>
                <w:szCs w:val="16"/>
              </w:rPr>
              <w:t xml:space="preserve"> </w:t>
            </w:r>
            <w:r w:rsidRPr="00B836B2">
              <w:rPr>
                <w:rFonts w:eastAsia="Times New Roman"/>
                <w:b/>
                <w:color w:val="FFFFFF"/>
                <w:spacing w:val="-2"/>
                <w:sz w:val="16"/>
                <w:szCs w:val="16"/>
              </w:rPr>
              <w:t>of</w:t>
            </w:r>
            <w:r w:rsidRPr="00B836B2">
              <w:rPr>
                <w:rFonts w:eastAsia="Times New Roman"/>
                <w:b/>
                <w:color w:val="FFFFFF"/>
                <w:spacing w:val="-5"/>
                <w:sz w:val="16"/>
                <w:szCs w:val="16"/>
              </w:rPr>
              <w:t xml:space="preserve"> </w:t>
            </w:r>
            <w:r w:rsidRPr="00B836B2">
              <w:rPr>
                <w:rFonts w:eastAsia="Times New Roman"/>
                <w:b/>
                <w:color w:val="FFFFFF"/>
                <w:spacing w:val="-2"/>
                <w:sz w:val="16"/>
                <w:szCs w:val="16"/>
              </w:rPr>
              <w:t>2%</w:t>
            </w:r>
            <w:r w:rsidRPr="00B836B2">
              <w:rPr>
                <w:rFonts w:eastAsia="Times New Roman"/>
                <w:b/>
                <w:color w:val="FFFFFF"/>
                <w:spacing w:val="40"/>
                <w:sz w:val="16"/>
                <w:szCs w:val="16"/>
              </w:rPr>
              <w:t xml:space="preserve"> </w:t>
            </w:r>
            <w:r w:rsidRPr="00B836B2">
              <w:rPr>
                <w:rFonts w:eastAsia="Times New Roman"/>
                <w:b/>
                <w:color w:val="FFFFFF"/>
                <w:sz w:val="16"/>
                <w:szCs w:val="16"/>
              </w:rPr>
              <w:t>Lidocaine in the same syringe .</w:t>
            </w:r>
          </w:p>
          <w:p w14:paraId="38B52FDD" w14:textId="77777777" w:rsidR="007F0A9A" w:rsidRPr="00B836B2" w:rsidRDefault="007F0A9A">
            <w:pPr>
              <w:keepNext w:val="0"/>
              <w:keepLines w:val="0"/>
              <w:widowControl w:val="0"/>
              <w:numPr>
                <w:ilvl w:val="0"/>
                <w:numId w:val="13"/>
              </w:numPr>
              <w:tabs>
                <w:tab w:val="left" w:pos="792"/>
              </w:tabs>
              <w:autoSpaceDE w:val="0"/>
              <w:autoSpaceDN w:val="0"/>
              <w:spacing w:before="10" w:after="0" w:line="276" w:lineRule="auto"/>
              <w:ind w:right="0" w:hanging="322"/>
              <w:outlineLvl w:val="9"/>
              <w:rPr>
                <w:rFonts w:eastAsia="Times New Roman"/>
                <w:b/>
                <w:sz w:val="16"/>
                <w:szCs w:val="16"/>
              </w:rPr>
            </w:pPr>
            <w:r w:rsidRPr="00B836B2">
              <w:rPr>
                <w:rFonts w:eastAsia="Times New Roman"/>
                <w:b/>
                <w:color w:val="FFFFFF"/>
                <w:spacing w:val="-4"/>
                <w:sz w:val="16"/>
                <w:szCs w:val="16"/>
              </w:rPr>
              <w:t>If</w:t>
            </w:r>
            <w:r w:rsidRPr="00B836B2">
              <w:rPr>
                <w:rFonts w:eastAsia="Times New Roman"/>
                <w:b/>
                <w:color w:val="FFFFFF"/>
                <w:spacing w:val="-3"/>
                <w:sz w:val="16"/>
                <w:szCs w:val="16"/>
              </w:rPr>
              <w:t xml:space="preserve"> </w:t>
            </w:r>
            <w:r w:rsidRPr="00B836B2">
              <w:rPr>
                <w:rFonts w:eastAsia="Times New Roman"/>
                <w:b/>
                <w:color w:val="FFFFFF"/>
                <w:spacing w:val="-4"/>
                <w:sz w:val="16"/>
                <w:szCs w:val="16"/>
              </w:rPr>
              <w:t>convulsions</w:t>
            </w:r>
            <w:r w:rsidRPr="00B836B2">
              <w:rPr>
                <w:rFonts w:eastAsia="Times New Roman"/>
                <w:b/>
                <w:color w:val="FFFFFF"/>
                <w:spacing w:val="-1"/>
                <w:sz w:val="16"/>
                <w:szCs w:val="16"/>
              </w:rPr>
              <w:t xml:space="preserve"> </w:t>
            </w:r>
            <w:r w:rsidRPr="00B836B2">
              <w:rPr>
                <w:rFonts w:eastAsia="Times New Roman"/>
                <w:b/>
                <w:color w:val="FFFFFF"/>
                <w:spacing w:val="-4"/>
                <w:sz w:val="16"/>
                <w:szCs w:val="16"/>
              </w:rPr>
              <w:t>recur</w:t>
            </w:r>
            <w:r w:rsidRPr="00B836B2">
              <w:rPr>
                <w:rFonts w:eastAsia="Times New Roman"/>
                <w:b/>
                <w:color w:val="FFFFFF"/>
                <w:spacing w:val="-2"/>
                <w:sz w:val="16"/>
                <w:szCs w:val="16"/>
              </w:rPr>
              <w:t xml:space="preserve"> </w:t>
            </w:r>
            <w:r w:rsidRPr="00B836B2">
              <w:rPr>
                <w:rFonts w:eastAsia="Times New Roman"/>
                <w:b/>
                <w:color w:val="FFFFFF"/>
                <w:spacing w:val="-4"/>
                <w:sz w:val="16"/>
                <w:szCs w:val="16"/>
              </w:rPr>
              <w:t>after</w:t>
            </w:r>
            <w:r w:rsidRPr="00B836B2">
              <w:rPr>
                <w:rFonts w:eastAsia="Times New Roman"/>
                <w:b/>
                <w:color w:val="FFFFFF"/>
                <w:spacing w:val="-5"/>
                <w:sz w:val="16"/>
                <w:szCs w:val="16"/>
              </w:rPr>
              <w:t xml:space="preserve"> </w:t>
            </w:r>
            <w:r w:rsidRPr="00B836B2">
              <w:rPr>
                <w:rFonts w:eastAsia="Times New Roman"/>
                <w:b/>
                <w:color w:val="FFFFFF"/>
                <w:spacing w:val="-4"/>
                <w:sz w:val="16"/>
                <w:szCs w:val="16"/>
              </w:rPr>
              <w:t>15 min,</w:t>
            </w:r>
            <w:r w:rsidRPr="00B836B2">
              <w:rPr>
                <w:rFonts w:eastAsia="Times New Roman"/>
                <w:b/>
                <w:color w:val="FFFFFF"/>
                <w:spacing w:val="-3"/>
                <w:sz w:val="16"/>
                <w:szCs w:val="16"/>
              </w:rPr>
              <w:t xml:space="preserve"> </w:t>
            </w:r>
            <w:r w:rsidRPr="00B836B2">
              <w:rPr>
                <w:rFonts w:eastAsia="Times New Roman"/>
                <w:b/>
                <w:color w:val="FFFFFF"/>
                <w:spacing w:val="-4"/>
                <w:sz w:val="16"/>
                <w:szCs w:val="16"/>
              </w:rPr>
              <w:t>give</w:t>
            </w:r>
            <w:r w:rsidRPr="00B836B2">
              <w:rPr>
                <w:rFonts w:eastAsia="Times New Roman"/>
                <w:b/>
                <w:color w:val="FFFFFF"/>
                <w:spacing w:val="-2"/>
                <w:sz w:val="16"/>
                <w:szCs w:val="16"/>
              </w:rPr>
              <w:t xml:space="preserve"> </w:t>
            </w:r>
            <w:r w:rsidRPr="00B836B2">
              <w:rPr>
                <w:rFonts w:eastAsia="Times New Roman"/>
                <w:b/>
                <w:color w:val="FFFFFF"/>
                <w:spacing w:val="-4"/>
                <w:sz w:val="16"/>
                <w:szCs w:val="16"/>
              </w:rPr>
              <w:t>2gm</w:t>
            </w:r>
            <w:r w:rsidRPr="00B836B2">
              <w:rPr>
                <w:rFonts w:eastAsia="Times New Roman"/>
                <w:b/>
                <w:color w:val="FFFFFF"/>
                <w:spacing w:val="-2"/>
                <w:sz w:val="16"/>
                <w:szCs w:val="16"/>
              </w:rPr>
              <w:t xml:space="preserve"> </w:t>
            </w:r>
            <w:r w:rsidRPr="00B836B2">
              <w:rPr>
                <w:rFonts w:eastAsia="Times New Roman"/>
                <w:b/>
                <w:color w:val="FFFFFF"/>
                <w:spacing w:val="-4"/>
                <w:sz w:val="16"/>
                <w:szCs w:val="16"/>
              </w:rPr>
              <w:t>MgSO4 20%</w:t>
            </w:r>
            <w:r w:rsidRPr="00B836B2">
              <w:rPr>
                <w:rFonts w:eastAsia="Times New Roman"/>
                <w:b/>
                <w:color w:val="FFFFFF"/>
                <w:spacing w:val="-2"/>
                <w:sz w:val="16"/>
                <w:szCs w:val="16"/>
              </w:rPr>
              <w:t xml:space="preserve"> </w:t>
            </w:r>
            <w:r w:rsidRPr="00B836B2">
              <w:rPr>
                <w:rFonts w:eastAsia="Times New Roman"/>
                <w:b/>
                <w:color w:val="FFFFFF"/>
                <w:spacing w:val="-4"/>
                <w:sz w:val="16"/>
                <w:szCs w:val="16"/>
              </w:rPr>
              <w:t>solution</w:t>
            </w:r>
            <w:r w:rsidRPr="00B836B2">
              <w:rPr>
                <w:rFonts w:eastAsia="Times New Roman"/>
                <w:b/>
                <w:color w:val="FFFFFF"/>
                <w:spacing w:val="-3"/>
                <w:sz w:val="16"/>
                <w:szCs w:val="16"/>
              </w:rPr>
              <w:t xml:space="preserve"> </w:t>
            </w:r>
            <w:r w:rsidRPr="00B836B2">
              <w:rPr>
                <w:rFonts w:eastAsia="Times New Roman"/>
                <w:b/>
                <w:color w:val="FFFFFF"/>
                <w:spacing w:val="-4"/>
                <w:sz w:val="16"/>
                <w:szCs w:val="16"/>
              </w:rPr>
              <w:t>IV</w:t>
            </w:r>
            <w:r w:rsidRPr="00B836B2">
              <w:rPr>
                <w:rFonts w:eastAsia="Times New Roman"/>
                <w:b/>
                <w:color w:val="FFFFFF"/>
                <w:spacing w:val="-1"/>
                <w:sz w:val="16"/>
                <w:szCs w:val="16"/>
              </w:rPr>
              <w:t xml:space="preserve"> </w:t>
            </w:r>
            <w:r w:rsidRPr="00B836B2">
              <w:rPr>
                <w:rFonts w:eastAsia="Times New Roman"/>
                <w:b/>
                <w:color w:val="FFFFFF"/>
                <w:spacing w:val="-4"/>
                <w:sz w:val="16"/>
                <w:szCs w:val="16"/>
              </w:rPr>
              <w:t>over 5 min.</w:t>
            </w:r>
          </w:p>
          <w:p w14:paraId="19F9FB64" w14:textId="77777777" w:rsidR="007F0A9A" w:rsidRPr="00B836B2" w:rsidRDefault="007F0A9A" w:rsidP="00D520E5">
            <w:pPr>
              <w:keepNext w:val="0"/>
              <w:keepLines w:val="0"/>
              <w:widowControl w:val="0"/>
              <w:autoSpaceDE w:val="0"/>
              <w:autoSpaceDN w:val="0"/>
              <w:spacing w:after="0" w:line="276" w:lineRule="auto"/>
              <w:ind w:left="147" w:right="0"/>
              <w:outlineLvl w:val="9"/>
              <w:rPr>
                <w:rFonts w:eastAsia="Times New Roman"/>
                <w:b/>
                <w:sz w:val="23"/>
                <w:szCs w:val="22"/>
              </w:rPr>
            </w:pPr>
            <w:r w:rsidRPr="00B836B2">
              <w:rPr>
                <w:rFonts w:eastAsia="Times New Roman"/>
                <w:b/>
                <w:color w:val="FFFFFF"/>
                <w:w w:val="90"/>
                <w:sz w:val="23"/>
                <w:szCs w:val="22"/>
              </w:rPr>
              <w:t>Maintenance</w:t>
            </w:r>
            <w:r w:rsidRPr="00B836B2">
              <w:rPr>
                <w:rFonts w:eastAsia="Times New Roman"/>
                <w:b/>
                <w:color w:val="FFFFFF"/>
                <w:spacing w:val="29"/>
                <w:sz w:val="23"/>
                <w:szCs w:val="22"/>
              </w:rPr>
              <w:t xml:space="preserve"> </w:t>
            </w:r>
            <w:r w:rsidRPr="00B836B2">
              <w:rPr>
                <w:rFonts w:eastAsia="Times New Roman"/>
                <w:b/>
                <w:color w:val="FFFFFF"/>
                <w:spacing w:val="-4"/>
                <w:sz w:val="23"/>
                <w:szCs w:val="22"/>
              </w:rPr>
              <w:t>dose</w:t>
            </w:r>
          </w:p>
          <w:p w14:paraId="262DF775" w14:textId="77777777" w:rsidR="007F0A9A" w:rsidRPr="00B836B2" w:rsidRDefault="007F0A9A">
            <w:pPr>
              <w:keepNext w:val="0"/>
              <w:keepLines w:val="0"/>
              <w:widowControl w:val="0"/>
              <w:numPr>
                <w:ilvl w:val="0"/>
                <w:numId w:val="13"/>
              </w:numPr>
              <w:tabs>
                <w:tab w:val="left" w:pos="792"/>
              </w:tabs>
              <w:autoSpaceDE w:val="0"/>
              <w:autoSpaceDN w:val="0"/>
              <w:spacing w:before="109" w:after="0" w:line="276" w:lineRule="auto"/>
              <w:ind w:right="212"/>
              <w:outlineLvl w:val="9"/>
              <w:rPr>
                <w:rFonts w:eastAsia="Times New Roman"/>
                <w:b/>
                <w:sz w:val="16"/>
                <w:szCs w:val="16"/>
              </w:rPr>
            </w:pPr>
            <w:r w:rsidRPr="00B836B2">
              <w:rPr>
                <w:rFonts w:eastAsia="Times New Roman"/>
                <w:b/>
                <w:color w:val="FFFFFF"/>
                <w:sz w:val="16"/>
                <w:szCs w:val="16"/>
              </w:rPr>
              <w:t>MgSO4</w:t>
            </w:r>
            <w:r w:rsidRPr="00B836B2">
              <w:rPr>
                <w:rFonts w:eastAsia="Times New Roman"/>
                <w:b/>
                <w:color w:val="FFFFFF"/>
                <w:spacing w:val="-6"/>
                <w:sz w:val="16"/>
                <w:szCs w:val="16"/>
              </w:rPr>
              <w:t xml:space="preserve"> </w:t>
            </w:r>
            <w:r w:rsidRPr="00B836B2">
              <w:rPr>
                <w:rFonts w:eastAsia="Times New Roman"/>
                <w:b/>
                <w:color w:val="FFFFFF"/>
                <w:sz w:val="16"/>
                <w:szCs w:val="16"/>
              </w:rPr>
              <w:t>50%</w:t>
            </w:r>
            <w:r w:rsidRPr="00B836B2">
              <w:rPr>
                <w:rFonts w:eastAsia="Times New Roman"/>
                <w:b/>
                <w:color w:val="FFFFFF"/>
                <w:spacing w:val="-7"/>
                <w:sz w:val="16"/>
                <w:szCs w:val="16"/>
              </w:rPr>
              <w:t xml:space="preserve"> </w:t>
            </w:r>
            <w:r w:rsidRPr="00B836B2">
              <w:rPr>
                <w:rFonts w:eastAsia="Times New Roman"/>
                <w:b/>
                <w:color w:val="FFFFFF"/>
                <w:sz w:val="16"/>
                <w:szCs w:val="16"/>
              </w:rPr>
              <w:t>solution</w:t>
            </w:r>
            <w:r w:rsidRPr="00B836B2">
              <w:rPr>
                <w:rFonts w:eastAsia="Times New Roman"/>
                <w:b/>
                <w:color w:val="FFFFFF"/>
                <w:spacing w:val="-6"/>
                <w:sz w:val="16"/>
                <w:szCs w:val="16"/>
              </w:rPr>
              <w:t xml:space="preserve"> </w:t>
            </w:r>
            <w:r w:rsidRPr="00B836B2">
              <w:rPr>
                <w:rFonts w:eastAsia="Times New Roman"/>
                <w:b/>
                <w:color w:val="FFFFFF"/>
                <w:sz w:val="16"/>
                <w:szCs w:val="16"/>
              </w:rPr>
              <w:t>5gm</w:t>
            </w:r>
            <w:r w:rsidRPr="00B836B2">
              <w:rPr>
                <w:rFonts w:eastAsia="Times New Roman"/>
                <w:b/>
                <w:color w:val="FFFFFF"/>
                <w:spacing w:val="-5"/>
                <w:sz w:val="16"/>
                <w:szCs w:val="16"/>
              </w:rPr>
              <w:t xml:space="preserve"> </w:t>
            </w:r>
            <w:r w:rsidRPr="00B836B2">
              <w:rPr>
                <w:rFonts w:eastAsia="Times New Roman"/>
                <w:b/>
                <w:color w:val="FFFFFF"/>
                <w:sz w:val="16"/>
                <w:szCs w:val="16"/>
              </w:rPr>
              <w:t>+1ml</w:t>
            </w:r>
            <w:r w:rsidRPr="00B836B2">
              <w:rPr>
                <w:rFonts w:eastAsia="Times New Roman"/>
                <w:b/>
                <w:color w:val="FFFFFF"/>
                <w:spacing w:val="-7"/>
                <w:sz w:val="16"/>
                <w:szCs w:val="16"/>
              </w:rPr>
              <w:t xml:space="preserve"> </w:t>
            </w:r>
            <w:r w:rsidRPr="00B836B2">
              <w:rPr>
                <w:rFonts w:eastAsia="Times New Roman"/>
                <w:b/>
                <w:color w:val="FFFFFF"/>
                <w:sz w:val="16"/>
                <w:szCs w:val="16"/>
              </w:rPr>
              <w:t>Lidocaine</w:t>
            </w:r>
            <w:r w:rsidRPr="00B836B2">
              <w:rPr>
                <w:rFonts w:eastAsia="Times New Roman"/>
                <w:b/>
                <w:color w:val="FFFFFF"/>
                <w:spacing w:val="-5"/>
                <w:sz w:val="16"/>
                <w:szCs w:val="16"/>
              </w:rPr>
              <w:t xml:space="preserve"> </w:t>
            </w:r>
            <w:r w:rsidRPr="00B836B2">
              <w:rPr>
                <w:rFonts w:eastAsia="Times New Roman"/>
                <w:b/>
                <w:color w:val="FFFFFF"/>
                <w:sz w:val="16"/>
                <w:szCs w:val="16"/>
              </w:rPr>
              <w:t>2%</w:t>
            </w:r>
            <w:r w:rsidRPr="00B836B2">
              <w:rPr>
                <w:rFonts w:eastAsia="Times New Roman"/>
                <w:b/>
                <w:color w:val="FFFFFF"/>
                <w:spacing w:val="-6"/>
                <w:sz w:val="16"/>
                <w:szCs w:val="16"/>
              </w:rPr>
              <w:t xml:space="preserve"> </w:t>
            </w:r>
            <w:r w:rsidRPr="00B836B2">
              <w:rPr>
                <w:rFonts w:eastAsia="Times New Roman"/>
                <w:b/>
                <w:color w:val="FFFFFF"/>
                <w:sz w:val="16"/>
                <w:szCs w:val="16"/>
              </w:rPr>
              <w:t>IM</w:t>
            </w:r>
            <w:r w:rsidRPr="00B836B2">
              <w:rPr>
                <w:rFonts w:eastAsia="Times New Roman"/>
                <w:b/>
                <w:color w:val="FFFFFF"/>
                <w:spacing w:val="-5"/>
                <w:sz w:val="16"/>
                <w:szCs w:val="16"/>
              </w:rPr>
              <w:t xml:space="preserve"> </w:t>
            </w:r>
            <w:r w:rsidRPr="00B836B2">
              <w:rPr>
                <w:rFonts w:eastAsia="Times New Roman"/>
                <w:b/>
                <w:color w:val="FFFFFF"/>
                <w:sz w:val="16"/>
                <w:szCs w:val="16"/>
              </w:rPr>
              <w:t>every</w:t>
            </w:r>
            <w:r w:rsidRPr="00B836B2">
              <w:rPr>
                <w:rFonts w:eastAsia="Times New Roman"/>
                <w:b/>
                <w:color w:val="FFFFFF"/>
                <w:spacing w:val="-5"/>
                <w:sz w:val="16"/>
                <w:szCs w:val="16"/>
              </w:rPr>
              <w:t xml:space="preserve"> </w:t>
            </w:r>
            <w:r w:rsidRPr="00B836B2">
              <w:rPr>
                <w:rFonts w:eastAsia="Times New Roman"/>
                <w:b/>
                <w:color w:val="FFFFFF"/>
                <w:sz w:val="16"/>
                <w:szCs w:val="16"/>
              </w:rPr>
              <w:t>4</w:t>
            </w:r>
            <w:r w:rsidRPr="00B836B2">
              <w:rPr>
                <w:rFonts w:eastAsia="Times New Roman"/>
                <w:b/>
                <w:color w:val="FFFFFF"/>
                <w:spacing w:val="-4"/>
                <w:sz w:val="16"/>
                <w:szCs w:val="16"/>
              </w:rPr>
              <w:t xml:space="preserve"> </w:t>
            </w:r>
            <w:r w:rsidRPr="00B836B2">
              <w:rPr>
                <w:rFonts w:eastAsia="Times New Roman"/>
                <w:b/>
                <w:color w:val="FFFFFF"/>
                <w:sz w:val="16"/>
                <w:szCs w:val="16"/>
              </w:rPr>
              <w:t>hrs</w:t>
            </w:r>
            <w:r w:rsidRPr="00B836B2">
              <w:rPr>
                <w:rFonts w:eastAsia="Times New Roman"/>
                <w:b/>
                <w:color w:val="FFFFFF"/>
                <w:spacing w:val="-5"/>
                <w:sz w:val="16"/>
                <w:szCs w:val="16"/>
              </w:rPr>
              <w:t xml:space="preserve"> </w:t>
            </w:r>
            <w:r w:rsidRPr="00B836B2">
              <w:rPr>
                <w:rFonts w:eastAsia="Times New Roman"/>
                <w:b/>
                <w:color w:val="FFFFFF"/>
                <w:sz w:val="16"/>
                <w:szCs w:val="16"/>
              </w:rPr>
              <w:t>into</w:t>
            </w:r>
            <w:r w:rsidRPr="00B836B2">
              <w:rPr>
                <w:rFonts w:eastAsia="Times New Roman"/>
                <w:b/>
                <w:color w:val="FFFFFF"/>
                <w:spacing w:val="40"/>
                <w:sz w:val="16"/>
                <w:szCs w:val="16"/>
              </w:rPr>
              <w:t xml:space="preserve"> </w:t>
            </w:r>
            <w:r w:rsidRPr="00B836B2">
              <w:rPr>
                <w:rFonts w:eastAsia="Times New Roman"/>
                <w:b/>
                <w:color w:val="FFFFFF"/>
                <w:sz w:val="16"/>
                <w:szCs w:val="16"/>
              </w:rPr>
              <w:t>alternative</w:t>
            </w:r>
            <w:r w:rsidRPr="00B836B2">
              <w:rPr>
                <w:rFonts w:eastAsia="Times New Roman"/>
                <w:b/>
                <w:color w:val="FFFFFF"/>
                <w:spacing w:val="-7"/>
                <w:sz w:val="16"/>
                <w:szCs w:val="16"/>
              </w:rPr>
              <w:t xml:space="preserve"> </w:t>
            </w:r>
            <w:r w:rsidRPr="00B836B2">
              <w:rPr>
                <w:rFonts w:eastAsia="Times New Roman"/>
                <w:b/>
                <w:color w:val="FFFFFF"/>
                <w:sz w:val="16"/>
                <w:szCs w:val="16"/>
              </w:rPr>
              <w:t>buttock</w:t>
            </w:r>
            <w:r w:rsidRPr="00B836B2">
              <w:rPr>
                <w:rFonts w:eastAsia="Times New Roman"/>
                <w:b/>
                <w:color w:val="FFFFFF"/>
                <w:spacing w:val="-7"/>
                <w:sz w:val="16"/>
                <w:szCs w:val="16"/>
              </w:rPr>
              <w:t xml:space="preserve"> </w:t>
            </w:r>
            <w:r w:rsidRPr="00B836B2">
              <w:rPr>
                <w:rFonts w:eastAsia="Times New Roman"/>
                <w:b/>
                <w:color w:val="FFFFFF"/>
                <w:sz w:val="16"/>
                <w:szCs w:val="16"/>
              </w:rPr>
              <w:t>for</w:t>
            </w:r>
            <w:r w:rsidRPr="00B836B2">
              <w:rPr>
                <w:rFonts w:eastAsia="Times New Roman"/>
                <w:b/>
                <w:color w:val="FFFFFF"/>
                <w:spacing w:val="-7"/>
                <w:sz w:val="16"/>
                <w:szCs w:val="16"/>
              </w:rPr>
              <w:t xml:space="preserve"> </w:t>
            </w:r>
            <w:r w:rsidRPr="00B836B2">
              <w:rPr>
                <w:rFonts w:eastAsia="Times New Roman"/>
                <w:b/>
                <w:color w:val="FFFFFF"/>
                <w:sz w:val="16"/>
                <w:szCs w:val="16"/>
              </w:rPr>
              <w:t>24</w:t>
            </w:r>
            <w:r w:rsidRPr="00B836B2">
              <w:rPr>
                <w:rFonts w:eastAsia="Times New Roman"/>
                <w:b/>
                <w:color w:val="FFFFFF"/>
                <w:spacing w:val="-6"/>
                <w:sz w:val="16"/>
                <w:szCs w:val="16"/>
              </w:rPr>
              <w:t xml:space="preserve"> </w:t>
            </w:r>
            <w:r w:rsidRPr="00B836B2">
              <w:rPr>
                <w:rFonts w:eastAsia="Times New Roman"/>
                <w:b/>
                <w:color w:val="FFFFFF"/>
                <w:sz w:val="16"/>
                <w:szCs w:val="16"/>
              </w:rPr>
              <w:t>hrs</w:t>
            </w:r>
            <w:r w:rsidRPr="00B836B2">
              <w:rPr>
                <w:rFonts w:eastAsia="Times New Roman"/>
                <w:b/>
                <w:color w:val="FFFFFF"/>
                <w:spacing w:val="-6"/>
                <w:sz w:val="16"/>
                <w:szCs w:val="16"/>
              </w:rPr>
              <w:t xml:space="preserve"> </w:t>
            </w:r>
            <w:r w:rsidRPr="00B836B2">
              <w:rPr>
                <w:rFonts w:eastAsia="Times New Roman"/>
                <w:b/>
                <w:color w:val="FFFFFF"/>
                <w:sz w:val="16"/>
                <w:szCs w:val="16"/>
              </w:rPr>
              <w:t>after</w:t>
            </w:r>
            <w:r w:rsidRPr="00B836B2">
              <w:rPr>
                <w:rFonts w:eastAsia="Times New Roman"/>
                <w:b/>
                <w:color w:val="FFFFFF"/>
                <w:spacing w:val="-8"/>
                <w:sz w:val="16"/>
                <w:szCs w:val="16"/>
              </w:rPr>
              <w:t xml:space="preserve"> </w:t>
            </w:r>
            <w:r w:rsidRPr="00B836B2">
              <w:rPr>
                <w:rFonts w:eastAsia="Times New Roman"/>
                <w:b/>
                <w:color w:val="FFFFFF"/>
                <w:sz w:val="16"/>
                <w:szCs w:val="16"/>
              </w:rPr>
              <w:t>delivery</w:t>
            </w:r>
            <w:r w:rsidRPr="00B836B2">
              <w:rPr>
                <w:rFonts w:eastAsia="Times New Roman"/>
                <w:b/>
                <w:color w:val="FFFFFF"/>
                <w:spacing w:val="-6"/>
                <w:sz w:val="16"/>
                <w:szCs w:val="16"/>
              </w:rPr>
              <w:t xml:space="preserve"> </w:t>
            </w:r>
            <w:r w:rsidRPr="00B836B2">
              <w:rPr>
                <w:rFonts w:eastAsia="Times New Roman"/>
                <w:b/>
                <w:color w:val="FFFFFF"/>
                <w:sz w:val="16"/>
                <w:szCs w:val="16"/>
              </w:rPr>
              <w:t>or</w:t>
            </w:r>
            <w:r w:rsidRPr="00B836B2">
              <w:rPr>
                <w:rFonts w:eastAsia="Times New Roman"/>
                <w:b/>
                <w:color w:val="FFFFFF"/>
                <w:spacing w:val="-6"/>
                <w:sz w:val="16"/>
                <w:szCs w:val="16"/>
              </w:rPr>
              <w:t xml:space="preserve"> </w:t>
            </w:r>
            <w:r w:rsidRPr="00B836B2">
              <w:rPr>
                <w:rFonts w:eastAsia="Times New Roman"/>
                <w:b/>
                <w:color w:val="FFFFFF"/>
                <w:sz w:val="16"/>
                <w:szCs w:val="16"/>
              </w:rPr>
              <w:t>the</w:t>
            </w:r>
            <w:r w:rsidRPr="00B836B2">
              <w:rPr>
                <w:rFonts w:eastAsia="Times New Roman"/>
                <w:b/>
                <w:color w:val="FFFFFF"/>
                <w:spacing w:val="-6"/>
                <w:sz w:val="16"/>
                <w:szCs w:val="16"/>
              </w:rPr>
              <w:t xml:space="preserve"> </w:t>
            </w:r>
            <w:r w:rsidRPr="00B836B2">
              <w:rPr>
                <w:rFonts w:eastAsia="Times New Roman"/>
                <w:b/>
                <w:color w:val="FFFFFF"/>
                <w:sz w:val="16"/>
                <w:szCs w:val="16"/>
              </w:rPr>
              <w:t>last</w:t>
            </w:r>
            <w:r w:rsidRPr="00B836B2">
              <w:rPr>
                <w:rFonts w:eastAsia="Times New Roman"/>
                <w:b/>
                <w:color w:val="FFFFFF"/>
                <w:spacing w:val="-7"/>
                <w:sz w:val="16"/>
                <w:szCs w:val="16"/>
              </w:rPr>
              <w:t xml:space="preserve"> </w:t>
            </w:r>
            <w:r w:rsidRPr="00B836B2">
              <w:rPr>
                <w:rFonts w:eastAsia="Times New Roman"/>
                <w:b/>
                <w:color w:val="FFFFFF"/>
                <w:sz w:val="16"/>
                <w:szCs w:val="16"/>
              </w:rPr>
              <w:t>convulsion</w:t>
            </w:r>
            <w:r w:rsidRPr="00B836B2">
              <w:rPr>
                <w:rFonts w:eastAsia="Times New Roman"/>
                <w:b/>
                <w:color w:val="FFFFFF"/>
                <w:spacing w:val="40"/>
                <w:sz w:val="16"/>
                <w:szCs w:val="16"/>
              </w:rPr>
              <w:t xml:space="preserve"> </w:t>
            </w:r>
            <w:r w:rsidRPr="00B836B2">
              <w:rPr>
                <w:rFonts w:eastAsia="Times New Roman"/>
                <w:b/>
                <w:color w:val="FFFFFF"/>
                <w:spacing w:val="-4"/>
                <w:sz w:val="16"/>
                <w:szCs w:val="16"/>
              </w:rPr>
              <w:t>whichever occurs last.</w:t>
            </w:r>
            <w:r w:rsidRPr="00B836B2">
              <w:rPr>
                <w:rFonts w:eastAsia="Times New Roman"/>
                <w:b/>
                <w:color w:val="FFFFFF"/>
                <w:spacing w:val="66"/>
                <w:sz w:val="16"/>
                <w:szCs w:val="16"/>
              </w:rPr>
              <w:t xml:space="preserve"> </w:t>
            </w:r>
            <w:r w:rsidRPr="00B836B2">
              <w:rPr>
                <w:rFonts w:eastAsia="Times New Roman"/>
                <w:b/>
                <w:color w:val="FFFFFF"/>
                <w:spacing w:val="-4"/>
                <w:sz w:val="16"/>
                <w:szCs w:val="16"/>
              </w:rPr>
              <w:t>Before repeat administration, ensure RR≥12 per</w:t>
            </w:r>
            <w:r w:rsidRPr="00B836B2">
              <w:rPr>
                <w:rFonts w:eastAsia="Times New Roman"/>
                <w:b/>
                <w:color w:val="FFFFFF"/>
                <w:spacing w:val="40"/>
                <w:sz w:val="16"/>
                <w:szCs w:val="16"/>
              </w:rPr>
              <w:t xml:space="preserve"> </w:t>
            </w:r>
            <w:r w:rsidRPr="00B836B2">
              <w:rPr>
                <w:rFonts w:eastAsia="Times New Roman"/>
                <w:b/>
                <w:color w:val="FFFFFF"/>
                <w:sz w:val="16"/>
                <w:szCs w:val="16"/>
              </w:rPr>
              <w:t>min,</w:t>
            </w:r>
            <w:r w:rsidRPr="00B836B2">
              <w:rPr>
                <w:rFonts w:eastAsia="Times New Roman"/>
                <w:b/>
                <w:color w:val="FFFFFF"/>
                <w:spacing w:val="-5"/>
                <w:sz w:val="16"/>
                <w:szCs w:val="16"/>
              </w:rPr>
              <w:t xml:space="preserve"> </w:t>
            </w:r>
            <w:r w:rsidRPr="00B836B2">
              <w:rPr>
                <w:rFonts w:eastAsia="Times New Roman"/>
                <w:b/>
                <w:color w:val="FFFFFF"/>
                <w:sz w:val="16"/>
                <w:szCs w:val="16"/>
              </w:rPr>
              <w:t>Patellar</w:t>
            </w:r>
            <w:r w:rsidRPr="00B836B2">
              <w:rPr>
                <w:rFonts w:eastAsia="Times New Roman"/>
                <w:b/>
                <w:color w:val="FFFFFF"/>
                <w:spacing w:val="-5"/>
                <w:sz w:val="16"/>
                <w:szCs w:val="16"/>
              </w:rPr>
              <w:t xml:space="preserve"> </w:t>
            </w:r>
            <w:r w:rsidRPr="00B836B2">
              <w:rPr>
                <w:rFonts w:eastAsia="Times New Roman"/>
                <w:b/>
                <w:color w:val="FFFFFF"/>
                <w:sz w:val="16"/>
                <w:szCs w:val="16"/>
              </w:rPr>
              <w:t>reflex</w:t>
            </w:r>
            <w:r w:rsidRPr="00B836B2">
              <w:rPr>
                <w:rFonts w:eastAsia="Times New Roman"/>
                <w:b/>
                <w:color w:val="FFFFFF"/>
                <w:spacing w:val="-5"/>
                <w:sz w:val="16"/>
                <w:szCs w:val="16"/>
              </w:rPr>
              <w:t xml:space="preserve"> </w:t>
            </w:r>
            <w:r w:rsidRPr="00B836B2">
              <w:rPr>
                <w:rFonts w:eastAsia="Times New Roman"/>
                <w:b/>
                <w:color w:val="FFFFFF"/>
                <w:sz w:val="16"/>
                <w:szCs w:val="16"/>
              </w:rPr>
              <w:t>present,</w:t>
            </w:r>
            <w:r w:rsidRPr="00B836B2">
              <w:rPr>
                <w:rFonts w:eastAsia="Times New Roman"/>
                <w:b/>
                <w:color w:val="FFFFFF"/>
                <w:spacing w:val="-5"/>
                <w:sz w:val="16"/>
                <w:szCs w:val="16"/>
              </w:rPr>
              <w:t xml:space="preserve"> </w:t>
            </w:r>
            <w:r w:rsidRPr="00B836B2">
              <w:rPr>
                <w:rFonts w:eastAsia="Times New Roman"/>
                <w:b/>
                <w:color w:val="FFFFFF"/>
                <w:sz w:val="16"/>
                <w:szCs w:val="16"/>
              </w:rPr>
              <w:t>Urine</w:t>
            </w:r>
            <w:r w:rsidRPr="00B836B2">
              <w:rPr>
                <w:rFonts w:eastAsia="Times New Roman"/>
                <w:b/>
                <w:color w:val="FFFFFF"/>
                <w:spacing w:val="-5"/>
                <w:sz w:val="16"/>
                <w:szCs w:val="16"/>
              </w:rPr>
              <w:t xml:space="preserve"> </w:t>
            </w:r>
            <w:r w:rsidRPr="00B836B2">
              <w:rPr>
                <w:rFonts w:eastAsia="Times New Roman"/>
                <w:b/>
                <w:color w:val="FFFFFF"/>
                <w:sz w:val="16"/>
                <w:szCs w:val="16"/>
              </w:rPr>
              <w:t>output</w:t>
            </w:r>
            <w:r w:rsidRPr="00B836B2">
              <w:rPr>
                <w:rFonts w:eastAsia="Times New Roman"/>
                <w:b/>
                <w:color w:val="FFFFFF"/>
                <w:spacing w:val="-5"/>
                <w:sz w:val="16"/>
                <w:szCs w:val="16"/>
              </w:rPr>
              <w:t xml:space="preserve"> </w:t>
            </w:r>
            <w:r w:rsidRPr="00B836B2">
              <w:rPr>
                <w:rFonts w:eastAsia="Times New Roman"/>
                <w:b/>
                <w:color w:val="FFFFFF"/>
                <w:sz w:val="16"/>
                <w:szCs w:val="16"/>
              </w:rPr>
              <w:t>≥30ml</w:t>
            </w:r>
            <w:r w:rsidRPr="00B836B2">
              <w:rPr>
                <w:rFonts w:eastAsia="Times New Roman"/>
                <w:b/>
                <w:color w:val="FFFFFF"/>
                <w:spacing w:val="-6"/>
                <w:sz w:val="16"/>
                <w:szCs w:val="16"/>
              </w:rPr>
              <w:t xml:space="preserve"> </w:t>
            </w:r>
            <w:r w:rsidRPr="00B836B2">
              <w:rPr>
                <w:rFonts w:eastAsia="Times New Roman"/>
                <w:b/>
                <w:color w:val="FFFFFF"/>
                <w:sz w:val="16"/>
                <w:szCs w:val="16"/>
              </w:rPr>
              <w:t>per</w:t>
            </w:r>
            <w:r w:rsidRPr="00B836B2">
              <w:rPr>
                <w:rFonts w:eastAsia="Times New Roman"/>
                <w:b/>
                <w:color w:val="FFFFFF"/>
                <w:spacing w:val="-5"/>
                <w:sz w:val="16"/>
                <w:szCs w:val="16"/>
              </w:rPr>
              <w:t xml:space="preserve"> </w:t>
            </w:r>
            <w:r w:rsidRPr="00B836B2">
              <w:rPr>
                <w:rFonts w:eastAsia="Times New Roman"/>
                <w:b/>
                <w:color w:val="FFFFFF"/>
                <w:sz w:val="16"/>
                <w:szCs w:val="16"/>
              </w:rPr>
              <w:t>Hr.</w:t>
            </w:r>
          </w:p>
          <w:p w14:paraId="4C7B0BF6" w14:textId="77777777" w:rsidR="007F0A9A" w:rsidRPr="00B836B2" w:rsidRDefault="007F0A9A">
            <w:pPr>
              <w:keepNext w:val="0"/>
              <w:keepLines w:val="0"/>
              <w:widowControl w:val="0"/>
              <w:numPr>
                <w:ilvl w:val="0"/>
                <w:numId w:val="13"/>
              </w:numPr>
              <w:tabs>
                <w:tab w:val="left" w:pos="792"/>
              </w:tabs>
              <w:autoSpaceDE w:val="0"/>
              <w:autoSpaceDN w:val="0"/>
              <w:spacing w:before="5" w:after="0" w:line="276" w:lineRule="auto"/>
              <w:ind w:right="0" w:hanging="322"/>
              <w:outlineLvl w:val="9"/>
              <w:rPr>
                <w:rFonts w:eastAsia="Times New Roman"/>
                <w:b/>
                <w:sz w:val="15"/>
                <w:szCs w:val="22"/>
              </w:rPr>
            </w:pPr>
            <w:r w:rsidRPr="00B836B2">
              <w:rPr>
                <w:rFonts w:eastAsia="Times New Roman"/>
                <w:b/>
                <w:color w:val="FFFFFF"/>
                <w:spacing w:val="-4"/>
                <w:sz w:val="16"/>
                <w:szCs w:val="16"/>
              </w:rPr>
              <w:t>Keep</w:t>
            </w:r>
            <w:r w:rsidRPr="00B836B2">
              <w:rPr>
                <w:rFonts w:eastAsia="Times New Roman"/>
                <w:b/>
                <w:color w:val="FFFFFF"/>
                <w:spacing w:val="-3"/>
                <w:sz w:val="16"/>
                <w:szCs w:val="16"/>
              </w:rPr>
              <w:t xml:space="preserve"> </w:t>
            </w:r>
            <w:r w:rsidRPr="00B836B2">
              <w:rPr>
                <w:rFonts w:eastAsia="Times New Roman"/>
                <w:b/>
                <w:color w:val="FFFFFF"/>
                <w:spacing w:val="-4"/>
                <w:sz w:val="16"/>
                <w:szCs w:val="16"/>
              </w:rPr>
              <w:t>antidote</w:t>
            </w:r>
            <w:r w:rsidRPr="00B836B2">
              <w:rPr>
                <w:rFonts w:eastAsia="Times New Roman"/>
                <w:b/>
                <w:color w:val="FFFFFF"/>
                <w:spacing w:val="-2"/>
                <w:sz w:val="16"/>
                <w:szCs w:val="16"/>
              </w:rPr>
              <w:t xml:space="preserve"> </w:t>
            </w:r>
            <w:r w:rsidRPr="00B836B2">
              <w:rPr>
                <w:rFonts w:eastAsia="Times New Roman"/>
                <w:b/>
                <w:color w:val="FFFFFF"/>
                <w:spacing w:val="-4"/>
                <w:sz w:val="16"/>
                <w:szCs w:val="16"/>
              </w:rPr>
              <w:t>ready</w:t>
            </w:r>
            <w:r w:rsidRPr="00B836B2">
              <w:rPr>
                <w:rFonts w:eastAsia="Times New Roman"/>
                <w:b/>
                <w:color w:val="FFFFFF"/>
                <w:spacing w:val="-5"/>
                <w:sz w:val="16"/>
                <w:szCs w:val="16"/>
              </w:rPr>
              <w:t xml:space="preserve"> </w:t>
            </w:r>
            <w:r w:rsidRPr="00B836B2">
              <w:rPr>
                <w:rFonts w:eastAsia="Times New Roman"/>
                <w:b/>
                <w:color w:val="FFFFFF"/>
                <w:spacing w:val="-4"/>
                <w:sz w:val="16"/>
                <w:szCs w:val="16"/>
              </w:rPr>
              <w:t>(</w:t>
            </w:r>
            <w:r w:rsidRPr="00B836B2">
              <w:rPr>
                <w:rFonts w:eastAsia="Times New Roman"/>
                <w:b/>
                <w:color w:val="FFFFFF"/>
                <w:spacing w:val="-2"/>
                <w:sz w:val="16"/>
                <w:szCs w:val="16"/>
              </w:rPr>
              <w:t xml:space="preserve"> </w:t>
            </w:r>
            <w:r w:rsidRPr="00B836B2">
              <w:rPr>
                <w:rFonts w:eastAsia="Times New Roman"/>
                <w:b/>
                <w:color w:val="FFFFFF"/>
                <w:spacing w:val="-4"/>
                <w:sz w:val="16"/>
                <w:szCs w:val="16"/>
              </w:rPr>
              <w:t>Calcium</w:t>
            </w:r>
            <w:r w:rsidRPr="00B836B2">
              <w:rPr>
                <w:rFonts w:eastAsia="Times New Roman"/>
                <w:b/>
                <w:color w:val="FFFFFF"/>
                <w:spacing w:val="-2"/>
                <w:sz w:val="16"/>
                <w:szCs w:val="16"/>
              </w:rPr>
              <w:t xml:space="preserve"> </w:t>
            </w:r>
            <w:r w:rsidRPr="00B836B2">
              <w:rPr>
                <w:rFonts w:eastAsia="Times New Roman"/>
                <w:b/>
                <w:color w:val="FFFFFF"/>
                <w:spacing w:val="-4"/>
                <w:sz w:val="16"/>
                <w:szCs w:val="16"/>
              </w:rPr>
              <w:t>gluconate</w:t>
            </w:r>
            <w:r w:rsidRPr="00B836B2">
              <w:rPr>
                <w:rFonts w:eastAsia="Times New Roman"/>
                <w:b/>
                <w:color w:val="FFFFFF"/>
                <w:spacing w:val="-2"/>
                <w:sz w:val="16"/>
                <w:szCs w:val="16"/>
              </w:rPr>
              <w:t xml:space="preserve"> </w:t>
            </w:r>
            <w:r w:rsidRPr="00B836B2">
              <w:rPr>
                <w:rFonts w:eastAsia="Times New Roman"/>
                <w:b/>
                <w:color w:val="FFFFFF"/>
                <w:spacing w:val="-4"/>
                <w:sz w:val="16"/>
                <w:szCs w:val="16"/>
              </w:rPr>
              <w:t>1gm</w:t>
            </w:r>
            <w:r w:rsidRPr="00B836B2">
              <w:rPr>
                <w:rFonts w:eastAsia="Times New Roman"/>
                <w:b/>
                <w:color w:val="FFFFFF"/>
                <w:spacing w:val="-2"/>
                <w:sz w:val="16"/>
                <w:szCs w:val="16"/>
              </w:rPr>
              <w:t xml:space="preserve"> </w:t>
            </w:r>
            <w:r w:rsidRPr="00B836B2">
              <w:rPr>
                <w:rFonts w:eastAsia="Times New Roman"/>
                <w:b/>
                <w:color w:val="FFFFFF"/>
                <w:spacing w:val="-4"/>
                <w:sz w:val="16"/>
                <w:szCs w:val="16"/>
              </w:rPr>
              <w:t>of</w:t>
            </w:r>
            <w:r w:rsidRPr="00B836B2">
              <w:rPr>
                <w:rFonts w:eastAsia="Times New Roman"/>
                <w:b/>
                <w:color w:val="FFFFFF"/>
                <w:spacing w:val="-3"/>
                <w:sz w:val="16"/>
                <w:szCs w:val="16"/>
              </w:rPr>
              <w:t xml:space="preserve"> </w:t>
            </w:r>
            <w:r w:rsidRPr="00B836B2">
              <w:rPr>
                <w:rFonts w:eastAsia="Times New Roman"/>
                <w:b/>
                <w:color w:val="FFFFFF"/>
                <w:spacing w:val="-4"/>
                <w:sz w:val="16"/>
                <w:szCs w:val="16"/>
              </w:rPr>
              <w:t>10ml of</w:t>
            </w:r>
            <w:r w:rsidRPr="00B836B2">
              <w:rPr>
                <w:rFonts w:eastAsia="Times New Roman"/>
                <w:b/>
                <w:color w:val="FFFFFF"/>
                <w:spacing w:val="-3"/>
                <w:sz w:val="16"/>
                <w:szCs w:val="16"/>
              </w:rPr>
              <w:t xml:space="preserve"> </w:t>
            </w:r>
            <w:r w:rsidRPr="00B836B2">
              <w:rPr>
                <w:rFonts w:eastAsia="Times New Roman"/>
                <w:b/>
                <w:color w:val="FFFFFF"/>
                <w:spacing w:val="-4"/>
                <w:sz w:val="16"/>
                <w:szCs w:val="16"/>
              </w:rPr>
              <w:t>10%</w:t>
            </w:r>
            <w:r w:rsidRPr="00B836B2">
              <w:rPr>
                <w:rFonts w:eastAsia="Times New Roman"/>
                <w:b/>
                <w:color w:val="FFFFFF"/>
                <w:spacing w:val="-5"/>
                <w:sz w:val="16"/>
                <w:szCs w:val="16"/>
              </w:rPr>
              <w:t xml:space="preserve"> </w:t>
            </w:r>
            <w:r w:rsidRPr="00B836B2">
              <w:rPr>
                <w:rFonts w:eastAsia="Times New Roman"/>
                <w:b/>
                <w:color w:val="FFFFFF"/>
                <w:spacing w:val="-4"/>
                <w:sz w:val="16"/>
                <w:szCs w:val="16"/>
              </w:rPr>
              <w:t>solution</w:t>
            </w:r>
            <w:r w:rsidRPr="00B836B2">
              <w:rPr>
                <w:rFonts w:eastAsia="Times New Roman"/>
                <w:b/>
                <w:color w:val="FFFFFF"/>
                <w:spacing w:val="-2"/>
                <w:sz w:val="16"/>
                <w:szCs w:val="16"/>
              </w:rPr>
              <w:t xml:space="preserve"> </w:t>
            </w:r>
            <w:r w:rsidRPr="00B836B2">
              <w:rPr>
                <w:rFonts w:eastAsia="Times New Roman"/>
                <w:b/>
                <w:color w:val="FFFFFF"/>
                <w:spacing w:val="-10"/>
                <w:sz w:val="16"/>
                <w:szCs w:val="16"/>
              </w:rPr>
              <w:t>)</w:t>
            </w:r>
          </w:p>
        </w:tc>
      </w:tr>
      <w:tr w:rsidR="007F0A9A" w:rsidRPr="00B836B2" w14:paraId="55E0DF47" w14:textId="77777777" w:rsidTr="00D520E5">
        <w:trPr>
          <w:trHeight w:val="333"/>
        </w:trPr>
        <w:tc>
          <w:tcPr>
            <w:tcW w:w="9888" w:type="dxa"/>
            <w:gridSpan w:val="3"/>
            <w:tcBorders>
              <w:top w:val="single" w:sz="4" w:space="0" w:color="000000"/>
              <w:bottom w:val="nil"/>
            </w:tcBorders>
          </w:tcPr>
          <w:p w14:paraId="74009855" w14:textId="77777777" w:rsidR="007F0A9A" w:rsidRPr="00B836B2" w:rsidRDefault="007F0A9A" w:rsidP="00D520E5">
            <w:pPr>
              <w:keepNext w:val="0"/>
              <w:keepLines w:val="0"/>
              <w:widowControl w:val="0"/>
              <w:autoSpaceDE w:val="0"/>
              <w:autoSpaceDN w:val="0"/>
              <w:spacing w:after="0" w:line="276" w:lineRule="auto"/>
              <w:ind w:right="0"/>
              <w:outlineLvl w:val="9"/>
              <w:rPr>
                <w:rFonts w:eastAsia="Times New Roman"/>
                <w:sz w:val="18"/>
                <w:szCs w:val="22"/>
              </w:rPr>
            </w:pPr>
          </w:p>
        </w:tc>
      </w:tr>
      <w:tr w:rsidR="007F0A9A" w:rsidRPr="00B836B2" w14:paraId="7F9A4200" w14:textId="77777777" w:rsidTr="007F0A9A">
        <w:trPr>
          <w:trHeight w:val="620"/>
        </w:trPr>
        <w:tc>
          <w:tcPr>
            <w:tcW w:w="9888" w:type="dxa"/>
            <w:gridSpan w:val="3"/>
            <w:tcBorders>
              <w:top w:val="nil"/>
              <w:bottom w:val="nil"/>
            </w:tcBorders>
            <w:shd w:val="clear" w:color="auto" w:fill="5B9BD4"/>
          </w:tcPr>
          <w:p w14:paraId="2EE27DF0" w14:textId="77777777" w:rsidR="007F0A9A" w:rsidRPr="00B836B2" w:rsidRDefault="007F0A9A">
            <w:pPr>
              <w:keepNext w:val="0"/>
              <w:keepLines w:val="0"/>
              <w:widowControl w:val="0"/>
              <w:numPr>
                <w:ilvl w:val="0"/>
                <w:numId w:val="14"/>
              </w:numPr>
              <w:tabs>
                <w:tab w:val="left" w:pos="800"/>
              </w:tabs>
              <w:autoSpaceDE w:val="0"/>
              <w:autoSpaceDN w:val="0"/>
              <w:spacing w:before="85" w:after="0" w:line="276" w:lineRule="auto"/>
              <w:ind w:right="0" w:hanging="322"/>
              <w:outlineLvl w:val="9"/>
              <w:rPr>
                <w:rFonts w:eastAsia="Times New Roman"/>
                <w:sz w:val="23"/>
                <w:szCs w:val="22"/>
              </w:rPr>
            </w:pPr>
            <w:r w:rsidRPr="00B836B2">
              <w:rPr>
                <w:rFonts w:eastAsia="Times New Roman"/>
                <w:b/>
                <w:w w:val="90"/>
                <w:sz w:val="23"/>
                <w:szCs w:val="22"/>
              </w:rPr>
              <w:t>Deliver</w:t>
            </w:r>
            <w:r w:rsidRPr="00B836B2">
              <w:rPr>
                <w:rFonts w:eastAsia="Times New Roman"/>
                <w:b/>
                <w:spacing w:val="14"/>
                <w:sz w:val="23"/>
                <w:szCs w:val="22"/>
              </w:rPr>
              <w:t xml:space="preserve"> </w:t>
            </w:r>
            <w:r w:rsidRPr="00B836B2">
              <w:rPr>
                <w:rFonts w:eastAsia="Times New Roman"/>
                <w:b/>
                <w:w w:val="90"/>
                <w:sz w:val="23"/>
                <w:szCs w:val="22"/>
              </w:rPr>
              <w:t>after</w:t>
            </w:r>
            <w:r w:rsidRPr="00B836B2">
              <w:rPr>
                <w:rFonts w:eastAsia="Times New Roman"/>
                <w:b/>
                <w:spacing w:val="12"/>
                <w:sz w:val="23"/>
                <w:szCs w:val="22"/>
              </w:rPr>
              <w:t xml:space="preserve"> </w:t>
            </w:r>
            <w:r w:rsidRPr="00B836B2">
              <w:rPr>
                <w:rFonts w:eastAsia="Times New Roman"/>
                <w:b/>
                <w:w w:val="90"/>
                <w:sz w:val="23"/>
                <w:szCs w:val="22"/>
              </w:rPr>
              <w:t>stabilizing</w:t>
            </w:r>
            <w:r w:rsidRPr="00B836B2">
              <w:rPr>
                <w:rFonts w:eastAsia="Times New Roman"/>
                <w:b/>
                <w:spacing w:val="11"/>
                <w:sz w:val="23"/>
                <w:szCs w:val="22"/>
              </w:rPr>
              <w:t xml:space="preserve"> </w:t>
            </w:r>
            <w:r w:rsidRPr="00B836B2">
              <w:rPr>
                <w:rFonts w:eastAsia="Times New Roman"/>
                <w:b/>
                <w:spacing w:val="-5"/>
                <w:w w:val="90"/>
                <w:sz w:val="23"/>
                <w:szCs w:val="22"/>
              </w:rPr>
              <w:t>her</w:t>
            </w:r>
          </w:p>
          <w:p w14:paraId="42061D2E" w14:textId="77777777" w:rsidR="007F0A9A" w:rsidRPr="00B836B2" w:rsidRDefault="007F0A9A">
            <w:pPr>
              <w:keepNext w:val="0"/>
              <w:keepLines w:val="0"/>
              <w:widowControl w:val="0"/>
              <w:numPr>
                <w:ilvl w:val="0"/>
                <w:numId w:val="14"/>
              </w:numPr>
              <w:tabs>
                <w:tab w:val="left" w:pos="800"/>
              </w:tabs>
              <w:autoSpaceDE w:val="0"/>
              <w:autoSpaceDN w:val="0"/>
              <w:spacing w:before="23" w:after="0" w:line="276" w:lineRule="auto"/>
              <w:ind w:right="0" w:hanging="322"/>
              <w:outlineLvl w:val="9"/>
              <w:rPr>
                <w:rFonts w:eastAsia="Times New Roman"/>
                <w:sz w:val="21"/>
                <w:szCs w:val="22"/>
              </w:rPr>
            </w:pPr>
            <w:r w:rsidRPr="00B836B2">
              <w:rPr>
                <w:rFonts w:eastAsia="Times New Roman"/>
                <w:b/>
                <w:spacing w:val="-8"/>
                <w:sz w:val="23"/>
                <w:szCs w:val="22"/>
              </w:rPr>
              <w:t>Protect</w:t>
            </w:r>
            <w:r w:rsidRPr="00B836B2">
              <w:rPr>
                <w:rFonts w:eastAsia="Times New Roman"/>
                <w:b/>
                <w:spacing w:val="-3"/>
                <w:sz w:val="23"/>
                <w:szCs w:val="22"/>
              </w:rPr>
              <w:t xml:space="preserve"> </w:t>
            </w:r>
            <w:r w:rsidRPr="00B836B2">
              <w:rPr>
                <w:rFonts w:eastAsia="Times New Roman"/>
                <w:b/>
                <w:spacing w:val="-8"/>
                <w:sz w:val="23"/>
                <w:szCs w:val="22"/>
              </w:rPr>
              <w:t>the</w:t>
            </w:r>
            <w:r w:rsidRPr="00B836B2">
              <w:rPr>
                <w:rFonts w:eastAsia="Times New Roman"/>
                <w:b/>
                <w:spacing w:val="-5"/>
                <w:sz w:val="23"/>
                <w:szCs w:val="22"/>
              </w:rPr>
              <w:t xml:space="preserve"> </w:t>
            </w:r>
            <w:r w:rsidRPr="00B836B2">
              <w:rPr>
                <w:rFonts w:eastAsia="Times New Roman"/>
                <w:b/>
                <w:spacing w:val="-8"/>
                <w:sz w:val="23"/>
                <w:szCs w:val="22"/>
              </w:rPr>
              <w:t>woman</w:t>
            </w:r>
            <w:r w:rsidRPr="00B836B2">
              <w:rPr>
                <w:rFonts w:eastAsia="Times New Roman"/>
                <w:b/>
                <w:spacing w:val="-2"/>
                <w:sz w:val="23"/>
                <w:szCs w:val="22"/>
              </w:rPr>
              <w:t xml:space="preserve"> </w:t>
            </w:r>
            <w:r w:rsidRPr="00B836B2">
              <w:rPr>
                <w:rFonts w:eastAsia="Times New Roman"/>
                <w:b/>
                <w:spacing w:val="-8"/>
                <w:sz w:val="23"/>
                <w:szCs w:val="22"/>
              </w:rPr>
              <w:t>from</w:t>
            </w:r>
            <w:r w:rsidRPr="00B836B2">
              <w:rPr>
                <w:rFonts w:eastAsia="Times New Roman"/>
                <w:b/>
                <w:spacing w:val="-3"/>
                <w:sz w:val="23"/>
                <w:szCs w:val="22"/>
              </w:rPr>
              <w:t xml:space="preserve"> </w:t>
            </w:r>
            <w:r w:rsidRPr="00B836B2">
              <w:rPr>
                <w:rFonts w:eastAsia="Times New Roman"/>
                <w:b/>
                <w:spacing w:val="-8"/>
                <w:sz w:val="23"/>
                <w:szCs w:val="22"/>
              </w:rPr>
              <w:t>injury</w:t>
            </w:r>
            <w:r w:rsidRPr="00B836B2">
              <w:rPr>
                <w:rFonts w:eastAsia="Times New Roman"/>
                <w:b/>
                <w:sz w:val="23"/>
                <w:szCs w:val="22"/>
              </w:rPr>
              <w:t xml:space="preserve"> </w:t>
            </w:r>
            <w:r w:rsidRPr="00B836B2">
              <w:rPr>
                <w:rFonts w:eastAsia="Times New Roman"/>
                <w:b/>
                <w:spacing w:val="-8"/>
                <w:sz w:val="23"/>
                <w:szCs w:val="22"/>
              </w:rPr>
              <w:t>at</w:t>
            </w:r>
            <w:r w:rsidRPr="00B836B2">
              <w:rPr>
                <w:rFonts w:eastAsia="Times New Roman"/>
                <w:b/>
                <w:spacing w:val="-2"/>
                <w:sz w:val="23"/>
                <w:szCs w:val="22"/>
              </w:rPr>
              <w:t xml:space="preserve"> </w:t>
            </w:r>
            <w:r w:rsidRPr="00B836B2">
              <w:rPr>
                <w:rFonts w:eastAsia="Times New Roman"/>
                <w:b/>
                <w:spacing w:val="-8"/>
                <w:sz w:val="23"/>
                <w:szCs w:val="22"/>
              </w:rPr>
              <w:t>all</w:t>
            </w:r>
            <w:r w:rsidRPr="00B836B2">
              <w:rPr>
                <w:rFonts w:eastAsia="Times New Roman"/>
                <w:b/>
                <w:spacing w:val="-3"/>
                <w:sz w:val="23"/>
                <w:szCs w:val="22"/>
              </w:rPr>
              <w:t xml:space="preserve"> </w:t>
            </w:r>
            <w:r w:rsidRPr="00B836B2">
              <w:rPr>
                <w:rFonts w:eastAsia="Times New Roman"/>
                <w:b/>
                <w:spacing w:val="-8"/>
                <w:sz w:val="23"/>
                <w:szCs w:val="22"/>
              </w:rPr>
              <w:t>times</w:t>
            </w:r>
            <w:r w:rsidRPr="00B836B2">
              <w:rPr>
                <w:rFonts w:eastAsia="Times New Roman"/>
                <w:b/>
                <w:spacing w:val="-1"/>
                <w:sz w:val="23"/>
                <w:szCs w:val="22"/>
              </w:rPr>
              <w:t xml:space="preserve"> </w:t>
            </w:r>
            <w:r w:rsidRPr="00B836B2">
              <w:rPr>
                <w:rFonts w:eastAsia="Times New Roman"/>
                <w:b/>
                <w:spacing w:val="-8"/>
                <w:sz w:val="23"/>
                <w:szCs w:val="22"/>
              </w:rPr>
              <w:t>and</w:t>
            </w:r>
            <w:r w:rsidRPr="00B836B2">
              <w:rPr>
                <w:rFonts w:eastAsia="Times New Roman"/>
                <w:b/>
                <w:spacing w:val="-3"/>
                <w:sz w:val="23"/>
                <w:szCs w:val="22"/>
              </w:rPr>
              <w:t xml:space="preserve"> </w:t>
            </w:r>
            <w:r w:rsidRPr="00B836B2">
              <w:rPr>
                <w:rFonts w:eastAsia="Times New Roman"/>
                <w:b/>
                <w:spacing w:val="-8"/>
                <w:sz w:val="23"/>
                <w:szCs w:val="22"/>
              </w:rPr>
              <w:t>place</w:t>
            </w:r>
            <w:r w:rsidRPr="00B836B2">
              <w:rPr>
                <w:rFonts w:eastAsia="Times New Roman"/>
                <w:b/>
                <w:spacing w:val="-3"/>
                <w:sz w:val="23"/>
                <w:szCs w:val="22"/>
              </w:rPr>
              <w:t xml:space="preserve"> </w:t>
            </w:r>
            <w:r w:rsidRPr="00B836B2">
              <w:rPr>
                <w:rFonts w:eastAsia="Times New Roman"/>
                <w:b/>
                <w:spacing w:val="-8"/>
                <w:sz w:val="23"/>
                <w:szCs w:val="22"/>
              </w:rPr>
              <w:t>her</w:t>
            </w:r>
            <w:r w:rsidRPr="00B836B2">
              <w:rPr>
                <w:rFonts w:eastAsia="Times New Roman"/>
                <w:b/>
                <w:spacing w:val="-3"/>
                <w:sz w:val="23"/>
                <w:szCs w:val="22"/>
              </w:rPr>
              <w:t xml:space="preserve"> </w:t>
            </w:r>
            <w:r w:rsidRPr="00B836B2">
              <w:rPr>
                <w:rFonts w:eastAsia="Times New Roman"/>
                <w:b/>
                <w:spacing w:val="-8"/>
                <w:sz w:val="23"/>
                <w:szCs w:val="22"/>
              </w:rPr>
              <w:t>on</w:t>
            </w:r>
            <w:r w:rsidRPr="00B836B2">
              <w:rPr>
                <w:rFonts w:eastAsia="Times New Roman"/>
                <w:b/>
                <w:spacing w:val="-3"/>
                <w:sz w:val="23"/>
                <w:szCs w:val="22"/>
              </w:rPr>
              <w:t xml:space="preserve"> </w:t>
            </w:r>
            <w:r w:rsidRPr="00B836B2">
              <w:rPr>
                <w:rFonts w:eastAsia="Times New Roman"/>
                <w:b/>
                <w:spacing w:val="-8"/>
                <w:sz w:val="23"/>
                <w:szCs w:val="22"/>
              </w:rPr>
              <w:t>left</w:t>
            </w:r>
            <w:r w:rsidRPr="00B836B2">
              <w:rPr>
                <w:rFonts w:eastAsia="Times New Roman"/>
                <w:b/>
                <w:spacing w:val="-2"/>
                <w:sz w:val="23"/>
                <w:szCs w:val="22"/>
              </w:rPr>
              <w:t xml:space="preserve"> </w:t>
            </w:r>
            <w:r w:rsidRPr="00B836B2">
              <w:rPr>
                <w:rFonts w:eastAsia="Times New Roman"/>
                <w:b/>
                <w:spacing w:val="-8"/>
                <w:sz w:val="23"/>
                <w:szCs w:val="22"/>
              </w:rPr>
              <w:t>lateral</w:t>
            </w:r>
          </w:p>
        </w:tc>
      </w:tr>
      <w:tr w:rsidR="007F0A9A" w:rsidRPr="00B836B2" w14:paraId="7E73D4E9" w14:textId="77777777" w:rsidTr="007F0A9A">
        <w:trPr>
          <w:trHeight w:val="620"/>
        </w:trPr>
        <w:tc>
          <w:tcPr>
            <w:tcW w:w="9888" w:type="dxa"/>
            <w:gridSpan w:val="3"/>
            <w:tcBorders>
              <w:top w:val="nil"/>
              <w:left w:val="nil"/>
              <w:bottom w:val="nil"/>
              <w:right w:val="nil"/>
            </w:tcBorders>
          </w:tcPr>
          <w:p w14:paraId="46A4D966" w14:textId="77777777" w:rsidR="007F0A9A" w:rsidRPr="00603183" w:rsidRDefault="007F0A9A" w:rsidP="007F0A9A">
            <w:pPr>
              <w:spacing w:line="360" w:lineRule="auto"/>
              <w:jc w:val="center"/>
              <w:rPr>
                <w:rFonts w:eastAsia="Times New Roman"/>
                <w:bCs/>
                <w:i/>
                <w:iCs/>
                <w:color w:val="4472C4" w:themeColor="accent1"/>
              </w:rPr>
            </w:pPr>
            <w:r w:rsidRPr="00603183">
              <w:rPr>
                <w:rFonts w:eastAsia="Times New Roman"/>
                <w:bCs/>
                <w:i/>
                <w:iCs/>
                <w:color w:val="4472C4" w:themeColor="accent1"/>
              </w:rPr>
              <w:t>Figure 2.4. Algorithm for management of pregnant woman presenting with convulsion</w:t>
            </w:r>
          </w:p>
          <w:p w14:paraId="0F9FBF1F" w14:textId="77777777" w:rsidR="007F0A9A" w:rsidRPr="00B836B2" w:rsidRDefault="007F0A9A" w:rsidP="007F0A9A">
            <w:pPr>
              <w:keepNext w:val="0"/>
              <w:keepLines w:val="0"/>
              <w:widowControl w:val="0"/>
              <w:tabs>
                <w:tab w:val="left" w:pos="800"/>
              </w:tabs>
              <w:autoSpaceDE w:val="0"/>
              <w:autoSpaceDN w:val="0"/>
              <w:spacing w:before="85" w:after="0" w:line="276" w:lineRule="auto"/>
              <w:ind w:left="800" w:right="0"/>
              <w:outlineLvl w:val="9"/>
              <w:rPr>
                <w:rFonts w:eastAsia="Times New Roman"/>
                <w:b/>
                <w:w w:val="90"/>
                <w:sz w:val="23"/>
                <w:szCs w:val="22"/>
              </w:rPr>
            </w:pPr>
          </w:p>
        </w:tc>
      </w:tr>
    </w:tbl>
    <w:p w14:paraId="31E67FA0" w14:textId="77777777" w:rsidR="00B836B2" w:rsidRPr="003C0DE1" w:rsidRDefault="00B836B2" w:rsidP="001D6D34">
      <w:pPr>
        <w:spacing w:line="360" w:lineRule="auto"/>
        <w:jc w:val="both"/>
        <w:rPr>
          <w:rFonts w:eastAsia="Times New Roman"/>
          <w:b/>
        </w:rPr>
      </w:pPr>
      <w:r w:rsidRPr="003C0DE1">
        <w:rPr>
          <w:rFonts w:eastAsia="Times New Roman"/>
          <w:b/>
        </w:rPr>
        <w:lastRenderedPageBreak/>
        <w:t>Evaluation for prompt delivery:</w:t>
      </w:r>
    </w:p>
    <w:p w14:paraId="72BADD56" w14:textId="77777777" w:rsidR="00B836B2" w:rsidRPr="00533CB6" w:rsidRDefault="00B836B2">
      <w:pPr>
        <w:pStyle w:val="ListParagraph"/>
        <w:numPr>
          <w:ilvl w:val="0"/>
          <w:numId w:val="920"/>
        </w:numPr>
        <w:spacing w:line="360" w:lineRule="auto"/>
        <w:jc w:val="both"/>
        <w:rPr>
          <w:kern w:val="2"/>
          <w14:ligatures w14:val="standardContextual"/>
        </w:rPr>
      </w:pPr>
      <w:bookmarkStart w:id="4914" w:name="_Toc215925214"/>
      <w:r w:rsidRPr="00533CB6">
        <w:rPr>
          <w:kern w:val="2"/>
          <w14:ligatures w14:val="standardContextual"/>
        </w:rPr>
        <w:t>Definitive management: delivery (preferably vaginal)</w:t>
      </w:r>
      <w:bookmarkEnd w:id="4914"/>
    </w:p>
    <w:p w14:paraId="05CA1FA3" w14:textId="77777777" w:rsidR="00B836B2" w:rsidRPr="00533CB6" w:rsidRDefault="00B836B2">
      <w:pPr>
        <w:pStyle w:val="ListParagraph"/>
        <w:numPr>
          <w:ilvl w:val="0"/>
          <w:numId w:val="920"/>
        </w:numPr>
        <w:spacing w:line="360" w:lineRule="auto"/>
        <w:jc w:val="both"/>
        <w:rPr>
          <w:kern w:val="2"/>
          <w14:ligatures w14:val="standardContextual"/>
        </w:rPr>
      </w:pPr>
      <w:bookmarkStart w:id="4915" w:name="_Toc215925215"/>
      <w:r w:rsidRPr="00533CB6">
        <w:rPr>
          <w:kern w:val="2"/>
          <w14:ligatures w14:val="standardContextual"/>
        </w:rPr>
        <w:t>Eclampsia is an absolute contraindication for expectant management</w:t>
      </w:r>
      <w:bookmarkEnd w:id="4915"/>
    </w:p>
    <w:p w14:paraId="362C5934" w14:textId="77777777" w:rsidR="00B836B2" w:rsidRPr="003E222D" w:rsidRDefault="00B836B2" w:rsidP="001D6D34">
      <w:pPr>
        <w:spacing w:line="360" w:lineRule="auto"/>
        <w:jc w:val="both"/>
        <w:rPr>
          <w:rFonts w:eastAsiaTheme="majorEastAsia"/>
          <w:b/>
          <w:bCs/>
          <w:color w:val="4472C4" w:themeColor="accent1"/>
        </w:rPr>
      </w:pPr>
      <w:bookmarkStart w:id="4916" w:name="_Toc215925216"/>
      <w:r w:rsidRPr="003E222D">
        <w:rPr>
          <w:rFonts w:eastAsiaTheme="majorEastAsia"/>
          <w:b/>
          <w:bCs/>
          <w:color w:val="4472C4" w:themeColor="accent1"/>
        </w:rPr>
        <w:t>Monitoring</w:t>
      </w:r>
      <w:bookmarkEnd w:id="4916"/>
      <w:r w:rsidRPr="003E222D">
        <w:rPr>
          <w:rFonts w:eastAsiaTheme="majorEastAsia"/>
          <w:b/>
          <w:bCs/>
          <w:color w:val="4472C4" w:themeColor="accent1"/>
        </w:rPr>
        <w:t xml:space="preserve"> </w:t>
      </w:r>
    </w:p>
    <w:p w14:paraId="5E66E114" w14:textId="77777777" w:rsidR="00B836B2" w:rsidRPr="003E222D" w:rsidRDefault="00B836B2">
      <w:pPr>
        <w:pStyle w:val="ListParagraph"/>
        <w:numPr>
          <w:ilvl w:val="0"/>
          <w:numId w:val="921"/>
        </w:numPr>
        <w:spacing w:line="360" w:lineRule="auto"/>
        <w:jc w:val="both"/>
        <w:rPr>
          <w:rFonts w:eastAsia="Times New Roman"/>
        </w:rPr>
      </w:pPr>
      <w:r w:rsidRPr="003E222D">
        <w:rPr>
          <w:rFonts w:eastAsia="Times New Roman"/>
        </w:rPr>
        <w:t>Blood pressure measurement at least every 4 hours</w:t>
      </w:r>
    </w:p>
    <w:p w14:paraId="2BD59728" w14:textId="77777777" w:rsidR="00B836B2" w:rsidRPr="003E222D" w:rsidRDefault="00B836B2">
      <w:pPr>
        <w:pStyle w:val="ListParagraph"/>
        <w:numPr>
          <w:ilvl w:val="0"/>
          <w:numId w:val="921"/>
        </w:numPr>
        <w:spacing w:line="360" w:lineRule="auto"/>
        <w:jc w:val="both"/>
        <w:rPr>
          <w:rFonts w:eastAsia="Times New Roman"/>
        </w:rPr>
      </w:pPr>
      <w:r w:rsidRPr="003E222D">
        <w:rPr>
          <w:rFonts w:eastAsia="Times New Roman"/>
        </w:rPr>
        <w:t xml:space="preserve">Watch for severity symptoms </w:t>
      </w:r>
    </w:p>
    <w:p w14:paraId="3C1499AC" w14:textId="77777777" w:rsidR="00B836B2" w:rsidRPr="003E222D" w:rsidRDefault="00B836B2">
      <w:pPr>
        <w:pStyle w:val="ListParagraph"/>
        <w:numPr>
          <w:ilvl w:val="0"/>
          <w:numId w:val="921"/>
        </w:numPr>
        <w:spacing w:line="360" w:lineRule="auto"/>
        <w:jc w:val="both"/>
        <w:rPr>
          <w:rFonts w:eastAsia="Times New Roman"/>
        </w:rPr>
      </w:pPr>
      <w:r w:rsidRPr="003E222D">
        <w:rPr>
          <w:rFonts w:eastAsia="Times New Roman"/>
        </w:rPr>
        <w:t>Follow for magnesium sulfate toxicity (RR, deep tendon reflex, UOP, etc.)</w:t>
      </w:r>
    </w:p>
    <w:p w14:paraId="7D58218A" w14:textId="77777777" w:rsidR="00B836B2" w:rsidRPr="003E222D" w:rsidRDefault="00B836B2">
      <w:pPr>
        <w:pStyle w:val="ListParagraph"/>
        <w:numPr>
          <w:ilvl w:val="0"/>
          <w:numId w:val="921"/>
        </w:numPr>
        <w:spacing w:line="360" w:lineRule="auto"/>
        <w:jc w:val="both"/>
        <w:rPr>
          <w:rFonts w:eastAsia="Times New Roman"/>
        </w:rPr>
      </w:pPr>
      <w:r w:rsidRPr="003E222D">
        <w:rPr>
          <w:rFonts w:eastAsia="Times New Roman"/>
        </w:rPr>
        <w:t xml:space="preserve">Update investigations before discharge </w:t>
      </w:r>
    </w:p>
    <w:p w14:paraId="390BA4F8" w14:textId="77777777" w:rsidR="00B836B2" w:rsidRPr="003C0DE1" w:rsidRDefault="00B836B2" w:rsidP="003E222D">
      <w:pPr>
        <w:pStyle w:val="Heading3"/>
      </w:pPr>
      <w:bookmarkStart w:id="4917" w:name="_Toc48638066"/>
      <w:bookmarkStart w:id="4918" w:name="_Toc48642739"/>
      <w:bookmarkStart w:id="4919" w:name="_Toc215925217"/>
      <w:bookmarkStart w:id="4920" w:name="_Toc216608613"/>
      <w:r w:rsidRPr="003C0DE1">
        <w:t>2.13.2. Antepartum Hemorrhage</w:t>
      </w:r>
      <w:bookmarkEnd w:id="4917"/>
      <w:bookmarkEnd w:id="4918"/>
      <w:bookmarkEnd w:id="4919"/>
      <w:bookmarkEnd w:id="4920"/>
    </w:p>
    <w:p w14:paraId="0EC47F0F" w14:textId="77777777" w:rsidR="00B836B2" w:rsidRPr="00603183" w:rsidRDefault="00B836B2" w:rsidP="001D6D34">
      <w:pPr>
        <w:spacing w:line="360" w:lineRule="auto"/>
        <w:jc w:val="both"/>
        <w:rPr>
          <w:rFonts w:eastAsiaTheme="majorEastAsia"/>
          <w:b/>
          <w:bCs/>
          <w:color w:val="4472C4" w:themeColor="accent1"/>
        </w:rPr>
      </w:pPr>
      <w:bookmarkStart w:id="4921" w:name="_Toc215925218"/>
      <w:r w:rsidRPr="00603183">
        <w:rPr>
          <w:rFonts w:eastAsiaTheme="majorEastAsia"/>
          <w:b/>
          <w:bCs/>
          <w:color w:val="4472C4" w:themeColor="accent1"/>
        </w:rPr>
        <w:t>Introduction</w:t>
      </w:r>
      <w:bookmarkEnd w:id="4921"/>
      <w:r w:rsidRPr="00603183">
        <w:rPr>
          <w:rFonts w:eastAsiaTheme="majorEastAsia"/>
          <w:b/>
          <w:bCs/>
          <w:color w:val="4472C4" w:themeColor="accent1"/>
        </w:rPr>
        <w:t xml:space="preserve"> </w:t>
      </w:r>
    </w:p>
    <w:p w14:paraId="155AF6D4" w14:textId="03AE7802" w:rsidR="00B836B2" w:rsidRPr="00603183" w:rsidRDefault="00B836B2" w:rsidP="001D6D34">
      <w:pPr>
        <w:spacing w:line="360" w:lineRule="auto"/>
        <w:jc w:val="both"/>
        <w:rPr>
          <w:rFonts w:eastAsia="Times New Roman"/>
        </w:rPr>
      </w:pPr>
      <w:r w:rsidRPr="00603183">
        <w:rPr>
          <w:rFonts w:eastAsia="Times New Roman"/>
        </w:rPr>
        <w:t>Antepartum hemorrhage (APH) is vaginal bleeding from the 28th week of gestation until the</w:t>
      </w:r>
      <w:r w:rsidR="00603183">
        <w:rPr>
          <w:rFonts w:eastAsia="Times New Roman"/>
        </w:rPr>
        <w:t xml:space="preserve"> </w:t>
      </w:r>
      <w:r w:rsidRPr="00603183">
        <w:rPr>
          <w:rFonts w:eastAsia="Times New Roman"/>
        </w:rPr>
        <w:t>fetus (</w:t>
      </w:r>
      <w:r w:rsidR="00603183" w:rsidRPr="00603183">
        <w:rPr>
          <w:rFonts w:eastAsia="Times New Roman"/>
        </w:rPr>
        <w:t xml:space="preserve">the </w:t>
      </w:r>
      <w:r w:rsidRPr="00603183">
        <w:rPr>
          <w:rFonts w:eastAsia="Times New Roman"/>
        </w:rPr>
        <w:t>last fetus in case of multiple pregnancies) is delivered.</w:t>
      </w:r>
    </w:p>
    <w:p w14:paraId="5DBBE7F3" w14:textId="77777777" w:rsidR="00B836B2" w:rsidRPr="003C0DE1" w:rsidRDefault="00B836B2" w:rsidP="001D6D34">
      <w:pPr>
        <w:spacing w:line="360" w:lineRule="auto"/>
        <w:jc w:val="both"/>
        <w:rPr>
          <w:rFonts w:eastAsia="Times New Roman"/>
          <w:b/>
          <w:bCs/>
          <w:i/>
          <w:iCs/>
        </w:rPr>
      </w:pPr>
      <w:r w:rsidRPr="00603183">
        <w:rPr>
          <w:rFonts w:eastAsiaTheme="majorEastAsia"/>
          <w:b/>
          <w:bCs/>
          <w:color w:val="4472C4" w:themeColor="accent1"/>
        </w:rPr>
        <w:t>Causes</w:t>
      </w:r>
      <w:r w:rsidRPr="003C0DE1">
        <w:rPr>
          <w:rFonts w:eastAsia="Times New Roman"/>
          <w:b/>
          <w:bCs/>
        </w:rPr>
        <w:br/>
      </w:r>
      <w:r w:rsidRPr="003C0DE1">
        <w:rPr>
          <w:rFonts w:eastAsia="Times New Roman"/>
          <w:b/>
          <w:bCs/>
          <w:iCs/>
        </w:rPr>
        <w:t>Placental causes:</w:t>
      </w:r>
    </w:p>
    <w:p w14:paraId="0CBE3351" w14:textId="77777777" w:rsidR="00B836B2" w:rsidRPr="008334E2" w:rsidRDefault="00B836B2">
      <w:pPr>
        <w:pStyle w:val="ListParagraph"/>
        <w:numPr>
          <w:ilvl w:val="0"/>
          <w:numId w:val="922"/>
        </w:numPr>
        <w:spacing w:line="360" w:lineRule="auto"/>
        <w:jc w:val="both"/>
        <w:rPr>
          <w:kern w:val="2"/>
          <w14:ligatures w14:val="standardContextual"/>
        </w:rPr>
      </w:pPr>
      <w:bookmarkStart w:id="4922" w:name="_Toc215925219"/>
      <w:r w:rsidRPr="008334E2">
        <w:rPr>
          <w:b/>
          <w:kern w:val="2"/>
          <w14:ligatures w14:val="standardContextual"/>
        </w:rPr>
        <w:t>Abruptio placentae, also known as placental abruption</w:t>
      </w:r>
      <w:r w:rsidRPr="008334E2">
        <w:rPr>
          <w:kern w:val="2"/>
          <w14:ligatures w14:val="standardContextual"/>
        </w:rPr>
        <w:t>:</w:t>
      </w:r>
      <w:bookmarkEnd w:id="4922"/>
    </w:p>
    <w:p w14:paraId="77C35C53" w14:textId="77777777" w:rsidR="00B836B2" w:rsidRPr="008334E2" w:rsidRDefault="00B836B2">
      <w:pPr>
        <w:pStyle w:val="ListParagraph"/>
        <w:numPr>
          <w:ilvl w:val="0"/>
          <w:numId w:val="923"/>
        </w:numPr>
        <w:spacing w:line="360" w:lineRule="auto"/>
        <w:ind w:left="1080"/>
        <w:jc w:val="both"/>
        <w:rPr>
          <w:kern w:val="2"/>
          <w14:ligatures w14:val="standardContextual"/>
        </w:rPr>
      </w:pPr>
      <w:bookmarkStart w:id="4923" w:name="_Toc215925220"/>
      <w:r w:rsidRPr="008334E2">
        <w:rPr>
          <w:kern w:val="2"/>
          <w14:ligatures w14:val="standardContextual"/>
        </w:rPr>
        <w:t>Defined as separation of the placenta—either partially or totally—from its normal implantation site before delivery of the fetus.</w:t>
      </w:r>
      <w:bookmarkEnd w:id="4923"/>
    </w:p>
    <w:p w14:paraId="1CB9DB4F" w14:textId="77777777" w:rsidR="00B836B2" w:rsidRPr="008334E2" w:rsidRDefault="00B836B2">
      <w:pPr>
        <w:pStyle w:val="ListParagraph"/>
        <w:numPr>
          <w:ilvl w:val="0"/>
          <w:numId w:val="923"/>
        </w:numPr>
        <w:spacing w:line="360" w:lineRule="auto"/>
        <w:ind w:left="1080"/>
        <w:jc w:val="both"/>
        <w:rPr>
          <w:kern w:val="2"/>
          <w14:ligatures w14:val="standardContextual"/>
        </w:rPr>
      </w:pPr>
      <w:bookmarkStart w:id="4924" w:name="_Toc215925221"/>
      <w:r w:rsidRPr="008334E2">
        <w:rPr>
          <w:b/>
          <w:kern w:val="2"/>
          <w14:ligatures w14:val="standardContextual"/>
        </w:rPr>
        <w:t>Diagnosis</w:t>
      </w:r>
      <w:r w:rsidRPr="008334E2">
        <w:rPr>
          <w:kern w:val="2"/>
          <w14:ligatures w14:val="standardContextual"/>
        </w:rPr>
        <w:t>: Placental abruption is primarily a clinical diagnosis supported by radiographic, laboratory, and pathologic studies. Any findings of vaginal bleeding, uterine contractions, abdominal pain/uterine tenderness, or trauma should prompt an investigation for potential placental abruption. The clinical presentation of abruption placenta mainly depends on the extent of placental separation, rate of separation, and flow of blood through the cervix (concealed/ revealed).</w:t>
      </w:r>
      <w:bookmarkEnd w:id="4924"/>
    </w:p>
    <w:p w14:paraId="211F229E" w14:textId="77777777" w:rsidR="00B836B2" w:rsidRPr="008334E2" w:rsidRDefault="00B836B2">
      <w:pPr>
        <w:pStyle w:val="ListParagraph"/>
        <w:numPr>
          <w:ilvl w:val="0"/>
          <w:numId w:val="924"/>
        </w:numPr>
        <w:spacing w:line="360" w:lineRule="auto"/>
        <w:ind w:left="2160"/>
        <w:jc w:val="both"/>
        <w:rPr>
          <w:kern w:val="2"/>
          <w14:ligatures w14:val="standardContextual"/>
        </w:rPr>
      </w:pPr>
      <w:bookmarkStart w:id="4925" w:name="_Toc215925222"/>
      <w:r w:rsidRPr="008334E2">
        <w:rPr>
          <w:kern w:val="2"/>
          <w14:ligatures w14:val="standardContextual"/>
        </w:rPr>
        <w:t>Vaginal bleeding: menstrual-like (dark), totally concealed or the amount is less than the degree of the shock.</w:t>
      </w:r>
      <w:bookmarkEnd w:id="4925"/>
    </w:p>
    <w:p w14:paraId="427FD4BA" w14:textId="77777777" w:rsidR="00B836B2" w:rsidRPr="008334E2" w:rsidRDefault="00B836B2">
      <w:pPr>
        <w:pStyle w:val="ListParagraph"/>
        <w:numPr>
          <w:ilvl w:val="0"/>
          <w:numId w:val="924"/>
        </w:numPr>
        <w:spacing w:line="360" w:lineRule="auto"/>
        <w:ind w:left="2160"/>
        <w:jc w:val="both"/>
        <w:rPr>
          <w:kern w:val="2"/>
          <w14:ligatures w14:val="standardContextual"/>
        </w:rPr>
      </w:pPr>
      <w:bookmarkStart w:id="4926" w:name="_Toc215925223"/>
      <w:r w:rsidRPr="008334E2">
        <w:rPr>
          <w:kern w:val="2"/>
          <w14:ligatures w14:val="standardContextual"/>
        </w:rPr>
        <w:t>NRFHRP or absent fetal heartbeat.</w:t>
      </w:r>
      <w:bookmarkEnd w:id="4926"/>
    </w:p>
    <w:p w14:paraId="3D10A86E" w14:textId="77777777" w:rsidR="00B836B2" w:rsidRPr="008334E2" w:rsidRDefault="00B836B2">
      <w:pPr>
        <w:pStyle w:val="ListParagraph"/>
        <w:numPr>
          <w:ilvl w:val="0"/>
          <w:numId w:val="924"/>
        </w:numPr>
        <w:spacing w:line="360" w:lineRule="auto"/>
        <w:ind w:left="2160"/>
        <w:jc w:val="both"/>
        <w:rPr>
          <w:kern w:val="2"/>
          <w14:ligatures w14:val="standardContextual"/>
        </w:rPr>
      </w:pPr>
      <w:bookmarkStart w:id="4927" w:name="_Toc215925224"/>
      <w:r w:rsidRPr="008334E2">
        <w:rPr>
          <w:kern w:val="2"/>
          <w14:ligatures w14:val="standardContextual"/>
        </w:rPr>
        <w:t>Coagulation defect: frank bleeding (epistaxis, ecchymosis, petechiae).</w:t>
      </w:r>
      <w:bookmarkEnd w:id="4927"/>
    </w:p>
    <w:p w14:paraId="6522F7ED" w14:textId="68DBE051" w:rsidR="00B836B2" w:rsidRPr="008334E2" w:rsidRDefault="00B836B2">
      <w:pPr>
        <w:pStyle w:val="ListParagraph"/>
        <w:numPr>
          <w:ilvl w:val="0"/>
          <w:numId w:val="925"/>
        </w:numPr>
        <w:spacing w:line="360" w:lineRule="auto"/>
        <w:ind w:left="1080"/>
        <w:jc w:val="both"/>
        <w:rPr>
          <w:b/>
          <w:kern w:val="2"/>
          <w14:ligatures w14:val="standardContextual"/>
        </w:rPr>
      </w:pPr>
      <w:bookmarkStart w:id="4928" w:name="_Toc215925225"/>
      <w:r w:rsidRPr="008334E2">
        <w:rPr>
          <w:b/>
          <w:kern w:val="2"/>
          <w14:ligatures w14:val="standardContextual"/>
        </w:rPr>
        <w:t xml:space="preserve">Placenta previa: </w:t>
      </w:r>
      <w:r w:rsidRPr="008334E2">
        <w:rPr>
          <w:kern w:val="2"/>
          <w14:ligatures w14:val="standardContextual"/>
        </w:rPr>
        <w:t>Defined as the presence of placental tissue over or adjacent to the cervical.</w:t>
      </w:r>
      <w:bookmarkEnd w:id="4928"/>
    </w:p>
    <w:p w14:paraId="3A6BF79A" w14:textId="77777777" w:rsidR="008334E2" w:rsidRPr="008334E2" w:rsidRDefault="008334E2" w:rsidP="008334E2">
      <w:pPr>
        <w:pStyle w:val="ListParagraph"/>
        <w:spacing w:line="360" w:lineRule="auto"/>
        <w:ind w:left="1080"/>
        <w:jc w:val="both"/>
        <w:rPr>
          <w:b/>
          <w:kern w:val="2"/>
          <w14:ligatures w14:val="standardContextual"/>
        </w:rPr>
      </w:pPr>
    </w:p>
    <w:p w14:paraId="098E3DE1" w14:textId="77777777" w:rsidR="00B836B2" w:rsidRPr="008334E2" w:rsidRDefault="00B836B2" w:rsidP="001D6D34">
      <w:pPr>
        <w:spacing w:line="360" w:lineRule="auto"/>
        <w:jc w:val="both"/>
        <w:rPr>
          <w:b/>
          <w:color w:val="4472C4" w:themeColor="accent1"/>
          <w:kern w:val="2"/>
          <w14:ligatures w14:val="standardContextual"/>
        </w:rPr>
      </w:pPr>
      <w:bookmarkStart w:id="4929" w:name="_Toc215925226"/>
      <w:r w:rsidRPr="008334E2">
        <w:rPr>
          <w:b/>
          <w:color w:val="4472C4" w:themeColor="accent1"/>
          <w:kern w:val="2"/>
          <w14:ligatures w14:val="standardContextual"/>
        </w:rPr>
        <w:lastRenderedPageBreak/>
        <w:t>Classifications:</w:t>
      </w:r>
      <w:bookmarkEnd w:id="4929"/>
    </w:p>
    <w:p w14:paraId="30E8A11A" w14:textId="77777777" w:rsidR="00B836B2" w:rsidRPr="008334E2" w:rsidRDefault="00B836B2">
      <w:pPr>
        <w:pStyle w:val="ListParagraph"/>
        <w:numPr>
          <w:ilvl w:val="0"/>
          <w:numId w:val="926"/>
        </w:numPr>
        <w:spacing w:line="360" w:lineRule="auto"/>
        <w:jc w:val="both"/>
        <w:rPr>
          <w:kern w:val="2"/>
          <w14:ligatures w14:val="standardContextual"/>
        </w:rPr>
      </w:pPr>
      <w:bookmarkStart w:id="4930" w:name="_Toc215925227"/>
      <w:r w:rsidRPr="008334E2">
        <w:rPr>
          <w:kern w:val="2"/>
          <w14:ligatures w14:val="standardContextual"/>
        </w:rPr>
        <w:t>Placenta previa: Internal cervical os is covered partially or completely by placenta.</w:t>
      </w:r>
      <w:bookmarkEnd w:id="4930"/>
    </w:p>
    <w:p w14:paraId="67793D68" w14:textId="77777777" w:rsidR="00B836B2" w:rsidRPr="008334E2" w:rsidRDefault="00B836B2">
      <w:pPr>
        <w:pStyle w:val="ListParagraph"/>
        <w:numPr>
          <w:ilvl w:val="0"/>
          <w:numId w:val="926"/>
        </w:numPr>
        <w:spacing w:line="360" w:lineRule="auto"/>
        <w:jc w:val="both"/>
        <w:rPr>
          <w:kern w:val="2"/>
          <w14:ligatures w14:val="standardContextual"/>
        </w:rPr>
      </w:pPr>
      <w:bookmarkStart w:id="4931" w:name="_Toc215925228"/>
      <w:r w:rsidRPr="008334E2">
        <w:rPr>
          <w:kern w:val="2"/>
          <w14:ligatures w14:val="standardContextual"/>
        </w:rPr>
        <w:t>Low-lying: Placenta lies within 2 cm of the cervical os but doesn’t cover it.</w:t>
      </w:r>
      <w:bookmarkEnd w:id="4931"/>
    </w:p>
    <w:p w14:paraId="3135AC41" w14:textId="77777777" w:rsidR="00B836B2" w:rsidRPr="008334E2" w:rsidRDefault="00B836B2" w:rsidP="001D6D34">
      <w:pPr>
        <w:spacing w:line="360" w:lineRule="auto"/>
        <w:jc w:val="both"/>
        <w:rPr>
          <w:b/>
          <w:color w:val="4472C4" w:themeColor="accent1"/>
          <w:kern w:val="2"/>
          <w14:ligatures w14:val="standardContextual"/>
        </w:rPr>
      </w:pPr>
      <w:bookmarkStart w:id="4932" w:name="_Toc215925229"/>
      <w:r w:rsidRPr="008334E2">
        <w:rPr>
          <w:b/>
          <w:color w:val="4472C4" w:themeColor="accent1"/>
          <w:kern w:val="2"/>
          <w14:ligatures w14:val="standardContextual"/>
        </w:rPr>
        <w:t>Diagnosis:</w:t>
      </w:r>
      <w:bookmarkEnd w:id="4932"/>
    </w:p>
    <w:p w14:paraId="731DFB8C" w14:textId="77777777" w:rsidR="00B836B2" w:rsidRPr="008334E2" w:rsidRDefault="00B836B2">
      <w:pPr>
        <w:pStyle w:val="ListParagraph"/>
        <w:numPr>
          <w:ilvl w:val="0"/>
          <w:numId w:val="927"/>
        </w:numPr>
        <w:spacing w:line="360" w:lineRule="auto"/>
        <w:jc w:val="both"/>
        <w:rPr>
          <w:kern w:val="2"/>
          <w14:ligatures w14:val="standardContextual"/>
        </w:rPr>
      </w:pPr>
      <w:bookmarkStart w:id="4933" w:name="_Toc215925230"/>
      <w:r w:rsidRPr="008334E2">
        <w:rPr>
          <w:kern w:val="2"/>
          <w14:ligatures w14:val="standardContextual"/>
        </w:rPr>
        <w:t>Vaginal bleeding: Bright red, painless, and recurrent.</w:t>
      </w:r>
      <w:bookmarkEnd w:id="4933"/>
    </w:p>
    <w:p w14:paraId="60482411" w14:textId="01D5F379" w:rsidR="00B836B2" w:rsidRPr="008334E2" w:rsidRDefault="00B836B2">
      <w:pPr>
        <w:pStyle w:val="ListParagraph"/>
        <w:numPr>
          <w:ilvl w:val="0"/>
          <w:numId w:val="927"/>
        </w:numPr>
        <w:spacing w:line="360" w:lineRule="auto"/>
        <w:jc w:val="both"/>
        <w:rPr>
          <w:kern w:val="2"/>
          <w14:ligatures w14:val="standardContextual"/>
        </w:rPr>
      </w:pPr>
      <w:bookmarkStart w:id="4934" w:name="_Toc215925231"/>
      <w:r w:rsidRPr="008334E2">
        <w:rPr>
          <w:kern w:val="2"/>
          <w14:ligatures w14:val="standardContextual"/>
        </w:rPr>
        <w:t xml:space="preserve">Ultrasound (transabdominal/transvaginal): For placental location and fetal </w:t>
      </w:r>
      <w:r w:rsidR="00E47A74" w:rsidRPr="008334E2">
        <w:rPr>
          <w:kern w:val="2"/>
          <w14:ligatures w14:val="standardContextual"/>
        </w:rPr>
        <w:t>well-being</w:t>
      </w:r>
      <w:r w:rsidRPr="008334E2">
        <w:rPr>
          <w:kern w:val="2"/>
          <w14:ligatures w14:val="standardContextual"/>
        </w:rPr>
        <w:t xml:space="preserve"> assessment.</w:t>
      </w:r>
      <w:bookmarkEnd w:id="4934"/>
    </w:p>
    <w:p w14:paraId="4A9C83E8" w14:textId="77777777" w:rsidR="00B836B2" w:rsidRPr="008334E2" w:rsidRDefault="00B836B2">
      <w:pPr>
        <w:pStyle w:val="ListParagraph"/>
        <w:numPr>
          <w:ilvl w:val="0"/>
          <w:numId w:val="927"/>
        </w:numPr>
        <w:spacing w:line="360" w:lineRule="auto"/>
        <w:jc w:val="both"/>
        <w:rPr>
          <w:kern w:val="2"/>
          <w14:ligatures w14:val="standardContextual"/>
        </w:rPr>
      </w:pPr>
      <w:bookmarkStart w:id="4935" w:name="_Toc215925232"/>
      <w:r w:rsidRPr="008334E2">
        <w:rPr>
          <w:kern w:val="2"/>
          <w14:ligatures w14:val="standardContextual"/>
        </w:rPr>
        <w:t>Rare causes: Vasa previa and other placental abnormalities.</w:t>
      </w:r>
      <w:bookmarkEnd w:id="4935"/>
    </w:p>
    <w:p w14:paraId="717D2C0D" w14:textId="77777777" w:rsidR="00B836B2" w:rsidRPr="00E47A74" w:rsidRDefault="00B836B2" w:rsidP="001D6D34">
      <w:pPr>
        <w:spacing w:line="360" w:lineRule="auto"/>
        <w:jc w:val="both"/>
        <w:rPr>
          <w:rFonts w:eastAsia="Times New Roman"/>
          <w:b/>
          <w:bCs/>
          <w:iCs/>
        </w:rPr>
      </w:pPr>
      <w:r w:rsidRPr="00E47A74">
        <w:rPr>
          <w:rFonts w:eastAsia="Times New Roman"/>
          <w:b/>
          <w:bCs/>
          <w:iCs/>
        </w:rPr>
        <w:t>Non-placental causes:</w:t>
      </w:r>
    </w:p>
    <w:p w14:paraId="6A0FE794" w14:textId="77777777" w:rsidR="00B836B2" w:rsidRPr="008334E2" w:rsidRDefault="00B836B2">
      <w:pPr>
        <w:pStyle w:val="ListParagraph"/>
        <w:numPr>
          <w:ilvl w:val="0"/>
          <w:numId w:val="928"/>
        </w:numPr>
        <w:spacing w:line="360" w:lineRule="auto"/>
        <w:jc w:val="both"/>
        <w:rPr>
          <w:kern w:val="2"/>
          <w14:ligatures w14:val="standardContextual"/>
        </w:rPr>
      </w:pPr>
      <w:bookmarkStart w:id="4936" w:name="_Toc215925233"/>
      <w:r w:rsidRPr="008334E2">
        <w:rPr>
          <w:kern w:val="2"/>
          <w14:ligatures w14:val="standardContextual"/>
        </w:rPr>
        <w:t>Heavy show</w:t>
      </w:r>
      <w:bookmarkEnd w:id="4936"/>
    </w:p>
    <w:p w14:paraId="7F341884" w14:textId="77777777" w:rsidR="00B836B2" w:rsidRPr="008334E2" w:rsidRDefault="00B836B2">
      <w:pPr>
        <w:pStyle w:val="ListParagraph"/>
        <w:numPr>
          <w:ilvl w:val="0"/>
          <w:numId w:val="928"/>
        </w:numPr>
        <w:spacing w:line="360" w:lineRule="auto"/>
        <w:jc w:val="both"/>
        <w:rPr>
          <w:kern w:val="2"/>
          <w14:ligatures w14:val="standardContextual"/>
        </w:rPr>
      </w:pPr>
      <w:bookmarkStart w:id="4937" w:name="_Toc215925234"/>
      <w:r w:rsidRPr="008334E2">
        <w:rPr>
          <w:kern w:val="2"/>
          <w14:ligatures w14:val="standardContextual"/>
        </w:rPr>
        <w:t>Uterine rupture/dehiscence</w:t>
      </w:r>
      <w:bookmarkEnd w:id="4937"/>
    </w:p>
    <w:p w14:paraId="0C9D748C" w14:textId="77777777" w:rsidR="00B836B2" w:rsidRPr="008334E2" w:rsidRDefault="00B836B2">
      <w:pPr>
        <w:pStyle w:val="ListParagraph"/>
        <w:numPr>
          <w:ilvl w:val="0"/>
          <w:numId w:val="928"/>
        </w:numPr>
        <w:spacing w:line="360" w:lineRule="auto"/>
        <w:jc w:val="both"/>
        <w:rPr>
          <w:kern w:val="2"/>
          <w14:ligatures w14:val="standardContextual"/>
        </w:rPr>
      </w:pPr>
      <w:bookmarkStart w:id="4938" w:name="_Toc215925235"/>
      <w:r w:rsidRPr="008334E2">
        <w:rPr>
          <w:kern w:val="2"/>
          <w14:ligatures w14:val="standardContextual"/>
        </w:rPr>
        <w:t>Local lesions of the cervix, vagina, and vulva</w:t>
      </w:r>
      <w:bookmarkEnd w:id="4938"/>
    </w:p>
    <w:p w14:paraId="2651973B" w14:textId="274052A8" w:rsidR="00B836B2" w:rsidRPr="008334E2" w:rsidRDefault="00B836B2">
      <w:pPr>
        <w:pStyle w:val="ListParagraph"/>
        <w:numPr>
          <w:ilvl w:val="0"/>
          <w:numId w:val="928"/>
        </w:numPr>
        <w:spacing w:line="360" w:lineRule="auto"/>
        <w:jc w:val="both"/>
        <w:rPr>
          <w:kern w:val="2"/>
          <w14:ligatures w14:val="standardContextual"/>
        </w:rPr>
      </w:pPr>
      <w:bookmarkStart w:id="4939" w:name="_Toc215925236"/>
      <w:r w:rsidRPr="008334E2">
        <w:rPr>
          <w:kern w:val="2"/>
          <w14:ligatures w14:val="standardContextual"/>
        </w:rPr>
        <w:t>Systemic bleeding disorders</w:t>
      </w:r>
      <w:bookmarkEnd w:id="4939"/>
    </w:p>
    <w:p w14:paraId="23236CF4" w14:textId="77777777" w:rsidR="00B836B2" w:rsidRPr="00E47A74" w:rsidRDefault="00B836B2" w:rsidP="001D6D34">
      <w:pPr>
        <w:spacing w:line="360" w:lineRule="auto"/>
        <w:jc w:val="both"/>
        <w:rPr>
          <w:kern w:val="2"/>
          <w14:ligatures w14:val="standardContextual"/>
        </w:rPr>
      </w:pPr>
      <w:bookmarkStart w:id="4940" w:name="_Toc215925237"/>
      <w:r w:rsidRPr="00E47A74">
        <w:rPr>
          <w:b/>
          <w:kern w:val="2"/>
          <w14:ligatures w14:val="standardContextual"/>
        </w:rPr>
        <w:t>Indeterminate:</w:t>
      </w:r>
      <w:bookmarkEnd w:id="4940"/>
      <w:r w:rsidRPr="00E47A74">
        <w:rPr>
          <w:kern w:val="2"/>
          <w14:ligatures w14:val="standardContextual"/>
        </w:rPr>
        <w:t xml:space="preserve"> </w:t>
      </w:r>
    </w:p>
    <w:p w14:paraId="2117A129" w14:textId="77777777" w:rsidR="00B836B2" w:rsidRPr="008334E2" w:rsidRDefault="00B836B2">
      <w:pPr>
        <w:pStyle w:val="ListParagraph"/>
        <w:numPr>
          <w:ilvl w:val="0"/>
          <w:numId w:val="929"/>
        </w:numPr>
        <w:spacing w:line="360" w:lineRule="auto"/>
        <w:jc w:val="both"/>
        <w:rPr>
          <w:kern w:val="2"/>
          <w14:ligatures w14:val="standardContextual"/>
        </w:rPr>
      </w:pPr>
      <w:bookmarkStart w:id="4941" w:name="_Toc215925238"/>
      <w:r w:rsidRPr="008334E2">
        <w:rPr>
          <w:kern w:val="2"/>
          <w14:ligatures w14:val="standardContextual"/>
        </w:rPr>
        <w:t>Causes of bleeding not identified even after delivery and examining the placenta</w:t>
      </w:r>
      <w:bookmarkEnd w:id="4941"/>
    </w:p>
    <w:p w14:paraId="228E778A" w14:textId="77777777" w:rsidR="00B836B2" w:rsidRPr="00E47A74" w:rsidRDefault="00B836B2" w:rsidP="001D6D34">
      <w:pPr>
        <w:spacing w:line="360" w:lineRule="auto"/>
        <w:jc w:val="both"/>
        <w:rPr>
          <w:rFonts w:eastAsia="Times New Roman"/>
          <w:b/>
        </w:rPr>
      </w:pPr>
      <w:r w:rsidRPr="00E47A74">
        <w:rPr>
          <w:rFonts w:eastAsia="Times New Roman"/>
          <w:b/>
          <w:bCs/>
        </w:rPr>
        <w:t>Precaution</w:t>
      </w:r>
      <w:r w:rsidRPr="00E47A74">
        <w:rPr>
          <w:rFonts w:eastAsia="Times New Roman"/>
          <w:b/>
        </w:rPr>
        <w:t>s:</w:t>
      </w:r>
    </w:p>
    <w:p w14:paraId="4E8CB436" w14:textId="44944646" w:rsidR="00B836B2" w:rsidRPr="008334E2" w:rsidRDefault="00B836B2">
      <w:pPr>
        <w:pStyle w:val="ListParagraph"/>
        <w:numPr>
          <w:ilvl w:val="0"/>
          <w:numId w:val="929"/>
        </w:numPr>
        <w:spacing w:line="360" w:lineRule="auto"/>
        <w:jc w:val="both"/>
        <w:rPr>
          <w:kern w:val="2"/>
          <w14:ligatures w14:val="standardContextual"/>
        </w:rPr>
      </w:pPr>
      <w:bookmarkStart w:id="4942" w:name="_Toc215925239"/>
      <w:r w:rsidRPr="008334E2">
        <w:rPr>
          <w:kern w:val="2"/>
          <w14:ligatures w14:val="standardContextual"/>
        </w:rPr>
        <w:t>Vaginal examination should be avoided till placenta previa ruled out</w:t>
      </w:r>
      <w:bookmarkEnd w:id="4942"/>
      <w:r w:rsidRPr="008334E2">
        <w:rPr>
          <w:kern w:val="2"/>
          <w14:ligatures w14:val="standardContextual"/>
        </w:rPr>
        <w:t xml:space="preserve"> </w:t>
      </w:r>
    </w:p>
    <w:p w14:paraId="06EA559C" w14:textId="0AFB6B0B" w:rsidR="00B836B2" w:rsidRPr="008334E2" w:rsidRDefault="00B836B2">
      <w:pPr>
        <w:pStyle w:val="ListParagraph"/>
        <w:numPr>
          <w:ilvl w:val="0"/>
          <w:numId w:val="929"/>
        </w:numPr>
        <w:spacing w:line="360" w:lineRule="auto"/>
        <w:jc w:val="both"/>
        <w:rPr>
          <w:kern w:val="2"/>
          <w14:ligatures w14:val="standardContextual"/>
        </w:rPr>
      </w:pPr>
      <w:bookmarkStart w:id="4943" w:name="_Toc215925240"/>
      <w:r w:rsidRPr="008334E2">
        <w:rPr>
          <w:kern w:val="2"/>
          <w14:ligatures w14:val="standardContextual"/>
        </w:rPr>
        <w:t>Management should be at a site with operative and transfusion facility</w:t>
      </w:r>
      <w:bookmarkEnd w:id="4943"/>
    </w:p>
    <w:p w14:paraId="66E2FAEA" w14:textId="77777777" w:rsidR="00B836B2" w:rsidRPr="00E47A74" w:rsidRDefault="00B836B2" w:rsidP="001D6D34">
      <w:pPr>
        <w:spacing w:line="360" w:lineRule="auto"/>
        <w:jc w:val="both"/>
        <w:rPr>
          <w:rFonts w:eastAsiaTheme="majorEastAsia"/>
          <w:b/>
          <w:bCs/>
          <w:color w:val="4472C4" w:themeColor="accent1"/>
        </w:rPr>
      </w:pPr>
      <w:bookmarkStart w:id="4944" w:name="_Toc215925241"/>
      <w:r w:rsidRPr="00E47A74">
        <w:rPr>
          <w:rFonts w:eastAsiaTheme="majorEastAsia"/>
          <w:b/>
          <w:bCs/>
          <w:color w:val="4472C4" w:themeColor="accent1"/>
        </w:rPr>
        <w:t>Recommended Management for APH</w:t>
      </w:r>
      <w:bookmarkEnd w:id="4944"/>
    </w:p>
    <w:p w14:paraId="2CC0DA85" w14:textId="77777777" w:rsidR="00B836B2" w:rsidRPr="008334E2" w:rsidRDefault="00B836B2">
      <w:pPr>
        <w:pStyle w:val="ListParagraph"/>
        <w:numPr>
          <w:ilvl w:val="0"/>
          <w:numId w:val="930"/>
        </w:numPr>
        <w:spacing w:line="360" w:lineRule="auto"/>
        <w:jc w:val="both"/>
        <w:rPr>
          <w:rFonts w:eastAsia="Times New Roman"/>
        </w:rPr>
      </w:pPr>
      <w:r w:rsidRPr="008334E2">
        <w:rPr>
          <w:rFonts w:eastAsia="Times New Roman"/>
        </w:rPr>
        <w:t>Resuscitate and stabilize on arrival, and admit the patient.</w:t>
      </w:r>
    </w:p>
    <w:p w14:paraId="7D8BEF4A" w14:textId="77777777" w:rsidR="00B836B2" w:rsidRPr="008334E2" w:rsidRDefault="00B836B2">
      <w:pPr>
        <w:pStyle w:val="ListParagraph"/>
        <w:numPr>
          <w:ilvl w:val="0"/>
          <w:numId w:val="930"/>
        </w:numPr>
        <w:spacing w:line="360" w:lineRule="auto"/>
        <w:jc w:val="both"/>
        <w:rPr>
          <w:rFonts w:eastAsia="Times New Roman"/>
        </w:rPr>
      </w:pPr>
      <w:r w:rsidRPr="008334E2">
        <w:rPr>
          <w:rFonts w:eastAsia="Times New Roman"/>
        </w:rPr>
        <w:t>Assess maternal and fetal wellbeing.</w:t>
      </w:r>
    </w:p>
    <w:p w14:paraId="7C67D4F4" w14:textId="77777777" w:rsidR="00B836B2" w:rsidRPr="008334E2" w:rsidRDefault="00B836B2">
      <w:pPr>
        <w:pStyle w:val="ListParagraph"/>
        <w:numPr>
          <w:ilvl w:val="0"/>
          <w:numId w:val="930"/>
        </w:numPr>
        <w:spacing w:line="360" w:lineRule="auto"/>
        <w:jc w:val="both"/>
        <w:rPr>
          <w:rFonts w:eastAsia="Times New Roman"/>
        </w:rPr>
      </w:pPr>
      <w:r w:rsidRPr="008334E2">
        <w:rPr>
          <w:rFonts w:eastAsia="Times New Roman"/>
        </w:rPr>
        <w:t>Prepare cross matched blood (at least 2 units).</w:t>
      </w:r>
    </w:p>
    <w:p w14:paraId="36618436" w14:textId="77777777" w:rsidR="00B836B2" w:rsidRPr="00E47A74" w:rsidRDefault="00B836B2" w:rsidP="001D6D34">
      <w:pPr>
        <w:spacing w:line="360" w:lineRule="auto"/>
        <w:jc w:val="both"/>
        <w:rPr>
          <w:kern w:val="2"/>
          <w14:ligatures w14:val="standardContextual"/>
        </w:rPr>
      </w:pPr>
      <w:bookmarkStart w:id="4945" w:name="_Toc215925242"/>
      <w:r w:rsidRPr="00E47A74">
        <w:rPr>
          <w:b/>
          <w:bCs/>
          <w:kern w:val="2"/>
          <w14:ligatures w14:val="standardContextual"/>
        </w:rPr>
        <w:t>Expectant management: &lt;37 weeks</w:t>
      </w:r>
      <w:r w:rsidRPr="00E47A74">
        <w:rPr>
          <w:kern w:val="2"/>
          <w14:ligatures w14:val="standardContextual"/>
        </w:rPr>
        <w:t>, patient in stable condition and reassuring fetal condition.</w:t>
      </w:r>
      <w:bookmarkEnd w:id="4945"/>
    </w:p>
    <w:p w14:paraId="5619D0ED" w14:textId="77777777" w:rsidR="00B836B2" w:rsidRPr="008334E2" w:rsidRDefault="00B836B2">
      <w:pPr>
        <w:pStyle w:val="ListParagraph"/>
        <w:numPr>
          <w:ilvl w:val="0"/>
          <w:numId w:val="931"/>
        </w:numPr>
        <w:spacing w:line="360" w:lineRule="auto"/>
        <w:jc w:val="both"/>
        <w:rPr>
          <w:kern w:val="2"/>
          <w14:ligatures w14:val="standardContextual"/>
        </w:rPr>
      </w:pPr>
      <w:bookmarkStart w:id="4946" w:name="_Toc215925243"/>
      <w:r w:rsidRPr="008334E2">
        <w:rPr>
          <w:kern w:val="2"/>
          <w14:ligatures w14:val="standardContextual"/>
        </w:rPr>
        <w:t>Dexamethasone 6 mg IM BID for 48 hours.</w:t>
      </w:r>
      <w:bookmarkEnd w:id="4946"/>
    </w:p>
    <w:p w14:paraId="3770EE9D" w14:textId="77777777" w:rsidR="00B836B2" w:rsidRPr="008334E2" w:rsidRDefault="00B836B2">
      <w:pPr>
        <w:pStyle w:val="ListParagraph"/>
        <w:numPr>
          <w:ilvl w:val="0"/>
          <w:numId w:val="931"/>
        </w:numPr>
        <w:spacing w:line="360" w:lineRule="auto"/>
        <w:jc w:val="both"/>
        <w:rPr>
          <w:kern w:val="2"/>
          <w14:ligatures w14:val="standardContextual"/>
        </w:rPr>
      </w:pPr>
      <w:bookmarkStart w:id="4947" w:name="_Toc215925244"/>
      <w:r w:rsidRPr="008334E2">
        <w:rPr>
          <w:kern w:val="2"/>
          <w14:ligatures w14:val="standardContextual"/>
        </w:rPr>
        <w:t>Anti D 300µg IM if Rh-negative and not sensitized.</w:t>
      </w:r>
      <w:bookmarkEnd w:id="4947"/>
    </w:p>
    <w:p w14:paraId="027EC0B3" w14:textId="77777777" w:rsidR="00B836B2" w:rsidRPr="008334E2" w:rsidRDefault="00B836B2">
      <w:pPr>
        <w:pStyle w:val="ListParagraph"/>
        <w:numPr>
          <w:ilvl w:val="0"/>
          <w:numId w:val="931"/>
        </w:numPr>
        <w:spacing w:line="360" w:lineRule="auto"/>
        <w:jc w:val="both"/>
        <w:rPr>
          <w:kern w:val="2"/>
          <w14:ligatures w14:val="standardContextual"/>
        </w:rPr>
      </w:pPr>
      <w:bookmarkStart w:id="4948" w:name="_Toc215925245"/>
      <w:r w:rsidRPr="008334E2">
        <w:rPr>
          <w:kern w:val="2"/>
          <w14:ligatures w14:val="standardContextual"/>
        </w:rPr>
        <w:t>Closely monitor maternal and fetal conditions.</w:t>
      </w:r>
      <w:bookmarkEnd w:id="4948"/>
    </w:p>
    <w:p w14:paraId="53B34754" w14:textId="77777777" w:rsidR="00B836B2" w:rsidRPr="008334E2" w:rsidRDefault="00B836B2">
      <w:pPr>
        <w:pStyle w:val="ListParagraph"/>
        <w:numPr>
          <w:ilvl w:val="0"/>
          <w:numId w:val="931"/>
        </w:numPr>
        <w:spacing w:line="360" w:lineRule="auto"/>
        <w:jc w:val="both"/>
        <w:rPr>
          <w:kern w:val="2"/>
          <w14:ligatures w14:val="standardContextual"/>
        </w:rPr>
      </w:pPr>
      <w:bookmarkStart w:id="4949" w:name="_Toc215925246"/>
      <w:r w:rsidRPr="008334E2">
        <w:rPr>
          <w:kern w:val="2"/>
          <w14:ligatures w14:val="standardContextual"/>
        </w:rPr>
        <w:t>Prevent and treat anemia.</w:t>
      </w:r>
      <w:bookmarkEnd w:id="4949"/>
    </w:p>
    <w:p w14:paraId="44E9C8F6" w14:textId="6B743732" w:rsidR="00B836B2" w:rsidRPr="008334E2" w:rsidRDefault="00B836B2">
      <w:pPr>
        <w:pStyle w:val="ListParagraph"/>
        <w:numPr>
          <w:ilvl w:val="0"/>
          <w:numId w:val="931"/>
        </w:numPr>
        <w:spacing w:line="360" w:lineRule="auto"/>
        <w:jc w:val="both"/>
        <w:rPr>
          <w:rFonts w:eastAsia="Times New Roman"/>
          <w:i/>
          <w:iCs/>
        </w:rPr>
      </w:pPr>
      <w:r w:rsidRPr="008334E2">
        <w:rPr>
          <w:rFonts w:eastAsia="Times New Roman"/>
          <w:b/>
          <w:bCs/>
          <w:i/>
          <w:iCs/>
        </w:rPr>
        <w:lastRenderedPageBreak/>
        <w:t xml:space="preserve">Immediate delivery: </w:t>
      </w:r>
      <w:r w:rsidRPr="008334E2">
        <w:rPr>
          <w:rFonts w:eastAsia="Times New Roman"/>
        </w:rPr>
        <w:t>Gestational age is ≥37 weeks or estimated fetal weight is &gt;2.5 Kg (if GA unknown), deranged vital signs, heavy bleeding, NRFHRP, IUFD, malformed fetus, established labor.</w:t>
      </w:r>
    </w:p>
    <w:p w14:paraId="57CF4EA5" w14:textId="77777777" w:rsidR="00B836B2" w:rsidRPr="008334E2" w:rsidRDefault="00B836B2">
      <w:pPr>
        <w:pStyle w:val="ListParagraph"/>
        <w:numPr>
          <w:ilvl w:val="0"/>
          <w:numId w:val="931"/>
        </w:numPr>
        <w:spacing w:line="360" w:lineRule="auto"/>
        <w:jc w:val="both"/>
        <w:rPr>
          <w:rFonts w:eastAsia="Times New Roman"/>
          <w:i/>
          <w:iCs/>
        </w:rPr>
      </w:pPr>
      <w:r w:rsidRPr="008334E2">
        <w:rPr>
          <w:rFonts w:eastAsia="Times New Roman"/>
          <w:b/>
          <w:i/>
          <w:iCs/>
        </w:rPr>
        <w:t>Mode of delivery for placental abruption</w:t>
      </w:r>
      <w:r w:rsidRPr="008334E2">
        <w:rPr>
          <w:rFonts w:eastAsia="Times New Roman"/>
          <w:i/>
          <w:iCs/>
        </w:rPr>
        <w:t xml:space="preserve">: </w:t>
      </w:r>
    </w:p>
    <w:p w14:paraId="47090282" w14:textId="77777777" w:rsidR="00B836B2" w:rsidRPr="008334E2" w:rsidRDefault="00B836B2">
      <w:pPr>
        <w:pStyle w:val="ListParagraph"/>
        <w:numPr>
          <w:ilvl w:val="0"/>
          <w:numId w:val="932"/>
        </w:numPr>
        <w:spacing w:line="360" w:lineRule="auto"/>
        <w:ind w:left="1170"/>
        <w:jc w:val="both"/>
        <w:rPr>
          <w:kern w:val="2"/>
          <w14:ligatures w14:val="standardContextual"/>
        </w:rPr>
      </w:pPr>
      <w:bookmarkStart w:id="4950" w:name="_Toc215925247"/>
      <w:r w:rsidRPr="008334E2">
        <w:rPr>
          <w:kern w:val="2"/>
          <w14:ligatures w14:val="standardContextual"/>
        </w:rPr>
        <w:t>Vaginal delivery is preferred.</w:t>
      </w:r>
      <w:bookmarkEnd w:id="4950"/>
    </w:p>
    <w:p w14:paraId="3FB204A7" w14:textId="77777777" w:rsidR="00B836B2" w:rsidRPr="008334E2" w:rsidRDefault="00B836B2">
      <w:pPr>
        <w:pStyle w:val="ListParagraph"/>
        <w:numPr>
          <w:ilvl w:val="0"/>
          <w:numId w:val="932"/>
        </w:numPr>
        <w:spacing w:line="360" w:lineRule="auto"/>
        <w:ind w:left="1170"/>
        <w:jc w:val="both"/>
        <w:rPr>
          <w:kern w:val="2"/>
          <w14:ligatures w14:val="standardContextual"/>
        </w:rPr>
      </w:pPr>
      <w:bookmarkStart w:id="4951" w:name="_Toc215925248"/>
      <w:r w:rsidRPr="008334E2">
        <w:rPr>
          <w:kern w:val="2"/>
          <w14:ligatures w14:val="standardContextual"/>
        </w:rPr>
        <w:t>Cervical ripening and induction of labor, amniotomy.</w:t>
      </w:r>
      <w:bookmarkEnd w:id="4951"/>
    </w:p>
    <w:p w14:paraId="2B6942D3" w14:textId="77777777" w:rsidR="00B836B2" w:rsidRPr="00E47A74" w:rsidRDefault="00B836B2" w:rsidP="001D6D34">
      <w:pPr>
        <w:spacing w:line="360" w:lineRule="auto"/>
        <w:jc w:val="both"/>
        <w:rPr>
          <w:kern w:val="2"/>
          <w14:ligatures w14:val="standardContextual"/>
        </w:rPr>
      </w:pPr>
      <w:bookmarkStart w:id="4952" w:name="_Toc215925249"/>
      <w:r w:rsidRPr="00E47A74">
        <w:rPr>
          <w:b/>
          <w:iCs/>
          <w:kern w:val="2"/>
          <w14:ligatures w14:val="standardContextual"/>
        </w:rPr>
        <w:t>Emergency cesarean section:</w:t>
      </w:r>
      <w:r w:rsidRPr="00E47A74">
        <w:rPr>
          <w:i/>
          <w:iCs/>
          <w:kern w:val="2"/>
          <w14:ligatures w14:val="standardContextual"/>
        </w:rPr>
        <w:t xml:space="preserve"> </w:t>
      </w:r>
      <w:r w:rsidRPr="00E47A74">
        <w:rPr>
          <w:kern w:val="2"/>
          <w14:ligatures w14:val="standardContextual"/>
        </w:rPr>
        <w:t>For severe bleeding endangering maternal life, NRFHR or other obstetric indications.</w:t>
      </w:r>
      <w:bookmarkEnd w:id="4952"/>
    </w:p>
    <w:p w14:paraId="00356F6C" w14:textId="77777777" w:rsidR="00B836B2" w:rsidRPr="00E47A74" w:rsidRDefault="00B836B2" w:rsidP="001D6D34">
      <w:pPr>
        <w:spacing w:line="360" w:lineRule="auto"/>
        <w:jc w:val="both"/>
        <w:rPr>
          <w:iCs/>
          <w:kern w:val="2"/>
          <w14:ligatures w14:val="standardContextual"/>
        </w:rPr>
      </w:pPr>
      <w:bookmarkStart w:id="4953" w:name="_Toc215925250"/>
      <w:r w:rsidRPr="00E47A74">
        <w:rPr>
          <w:b/>
          <w:iCs/>
          <w:kern w:val="2"/>
          <w14:ligatures w14:val="standardContextual"/>
        </w:rPr>
        <w:t>Mode of delivery for placenta previa</w:t>
      </w:r>
      <w:r w:rsidRPr="00E47A74">
        <w:rPr>
          <w:iCs/>
          <w:kern w:val="2"/>
          <w14:ligatures w14:val="standardContextual"/>
        </w:rPr>
        <w:t>:</w:t>
      </w:r>
      <w:bookmarkEnd w:id="4953"/>
    </w:p>
    <w:p w14:paraId="1D0042C0" w14:textId="77777777" w:rsidR="00B836B2" w:rsidRPr="008334E2" w:rsidRDefault="00B836B2">
      <w:pPr>
        <w:pStyle w:val="ListParagraph"/>
        <w:numPr>
          <w:ilvl w:val="0"/>
          <w:numId w:val="933"/>
        </w:numPr>
        <w:spacing w:line="360" w:lineRule="auto"/>
        <w:jc w:val="both"/>
        <w:rPr>
          <w:kern w:val="2"/>
          <w14:ligatures w14:val="standardContextual"/>
        </w:rPr>
      </w:pPr>
      <w:bookmarkStart w:id="4954" w:name="_Toc215925251"/>
      <w:r w:rsidRPr="008334E2">
        <w:rPr>
          <w:b/>
          <w:iCs/>
          <w:kern w:val="2"/>
          <w14:ligatures w14:val="standardContextual"/>
        </w:rPr>
        <w:t>Cesarean delivery</w:t>
      </w:r>
      <w:r w:rsidRPr="008334E2">
        <w:rPr>
          <w:i/>
          <w:iCs/>
          <w:kern w:val="2"/>
          <w14:ligatures w14:val="standardContextual"/>
        </w:rPr>
        <w:t xml:space="preserve">: </w:t>
      </w:r>
      <w:r w:rsidRPr="008334E2">
        <w:rPr>
          <w:kern w:val="2"/>
          <w14:ligatures w14:val="standardContextual"/>
        </w:rPr>
        <w:t>Placenta previa, excessive bleeding, NRFHR or other obstetric indications in low-lying placenta.</w:t>
      </w:r>
      <w:bookmarkEnd w:id="4954"/>
    </w:p>
    <w:p w14:paraId="10DA259D" w14:textId="77777777" w:rsidR="00E47A74" w:rsidRPr="008334E2" w:rsidRDefault="00B836B2">
      <w:pPr>
        <w:pStyle w:val="ListParagraph"/>
        <w:numPr>
          <w:ilvl w:val="0"/>
          <w:numId w:val="933"/>
        </w:numPr>
        <w:spacing w:line="360" w:lineRule="auto"/>
        <w:jc w:val="both"/>
        <w:rPr>
          <w:kern w:val="2"/>
          <w14:ligatures w14:val="standardContextual"/>
        </w:rPr>
      </w:pPr>
      <w:bookmarkStart w:id="4955" w:name="_Toc215925252"/>
      <w:r w:rsidRPr="008334E2">
        <w:rPr>
          <w:b/>
          <w:iCs/>
          <w:kern w:val="2"/>
          <w14:ligatures w14:val="standardContextual"/>
        </w:rPr>
        <w:t>Vaginal delivery</w:t>
      </w:r>
      <w:r w:rsidRPr="008334E2">
        <w:rPr>
          <w:i/>
          <w:iCs/>
          <w:kern w:val="2"/>
          <w14:ligatures w14:val="standardContextual"/>
        </w:rPr>
        <w:t xml:space="preserve"> </w:t>
      </w:r>
      <w:r w:rsidRPr="008334E2">
        <w:rPr>
          <w:kern w:val="2"/>
          <w14:ligatures w14:val="standardContextual"/>
        </w:rPr>
        <w:t>can be allowed cautiously for some of low-lying placenta.</w:t>
      </w:r>
      <w:bookmarkEnd w:id="4955"/>
    </w:p>
    <w:tbl>
      <w:tblPr>
        <w:tblpPr w:leftFromText="180" w:rightFromText="180" w:vertAnchor="text" w:horzAnchor="page" w:tblpX="1451" w:tblpY="91"/>
        <w:tblOverlap w:val="neve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3510"/>
        <w:gridCol w:w="3955"/>
      </w:tblGrid>
      <w:tr w:rsidR="00E47A74" w:rsidRPr="003C0DE1" w14:paraId="31E3B259" w14:textId="77777777" w:rsidTr="00D06AF5">
        <w:tc>
          <w:tcPr>
            <w:tcW w:w="2075" w:type="dxa"/>
            <w:tcBorders>
              <w:top w:val="single" w:sz="4" w:space="0" w:color="auto"/>
              <w:left w:val="single" w:sz="4" w:space="0" w:color="auto"/>
              <w:bottom w:val="single" w:sz="4" w:space="0" w:color="auto"/>
              <w:right w:val="single" w:sz="4" w:space="0" w:color="auto"/>
            </w:tcBorders>
          </w:tcPr>
          <w:p w14:paraId="43B717DC" w14:textId="77777777" w:rsidR="00E47A74" w:rsidRPr="003C0DE1" w:rsidRDefault="00E47A74" w:rsidP="00823650">
            <w:r w:rsidRPr="003C0DE1">
              <w:t xml:space="preserve">Clinical Findings </w:t>
            </w:r>
          </w:p>
        </w:tc>
        <w:tc>
          <w:tcPr>
            <w:tcW w:w="3510" w:type="dxa"/>
            <w:tcBorders>
              <w:top w:val="single" w:sz="4" w:space="0" w:color="auto"/>
              <w:left w:val="nil"/>
              <w:bottom w:val="single" w:sz="4" w:space="0" w:color="auto"/>
              <w:right w:val="single" w:sz="4" w:space="0" w:color="auto"/>
            </w:tcBorders>
          </w:tcPr>
          <w:p w14:paraId="621B1B60" w14:textId="77777777" w:rsidR="00E47A74" w:rsidRPr="003C0DE1" w:rsidRDefault="00E47A74" w:rsidP="00823650">
            <w:r w:rsidRPr="003C0DE1">
              <w:t>Placenta Previa</w:t>
            </w:r>
          </w:p>
        </w:tc>
        <w:tc>
          <w:tcPr>
            <w:tcW w:w="3955" w:type="dxa"/>
            <w:tcBorders>
              <w:top w:val="single" w:sz="4" w:space="0" w:color="auto"/>
              <w:left w:val="nil"/>
              <w:bottom w:val="single" w:sz="4" w:space="0" w:color="auto"/>
              <w:right w:val="single" w:sz="4" w:space="0" w:color="auto"/>
            </w:tcBorders>
          </w:tcPr>
          <w:p w14:paraId="44F62484" w14:textId="77777777" w:rsidR="00E47A74" w:rsidRPr="003C0DE1" w:rsidRDefault="00E47A74" w:rsidP="00823650">
            <w:r w:rsidRPr="003C0DE1">
              <w:t>Abruptio Placentae</w:t>
            </w:r>
          </w:p>
        </w:tc>
      </w:tr>
      <w:tr w:rsidR="00E47A74" w:rsidRPr="003C0DE1" w14:paraId="3D566128" w14:textId="77777777" w:rsidTr="00D06AF5">
        <w:tc>
          <w:tcPr>
            <w:tcW w:w="2075" w:type="dxa"/>
            <w:tcBorders>
              <w:top w:val="single" w:sz="4" w:space="0" w:color="auto"/>
              <w:left w:val="single" w:sz="4" w:space="0" w:color="auto"/>
              <w:bottom w:val="single" w:sz="4" w:space="0" w:color="auto"/>
              <w:right w:val="single" w:sz="4" w:space="0" w:color="auto"/>
            </w:tcBorders>
          </w:tcPr>
          <w:p w14:paraId="073DC45F" w14:textId="77777777" w:rsidR="00E47A74" w:rsidRPr="003C0DE1" w:rsidRDefault="00E47A74" w:rsidP="00823650">
            <w:r w:rsidRPr="003C0DE1">
              <w:t xml:space="preserve">Vaginal bleeding </w:t>
            </w:r>
          </w:p>
          <w:p w14:paraId="67A3214A" w14:textId="77777777" w:rsidR="00E47A74" w:rsidRPr="003C0DE1" w:rsidRDefault="00E47A74" w:rsidP="00823650"/>
        </w:tc>
        <w:tc>
          <w:tcPr>
            <w:tcW w:w="3510" w:type="dxa"/>
            <w:tcBorders>
              <w:top w:val="single" w:sz="4" w:space="0" w:color="auto"/>
              <w:left w:val="nil"/>
              <w:bottom w:val="single" w:sz="4" w:space="0" w:color="auto"/>
              <w:right w:val="single" w:sz="4" w:space="0" w:color="auto"/>
            </w:tcBorders>
          </w:tcPr>
          <w:p w14:paraId="7840F73C" w14:textId="77777777" w:rsidR="00E47A74" w:rsidRPr="003C0DE1" w:rsidRDefault="00E47A74" w:rsidP="00823650">
            <w:r w:rsidRPr="003C0DE1">
              <w:t xml:space="preserve">Painless </w:t>
            </w:r>
          </w:p>
          <w:p w14:paraId="6F59B374" w14:textId="77777777" w:rsidR="00E47A74" w:rsidRPr="003C0DE1" w:rsidRDefault="00E47A74" w:rsidP="00823650">
            <w:r w:rsidRPr="003C0DE1">
              <w:t xml:space="preserve">Causeless </w:t>
            </w:r>
          </w:p>
          <w:p w14:paraId="5F465051" w14:textId="77777777" w:rsidR="00E47A74" w:rsidRPr="003C0DE1" w:rsidRDefault="00E47A74" w:rsidP="00823650">
            <w:r w:rsidRPr="003C0DE1">
              <w:t xml:space="preserve">Recurring (often) </w:t>
            </w:r>
          </w:p>
          <w:p w14:paraId="278411EA" w14:textId="77777777" w:rsidR="00E47A74" w:rsidRPr="003C0DE1" w:rsidRDefault="00E47A74" w:rsidP="00823650">
            <w:r w:rsidRPr="003C0DE1">
              <w:t>Bright red</w:t>
            </w:r>
          </w:p>
        </w:tc>
        <w:tc>
          <w:tcPr>
            <w:tcW w:w="3955" w:type="dxa"/>
            <w:tcBorders>
              <w:top w:val="single" w:sz="4" w:space="0" w:color="auto"/>
              <w:left w:val="nil"/>
              <w:bottom w:val="single" w:sz="4" w:space="0" w:color="auto"/>
              <w:right w:val="single" w:sz="4" w:space="0" w:color="auto"/>
            </w:tcBorders>
          </w:tcPr>
          <w:p w14:paraId="10AFF35C" w14:textId="77777777" w:rsidR="00E47A74" w:rsidRPr="003C0DE1" w:rsidRDefault="00E47A74" w:rsidP="00823650">
            <w:r w:rsidRPr="003C0DE1">
              <w:t>Painful</w:t>
            </w:r>
          </w:p>
          <w:p w14:paraId="4917D07C" w14:textId="77777777" w:rsidR="00E47A74" w:rsidRPr="003C0DE1" w:rsidRDefault="00E47A74" w:rsidP="00823650">
            <w:r w:rsidRPr="003C0DE1">
              <w:t>Presence of hypertension, trauma, etc.</w:t>
            </w:r>
          </w:p>
          <w:p w14:paraId="31A60A80" w14:textId="77777777" w:rsidR="00E47A74" w:rsidRPr="003C0DE1" w:rsidRDefault="00E47A74" w:rsidP="00823650">
            <w:r w:rsidRPr="003C0DE1">
              <w:t xml:space="preserve">Non-recurring </w:t>
            </w:r>
          </w:p>
          <w:p w14:paraId="49EDA817" w14:textId="77777777" w:rsidR="00E47A74" w:rsidRPr="003C0DE1" w:rsidRDefault="00E47A74" w:rsidP="00823650">
            <w:r w:rsidRPr="003C0DE1">
              <w:t xml:space="preserve">Menstrual-like </w:t>
            </w:r>
          </w:p>
        </w:tc>
      </w:tr>
      <w:tr w:rsidR="00E47A74" w:rsidRPr="003C0DE1" w14:paraId="6533D61B" w14:textId="77777777" w:rsidTr="00D06AF5">
        <w:tc>
          <w:tcPr>
            <w:tcW w:w="2075" w:type="dxa"/>
            <w:tcBorders>
              <w:top w:val="single" w:sz="4" w:space="0" w:color="auto"/>
              <w:left w:val="single" w:sz="4" w:space="0" w:color="auto"/>
              <w:bottom w:val="single" w:sz="4" w:space="0" w:color="auto"/>
              <w:right w:val="single" w:sz="4" w:space="0" w:color="auto"/>
            </w:tcBorders>
          </w:tcPr>
          <w:p w14:paraId="35DA1D77" w14:textId="77777777" w:rsidR="00E47A74" w:rsidRPr="003C0DE1" w:rsidRDefault="00E47A74" w:rsidP="00823650">
            <w:r w:rsidRPr="003C0DE1">
              <w:t>Hypotension</w:t>
            </w:r>
          </w:p>
          <w:p w14:paraId="0BA92138" w14:textId="77777777" w:rsidR="00E47A74" w:rsidRPr="003C0DE1" w:rsidRDefault="00E47A74" w:rsidP="00823650"/>
        </w:tc>
        <w:tc>
          <w:tcPr>
            <w:tcW w:w="3510" w:type="dxa"/>
            <w:tcBorders>
              <w:top w:val="single" w:sz="4" w:space="0" w:color="auto"/>
              <w:left w:val="nil"/>
              <w:bottom w:val="single" w:sz="4" w:space="0" w:color="auto"/>
              <w:right w:val="single" w:sz="4" w:space="0" w:color="auto"/>
            </w:tcBorders>
          </w:tcPr>
          <w:p w14:paraId="726C23A7" w14:textId="77777777" w:rsidR="00E47A74" w:rsidRPr="003C0DE1" w:rsidRDefault="00E47A74" w:rsidP="00823650">
            <w:r w:rsidRPr="003C0DE1">
              <w:t>Proportion to vaginal blood loss</w:t>
            </w:r>
          </w:p>
        </w:tc>
        <w:tc>
          <w:tcPr>
            <w:tcW w:w="3955" w:type="dxa"/>
            <w:tcBorders>
              <w:top w:val="single" w:sz="4" w:space="0" w:color="auto"/>
              <w:left w:val="nil"/>
              <w:bottom w:val="single" w:sz="4" w:space="0" w:color="auto"/>
              <w:right w:val="single" w:sz="4" w:space="0" w:color="auto"/>
            </w:tcBorders>
          </w:tcPr>
          <w:p w14:paraId="39A0B45B" w14:textId="77777777" w:rsidR="00E47A74" w:rsidRPr="003C0DE1" w:rsidRDefault="00E47A74" w:rsidP="00823650">
            <w:r w:rsidRPr="003C0DE1">
              <w:t>Degree of hypotension out of proportion to amount of vaginal bleeding</w:t>
            </w:r>
          </w:p>
        </w:tc>
      </w:tr>
      <w:tr w:rsidR="00E47A74" w:rsidRPr="003C0DE1" w14:paraId="305A6F68" w14:textId="77777777" w:rsidTr="00D06AF5">
        <w:trPr>
          <w:trHeight w:val="711"/>
        </w:trPr>
        <w:tc>
          <w:tcPr>
            <w:tcW w:w="2075" w:type="dxa"/>
            <w:tcBorders>
              <w:top w:val="single" w:sz="4" w:space="0" w:color="auto"/>
              <w:left w:val="single" w:sz="4" w:space="0" w:color="auto"/>
              <w:bottom w:val="single" w:sz="4" w:space="0" w:color="auto"/>
              <w:right w:val="single" w:sz="4" w:space="0" w:color="auto"/>
            </w:tcBorders>
          </w:tcPr>
          <w:p w14:paraId="10A9BBDA" w14:textId="77777777" w:rsidR="00E47A74" w:rsidRPr="003C0DE1" w:rsidRDefault="00E47A74" w:rsidP="00823650">
            <w:r w:rsidRPr="003C0DE1">
              <w:t xml:space="preserve">Uterus </w:t>
            </w:r>
          </w:p>
          <w:p w14:paraId="5A985F34" w14:textId="77777777" w:rsidR="00E47A74" w:rsidRPr="003C0DE1" w:rsidRDefault="00E47A74" w:rsidP="00823650"/>
        </w:tc>
        <w:tc>
          <w:tcPr>
            <w:tcW w:w="3510" w:type="dxa"/>
            <w:tcBorders>
              <w:top w:val="single" w:sz="4" w:space="0" w:color="auto"/>
              <w:left w:val="nil"/>
              <w:bottom w:val="single" w:sz="4" w:space="0" w:color="auto"/>
              <w:right w:val="single" w:sz="4" w:space="0" w:color="auto"/>
            </w:tcBorders>
          </w:tcPr>
          <w:p w14:paraId="228932E5" w14:textId="77777777" w:rsidR="00E47A74" w:rsidRPr="003C0DE1" w:rsidRDefault="00E47A74" w:rsidP="00823650">
            <w:r w:rsidRPr="003C0DE1">
              <w:t>Quite or relaxed between labor contractions</w:t>
            </w:r>
          </w:p>
        </w:tc>
        <w:tc>
          <w:tcPr>
            <w:tcW w:w="3955" w:type="dxa"/>
            <w:tcBorders>
              <w:top w:val="single" w:sz="4" w:space="0" w:color="auto"/>
              <w:left w:val="nil"/>
              <w:bottom w:val="single" w:sz="4" w:space="0" w:color="auto"/>
              <w:right w:val="single" w:sz="4" w:space="0" w:color="auto"/>
            </w:tcBorders>
          </w:tcPr>
          <w:p w14:paraId="04724F57" w14:textId="77777777" w:rsidR="00E47A74" w:rsidRPr="003C0DE1" w:rsidRDefault="00E47A74" w:rsidP="00823650">
            <w:r w:rsidRPr="003C0DE1">
              <w:t>Irritable, not relaxing between labor contractions (tetanic contraction)</w:t>
            </w:r>
          </w:p>
        </w:tc>
      </w:tr>
      <w:tr w:rsidR="00E47A74" w:rsidRPr="003C0DE1" w14:paraId="7DE4C5D2" w14:textId="77777777" w:rsidTr="00D06AF5">
        <w:tc>
          <w:tcPr>
            <w:tcW w:w="2075" w:type="dxa"/>
            <w:tcBorders>
              <w:top w:val="single" w:sz="4" w:space="0" w:color="auto"/>
              <w:left w:val="single" w:sz="4" w:space="0" w:color="auto"/>
              <w:bottom w:val="single" w:sz="4" w:space="0" w:color="auto"/>
              <w:right w:val="single" w:sz="4" w:space="0" w:color="auto"/>
            </w:tcBorders>
          </w:tcPr>
          <w:p w14:paraId="1870C878" w14:textId="77777777" w:rsidR="00E47A74" w:rsidRPr="003C0DE1" w:rsidRDefault="00E47A74" w:rsidP="00823650">
            <w:r w:rsidRPr="003C0DE1">
              <w:t xml:space="preserve">Fetal presentation </w:t>
            </w:r>
          </w:p>
          <w:p w14:paraId="39C75559" w14:textId="77777777" w:rsidR="00E47A74" w:rsidRPr="003C0DE1" w:rsidRDefault="00E47A74" w:rsidP="00823650"/>
        </w:tc>
        <w:tc>
          <w:tcPr>
            <w:tcW w:w="3510" w:type="dxa"/>
            <w:tcBorders>
              <w:top w:val="single" w:sz="4" w:space="0" w:color="auto"/>
              <w:left w:val="nil"/>
              <w:bottom w:val="single" w:sz="4" w:space="0" w:color="auto"/>
              <w:right w:val="single" w:sz="4" w:space="0" w:color="auto"/>
            </w:tcBorders>
          </w:tcPr>
          <w:p w14:paraId="2F220230" w14:textId="77777777" w:rsidR="00E47A74" w:rsidRPr="003C0DE1" w:rsidRDefault="00E47A74" w:rsidP="00823650">
            <w:r w:rsidRPr="003C0DE1">
              <w:t>Mal-presentation (transverse, breech)</w:t>
            </w:r>
          </w:p>
          <w:p w14:paraId="46BAB085" w14:textId="77777777" w:rsidR="00E47A74" w:rsidRPr="003C0DE1" w:rsidRDefault="00E47A74" w:rsidP="00823650">
            <w:r w:rsidRPr="003C0DE1">
              <w:t>Unengaged head</w:t>
            </w:r>
          </w:p>
        </w:tc>
        <w:tc>
          <w:tcPr>
            <w:tcW w:w="3955" w:type="dxa"/>
            <w:tcBorders>
              <w:top w:val="single" w:sz="4" w:space="0" w:color="auto"/>
              <w:left w:val="nil"/>
              <w:bottom w:val="single" w:sz="4" w:space="0" w:color="auto"/>
              <w:right w:val="single" w:sz="4" w:space="0" w:color="auto"/>
            </w:tcBorders>
          </w:tcPr>
          <w:p w14:paraId="0312CA4B" w14:textId="77777777" w:rsidR="00E47A74" w:rsidRPr="003C0DE1" w:rsidRDefault="00E47A74" w:rsidP="00823650">
            <w:r w:rsidRPr="003C0DE1">
              <w:t xml:space="preserve">Difficult to palpate fetus </w:t>
            </w:r>
          </w:p>
          <w:p w14:paraId="02E748E9" w14:textId="77777777" w:rsidR="00E47A74" w:rsidRPr="003C0DE1" w:rsidRDefault="00E47A74" w:rsidP="00823650">
            <w:r w:rsidRPr="003C0DE1">
              <w:t>Engaged head</w:t>
            </w:r>
          </w:p>
        </w:tc>
      </w:tr>
      <w:tr w:rsidR="00E47A74" w:rsidRPr="003C0DE1" w14:paraId="7A95C8CD" w14:textId="77777777" w:rsidTr="00823650">
        <w:tc>
          <w:tcPr>
            <w:tcW w:w="2075" w:type="dxa"/>
            <w:tcBorders>
              <w:top w:val="single" w:sz="4" w:space="0" w:color="auto"/>
              <w:left w:val="single" w:sz="4" w:space="0" w:color="auto"/>
              <w:bottom w:val="single" w:sz="4" w:space="0" w:color="auto"/>
              <w:right w:val="single" w:sz="4" w:space="0" w:color="auto"/>
            </w:tcBorders>
          </w:tcPr>
          <w:p w14:paraId="4C85FC73" w14:textId="77777777" w:rsidR="00E47A74" w:rsidRPr="003C0DE1" w:rsidRDefault="00E47A74" w:rsidP="00823650">
            <w:r w:rsidRPr="003C0DE1">
              <w:t xml:space="preserve">Fetal condition </w:t>
            </w:r>
          </w:p>
        </w:tc>
        <w:tc>
          <w:tcPr>
            <w:tcW w:w="3510" w:type="dxa"/>
            <w:tcBorders>
              <w:top w:val="single" w:sz="4" w:space="0" w:color="auto"/>
              <w:left w:val="nil"/>
              <w:bottom w:val="single" w:sz="4" w:space="0" w:color="auto"/>
              <w:right w:val="single" w:sz="4" w:space="0" w:color="auto"/>
            </w:tcBorders>
          </w:tcPr>
          <w:p w14:paraId="4B32A104" w14:textId="54013910" w:rsidR="00E47A74" w:rsidRPr="003C0DE1" w:rsidRDefault="001A7E93" w:rsidP="00823650">
            <w:r>
              <w:t>7</w:t>
            </w:r>
            <w:r w:rsidRPr="003C0DE1">
              <w:t>Usually,</w:t>
            </w:r>
            <w:r w:rsidR="00E47A74" w:rsidRPr="003C0DE1">
              <w:t xml:space="preserve"> normal fetal condition</w:t>
            </w:r>
          </w:p>
        </w:tc>
        <w:tc>
          <w:tcPr>
            <w:tcW w:w="3955" w:type="dxa"/>
            <w:tcBorders>
              <w:top w:val="single" w:sz="4" w:space="0" w:color="auto"/>
              <w:left w:val="nil"/>
              <w:bottom w:val="single" w:sz="4" w:space="0" w:color="auto"/>
              <w:right w:val="single" w:sz="4" w:space="0" w:color="auto"/>
            </w:tcBorders>
          </w:tcPr>
          <w:p w14:paraId="7057FD1A" w14:textId="77777777" w:rsidR="00E47A74" w:rsidRPr="003C0DE1" w:rsidRDefault="00E47A74" w:rsidP="00823650">
            <w:r w:rsidRPr="003C0DE1">
              <w:t>Fetal distress, fetal death, IUGR</w:t>
            </w:r>
          </w:p>
        </w:tc>
      </w:tr>
      <w:tr w:rsidR="00823650" w:rsidRPr="003C0DE1" w14:paraId="74B3A17A" w14:textId="77777777" w:rsidTr="00823650">
        <w:tc>
          <w:tcPr>
            <w:tcW w:w="9540" w:type="dxa"/>
            <w:gridSpan w:val="3"/>
            <w:tcBorders>
              <w:top w:val="single" w:sz="4" w:space="0" w:color="auto"/>
              <w:left w:val="nil"/>
              <w:bottom w:val="nil"/>
              <w:right w:val="nil"/>
            </w:tcBorders>
          </w:tcPr>
          <w:p w14:paraId="38A6DE87" w14:textId="7E119252" w:rsidR="00823650" w:rsidRPr="00823650" w:rsidRDefault="00823650" w:rsidP="00823650">
            <w:pPr>
              <w:spacing w:line="360" w:lineRule="auto"/>
              <w:rPr>
                <w:rFonts w:eastAsia="Times New Roman"/>
                <w:bCs/>
                <w:i/>
                <w:iCs/>
                <w:color w:val="4472C4" w:themeColor="accent1"/>
              </w:rPr>
            </w:pPr>
            <w:r w:rsidRPr="001A7E93">
              <w:rPr>
                <w:rFonts w:eastAsia="Times New Roman"/>
                <w:bCs/>
                <w:i/>
                <w:iCs/>
                <w:color w:val="4472C4" w:themeColor="accent1"/>
              </w:rPr>
              <w:t>Table 2.25. Clinical findings in placenta previa and abruptio placenta</w:t>
            </w:r>
          </w:p>
        </w:tc>
      </w:tr>
    </w:tbl>
    <w:tbl>
      <w:tblPr>
        <w:tblpPr w:leftFromText="180" w:rightFromText="180" w:vertAnchor="text" w:horzAnchor="margin" w:tblpY="271"/>
        <w:tblW w:w="9595" w:type="dxa"/>
        <w:tblBorders>
          <w:top w:val="single" w:sz="18" w:space="0" w:color="365F91"/>
          <w:left w:val="single" w:sz="18" w:space="0" w:color="365F91"/>
          <w:bottom w:val="single" w:sz="18" w:space="0" w:color="365F91"/>
          <w:right w:val="single" w:sz="18" w:space="0" w:color="365F91"/>
          <w:insideH w:val="single" w:sz="18" w:space="0" w:color="365F91"/>
          <w:insideV w:val="single" w:sz="18" w:space="0" w:color="365F91"/>
        </w:tblBorders>
        <w:tblLayout w:type="fixed"/>
        <w:tblCellMar>
          <w:left w:w="0" w:type="dxa"/>
          <w:right w:w="0" w:type="dxa"/>
        </w:tblCellMar>
        <w:tblLook w:val="04A0" w:firstRow="1" w:lastRow="0" w:firstColumn="1" w:lastColumn="0" w:noHBand="0" w:noVBand="1"/>
      </w:tblPr>
      <w:tblGrid>
        <w:gridCol w:w="2304"/>
        <w:gridCol w:w="1980"/>
        <w:gridCol w:w="2431"/>
        <w:gridCol w:w="2880"/>
      </w:tblGrid>
      <w:tr w:rsidR="00823650" w:rsidRPr="003C0DE1" w14:paraId="3B33D4AD" w14:textId="77777777" w:rsidTr="00823650">
        <w:trPr>
          <w:trHeight w:val="461"/>
        </w:trPr>
        <w:tc>
          <w:tcPr>
            <w:tcW w:w="2304" w:type="dxa"/>
            <w:tcBorders>
              <w:left w:val="single" w:sz="12" w:space="0" w:color="365F91"/>
              <w:bottom w:val="single" w:sz="12" w:space="0" w:color="365F91"/>
              <w:right w:val="single" w:sz="6" w:space="0" w:color="365F91"/>
            </w:tcBorders>
            <w:shd w:val="clear" w:color="auto" w:fill="DBE4F0"/>
          </w:tcPr>
          <w:p w14:paraId="5414AAF2" w14:textId="77777777" w:rsidR="00823650" w:rsidRPr="003C0DE1" w:rsidRDefault="00823650" w:rsidP="00823650">
            <w:r w:rsidRPr="003C0DE1">
              <w:lastRenderedPageBreak/>
              <w:t>Clinical presentation</w:t>
            </w:r>
          </w:p>
        </w:tc>
        <w:tc>
          <w:tcPr>
            <w:tcW w:w="1980" w:type="dxa"/>
            <w:tcBorders>
              <w:left w:val="single" w:sz="6" w:space="0" w:color="365F91"/>
              <w:bottom w:val="single" w:sz="12" w:space="0" w:color="365F91"/>
              <w:right w:val="single" w:sz="6" w:space="0" w:color="365F91"/>
            </w:tcBorders>
            <w:shd w:val="clear" w:color="auto" w:fill="DBE4F0"/>
          </w:tcPr>
          <w:p w14:paraId="37EEF841" w14:textId="77777777" w:rsidR="00823650" w:rsidRPr="003C0DE1" w:rsidRDefault="00823650" w:rsidP="00823650">
            <w:pPr>
              <w:rPr>
                <w:color w:val="00B050"/>
              </w:rPr>
            </w:pPr>
            <w:r w:rsidRPr="003C0DE1">
              <w:rPr>
                <w:color w:val="00B050"/>
              </w:rPr>
              <w:t>Mild (Grade1)</w:t>
            </w:r>
          </w:p>
        </w:tc>
        <w:tc>
          <w:tcPr>
            <w:tcW w:w="2431" w:type="dxa"/>
            <w:tcBorders>
              <w:left w:val="single" w:sz="6" w:space="0" w:color="365F91"/>
              <w:bottom w:val="single" w:sz="12" w:space="0" w:color="365F91"/>
              <w:right w:val="single" w:sz="6" w:space="0" w:color="365F91"/>
            </w:tcBorders>
            <w:shd w:val="clear" w:color="auto" w:fill="DBE4F0"/>
          </w:tcPr>
          <w:p w14:paraId="65B6B67E" w14:textId="77777777" w:rsidR="00823650" w:rsidRPr="003C0DE1" w:rsidRDefault="00823650" w:rsidP="00823650">
            <w:pPr>
              <w:rPr>
                <w:color w:val="00B050"/>
              </w:rPr>
            </w:pPr>
            <w:r w:rsidRPr="003C0DE1">
              <w:rPr>
                <w:color w:val="00B050"/>
              </w:rPr>
              <w:t xml:space="preserve">Moderate (Grade </w:t>
            </w:r>
            <w:r w:rsidRPr="003C0DE1">
              <w:rPr>
                <w:color w:val="00B050"/>
                <w:spacing w:val="-5"/>
              </w:rPr>
              <w:t>2)</w:t>
            </w:r>
          </w:p>
        </w:tc>
        <w:tc>
          <w:tcPr>
            <w:tcW w:w="2880" w:type="dxa"/>
            <w:tcBorders>
              <w:left w:val="single" w:sz="6" w:space="0" w:color="365F91"/>
              <w:bottom w:val="single" w:sz="12" w:space="0" w:color="365F91"/>
              <w:right w:val="single" w:sz="12" w:space="0" w:color="365F91"/>
            </w:tcBorders>
            <w:shd w:val="clear" w:color="auto" w:fill="DBE4F0"/>
          </w:tcPr>
          <w:p w14:paraId="2D83FAA8" w14:textId="77777777" w:rsidR="00823650" w:rsidRPr="003C0DE1" w:rsidRDefault="00823650" w:rsidP="00823650">
            <w:pPr>
              <w:rPr>
                <w:color w:val="00B050"/>
              </w:rPr>
            </w:pPr>
            <w:r w:rsidRPr="003C0DE1">
              <w:rPr>
                <w:color w:val="00B050"/>
              </w:rPr>
              <w:t>Severe (Grade</w:t>
            </w:r>
            <w:r w:rsidRPr="003C0DE1">
              <w:rPr>
                <w:color w:val="00B050"/>
                <w:spacing w:val="-3"/>
              </w:rPr>
              <w:t xml:space="preserve"> </w:t>
            </w:r>
            <w:r w:rsidRPr="003C0DE1">
              <w:rPr>
                <w:color w:val="00B050"/>
                <w:spacing w:val="-5"/>
              </w:rPr>
              <w:t>3)</w:t>
            </w:r>
          </w:p>
        </w:tc>
      </w:tr>
      <w:tr w:rsidR="00823650" w:rsidRPr="003C0DE1" w14:paraId="6FD2DCC4" w14:textId="77777777" w:rsidTr="00823650">
        <w:trPr>
          <w:trHeight w:val="392"/>
        </w:trPr>
        <w:tc>
          <w:tcPr>
            <w:tcW w:w="2304" w:type="dxa"/>
            <w:tcBorders>
              <w:top w:val="single" w:sz="12" w:space="0" w:color="365F91"/>
              <w:left w:val="single" w:sz="12" w:space="0" w:color="365F91"/>
              <w:bottom w:val="single" w:sz="6" w:space="0" w:color="365F91"/>
              <w:right w:val="single" w:sz="6" w:space="0" w:color="365F91"/>
            </w:tcBorders>
            <w:shd w:val="clear" w:color="auto" w:fill="F8F8F8"/>
          </w:tcPr>
          <w:p w14:paraId="4E72BBED" w14:textId="77777777" w:rsidR="00823650" w:rsidRPr="003C0DE1" w:rsidRDefault="00823650" w:rsidP="00823650">
            <w:r w:rsidRPr="003C0DE1">
              <w:t>Amount</w:t>
            </w:r>
            <w:r w:rsidRPr="003C0DE1">
              <w:rPr>
                <w:spacing w:val="-4"/>
              </w:rPr>
              <w:t xml:space="preserve"> </w:t>
            </w:r>
            <w:r w:rsidRPr="003C0DE1">
              <w:t>of blood</w:t>
            </w:r>
          </w:p>
        </w:tc>
        <w:tc>
          <w:tcPr>
            <w:tcW w:w="1980" w:type="dxa"/>
            <w:tcBorders>
              <w:top w:val="single" w:sz="12" w:space="0" w:color="365F91"/>
              <w:left w:val="single" w:sz="6" w:space="0" w:color="365F91"/>
              <w:bottom w:val="single" w:sz="6" w:space="0" w:color="365F91"/>
              <w:right w:val="single" w:sz="6" w:space="0" w:color="365F91"/>
            </w:tcBorders>
          </w:tcPr>
          <w:p w14:paraId="22A04D17" w14:textId="77777777" w:rsidR="00823650" w:rsidRPr="003C0DE1" w:rsidRDefault="00823650" w:rsidP="00823650">
            <w:r w:rsidRPr="003C0DE1">
              <w:t xml:space="preserve">&lt;400 </w:t>
            </w:r>
            <w:r w:rsidRPr="003C0DE1">
              <w:rPr>
                <w:spacing w:val="-5"/>
              </w:rPr>
              <w:t>mL</w:t>
            </w:r>
          </w:p>
        </w:tc>
        <w:tc>
          <w:tcPr>
            <w:tcW w:w="2431" w:type="dxa"/>
            <w:tcBorders>
              <w:top w:val="single" w:sz="12" w:space="0" w:color="365F91"/>
              <w:left w:val="single" w:sz="6" w:space="0" w:color="365F91"/>
              <w:bottom w:val="single" w:sz="6" w:space="0" w:color="365F91"/>
              <w:right w:val="single" w:sz="6" w:space="0" w:color="365F91"/>
            </w:tcBorders>
          </w:tcPr>
          <w:p w14:paraId="7ABA2499" w14:textId="77777777" w:rsidR="00823650" w:rsidRPr="003C0DE1" w:rsidRDefault="00823650" w:rsidP="00823650">
            <w:r w:rsidRPr="003C0DE1">
              <w:t>400–1000mL</w:t>
            </w:r>
          </w:p>
        </w:tc>
        <w:tc>
          <w:tcPr>
            <w:tcW w:w="2880" w:type="dxa"/>
            <w:tcBorders>
              <w:top w:val="single" w:sz="12" w:space="0" w:color="365F91"/>
              <w:left w:val="single" w:sz="6" w:space="0" w:color="365F91"/>
              <w:bottom w:val="single" w:sz="6" w:space="0" w:color="365F91"/>
              <w:right w:val="single" w:sz="12" w:space="0" w:color="365F91"/>
            </w:tcBorders>
          </w:tcPr>
          <w:p w14:paraId="521AF918" w14:textId="77777777" w:rsidR="00823650" w:rsidRPr="003C0DE1" w:rsidRDefault="00823650" w:rsidP="00823650">
            <w:r w:rsidRPr="003C0DE1">
              <w:t>&gt;1000mL</w:t>
            </w:r>
          </w:p>
        </w:tc>
      </w:tr>
      <w:tr w:rsidR="00823650" w:rsidRPr="003C0DE1" w14:paraId="4BFA9AFB" w14:textId="77777777" w:rsidTr="00823650">
        <w:trPr>
          <w:trHeight w:val="712"/>
        </w:trPr>
        <w:tc>
          <w:tcPr>
            <w:tcW w:w="2304" w:type="dxa"/>
            <w:tcBorders>
              <w:top w:val="single" w:sz="6" w:space="0" w:color="365F91"/>
              <w:left w:val="single" w:sz="12" w:space="0" w:color="365F91"/>
              <w:bottom w:val="single" w:sz="6" w:space="0" w:color="365F91"/>
              <w:right w:val="single" w:sz="6" w:space="0" w:color="365F91"/>
            </w:tcBorders>
            <w:shd w:val="clear" w:color="auto" w:fill="F8F8F8"/>
          </w:tcPr>
          <w:p w14:paraId="076C3D3F" w14:textId="77777777" w:rsidR="00823650" w:rsidRPr="003C0DE1" w:rsidRDefault="00823650" w:rsidP="00823650">
            <w:r w:rsidRPr="003C0DE1">
              <w:t>Uterine</w:t>
            </w:r>
            <w:r w:rsidRPr="003C0DE1">
              <w:rPr>
                <w:spacing w:val="-3"/>
              </w:rPr>
              <w:t xml:space="preserve"> </w:t>
            </w:r>
            <w:r w:rsidRPr="003C0DE1">
              <w:t>irritability</w:t>
            </w:r>
          </w:p>
          <w:p w14:paraId="5E765F0B" w14:textId="77777777" w:rsidR="00823650" w:rsidRPr="003C0DE1" w:rsidRDefault="00823650" w:rsidP="00823650">
            <w:r w:rsidRPr="003C0DE1">
              <w:t>(pain/tenderness)</w:t>
            </w:r>
          </w:p>
        </w:tc>
        <w:tc>
          <w:tcPr>
            <w:tcW w:w="1980" w:type="dxa"/>
            <w:tcBorders>
              <w:top w:val="single" w:sz="6" w:space="0" w:color="365F91"/>
              <w:left w:val="single" w:sz="6" w:space="0" w:color="365F91"/>
              <w:bottom w:val="single" w:sz="6" w:space="0" w:color="365F91"/>
              <w:right w:val="single" w:sz="6" w:space="0" w:color="365F91"/>
            </w:tcBorders>
          </w:tcPr>
          <w:p w14:paraId="7E291BEF" w14:textId="77777777" w:rsidR="00823650" w:rsidRPr="003C0DE1" w:rsidRDefault="00823650" w:rsidP="00823650">
            <w:r w:rsidRPr="003C0DE1">
              <w:t>Normal/slightly</w:t>
            </w:r>
          </w:p>
          <w:p w14:paraId="0A219218" w14:textId="77777777" w:rsidR="00823650" w:rsidRPr="003C0DE1" w:rsidRDefault="00823650" w:rsidP="00823650">
            <w:r w:rsidRPr="003C0DE1">
              <w:t>increased</w:t>
            </w:r>
          </w:p>
        </w:tc>
        <w:tc>
          <w:tcPr>
            <w:tcW w:w="2431" w:type="dxa"/>
            <w:tcBorders>
              <w:top w:val="single" w:sz="6" w:space="0" w:color="365F91"/>
              <w:left w:val="single" w:sz="6" w:space="0" w:color="365F91"/>
              <w:bottom w:val="single" w:sz="6" w:space="0" w:color="365F91"/>
              <w:right w:val="single" w:sz="6" w:space="0" w:color="365F91"/>
            </w:tcBorders>
          </w:tcPr>
          <w:p w14:paraId="44EE5658" w14:textId="77777777" w:rsidR="00823650" w:rsidRPr="003C0DE1" w:rsidRDefault="00823650" w:rsidP="00823650">
            <w:r w:rsidRPr="003C0DE1">
              <w:t>Increased</w:t>
            </w:r>
          </w:p>
        </w:tc>
        <w:tc>
          <w:tcPr>
            <w:tcW w:w="2880" w:type="dxa"/>
            <w:tcBorders>
              <w:top w:val="single" w:sz="6" w:space="0" w:color="365F91"/>
              <w:left w:val="single" w:sz="6" w:space="0" w:color="365F91"/>
              <w:bottom w:val="single" w:sz="6" w:space="0" w:color="365F91"/>
              <w:right w:val="single" w:sz="12" w:space="0" w:color="365F91"/>
            </w:tcBorders>
          </w:tcPr>
          <w:p w14:paraId="06734D95" w14:textId="77777777" w:rsidR="00823650" w:rsidRPr="003C0DE1" w:rsidRDefault="00823650" w:rsidP="00823650">
            <w:r w:rsidRPr="003C0DE1">
              <w:t>Tetanic,</w:t>
            </w:r>
            <w:r w:rsidRPr="003C0DE1">
              <w:rPr>
                <w:spacing w:val="-5"/>
              </w:rPr>
              <w:t xml:space="preserve"> </w:t>
            </w:r>
            <w:r w:rsidRPr="003C0DE1">
              <w:t>reactive, board</w:t>
            </w:r>
          </w:p>
          <w:p w14:paraId="1073F7EB" w14:textId="77777777" w:rsidR="00823650" w:rsidRPr="003C0DE1" w:rsidRDefault="00823650" w:rsidP="00823650">
            <w:r w:rsidRPr="003C0DE1">
              <w:t>like,</w:t>
            </w:r>
            <w:r w:rsidRPr="003C0DE1">
              <w:rPr>
                <w:spacing w:val="-1"/>
              </w:rPr>
              <w:t xml:space="preserve"> </w:t>
            </w:r>
            <w:r w:rsidRPr="003C0DE1">
              <w:t>tender</w:t>
            </w:r>
            <w:r w:rsidRPr="003C0DE1">
              <w:rPr>
                <w:spacing w:val="-3"/>
              </w:rPr>
              <w:t xml:space="preserve"> </w:t>
            </w:r>
            <w:r w:rsidRPr="003C0DE1">
              <w:t>on palpation</w:t>
            </w:r>
          </w:p>
        </w:tc>
      </w:tr>
      <w:tr w:rsidR="00823650" w:rsidRPr="003C0DE1" w14:paraId="16C4F578" w14:textId="77777777" w:rsidTr="00823650">
        <w:trPr>
          <w:trHeight w:val="584"/>
        </w:trPr>
        <w:tc>
          <w:tcPr>
            <w:tcW w:w="2304" w:type="dxa"/>
            <w:tcBorders>
              <w:top w:val="single" w:sz="6" w:space="0" w:color="365F91"/>
              <w:left w:val="single" w:sz="12" w:space="0" w:color="365F91"/>
              <w:bottom w:val="single" w:sz="6" w:space="0" w:color="365F91"/>
              <w:right w:val="single" w:sz="6" w:space="0" w:color="365F91"/>
            </w:tcBorders>
            <w:shd w:val="clear" w:color="auto" w:fill="F8F8F8"/>
          </w:tcPr>
          <w:p w14:paraId="68187A41" w14:textId="77777777" w:rsidR="00823650" w:rsidRPr="003C0DE1" w:rsidRDefault="00823650" w:rsidP="00823650">
            <w:r w:rsidRPr="003C0DE1">
              <w:t>Fetal</w:t>
            </w:r>
            <w:r w:rsidRPr="003C0DE1">
              <w:rPr>
                <w:spacing w:val="1"/>
              </w:rPr>
              <w:t xml:space="preserve"> </w:t>
            </w:r>
            <w:r w:rsidRPr="003C0DE1">
              <w:t>condition</w:t>
            </w:r>
          </w:p>
        </w:tc>
        <w:tc>
          <w:tcPr>
            <w:tcW w:w="1980" w:type="dxa"/>
            <w:tcBorders>
              <w:top w:val="single" w:sz="6" w:space="0" w:color="365F91"/>
              <w:left w:val="single" w:sz="6" w:space="0" w:color="365F91"/>
              <w:bottom w:val="single" w:sz="18" w:space="0" w:color="FFFFFF"/>
              <w:right w:val="single" w:sz="6" w:space="0" w:color="365F91"/>
            </w:tcBorders>
          </w:tcPr>
          <w:p w14:paraId="0E16FF1C" w14:textId="77777777" w:rsidR="00823650" w:rsidRPr="003C0DE1" w:rsidRDefault="00823650" w:rsidP="00823650">
            <w:r w:rsidRPr="003C0DE1">
              <w:t>Normal</w:t>
            </w:r>
            <w:r w:rsidRPr="003C0DE1">
              <w:rPr>
                <w:spacing w:val="-14"/>
              </w:rPr>
              <w:t xml:space="preserve"> </w:t>
            </w:r>
            <w:r w:rsidRPr="003C0DE1">
              <w:t xml:space="preserve">fetal </w:t>
            </w:r>
            <w:r>
              <w:t>heartbeat</w:t>
            </w:r>
          </w:p>
        </w:tc>
        <w:tc>
          <w:tcPr>
            <w:tcW w:w="2431" w:type="dxa"/>
            <w:tcBorders>
              <w:top w:val="single" w:sz="6" w:space="0" w:color="365F91"/>
              <w:left w:val="single" w:sz="6" w:space="0" w:color="365F91"/>
              <w:bottom w:val="single" w:sz="18" w:space="0" w:color="FFFFFF"/>
              <w:right w:val="single" w:sz="6" w:space="0" w:color="365F91"/>
            </w:tcBorders>
          </w:tcPr>
          <w:p w14:paraId="23459370" w14:textId="77777777" w:rsidR="00823650" w:rsidRPr="003C0DE1" w:rsidRDefault="00823650" w:rsidP="00823650">
            <w:r w:rsidRPr="003C0DE1">
              <w:t>Abnormal/rarely death</w:t>
            </w:r>
          </w:p>
        </w:tc>
        <w:tc>
          <w:tcPr>
            <w:tcW w:w="2880" w:type="dxa"/>
            <w:tcBorders>
              <w:top w:val="single" w:sz="6" w:space="0" w:color="365F91"/>
              <w:left w:val="single" w:sz="6" w:space="0" w:color="365F91"/>
              <w:bottom w:val="single" w:sz="18" w:space="0" w:color="FFFFFF"/>
              <w:right w:val="single" w:sz="12" w:space="0" w:color="365F91"/>
            </w:tcBorders>
          </w:tcPr>
          <w:p w14:paraId="3F36075B" w14:textId="77777777" w:rsidR="00823650" w:rsidRPr="003C0DE1" w:rsidRDefault="00823650" w:rsidP="00823650">
            <w:r w:rsidRPr="003C0DE1">
              <w:t>Fetal</w:t>
            </w:r>
            <w:r w:rsidRPr="003C0DE1">
              <w:rPr>
                <w:spacing w:val="-13"/>
              </w:rPr>
              <w:t xml:space="preserve"> </w:t>
            </w:r>
            <w:r w:rsidRPr="003C0DE1">
              <w:t>distress</w:t>
            </w:r>
            <w:r w:rsidRPr="003C0DE1">
              <w:rPr>
                <w:spacing w:val="-12"/>
              </w:rPr>
              <w:t xml:space="preserve"> </w:t>
            </w:r>
            <w:r w:rsidRPr="003C0DE1">
              <w:t>or</w:t>
            </w:r>
            <w:r w:rsidRPr="003C0DE1">
              <w:rPr>
                <w:spacing w:val="-11"/>
              </w:rPr>
              <w:t xml:space="preserve"> </w:t>
            </w:r>
            <w:r w:rsidRPr="003C0DE1">
              <w:t xml:space="preserve">death </w:t>
            </w:r>
            <w:r>
              <w:t xml:space="preserve">is </w:t>
            </w:r>
            <w:r w:rsidRPr="003C0DE1">
              <w:t>common</w:t>
            </w:r>
          </w:p>
        </w:tc>
      </w:tr>
      <w:tr w:rsidR="00823650" w:rsidRPr="003C0DE1" w14:paraId="55A0E1F3" w14:textId="77777777" w:rsidTr="00823650">
        <w:trPr>
          <w:trHeight w:val="693"/>
        </w:trPr>
        <w:tc>
          <w:tcPr>
            <w:tcW w:w="2304" w:type="dxa"/>
            <w:tcBorders>
              <w:top w:val="single" w:sz="6" w:space="0" w:color="365F91"/>
              <w:left w:val="single" w:sz="12" w:space="0" w:color="365F91"/>
              <w:bottom w:val="single" w:sz="6" w:space="0" w:color="365F91"/>
              <w:right w:val="single" w:sz="6" w:space="0" w:color="365F91"/>
            </w:tcBorders>
            <w:shd w:val="clear" w:color="auto" w:fill="F8F8F8"/>
          </w:tcPr>
          <w:p w14:paraId="1D09B40B" w14:textId="77777777" w:rsidR="00823650" w:rsidRPr="003C0DE1" w:rsidRDefault="00823650" w:rsidP="00823650">
            <w:r w:rsidRPr="003C0DE1">
              <w:rPr>
                <w:spacing w:val="-4"/>
              </w:rPr>
              <w:t>Shock</w:t>
            </w:r>
          </w:p>
        </w:tc>
        <w:tc>
          <w:tcPr>
            <w:tcW w:w="1980" w:type="dxa"/>
            <w:tcBorders>
              <w:top w:val="single" w:sz="18" w:space="0" w:color="FFFFFF"/>
              <w:left w:val="single" w:sz="6" w:space="0" w:color="365F91"/>
              <w:bottom w:val="single" w:sz="6" w:space="0" w:color="365F91"/>
              <w:right w:val="single" w:sz="6" w:space="0" w:color="365F91"/>
            </w:tcBorders>
          </w:tcPr>
          <w:p w14:paraId="184CCD5C" w14:textId="77777777" w:rsidR="00823650" w:rsidRPr="003C0DE1" w:rsidRDefault="00823650" w:rsidP="00823650">
            <w:r w:rsidRPr="003C0DE1">
              <w:t>Absent</w:t>
            </w:r>
          </w:p>
        </w:tc>
        <w:tc>
          <w:tcPr>
            <w:tcW w:w="2431" w:type="dxa"/>
            <w:tcBorders>
              <w:top w:val="single" w:sz="18" w:space="0" w:color="FFFFFF"/>
              <w:left w:val="single" w:sz="6" w:space="0" w:color="365F91"/>
              <w:bottom w:val="single" w:sz="6" w:space="0" w:color="365F91"/>
              <w:right w:val="single" w:sz="6" w:space="0" w:color="365F91"/>
            </w:tcBorders>
          </w:tcPr>
          <w:p w14:paraId="556F0136" w14:textId="77777777" w:rsidR="00823650" w:rsidRPr="003C0DE1" w:rsidRDefault="00823650" w:rsidP="00823650">
            <w:r w:rsidRPr="003C0DE1">
              <w:t>Mild,</w:t>
            </w:r>
            <w:r w:rsidRPr="003C0DE1">
              <w:rPr>
                <w:spacing w:val="-14"/>
              </w:rPr>
              <w:t xml:space="preserve"> </w:t>
            </w:r>
            <w:r w:rsidRPr="003C0DE1">
              <w:t>postural hypotension</w:t>
            </w:r>
          </w:p>
        </w:tc>
        <w:tc>
          <w:tcPr>
            <w:tcW w:w="2880" w:type="dxa"/>
            <w:tcBorders>
              <w:top w:val="single" w:sz="18" w:space="0" w:color="FFFFFF"/>
              <w:left w:val="single" w:sz="6" w:space="0" w:color="365F91"/>
              <w:bottom w:val="single" w:sz="6" w:space="0" w:color="365F91"/>
              <w:right w:val="single" w:sz="12" w:space="0" w:color="365F91"/>
            </w:tcBorders>
          </w:tcPr>
          <w:p w14:paraId="1E8E56B3" w14:textId="77777777" w:rsidR="00823650" w:rsidRPr="003C0DE1" w:rsidRDefault="00823650" w:rsidP="00823650">
            <w:r w:rsidRPr="003C0DE1">
              <w:t>Severe</w:t>
            </w:r>
            <w:r w:rsidRPr="003C0DE1">
              <w:rPr>
                <w:spacing w:val="-14"/>
              </w:rPr>
              <w:t xml:space="preserve"> </w:t>
            </w:r>
            <w:r w:rsidRPr="003C0DE1">
              <w:t>and</w:t>
            </w:r>
            <w:r w:rsidRPr="003C0DE1">
              <w:rPr>
                <w:spacing w:val="-14"/>
              </w:rPr>
              <w:t xml:space="preserve"> </w:t>
            </w:r>
            <w:r w:rsidRPr="003C0DE1">
              <w:t>always present</w:t>
            </w:r>
          </w:p>
        </w:tc>
      </w:tr>
      <w:tr w:rsidR="00823650" w:rsidRPr="003C0DE1" w14:paraId="292B52AA" w14:textId="77777777" w:rsidTr="00823650">
        <w:trPr>
          <w:trHeight w:val="416"/>
        </w:trPr>
        <w:tc>
          <w:tcPr>
            <w:tcW w:w="2304" w:type="dxa"/>
            <w:tcBorders>
              <w:top w:val="single" w:sz="6" w:space="0" w:color="365F91"/>
              <w:left w:val="single" w:sz="12" w:space="0" w:color="365F91"/>
              <w:bottom w:val="single" w:sz="12" w:space="0" w:color="365F91"/>
              <w:right w:val="single" w:sz="6" w:space="0" w:color="365F91"/>
            </w:tcBorders>
            <w:shd w:val="clear" w:color="auto" w:fill="F8F8F8"/>
          </w:tcPr>
          <w:p w14:paraId="180907B6" w14:textId="77777777" w:rsidR="00823650" w:rsidRPr="003C0DE1" w:rsidRDefault="00823650" w:rsidP="00823650">
            <w:r w:rsidRPr="003C0DE1">
              <w:t>Fibrinogen</w:t>
            </w:r>
            <w:r w:rsidRPr="003C0DE1">
              <w:rPr>
                <w:spacing w:val="-6"/>
              </w:rPr>
              <w:t xml:space="preserve"> </w:t>
            </w:r>
            <w:r w:rsidRPr="003C0DE1">
              <w:t>level</w:t>
            </w:r>
          </w:p>
        </w:tc>
        <w:tc>
          <w:tcPr>
            <w:tcW w:w="1980" w:type="dxa"/>
            <w:tcBorders>
              <w:top w:val="single" w:sz="6" w:space="0" w:color="365F91"/>
              <w:left w:val="single" w:sz="6" w:space="0" w:color="365F91"/>
              <w:bottom w:val="single" w:sz="12" w:space="0" w:color="365F91"/>
              <w:right w:val="single" w:sz="6" w:space="0" w:color="365F91"/>
            </w:tcBorders>
          </w:tcPr>
          <w:p w14:paraId="2D79A231" w14:textId="77777777" w:rsidR="00823650" w:rsidRPr="003C0DE1" w:rsidRDefault="00823650" w:rsidP="00823650">
            <w:r w:rsidRPr="003C0DE1">
              <w:t>Normal</w:t>
            </w:r>
          </w:p>
        </w:tc>
        <w:tc>
          <w:tcPr>
            <w:tcW w:w="2431" w:type="dxa"/>
            <w:tcBorders>
              <w:top w:val="single" w:sz="6" w:space="0" w:color="365F91"/>
              <w:left w:val="single" w:sz="6" w:space="0" w:color="365F91"/>
              <w:bottom w:val="single" w:sz="12" w:space="0" w:color="365F91"/>
              <w:right w:val="single" w:sz="6" w:space="0" w:color="365F91"/>
            </w:tcBorders>
          </w:tcPr>
          <w:p w14:paraId="2E4FF9CF" w14:textId="77777777" w:rsidR="00823650" w:rsidRPr="003C0DE1" w:rsidRDefault="00823650" w:rsidP="00823650">
            <w:r w:rsidRPr="003C0DE1">
              <w:t>Slightly</w:t>
            </w:r>
            <w:r w:rsidRPr="003C0DE1">
              <w:rPr>
                <w:spacing w:val="-7"/>
              </w:rPr>
              <w:t xml:space="preserve"> </w:t>
            </w:r>
            <w:r w:rsidRPr="003C0DE1">
              <w:t>decreased</w:t>
            </w:r>
          </w:p>
        </w:tc>
        <w:tc>
          <w:tcPr>
            <w:tcW w:w="2880" w:type="dxa"/>
            <w:tcBorders>
              <w:top w:val="single" w:sz="6" w:space="0" w:color="365F91"/>
              <w:left w:val="single" w:sz="6" w:space="0" w:color="365F91"/>
              <w:bottom w:val="single" w:sz="12" w:space="0" w:color="365F91"/>
              <w:right w:val="single" w:sz="12" w:space="0" w:color="365F91"/>
            </w:tcBorders>
          </w:tcPr>
          <w:p w14:paraId="4D2F4307" w14:textId="77777777" w:rsidR="00823650" w:rsidRPr="003C0DE1" w:rsidRDefault="00823650" w:rsidP="00823650">
            <w:r w:rsidRPr="003C0DE1">
              <w:t>Decreased</w:t>
            </w:r>
          </w:p>
        </w:tc>
      </w:tr>
    </w:tbl>
    <w:p w14:paraId="2ADCED9A" w14:textId="77777777" w:rsidR="00B836B2" w:rsidRPr="001A7E93" w:rsidRDefault="00B836B2" w:rsidP="001D6D34">
      <w:pPr>
        <w:spacing w:line="360" w:lineRule="auto"/>
        <w:jc w:val="both"/>
        <w:rPr>
          <w:rFonts w:eastAsiaTheme="majorEastAsia"/>
          <w:b/>
          <w:bCs/>
          <w:color w:val="4472C4" w:themeColor="accent1"/>
        </w:rPr>
      </w:pPr>
      <w:bookmarkStart w:id="4956" w:name="_Toc215925253"/>
      <w:r w:rsidRPr="001A7E93">
        <w:rPr>
          <w:rFonts w:eastAsiaTheme="majorEastAsia"/>
          <w:b/>
          <w:bCs/>
          <w:color w:val="4472C4" w:themeColor="accent1"/>
        </w:rPr>
        <w:lastRenderedPageBreak/>
        <w:t>Monitoring</w:t>
      </w:r>
      <w:bookmarkEnd w:id="4956"/>
      <w:r w:rsidRPr="001A7E93">
        <w:rPr>
          <w:rFonts w:eastAsiaTheme="majorEastAsia"/>
          <w:b/>
          <w:bCs/>
          <w:color w:val="4472C4" w:themeColor="accent1"/>
        </w:rPr>
        <w:t xml:space="preserve"> </w:t>
      </w:r>
    </w:p>
    <w:p w14:paraId="7893EAAF" w14:textId="77777777" w:rsidR="00B836B2" w:rsidRPr="00823650" w:rsidRDefault="00B836B2">
      <w:pPr>
        <w:pStyle w:val="ListParagraph"/>
        <w:numPr>
          <w:ilvl w:val="0"/>
          <w:numId w:val="934"/>
        </w:numPr>
        <w:spacing w:line="360" w:lineRule="auto"/>
        <w:jc w:val="both"/>
        <w:rPr>
          <w:kern w:val="2"/>
          <w14:ligatures w14:val="standardContextual"/>
        </w:rPr>
      </w:pPr>
      <w:bookmarkStart w:id="4957" w:name="_Toc215925254"/>
      <w:r w:rsidRPr="00823650">
        <w:rPr>
          <w:kern w:val="2"/>
          <w14:ligatures w14:val="standardContextual"/>
        </w:rPr>
        <w:t>For expectantly managed patients, follow with APH and fetal kick charts</w:t>
      </w:r>
      <w:bookmarkEnd w:id="4957"/>
    </w:p>
    <w:p w14:paraId="5D9F2F30" w14:textId="77777777" w:rsidR="00B836B2" w:rsidRPr="00823650" w:rsidRDefault="00B836B2">
      <w:pPr>
        <w:pStyle w:val="ListParagraph"/>
        <w:numPr>
          <w:ilvl w:val="0"/>
          <w:numId w:val="934"/>
        </w:numPr>
        <w:spacing w:line="360" w:lineRule="auto"/>
        <w:jc w:val="both"/>
        <w:rPr>
          <w:kern w:val="2"/>
          <w14:ligatures w14:val="standardContextual"/>
        </w:rPr>
      </w:pPr>
      <w:bookmarkStart w:id="4958" w:name="_Toc215925255"/>
      <w:r w:rsidRPr="00823650">
        <w:rPr>
          <w:kern w:val="2"/>
          <w14:ligatures w14:val="standardContextual"/>
        </w:rPr>
        <w:t>Watch for vaginal bleeding</w:t>
      </w:r>
      <w:bookmarkEnd w:id="4958"/>
    </w:p>
    <w:p w14:paraId="3EE228C4" w14:textId="77777777" w:rsidR="00B836B2" w:rsidRPr="00823650" w:rsidRDefault="00B836B2">
      <w:pPr>
        <w:pStyle w:val="ListParagraph"/>
        <w:numPr>
          <w:ilvl w:val="0"/>
          <w:numId w:val="934"/>
        </w:numPr>
        <w:spacing w:line="360" w:lineRule="auto"/>
        <w:jc w:val="both"/>
        <w:rPr>
          <w:kern w:val="2"/>
          <w14:ligatures w14:val="standardContextual"/>
        </w:rPr>
      </w:pPr>
      <w:bookmarkStart w:id="4959" w:name="_Toc215925256"/>
      <w:r w:rsidRPr="00823650">
        <w:rPr>
          <w:kern w:val="2"/>
          <w14:ligatures w14:val="standardContextual"/>
        </w:rPr>
        <w:t>Biophysical profile (BPP)</w:t>
      </w:r>
      <w:bookmarkEnd w:id="4959"/>
      <w:r w:rsidRPr="00823650">
        <w:rPr>
          <w:kern w:val="2"/>
          <w14:ligatures w14:val="standardContextual"/>
        </w:rPr>
        <w:t xml:space="preserve"> </w:t>
      </w:r>
    </w:p>
    <w:p w14:paraId="0542C95D" w14:textId="77777777" w:rsidR="00B836B2" w:rsidRPr="00823650" w:rsidRDefault="00B836B2">
      <w:pPr>
        <w:pStyle w:val="ListParagraph"/>
        <w:numPr>
          <w:ilvl w:val="0"/>
          <w:numId w:val="934"/>
        </w:numPr>
        <w:spacing w:line="360" w:lineRule="auto"/>
        <w:jc w:val="both"/>
        <w:rPr>
          <w:rFonts w:eastAsia="DengXian"/>
          <w:b/>
          <w:color w:val="000000"/>
          <w:spacing w:val="15"/>
          <w:kern w:val="2"/>
          <w:sz w:val="28"/>
          <w:szCs w:val="28"/>
          <w14:textFill>
            <w14:solidFill>
              <w14:srgbClr w14:val="000000">
                <w14:lumMod w14:val="65000"/>
                <w14:lumOff w14:val="35000"/>
              </w14:srgbClr>
            </w14:solidFill>
          </w14:textFill>
          <w14:ligatures w14:val="standardContextual"/>
        </w:rPr>
      </w:pPr>
      <w:bookmarkStart w:id="4960" w:name="_Toc215925257"/>
      <w:r w:rsidRPr="00823650">
        <w:rPr>
          <w:kern w:val="2"/>
          <w14:ligatures w14:val="standardContextual"/>
        </w:rPr>
        <w:t>Cardiotocography (CTG)</w:t>
      </w:r>
      <w:bookmarkEnd w:id="4960"/>
      <w:r w:rsidRPr="00823650">
        <w:rPr>
          <w:kern w:val="2"/>
          <w14:ligatures w14:val="standardContextual"/>
        </w:rPr>
        <w:t xml:space="preserve"> </w:t>
      </w:r>
    </w:p>
    <w:p w14:paraId="6E33A64F" w14:textId="77777777" w:rsidR="00B836B2" w:rsidRPr="003C0DE1" w:rsidRDefault="00B836B2" w:rsidP="00823650">
      <w:pPr>
        <w:pStyle w:val="Heading3"/>
      </w:pPr>
      <w:bookmarkStart w:id="4961" w:name="_Toc215925258"/>
      <w:bookmarkStart w:id="4962" w:name="_Toc216608614"/>
      <w:r w:rsidRPr="003C0DE1">
        <w:t>2.13.3. Postpartum Hemorrhage</w:t>
      </w:r>
      <w:bookmarkEnd w:id="4961"/>
      <w:bookmarkEnd w:id="4962"/>
    </w:p>
    <w:p w14:paraId="4E802760" w14:textId="77777777" w:rsidR="00B836B2" w:rsidRPr="001A7E93" w:rsidRDefault="00B836B2" w:rsidP="001D6D34">
      <w:pPr>
        <w:spacing w:line="360" w:lineRule="auto"/>
        <w:jc w:val="both"/>
        <w:rPr>
          <w:rFonts w:eastAsiaTheme="majorEastAsia"/>
          <w:b/>
          <w:bCs/>
          <w:color w:val="4472C4" w:themeColor="accent1"/>
        </w:rPr>
      </w:pPr>
      <w:bookmarkStart w:id="4963" w:name="_Toc215925259"/>
      <w:r w:rsidRPr="001A7E93">
        <w:rPr>
          <w:rFonts w:eastAsiaTheme="majorEastAsia"/>
          <w:b/>
          <w:bCs/>
          <w:color w:val="4472C4" w:themeColor="accent1"/>
        </w:rPr>
        <w:t>Introduction</w:t>
      </w:r>
      <w:bookmarkEnd w:id="4963"/>
      <w:r w:rsidRPr="001A7E93">
        <w:rPr>
          <w:rFonts w:eastAsiaTheme="majorEastAsia"/>
          <w:b/>
          <w:bCs/>
          <w:color w:val="4472C4" w:themeColor="accent1"/>
        </w:rPr>
        <w:t xml:space="preserve"> </w:t>
      </w:r>
    </w:p>
    <w:p w14:paraId="25735F53" w14:textId="77777777" w:rsidR="00B836B2" w:rsidRPr="003C0DE1" w:rsidRDefault="00B836B2" w:rsidP="001D6D34">
      <w:pPr>
        <w:spacing w:line="360" w:lineRule="auto"/>
        <w:jc w:val="both"/>
        <w:rPr>
          <w:rFonts w:eastAsia="Times New Roman"/>
        </w:rPr>
      </w:pPr>
      <w:r w:rsidRPr="003C0DE1">
        <w:rPr>
          <w:rFonts w:eastAsia="Times New Roman"/>
        </w:rPr>
        <w:t>Postpartum hemorrhage (PPH) is vaginal bleeding &gt;500 ml after singleton vaginal delivery of &gt;28 weeks (if cesarean delivery or multiple vaginal birth, bleeding &gt;1000 ml), HCT drop &gt;10%, or bleeding resulting in hemodynamic instability. In Ethiopia, 41.3% maternal mortality is due to bleeding, of which 76% is due to PPH.</w:t>
      </w:r>
    </w:p>
    <w:p w14:paraId="26BDC2CE" w14:textId="51E0FFA3" w:rsidR="00B836B2" w:rsidRPr="001A7E93" w:rsidRDefault="00B836B2" w:rsidP="001D6D34">
      <w:pPr>
        <w:spacing w:line="360" w:lineRule="auto"/>
        <w:jc w:val="both"/>
        <w:rPr>
          <w:rFonts w:eastAsiaTheme="majorEastAsia"/>
          <w:b/>
          <w:bCs/>
          <w:color w:val="4472C4" w:themeColor="accent1"/>
        </w:rPr>
      </w:pPr>
      <w:bookmarkStart w:id="4964" w:name="_Toc215925260"/>
      <w:r w:rsidRPr="001A7E93">
        <w:rPr>
          <w:rFonts w:eastAsiaTheme="majorEastAsia"/>
          <w:b/>
          <w:bCs/>
          <w:color w:val="4472C4" w:themeColor="accent1"/>
          <w:u w:color="000000"/>
        </w:rPr>
        <w:t>Diagnosis</w:t>
      </w:r>
      <w:bookmarkEnd w:id="4964"/>
    </w:p>
    <w:p w14:paraId="58E72377" w14:textId="77777777" w:rsidR="00B836B2" w:rsidRPr="003C0DE1" w:rsidRDefault="00B836B2" w:rsidP="001D6D34">
      <w:pPr>
        <w:spacing w:line="360" w:lineRule="auto"/>
        <w:jc w:val="both"/>
        <w:rPr>
          <w:rFonts w:eastAsia="Times New Roman"/>
          <w:b/>
        </w:rPr>
      </w:pPr>
      <w:r w:rsidRPr="003C0DE1">
        <w:rPr>
          <w:rFonts w:eastAsia="Times New Roman"/>
          <w:b/>
        </w:rPr>
        <w:t>History and physical examination:</w:t>
      </w:r>
    </w:p>
    <w:p w14:paraId="120217E8" w14:textId="2CA68BA4" w:rsidR="00B836B2" w:rsidRPr="00823650" w:rsidRDefault="00B836B2">
      <w:pPr>
        <w:pStyle w:val="ListParagraph"/>
        <w:numPr>
          <w:ilvl w:val="0"/>
          <w:numId w:val="935"/>
        </w:numPr>
        <w:spacing w:line="360" w:lineRule="auto"/>
        <w:jc w:val="both"/>
        <w:rPr>
          <w:kern w:val="2"/>
          <w14:ligatures w14:val="standardContextual"/>
        </w:rPr>
      </w:pPr>
      <w:bookmarkStart w:id="4965" w:name="_Toc215925261"/>
      <w:r w:rsidRPr="00823650">
        <w:rPr>
          <w:kern w:val="2"/>
          <w14:ligatures w14:val="standardContextual"/>
        </w:rPr>
        <w:t>Vital signs, estimate the blood loss, uterine size and extent of contraction, completeness of the placenta.</w:t>
      </w:r>
      <w:bookmarkEnd w:id="4965"/>
    </w:p>
    <w:p w14:paraId="755BC7D1" w14:textId="77777777" w:rsidR="00B836B2" w:rsidRPr="00823650" w:rsidRDefault="00B836B2">
      <w:pPr>
        <w:pStyle w:val="ListParagraph"/>
        <w:numPr>
          <w:ilvl w:val="0"/>
          <w:numId w:val="935"/>
        </w:numPr>
        <w:spacing w:line="360" w:lineRule="auto"/>
        <w:jc w:val="both"/>
        <w:rPr>
          <w:kern w:val="2"/>
          <w14:ligatures w14:val="standardContextual"/>
        </w:rPr>
      </w:pPr>
      <w:bookmarkStart w:id="4966" w:name="_Toc215925262"/>
      <w:r w:rsidRPr="00823650">
        <w:rPr>
          <w:kern w:val="2"/>
          <w14:ligatures w14:val="standardContextual"/>
        </w:rPr>
        <w:t>Atonic uterus (uterus not contracted)</w:t>
      </w:r>
      <w:bookmarkEnd w:id="4966"/>
      <w:r w:rsidRPr="00823650">
        <w:rPr>
          <w:kern w:val="2"/>
          <w14:ligatures w14:val="standardContextual"/>
        </w:rPr>
        <w:t xml:space="preserve"> </w:t>
      </w:r>
    </w:p>
    <w:p w14:paraId="5D0D8107" w14:textId="77777777" w:rsidR="00B836B2" w:rsidRPr="00823650" w:rsidRDefault="00B836B2">
      <w:pPr>
        <w:pStyle w:val="ListParagraph"/>
        <w:numPr>
          <w:ilvl w:val="0"/>
          <w:numId w:val="936"/>
        </w:numPr>
        <w:spacing w:line="360" w:lineRule="auto"/>
        <w:ind w:left="990"/>
        <w:jc w:val="both"/>
        <w:rPr>
          <w:kern w:val="2"/>
          <w14:ligatures w14:val="standardContextual"/>
        </w:rPr>
      </w:pPr>
      <w:bookmarkStart w:id="4967" w:name="_Toc215925263"/>
      <w:r w:rsidRPr="00823650">
        <w:rPr>
          <w:kern w:val="2"/>
          <w14:ligatures w14:val="standardContextual"/>
        </w:rPr>
        <w:t>The most common cause of primary PPH.</w:t>
      </w:r>
      <w:bookmarkEnd w:id="4967"/>
    </w:p>
    <w:p w14:paraId="6A1BDD28" w14:textId="77777777" w:rsidR="00B836B2" w:rsidRPr="00823650" w:rsidRDefault="00B836B2">
      <w:pPr>
        <w:pStyle w:val="ListParagraph"/>
        <w:numPr>
          <w:ilvl w:val="0"/>
          <w:numId w:val="936"/>
        </w:numPr>
        <w:spacing w:line="360" w:lineRule="auto"/>
        <w:ind w:left="990"/>
        <w:jc w:val="both"/>
        <w:rPr>
          <w:kern w:val="2"/>
          <w14:ligatures w14:val="standardContextual"/>
        </w:rPr>
      </w:pPr>
      <w:bookmarkStart w:id="4968" w:name="_Toc215925264"/>
      <w:r w:rsidRPr="00823650">
        <w:rPr>
          <w:kern w:val="2"/>
          <w14:ligatures w14:val="standardContextual"/>
        </w:rPr>
        <w:t>Hypotonic uterus leads retention of placenta and excessive bleeding.</w:t>
      </w:r>
      <w:bookmarkEnd w:id="4968"/>
      <w:r w:rsidRPr="00823650">
        <w:rPr>
          <w:kern w:val="2"/>
          <w14:ligatures w14:val="standardContextual"/>
        </w:rPr>
        <w:t xml:space="preserve"> </w:t>
      </w:r>
    </w:p>
    <w:p w14:paraId="4A002BC9" w14:textId="77777777" w:rsidR="00B836B2" w:rsidRPr="00823650" w:rsidRDefault="00B836B2">
      <w:pPr>
        <w:pStyle w:val="ListParagraph"/>
        <w:numPr>
          <w:ilvl w:val="0"/>
          <w:numId w:val="936"/>
        </w:numPr>
        <w:spacing w:line="360" w:lineRule="auto"/>
        <w:ind w:left="990"/>
        <w:jc w:val="both"/>
        <w:rPr>
          <w:kern w:val="2"/>
          <w14:ligatures w14:val="standardContextual"/>
        </w:rPr>
      </w:pPr>
      <w:bookmarkStart w:id="4969" w:name="_Toc215925265"/>
      <w:r w:rsidRPr="00823650">
        <w:rPr>
          <w:kern w:val="2"/>
          <w14:ligatures w14:val="standardContextual"/>
        </w:rPr>
        <w:t>Diagnose: Soft, non-contracted uterus with fundus above the umbilicus.</w:t>
      </w:r>
      <w:bookmarkEnd w:id="4969"/>
      <w:r w:rsidRPr="00823650">
        <w:rPr>
          <w:kern w:val="2"/>
          <w14:ligatures w14:val="standardContextual"/>
        </w:rPr>
        <w:t xml:space="preserve"> </w:t>
      </w:r>
    </w:p>
    <w:p w14:paraId="039C9936" w14:textId="77777777" w:rsidR="00B836B2" w:rsidRPr="001A7E93" w:rsidRDefault="00B836B2">
      <w:pPr>
        <w:pStyle w:val="ListParagraph"/>
        <w:numPr>
          <w:ilvl w:val="0"/>
          <w:numId w:val="935"/>
        </w:numPr>
        <w:spacing w:line="360" w:lineRule="auto"/>
        <w:jc w:val="both"/>
        <w:rPr>
          <w:kern w:val="2"/>
          <w14:ligatures w14:val="standardContextual"/>
        </w:rPr>
      </w:pPr>
      <w:bookmarkStart w:id="4970" w:name="_Toc215925266"/>
      <w:r w:rsidRPr="001A7E93">
        <w:rPr>
          <w:kern w:val="2"/>
          <w14:ligatures w14:val="standardContextual"/>
        </w:rPr>
        <w:t>Retained placenta</w:t>
      </w:r>
      <w:bookmarkEnd w:id="4970"/>
      <w:r w:rsidRPr="001A7E93">
        <w:rPr>
          <w:kern w:val="2"/>
          <w14:ligatures w14:val="standardContextual"/>
        </w:rPr>
        <w:t xml:space="preserve"> </w:t>
      </w:r>
    </w:p>
    <w:p w14:paraId="29AE6244"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71" w:name="_Toc215925267"/>
      <w:r w:rsidRPr="001A7E93">
        <w:rPr>
          <w:kern w:val="2"/>
          <w14:ligatures w14:val="standardContextual"/>
        </w:rPr>
        <w:t>Common cause of placental retention is poor uterine contraction.</w:t>
      </w:r>
      <w:bookmarkEnd w:id="4971"/>
      <w:r w:rsidRPr="001A7E93">
        <w:rPr>
          <w:kern w:val="2"/>
          <w14:ligatures w14:val="standardContextual"/>
        </w:rPr>
        <w:t xml:space="preserve"> </w:t>
      </w:r>
    </w:p>
    <w:p w14:paraId="21FCA6A4"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72" w:name="_Toc215925268"/>
      <w:r w:rsidRPr="001A7E93">
        <w:rPr>
          <w:kern w:val="2"/>
          <w14:ligatures w14:val="standardContextual"/>
        </w:rPr>
        <w:t>In retention of the placenta without bleeding, pathological adherence (accreta, increta and percreta) should be considered.</w:t>
      </w:r>
      <w:bookmarkEnd w:id="4972"/>
    </w:p>
    <w:p w14:paraId="7491B68B" w14:textId="77777777" w:rsidR="00B836B2" w:rsidRPr="001A7E93" w:rsidRDefault="00B836B2">
      <w:pPr>
        <w:pStyle w:val="ListParagraph"/>
        <w:numPr>
          <w:ilvl w:val="0"/>
          <w:numId w:val="935"/>
        </w:numPr>
        <w:spacing w:line="360" w:lineRule="auto"/>
        <w:jc w:val="both"/>
        <w:rPr>
          <w:kern w:val="2"/>
          <w14:ligatures w14:val="standardContextual"/>
        </w:rPr>
      </w:pPr>
      <w:bookmarkStart w:id="4973" w:name="_Toc215925269"/>
      <w:r w:rsidRPr="001A7E93">
        <w:rPr>
          <w:kern w:val="2"/>
          <w14:ligatures w14:val="standardContextual"/>
        </w:rPr>
        <w:t>Traumatic causes</w:t>
      </w:r>
      <w:bookmarkEnd w:id="4973"/>
      <w:r w:rsidRPr="001A7E93">
        <w:rPr>
          <w:kern w:val="2"/>
          <w14:ligatures w14:val="standardContextual"/>
        </w:rPr>
        <w:t xml:space="preserve"> </w:t>
      </w:r>
    </w:p>
    <w:p w14:paraId="1514F1F4"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74" w:name="_Toc215925270"/>
      <w:r w:rsidRPr="001A7E93">
        <w:rPr>
          <w:kern w:val="2"/>
          <w14:ligatures w14:val="standardContextual"/>
        </w:rPr>
        <w:t>Risk factors for tears of the birth canal (including uterine rupture): Fetopelvic disproportion (leading to obstructed labor), instrumental deliveries, and scarred uterus.</w:t>
      </w:r>
      <w:bookmarkEnd w:id="4974"/>
      <w:r w:rsidRPr="001A7E93">
        <w:rPr>
          <w:kern w:val="2"/>
          <w14:ligatures w14:val="standardContextual"/>
        </w:rPr>
        <w:t xml:space="preserve"> </w:t>
      </w:r>
    </w:p>
    <w:p w14:paraId="5F92D011" w14:textId="77777777" w:rsidR="00B836B2" w:rsidRDefault="00B836B2">
      <w:pPr>
        <w:pStyle w:val="ListParagraph"/>
        <w:numPr>
          <w:ilvl w:val="0"/>
          <w:numId w:val="936"/>
        </w:numPr>
        <w:spacing w:line="360" w:lineRule="auto"/>
        <w:ind w:left="990"/>
        <w:jc w:val="both"/>
        <w:rPr>
          <w:kern w:val="2"/>
          <w14:ligatures w14:val="standardContextual"/>
        </w:rPr>
      </w:pPr>
      <w:bookmarkStart w:id="4975" w:name="_Toc215925271"/>
      <w:r w:rsidRPr="001A7E93">
        <w:rPr>
          <w:kern w:val="2"/>
          <w14:ligatures w14:val="standardContextual"/>
        </w:rPr>
        <w:t>Diagnosis: Bright red (arterial) bleeding despite a contracted uterus.</w:t>
      </w:r>
      <w:bookmarkEnd w:id="4975"/>
    </w:p>
    <w:p w14:paraId="28792032" w14:textId="77777777" w:rsidR="00823650" w:rsidRPr="00823650" w:rsidRDefault="00823650" w:rsidP="00823650">
      <w:pPr>
        <w:spacing w:line="360" w:lineRule="auto"/>
        <w:jc w:val="both"/>
        <w:rPr>
          <w:kern w:val="2"/>
          <w14:ligatures w14:val="standardContextual"/>
        </w:rPr>
      </w:pPr>
    </w:p>
    <w:p w14:paraId="1E44FF62" w14:textId="77777777" w:rsidR="00B836B2" w:rsidRPr="001A7E93" w:rsidRDefault="00B836B2">
      <w:pPr>
        <w:pStyle w:val="ListParagraph"/>
        <w:numPr>
          <w:ilvl w:val="0"/>
          <w:numId w:val="935"/>
        </w:numPr>
        <w:spacing w:line="360" w:lineRule="auto"/>
        <w:jc w:val="both"/>
        <w:rPr>
          <w:kern w:val="2"/>
          <w14:ligatures w14:val="standardContextual"/>
        </w:rPr>
      </w:pPr>
      <w:bookmarkStart w:id="4976" w:name="_Toc215925272"/>
      <w:r w:rsidRPr="001A7E93">
        <w:rPr>
          <w:kern w:val="2"/>
          <w14:ligatures w14:val="standardContextual"/>
        </w:rPr>
        <w:t>Coagulation defects</w:t>
      </w:r>
      <w:bookmarkEnd w:id="4976"/>
      <w:r w:rsidRPr="001A7E93">
        <w:rPr>
          <w:kern w:val="2"/>
          <w14:ligatures w14:val="standardContextual"/>
        </w:rPr>
        <w:t xml:space="preserve"> </w:t>
      </w:r>
    </w:p>
    <w:p w14:paraId="580618F5"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77" w:name="_Toc215925273"/>
      <w:r w:rsidRPr="001A7E93">
        <w:rPr>
          <w:kern w:val="2"/>
          <w14:ligatures w14:val="standardContextual"/>
        </w:rPr>
        <w:lastRenderedPageBreak/>
        <w:t>Risk factors: Abruption placenta, intrauterine fetal death, infection, history of bleeding tendency, etc.</w:t>
      </w:r>
      <w:bookmarkEnd w:id="4977"/>
      <w:r w:rsidRPr="001A7E93">
        <w:rPr>
          <w:kern w:val="2"/>
          <w14:ligatures w14:val="standardContextual"/>
        </w:rPr>
        <w:t xml:space="preserve"> </w:t>
      </w:r>
    </w:p>
    <w:p w14:paraId="7CF85E58"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78" w:name="_Toc215925274"/>
      <w:r w:rsidRPr="001A7E93">
        <w:rPr>
          <w:kern w:val="2"/>
          <w14:ligatures w14:val="standardContextual"/>
        </w:rPr>
        <w:t>Bedside clotting tests and deranged laboratory coagulation profiles support the diagnosis.</w:t>
      </w:r>
      <w:bookmarkEnd w:id="4978"/>
      <w:r w:rsidRPr="001A7E93">
        <w:rPr>
          <w:kern w:val="2"/>
          <w14:ligatures w14:val="standardContextual"/>
        </w:rPr>
        <w:t xml:space="preserve"> </w:t>
      </w:r>
    </w:p>
    <w:p w14:paraId="5F485306" w14:textId="5D3D531D" w:rsidR="00B836B2" w:rsidRPr="001A7E93" w:rsidRDefault="00B836B2">
      <w:pPr>
        <w:pStyle w:val="ListParagraph"/>
        <w:numPr>
          <w:ilvl w:val="0"/>
          <w:numId w:val="935"/>
        </w:numPr>
        <w:spacing w:line="360" w:lineRule="auto"/>
        <w:jc w:val="both"/>
        <w:rPr>
          <w:kern w:val="2"/>
          <w14:ligatures w14:val="standardContextual"/>
        </w:rPr>
      </w:pPr>
      <w:bookmarkStart w:id="4979" w:name="_Toc215925275"/>
      <w:r w:rsidRPr="001A7E93">
        <w:rPr>
          <w:kern w:val="2"/>
          <w14:ligatures w14:val="standardContextual"/>
        </w:rPr>
        <w:t>Acute inversion of the uterus</w:t>
      </w:r>
      <w:bookmarkEnd w:id="4979"/>
      <w:r w:rsidRPr="001A7E93">
        <w:rPr>
          <w:kern w:val="2"/>
          <w14:ligatures w14:val="standardContextual"/>
        </w:rPr>
        <w:t xml:space="preserve"> </w:t>
      </w:r>
    </w:p>
    <w:p w14:paraId="74A5ED29"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80" w:name="_Toc215925276"/>
      <w:r w:rsidRPr="001A7E93">
        <w:rPr>
          <w:kern w:val="2"/>
          <w14:ligatures w14:val="standardContextual"/>
        </w:rPr>
        <w:t>The uterus may rarely turn inside-out during delivery.</w:t>
      </w:r>
      <w:bookmarkEnd w:id="4980"/>
      <w:r w:rsidRPr="001A7E93">
        <w:rPr>
          <w:kern w:val="2"/>
          <w14:ligatures w14:val="standardContextual"/>
        </w:rPr>
        <w:t xml:space="preserve"> </w:t>
      </w:r>
    </w:p>
    <w:p w14:paraId="1C8831E3"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81" w:name="_Toc215925277"/>
      <w:r w:rsidRPr="001A7E93">
        <w:rPr>
          <w:kern w:val="2"/>
          <w14:ligatures w14:val="standardContextual"/>
        </w:rPr>
        <w:t>Causes shock by bleeding or neurogenic shock due to increased vagal tone from stretching of the pelvic parasympathetic nerves.</w:t>
      </w:r>
      <w:bookmarkEnd w:id="4981"/>
      <w:r w:rsidRPr="001A7E93">
        <w:rPr>
          <w:kern w:val="2"/>
          <w14:ligatures w14:val="standardContextual"/>
        </w:rPr>
        <w:t xml:space="preserve"> </w:t>
      </w:r>
    </w:p>
    <w:p w14:paraId="2FEE8BD6"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82" w:name="_Toc215925278"/>
      <w:r w:rsidRPr="001A7E93">
        <w:rPr>
          <w:kern w:val="2"/>
          <w14:ligatures w14:val="standardContextual"/>
        </w:rPr>
        <w:t>Uterus will not be palpated in the lower abdomen.</w:t>
      </w:r>
      <w:bookmarkEnd w:id="4982"/>
    </w:p>
    <w:p w14:paraId="6D775752"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83" w:name="_Toc215925279"/>
      <w:r w:rsidRPr="001A7E93">
        <w:rPr>
          <w:kern w:val="2"/>
          <w14:ligatures w14:val="standardContextual"/>
        </w:rPr>
        <w:t>With the placenta detached, is described as cherry red mass.</w:t>
      </w:r>
      <w:bookmarkEnd w:id="4983"/>
      <w:r w:rsidRPr="001A7E93">
        <w:rPr>
          <w:kern w:val="2"/>
          <w14:ligatures w14:val="standardContextual"/>
        </w:rPr>
        <w:t xml:space="preserve"> </w:t>
      </w:r>
    </w:p>
    <w:p w14:paraId="2BC1EF0A" w14:textId="72CB78E5" w:rsidR="00B836B2" w:rsidRPr="001A7E93" w:rsidRDefault="00B836B2">
      <w:pPr>
        <w:pStyle w:val="ListParagraph"/>
        <w:numPr>
          <w:ilvl w:val="0"/>
          <w:numId w:val="936"/>
        </w:numPr>
        <w:spacing w:line="360" w:lineRule="auto"/>
        <w:ind w:left="990"/>
        <w:jc w:val="both"/>
        <w:rPr>
          <w:kern w:val="2"/>
          <w14:ligatures w14:val="standardContextual"/>
        </w:rPr>
      </w:pPr>
      <w:bookmarkStart w:id="4984" w:name="_Toc215925280"/>
      <w:r w:rsidRPr="001A7E93">
        <w:rPr>
          <w:kern w:val="2"/>
          <w14:ligatures w14:val="standardContextual"/>
        </w:rPr>
        <w:t>Management principles of PPH.</w:t>
      </w:r>
      <w:bookmarkEnd w:id="4984"/>
    </w:p>
    <w:p w14:paraId="49FC1445" w14:textId="77777777" w:rsidR="00B836B2" w:rsidRPr="003C0DE1" w:rsidRDefault="00B836B2" w:rsidP="001D6D34">
      <w:pPr>
        <w:spacing w:line="360" w:lineRule="auto"/>
        <w:jc w:val="both"/>
        <w:rPr>
          <w:rFonts w:eastAsia="Times New Roman"/>
          <w:b/>
        </w:rPr>
      </w:pPr>
      <w:r w:rsidRPr="003C0DE1">
        <w:rPr>
          <w:rFonts w:eastAsia="Times New Roman"/>
          <w:b/>
        </w:rPr>
        <w:t>Conduct rapid initial assessment</w:t>
      </w:r>
    </w:p>
    <w:p w14:paraId="66A27966"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85" w:name="_Toc215925281"/>
      <w:r w:rsidRPr="001A7E93">
        <w:rPr>
          <w:kern w:val="2"/>
          <w14:ligatures w14:val="standardContextual"/>
        </w:rPr>
        <w:t>ABC</w:t>
      </w:r>
      <w:bookmarkEnd w:id="4985"/>
    </w:p>
    <w:p w14:paraId="02183233"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86" w:name="_Toc215925282"/>
      <w:r w:rsidRPr="001A7E93">
        <w:rPr>
          <w:kern w:val="2"/>
          <w14:ligatures w14:val="standardContextual"/>
        </w:rPr>
        <w:t>Position the patient flat</w:t>
      </w:r>
      <w:bookmarkEnd w:id="4986"/>
    </w:p>
    <w:p w14:paraId="754A7078"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87" w:name="_Toc215925283"/>
      <w:r w:rsidRPr="001A7E93">
        <w:rPr>
          <w:kern w:val="2"/>
          <w14:ligatures w14:val="standardContextual"/>
        </w:rPr>
        <w:t>Uterine massage “rub up a contraction,” bimanual compression if required</w:t>
      </w:r>
      <w:bookmarkEnd w:id="4987"/>
    </w:p>
    <w:p w14:paraId="43C9904D"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88" w:name="_Toc215925284"/>
      <w:r w:rsidRPr="001A7E93">
        <w:rPr>
          <w:kern w:val="2"/>
          <w14:ligatures w14:val="standardContextual"/>
        </w:rPr>
        <w:t>Empty bladder, leave catheter in place and commence fluid balance chart</w:t>
      </w:r>
      <w:bookmarkEnd w:id="4988"/>
    </w:p>
    <w:p w14:paraId="26B1A953"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89" w:name="_Toc215925285"/>
      <w:r w:rsidRPr="001A7E93">
        <w:rPr>
          <w:kern w:val="2"/>
          <w14:ligatures w14:val="standardContextual"/>
        </w:rPr>
        <w:t>Uterotonic medications: Establish two 14–18 G cannula, take bloods for complete blood count, coagulation screen, renal and liver baseline, and cross match packed red cells (4 units)</w:t>
      </w:r>
      <w:bookmarkEnd w:id="4989"/>
    </w:p>
    <w:p w14:paraId="08B99658"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90" w:name="_Toc215925286"/>
      <w:r w:rsidRPr="001A7E93">
        <w:rPr>
          <w:kern w:val="2"/>
          <w14:ligatures w14:val="standardContextual"/>
        </w:rPr>
        <w:t>Volume replacement: RL/NS, blood</w:t>
      </w:r>
      <w:bookmarkEnd w:id="4990"/>
    </w:p>
    <w:p w14:paraId="52C9627E" w14:textId="77777777" w:rsidR="00B836B2" w:rsidRPr="003C0DE1" w:rsidRDefault="00B836B2" w:rsidP="001D6D34">
      <w:pPr>
        <w:spacing w:line="360" w:lineRule="auto"/>
        <w:jc w:val="both"/>
        <w:rPr>
          <w:rFonts w:eastAsia="Times New Roman"/>
          <w:b/>
        </w:rPr>
      </w:pPr>
      <w:r w:rsidRPr="003C0DE1">
        <w:rPr>
          <w:rFonts w:eastAsia="Times New Roman"/>
          <w:b/>
        </w:rPr>
        <w:t xml:space="preserve">Conduct a secondary survey: </w:t>
      </w:r>
    </w:p>
    <w:p w14:paraId="12D46247"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91" w:name="_Toc215925287"/>
      <w:r w:rsidRPr="001A7E93">
        <w:rPr>
          <w:kern w:val="2"/>
          <w14:ligatures w14:val="standardContextual"/>
        </w:rPr>
        <w:t>Care pathway (pharmacological, non-surgical and surgical)</w:t>
      </w:r>
      <w:bookmarkEnd w:id="4991"/>
    </w:p>
    <w:p w14:paraId="78CB03D9"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92" w:name="_Toc215925288"/>
      <w:r w:rsidRPr="001A7E93">
        <w:rPr>
          <w:kern w:val="2"/>
          <w14:ligatures w14:val="standardContextual"/>
        </w:rPr>
        <w:t>If pharmacological measures fail to control the hemorrhage, surgical interventions should be initiated as early as possible</w:t>
      </w:r>
      <w:bookmarkEnd w:id="4992"/>
    </w:p>
    <w:p w14:paraId="1F5F95AB"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93" w:name="_Toc215925289"/>
      <w:r w:rsidRPr="001A7E93">
        <w:rPr>
          <w:kern w:val="2"/>
          <w14:ligatures w14:val="standardContextual"/>
        </w:rPr>
        <w:t>Intrauterine balloon tamponade may be option for atony</w:t>
      </w:r>
      <w:bookmarkEnd w:id="4993"/>
    </w:p>
    <w:p w14:paraId="30FD8216" w14:textId="77777777" w:rsidR="00B836B2" w:rsidRPr="001A7E93" w:rsidRDefault="00B836B2">
      <w:pPr>
        <w:pStyle w:val="ListParagraph"/>
        <w:numPr>
          <w:ilvl w:val="0"/>
          <w:numId w:val="936"/>
        </w:numPr>
        <w:spacing w:line="360" w:lineRule="auto"/>
        <w:ind w:left="990"/>
        <w:jc w:val="both"/>
        <w:rPr>
          <w:kern w:val="2"/>
          <w14:ligatures w14:val="standardContextual"/>
        </w:rPr>
      </w:pPr>
      <w:bookmarkStart w:id="4994" w:name="_Toc215925290"/>
      <w:r w:rsidRPr="001A7E93">
        <w:rPr>
          <w:kern w:val="2"/>
          <w14:ligatures w14:val="standardContextual"/>
        </w:rPr>
        <w:t>Conservative surgical interventions</w:t>
      </w:r>
      <w:bookmarkEnd w:id="4994"/>
    </w:p>
    <w:p w14:paraId="08744BFB" w14:textId="77777777" w:rsidR="00B836B2" w:rsidRDefault="00B836B2">
      <w:pPr>
        <w:pStyle w:val="ListParagraph"/>
        <w:numPr>
          <w:ilvl w:val="0"/>
          <w:numId w:val="936"/>
        </w:numPr>
        <w:spacing w:line="360" w:lineRule="auto"/>
        <w:ind w:left="990"/>
        <w:jc w:val="both"/>
        <w:rPr>
          <w:kern w:val="2"/>
          <w14:ligatures w14:val="standardContextual"/>
        </w:rPr>
      </w:pPr>
      <w:bookmarkStart w:id="4995" w:name="_Toc215925291"/>
      <w:r w:rsidRPr="001A7E93">
        <w:rPr>
          <w:kern w:val="2"/>
          <w14:ligatures w14:val="standardContextual"/>
        </w:rPr>
        <w:t>Resort to hysterectomy as final option</w:t>
      </w:r>
      <w:bookmarkEnd w:id="4995"/>
    </w:p>
    <w:p w14:paraId="06CF3C47" w14:textId="77777777" w:rsidR="00823650" w:rsidRDefault="00823650" w:rsidP="00823650">
      <w:pPr>
        <w:spacing w:line="360" w:lineRule="auto"/>
        <w:jc w:val="both"/>
        <w:rPr>
          <w:kern w:val="2"/>
          <w14:ligatures w14:val="standardContextual"/>
        </w:rPr>
      </w:pPr>
    </w:p>
    <w:p w14:paraId="76F1C71B" w14:textId="77777777" w:rsidR="00823650" w:rsidRPr="00823650" w:rsidRDefault="00823650" w:rsidP="00823650">
      <w:pPr>
        <w:spacing w:line="360" w:lineRule="auto"/>
        <w:jc w:val="both"/>
        <w:rPr>
          <w:kern w:val="2"/>
          <w14:ligatures w14:val="standardContextual"/>
        </w:rPr>
      </w:pPr>
    </w:p>
    <w:p w14:paraId="70938252" w14:textId="77777777" w:rsidR="00B836B2" w:rsidRPr="00823650" w:rsidRDefault="00B836B2" w:rsidP="001D6D34">
      <w:pPr>
        <w:spacing w:line="360" w:lineRule="auto"/>
        <w:jc w:val="both"/>
        <w:rPr>
          <w:rFonts w:eastAsiaTheme="majorEastAsia"/>
          <w:b/>
          <w:bCs/>
          <w:color w:val="4472C4" w:themeColor="accent1"/>
        </w:rPr>
      </w:pPr>
      <w:bookmarkStart w:id="4996" w:name="_Toc215925292"/>
      <w:r w:rsidRPr="00823650">
        <w:rPr>
          <w:rFonts w:eastAsiaTheme="majorEastAsia"/>
          <w:b/>
          <w:bCs/>
          <w:color w:val="4472C4" w:themeColor="accent1"/>
        </w:rPr>
        <w:t>Recommended management of PPH</w:t>
      </w:r>
      <w:bookmarkEnd w:id="4996"/>
      <w:r w:rsidRPr="00823650">
        <w:rPr>
          <w:rFonts w:eastAsiaTheme="majorEastAsia"/>
          <w:b/>
          <w:bCs/>
          <w:color w:val="4472C4" w:themeColor="accent1"/>
        </w:rPr>
        <w:t xml:space="preserve"> </w:t>
      </w:r>
    </w:p>
    <w:p w14:paraId="79E17D06" w14:textId="5F8AC579" w:rsidR="00B836B2" w:rsidRPr="00D06AF5" w:rsidRDefault="00B836B2" w:rsidP="001D6D34">
      <w:pPr>
        <w:spacing w:line="360" w:lineRule="auto"/>
        <w:jc w:val="both"/>
        <w:rPr>
          <w:rFonts w:eastAsia="Times New Roman"/>
        </w:rPr>
      </w:pPr>
      <w:r w:rsidRPr="003C0DE1">
        <w:rPr>
          <w:rFonts w:eastAsia="Times New Roman"/>
        </w:rPr>
        <w:lastRenderedPageBreak/>
        <w:t>Once PPH is diagnosed, shout for help and gather the team, immediately initiate resuscitation, and perform diagnostic and treatment activities promptly. For all cases ABC, wide bore IV on both hands, run crystalloids fast, cross match blood. (See also Box 2.3 for contents of basic PPH kit and Figures 2.5 and 2.6 for flow charts for PPH treatment at health centers and hospitals, respectively).</w:t>
      </w:r>
    </w:p>
    <w:tbl>
      <w:tblPr>
        <w:tblStyle w:val="TableGrid5"/>
        <w:tblW w:w="0" w:type="auto"/>
        <w:tblLook w:val="04A0" w:firstRow="1" w:lastRow="0" w:firstColumn="1" w:lastColumn="0" w:noHBand="0" w:noVBand="1"/>
      </w:tblPr>
      <w:tblGrid>
        <w:gridCol w:w="9010"/>
      </w:tblGrid>
      <w:tr w:rsidR="00B836B2" w:rsidRPr="003C0DE1" w14:paraId="387CBE8E" w14:textId="77777777" w:rsidTr="006A2CB1">
        <w:tc>
          <w:tcPr>
            <w:tcW w:w="9576" w:type="dxa"/>
          </w:tcPr>
          <w:p w14:paraId="5A864DCF" w14:textId="77777777" w:rsidR="00B836B2" w:rsidRPr="00823650" w:rsidRDefault="00B836B2" w:rsidP="00823650">
            <w:pPr>
              <w:spacing w:line="360" w:lineRule="auto"/>
              <w:jc w:val="both"/>
              <w:rPr>
                <w:rFonts w:eastAsia="DengXian"/>
                <w:b/>
                <w:color w:val="4472C4" w:themeColor="accent1"/>
              </w:rPr>
            </w:pPr>
            <w:r w:rsidRPr="00823650">
              <w:rPr>
                <w:rFonts w:eastAsia="DengXian"/>
                <w:b/>
                <w:color w:val="4472C4" w:themeColor="accent1"/>
              </w:rPr>
              <w:t xml:space="preserve">Box 2.3. Contents of basic PPH kit </w:t>
            </w:r>
          </w:p>
          <w:p w14:paraId="6D63D723" w14:textId="77777777" w:rsidR="00B836B2" w:rsidRPr="00823650" w:rsidRDefault="00B836B2">
            <w:pPr>
              <w:pStyle w:val="ListParagraph"/>
              <w:numPr>
                <w:ilvl w:val="0"/>
                <w:numId w:val="937"/>
              </w:numPr>
              <w:spacing w:line="360" w:lineRule="auto"/>
              <w:jc w:val="both"/>
              <w:rPr>
                <w:rFonts w:eastAsia="DengXian"/>
              </w:rPr>
            </w:pPr>
            <w:r w:rsidRPr="00823650">
              <w:rPr>
                <w:rFonts w:eastAsia="DengXian"/>
              </w:rPr>
              <w:t>Oxytocin</w:t>
            </w:r>
          </w:p>
          <w:p w14:paraId="2A414ADC" w14:textId="77777777" w:rsidR="00B836B2" w:rsidRPr="00823650" w:rsidRDefault="00B836B2">
            <w:pPr>
              <w:pStyle w:val="ListParagraph"/>
              <w:numPr>
                <w:ilvl w:val="0"/>
                <w:numId w:val="937"/>
              </w:numPr>
              <w:spacing w:line="360" w:lineRule="auto"/>
              <w:jc w:val="both"/>
              <w:rPr>
                <w:rFonts w:eastAsia="DengXian"/>
              </w:rPr>
            </w:pPr>
            <w:r w:rsidRPr="00823650">
              <w:rPr>
                <w:rFonts w:eastAsia="DengXian"/>
              </w:rPr>
              <w:t>Misoprostol</w:t>
            </w:r>
          </w:p>
          <w:p w14:paraId="25E19830" w14:textId="77777777" w:rsidR="00B836B2" w:rsidRPr="00823650" w:rsidRDefault="00B836B2">
            <w:pPr>
              <w:pStyle w:val="ListParagraph"/>
              <w:numPr>
                <w:ilvl w:val="0"/>
                <w:numId w:val="937"/>
              </w:numPr>
              <w:spacing w:line="360" w:lineRule="auto"/>
              <w:jc w:val="both"/>
              <w:rPr>
                <w:rFonts w:eastAsia="DengXian"/>
              </w:rPr>
            </w:pPr>
            <w:r w:rsidRPr="00823650">
              <w:rPr>
                <w:rFonts w:eastAsia="DengXian"/>
              </w:rPr>
              <w:t>Ergometrine</w:t>
            </w:r>
          </w:p>
          <w:p w14:paraId="5A98411A" w14:textId="77777777" w:rsidR="00B836B2" w:rsidRPr="00823650" w:rsidRDefault="00B836B2">
            <w:pPr>
              <w:pStyle w:val="ListParagraph"/>
              <w:numPr>
                <w:ilvl w:val="0"/>
                <w:numId w:val="937"/>
              </w:numPr>
              <w:spacing w:line="360" w:lineRule="auto"/>
              <w:jc w:val="both"/>
              <w:rPr>
                <w:rFonts w:eastAsia="DengXian"/>
              </w:rPr>
            </w:pPr>
            <w:r w:rsidRPr="00823650">
              <w:rPr>
                <w:rFonts w:eastAsia="DengXian"/>
              </w:rPr>
              <w:t>Tranexamic acid (TXA)</w:t>
            </w:r>
          </w:p>
          <w:p w14:paraId="1E067038" w14:textId="77777777" w:rsidR="00B836B2" w:rsidRPr="00823650" w:rsidRDefault="00B836B2">
            <w:pPr>
              <w:pStyle w:val="ListParagraph"/>
              <w:numPr>
                <w:ilvl w:val="0"/>
                <w:numId w:val="937"/>
              </w:numPr>
              <w:spacing w:line="360" w:lineRule="auto"/>
              <w:jc w:val="both"/>
              <w:rPr>
                <w:rFonts w:eastAsia="DengXian"/>
              </w:rPr>
            </w:pPr>
            <w:r w:rsidRPr="00823650">
              <w:rPr>
                <w:rFonts w:eastAsia="DengXian"/>
              </w:rPr>
              <w:t>Foley catheter, urinary bag</w:t>
            </w:r>
          </w:p>
          <w:p w14:paraId="780BCBCA" w14:textId="77777777" w:rsidR="00B836B2" w:rsidRPr="00823650" w:rsidRDefault="00B836B2">
            <w:pPr>
              <w:pStyle w:val="ListParagraph"/>
              <w:numPr>
                <w:ilvl w:val="0"/>
                <w:numId w:val="937"/>
              </w:numPr>
              <w:spacing w:line="360" w:lineRule="auto"/>
              <w:jc w:val="both"/>
              <w:rPr>
                <w:rFonts w:eastAsia="DengXian"/>
              </w:rPr>
            </w:pPr>
            <w:r w:rsidRPr="00823650">
              <w:rPr>
                <w:rFonts w:eastAsia="DengXian"/>
              </w:rPr>
              <w:t>Crystalloids (normal saline, ringer lactate)</w:t>
            </w:r>
          </w:p>
          <w:p w14:paraId="7795EE1B" w14:textId="77777777" w:rsidR="00B836B2" w:rsidRPr="00823650" w:rsidRDefault="00B836B2">
            <w:pPr>
              <w:pStyle w:val="ListParagraph"/>
              <w:numPr>
                <w:ilvl w:val="0"/>
                <w:numId w:val="937"/>
              </w:numPr>
              <w:spacing w:line="360" w:lineRule="auto"/>
              <w:jc w:val="both"/>
              <w:rPr>
                <w:rFonts w:eastAsia="DengXian"/>
              </w:rPr>
            </w:pPr>
            <w:r w:rsidRPr="00823650">
              <w:rPr>
                <w:rFonts w:eastAsia="DengXian"/>
              </w:rPr>
              <w:t>IV cannula (14–18), IV set</w:t>
            </w:r>
          </w:p>
          <w:p w14:paraId="4DDC6709" w14:textId="77777777" w:rsidR="00B836B2" w:rsidRPr="00823650" w:rsidRDefault="00B836B2">
            <w:pPr>
              <w:pStyle w:val="ListParagraph"/>
              <w:numPr>
                <w:ilvl w:val="0"/>
                <w:numId w:val="937"/>
              </w:numPr>
              <w:spacing w:line="360" w:lineRule="auto"/>
              <w:jc w:val="both"/>
              <w:rPr>
                <w:rFonts w:eastAsia="DengXian"/>
              </w:rPr>
            </w:pPr>
            <w:r w:rsidRPr="00823650">
              <w:rPr>
                <w:rFonts w:eastAsia="DengXian"/>
              </w:rPr>
              <w:t>Syringes of different volume, citrated bottle</w:t>
            </w:r>
          </w:p>
          <w:p w14:paraId="1B69AD65" w14:textId="77777777" w:rsidR="00B836B2" w:rsidRPr="00823650" w:rsidRDefault="00B836B2">
            <w:pPr>
              <w:pStyle w:val="ListParagraph"/>
              <w:numPr>
                <w:ilvl w:val="0"/>
                <w:numId w:val="937"/>
              </w:numPr>
              <w:spacing w:line="360" w:lineRule="auto"/>
              <w:jc w:val="both"/>
              <w:rPr>
                <w:rFonts w:eastAsia="DengXian"/>
              </w:rPr>
            </w:pPr>
            <w:r w:rsidRPr="00823650">
              <w:rPr>
                <w:rFonts w:eastAsia="DengXian"/>
              </w:rPr>
              <w:t>Surgical and disposable gloves</w:t>
            </w:r>
          </w:p>
          <w:p w14:paraId="402DCF76" w14:textId="77777777" w:rsidR="00B836B2" w:rsidRPr="00823650" w:rsidRDefault="00B836B2">
            <w:pPr>
              <w:pStyle w:val="ListParagraph"/>
              <w:numPr>
                <w:ilvl w:val="0"/>
                <w:numId w:val="937"/>
              </w:numPr>
              <w:spacing w:line="360" w:lineRule="auto"/>
              <w:jc w:val="both"/>
              <w:rPr>
                <w:rFonts w:eastAsia="DengXian"/>
              </w:rPr>
            </w:pPr>
            <w:r w:rsidRPr="00823650">
              <w:rPr>
                <w:rFonts w:eastAsia="DengXian"/>
              </w:rPr>
              <w:t>Uterine balloon tamponade</w:t>
            </w:r>
          </w:p>
        </w:tc>
      </w:tr>
    </w:tbl>
    <w:p w14:paraId="12C535D8" w14:textId="7AFA3702" w:rsidR="00B836B2" w:rsidRPr="003C0DE1" w:rsidRDefault="00B836B2" w:rsidP="001D6D34">
      <w:pPr>
        <w:spacing w:line="360" w:lineRule="auto"/>
        <w:jc w:val="both"/>
        <w:rPr>
          <w:rFonts w:eastAsia="Times New Roman"/>
        </w:rPr>
      </w:pPr>
      <w:r w:rsidRPr="003C0DE1">
        <w:rPr>
          <w:rFonts w:eastAsia="Times New Roman"/>
        </w:rPr>
        <w:t>Tranexamic acid 1 gm in 10 ml IV over 10 minutes should be given for any form of PPH within 3 hours of birth.</w:t>
      </w:r>
    </w:p>
    <w:p w14:paraId="32AF587E" w14:textId="77777777" w:rsidR="00B836B2" w:rsidRPr="00D06AF5" w:rsidRDefault="00B836B2" w:rsidP="001D6D34">
      <w:pPr>
        <w:spacing w:line="360" w:lineRule="auto"/>
        <w:jc w:val="both"/>
        <w:rPr>
          <w:kern w:val="2"/>
          <w14:ligatures w14:val="standardContextual"/>
        </w:rPr>
      </w:pPr>
      <w:bookmarkStart w:id="4997" w:name="_Toc215925293"/>
      <w:r w:rsidRPr="00D06AF5">
        <w:rPr>
          <w:b/>
          <w:kern w:val="2"/>
          <w14:ligatures w14:val="standardContextual"/>
        </w:rPr>
        <w:t>Retained placenta:</w:t>
      </w:r>
      <w:r w:rsidRPr="00D06AF5">
        <w:rPr>
          <w:kern w:val="2"/>
          <w14:ligatures w14:val="standardContextual"/>
        </w:rPr>
        <w:t xml:space="preserve"> PPH with undelivered placenta:</w:t>
      </w:r>
      <w:bookmarkEnd w:id="4997"/>
      <w:r w:rsidRPr="00D06AF5">
        <w:rPr>
          <w:kern w:val="2"/>
          <w14:ligatures w14:val="standardContextual"/>
        </w:rPr>
        <w:t xml:space="preserve"> </w:t>
      </w:r>
    </w:p>
    <w:p w14:paraId="0BE29605" w14:textId="77777777" w:rsidR="00B836B2" w:rsidRPr="00823650" w:rsidRDefault="00B836B2">
      <w:pPr>
        <w:pStyle w:val="ListParagraph"/>
        <w:numPr>
          <w:ilvl w:val="0"/>
          <w:numId w:val="938"/>
        </w:numPr>
        <w:spacing w:line="360" w:lineRule="auto"/>
        <w:jc w:val="both"/>
        <w:rPr>
          <w:kern w:val="2"/>
          <w14:ligatures w14:val="standardContextual"/>
        </w:rPr>
      </w:pPr>
      <w:bookmarkStart w:id="4998" w:name="_Toc215925294"/>
      <w:r w:rsidRPr="00823650">
        <w:rPr>
          <w:kern w:val="2"/>
          <w14:ligatures w14:val="standardContextual"/>
        </w:rPr>
        <w:t>Apply controlled cord traction (CCT)</w:t>
      </w:r>
      <w:bookmarkEnd w:id="4998"/>
    </w:p>
    <w:p w14:paraId="0EA1F2CB" w14:textId="77777777" w:rsidR="00B836B2" w:rsidRPr="00823650" w:rsidRDefault="00B836B2">
      <w:pPr>
        <w:pStyle w:val="ListParagraph"/>
        <w:numPr>
          <w:ilvl w:val="0"/>
          <w:numId w:val="938"/>
        </w:numPr>
        <w:spacing w:line="360" w:lineRule="auto"/>
        <w:jc w:val="both"/>
        <w:rPr>
          <w:kern w:val="2"/>
          <w14:ligatures w14:val="standardContextual"/>
        </w:rPr>
      </w:pPr>
      <w:bookmarkStart w:id="4999" w:name="_Toc215925295"/>
      <w:r w:rsidRPr="00823650">
        <w:rPr>
          <w:kern w:val="2"/>
          <w14:ligatures w14:val="standardContextual"/>
        </w:rPr>
        <w:t>If CCT fails, manual removal of the placenta in operating room</w:t>
      </w:r>
      <w:bookmarkEnd w:id="4999"/>
    </w:p>
    <w:p w14:paraId="75EC1954" w14:textId="77777777" w:rsidR="00B836B2" w:rsidRPr="00823650" w:rsidRDefault="00B836B2">
      <w:pPr>
        <w:pStyle w:val="ListParagraph"/>
        <w:numPr>
          <w:ilvl w:val="0"/>
          <w:numId w:val="939"/>
        </w:numPr>
        <w:spacing w:line="360" w:lineRule="auto"/>
        <w:ind w:left="1170"/>
        <w:jc w:val="both"/>
        <w:rPr>
          <w:kern w:val="2"/>
          <w14:ligatures w14:val="standardContextual"/>
        </w:rPr>
      </w:pPr>
      <w:bookmarkStart w:id="5000" w:name="_Toc215925296"/>
      <w:r w:rsidRPr="00823650">
        <w:rPr>
          <w:kern w:val="2"/>
          <w14:ligatures w14:val="standardContextual"/>
        </w:rPr>
        <w:t>Give anesthesia or analgesia such as pethidine and diazepam IV slowly or ketamine</w:t>
      </w:r>
      <w:bookmarkEnd w:id="5000"/>
    </w:p>
    <w:p w14:paraId="7D94A592" w14:textId="77777777" w:rsidR="00B836B2" w:rsidRPr="00823650" w:rsidRDefault="00B836B2">
      <w:pPr>
        <w:pStyle w:val="ListParagraph"/>
        <w:numPr>
          <w:ilvl w:val="0"/>
          <w:numId w:val="939"/>
        </w:numPr>
        <w:spacing w:line="360" w:lineRule="auto"/>
        <w:ind w:left="1170"/>
        <w:jc w:val="both"/>
        <w:rPr>
          <w:kern w:val="2"/>
          <w14:ligatures w14:val="standardContextual"/>
        </w:rPr>
      </w:pPr>
      <w:bookmarkStart w:id="5001" w:name="_Toc215925297"/>
      <w:r w:rsidRPr="00823650">
        <w:rPr>
          <w:kern w:val="2"/>
          <w14:ligatures w14:val="standardContextual"/>
        </w:rPr>
        <w:t>Ampicillin 2 g IV PLUS metronidazole 500 mg IV</w:t>
      </w:r>
      <w:bookmarkEnd w:id="5001"/>
      <w:r w:rsidRPr="00823650">
        <w:rPr>
          <w:kern w:val="2"/>
          <w14:ligatures w14:val="standardContextual"/>
        </w:rPr>
        <w:t xml:space="preserve"> </w:t>
      </w:r>
    </w:p>
    <w:p w14:paraId="4AA0CE32" w14:textId="77777777" w:rsidR="00B836B2" w:rsidRPr="00823650" w:rsidRDefault="00B836B2">
      <w:pPr>
        <w:pStyle w:val="ListParagraph"/>
        <w:numPr>
          <w:ilvl w:val="0"/>
          <w:numId w:val="939"/>
        </w:numPr>
        <w:spacing w:line="360" w:lineRule="auto"/>
        <w:ind w:left="1170"/>
        <w:jc w:val="both"/>
        <w:rPr>
          <w:kern w:val="2"/>
          <w14:ligatures w14:val="standardContextual"/>
        </w:rPr>
      </w:pPr>
      <w:bookmarkStart w:id="5002" w:name="_Toc215925298"/>
      <w:r w:rsidRPr="00823650">
        <w:rPr>
          <w:kern w:val="2"/>
          <w14:ligatures w14:val="standardContextual"/>
        </w:rPr>
        <w:t>Using elbow glove, follow the cord to get edge of placenta, then cleave/detach from uterus to complete the separation</w:t>
      </w:r>
      <w:bookmarkEnd w:id="5002"/>
    </w:p>
    <w:p w14:paraId="16132D42" w14:textId="77777777" w:rsidR="00B836B2" w:rsidRPr="00823650" w:rsidRDefault="00B836B2">
      <w:pPr>
        <w:pStyle w:val="ListParagraph"/>
        <w:numPr>
          <w:ilvl w:val="0"/>
          <w:numId w:val="939"/>
        </w:numPr>
        <w:spacing w:line="360" w:lineRule="auto"/>
        <w:ind w:left="1170"/>
        <w:jc w:val="both"/>
        <w:rPr>
          <w:kern w:val="2"/>
          <w14:ligatures w14:val="standardContextual"/>
        </w:rPr>
      </w:pPr>
      <w:bookmarkStart w:id="5003" w:name="_Toc215925299"/>
      <w:r w:rsidRPr="00823650">
        <w:rPr>
          <w:kern w:val="2"/>
          <w14:ligatures w14:val="standardContextual"/>
        </w:rPr>
        <w:t>Ascertain completeness by examining placental surface and exploring the uterus</w:t>
      </w:r>
      <w:bookmarkEnd w:id="5003"/>
    </w:p>
    <w:p w14:paraId="78BBEF53" w14:textId="77777777" w:rsidR="00B836B2" w:rsidRPr="00823650" w:rsidRDefault="00B836B2">
      <w:pPr>
        <w:pStyle w:val="ListParagraph"/>
        <w:numPr>
          <w:ilvl w:val="0"/>
          <w:numId w:val="940"/>
        </w:numPr>
        <w:spacing w:line="360" w:lineRule="auto"/>
        <w:jc w:val="both"/>
        <w:rPr>
          <w:kern w:val="2"/>
          <w14:ligatures w14:val="standardContextual"/>
        </w:rPr>
      </w:pPr>
      <w:bookmarkStart w:id="5004" w:name="_Toc215925300"/>
      <w:r w:rsidRPr="00823650">
        <w:rPr>
          <w:kern w:val="2"/>
          <w14:ligatures w14:val="standardContextual"/>
        </w:rPr>
        <w:t>Consider laparotomy for possible pathological adherence if both fail.</w:t>
      </w:r>
      <w:bookmarkEnd w:id="5004"/>
    </w:p>
    <w:p w14:paraId="4C6E64A9" w14:textId="77777777" w:rsidR="00823650" w:rsidRDefault="00823650" w:rsidP="001D6D34">
      <w:pPr>
        <w:spacing w:line="360" w:lineRule="auto"/>
        <w:jc w:val="both"/>
        <w:rPr>
          <w:b/>
          <w:kern w:val="2"/>
          <w14:ligatures w14:val="standardContextual"/>
        </w:rPr>
      </w:pPr>
      <w:bookmarkStart w:id="5005" w:name="_Toc215925301"/>
    </w:p>
    <w:p w14:paraId="40F1CEAB" w14:textId="77777777" w:rsidR="00823650" w:rsidRDefault="00823650" w:rsidP="001D6D34">
      <w:pPr>
        <w:spacing w:line="360" w:lineRule="auto"/>
        <w:jc w:val="both"/>
        <w:rPr>
          <w:b/>
          <w:kern w:val="2"/>
          <w14:ligatures w14:val="standardContextual"/>
        </w:rPr>
      </w:pPr>
    </w:p>
    <w:p w14:paraId="5CD945C0" w14:textId="42187FF6" w:rsidR="00B836B2" w:rsidRPr="00D06AF5" w:rsidRDefault="00B836B2" w:rsidP="001D6D34">
      <w:pPr>
        <w:spacing w:line="360" w:lineRule="auto"/>
        <w:jc w:val="both"/>
        <w:rPr>
          <w:kern w:val="2"/>
          <w14:ligatures w14:val="standardContextual"/>
        </w:rPr>
      </w:pPr>
      <w:r w:rsidRPr="00D06AF5">
        <w:rPr>
          <w:b/>
          <w:kern w:val="2"/>
          <w14:ligatures w14:val="standardContextual"/>
        </w:rPr>
        <w:lastRenderedPageBreak/>
        <w:t>Atonic uterus:</w:t>
      </w:r>
      <w:r w:rsidRPr="00D06AF5">
        <w:rPr>
          <w:kern w:val="2"/>
          <w14:ligatures w14:val="standardContextual"/>
        </w:rPr>
        <w:t xml:space="preserve"> If PPH with delivered placenta and atonic uterus:</w:t>
      </w:r>
      <w:bookmarkEnd w:id="5005"/>
      <w:r w:rsidRPr="00D06AF5">
        <w:rPr>
          <w:kern w:val="2"/>
          <w14:ligatures w14:val="standardContextual"/>
        </w:rPr>
        <w:t xml:space="preserve"> </w:t>
      </w:r>
    </w:p>
    <w:p w14:paraId="1655C7AB" w14:textId="77777777" w:rsidR="00B836B2" w:rsidRPr="00823650" w:rsidRDefault="00B836B2">
      <w:pPr>
        <w:pStyle w:val="ListParagraph"/>
        <w:numPr>
          <w:ilvl w:val="0"/>
          <w:numId w:val="941"/>
        </w:numPr>
        <w:spacing w:line="360" w:lineRule="auto"/>
        <w:jc w:val="both"/>
        <w:rPr>
          <w:kern w:val="2"/>
          <w14:ligatures w14:val="standardContextual"/>
        </w:rPr>
      </w:pPr>
      <w:bookmarkStart w:id="5006" w:name="_Toc215925302"/>
      <w:r w:rsidRPr="00823650">
        <w:rPr>
          <w:kern w:val="2"/>
          <w14:ligatures w14:val="standardContextual"/>
        </w:rPr>
        <w:t>Stimulate contraction by massaging the uterus. Start oxytocin infusion (20 IU/1000 ml, 60 drops/minute).</w:t>
      </w:r>
      <w:bookmarkEnd w:id="5006"/>
    </w:p>
    <w:p w14:paraId="73D9BAB1" w14:textId="77777777" w:rsidR="00B836B2" w:rsidRPr="00823650" w:rsidRDefault="00B836B2">
      <w:pPr>
        <w:pStyle w:val="ListParagraph"/>
        <w:numPr>
          <w:ilvl w:val="0"/>
          <w:numId w:val="941"/>
        </w:numPr>
        <w:spacing w:line="360" w:lineRule="auto"/>
        <w:jc w:val="both"/>
        <w:rPr>
          <w:kern w:val="2"/>
          <w14:ligatures w14:val="standardContextual"/>
        </w:rPr>
      </w:pPr>
      <w:bookmarkStart w:id="5007" w:name="_Toc215925303"/>
      <w:r w:rsidRPr="00823650">
        <w:rPr>
          <w:kern w:val="2"/>
          <w14:ligatures w14:val="standardContextual"/>
        </w:rPr>
        <w:t>If there is no response, perform bimanual compression of the uterus; consider compression of the abdominal aorta.</w:t>
      </w:r>
      <w:bookmarkEnd w:id="5007"/>
    </w:p>
    <w:p w14:paraId="02DC14C3" w14:textId="77777777" w:rsidR="00B836B2" w:rsidRPr="00823650" w:rsidRDefault="00B836B2">
      <w:pPr>
        <w:pStyle w:val="ListParagraph"/>
        <w:numPr>
          <w:ilvl w:val="0"/>
          <w:numId w:val="941"/>
        </w:numPr>
        <w:spacing w:line="360" w:lineRule="auto"/>
        <w:jc w:val="both"/>
        <w:rPr>
          <w:kern w:val="2"/>
          <w14:ligatures w14:val="standardContextual"/>
        </w:rPr>
      </w:pPr>
      <w:bookmarkStart w:id="5008" w:name="_Toc215925304"/>
      <w:r w:rsidRPr="00823650">
        <w:rPr>
          <w:kern w:val="2"/>
          <w14:ligatures w14:val="standardContextual"/>
        </w:rPr>
        <w:t>Administer other uterotonics such as misoprostol (800 mcg sublingual, oral or per rectum) or ergometrine 0.2 mg IM.</w:t>
      </w:r>
      <w:bookmarkEnd w:id="5008"/>
    </w:p>
    <w:p w14:paraId="50152513" w14:textId="77777777" w:rsidR="00B836B2" w:rsidRPr="00823650" w:rsidRDefault="00B836B2">
      <w:pPr>
        <w:pStyle w:val="ListParagraph"/>
        <w:numPr>
          <w:ilvl w:val="0"/>
          <w:numId w:val="941"/>
        </w:numPr>
        <w:spacing w:line="360" w:lineRule="auto"/>
        <w:jc w:val="both"/>
        <w:rPr>
          <w:kern w:val="2"/>
          <w14:ligatures w14:val="standardContextual"/>
        </w:rPr>
      </w:pPr>
      <w:bookmarkStart w:id="5009" w:name="_Toc215925305"/>
      <w:r w:rsidRPr="00823650">
        <w:rPr>
          <w:kern w:val="2"/>
          <w14:ligatures w14:val="standardContextual"/>
        </w:rPr>
        <w:t>If persistent bleeding, consider uterine tamponade with intrauterine balloon or condom tamponade (condom tied to end of Foley catheter, inserted into uterus, and filled with 300–500 ccs NS).</w:t>
      </w:r>
      <w:bookmarkEnd w:id="5009"/>
      <w:r w:rsidRPr="00823650">
        <w:rPr>
          <w:kern w:val="2"/>
          <w14:ligatures w14:val="standardContextual"/>
        </w:rPr>
        <w:t xml:space="preserve"> </w:t>
      </w:r>
    </w:p>
    <w:p w14:paraId="5F5054E0" w14:textId="0C771806" w:rsidR="00B836B2" w:rsidRPr="00823650" w:rsidRDefault="00B836B2">
      <w:pPr>
        <w:pStyle w:val="ListParagraph"/>
        <w:numPr>
          <w:ilvl w:val="0"/>
          <w:numId w:val="941"/>
        </w:numPr>
        <w:spacing w:line="360" w:lineRule="auto"/>
        <w:jc w:val="both"/>
        <w:rPr>
          <w:kern w:val="2"/>
          <w14:ligatures w14:val="standardContextual"/>
        </w:rPr>
      </w:pPr>
      <w:bookmarkStart w:id="5010" w:name="_Toc215925306"/>
      <w:r w:rsidRPr="00823650">
        <w:rPr>
          <w:kern w:val="2"/>
          <w14:ligatures w14:val="standardContextual"/>
        </w:rPr>
        <w:t>If there is no response, subsequent management involves laparotomy for uterine or utero-ovarian artery ligation, B-Lynch application or hysterectomy.</w:t>
      </w:r>
      <w:bookmarkEnd w:id="5010"/>
    </w:p>
    <w:p w14:paraId="27D4EF11" w14:textId="77777777" w:rsidR="00B836B2" w:rsidRPr="00D06AF5" w:rsidRDefault="00B836B2" w:rsidP="001D6D34">
      <w:pPr>
        <w:spacing w:line="360" w:lineRule="auto"/>
        <w:jc w:val="both"/>
        <w:rPr>
          <w:kern w:val="2"/>
          <w14:ligatures w14:val="standardContextual"/>
        </w:rPr>
      </w:pPr>
      <w:bookmarkStart w:id="5011" w:name="_Toc215925307"/>
      <w:r w:rsidRPr="00D06AF5">
        <w:rPr>
          <w:b/>
          <w:kern w:val="2"/>
          <w14:ligatures w14:val="standardContextual"/>
        </w:rPr>
        <w:t>Genital trauma:</w:t>
      </w:r>
      <w:r w:rsidRPr="00D06AF5">
        <w:rPr>
          <w:kern w:val="2"/>
          <w14:ligatures w14:val="standardContextual"/>
        </w:rPr>
        <w:t xml:space="preserve"> If PPH with delivered placenta and well contracted uterus:</w:t>
      </w:r>
      <w:bookmarkEnd w:id="5011"/>
    </w:p>
    <w:p w14:paraId="2EE422EA" w14:textId="77777777" w:rsidR="00B836B2" w:rsidRPr="00823650" w:rsidRDefault="00B836B2">
      <w:pPr>
        <w:pStyle w:val="ListParagraph"/>
        <w:numPr>
          <w:ilvl w:val="0"/>
          <w:numId w:val="942"/>
        </w:numPr>
        <w:spacing w:line="360" w:lineRule="auto"/>
        <w:jc w:val="both"/>
        <w:rPr>
          <w:kern w:val="2"/>
          <w14:ligatures w14:val="standardContextual"/>
        </w:rPr>
      </w:pPr>
      <w:bookmarkStart w:id="5012" w:name="_Toc215925308"/>
      <w:r w:rsidRPr="00823650">
        <w:rPr>
          <w:kern w:val="2"/>
          <w14:ligatures w14:val="standardContextual"/>
        </w:rPr>
        <w:t>Explore the genital tract manually and using speculum and repair vaginal/cervical tear</w:t>
      </w:r>
      <w:bookmarkEnd w:id="5012"/>
    </w:p>
    <w:p w14:paraId="2FF53F45" w14:textId="387DCE54" w:rsidR="00B836B2" w:rsidRPr="00823650" w:rsidRDefault="00B836B2">
      <w:pPr>
        <w:pStyle w:val="ListParagraph"/>
        <w:numPr>
          <w:ilvl w:val="0"/>
          <w:numId w:val="942"/>
        </w:numPr>
        <w:spacing w:line="360" w:lineRule="auto"/>
        <w:jc w:val="both"/>
        <w:rPr>
          <w:kern w:val="2"/>
          <w14:ligatures w14:val="standardContextual"/>
        </w:rPr>
      </w:pPr>
      <w:bookmarkStart w:id="5013" w:name="_Toc215925309"/>
      <w:r w:rsidRPr="00823650">
        <w:rPr>
          <w:kern w:val="2"/>
          <w14:ligatures w14:val="standardContextual"/>
        </w:rPr>
        <w:t>If uterine rupture is detected, laparotomy is indicated.</w:t>
      </w:r>
      <w:bookmarkEnd w:id="5013"/>
      <w:r w:rsidRPr="00823650">
        <w:rPr>
          <w:kern w:val="2"/>
          <w14:ligatures w14:val="standardContextual"/>
        </w:rPr>
        <w:t xml:space="preserve"> </w:t>
      </w:r>
    </w:p>
    <w:p w14:paraId="1ABF549D" w14:textId="391F0697" w:rsidR="00B836B2" w:rsidRPr="00D06AF5" w:rsidRDefault="00B836B2" w:rsidP="001D6D34">
      <w:pPr>
        <w:spacing w:line="360" w:lineRule="auto"/>
        <w:jc w:val="both"/>
        <w:rPr>
          <w:kern w:val="2"/>
          <w14:ligatures w14:val="standardContextual"/>
        </w:rPr>
      </w:pPr>
      <w:bookmarkStart w:id="5014" w:name="_Toc215925310"/>
      <w:r w:rsidRPr="00D06AF5">
        <w:rPr>
          <w:b/>
          <w:kern w:val="2"/>
          <w14:ligatures w14:val="standardContextual"/>
        </w:rPr>
        <w:t>Clotting abnormality</w:t>
      </w:r>
      <w:r w:rsidRPr="00D06AF5">
        <w:rPr>
          <w:kern w:val="2"/>
          <w14:ligatures w14:val="standardContextual"/>
        </w:rPr>
        <w:t>: Correct with FFP, platelet, or whole blood.</w:t>
      </w:r>
      <w:bookmarkEnd w:id="5014"/>
    </w:p>
    <w:p w14:paraId="391DD07F" w14:textId="77777777" w:rsidR="00B836B2" w:rsidRPr="00D06AF5" w:rsidRDefault="00B836B2" w:rsidP="001D6D34">
      <w:pPr>
        <w:spacing w:line="360" w:lineRule="auto"/>
        <w:jc w:val="both"/>
        <w:rPr>
          <w:kern w:val="2"/>
          <w14:ligatures w14:val="standardContextual"/>
        </w:rPr>
      </w:pPr>
      <w:bookmarkStart w:id="5015" w:name="_Toc215925311"/>
      <w:r w:rsidRPr="00D06AF5">
        <w:rPr>
          <w:b/>
          <w:kern w:val="2"/>
          <w14:ligatures w14:val="standardContextual"/>
        </w:rPr>
        <w:t>PPH after acute inversion of the uterus</w:t>
      </w:r>
      <w:r w:rsidRPr="00D06AF5">
        <w:rPr>
          <w:kern w:val="2"/>
          <w14:ligatures w14:val="standardContextual"/>
        </w:rPr>
        <w:t>: under appropriate analgesia:</w:t>
      </w:r>
      <w:bookmarkEnd w:id="5015"/>
    </w:p>
    <w:p w14:paraId="47D45A39" w14:textId="77777777" w:rsidR="00B836B2" w:rsidRPr="00823650" w:rsidRDefault="00B836B2">
      <w:pPr>
        <w:pStyle w:val="ListParagraph"/>
        <w:numPr>
          <w:ilvl w:val="0"/>
          <w:numId w:val="943"/>
        </w:numPr>
        <w:spacing w:line="360" w:lineRule="auto"/>
        <w:jc w:val="both"/>
        <w:rPr>
          <w:kern w:val="2"/>
          <w14:ligatures w14:val="standardContextual"/>
        </w:rPr>
      </w:pPr>
      <w:bookmarkStart w:id="5016" w:name="_Toc215925312"/>
      <w:r w:rsidRPr="00823650">
        <w:rPr>
          <w:kern w:val="2"/>
          <w14:ligatures w14:val="standardContextual"/>
        </w:rPr>
        <w:t>Apply immediate gentle upward transvaginal pressure.</w:t>
      </w:r>
      <w:bookmarkEnd w:id="5016"/>
      <w:r w:rsidRPr="00823650">
        <w:rPr>
          <w:kern w:val="2"/>
          <w14:ligatures w14:val="standardContextual"/>
        </w:rPr>
        <w:t xml:space="preserve"> </w:t>
      </w:r>
    </w:p>
    <w:p w14:paraId="38961E7D" w14:textId="77777777" w:rsidR="00B836B2" w:rsidRPr="00823650" w:rsidRDefault="00B836B2">
      <w:pPr>
        <w:pStyle w:val="ListParagraph"/>
        <w:numPr>
          <w:ilvl w:val="0"/>
          <w:numId w:val="943"/>
        </w:numPr>
        <w:spacing w:line="360" w:lineRule="auto"/>
        <w:jc w:val="both"/>
        <w:rPr>
          <w:kern w:val="2"/>
          <w14:ligatures w14:val="standardContextual"/>
        </w:rPr>
      </w:pPr>
      <w:bookmarkStart w:id="5017" w:name="_Toc215925313"/>
      <w:r w:rsidRPr="00823650">
        <w:rPr>
          <w:kern w:val="2"/>
          <w14:ligatures w14:val="standardContextual"/>
        </w:rPr>
        <w:t>The Johnson technique:</w:t>
      </w:r>
      <w:bookmarkEnd w:id="5017"/>
    </w:p>
    <w:p w14:paraId="721C7CD2" w14:textId="77777777" w:rsidR="00B836B2" w:rsidRPr="004D5E04" w:rsidRDefault="00B836B2">
      <w:pPr>
        <w:pStyle w:val="ListParagraph"/>
        <w:numPr>
          <w:ilvl w:val="0"/>
          <w:numId w:val="944"/>
        </w:numPr>
        <w:spacing w:line="360" w:lineRule="auto"/>
        <w:ind w:left="1080"/>
        <w:jc w:val="both"/>
        <w:rPr>
          <w:kern w:val="2"/>
          <w14:ligatures w14:val="standardContextual"/>
        </w:rPr>
      </w:pPr>
      <w:bookmarkStart w:id="5018" w:name="_Toc215925314"/>
      <w:r w:rsidRPr="004D5E04">
        <w:rPr>
          <w:kern w:val="2"/>
          <w14:ligatures w14:val="standardContextual"/>
        </w:rPr>
        <w:t>Lifting the uterus and the cervix into the abdominal cavity with the fingers in the fornix and the inverted uterine fundus on the palm.</w:t>
      </w:r>
      <w:bookmarkEnd w:id="5018"/>
    </w:p>
    <w:p w14:paraId="49ED7535" w14:textId="77777777" w:rsidR="00B836B2" w:rsidRPr="004D5E04" w:rsidRDefault="00B836B2">
      <w:pPr>
        <w:pStyle w:val="ListParagraph"/>
        <w:numPr>
          <w:ilvl w:val="0"/>
          <w:numId w:val="944"/>
        </w:numPr>
        <w:spacing w:line="360" w:lineRule="auto"/>
        <w:ind w:left="1080"/>
        <w:jc w:val="both"/>
        <w:rPr>
          <w:kern w:val="2"/>
          <w14:ligatures w14:val="standardContextual"/>
        </w:rPr>
      </w:pPr>
      <w:bookmarkStart w:id="5019" w:name="_Toc215925315"/>
      <w:r w:rsidRPr="004D5E04">
        <w:rPr>
          <w:kern w:val="2"/>
          <w14:ligatures w14:val="standardContextual"/>
        </w:rPr>
        <w:t>Gently push the fundus back through the cervix.</w:t>
      </w:r>
      <w:bookmarkEnd w:id="5019"/>
    </w:p>
    <w:p w14:paraId="35B641E7" w14:textId="77777777" w:rsidR="00B836B2" w:rsidRPr="004D5E04" w:rsidRDefault="00B836B2">
      <w:pPr>
        <w:pStyle w:val="ListParagraph"/>
        <w:numPr>
          <w:ilvl w:val="0"/>
          <w:numId w:val="944"/>
        </w:numPr>
        <w:spacing w:line="360" w:lineRule="auto"/>
        <w:ind w:left="1080"/>
        <w:jc w:val="both"/>
        <w:rPr>
          <w:kern w:val="2"/>
          <w14:ligatures w14:val="standardContextual"/>
        </w:rPr>
      </w:pPr>
      <w:bookmarkStart w:id="5020" w:name="_Toc215925316"/>
      <w:r w:rsidRPr="004D5E04">
        <w:rPr>
          <w:kern w:val="2"/>
          <w14:ligatures w14:val="standardContextual"/>
        </w:rPr>
        <w:t>The operator’s hand should be kept in the uterus until the fundus begins to climb up.</w:t>
      </w:r>
      <w:bookmarkEnd w:id="5020"/>
    </w:p>
    <w:p w14:paraId="2C0B17FB" w14:textId="77777777" w:rsidR="00B836B2" w:rsidRPr="004D5E04" w:rsidRDefault="00B836B2">
      <w:pPr>
        <w:pStyle w:val="ListParagraph"/>
        <w:numPr>
          <w:ilvl w:val="0"/>
          <w:numId w:val="944"/>
        </w:numPr>
        <w:spacing w:line="360" w:lineRule="auto"/>
        <w:ind w:left="1080"/>
        <w:jc w:val="both"/>
        <w:rPr>
          <w:kern w:val="2"/>
          <w14:ligatures w14:val="standardContextual"/>
        </w:rPr>
      </w:pPr>
      <w:bookmarkStart w:id="5021" w:name="_Toc215925317"/>
      <w:r w:rsidRPr="004D5E04">
        <w:rPr>
          <w:kern w:val="2"/>
          <w14:ligatures w14:val="standardContextual"/>
        </w:rPr>
        <w:t>If the placenta is still attached, it should not be removed until after the uterus is replaced through the cervix.</w:t>
      </w:r>
      <w:bookmarkEnd w:id="5021"/>
    </w:p>
    <w:p w14:paraId="40A3C296" w14:textId="77777777" w:rsidR="00B836B2" w:rsidRPr="004D5E04" w:rsidRDefault="00B836B2">
      <w:pPr>
        <w:pStyle w:val="ListParagraph"/>
        <w:numPr>
          <w:ilvl w:val="0"/>
          <w:numId w:val="944"/>
        </w:numPr>
        <w:spacing w:line="360" w:lineRule="auto"/>
        <w:ind w:left="1080"/>
        <w:jc w:val="both"/>
        <w:rPr>
          <w:kern w:val="2"/>
          <w14:ligatures w14:val="standardContextual"/>
        </w:rPr>
      </w:pPr>
      <w:bookmarkStart w:id="5022" w:name="_Toc215925318"/>
      <w:r w:rsidRPr="004D5E04">
        <w:rPr>
          <w:kern w:val="2"/>
          <w14:ligatures w14:val="standardContextual"/>
        </w:rPr>
        <w:t>Tocolysis may be used. Oxytocin will be given only after successful replacement.</w:t>
      </w:r>
      <w:bookmarkEnd w:id="5022"/>
      <w:r w:rsidRPr="004D5E04">
        <w:rPr>
          <w:kern w:val="2"/>
          <w14:ligatures w14:val="standardContextual"/>
        </w:rPr>
        <w:t xml:space="preserve"> </w:t>
      </w:r>
    </w:p>
    <w:p w14:paraId="4DE5E195" w14:textId="69EA4308" w:rsidR="00B836B2" w:rsidRPr="004D5E04" w:rsidRDefault="00B836B2">
      <w:pPr>
        <w:pStyle w:val="ListParagraph"/>
        <w:numPr>
          <w:ilvl w:val="0"/>
          <w:numId w:val="944"/>
        </w:numPr>
        <w:spacing w:line="360" w:lineRule="auto"/>
        <w:ind w:left="1080"/>
        <w:jc w:val="both"/>
        <w:rPr>
          <w:kern w:val="2"/>
          <w14:ligatures w14:val="standardContextual"/>
        </w:rPr>
      </w:pPr>
      <w:bookmarkStart w:id="5023" w:name="_Toc215925319"/>
      <w:r w:rsidRPr="004D5E04">
        <w:rPr>
          <w:kern w:val="2"/>
          <w14:ligatures w14:val="standardContextual"/>
        </w:rPr>
        <w:t>If this step is unsuccessful (in delayed recognition), laparotomy for abdominal replacement is indicated.</w:t>
      </w:r>
      <w:bookmarkEnd w:id="5023"/>
    </w:p>
    <w:p w14:paraId="070BF5D6" w14:textId="77777777" w:rsidR="00B836B2" w:rsidRPr="003C0DE1" w:rsidRDefault="00B836B2" w:rsidP="001D6D34">
      <w:pPr>
        <w:spacing w:line="360" w:lineRule="auto"/>
        <w:jc w:val="both"/>
        <w:rPr>
          <w:rFonts w:eastAsia="Times New Roman"/>
        </w:rPr>
      </w:pPr>
      <w:r w:rsidRPr="003C0DE1">
        <w:rPr>
          <w:rFonts w:eastAsia="Times New Roman"/>
          <w:noProof/>
        </w:rPr>
        <w:lastRenderedPageBreak/>
        <w:drawing>
          <wp:inline distT="0" distB="0" distL="0" distR="0" wp14:anchorId="76BD2F66" wp14:editId="450B3C8E">
            <wp:extent cx="6124575" cy="7835900"/>
            <wp:effectExtent l="0" t="0" r="9525" b="0"/>
            <wp:docPr id="415647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pic:cNvPicPr>
                      <a:picLocks noChangeAspect="1" noChangeArrowheads="1"/>
                    </pic:cNvPicPr>
                  </pic:nvPicPr>
                  <pic:blipFill>
                    <a:blip r:embed="rId282" cstate="print"/>
                    <a:srcRect/>
                    <a:stretch>
                      <a:fillRect/>
                    </a:stretch>
                  </pic:blipFill>
                  <pic:spPr>
                    <a:xfrm>
                      <a:off x="0" y="0"/>
                      <a:ext cx="6124575" cy="7835900"/>
                    </a:xfrm>
                    <a:prstGeom prst="rect">
                      <a:avLst/>
                    </a:prstGeom>
                    <a:noFill/>
                    <a:ln w="9525">
                      <a:noFill/>
                      <a:miter lim="800000"/>
                      <a:headEnd/>
                      <a:tailEnd/>
                    </a:ln>
                  </pic:spPr>
                </pic:pic>
              </a:graphicData>
            </a:graphic>
          </wp:inline>
        </w:drawing>
      </w:r>
    </w:p>
    <w:p w14:paraId="70E2CB03" w14:textId="77777777" w:rsidR="00B836B2" w:rsidRPr="003C0DE1" w:rsidRDefault="00B836B2" w:rsidP="001D6D34">
      <w:pPr>
        <w:spacing w:line="360" w:lineRule="auto"/>
        <w:jc w:val="both"/>
        <w:rPr>
          <w:rFonts w:eastAsia="Times New Roman"/>
        </w:rPr>
      </w:pPr>
    </w:p>
    <w:p w14:paraId="5B1A73C7" w14:textId="77777777" w:rsidR="00D06AF5" w:rsidRPr="00D06AF5" w:rsidRDefault="00D06AF5" w:rsidP="004D5E04">
      <w:pPr>
        <w:spacing w:line="360" w:lineRule="auto"/>
        <w:jc w:val="center"/>
        <w:rPr>
          <w:rFonts w:eastAsia="Times New Roman"/>
          <w:bCs/>
          <w:i/>
          <w:iCs/>
          <w:color w:val="4472C4" w:themeColor="accent1"/>
        </w:rPr>
      </w:pPr>
      <w:r w:rsidRPr="00D06AF5">
        <w:rPr>
          <w:rFonts w:eastAsia="Times New Roman"/>
          <w:bCs/>
          <w:i/>
          <w:iCs/>
          <w:color w:val="4472C4" w:themeColor="accent1"/>
        </w:rPr>
        <w:t>Figure 2.5. Flow chart for PPH treatment at health centers</w:t>
      </w:r>
    </w:p>
    <w:p w14:paraId="2EFB55F7" w14:textId="77777777" w:rsidR="00B836B2" w:rsidRPr="003C0DE1" w:rsidRDefault="00B836B2" w:rsidP="001D6D34">
      <w:pPr>
        <w:spacing w:line="360" w:lineRule="auto"/>
        <w:jc w:val="both"/>
        <w:rPr>
          <w:rFonts w:eastAsia="Times New Roman"/>
          <w:b/>
          <w:bCs/>
          <w:color w:val="334A93"/>
        </w:rPr>
      </w:pPr>
    </w:p>
    <w:p w14:paraId="7B1DB101" w14:textId="77777777" w:rsidR="00B836B2" w:rsidRPr="003C0DE1" w:rsidRDefault="00B836B2" w:rsidP="001D6D34">
      <w:pPr>
        <w:spacing w:line="360" w:lineRule="auto"/>
        <w:jc w:val="both"/>
        <w:rPr>
          <w:rFonts w:eastAsia="Times New Roman"/>
        </w:rPr>
      </w:pPr>
      <w:r w:rsidRPr="003C0DE1">
        <w:rPr>
          <w:rFonts w:eastAsia="Times New Roman"/>
          <w:noProof/>
        </w:rPr>
        <w:drawing>
          <wp:inline distT="0" distB="0" distL="0" distR="0" wp14:anchorId="1D1FD0EF" wp14:editId="689F113A">
            <wp:extent cx="5819775" cy="5391150"/>
            <wp:effectExtent l="0" t="0" r="9525" b="6350"/>
            <wp:docPr id="415647417" name="Picture 415647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pic:cNvPicPr>
                  </pic:nvPicPr>
                  <pic:blipFill>
                    <a:blip r:embed="rId283"/>
                    <a:stretch>
                      <a:fillRect/>
                    </a:stretch>
                  </pic:blipFill>
                  <pic:spPr>
                    <a:xfrm>
                      <a:off x="0" y="0"/>
                      <a:ext cx="5819775" cy="5391150"/>
                    </a:xfrm>
                    <a:prstGeom prst="rect">
                      <a:avLst/>
                    </a:prstGeom>
                  </pic:spPr>
                </pic:pic>
              </a:graphicData>
            </a:graphic>
          </wp:inline>
        </w:drawing>
      </w:r>
    </w:p>
    <w:p w14:paraId="07061960" w14:textId="088E249B" w:rsidR="00B836B2" w:rsidRPr="00D06AF5" w:rsidRDefault="00D06AF5" w:rsidP="004D5E04">
      <w:pPr>
        <w:spacing w:line="360" w:lineRule="auto"/>
        <w:jc w:val="center"/>
        <w:rPr>
          <w:rFonts w:eastAsia="Times New Roman"/>
          <w:i/>
          <w:iCs/>
          <w:color w:val="4472C4" w:themeColor="accent1"/>
        </w:rPr>
      </w:pPr>
      <w:r w:rsidRPr="00D06AF5">
        <w:rPr>
          <w:rFonts w:eastAsia="Times New Roman"/>
          <w:i/>
          <w:iCs/>
          <w:color w:val="4472C4" w:themeColor="accent1"/>
        </w:rPr>
        <w:t>Figure 2.6. Flow chart for PPH treatment at hospitals</w:t>
      </w:r>
    </w:p>
    <w:p w14:paraId="10082FA0" w14:textId="77777777" w:rsidR="00B836B2" w:rsidRPr="00D06AF5" w:rsidRDefault="00B836B2" w:rsidP="001D6D34">
      <w:pPr>
        <w:spacing w:line="360" w:lineRule="auto"/>
        <w:jc w:val="both"/>
        <w:rPr>
          <w:rFonts w:eastAsiaTheme="majorEastAsia"/>
          <w:b/>
          <w:bCs/>
          <w:color w:val="4472C4" w:themeColor="accent1"/>
        </w:rPr>
      </w:pPr>
      <w:bookmarkStart w:id="5024" w:name="_Toc215925320"/>
      <w:r w:rsidRPr="00D06AF5">
        <w:rPr>
          <w:rFonts w:eastAsiaTheme="majorEastAsia"/>
          <w:b/>
          <w:bCs/>
          <w:color w:val="4472C4" w:themeColor="accent1"/>
        </w:rPr>
        <w:t>Monitoring</w:t>
      </w:r>
      <w:bookmarkEnd w:id="5024"/>
      <w:r w:rsidRPr="00D06AF5">
        <w:rPr>
          <w:rFonts w:eastAsiaTheme="majorEastAsia"/>
          <w:b/>
          <w:bCs/>
          <w:color w:val="4472C4" w:themeColor="accent1"/>
        </w:rPr>
        <w:t xml:space="preserve"> </w:t>
      </w:r>
    </w:p>
    <w:p w14:paraId="2517C5FF" w14:textId="77777777" w:rsidR="00B836B2" w:rsidRPr="003C0DE1" w:rsidRDefault="00B836B2" w:rsidP="001D6D34">
      <w:pPr>
        <w:spacing w:line="360" w:lineRule="auto"/>
        <w:jc w:val="both"/>
        <w:rPr>
          <w:rFonts w:eastAsia="Times New Roman"/>
        </w:rPr>
      </w:pPr>
      <w:r w:rsidRPr="003C0DE1">
        <w:rPr>
          <w:rFonts w:eastAsia="Times New Roman"/>
        </w:rPr>
        <w:t>Follow up after controlling PPH:</w:t>
      </w:r>
    </w:p>
    <w:p w14:paraId="1C139C4F" w14:textId="77777777" w:rsidR="00B836B2" w:rsidRPr="004D5E04" w:rsidRDefault="00B836B2">
      <w:pPr>
        <w:pStyle w:val="ListParagraph"/>
        <w:numPr>
          <w:ilvl w:val="0"/>
          <w:numId w:val="945"/>
        </w:numPr>
        <w:spacing w:line="360" w:lineRule="auto"/>
        <w:rPr>
          <w:rFonts w:eastAsia="Times New Roman"/>
        </w:rPr>
      </w:pPr>
      <w:r w:rsidRPr="004D5E04">
        <w:rPr>
          <w:rFonts w:eastAsia="Times New Roman"/>
        </w:rPr>
        <w:t>Watch for vaginal bleeding and take the woman’s vital signs:</w:t>
      </w:r>
    </w:p>
    <w:p w14:paraId="37603FEB" w14:textId="77777777" w:rsidR="00B836B2" w:rsidRPr="004D5E04" w:rsidRDefault="00B836B2">
      <w:pPr>
        <w:pStyle w:val="ListParagraph"/>
        <w:numPr>
          <w:ilvl w:val="0"/>
          <w:numId w:val="946"/>
        </w:numPr>
        <w:tabs>
          <w:tab w:val="left" w:pos="810"/>
        </w:tabs>
        <w:spacing w:line="360" w:lineRule="auto"/>
        <w:ind w:left="990"/>
        <w:jc w:val="both"/>
        <w:rPr>
          <w:rFonts w:eastAsia="Times New Roman"/>
        </w:rPr>
      </w:pPr>
      <w:r w:rsidRPr="004D5E04">
        <w:rPr>
          <w:rFonts w:eastAsia="Times New Roman"/>
        </w:rPr>
        <w:t>Every 15 minutes for one hour, then every 30 minutes for two hours.</w:t>
      </w:r>
    </w:p>
    <w:p w14:paraId="0280DD36" w14:textId="77777777" w:rsidR="00B836B2" w:rsidRPr="004D5E04" w:rsidRDefault="00B836B2">
      <w:pPr>
        <w:pStyle w:val="ListParagraph"/>
        <w:numPr>
          <w:ilvl w:val="0"/>
          <w:numId w:val="947"/>
        </w:numPr>
        <w:spacing w:line="360" w:lineRule="auto"/>
        <w:jc w:val="both"/>
        <w:rPr>
          <w:rFonts w:eastAsia="Times New Roman"/>
        </w:rPr>
      </w:pPr>
      <w:r w:rsidRPr="004D5E04">
        <w:rPr>
          <w:rFonts w:eastAsia="Times New Roman"/>
        </w:rPr>
        <w:t>Palpate the uterine fundus to ensure the uterus remains contracted.</w:t>
      </w:r>
    </w:p>
    <w:p w14:paraId="24B314FE" w14:textId="77777777" w:rsidR="00B836B2" w:rsidRPr="004D5E04" w:rsidRDefault="00B836B2">
      <w:pPr>
        <w:pStyle w:val="ListParagraph"/>
        <w:numPr>
          <w:ilvl w:val="0"/>
          <w:numId w:val="947"/>
        </w:numPr>
        <w:spacing w:line="360" w:lineRule="auto"/>
        <w:jc w:val="both"/>
        <w:rPr>
          <w:rFonts w:eastAsia="Times New Roman"/>
        </w:rPr>
      </w:pPr>
      <w:r w:rsidRPr="004D5E04">
        <w:rPr>
          <w:rFonts w:eastAsia="Times New Roman"/>
        </w:rPr>
        <w:t>Complete documentation.</w:t>
      </w:r>
    </w:p>
    <w:p w14:paraId="05392CD8" w14:textId="77777777" w:rsidR="00B836B2" w:rsidRDefault="00B836B2" w:rsidP="001D6D34">
      <w:pPr>
        <w:spacing w:line="360" w:lineRule="auto"/>
        <w:jc w:val="both"/>
        <w:rPr>
          <w:rFonts w:eastAsia="DengXian"/>
          <w:b/>
          <w:color w:val="000000"/>
          <w:spacing w:val="15"/>
          <w:sz w:val="28"/>
          <w:szCs w:val="28"/>
          <w14:textFill>
            <w14:solidFill>
              <w14:srgbClr w14:val="000000">
                <w14:lumMod w14:val="65000"/>
                <w14:lumOff w14:val="35000"/>
              </w14:srgbClr>
            </w14:solidFill>
          </w14:textFill>
        </w:rPr>
      </w:pPr>
      <w:bookmarkStart w:id="5025" w:name="_Toc48642741"/>
      <w:bookmarkStart w:id="5026" w:name="_Toc48638068"/>
    </w:p>
    <w:p w14:paraId="24162FD2" w14:textId="77777777" w:rsidR="004D5E04" w:rsidRPr="003C0DE1" w:rsidRDefault="004D5E04" w:rsidP="001D6D34">
      <w:pPr>
        <w:spacing w:line="360" w:lineRule="auto"/>
        <w:jc w:val="both"/>
        <w:rPr>
          <w:rFonts w:eastAsia="DengXian"/>
          <w:b/>
          <w:color w:val="000000"/>
          <w:spacing w:val="15"/>
          <w:sz w:val="28"/>
          <w:szCs w:val="28"/>
          <w14:textFill>
            <w14:solidFill>
              <w14:srgbClr w14:val="000000">
                <w14:lumMod w14:val="65000"/>
                <w14:lumOff w14:val="35000"/>
              </w14:srgbClr>
            </w14:solidFill>
          </w14:textFill>
        </w:rPr>
      </w:pPr>
    </w:p>
    <w:p w14:paraId="7D7A1968" w14:textId="77777777" w:rsidR="00B836B2" w:rsidRPr="003C0DE1" w:rsidRDefault="00B836B2" w:rsidP="004D5E04">
      <w:pPr>
        <w:pStyle w:val="Heading3"/>
      </w:pPr>
      <w:bookmarkStart w:id="5027" w:name="_Toc215925321"/>
      <w:bookmarkStart w:id="5028" w:name="_Toc216608615"/>
      <w:r w:rsidRPr="003C0DE1">
        <w:lastRenderedPageBreak/>
        <w:t>2.13.4. First Trimester Vaginal Bleeding</w:t>
      </w:r>
      <w:bookmarkEnd w:id="5025"/>
      <w:bookmarkEnd w:id="5026"/>
      <w:bookmarkEnd w:id="5027"/>
      <w:bookmarkEnd w:id="5028"/>
    </w:p>
    <w:p w14:paraId="502D9ACC" w14:textId="77777777" w:rsidR="00B836B2" w:rsidRPr="00D06AF5" w:rsidRDefault="00B836B2" w:rsidP="001D6D34">
      <w:pPr>
        <w:spacing w:line="360" w:lineRule="auto"/>
        <w:jc w:val="both"/>
        <w:rPr>
          <w:rFonts w:eastAsia="Helvetica Neue"/>
          <w:b/>
          <w:bCs/>
          <w:color w:val="4472C4" w:themeColor="accent1"/>
        </w:rPr>
      </w:pPr>
      <w:bookmarkStart w:id="5029" w:name="_Toc215925322"/>
      <w:r w:rsidRPr="00D06AF5">
        <w:rPr>
          <w:rFonts w:eastAsia="Helvetica Neue"/>
          <w:b/>
          <w:bCs/>
          <w:color w:val="4472C4" w:themeColor="accent1"/>
        </w:rPr>
        <w:t>Introduction</w:t>
      </w:r>
      <w:bookmarkEnd w:id="5029"/>
      <w:r w:rsidRPr="00D06AF5">
        <w:rPr>
          <w:rFonts w:eastAsia="Helvetica Neue"/>
          <w:b/>
          <w:bCs/>
          <w:color w:val="4472C4" w:themeColor="accent1"/>
        </w:rPr>
        <w:t xml:space="preserve"> </w:t>
      </w:r>
    </w:p>
    <w:p w14:paraId="73896038" w14:textId="73FA92E0" w:rsidR="00B836B2" w:rsidRPr="00D06AF5" w:rsidRDefault="00B836B2" w:rsidP="001D6D34">
      <w:pPr>
        <w:spacing w:line="360" w:lineRule="auto"/>
        <w:jc w:val="both"/>
        <w:rPr>
          <w:rFonts w:eastAsia="Times New Roman"/>
        </w:rPr>
      </w:pPr>
      <w:r w:rsidRPr="003C0DE1">
        <w:rPr>
          <w:rFonts w:eastAsia="Times New Roman"/>
        </w:rPr>
        <w:t xml:space="preserve">Bleeding in the first three months (first 12–14 weeks) of pregnancy. Vaginal bleeding in early pregnancy is common, but may indicate life-threatening disease. Women of childbearing age with abdominal pain or vaginal bleeding should be presumed pregnant. </w:t>
      </w:r>
    </w:p>
    <w:p w14:paraId="5E7EEE8B" w14:textId="6EE19C53" w:rsidR="00B836B2" w:rsidRPr="00D06AF5" w:rsidRDefault="00B836B2" w:rsidP="001D6D34">
      <w:pPr>
        <w:spacing w:line="360" w:lineRule="auto"/>
        <w:jc w:val="both"/>
        <w:rPr>
          <w:rFonts w:eastAsia="Times New Roman"/>
        </w:rPr>
      </w:pPr>
      <w:r w:rsidRPr="00D06AF5">
        <w:rPr>
          <w:rFonts w:eastAsiaTheme="majorEastAsia"/>
          <w:b/>
          <w:bCs/>
          <w:color w:val="4472C4" w:themeColor="accent1"/>
        </w:rPr>
        <w:t>Diagnosis</w:t>
      </w:r>
    </w:p>
    <w:p w14:paraId="46923FE9" w14:textId="77777777" w:rsidR="00B836B2" w:rsidRPr="00D06AF5" w:rsidRDefault="00B836B2" w:rsidP="001D6D34">
      <w:pPr>
        <w:spacing w:line="360" w:lineRule="auto"/>
        <w:jc w:val="both"/>
        <w:rPr>
          <w:rFonts w:eastAsia="Times New Roman"/>
          <w:b/>
        </w:rPr>
      </w:pPr>
      <w:r w:rsidRPr="00D06AF5">
        <w:rPr>
          <w:rFonts w:eastAsia="Times New Roman"/>
          <w:b/>
        </w:rPr>
        <w:t>History and physical examination:</w:t>
      </w:r>
    </w:p>
    <w:p w14:paraId="73AA9952" w14:textId="77777777" w:rsidR="00B836B2" w:rsidRPr="004D5E04" w:rsidRDefault="00B836B2">
      <w:pPr>
        <w:pStyle w:val="ListParagraph"/>
        <w:numPr>
          <w:ilvl w:val="0"/>
          <w:numId w:val="948"/>
        </w:numPr>
        <w:spacing w:line="360" w:lineRule="auto"/>
        <w:jc w:val="both"/>
        <w:rPr>
          <w:kern w:val="2"/>
          <w14:ligatures w14:val="standardContextual"/>
        </w:rPr>
      </w:pPr>
      <w:bookmarkStart w:id="5030" w:name="_Toc215925323"/>
      <w:r w:rsidRPr="004D5E04">
        <w:rPr>
          <w:kern w:val="2"/>
          <w14:ligatures w14:val="standardContextual"/>
        </w:rPr>
        <w:t>Ask for LNMP, events during current pregnancy, degree and duration of bleeding, abdominal pain, cramps, fever, dizziness, and syncope.</w:t>
      </w:r>
      <w:bookmarkEnd w:id="5030"/>
    </w:p>
    <w:p w14:paraId="72C8CA29" w14:textId="77777777" w:rsidR="00B836B2" w:rsidRPr="004D5E04" w:rsidRDefault="00B836B2">
      <w:pPr>
        <w:pStyle w:val="ListParagraph"/>
        <w:numPr>
          <w:ilvl w:val="0"/>
          <w:numId w:val="948"/>
        </w:numPr>
        <w:spacing w:line="360" w:lineRule="auto"/>
        <w:jc w:val="both"/>
        <w:rPr>
          <w:b/>
          <w:kern w:val="2"/>
          <w14:ligatures w14:val="standardContextual"/>
        </w:rPr>
      </w:pPr>
      <w:bookmarkStart w:id="5031" w:name="_Toc215925324"/>
      <w:r w:rsidRPr="004D5E04">
        <w:rPr>
          <w:kern w:val="2"/>
          <w14:ligatures w14:val="standardContextual"/>
        </w:rPr>
        <w:t>Risk factors for ectopic: tubal surgery, pelvic inflammatory disease (PID), prior abortion, IUD.</w:t>
      </w:r>
      <w:bookmarkEnd w:id="5031"/>
    </w:p>
    <w:p w14:paraId="1C006BFA" w14:textId="77777777" w:rsidR="00B836B2" w:rsidRPr="00D06AF5" w:rsidRDefault="00B836B2" w:rsidP="001D6D34">
      <w:pPr>
        <w:spacing w:line="360" w:lineRule="auto"/>
        <w:jc w:val="both"/>
        <w:rPr>
          <w:rFonts w:eastAsia="Times New Roman"/>
          <w:b/>
        </w:rPr>
      </w:pPr>
      <w:r w:rsidRPr="00D06AF5">
        <w:rPr>
          <w:rFonts w:eastAsia="Times New Roman"/>
          <w:b/>
        </w:rPr>
        <w:t xml:space="preserve">Examination: </w:t>
      </w:r>
    </w:p>
    <w:p w14:paraId="573B0AA5" w14:textId="77777777" w:rsidR="00B836B2" w:rsidRPr="004D5E04" w:rsidRDefault="00B836B2">
      <w:pPr>
        <w:pStyle w:val="ListParagraph"/>
        <w:numPr>
          <w:ilvl w:val="0"/>
          <w:numId w:val="949"/>
        </w:numPr>
        <w:spacing w:line="360" w:lineRule="auto"/>
        <w:jc w:val="both"/>
        <w:rPr>
          <w:kern w:val="2"/>
          <w14:ligatures w14:val="standardContextual"/>
        </w:rPr>
      </w:pPr>
      <w:bookmarkStart w:id="5032" w:name="_Toc215925325"/>
      <w:r w:rsidRPr="004D5E04">
        <w:rPr>
          <w:kern w:val="2"/>
          <w14:ligatures w14:val="standardContextual"/>
        </w:rPr>
        <w:t>Abdominal tenderness; internal cervical os open or closed, clots or products of conception (POC), adnexal mass, adnexal or uterine tenderness or masses.</w:t>
      </w:r>
      <w:bookmarkEnd w:id="5032"/>
      <w:r w:rsidRPr="004D5E04">
        <w:rPr>
          <w:kern w:val="2"/>
          <w14:ligatures w14:val="standardContextual"/>
        </w:rPr>
        <w:t xml:space="preserve"> </w:t>
      </w:r>
    </w:p>
    <w:p w14:paraId="0F1437F5" w14:textId="77777777" w:rsidR="00B836B2" w:rsidRPr="004D5E04" w:rsidRDefault="00B836B2">
      <w:pPr>
        <w:pStyle w:val="ListParagraph"/>
        <w:numPr>
          <w:ilvl w:val="0"/>
          <w:numId w:val="949"/>
        </w:numPr>
        <w:spacing w:line="360" w:lineRule="auto"/>
        <w:jc w:val="both"/>
        <w:rPr>
          <w:kern w:val="2"/>
          <w14:ligatures w14:val="standardContextual"/>
        </w:rPr>
      </w:pPr>
      <w:bookmarkStart w:id="5033" w:name="_Toc215925326"/>
      <w:r w:rsidRPr="004D5E04">
        <w:rPr>
          <w:kern w:val="2"/>
          <w14:ligatures w14:val="standardContextual"/>
        </w:rPr>
        <w:t>Obtain vital signs. If hemodynamically unstable (HR &gt;100, SBP &lt;90), give 1–2 L crystalloids.</w:t>
      </w:r>
      <w:bookmarkEnd w:id="5033"/>
    </w:p>
    <w:p w14:paraId="15B36795" w14:textId="77777777" w:rsidR="00B836B2" w:rsidRPr="00D06AF5" w:rsidRDefault="00B836B2" w:rsidP="001D6D34">
      <w:pPr>
        <w:spacing w:line="360" w:lineRule="auto"/>
        <w:jc w:val="both"/>
        <w:rPr>
          <w:rFonts w:eastAsia="Times New Roman"/>
          <w:b/>
          <w:color w:val="4472C4" w:themeColor="accent1"/>
        </w:rPr>
      </w:pPr>
      <w:r w:rsidRPr="00D06AF5">
        <w:rPr>
          <w:rFonts w:eastAsia="Times New Roman"/>
          <w:b/>
          <w:color w:val="4472C4" w:themeColor="accent1"/>
        </w:rPr>
        <w:t>Possible causes and differential diagnosis:</w:t>
      </w:r>
    </w:p>
    <w:p w14:paraId="1E996DBD" w14:textId="77777777" w:rsidR="00B836B2" w:rsidRPr="004D5E04" w:rsidRDefault="00B836B2">
      <w:pPr>
        <w:pStyle w:val="ListParagraph"/>
        <w:numPr>
          <w:ilvl w:val="0"/>
          <w:numId w:val="950"/>
        </w:numPr>
        <w:spacing w:line="360" w:lineRule="auto"/>
        <w:jc w:val="both"/>
        <w:rPr>
          <w:rFonts w:eastAsia="Times New Roman"/>
        </w:rPr>
      </w:pPr>
      <w:r w:rsidRPr="004D5E04">
        <w:rPr>
          <w:rFonts w:eastAsia="Times New Roman"/>
        </w:rPr>
        <w:t>Ectopic pregnancy: Gestational sac outside of endometrial cavity</w:t>
      </w:r>
    </w:p>
    <w:p w14:paraId="7F139E62" w14:textId="77777777" w:rsidR="00B836B2" w:rsidRPr="004D5E04" w:rsidRDefault="00B836B2">
      <w:pPr>
        <w:pStyle w:val="ListParagraph"/>
        <w:numPr>
          <w:ilvl w:val="0"/>
          <w:numId w:val="951"/>
        </w:numPr>
        <w:spacing w:line="360" w:lineRule="auto"/>
        <w:ind w:left="1080"/>
        <w:jc w:val="both"/>
        <w:rPr>
          <w:kern w:val="2"/>
          <w14:ligatures w14:val="standardContextual"/>
        </w:rPr>
      </w:pPr>
      <w:bookmarkStart w:id="5034" w:name="_Toc215925327"/>
      <w:r w:rsidRPr="004D5E04">
        <w:rPr>
          <w:kern w:val="2"/>
          <w14:ligatures w14:val="standardContextual"/>
        </w:rPr>
        <w:t>Peritonitis or abnormal vitals suggest rupture (life threatening). Rule out in all reproductive age women presenting with complaint of lower abdominal pain and/ vaginal bleeding. If ultrasound shows fetus in the endometrial cavity, ectopic pregnancy is unlikely.</w:t>
      </w:r>
      <w:bookmarkEnd w:id="5034"/>
    </w:p>
    <w:p w14:paraId="2EB014AE" w14:textId="77777777" w:rsidR="00B836B2" w:rsidRPr="004D5E04" w:rsidRDefault="00B836B2">
      <w:pPr>
        <w:pStyle w:val="ListParagraph"/>
        <w:numPr>
          <w:ilvl w:val="0"/>
          <w:numId w:val="952"/>
        </w:numPr>
        <w:spacing w:line="360" w:lineRule="auto"/>
        <w:jc w:val="both"/>
        <w:rPr>
          <w:rFonts w:eastAsia="Times New Roman"/>
        </w:rPr>
      </w:pPr>
      <w:r w:rsidRPr="004D5E04">
        <w:rPr>
          <w:rFonts w:eastAsia="Times New Roman"/>
        </w:rPr>
        <w:t>Recent induced abortion or complications</w:t>
      </w:r>
    </w:p>
    <w:p w14:paraId="34163373" w14:textId="77777777" w:rsidR="00B836B2" w:rsidRPr="004D5E04" w:rsidRDefault="00B836B2">
      <w:pPr>
        <w:pStyle w:val="ListParagraph"/>
        <w:numPr>
          <w:ilvl w:val="0"/>
          <w:numId w:val="952"/>
        </w:numPr>
        <w:spacing w:line="360" w:lineRule="auto"/>
        <w:jc w:val="both"/>
        <w:rPr>
          <w:rFonts w:eastAsia="Times New Roman"/>
        </w:rPr>
      </w:pPr>
      <w:r w:rsidRPr="004D5E04">
        <w:rPr>
          <w:rFonts w:eastAsia="Times New Roman"/>
        </w:rPr>
        <w:t xml:space="preserve">Spontaneous abortion: </w:t>
      </w:r>
    </w:p>
    <w:p w14:paraId="52C08D41" w14:textId="77777777" w:rsidR="00B836B2" w:rsidRPr="004D5E04" w:rsidRDefault="00B836B2">
      <w:pPr>
        <w:pStyle w:val="ListParagraph"/>
        <w:numPr>
          <w:ilvl w:val="0"/>
          <w:numId w:val="951"/>
        </w:numPr>
        <w:spacing w:line="360" w:lineRule="auto"/>
        <w:ind w:left="1080"/>
        <w:jc w:val="both"/>
        <w:rPr>
          <w:kern w:val="2"/>
          <w14:ligatures w14:val="standardContextual"/>
        </w:rPr>
      </w:pPr>
      <w:r w:rsidRPr="004D5E04">
        <w:rPr>
          <w:kern w:val="2"/>
          <w14:ligatures w14:val="standardContextual"/>
        </w:rPr>
        <w:t>May be threatened (minimal vaginal bleeding with closed cervix and no passage of conceptus), inevitable (bleeding with open internal cervical os or rupture of membrane), Incomplete (open os, POC visualized), complete (closed os, fetus and placental materials fully expelled).</w:t>
      </w:r>
    </w:p>
    <w:p w14:paraId="3FF7E595" w14:textId="5E415199" w:rsidR="00B836B2" w:rsidRPr="00D06AF5" w:rsidRDefault="00B836B2">
      <w:pPr>
        <w:pStyle w:val="ListParagraph"/>
        <w:numPr>
          <w:ilvl w:val="0"/>
          <w:numId w:val="951"/>
        </w:numPr>
        <w:spacing w:line="360" w:lineRule="auto"/>
        <w:ind w:left="1080"/>
        <w:jc w:val="both"/>
        <w:rPr>
          <w:kern w:val="2"/>
          <w14:ligatures w14:val="standardContextual"/>
        </w:rPr>
      </w:pPr>
      <w:bookmarkStart w:id="5035" w:name="_Toc215925328"/>
      <w:r w:rsidRPr="00D06AF5">
        <w:rPr>
          <w:kern w:val="2"/>
          <w14:ligatures w14:val="standardContextual"/>
        </w:rPr>
        <w:t xml:space="preserve">Septic abortion: fever, abdominal pain, </w:t>
      </w:r>
      <w:r w:rsidR="00D06AF5">
        <w:rPr>
          <w:kern w:val="2"/>
          <w14:ligatures w14:val="standardContextual"/>
        </w:rPr>
        <w:t>foul-smelling</w:t>
      </w:r>
      <w:r w:rsidRPr="00D06AF5">
        <w:rPr>
          <w:kern w:val="2"/>
          <w14:ligatures w14:val="standardContextual"/>
        </w:rPr>
        <w:t xml:space="preserve"> vaginal discharge; can complicate any abortion.</w:t>
      </w:r>
      <w:bookmarkEnd w:id="5035"/>
    </w:p>
    <w:p w14:paraId="242F5F58" w14:textId="77777777" w:rsidR="00B836B2" w:rsidRPr="004D5E04" w:rsidRDefault="00B836B2">
      <w:pPr>
        <w:pStyle w:val="ListParagraph"/>
        <w:numPr>
          <w:ilvl w:val="0"/>
          <w:numId w:val="953"/>
        </w:numPr>
        <w:spacing w:line="360" w:lineRule="auto"/>
        <w:jc w:val="both"/>
        <w:rPr>
          <w:rFonts w:eastAsia="Times New Roman"/>
        </w:rPr>
      </w:pPr>
      <w:r w:rsidRPr="004D5E04">
        <w:rPr>
          <w:rFonts w:eastAsia="Times New Roman"/>
        </w:rPr>
        <w:lastRenderedPageBreak/>
        <w:t xml:space="preserve">Molar pregnancy: </w:t>
      </w:r>
    </w:p>
    <w:p w14:paraId="4869811E" w14:textId="77777777" w:rsidR="00B836B2" w:rsidRPr="004D5E04" w:rsidRDefault="00B836B2">
      <w:pPr>
        <w:pStyle w:val="ListParagraph"/>
        <w:numPr>
          <w:ilvl w:val="0"/>
          <w:numId w:val="951"/>
        </w:numPr>
        <w:spacing w:line="360" w:lineRule="auto"/>
        <w:ind w:left="1080"/>
        <w:jc w:val="both"/>
        <w:rPr>
          <w:kern w:val="2"/>
          <w14:ligatures w14:val="standardContextual"/>
        </w:rPr>
      </w:pPr>
      <w:r w:rsidRPr="004D5E04">
        <w:rPr>
          <w:kern w:val="2"/>
          <w14:ligatures w14:val="standardContextual"/>
        </w:rPr>
        <w:t>Abnormal trophoblastic proliferation</w:t>
      </w:r>
    </w:p>
    <w:p w14:paraId="128B470D" w14:textId="77777777" w:rsidR="00B836B2" w:rsidRPr="004D5E04" w:rsidRDefault="00B836B2">
      <w:pPr>
        <w:pStyle w:val="ListParagraph"/>
        <w:numPr>
          <w:ilvl w:val="0"/>
          <w:numId w:val="951"/>
        </w:numPr>
        <w:spacing w:line="360" w:lineRule="auto"/>
        <w:ind w:left="1080"/>
        <w:jc w:val="both"/>
        <w:rPr>
          <w:kern w:val="2"/>
          <w14:ligatures w14:val="standardContextual"/>
        </w:rPr>
      </w:pPr>
      <w:r w:rsidRPr="004D5E04">
        <w:rPr>
          <w:kern w:val="2"/>
          <w14:ligatures w14:val="standardContextual"/>
        </w:rPr>
        <w:t>Bleeding at 12–16 weeks, uterus larger than expected, passage of grape-like material, US with “snowstorm” pattern.</w:t>
      </w:r>
    </w:p>
    <w:p w14:paraId="04316776" w14:textId="77777777" w:rsidR="00B836B2" w:rsidRPr="003C0DE1" w:rsidRDefault="00B836B2" w:rsidP="001D6D34">
      <w:pPr>
        <w:spacing w:line="360" w:lineRule="auto"/>
        <w:jc w:val="both"/>
        <w:rPr>
          <w:kern w:val="2"/>
          <w14:ligatures w14:val="standardContextual"/>
        </w:rPr>
      </w:pPr>
      <w:bookmarkStart w:id="5036" w:name="_Toc215925329"/>
      <w:r w:rsidRPr="003C0DE1">
        <w:rPr>
          <w:kern w:val="2"/>
          <w14:ligatures w14:val="standardContextual"/>
        </w:rPr>
        <w:t>Non-pregnancy-related vaginal or cervical pathology: laceration, ulcer, cervical cancer, etc.</w:t>
      </w:r>
      <w:bookmarkEnd w:id="5036"/>
    </w:p>
    <w:p w14:paraId="765AD402" w14:textId="77777777" w:rsidR="00B836B2" w:rsidRPr="003C0DE1" w:rsidRDefault="00B836B2" w:rsidP="001D6D34">
      <w:pPr>
        <w:spacing w:line="360" w:lineRule="auto"/>
        <w:jc w:val="both"/>
        <w:rPr>
          <w:rFonts w:eastAsia="Times New Roman"/>
          <w:b/>
        </w:rPr>
      </w:pPr>
      <w:r w:rsidRPr="003C0DE1">
        <w:rPr>
          <w:rFonts w:eastAsia="Times New Roman"/>
          <w:b/>
        </w:rPr>
        <w:t xml:space="preserve">Laboratory: </w:t>
      </w:r>
    </w:p>
    <w:p w14:paraId="15844F22" w14:textId="77777777" w:rsidR="00B836B2" w:rsidRPr="004D5E04" w:rsidRDefault="00B836B2">
      <w:pPr>
        <w:pStyle w:val="ListParagraph"/>
        <w:numPr>
          <w:ilvl w:val="0"/>
          <w:numId w:val="954"/>
        </w:numPr>
        <w:spacing w:line="360" w:lineRule="auto"/>
        <w:jc w:val="both"/>
        <w:rPr>
          <w:rFonts w:eastAsia="Times New Roman"/>
        </w:rPr>
      </w:pPr>
      <w:r w:rsidRPr="004D5E04">
        <w:rPr>
          <w:rFonts w:eastAsia="Times New Roman"/>
        </w:rPr>
        <w:t xml:space="preserve">Urine </w:t>
      </w:r>
      <w:r w:rsidRPr="004D5E04">
        <w:rPr>
          <w:rFonts w:eastAsia="Times New Roman"/>
          <w:shd w:val="clear" w:color="auto" w:fill="FFFFFF"/>
        </w:rPr>
        <w:t>human chorionic gonadotropin</w:t>
      </w:r>
      <w:r w:rsidRPr="004D5E04">
        <w:rPr>
          <w:rFonts w:eastAsia="Times New Roman"/>
        </w:rPr>
        <w:t xml:space="preserve"> (hCG) test</w:t>
      </w:r>
    </w:p>
    <w:p w14:paraId="0FDC8F51" w14:textId="77777777" w:rsidR="00B836B2" w:rsidRPr="004D5E04" w:rsidRDefault="00B836B2">
      <w:pPr>
        <w:pStyle w:val="ListParagraph"/>
        <w:numPr>
          <w:ilvl w:val="0"/>
          <w:numId w:val="954"/>
        </w:numPr>
        <w:spacing w:line="360" w:lineRule="auto"/>
        <w:jc w:val="both"/>
        <w:rPr>
          <w:rFonts w:eastAsia="Times New Roman"/>
        </w:rPr>
      </w:pPr>
      <w:r w:rsidRPr="004D5E04">
        <w:rPr>
          <w:rFonts w:eastAsia="Times New Roman"/>
        </w:rPr>
        <w:t>CBC</w:t>
      </w:r>
    </w:p>
    <w:p w14:paraId="1B72C03D" w14:textId="77777777" w:rsidR="00B836B2" w:rsidRPr="004D5E04" w:rsidRDefault="00B836B2">
      <w:pPr>
        <w:pStyle w:val="ListParagraph"/>
        <w:numPr>
          <w:ilvl w:val="0"/>
          <w:numId w:val="954"/>
        </w:numPr>
        <w:spacing w:line="360" w:lineRule="auto"/>
        <w:jc w:val="both"/>
        <w:rPr>
          <w:rFonts w:eastAsia="Times New Roman"/>
        </w:rPr>
      </w:pPr>
      <w:r w:rsidRPr="004D5E04">
        <w:rPr>
          <w:rFonts w:eastAsia="Times New Roman"/>
        </w:rPr>
        <w:t>Blood group and Rh screen</w:t>
      </w:r>
    </w:p>
    <w:p w14:paraId="1C45A546" w14:textId="77777777" w:rsidR="00B836B2" w:rsidRPr="004D5E04" w:rsidRDefault="00B836B2">
      <w:pPr>
        <w:pStyle w:val="ListParagraph"/>
        <w:numPr>
          <w:ilvl w:val="0"/>
          <w:numId w:val="954"/>
        </w:numPr>
        <w:spacing w:line="360" w:lineRule="auto"/>
        <w:jc w:val="both"/>
        <w:rPr>
          <w:rFonts w:eastAsia="Times New Roman"/>
        </w:rPr>
      </w:pPr>
      <w:r w:rsidRPr="004D5E04">
        <w:rPr>
          <w:rFonts w:eastAsia="Times New Roman"/>
        </w:rPr>
        <w:t>Cross match if heavy bleeding/hemodynamic instability</w:t>
      </w:r>
    </w:p>
    <w:p w14:paraId="21183AF5" w14:textId="3A710C33" w:rsidR="00B836B2" w:rsidRPr="004D5E04" w:rsidRDefault="00B836B2">
      <w:pPr>
        <w:pStyle w:val="ListParagraph"/>
        <w:numPr>
          <w:ilvl w:val="0"/>
          <w:numId w:val="954"/>
        </w:numPr>
        <w:spacing w:line="360" w:lineRule="auto"/>
        <w:jc w:val="both"/>
        <w:rPr>
          <w:rFonts w:eastAsia="Times New Roman"/>
        </w:rPr>
      </w:pPr>
      <w:r w:rsidRPr="004D5E04">
        <w:rPr>
          <w:rFonts w:eastAsia="Times New Roman"/>
        </w:rPr>
        <w:t>If possible, quantitative serum hCG</w:t>
      </w:r>
    </w:p>
    <w:p w14:paraId="399A8EB0" w14:textId="77777777" w:rsidR="00B836B2" w:rsidRPr="003C0DE1" w:rsidRDefault="00B836B2" w:rsidP="001D6D34">
      <w:pPr>
        <w:spacing w:line="360" w:lineRule="auto"/>
        <w:jc w:val="both"/>
        <w:rPr>
          <w:rFonts w:eastAsia="Times New Roman"/>
          <w:b/>
        </w:rPr>
      </w:pPr>
      <w:r w:rsidRPr="003C0DE1">
        <w:rPr>
          <w:rFonts w:eastAsia="Times New Roman"/>
          <w:b/>
        </w:rPr>
        <w:t>Pelvic ultrasound: transvaginal or transabdominal</w:t>
      </w:r>
    </w:p>
    <w:p w14:paraId="7960CCED" w14:textId="77777777" w:rsidR="00B836B2" w:rsidRPr="004D5E04" w:rsidRDefault="00B836B2">
      <w:pPr>
        <w:pStyle w:val="ListParagraph"/>
        <w:numPr>
          <w:ilvl w:val="0"/>
          <w:numId w:val="955"/>
        </w:numPr>
        <w:spacing w:line="360" w:lineRule="auto"/>
        <w:jc w:val="both"/>
        <w:rPr>
          <w:kern w:val="2"/>
          <w14:ligatures w14:val="standardContextual"/>
        </w:rPr>
      </w:pPr>
      <w:bookmarkStart w:id="5037" w:name="_Toc215925330"/>
      <w:r w:rsidRPr="004D5E04">
        <w:rPr>
          <w:kern w:val="2"/>
          <w14:ligatures w14:val="standardContextual"/>
        </w:rPr>
        <w:t>Diagnostic of intrauterine pregnancy (IUP): intrauterine double gestational sac, fetal pole, or heart activity</w:t>
      </w:r>
      <w:bookmarkEnd w:id="5037"/>
    </w:p>
    <w:p w14:paraId="11A29BE2" w14:textId="77777777" w:rsidR="00B836B2" w:rsidRPr="004D5E04" w:rsidRDefault="00B836B2">
      <w:pPr>
        <w:pStyle w:val="ListParagraph"/>
        <w:numPr>
          <w:ilvl w:val="0"/>
          <w:numId w:val="955"/>
        </w:numPr>
        <w:spacing w:line="360" w:lineRule="auto"/>
        <w:jc w:val="both"/>
        <w:rPr>
          <w:kern w:val="2"/>
          <w14:ligatures w14:val="standardContextual"/>
        </w:rPr>
      </w:pPr>
      <w:bookmarkStart w:id="5038" w:name="_Toc215925331"/>
      <w:r w:rsidRPr="004D5E04">
        <w:rPr>
          <w:kern w:val="2"/>
          <w14:ligatures w14:val="standardContextual"/>
        </w:rPr>
        <w:t>Diagnostic of ectopic pregnancy: outside uterus, ectopic fetal pole, or heart activity</w:t>
      </w:r>
      <w:bookmarkEnd w:id="5038"/>
    </w:p>
    <w:p w14:paraId="2642E347" w14:textId="77777777" w:rsidR="00B836B2" w:rsidRPr="004D5E04" w:rsidRDefault="00B836B2">
      <w:pPr>
        <w:pStyle w:val="ListParagraph"/>
        <w:numPr>
          <w:ilvl w:val="0"/>
          <w:numId w:val="955"/>
        </w:numPr>
        <w:spacing w:line="360" w:lineRule="auto"/>
        <w:jc w:val="both"/>
        <w:rPr>
          <w:kern w:val="2"/>
          <w14:ligatures w14:val="standardContextual"/>
        </w:rPr>
      </w:pPr>
      <w:bookmarkStart w:id="5039" w:name="_Toc215925332"/>
      <w:r w:rsidRPr="004D5E04">
        <w:rPr>
          <w:kern w:val="2"/>
          <w14:ligatures w14:val="standardContextual"/>
        </w:rPr>
        <w:t>Suggestive of ectopic: Moderate-to-large free fluid or adnexal mass without IUP</w:t>
      </w:r>
      <w:bookmarkEnd w:id="5039"/>
    </w:p>
    <w:p w14:paraId="6F15DAC7" w14:textId="77777777" w:rsidR="00B836B2" w:rsidRPr="004D5E04" w:rsidRDefault="00B836B2">
      <w:pPr>
        <w:pStyle w:val="ListParagraph"/>
        <w:numPr>
          <w:ilvl w:val="0"/>
          <w:numId w:val="955"/>
        </w:numPr>
        <w:spacing w:line="360" w:lineRule="auto"/>
        <w:jc w:val="both"/>
        <w:rPr>
          <w:kern w:val="2"/>
          <w14:ligatures w14:val="standardContextual"/>
        </w:rPr>
      </w:pPr>
      <w:bookmarkStart w:id="5040" w:name="_Toc215925333"/>
      <w:r w:rsidRPr="004D5E04">
        <w:rPr>
          <w:kern w:val="2"/>
          <w14:ligatures w14:val="standardContextual"/>
        </w:rPr>
        <w:t>Indeterminate: Empty uterus, nonspecific fluid, and single gestational sac/”pseudo sac”</w:t>
      </w:r>
      <w:bookmarkEnd w:id="5040"/>
    </w:p>
    <w:p w14:paraId="34770924" w14:textId="77777777" w:rsidR="00B836B2" w:rsidRPr="004D5E04" w:rsidRDefault="00B836B2">
      <w:pPr>
        <w:pStyle w:val="ListParagraph"/>
        <w:numPr>
          <w:ilvl w:val="0"/>
          <w:numId w:val="955"/>
        </w:numPr>
        <w:spacing w:line="360" w:lineRule="auto"/>
        <w:jc w:val="both"/>
        <w:rPr>
          <w:kern w:val="2"/>
          <w14:ligatures w14:val="standardContextual"/>
        </w:rPr>
      </w:pPr>
      <w:bookmarkStart w:id="5041" w:name="_Toc215925334"/>
      <w:r w:rsidRPr="004D5E04">
        <w:rPr>
          <w:kern w:val="2"/>
          <w14:ligatures w14:val="standardContextual"/>
        </w:rPr>
        <w:t>Normal pregnancy unlikely if no gestational sac on transabdominal US with hCG &gt;6500</w:t>
      </w:r>
      <w:r w:rsidRPr="004D5E04">
        <w:rPr>
          <w:color w:val="FF0000"/>
          <w:kern w:val="2"/>
          <w14:ligatures w14:val="standardContextual"/>
        </w:rPr>
        <w:t xml:space="preserve"> </w:t>
      </w:r>
      <w:r w:rsidRPr="004D5E04">
        <w:rPr>
          <w:kern w:val="2"/>
          <w14:ligatures w14:val="standardContextual"/>
        </w:rPr>
        <w:t>mIU/mL or transvaginal US with hCG &gt;3500 mIU/mL</w:t>
      </w:r>
      <w:bookmarkEnd w:id="5041"/>
    </w:p>
    <w:p w14:paraId="55A685DD" w14:textId="77777777" w:rsidR="00B836B2" w:rsidRPr="004D5E04" w:rsidRDefault="00B836B2">
      <w:pPr>
        <w:pStyle w:val="ListParagraph"/>
        <w:numPr>
          <w:ilvl w:val="0"/>
          <w:numId w:val="955"/>
        </w:numPr>
        <w:spacing w:line="360" w:lineRule="auto"/>
        <w:jc w:val="both"/>
        <w:rPr>
          <w:kern w:val="2"/>
          <w14:ligatures w14:val="standardContextual"/>
        </w:rPr>
      </w:pPr>
      <w:bookmarkStart w:id="5042" w:name="_Toc215925335"/>
      <w:r w:rsidRPr="004D5E04">
        <w:rPr>
          <w:kern w:val="2"/>
          <w14:ligatures w14:val="standardContextual"/>
        </w:rPr>
        <w:t>For pregnancy of unknown location (PUL), serial serum hCG is more important than single value</w:t>
      </w:r>
      <w:bookmarkEnd w:id="5042"/>
    </w:p>
    <w:p w14:paraId="706A5CAE" w14:textId="77777777" w:rsidR="00B836B2" w:rsidRPr="004D5E04" w:rsidRDefault="00B836B2">
      <w:pPr>
        <w:pStyle w:val="ListParagraph"/>
        <w:numPr>
          <w:ilvl w:val="0"/>
          <w:numId w:val="955"/>
        </w:numPr>
        <w:spacing w:line="360" w:lineRule="auto"/>
        <w:jc w:val="both"/>
        <w:rPr>
          <w:kern w:val="2"/>
          <w14:ligatures w14:val="standardContextual"/>
        </w:rPr>
      </w:pPr>
      <w:bookmarkStart w:id="5043" w:name="_Toc215925336"/>
      <w:r w:rsidRPr="004D5E04">
        <w:rPr>
          <w:kern w:val="2"/>
          <w14:ligatures w14:val="standardContextual"/>
        </w:rPr>
        <w:t>Culdocentesis: If US is not available. Detects hemoperitoneum, but less sensitive and specific. If positive, treat as ruptured ectopic.</w:t>
      </w:r>
      <w:bookmarkEnd w:id="5043"/>
    </w:p>
    <w:p w14:paraId="3B72608B" w14:textId="77777777" w:rsidR="00B836B2" w:rsidRPr="004D5E04" w:rsidRDefault="00B836B2">
      <w:pPr>
        <w:pStyle w:val="ListParagraph"/>
        <w:numPr>
          <w:ilvl w:val="0"/>
          <w:numId w:val="955"/>
        </w:numPr>
        <w:spacing w:line="360" w:lineRule="auto"/>
        <w:jc w:val="both"/>
        <w:rPr>
          <w:kern w:val="2"/>
          <w14:ligatures w14:val="standardContextual"/>
        </w:rPr>
      </w:pPr>
      <w:bookmarkStart w:id="5044" w:name="_Toc215925337"/>
      <w:r w:rsidRPr="004D5E04">
        <w:rPr>
          <w:kern w:val="2"/>
          <w14:ligatures w14:val="standardContextual"/>
        </w:rPr>
        <w:t>Examine passed uterine contents: Rinse and place in saline/tap water. Blood dissolves, chorionic villi will be fluffy and finger-like. Presence of villi excludes ectopic.</w:t>
      </w:r>
      <w:bookmarkEnd w:id="5044"/>
      <w:r w:rsidRPr="004D5E04">
        <w:rPr>
          <w:kern w:val="2"/>
          <w14:ligatures w14:val="standardContextual"/>
        </w:rPr>
        <w:t xml:space="preserve"> </w:t>
      </w:r>
    </w:p>
    <w:p w14:paraId="33924E05" w14:textId="3AC7DE32" w:rsidR="00B836B2" w:rsidRPr="00D06AF5" w:rsidRDefault="00B836B2" w:rsidP="001D6D34">
      <w:pPr>
        <w:spacing w:line="360" w:lineRule="auto"/>
        <w:jc w:val="both"/>
        <w:rPr>
          <w:rFonts w:eastAsiaTheme="majorEastAsia"/>
          <w:b/>
          <w:bCs/>
          <w:color w:val="4472C4" w:themeColor="accent1"/>
        </w:rPr>
      </w:pPr>
      <w:bookmarkStart w:id="5045" w:name="_Toc215925338"/>
      <w:r w:rsidRPr="00D06AF5">
        <w:rPr>
          <w:rFonts w:eastAsiaTheme="majorEastAsia"/>
          <w:b/>
          <w:bCs/>
          <w:color w:val="4472C4" w:themeColor="accent1"/>
        </w:rPr>
        <w:t>Recommended treatment</w:t>
      </w:r>
      <w:bookmarkEnd w:id="5045"/>
    </w:p>
    <w:p w14:paraId="0EC7DF06" w14:textId="77777777" w:rsidR="00B836B2" w:rsidRPr="003C0DE1" w:rsidRDefault="00B836B2" w:rsidP="001D6D34">
      <w:pPr>
        <w:spacing w:line="360" w:lineRule="auto"/>
        <w:jc w:val="both"/>
        <w:rPr>
          <w:rFonts w:eastAsia="Times New Roman"/>
          <w:b/>
        </w:rPr>
      </w:pPr>
      <w:r w:rsidRPr="003C0DE1">
        <w:rPr>
          <w:rFonts w:eastAsia="Times New Roman"/>
          <w:b/>
        </w:rPr>
        <w:t>General</w:t>
      </w:r>
    </w:p>
    <w:p w14:paraId="24C3AE6A" w14:textId="77777777" w:rsidR="00B836B2" w:rsidRPr="004D5E04" w:rsidRDefault="00B836B2">
      <w:pPr>
        <w:pStyle w:val="ListParagraph"/>
        <w:numPr>
          <w:ilvl w:val="0"/>
          <w:numId w:val="956"/>
        </w:numPr>
        <w:spacing w:line="360" w:lineRule="auto"/>
        <w:jc w:val="both"/>
        <w:rPr>
          <w:rFonts w:eastAsia="Times New Roman"/>
        </w:rPr>
      </w:pPr>
      <w:r w:rsidRPr="004D5E04">
        <w:rPr>
          <w:rFonts w:eastAsia="Times New Roman"/>
        </w:rPr>
        <w:t>Intravenous fluid/blood as needed for hemodynamic instability.</w:t>
      </w:r>
    </w:p>
    <w:p w14:paraId="0206EC0F" w14:textId="77777777" w:rsidR="00B836B2" w:rsidRPr="004D5E04" w:rsidRDefault="00B836B2">
      <w:pPr>
        <w:pStyle w:val="ListParagraph"/>
        <w:numPr>
          <w:ilvl w:val="0"/>
          <w:numId w:val="956"/>
        </w:numPr>
        <w:spacing w:line="360" w:lineRule="auto"/>
        <w:jc w:val="both"/>
        <w:rPr>
          <w:rFonts w:eastAsia="Times New Roman"/>
        </w:rPr>
      </w:pPr>
      <w:r w:rsidRPr="004D5E04">
        <w:rPr>
          <w:rFonts w:eastAsia="Times New Roman"/>
        </w:rPr>
        <w:lastRenderedPageBreak/>
        <w:t>Anti-D immunoglobulin if Rh-negative (50 ug in first trimester, 300 ug after first trimester), analgesics.</w:t>
      </w:r>
    </w:p>
    <w:p w14:paraId="5E9A9CDE" w14:textId="77777777" w:rsidR="00B836B2" w:rsidRPr="003C0DE1" w:rsidRDefault="00B836B2" w:rsidP="001D6D34">
      <w:pPr>
        <w:spacing w:line="360" w:lineRule="auto"/>
        <w:jc w:val="both"/>
        <w:rPr>
          <w:rFonts w:eastAsia="Times New Roman"/>
        </w:rPr>
      </w:pPr>
      <w:r w:rsidRPr="003C0DE1">
        <w:rPr>
          <w:rFonts w:eastAsia="Times New Roman"/>
          <w:b/>
        </w:rPr>
        <w:t>Ectopic</w:t>
      </w:r>
      <w:r w:rsidRPr="003C0DE1">
        <w:rPr>
          <w:rFonts w:eastAsia="Times New Roman"/>
        </w:rPr>
        <w:t xml:space="preserve">: Consult obstetric or transfer </w:t>
      </w:r>
    </w:p>
    <w:p w14:paraId="6C80CAF0" w14:textId="77777777" w:rsidR="00B836B2" w:rsidRPr="004D5E04" w:rsidRDefault="00B836B2">
      <w:pPr>
        <w:pStyle w:val="ListParagraph"/>
        <w:numPr>
          <w:ilvl w:val="0"/>
          <w:numId w:val="957"/>
        </w:numPr>
        <w:spacing w:line="360" w:lineRule="auto"/>
        <w:jc w:val="both"/>
        <w:rPr>
          <w:kern w:val="2"/>
          <w14:ligatures w14:val="standardContextual"/>
        </w:rPr>
      </w:pPr>
      <w:bookmarkStart w:id="5046" w:name="_Toc215925339"/>
      <w:r w:rsidRPr="004D5E04">
        <w:rPr>
          <w:kern w:val="2"/>
          <w14:ligatures w14:val="standardContextual"/>
        </w:rPr>
        <w:t>Laparotomy/Laparoscopy: Unstable, peritoneal signs, evidence of rupture.</w:t>
      </w:r>
      <w:bookmarkEnd w:id="5046"/>
    </w:p>
    <w:p w14:paraId="23F64550" w14:textId="77777777" w:rsidR="00B836B2" w:rsidRPr="004D5E04" w:rsidRDefault="00B836B2">
      <w:pPr>
        <w:pStyle w:val="ListParagraph"/>
        <w:numPr>
          <w:ilvl w:val="0"/>
          <w:numId w:val="957"/>
        </w:numPr>
        <w:spacing w:line="360" w:lineRule="auto"/>
        <w:jc w:val="both"/>
        <w:rPr>
          <w:kern w:val="2"/>
          <w14:ligatures w14:val="standardContextual"/>
        </w:rPr>
      </w:pPr>
      <w:bookmarkStart w:id="5047" w:name="_Toc215925340"/>
      <w:r w:rsidRPr="004D5E04">
        <w:rPr>
          <w:kern w:val="2"/>
          <w14:ligatures w14:val="standardContextual"/>
        </w:rPr>
        <w:t>Medical management (rarely, for unruptured): Methotrexate (50 mg/m2 BSA IM x 1); only if definite ectopic by ultrasound, tubal mass &lt;3.5cm, no fetal cardiac activity, no evidence of rupture, minimal pain, hCG &lt;5000. Needs close follow-up for serial hCG levels until zero (2–3 months).</w:t>
      </w:r>
      <w:bookmarkEnd w:id="5047"/>
    </w:p>
    <w:p w14:paraId="26279590" w14:textId="0B31642A" w:rsidR="00B836B2" w:rsidRPr="004D5E04" w:rsidRDefault="00B836B2">
      <w:pPr>
        <w:pStyle w:val="ListParagraph"/>
        <w:numPr>
          <w:ilvl w:val="0"/>
          <w:numId w:val="957"/>
        </w:numPr>
        <w:spacing w:line="360" w:lineRule="auto"/>
        <w:jc w:val="both"/>
        <w:rPr>
          <w:kern w:val="2"/>
          <w14:ligatures w14:val="standardContextual"/>
        </w:rPr>
      </w:pPr>
      <w:bookmarkStart w:id="5048" w:name="_Toc215925341"/>
      <w:r w:rsidRPr="004D5E04">
        <w:rPr>
          <w:kern w:val="2"/>
          <w14:ligatures w14:val="standardContextual"/>
        </w:rPr>
        <w:t>If ultrasound is indeterminate or not available, admit for serial exams. Or, if patient is pain-free, stable, hCG &lt;above values or pregnancy &lt;6 weeks, and resources available, can discharge for repeat hCG in 48 hours and ultrasound in 7 days.</w:t>
      </w:r>
      <w:bookmarkEnd w:id="5048"/>
    </w:p>
    <w:p w14:paraId="57A18E1A" w14:textId="77777777" w:rsidR="00B836B2" w:rsidRPr="003C0DE1" w:rsidRDefault="00B836B2" w:rsidP="001D6D34">
      <w:pPr>
        <w:spacing w:line="360" w:lineRule="auto"/>
        <w:jc w:val="both"/>
        <w:rPr>
          <w:kern w:val="2"/>
          <w14:ligatures w14:val="standardContextual"/>
        </w:rPr>
      </w:pPr>
      <w:bookmarkStart w:id="5049" w:name="_Toc215925342"/>
      <w:r w:rsidRPr="003C0DE1">
        <w:rPr>
          <w:b/>
          <w:kern w:val="2"/>
          <w14:ligatures w14:val="standardContextual"/>
        </w:rPr>
        <w:t>Spontaneous abortion</w:t>
      </w:r>
      <w:r w:rsidRPr="003C0DE1">
        <w:rPr>
          <w:kern w:val="2"/>
          <w14:ligatures w14:val="standardContextual"/>
        </w:rPr>
        <w:t xml:space="preserve"> (inevitable, incomplete):</w:t>
      </w:r>
      <w:bookmarkEnd w:id="5049"/>
    </w:p>
    <w:p w14:paraId="6BD55EA6" w14:textId="77777777" w:rsidR="00B836B2" w:rsidRPr="004D5E04" w:rsidRDefault="00B836B2">
      <w:pPr>
        <w:pStyle w:val="ListParagraph"/>
        <w:numPr>
          <w:ilvl w:val="0"/>
          <w:numId w:val="958"/>
        </w:numPr>
        <w:spacing w:line="360" w:lineRule="auto"/>
        <w:jc w:val="both"/>
        <w:rPr>
          <w:kern w:val="2"/>
          <w14:ligatures w14:val="standardContextual"/>
        </w:rPr>
      </w:pPr>
      <w:bookmarkStart w:id="5050" w:name="_Toc215925343"/>
      <w:r w:rsidRPr="004D5E04">
        <w:rPr>
          <w:kern w:val="2"/>
          <w14:ligatures w14:val="standardContextual"/>
        </w:rPr>
        <w:t>If heavy bleeding, start resuscitation with fluid, transfuse as needed.</w:t>
      </w:r>
      <w:bookmarkEnd w:id="5050"/>
      <w:r w:rsidRPr="004D5E04">
        <w:rPr>
          <w:kern w:val="2"/>
          <w14:ligatures w14:val="standardContextual"/>
        </w:rPr>
        <w:t xml:space="preserve"> </w:t>
      </w:r>
    </w:p>
    <w:p w14:paraId="739CF306" w14:textId="77777777" w:rsidR="00B836B2" w:rsidRPr="004D5E04" w:rsidRDefault="00B836B2">
      <w:pPr>
        <w:pStyle w:val="ListParagraph"/>
        <w:numPr>
          <w:ilvl w:val="0"/>
          <w:numId w:val="958"/>
        </w:numPr>
        <w:spacing w:line="360" w:lineRule="auto"/>
        <w:jc w:val="both"/>
        <w:rPr>
          <w:kern w:val="2"/>
          <w14:ligatures w14:val="standardContextual"/>
        </w:rPr>
      </w:pPr>
      <w:bookmarkStart w:id="5051" w:name="_Toc215925344"/>
      <w:r w:rsidRPr="004D5E04">
        <w:rPr>
          <w:kern w:val="2"/>
          <w14:ligatures w14:val="standardContextual"/>
        </w:rPr>
        <w:t>Gently remove fetal tissue if visualized in cervical os then MVA if &lt;14 weeks; D and E if &gt;14 weeks (</w:t>
      </w:r>
      <w:r w:rsidRPr="004D5E04">
        <w:rPr>
          <w:color w:val="000000"/>
          <w:kern w:val="2"/>
          <w14:ligatures w14:val="standardContextual"/>
        </w:rPr>
        <w:t>needs highly trained /skilled provider).</w:t>
      </w:r>
      <w:bookmarkEnd w:id="5051"/>
    </w:p>
    <w:p w14:paraId="6F69F751" w14:textId="5B171D09" w:rsidR="00B836B2" w:rsidRPr="004D5E04" w:rsidRDefault="00B836B2">
      <w:pPr>
        <w:pStyle w:val="ListParagraph"/>
        <w:numPr>
          <w:ilvl w:val="0"/>
          <w:numId w:val="958"/>
        </w:numPr>
        <w:spacing w:line="360" w:lineRule="auto"/>
        <w:jc w:val="both"/>
        <w:rPr>
          <w:kern w:val="2"/>
          <w14:ligatures w14:val="standardContextual"/>
        </w:rPr>
      </w:pPr>
      <w:bookmarkStart w:id="5052" w:name="_Toc215925345"/>
      <w:r w:rsidRPr="004D5E04">
        <w:rPr>
          <w:kern w:val="2"/>
          <w14:ligatures w14:val="standardContextual"/>
        </w:rPr>
        <w:t>If febrile, doxycycline 100mg, ceftriaxone 1 gm IV and Metronidazole 500 mg IV or ampicillin 2 gm IV, Gentamicin 2mg/kg IV and Metronidazole 500 mg IV.</w:t>
      </w:r>
      <w:bookmarkEnd w:id="5052"/>
      <w:r w:rsidRPr="004D5E04">
        <w:rPr>
          <w:kern w:val="2"/>
          <w14:ligatures w14:val="standardContextual"/>
        </w:rPr>
        <w:t xml:space="preserve"> </w:t>
      </w:r>
    </w:p>
    <w:p w14:paraId="4F41C12E" w14:textId="77777777" w:rsidR="00B836B2" w:rsidRPr="003C0DE1" w:rsidRDefault="00B836B2" w:rsidP="001D6D34">
      <w:pPr>
        <w:spacing w:line="360" w:lineRule="auto"/>
        <w:jc w:val="both"/>
        <w:rPr>
          <w:b/>
          <w:kern w:val="2"/>
          <w14:ligatures w14:val="standardContextual"/>
        </w:rPr>
      </w:pPr>
      <w:bookmarkStart w:id="5053" w:name="_Toc215925346"/>
      <w:r w:rsidRPr="003C0DE1">
        <w:rPr>
          <w:b/>
          <w:kern w:val="2"/>
          <w14:ligatures w14:val="standardContextual"/>
        </w:rPr>
        <w:t>Threatened abortion:</w:t>
      </w:r>
      <w:bookmarkEnd w:id="5053"/>
      <w:r w:rsidRPr="003C0DE1">
        <w:rPr>
          <w:b/>
          <w:kern w:val="2"/>
          <w14:ligatures w14:val="standardContextual"/>
        </w:rPr>
        <w:t xml:space="preserve"> </w:t>
      </w:r>
    </w:p>
    <w:p w14:paraId="26F566FF" w14:textId="2AD699E0" w:rsidR="00B836B2" w:rsidRPr="004D5E04" w:rsidRDefault="00B836B2">
      <w:pPr>
        <w:pStyle w:val="ListParagraph"/>
        <w:numPr>
          <w:ilvl w:val="0"/>
          <w:numId w:val="959"/>
        </w:numPr>
        <w:spacing w:line="360" w:lineRule="auto"/>
        <w:jc w:val="both"/>
        <w:rPr>
          <w:kern w:val="2"/>
          <w14:ligatures w14:val="standardContextual"/>
        </w:rPr>
      </w:pPr>
      <w:bookmarkStart w:id="5054" w:name="_Toc215925347"/>
      <w:r w:rsidRPr="004D5E04">
        <w:rPr>
          <w:kern w:val="2"/>
          <w14:ligatures w14:val="standardContextual"/>
        </w:rPr>
        <w:t>Expectant management; close follow up with pelvic rest.</w:t>
      </w:r>
      <w:bookmarkEnd w:id="5054"/>
    </w:p>
    <w:p w14:paraId="2F7D10D7" w14:textId="77777777" w:rsidR="00B836B2" w:rsidRPr="003C0DE1" w:rsidRDefault="00B836B2" w:rsidP="001D6D34">
      <w:pPr>
        <w:spacing w:line="360" w:lineRule="auto"/>
        <w:jc w:val="both"/>
        <w:rPr>
          <w:b/>
          <w:kern w:val="2"/>
          <w14:ligatures w14:val="standardContextual"/>
        </w:rPr>
      </w:pPr>
      <w:bookmarkStart w:id="5055" w:name="_Toc215925348"/>
      <w:r w:rsidRPr="003C0DE1">
        <w:rPr>
          <w:b/>
          <w:kern w:val="2"/>
          <w14:ligatures w14:val="standardContextual"/>
        </w:rPr>
        <w:t>Molar pregnancy:</w:t>
      </w:r>
      <w:bookmarkEnd w:id="5055"/>
      <w:r w:rsidRPr="003C0DE1">
        <w:rPr>
          <w:b/>
          <w:kern w:val="2"/>
          <w14:ligatures w14:val="standardContextual"/>
        </w:rPr>
        <w:t xml:space="preserve"> </w:t>
      </w:r>
    </w:p>
    <w:p w14:paraId="37884490" w14:textId="1337508B" w:rsidR="00B836B2" w:rsidRPr="004D5E04" w:rsidRDefault="00B836B2">
      <w:pPr>
        <w:pStyle w:val="ListParagraph"/>
        <w:numPr>
          <w:ilvl w:val="0"/>
          <w:numId w:val="959"/>
        </w:numPr>
        <w:spacing w:line="360" w:lineRule="auto"/>
        <w:jc w:val="both"/>
        <w:rPr>
          <w:kern w:val="2"/>
          <w14:ligatures w14:val="standardContextual"/>
        </w:rPr>
      </w:pPr>
      <w:bookmarkStart w:id="5056" w:name="_Toc215925349"/>
      <w:r w:rsidRPr="004D5E04">
        <w:rPr>
          <w:kern w:val="2"/>
          <w14:ligatures w14:val="standardContextual"/>
        </w:rPr>
        <w:t>Consult obstetrician or transfer for evacuation, ensure follow up for hCG trend.</w:t>
      </w:r>
      <w:bookmarkEnd w:id="5056"/>
    </w:p>
    <w:p w14:paraId="01BB1F29" w14:textId="77777777" w:rsidR="00B836B2" w:rsidRPr="00D06AF5" w:rsidRDefault="00B836B2" w:rsidP="001D6D34">
      <w:pPr>
        <w:spacing w:line="360" w:lineRule="auto"/>
        <w:jc w:val="both"/>
        <w:rPr>
          <w:rFonts w:eastAsiaTheme="majorEastAsia"/>
          <w:b/>
          <w:bCs/>
          <w:color w:val="4472C4" w:themeColor="accent1"/>
        </w:rPr>
      </w:pPr>
      <w:bookmarkStart w:id="5057" w:name="_Toc215925350"/>
      <w:r w:rsidRPr="00D06AF5">
        <w:rPr>
          <w:rFonts w:eastAsiaTheme="majorEastAsia"/>
          <w:b/>
          <w:bCs/>
          <w:color w:val="4472C4" w:themeColor="accent1"/>
        </w:rPr>
        <w:t>Disposition</w:t>
      </w:r>
      <w:bookmarkEnd w:id="5057"/>
    </w:p>
    <w:p w14:paraId="02A70904" w14:textId="77777777" w:rsidR="00B836B2" w:rsidRPr="004D5E04" w:rsidRDefault="00B836B2">
      <w:pPr>
        <w:pStyle w:val="ListParagraph"/>
        <w:numPr>
          <w:ilvl w:val="0"/>
          <w:numId w:val="959"/>
        </w:numPr>
        <w:spacing w:line="360" w:lineRule="auto"/>
        <w:jc w:val="both"/>
        <w:rPr>
          <w:kern w:val="2"/>
          <w14:ligatures w14:val="standardContextual"/>
        </w:rPr>
      </w:pPr>
      <w:bookmarkStart w:id="5058" w:name="_Toc215925351"/>
      <w:r w:rsidRPr="004D5E04">
        <w:rPr>
          <w:kern w:val="2"/>
          <w14:ligatures w14:val="standardContextual"/>
        </w:rPr>
        <w:t>Admit for ruptured ectopic, hemodynamic instability, falling hematocrit, severe pain, and fever.</w:t>
      </w:r>
      <w:bookmarkEnd w:id="5058"/>
    </w:p>
    <w:p w14:paraId="5D119CDF" w14:textId="77777777" w:rsidR="00B836B2" w:rsidRPr="004D5E04" w:rsidRDefault="00B836B2">
      <w:pPr>
        <w:pStyle w:val="ListParagraph"/>
        <w:numPr>
          <w:ilvl w:val="0"/>
          <w:numId w:val="959"/>
        </w:numPr>
        <w:spacing w:line="360" w:lineRule="auto"/>
        <w:jc w:val="both"/>
        <w:rPr>
          <w:kern w:val="2"/>
          <w14:ligatures w14:val="standardContextual"/>
        </w:rPr>
      </w:pPr>
      <w:bookmarkStart w:id="5059" w:name="_Toc215925352"/>
      <w:r w:rsidRPr="004D5E04">
        <w:rPr>
          <w:kern w:val="2"/>
          <w14:ligatures w14:val="standardContextual"/>
        </w:rPr>
        <w:t>Discharge if abortion with minimal blood loss and good OB follow-up.</w:t>
      </w:r>
      <w:bookmarkEnd w:id="5059"/>
      <w:r w:rsidRPr="004D5E04">
        <w:rPr>
          <w:kern w:val="2"/>
          <w14:ligatures w14:val="standardContextual"/>
        </w:rPr>
        <w:t xml:space="preserve"> </w:t>
      </w:r>
    </w:p>
    <w:p w14:paraId="07BBED41" w14:textId="77777777" w:rsidR="00B836B2" w:rsidRPr="004D5E04" w:rsidRDefault="00B836B2">
      <w:pPr>
        <w:pStyle w:val="ListParagraph"/>
        <w:numPr>
          <w:ilvl w:val="0"/>
          <w:numId w:val="959"/>
        </w:numPr>
        <w:spacing w:line="360" w:lineRule="auto"/>
        <w:jc w:val="both"/>
        <w:rPr>
          <w:kern w:val="2"/>
          <w14:ligatures w14:val="standardContextual"/>
        </w:rPr>
      </w:pPr>
      <w:bookmarkStart w:id="5060" w:name="_Toc215925353"/>
      <w:r w:rsidRPr="004D5E04">
        <w:rPr>
          <w:kern w:val="2"/>
          <w14:ligatures w14:val="standardContextual"/>
        </w:rPr>
        <w:t>Link for additional comprehensive abortion care services.</w:t>
      </w:r>
      <w:bookmarkEnd w:id="5060"/>
    </w:p>
    <w:p w14:paraId="69C2CEB1" w14:textId="1A2D4AEB" w:rsidR="00B836B2" w:rsidRDefault="00B836B2">
      <w:pPr>
        <w:pStyle w:val="ListParagraph"/>
        <w:numPr>
          <w:ilvl w:val="0"/>
          <w:numId w:val="959"/>
        </w:numPr>
        <w:spacing w:line="360" w:lineRule="auto"/>
        <w:jc w:val="both"/>
        <w:rPr>
          <w:kern w:val="2"/>
          <w14:ligatures w14:val="standardContextual"/>
        </w:rPr>
      </w:pPr>
      <w:bookmarkStart w:id="5061" w:name="_Toc215925354"/>
      <w:r w:rsidRPr="004D5E04">
        <w:rPr>
          <w:kern w:val="2"/>
          <w14:ligatures w14:val="standardContextual"/>
        </w:rPr>
        <w:t>Instructions to return for fever, worsening abdominal pain, or significant increase in bleeding.</w:t>
      </w:r>
      <w:bookmarkEnd w:id="5061"/>
    </w:p>
    <w:p w14:paraId="07AFF4A1" w14:textId="77777777" w:rsidR="004D5E04" w:rsidRPr="004D5E04" w:rsidRDefault="004D5E04" w:rsidP="004D5E04">
      <w:pPr>
        <w:spacing w:line="360" w:lineRule="auto"/>
        <w:jc w:val="both"/>
        <w:rPr>
          <w:kern w:val="2"/>
          <w14:ligatures w14:val="standardContextual"/>
        </w:rPr>
      </w:pPr>
    </w:p>
    <w:p w14:paraId="71803D41" w14:textId="77777777" w:rsidR="00B836B2" w:rsidRPr="003C0DE1" w:rsidRDefault="00B836B2" w:rsidP="004D5E04">
      <w:pPr>
        <w:pStyle w:val="Heading3"/>
      </w:pPr>
      <w:bookmarkStart w:id="5062" w:name="_Toc215925355"/>
      <w:bookmarkStart w:id="5063" w:name="_Toc216608616"/>
      <w:r w:rsidRPr="003C0DE1">
        <w:lastRenderedPageBreak/>
        <w:t>2.13.15 Abnormal Uterine Bleeding</w:t>
      </w:r>
      <w:bookmarkEnd w:id="5062"/>
      <w:bookmarkEnd w:id="5063"/>
      <w:r w:rsidRPr="003C0DE1">
        <w:t xml:space="preserve"> </w:t>
      </w:r>
    </w:p>
    <w:p w14:paraId="2074EED4" w14:textId="2B804950" w:rsidR="00B836B2" w:rsidRPr="003C0DE1" w:rsidRDefault="00B836B2" w:rsidP="001D6D34">
      <w:pPr>
        <w:spacing w:line="360" w:lineRule="auto"/>
        <w:jc w:val="both"/>
        <w:rPr>
          <w:rFonts w:eastAsia="Times New Roman"/>
          <w:color w:val="000000"/>
        </w:rPr>
      </w:pPr>
      <w:r w:rsidRPr="003C0DE1">
        <w:rPr>
          <w:rFonts w:eastAsia="Times New Roman"/>
          <w:color w:val="000000"/>
        </w:rPr>
        <w:t>Abnormal uterine bleeding (AUB) requires medical attention but can be managed in an outpatient setting. Occasionally, an exacerbation of chronic AUB is severe enough to necessitate emergency medical care. Evaluation and management of women experiencing such episodes must be expedited to establish the source of bleeding and prevent or treat excessive blood loss.</w:t>
      </w:r>
    </w:p>
    <w:p w14:paraId="40FB0D70" w14:textId="77777777" w:rsidR="00B836B2" w:rsidRPr="003C0DE1" w:rsidRDefault="00B836B2" w:rsidP="001D6D34">
      <w:pPr>
        <w:spacing w:line="360" w:lineRule="auto"/>
        <w:jc w:val="both"/>
        <w:rPr>
          <w:rFonts w:eastAsia="Times New Roman"/>
        </w:rPr>
      </w:pPr>
      <w:r w:rsidRPr="003C0DE1">
        <w:rPr>
          <w:rFonts w:eastAsia="Times New Roman"/>
          <w:color w:val="000000"/>
        </w:rPr>
        <w:t>Acute uterine bleeding has been described as excessively heavy or prolonged bleeding of uterine origin sufficient in volume as to require urgent or emergent intervention. This may occur with ovulatory or anovulatory bleeding.</w:t>
      </w:r>
      <w:r w:rsidRPr="003C0DE1">
        <w:rPr>
          <w:rFonts w:eastAsia="Times New Roman"/>
        </w:rPr>
        <w:t xml:space="preserve"> In childbearing women, a complication of pregnancy must always be considered.</w:t>
      </w:r>
    </w:p>
    <w:p w14:paraId="7A3F5408" w14:textId="77777777" w:rsidR="00B836B2" w:rsidRPr="0069582A" w:rsidRDefault="00B836B2" w:rsidP="001D6D34">
      <w:pPr>
        <w:spacing w:line="360" w:lineRule="auto"/>
        <w:jc w:val="both"/>
        <w:rPr>
          <w:rFonts w:eastAsiaTheme="majorEastAsia"/>
          <w:b/>
          <w:bCs/>
          <w:color w:val="4472C4" w:themeColor="accent1"/>
        </w:rPr>
      </w:pPr>
      <w:bookmarkStart w:id="5064" w:name="_Toc215925356"/>
      <w:r w:rsidRPr="0069582A">
        <w:rPr>
          <w:rFonts w:eastAsiaTheme="majorEastAsia"/>
          <w:b/>
          <w:bCs/>
          <w:color w:val="4472C4" w:themeColor="accent1"/>
        </w:rPr>
        <w:t>Management</w:t>
      </w:r>
      <w:bookmarkEnd w:id="5064"/>
      <w:r w:rsidRPr="0069582A">
        <w:rPr>
          <w:rFonts w:eastAsiaTheme="majorEastAsia"/>
          <w:b/>
          <w:bCs/>
          <w:color w:val="4472C4" w:themeColor="accent1"/>
        </w:rPr>
        <w:t xml:space="preserve"> </w:t>
      </w:r>
    </w:p>
    <w:p w14:paraId="6A87A8A5" w14:textId="77777777" w:rsidR="00B836B2" w:rsidRPr="003C0DE1" w:rsidRDefault="00B836B2" w:rsidP="001D6D34">
      <w:pPr>
        <w:spacing w:line="360" w:lineRule="auto"/>
        <w:jc w:val="both"/>
        <w:rPr>
          <w:rFonts w:eastAsia="Times New Roman"/>
        </w:rPr>
      </w:pPr>
      <w:r w:rsidRPr="003C0DE1">
        <w:rPr>
          <w:rFonts w:eastAsia="Times New Roman"/>
          <w:color w:val="000000"/>
          <w:sz w:val="23"/>
          <w:szCs w:val="23"/>
        </w:rPr>
        <w:t>Hemodynamically unstable women with AUB:</w:t>
      </w:r>
      <w:r w:rsidRPr="003C0DE1">
        <w:rPr>
          <w:rFonts w:eastAsia="Times New Roman"/>
        </w:rPr>
        <w:t xml:space="preserve"> Women who present to an ambulatory setting and are found to be hemodynamically unstable should be transferred immediately to an acute care setting.</w:t>
      </w:r>
    </w:p>
    <w:p w14:paraId="715DB7F3" w14:textId="77777777" w:rsidR="00B836B2" w:rsidRPr="003C0DE1" w:rsidRDefault="00B836B2" w:rsidP="001D6D34">
      <w:pPr>
        <w:spacing w:line="360" w:lineRule="auto"/>
        <w:jc w:val="both"/>
        <w:rPr>
          <w:rFonts w:eastAsia="Times New Roman"/>
          <w:color w:val="000000"/>
          <w:sz w:val="23"/>
          <w:szCs w:val="23"/>
        </w:rPr>
      </w:pPr>
      <w:r w:rsidRPr="003C0DE1">
        <w:rPr>
          <w:rFonts w:eastAsia="Times New Roman"/>
          <w:b/>
          <w:bCs/>
          <w:color w:val="000000"/>
          <w:sz w:val="23"/>
          <w:szCs w:val="23"/>
        </w:rPr>
        <w:t>Stabilizing the patient:</w:t>
      </w:r>
    </w:p>
    <w:p w14:paraId="3366E8B4" w14:textId="77777777" w:rsidR="00B836B2" w:rsidRPr="004D5E04" w:rsidRDefault="00B836B2">
      <w:pPr>
        <w:pStyle w:val="ListParagraph"/>
        <w:numPr>
          <w:ilvl w:val="0"/>
          <w:numId w:val="960"/>
        </w:numPr>
        <w:spacing w:line="360" w:lineRule="auto"/>
        <w:jc w:val="both"/>
        <w:rPr>
          <w:kern w:val="2"/>
          <w14:ligatures w14:val="standardContextual"/>
        </w:rPr>
      </w:pPr>
      <w:bookmarkStart w:id="5065" w:name="_Toc215925357"/>
      <w:r w:rsidRPr="004D5E04">
        <w:rPr>
          <w:bCs/>
          <w:kern w:val="2"/>
          <w14:ligatures w14:val="standardContextual"/>
        </w:rPr>
        <w:t>Fluid resuscitation and blood product replacement</w:t>
      </w:r>
      <w:r w:rsidRPr="004D5E04">
        <w:rPr>
          <w:b/>
          <w:bCs/>
          <w:kern w:val="2"/>
          <w14:ligatures w14:val="standardContextual"/>
        </w:rPr>
        <w:t>:</w:t>
      </w:r>
      <w:r w:rsidRPr="004D5E04">
        <w:rPr>
          <w:kern w:val="2"/>
          <w14:ligatures w14:val="standardContextual"/>
        </w:rPr>
        <w:t> Hemodynamically unstable patients are prepared for resuscitation in the standard fashion: airway assessment, placement of two large-bore (14 gauge or larger) peripheral intravenous lines, and type and cross-matching of blood in preparation for transfusion. Fluid resuscitation and replacement of red blood cell and/or plasma components are administered as appropriate</w:t>
      </w:r>
      <w:bookmarkEnd w:id="5065"/>
    </w:p>
    <w:p w14:paraId="0DFA0BF3" w14:textId="77777777" w:rsidR="00B836B2" w:rsidRPr="004D5E04" w:rsidRDefault="00B836B2">
      <w:pPr>
        <w:pStyle w:val="ListParagraph"/>
        <w:numPr>
          <w:ilvl w:val="0"/>
          <w:numId w:val="960"/>
        </w:numPr>
        <w:spacing w:line="360" w:lineRule="auto"/>
        <w:jc w:val="both"/>
        <w:rPr>
          <w:kern w:val="2"/>
          <w14:ligatures w14:val="standardContextual"/>
        </w:rPr>
      </w:pPr>
      <w:bookmarkStart w:id="5066" w:name="_Toc215925358"/>
      <w:r w:rsidRPr="004D5E04">
        <w:rPr>
          <w:kern w:val="2"/>
          <w14:ligatures w14:val="standardContextual"/>
        </w:rPr>
        <w:t>Intrauterine tamponade</w:t>
      </w:r>
      <w:bookmarkEnd w:id="5066"/>
    </w:p>
    <w:p w14:paraId="4CA9127D" w14:textId="77777777" w:rsidR="00B836B2" w:rsidRPr="004D5E04" w:rsidRDefault="00B836B2">
      <w:pPr>
        <w:pStyle w:val="ListParagraph"/>
        <w:numPr>
          <w:ilvl w:val="0"/>
          <w:numId w:val="960"/>
        </w:numPr>
        <w:spacing w:line="360" w:lineRule="auto"/>
        <w:jc w:val="both"/>
        <w:rPr>
          <w:kern w:val="2"/>
          <w14:ligatures w14:val="standardContextual"/>
        </w:rPr>
      </w:pPr>
      <w:bookmarkStart w:id="5067" w:name="_Toc215925359"/>
      <w:r w:rsidRPr="004D5E04">
        <w:rPr>
          <w:kern w:val="2"/>
          <w14:ligatures w14:val="standardContextual"/>
        </w:rPr>
        <w:t>Uterine curettage</w:t>
      </w:r>
      <w:bookmarkEnd w:id="5067"/>
    </w:p>
    <w:p w14:paraId="0D371B82" w14:textId="77777777" w:rsidR="00B836B2" w:rsidRPr="004D5E04" w:rsidRDefault="00B836B2">
      <w:pPr>
        <w:pStyle w:val="ListParagraph"/>
        <w:numPr>
          <w:ilvl w:val="0"/>
          <w:numId w:val="960"/>
        </w:numPr>
        <w:spacing w:line="360" w:lineRule="auto"/>
        <w:jc w:val="both"/>
        <w:rPr>
          <w:kern w:val="2"/>
          <w14:ligatures w14:val="standardContextual"/>
        </w:rPr>
      </w:pPr>
      <w:bookmarkStart w:id="5068" w:name="_Toc215925360"/>
      <w:r w:rsidRPr="004D5E04">
        <w:rPr>
          <w:kern w:val="2"/>
          <w14:ligatures w14:val="standardContextual"/>
        </w:rPr>
        <w:t>High-dose intravenous estrogen</w:t>
      </w:r>
      <w:bookmarkEnd w:id="5068"/>
    </w:p>
    <w:p w14:paraId="1626F264" w14:textId="77777777" w:rsidR="00B836B2" w:rsidRPr="004D5E04" w:rsidRDefault="00B836B2">
      <w:pPr>
        <w:pStyle w:val="ListParagraph"/>
        <w:numPr>
          <w:ilvl w:val="0"/>
          <w:numId w:val="960"/>
        </w:numPr>
        <w:spacing w:line="360" w:lineRule="auto"/>
        <w:jc w:val="both"/>
        <w:rPr>
          <w:kern w:val="2"/>
          <w14:ligatures w14:val="standardContextual"/>
        </w:rPr>
      </w:pPr>
      <w:bookmarkStart w:id="5069" w:name="_Toc215925361"/>
      <w:r w:rsidRPr="004D5E04">
        <w:rPr>
          <w:kern w:val="2"/>
          <w14:ligatures w14:val="standardContextual"/>
        </w:rPr>
        <w:t>If IV estrogen is unavailable, oral high-dose (every 6 hourly in the first 24 hour) estrogen progestin contraceptive could be used</w:t>
      </w:r>
      <w:bookmarkEnd w:id="5069"/>
    </w:p>
    <w:p w14:paraId="45832DB6" w14:textId="6066CB52" w:rsidR="00B836B2" w:rsidRPr="004D5E04" w:rsidRDefault="00B836B2">
      <w:pPr>
        <w:pStyle w:val="ListParagraph"/>
        <w:numPr>
          <w:ilvl w:val="0"/>
          <w:numId w:val="960"/>
        </w:numPr>
        <w:spacing w:line="360" w:lineRule="auto"/>
        <w:jc w:val="both"/>
        <w:rPr>
          <w:kern w:val="2"/>
          <w14:ligatures w14:val="standardContextual"/>
        </w:rPr>
      </w:pPr>
      <w:bookmarkStart w:id="5070" w:name="_Toc215925362"/>
      <w:r w:rsidRPr="004D5E04">
        <w:rPr>
          <w:kern w:val="2"/>
          <w14:ligatures w14:val="standardContextual"/>
        </w:rPr>
        <w:t>Also</w:t>
      </w:r>
      <w:r w:rsidR="0069582A" w:rsidRPr="004D5E04">
        <w:rPr>
          <w:kern w:val="2"/>
          <w14:ligatures w14:val="standardContextual"/>
        </w:rPr>
        <w:t>,</w:t>
      </w:r>
      <w:r w:rsidRPr="004D5E04">
        <w:rPr>
          <w:kern w:val="2"/>
          <w14:ligatures w14:val="standardContextual"/>
        </w:rPr>
        <w:t xml:space="preserve"> IV tranexamic acid could be used in case of severe bleeding</w:t>
      </w:r>
      <w:bookmarkEnd w:id="5070"/>
    </w:p>
    <w:p w14:paraId="547D81A6" w14:textId="77777777" w:rsidR="00B836B2" w:rsidRPr="003C0DE1" w:rsidRDefault="00B836B2" w:rsidP="004D5E04">
      <w:pPr>
        <w:pStyle w:val="Heading3"/>
      </w:pPr>
      <w:bookmarkStart w:id="5071" w:name="_Toc215925363"/>
      <w:bookmarkStart w:id="5072" w:name="_Toc216608617"/>
      <w:r w:rsidRPr="003C0DE1">
        <w:t>2.13.6. Hyperemesis Gravidarum</w:t>
      </w:r>
      <w:bookmarkEnd w:id="5071"/>
      <w:bookmarkEnd w:id="5072"/>
    </w:p>
    <w:p w14:paraId="6DE391AC" w14:textId="77777777" w:rsidR="00B836B2" w:rsidRPr="0069582A" w:rsidRDefault="00B836B2" w:rsidP="001D6D34">
      <w:pPr>
        <w:spacing w:line="360" w:lineRule="auto"/>
        <w:jc w:val="both"/>
        <w:rPr>
          <w:rFonts w:eastAsiaTheme="majorEastAsia"/>
          <w:b/>
          <w:bCs/>
          <w:color w:val="4472C4" w:themeColor="accent1"/>
        </w:rPr>
      </w:pPr>
      <w:bookmarkStart w:id="5073" w:name="_Toc215925364"/>
      <w:r w:rsidRPr="0069582A">
        <w:rPr>
          <w:rFonts w:eastAsiaTheme="majorEastAsia"/>
          <w:b/>
          <w:bCs/>
          <w:color w:val="4472C4" w:themeColor="accent1"/>
        </w:rPr>
        <w:t>Introduction</w:t>
      </w:r>
      <w:bookmarkEnd w:id="5073"/>
      <w:r w:rsidRPr="0069582A">
        <w:rPr>
          <w:rFonts w:eastAsiaTheme="majorEastAsia"/>
          <w:b/>
          <w:bCs/>
          <w:color w:val="4472C4" w:themeColor="accent1"/>
        </w:rPr>
        <w:t xml:space="preserve"> </w:t>
      </w:r>
    </w:p>
    <w:p w14:paraId="4E58618E" w14:textId="77777777" w:rsidR="00B836B2" w:rsidRPr="003C0DE1" w:rsidRDefault="00B836B2" w:rsidP="001D6D34">
      <w:pPr>
        <w:spacing w:line="360" w:lineRule="auto"/>
        <w:jc w:val="both"/>
        <w:rPr>
          <w:color w:val="000000"/>
          <w:kern w:val="2"/>
          <w14:ligatures w14:val="standardContextual"/>
        </w:rPr>
      </w:pPr>
      <w:bookmarkStart w:id="5074" w:name="_Toc215925365"/>
      <w:r w:rsidRPr="003C0DE1">
        <w:rPr>
          <w:kern w:val="2"/>
          <w14:ligatures w14:val="standardContextual"/>
        </w:rPr>
        <w:lastRenderedPageBreak/>
        <w:t>Hyperemesis Gravidarum (HG) is a severe form of nausea and vomiting during pregnancy resulting in dehydration and weight loss.</w:t>
      </w:r>
      <w:bookmarkEnd w:id="5074"/>
    </w:p>
    <w:p w14:paraId="2FA357FC" w14:textId="77777777" w:rsidR="00B836B2" w:rsidRPr="0069582A" w:rsidRDefault="00B836B2" w:rsidP="001D6D34">
      <w:pPr>
        <w:spacing w:line="360" w:lineRule="auto"/>
        <w:jc w:val="both"/>
        <w:rPr>
          <w:rFonts w:eastAsiaTheme="majorEastAsia"/>
          <w:b/>
          <w:bCs/>
          <w:color w:val="4472C4" w:themeColor="accent1"/>
        </w:rPr>
      </w:pPr>
      <w:bookmarkStart w:id="5075" w:name="_Toc215925366"/>
      <w:r w:rsidRPr="0069582A">
        <w:rPr>
          <w:rFonts w:eastAsiaTheme="majorEastAsia"/>
          <w:b/>
          <w:bCs/>
          <w:color w:val="4472C4" w:themeColor="accent1"/>
        </w:rPr>
        <w:t>Diagnosis</w:t>
      </w:r>
      <w:r w:rsidRPr="0069582A">
        <w:rPr>
          <w:rFonts w:eastAsiaTheme="majorEastAsia"/>
          <w:b/>
          <w:bCs/>
          <w:color w:val="4F81BD"/>
        </w:rPr>
        <w:t>:</w:t>
      </w:r>
      <w:bookmarkEnd w:id="5075"/>
      <w:r w:rsidRPr="0069582A">
        <w:rPr>
          <w:rFonts w:eastAsiaTheme="majorEastAsia"/>
          <w:b/>
          <w:bCs/>
          <w:color w:val="4472C4" w:themeColor="accent1"/>
        </w:rPr>
        <w:t xml:space="preserve"> </w:t>
      </w:r>
    </w:p>
    <w:p w14:paraId="28731865" w14:textId="77777777" w:rsidR="00B836B2" w:rsidRPr="0069582A" w:rsidRDefault="00B836B2" w:rsidP="001D6D34">
      <w:pPr>
        <w:spacing w:line="360" w:lineRule="auto"/>
        <w:jc w:val="both"/>
        <w:rPr>
          <w:b/>
          <w:color w:val="000000"/>
          <w:kern w:val="2"/>
          <w14:ligatures w14:val="standardContextual"/>
        </w:rPr>
      </w:pPr>
      <w:bookmarkStart w:id="5076" w:name="_Toc215925367"/>
      <w:r w:rsidRPr="0069582A">
        <w:rPr>
          <w:b/>
          <w:kern w:val="2"/>
          <w14:ligatures w14:val="standardContextual"/>
        </w:rPr>
        <w:t>Signs/symptoms:</w:t>
      </w:r>
      <w:bookmarkEnd w:id="5076"/>
    </w:p>
    <w:p w14:paraId="627B96DB" w14:textId="77777777" w:rsidR="00B836B2" w:rsidRPr="004D5E04" w:rsidRDefault="00B836B2">
      <w:pPr>
        <w:pStyle w:val="ListParagraph"/>
        <w:numPr>
          <w:ilvl w:val="0"/>
          <w:numId w:val="961"/>
        </w:numPr>
        <w:spacing w:line="360" w:lineRule="auto"/>
        <w:jc w:val="both"/>
        <w:rPr>
          <w:kern w:val="2"/>
          <w14:ligatures w14:val="standardContextual"/>
        </w:rPr>
      </w:pPr>
      <w:bookmarkStart w:id="5077" w:name="_Toc215925368"/>
      <w:r w:rsidRPr="004D5E04">
        <w:rPr>
          <w:kern w:val="2"/>
          <w14:ligatures w14:val="standardContextual"/>
        </w:rPr>
        <w:t>Severe nausea and vomiting</w:t>
      </w:r>
      <w:bookmarkEnd w:id="5077"/>
    </w:p>
    <w:p w14:paraId="3A574A4B" w14:textId="77777777" w:rsidR="00B836B2" w:rsidRPr="004D5E04" w:rsidRDefault="00B836B2">
      <w:pPr>
        <w:pStyle w:val="ListParagraph"/>
        <w:numPr>
          <w:ilvl w:val="0"/>
          <w:numId w:val="961"/>
        </w:numPr>
        <w:spacing w:line="360" w:lineRule="auto"/>
        <w:jc w:val="both"/>
        <w:rPr>
          <w:kern w:val="2"/>
          <w14:ligatures w14:val="standardContextual"/>
        </w:rPr>
      </w:pPr>
      <w:bookmarkStart w:id="5078" w:name="_Toc215925369"/>
      <w:r w:rsidRPr="004D5E04">
        <w:rPr>
          <w:kern w:val="2"/>
          <w14:ligatures w14:val="standardContextual"/>
        </w:rPr>
        <w:t>Dehydration: loss of skin elasticity, sunken eyeballs, dry mucus membranes and lips</w:t>
      </w:r>
      <w:bookmarkEnd w:id="5078"/>
    </w:p>
    <w:p w14:paraId="41C9E6F4" w14:textId="77777777" w:rsidR="00B836B2" w:rsidRPr="004D5E04" w:rsidRDefault="00B836B2">
      <w:pPr>
        <w:pStyle w:val="ListParagraph"/>
        <w:numPr>
          <w:ilvl w:val="0"/>
          <w:numId w:val="961"/>
        </w:numPr>
        <w:spacing w:line="360" w:lineRule="auto"/>
        <w:jc w:val="both"/>
        <w:rPr>
          <w:kern w:val="2"/>
          <w14:ligatures w14:val="standardContextual"/>
        </w:rPr>
      </w:pPr>
      <w:bookmarkStart w:id="5079" w:name="_Toc215925370"/>
      <w:r w:rsidRPr="004D5E04">
        <w:rPr>
          <w:kern w:val="2"/>
          <w14:ligatures w14:val="standardContextual"/>
        </w:rPr>
        <w:t>Headache/confusion</w:t>
      </w:r>
      <w:bookmarkEnd w:id="5079"/>
    </w:p>
    <w:p w14:paraId="79ADF1F5" w14:textId="77777777" w:rsidR="00B836B2" w:rsidRPr="004D5E04" w:rsidRDefault="00B836B2">
      <w:pPr>
        <w:pStyle w:val="ListParagraph"/>
        <w:numPr>
          <w:ilvl w:val="0"/>
          <w:numId w:val="961"/>
        </w:numPr>
        <w:spacing w:line="360" w:lineRule="auto"/>
        <w:jc w:val="both"/>
        <w:rPr>
          <w:kern w:val="2"/>
          <w14:ligatures w14:val="standardContextual"/>
        </w:rPr>
      </w:pPr>
      <w:bookmarkStart w:id="5080" w:name="_Toc215925371"/>
      <w:r w:rsidRPr="004D5E04">
        <w:rPr>
          <w:kern w:val="2"/>
          <w14:ligatures w14:val="standardContextual"/>
        </w:rPr>
        <w:t>Fainting</w:t>
      </w:r>
      <w:bookmarkEnd w:id="5080"/>
    </w:p>
    <w:p w14:paraId="2128439C" w14:textId="77777777" w:rsidR="00B836B2" w:rsidRPr="004D5E04" w:rsidRDefault="00B836B2">
      <w:pPr>
        <w:pStyle w:val="ListParagraph"/>
        <w:numPr>
          <w:ilvl w:val="0"/>
          <w:numId w:val="961"/>
        </w:numPr>
        <w:spacing w:line="360" w:lineRule="auto"/>
        <w:jc w:val="both"/>
        <w:rPr>
          <w:kern w:val="2"/>
          <w14:ligatures w14:val="standardContextual"/>
        </w:rPr>
      </w:pPr>
      <w:bookmarkStart w:id="5081" w:name="_Toc215925372"/>
      <w:r w:rsidRPr="004D5E04">
        <w:rPr>
          <w:kern w:val="2"/>
          <w14:ligatures w14:val="standardContextual"/>
        </w:rPr>
        <w:t>Symptoms and signs of complications</w:t>
      </w:r>
      <w:bookmarkEnd w:id="5081"/>
    </w:p>
    <w:p w14:paraId="20B6780A" w14:textId="77777777" w:rsidR="00B836B2" w:rsidRPr="004D5E04" w:rsidRDefault="00B836B2">
      <w:pPr>
        <w:pStyle w:val="ListParagraph"/>
        <w:numPr>
          <w:ilvl w:val="0"/>
          <w:numId w:val="961"/>
        </w:numPr>
        <w:spacing w:line="360" w:lineRule="auto"/>
        <w:jc w:val="both"/>
        <w:rPr>
          <w:kern w:val="2"/>
          <w14:ligatures w14:val="standardContextual"/>
        </w:rPr>
      </w:pPr>
      <w:bookmarkStart w:id="5082" w:name="_Toc215925373"/>
      <w:r w:rsidRPr="004D5E04">
        <w:rPr>
          <w:kern w:val="2"/>
          <w14:ligatures w14:val="standardContextual"/>
        </w:rPr>
        <w:t>Usually &gt;5% weight loss and ketone on urine analysis</w:t>
      </w:r>
      <w:bookmarkEnd w:id="5082"/>
    </w:p>
    <w:p w14:paraId="1327CC3C" w14:textId="77777777" w:rsidR="00B836B2" w:rsidRPr="003C0DE1" w:rsidRDefault="00B836B2" w:rsidP="001D6D34">
      <w:pPr>
        <w:spacing w:line="360" w:lineRule="auto"/>
        <w:jc w:val="both"/>
        <w:rPr>
          <w:rFonts w:eastAsia="Times New Roman"/>
          <w:color w:val="000000"/>
        </w:rPr>
      </w:pPr>
      <w:r w:rsidRPr="003C0DE1">
        <w:rPr>
          <w:rFonts w:eastAsia="Times New Roman"/>
          <w:b/>
          <w:bCs/>
          <w:i/>
          <w:iCs/>
          <w:color w:val="000000"/>
        </w:rPr>
        <w:t>NOTE: The diagnosis of hyperemesis is considered in the presence of severe nausea and</w:t>
      </w:r>
      <w:r w:rsidRPr="003C0DE1">
        <w:rPr>
          <w:rFonts w:eastAsia="Times New Roman"/>
          <w:b/>
          <w:bCs/>
          <w:i/>
          <w:iCs/>
          <w:color w:val="000000"/>
        </w:rPr>
        <w:br/>
        <w:t>vomiting after exclusion of other causes of nausea and vomiting during pregnancy.</w:t>
      </w:r>
    </w:p>
    <w:p w14:paraId="78D2E0E7" w14:textId="77777777" w:rsidR="00B836B2" w:rsidRPr="0069582A" w:rsidRDefault="00B836B2" w:rsidP="001D6D34">
      <w:pPr>
        <w:spacing w:line="360" w:lineRule="auto"/>
        <w:jc w:val="both"/>
        <w:rPr>
          <w:rFonts w:eastAsiaTheme="majorEastAsia"/>
          <w:b/>
          <w:bCs/>
          <w:color w:val="18029C"/>
        </w:rPr>
      </w:pPr>
      <w:bookmarkStart w:id="5083" w:name="_Toc215925374"/>
      <w:r w:rsidRPr="0069582A">
        <w:rPr>
          <w:rFonts w:eastAsiaTheme="majorEastAsia"/>
          <w:b/>
          <w:bCs/>
          <w:color w:val="4472C4" w:themeColor="accent1"/>
        </w:rPr>
        <w:t>Recommended management principles</w:t>
      </w:r>
      <w:bookmarkEnd w:id="5083"/>
    </w:p>
    <w:p w14:paraId="4D0AE638" w14:textId="77777777" w:rsidR="00B836B2" w:rsidRPr="004D5E04" w:rsidRDefault="00B836B2">
      <w:pPr>
        <w:pStyle w:val="ListParagraph"/>
        <w:numPr>
          <w:ilvl w:val="0"/>
          <w:numId w:val="962"/>
        </w:numPr>
        <w:spacing w:line="360" w:lineRule="auto"/>
        <w:jc w:val="both"/>
        <w:rPr>
          <w:rFonts w:eastAsia="Times New Roman"/>
          <w:color w:val="000000"/>
        </w:rPr>
      </w:pPr>
      <w:r w:rsidRPr="004D5E04">
        <w:rPr>
          <w:rFonts w:eastAsia="Times New Roman"/>
          <w:color w:val="000000"/>
        </w:rPr>
        <w:t>Correction of fluid and electrolyte deficits</w:t>
      </w:r>
    </w:p>
    <w:p w14:paraId="362EC630" w14:textId="77777777" w:rsidR="00B836B2" w:rsidRPr="004D5E04" w:rsidRDefault="00B836B2">
      <w:pPr>
        <w:pStyle w:val="ListParagraph"/>
        <w:numPr>
          <w:ilvl w:val="0"/>
          <w:numId w:val="962"/>
        </w:numPr>
        <w:spacing w:line="360" w:lineRule="auto"/>
        <w:jc w:val="both"/>
        <w:rPr>
          <w:rFonts w:eastAsia="Times New Roman"/>
          <w:color w:val="000000"/>
        </w:rPr>
      </w:pPr>
      <w:r w:rsidRPr="004D5E04">
        <w:rPr>
          <w:rFonts w:eastAsia="Times New Roman"/>
          <w:color w:val="000000"/>
        </w:rPr>
        <w:t>Identification and treatment of any comorbidities</w:t>
      </w:r>
    </w:p>
    <w:p w14:paraId="39617986" w14:textId="240A3641" w:rsidR="00B836B2" w:rsidRPr="004D5E04" w:rsidRDefault="00B836B2">
      <w:pPr>
        <w:pStyle w:val="ListParagraph"/>
        <w:numPr>
          <w:ilvl w:val="0"/>
          <w:numId w:val="962"/>
        </w:numPr>
        <w:spacing w:line="360" w:lineRule="auto"/>
        <w:jc w:val="both"/>
        <w:rPr>
          <w:rFonts w:eastAsia="Times New Roman"/>
          <w:color w:val="000000"/>
        </w:rPr>
      </w:pPr>
      <w:r w:rsidRPr="004D5E04">
        <w:rPr>
          <w:rFonts w:eastAsia="Times New Roman"/>
          <w:color w:val="000000"/>
        </w:rPr>
        <w:t>Identification and management of complications</w:t>
      </w:r>
    </w:p>
    <w:p w14:paraId="6B7FE04B" w14:textId="77777777" w:rsidR="00B836B2" w:rsidRPr="003C0DE1" w:rsidRDefault="00B836B2" w:rsidP="001D6D34">
      <w:pPr>
        <w:spacing w:line="360" w:lineRule="auto"/>
        <w:jc w:val="both"/>
        <w:rPr>
          <w:rFonts w:eastAsia="Times New Roman"/>
          <w:b/>
          <w:bCs/>
          <w:color w:val="18029C"/>
        </w:rPr>
      </w:pPr>
      <w:r w:rsidRPr="003C0DE1">
        <w:rPr>
          <w:rFonts w:eastAsia="Times New Roman"/>
          <w:b/>
          <w:bCs/>
        </w:rPr>
        <w:t>Outpatient management</w:t>
      </w:r>
      <w:r w:rsidRPr="003C0DE1">
        <w:rPr>
          <w:rFonts w:eastAsia="Times New Roman"/>
          <w:b/>
          <w:bCs/>
          <w:color w:val="18029C"/>
        </w:rPr>
        <w:t xml:space="preserve"> </w:t>
      </w:r>
    </w:p>
    <w:p w14:paraId="23CC9C8D" w14:textId="77777777" w:rsidR="00B836B2" w:rsidRPr="00EF1FB7" w:rsidRDefault="00B836B2" w:rsidP="001D6D34">
      <w:pPr>
        <w:spacing w:line="360" w:lineRule="auto"/>
        <w:jc w:val="both"/>
        <w:rPr>
          <w:rFonts w:eastAsia="Times New Roman"/>
          <w:b/>
          <w:bCs/>
          <w:color w:val="000000"/>
        </w:rPr>
      </w:pPr>
      <w:r w:rsidRPr="00EF1FB7">
        <w:rPr>
          <w:rFonts w:eastAsia="Times New Roman"/>
          <w:b/>
          <w:bCs/>
          <w:color w:val="000000"/>
        </w:rPr>
        <w:t>IV fluids:</w:t>
      </w:r>
    </w:p>
    <w:p w14:paraId="7B9E9813" w14:textId="77777777" w:rsidR="00B836B2" w:rsidRPr="004D5E04" w:rsidRDefault="00B836B2">
      <w:pPr>
        <w:pStyle w:val="ListParagraph"/>
        <w:numPr>
          <w:ilvl w:val="0"/>
          <w:numId w:val="963"/>
        </w:numPr>
        <w:spacing w:line="360" w:lineRule="auto"/>
        <w:jc w:val="both"/>
        <w:rPr>
          <w:rFonts w:eastAsia="Times New Roman"/>
          <w:color w:val="000000"/>
        </w:rPr>
      </w:pPr>
      <w:r w:rsidRPr="004D5E04">
        <w:rPr>
          <w:rFonts w:eastAsia="Times New Roman"/>
          <w:color w:val="000000"/>
        </w:rPr>
        <w:t>Infuse one liter over 1–2 hours and then 1000 mL over 4 hours (i.e., 2 liters over 5–6 hours), followed by further assessment, including urine ketone testing.</w:t>
      </w:r>
    </w:p>
    <w:p w14:paraId="54A9CE74" w14:textId="0137B798" w:rsidR="00B836B2" w:rsidRPr="004D5E04" w:rsidRDefault="00B836B2">
      <w:pPr>
        <w:pStyle w:val="ListParagraph"/>
        <w:numPr>
          <w:ilvl w:val="0"/>
          <w:numId w:val="963"/>
        </w:numPr>
        <w:spacing w:line="360" w:lineRule="auto"/>
        <w:jc w:val="both"/>
        <w:rPr>
          <w:rFonts w:eastAsia="Times New Roman"/>
          <w:color w:val="000000"/>
        </w:rPr>
      </w:pPr>
      <w:r w:rsidRPr="004D5E04">
        <w:rPr>
          <w:rFonts w:eastAsia="Times New Roman"/>
          <w:color w:val="000000"/>
        </w:rPr>
        <w:t>Discharge the patient from outpatient care with PO medications and dietary advice. Or, admit for inpatient care.</w:t>
      </w:r>
    </w:p>
    <w:p w14:paraId="1162161B" w14:textId="77777777" w:rsidR="00B836B2" w:rsidRPr="00EF1FB7" w:rsidRDefault="00B836B2" w:rsidP="001D6D34">
      <w:pPr>
        <w:spacing w:line="360" w:lineRule="auto"/>
        <w:jc w:val="both"/>
        <w:rPr>
          <w:rFonts w:eastAsia="Times New Roman"/>
          <w:color w:val="000000"/>
        </w:rPr>
      </w:pPr>
      <w:r w:rsidRPr="00EF1FB7">
        <w:rPr>
          <w:rFonts w:eastAsia="Times New Roman"/>
          <w:b/>
          <w:bCs/>
          <w:color w:val="000000"/>
        </w:rPr>
        <w:t>Medications:</w:t>
      </w:r>
    </w:p>
    <w:p w14:paraId="7AF6B4BD" w14:textId="5639FC19" w:rsidR="00B836B2" w:rsidRPr="004D5E04" w:rsidRDefault="00B836B2">
      <w:pPr>
        <w:pStyle w:val="ListParagraph"/>
        <w:numPr>
          <w:ilvl w:val="0"/>
          <w:numId w:val="964"/>
        </w:numPr>
        <w:spacing w:line="360" w:lineRule="auto"/>
        <w:jc w:val="both"/>
        <w:rPr>
          <w:rFonts w:eastAsia="Times New Roman"/>
          <w:color w:val="000000"/>
        </w:rPr>
      </w:pPr>
      <w:r w:rsidRPr="004D5E04">
        <w:rPr>
          <w:rFonts w:eastAsia="Times New Roman"/>
          <w:color w:val="000000"/>
        </w:rPr>
        <w:t>Vitamin B6 (pyridoxine</w:t>
      </w:r>
      <w:r w:rsidR="00EF1FB7" w:rsidRPr="004D5E04">
        <w:rPr>
          <w:rFonts w:eastAsia="Times New Roman"/>
          <w:color w:val="000000"/>
        </w:rPr>
        <w:t>): -</w:t>
      </w:r>
      <w:r w:rsidRPr="004D5E04">
        <w:rPr>
          <w:rFonts w:eastAsia="Times New Roman"/>
          <w:color w:val="000000"/>
        </w:rPr>
        <w:t xml:space="preserve"> 10–25mg PO BID-QID and Meclizine 25 mg PO TID, </w:t>
      </w:r>
      <w:r w:rsidRPr="004D5E04">
        <w:rPr>
          <w:rFonts w:eastAsia="Times New Roman"/>
          <w:b/>
          <w:bCs/>
          <w:color w:val="000000"/>
        </w:rPr>
        <w:t>or</w:t>
      </w:r>
    </w:p>
    <w:p w14:paraId="6580B9EF" w14:textId="77777777" w:rsidR="00B836B2" w:rsidRPr="004D5E04" w:rsidRDefault="00B836B2">
      <w:pPr>
        <w:pStyle w:val="ListParagraph"/>
        <w:numPr>
          <w:ilvl w:val="0"/>
          <w:numId w:val="964"/>
        </w:numPr>
        <w:spacing w:line="360" w:lineRule="auto"/>
        <w:jc w:val="both"/>
        <w:rPr>
          <w:rFonts w:eastAsia="Times New Roman"/>
          <w:color w:val="000000"/>
        </w:rPr>
      </w:pPr>
      <w:r w:rsidRPr="004D5E04">
        <w:rPr>
          <w:rFonts w:eastAsia="Times New Roman"/>
          <w:color w:val="000000"/>
        </w:rPr>
        <w:t xml:space="preserve">Metoclopramide: 5–10 mg PO TID, </w:t>
      </w:r>
      <w:r w:rsidRPr="004D5E04">
        <w:rPr>
          <w:rFonts w:eastAsia="Times New Roman"/>
          <w:b/>
          <w:bCs/>
          <w:color w:val="000000"/>
        </w:rPr>
        <w:t>or</w:t>
      </w:r>
    </w:p>
    <w:p w14:paraId="1669E8A8" w14:textId="77777777" w:rsidR="00B836B2" w:rsidRPr="004D5E04" w:rsidRDefault="00B836B2">
      <w:pPr>
        <w:pStyle w:val="ListParagraph"/>
        <w:numPr>
          <w:ilvl w:val="0"/>
          <w:numId w:val="964"/>
        </w:numPr>
        <w:spacing w:line="360" w:lineRule="auto"/>
        <w:jc w:val="both"/>
        <w:rPr>
          <w:rFonts w:eastAsia="Times New Roman"/>
          <w:color w:val="000000"/>
        </w:rPr>
      </w:pPr>
      <w:r w:rsidRPr="004D5E04">
        <w:rPr>
          <w:rFonts w:eastAsia="Times New Roman"/>
          <w:color w:val="000000"/>
        </w:rPr>
        <w:t xml:space="preserve">Promethazine: 12.5–25 mg PO TID to QID, </w:t>
      </w:r>
      <w:r w:rsidRPr="004D5E04">
        <w:rPr>
          <w:rFonts w:eastAsia="Times New Roman"/>
          <w:b/>
          <w:bCs/>
          <w:color w:val="000000"/>
        </w:rPr>
        <w:t>or</w:t>
      </w:r>
    </w:p>
    <w:p w14:paraId="7BED4E3A" w14:textId="501D8EA1" w:rsidR="00B836B2" w:rsidRPr="004D5E04" w:rsidRDefault="00B836B2">
      <w:pPr>
        <w:pStyle w:val="ListParagraph"/>
        <w:numPr>
          <w:ilvl w:val="0"/>
          <w:numId w:val="964"/>
        </w:numPr>
        <w:spacing w:line="360" w:lineRule="auto"/>
        <w:jc w:val="both"/>
        <w:rPr>
          <w:rFonts w:eastAsia="Times New Roman"/>
          <w:color w:val="000000"/>
        </w:rPr>
      </w:pPr>
      <w:r w:rsidRPr="004D5E04">
        <w:rPr>
          <w:rFonts w:eastAsia="Times New Roman"/>
          <w:color w:val="000000"/>
        </w:rPr>
        <w:t>Ondansetron: 4–8 mg PO TID</w:t>
      </w:r>
    </w:p>
    <w:p w14:paraId="59DF0253" w14:textId="77777777" w:rsidR="00B836B2" w:rsidRPr="00EF1FB7" w:rsidRDefault="00B836B2" w:rsidP="001D6D34">
      <w:pPr>
        <w:spacing w:line="360" w:lineRule="auto"/>
        <w:jc w:val="both"/>
        <w:rPr>
          <w:rFonts w:eastAsia="Times New Roman"/>
          <w:b/>
          <w:bCs/>
          <w:color w:val="000000"/>
        </w:rPr>
      </w:pPr>
      <w:r w:rsidRPr="00EF1FB7">
        <w:rPr>
          <w:rFonts w:eastAsia="Times New Roman"/>
          <w:b/>
          <w:bCs/>
          <w:color w:val="000000"/>
        </w:rPr>
        <w:t>Dietary advice:</w:t>
      </w:r>
    </w:p>
    <w:p w14:paraId="5B6922B6" w14:textId="77777777" w:rsidR="00B836B2" w:rsidRPr="004D5E04" w:rsidRDefault="00B836B2">
      <w:pPr>
        <w:pStyle w:val="ListParagraph"/>
        <w:numPr>
          <w:ilvl w:val="0"/>
          <w:numId w:val="965"/>
        </w:numPr>
        <w:spacing w:line="360" w:lineRule="auto"/>
        <w:jc w:val="both"/>
        <w:rPr>
          <w:rFonts w:eastAsia="Times New Roman"/>
          <w:color w:val="000000"/>
        </w:rPr>
      </w:pPr>
      <w:r w:rsidRPr="004D5E04">
        <w:rPr>
          <w:rFonts w:eastAsia="Times New Roman"/>
          <w:color w:val="000000"/>
        </w:rPr>
        <w:lastRenderedPageBreak/>
        <w:t>Avoid empty stomach; advise intake of small and frequent diet.</w:t>
      </w:r>
    </w:p>
    <w:p w14:paraId="6B6583EB" w14:textId="77777777" w:rsidR="00B836B2" w:rsidRPr="004D5E04" w:rsidRDefault="00B836B2">
      <w:pPr>
        <w:pStyle w:val="ListParagraph"/>
        <w:numPr>
          <w:ilvl w:val="0"/>
          <w:numId w:val="965"/>
        </w:numPr>
        <w:spacing w:line="360" w:lineRule="auto"/>
        <w:jc w:val="both"/>
        <w:rPr>
          <w:rFonts w:eastAsia="Times New Roman"/>
          <w:color w:val="000000"/>
        </w:rPr>
      </w:pPr>
      <w:r w:rsidRPr="004D5E04">
        <w:rPr>
          <w:rFonts w:eastAsia="Times New Roman"/>
          <w:color w:val="000000"/>
        </w:rPr>
        <w:t>Restriction of coffee and spicy, odorous, high-fat, acidic, and very sweet foods.</w:t>
      </w:r>
    </w:p>
    <w:p w14:paraId="3082CC7A" w14:textId="77777777" w:rsidR="00B836B2" w:rsidRPr="004D5E04" w:rsidRDefault="00B836B2">
      <w:pPr>
        <w:pStyle w:val="ListParagraph"/>
        <w:numPr>
          <w:ilvl w:val="0"/>
          <w:numId w:val="965"/>
        </w:numPr>
        <w:spacing w:line="360" w:lineRule="auto"/>
        <w:jc w:val="both"/>
        <w:rPr>
          <w:rFonts w:eastAsia="Times New Roman"/>
          <w:color w:val="000000"/>
        </w:rPr>
      </w:pPr>
      <w:r w:rsidRPr="004D5E04">
        <w:rPr>
          <w:rFonts w:eastAsia="Times New Roman"/>
          <w:color w:val="000000"/>
        </w:rPr>
        <w:t>Counsel on preferably taking protein rich, salty (e.g., nuts), low fat, tasteless and dry</w:t>
      </w:r>
      <w:r w:rsidRPr="004D5E04">
        <w:rPr>
          <w:rFonts w:eastAsia="Times New Roman"/>
          <w:color w:val="000000"/>
        </w:rPr>
        <w:br/>
        <w:t>snacks/meals.</w:t>
      </w:r>
    </w:p>
    <w:p w14:paraId="24EB32C6" w14:textId="77777777" w:rsidR="00B836B2" w:rsidRPr="004D5E04" w:rsidRDefault="00B836B2">
      <w:pPr>
        <w:pStyle w:val="ListParagraph"/>
        <w:numPr>
          <w:ilvl w:val="0"/>
          <w:numId w:val="965"/>
        </w:numPr>
        <w:spacing w:line="360" w:lineRule="auto"/>
        <w:jc w:val="both"/>
        <w:rPr>
          <w:rFonts w:eastAsia="Times New Roman"/>
          <w:color w:val="000000"/>
        </w:rPr>
      </w:pPr>
      <w:r w:rsidRPr="004D5E04">
        <w:rPr>
          <w:rFonts w:eastAsia="Times New Roman"/>
          <w:color w:val="000000"/>
        </w:rPr>
        <w:t>Encourage on fluid intake (better tolerated if cold, clear, and carbonated or sour).</w:t>
      </w:r>
    </w:p>
    <w:p w14:paraId="6E079039" w14:textId="77777777" w:rsidR="00B836B2" w:rsidRPr="004D5E04" w:rsidRDefault="00B836B2">
      <w:pPr>
        <w:pStyle w:val="ListParagraph"/>
        <w:numPr>
          <w:ilvl w:val="0"/>
          <w:numId w:val="965"/>
        </w:numPr>
        <w:spacing w:line="360" w:lineRule="auto"/>
        <w:jc w:val="both"/>
        <w:rPr>
          <w:rFonts w:eastAsia="Times New Roman"/>
          <w:color w:val="000000"/>
        </w:rPr>
      </w:pPr>
      <w:r w:rsidRPr="004D5E04">
        <w:rPr>
          <w:rFonts w:eastAsia="Times New Roman"/>
          <w:color w:val="000000"/>
        </w:rPr>
        <w:t>Advise on taking peppermint containing products (e.g., chewing gum, candy) to reduce postprandial nausea.</w:t>
      </w:r>
    </w:p>
    <w:p w14:paraId="3334C0B0" w14:textId="77777777" w:rsidR="00B836B2" w:rsidRPr="004D5E04" w:rsidRDefault="00B836B2">
      <w:pPr>
        <w:pStyle w:val="ListParagraph"/>
        <w:numPr>
          <w:ilvl w:val="0"/>
          <w:numId w:val="965"/>
        </w:numPr>
        <w:spacing w:line="360" w:lineRule="auto"/>
        <w:jc w:val="both"/>
        <w:rPr>
          <w:rFonts w:eastAsia="Times New Roman"/>
          <w:color w:val="000000"/>
        </w:rPr>
      </w:pPr>
      <w:r w:rsidRPr="004D5E04">
        <w:rPr>
          <w:rFonts w:eastAsia="Times New Roman"/>
          <w:color w:val="000000"/>
        </w:rPr>
        <w:t>Advise not to take drugs that may cause nausea and vomiting (e.g., iron supplement</w:t>
      </w:r>
      <w:r w:rsidRPr="004D5E04">
        <w:rPr>
          <w:rFonts w:eastAsia="Times New Roman"/>
          <w:color w:val="000000"/>
        </w:rPr>
        <w:br/>
        <w:t>should be temporarily discontinued).</w:t>
      </w:r>
    </w:p>
    <w:p w14:paraId="09D0DBA9" w14:textId="77777777" w:rsidR="00B836B2" w:rsidRPr="004D5E04" w:rsidRDefault="00B836B2">
      <w:pPr>
        <w:pStyle w:val="ListParagraph"/>
        <w:numPr>
          <w:ilvl w:val="0"/>
          <w:numId w:val="965"/>
        </w:numPr>
        <w:spacing w:line="360" w:lineRule="auto"/>
        <w:jc w:val="both"/>
        <w:rPr>
          <w:rFonts w:eastAsia="Times New Roman"/>
          <w:color w:val="000000"/>
        </w:rPr>
      </w:pPr>
      <w:r w:rsidRPr="004D5E04">
        <w:rPr>
          <w:rFonts w:eastAsia="Times New Roman"/>
          <w:color w:val="000000"/>
        </w:rPr>
        <w:t>Advise on taking ginger or ginger containing preparations.</w:t>
      </w:r>
    </w:p>
    <w:p w14:paraId="67374D12" w14:textId="07768DA0" w:rsidR="00B836B2" w:rsidRPr="004D5E04" w:rsidRDefault="00B836B2">
      <w:pPr>
        <w:pStyle w:val="ListParagraph"/>
        <w:numPr>
          <w:ilvl w:val="0"/>
          <w:numId w:val="965"/>
        </w:numPr>
        <w:spacing w:line="360" w:lineRule="auto"/>
        <w:jc w:val="both"/>
        <w:rPr>
          <w:rFonts w:eastAsia="Times New Roman"/>
          <w:color w:val="000000"/>
        </w:rPr>
      </w:pPr>
      <w:r w:rsidRPr="004D5E04">
        <w:rPr>
          <w:rFonts w:eastAsia="Times New Roman"/>
          <w:color w:val="000000"/>
        </w:rPr>
        <w:t>Counsel on avoiding of environmental triggers: Stuffy rooms, strong odors (e.g., perfume, chemicals, food, smoke), heat, humidity, noise, and visual or physical</w:t>
      </w:r>
      <w:r w:rsidRPr="004D5E04">
        <w:rPr>
          <w:rFonts w:eastAsia="Times New Roman"/>
          <w:color w:val="000000"/>
        </w:rPr>
        <w:br/>
        <w:t>motion (e.g., flickering lights, driving).</w:t>
      </w:r>
    </w:p>
    <w:p w14:paraId="143D18D4" w14:textId="1AABA4BA" w:rsidR="00B836B2" w:rsidRPr="00EF1FB7" w:rsidRDefault="00B836B2" w:rsidP="001D6D34">
      <w:pPr>
        <w:spacing w:line="360" w:lineRule="auto"/>
        <w:jc w:val="both"/>
        <w:rPr>
          <w:rFonts w:eastAsia="Times New Roman"/>
          <w:b/>
          <w:bCs/>
        </w:rPr>
      </w:pPr>
      <w:r w:rsidRPr="00EF1FB7">
        <w:rPr>
          <w:rFonts w:eastAsia="Times New Roman"/>
          <w:b/>
          <w:bCs/>
        </w:rPr>
        <w:t>Inpatient management</w:t>
      </w:r>
    </w:p>
    <w:p w14:paraId="06EE45DA" w14:textId="77777777" w:rsidR="00B836B2" w:rsidRPr="004D5E04" w:rsidRDefault="00B836B2" w:rsidP="001D6D34">
      <w:pPr>
        <w:spacing w:line="360" w:lineRule="auto"/>
        <w:jc w:val="both"/>
        <w:rPr>
          <w:rFonts w:eastAsia="Times New Roman"/>
          <w:b/>
          <w:bCs/>
          <w:color w:val="4472C4" w:themeColor="accent1"/>
        </w:rPr>
      </w:pPr>
      <w:r w:rsidRPr="004D5E04">
        <w:rPr>
          <w:rFonts w:eastAsia="Times New Roman"/>
          <w:b/>
          <w:bCs/>
          <w:color w:val="4472C4" w:themeColor="accent1"/>
        </w:rPr>
        <w:t>Indications for admission:</w:t>
      </w:r>
    </w:p>
    <w:p w14:paraId="7DFA5E95" w14:textId="77777777" w:rsidR="00B836B2" w:rsidRPr="004D5E04" w:rsidRDefault="00B836B2">
      <w:pPr>
        <w:pStyle w:val="ListParagraph"/>
        <w:numPr>
          <w:ilvl w:val="0"/>
          <w:numId w:val="966"/>
        </w:numPr>
        <w:spacing w:line="360" w:lineRule="auto"/>
        <w:jc w:val="both"/>
        <w:rPr>
          <w:kern w:val="2"/>
          <w14:ligatures w14:val="standardContextual"/>
        </w:rPr>
      </w:pPr>
      <w:bookmarkStart w:id="5084" w:name="_Toc215925375"/>
      <w:r w:rsidRPr="004D5E04">
        <w:rPr>
          <w:kern w:val="2"/>
          <w14:ligatures w14:val="standardContextual"/>
        </w:rPr>
        <w:t>Weight loss &gt; 5% from pre-pregnancy</w:t>
      </w:r>
      <w:bookmarkEnd w:id="5084"/>
    </w:p>
    <w:p w14:paraId="090B88A5" w14:textId="77777777" w:rsidR="00B836B2" w:rsidRPr="004D5E04" w:rsidRDefault="00B836B2">
      <w:pPr>
        <w:pStyle w:val="ListParagraph"/>
        <w:numPr>
          <w:ilvl w:val="0"/>
          <w:numId w:val="966"/>
        </w:numPr>
        <w:spacing w:line="360" w:lineRule="auto"/>
        <w:jc w:val="both"/>
        <w:rPr>
          <w:kern w:val="2"/>
          <w14:ligatures w14:val="standardContextual"/>
        </w:rPr>
      </w:pPr>
      <w:bookmarkStart w:id="5085" w:name="_Toc215925376"/>
      <w:r w:rsidRPr="004D5E04">
        <w:rPr>
          <w:kern w:val="2"/>
          <w14:ligatures w14:val="standardContextual"/>
        </w:rPr>
        <w:t>Ketonuria above +2</w:t>
      </w:r>
      <w:bookmarkEnd w:id="5085"/>
    </w:p>
    <w:p w14:paraId="1A85E801" w14:textId="77777777" w:rsidR="00B836B2" w:rsidRPr="004D5E04" w:rsidRDefault="00B836B2">
      <w:pPr>
        <w:pStyle w:val="ListParagraph"/>
        <w:numPr>
          <w:ilvl w:val="0"/>
          <w:numId w:val="966"/>
        </w:numPr>
        <w:spacing w:line="360" w:lineRule="auto"/>
        <w:jc w:val="both"/>
        <w:rPr>
          <w:kern w:val="2"/>
          <w14:ligatures w14:val="standardContextual"/>
        </w:rPr>
      </w:pPr>
      <w:bookmarkStart w:id="5086" w:name="_Toc215925377"/>
      <w:r w:rsidRPr="004D5E04">
        <w:rPr>
          <w:kern w:val="2"/>
          <w14:ligatures w14:val="standardContextual"/>
        </w:rPr>
        <w:t>Electrolyte imbalance</w:t>
      </w:r>
      <w:bookmarkEnd w:id="5086"/>
    </w:p>
    <w:p w14:paraId="1E221B79" w14:textId="77777777" w:rsidR="00B836B2" w:rsidRPr="004D5E04" w:rsidRDefault="00B836B2">
      <w:pPr>
        <w:pStyle w:val="ListParagraph"/>
        <w:numPr>
          <w:ilvl w:val="0"/>
          <w:numId w:val="966"/>
        </w:numPr>
        <w:spacing w:line="360" w:lineRule="auto"/>
        <w:jc w:val="both"/>
        <w:rPr>
          <w:kern w:val="2"/>
          <w14:ligatures w14:val="standardContextual"/>
        </w:rPr>
      </w:pPr>
      <w:bookmarkStart w:id="5087" w:name="_Toc215925378"/>
      <w:r w:rsidRPr="004D5E04">
        <w:rPr>
          <w:kern w:val="2"/>
          <w14:ligatures w14:val="standardContextual"/>
        </w:rPr>
        <w:t>Deranged renal and liver function tests</w:t>
      </w:r>
      <w:bookmarkEnd w:id="5087"/>
    </w:p>
    <w:p w14:paraId="06A4B0FB" w14:textId="4E946D2F" w:rsidR="00B836B2" w:rsidRPr="004D5E04" w:rsidRDefault="00B836B2">
      <w:pPr>
        <w:pStyle w:val="ListParagraph"/>
        <w:numPr>
          <w:ilvl w:val="0"/>
          <w:numId w:val="966"/>
        </w:numPr>
        <w:spacing w:line="360" w:lineRule="auto"/>
        <w:jc w:val="both"/>
        <w:rPr>
          <w:kern w:val="2"/>
          <w14:ligatures w14:val="standardContextual"/>
        </w:rPr>
      </w:pPr>
      <w:bookmarkStart w:id="5088" w:name="_Toc215925379"/>
      <w:r w:rsidRPr="004D5E04">
        <w:rPr>
          <w:kern w:val="2"/>
          <w14:ligatures w14:val="standardContextual"/>
        </w:rPr>
        <w:t>Persistent vomiting/failed OPD management</w:t>
      </w:r>
      <w:bookmarkEnd w:id="5088"/>
    </w:p>
    <w:p w14:paraId="77263B90" w14:textId="77777777" w:rsidR="00B836B2" w:rsidRPr="009C000C" w:rsidRDefault="00B836B2" w:rsidP="001D6D34">
      <w:pPr>
        <w:spacing w:line="360" w:lineRule="auto"/>
        <w:jc w:val="both"/>
        <w:rPr>
          <w:rFonts w:eastAsia="Times New Roman"/>
          <w:b/>
          <w:bCs/>
          <w:color w:val="000000"/>
        </w:rPr>
      </w:pPr>
      <w:r w:rsidRPr="009C000C">
        <w:rPr>
          <w:rFonts w:eastAsia="Times New Roman"/>
          <w:b/>
          <w:bCs/>
          <w:color w:val="000000"/>
        </w:rPr>
        <w:t>Fluid management:</w:t>
      </w:r>
    </w:p>
    <w:p w14:paraId="10C7EDDD" w14:textId="77777777" w:rsidR="00B836B2" w:rsidRPr="004D5E04" w:rsidRDefault="00B836B2">
      <w:pPr>
        <w:pStyle w:val="ListParagraph"/>
        <w:numPr>
          <w:ilvl w:val="0"/>
          <w:numId w:val="967"/>
        </w:numPr>
        <w:spacing w:line="360" w:lineRule="auto"/>
        <w:jc w:val="both"/>
        <w:rPr>
          <w:kern w:val="2"/>
          <w14:ligatures w14:val="standardContextual"/>
        </w:rPr>
      </w:pPr>
      <w:bookmarkStart w:id="5089" w:name="_Toc215925380"/>
      <w:r w:rsidRPr="004D5E04">
        <w:rPr>
          <w:kern w:val="2"/>
          <w14:ligatures w14:val="standardContextual"/>
        </w:rPr>
        <w:t>Oral feeding withheld for 24–48 hrs.</w:t>
      </w:r>
      <w:bookmarkEnd w:id="5089"/>
    </w:p>
    <w:p w14:paraId="60FCF626" w14:textId="77777777" w:rsidR="00B836B2" w:rsidRPr="004D5E04" w:rsidRDefault="00B836B2">
      <w:pPr>
        <w:pStyle w:val="ListParagraph"/>
        <w:numPr>
          <w:ilvl w:val="0"/>
          <w:numId w:val="967"/>
        </w:numPr>
        <w:spacing w:line="360" w:lineRule="auto"/>
        <w:jc w:val="both"/>
        <w:rPr>
          <w:kern w:val="2"/>
          <w14:ligatures w14:val="standardContextual"/>
        </w:rPr>
      </w:pPr>
      <w:bookmarkStart w:id="5090" w:name="_Toc215925381"/>
      <w:r w:rsidRPr="004D5E04">
        <w:rPr>
          <w:kern w:val="2"/>
          <w14:ligatures w14:val="standardContextual"/>
        </w:rPr>
        <w:t>Give 1–2 liters of isotonic saline or ringer lactate within 1–2 hrs.</w:t>
      </w:r>
      <w:bookmarkEnd w:id="5090"/>
    </w:p>
    <w:p w14:paraId="637BF8DA" w14:textId="77777777" w:rsidR="00B836B2" w:rsidRPr="004D5E04" w:rsidRDefault="00B836B2">
      <w:pPr>
        <w:pStyle w:val="ListParagraph"/>
        <w:numPr>
          <w:ilvl w:val="0"/>
          <w:numId w:val="967"/>
        </w:numPr>
        <w:spacing w:line="360" w:lineRule="auto"/>
        <w:jc w:val="both"/>
        <w:rPr>
          <w:kern w:val="2"/>
          <w14:ligatures w14:val="standardContextual"/>
        </w:rPr>
      </w:pPr>
      <w:bookmarkStart w:id="5091" w:name="_Toc215925382"/>
      <w:r w:rsidRPr="004D5E04">
        <w:rPr>
          <w:kern w:val="2"/>
          <w14:ligatures w14:val="standardContextual"/>
        </w:rPr>
        <w:t>Continue fluid repletion at a rapid rate (1–2 L over the next 2–3 hrs) until the clinical signs of hypovolemia improve (e.g., low blood pressure, low urine output, and/or impaired mental status).</w:t>
      </w:r>
      <w:bookmarkEnd w:id="5091"/>
    </w:p>
    <w:p w14:paraId="2606B65D" w14:textId="77777777" w:rsidR="00B836B2" w:rsidRPr="004D5E04" w:rsidRDefault="00B836B2">
      <w:pPr>
        <w:pStyle w:val="ListParagraph"/>
        <w:numPr>
          <w:ilvl w:val="0"/>
          <w:numId w:val="967"/>
        </w:numPr>
        <w:spacing w:line="360" w:lineRule="auto"/>
        <w:jc w:val="both"/>
        <w:rPr>
          <w:kern w:val="2"/>
          <w14:ligatures w14:val="standardContextual"/>
        </w:rPr>
      </w:pPr>
      <w:bookmarkStart w:id="5092" w:name="_Toc215925383"/>
      <w:r w:rsidRPr="004D5E04">
        <w:rPr>
          <w:kern w:val="2"/>
          <w14:ligatures w14:val="standardContextual"/>
        </w:rPr>
        <w:t>Avoid dextrose containing fluid until thiamine is supplemented with the initial</w:t>
      </w:r>
      <w:r w:rsidRPr="004D5E04">
        <w:rPr>
          <w:kern w:val="2"/>
          <w14:ligatures w14:val="standardContextual"/>
        </w:rPr>
        <w:br/>
        <w:t>rehydration fluid.</w:t>
      </w:r>
      <w:bookmarkEnd w:id="5092"/>
    </w:p>
    <w:p w14:paraId="6A8EC83A" w14:textId="77777777" w:rsidR="00B836B2" w:rsidRPr="004D5E04" w:rsidRDefault="00B836B2">
      <w:pPr>
        <w:pStyle w:val="ListParagraph"/>
        <w:numPr>
          <w:ilvl w:val="0"/>
          <w:numId w:val="967"/>
        </w:numPr>
        <w:spacing w:line="360" w:lineRule="auto"/>
        <w:jc w:val="both"/>
        <w:rPr>
          <w:kern w:val="2"/>
          <w14:ligatures w14:val="standardContextual"/>
        </w:rPr>
      </w:pPr>
      <w:bookmarkStart w:id="5093" w:name="_Toc215925384"/>
      <w:r w:rsidRPr="004D5E04">
        <w:rPr>
          <w:kern w:val="2"/>
          <w14:ligatures w14:val="standardContextual"/>
        </w:rPr>
        <w:t>Give maintenance fluid after deficit is corrected:</w:t>
      </w:r>
      <w:bookmarkEnd w:id="5093"/>
    </w:p>
    <w:p w14:paraId="02A44CFD" w14:textId="77777777" w:rsidR="00B836B2" w:rsidRPr="004D5E04" w:rsidRDefault="00B836B2">
      <w:pPr>
        <w:pStyle w:val="ListParagraph"/>
        <w:numPr>
          <w:ilvl w:val="0"/>
          <w:numId w:val="967"/>
        </w:numPr>
        <w:spacing w:line="360" w:lineRule="auto"/>
        <w:jc w:val="both"/>
        <w:rPr>
          <w:rFonts w:eastAsia="Times New Roman"/>
          <w:color w:val="000000"/>
        </w:rPr>
      </w:pPr>
      <w:r w:rsidRPr="004D5E04">
        <w:rPr>
          <w:rFonts w:eastAsia="Times New Roman"/>
          <w:color w:val="000000"/>
        </w:rPr>
        <w:t>4 ml/kg/hr for the first 10 hrs</w:t>
      </w:r>
    </w:p>
    <w:p w14:paraId="742A394F" w14:textId="77777777" w:rsidR="00B836B2" w:rsidRPr="004D5E04" w:rsidRDefault="00B836B2">
      <w:pPr>
        <w:pStyle w:val="ListParagraph"/>
        <w:numPr>
          <w:ilvl w:val="0"/>
          <w:numId w:val="967"/>
        </w:numPr>
        <w:spacing w:line="360" w:lineRule="auto"/>
        <w:jc w:val="both"/>
        <w:rPr>
          <w:rFonts w:eastAsia="Times New Roman"/>
          <w:color w:val="000000"/>
        </w:rPr>
      </w:pPr>
      <w:r w:rsidRPr="004D5E04">
        <w:rPr>
          <w:rFonts w:eastAsia="Times New Roman"/>
          <w:color w:val="000000"/>
        </w:rPr>
        <w:t>2 ml/kg/hr for the next 10 hrs</w:t>
      </w:r>
    </w:p>
    <w:p w14:paraId="01F80315" w14:textId="77777777" w:rsidR="009C000C" w:rsidRPr="004D5E04" w:rsidRDefault="00B836B2">
      <w:pPr>
        <w:pStyle w:val="ListParagraph"/>
        <w:numPr>
          <w:ilvl w:val="0"/>
          <w:numId w:val="967"/>
        </w:numPr>
        <w:spacing w:line="360" w:lineRule="auto"/>
        <w:jc w:val="both"/>
        <w:rPr>
          <w:rFonts w:eastAsia="Times New Roman"/>
          <w:color w:val="000000"/>
        </w:rPr>
      </w:pPr>
      <w:r w:rsidRPr="004D5E04">
        <w:rPr>
          <w:rFonts w:eastAsia="Times New Roman"/>
          <w:color w:val="000000"/>
        </w:rPr>
        <w:lastRenderedPageBreak/>
        <w:t>1 ml/kg/hr for the rest</w:t>
      </w:r>
    </w:p>
    <w:p w14:paraId="08F05FB8" w14:textId="3E3B3F4B" w:rsidR="00B836B2" w:rsidRPr="009C000C" w:rsidRDefault="00B836B2" w:rsidP="001D6D34">
      <w:pPr>
        <w:spacing w:line="360" w:lineRule="auto"/>
        <w:jc w:val="both"/>
        <w:rPr>
          <w:rFonts w:eastAsia="Times New Roman"/>
          <w:color w:val="000000"/>
        </w:rPr>
      </w:pPr>
      <w:r w:rsidRPr="009C000C">
        <w:rPr>
          <w:kern w:val="2"/>
          <w14:ligatures w14:val="standardContextual"/>
        </w:rPr>
        <w:t xml:space="preserve">In addition, replace ongoing loss </w:t>
      </w:r>
      <w:r w:rsidRPr="009C000C">
        <w:rPr>
          <w:bCs/>
          <w:iCs/>
          <w:color w:val="000000"/>
          <w:kern w:val="2"/>
          <w14:ligatures w14:val="standardContextual"/>
        </w:rPr>
        <w:t>vitamins</w:t>
      </w:r>
      <w:r w:rsidRPr="009C000C">
        <w:rPr>
          <w:b/>
          <w:bCs/>
          <w:iCs/>
          <w:color w:val="000000"/>
          <w:kern w:val="2"/>
          <w14:ligatures w14:val="standardContextual"/>
        </w:rPr>
        <w:t>:</w:t>
      </w:r>
      <w:r w:rsidRPr="009C000C">
        <w:rPr>
          <w:b/>
          <w:bCs/>
          <w:i/>
          <w:iCs/>
          <w:color w:val="000000"/>
          <w:kern w:val="2"/>
          <w14:ligatures w14:val="standardContextual"/>
        </w:rPr>
        <w:t xml:space="preserve"> </w:t>
      </w:r>
    </w:p>
    <w:p w14:paraId="0894DAA2" w14:textId="77777777" w:rsidR="00B836B2" w:rsidRPr="00E528A0" w:rsidRDefault="00B836B2">
      <w:pPr>
        <w:pStyle w:val="ListParagraph"/>
        <w:numPr>
          <w:ilvl w:val="0"/>
          <w:numId w:val="968"/>
        </w:numPr>
        <w:spacing w:line="360" w:lineRule="auto"/>
        <w:jc w:val="both"/>
        <w:rPr>
          <w:b/>
          <w:bCs/>
          <w:i/>
          <w:iCs/>
          <w:kern w:val="2"/>
          <w14:ligatures w14:val="standardContextual"/>
        </w:rPr>
      </w:pPr>
      <w:bookmarkStart w:id="5094" w:name="_Toc215925385"/>
      <w:r w:rsidRPr="00E528A0">
        <w:rPr>
          <w:b/>
          <w:kern w:val="2"/>
          <w14:ligatures w14:val="standardContextual"/>
        </w:rPr>
        <w:t xml:space="preserve">Thiamine (vitamin B1): </w:t>
      </w:r>
      <w:r w:rsidRPr="00E528A0">
        <w:rPr>
          <w:kern w:val="2"/>
          <w14:ligatures w14:val="standardContextual"/>
        </w:rPr>
        <w:t>Give 100 mg IV with the initial rehydration fluids before administration of dextrose containing fluids and another 100 mg daily for the next 2–3 days (i.e., 10 ampoules of vitamin B complex containing 10 mg of thiamine per 24 hrs (3 ampoules/liter).</w:t>
      </w:r>
      <w:bookmarkEnd w:id="5094"/>
    </w:p>
    <w:p w14:paraId="51942296" w14:textId="77777777" w:rsidR="00B836B2" w:rsidRPr="00E528A0" w:rsidRDefault="00B836B2">
      <w:pPr>
        <w:pStyle w:val="ListParagraph"/>
        <w:numPr>
          <w:ilvl w:val="0"/>
          <w:numId w:val="968"/>
        </w:numPr>
        <w:spacing w:line="360" w:lineRule="auto"/>
        <w:jc w:val="both"/>
        <w:rPr>
          <w:bCs/>
          <w:i/>
          <w:iCs/>
          <w:kern w:val="2"/>
          <w14:ligatures w14:val="standardContextual"/>
        </w:rPr>
      </w:pPr>
      <w:bookmarkStart w:id="5095" w:name="_Toc215925386"/>
      <w:r w:rsidRPr="00E528A0">
        <w:rPr>
          <w:b/>
          <w:kern w:val="2"/>
          <w14:ligatures w14:val="standardContextual"/>
        </w:rPr>
        <w:t>Vitamin B6:</w:t>
      </w:r>
      <w:r w:rsidRPr="00E528A0">
        <w:rPr>
          <w:kern w:val="2"/>
          <w14:ligatures w14:val="standardContextual"/>
        </w:rPr>
        <w:t xml:space="preserve"> Give 10</w:t>
      </w:r>
      <w:r w:rsidRPr="00E528A0">
        <w:rPr>
          <w:color w:val="000000"/>
          <w:kern w:val="2"/>
          <w14:ligatures w14:val="standardContextual"/>
        </w:rPr>
        <w:t>–</w:t>
      </w:r>
      <w:r w:rsidRPr="00E528A0">
        <w:rPr>
          <w:kern w:val="2"/>
          <w14:ligatures w14:val="standardContextual"/>
        </w:rPr>
        <w:t>25 mg in every liter (i.e., at least 5 ampoules of vitamin B complex containing 2 mg of vitamin B-6 in each bag of fluid).</w:t>
      </w:r>
      <w:bookmarkEnd w:id="5095"/>
    </w:p>
    <w:p w14:paraId="3AFFB500" w14:textId="77777777" w:rsidR="00B836B2" w:rsidRPr="00E528A0" w:rsidRDefault="00B836B2" w:rsidP="001D6D34">
      <w:pPr>
        <w:spacing w:line="360" w:lineRule="auto"/>
        <w:jc w:val="both"/>
        <w:rPr>
          <w:b/>
          <w:bCs/>
          <w:kern w:val="2"/>
          <w14:ligatures w14:val="standardContextual"/>
        </w:rPr>
      </w:pPr>
      <w:bookmarkStart w:id="5096" w:name="_Toc215925387"/>
      <w:r w:rsidRPr="00E528A0">
        <w:rPr>
          <w:b/>
          <w:bCs/>
          <w:kern w:val="2"/>
          <w14:ligatures w14:val="standardContextual"/>
        </w:rPr>
        <w:t>Electrolyte management:</w:t>
      </w:r>
      <w:bookmarkEnd w:id="5096"/>
      <w:r w:rsidRPr="00E528A0">
        <w:rPr>
          <w:b/>
          <w:bCs/>
          <w:kern w:val="2"/>
          <w14:ligatures w14:val="standardContextual"/>
        </w:rPr>
        <w:t xml:space="preserve"> </w:t>
      </w:r>
    </w:p>
    <w:p w14:paraId="7ECF990A" w14:textId="77777777" w:rsidR="00B836B2" w:rsidRPr="00E528A0" w:rsidRDefault="00B836B2">
      <w:pPr>
        <w:pStyle w:val="ListParagraph"/>
        <w:numPr>
          <w:ilvl w:val="0"/>
          <w:numId w:val="969"/>
        </w:numPr>
        <w:spacing w:line="360" w:lineRule="auto"/>
        <w:jc w:val="both"/>
        <w:rPr>
          <w:b/>
          <w:bCs/>
          <w:i/>
          <w:iCs/>
          <w:kern w:val="2"/>
          <w14:ligatures w14:val="standardContextual"/>
        </w:rPr>
      </w:pPr>
      <w:bookmarkStart w:id="5097" w:name="_Toc215925388"/>
      <w:r w:rsidRPr="00E528A0">
        <w:rPr>
          <w:kern w:val="2"/>
          <w14:ligatures w14:val="standardContextual"/>
        </w:rPr>
        <w:t>Depends on the electrolyte abnormality detected on lab tests</w:t>
      </w:r>
      <w:bookmarkEnd w:id="5097"/>
    </w:p>
    <w:p w14:paraId="7D2EFEE1" w14:textId="77777777" w:rsidR="00B836B2" w:rsidRPr="009C000C" w:rsidRDefault="00B836B2" w:rsidP="001D6D34">
      <w:pPr>
        <w:spacing w:line="360" w:lineRule="auto"/>
        <w:jc w:val="both"/>
        <w:rPr>
          <w:rFonts w:eastAsia="Times New Roman"/>
          <w:b/>
          <w:bCs/>
          <w:color w:val="000000"/>
        </w:rPr>
      </w:pPr>
      <w:r w:rsidRPr="009C000C">
        <w:rPr>
          <w:rFonts w:eastAsia="Times New Roman"/>
          <w:b/>
          <w:bCs/>
          <w:color w:val="000000"/>
        </w:rPr>
        <w:t>Antiemetics:</w:t>
      </w:r>
    </w:p>
    <w:p w14:paraId="0EF4ED76" w14:textId="77777777" w:rsidR="00B836B2" w:rsidRPr="00E528A0" w:rsidRDefault="00B836B2" w:rsidP="001D6D34">
      <w:pPr>
        <w:spacing w:line="360" w:lineRule="auto"/>
        <w:jc w:val="both"/>
        <w:rPr>
          <w:b/>
          <w:bCs/>
          <w:color w:val="4472C4" w:themeColor="accent1"/>
          <w:kern w:val="2"/>
          <w14:ligatures w14:val="standardContextual"/>
        </w:rPr>
      </w:pPr>
      <w:bookmarkStart w:id="5098" w:name="_Toc215925389"/>
      <w:r w:rsidRPr="00E528A0">
        <w:rPr>
          <w:b/>
          <w:bCs/>
          <w:color w:val="4472C4" w:themeColor="accent1"/>
          <w:kern w:val="2"/>
          <w14:ligatures w14:val="standardContextual"/>
        </w:rPr>
        <w:t>First line</w:t>
      </w:r>
      <w:bookmarkEnd w:id="5098"/>
    </w:p>
    <w:p w14:paraId="654674BF" w14:textId="77777777" w:rsidR="00B836B2" w:rsidRPr="00E528A0" w:rsidRDefault="00B836B2">
      <w:pPr>
        <w:pStyle w:val="ListParagraph"/>
        <w:numPr>
          <w:ilvl w:val="0"/>
          <w:numId w:val="969"/>
        </w:numPr>
        <w:spacing w:line="360" w:lineRule="auto"/>
        <w:jc w:val="both"/>
        <w:rPr>
          <w:kern w:val="2"/>
          <w14:ligatures w14:val="standardContextual"/>
        </w:rPr>
      </w:pPr>
      <w:bookmarkStart w:id="5099" w:name="_Toc215925390"/>
      <w:r w:rsidRPr="00E528A0">
        <w:rPr>
          <w:kern w:val="2"/>
          <w14:ligatures w14:val="standardContextual"/>
        </w:rPr>
        <w:t>Meclizine 25mg IV TID, or</w:t>
      </w:r>
      <w:bookmarkEnd w:id="5099"/>
    </w:p>
    <w:p w14:paraId="5AF9BC05" w14:textId="77777777" w:rsidR="00B836B2" w:rsidRPr="00E528A0" w:rsidRDefault="00B836B2">
      <w:pPr>
        <w:pStyle w:val="ListParagraph"/>
        <w:numPr>
          <w:ilvl w:val="0"/>
          <w:numId w:val="969"/>
        </w:numPr>
        <w:spacing w:line="360" w:lineRule="auto"/>
        <w:jc w:val="both"/>
        <w:rPr>
          <w:kern w:val="2"/>
          <w14:ligatures w14:val="standardContextual"/>
        </w:rPr>
      </w:pPr>
      <w:bookmarkStart w:id="5100" w:name="_Toc215925391"/>
      <w:r w:rsidRPr="00E528A0">
        <w:rPr>
          <w:kern w:val="2"/>
          <w14:ligatures w14:val="standardContextual"/>
        </w:rPr>
        <w:t>Metoclopramide 5–10 mg IV TID, or</w:t>
      </w:r>
      <w:bookmarkEnd w:id="5100"/>
    </w:p>
    <w:p w14:paraId="39AEF697" w14:textId="77777777" w:rsidR="00B836B2" w:rsidRPr="00E528A0" w:rsidRDefault="00B836B2">
      <w:pPr>
        <w:pStyle w:val="ListParagraph"/>
        <w:numPr>
          <w:ilvl w:val="0"/>
          <w:numId w:val="969"/>
        </w:numPr>
        <w:spacing w:line="360" w:lineRule="auto"/>
        <w:jc w:val="both"/>
        <w:rPr>
          <w:kern w:val="2"/>
          <w14:ligatures w14:val="standardContextual"/>
        </w:rPr>
      </w:pPr>
      <w:bookmarkStart w:id="5101" w:name="_Toc215925392"/>
      <w:r w:rsidRPr="00E528A0">
        <w:rPr>
          <w:kern w:val="2"/>
          <w14:ligatures w14:val="standardContextual"/>
        </w:rPr>
        <w:t>Promethazine 5</w:t>
      </w:r>
      <w:r w:rsidRPr="00E528A0">
        <w:rPr>
          <w:color w:val="000000"/>
          <w:kern w:val="2"/>
          <w14:ligatures w14:val="standardContextual"/>
        </w:rPr>
        <w:t>–</w:t>
      </w:r>
      <w:r w:rsidRPr="00E528A0">
        <w:rPr>
          <w:kern w:val="2"/>
          <w14:ligatures w14:val="standardContextual"/>
        </w:rPr>
        <w:t>10 mg IM every 6</w:t>
      </w:r>
      <w:r w:rsidRPr="00E528A0">
        <w:rPr>
          <w:color w:val="000000"/>
          <w:kern w:val="2"/>
          <w14:ligatures w14:val="standardContextual"/>
        </w:rPr>
        <w:t>–</w:t>
      </w:r>
      <w:r w:rsidRPr="00E528A0">
        <w:rPr>
          <w:kern w:val="2"/>
          <w14:ligatures w14:val="standardContextual"/>
        </w:rPr>
        <w:t>8 hrs</w:t>
      </w:r>
      <w:bookmarkEnd w:id="5101"/>
    </w:p>
    <w:p w14:paraId="0836D27B" w14:textId="77777777" w:rsidR="00B836B2" w:rsidRPr="00E528A0" w:rsidRDefault="00B836B2" w:rsidP="001D6D34">
      <w:pPr>
        <w:spacing w:line="360" w:lineRule="auto"/>
        <w:jc w:val="both"/>
        <w:rPr>
          <w:b/>
          <w:bCs/>
          <w:color w:val="4472C4" w:themeColor="accent1"/>
          <w:kern w:val="2"/>
          <w14:ligatures w14:val="standardContextual"/>
        </w:rPr>
      </w:pPr>
      <w:bookmarkStart w:id="5102" w:name="_Toc215925393"/>
      <w:r w:rsidRPr="00E528A0">
        <w:rPr>
          <w:b/>
          <w:bCs/>
          <w:color w:val="4472C4" w:themeColor="accent1"/>
          <w:kern w:val="2"/>
          <w14:ligatures w14:val="standardContextual"/>
        </w:rPr>
        <w:t>Second line:</w:t>
      </w:r>
      <w:bookmarkEnd w:id="5102"/>
      <w:r w:rsidRPr="00E528A0">
        <w:rPr>
          <w:b/>
          <w:bCs/>
          <w:color w:val="4472C4" w:themeColor="accent1"/>
          <w:kern w:val="2"/>
          <w14:ligatures w14:val="standardContextual"/>
        </w:rPr>
        <w:t xml:space="preserve"> </w:t>
      </w:r>
    </w:p>
    <w:p w14:paraId="3A356112" w14:textId="77777777" w:rsidR="00B836B2" w:rsidRPr="00E528A0" w:rsidRDefault="00B836B2">
      <w:pPr>
        <w:pStyle w:val="ListParagraph"/>
        <w:numPr>
          <w:ilvl w:val="0"/>
          <w:numId w:val="970"/>
        </w:numPr>
        <w:spacing w:line="360" w:lineRule="auto"/>
        <w:jc w:val="both"/>
        <w:rPr>
          <w:kern w:val="2"/>
          <w14:ligatures w14:val="standardContextual"/>
        </w:rPr>
      </w:pPr>
      <w:bookmarkStart w:id="5103" w:name="_Toc215925394"/>
      <w:r w:rsidRPr="00E528A0">
        <w:rPr>
          <w:iCs/>
          <w:kern w:val="2"/>
          <w14:ligatures w14:val="standardContextual"/>
        </w:rPr>
        <w:t>Serotonin anta</w:t>
      </w:r>
      <w:r w:rsidRPr="00E528A0">
        <w:rPr>
          <w:kern w:val="2"/>
          <w14:ligatures w14:val="standardContextual"/>
        </w:rPr>
        <w:t>gonists</w:t>
      </w:r>
      <w:r w:rsidRPr="00E528A0">
        <w:rPr>
          <w:b/>
          <w:bCs/>
          <w:kern w:val="2"/>
          <w14:ligatures w14:val="standardContextual"/>
        </w:rPr>
        <w:t xml:space="preserve">: </w:t>
      </w:r>
      <w:r w:rsidRPr="00E528A0">
        <w:rPr>
          <w:kern w:val="2"/>
          <w14:ligatures w14:val="standardContextual"/>
        </w:rPr>
        <w:t>Ondansetron 4</w:t>
      </w:r>
      <w:r w:rsidRPr="00E528A0">
        <w:rPr>
          <w:color w:val="000000"/>
          <w:kern w:val="2"/>
          <w14:ligatures w14:val="standardContextual"/>
        </w:rPr>
        <w:t>–</w:t>
      </w:r>
      <w:r w:rsidRPr="00E528A0">
        <w:rPr>
          <w:kern w:val="2"/>
          <w14:ligatures w14:val="standardContextual"/>
        </w:rPr>
        <w:t>8 mg IV or PO, TID</w:t>
      </w:r>
      <w:bookmarkEnd w:id="5103"/>
    </w:p>
    <w:p w14:paraId="2CD9C5B5" w14:textId="77777777" w:rsidR="00B836B2" w:rsidRPr="00E528A0" w:rsidRDefault="00B836B2" w:rsidP="001D6D34">
      <w:pPr>
        <w:spacing w:line="360" w:lineRule="auto"/>
        <w:jc w:val="both"/>
        <w:rPr>
          <w:b/>
          <w:bCs/>
          <w:color w:val="4472C4" w:themeColor="accent1"/>
          <w:kern w:val="2"/>
          <w14:ligatures w14:val="standardContextual"/>
        </w:rPr>
      </w:pPr>
      <w:bookmarkStart w:id="5104" w:name="_Toc215925395"/>
      <w:r w:rsidRPr="00E528A0">
        <w:rPr>
          <w:b/>
          <w:bCs/>
          <w:color w:val="4472C4" w:themeColor="accent1"/>
          <w:kern w:val="2"/>
          <w14:ligatures w14:val="standardContextual"/>
        </w:rPr>
        <w:t>Third line:</w:t>
      </w:r>
      <w:bookmarkEnd w:id="5104"/>
      <w:r w:rsidRPr="00E528A0">
        <w:rPr>
          <w:b/>
          <w:bCs/>
          <w:color w:val="4472C4" w:themeColor="accent1"/>
          <w:kern w:val="2"/>
          <w14:ligatures w14:val="standardContextual"/>
        </w:rPr>
        <w:t xml:space="preserve"> </w:t>
      </w:r>
    </w:p>
    <w:p w14:paraId="3982863F" w14:textId="77777777" w:rsidR="00B836B2" w:rsidRPr="00E528A0" w:rsidRDefault="00B836B2">
      <w:pPr>
        <w:pStyle w:val="ListParagraph"/>
        <w:numPr>
          <w:ilvl w:val="0"/>
          <w:numId w:val="970"/>
        </w:numPr>
        <w:spacing w:line="360" w:lineRule="auto"/>
        <w:jc w:val="both"/>
        <w:rPr>
          <w:kern w:val="2"/>
          <w14:ligatures w14:val="standardContextual"/>
        </w:rPr>
      </w:pPr>
      <w:bookmarkStart w:id="5105" w:name="_Toc215925396"/>
      <w:r w:rsidRPr="00E528A0">
        <w:rPr>
          <w:kern w:val="2"/>
          <w14:ligatures w14:val="standardContextual"/>
        </w:rPr>
        <w:t>Chlorpromazine 25mg IV or IM QID</w:t>
      </w:r>
      <w:bookmarkEnd w:id="5105"/>
    </w:p>
    <w:p w14:paraId="5F650264" w14:textId="77777777" w:rsidR="00B836B2" w:rsidRPr="00E528A0" w:rsidRDefault="00B836B2">
      <w:pPr>
        <w:pStyle w:val="ListParagraph"/>
        <w:numPr>
          <w:ilvl w:val="0"/>
          <w:numId w:val="970"/>
        </w:numPr>
        <w:spacing w:line="360" w:lineRule="auto"/>
        <w:jc w:val="both"/>
        <w:rPr>
          <w:i/>
          <w:iCs/>
          <w:kern w:val="2"/>
          <w14:ligatures w14:val="standardContextual"/>
        </w:rPr>
      </w:pPr>
      <w:bookmarkStart w:id="5106" w:name="_Toc215925397"/>
      <w:r w:rsidRPr="00E528A0">
        <w:rPr>
          <w:i/>
          <w:iCs/>
          <w:kern w:val="2"/>
          <w14:ligatures w14:val="standardContextual"/>
        </w:rPr>
        <w:t>Shift to the next line of antiemetic drugs if emesis continues without improvement</w:t>
      </w:r>
      <w:r w:rsidRPr="00E528A0">
        <w:rPr>
          <w:i/>
          <w:iCs/>
          <w:kern w:val="2"/>
          <w14:ligatures w14:val="standardContextual"/>
        </w:rPr>
        <w:br/>
        <w:t>after 24 hrs of therapy</w:t>
      </w:r>
      <w:bookmarkEnd w:id="5106"/>
    </w:p>
    <w:p w14:paraId="4119988F" w14:textId="77777777" w:rsidR="00B836B2" w:rsidRPr="009C000C" w:rsidRDefault="00B836B2" w:rsidP="001D6D34">
      <w:pPr>
        <w:spacing w:line="360" w:lineRule="auto"/>
        <w:jc w:val="both"/>
        <w:rPr>
          <w:rFonts w:eastAsia="Times New Roman"/>
          <w:b/>
          <w:bCs/>
          <w:color w:val="000000"/>
        </w:rPr>
      </w:pPr>
      <w:r w:rsidRPr="009C000C">
        <w:rPr>
          <w:rFonts w:eastAsia="Times New Roman"/>
          <w:b/>
          <w:bCs/>
          <w:color w:val="000000"/>
        </w:rPr>
        <w:t>Diet:</w:t>
      </w:r>
    </w:p>
    <w:p w14:paraId="0DFE84D0" w14:textId="77777777" w:rsidR="00B836B2" w:rsidRPr="00E528A0" w:rsidRDefault="00B836B2">
      <w:pPr>
        <w:pStyle w:val="ListParagraph"/>
        <w:numPr>
          <w:ilvl w:val="0"/>
          <w:numId w:val="971"/>
        </w:numPr>
        <w:spacing w:line="360" w:lineRule="auto"/>
        <w:jc w:val="both"/>
        <w:rPr>
          <w:kern w:val="2"/>
          <w14:ligatures w14:val="standardContextual"/>
        </w:rPr>
      </w:pPr>
      <w:bookmarkStart w:id="5107" w:name="_Toc215925398"/>
      <w:r w:rsidRPr="00E528A0">
        <w:rPr>
          <w:kern w:val="2"/>
          <w14:ligatures w14:val="standardContextual"/>
        </w:rPr>
        <w:t>PO diet can be resumed after a short period of gut rest.</w:t>
      </w:r>
      <w:bookmarkEnd w:id="5107"/>
    </w:p>
    <w:p w14:paraId="7839D163" w14:textId="77777777" w:rsidR="00B836B2" w:rsidRPr="00E528A0" w:rsidRDefault="00B836B2">
      <w:pPr>
        <w:pStyle w:val="ListParagraph"/>
        <w:numPr>
          <w:ilvl w:val="0"/>
          <w:numId w:val="971"/>
        </w:numPr>
        <w:spacing w:line="360" w:lineRule="auto"/>
        <w:jc w:val="both"/>
        <w:rPr>
          <w:kern w:val="2"/>
          <w14:ligatures w14:val="standardContextual"/>
        </w:rPr>
      </w:pPr>
      <w:bookmarkStart w:id="5108" w:name="_Toc215925399"/>
      <w:r w:rsidRPr="00E528A0">
        <w:rPr>
          <w:kern w:val="2"/>
          <w14:ligatures w14:val="standardContextual"/>
        </w:rPr>
        <w:t>Dietary recommendations stated above for outpatient management similarly applies</w:t>
      </w:r>
      <w:r w:rsidRPr="00E528A0">
        <w:rPr>
          <w:kern w:val="2"/>
          <w14:ligatures w14:val="standardContextual"/>
        </w:rPr>
        <w:br/>
        <w:t>for in patient cases.</w:t>
      </w:r>
      <w:bookmarkEnd w:id="5108"/>
    </w:p>
    <w:p w14:paraId="5D22BB26" w14:textId="77777777" w:rsidR="00B836B2" w:rsidRPr="00EF1FB7" w:rsidRDefault="00B836B2" w:rsidP="001D6D34">
      <w:pPr>
        <w:spacing w:line="360" w:lineRule="auto"/>
        <w:jc w:val="both"/>
        <w:rPr>
          <w:rFonts w:eastAsia="Times New Roman"/>
          <w:b/>
          <w:bCs/>
          <w:i/>
          <w:iCs/>
          <w:color w:val="000000"/>
        </w:rPr>
      </w:pPr>
      <w:r w:rsidRPr="00EF1FB7">
        <w:rPr>
          <w:rFonts w:eastAsia="Times New Roman"/>
          <w:b/>
          <w:bCs/>
          <w:i/>
          <w:iCs/>
          <w:color w:val="000000"/>
        </w:rPr>
        <w:t>Adjunctive treatment:</w:t>
      </w:r>
    </w:p>
    <w:p w14:paraId="18728822" w14:textId="77777777" w:rsidR="00B836B2" w:rsidRPr="00E528A0" w:rsidRDefault="00B836B2">
      <w:pPr>
        <w:pStyle w:val="ListParagraph"/>
        <w:numPr>
          <w:ilvl w:val="0"/>
          <w:numId w:val="972"/>
        </w:numPr>
        <w:spacing w:line="360" w:lineRule="auto"/>
        <w:jc w:val="both"/>
        <w:rPr>
          <w:kern w:val="2"/>
          <w14:ligatures w14:val="standardContextual"/>
        </w:rPr>
      </w:pPr>
      <w:bookmarkStart w:id="5109" w:name="_Toc215925400"/>
      <w:r w:rsidRPr="00E528A0">
        <w:rPr>
          <w:kern w:val="2"/>
          <w14:ligatures w14:val="standardContextual"/>
        </w:rPr>
        <w:lastRenderedPageBreak/>
        <w:t>If the patient has acid reflux or PUD administer anti-acid suspensions or H2 receptor</w:t>
      </w:r>
      <w:r w:rsidRPr="00E528A0">
        <w:rPr>
          <w:kern w:val="2"/>
          <w14:ligatures w14:val="standardContextual"/>
        </w:rPr>
        <w:br/>
        <w:t>blockers as needed.</w:t>
      </w:r>
      <w:bookmarkEnd w:id="5109"/>
    </w:p>
    <w:p w14:paraId="7CDD4655" w14:textId="77777777" w:rsidR="00B836B2" w:rsidRPr="009C000C" w:rsidRDefault="00B836B2" w:rsidP="001D6D34">
      <w:pPr>
        <w:spacing w:line="360" w:lineRule="auto"/>
        <w:jc w:val="both"/>
        <w:rPr>
          <w:rFonts w:eastAsiaTheme="majorEastAsia"/>
          <w:b/>
          <w:bCs/>
          <w:color w:val="000000"/>
        </w:rPr>
      </w:pPr>
      <w:bookmarkStart w:id="5110" w:name="_Toc215925401"/>
      <w:r w:rsidRPr="009C000C">
        <w:rPr>
          <w:rFonts w:eastAsiaTheme="majorEastAsia"/>
          <w:b/>
          <w:bCs/>
          <w:color w:val="4472C4" w:themeColor="accent1"/>
        </w:rPr>
        <w:t>Monitoring</w:t>
      </w:r>
      <w:bookmarkEnd w:id="5110"/>
    </w:p>
    <w:p w14:paraId="4FE01DBE" w14:textId="77777777" w:rsidR="00B836B2" w:rsidRPr="007A6D78" w:rsidRDefault="00B836B2">
      <w:pPr>
        <w:pStyle w:val="ListParagraph"/>
        <w:numPr>
          <w:ilvl w:val="0"/>
          <w:numId w:val="973"/>
        </w:numPr>
        <w:spacing w:line="360" w:lineRule="auto"/>
        <w:jc w:val="both"/>
        <w:rPr>
          <w:kern w:val="2"/>
          <w14:ligatures w14:val="standardContextual"/>
        </w:rPr>
      </w:pPr>
      <w:bookmarkStart w:id="5111" w:name="_Toc215925402"/>
      <w:r w:rsidRPr="007A6D78">
        <w:rPr>
          <w:kern w:val="2"/>
          <w14:ligatures w14:val="standardContextual"/>
        </w:rPr>
        <w:t>Vital signs (twice daily)</w:t>
      </w:r>
      <w:bookmarkEnd w:id="5111"/>
    </w:p>
    <w:p w14:paraId="63E1ED65" w14:textId="77777777" w:rsidR="00B836B2" w:rsidRPr="007A6D78" w:rsidRDefault="00B836B2">
      <w:pPr>
        <w:pStyle w:val="ListParagraph"/>
        <w:numPr>
          <w:ilvl w:val="0"/>
          <w:numId w:val="973"/>
        </w:numPr>
        <w:spacing w:line="360" w:lineRule="auto"/>
        <w:jc w:val="both"/>
        <w:rPr>
          <w:kern w:val="2"/>
          <w14:ligatures w14:val="standardContextual"/>
        </w:rPr>
      </w:pPr>
      <w:bookmarkStart w:id="5112" w:name="_Toc215925403"/>
      <w:r w:rsidRPr="007A6D78">
        <w:rPr>
          <w:kern w:val="2"/>
          <w14:ligatures w14:val="standardContextual"/>
        </w:rPr>
        <w:t>Weight (at presentation, then daily)</w:t>
      </w:r>
      <w:bookmarkEnd w:id="5112"/>
    </w:p>
    <w:p w14:paraId="6D5D20B1" w14:textId="77777777" w:rsidR="00B836B2" w:rsidRPr="007A6D78" w:rsidRDefault="00B836B2">
      <w:pPr>
        <w:pStyle w:val="ListParagraph"/>
        <w:numPr>
          <w:ilvl w:val="0"/>
          <w:numId w:val="973"/>
        </w:numPr>
        <w:spacing w:line="360" w:lineRule="auto"/>
        <w:jc w:val="both"/>
        <w:rPr>
          <w:kern w:val="2"/>
          <w14:ligatures w14:val="standardContextual"/>
        </w:rPr>
      </w:pPr>
      <w:bookmarkStart w:id="5113" w:name="_Toc215925404"/>
      <w:r w:rsidRPr="007A6D78">
        <w:rPr>
          <w:kern w:val="2"/>
          <w14:ligatures w14:val="standardContextual"/>
        </w:rPr>
        <w:t>Features of dehydration</w:t>
      </w:r>
      <w:bookmarkEnd w:id="5113"/>
    </w:p>
    <w:p w14:paraId="28BC20CF" w14:textId="77777777" w:rsidR="00B836B2" w:rsidRPr="007A6D78" w:rsidRDefault="00B836B2">
      <w:pPr>
        <w:pStyle w:val="ListParagraph"/>
        <w:numPr>
          <w:ilvl w:val="0"/>
          <w:numId w:val="973"/>
        </w:numPr>
        <w:spacing w:line="360" w:lineRule="auto"/>
        <w:jc w:val="both"/>
        <w:rPr>
          <w:kern w:val="2"/>
          <w14:ligatures w14:val="standardContextual"/>
        </w:rPr>
      </w:pPr>
      <w:bookmarkStart w:id="5114" w:name="_Toc215925405"/>
      <w:r w:rsidRPr="007A6D78">
        <w:rPr>
          <w:kern w:val="2"/>
          <w14:ligatures w14:val="standardContextual"/>
        </w:rPr>
        <w:t>Input and output</w:t>
      </w:r>
      <w:bookmarkEnd w:id="5114"/>
    </w:p>
    <w:p w14:paraId="54437E70" w14:textId="77777777" w:rsidR="00B836B2" w:rsidRPr="007A6D78" w:rsidRDefault="00B836B2">
      <w:pPr>
        <w:pStyle w:val="ListParagraph"/>
        <w:numPr>
          <w:ilvl w:val="0"/>
          <w:numId w:val="973"/>
        </w:numPr>
        <w:spacing w:line="360" w:lineRule="auto"/>
        <w:jc w:val="both"/>
        <w:rPr>
          <w:kern w:val="2"/>
          <w14:ligatures w14:val="standardContextual"/>
        </w:rPr>
      </w:pPr>
      <w:bookmarkStart w:id="5115" w:name="_Toc215925406"/>
      <w:r w:rsidRPr="007A6D78">
        <w:rPr>
          <w:kern w:val="2"/>
          <w14:ligatures w14:val="standardContextual"/>
        </w:rPr>
        <w:t>Urine ketone (daily)</w:t>
      </w:r>
      <w:bookmarkEnd w:id="5115"/>
    </w:p>
    <w:p w14:paraId="3C567557" w14:textId="77777777" w:rsidR="00B836B2" w:rsidRPr="007A6D78" w:rsidRDefault="00B836B2">
      <w:pPr>
        <w:pStyle w:val="ListParagraph"/>
        <w:numPr>
          <w:ilvl w:val="0"/>
          <w:numId w:val="973"/>
        </w:numPr>
        <w:spacing w:line="360" w:lineRule="auto"/>
        <w:jc w:val="both"/>
        <w:rPr>
          <w:kern w:val="2"/>
          <w14:ligatures w14:val="standardContextual"/>
        </w:rPr>
      </w:pPr>
      <w:bookmarkStart w:id="5116" w:name="_Toc215925407"/>
      <w:r w:rsidRPr="007A6D78">
        <w:rPr>
          <w:kern w:val="2"/>
          <w14:ligatures w14:val="standardContextual"/>
        </w:rPr>
        <w:t>Appetite</w:t>
      </w:r>
      <w:bookmarkEnd w:id="5116"/>
    </w:p>
    <w:p w14:paraId="5BE05E99" w14:textId="77777777" w:rsidR="00B836B2" w:rsidRPr="009C000C" w:rsidRDefault="00B836B2" w:rsidP="001D6D34">
      <w:pPr>
        <w:spacing w:line="360" w:lineRule="auto"/>
        <w:jc w:val="both"/>
        <w:rPr>
          <w:rFonts w:eastAsia="Times New Roman"/>
          <w:b/>
          <w:bCs/>
          <w:color w:val="000000"/>
        </w:rPr>
      </w:pPr>
      <w:r w:rsidRPr="009C000C">
        <w:rPr>
          <w:rFonts w:eastAsia="Times New Roman"/>
          <w:b/>
          <w:bCs/>
          <w:color w:val="000000"/>
        </w:rPr>
        <w:t>Refractory patients:</w:t>
      </w:r>
    </w:p>
    <w:p w14:paraId="499A052C" w14:textId="77777777" w:rsidR="00B836B2" w:rsidRPr="007A6D78" w:rsidRDefault="00B836B2">
      <w:pPr>
        <w:pStyle w:val="ListParagraph"/>
        <w:numPr>
          <w:ilvl w:val="0"/>
          <w:numId w:val="974"/>
        </w:numPr>
        <w:spacing w:line="360" w:lineRule="auto"/>
        <w:jc w:val="both"/>
        <w:rPr>
          <w:kern w:val="2"/>
          <w14:ligatures w14:val="standardContextual"/>
        </w:rPr>
      </w:pPr>
      <w:bookmarkStart w:id="5117" w:name="_Toc215925408"/>
      <w:r w:rsidRPr="007A6D78">
        <w:rPr>
          <w:kern w:val="2"/>
          <w14:ligatures w14:val="standardContextual"/>
        </w:rPr>
        <w:t>Corticosteroids</w:t>
      </w:r>
      <w:bookmarkEnd w:id="5117"/>
    </w:p>
    <w:p w14:paraId="34C550E9" w14:textId="77777777" w:rsidR="00B836B2" w:rsidRPr="007A6D78" w:rsidRDefault="00B836B2">
      <w:pPr>
        <w:pStyle w:val="ListParagraph"/>
        <w:numPr>
          <w:ilvl w:val="0"/>
          <w:numId w:val="974"/>
        </w:numPr>
        <w:spacing w:line="360" w:lineRule="auto"/>
        <w:jc w:val="both"/>
        <w:rPr>
          <w:kern w:val="2"/>
          <w14:ligatures w14:val="standardContextual"/>
        </w:rPr>
      </w:pPr>
      <w:bookmarkStart w:id="5118" w:name="_Toc215925409"/>
      <w:r w:rsidRPr="007A6D78">
        <w:rPr>
          <w:kern w:val="2"/>
          <w14:ligatures w14:val="standardContextual"/>
        </w:rPr>
        <w:t>Initiate nasogastric tube feeding.</w:t>
      </w:r>
      <w:bookmarkEnd w:id="5118"/>
    </w:p>
    <w:p w14:paraId="10BDD204" w14:textId="77777777" w:rsidR="00B836B2" w:rsidRPr="007A6D78" w:rsidRDefault="00B836B2">
      <w:pPr>
        <w:pStyle w:val="ListParagraph"/>
        <w:numPr>
          <w:ilvl w:val="0"/>
          <w:numId w:val="974"/>
        </w:numPr>
        <w:spacing w:line="360" w:lineRule="auto"/>
        <w:jc w:val="both"/>
        <w:rPr>
          <w:kern w:val="2"/>
          <w14:ligatures w14:val="standardContextual"/>
        </w:rPr>
      </w:pPr>
      <w:bookmarkStart w:id="5119" w:name="_Toc215925410"/>
      <w:r w:rsidRPr="007A6D78">
        <w:rPr>
          <w:kern w:val="2"/>
          <w14:ligatures w14:val="standardContextual"/>
        </w:rPr>
        <w:t>Discuss individualized decision on pregnancy termination if a patient doesn’t show</w:t>
      </w:r>
      <w:r w:rsidRPr="007A6D78">
        <w:rPr>
          <w:kern w:val="2"/>
          <w14:ligatures w14:val="standardContextual"/>
        </w:rPr>
        <w:br/>
        <w:t>improvement and deteriorating despite taking all available therapeutic measures (in</w:t>
      </w:r>
      <w:r w:rsidRPr="007A6D78">
        <w:rPr>
          <w:kern w:val="2"/>
          <w14:ligatures w14:val="standardContextual"/>
        </w:rPr>
        <w:br/>
        <w:t>cases of life-threatening conditions such as Wernicke’s encephalopathy</w:t>
      </w:r>
      <w:r w:rsidRPr="007A6D78">
        <w:rPr>
          <w:i/>
          <w:iCs/>
          <w:kern w:val="2"/>
          <w14:ligatures w14:val="standardContextual"/>
        </w:rPr>
        <w:t xml:space="preserve">, </w:t>
      </w:r>
      <w:r w:rsidRPr="007A6D78">
        <w:rPr>
          <w:kern w:val="2"/>
          <w14:ligatures w14:val="standardContextual"/>
        </w:rPr>
        <w:t>liver, and renal failure).</w:t>
      </w:r>
      <w:bookmarkEnd w:id="5119"/>
    </w:p>
    <w:p w14:paraId="5D2E8EFC" w14:textId="77777777" w:rsidR="00B836B2" w:rsidRPr="007A6D78" w:rsidRDefault="00B836B2" w:rsidP="001D6D34">
      <w:pPr>
        <w:spacing w:line="360" w:lineRule="auto"/>
        <w:jc w:val="both"/>
        <w:rPr>
          <w:rFonts w:eastAsiaTheme="majorEastAsia"/>
          <w:b/>
          <w:bCs/>
          <w:color w:val="4472C4" w:themeColor="accent1"/>
        </w:rPr>
      </w:pPr>
      <w:bookmarkStart w:id="5120" w:name="_Toc215925411"/>
      <w:r w:rsidRPr="007A6D78">
        <w:rPr>
          <w:rFonts w:eastAsiaTheme="majorEastAsia"/>
          <w:b/>
          <w:bCs/>
          <w:color w:val="4472C4" w:themeColor="accent1"/>
        </w:rPr>
        <w:t>Disposition</w:t>
      </w:r>
      <w:bookmarkEnd w:id="5120"/>
    </w:p>
    <w:p w14:paraId="5E3047D7" w14:textId="77777777" w:rsidR="00B836B2" w:rsidRPr="00393BB1" w:rsidRDefault="00B836B2" w:rsidP="001D6D34">
      <w:pPr>
        <w:spacing w:line="360" w:lineRule="auto"/>
        <w:jc w:val="both"/>
        <w:rPr>
          <w:rFonts w:eastAsia="Times New Roman"/>
          <w:b/>
          <w:color w:val="18029C"/>
        </w:rPr>
      </w:pPr>
      <w:r w:rsidRPr="00393BB1">
        <w:rPr>
          <w:rFonts w:eastAsia="Times New Roman"/>
          <w:b/>
        </w:rPr>
        <w:t>Criteria for discharge</w:t>
      </w:r>
      <w:r w:rsidRPr="00393BB1">
        <w:rPr>
          <w:rFonts w:eastAsia="Times New Roman"/>
          <w:b/>
          <w:color w:val="18029C"/>
        </w:rPr>
        <w:t>:</w:t>
      </w:r>
    </w:p>
    <w:p w14:paraId="7D40EB54" w14:textId="77777777" w:rsidR="00B836B2" w:rsidRPr="00393BB1" w:rsidRDefault="00B836B2">
      <w:pPr>
        <w:pStyle w:val="ListParagraph"/>
        <w:numPr>
          <w:ilvl w:val="0"/>
          <w:numId w:val="975"/>
        </w:numPr>
        <w:spacing w:line="360" w:lineRule="auto"/>
        <w:jc w:val="both"/>
        <w:rPr>
          <w:b/>
          <w:kern w:val="2"/>
          <w14:ligatures w14:val="standardContextual"/>
        </w:rPr>
      </w:pPr>
      <w:bookmarkStart w:id="5121" w:name="_Toc215925412"/>
      <w:r w:rsidRPr="00393BB1">
        <w:rPr>
          <w:kern w:val="2"/>
          <w14:ligatures w14:val="standardContextual"/>
        </w:rPr>
        <w:t>Improvement of ketone level in the urine</w:t>
      </w:r>
      <w:bookmarkEnd w:id="5121"/>
    </w:p>
    <w:p w14:paraId="3E90E8C1" w14:textId="77777777" w:rsidR="00B836B2" w:rsidRPr="00393BB1" w:rsidRDefault="00B836B2">
      <w:pPr>
        <w:pStyle w:val="ListParagraph"/>
        <w:numPr>
          <w:ilvl w:val="0"/>
          <w:numId w:val="975"/>
        </w:numPr>
        <w:spacing w:line="360" w:lineRule="auto"/>
        <w:jc w:val="both"/>
        <w:rPr>
          <w:b/>
          <w:kern w:val="2"/>
          <w14:ligatures w14:val="standardContextual"/>
        </w:rPr>
      </w:pPr>
      <w:bookmarkStart w:id="5122" w:name="_Toc215925413"/>
      <w:r w:rsidRPr="00393BB1">
        <w:rPr>
          <w:kern w:val="2"/>
          <w14:ligatures w14:val="standardContextual"/>
        </w:rPr>
        <w:t>Tolerating oral fluids and possibly food for at least 24 hrs hours after urine is free for</w:t>
      </w:r>
      <w:r w:rsidRPr="00393BB1">
        <w:rPr>
          <w:kern w:val="2"/>
          <w14:ligatures w14:val="standardContextual"/>
        </w:rPr>
        <w:br/>
        <w:t>ketone and with PO antiemetic</w:t>
      </w:r>
      <w:bookmarkEnd w:id="5122"/>
    </w:p>
    <w:p w14:paraId="583E1C0A" w14:textId="77777777" w:rsidR="00B836B2" w:rsidRPr="00393BB1" w:rsidRDefault="00B836B2">
      <w:pPr>
        <w:pStyle w:val="ListParagraph"/>
        <w:numPr>
          <w:ilvl w:val="0"/>
          <w:numId w:val="975"/>
        </w:numPr>
        <w:spacing w:line="360" w:lineRule="auto"/>
        <w:jc w:val="both"/>
        <w:rPr>
          <w:kern w:val="2"/>
          <w14:ligatures w14:val="standardContextual"/>
        </w:rPr>
      </w:pPr>
      <w:bookmarkStart w:id="5123" w:name="_Toc215925414"/>
      <w:r w:rsidRPr="00393BB1">
        <w:rPr>
          <w:kern w:val="2"/>
          <w14:ligatures w14:val="standardContextual"/>
        </w:rPr>
        <w:t>Give appropriate antiemetic to be taken at home</w:t>
      </w:r>
      <w:bookmarkEnd w:id="5123"/>
    </w:p>
    <w:p w14:paraId="179C68E6" w14:textId="4D515A25" w:rsidR="00B836B2" w:rsidRPr="009C000C" w:rsidRDefault="00B836B2" w:rsidP="001D6D34">
      <w:pPr>
        <w:spacing w:line="360" w:lineRule="auto"/>
        <w:jc w:val="both"/>
        <w:rPr>
          <w:rFonts w:eastAsia="Times New Roman"/>
          <w:color w:val="000000"/>
        </w:rPr>
      </w:pPr>
      <w:r w:rsidRPr="003C0DE1">
        <w:rPr>
          <w:rFonts w:eastAsia="Times New Roman"/>
          <w:b/>
          <w:bCs/>
          <w:i/>
          <w:iCs/>
          <w:color w:val="000000"/>
        </w:rPr>
        <w:t>NOTE: Antiemetic should be taken for at least 1 week and with proper advice</w:t>
      </w:r>
    </w:p>
    <w:p w14:paraId="6671077C" w14:textId="77777777" w:rsidR="00B836B2" w:rsidRPr="003C0DE1" w:rsidRDefault="00B836B2" w:rsidP="00393BB1">
      <w:pPr>
        <w:pStyle w:val="Heading3"/>
      </w:pPr>
      <w:bookmarkStart w:id="5124" w:name="_Toc215925415"/>
      <w:bookmarkStart w:id="5125" w:name="_Toc216608618"/>
      <w:r w:rsidRPr="003C0DE1">
        <w:t>2.13.7. Labor</w:t>
      </w:r>
      <w:bookmarkEnd w:id="5124"/>
      <w:bookmarkEnd w:id="5125"/>
      <w:r w:rsidRPr="003C0DE1">
        <w:t xml:space="preserve"> </w:t>
      </w:r>
    </w:p>
    <w:p w14:paraId="19390846" w14:textId="77777777" w:rsidR="00B836B2" w:rsidRPr="009C000C" w:rsidRDefault="00B836B2" w:rsidP="001D6D34">
      <w:pPr>
        <w:spacing w:line="360" w:lineRule="auto"/>
        <w:jc w:val="both"/>
        <w:rPr>
          <w:rFonts w:eastAsiaTheme="majorEastAsia"/>
          <w:b/>
          <w:bCs/>
          <w:color w:val="4472C4" w:themeColor="accent1"/>
        </w:rPr>
      </w:pPr>
      <w:bookmarkStart w:id="5126" w:name="_Toc215925416"/>
      <w:r w:rsidRPr="009C000C">
        <w:rPr>
          <w:rFonts w:eastAsiaTheme="majorEastAsia"/>
          <w:b/>
          <w:bCs/>
          <w:color w:val="4472C4" w:themeColor="accent1"/>
        </w:rPr>
        <w:t>Introduction</w:t>
      </w:r>
      <w:bookmarkEnd w:id="5126"/>
      <w:r w:rsidRPr="009C000C">
        <w:rPr>
          <w:rFonts w:eastAsiaTheme="majorEastAsia"/>
          <w:b/>
          <w:bCs/>
          <w:color w:val="4472C4" w:themeColor="accent1"/>
        </w:rPr>
        <w:t xml:space="preserve"> </w:t>
      </w:r>
    </w:p>
    <w:p w14:paraId="4839C21D" w14:textId="65B73FBD" w:rsidR="00B836B2" w:rsidRPr="003C0DE1" w:rsidRDefault="00B836B2" w:rsidP="001D6D34">
      <w:pPr>
        <w:spacing w:line="360" w:lineRule="auto"/>
        <w:jc w:val="both"/>
        <w:rPr>
          <w:rFonts w:eastAsia="Times New Roman"/>
        </w:rPr>
      </w:pPr>
      <w:r w:rsidRPr="003C0DE1">
        <w:rPr>
          <w:rFonts w:eastAsia="Times New Roman"/>
        </w:rPr>
        <w:t>Labor is a process where regular uterine contraction results in progressive cervical dilatation and effacement which ends in the delivery of the fetus, placenta, and membranes.</w:t>
      </w:r>
    </w:p>
    <w:p w14:paraId="6AD89BF6" w14:textId="77777777" w:rsidR="00B836B2" w:rsidRPr="003C0DE1" w:rsidRDefault="00B836B2" w:rsidP="001D6D34">
      <w:pPr>
        <w:spacing w:line="360" w:lineRule="auto"/>
        <w:jc w:val="both"/>
        <w:rPr>
          <w:rFonts w:eastAsia="Times New Roman"/>
        </w:rPr>
      </w:pPr>
      <w:r w:rsidRPr="003C0DE1">
        <w:rPr>
          <w:rFonts w:eastAsia="Times New Roman"/>
        </w:rPr>
        <w:t>Normal labor is classified/staged as:</w:t>
      </w:r>
    </w:p>
    <w:p w14:paraId="12E42CDF" w14:textId="77777777" w:rsidR="00B836B2" w:rsidRPr="005F2F76" w:rsidRDefault="00B836B2">
      <w:pPr>
        <w:pStyle w:val="ListParagraph"/>
        <w:numPr>
          <w:ilvl w:val="0"/>
          <w:numId w:val="976"/>
        </w:numPr>
        <w:spacing w:line="360" w:lineRule="auto"/>
        <w:jc w:val="both"/>
        <w:rPr>
          <w:kern w:val="2"/>
          <w14:ligatures w14:val="standardContextual"/>
        </w:rPr>
      </w:pPr>
      <w:bookmarkStart w:id="5127" w:name="_Toc215925417"/>
      <w:r w:rsidRPr="005F2F76">
        <w:rPr>
          <w:kern w:val="2"/>
          <w14:ligatures w14:val="standardContextual"/>
        </w:rPr>
        <w:lastRenderedPageBreak/>
        <w:t>First stage of labor: The period between onset of regular uterine contractions to full cervical dilatation</w:t>
      </w:r>
      <w:bookmarkEnd w:id="5127"/>
    </w:p>
    <w:p w14:paraId="569A2E44" w14:textId="77777777" w:rsidR="00B836B2" w:rsidRPr="005F2F76" w:rsidRDefault="00B836B2">
      <w:pPr>
        <w:pStyle w:val="ListParagraph"/>
        <w:numPr>
          <w:ilvl w:val="0"/>
          <w:numId w:val="977"/>
        </w:numPr>
        <w:spacing w:line="360" w:lineRule="auto"/>
        <w:ind w:left="1080"/>
        <w:jc w:val="both"/>
        <w:rPr>
          <w:kern w:val="2"/>
          <w14:ligatures w14:val="standardContextual"/>
        </w:rPr>
      </w:pPr>
      <w:bookmarkStart w:id="5128" w:name="_Toc215925418"/>
      <w:r w:rsidRPr="005F2F76">
        <w:rPr>
          <w:kern w:val="2"/>
          <w14:ligatures w14:val="standardContextual"/>
        </w:rPr>
        <w:t>Latent phase: Onset of regular uterine contraction to 5 cm of cervical dilatation</w:t>
      </w:r>
      <w:bookmarkEnd w:id="5128"/>
    </w:p>
    <w:p w14:paraId="73EDDCF0" w14:textId="77777777" w:rsidR="00B836B2" w:rsidRPr="005F2F76" w:rsidRDefault="00B836B2">
      <w:pPr>
        <w:pStyle w:val="ListParagraph"/>
        <w:numPr>
          <w:ilvl w:val="0"/>
          <w:numId w:val="977"/>
        </w:numPr>
        <w:spacing w:line="360" w:lineRule="auto"/>
        <w:ind w:left="1080"/>
        <w:jc w:val="both"/>
        <w:rPr>
          <w:kern w:val="2"/>
          <w14:ligatures w14:val="standardContextual"/>
        </w:rPr>
      </w:pPr>
      <w:bookmarkStart w:id="5129" w:name="_Toc215925419"/>
      <w:r w:rsidRPr="005F2F76">
        <w:rPr>
          <w:kern w:val="2"/>
          <w14:ligatures w14:val="standardContextual"/>
        </w:rPr>
        <w:t>Active phase: The phase of labor after 5 cm of cervical dilatation to full cervical dilation</w:t>
      </w:r>
      <w:bookmarkEnd w:id="5129"/>
    </w:p>
    <w:p w14:paraId="0741D528" w14:textId="77777777" w:rsidR="00B836B2" w:rsidRPr="005F2F76" w:rsidRDefault="00B836B2">
      <w:pPr>
        <w:pStyle w:val="ListParagraph"/>
        <w:numPr>
          <w:ilvl w:val="0"/>
          <w:numId w:val="978"/>
        </w:numPr>
        <w:spacing w:line="360" w:lineRule="auto"/>
        <w:jc w:val="both"/>
        <w:rPr>
          <w:kern w:val="2"/>
          <w14:ligatures w14:val="standardContextual"/>
        </w:rPr>
      </w:pPr>
      <w:bookmarkStart w:id="5130" w:name="_Toc215925420"/>
      <w:r w:rsidRPr="005F2F76">
        <w:rPr>
          <w:kern w:val="2"/>
          <w14:ligatures w14:val="standardContextual"/>
        </w:rPr>
        <w:t>Second stage of labor: The stage of labor between full cervical dilatation and delivery of the last fetus</w:t>
      </w:r>
      <w:bookmarkEnd w:id="5130"/>
      <w:r w:rsidRPr="005F2F76">
        <w:rPr>
          <w:kern w:val="2"/>
          <w14:ligatures w14:val="standardContextual"/>
        </w:rPr>
        <w:t xml:space="preserve"> </w:t>
      </w:r>
    </w:p>
    <w:p w14:paraId="039B1DA7" w14:textId="77777777" w:rsidR="00B836B2" w:rsidRPr="005F2F76" w:rsidRDefault="00B836B2">
      <w:pPr>
        <w:pStyle w:val="ListParagraph"/>
        <w:numPr>
          <w:ilvl w:val="0"/>
          <w:numId w:val="978"/>
        </w:numPr>
        <w:spacing w:line="360" w:lineRule="auto"/>
        <w:jc w:val="both"/>
        <w:rPr>
          <w:kern w:val="2"/>
          <w14:ligatures w14:val="standardContextual"/>
        </w:rPr>
      </w:pPr>
      <w:bookmarkStart w:id="5131" w:name="_Toc215925421"/>
      <w:r w:rsidRPr="005F2F76">
        <w:rPr>
          <w:kern w:val="2"/>
          <w14:ligatures w14:val="standardContextual"/>
        </w:rPr>
        <w:t>Third stage of labor: The stage of labor between delivery of the last fetus and delivery of the placenta and membranes</w:t>
      </w:r>
      <w:bookmarkEnd w:id="5131"/>
    </w:p>
    <w:p w14:paraId="70CD3308" w14:textId="77777777" w:rsidR="00B836B2" w:rsidRPr="003C0DE1" w:rsidRDefault="00B836B2" w:rsidP="001D6D34">
      <w:pPr>
        <w:spacing w:line="360" w:lineRule="auto"/>
        <w:jc w:val="both"/>
        <w:rPr>
          <w:rFonts w:eastAsia="Times New Roman"/>
          <w:b/>
          <w:i/>
        </w:rPr>
      </w:pPr>
      <w:r w:rsidRPr="003C0DE1">
        <w:rPr>
          <w:rFonts w:eastAsia="Times New Roman"/>
          <w:b/>
          <w:i/>
        </w:rPr>
        <w:t>NOTE: Always rule out false labor to avoid unnecessary interventions and transfer to labor and delivery unit if time allows.</w:t>
      </w:r>
    </w:p>
    <w:p w14:paraId="0B2BAFEC" w14:textId="77777777" w:rsidR="00B836B2" w:rsidRPr="009C000C" w:rsidRDefault="00B836B2" w:rsidP="001D6D34">
      <w:pPr>
        <w:spacing w:line="360" w:lineRule="auto"/>
        <w:jc w:val="both"/>
        <w:rPr>
          <w:rFonts w:eastAsiaTheme="majorEastAsia"/>
          <w:b/>
          <w:bCs/>
          <w:color w:val="4472C4" w:themeColor="accent1"/>
        </w:rPr>
      </w:pPr>
      <w:bookmarkStart w:id="5132" w:name="_Toc215925422"/>
      <w:r w:rsidRPr="009C000C">
        <w:rPr>
          <w:rFonts w:eastAsiaTheme="majorEastAsia"/>
          <w:b/>
          <w:bCs/>
          <w:color w:val="4472C4" w:themeColor="accent1"/>
        </w:rPr>
        <w:t>Admission criteria</w:t>
      </w:r>
      <w:bookmarkEnd w:id="5132"/>
      <w:r w:rsidRPr="009C000C">
        <w:rPr>
          <w:rFonts w:eastAsiaTheme="majorEastAsia"/>
          <w:b/>
          <w:bCs/>
          <w:color w:val="4472C4" w:themeColor="accent1"/>
        </w:rPr>
        <w:t xml:space="preserve"> </w:t>
      </w:r>
    </w:p>
    <w:p w14:paraId="2608A782" w14:textId="77777777" w:rsidR="00B836B2" w:rsidRPr="005F2F76" w:rsidRDefault="00B836B2">
      <w:pPr>
        <w:pStyle w:val="ListParagraph"/>
        <w:numPr>
          <w:ilvl w:val="0"/>
          <w:numId w:val="979"/>
        </w:numPr>
        <w:spacing w:line="360" w:lineRule="auto"/>
        <w:jc w:val="both"/>
        <w:rPr>
          <w:kern w:val="2"/>
          <w14:ligatures w14:val="standardContextual"/>
        </w:rPr>
      </w:pPr>
      <w:bookmarkStart w:id="5133" w:name="_Toc215925423"/>
      <w:r w:rsidRPr="005F2F76">
        <w:rPr>
          <w:kern w:val="2"/>
          <w14:ligatures w14:val="standardContextual"/>
        </w:rPr>
        <w:t>For a woman without known risk and intact membrane if cervical dilation is ≥ 4 cm</w:t>
      </w:r>
      <w:bookmarkEnd w:id="5133"/>
    </w:p>
    <w:p w14:paraId="350EF79A" w14:textId="77777777" w:rsidR="00B836B2" w:rsidRPr="005F2F76" w:rsidRDefault="00B836B2">
      <w:pPr>
        <w:pStyle w:val="ListParagraph"/>
        <w:numPr>
          <w:ilvl w:val="0"/>
          <w:numId w:val="979"/>
        </w:numPr>
        <w:spacing w:line="360" w:lineRule="auto"/>
        <w:jc w:val="both"/>
        <w:rPr>
          <w:kern w:val="2"/>
          <w14:ligatures w14:val="standardContextual"/>
        </w:rPr>
      </w:pPr>
      <w:bookmarkStart w:id="5134" w:name="_Toc215925424"/>
      <w:r w:rsidRPr="005F2F76">
        <w:rPr>
          <w:kern w:val="2"/>
          <w14:ligatures w14:val="standardContextual"/>
        </w:rPr>
        <w:t>Those women with ruptured membranes or known risk factor, can be admitted at any cervical dilatation</w:t>
      </w:r>
      <w:bookmarkEnd w:id="5134"/>
    </w:p>
    <w:p w14:paraId="46426994" w14:textId="192F5F59" w:rsidR="00B836B2" w:rsidRPr="005F2F76" w:rsidRDefault="00B836B2" w:rsidP="001D6D34">
      <w:pPr>
        <w:spacing w:line="360" w:lineRule="auto"/>
        <w:jc w:val="both"/>
        <w:rPr>
          <w:rFonts w:eastAsiaTheme="majorEastAsia"/>
          <w:b/>
          <w:bCs/>
          <w:color w:val="4472C4" w:themeColor="accent1"/>
        </w:rPr>
      </w:pPr>
      <w:bookmarkStart w:id="5135" w:name="_Toc215925425"/>
      <w:r w:rsidRPr="009C000C">
        <w:rPr>
          <w:rFonts w:eastAsiaTheme="majorEastAsia"/>
          <w:b/>
          <w:bCs/>
          <w:color w:val="4472C4" w:themeColor="accent1"/>
        </w:rPr>
        <w:t>Recommended management</w:t>
      </w:r>
      <w:bookmarkEnd w:id="5135"/>
    </w:p>
    <w:p w14:paraId="7CD91D04" w14:textId="77777777" w:rsidR="00B836B2" w:rsidRPr="003C0DE1" w:rsidRDefault="00B836B2" w:rsidP="001D6D34">
      <w:pPr>
        <w:spacing w:line="360" w:lineRule="auto"/>
        <w:jc w:val="both"/>
        <w:rPr>
          <w:rFonts w:eastAsia="Times New Roman"/>
          <w:b/>
        </w:rPr>
      </w:pPr>
      <w:r w:rsidRPr="003C0DE1">
        <w:rPr>
          <w:rFonts w:eastAsia="Times New Roman"/>
          <w:b/>
        </w:rPr>
        <w:t>Fetal feart rate monitoring (FHR)</w:t>
      </w:r>
    </w:p>
    <w:p w14:paraId="303B22E2" w14:textId="77777777" w:rsidR="00B836B2" w:rsidRPr="005F2F76" w:rsidRDefault="00B836B2">
      <w:pPr>
        <w:pStyle w:val="ListParagraph"/>
        <w:numPr>
          <w:ilvl w:val="0"/>
          <w:numId w:val="980"/>
        </w:numPr>
        <w:spacing w:line="360" w:lineRule="auto"/>
        <w:jc w:val="both"/>
        <w:rPr>
          <w:kern w:val="2"/>
          <w14:ligatures w14:val="standardContextual"/>
        </w:rPr>
      </w:pPr>
      <w:bookmarkStart w:id="5136" w:name="_Toc215925426"/>
      <w:r w:rsidRPr="005F2F76">
        <w:rPr>
          <w:kern w:val="2"/>
          <w14:ligatures w14:val="standardContextual"/>
        </w:rPr>
        <w:t>Use Pinnard stethoscope or doppler device for women with no known problem.</w:t>
      </w:r>
      <w:bookmarkEnd w:id="5136"/>
    </w:p>
    <w:p w14:paraId="67B5F876" w14:textId="77777777" w:rsidR="00B836B2" w:rsidRPr="005F2F76" w:rsidRDefault="00B836B2">
      <w:pPr>
        <w:pStyle w:val="ListParagraph"/>
        <w:numPr>
          <w:ilvl w:val="0"/>
          <w:numId w:val="980"/>
        </w:numPr>
        <w:spacing w:line="360" w:lineRule="auto"/>
        <w:jc w:val="both"/>
        <w:rPr>
          <w:kern w:val="2"/>
          <w14:ligatures w14:val="standardContextual"/>
        </w:rPr>
      </w:pPr>
      <w:bookmarkStart w:id="5137" w:name="_Toc215925427"/>
      <w:r w:rsidRPr="005F2F76">
        <w:rPr>
          <w:kern w:val="2"/>
          <w14:ligatures w14:val="standardContextual"/>
        </w:rPr>
        <w:t>Count the FHR immediately after a contraction for 1 min, every 30 min for low-risk pregnancy, and every 15 min for high-risk pregnancy.</w:t>
      </w:r>
      <w:bookmarkEnd w:id="5137"/>
    </w:p>
    <w:p w14:paraId="4B09C831" w14:textId="77777777" w:rsidR="00B836B2" w:rsidRPr="005F2F76" w:rsidRDefault="00B836B2">
      <w:pPr>
        <w:pStyle w:val="ListParagraph"/>
        <w:numPr>
          <w:ilvl w:val="0"/>
          <w:numId w:val="980"/>
        </w:numPr>
        <w:spacing w:line="360" w:lineRule="auto"/>
        <w:jc w:val="both"/>
        <w:rPr>
          <w:kern w:val="2"/>
          <w14:ligatures w14:val="standardContextual"/>
        </w:rPr>
      </w:pPr>
      <w:bookmarkStart w:id="5138" w:name="_Toc215925428"/>
      <w:r w:rsidRPr="005F2F76">
        <w:rPr>
          <w:kern w:val="2"/>
          <w14:ligatures w14:val="standardContextual"/>
        </w:rPr>
        <w:t>Continuous electronic FHR monitoring is preferred to monitor high-risk pregnancies.</w:t>
      </w:r>
      <w:bookmarkEnd w:id="5138"/>
    </w:p>
    <w:p w14:paraId="5151ED45" w14:textId="77777777" w:rsidR="00B836B2" w:rsidRPr="005F2F76" w:rsidRDefault="00B836B2">
      <w:pPr>
        <w:pStyle w:val="ListParagraph"/>
        <w:numPr>
          <w:ilvl w:val="0"/>
          <w:numId w:val="980"/>
        </w:numPr>
        <w:spacing w:line="360" w:lineRule="auto"/>
        <w:jc w:val="both"/>
        <w:rPr>
          <w:kern w:val="2"/>
          <w14:ligatures w14:val="standardContextual"/>
        </w:rPr>
      </w:pPr>
      <w:bookmarkStart w:id="5139" w:name="_Toc215925429"/>
      <w:r w:rsidRPr="005F2F76">
        <w:rPr>
          <w:kern w:val="2"/>
          <w14:ligatures w14:val="standardContextual"/>
        </w:rPr>
        <w:t>FHR 110</w:t>
      </w:r>
      <w:r w:rsidRPr="005F2F76">
        <w:rPr>
          <w:color w:val="000000"/>
          <w:kern w:val="2"/>
          <w14:ligatures w14:val="standardContextual"/>
        </w:rPr>
        <w:t>–</w:t>
      </w:r>
      <w:r w:rsidRPr="005F2F76">
        <w:rPr>
          <w:kern w:val="2"/>
          <w14:ligatures w14:val="standardContextual"/>
        </w:rPr>
        <w:t>160 BPM is normal for term normal fetus. If FHR is &lt;110 or &gt;160, manage as non-reassuring fetal heart rate (NRFHR).</w:t>
      </w:r>
      <w:bookmarkEnd w:id="5139"/>
    </w:p>
    <w:p w14:paraId="21E10493" w14:textId="77777777" w:rsidR="005F2F76" w:rsidRDefault="00B836B2">
      <w:pPr>
        <w:pStyle w:val="ListParagraph"/>
        <w:numPr>
          <w:ilvl w:val="0"/>
          <w:numId w:val="980"/>
        </w:numPr>
        <w:spacing w:line="360" w:lineRule="auto"/>
        <w:jc w:val="both"/>
        <w:rPr>
          <w:kern w:val="2"/>
          <w14:ligatures w14:val="standardContextual"/>
        </w:rPr>
      </w:pPr>
      <w:bookmarkStart w:id="5140" w:name="_Toc215925430"/>
      <w:r w:rsidRPr="005F2F76">
        <w:rPr>
          <w:kern w:val="2"/>
          <w14:ligatures w14:val="standardContextual"/>
        </w:rPr>
        <w:t>Avoid supine position.</w:t>
      </w:r>
      <w:bookmarkStart w:id="5141" w:name="_Toc215925431"/>
      <w:bookmarkEnd w:id="5140"/>
    </w:p>
    <w:p w14:paraId="0E32E1FF" w14:textId="589D3402" w:rsidR="00B836B2" w:rsidRPr="005F2F76" w:rsidRDefault="00B836B2">
      <w:pPr>
        <w:pStyle w:val="ListParagraph"/>
        <w:numPr>
          <w:ilvl w:val="0"/>
          <w:numId w:val="980"/>
        </w:numPr>
        <w:spacing w:line="360" w:lineRule="auto"/>
        <w:jc w:val="both"/>
        <w:rPr>
          <w:kern w:val="2"/>
          <w14:ligatures w14:val="standardContextual"/>
        </w:rPr>
      </w:pPr>
      <w:r w:rsidRPr="005F2F76">
        <w:rPr>
          <w:kern w:val="2"/>
          <w14:ligatures w14:val="standardContextual"/>
        </w:rPr>
        <w:t>In general, encourage oral intake of liquid diet (tea, juice) but not hard foods.</w:t>
      </w:r>
      <w:bookmarkEnd w:id="5141"/>
    </w:p>
    <w:p w14:paraId="5114B0ED" w14:textId="77777777" w:rsidR="00B836B2" w:rsidRPr="003C0DE1" w:rsidRDefault="00B836B2" w:rsidP="001D6D34">
      <w:pPr>
        <w:spacing w:line="360" w:lineRule="auto"/>
        <w:jc w:val="both"/>
        <w:rPr>
          <w:rFonts w:eastAsia="Times New Roman"/>
          <w:b/>
        </w:rPr>
      </w:pPr>
      <w:r w:rsidRPr="003C0DE1">
        <w:rPr>
          <w:rFonts w:eastAsia="Times New Roman"/>
          <w:b/>
        </w:rPr>
        <w:t>Preparation for delivery</w:t>
      </w:r>
    </w:p>
    <w:p w14:paraId="21D46444" w14:textId="77777777" w:rsidR="00B836B2" w:rsidRPr="005F2F76" w:rsidRDefault="00B836B2">
      <w:pPr>
        <w:pStyle w:val="ListParagraph"/>
        <w:numPr>
          <w:ilvl w:val="0"/>
          <w:numId w:val="981"/>
        </w:numPr>
        <w:spacing w:line="360" w:lineRule="auto"/>
        <w:jc w:val="both"/>
        <w:rPr>
          <w:kern w:val="2"/>
          <w14:ligatures w14:val="standardContextual"/>
        </w:rPr>
      </w:pPr>
      <w:bookmarkStart w:id="5142" w:name="_Toc215925432"/>
      <w:r w:rsidRPr="005F2F76">
        <w:rPr>
          <w:kern w:val="2"/>
          <w14:ligatures w14:val="standardContextual"/>
        </w:rPr>
        <w:t>Notify the labor ward/emergency staff that delivery is imminent.</w:t>
      </w:r>
      <w:bookmarkEnd w:id="5142"/>
    </w:p>
    <w:p w14:paraId="6C175B51" w14:textId="77777777" w:rsidR="00B836B2" w:rsidRPr="005F2F76" w:rsidRDefault="00B836B2">
      <w:pPr>
        <w:pStyle w:val="ListParagraph"/>
        <w:numPr>
          <w:ilvl w:val="0"/>
          <w:numId w:val="981"/>
        </w:numPr>
        <w:spacing w:line="360" w:lineRule="auto"/>
        <w:jc w:val="both"/>
        <w:rPr>
          <w:kern w:val="2"/>
          <w14:ligatures w14:val="standardContextual"/>
        </w:rPr>
      </w:pPr>
      <w:bookmarkStart w:id="5143" w:name="_Toc215925433"/>
      <w:r w:rsidRPr="005F2F76">
        <w:rPr>
          <w:kern w:val="2"/>
          <w14:ligatures w14:val="standardContextual"/>
        </w:rPr>
        <w:t>Take the woman to the delivery room (if it is a separate room).</w:t>
      </w:r>
      <w:bookmarkEnd w:id="5143"/>
    </w:p>
    <w:p w14:paraId="571731BA" w14:textId="77777777" w:rsidR="00B836B2" w:rsidRPr="005F2F76" w:rsidRDefault="00B836B2">
      <w:pPr>
        <w:pStyle w:val="ListParagraph"/>
        <w:numPr>
          <w:ilvl w:val="0"/>
          <w:numId w:val="981"/>
        </w:numPr>
        <w:spacing w:line="360" w:lineRule="auto"/>
        <w:jc w:val="both"/>
        <w:rPr>
          <w:kern w:val="2"/>
          <w14:ligatures w14:val="standardContextual"/>
        </w:rPr>
      </w:pPr>
      <w:bookmarkStart w:id="5144" w:name="_Toc215925434"/>
      <w:r w:rsidRPr="005F2F76">
        <w:rPr>
          <w:kern w:val="2"/>
          <w14:ligatures w14:val="standardContextual"/>
        </w:rPr>
        <w:t>Make sure all the equipment for delivery and newborn care are available at the emergency room.</w:t>
      </w:r>
      <w:bookmarkEnd w:id="5144"/>
    </w:p>
    <w:p w14:paraId="2FDB9DCA" w14:textId="77777777" w:rsidR="00B836B2" w:rsidRPr="005F2F76" w:rsidRDefault="00B836B2">
      <w:pPr>
        <w:pStyle w:val="ListParagraph"/>
        <w:numPr>
          <w:ilvl w:val="0"/>
          <w:numId w:val="981"/>
        </w:numPr>
        <w:spacing w:line="360" w:lineRule="auto"/>
        <w:jc w:val="both"/>
        <w:rPr>
          <w:kern w:val="2"/>
          <w14:ligatures w14:val="standardContextual"/>
        </w:rPr>
      </w:pPr>
      <w:bookmarkStart w:id="5145" w:name="_Toc215925435"/>
      <w:r w:rsidRPr="005F2F76">
        <w:rPr>
          <w:kern w:val="2"/>
          <w14:ligatures w14:val="standardContextual"/>
        </w:rPr>
        <w:lastRenderedPageBreak/>
        <w:t>The birth attendant should wash hands and wear complete personal protection equipment (gloves, gown, apron, mask, cap, and eye protection).</w:t>
      </w:r>
      <w:bookmarkEnd w:id="5145"/>
    </w:p>
    <w:p w14:paraId="17411378" w14:textId="77777777" w:rsidR="00B836B2" w:rsidRPr="005F2F76" w:rsidRDefault="00B836B2">
      <w:pPr>
        <w:pStyle w:val="ListParagraph"/>
        <w:numPr>
          <w:ilvl w:val="0"/>
          <w:numId w:val="981"/>
        </w:numPr>
        <w:spacing w:line="360" w:lineRule="auto"/>
        <w:jc w:val="both"/>
        <w:rPr>
          <w:kern w:val="2"/>
          <w14:ligatures w14:val="standardContextual"/>
        </w:rPr>
      </w:pPr>
      <w:bookmarkStart w:id="5146" w:name="_Toc215925436"/>
      <w:r w:rsidRPr="005F2F76">
        <w:rPr>
          <w:kern w:val="2"/>
          <w14:ligatures w14:val="standardContextual"/>
        </w:rPr>
        <w:t>Place sterile draping in such a way that only the immediate area around the vulva is exposed.</w:t>
      </w:r>
      <w:bookmarkEnd w:id="5146"/>
    </w:p>
    <w:p w14:paraId="3694A834" w14:textId="77777777" w:rsidR="00B836B2" w:rsidRPr="005F2F76" w:rsidRDefault="00B836B2">
      <w:pPr>
        <w:pStyle w:val="ListParagraph"/>
        <w:numPr>
          <w:ilvl w:val="0"/>
          <w:numId w:val="981"/>
        </w:numPr>
        <w:spacing w:line="360" w:lineRule="auto"/>
        <w:jc w:val="both"/>
        <w:rPr>
          <w:kern w:val="2"/>
          <w14:ligatures w14:val="standardContextual"/>
        </w:rPr>
      </w:pPr>
      <w:bookmarkStart w:id="5147" w:name="_Toc215925437"/>
      <w:r w:rsidRPr="005F2F76">
        <w:rPr>
          <w:kern w:val="2"/>
          <w14:ligatures w14:val="standardContextual"/>
        </w:rPr>
        <w:t>Perineal care: Clean the vulva and perineum with antiseptics/tap water (downward and away from the introitus). Wipe feces downwards.</w:t>
      </w:r>
      <w:bookmarkEnd w:id="5147"/>
    </w:p>
    <w:p w14:paraId="0005A2EB" w14:textId="77777777" w:rsidR="00B836B2" w:rsidRPr="005F2F76" w:rsidRDefault="00B836B2">
      <w:pPr>
        <w:pStyle w:val="ListParagraph"/>
        <w:numPr>
          <w:ilvl w:val="0"/>
          <w:numId w:val="981"/>
        </w:numPr>
        <w:spacing w:line="360" w:lineRule="auto"/>
        <w:jc w:val="both"/>
        <w:rPr>
          <w:kern w:val="2"/>
          <w14:ligatures w14:val="standardContextual"/>
        </w:rPr>
      </w:pPr>
      <w:bookmarkStart w:id="5148" w:name="_Toc215925438"/>
      <w:r w:rsidRPr="005F2F76">
        <w:rPr>
          <w:kern w:val="2"/>
          <w14:ligatures w14:val="standardContextual"/>
        </w:rPr>
        <w:t>Perineal guard to support perineum is recommended during childbirth for reduction of perineal trauma and facilitation of birth.</w:t>
      </w:r>
      <w:bookmarkEnd w:id="5148"/>
    </w:p>
    <w:p w14:paraId="7347C48B" w14:textId="77777777" w:rsidR="00B836B2" w:rsidRPr="005F2F76" w:rsidRDefault="00B836B2">
      <w:pPr>
        <w:pStyle w:val="ListParagraph"/>
        <w:numPr>
          <w:ilvl w:val="0"/>
          <w:numId w:val="981"/>
        </w:numPr>
        <w:spacing w:line="360" w:lineRule="auto"/>
        <w:jc w:val="both"/>
        <w:rPr>
          <w:kern w:val="2"/>
          <w14:ligatures w14:val="standardContextual"/>
        </w:rPr>
      </w:pPr>
      <w:bookmarkStart w:id="5149" w:name="_Toc215925439"/>
      <w:r w:rsidRPr="005F2F76">
        <w:rPr>
          <w:kern w:val="2"/>
          <w14:ligatures w14:val="standardContextual"/>
        </w:rPr>
        <w:t>Routine episiotomy should be avoided and individualization is important.</w:t>
      </w:r>
      <w:bookmarkEnd w:id="5149"/>
    </w:p>
    <w:p w14:paraId="234C0B06" w14:textId="77777777" w:rsidR="00B836B2" w:rsidRPr="005F2F76" w:rsidRDefault="00B836B2">
      <w:pPr>
        <w:pStyle w:val="ListParagraph"/>
        <w:numPr>
          <w:ilvl w:val="0"/>
          <w:numId w:val="981"/>
        </w:numPr>
        <w:spacing w:line="360" w:lineRule="auto"/>
        <w:jc w:val="both"/>
        <w:rPr>
          <w:kern w:val="2"/>
          <w14:ligatures w14:val="standardContextual"/>
        </w:rPr>
      </w:pPr>
      <w:bookmarkStart w:id="5150" w:name="_Toc215925440"/>
      <w:r w:rsidRPr="005F2F76">
        <w:rPr>
          <w:kern w:val="2"/>
          <w14:ligatures w14:val="standardContextual"/>
        </w:rPr>
        <w:t>Check for cord around the neck. If present, disentangle it from around the head or, if tight, clamp at two sites and cut the cord.</w:t>
      </w:r>
      <w:bookmarkEnd w:id="5150"/>
      <w:r w:rsidRPr="005F2F76">
        <w:rPr>
          <w:kern w:val="2"/>
          <w14:ligatures w14:val="standardContextual"/>
        </w:rPr>
        <w:t xml:space="preserve"> </w:t>
      </w:r>
    </w:p>
    <w:p w14:paraId="374FB6A1" w14:textId="77777777" w:rsidR="00B836B2" w:rsidRPr="005F2F76" w:rsidRDefault="00B836B2">
      <w:pPr>
        <w:pStyle w:val="ListParagraph"/>
        <w:numPr>
          <w:ilvl w:val="0"/>
          <w:numId w:val="981"/>
        </w:numPr>
        <w:spacing w:line="360" w:lineRule="auto"/>
        <w:jc w:val="both"/>
        <w:rPr>
          <w:kern w:val="2"/>
          <w14:ligatures w14:val="standardContextual"/>
        </w:rPr>
      </w:pPr>
      <w:bookmarkStart w:id="5151" w:name="_Toc215925441"/>
      <w:r w:rsidRPr="005F2F76">
        <w:rPr>
          <w:kern w:val="2"/>
          <w14:ligatures w14:val="standardContextual"/>
        </w:rPr>
        <w:t>After delivery of the head, wipe the mouth and nose (routine suctioning of oropharynx is not recommended).</w:t>
      </w:r>
      <w:bookmarkEnd w:id="5151"/>
    </w:p>
    <w:p w14:paraId="081E02FA" w14:textId="77777777" w:rsidR="00B836B2" w:rsidRPr="005F2F76" w:rsidRDefault="00B836B2">
      <w:pPr>
        <w:pStyle w:val="ListParagraph"/>
        <w:numPr>
          <w:ilvl w:val="0"/>
          <w:numId w:val="981"/>
        </w:numPr>
        <w:spacing w:line="360" w:lineRule="auto"/>
        <w:jc w:val="both"/>
        <w:rPr>
          <w:kern w:val="2"/>
          <w14:ligatures w14:val="standardContextual"/>
        </w:rPr>
      </w:pPr>
      <w:bookmarkStart w:id="5152" w:name="_Toc215925442"/>
      <w:r w:rsidRPr="005F2F76">
        <w:rPr>
          <w:kern w:val="2"/>
          <w14:ligatures w14:val="standardContextual"/>
        </w:rPr>
        <w:t>Delay cord clamping for 1–3 minutes after delivery.</w:t>
      </w:r>
      <w:bookmarkEnd w:id="5152"/>
    </w:p>
    <w:p w14:paraId="0264E50D" w14:textId="77777777" w:rsidR="00B836B2" w:rsidRPr="005F2F76" w:rsidRDefault="00B836B2">
      <w:pPr>
        <w:pStyle w:val="ListParagraph"/>
        <w:numPr>
          <w:ilvl w:val="0"/>
          <w:numId w:val="981"/>
        </w:numPr>
        <w:spacing w:line="360" w:lineRule="auto"/>
        <w:jc w:val="both"/>
        <w:rPr>
          <w:kern w:val="2"/>
          <w14:ligatures w14:val="standardContextual"/>
        </w:rPr>
      </w:pPr>
      <w:bookmarkStart w:id="5153" w:name="_Toc215925443"/>
      <w:r w:rsidRPr="005F2F76">
        <w:rPr>
          <w:kern w:val="2"/>
          <w14:ligatures w14:val="standardContextual"/>
        </w:rPr>
        <w:t>Clamp the cord 4–5 cm away from the umbilicus.</w:t>
      </w:r>
      <w:bookmarkEnd w:id="5153"/>
    </w:p>
    <w:p w14:paraId="73B3C7FC" w14:textId="77777777" w:rsidR="00B836B2" w:rsidRPr="005F2F76" w:rsidRDefault="00B836B2">
      <w:pPr>
        <w:pStyle w:val="ListParagraph"/>
        <w:numPr>
          <w:ilvl w:val="0"/>
          <w:numId w:val="981"/>
        </w:numPr>
        <w:spacing w:line="360" w:lineRule="auto"/>
        <w:jc w:val="both"/>
        <w:rPr>
          <w:kern w:val="2"/>
          <w14:ligatures w14:val="standardContextual"/>
        </w:rPr>
      </w:pPr>
      <w:bookmarkStart w:id="5154" w:name="_Toc215925444"/>
      <w:r w:rsidRPr="005F2F76">
        <w:rPr>
          <w:kern w:val="2"/>
          <w14:ligatures w14:val="standardContextual"/>
        </w:rPr>
        <w:t>If any difficulties to establish spontaneous breathing, immediately start bag and mask ventilation.</w:t>
      </w:r>
      <w:bookmarkEnd w:id="5154"/>
    </w:p>
    <w:p w14:paraId="530C0B74" w14:textId="77777777" w:rsidR="00B836B2" w:rsidRPr="003C0DE1" w:rsidRDefault="00B836B2" w:rsidP="001D6D34">
      <w:pPr>
        <w:spacing w:line="360" w:lineRule="auto"/>
        <w:jc w:val="both"/>
        <w:rPr>
          <w:rFonts w:eastAsia="Times New Roman"/>
          <w:b/>
        </w:rPr>
      </w:pPr>
      <w:r w:rsidRPr="003C0DE1">
        <w:rPr>
          <w:rFonts w:eastAsia="Times New Roman"/>
          <w:b/>
        </w:rPr>
        <w:t xml:space="preserve">Active management of the third stage of labor </w:t>
      </w:r>
    </w:p>
    <w:p w14:paraId="10204A1E" w14:textId="77777777" w:rsidR="00B836B2" w:rsidRPr="005F2F76" w:rsidRDefault="00B836B2">
      <w:pPr>
        <w:pStyle w:val="ListParagraph"/>
        <w:numPr>
          <w:ilvl w:val="0"/>
          <w:numId w:val="982"/>
        </w:numPr>
        <w:spacing w:line="360" w:lineRule="auto"/>
        <w:jc w:val="both"/>
        <w:rPr>
          <w:kern w:val="2"/>
          <w14:ligatures w14:val="standardContextual"/>
        </w:rPr>
      </w:pPr>
      <w:bookmarkStart w:id="5155" w:name="_Toc215925445"/>
      <w:r w:rsidRPr="005F2F76">
        <w:rPr>
          <w:kern w:val="2"/>
          <w14:ligatures w14:val="standardContextual"/>
        </w:rPr>
        <w:t>Administer uterotonic medication within 1 minute of birth of the last baby (refer to PPH section)</w:t>
      </w:r>
      <w:bookmarkEnd w:id="5155"/>
    </w:p>
    <w:p w14:paraId="41C826BB" w14:textId="77777777" w:rsidR="00B836B2" w:rsidRPr="005F2F76" w:rsidRDefault="00B836B2">
      <w:pPr>
        <w:pStyle w:val="ListParagraph"/>
        <w:numPr>
          <w:ilvl w:val="0"/>
          <w:numId w:val="982"/>
        </w:numPr>
        <w:spacing w:line="360" w:lineRule="auto"/>
        <w:jc w:val="both"/>
        <w:rPr>
          <w:kern w:val="2"/>
          <w14:ligatures w14:val="standardContextual"/>
        </w:rPr>
      </w:pPr>
      <w:bookmarkStart w:id="5156" w:name="_Toc215925446"/>
      <w:r w:rsidRPr="005F2F76">
        <w:rPr>
          <w:kern w:val="2"/>
          <w14:ligatures w14:val="standardContextual"/>
        </w:rPr>
        <w:t>Controlled cord traction</w:t>
      </w:r>
      <w:bookmarkEnd w:id="5156"/>
    </w:p>
    <w:p w14:paraId="4FFAC376" w14:textId="2383A37E" w:rsidR="00B836B2" w:rsidRPr="005F2F76" w:rsidRDefault="00B836B2">
      <w:pPr>
        <w:pStyle w:val="ListParagraph"/>
        <w:numPr>
          <w:ilvl w:val="0"/>
          <w:numId w:val="982"/>
        </w:numPr>
        <w:spacing w:line="360" w:lineRule="auto"/>
        <w:jc w:val="both"/>
        <w:rPr>
          <w:kern w:val="2"/>
          <w14:ligatures w14:val="standardContextual"/>
        </w:rPr>
      </w:pPr>
      <w:bookmarkStart w:id="5157" w:name="_Toc215925447"/>
      <w:r w:rsidRPr="005F2F76">
        <w:rPr>
          <w:kern w:val="2"/>
          <w14:ligatures w14:val="standardContextual"/>
        </w:rPr>
        <w:t>Verification of uterine tone and if the uterus is not well contracted, uterine massage</w:t>
      </w:r>
      <w:bookmarkEnd w:id="5157"/>
    </w:p>
    <w:p w14:paraId="62296327" w14:textId="77777777" w:rsidR="00B836B2" w:rsidRPr="003C0DE1" w:rsidRDefault="00B836B2" w:rsidP="001D6D34">
      <w:pPr>
        <w:spacing w:line="360" w:lineRule="auto"/>
        <w:jc w:val="both"/>
        <w:rPr>
          <w:rFonts w:eastAsia="Times New Roman"/>
          <w:b/>
        </w:rPr>
      </w:pPr>
      <w:r w:rsidRPr="003C0DE1">
        <w:rPr>
          <w:rFonts w:eastAsia="Times New Roman"/>
          <w:b/>
        </w:rPr>
        <w:t>Management of cord prolapse</w:t>
      </w:r>
    </w:p>
    <w:p w14:paraId="68CDAE79" w14:textId="77777777" w:rsidR="00B836B2" w:rsidRPr="005F2F76" w:rsidRDefault="00B836B2">
      <w:pPr>
        <w:pStyle w:val="ListParagraph"/>
        <w:numPr>
          <w:ilvl w:val="0"/>
          <w:numId w:val="983"/>
        </w:numPr>
        <w:spacing w:line="360" w:lineRule="auto"/>
        <w:jc w:val="both"/>
        <w:rPr>
          <w:kern w:val="2"/>
          <w14:ligatures w14:val="standardContextual"/>
        </w:rPr>
      </w:pPr>
      <w:bookmarkStart w:id="5158" w:name="_Toc215925448"/>
      <w:r w:rsidRPr="005F2F76">
        <w:rPr>
          <w:kern w:val="2"/>
          <w14:ligatures w14:val="standardContextual"/>
        </w:rPr>
        <w:t>Call for assistance</w:t>
      </w:r>
      <w:bookmarkEnd w:id="5158"/>
    </w:p>
    <w:p w14:paraId="35AB59F5" w14:textId="77777777" w:rsidR="00B836B2" w:rsidRPr="005F2F76" w:rsidRDefault="00B836B2">
      <w:pPr>
        <w:pStyle w:val="ListParagraph"/>
        <w:numPr>
          <w:ilvl w:val="0"/>
          <w:numId w:val="983"/>
        </w:numPr>
        <w:spacing w:line="360" w:lineRule="auto"/>
        <w:jc w:val="both"/>
        <w:rPr>
          <w:kern w:val="2"/>
          <w14:ligatures w14:val="standardContextual"/>
        </w:rPr>
      </w:pPr>
      <w:bookmarkStart w:id="5159" w:name="_Toc215925449"/>
      <w:r w:rsidRPr="005F2F76">
        <w:rPr>
          <w:kern w:val="2"/>
          <w14:ligatures w14:val="standardContextual"/>
        </w:rPr>
        <w:t>Secure IV fluid</w:t>
      </w:r>
      <w:bookmarkEnd w:id="5159"/>
    </w:p>
    <w:p w14:paraId="09A6EB77" w14:textId="77777777" w:rsidR="00B836B2" w:rsidRPr="005F2F76" w:rsidRDefault="00B836B2">
      <w:pPr>
        <w:pStyle w:val="ListParagraph"/>
        <w:numPr>
          <w:ilvl w:val="0"/>
          <w:numId w:val="983"/>
        </w:numPr>
        <w:spacing w:line="360" w:lineRule="auto"/>
        <w:jc w:val="both"/>
        <w:rPr>
          <w:kern w:val="2"/>
          <w14:ligatures w14:val="standardContextual"/>
        </w:rPr>
      </w:pPr>
      <w:bookmarkStart w:id="5160" w:name="_Toc215925450"/>
      <w:r w:rsidRPr="005F2F76">
        <w:rPr>
          <w:kern w:val="2"/>
          <w14:ligatures w14:val="standardContextual"/>
        </w:rPr>
        <w:t>Check for cord pulsation; if absent, confirm fetal heart beat with fetoscope or U/S</w:t>
      </w:r>
      <w:bookmarkEnd w:id="5160"/>
    </w:p>
    <w:p w14:paraId="63A3F770" w14:textId="77777777" w:rsidR="00B836B2" w:rsidRPr="005F2F76" w:rsidRDefault="00B836B2">
      <w:pPr>
        <w:pStyle w:val="ListParagraph"/>
        <w:numPr>
          <w:ilvl w:val="0"/>
          <w:numId w:val="983"/>
        </w:numPr>
        <w:spacing w:line="360" w:lineRule="auto"/>
        <w:jc w:val="both"/>
        <w:rPr>
          <w:kern w:val="2"/>
          <w14:ligatures w14:val="standardContextual"/>
        </w:rPr>
      </w:pPr>
      <w:bookmarkStart w:id="5161" w:name="_Toc215925451"/>
      <w:r w:rsidRPr="005F2F76">
        <w:rPr>
          <w:kern w:val="2"/>
          <w14:ligatures w14:val="standardContextual"/>
        </w:rPr>
        <w:t>Discontinue oxytocin if being given</w:t>
      </w:r>
      <w:bookmarkEnd w:id="5161"/>
    </w:p>
    <w:p w14:paraId="24588145" w14:textId="77777777" w:rsidR="00B836B2" w:rsidRPr="005F2F76" w:rsidRDefault="00B836B2">
      <w:pPr>
        <w:pStyle w:val="ListParagraph"/>
        <w:numPr>
          <w:ilvl w:val="0"/>
          <w:numId w:val="983"/>
        </w:numPr>
        <w:spacing w:line="360" w:lineRule="auto"/>
        <w:jc w:val="both"/>
        <w:rPr>
          <w:kern w:val="2"/>
          <w14:ligatures w14:val="standardContextual"/>
        </w:rPr>
      </w:pPr>
      <w:bookmarkStart w:id="5162" w:name="_Toc215925452"/>
      <w:r w:rsidRPr="005F2F76">
        <w:rPr>
          <w:kern w:val="2"/>
          <w14:ligatures w14:val="standardContextual"/>
        </w:rPr>
        <w:t>Careful pelvic examination immediately after spontaneous rupture of fetal membranes</w:t>
      </w:r>
      <w:bookmarkEnd w:id="5162"/>
    </w:p>
    <w:p w14:paraId="7263F806" w14:textId="77777777" w:rsidR="00B836B2" w:rsidRPr="005F2F76" w:rsidRDefault="00B836B2">
      <w:pPr>
        <w:pStyle w:val="ListParagraph"/>
        <w:numPr>
          <w:ilvl w:val="0"/>
          <w:numId w:val="983"/>
        </w:numPr>
        <w:spacing w:line="360" w:lineRule="auto"/>
        <w:jc w:val="both"/>
        <w:rPr>
          <w:kern w:val="2"/>
          <w14:ligatures w14:val="standardContextual"/>
        </w:rPr>
      </w:pPr>
      <w:bookmarkStart w:id="5163" w:name="_Toc215925453"/>
      <w:r w:rsidRPr="005F2F76">
        <w:rPr>
          <w:kern w:val="2"/>
          <w14:ligatures w14:val="standardContextual"/>
        </w:rPr>
        <w:t>Prepare for resuscitation of the newborn</w:t>
      </w:r>
      <w:bookmarkEnd w:id="5163"/>
    </w:p>
    <w:p w14:paraId="002EF4B8" w14:textId="77777777" w:rsidR="00B836B2" w:rsidRPr="005F2F76" w:rsidRDefault="00B836B2">
      <w:pPr>
        <w:pStyle w:val="ListParagraph"/>
        <w:numPr>
          <w:ilvl w:val="0"/>
          <w:numId w:val="983"/>
        </w:numPr>
        <w:spacing w:line="360" w:lineRule="auto"/>
        <w:jc w:val="both"/>
        <w:rPr>
          <w:kern w:val="2"/>
          <w14:ligatures w14:val="standardContextual"/>
        </w:rPr>
      </w:pPr>
      <w:bookmarkStart w:id="5164" w:name="_Toc215925454"/>
      <w:r w:rsidRPr="005F2F76">
        <w:rPr>
          <w:kern w:val="2"/>
          <w14:ligatures w14:val="standardContextual"/>
        </w:rPr>
        <w:t>In cord presentation, do not rupture fetal membranes at any stage of labor</w:t>
      </w:r>
      <w:bookmarkEnd w:id="5164"/>
    </w:p>
    <w:p w14:paraId="246EF81C" w14:textId="77777777" w:rsidR="00B836B2" w:rsidRPr="005F2F76" w:rsidRDefault="00B836B2">
      <w:pPr>
        <w:pStyle w:val="ListParagraph"/>
        <w:numPr>
          <w:ilvl w:val="0"/>
          <w:numId w:val="983"/>
        </w:numPr>
        <w:spacing w:line="360" w:lineRule="auto"/>
        <w:jc w:val="both"/>
        <w:rPr>
          <w:kern w:val="2"/>
          <w14:ligatures w14:val="standardContextual"/>
        </w:rPr>
      </w:pPr>
      <w:bookmarkStart w:id="5165" w:name="_Toc215925455"/>
      <w:r w:rsidRPr="005F2F76">
        <w:rPr>
          <w:kern w:val="2"/>
          <w14:ligatures w14:val="standardContextual"/>
        </w:rPr>
        <w:t>Client be placed in steep Trendelenberg or knee-chest position</w:t>
      </w:r>
      <w:bookmarkEnd w:id="5165"/>
    </w:p>
    <w:p w14:paraId="503105AA" w14:textId="77777777" w:rsidR="00B836B2" w:rsidRPr="005F2F76" w:rsidRDefault="00B836B2">
      <w:pPr>
        <w:pStyle w:val="ListParagraph"/>
        <w:numPr>
          <w:ilvl w:val="0"/>
          <w:numId w:val="983"/>
        </w:numPr>
        <w:spacing w:line="360" w:lineRule="auto"/>
        <w:jc w:val="both"/>
        <w:rPr>
          <w:kern w:val="2"/>
          <w14:ligatures w14:val="standardContextual"/>
        </w:rPr>
      </w:pPr>
      <w:bookmarkStart w:id="5166" w:name="_Toc215925456"/>
      <w:r w:rsidRPr="005F2F76">
        <w:rPr>
          <w:kern w:val="2"/>
          <w14:ligatures w14:val="standardContextual"/>
        </w:rPr>
        <w:lastRenderedPageBreak/>
        <w:t>Do not manipulate the cord</w:t>
      </w:r>
      <w:bookmarkEnd w:id="5166"/>
    </w:p>
    <w:p w14:paraId="150BF69B" w14:textId="77777777" w:rsidR="005F2F76" w:rsidRDefault="00B836B2">
      <w:pPr>
        <w:pStyle w:val="ListParagraph"/>
        <w:numPr>
          <w:ilvl w:val="0"/>
          <w:numId w:val="983"/>
        </w:numPr>
        <w:spacing w:line="360" w:lineRule="auto"/>
        <w:jc w:val="both"/>
        <w:rPr>
          <w:kern w:val="2"/>
          <w14:ligatures w14:val="standardContextual"/>
        </w:rPr>
      </w:pPr>
      <w:bookmarkStart w:id="5167" w:name="_Toc215925457"/>
      <w:r w:rsidRPr="005F2F76">
        <w:rPr>
          <w:kern w:val="2"/>
          <w14:ligatures w14:val="standardContextual"/>
        </w:rPr>
        <w:t>Avoid exposure of the cord to cold environment to avoid cord spasm (keep in vagina)</w:t>
      </w:r>
      <w:bookmarkStart w:id="5168" w:name="_Toc215925458"/>
      <w:bookmarkEnd w:id="5167"/>
    </w:p>
    <w:p w14:paraId="550A0667" w14:textId="05ABC0A7" w:rsidR="004B5D66" w:rsidRPr="005F2F76" w:rsidRDefault="00B836B2">
      <w:pPr>
        <w:pStyle w:val="ListParagraph"/>
        <w:numPr>
          <w:ilvl w:val="0"/>
          <w:numId w:val="983"/>
        </w:numPr>
        <w:spacing w:line="360" w:lineRule="auto"/>
        <w:jc w:val="both"/>
        <w:rPr>
          <w:kern w:val="2"/>
          <w14:ligatures w14:val="standardContextual"/>
        </w:rPr>
      </w:pPr>
      <w:r w:rsidRPr="005F2F76">
        <w:rPr>
          <w:kern w:val="2"/>
          <w14:ligatures w14:val="standardContextual"/>
        </w:rPr>
        <w:t>Emergent preparation for immediate cesarean deliver</w:t>
      </w:r>
      <w:bookmarkEnd w:id="5168"/>
      <w:r w:rsidR="005F2F76">
        <w:rPr>
          <w:kern w:val="2"/>
          <w14:ligatures w14:val="standardContextual"/>
        </w:rPr>
        <w:t>y</w:t>
      </w:r>
    </w:p>
    <w:p w14:paraId="3FB9DE7C" w14:textId="77777777" w:rsidR="005F2F76" w:rsidRPr="005F2F76" w:rsidRDefault="005F2F76" w:rsidP="005F2F76">
      <w:pPr>
        <w:rPr>
          <w:rFonts w:eastAsia="Times New Roman"/>
        </w:rPr>
      </w:pPr>
    </w:p>
    <w:tbl>
      <w:tblPr>
        <w:tblpPr w:leftFromText="180" w:rightFromText="180" w:vertAnchor="text" w:horzAnchor="margin" w:tblpXSpec="center" w:tblpY="-64"/>
        <w:tblW w:w="11178" w:type="dxa"/>
        <w:tblLayout w:type="fixed"/>
        <w:tblCellMar>
          <w:left w:w="0" w:type="dxa"/>
          <w:right w:w="0" w:type="dxa"/>
        </w:tblCellMar>
        <w:tblLook w:val="04A0" w:firstRow="1" w:lastRow="0" w:firstColumn="1" w:lastColumn="0" w:noHBand="0" w:noVBand="1"/>
      </w:tblPr>
      <w:tblGrid>
        <w:gridCol w:w="4218"/>
        <w:gridCol w:w="176"/>
        <w:gridCol w:w="2269"/>
        <w:gridCol w:w="176"/>
        <w:gridCol w:w="4339"/>
      </w:tblGrid>
      <w:tr w:rsidR="00B836B2" w:rsidRPr="004B5D66" w14:paraId="4D5F74EF" w14:textId="77777777" w:rsidTr="004B5D66">
        <w:trPr>
          <w:trHeight w:val="469"/>
        </w:trPr>
        <w:tc>
          <w:tcPr>
            <w:tcW w:w="4218" w:type="dxa"/>
            <w:tcBorders>
              <w:top w:val="single" w:sz="12" w:space="0" w:color="9BBA58"/>
              <w:left w:val="single" w:sz="12" w:space="0" w:color="9BBA58"/>
            </w:tcBorders>
          </w:tcPr>
          <w:p w14:paraId="5D302D85" w14:textId="77777777" w:rsidR="00B836B2" w:rsidRPr="004B5D66" w:rsidRDefault="00B836B2" w:rsidP="001D6D34">
            <w:pPr>
              <w:spacing w:line="360" w:lineRule="auto"/>
              <w:jc w:val="both"/>
              <w:rPr>
                <w:rStyle w:val="None"/>
              </w:rPr>
            </w:pPr>
            <w:r w:rsidRPr="004B5D66">
              <w:rPr>
                <w:rStyle w:val="None"/>
                <w:noProof/>
              </w:rPr>
              <w:lastRenderedPageBreak/>
              <mc:AlternateContent>
                <mc:Choice Requires="wpg">
                  <w:drawing>
                    <wp:anchor distT="0" distB="0" distL="114300" distR="114300" simplePos="0" relativeHeight="251668503" behindDoc="1" locked="0" layoutInCell="1" allowOverlap="1" wp14:anchorId="3964C4F3" wp14:editId="69E460D0">
                      <wp:simplePos x="0" y="0"/>
                      <wp:positionH relativeFrom="column">
                        <wp:posOffset>91440</wp:posOffset>
                      </wp:positionH>
                      <wp:positionV relativeFrom="paragraph">
                        <wp:posOffset>90805</wp:posOffset>
                      </wp:positionV>
                      <wp:extent cx="2544445" cy="207645"/>
                      <wp:effectExtent l="0" t="0" r="8255" b="8255"/>
                      <wp:wrapNone/>
                      <wp:docPr id="207" name="Group 207"/>
                      <wp:cNvGraphicFramePr/>
                      <a:graphic xmlns:a="http://schemas.openxmlformats.org/drawingml/2006/main">
                        <a:graphicData uri="http://schemas.microsoft.com/office/word/2010/wordprocessingGroup">
                          <wpg:wgp>
                            <wpg:cNvGrpSpPr/>
                            <wpg:grpSpPr>
                              <a:xfrm>
                                <a:off x="0" y="0"/>
                                <a:ext cx="2544445" cy="207645"/>
                                <a:chOff x="0" y="0"/>
                                <a:chExt cx="25444" cy="2076"/>
                              </a:xfrm>
                            </wpg:grpSpPr>
                            <wps:wsp>
                              <wps:cNvPr id="208" name="Freeform 208"/>
                              <wps:cNvSpPr/>
                              <wps:spPr>
                                <a:xfrm>
                                  <a:off x="182" y="182"/>
                                  <a:ext cx="25077" cy="1709"/>
                                </a:xfrm>
                                <a:custGeom>
                                  <a:avLst/>
                                  <a:gdLst/>
                                  <a:ahLst/>
                                  <a:cxnLst/>
                                  <a:rect l="0" t="0" r="0" b="0"/>
                                  <a:pathLst>
                                    <a:path w="2507615" h="170815">
                                      <a:moveTo>
                                        <a:pt x="2507615" y="0"/>
                                      </a:moveTo>
                                      <a:lnTo>
                                        <a:pt x="0" y="0"/>
                                      </a:lnTo>
                                      <a:lnTo>
                                        <a:pt x="0" y="170688"/>
                                      </a:lnTo>
                                      <a:lnTo>
                                        <a:pt x="2507615" y="170688"/>
                                      </a:lnTo>
                                      <a:lnTo>
                                        <a:pt x="2507615" y="0"/>
                                      </a:lnTo>
                                      <a:close/>
                                    </a:path>
                                  </a:pathLst>
                                </a:custGeom>
                                <a:solidFill>
                                  <a:srgbClr val="EDEBE0"/>
                                </a:solidFill>
                                <a:ln>
                                  <a:noFill/>
                                </a:ln>
                              </wps:spPr>
                              <wps:bodyPr upright="1"/>
                            </wps:wsp>
                            <wps:wsp>
                              <wps:cNvPr id="209" name="Freeform 209"/>
                              <wps:cNvSpPr/>
                              <wps:spPr>
                                <a:xfrm>
                                  <a:off x="0" y="0"/>
                                  <a:ext cx="25444" cy="2076"/>
                                </a:xfrm>
                                <a:custGeom>
                                  <a:avLst/>
                                  <a:gdLst/>
                                  <a:ahLst/>
                                  <a:cxnLst/>
                                  <a:rect l="0" t="0" r="0" b="0"/>
                                  <a:pathLst>
                                    <a:path w="2544445" h="207645">
                                      <a:moveTo>
                                        <a:pt x="2544191" y="0"/>
                                      </a:moveTo>
                                      <a:lnTo>
                                        <a:pt x="2525903" y="0"/>
                                      </a:lnTo>
                                      <a:lnTo>
                                        <a:pt x="2525903" y="18288"/>
                                      </a:lnTo>
                                      <a:lnTo>
                                        <a:pt x="2525903" y="188976"/>
                                      </a:lnTo>
                                      <a:lnTo>
                                        <a:pt x="18288" y="188976"/>
                                      </a:lnTo>
                                      <a:lnTo>
                                        <a:pt x="18288" y="18288"/>
                                      </a:lnTo>
                                      <a:lnTo>
                                        <a:pt x="2525903" y="18288"/>
                                      </a:lnTo>
                                      <a:lnTo>
                                        <a:pt x="2525903" y="0"/>
                                      </a:lnTo>
                                      <a:lnTo>
                                        <a:pt x="18288" y="0"/>
                                      </a:lnTo>
                                      <a:lnTo>
                                        <a:pt x="0" y="0"/>
                                      </a:lnTo>
                                      <a:lnTo>
                                        <a:pt x="0" y="18288"/>
                                      </a:lnTo>
                                      <a:lnTo>
                                        <a:pt x="0" y="188976"/>
                                      </a:lnTo>
                                      <a:lnTo>
                                        <a:pt x="0" y="207264"/>
                                      </a:lnTo>
                                      <a:lnTo>
                                        <a:pt x="18288" y="207264"/>
                                      </a:lnTo>
                                      <a:lnTo>
                                        <a:pt x="2525903" y="207264"/>
                                      </a:lnTo>
                                      <a:lnTo>
                                        <a:pt x="2544191" y="207264"/>
                                      </a:lnTo>
                                      <a:lnTo>
                                        <a:pt x="2544191" y="188976"/>
                                      </a:lnTo>
                                      <a:lnTo>
                                        <a:pt x="2544191" y="18288"/>
                                      </a:lnTo>
                                      <a:lnTo>
                                        <a:pt x="2544191" y="0"/>
                                      </a:lnTo>
                                      <a:close/>
                                    </a:path>
                                  </a:pathLst>
                                </a:custGeom>
                                <a:solidFill>
                                  <a:srgbClr val="9BBA58"/>
                                </a:solidFill>
                                <a:ln>
                                  <a:noFill/>
                                </a:ln>
                              </wps:spPr>
                              <wps:bodyPr upright="1"/>
                            </wps:wsp>
                          </wpg:wgp>
                        </a:graphicData>
                      </a:graphic>
                    </wp:anchor>
                  </w:drawing>
                </mc:Choice>
                <mc:Fallback>
                  <w:pict>
                    <v:group w14:anchorId="0B251B18" id="Group 207" o:spid="_x0000_s1026" style="position:absolute;margin-left:7.2pt;margin-top:7.15pt;width:200.35pt;height:16.35pt;z-index:-251647977" coordsize="25444,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">
                      <v:shape id="Freeform 208" o:spid="_x0000_s1027" style="position:absolute;left:182;top:182;width:25077;height:1709;visibility:visible;mso-wrap-style:square;v-text-anchor:top" coordsize="25076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" path="m2507615,l,,,170688r2507615,l2507615,xe" fillcolor="#edebe0" stroked="f">
                        <v:path arrowok="t" textboxrect="0,0,2507615,170815"/>
                      </v:shape>
                      <v:shape id="Freeform 209" o:spid="_x0000_s1028" style="position:absolute;width:25444;height:2076;visibility:visible;mso-wrap-style:square;v-text-anchor:top" coordsize="254444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" path="m2544191,r-18288,l2525903,18288r,170688l18288,188976r,-170688l2525903,18288r,-18288l18288,,,,,18288,,188976r,18288l18288,207264r2507615,l2544191,207264r,-18288l2544191,18288r,-18288xe" fillcolor="#9bba58" stroked="f">
                        <v:path arrowok="t" textboxrect="0,0,2544445,207645"/>
                      </v:shape>
                    </v:group>
                  </w:pict>
                </mc:Fallback>
              </mc:AlternateContent>
            </w:r>
            <w:r w:rsidRPr="004B5D66">
              <w:rPr>
                <w:rStyle w:val="None"/>
              </w:rPr>
              <w:t>Complaint / clinical condition</w:t>
            </w:r>
          </w:p>
        </w:tc>
        <w:tc>
          <w:tcPr>
            <w:tcW w:w="176" w:type="dxa"/>
            <w:tcBorders>
              <w:top w:val="single" w:sz="12" w:space="0" w:color="9BBA58"/>
            </w:tcBorders>
          </w:tcPr>
          <w:p w14:paraId="1C4F2C06" w14:textId="77777777" w:rsidR="00B836B2" w:rsidRPr="004B5D66" w:rsidRDefault="00B836B2" w:rsidP="001D6D34">
            <w:pPr>
              <w:spacing w:line="360" w:lineRule="auto"/>
              <w:jc w:val="both"/>
              <w:rPr>
                <w:rStyle w:val="None"/>
              </w:rPr>
            </w:pPr>
          </w:p>
        </w:tc>
        <w:tc>
          <w:tcPr>
            <w:tcW w:w="2269" w:type="dxa"/>
            <w:tcBorders>
              <w:top w:val="single" w:sz="12" w:space="0" w:color="9BBA58"/>
            </w:tcBorders>
          </w:tcPr>
          <w:p w14:paraId="24589A74"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69527" behindDoc="1" locked="0" layoutInCell="1" allowOverlap="1" wp14:anchorId="7962F0CA" wp14:editId="63BC5E6E">
                      <wp:simplePos x="0" y="0"/>
                      <wp:positionH relativeFrom="column">
                        <wp:posOffset>-8890</wp:posOffset>
                      </wp:positionH>
                      <wp:positionV relativeFrom="paragraph">
                        <wp:posOffset>90805</wp:posOffset>
                      </wp:positionV>
                      <wp:extent cx="1431290" cy="207645"/>
                      <wp:effectExtent l="0" t="0" r="3810" b="8255"/>
                      <wp:wrapNone/>
                      <wp:docPr id="166" name="Group 166"/>
                      <wp:cNvGraphicFramePr/>
                      <a:graphic xmlns:a="http://schemas.openxmlformats.org/drawingml/2006/main">
                        <a:graphicData uri="http://schemas.microsoft.com/office/word/2010/wordprocessingGroup">
                          <wpg:wgp>
                            <wpg:cNvGrpSpPr/>
                            <wpg:grpSpPr>
                              <a:xfrm>
                                <a:off x="0" y="0"/>
                                <a:ext cx="1431290" cy="207645"/>
                                <a:chOff x="0" y="0"/>
                                <a:chExt cx="14312" cy="2076"/>
                              </a:xfrm>
                            </wpg:grpSpPr>
                            <wps:wsp>
                              <wps:cNvPr id="164" name="Freeform 164"/>
                              <wps:cNvSpPr/>
                              <wps:spPr>
                                <a:xfrm>
                                  <a:off x="182" y="182"/>
                                  <a:ext cx="13951" cy="1709"/>
                                </a:xfrm>
                                <a:custGeom>
                                  <a:avLst/>
                                  <a:gdLst/>
                                  <a:ahLst/>
                                  <a:cxnLst/>
                                  <a:rect l="0" t="0" r="0" b="0"/>
                                  <a:pathLst>
                                    <a:path w="1395095" h="170815">
                                      <a:moveTo>
                                        <a:pt x="1394714" y="0"/>
                                      </a:moveTo>
                                      <a:lnTo>
                                        <a:pt x="0" y="0"/>
                                      </a:lnTo>
                                      <a:lnTo>
                                        <a:pt x="0" y="170688"/>
                                      </a:lnTo>
                                      <a:lnTo>
                                        <a:pt x="1394714" y="170688"/>
                                      </a:lnTo>
                                      <a:lnTo>
                                        <a:pt x="1394714" y="0"/>
                                      </a:lnTo>
                                      <a:close/>
                                    </a:path>
                                  </a:pathLst>
                                </a:custGeom>
                                <a:solidFill>
                                  <a:srgbClr val="EDEBE0"/>
                                </a:solidFill>
                                <a:ln>
                                  <a:noFill/>
                                </a:ln>
                              </wps:spPr>
                              <wps:bodyPr upright="1"/>
                            </wps:wsp>
                            <wps:wsp>
                              <wps:cNvPr id="165" name="Freeform 165"/>
                              <wps:cNvSpPr/>
                              <wps:spPr>
                                <a:xfrm>
                                  <a:off x="0" y="0"/>
                                  <a:ext cx="14312" cy="2076"/>
                                </a:xfrm>
                                <a:custGeom>
                                  <a:avLst/>
                                  <a:gdLst/>
                                  <a:ahLst/>
                                  <a:cxnLst/>
                                  <a:rect l="0" t="0" r="0" b="0"/>
                                  <a:pathLst>
                                    <a:path w="1431290" h="207645">
                                      <a:moveTo>
                                        <a:pt x="1431290" y="0"/>
                                      </a:moveTo>
                                      <a:lnTo>
                                        <a:pt x="1413002" y="0"/>
                                      </a:lnTo>
                                      <a:lnTo>
                                        <a:pt x="1413002" y="18288"/>
                                      </a:lnTo>
                                      <a:lnTo>
                                        <a:pt x="1413002" y="188976"/>
                                      </a:lnTo>
                                      <a:lnTo>
                                        <a:pt x="18288" y="188976"/>
                                      </a:lnTo>
                                      <a:lnTo>
                                        <a:pt x="18288" y="18288"/>
                                      </a:lnTo>
                                      <a:lnTo>
                                        <a:pt x="1413002" y="18288"/>
                                      </a:lnTo>
                                      <a:lnTo>
                                        <a:pt x="1413002" y="0"/>
                                      </a:lnTo>
                                      <a:lnTo>
                                        <a:pt x="18288" y="0"/>
                                      </a:lnTo>
                                      <a:lnTo>
                                        <a:pt x="0" y="0"/>
                                      </a:lnTo>
                                      <a:lnTo>
                                        <a:pt x="0" y="18288"/>
                                      </a:lnTo>
                                      <a:lnTo>
                                        <a:pt x="0" y="188976"/>
                                      </a:lnTo>
                                      <a:lnTo>
                                        <a:pt x="0" y="207264"/>
                                      </a:lnTo>
                                      <a:lnTo>
                                        <a:pt x="18288" y="207264"/>
                                      </a:lnTo>
                                      <a:lnTo>
                                        <a:pt x="1413002" y="207264"/>
                                      </a:lnTo>
                                      <a:lnTo>
                                        <a:pt x="1431290" y="207264"/>
                                      </a:lnTo>
                                      <a:lnTo>
                                        <a:pt x="1431290" y="188976"/>
                                      </a:lnTo>
                                      <a:lnTo>
                                        <a:pt x="1431290" y="18288"/>
                                      </a:lnTo>
                                      <a:lnTo>
                                        <a:pt x="1431290" y="0"/>
                                      </a:lnTo>
                                      <a:close/>
                                    </a:path>
                                  </a:pathLst>
                                </a:custGeom>
                                <a:solidFill>
                                  <a:srgbClr val="9BBA58"/>
                                </a:solidFill>
                                <a:ln>
                                  <a:noFill/>
                                </a:ln>
                              </wps:spPr>
                              <wps:bodyPr upright="1"/>
                            </wps:wsp>
                          </wpg:wgp>
                        </a:graphicData>
                      </a:graphic>
                    </wp:anchor>
                  </w:drawing>
                </mc:Choice>
                <mc:Fallback>
                  <w:pict>
                    <v:group w14:anchorId="08710F5D" id="Group 166" o:spid="_x0000_s1026" style="position:absolute;margin-left:-.7pt;margin-top:7.15pt;width:112.7pt;height:16.35pt;z-index:-251646953" coordsize="14312,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">
                      <v:shape id="Freeform 164" o:spid="_x0000_s1027" style="position:absolute;left:182;top:182;width:13951;height:1709;visibility:visible;mso-wrap-style:square;v-text-anchor:top" coordsize="139509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" path="m1394714,l,,,170688r1394714,l1394714,xe" fillcolor="#edebe0" stroked="f">
                        <v:path arrowok="t" textboxrect="0,0,1395095,170815"/>
                      </v:shape>
                      <v:shape id="Freeform 165" o:spid="_x0000_s1028" style="position:absolute;width:14312;height:2076;visibility:visible;mso-wrap-style:square;v-text-anchor:top" coordsize="143129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" path="m1431290,r-18288,l1413002,18288r,170688l18288,188976r,-170688l1413002,18288r,-18288l18288,,,,,18288,,188976r,18288l18288,207264r1394714,l1431290,207264r,-18288l1431290,18288r,-18288xe" fillcolor="#9bba58" stroked="f">
                        <v:path arrowok="t" textboxrect="0,0,1431290,207645"/>
                      </v:shape>
                    </v:group>
                  </w:pict>
                </mc:Fallback>
              </mc:AlternateContent>
            </w:r>
            <w:r w:rsidRPr="004B5D66">
              <w:rPr>
                <w:rStyle w:val="None"/>
              </w:rPr>
              <w:t>Level of acuity</w:t>
            </w:r>
          </w:p>
        </w:tc>
        <w:tc>
          <w:tcPr>
            <w:tcW w:w="176" w:type="dxa"/>
            <w:tcBorders>
              <w:top w:val="single" w:sz="12" w:space="0" w:color="9BBA58"/>
            </w:tcBorders>
          </w:tcPr>
          <w:p w14:paraId="762A176C" w14:textId="77777777" w:rsidR="00B836B2" w:rsidRPr="004B5D66" w:rsidRDefault="00B836B2" w:rsidP="001D6D34">
            <w:pPr>
              <w:spacing w:line="360" w:lineRule="auto"/>
              <w:jc w:val="both"/>
              <w:rPr>
                <w:rStyle w:val="None"/>
              </w:rPr>
            </w:pPr>
          </w:p>
        </w:tc>
        <w:tc>
          <w:tcPr>
            <w:tcW w:w="4339" w:type="dxa"/>
            <w:tcBorders>
              <w:top w:val="single" w:sz="12" w:space="0" w:color="9BBA58"/>
              <w:right w:val="single" w:sz="12" w:space="0" w:color="9BBA58"/>
            </w:tcBorders>
          </w:tcPr>
          <w:p w14:paraId="47D18EC8"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70551" behindDoc="1" locked="0" layoutInCell="1" allowOverlap="1" wp14:anchorId="4C7F9546" wp14:editId="558E8D2C">
                      <wp:simplePos x="0" y="0"/>
                      <wp:positionH relativeFrom="column">
                        <wp:posOffset>-8890</wp:posOffset>
                      </wp:positionH>
                      <wp:positionV relativeFrom="paragraph">
                        <wp:posOffset>90805</wp:posOffset>
                      </wp:positionV>
                      <wp:extent cx="2618740" cy="207645"/>
                      <wp:effectExtent l="0" t="0" r="10160" b="8255"/>
                      <wp:wrapNone/>
                      <wp:docPr id="169" name="Group 169"/>
                      <wp:cNvGraphicFramePr/>
                      <a:graphic xmlns:a="http://schemas.openxmlformats.org/drawingml/2006/main">
                        <a:graphicData uri="http://schemas.microsoft.com/office/word/2010/wordprocessingGroup">
                          <wpg:wgp>
                            <wpg:cNvGrpSpPr/>
                            <wpg:grpSpPr>
                              <a:xfrm>
                                <a:off x="0" y="0"/>
                                <a:ext cx="2618740" cy="207645"/>
                                <a:chOff x="0" y="0"/>
                                <a:chExt cx="26187" cy="2076"/>
                              </a:xfrm>
                            </wpg:grpSpPr>
                            <wps:wsp>
                              <wps:cNvPr id="167" name="Freeform 167"/>
                              <wps:cNvSpPr/>
                              <wps:spPr>
                                <a:xfrm>
                                  <a:off x="182" y="182"/>
                                  <a:ext cx="25839" cy="1709"/>
                                </a:xfrm>
                                <a:custGeom>
                                  <a:avLst/>
                                  <a:gdLst/>
                                  <a:ahLst/>
                                  <a:cxnLst/>
                                  <a:rect l="0" t="0" r="0" b="0"/>
                                  <a:pathLst>
                                    <a:path w="2583815" h="170815">
                                      <a:moveTo>
                                        <a:pt x="2583434" y="0"/>
                                      </a:moveTo>
                                      <a:lnTo>
                                        <a:pt x="0" y="0"/>
                                      </a:lnTo>
                                      <a:lnTo>
                                        <a:pt x="0" y="170688"/>
                                      </a:lnTo>
                                      <a:lnTo>
                                        <a:pt x="2583434" y="170688"/>
                                      </a:lnTo>
                                      <a:lnTo>
                                        <a:pt x="2583434" y="0"/>
                                      </a:lnTo>
                                      <a:close/>
                                    </a:path>
                                  </a:pathLst>
                                </a:custGeom>
                                <a:solidFill>
                                  <a:srgbClr val="EDEBE0"/>
                                </a:solidFill>
                                <a:ln>
                                  <a:noFill/>
                                </a:ln>
                              </wps:spPr>
                              <wps:bodyPr upright="1"/>
                            </wps:wsp>
                            <wps:wsp>
                              <wps:cNvPr id="168" name="Freeform 168"/>
                              <wps:cNvSpPr/>
                              <wps:spPr>
                                <a:xfrm>
                                  <a:off x="0" y="0"/>
                                  <a:ext cx="26187" cy="2076"/>
                                </a:xfrm>
                                <a:custGeom>
                                  <a:avLst/>
                                  <a:gdLst>
                                    <a:gd name="A1" fmla="val 0"/>
                                    <a:gd name="A2" fmla="val 0"/>
                                  </a:gdLst>
                                  <a:ahLst/>
                                  <a:cxnLst/>
                                  <a:rect l="0" t="0" r="0" b="0"/>
                                  <a:pathLst>
                                    <a:path w="2618740" h="207645">
                                      <a:moveTo>
                                        <a:pt x="2600198" y="0"/>
                                      </a:moveTo>
                                      <a:lnTo>
                                        <a:pt x="18288" y="0"/>
                                      </a:lnTo>
                                      <a:lnTo>
                                        <a:pt x="0" y="0"/>
                                      </a:lnTo>
                                      <a:lnTo>
                                        <a:pt x="0" y="18288"/>
                                      </a:lnTo>
                                      <a:lnTo>
                                        <a:pt x="0" y="188976"/>
                                      </a:lnTo>
                                      <a:lnTo>
                                        <a:pt x="0" y="207264"/>
                                      </a:lnTo>
                                      <a:lnTo>
                                        <a:pt x="18288" y="207264"/>
                                      </a:lnTo>
                                      <a:lnTo>
                                        <a:pt x="2600198" y="207264"/>
                                      </a:lnTo>
                                      <a:lnTo>
                                        <a:pt x="2600198" y="188976"/>
                                      </a:lnTo>
                                      <a:lnTo>
                                        <a:pt x="18288" y="188976"/>
                                      </a:lnTo>
                                      <a:lnTo>
                                        <a:pt x="18288" y="18288"/>
                                      </a:lnTo>
                                      <a:lnTo>
                                        <a:pt x="2600198" y="18288"/>
                                      </a:lnTo>
                                      <a:lnTo>
                                        <a:pt x="2600198" y="0"/>
                                      </a:lnTo>
                                      <a:close/>
                                    </a:path>
                                    <a:path w="2618740" h="207645">
                                      <a:moveTo>
                                        <a:pt x="2618613" y="0"/>
                                      </a:moveTo>
                                      <a:lnTo>
                                        <a:pt x="2600325" y="0"/>
                                      </a:lnTo>
                                      <a:lnTo>
                                        <a:pt x="2600325" y="18288"/>
                                      </a:lnTo>
                                      <a:lnTo>
                                        <a:pt x="2600325" y="188976"/>
                                      </a:lnTo>
                                      <a:lnTo>
                                        <a:pt x="2600325" y="207264"/>
                                      </a:lnTo>
                                      <a:lnTo>
                                        <a:pt x="2618613" y="207264"/>
                                      </a:lnTo>
                                      <a:lnTo>
                                        <a:pt x="2618613" y="188976"/>
                                      </a:lnTo>
                                      <a:lnTo>
                                        <a:pt x="2618613" y="18288"/>
                                      </a:lnTo>
                                      <a:lnTo>
                                        <a:pt x="2618613" y="0"/>
                                      </a:lnTo>
                                      <a:close/>
                                    </a:path>
                                  </a:pathLst>
                                </a:custGeom>
                                <a:solidFill>
                                  <a:srgbClr val="9BBA58"/>
                                </a:solidFill>
                                <a:ln>
                                  <a:noFill/>
                                </a:ln>
                              </wps:spPr>
                              <wps:bodyPr upright="1"/>
                            </wps:wsp>
                          </wpg:wgp>
                        </a:graphicData>
                      </a:graphic>
                    </wp:anchor>
                  </w:drawing>
                </mc:Choice>
                <mc:Fallback>
                  <w:pict>
                    <v:group w14:anchorId="5FCC53BE" id="Group 169" o:spid="_x0000_s1026" style="position:absolute;margin-left:-.7pt;margin-top:7.15pt;width:206.2pt;height:16.35pt;z-index:-251645929" coordsize="26187,2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">
                      <v:shape id="Freeform 167" o:spid="_x0000_s1027" style="position:absolute;left:182;top:182;width:25839;height:1709;visibility:visible;mso-wrap-style:square;v-text-anchor:top" coordsize="25838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" path="m2583434,l,,,170688r2583434,l2583434,xe" fillcolor="#edebe0" stroked="f">
                        <v:path arrowok="t" textboxrect="0,0,2583815,170815"/>
                      </v:shape>
                      <v:shape id="Freeform 168" o:spid="_x0000_s1028" style="position:absolute;width:26187;height:2076;visibility:visible;mso-wrap-style:square;v-text-anchor:top" coordsize="2618740,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" path="m2600198,l18288,,,,,18288,,188976r,18288l18288,207264r2581910,l2600198,188976r-2581910,l18288,18288r2581910,l2600198,xem2618613,r-18288,l2600325,18288r,170688l2600325,207264r18288,l2618613,188976r,-170688l2618613,xe" fillcolor="#9bba58" stroked="f">
                        <v:path arrowok="t" textboxrect="0,0,2618740,207645"/>
                      </v:shape>
                    </v:group>
                  </w:pict>
                </mc:Fallback>
              </mc:AlternateContent>
            </w:r>
            <w:r w:rsidRPr="004B5D66">
              <w:rPr>
                <w:rStyle w:val="None"/>
              </w:rPr>
              <w:t>Intervention</w:t>
            </w:r>
          </w:p>
        </w:tc>
      </w:tr>
      <w:tr w:rsidR="00B836B2" w:rsidRPr="004B5D66" w14:paraId="372D4C3B" w14:textId="77777777" w:rsidTr="004B5D66">
        <w:trPr>
          <w:trHeight w:val="6294"/>
        </w:trPr>
        <w:tc>
          <w:tcPr>
            <w:tcW w:w="4218" w:type="dxa"/>
            <w:tcBorders>
              <w:left w:val="single" w:sz="12" w:space="0" w:color="9BBA58"/>
            </w:tcBorders>
            <w:shd w:val="clear" w:color="auto" w:fill="FF0000"/>
          </w:tcPr>
          <w:p w14:paraId="6D45B276"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71575" behindDoc="1" locked="0" layoutInCell="1" allowOverlap="1" wp14:anchorId="58CABCA8" wp14:editId="74B4538B">
                      <wp:simplePos x="0" y="0"/>
                      <wp:positionH relativeFrom="column">
                        <wp:posOffset>91440</wp:posOffset>
                      </wp:positionH>
                      <wp:positionV relativeFrom="paragraph">
                        <wp:posOffset>-18415</wp:posOffset>
                      </wp:positionV>
                      <wp:extent cx="2544445" cy="2084070"/>
                      <wp:effectExtent l="0" t="0" r="8255" b="11430"/>
                      <wp:wrapNone/>
                      <wp:docPr id="210" name="Group 210"/>
                      <wp:cNvGraphicFramePr/>
                      <a:graphic xmlns:a="http://schemas.openxmlformats.org/drawingml/2006/main">
                        <a:graphicData uri="http://schemas.microsoft.com/office/word/2010/wordprocessingGroup">
                          <wpg:wgp>
                            <wpg:cNvGrpSpPr/>
                            <wpg:grpSpPr>
                              <a:xfrm>
                                <a:off x="0" y="0"/>
                                <a:ext cx="2544445" cy="2084070"/>
                                <a:chOff x="0" y="0"/>
                                <a:chExt cx="25444" cy="20840"/>
                              </a:xfrm>
                            </wpg:grpSpPr>
                            <wps:wsp>
                              <wps:cNvPr id="211" name="Freeform 211"/>
                              <wps:cNvSpPr/>
                              <wps:spPr>
                                <a:xfrm>
                                  <a:off x="182" y="182"/>
                                  <a:ext cx="25077" cy="20657"/>
                                </a:xfrm>
                                <a:custGeom>
                                  <a:avLst/>
                                  <a:gdLst/>
                                  <a:ahLst/>
                                  <a:cxnLst/>
                                  <a:rect l="0" t="0" r="0" b="0"/>
                                  <a:pathLst>
                                    <a:path w="2507615" h="2065655">
                                      <a:moveTo>
                                        <a:pt x="2507615" y="0"/>
                                      </a:moveTo>
                                      <a:lnTo>
                                        <a:pt x="0" y="0"/>
                                      </a:lnTo>
                                      <a:lnTo>
                                        <a:pt x="0" y="2065274"/>
                                      </a:lnTo>
                                      <a:lnTo>
                                        <a:pt x="2507615" y="2065274"/>
                                      </a:lnTo>
                                      <a:lnTo>
                                        <a:pt x="2507615" y="0"/>
                                      </a:lnTo>
                                      <a:close/>
                                    </a:path>
                                  </a:pathLst>
                                </a:custGeom>
                                <a:solidFill>
                                  <a:srgbClr val="FF0000"/>
                                </a:solidFill>
                                <a:ln>
                                  <a:noFill/>
                                </a:ln>
                              </wps:spPr>
                              <wps:bodyPr upright="1"/>
                            </wps:wsp>
                            <wps:wsp>
                              <wps:cNvPr id="212" name="Freeform 212"/>
                              <wps:cNvSpPr/>
                              <wps:spPr>
                                <a:xfrm>
                                  <a:off x="0" y="0"/>
                                  <a:ext cx="25444" cy="184"/>
                                </a:xfrm>
                                <a:custGeom>
                                  <a:avLst/>
                                  <a:gdLst/>
                                  <a:ahLst/>
                                  <a:cxnLst/>
                                  <a:rect l="0" t="0" r="0" b="0"/>
                                  <a:pathLst>
                                    <a:path w="2544445" h="18415">
                                      <a:moveTo>
                                        <a:pt x="2544191" y="0"/>
                                      </a:moveTo>
                                      <a:lnTo>
                                        <a:pt x="2525903" y="0"/>
                                      </a:lnTo>
                                      <a:lnTo>
                                        <a:pt x="18288" y="0"/>
                                      </a:lnTo>
                                      <a:lnTo>
                                        <a:pt x="0" y="0"/>
                                      </a:lnTo>
                                      <a:lnTo>
                                        <a:pt x="0" y="18288"/>
                                      </a:lnTo>
                                      <a:lnTo>
                                        <a:pt x="18288" y="18288"/>
                                      </a:lnTo>
                                      <a:lnTo>
                                        <a:pt x="2525903" y="18288"/>
                                      </a:lnTo>
                                      <a:lnTo>
                                        <a:pt x="2544191" y="18288"/>
                                      </a:lnTo>
                                      <a:lnTo>
                                        <a:pt x="2544191" y="0"/>
                                      </a:lnTo>
                                      <a:close/>
                                    </a:path>
                                  </a:pathLst>
                                </a:custGeom>
                                <a:solidFill>
                                  <a:srgbClr val="9BBA58"/>
                                </a:solidFill>
                                <a:ln>
                                  <a:noFill/>
                                </a:ln>
                              </wps:spPr>
                              <wps:bodyPr upright="1"/>
                            </wps:wsp>
                          </wpg:wgp>
                        </a:graphicData>
                      </a:graphic>
                    </wp:anchor>
                  </w:drawing>
                </mc:Choice>
                <mc:Fallback>
                  <w:pict>
                    <v:group w14:anchorId="4A682E70" id="Group 210" o:spid="_x0000_s1026" style="position:absolute;margin-left:7.2pt;margin-top:-1.45pt;width:200.35pt;height:164.1pt;z-index:-251644905" coordsize="25444,2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">
                      <v:shape id="Freeform 211" o:spid="_x0000_s1027" style="position:absolute;left:182;top:182;width:25077;height:20657;visibility:visible;mso-wrap-style:square;v-text-anchor:top" coordsize="2507615,206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" path="m2507615,l,,,2065274r2507615,l2507615,xe" fillcolor="red" stroked="f">
                        <v:path arrowok="t" textboxrect="0,0,2507615,2065655"/>
                      </v:shape>
                      <v:shape id="Freeform 212" o:spid="_x0000_s1028" style="position:absolute;width:25444;height:184;visibility:visible;mso-wrap-style:square;v-text-anchor:top" coordsize="25444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" path="m2544191,r-18288,l18288,,,,,18288r18288,l2525903,18288r18288,l2544191,xe" fillcolor="#9bba58" stroked="f">
                        <v:path arrowok="t" textboxrect="0,0,2544445,18415"/>
                      </v:shape>
                    </v:group>
                  </w:pict>
                </mc:Fallback>
              </mc:AlternateContent>
            </w:r>
            <w:r w:rsidRPr="004B5D66">
              <w:rPr>
                <w:rStyle w:val="None"/>
                <w:noProof/>
              </w:rPr>
              <mc:AlternateContent>
                <mc:Choice Requires="wpg">
                  <w:drawing>
                    <wp:anchor distT="0" distB="0" distL="114300" distR="114300" simplePos="0" relativeHeight="251663383" behindDoc="0" locked="0" layoutInCell="1" allowOverlap="1" wp14:anchorId="44F5E585" wp14:editId="2872FA0E">
                      <wp:simplePos x="0" y="0"/>
                      <wp:positionH relativeFrom="column">
                        <wp:posOffset>91440</wp:posOffset>
                      </wp:positionH>
                      <wp:positionV relativeFrom="paragraph">
                        <wp:posOffset>-635</wp:posOffset>
                      </wp:positionV>
                      <wp:extent cx="2544445" cy="2084070"/>
                      <wp:effectExtent l="0" t="0" r="8255" b="11430"/>
                      <wp:wrapNone/>
                      <wp:docPr id="213" name="Group 213"/>
                      <wp:cNvGraphicFramePr/>
                      <a:graphic xmlns:a="http://schemas.openxmlformats.org/drawingml/2006/main">
                        <a:graphicData uri="http://schemas.microsoft.com/office/word/2010/wordprocessingGroup">
                          <wpg:wgp>
                            <wpg:cNvGrpSpPr/>
                            <wpg:grpSpPr>
                              <a:xfrm>
                                <a:off x="0" y="0"/>
                                <a:ext cx="2544445" cy="2084070"/>
                                <a:chOff x="0" y="0"/>
                                <a:chExt cx="25444" cy="20840"/>
                              </a:xfrm>
                            </wpg:grpSpPr>
                            <wps:wsp>
                              <wps:cNvPr id="214" name="Freeform 214"/>
                              <wps:cNvSpPr/>
                              <wps:spPr>
                                <a:xfrm>
                                  <a:off x="0" y="0"/>
                                  <a:ext cx="25444" cy="20840"/>
                                </a:xfrm>
                                <a:custGeom>
                                  <a:avLst/>
                                  <a:gdLst/>
                                  <a:ahLst/>
                                  <a:cxnLst/>
                                  <a:rect l="0" t="0" r="0" b="0"/>
                                  <a:pathLst>
                                    <a:path w="2544445" h="2084070">
                                      <a:moveTo>
                                        <a:pt x="2544191" y="0"/>
                                      </a:moveTo>
                                      <a:lnTo>
                                        <a:pt x="2525903" y="0"/>
                                      </a:lnTo>
                                      <a:lnTo>
                                        <a:pt x="2525903" y="2065274"/>
                                      </a:lnTo>
                                      <a:lnTo>
                                        <a:pt x="18288" y="2065274"/>
                                      </a:lnTo>
                                      <a:lnTo>
                                        <a:pt x="18288" y="0"/>
                                      </a:lnTo>
                                      <a:lnTo>
                                        <a:pt x="0" y="0"/>
                                      </a:lnTo>
                                      <a:lnTo>
                                        <a:pt x="0" y="2065274"/>
                                      </a:lnTo>
                                      <a:lnTo>
                                        <a:pt x="0" y="2083562"/>
                                      </a:lnTo>
                                      <a:lnTo>
                                        <a:pt x="18288" y="2083562"/>
                                      </a:lnTo>
                                      <a:lnTo>
                                        <a:pt x="2525903" y="2083562"/>
                                      </a:lnTo>
                                      <a:lnTo>
                                        <a:pt x="2544191" y="2083562"/>
                                      </a:lnTo>
                                      <a:lnTo>
                                        <a:pt x="2544191" y="2065274"/>
                                      </a:lnTo>
                                      <a:lnTo>
                                        <a:pt x="2544191" y="0"/>
                                      </a:lnTo>
                                      <a:close/>
                                    </a:path>
                                  </a:pathLst>
                                </a:custGeom>
                                <a:solidFill>
                                  <a:srgbClr val="9BBA58"/>
                                </a:solidFill>
                                <a:ln>
                                  <a:noFill/>
                                </a:ln>
                              </wps:spPr>
                              <wps:bodyPr upright="1"/>
                            </wps:wsp>
                          </wpg:wgp>
                        </a:graphicData>
                      </a:graphic>
                    </wp:anchor>
                  </w:drawing>
                </mc:Choice>
                <mc:Fallback>
                  <w:pict>
                    <v:group w14:anchorId="7C8591B4" id="Group 213" o:spid="_x0000_s1026" style="position:absolute;margin-left:7.2pt;margin-top:-.05pt;width:200.35pt;height:164.1pt;z-index:251663383" coordsize="25444,2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">
                      <v:shape id="Freeform 214" o:spid="_x0000_s1027" style="position:absolute;width:25444;height:20840;visibility:visible;mso-wrap-style:square;v-text-anchor:top" coordsize="2544445,2084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" path="m2544191,r-18288,l2525903,2065274r-2507615,l18288,,,,,2065274r,18288l18288,2083562r2507615,l2544191,2083562r,-18288l2544191,xe" fillcolor="#9bba58" stroked="f">
                        <v:path arrowok="t" textboxrect="0,0,2544445,2084070"/>
                      </v:shape>
                    </v:group>
                  </w:pict>
                </mc:Fallback>
              </mc:AlternateContent>
            </w:r>
            <w:r w:rsidRPr="004B5D66">
              <w:rPr>
                <w:rStyle w:val="None"/>
              </w:rPr>
              <w:t>Imminent birth</w:t>
            </w:r>
          </w:p>
          <w:p w14:paraId="25DC557A" w14:textId="77777777" w:rsidR="00B836B2" w:rsidRPr="004B5D66" w:rsidRDefault="00B836B2" w:rsidP="001D6D34">
            <w:pPr>
              <w:spacing w:line="360" w:lineRule="auto"/>
              <w:jc w:val="both"/>
              <w:rPr>
                <w:rStyle w:val="None"/>
              </w:rPr>
            </w:pPr>
            <w:r w:rsidRPr="004B5D66">
              <w:rPr>
                <w:rStyle w:val="None"/>
              </w:rPr>
              <w:t>Active vaginal bleeding</w:t>
            </w:r>
          </w:p>
          <w:p w14:paraId="10C7DF7F" w14:textId="77777777" w:rsidR="00B836B2" w:rsidRPr="004B5D66" w:rsidRDefault="00B836B2" w:rsidP="001D6D34">
            <w:pPr>
              <w:spacing w:line="360" w:lineRule="auto"/>
              <w:jc w:val="both"/>
              <w:rPr>
                <w:rStyle w:val="None"/>
              </w:rPr>
            </w:pPr>
            <w:r w:rsidRPr="004B5D66">
              <w:rPr>
                <w:rStyle w:val="None"/>
              </w:rPr>
              <w:t>Hemodynamically unstable</w:t>
            </w:r>
          </w:p>
          <w:p w14:paraId="5ED5CB20" w14:textId="77777777" w:rsidR="00B836B2" w:rsidRPr="004B5D66" w:rsidRDefault="00B836B2" w:rsidP="001D6D34">
            <w:pPr>
              <w:spacing w:line="360" w:lineRule="auto"/>
              <w:jc w:val="both"/>
              <w:rPr>
                <w:rStyle w:val="None"/>
              </w:rPr>
            </w:pPr>
            <w:r w:rsidRPr="004B5D66">
              <w:rPr>
                <w:rStyle w:val="None"/>
              </w:rPr>
              <w:t>Seizures</w:t>
            </w:r>
          </w:p>
          <w:p w14:paraId="4ADE691C" w14:textId="77777777" w:rsidR="00B836B2" w:rsidRPr="004B5D66" w:rsidRDefault="00B836B2" w:rsidP="001D6D34">
            <w:pPr>
              <w:spacing w:line="360" w:lineRule="auto"/>
              <w:jc w:val="both"/>
              <w:rPr>
                <w:rStyle w:val="None"/>
              </w:rPr>
            </w:pPr>
            <w:r w:rsidRPr="004B5D66">
              <w:rPr>
                <w:rStyle w:val="None"/>
              </w:rPr>
              <w:t>Coma</w:t>
            </w:r>
          </w:p>
          <w:p w14:paraId="517332E2" w14:textId="77777777" w:rsidR="00B836B2" w:rsidRPr="004B5D66" w:rsidRDefault="00B836B2" w:rsidP="001D6D34">
            <w:pPr>
              <w:spacing w:line="360" w:lineRule="auto"/>
              <w:jc w:val="both"/>
              <w:rPr>
                <w:rStyle w:val="None"/>
              </w:rPr>
            </w:pPr>
            <w:r w:rsidRPr="004B5D66">
              <w:rPr>
                <w:rStyle w:val="None"/>
              </w:rPr>
              <w:t>Altered level of consciousness</w:t>
            </w:r>
          </w:p>
          <w:p w14:paraId="4B73EE87" w14:textId="77777777" w:rsidR="00B836B2" w:rsidRPr="004B5D66" w:rsidRDefault="00B836B2" w:rsidP="001D6D34">
            <w:pPr>
              <w:spacing w:line="360" w:lineRule="auto"/>
              <w:jc w:val="both"/>
              <w:rPr>
                <w:rStyle w:val="None"/>
              </w:rPr>
            </w:pPr>
            <w:r w:rsidRPr="004B5D66">
              <w:rPr>
                <w:rStyle w:val="None"/>
              </w:rPr>
              <w:t>Abnormal FHB tracing /NRFHRP/</w:t>
            </w:r>
          </w:p>
          <w:p w14:paraId="3992967F" w14:textId="77777777" w:rsidR="00B836B2" w:rsidRPr="004B5D66" w:rsidRDefault="00B836B2" w:rsidP="001D6D34">
            <w:pPr>
              <w:spacing w:line="360" w:lineRule="auto"/>
              <w:jc w:val="both"/>
              <w:rPr>
                <w:rStyle w:val="None"/>
              </w:rPr>
            </w:pPr>
            <w:r w:rsidRPr="004B5D66">
              <w:rPr>
                <w:rStyle w:val="None"/>
              </w:rPr>
              <w:t>Absent fetal movement</w:t>
            </w:r>
          </w:p>
          <w:p w14:paraId="47A45DBA" w14:textId="77777777" w:rsidR="00B836B2" w:rsidRPr="004B5D66" w:rsidRDefault="00B836B2" w:rsidP="001D6D34">
            <w:pPr>
              <w:spacing w:line="360" w:lineRule="auto"/>
              <w:jc w:val="both"/>
              <w:rPr>
                <w:rStyle w:val="None"/>
              </w:rPr>
            </w:pPr>
            <w:r w:rsidRPr="004B5D66">
              <w:rPr>
                <w:rStyle w:val="None"/>
              </w:rPr>
              <w:t>Cord prolapse</w:t>
            </w:r>
          </w:p>
          <w:p w14:paraId="07AC8F60" w14:textId="77777777" w:rsidR="00B836B2" w:rsidRPr="004B5D66" w:rsidRDefault="00B836B2" w:rsidP="001D6D34">
            <w:pPr>
              <w:spacing w:line="360" w:lineRule="auto"/>
              <w:jc w:val="both"/>
              <w:rPr>
                <w:rStyle w:val="None"/>
              </w:rPr>
            </w:pPr>
            <w:r w:rsidRPr="004B5D66">
              <w:rPr>
                <w:rStyle w:val="None"/>
              </w:rPr>
              <w:t>Acute severe abdominal pain</w:t>
            </w:r>
          </w:p>
          <w:p w14:paraId="02051172" w14:textId="77777777" w:rsidR="00B836B2" w:rsidRPr="004B5D66" w:rsidRDefault="00B836B2" w:rsidP="001D6D34">
            <w:pPr>
              <w:spacing w:line="360" w:lineRule="auto"/>
              <w:jc w:val="both"/>
              <w:rPr>
                <w:rStyle w:val="None"/>
              </w:rPr>
            </w:pPr>
            <w:r w:rsidRPr="004B5D66">
              <w:rPr>
                <w:rStyle w:val="None"/>
              </w:rPr>
              <w:t>Severe cardiorespiratory distress</w:t>
            </w:r>
          </w:p>
          <w:p w14:paraId="177B0567" w14:textId="77777777" w:rsidR="00B836B2" w:rsidRPr="004B5D66" w:rsidRDefault="00B836B2" w:rsidP="001D6D34">
            <w:pPr>
              <w:spacing w:line="360" w:lineRule="auto"/>
              <w:jc w:val="both"/>
              <w:rPr>
                <w:rStyle w:val="None"/>
              </w:rPr>
            </w:pPr>
            <w:r w:rsidRPr="004B5D66">
              <w:rPr>
                <w:rStyle w:val="None"/>
              </w:rPr>
              <w:t>Suspected sepsis</w:t>
            </w:r>
          </w:p>
        </w:tc>
        <w:tc>
          <w:tcPr>
            <w:tcW w:w="176" w:type="dxa"/>
            <w:tcBorders>
              <w:right w:val="single" w:sz="12" w:space="0" w:color="9BBA58"/>
            </w:tcBorders>
          </w:tcPr>
          <w:p w14:paraId="658B02BB" w14:textId="77777777" w:rsidR="00B836B2" w:rsidRPr="004B5D66" w:rsidRDefault="00B836B2" w:rsidP="001D6D34">
            <w:pPr>
              <w:spacing w:line="360" w:lineRule="auto"/>
              <w:jc w:val="both"/>
              <w:rPr>
                <w:rStyle w:val="None"/>
              </w:rPr>
            </w:pPr>
          </w:p>
        </w:tc>
        <w:tc>
          <w:tcPr>
            <w:tcW w:w="2269" w:type="dxa"/>
            <w:tcBorders>
              <w:top w:val="single" w:sz="12" w:space="0" w:color="9BBA58"/>
              <w:left w:val="single" w:sz="12" w:space="0" w:color="9BBA58"/>
              <w:bottom w:val="single" w:sz="12" w:space="0" w:color="9BBA58"/>
              <w:right w:val="single" w:sz="12" w:space="0" w:color="9BBA58"/>
            </w:tcBorders>
          </w:tcPr>
          <w:p w14:paraId="20F4A743" w14:textId="77777777" w:rsidR="00B836B2" w:rsidRPr="004B5D66" w:rsidRDefault="00B836B2" w:rsidP="001D6D34">
            <w:pPr>
              <w:spacing w:line="360" w:lineRule="auto"/>
              <w:jc w:val="both"/>
              <w:rPr>
                <w:rStyle w:val="None"/>
              </w:rPr>
            </w:pPr>
          </w:p>
          <w:p w14:paraId="64C17B52" w14:textId="77777777" w:rsidR="00B836B2" w:rsidRPr="004B5D66" w:rsidRDefault="00B836B2" w:rsidP="001D6D34">
            <w:pPr>
              <w:spacing w:line="360" w:lineRule="auto"/>
              <w:jc w:val="both"/>
              <w:rPr>
                <w:rStyle w:val="None"/>
              </w:rPr>
            </w:pPr>
          </w:p>
          <w:p w14:paraId="6DA4EBA7" w14:textId="77777777" w:rsidR="00B836B2" w:rsidRPr="004B5D66" w:rsidRDefault="00B836B2" w:rsidP="001D6D34">
            <w:pPr>
              <w:spacing w:line="360" w:lineRule="auto"/>
              <w:jc w:val="both"/>
              <w:rPr>
                <w:rStyle w:val="None"/>
              </w:rPr>
            </w:pPr>
          </w:p>
          <w:p w14:paraId="6AF150F7"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82839" behindDoc="1" locked="0" layoutInCell="1" allowOverlap="1" wp14:anchorId="5DEFC3A6" wp14:editId="5231ABF8">
                      <wp:simplePos x="0" y="0"/>
                      <wp:positionH relativeFrom="column">
                        <wp:posOffset>27940</wp:posOffset>
                      </wp:positionH>
                      <wp:positionV relativeFrom="paragraph">
                        <wp:posOffset>-481965</wp:posOffset>
                      </wp:positionV>
                      <wp:extent cx="1213485" cy="1717675"/>
                      <wp:effectExtent l="0" t="0" r="5715" b="9525"/>
                      <wp:wrapNone/>
                      <wp:docPr id="163" name="Group 163"/>
                      <wp:cNvGraphicFramePr/>
                      <a:graphic xmlns:a="http://schemas.openxmlformats.org/drawingml/2006/main">
                        <a:graphicData uri="http://schemas.microsoft.com/office/word/2010/wordprocessingGroup">
                          <wpg:wgp>
                            <wpg:cNvGrpSpPr/>
                            <wpg:grpSpPr>
                              <a:xfrm>
                                <a:off x="0" y="0"/>
                                <a:ext cx="1213485" cy="1717675"/>
                                <a:chOff x="0" y="0"/>
                                <a:chExt cx="12134" cy="17176"/>
                              </a:xfrm>
                            </wpg:grpSpPr>
                            <wps:wsp>
                              <wps:cNvPr id="161" name="Freeform 161"/>
                              <wps:cNvSpPr/>
                              <wps:spPr>
                                <a:xfrm>
                                  <a:off x="47" y="47"/>
                                  <a:ext cx="12040" cy="17082"/>
                                </a:xfrm>
                                <a:custGeom>
                                  <a:avLst/>
                                  <a:gdLst/>
                                  <a:ahLst/>
                                  <a:cxnLst/>
                                  <a:rect l="0" t="0" r="0" b="0"/>
                                  <a:pathLst>
                                    <a:path w="1203960" h="1708150">
                                      <a:moveTo>
                                        <a:pt x="902842" y="0"/>
                                      </a:moveTo>
                                      <a:lnTo>
                                        <a:pt x="902842" y="426974"/>
                                      </a:lnTo>
                                      <a:lnTo>
                                        <a:pt x="0" y="426974"/>
                                      </a:lnTo>
                                      <a:lnTo>
                                        <a:pt x="150368" y="854075"/>
                                      </a:lnTo>
                                      <a:lnTo>
                                        <a:pt x="0" y="1281049"/>
                                      </a:lnTo>
                                      <a:lnTo>
                                        <a:pt x="902842" y="1281049"/>
                                      </a:lnTo>
                                      <a:lnTo>
                                        <a:pt x="902842" y="1708150"/>
                                      </a:lnTo>
                                      <a:lnTo>
                                        <a:pt x="1203960" y="854075"/>
                                      </a:lnTo>
                                      <a:lnTo>
                                        <a:pt x="902842" y="0"/>
                                      </a:lnTo>
                                      <a:close/>
                                    </a:path>
                                  </a:pathLst>
                                </a:custGeom>
                                <a:solidFill>
                                  <a:srgbClr val="FF0000"/>
                                </a:solidFill>
                                <a:ln>
                                  <a:noFill/>
                                </a:ln>
                              </wps:spPr>
                              <wps:bodyPr upright="1"/>
                            </wps:wsp>
                            <wps:wsp>
                              <wps:cNvPr id="162" name="Freeform 162"/>
                              <wps:cNvSpPr/>
                              <wps:spPr>
                                <a:xfrm>
                                  <a:off x="47" y="47"/>
                                  <a:ext cx="12040" cy="17082"/>
                                </a:xfrm>
                                <a:custGeom>
                                  <a:avLst/>
                                  <a:gdLst/>
                                  <a:ahLst/>
                                  <a:cxnLst/>
                                  <a:rect l="0" t="0" r="0" b="0"/>
                                  <a:pathLst>
                                    <a:path w="1203960" h="1708150">
                                      <a:moveTo>
                                        <a:pt x="0" y="426974"/>
                                      </a:moveTo>
                                      <a:lnTo>
                                        <a:pt x="902842" y="426974"/>
                                      </a:lnTo>
                                      <a:lnTo>
                                        <a:pt x="902842" y="0"/>
                                      </a:lnTo>
                                      <a:lnTo>
                                        <a:pt x="1203960" y="854075"/>
                                      </a:lnTo>
                                      <a:lnTo>
                                        <a:pt x="902842" y="1708150"/>
                                      </a:lnTo>
                                      <a:lnTo>
                                        <a:pt x="902842" y="1281049"/>
                                      </a:lnTo>
                                      <a:lnTo>
                                        <a:pt x="0" y="1281049"/>
                                      </a:lnTo>
                                      <a:lnTo>
                                        <a:pt x="150368" y="854075"/>
                                      </a:lnTo>
                                      <a:lnTo>
                                        <a:pt x="0" y="426974"/>
                                      </a:lnTo>
                                      <a:close/>
                                    </a:path>
                                  </a:pathLst>
                                </a:custGeom>
                                <a:noFill/>
                                <a:ln w="9525" cap="flat" cmpd="sng">
                                  <a:solidFill>
                                    <a:srgbClr val="000000"/>
                                  </a:solidFill>
                                  <a:prstDash val="solid"/>
                                  <a:headEnd type="none" w="med" len="med"/>
                                  <a:tailEnd type="none" w="med" len="med"/>
                                </a:ln>
                              </wps:spPr>
                              <wps:bodyPr upright="1"/>
                            </wps:wsp>
                          </wpg:wgp>
                        </a:graphicData>
                      </a:graphic>
                    </wp:anchor>
                  </w:drawing>
                </mc:Choice>
                <mc:Fallback>
                  <w:pict>
                    <v:group w14:anchorId="0DAE6614" id="Group 163" o:spid="_x0000_s1026" style="position:absolute;margin-left:2.2pt;margin-top:-37.95pt;width:95.55pt;height:135.25pt;z-index:-251633641" coordsize="12134,1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">
                      <v:shape id="Freeform 161" o:spid="_x0000_s1027" style="position:absolute;left:47;top:47;width:12040;height:17082;visibility:visible;mso-wrap-style:square;v-text-anchor:top" coordsize="1203960,170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" path="m902842,r,426974l,426974,150368,854075,,1281049r902842,l902842,1708150,1203960,854075,902842,xe" fillcolor="red" stroked="f">
                        <v:path arrowok="t" textboxrect="0,0,1203960,1708150"/>
                      </v:shape>
                      <v:shape id="Freeform 162" o:spid="_x0000_s1028" style="position:absolute;left:47;top:47;width:12040;height:17082;visibility:visible;mso-wrap-style:square;v-text-anchor:top" coordsize="1203960,170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" path="m,426974r902842,l902842,r301118,854075l902842,1708150r,-427101l,1281049,150368,854075,,426974xe" filled="f">
                        <v:path arrowok="t" textboxrect="0,0,1203960,1708150"/>
                      </v:shape>
                    </v:group>
                  </w:pict>
                </mc:Fallback>
              </mc:AlternateContent>
            </w:r>
            <w:r w:rsidRPr="004B5D66">
              <w:rPr>
                <w:rStyle w:val="None"/>
              </w:rPr>
              <w:t>Level 1 (Resuscitative)</w:t>
            </w:r>
          </w:p>
        </w:tc>
        <w:tc>
          <w:tcPr>
            <w:tcW w:w="176" w:type="dxa"/>
            <w:tcBorders>
              <w:left w:val="single" w:sz="12" w:space="0" w:color="9BBA58"/>
              <w:right w:val="single" w:sz="12" w:space="0" w:color="9BBA58"/>
            </w:tcBorders>
          </w:tcPr>
          <w:p w14:paraId="46BBF1C4" w14:textId="77777777" w:rsidR="00B836B2" w:rsidRPr="004B5D66" w:rsidRDefault="00B836B2" w:rsidP="001D6D34">
            <w:pPr>
              <w:spacing w:line="360" w:lineRule="auto"/>
              <w:jc w:val="both"/>
              <w:rPr>
                <w:rStyle w:val="None"/>
              </w:rPr>
            </w:pPr>
          </w:p>
        </w:tc>
        <w:tc>
          <w:tcPr>
            <w:tcW w:w="4339" w:type="dxa"/>
            <w:tcBorders>
              <w:left w:val="single" w:sz="12" w:space="0" w:color="9BBA58"/>
              <w:right w:val="single" w:sz="12" w:space="0" w:color="9BBA58"/>
            </w:tcBorders>
          </w:tcPr>
          <w:p w14:paraId="3336C48B"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72599" behindDoc="1" locked="0" layoutInCell="1" allowOverlap="1" wp14:anchorId="569F1BD0" wp14:editId="30FAE8C9">
                      <wp:simplePos x="0" y="0"/>
                      <wp:positionH relativeFrom="column">
                        <wp:posOffset>8890</wp:posOffset>
                      </wp:positionH>
                      <wp:positionV relativeFrom="paragraph">
                        <wp:posOffset>-18415</wp:posOffset>
                      </wp:positionV>
                      <wp:extent cx="2600325" cy="2101850"/>
                      <wp:effectExtent l="0" t="0" r="3175" b="6350"/>
                      <wp:wrapNone/>
                      <wp:docPr id="215" name="Group 215"/>
                      <wp:cNvGraphicFramePr/>
                      <a:graphic xmlns:a="http://schemas.openxmlformats.org/drawingml/2006/main">
                        <a:graphicData uri="http://schemas.microsoft.com/office/word/2010/wordprocessingGroup">
                          <wpg:wgp>
                            <wpg:cNvGrpSpPr/>
                            <wpg:grpSpPr>
                              <a:xfrm>
                                <a:off x="0" y="0"/>
                                <a:ext cx="2600325" cy="2101850"/>
                                <a:chOff x="0" y="0"/>
                                <a:chExt cx="26003" cy="21018"/>
                              </a:xfrm>
                            </wpg:grpSpPr>
                            <wps:wsp>
                              <wps:cNvPr id="216" name="Freeform 216"/>
                              <wps:cNvSpPr/>
                              <wps:spPr>
                                <a:xfrm>
                                  <a:off x="0" y="0"/>
                                  <a:ext cx="26003" cy="21018"/>
                                </a:xfrm>
                                <a:custGeom>
                                  <a:avLst/>
                                  <a:gdLst>
                                    <a:gd name="A1" fmla="val 0"/>
                                    <a:gd name="A2" fmla="val 0"/>
                                  </a:gdLst>
                                  <a:ahLst/>
                                  <a:cxnLst/>
                                  <a:rect l="0" t="0" r="0" b="0"/>
                                  <a:pathLst>
                                    <a:path w="2600325" h="2101850">
                                      <a:moveTo>
                                        <a:pt x="2581910" y="2083562"/>
                                      </a:moveTo>
                                      <a:lnTo>
                                        <a:pt x="0" y="2083562"/>
                                      </a:lnTo>
                                      <a:lnTo>
                                        <a:pt x="0" y="2101850"/>
                                      </a:lnTo>
                                      <a:lnTo>
                                        <a:pt x="2581910" y="2101850"/>
                                      </a:lnTo>
                                      <a:lnTo>
                                        <a:pt x="2581910" y="2083562"/>
                                      </a:lnTo>
                                      <a:close/>
                                    </a:path>
                                    <a:path w="2600325" h="2101850">
                                      <a:moveTo>
                                        <a:pt x="2581910" y="0"/>
                                      </a:moveTo>
                                      <a:lnTo>
                                        <a:pt x="0" y="0"/>
                                      </a:lnTo>
                                      <a:lnTo>
                                        <a:pt x="0" y="18288"/>
                                      </a:lnTo>
                                      <a:lnTo>
                                        <a:pt x="2581910" y="18288"/>
                                      </a:lnTo>
                                      <a:lnTo>
                                        <a:pt x="2581910" y="0"/>
                                      </a:lnTo>
                                      <a:close/>
                                    </a:path>
                                    <a:path w="2600325" h="2101850">
                                      <a:moveTo>
                                        <a:pt x="2600325" y="0"/>
                                      </a:moveTo>
                                      <a:lnTo>
                                        <a:pt x="2582037" y="0"/>
                                      </a:lnTo>
                                      <a:lnTo>
                                        <a:pt x="2582037" y="18288"/>
                                      </a:lnTo>
                                      <a:lnTo>
                                        <a:pt x="2582037" y="2083562"/>
                                      </a:lnTo>
                                      <a:lnTo>
                                        <a:pt x="2582037" y="2101850"/>
                                      </a:lnTo>
                                      <a:lnTo>
                                        <a:pt x="2600325" y="2101850"/>
                                      </a:lnTo>
                                      <a:lnTo>
                                        <a:pt x="2600325" y="2083562"/>
                                      </a:lnTo>
                                      <a:lnTo>
                                        <a:pt x="2600325" y="18288"/>
                                      </a:lnTo>
                                      <a:lnTo>
                                        <a:pt x="2600325" y="0"/>
                                      </a:lnTo>
                                      <a:close/>
                                    </a:path>
                                  </a:pathLst>
                                </a:custGeom>
                                <a:solidFill>
                                  <a:srgbClr val="9BBA58"/>
                                </a:solidFill>
                                <a:ln>
                                  <a:noFill/>
                                </a:ln>
                              </wps:spPr>
                              <wps:bodyPr upright="1"/>
                            </wps:wsp>
                          </wpg:wgp>
                        </a:graphicData>
                      </a:graphic>
                    </wp:anchor>
                  </w:drawing>
                </mc:Choice>
                <mc:Fallback>
                  <w:pict>
                    <v:group w14:anchorId="2DAF3A53" id="Group 215" o:spid="_x0000_s1026" style="position:absolute;margin-left:.7pt;margin-top:-1.45pt;width:204.75pt;height:165.5pt;z-index:-251643881" coordsize="26003,2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">
                      <v:shape id="Freeform 216" o:spid="_x0000_s1027" style="position:absolute;width:26003;height:21018;visibility:visible;mso-wrap-style:square;v-text-anchor:top" coordsize="2600325,21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" path="m2581910,2083562l,2083562r,18288l2581910,2101850r,-18288xem2581910,l,,,18288r2581910,l2581910,xem2600325,r-18288,l2582037,18288r,2065274l2582037,2101850r18288,l2600325,2083562r,-2065274l2600325,xe" fillcolor="#9bba58" stroked="f">
                        <v:path arrowok="t" textboxrect="0,0,2600325,2101850"/>
                      </v:shape>
                    </v:group>
                  </w:pict>
                </mc:Fallback>
              </mc:AlternateContent>
            </w:r>
            <w:r w:rsidRPr="004B5D66">
              <w:rPr>
                <w:rStyle w:val="None"/>
              </w:rPr>
              <w:t>Immediate intervention</w:t>
            </w:r>
          </w:p>
          <w:p w14:paraId="571EE841" w14:textId="77777777" w:rsidR="00B836B2" w:rsidRPr="004B5D66" w:rsidRDefault="00B836B2" w:rsidP="001D6D34">
            <w:pPr>
              <w:spacing w:line="360" w:lineRule="auto"/>
              <w:jc w:val="both"/>
              <w:rPr>
                <w:rStyle w:val="None"/>
              </w:rPr>
            </w:pPr>
            <w:r w:rsidRPr="004B5D66">
              <w:rPr>
                <w:rStyle w:val="None"/>
              </w:rPr>
              <w:t>Continuous care</w:t>
            </w:r>
          </w:p>
          <w:p w14:paraId="57C0E4B2" w14:textId="77777777" w:rsidR="00B836B2" w:rsidRPr="004B5D66" w:rsidRDefault="00B836B2" w:rsidP="001D6D34">
            <w:pPr>
              <w:spacing w:line="360" w:lineRule="auto"/>
              <w:jc w:val="both"/>
              <w:rPr>
                <w:rStyle w:val="None"/>
              </w:rPr>
            </w:pPr>
            <w:r w:rsidRPr="004B5D66">
              <w:rPr>
                <w:rStyle w:val="None"/>
              </w:rPr>
              <w:t>Initiate emergency care</w:t>
            </w:r>
          </w:p>
          <w:p w14:paraId="1E126DC3" w14:textId="77777777" w:rsidR="00B836B2" w:rsidRPr="004B5D66" w:rsidRDefault="00B836B2" w:rsidP="001D6D34">
            <w:pPr>
              <w:spacing w:line="360" w:lineRule="auto"/>
              <w:jc w:val="both"/>
              <w:rPr>
                <w:rStyle w:val="None"/>
              </w:rPr>
            </w:pPr>
            <w:r w:rsidRPr="004B5D66">
              <w:rPr>
                <w:rStyle w:val="None"/>
              </w:rPr>
              <w:t>Transfer immediately to labor &amp; delivery ward, HDU or OR.</w:t>
            </w:r>
          </w:p>
          <w:p w14:paraId="4409974C" w14:textId="77777777" w:rsidR="00B836B2" w:rsidRPr="004B5D66" w:rsidRDefault="00B836B2" w:rsidP="001D6D34">
            <w:pPr>
              <w:spacing w:line="360" w:lineRule="auto"/>
              <w:jc w:val="both"/>
              <w:rPr>
                <w:rStyle w:val="None"/>
              </w:rPr>
            </w:pPr>
            <w:r w:rsidRPr="004B5D66">
              <w:rPr>
                <w:rStyle w:val="None"/>
              </w:rPr>
              <w:t>Inform and mobilize the labor ward &amp;/or OR teams, call the most senior persons preferably Obstetrician and Anesthesiologist (if available). Or</w:t>
            </w:r>
          </w:p>
          <w:p w14:paraId="3EFE270F" w14:textId="77777777" w:rsidR="00B836B2" w:rsidRPr="004B5D66" w:rsidRDefault="00B836B2" w:rsidP="001D6D34">
            <w:pPr>
              <w:spacing w:line="360" w:lineRule="auto"/>
              <w:jc w:val="both"/>
              <w:rPr>
                <w:rStyle w:val="None"/>
              </w:rPr>
            </w:pPr>
            <w:r w:rsidRPr="004B5D66">
              <w:rPr>
                <w:rStyle w:val="None"/>
              </w:rPr>
              <w:t>Refer to next level of Health Institution with all pre-referral care and accompanying medical personnel.</w:t>
            </w:r>
          </w:p>
        </w:tc>
      </w:tr>
      <w:tr w:rsidR="00B836B2" w:rsidRPr="004B5D66" w14:paraId="3FC463D8" w14:textId="77777777" w:rsidTr="004B5D66">
        <w:trPr>
          <w:trHeight w:val="1317"/>
        </w:trPr>
        <w:tc>
          <w:tcPr>
            <w:tcW w:w="4218" w:type="dxa"/>
            <w:tcBorders>
              <w:left w:val="single" w:sz="12" w:space="0" w:color="9BBA58"/>
            </w:tcBorders>
          </w:tcPr>
          <w:p w14:paraId="5FD24ED8" w14:textId="77777777" w:rsidR="00B836B2" w:rsidRPr="004B5D66" w:rsidRDefault="00B836B2" w:rsidP="001D6D34">
            <w:pPr>
              <w:spacing w:line="360" w:lineRule="auto"/>
              <w:jc w:val="both"/>
              <w:rPr>
                <w:rStyle w:val="None"/>
              </w:rPr>
            </w:pPr>
          </w:p>
        </w:tc>
        <w:tc>
          <w:tcPr>
            <w:tcW w:w="176" w:type="dxa"/>
          </w:tcPr>
          <w:p w14:paraId="2227A563" w14:textId="77777777" w:rsidR="00B836B2" w:rsidRPr="004B5D66" w:rsidRDefault="00B836B2" w:rsidP="001D6D34">
            <w:pPr>
              <w:spacing w:line="360" w:lineRule="auto"/>
              <w:jc w:val="both"/>
              <w:rPr>
                <w:rStyle w:val="None"/>
              </w:rPr>
            </w:pPr>
          </w:p>
        </w:tc>
        <w:tc>
          <w:tcPr>
            <w:tcW w:w="2269" w:type="dxa"/>
            <w:tcBorders>
              <w:top w:val="single" w:sz="12" w:space="0" w:color="9BBA58"/>
              <w:bottom w:val="single" w:sz="12" w:space="0" w:color="9BBA58"/>
            </w:tcBorders>
          </w:tcPr>
          <w:p w14:paraId="66009689" w14:textId="77777777" w:rsidR="00B836B2" w:rsidRPr="004B5D66" w:rsidRDefault="00B836B2" w:rsidP="001D6D34">
            <w:pPr>
              <w:spacing w:line="360" w:lineRule="auto"/>
              <w:jc w:val="both"/>
              <w:rPr>
                <w:rStyle w:val="None"/>
              </w:rPr>
            </w:pPr>
          </w:p>
        </w:tc>
        <w:tc>
          <w:tcPr>
            <w:tcW w:w="176" w:type="dxa"/>
          </w:tcPr>
          <w:p w14:paraId="3F9C023A" w14:textId="77777777" w:rsidR="00B836B2" w:rsidRPr="004B5D66" w:rsidRDefault="00B836B2" w:rsidP="001D6D34">
            <w:pPr>
              <w:spacing w:line="360" w:lineRule="auto"/>
              <w:jc w:val="both"/>
              <w:rPr>
                <w:rStyle w:val="None"/>
              </w:rPr>
            </w:pPr>
          </w:p>
        </w:tc>
        <w:tc>
          <w:tcPr>
            <w:tcW w:w="4339" w:type="dxa"/>
            <w:tcBorders>
              <w:right w:val="single" w:sz="12" w:space="0" w:color="9BBA58"/>
            </w:tcBorders>
          </w:tcPr>
          <w:p w14:paraId="5F0E3998" w14:textId="77777777" w:rsidR="00B836B2" w:rsidRPr="004B5D66" w:rsidRDefault="00B836B2" w:rsidP="001D6D34">
            <w:pPr>
              <w:spacing w:line="360" w:lineRule="auto"/>
              <w:jc w:val="both"/>
              <w:rPr>
                <w:rStyle w:val="None"/>
              </w:rPr>
            </w:pPr>
          </w:p>
        </w:tc>
      </w:tr>
      <w:tr w:rsidR="00B836B2" w:rsidRPr="004B5D66" w14:paraId="7151FF41" w14:textId="77777777" w:rsidTr="004B5D66">
        <w:trPr>
          <w:trHeight w:val="4740"/>
        </w:trPr>
        <w:tc>
          <w:tcPr>
            <w:tcW w:w="4218" w:type="dxa"/>
            <w:tcBorders>
              <w:left w:val="single" w:sz="12" w:space="0" w:color="9BBA58"/>
            </w:tcBorders>
            <w:shd w:val="clear" w:color="auto" w:fill="FFC000"/>
          </w:tcPr>
          <w:p w14:paraId="6C373753"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73623" behindDoc="1" locked="0" layoutInCell="1" allowOverlap="1" wp14:anchorId="24C121EA" wp14:editId="203EDF02">
                      <wp:simplePos x="0" y="0"/>
                      <wp:positionH relativeFrom="column">
                        <wp:posOffset>91440</wp:posOffset>
                      </wp:positionH>
                      <wp:positionV relativeFrom="paragraph">
                        <wp:posOffset>-19050</wp:posOffset>
                      </wp:positionV>
                      <wp:extent cx="2544445" cy="2120265"/>
                      <wp:effectExtent l="0" t="0" r="8255" b="635"/>
                      <wp:wrapNone/>
                      <wp:docPr id="217" name="Group 217"/>
                      <wp:cNvGraphicFramePr/>
                      <a:graphic xmlns:a="http://schemas.openxmlformats.org/drawingml/2006/main">
                        <a:graphicData uri="http://schemas.microsoft.com/office/word/2010/wordprocessingGroup">
                          <wpg:wgp>
                            <wpg:cNvGrpSpPr/>
                            <wpg:grpSpPr>
                              <a:xfrm>
                                <a:off x="0" y="0"/>
                                <a:ext cx="2544445" cy="2120265"/>
                                <a:chOff x="0" y="0"/>
                                <a:chExt cx="25444" cy="21202"/>
                              </a:xfrm>
                            </wpg:grpSpPr>
                            <wps:wsp>
                              <wps:cNvPr id="218" name="Freeform 218"/>
                              <wps:cNvSpPr/>
                              <wps:spPr>
                                <a:xfrm>
                                  <a:off x="182" y="199"/>
                                  <a:ext cx="25077" cy="21006"/>
                                </a:xfrm>
                                <a:custGeom>
                                  <a:avLst/>
                                  <a:gdLst/>
                                  <a:ahLst/>
                                  <a:cxnLst/>
                                  <a:rect l="0" t="0" r="0" b="0"/>
                                  <a:pathLst>
                                    <a:path w="2507615" h="2100580">
                                      <a:moveTo>
                                        <a:pt x="2507615" y="0"/>
                                      </a:moveTo>
                                      <a:lnTo>
                                        <a:pt x="0" y="0"/>
                                      </a:lnTo>
                                      <a:lnTo>
                                        <a:pt x="0" y="2100326"/>
                                      </a:lnTo>
                                      <a:lnTo>
                                        <a:pt x="2507615" y="2100326"/>
                                      </a:lnTo>
                                      <a:lnTo>
                                        <a:pt x="2507615" y="0"/>
                                      </a:lnTo>
                                      <a:close/>
                                    </a:path>
                                  </a:pathLst>
                                </a:custGeom>
                                <a:solidFill>
                                  <a:srgbClr val="FFC000"/>
                                </a:solidFill>
                                <a:ln>
                                  <a:noFill/>
                                </a:ln>
                              </wps:spPr>
                              <wps:bodyPr upright="1"/>
                            </wps:wsp>
                            <wps:wsp>
                              <wps:cNvPr id="219" name="Freeform 219"/>
                              <wps:cNvSpPr/>
                              <wps:spPr>
                                <a:xfrm>
                                  <a:off x="0" y="0"/>
                                  <a:ext cx="25444" cy="184"/>
                                </a:xfrm>
                                <a:custGeom>
                                  <a:avLst/>
                                  <a:gdLst/>
                                  <a:ahLst/>
                                  <a:cxnLst/>
                                  <a:rect l="0" t="0" r="0" b="0"/>
                                  <a:pathLst>
                                    <a:path w="2544445" h="18415">
                                      <a:moveTo>
                                        <a:pt x="2544191" y="0"/>
                                      </a:moveTo>
                                      <a:lnTo>
                                        <a:pt x="2525903" y="0"/>
                                      </a:lnTo>
                                      <a:lnTo>
                                        <a:pt x="18288" y="0"/>
                                      </a:lnTo>
                                      <a:lnTo>
                                        <a:pt x="0" y="0"/>
                                      </a:lnTo>
                                      <a:lnTo>
                                        <a:pt x="0" y="18288"/>
                                      </a:lnTo>
                                      <a:lnTo>
                                        <a:pt x="18288" y="18288"/>
                                      </a:lnTo>
                                      <a:lnTo>
                                        <a:pt x="2525903" y="18288"/>
                                      </a:lnTo>
                                      <a:lnTo>
                                        <a:pt x="2544191" y="18288"/>
                                      </a:lnTo>
                                      <a:lnTo>
                                        <a:pt x="2544191" y="0"/>
                                      </a:lnTo>
                                      <a:close/>
                                    </a:path>
                                  </a:pathLst>
                                </a:custGeom>
                                <a:solidFill>
                                  <a:srgbClr val="9BBA58"/>
                                </a:solidFill>
                                <a:ln>
                                  <a:noFill/>
                                </a:ln>
                              </wps:spPr>
                              <wps:bodyPr upright="1"/>
                            </wps:wsp>
                          </wpg:wgp>
                        </a:graphicData>
                      </a:graphic>
                    </wp:anchor>
                  </w:drawing>
                </mc:Choice>
                <mc:Fallback>
                  <w:pict>
                    <v:group w14:anchorId="5BFA5489" id="Group 217" o:spid="_x0000_s1026" style="position:absolute;margin-left:7.2pt;margin-top:-1.5pt;width:200.35pt;height:166.95pt;z-index:-251642857" coordsize="25444,21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">
                      <v:shape id="Freeform 218" o:spid="_x0000_s1027" style="position:absolute;left:182;top:199;width:25077;height:21006;visibility:visible;mso-wrap-style:square;v-text-anchor:top" coordsize="2507615,210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" path="m2507615,l,,,2100326r2507615,l2507615,xe" fillcolor="#ffc000" stroked="f">
                        <v:path arrowok="t" textboxrect="0,0,2507615,2100580"/>
                      </v:shape>
                      <v:shape id="Freeform 219" o:spid="_x0000_s1028" style="position:absolute;width:25444;height:184;visibility:visible;mso-wrap-style:square;v-text-anchor:top" coordsize="25444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" path="m2544191,r-18288,l18288,,,,,18288r18288,l2525903,18288r18288,l2544191,xe" fillcolor="#9bba58" stroked="f">
                        <v:path arrowok="t" textboxrect="0,0,2544445,18415"/>
                      </v:shape>
                    </v:group>
                  </w:pict>
                </mc:Fallback>
              </mc:AlternateContent>
            </w:r>
            <w:r w:rsidRPr="004B5D66">
              <w:rPr>
                <w:rStyle w:val="None"/>
                <w:noProof/>
              </w:rPr>
              <mc:AlternateContent>
                <mc:Choice Requires="wpg">
                  <w:drawing>
                    <wp:anchor distT="0" distB="0" distL="114300" distR="114300" simplePos="0" relativeHeight="251664407" behindDoc="0" locked="0" layoutInCell="1" allowOverlap="1" wp14:anchorId="26FE10C4" wp14:editId="7BD5FC27">
                      <wp:simplePos x="0" y="0"/>
                      <wp:positionH relativeFrom="column">
                        <wp:posOffset>91440</wp:posOffset>
                      </wp:positionH>
                      <wp:positionV relativeFrom="paragraph">
                        <wp:posOffset>-635</wp:posOffset>
                      </wp:positionV>
                      <wp:extent cx="2544445" cy="2120265"/>
                      <wp:effectExtent l="0" t="0" r="8255" b="635"/>
                      <wp:wrapNone/>
                      <wp:docPr id="220" name="Group 220"/>
                      <wp:cNvGraphicFramePr/>
                      <a:graphic xmlns:a="http://schemas.openxmlformats.org/drawingml/2006/main">
                        <a:graphicData uri="http://schemas.microsoft.com/office/word/2010/wordprocessingGroup">
                          <wpg:wgp>
                            <wpg:cNvGrpSpPr/>
                            <wpg:grpSpPr>
                              <a:xfrm>
                                <a:off x="0" y="0"/>
                                <a:ext cx="2544445" cy="2120265"/>
                                <a:chOff x="0" y="0"/>
                                <a:chExt cx="25444" cy="21202"/>
                              </a:xfrm>
                            </wpg:grpSpPr>
                            <wps:wsp>
                              <wps:cNvPr id="221" name="Freeform 221"/>
                              <wps:cNvSpPr/>
                              <wps:spPr>
                                <a:xfrm>
                                  <a:off x="0" y="0"/>
                                  <a:ext cx="25444" cy="21202"/>
                                </a:xfrm>
                                <a:custGeom>
                                  <a:avLst/>
                                  <a:gdLst/>
                                  <a:ahLst/>
                                  <a:cxnLst/>
                                  <a:rect l="0" t="0" r="0" b="0"/>
                                  <a:pathLst>
                                    <a:path w="2544445" h="2120265">
                                      <a:moveTo>
                                        <a:pt x="2544191" y="0"/>
                                      </a:moveTo>
                                      <a:lnTo>
                                        <a:pt x="2525903" y="0"/>
                                      </a:lnTo>
                                      <a:lnTo>
                                        <a:pt x="2525903" y="2101850"/>
                                      </a:lnTo>
                                      <a:lnTo>
                                        <a:pt x="18288" y="2101850"/>
                                      </a:lnTo>
                                      <a:lnTo>
                                        <a:pt x="18288" y="0"/>
                                      </a:lnTo>
                                      <a:lnTo>
                                        <a:pt x="0" y="0"/>
                                      </a:lnTo>
                                      <a:lnTo>
                                        <a:pt x="0" y="2101850"/>
                                      </a:lnTo>
                                      <a:lnTo>
                                        <a:pt x="0" y="2120138"/>
                                      </a:lnTo>
                                      <a:lnTo>
                                        <a:pt x="18288" y="2120138"/>
                                      </a:lnTo>
                                      <a:lnTo>
                                        <a:pt x="2525903" y="2120138"/>
                                      </a:lnTo>
                                      <a:lnTo>
                                        <a:pt x="2544191" y="2120138"/>
                                      </a:lnTo>
                                      <a:lnTo>
                                        <a:pt x="2544191" y="2101850"/>
                                      </a:lnTo>
                                      <a:lnTo>
                                        <a:pt x="2544191" y="0"/>
                                      </a:lnTo>
                                      <a:close/>
                                    </a:path>
                                  </a:pathLst>
                                </a:custGeom>
                                <a:solidFill>
                                  <a:srgbClr val="9BBA58"/>
                                </a:solidFill>
                                <a:ln>
                                  <a:noFill/>
                                </a:ln>
                              </wps:spPr>
                              <wps:bodyPr upright="1"/>
                            </wps:wsp>
                          </wpg:wgp>
                        </a:graphicData>
                      </a:graphic>
                    </wp:anchor>
                  </w:drawing>
                </mc:Choice>
                <mc:Fallback>
                  <w:pict>
                    <v:group w14:anchorId="0AF11324" id="Group 220" o:spid="_x0000_s1026" style="position:absolute;margin-left:7.2pt;margin-top:-.05pt;width:200.35pt;height:166.95pt;z-index:251664407" coordsize="25444,21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">
                      <v:shape id="Freeform 221" o:spid="_x0000_s1027" style="position:absolute;width:25444;height:21202;visibility:visible;mso-wrap-style:square;v-text-anchor:top" coordsize="2544445,212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" path="m2544191,r-18288,l2525903,2101850r-2507615,l18288,,,,,2101850r,18288l18288,2120138r2507615,l2544191,2120138r,-18288l2544191,xe" fillcolor="#9bba58" stroked="f">
                        <v:path arrowok="t" textboxrect="0,0,2544445,2120265"/>
                      </v:shape>
                    </v:group>
                  </w:pict>
                </mc:Fallback>
              </mc:AlternateContent>
            </w:r>
            <w:r w:rsidRPr="004B5D66">
              <w:rPr>
                <w:rStyle w:val="None"/>
              </w:rPr>
              <w:t>Suspected Preterm labor or Preterm PROM</w:t>
            </w:r>
          </w:p>
          <w:p w14:paraId="1D524D89" w14:textId="77777777" w:rsidR="00B836B2" w:rsidRPr="004B5D66" w:rsidRDefault="00B836B2" w:rsidP="001D6D34">
            <w:pPr>
              <w:spacing w:line="360" w:lineRule="auto"/>
              <w:jc w:val="both"/>
              <w:rPr>
                <w:rStyle w:val="None"/>
              </w:rPr>
            </w:pPr>
            <w:r w:rsidRPr="004B5D66">
              <w:rPr>
                <w:rStyle w:val="None"/>
              </w:rPr>
              <w:t>Bleeding associated with cramping and moderate in amount and GA&lt;37 weeks but no vital signs derangement</w:t>
            </w:r>
          </w:p>
          <w:p w14:paraId="79754746" w14:textId="77777777" w:rsidR="00B836B2" w:rsidRPr="004B5D66" w:rsidRDefault="00B836B2" w:rsidP="001D6D34">
            <w:pPr>
              <w:spacing w:line="360" w:lineRule="auto"/>
              <w:jc w:val="both"/>
              <w:rPr>
                <w:rStyle w:val="None"/>
              </w:rPr>
            </w:pPr>
            <w:r w:rsidRPr="004B5D66">
              <w:rPr>
                <w:rStyle w:val="None"/>
              </w:rPr>
              <w:t>Hypertension: SBP≥160 OR/&amp; DBP ≥ 110mmHg</w:t>
            </w:r>
          </w:p>
          <w:p w14:paraId="233C45B6" w14:textId="77777777" w:rsidR="00B836B2" w:rsidRPr="004B5D66" w:rsidRDefault="00B836B2" w:rsidP="001D6D34">
            <w:pPr>
              <w:spacing w:line="360" w:lineRule="auto"/>
              <w:jc w:val="both"/>
              <w:rPr>
                <w:rStyle w:val="None"/>
              </w:rPr>
            </w:pPr>
            <w:r w:rsidRPr="004B5D66">
              <w:rPr>
                <w:rStyle w:val="None"/>
              </w:rPr>
              <w:t>HTN with cerebral or visual symptoms</w:t>
            </w:r>
          </w:p>
          <w:p w14:paraId="5A4B2591" w14:textId="77777777" w:rsidR="00B836B2" w:rsidRPr="004B5D66" w:rsidRDefault="00B836B2" w:rsidP="001D6D34">
            <w:pPr>
              <w:spacing w:line="360" w:lineRule="auto"/>
              <w:jc w:val="both"/>
              <w:rPr>
                <w:rStyle w:val="None"/>
              </w:rPr>
            </w:pPr>
            <w:r w:rsidRPr="004B5D66">
              <w:rPr>
                <w:rStyle w:val="None"/>
              </w:rPr>
              <w:t>Epigastric or right upper quadrant pain</w:t>
            </w:r>
          </w:p>
          <w:p w14:paraId="0FED0C56" w14:textId="77777777" w:rsidR="00B836B2" w:rsidRPr="004B5D66" w:rsidRDefault="00B836B2" w:rsidP="001D6D34">
            <w:pPr>
              <w:spacing w:line="360" w:lineRule="auto"/>
              <w:jc w:val="both"/>
              <w:rPr>
                <w:rStyle w:val="None"/>
              </w:rPr>
            </w:pPr>
            <w:r w:rsidRPr="004B5D66">
              <w:rPr>
                <w:rStyle w:val="None"/>
              </w:rPr>
              <w:t>Non-Reassuring BPP</w:t>
            </w:r>
          </w:p>
          <w:p w14:paraId="13FEFEDC" w14:textId="77777777" w:rsidR="00B836B2" w:rsidRPr="004B5D66" w:rsidRDefault="00B836B2" w:rsidP="001D6D34">
            <w:pPr>
              <w:spacing w:line="360" w:lineRule="auto"/>
              <w:jc w:val="both"/>
              <w:rPr>
                <w:rStyle w:val="None"/>
              </w:rPr>
            </w:pPr>
            <w:r w:rsidRPr="004B5D66">
              <w:rPr>
                <w:rStyle w:val="None"/>
              </w:rPr>
              <w:lastRenderedPageBreak/>
              <w:t>Abnormal Doppler study</w:t>
            </w:r>
          </w:p>
          <w:p w14:paraId="3883F991" w14:textId="77777777" w:rsidR="00B836B2" w:rsidRPr="004B5D66" w:rsidRDefault="00B836B2" w:rsidP="001D6D34">
            <w:pPr>
              <w:spacing w:line="360" w:lineRule="auto"/>
              <w:jc w:val="both"/>
              <w:rPr>
                <w:rStyle w:val="None"/>
              </w:rPr>
            </w:pPr>
            <w:r w:rsidRPr="004B5D66">
              <w:rPr>
                <w:rStyle w:val="None"/>
              </w:rPr>
              <w:t>Decreased fetal movement</w:t>
            </w:r>
          </w:p>
          <w:p w14:paraId="3A09F9A1" w14:textId="77777777" w:rsidR="00B836B2" w:rsidRPr="004B5D66" w:rsidRDefault="00B836B2" w:rsidP="001D6D34">
            <w:pPr>
              <w:spacing w:line="360" w:lineRule="auto"/>
              <w:jc w:val="both"/>
              <w:rPr>
                <w:rStyle w:val="None"/>
              </w:rPr>
            </w:pPr>
            <w:r w:rsidRPr="004B5D66">
              <w:rPr>
                <w:rStyle w:val="None"/>
              </w:rPr>
              <w:t>Major trauma</w:t>
            </w:r>
          </w:p>
          <w:p w14:paraId="2BBA7A0B" w14:textId="77777777" w:rsidR="00B836B2" w:rsidRPr="004B5D66" w:rsidRDefault="00B836B2" w:rsidP="001D6D34">
            <w:pPr>
              <w:spacing w:line="360" w:lineRule="auto"/>
              <w:jc w:val="both"/>
              <w:rPr>
                <w:rStyle w:val="None"/>
              </w:rPr>
            </w:pPr>
            <w:r w:rsidRPr="004B5D66">
              <w:rPr>
                <w:rStyle w:val="None"/>
              </w:rPr>
              <w:t>Shortness of breath</w:t>
            </w:r>
          </w:p>
          <w:p w14:paraId="2BE8C8B2" w14:textId="77777777" w:rsidR="00B836B2" w:rsidRPr="004B5D66" w:rsidRDefault="00B836B2" w:rsidP="001D6D34">
            <w:pPr>
              <w:spacing w:line="360" w:lineRule="auto"/>
              <w:jc w:val="both"/>
              <w:rPr>
                <w:rStyle w:val="None"/>
              </w:rPr>
            </w:pPr>
            <w:r w:rsidRPr="004B5D66">
              <w:rPr>
                <w:rStyle w:val="None"/>
              </w:rPr>
              <w:t>Unattended delivery</w:t>
            </w:r>
          </w:p>
        </w:tc>
        <w:tc>
          <w:tcPr>
            <w:tcW w:w="176" w:type="dxa"/>
            <w:tcBorders>
              <w:right w:val="single" w:sz="12" w:space="0" w:color="9BBA58"/>
            </w:tcBorders>
          </w:tcPr>
          <w:p w14:paraId="1C682032" w14:textId="77777777" w:rsidR="00B836B2" w:rsidRPr="004B5D66" w:rsidRDefault="00B836B2" w:rsidP="001D6D34">
            <w:pPr>
              <w:spacing w:line="360" w:lineRule="auto"/>
              <w:jc w:val="both"/>
              <w:rPr>
                <w:rStyle w:val="None"/>
              </w:rPr>
            </w:pPr>
          </w:p>
        </w:tc>
        <w:tc>
          <w:tcPr>
            <w:tcW w:w="2269" w:type="dxa"/>
            <w:tcBorders>
              <w:top w:val="single" w:sz="12" w:space="0" w:color="9BBA58"/>
              <w:left w:val="single" w:sz="12" w:space="0" w:color="9BBA58"/>
              <w:bottom w:val="single" w:sz="12" w:space="0" w:color="9BBA58"/>
              <w:right w:val="single" w:sz="12" w:space="0" w:color="9BBA58"/>
            </w:tcBorders>
          </w:tcPr>
          <w:p w14:paraId="61A7D53C" w14:textId="77777777" w:rsidR="00B836B2" w:rsidRPr="004B5D66" w:rsidRDefault="00B836B2" w:rsidP="001D6D34">
            <w:pPr>
              <w:spacing w:line="360" w:lineRule="auto"/>
              <w:jc w:val="both"/>
              <w:rPr>
                <w:rStyle w:val="None"/>
              </w:rPr>
            </w:pPr>
          </w:p>
          <w:p w14:paraId="7EAC4C0A" w14:textId="77777777" w:rsidR="00B836B2" w:rsidRPr="004B5D66" w:rsidRDefault="00B836B2" w:rsidP="001D6D34">
            <w:pPr>
              <w:spacing w:line="360" w:lineRule="auto"/>
              <w:jc w:val="both"/>
              <w:rPr>
                <w:rStyle w:val="None"/>
              </w:rPr>
            </w:pPr>
          </w:p>
          <w:p w14:paraId="32EE1564" w14:textId="77777777" w:rsidR="00B836B2" w:rsidRPr="004B5D66" w:rsidRDefault="00B836B2" w:rsidP="001D6D34">
            <w:pPr>
              <w:spacing w:line="360" w:lineRule="auto"/>
              <w:jc w:val="both"/>
              <w:rPr>
                <w:rStyle w:val="None"/>
              </w:rPr>
            </w:pPr>
          </w:p>
          <w:p w14:paraId="72B77D9C"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83863" behindDoc="1" locked="0" layoutInCell="1" allowOverlap="1" wp14:anchorId="5B3752E9" wp14:editId="7474A077">
                      <wp:simplePos x="0" y="0"/>
                      <wp:positionH relativeFrom="column">
                        <wp:posOffset>127000</wp:posOffset>
                      </wp:positionH>
                      <wp:positionV relativeFrom="paragraph">
                        <wp:posOffset>-492125</wp:posOffset>
                      </wp:positionV>
                      <wp:extent cx="1224915" cy="1784350"/>
                      <wp:effectExtent l="0" t="0" r="6985" b="6350"/>
                      <wp:wrapNone/>
                      <wp:docPr id="222" name="Group 222"/>
                      <wp:cNvGraphicFramePr/>
                      <a:graphic xmlns:a="http://schemas.openxmlformats.org/drawingml/2006/main">
                        <a:graphicData uri="http://schemas.microsoft.com/office/word/2010/wordprocessingGroup">
                          <wpg:wgp>
                            <wpg:cNvGrpSpPr/>
                            <wpg:grpSpPr>
                              <a:xfrm>
                                <a:off x="0" y="0"/>
                                <a:ext cx="1224915" cy="1784350"/>
                                <a:chOff x="0" y="0"/>
                                <a:chExt cx="12249" cy="17843"/>
                              </a:xfrm>
                            </wpg:grpSpPr>
                            <pic:pic xmlns:pic="http://schemas.openxmlformats.org/drawingml/2006/picture">
                              <pic:nvPicPr>
                                <pic:cNvPr id="223" name="Image 196"/>
                                <pic:cNvPicPr>
                                  <a:picLocks noChangeAspect="1"/>
                                </pic:cNvPicPr>
                              </pic:nvPicPr>
                              <pic:blipFill>
                                <a:blip r:embed="rId284"/>
                                <a:stretch>
                                  <a:fillRect/>
                                </a:stretch>
                              </pic:blipFill>
                              <pic:spPr>
                                <a:xfrm>
                                  <a:off x="78" y="0"/>
                                  <a:ext cx="12169" cy="17838"/>
                                </a:xfrm>
                                <a:prstGeom prst="rect">
                                  <a:avLst/>
                                </a:prstGeom>
                                <a:noFill/>
                                <a:ln>
                                  <a:noFill/>
                                </a:ln>
                              </pic:spPr>
                            </pic:pic>
                            <wps:wsp>
                              <wps:cNvPr id="415647392" name="Freeform 415647392"/>
                              <wps:cNvSpPr/>
                              <wps:spPr>
                                <a:xfrm>
                                  <a:off x="63" y="137"/>
                                  <a:ext cx="12002" cy="17081"/>
                                </a:xfrm>
                                <a:custGeom>
                                  <a:avLst/>
                                  <a:gdLst/>
                                  <a:ahLst/>
                                  <a:cxnLst/>
                                  <a:rect l="0" t="0" r="0" b="0"/>
                                  <a:pathLst>
                                    <a:path w="1200150" h="1708150">
                                      <a:moveTo>
                                        <a:pt x="900049" y="0"/>
                                      </a:moveTo>
                                      <a:lnTo>
                                        <a:pt x="900049" y="427100"/>
                                      </a:lnTo>
                                      <a:lnTo>
                                        <a:pt x="0" y="427100"/>
                                      </a:lnTo>
                                      <a:lnTo>
                                        <a:pt x="149987" y="854075"/>
                                      </a:lnTo>
                                      <a:lnTo>
                                        <a:pt x="0" y="1281049"/>
                                      </a:lnTo>
                                      <a:lnTo>
                                        <a:pt x="900049" y="1281049"/>
                                      </a:lnTo>
                                      <a:lnTo>
                                        <a:pt x="900049" y="1708150"/>
                                      </a:lnTo>
                                      <a:lnTo>
                                        <a:pt x="1200150" y="854075"/>
                                      </a:lnTo>
                                      <a:lnTo>
                                        <a:pt x="900049" y="0"/>
                                      </a:lnTo>
                                      <a:close/>
                                    </a:path>
                                  </a:pathLst>
                                </a:custGeom>
                                <a:solidFill>
                                  <a:srgbClr val="FFC000"/>
                                </a:solidFill>
                                <a:ln>
                                  <a:noFill/>
                                </a:ln>
                              </wps:spPr>
                              <wps:bodyPr upright="1"/>
                            </wps:wsp>
                            <wps:wsp>
                              <wps:cNvPr id="415647393" name="Freeform 415647393"/>
                              <wps:cNvSpPr/>
                              <wps:spPr>
                                <a:xfrm>
                                  <a:off x="63" y="137"/>
                                  <a:ext cx="12002" cy="17081"/>
                                </a:xfrm>
                                <a:custGeom>
                                  <a:avLst/>
                                  <a:gdLst/>
                                  <a:ahLst/>
                                  <a:cxnLst/>
                                  <a:rect l="0" t="0" r="0" b="0"/>
                                  <a:pathLst>
                                    <a:path w="1200150" h="1708150">
                                      <a:moveTo>
                                        <a:pt x="0" y="427100"/>
                                      </a:moveTo>
                                      <a:lnTo>
                                        <a:pt x="900049" y="427100"/>
                                      </a:lnTo>
                                      <a:lnTo>
                                        <a:pt x="900049" y="0"/>
                                      </a:lnTo>
                                      <a:lnTo>
                                        <a:pt x="1200150" y="854075"/>
                                      </a:lnTo>
                                      <a:lnTo>
                                        <a:pt x="900049" y="1708150"/>
                                      </a:lnTo>
                                      <a:lnTo>
                                        <a:pt x="900049" y="1281049"/>
                                      </a:lnTo>
                                      <a:lnTo>
                                        <a:pt x="0" y="1281049"/>
                                      </a:lnTo>
                                      <a:lnTo>
                                        <a:pt x="149987" y="854075"/>
                                      </a:lnTo>
                                      <a:lnTo>
                                        <a:pt x="0" y="427100"/>
                                      </a:lnTo>
                                      <a:close/>
                                    </a:path>
                                  </a:pathLst>
                                </a:custGeom>
                                <a:noFill/>
                                <a:ln w="12700" cap="flat" cmpd="sng">
                                  <a:solidFill>
                                    <a:srgbClr val="000000"/>
                                  </a:solidFill>
                                  <a:prstDash val="solid"/>
                                  <a:headEnd type="none" w="med" len="med"/>
                                  <a:tailEnd type="none" w="med" len="med"/>
                                </a:ln>
                              </wps:spPr>
                              <wps:bodyPr upright="1"/>
                            </wps:wsp>
                          </wpg:wgp>
                        </a:graphicData>
                      </a:graphic>
                    </wp:anchor>
                  </w:drawing>
                </mc:Choice>
                <mc:Fallback>
                  <w:pict>
                    <v:group w14:anchorId="3A976356" id="Group 222" o:spid="_x0000_s1026" style="position:absolute;margin-left:10pt;margin-top:-38.75pt;width:96.45pt;height:140.5pt;z-index:-251632617" coordsize="12249,17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">
                      <v:shape id="Image 196" o:spid="_x0000_s1027" type="#_x0000_t75" style="position:absolute;left:78;width:12169;height:17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">
                        <v:imagedata r:id="rId285" o:title=""/>
                      </v:shape>
                      <v:shape id="Freeform 415647392" o:spid="_x0000_s1028" style="position:absolute;left:63;top:137;width:12002;height:17081;visibility:visible;mso-wrap-style:square;v-text-anchor:top" coordsize="1200150,170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" path="m900049,r,427100l,427100,149987,854075,,1281049r900049,l900049,1708150,1200150,854075,900049,xe" fillcolor="#ffc000" stroked="f">
                        <v:path arrowok="t" textboxrect="0,0,1200150,1708150"/>
                      </v:shape>
                      <v:shape id="Freeform 415647393" o:spid="_x0000_s1029" style="position:absolute;left:63;top:137;width:12002;height:17081;visibility:visible;mso-wrap-style:square;v-text-anchor:top" coordsize="1200150,170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" path="m,427100r900049,l900049,r300101,854075l900049,1708150r,-427101l,1281049,149987,854075,,427100xe" filled="f" strokeweight="1pt">
                        <v:path arrowok="t" textboxrect="0,0,1200150,1708150"/>
                      </v:shape>
                    </v:group>
                  </w:pict>
                </mc:Fallback>
              </mc:AlternateContent>
            </w:r>
            <w:r w:rsidRPr="004B5D66">
              <w:rPr>
                <w:rStyle w:val="None"/>
              </w:rPr>
              <w:t>Level 2 (Emergent)</w:t>
            </w:r>
          </w:p>
        </w:tc>
        <w:tc>
          <w:tcPr>
            <w:tcW w:w="176" w:type="dxa"/>
            <w:tcBorders>
              <w:left w:val="single" w:sz="12" w:space="0" w:color="9BBA58"/>
              <w:right w:val="single" w:sz="12" w:space="0" w:color="9BBA58"/>
            </w:tcBorders>
          </w:tcPr>
          <w:p w14:paraId="045AB32D" w14:textId="77777777" w:rsidR="00B836B2" w:rsidRPr="004B5D66" w:rsidRDefault="00B836B2" w:rsidP="001D6D34">
            <w:pPr>
              <w:spacing w:line="360" w:lineRule="auto"/>
              <w:jc w:val="both"/>
              <w:rPr>
                <w:rStyle w:val="None"/>
              </w:rPr>
            </w:pPr>
          </w:p>
        </w:tc>
        <w:tc>
          <w:tcPr>
            <w:tcW w:w="4339" w:type="dxa"/>
            <w:tcBorders>
              <w:left w:val="single" w:sz="12" w:space="0" w:color="9BBA58"/>
              <w:right w:val="single" w:sz="12" w:space="0" w:color="9BBA58"/>
            </w:tcBorders>
          </w:tcPr>
          <w:p w14:paraId="26986F3C"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74647" behindDoc="1" locked="0" layoutInCell="1" allowOverlap="1" wp14:anchorId="393CDDAE" wp14:editId="6F113E24">
                      <wp:simplePos x="0" y="0"/>
                      <wp:positionH relativeFrom="column">
                        <wp:posOffset>8890</wp:posOffset>
                      </wp:positionH>
                      <wp:positionV relativeFrom="paragraph">
                        <wp:posOffset>-18415</wp:posOffset>
                      </wp:positionV>
                      <wp:extent cx="2600325" cy="2138680"/>
                      <wp:effectExtent l="0" t="0" r="3175" b="7620"/>
                      <wp:wrapNone/>
                      <wp:docPr id="415647394" name="Group 415647394"/>
                      <wp:cNvGraphicFramePr/>
                      <a:graphic xmlns:a="http://schemas.openxmlformats.org/drawingml/2006/main">
                        <a:graphicData uri="http://schemas.microsoft.com/office/word/2010/wordprocessingGroup">
                          <wpg:wgp>
                            <wpg:cNvGrpSpPr/>
                            <wpg:grpSpPr>
                              <a:xfrm>
                                <a:off x="0" y="0"/>
                                <a:ext cx="2600325" cy="2138680"/>
                                <a:chOff x="0" y="0"/>
                                <a:chExt cx="26003" cy="21386"/>
                              </a:xfrm>
                            </wpg:grpSpPr>
                            <wps:wsp>
                              <wps:cNvPr id="415647395" name="Freeform 415647395"/>
                              <wps:cNvSpPr/>
                              <wps:spPr>
                                <a:xfrm>
                                  <a:off x="0" y="0"/>
                                  <a:ext cx="26003" cy="21386"/>
                                </a:xfrm>
                                <a:custGeom>
                                  <a:avLst/>
                                  <a:gdLst>
                                    <a:gd name="A1" fmla="val 0"/>
                                    <a:gd name="A2" fmla="val 0"/>
                                  </a:gdLst>
                                  <a:ahLst/>
                                  <a:cxnLst/>
                                  <a:rect l="0" t="0" r="0" b="0"/>
                                  <a:pathLst>
                                    <a:path w="2600325" h="2138680">
                                      <a:moveTo>
                                        <a:pt x="2581910" y="2120265"/>
                                      </a:moveTo>
                                      <a:lnTo>
                                        <a:pt x="0" y="2120265"/>
                                      </a:lnTo>
                                      <a:lnTo>
                                        <a:pt x="0" y="2138553"/>
                                      </a:lnTo>
                                      <a:lnTo>
                                        <a:pt x="2581910" y="2138553"/>
                                      </a:lnTo>
                                      <a:lnTo>
                                        <a:pt x="2581910" y="2120265"/>
                                      </a:lnTo>
                                      <a:close/>
                                    </a:path>
                                    <a:path w="2600325" h="2138680">
                                      <a:moveTo>
                                        <a:pt x="2581910" y="0"/>
                                      </a:moveTo>
                                      <a:lnTo>
                                        <a:pt x="0" y="0"/>
                                      </a:lnTo>
                                      <a:lnTo>
                                        <a:pt x="0" y="18288"/>
                                      </a:lnTo>
                                      <a:lnTo>
                                        <a:pt x="2581910" y="18288"/>
                                      </a:lnTo>
                                      <a:lnTo>
                                        <a:pt x="2581910" y="0"/>
                                      </a:lnTo>
                                      <a:close/>
                                    </a:path>
                                    <a:path w="2600325" h="2138680">
                                      <a:moveTo>
                                        <a:pt x="2600325" y="18415"/>
                                      </a:moveTo>
                                      <a:lnTo>
                                        <a:pt x="2582037" y="18415"/>
                                      </a:lnTo>
                                      <a:lnTo>
                                        <a:pt x="2582037" y="2120265"/>
                                      </a:lnTo>
                                      <a:lnTo>
                                        <a:pt x="2582037" y="2138553"/>
                                      </a:lnTo>
                                      <a:lnTo>
                                        <a:pt x="2600325" y="2138553"/>
                                      </a:lnTo>
                                      <a:lnTo>
                                        <a:pt x="2600325" y="2120265"/>
                                      </a:lnTo>
                                      <a:lnTo>
                                        <a:pt x="2600325" y="18415"/>
                                      </a:lnTo>
                                      <a:close/>
                                    </a:path>
                                    <a:path w="2600325" h="2138680">
                                      <a:moveTo>
                                        <a:pt x="2600325" y="0"/>
                                      </a:moveTo>
                                      <a:lnTo>
                                        <a:pt x="2582037" y="0"/>
                                      </a:lnTo>
                                      <a:lnTo>
                                        <a:pt x="2582037" y="18288"/>
                                      </a:lnTo>
                                      <a:lnTo>
                                        <a:pt x="2600325" y="18288"/>
                                      </a:lnTo>
                                      <a:lnTo>
                                        <a:pt x="2600325" y="0"/>
                                      </a:lnTo>
                                      <a:close/>
                                    </a:path>
                                  </a:pathLst>
                                </a:custGeom>
                                <a:solidFill>
                                  <a:srgbClr val="9BBA58"/>
                                </a:solidFill>
                                <a:ln>
                                  <a:noFill/>
                                </a:ln>
                              </wps:spPr>
                              <wps:bodyPr upright="1"/>
                            </wps:wsp>
                          </wpg:wgp>
                        </a:graphicData>
                      </a:graphic>
                    </wp:anchor>
                  </w:drawing>
                </mc:Choice>
                <mc:Fallback>
                  <w:pict>
                    <v:group w14:anchorId="25449580" id="Group 415647394" o:spid="_x0000_s1026" style="position:absolute;margin-left:.7pt;margin-top:-1.45pt;width:204.75pt;height:168.4pt;z-index:-251641833" coordsize="26003,21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">
                      <v:shape id="Freeform 415647395" o:spid="_x0000_s1027" style="position:absolute;width:26003;height:21386;visibility:visible;mso-wrap-style:square;v-text-anchor:top" coordsize="2600325,213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" path="m2581910,2120265l,2120265r,18288l2581910,2138553r,-18288xem2581910,l,,,18288r2581910,l2581910,xem2600325,18415r-18288,l2582037,2120265r,18288l2600325,2138553r,-18288l2600325,18415xem2600325,r-18288,l2582037,18288r18288,l2600325,xe" fillcolor="#9bba58" stroked="f">
                        <v:path arrowok="t" textboxrect="0,0,2600325,2138680"/>
                      </v:shape>
                    </v:group>
                  </w:pict>
                </mc:Fallback>
              </mc:AlternateContent>
            </w:r>
            <w:r w:rsidRPr="004B5D66">
              <w:rPr>
                <w:rStyle w:val="None"/>
              </w:rPr>
              <w:t>Intervention in ≤15 minutes</w:t>
            </w:r>
          </w:p>
          <w:p w14:paraId="40F018E1" w14:textId="77777777" w:rsidR="00B836B2" w:rsidRPr="004B5D66" w:rsidRDefault="00B836B2" w:rsidP="001D6D34">
            <w:pPr>
              <w:spacing w:line="360" w:lineRule="auto"/>
              <w:jc w:val="both"/>
              <w:rPr>
                <w:rStyle w:val="None"/>
              </w:rPr>
            </w:pPr>
            <w:r w:rsidRPr="004B5D66">
              <w:rPr>
                <w:rStyle w:val="None"/>
              </w:rPr>
              <w:t>Keep in the triage room until medical assessment or room on L&amp;D ward available.</w:t>
            </w:r>
          </w:p>
          <w:p w14:paraId="55F73F89" w14:textId="77777777" w:rsidR="00B836B2" w:rsidRPr="004B5D66" w:rsidRDefault="00B836B2" w:rsidP="001D6D34">
            <w:pPr>
              <w:spacing w:line="360" w:lineRule="auto"/>
              <w:jc w:val="both"/>
              <w:rPr>
                <w:rStyle w:val="None"/>
              </w:rPr>
            </w:pPr>
            <w:r w:rsidRPr="004B5D66">
              <w:rPr>
                <w:rStyle w:val="None"/>
              </w:rPr>
              <w:t>Open IV line access &amp; obtain blood for basic lab tests( BG&amp; Rh, CBC/Hgb, X-match, RBS &amp; other important tests)</w:t>
            </w:r>
          </w:p>
          <w:p w14:paraId="094D55C5" w14:textId="77777777" w:rsidR="00B836B2" w:rsidRPr="004B5D66" w:rsidRDefault="00B836B2" w:rsidP="001D6D34">
            <w:pPr>
              <w:spacing w:line="360" w:lineRule="auto"/>
              <w:jc w:val="both"/>
              <w:rPr>
                <w:rStyle w:val="None"/>
              </w:rPr>
            </w:pPr>
            <w:r w:rsidRPr="004B5D66">
              <w:rPr>
                <w:rStyle w:val="None"/>
              </w:rPr>
              <w:t>Keep NPO,</w:t>
            </w:r>
          </w:p>
          <w:p w14:paraId="76E028BA" w14:textId="77777777" w:rsidR="00B836B2" w:rsidRPr="004B5D66" w:rsidRDefault="00B836B2" w:rsidP="001D6D34">
            <w:pPr>
              <w:spacing w:line="360" w:lineRule="auto"/>
              <w:jc w:val="both"/>
              <w:rPr>
                <w:rStyle w:val="None"/>
              </w:rPr>
            </w:pPr>
            <w:r w:rsidRPr="004B5D66">
              <w:rPr>
                <w:rStyle w:val="None"/>
              </w:rPr>
              <w:t>Inform Senior health provider (Obstetrician or IESO/GP/HO)</w:t>
            </w:r>
          </w:p>
          <w:p w14:paraId="10875053" w14:textId="77777777" w:rsidR="00B836B2" w:rsidRPr="004B5D66" w:rsidRDefault="00B836B2" w:rsidP="001D6D34">
            <w:pPr>
              <w:spacing w:line="360" w:lineRule="auto"/>
              <w:jc w:val="both"/>
              <w:rPr>
                <w:rStyle w:val="None"/>
              </w:rPr>
            </w:pPr>
            <w:r w:rsidRPr="004B5D66">
              <w:rPr>
                <w:rStyle w:val="None"/>
              </w:rPr>
              <w:t>Obtain urine sample for PT, U/A</w:t>
            </w:r>
          </w:p>
          <w:p w14:paraId="3221313B" w14:textId="77777777" w:rsidR="00B836B2" w:rsidRPr="004B5D66" w:rsidRDefault="00B836B2" w:rsidP="001D6D34">
            <w:pPr>
              <w:spacing w:line="360" w:lineRule="auto"/>
              <w:jc w:val="both"/>
              <w:rPr>
                <w:rStyle w:val="None"/>
              </w:rPr>
            </w:pPr>
            <w:r w:rsidRPr="004B5D66">
              <w:rPr>
                <w:rStyle w:val="None"/>
              </w:rPr>
              <w:lastRenderedPageBreak/>
              <w:t>Monitor Fetal Condition</w:t>
            </w:r>
          </w:p>
          <w:p w14:paraId="3E6A7D4D" w14:textId="77777777" w:rsidR="00B836B2" w:rsidRPr="004B5D66" w:rsidRDefault="00B836B2" w:rsidP="001D6D34">
            <w:pPr>
              <w:spacing w:line="360" w:lineRule="auto"/>
              <w:jc w:val="both"/>
              <w:rPr>
                <w:rStyle w:val="None"/>
              </w:rPr>
            </w:pPr>
            <w:r w:rsidRPr="004B5D66">
              <w:rPr>
                <w:rStyle w:val="None"/>
              </w:rPr>
              <w:t>Bed side Ultrasound for BPP</w:t>
            </w:r>
          </w:p>
          <w:p w14:paraId="1655B6C9" w14:textId="77777777" w:rsidR="00B836B2" w:rsidRPr="004B5D66" w:rsidRDefault="00B836B2" w:rsidP="001D6D34">
            <w:pPr>
              <w:spacing w:line="360" w:lineRule="auto"/>
              <w:jc w:val="both"/>
              <w:rPr>
                <w:rStyle w:val="None"/>
              </w:rPr>
            </w:pPr>
            <w:r w:rsidRPr="004B5D66">
              <w:rPr>
                <w:rStyle w:val="None"/>
              </w:rPr>
              <w:t>Re-assessment every 15 minutes</w:t>
            </w:r>
          </w:p>
        </w:tc>
      </w:tr>
      <w:tr w:rsidR="00B836B2" w:rsidRPr="004B5D66" w14:paraId="371ABAA6" w14:textId="77777777" w:rsidTr="004B5D66">
        <w:trPr>
          <w:trHeight w:val="146"/>
        </w:trPr>
        <w:tc>
          <w:tcPr>
            <w:tcW w:w="4218" w:type="dxa"/>
            <w:tcBorders>
              <w:left w:val="single" w:sz="12" w:space="0" w:color="9BBA58"/>
            </w:tcBorders>
          </w:tcPr>
          <w:p w14:paraId="71BA5054" w14:textId="77777777" w:rsidR="00B836B2" w:rsidRPr="004B5D66" w:rsidRDefault="00B836B2" w:rsidP="001D6D34">
            <w:pPr>
              <w:spacing w:line="360" w:lineRule="auto"/>
              <w:jc w:val="both"/>
              <w:rPr>
                <w:rStyle w:val="None"/>
              </w:rPr>
            </w:pPr>
          </w:p>
        </w:tc>
        <w:tc>
          <w:tcPr>
            <w:tcW w:w="176" w:type="dxa"/>
          </w:tcPr>
          <w:p w14:paraId="13A8A021" w14:textId="77777777" w:rsidR="00B836B2" w:rsidRPr="004B5D66" w:rsidRDefault="00B836B2" w:rsidP="001D6D34">
            <w:pPr>
              <w:spacing w:line="360" w:lineRule="auto"/>
              <w:jc w:val="both"/>
              <w:rPr>
                <w:rStyle w:val="None"/>
              </w:rPr>
            </w:pPr>
          </w:p>
        </w:tc>
        <w:tc>
          <w:tcPr>
            <w:tcW w:w="2269" w:type="dxa"/>
            <w:tcBorders>
              <w:top w:val="single" w:sz="12" w:space="0" w:color="9BBA58"/>
              <w:bottom w:val="single" w:sz="12" w:space="0" w:color="9BBA58"/>
            </w:tcBorders>
          </w:tcPr>
          <w:p w14:paraId="4713BDF9" w14:textId="77777777" w:rsidR="00B836B2" w:rsidRPr="004B5D66" w:rsidRDefault="00B836B2" w:rsidP="001D6D34">
            <w:pPr>
              <w:spacing w:line="360" w:lineRule="auto"/>
              <w:jc w:val="both"/>
              <w:rPr>
                <w:rStyle w:val="None"/>
              </w:rPr>
            </w:pPr>
          </w:p>
        </w:tc>
        <w:tc>
          <w:tcPr>
            <w:tcW w:w="176" w:type="dxa"/>
          </w:tcPr>
          <w:p w14:paraId="5B6BC4D5" w14:textId="77777777" w:rsidR="00B836B2" w:rsidRPr="004B5D66" w:rsidRDefault="00B836B2" w:rsidP="001D6D34">
            <w:pPr>
              <w:spacing w:line="360" w:lineRule="auto"/>
              <w:jc w:val="both"/>
              <w:rPr>
                <w:rStyle w:val="None"/>
              </w:rPr>
            </w:pPr>
          </w:p>
        </w:tc>
        <w:tc>
          <w:tcPr>
            <w:tcW w:w="4339" w:type="dxa"/>
            <w:tcBorders>
              <w:right w:val="single" w:sz="12" w:space="0" w:color="9BBA58"/>
            </w:tcBorders>
          </w:tcPr>
          <w:p w14:paraId="506B153E" w14:textId="77777777" w:rsidR="00B836B2" w:rsidRPr="004B5D66" w:rsidRDefault="00B836B2" w:rsidP="001D6D34">
            <w:pPr>
              <w:spacing w:line="360" w:lineRule="auto"/>
              <w:jc w:val="both"/>
              <w:rPr>
                <w:rStyle w:val="None"/>
              </w:rPr>
            </w:pPr>
          </w:p>
        </w:tc>
      </w:tr>
      <w:tr w:rsidR="00B836B2" w:rsidRPr="004B5D66" w14:paraId="29DE9F31" w14:textId="77777777" w:rsidTr="004B5D66">
        <w:trPr>
          <w:trHeight w:val="7449"/>
        </w:trPr>
        <w:tc>
          <w:tcPr>
            <w:tcW w:w="4218" w:type="dxa"/>
            <w:tcBorders>
              <w:left w:val="single" w:sz="12" w:space="0" w:color="9BBA58"/>
            </w:tcBorders>
            <w:shd w:val="clear" w:color="auto" w:fill="FFFF00"/>
          </w:tcPr>
          <w:p w14:paraId="177744F4"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75671" behindDoc="1" locked="0" layoutInCell="1" allowOverlap="1" wp14:anchorId="0389D46E" wp14:editId="59A7426C">
                      <wp:simplePos x="0" y="0"/>
                      <wp:positionH relativeFrom="column">
                        <wp:posOffset>91440</wp:posOffset>
                      </wp:positionH>
                      <wp:positionV relativeFrom="paragraph">
                        <wp:posOffset>-18415</wp:posOffset>
                      </wp:positionV>
                      <wp:extent cx="2544445" cy="1701165"/>
                      <wp:effectExtent l="0" t="0" r="8255" b="635"/>
                      <wp:wrapNone/>
                      <wp:docPr id="415647396" name="Group 415647396"/>
                      <wp:cNvGraphicFramePr/>
                      <a:graphic xmlns:a="http://schemas.openxmlformats.org/drawingml/2006/main">
                        <a:graphicData uri="http://schemas.microsoft.com/office/word/2010/wordprocessingGroup">
                          <wpg:wgp>
                            <wpg:cNvGrpSpPr/>
                            <wpg:grpSpPr>
                              <a:xfrm>
                                <a:off x="0" y="0"/>
                                <a:ext cx="2544445" cy="1701165"/>
                                <a:chOff x="0" y="0"/>
                                <a:chExt cx="25444" cy="17011"/>
                              </a:xfrm>
                            </wpg:grpSpPr>
                            <wps:wsp>
                              <wps:cNvPr id="415647398" name="Freeform 415647398"/>
                              <wps:cNvSpPr/>
                              <wps:spPr>
                                <a:xfrm>
                                  <a:off x="182" y="182"/>
                                  <a:ext cx="25077" cy="16828"/>
                                </a:xfrm>
                                <a:custGeom>
                                  <a:avLst/>
                                  <a:gdLst/>
                                  <a:ahLst/>
                                  <a:cxnLst/>
                                  <a:rect l="0" t="0" r="0" b="0"/>
                                  <a:pathLst>
                                    <a:path w="2507615" h="1682750">
                                      <a:moveTo>
                                        <a:pt x="2507615" y="0"/>
                                      </a:moveTo>
                                      <a:lnTo>
                                        <a:pt x="0" y="0"/>
                                      </a:lnTo>
                                      <a:lnTo>
                                        <a:pt x="0" y="1682750"/>
                                      </a:lnTo>
                                      <a:lnTo>
                                        <a:pt x="2507615" y="1682750"/>
                                      </a:lnTo>
                                      <a:lnTo>
                                        <a:pt x="2507615" y="0"/>
                                      </a:lnTo>
                                      <a:close/>
                                    </a:path>
                                  </a:pathLst>
                                </a:custGeom>
                                <a:solidFill>
                                  <a:srgbClr val="FFFF00"/>
                                </a:solidFill>
                                <a:ln>
                                  <a:noFill/>
                                </a:ln>
                              </wps:spPr>
                              <wps:bodyPr upright="1"/>
                            </wps:wsp>
                            <wps:wsp>
                              <wps:cNvPr id="415647399" name="Freeform 415647399"/>
                              <wps:cNvSpPr/>
                              <wps:spPr>
                                <a:xfrm>
                                  <a:off x="0" y="0"/>
                                  <a:ext cx="25444" cy="184"/>
                                </a:xfrm>
                                <a:custGeom>
                                  <a:avLst/>
                                  <a:gdLst/>
                                  <a:ahLst/>
                                  <a:cxnLst/>
                                  <a:rect l="0" t="0" r="0" b="0"/>
                                  <a:pathLst>
                                    <a:path w="2544445" h="18415">
                                      <a:moveTo>
                                        <a:pt x="2544191" y="0"/>
                                      </a:moveTo>
                                      <a:lnTo>
                                        <a:pt x="2525903" y="0"/>
                                      </a:lnTo>
                                      <a:lnTo>
                                        <a:pt x="18288" y="0"/>
                                      </a:lnTo>
                                      <a:lnTo>
                                        <a:pt x="0" y="0"/>
                                      </a:lnTo>
                                      <a:lnTo>
                                        <a:pt x="0" y="18288"/>
                                      </a:lnTo>
                                      <a:lnTo>
                                        <a:pt x="18288" y="18288"/>
                                      </a:lnTo>
                                      <a:lnTo>
                                        <a:pt x="2525903" y="18288"/>
                                      </a:lnTo>
                                      <a:lnTo>
                                        <a:pt x="2544191" y="18288"/>
                                      </a:lnTo>
                                      <a:lnTo>
                                        <a:pt x="2544191" y="0"/>
                                      </a:lnTo>
                                      <a:close/>
                                    </a:path>
                                  </a:pathLst>
                                </a:custGeom>
                                <a:solidFill>
                                  <a:srgbClr val="9BBA58"/>
                                </a:solidFill>
                                <a:ln>
                                  <a:noFill/>
                                </a:ln>
                              </wps:spPr>
                              <wps:bodyPr upright="1"/>
                            </wps:wsp>
                          </wpg:wgp>
                        </a:graphicData>
                      </a:graphic>
                    </wp:anchor>
                  </w:drawing>
                </mc:Choice>
                <mc:Fallback>
                  <w:pict>
                    <v:group w14:anchorId="4D9F7B4D" id="Group 415647396" o:spid="_x0000_s1026" style="position:absolute;margin-left:7.2pt;margin-top:-1.45pt;width:200.35pt;height:133.95pt;z-index:-251640809" coordsize="25444,17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">
                      <v:shape id="Freeform 415647398" o:spid="_x0000_s1027" style="position:absolute;left:182;top:182;width:25077;height:16828;visibility:visible;mso-wrap-style:square;v-text-anchor:top" coordsize="2507615,168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" path="m2507615,l,,,1682750r2507615,l2507615,xe" fillcolor="yellow" stroked="f">
                        <v:path arrowok="t" textboxrect="0,0,2507615,1682750"/>
                      </v:shape>
                      <v:shape id="Freeform 415647399" o:spid="_x0000_s1028" style="position:absolute;width:25444;height:184;visibility:visible;mso-wrap-style:square;v-text-anchor:top" coordsize="25444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" path="m2544191,r-18288,l18288,,,,,18288r18288,l2525903,18288r18288,l2544191,xe" fillcolor="#9bba58" stroked="f">
                        <v:path arrowok="t" textboxrect="0,0,2544445,18415"/>
                      </v:shape>
                    </v:group>
                  </w:pict>
                </mc:Fallback>
              </mc:AlternateContent>
            </w:r>
            <w:r w:rsidRPr="004B5D66">
              <w:rPr>
                <w:rStyle w:val="None"/>
                <w:noProof/>
              </w:rPr>
              <mc:AlternateContent>
                <mc:Choice Requires="wpg">
                  <w:drawing>
                    <wp:anchor distT="0" distB="0" distL="114300" distR="114300" simplePos="0" relativeHeight="251665431" behindDoc="0" locked="0" layoutInCell="1" allowOverlap="1" wp14:anchorId="00AC0780" wp14:editId="62A859F1">
                      <wp:simplePos x="0" y="0"/>
                      <wp:positionH relativeFrom="column">
                        <wp:posOffset>91440</wp:posOffset>
                      </wp:positionH>
                      <wp:positionV relativeFrom="paragraph">
                        <wp:posOffset>-635</wp:posOffset>
                      </wp:positionV>
                      <wp:extent cx="2544445" cy="1701165"/>
                      <wp:effectExtent l="0" t="0" r="8255" b="635"/>
                      <wp:wrapNone/>
                      <wp:docPr id="415647400" name="Group 415647400"/>
                      <wp:cNvGraphicFramePr/>
                      <a:graphic xmlns:a="http://schemas.openxmlformats.org/drawingml/2006/main">
                        <a:graphicData uri="http://schemas.microsoft.com/office/word/2010/wordprocessingGroup">
                          <wpg:wgp>
                            <wpg:cNvGrpSpPr/>
                            <wpg:grpSpPr>
                              <a:xfrm>
                                <a:off x="0" y="0"/>
                                <a:ext cx="2544445" cy="1701165"/>
                                <a:chOff x="0" y="0"/>
                                <a:chExt cx="25444" cy="17011"/>
                              </a:xfrm>
                            </wpg:grpSpPr>
                            <wps:wsp>
                              <wps:cNvPr id="415647401" name="Freeform 415647401"/>
                              <wps:cNvSpPr/>
                              <wps:spPr>
                                <a:xfrm>
                                  <a:off x="0" y="0"/>
                                  <a:ext cx="25444" cy="17011"/>
                                </a:xfrm>
                                <a:custGeom>
                                  <a:avLst/>
                                  <a:gdLst/>
                                  <a:ahLst/>
                                  <a:cxnLst/>
                                  <a:rect l="0" t="0" r="0" b="0"/>
                                  <a:pathLst>
                                    <a:path w="2544445" h="1701164">
                                      <a:moveTo>
                                        <a:pt x="2544191" y="0"/>
                                      </a:moveTo>
                                      <a:lnTo>
                                        <a:pt x="2525903" y="0"/>
                                      </a:lnTo>
                                      <a:lnTo>
                                        <a:pt x="2525903" y="1682750"/>
                                      </a:lnTo>
                                      <a:lnTo>
                                        <a:pt x="18288" y="1682750"/>
                                      </a:lnTo>
                                      <a:lnTo>
                                        <a:pt x="18288" y="0"/>
                                      </a:lnTo>
                                      <a:lnTo>
                                        <a:pt x="0" y="0"/>
                                      </a:lnTo>
                                      <a:lnTo>
                                        <a:pt x="0" y="1682750"/>
                                      </a:lnTo>
                                      <a:lnTo>
                                        <a:pt x="0" y="1701038"/>
                                      </a:lnTo>
                                      <a:lnTo>
                                        <a:pt x="18288" y="1701038"/>
                                      </a:lnTo>
                                      <a:lnTo>
                                        <a:pt x="2525903" y="1701038"/>
                                      </a:lnTo>
                                      <a:lnTo>
                                        <a:pt x="2544191" y="1701038"/>
                                      </a:lnTo>
                                      <a:lnTo>
                                        <a:pt x="2544191" y="1682750"/>
                                      </a:lnTo>
                                      <a:lnTo>
                                        <a:pt x="2544191" y="0"/>
                                      </a:lnTo>
                                      <a:close/>
                                    </a:path>
                                  </a:pathLst>
                                </a:custGeom>
                                <a:solidFill>
                                  <a:srgbClr val="9BBA58"/>
                                </a:solidFill>
                                <a:ln>
                                  <a:noFill/>
                                </a:ln>
                              </wps:spPr>
                              <wps:bodyPr upright="1"/>
                            </wps:wsp>
                          </wpg:wgp>
                        </a:graphicData>
                      </a:graphic>
                    </wp:anchor>
                  </w:drawing>
                </mc:Choice>
                <mc:Fallback>
                  <w:pict>
                    <v:group w14:anchorId="716E97C7" id="Group 415647400" o:spid="_x0000_s1026" style="position:absolute;margin-left:7.2pt;margin-top:-.05pt;width:200.35pt;height:133.95pt;z-index:251665431" coordsize="25444,17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">
                      <v:shape id="Freeform 415647401" o:spid="_x0000_s1027" style="position:absolute;width:25444;height:17011;visibility:visible;mso-wrap-style:square;v-text-anchor:top" coordsize="2544445,170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" path="m2544191,r-18288,l2525903,1682750r-2507615,l18288,,,,,1682750r,18288l18288,1701038r2507615,l2544191,1701038r,-18288l2544191,xe" fillcolor="#9bba58" stroked="f">
                        <v:path arrowok="t" textboxrect="0,0,2544445,1701164"/>
                      </v:shape>
                    </v:group>
                  </w:pict>
                </mc:Fallback>
              </mc:AlternateContent>
            </w:r>
            <w:r w:rsidRPr="004B5D66">
              <w:rPr>
                <w:rStyle w:val="None"/>
              </w:rPr>
              <w:t>Signs of active labor in GA ≥ 37weeks</w:t>
            </w:r>
          </w:p>
          <w:p w14:paraId="559D0587" w14:textId="77777777" w:rsidR="00B836B2" w:rsidRPr="004B5D66" w:rsidRDefault="00B836B2" w:rsidP="001D6D34">
            <w:pPr>
              <w:spacing w:line="360" w:lineRule="auto"/>
              <w:jc w:val="both"/>
              <w:rPr>
                <w:rStyle w:val="None"/>
              </w:rPr>
            </w:pPr>
            <w:r w:rsidRPr="004B5D66">
              <w:rPr>
                <w:rStyle w:val="None"/>
              </w:rPr>
              <w:t>Bleeding associated with cramping (mild to moderate in amount and GA ≥37weeks)</w:t>
            </w:r>
          </w:p>
          <w:p w14:paraId="03E9F16D" w14:textId="77777777" w:rsidR="00B836B2" w:rsidRPr="004B5D66" w:rsidRDefault="00B836B2" w:rsidP="001D6D34">
            <w:pPr>
              <w:spacing w:line="360" w:lineRule="auto"/>
              <w:jc w:val="both"/>
              <w:rPr>
                <w:rStyle w:val="None"/>
              </w:rPr>
            </w:pPr>
            <w:r w:rsidRPr="004B5D66">
              <w:rPr>
                <w:rStyle w:val="None"/>
              </w:rPr>
              <w:t>Mild HTN: BP &lt;160/110 mmHg with or without associated signs and symptoms</w:t>
            </w:r>
          </w:p>
          <w:p w14:paraId="40DF8CDC" w14:textId="77777777" w:rsidR="00B836B2" w:rsidRPr="004B5D66" w:rsidRDefault="00B836B2" w:rsidP="001D6D34">
            <w:pPr>
              <w:spacing w:line="360" w:lineRule="auto"/>
              <w:jc w:val="both"/>
              <w:rPr>
                <w:rStyle w:val="None"/>
              </w:rPr>
            </w:pPr>
            <w:r w:rsidRPr="004B5D66">
              <w:rPr>
                <w:rStyle w:val="None"/>
              </w:rPr>
              <w:t>Abdominal or back pain which is more severe than expected in normal pregnancy</w:t>
            </w:r>
          </w:p>
          <w:p w14:paraId="5B2B987B" w14:textId="77777777" w:rsidR="00B836B2" w:rsidRPr="004B5D66" w:rsidRDefault="00B836B2" w:rsidP="001D6D34">
            <w:pPr>
              <w:spacing w:line="360" w:lineRule="auto"/>
              <w:jc w:val="both"/>
              <w:rPr>
                <w:rStyle w:val="None"/>
              </w:rPr>
            </w:pPr>
            <w:r w:rsidRPr="004B5D66">
              <w:rPr>
                <w:rStyle w:val="None"/>
              </w:rPr>
              <w:t>Flank pain,</w:t>
            </w:r>
          </w:p>
          <w:p w14:paraId="3285883E" w14:textId="77777777" w:rsidR="00B836B2" w:rsidRPr="004B5D66" w:rsidRDefault="00B836B2" w:rsidP="001D6D34">
            <w:pPr>
              <w:spacing w:line="360" w:lineRule="auto"/>
              <w:jc w:val="both"/>
              <w:rPr>
                <w:rStyle w:val="None"/>
              </w:rPr>
            </w:pPr>
            <w:r w:rsidRPr="004B5D66">
              <w:rPr>
                <w:rStyle w:val="None"/>
              </w:rPr>
              <w:t>Hematuria</w:t>
            </w:r>
          </w:p>
          <w:p w14:paraId="47C87908" w14:textId="77777777" w:rsidR="00B836B2" w:rsidRPr="004B5D66" w:rsidRDefault="00B836B2" w:rsidP="001D6D34">
            <w:pPr>
              <w:spacing w:line="360" w:lineRule="auto"/>
              <w:jc w:val="both"/>
              <w:rPr>
                <w:rStyle w:val="None"/>
              </w:rPr>
            </w:pPr>
            <w:r w:rsidRPr="004B5D66">
              <w:rPr>
                <w:rStyle w:val="None"/>
              </w:rPr>
              <w:t>Nausea &amp; vomiting &amp;/or diarrhea with suspected</w:t>
            </w:r>
          </w:p>
          <w:p w14:paraId="70D7FED2" w14:textId="77777777" w:rsidR="00B836B2" w:rsidRPr="004B5D66" w:rsidRDefault="00B836B2" w:rsidP="001D6D34">
            <w:pPr>
              <w:spacing w:line="360" w:lineRule="auto"/>
              <w:jc w:val="both"/>
              <w:rPr>
                <w:rStyle w:val="None"/>
              </w:rPr>
            </w:pPr>
            <w:r w:rsidRPr="004B5D66">
              <w:rPr>
                <w:rStyle w:val="None"/>
              </w:rPr>
              <w:t>Dehydration</w:t>
            </w:r>
          </w:p>
        </w:tc>
        <w:tc>
          <w:tcPr>
            <w:tcW w:w="176" w:type="dxa"/>
            <w:tcBorders>
              <w:right w:val="single" w:sz="12" w:space="0" w:color="9BBA58"/>
            </w:tcBorders>
          </w:tcPr>
          <w:p w14:paraId="2957B31B" w14:textId="77777777" w:rsidR="00B836B2" w:rsidRPr="004B5D66" w:rsidRDefault="00B836B2" w:rsidP="001D6D34">
            <w:pPr>
              <w:spacing w:line="360" w:lineRule="auto"/>
              <w:jc w:val="both"/>
              <w:rPr>
                <w:rStyle w:val="None"/>
              </w:rPr>
            </w:pPr>
          </w:p>
        </w:tc>
        <w:tc>
          <w:tcPr>
            <w:tcW w:w="2269" w:type="dxa"/>
            <w:tcBorders>
              <w:top w:val="single" w:sz="12" w:space="0" w:color="9BBA58"/>
              <w:left w:val="single" w:sz="12" w:space="0" w:color="9BBA58"/>
              <w:bottom w:val="single" w:sz="12" w:space="0" w:color="9BBA58"/>
              <w:right w:val="single" w:sz="12" w:space="0" w:color="9BBA58"/>
            </w:tcBorders>
          </w:tcPr>
          <w:p w14:paraId="247ECD2E" w14:textId="77777777" w:rsidR="00B836B2" w:rsidRPr="004B5D66" w:rsidRDefault="00B836B2" w:rsidP="001D6D34">
            <w:pPr>
              <w:spacing w:line="360" w:lineRule="auto"/>
              <w:jc w:val="both"/>
              <w:rPr>
                <w:rStyle w:val="None"/>
              </w:rPr>
            </w:pPr>
          </w:p>
          <w:p w14:paraId="2F92244B" w14:textId="77777777" w:rsidR="00B836B2" w:rsidRPr="004B5D66" w:rsidRDefault="00B836B2" w:rsidP="001D6D34">
            <w:pPr>
              <w:spacing w:line="360" w:lineRule="auto"/>
              <w:jc w:val="both"/>
              <w:rPr>
                <w:rStyle w:val="None"/>
              </w:rPr>
            </w:pPr>
          </w:p>
          <w:p w14:paraId="14872F22"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84887" behindDoc="1" locked="0" layoutInCell="1" allowOverlap="1" wp14:anchorId="6F8F6557" wp14:editId="6B2FAA65">
                      <wp:simplePos x="0" y="0"/>
                      <wp:positionH relativeFrom="column">
                        <wp:posOffset>213995</wp:posOffset>
                      </wp:positionH>
                      <wp:positionV relativeFrom="paragraph">
                        <wp:posOffset>-433070</wp:posOffset>
                      </wp:positionV>
                      <wp:extent cx="1034415" cy="1543050"/>
                      <wp:effectExtent l="0" t="0" r="6985" b="6350"/>
                      <wp:wrapNone/>
                      <wp:docPr id="415647402" name="Group 415647402"/>
                      <wp:cNvGraphicFramePr/>
                      <a:graphic xmlns:a="http://schemas.openxmlformats.org/drawingml/2006/main">
                        <a:graphicData uri="http://schemas.microsoft.com/office/word/2010/wordprocessingGroup">
                          <wpg:wgp>
                            <wpg:cNvGrpSpPr/>
                            <wpg:grpSpPr>
                              <a:xfrm>
                                <a:off x="0" y="0"/>
                                <a:ext cx="1034415" cy="1543050"/>
                                <a:chOff x="0" y="0"/>
                                <a:chExt cx="10344" cy="15430"/>
                              </a:xfrm>
                            </wpg:grpSpPr>
                            <pic:pic xmlns:pic="http://schemas.openxmlformats.org/drawingml/2006/picture">
                              <pic:nvPicPr>
                                <pic:cNvPr id="415647403" name="Image 207"/>
                                <pic:cNvPicPr>
                                  <a:picLocks noChangeAspect="1"/>
                                </pic:cNvPicPr>
                              </pic:nvPicPr>
                              <pic:blipFill>
                                <a:blip r:embed="rId286"/>
                                <a:stretch>
                                  <a:fillRect/>
                                </a:stretch>
                              </pic:blipFill>
                              <pic:spPr>
                                <a:xfrm>
                                  <a:off x="78" y="0"/>
                                  <a:ext cx="10264" cy="15430"/>
                                </a:xfrm>
                                <a:prstGeom prst="rect">
                                  <a:avLst/>
                                </a:prstGeom>
                                <a:noFill/>
                                <a:ln>
                                  <a:noFill/>
                                </a:ln>
                              </pic:spPr>
                            </pic:pic>
                            <wps:wsp>
                              <wps:cNvPr id="415647404" name="Freeform 415647404"/>
                              <wps:cNvSpPr/>
                              <wps:spPr>
                                <a:xfrm>
                                  <a:off x="63" y="137"/>
                                  <a:ext cx="10097" cy="14668"/>
                                </a:xfrm>
                                <a:custGeom>
                                  <a:avLst/>
                                  <a:gdLst/>
                                  <a:ahLst/>
                                  <a:cxnLst/>
                                  <a:rect l="0" t="0" r="0" b="0"/>
                                  <a:pathLst>
                                    <a:path w="1009650" h="1466850">
                                      <a:moveTo>
                                        <a:pt x="757174" y="0"/>
                                      </a:moveTo>
                                      <a:lnTo>
                                        <a:pt x="757174" y="366649"/>
                                      </a:lnTo>
                                      <a:lnTo>
                                        <a:pt x="0" y="366649"/>
                                      </a:lnTo>
                                      <a:lnTo>
                                        <a:pt x="126237" y="733425"/>
                                      </a:lnTo>
                                      <a:lnTo>
                                        <a:pt x="0" y="1100074"/>
                                      </a:lnTo>
                                      <a:lnTo>
                                        <a:pt x="757174" y="1100074"/>
                                      </a:lnTo>
                                      <a:lnTo>
                                        <a:pt x="757174" y="1466850"/>
                                      </a:lnTo>
                                      <a:lnTo>
                                        <a:pt x="1009650" y="733425"/>
                                      </a:lnTo>
                                      <a:lnTo>
                                        <a:pt x="757174" y="0"/>
                                      </a:lnTo>
                                      <a:close/>
                                    </a:path>
                                  </a:pathLst>
                                </a:custGeom>
                                <a:solidFill>
                                  <a:srgbClr val="FFFF00"/>
                                </a:solidFill>
                                <a:ln>
                                  <a:noFill/>
                                </a:ln>
                              </wps:spPr>
                              <wps:bodyPr upright="1"/>
                            </wps:wsp>
                            <wps:wsp>
                              <wps:cNvPr id="415647405" name="Freeform 415647405"/>
                              <wps:cNvSpPr/>
                              <wps:spPr>
                                <a:xfrm>
                                  <a:off x="63" y="137"/>
                                  <a:ext cx="10097" cy="14668"/>
                                </a:xfrm>
                                <a:custGeom>
                                  <a:avLst/>
                                  <a:gdLst/>
                                  <a:ahLst/>
                                  <a:cxnLst/>
                                  <a:rect l="0" t="0" r="0" b="0"/>
                                  <a:pathLst>
                                    <a:path w="1009650" h="1466850">
                                      <a:moveTo>
                                        <a:pt x="0" y="366649"/>
                                      </a:moveTo>
                                      <a:lnTo>
                                        <a:pt x="757174" y="366649"/>
                                      </a:lnTo>
                                      <a:lnTo>
                                        <a:pt x="757174" y="0"/>
                                      </a:lnTo>
                                      <a:lnTo>
                                        <a:pt x="1009650" y="733425"/>
                                      </a:lnTo>
                                      <a:lnTo>
                                        <a:pt x="757174" y="1466850"/>
                                      </a:lnTo>
                                      <a:lnTo>
                                        <a:pt x="757174" y="1100074"/>
                                      </a:lnTo>
                                      <a:lnTo>
                                        <a:pt x="0" y="1100074"/>
                                      </a:lnTo>
                                      <a:lnTo>
                                        <a:pt x="126237" y="733425"/>
                                      </a:lnTo>
                                      <a:lnTo>
                                        <a:pt x="0" y="366649"/>
                                      </a:lnTo>
                                      <a:close/>
                                    </a:path>
                                  </a:pathLst>
                                </a:custGeom>
                                <a:noFill/>
                                <a:ln w="12700" cap="flat" cmpd="sng">
                                  <a:solidFill>
                                    <a:srgbClr val="000000"/>
                                  </a:solidFill>
                                  <a:prstDash val="solid"/>
                                  <a:headEnd type="none" w="med" len="med"/>
                                  <a:tailEnd type="none" w="med" len="med"/>
                                </a:ln>
                              </wps:spPr>
                              <wps:bodyPr upright="1"/>
                            </wps:wsp>
                          </wpg:wgp>
                        </a:graphicData>
                      </a:graphic>
                    </wp:anchor>
                  </w:drawing>
                </mc:Choice>
                <mc:Fallback>
                  <w:pict>
                    <v:group w14:anchorId="6B04489E" id="Group 415647402" o:spid="_x0000_s1026" style="position:absolute;margin-left:16.85pt;margin-top:-34.1pt;width:81.45pt;height:121.5pt;z-index:-251631593" coordsize="10344,15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">
                      <v:shape id="Image 207" o:spid="_x0000_s1027" type="#_x0000_t75" style="position:absolute;left:78;width:10264;height:15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">
                        <v:imagedata r:id="rId287" o:title=""/>
                      </v:shape>
                      <v:shape id="Freeform 415647404" o:spid="_x0000_s1028" style="position:absolute;left:63;top:137;width:10097;height:14668;visibility:visible;mso-wrap-style:square;v-text-anchor:top" coordsize="1009650,14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" path="m757174,r,366649l,366649,126237,733425,,1100074r757174,l757174,1466850,1009650,733425,757174,xe" fillcolor="yellow" stroked="f">
                        <v:path arrowok="t" textboxrect="0,0,1009650,1466850"/>
                      </v:shape>
                      <v:shape id="Freeform 415647405" o:spid="_x0000_s1029" style="position:absolute;left:63;top:137;width:10097;height:14668;visibility:visible;mso-wrap-style:square;v-text-anchor:top" coordsize="1009650,146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" path="m,366649r757174,l757174,r252476,733425l757174,1466850r,-366776l,1100074,126237,733425,,366649xe" filled="f" strokeweight="1pt">
                        <v:path arrowok="t" textboxrect="0,0,1009650,1466850"/>
                      </v:shape>
                    </v:group>
                  </w:pict>
                </mc:Fallback>
              </mc:AlternateContent>
            </w:r>
            <w:r w:rsidRPr="004B5D66">
              <w:rPr>
                <w:rStyle w:val="None"/>
              </w:rPr>
              <w:t>Level 3 (Urgent)</w:t>
            </w:r>
          </w:p>
        </w:tc>
        <w:tc>
          <w:tcPr>
            <w:tcW w:w="176" w:type="dxa"/>
            <w:tcBorders>
              <w:left w:val="single" w:sz="12" w:space="0" w:color="9BBA58"/>
              <w:right w:val="single" w:sz="12" w:space="0" w:color="9BBA58"/>
            </w:tcBorders>
          </w:tcPr>
          <w:p w14:paraId="2127F5AF" w14:textId="77777777" w:rsidR="00B836B2" w:rsidRPr="004B5D66" w:rsidRDefault="00B836B2" w:rsidP="001D6D34">
            <w:pPr>
              <w:spacing w:line="360" w:lineRule="auto"/>
              <w:jc w:val="both"/>
              <w:rPr>
                <w:rStyle w:val="None"/>
              </w:rPr>
            </w:pPr>
          </w:p>
        </w:tc>
        <w:tc>
          <w:tcPr>
            <w:tcW w:w="4339" w:type="dxa"/>
            <w:tcBorders>
              <w:left w:val="single" w:sz="12" w:space="0" w:color="9BBA58"/>
              <w:right w:val="single" w:sz="12" w:space="0" w:color="9BBA58"/>
            </w:tcBorders>
          </w:tcPr>
          <w:p w14:paraId="1508F53F"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76695" behindDoc="1" locked="0" layoutInCell="1" allowOverlap="1" wp14:anchorId="1EA8E532" wp14:editId="506D766C">
                      <wp:simplePos x="0" y="0"/>
                      <wp:positionH relativeFrom="column">
                        <wp:posOffset>8890</wp:posOffset>
                      </wp:positionH>
                      <wp:positionV relativeFrom="paragraph">
                        <wp:posOffset>-18415</wp:posOffset>
                      </wp:positionV>
                      <wp:extent cx="2600325" cy="1719580"/>
                      <wp:effectExtent l="0" t="0" r="3175" b="7620"/>
                      <wp:wrapNone/>
                      <wp:docPr id="194" name="Group 194"/>
                      <wp:cNvGraphicFramePr/>
                      <a:graphic xmlns:a="http://schemas.openxmlformats.org/drawingml/2006/main">
                        <a:graphicData uri="http://schemas.microsoft.com/office/word/2010/wordprocessingGroup">
                          <wpg:wgp>
                            <wpg:cNvGrpSpPr/>
                            <wpg:grpSpPr>
                              <a:xfrm>
                                <a:off x="0" y="0"/>
                                <a:ext cx="2600325" cy="1719580"/>
                                <a:chOff x="0" y="0"/>
                                <a:chExt cx="26003" cy="17195"/>
                              </a:xfrm>
                            </wpg:grpSpPr>
                            <wps:wsp>
                              <wps:cNvPr id="193" name="Freeform 193"/>
                              <wps:cNvSpPr/>
                              <wps:spPr>
                                <a:xfrm>
                                  <a:off x="0" y="0"/>
                                  <a:ext cx="26003" cy="17195"/>
                                </a:xfrm>
                                <a:custGeom>
                                  <a:avLst/>
                                  <a:gdLst>
                                    <a:gd name="A1" fmla="val 0"/>
                                    <a:gd name="A2" fmla="val 0"/>
                                  </a:gdLst>
                                  <a:ahLst/>
                                  <a:cxnLst/>
                                  <a:rect l="0" t="0" r="0" b="0"/>
                                  <a:pathLst>
                                    <a:path w="2600325" h="1719580">
                                      <a:moveTo>
                                        <a:pt x="2581910" y="1701038"/>
                                      </a:moveTo>
                                      <a:lnTo>
                                        <a:pt x="0" y="1701038"/>
                                      </a:lnTo>
                                      <a:lnTo>
                                        <a:pt x="0" y="1719326"/>
                                      </a:lnTo>
                                      <a:lnTo>
                                        <a:pt x="2581910" y="1719326"/>
                                      </a:lnTo>
                                      <a:lnTo>
                                        <a:pt x="2581910" y="1701038"/>
                                      </a:lnTo>
                                      <a:close/>
                                    </a:path>
                                    <a:path w="2600325" h="1719580">
                                      <a:moveTo>
                                        <a:pt x="2581910" y="0"/>
                                      </a:moveTo>
                                      <a:lnTo>
                                        <a:pt x="0" y="0"/>
                                      </a:lnTo>
                                      <a:lnTo>
                                        <a:pt x="0" y="18288"/>
                                      </a:lnTo>
                                      <a:lnTo>
                                        <a:pt x="2581910" y="18288"/>
                                      </a:lnTo>
                                      <a:lnTo>
                                        <a:pt x="2581910" y="0"/>
                                      </a:lnTo>
                                      <a:close/>
                                    </a:path>
                                    <a:path w="2600325" h="1719580">
                                      <a:moveTo>
                                        <a:pt x="2600325" y="0"/>
                                      </a:moveTo>
                                      <a:lnTo>
                                        <a:pt x="2582037" y="0"/>
                                      </a:lnTo>
                                      <a:lnTo>
                                        <a:pt x="2582037" y="18288"/>
                                      </a:lnTo>
                                      <a:lnTo>
                                        <a:pt x="2582037" y="1701038"/>
                                      </a:lnTo>
                                      <a:lnTo>
                                        <a:pt x="2582037" y="1719326"/>
                                      </a:lnTo>
                                      <a:lnTo>
                                        <a:pt x="2600325" y="1719326"/>
                                      </a:lnTo>
                                      <a:lnTo>
                                        <a:pt x="2600325" y="1701038"/>
                                      </a:lnTo>
                                      <a:lnTo>
                                        <a:pt x="2600325" y="18288"/>
                                      </a:lnTo>
                                      <a:lnTo>
                                        <a:pt x="2600325" y="0"/>
                                      </a:lnTo>
                                      <a:close/>
                                    </a:path>
                                  </a:pathLst>
                                </a:custGeom>
                                <a:solidFill>
                                  <a:srgbClr val="9BBA58"/>
                                </a:solidFill>
                                <a:ln>
                                  <a:noFill/>
                                </a:ln>
                              </wps:spPr>
                              <wps:bodyPr upright="1"/>
                            </wps:wsp>
                          </wpg:wgp>
                        </a:graphicData>
                      </a:graphic>
                    </wp:anchor>
                  </w:drawing>
                </mc:Choice>
                <mc:Fallback>
                  <w:pict>
                    <v:group w14:anchorId="1CE2D305" id="Group 194" o:spid="_x0000_s1026" style="position:absolute;margin-left:.7pt;margin-top:-1.45pt;width:204.75pt;height:135.4pt;z-index:-251639785" coordsize="26003,1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">
                      <v:shape id="Freeform 193" o:spid="_x0000_s1027" style="position:absolute;width:26003;height:17195;visibility:visible;mso-wrap-style:square;v-text-anchor:top" coordsize="2600325,171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" path="m2581910,1701038l,1701038r,18288l2581910,1719326r,-18288xem2581910,l,,,18288r2581910,l2581910,xem2600325,r-18288,l2582037,18288r,1682750l2582037,1719326r18288,l2600325,1701038r,-1682750l2600325,xe" fillcolor="#9bba58" stroked="f">
                        <v:path arrowok="t" textboxrect="0,0,2600325,1719580"/>
                      </v:shape>
                    </v:group>
                  </w:pict>
                </mc:Fallback>
              </mc:AlternateContent>
            </w:r>
            <w:r w:rsidRPr="004B5D66">
              <w:rPr>
                <w:rStyle w:val="None"/>
              </w:rPr>
              <w:t>Intervention in ≤30 minutes</w:t>
            </w:r>
          </w:p>
          <w:p w14:paraId="13B52DFB" w14:textId="77777777" w:rsidR="00B836B2" w:rsidRPr="004B5D66" w:rsidRDefault="00B836B2" w:rsidP="001D6D34">
            <w:pPr>
              <w:spacing w:line="360" w:lineRule="auto"/>
              <w:jc w:val="both"/>
              <w:rPr>
                <w:rStyle w:val="None"/>
              </w:rPr>
            </w:pPr>
            <w:r w:rsidRPr="004B5D66">
              <w:rPr>
                <w:rStyle w:val="None"/>
              </w:rPr>
              <w:t>Keep in the triage room until medical assessment or room on L&amp;D ward available.</w:t>
            </w:r>
          </w:p>
          <w:p w14:paraId="28B1C396" w14:textId="77777777" w:rsidR="00B836B2" w:rsidRPr="004B5D66" w:rsidRDefault="00B836B2" w:rsidP="001D6D34">
            <w:pPr>
              <w:spacing w:line="360" w:lineRule="auto"/>
              <w:jc w:val="both"/>
              <w:rPr>
                <w:rStyle w:val="None"/>
              </w:rPr>
            </w:pPr>
            <w:r w:rsidRPr="004B5D66">
              <w:rPr>
                <w:rStyle w:val="None"/>
              </w:rPr>
              <w:t>Open IV line access &amp; obtain blood for basic lab tests as required</w:t>
            </w:r>
          </w:p>
          <w:p w14:paraId="46A91D52" w14:textId="77777777" w:rsidR="00B836B2" w:rsidRPr="004B5D66" w:rsidRDefault="00B836B2" w:rsidP="001D6D34">
            <w:pPr>
              <w:spacing w:line="360" w:lineRule="auto"/>
              <w:jc w:val="both"/>
              <w:rPr>
                <w:rStyle w:val="None"/>
              </w:rPr>
            </w:pPr>
            <w:r w:rsidRPr="004B5D66">
              <w:rPr>
                <w:rStyle w:val="None"/>
              </w:rPr>
              <w:t>Keep NPO, Inform Senior staffs (Obstetrician or IESO/GP/HO)</w:t>
            </w:r>
          </w:p>
          <w:p w14:paraId="60D6A5BC" w14:textId="77777777" w:rsidR="00B836B2" w:rsidRPr="004B5D66" w:rsidRDefault="00B836B2" w:rsidP="001D6D34">
            <w:pPr>
              <w:spacing w:line="360" w:lineRule="auto"/>
              <w:jc w:val="both"/>
              <w:rPr>
                <w:rStyle w:val="None"/>
              </w:rPr>
            </w:pPr>
            <w:r w:rsidRPr="004B5D66">
              <w:rPr>
                <w:rStyle w:val="None"/>
              </w:rPr>
              <w:t>Obtain urine sample for PT, U/A</w:t>
            </w:r>
          </w:p>
          <w:p w14:paraId="25A0FA0F" w14:textId="77777777" w:rsidR="00B836B2" w:rsidRPr="004B5D66" w:rsidRDefault="00B836B2" w:rsidP="001D6D34">
            <w:pPr>
              <w:spacing w:line="360" w:lineRule="auto"/>
              <w:jc w:val="both"/>
              <w:rPr>
                <w:rStyle w:val="None"/>
              </w:rPr>
            </w:pPr>
            <w:r w:rsidRPr="004B5D66">
              <w:rPr>
                <w:rStyle w:val="None"/>
              </w:rPr>
              <w:t>Monitor Fetal Condition</w:t>
            </w:r>
          </w:p>
          <w:p w14:paraId="2BA5E658" w14:textId="77777777" w:rsidR="00B836B2" w:rsidRPr="004B5D66" w:rsidRDefault="00B836B2" w:rsidP="001D6D34">
            <w:pPr>
              <w:spacing w:line="360" w:lineRule="auto"/>
              <w:jc w:val="both"/>
              <w:rPr>
                <w:rStyle w:val="None"/>
              </w:rPr>
            </w:pPr>
            <w:r w:rsidRPr="004B5D66">
              <w:rPr>
                <w:rStyle w:val="None"/>
              </w:rPr>
              <w:t>Bed side Ultrasound for BPP</w:t>
            </w:r>
          </w:p>
          <w:p w14:paraId="16829018" w14:textId="77777777" w:rsidR="00B836B2" w:rsidRPr="004B5D66" w:rsidRDefault="00B836B2" w:rsidP="001D6D34">
            <w:pPr>
              <w:spacing w:line="360" w:lineRule="auto"/>
              <w:jc w:val="both"/>
              <w:rPr>
                <w:rStyle w:val="None"/>
              </w:rPr>
            </w:pPr>
            <w:r w:rsidRPr="004B5D66">
              <w:rPr>
                <w:rStyle w:val="None"/>
              </w:rPr>
              <w:t>Re-assessment every 15 mins</w:t>
            </w:r>
          </w:p>
        </w:tc>
      </w:tr>
      <w:tr w:rsidR="00B836B2" w:rsidRPr="004B5D66" w14:paraId="5AB0EF4E" w14:textId="77777777" w:rsidTr="004B5D66">
        <w:trPr>
          <w:trHeight w:val="146"/>
        </w:trPr>
        <w:tc>
          <w:tcPr>
            <w:tcW w:w="4218" w:type="dxa"/>
            <w:tcBorders>
              <w:left w:val="single" w:sz="12" w:space="0" w:color="9BBA58"/>
            </w:tcBorders>
          </w:tcPr>
          <w:p w14:paraId="5C8DF6A9" w14:textId="77777777" w:rsidR="00B836B2" w:rsidRPr="004B5D66" w:rsidRDefault="00B836B2" w:rsidP="001D6D34">
            <w:pPr>
              <w:spacing w:line="360" w:lineRule="auto"/>
              <w:jc w:val="both"/>
              <w:rPr>
                <w:rStyle w:val="None"/>
              </w:rPr>
            </w:pPr>
          </w:p>
        </w:tc>
        <w:tc>
          <w:tcPr>
            <w:tcW w:w="176" w:type="dxa"/>
          </w:tcPr>
          <w:p w14:paraId="4D3CA5C2" w14:textId="77777777" w:rsidR="00B836B2" w:rsidRPr="004B5D66" w:rsidRDefault="00B836B2" w:rsidP="001D6D34">
            <w:pPr>
              <w:spacing w:line="360" w:lineRule="auto"/>
              <w:jc w:val="both"/>
              <w:rPr>
                <w:rStyle w:val="None"/>
              </w:rPr>
            </w:pPr>
          </w:p>
        </w:tc>
        <w:tc>
          <w:tcPr>
            <w:tcW w:w="2269" w:type="dxa"/>
            <w:tcBorders>
              <w:top w:val="single" w:sz="12" w:space="0" w:color="9BBA58"/>
              <w:bottom w:val="single" w:sz="12" w:space="0" w:color="9BBA58"/>
            </w:tcBorders>
          </w:tcPr>
          <w:p w14:paraId="2AAFE0B0" w14:textId="77777777" w:rsidR="00B836B2" w:rsidRPr="004B5D66" w:rsidRDefault="00B836B2" w:rsidP="001D6D34">
            <w:pPr>
              <w:spacing w:line="360" w:lineRule="auto"/>
              <w:jc w:val="both"/>
              <w:rPr>
                <w:rStyle w:val="None"/>
              </w:rPr>
            </w:pPr>
          </w:p>
        </w:tc>
        <w:tc>
          <w:tcPr>
            <w:tcW w:w="176" w:type="dxa"/>
          </w:tcPr>
          <w:p w14:paraId="384B9847" w14:textId="77777777" w:rsidR="00B836B2" w:rsidRPr="004B5D66" w:rsidRDefault="00B836B2" w:rsidP="001D6D34">
            <w:pPr>
              <w:spacing w:line="360" w:lineRule="auto"/>
              <w:jc w:val="both"/>
              <w:rPr>
                <w:rStyle w:val="None"/>
              </w:rPr>
            </w:pPr>
          </w:p>
        </w:tc>
        <w:tc>
          <w:tcPr>
            <w:tcW w:w="4339" w:type="dxa"/>
            <w:tcBorders>
              <w:right w:val="single" w:sz="12" w:space="0" w:color="9BBA58"/>
            </w:tcBorders>
          </w:tcPr>
          <w:p w14:paraId="471DBB8D" w14:textId="77777777" w:rsidR="00B836B2" w:rsidRPr="004B5D66" w:rsidRDefault="00B836B2" w:rsidP="001D6D34">
            <w:pPr>
              <w:spacing w:line="360" w:lineRule="auto"/>
              <w:jc w:val="both"/>
              <w:rPr>
                <w:rStyle w:val="None"/>
              </w:rPr>
            </w:pPr>
          </w:p>
        </w:tc>
      </w:tr>
      <w:tr w:rsidR="00B836B2" w:rsidRPr="004B5D66" w14:paraId="14111160" w14:textId="77777777" w:rsidTr="004B5D66">
        <w:trPr>
          <w:trHeight w:val="4380"/>
        </w:trPr>
        <w:tc>
          <w:tcPr>
            <w:tcW w:w="4218" w:type="dxa"/>
            <w:tcBorders>
              <w:left w:val="single" w:sz="12" w:space="0" w:color="9BBA58"/>
            </w:tcBorders>
            <w:shd w:val="clear" w:color="auto" w:fill="92D050"/>
          </w:tcPr>
          <w:p w14:paraId="50D9706E" w14:textId="77777777" w:rsidR="00B836B2" w:rsidRPr="004B5D66" w:rsidRDefault="00B836B2" w:rsidP="001D6D34">
            <w:pPr>
              <w:spacing w:line="360" w:lineRule="auto"/>
              <w:jc w:val="both"/>
              <w:rPr>
                <w:rStyle w:val="None"/>
              </w:rPr>
            </w:pPr>
            <w:r w:rsidRPr="004B5D66">
              <w:rPr>
                <w:rStyle w:val="None"/>
                <w:noProof/>
              </w:rPr>
              <w:lastRenderedPageBreak/>
              <mc:AlternateContent>
                <mc:Choice Requires="wpg">
                  <w:drawing>
                    <wp:anchor distT="0" distB="0" distL="114300" distR="114300" simplePos="0" relativeHeight="251677719" behindDoc="1" locked="0" layoutInCell="1" allowOverlap="1" wp14:anchorId="1264DD1C" wp14:editId="428346C6">
                      <wp:simplePos x="0" y="0"/>
                      <wp:positionH relativeFrom="column">
                        <wp:posOffset>91440</wp:posOffset>
                      </wp:positionH>
                      <wp:positionV relativeFrom="paragraph">
                        <wp:posOffset>-18415</wp:posOffset>
                      </wp:positionV>
                      <wp:extent cx="2544445" cy="1140460"/>
                      <wp:effectExtent l="0" t="0" r="8255" b="2540"/>
                      <wp:wrapNone/>
                      <wp:docPr id="192" name="Group 192"/>
                      <wp:cNvGraphicFramePr/>
                      <a:graphic xmlns:a="http://schemas.openxmlformats.org/drawingml/2006/main">
                        <a:graphicData uri="http://schemas.microsoft.com/office/word/2010/wordprocessingGroup">
                          <wpg:wgp>
                            <wpg:cNvGrpSpPr/>
                            <wpg:grpSpPr>
                              <a:xfrm>
                                <a:off x="0" y="0"/>
                                <a:ext cx="2544445" cy="1140460"/>
                                <a:chOff x="0" y="0"/>
                                <a:chExt cx="25444" cy="11404"/>
                              </a:xfrm>
                            </wpg:grpSpPr>
                            <wps:wsp>
                              <wps:cNvPr id="190" name="Freeform 190"/>
                              <wps:cNvSpPr/>
                              <wps:spPr>
                                <a:xfrm>
                                  <a:off x="182" y="183"/>
                                  <a:ext cx="25077" cy="11221"/>
                                </a:xfrm>
                                <a:custGeom>
                                  <a:avLst/>
                                  <a:gdLst/>
                                  <a:ahLst/>
                                  <a:cxnLst/>
                                  <a:rect l="0" t="0" r="0" b="0"/>
                                  <a:pathLst>
                                    <a:path w="2507615" h="1122045">
                                      <a:moveTo>
                                        <a:pt x="2507615" y="0"/>
                                      </a:moveTo>
                                      <a:lnTo>
                                        <a:pt x="0" y="0"/>
                                      </a:lnTo>
                                      <a:lnTo>
                                        <a:pt x="0" y="1121968"/>
                                      </a:lnTo>
                                      <a:lnTo>
                                        <a:pt x="2507615" y="1121968"/>
                                      </a:lnTo>
                                      <a:lnTo>
                                        <a:pt x="2507615" y="0"/>
                                      </a:lnTo>
                                      <a:close/>
                                    </a:path>
                                  </a:pathLst>
                                </a:custGeom>
                                <a:solidFill>
                                  <a:srgbClr val="92D050"/>
                                </a:solidFill>
                                <a:ln>
                                  <a:noFill/>
                                </a:ln>
                              </wps:spPr>
                              <wps:bodyPr upright="1"/>
                            </wps:wsp>
                            <wps:wsp>
                              <wps:cNvPr id="191" name="Freeform 191"/>
                              <wps:cNvSpPr/>
                              <wps:spPr>
                                <a:xfrm>
                                  <a:off x="0" y="0"/>
                                  <a:ext cx="25444" cy="184"/>
                                </a:xfrm>
                                <a:custGeom>
                                  <a:avLst/>
                                  <a:gdLst/>
                                  <a:ahLst/>
                                  <a:cxnLst/>
                                  <a:rect l="0" t="0" r="0" b="0"/>
                                  <a:pathLst>
                                    <a:path w="2544445" h="18415">
                                      <a:moveTo>
                                        <a:pt x="2544191" y="0"/>
                                      </a:moveTo>
                                      <a:lnTo>
                                        <a:pt x="2525903" y="0"/>
                                      </a:lnTo>
                                      <a:lnTo>
                                        <a:pt x="18288" y="0"/>
                                      </a:lnTo>
                                      <a:lnTo>
                                        <a:pt x="0" y="0"/>
                                      </a:lnTo>
                                      <a:lnTo>
                                        <a:pt x="0" y="18288"/>
                                      </a:lnTo>
                                      <a:lnTo>
                                        <a:pt x="18288" y="18288"/>
                                      </a:lnTo>
                                      <a:lnTo>
                                        <a:pt x="2525903" y="18288"/>
                                      </a:lnTo>
                                      <a:lnTo>
                                        <a:pt x="2544191" y="18288"/>
                                      </a:lnTo>
                                      <a:lnTo>
                                        <a:pt x="2544191" y="0"/>
                                      </a:lnTo>
                                      <a:close/>
                                    </a:path>
                                  </a:pathLst>
                                </a:custGeom>
                                <a:solidFill>
                                  <a:srgbClr val="9BBA58"/>
                                </a:solidFill>
                                <a:ln>
                                  <a:noFill/>
                                </a:ln>
                              </wps:spPr>
                              <wps:bodyPr upright="1"/>
                            </wps:wsp>
                          </wpg:wgp>
                        </a:graphicData>
                      </a:graphic>
                    </wp:anchor>
                  </w:drawing>
                </mc:Choice>
                <mc:Fallback>
                  <w:pict>
                    <v:group w14:anchorId="2AD018CC" id="Group 192" o:spid="_x0000_s1026" style="position:absolute;margin-left:7.2pt;margin-top:-1.45pt;width:200.35pt;height:89.8pt;z-index:-251638761" coordsize="25444,11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">
                      <v:shape id="Freeform 190" o:spid="_x0000_s1027" style="position:absolute;left:182;top:183;width:25077;height:11221;visibility:visible;mso-wrap-style:square;v-text-anchor:top" coordsize="2507615,112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" path="m2507615,l,,,1121968r2507615,l2507615,xe" fillcolor="#92d050" stroked="f">
                        <v:path arrowok="t" textboxrect="0,0,2507615,1122045"/>
                      </v:shape>
                      <v:shape id="Freeform 191" o:spid="_x0000_s1028" style="position:absolute;width:25444;height:184;visibility:visible;mso-wrap-style:square;v-text-anchor:top" coordsize="25444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" path="m2544191,r-18288,l18288,,,,,18288r18288,l2525903,18288r18288,l2544191,xe" fillcolor="#9bba58" stroked="f">
                        <v:path arrowok="t" textboxrect="0,0,2544445,18415"/>
                      </v:shape>
                    </v:group>
                  </w:pict>
                </mc:Fallback>
              </mc:AlternateContent>
            </w:r>
            <w:r w:rsidRPr="004B5D66">
              <w:rPr>
                <w:rStyle w:val="None"/>
                <w:noProof/>
              </w:rPr>
              <mc:AlternateContent>
                <mc:Choice Requires="wpg">
                  <w:drawing>
                    <wp:anchor distT="0" distB="0" distL="114300" distR="114300" simplePos="0" relativeHeight="251666455" behindDoc="0" locked="0" layoutInCell="1" allowOverlap="1" wp14:anchorId="413EFE55" wp14:editId="28AFEC01">
                      <wp:simplePos x="0" y="0"/>
                      <wp:positionH relativeFrom="column">
                        <wp:posOffset>91440</wp:posOffset>
                      </wp:positionH>
                      <wp:positionV relativeFrom="paragraph">
                        <wp:posOffset>0</wp:posOffset>
                      </wp:positionV>
                      <wp:extent cx="2544445" cy="1140460"/>
                      <wp:effectExtent l="0" t="0" r="8255" b="2540"/>
                      <wp:wrapNone/>
                      <wp:docPr id="189" name="Group 189"/>
                      <wp:cNvGraphicFramePr/>
                      <a:graphic xmlns:a="http://schemas.openxmlformats.org/drawingml/2006/main">
                        <a:graphicData uri="http://schemas.microsoft.com/office/word/2010/wordprocessingGroup">
                          <wpg:wgp>
                            <wpg:cNvGrpSpPr/>
                            <wpg:grpSpPr>
                              <a:xfrm>
                                <a:off x="0" y="0"/>
                                <a:ext cx="2544445" cy="1140460"/>
                                <a:chOff x="0" y="0"/>
                                <a:chExt cx="25444" cy="11404"/>
                              </a:xfrm>
                            </wpg:grpSpPr>
                            <wps:wsp>
                              <wps:cNvPr id="188" name="Freeform 188"/>
                              <wps:cNvSpPr/>
                              <wps:spPr>
                                <a:xfrm>
                                  <a:off x="0" y="0"/>
                                  <a:ext cx="25444" cy="11404"/>
                                </a:xfrm>
                                <a:custGeom>
                                  <a:avLst/>
                                  <a:gdLst/>
                                  <a:ahLst/>
                                  <a:cxnLst/>
                                  <a:rect l="0" t="0" r="0" b="0"/>
                                  <a:pathLst>
                                    <a:path w="2544445" h="1140460">
                                      <a:moveTo>
                                        <a:pt x="2544191" y="0"/>
                                      </a:moveTo>
                                      <a:lnTo>
                                        <a:pt x="2525903" y="0"/>
                                      </a:lnTo>
                                      <a:lnTo>
                                        <a:pt x="2525903" y="1121968"/>
                                      </a:lnTo>
                                      <a:lnTo>
                                        <a:pt x="18288" y="1121968"/>
                                      </a:lnTo>
                                      <a:lnTo>
                                        <a:pt x="18288" y="0"/>
                                      </a:lnTo>
                                      <a:lnTo>
                                        <a:pt x="0" y="0"/>
                                      </a:lnTo>
                                      <a:lnTo>
                                        <a:pt x="0" y="1121968"/>
                                      </a:lnTo>
                                      <a:lnTo>
                                        <a:pt x="0" y="1140256"/>
                                      </a:lnTo>
                                      <a:lnTo>
                                        <a:pt x="18288" y="1140256"/>
                                      </a:lnTo>
                                      <a:lnTo>
                                        <a:pt x="2525903" y="1140256"/>
                                      </a:lnTo>
                                      <a:lnTo>
                                        <a:pt x="2544191" y="1140256"/>
                                      </a:lnTo>
                                      <a:lnTo>
                                        <a:pt x="2544191" y="1121968"/>
                                      </a:lnTo>
                                      <a:lnTo>
                                        <a:pt x="2544191" y="0"/>
                                      </a:lnTo>
                                      <a:close/>
                                    </a:path>
                                  </a:pathLst>
                                </a:custGeom>
                                <a:solidFill>
                                  <a:srgbClr val="9BBA58"/>
                                </a:solidFill>
                                <a:ln>
                                  <a:noFill/>
                                </a:ln>
                              </wps:spPr>
                              <wps:bodyPr upright="1"/>
                            </wps:wsp>
                          </wpg:wgp>
                        </a:graphicData>
                      </a:graphic>
                    </wp:anchor>
                  </w:drawing>
                </mc:Choice>
                <mc:Fallback>
                  <w:pict>
                    <v:group w14:anchorId="1D3D4727" id="Group 189" o:spid="_x0000_s1026" style="position:absolute;margin-left:7.2pt;margin-top:0;width:200.35pt;height:89.8pt;z-index:251666455" coordsize="25444,11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">
                      <v:shape id="Freeform 188" o:spid="_x0000_s1027" style="position:absolute;width:25444;height:11404;visibility:visible;mso-wrap-style:square;v-text-anchor:top" coordsize="2544445,114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" path="m2544191,r-18288,l2525903,1121968r-2507615,l18288,,,,,1121968r,18288l18288,1140256r2507615,l2544191,1140256r,-18288l2544191,xe" fillcolor="#9bba58" stroked="f">
                        <v:path arrowok="t" textboxrect="0,0,2544445,1140460"/>
                      </v:shape>
                    </v:group>
                  </w:pict>
                </mc:Fallback>
              </mc:AlternateContent>
            </w:r>
            <w:r w:rsidRPr="004B5D66">
              <w:rPr>
                <w:rStyle w:val="None"/>
              </w:rPr>
              <w:t>Signs of early labor</w:t>
            </w:r>
          </w:p>
          <w:p w14:paraId="40BB17C8" w14:textId="77777777" w:rsidR="00B836B2" w:rsidRPr="004B5D66" w:rsidRDefault="00B836B2" w:rsidP="001D6D34">
            <w:pPr>
              <w:spacing w:line="360" w:lineRule="auto"/>
              <w:jc w:val="both"/>
              <w:rPr>
                <w:rStyle w:val="None"/>
              </w:rPr>
            </w:pPr>
            <w:r w:rsidRPr="004B5D66">
              <w:rPr>
                <w:rStyle w:val="None"/>
              </w:rPr>
              <w:t>Term PROM</w:t>
            </w:r>
          </w:p>
          <w:p w14:paraId="648C3C1B" w14:textId="77777777" w:rsidR="00B836B2" w:rsidRPr="004B5D66" w:rsidRDefault="00B836B2" w:rsidP="001D6D34">
            <w:pPr>
              <w:spacing w:line="360" w:lineRule="auto"/>
              <w:jc w:val="both"/>
              <w:rPr>
                <w:rStyle w:val="None"/>
              </w:rPr>
            </w:pPr>
            <w:r w:rsidRPr="004B5D66">
              <w:rPr>
                <w:rStyle w:val="None"/>
              </w:rPr>
              <w:t>Spotting type of bleeding</w:t>
            </w:r>
          </w:p>
          <w:p w14:paraId="72EAB996" w14:textId="77777777" w:rsidR="00B836B2" w:rsidRPr="004B5D66" w:rsidRDefault="00B836B2" w:rsidP="001D6D34">
            <w:pPr>
              <w:spacing w:line="360" w:lineRule="auto"/>
              <w:jc w:val="both"/>
              <w:rPr>
                <w:rStyle w:val="None"/>
              </w:rPr>
            </w:pPr>
            <w:r w:rsidRPr="004B5D66">
              <w:rPr>
                <w:rStyle w:val="None"/>
              </w:rPr>
              <w:t>Minor trauma( Motor vehicle accident, or fall down injury)</w:t>
            </w:r>
          </w:p>
          <w:p w14:paraId="31DEB145" w14:textId="77777777" w:rsidR="00B836B2" w:rsidRPr="004B5D66" w:rsidRDefault="00B836B2" w:rsidP="001D6D34">
            <w:pPr>
              <w:spacing w:line="360" w:lineRule="auto"/>
              <w:jc w:val="both"/>
              <w:rPr>
                <w:rStyle w:val="None"/>
              </w:rPr>
            </w:pPr>
            <w:r w:rsidRPr="004B5D66">
              <w:rPr>
                <w:rStyle w:val="None"/>
              </w:rPr>
              <w:t>Nausea/Vomiting &amp;/or diarrhea with no dehydration</w:t>
            </w:r>
          </w:p>
          <w:p w14:paraId="47436E9F" w14:textId="77777777" w:rsidR="00B836B2" w:rsidRPr="004B5D66" w:rsidRDefault="00B836B2" w:rsidP="001D6D34">
            <w:pPr>
              <w:spacing w:line="360" w:lineRule="auto"/>
              <w:jc w:val="both"/>
              <w:rPr>
                <w:rStyle w:val="None"/>
              </w:rPr>
            </w:pPr>
            <w:r w:rsidRPr="004B5D66">
              <w:rPr>
                <w:rStyle w:val="None"/>
              </w:rPr>
              <w:t>Signs of infection (i.e. fever, chills)</w:t>
            </w:r>
          </w:p>
        </w:tc>
        <w:tc>
          <w:tcPr>
            <w:tcW w:w="176" w:type="dxa"/>
            <w:tcBorders>
              <w:right w:val="single" w:sz="12" w:space="0" w:color="9BBA58"/>
            </w:tcBorders>
          </w:tcPr>
          <w:p w14:paraId="00F79957" w14:textId="77777777" w:rsidR="00B836B2" w:rsidRPr="004B5D66" w:rsidRDefault="00B836B2" w:rsidP="001D6D34">
            <w:pPr>
              <w:spacing w:line="360" w:lineRule="auto"/>
              <w:jc w:val="both"/>
              <w:rPr>
                <w:rStyle w:val="None"/>
              </w:rPr>
            </w:pPr>
          </w:p>
        </w:tc>
        <w:tc>
          <w:tcPr>
            <w:tcW w:w="2269" w:type="dxa"/>
            <w:tcBorders>
              <w:top w:val="single" w:sz="12" w:space="0" w:color="9BBA58"/>
              <w:left w:val="single" w:sz="12" w:space="0" w:color="9BBA58"/>
              <w:bottom w:val="single" w:sz="12" w:space="0" w:color="9BBA58"/>
              <w:right w:val="single" w:sz="12" w:space="0" w:color="9BBA58"/>
            </w:tcBorders>
          </w:tcPr>
          <w:p w14:paraId="35C24E56" w14:textId="6476E641" w:rsidR="00B836B2" w:rsidRPr="004B5D66" w:rsidRDefault="004B5D66" w:rsidP="001D6D34">
            <w:pPr>
              <w:spacing w:line="360" w:lineRule="auto"/>
              <w:jc w:val="both"/>
              <w:rPr>
                <w:rStyle w:val="None"/>
              </w:rPr>
            </w:pPr>
            <w:r w:rsidRPr="004B5D66">
              <w:rPr>
                <w:rStyle w:val="None"/>
                <w:noProof/>
              </w:rPr>
              <mc:AlternateContent>
                <mc:Choice Requires="wpg">
                  <w:drawing>
                    <wp:anchor distT="0" distB="0" distL="114300" distR="114300" simplePos="0" relativeHeight="251685911" behindDoc="1" locked="0" layoutInCell="1" allowOverlap="1" wp14:anchorId="7FFDB621" wp14:editId="02DAB1F1">
                      <wp:simplePos x="0" y="0"/>
                      <wp:positionH relativeFrom="column">
                        <wp:posOffset>71120</wp:posOffset>
                      </wp:positionH>
                      <wp:positionV relativeFrom="paragraph">
                        <wp:posOffset>87630</wp:posOffset>
                      </wp:positionV>
                      <wp:extent cx="1162050" cy="1353820"/>
                      <wp:effectExtent l="0" t="0" r="19050" b="17780"/>
                      <wp:wrapNone/>
                      <wp:docPr id="185" name="Group 185"/>
                      <wp:cNvGraphicFramePr/>
                      <a:graphic xmlns:a="http://schemas.openxmlformats.org/drawingml/2006/main">
                        <a:graphicData uri="http://schemas.microsoft.com/office/word/2010/wordprocessingGroup">
                          <wpg:wgp>
                            <wpg:cNvGrpSpPr/>
                            <wpg:grpSpPr>
                              <a:xfrm>
                                <a:off x="0" y="0"/>
                                <a:ext cx="1162050" cy="1353820"/>
                                <a:chOff x="0" y="0"/>
                                <a:chExt cx="11620" cy="8299"/>
                              </a:xfrm>
                            </wpg:grpSpPr>
                            <wps:wsp>
                              <wps:cNvPr id="182" name="Freeform 182"/>
                              <wps:cNvSpPr/>
                              <wps:spPr>
                                <a:xfrm>
                                  <a:off x="47" y="47"/>
                                  <a:ext cx="11525" cy="8204"/>
                                </a:xfrm>
                                <a:custGeom>
                                  <a:avLst/>
                                  <a:gdLst/>
                                  <a:ahLst/>
                                  <a:cxnLst/>
                                  <a:rect l="0" t="0" r="0" b="0"/>
                                  <a:pathLst>
                                    <a:path w="1152525" h="820419">
                                      <a:moveTo>
                                        <a:pt x="912113" y="0"/>
                                      </a:moveTo>
                                      <a:lnTo>
                                        <a:pt x="912113" y="205105"/>
                                      </a:lnTo>
                                      <a:lnTo>
                                        <a:pt x="0" y="205105"/>
                                      </a:lnTo>
                                      <a:lnTo>
                                        <a:pt x="120268" y="410210"/>
                                      </a:lnTo>
                                      <a:lnTo>
                                        <a:pt x="0" y="615315"/>
                                      </a:lnTo>
                                      <a:lnTo>
                                        <a:pt x="912113" y="615315"/>
                                      </a:lnTo>
                                      <a:lnTo>
                                        <a:pt x="912113" y="820420"/>
                                      </a:lnTo>
                                      <a:lnTo>
                                        <a:pt x="1152525" y="410210"/>
                                      </a:lnTo>
                                      <a:lnTo>
                                        <a:pt x="912113" y="0"/>
                                      </a:lnTo>
                                      <a:close/>
                                    </a:path>
                                  </a:pathLst>
                                </a:custGeom>
                                <a:solidFill>
                                  <a:srgbClr val="92D050"/>
                                </a:solidFill>
                                <a:ln>
                                  <a:noFill/>
                                </a:ln>
                              </wps:spPr>
                              <wps:bodyPr upright="1"/>
                            </wps:wsp>
                            <wps:wsp>
                              <wps:cNvPr id="183" name="Freeform 183"/>
                              <wps:cNvSpPr/>
                              <wps:spPr>
                                <a:xfrm>
                                  <a:off x="47" y="47"/>
                                  <a:ext cx="11525" cy="8204"/>
                                </a:xfrm>
                                <a:custGeom>
                                  <a:avLst/>
                                  <a:gdLst/>
                                  <a:ahLst/>
                                  <a:cxnLst/>
                                  <a:rect l="0" t="0" r="0" b="0"/>
                                  <a:pathLst>
                                    <a:path w="1152525" h="820419">
                                      <a:moveTo>
                                        <a:pt x="0" y="205105"/>
                                      </a:moveTo>
                                      <a:lnTo>
                                        <a:pt x="912113" y="205105"/>
                                      </a:lnTo>
                                      <a:lnTo>
                                        <a:pt x="912113" y="0"/>
                                      </a:lnTo>
                                      <a:lnTo>
                                        <a:pt x="1152525" y="410210"/>
                                      </a:lnTo>
                                      <a:lnTo>
                                        <a:pt x="912113" y="820420"/>
                                      </a:lnTo>
                                      <a:lnTo>
                                        <a:pt x="912113" y="615315"/>
                                      </a:lnTo>
                                      <a:lnTo>
                                        <a:pt x="0" y="615315"/>
                                      </a:lnTo>
                                      <a:lnTo>
                                        <a:pt x="120268" y="410210"/>
                                      </a:lnTo>
                                      <a:lnTo>
                                        <a:pt x="0" y="205105"/>
                                      </a:lnTo>
                                      <a:close/>
                                    </a:path>
                                  </a:pathLst>
                                </a:custGeom>
                                <a:noFill/>
                                <a:ln w="9524" cap="flat" cmpd="sng">
                                  <a:solidFill>
                                    <a:srgbClr val="000000"/>
                                  </a:solidFill>
                                  <a:prstDash val="solid"/>
                                  <a:headEnd type="none" w="med" len="med"/>
                                  <a:tailEnd type="none" w="med" len="med"/>
                                </a:ln>
                              </wps:spPr>
                              <wps:bodyPr upright="1"/>
                            </wps:wsp>
                            <wps:wsp>
                              <wps:cNvPr id="184" name="Freeform 184"/>
                              <wps:cNvSpPr/>
                              <wps:spPr>
                                <a:xfrm>
                                  <a:off x="2046" y="2613"/>
                                  <a:ext cx="8160" cy="3099"/>
                                </a:xfrm>
                                <a:custGeom>
                                  <a:avLst/>
                                  <a:gdLst/>
                                  <a:ahLst/>
                                  <a:cxnLst/>
                                  <a:rect l="0" t="0" r="0" b="0"/>
                                  <a:pathLst>
                                    <a:path w="815975" h="309880">
                                      <a:moveTo>
                                        <a:pt x="815644" y="142036"/>
                                      </a:moveTo>
                                      <a:lnTo>
                                        <a:pt x="756208" y="142036"/>
                                      </a:lnTo>
                                      <a:lnTo>
                                        <a:pt x="756208" y="0"/>
                                      </a:lnTo>
                                      <a:lnTo>
                                        <a:pt x="0" y="0"/>
                                      </a:lnTo>
                                      <a:lnTo>
                                        <a:pt x="0" y="142036"/>
                                      </a:lnTo>
                                      <a:lnTo>
                                        <a:pt x="0" y="309689"/>
                                      </a:lnTo>
                                      <a:lnTo>
                                        <a:pt x="815644" y="309689"/>
                                      </a:lnTo>
                                      <a:lnTo>
                                        <a:pt x="815644" y="142036"/>
                                      </a:lnTo>
                                      <a:close/>
                                    </a:path>
                                  </a:pathLst>
                                </a:custGeom>
                                <a:solidFill>
                                  <a:srgbClr val="92D050"/>
                                </a:solidFill>
                                <a:ln>
                                  <a:noFill/>
                                </a:ln>
                              </wps:spPr>
                              <wps:bodyPr upright="1"/>
                            </wps:wsp>
                          </wpg:wgp>
                        </a:graphicData>
                      </a:graphic>
                      <wp14:sizeRelV relativeFrom="margin">
                        <wp14:pctHeight>0</wp14:pctHeight>
                      </wp14:sizeRelV>
                    </wp:anchor>
                  </w:drawing>
                </mc:Choice>
                <mc:Fallback>
                  <w:pict>
                    <v:group w14:anchorId="6E3E31BD" id="Group 185" o:spid="_x0000_s1026" style="position:absolute;margin-left:5.6pt;margin-top:6.9pt;width:91.5pt;height:106.6pt;z-index:-251630569;mso-height-relative:margin" coordsize="11620,8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">
                      <v:shape id="Freeform 182" o:spid="_x0000_s1027" style="position:absolute;left:47;top:47;width:11525;height:8204;visibility:visible;mso-wrap-style:square;v-text-anchor:top" coordsize="1152525,82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" path="m912113,r,205105l,205105,120268,410210,,615315r912113,l912113,820420,1152525,410210,912113,xe" fillcolor="#92d050" stroked="f">
                        <v:path arrowok="t" textboxrect="0,0,1152525,820419"/>
                      </v:shape>
                      <v:shape id="Freeform 183" o:spid="_x0000_s1028" style="position:absolute;left:47;top:47;width:11525;height:8204;visibility:visible;mso-wrap-style:square;v-text-anchor:top" coordsize="1152525,82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" path="m,205105r912113,l912113,r240412,410210l912113,820420r,-205105l,615315,120268,410210,,205105xe" filled="f" strokeweight=".26456mm">
                        <v:path arrowok="t" textboxrect="0,0,1152525,820419"/>
                      </v:shape>
                      <v:shape id="Freeform 184" o:spid="_x0000_s1029" style="position:absolute;left:2046;top:2613;width:8160;height:3099;visibility:visible;mso-wrap-style:square;v-text-anchor:top" coordsize="815975,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" path="m815644,142036r-59436,l756208,,,,,142036,,309689r815644,l815644,142036xe" fillcolor="#92d050" stroked="f">
                        <v:path arrowok="t" textboxrect="0,0,815975,309880"/>
                      </v:shape>
                    </v:group>
                  </w:pict>
                </mc:Fallback>
              </mc:AlternateContent>
            </w:r>
          </w:p>
          <w:p w14:paraId="75A8159C" w14:textId="77777777" w:rsidR="004B5D66" w:rsidRDefault="004B5D66" w:rsidP="001D6D34">
            <w:pPr>
              <w:spacing w:line="360" w:lineRule="auto"/>
              <w:jc w:val="both"/>
              <w:rPr>
                <w:rStyle w:val="None"/>
              </w:rPr>
            </w:pPr>
          </w:p>
          <w:p w14:paraId="7A4407C4" w14:textId="445E6DD3" w:rsidR="00B836B2" w:rsidRPr="004B5D66" w:rsidRDefault="00B836B2" w:rsidP="001D6D34">
            <w:pPr>
              <w:spacing w:line="360" w:lineRule="auto"/>
              <w:jc w:val="both"/>
              <w:rPr>
                <w:rStyle w:val="None"/>
              </w:rPr>
            </w:pPr>
            <w:r w:rsidRPr="004B5D66">
              <w:rPr>
                <w:rStyle w:val="None"/>
              </w:rPr>
              <w:t>Level 4 (Less Urgent)</w:t>
            </w:r>
          </w:p>
        </w:tc>
        <w:tc>
          <w:tcPr>
            <w:tcW w:w="176" w:type="dxa"/>
            <w:tcBorders>
              <w:left w:val="single" w:sz="12" w:space="0" w:color="9BBA58"/>
              <w:right w:val="single" w:sz="12" w:space="0" w:color="9BBA58"/>
            </w:tcBorders>
          </w:tcPr>
          <w:p w14:paraId="1EEADD4C" w14:textId="77777777" w:rsidR="00B836B2" w:rsidRPr="004B5D66" w:rsidRDefault="00B836B2" w:rsidP="001D6D34">
            <w:pPr>
              <w:spacing w:line="360" w:lineRule="auto"/>
              <w:jc w:val="both"/>
              <w:rPr>
                <w:rStyle w:val="None"/>
              </w:rPr>
            </w:pPr>
          </w:p>
        </w:tc>
        <w:tc>
          <w:tcPr>
            <w:tcW w:w="4339" w:type="dxa"/>
            <w:tcBorders>
              <w:left w:val="single" w:sz="12" w:space="0" w:color="9BBA58"/>
              <w:right w:val="single" w:sz="12" w:space="0" w:color="9BBA58"/>
            </w:tcBorders>
          </w:tcPr>
          <w:p w14:paraId="33386016"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78743" behindDoc="1" locked="0" layoutInCell="1" allowOverlap="1" wp14:anchorId="328434A2" wp14:editId="14E40811">
                      <wp:simplePos x="0" y="0"/>
                      <wp:positionH relativeFrom="column">
                        <wp:posOffset>8890</wp:posOffset>
                      </wp:positionH>
                      <wp:positionV relativeFrom="paragraph">
                        <wp:posOffset>-18415</wp:posOffset>
                      </wp:positionV>
                      <wp:extent cx="2600325" cy="1158875"/>
                      <wp:effectExtent l="0" t="0" r="3175" b="9525"/>
                      <wp:wrapNone/>
                      <wp:docPr id="187" name="Group 187"/>
                      <wp:cNvGraphicFramePr/>
                      <a:graphic xmlns:a="http://schemas.openxmlformats.org/drawingml/2006/main">
                        <a:graphicData uri="http://schemas.microsoft.com/office/word/2010/wordprocessingGroup">
                          <wpg:wgp>
                            <wpg:cNvGrpSpPr/>
                            <wpg:grpSpPr>
                              <a:xfrm>
                                <a:off x="0" y="0"/>
                                <a:ext cx="2600325" cy="1158875"/>
                                <a:chOff x="0" y="0"/>
                                <a:chExt cx="26003" cy="11588"/>
                              </a:xfrm>
                            </wpg:grpSpPr>
                            <wps:wsp>
                              <wps:cNvPr id="186" name="Freeform 186"/>
                              <wps:cNvSpPr/>
                              <wps:spPr>
                                <a:xfrm>
                                  <a:off x="0" y="0"/>
                                  <a:ext cx="26003" cy="11588"/>
                                </a:xfrm>
                                <a:custGeom>
                                  <a:avLst/>
                                  <a:gdLst>
                                    <a:gd name="A1" fmla="val 0"/>
                                    <a:gd name="A2" fmla="val 0"/>
                                  </a:gdLst>
                                  <a:ahLst/>
                                  <a:cxnLst/>
                                  <a:rect l="0" t="0" r="0" b="0"/>
                                  <a:pathLst>
                                    <a:path w="2600325" h="1158875">
                                      <a:moveTo>
                                        <a:pt x="2581910" y="1140333"/>
                                      </a:moveTo>
                                      <a:lnTo>
                                        <a:pt x="0" y="1140333"/>
                                      </a:lnTo>
                                      <a:lnTo>
                                        <a:pt x="0" y="1158621"/>
                                      </a:lnTo>
                                      <a:lnTo>
                                        <a:pt x="2581910" y="1158621"/>
                                      </a:lnTo>
                                      <a:lnTo>
                                        <a:pt x="2581910" y="1140333"/>
                                      </a:lnTo>
                                      <a:close/>
                                    </a:path>
                                    <a:path w="2600325" h="1158875">
                                      <a:moveTo>
                                        <a:pt x="2581910" y="0"/>
                                      </a:moveTo>
                                      <a:lnTo>
                                        <a:pt x="0" y="0"/>
                                      </a:lnTo>
                                      <a:lnTo>
                                        <a:pt x="0" y="18288"/>
                                      </a:lnTo>
                                      <a:lnTo>
                                        <a:pt x="2581910" y="18288"/>
                                      </a:lnTo>
                                      <a:lnTo>
                                        <a:pt x="2581910" y="0"/>
                                      </a:lnTo>
                                      <a:close/>
                                    </a:path>
                                    <a:path w="2600325" h="1158875">
                                      <a:moveTo>
                                        <a:pt x="2600325" y="18364"/>
                                      </a:moveTo>
                                      <a:lnTo>
                                        <a:pt x="2582037" y="18364"/>
                                      </a:lnTo>
                                      <a:lnTo>
                                        <a:pt x="2582037" y="1140333"/>
                                      </a:lnTo>
                                      <a:lnTo>
                                        <a:pt x="2582037" y="1158621"/>
                                      </a:lnTo>
                                      <a:lnTo>
                                        <a:pt x="2600325" y="1158621"/>
                                      </a:lnTo>
                                      <a:lnTo>
                                        <a:pt x="2600325" y="1140333"/>
                                      </a:lnTo>
                                      <a:lnTo>
                                        <a:pt x="2600325" y="18364"/>
                                      </a:lnTo>
                                      <a:close/>
                                    </a:path>
                                    <a:path w="2600325" h="1158875">
                                      <a:moveTo>
                                        <a:pt x="2600325" y="0"/>
                                      </a:moveTo>
                                      <a:lnTo>
                                        <a:pt x="2582037" y="0"/>
                                      </a:lnTo>
                                      <a:lnTo>
                                        <a:pt x="2582037" y="18288"/>
                                      </a:lnTo>
                                      <a:lnTo>
                                        <a:pt x="2600325" y="18288"/>
                                      </a:lnTo>
                                      <a:lnTo>
                                        <a:pt x="2600325" y="0"/>
                                      </a:lnTo>
                                      <a:close/>
                                    </a:path>
                                  </a:pathLst>
                                </a:custGeom>
                                <a:solidFill>
                                  <a:srgbClr val="9BBA58"/>
                                </a:solidFill>
                                <a:ln>
                                  <a:noFill/>
                                </a:ln>
                              </wps:spPr>
                              <wps:bodyPr upright="1"/>
                            </wps:wsp>
                          </wpg:wgp>
                        </a:graphicData>
                      </a:graphic>
                    </wp:anchor>
                  </w:drawing>
                </mc:Choice>
                <mc:Fallback>
                  <w:pict>
                    <v:group w14:anchorId="5AA664E4" id="Group 187" o:spid="_x0000_s1026" style="position:absolute;margin-left:.7pt;margin-top:-1.45pt;width:204.75pt;height:91.25pt;z-index:-251637737" coordsize="26003,1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">
                      <v:shape id="Freeform 186" o:spid="_x0000_s1027" style="position:absolute;width:26003;height:11588;visibility:visible;mso-wrap-style:square;v-text-anchor:top" coordsize="2600325,1158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" path="m2581910,1140333l,1140333r,18288l2581910,1158621r,-18288xem2581910,l,,,18288r2581910,l2581910,xem2600325,18364r-18288,l2582037,1140333r,18288l2600325,1158621r,-18288l2600325,18364xem2600325,r-18288,l2582037,18288r18288,l2600325,xe" fillcolor="#9bba58" stroked="f">
                        <v:path arrowok="t" textboxrect="0,0,2600325,1158875"/>
                      </v:shape>
                    </v:group>
                  </w:pict>
                </mc:Fallback>
              </mc:AlternateContent>
            </w:r>
            <w:r w:rsidRPr="004B5D66">
              <w:rPr>
                <w:rStyle w:val="None"/>
              </w:rPr>
              <w:t>Intervention in ≤60 minutes</w:t>
            </w:r>
          </w:p>
          <w:p w14:paraId="14CAFDAB" w14:textId="77777777" w:rsidR="00B836B2" w:rsidRPr="004B5D66" w:rsidRDefault="00B836B2" w:rsidP="001D6D34">
            <w:pPr>
              <w:spacing w:line="360" w:lineRule="auto"/>
              <w:jc w:val="both"/>
              <w:rPr>
                <w:rStyle w:val="None"/>
              </w:rPr>
            </w:pPr>
            <w:r w:rsidRPr="004B5D66">
              <w:rPr>
                <w:rStyle w:val="None"/>
              </w:rPr>
              <w:t>Keep in the triage room until medical assessment or room on L&amp;D ward available.</w:t>
            </w:r>
          </w:p>
          <w:p w14:paraId="4A723C26" w14:textId="77777777" w:rsidR="00B836B2" w:rsidRPr="004B5D66" w:rsidRDefault="00B836B2" w:rsidP="001D6D34">
            <w:pPr>
              <w:spacing w:line="360" w:lineRule="auto"/>
              <w:jc w:val="both"/>
              <w:rPr>
                <w:rStyle w:val="None"/>
              </w:rPr>
            </w:pPr>
            <w:r w:rsidRPr="004B5D66">
              <w:rPr>
                <w:rStyle w:val="None"/>
              </w:rPr>
              <w:t>Monitor Fetal Condition</w:t>
            </w:r>
          </w:p>
          <w:p w14:paraId="1B7A4C08" w14:textId="77777777" w:rsidR="00B836B2" w:rsidRPr="004B5D66" w:rsidRDefault="00B836B2" w:rsidP="001D6D34">
            <w:pPr>
              <w:spacing w:line="360" w:lineRule="auto"/>
              <w:jc w:val="both"/>
              <w:rPr>
                <w:rStyle w:val="None"/>
              </w:rPr>
            </w:pPr>
            <w:r w:rsidRPr="004B5D66">
              <w:rPr>
                <w:rStyle w:val="None"/>
              </w:rPr>
              <w:t>Bed side Ultrasound</w:t>
            </w:r>
          </w:p>
          <w:p w14:paraId="3DC39AA9" w14:textId="77777777" w:rsidR="00B836B2" w:rsidRPr="004B5D66" w:rsidRDefault="00B836B2" w:rsidP="001D6D34">
            <w:pPr>
              <w:spacing w:line="360" w:lineRule="auto"/>
              <w:jc w:val="both"/>
              <w:rPr>
                <w:rStyle w:val="None"/>
              </w:rPr>
            </w:pPr>
            <w:r w:rsidRPr="004B5D66">
              <w:rPr>
                <w:rStyle w:val="None"/>
              </w:rPr>
              <w:t>Re-assessment every 30 mins</w:t>
            </w:r>
          </w:p>
        </w:tc>
      </w:tr>
      <w:tr w:rsidR="00B836B2" w:rsidRPr="004B5D66" w14:paraId="230CF888" w14:textId="77777777" w:rsidTr="004B5D66">
        <w:trPr>
          <w:trHeight w:val="146"/>
        </w:trPr>
        <w:tc>
          <w:tcPr>
            <w:tcW w:w="4218" w:type="dxa"/>
            <w:tcBorders>
              <w:left w:val="single" w:sz="12" w:space="0" w:color="9BBA58"/>
            </w:tcBorders>
          </w:tcPr>
          <w:p w14:paraId="6DD44A64" w14:textId="77777777" w:rsidR="00B836B2" w:rsidRPr="004B5D66" w:rsidRDefault="00B836B2" w:rsidP="001D6D34">
            <w:pPr>
              <w:spacing w:line="360" w:lineRule="auto"/>
              <w:jc w:val="both"/>
              <w:rPr>
                <w:rStyle w:val="None"/>
              </w:rPr>
            </w:pPr>
          </w:p>
        </w:tc>
        <w:tc>
          <w:tcPr>
            <w:tcW w:w="176" w:type="dxa"/>
          </w:tcPr>
          <w:p w14:paraId="0436D937" w14:textId="77777777" w:rsidR="00B836B2" w:rsidRPr="004B5D66" w:rsidRDefault="00B836B2" w:rsidP="001D6D34">
            <w:pPr>
              <w:spacing w:line="360" w:lineRule="auto"/>
              <w:jc w:val="both"/>
              <w:rPr>
                <w:rStyle w:val="None"/>
              </w:rPr>
            </w:pPr>
          </w:p>
        </w:tc>
        <w:tc>
          <w:tcPr>
            <w:tcW w:w="2269" w:type="dxa"/>
            <w:tcBorders>
              <w:top w:val="single" w:sz="12" w:space="0" w:color="9BBA58"/>
              <w:bottom w:val="single" w:sz="12" w:space="0" w:color="9BBA58"/>
            </w:tcBorders>
          </w:tcPr>
          <w:p w14:paraId="4737C243" w14:textId="77777777" w:rsidR="00B836B2" w:rsidRPr="004B5D66" w:rsidRDefault="00B836B2" w:rsidP="001D6D34">
            <w:pPr>
              <w:spacing w:line="360" w:lineRule="auto"/>
              <w:jc w:val="both"/>
              <w:rPr>
                <w:rStyle w:val="None"/>
              </w:rPr>
            </w:pPr>
          </w:p>
        </w:tc>
        <w:tc>
          <w:tcPr>
            <w:tcW w:w="176" w:type="dxa"/>
          </w:tcPr>
          <w:p w14:paraId="41244F6B" w14:textId="77777777" w:rsidR="00B836B2" w:rsidRPr="004B5D66" w:rsidRDefault="00B836B2" w:rsidP="001D6D34">
            <w:pPr>
              <w:spacing w:line="360" w:lineRule="auto"/>
              <w:jc w:val="both"/>
              <w:rPr>
                <w:rStyle w:val="None"/>
              </w:rPr>
            </w:pPr>
          </w:p>
        </w:tc>
        <w:tc>
          <w:tcPr>
            <w:tcW w:w="4339" w:type="dxa"/>
            <w:tcBorders>
              <w:right w:val="single" w:sz="12" w:space="0" w:color="9BBA58"/>
            </w:tcBorders>
          </w:tcPr>
          <w:p w14:paraId="290795DD" w14:textId="77777777" w:rsidR="00B836B2" w:rsidRPr="004B5D66" w:rsidRDefault="00B836B2" w:rsidP="001D6D34">
            <w:pPr>
              <w:spacing w:line="360" w:lineRule="auto"/>
              <w:jc w:val="both"/>
              <w:rPr>
                <w:rStyle w:val="None"/>
              </w:rPr>
            </w:pPr>
          </w:p>
        </w:tc>
      </w:tr>
      <w:tr w:rsidR="00B836B2" w:rsidRPr="004B5D66" w14:paraId="2B068163" w14:textId="77777777" w:rsidTr="004B5D66">
        <w:trPr>
          <w:trHeight w:val="3849"/>
        </w:trPr>
        <w:tc>
          <w:tcPr>
            <w:tcW w:w="4218" w:type="dxa"/>
            <w:tcBorders>
              <w:left w:val="single" w:sz="12" w:space="0" w:color="9BBA58"/>
              <w:bottom w:val="single" w:sz="12" w:space="0" w:color="9BBA58"/>
            </w:tcBorders>
            <w:shd w:val="clear" w:color="auto" w:fill="00AFEF"/>
          </w:tcPr>
          <w:p w14:paraId="43A74A8E" w14:textId="0C22FF6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79767" behindDoc="1" locked="0" layoutInCell="1" allowOverlap="1" wp14:anchorId="0B162628" wp14:editId="35ACB928">
                      <wp:simplePos x="0" y="0"/>
                      <wp:positionH relativeFrom="column">
                        <wp:posOffset>91440</wp:posOffset>
                      </wp:positionH>
                      <wp:positionV relativeFrom="paragraph">
                        <wp:posOffset>-19050</wp:posOffset>
                      </wp:positionV>
                      <wp:extent cx="2544445" cy="701040"/>
                      <wp:effectExtent l="0" t="0" r="8255" b="10160"/>
                      <wp:wrapNone/>
                      <wp:docPr id="172" name="Group 172"/>
                      <wp:cNvGraphicFramePr/>
                      <a:graphic xmlns:a="http://schemas.openxmlformats.org/drawingml/2006/main">
                        <a:graphicData uri="http://schemas.microsoft.com/office/word/2010/wordprocessingGroup">
                          <wpg:wgp>
                            <wpg:cNvGrpSpPr/>
                            <wpg:grpSpPr>
                              <a:xfrm>
                                <a:off x="0" y="0"/>
                                <a:ext cx="2544445" cy="701040"/>
                                <a:chOff x="0" y="0"/>
                                <a:chExt cx="25444" cy="7010"/>
                              </a:xfrm>
                            </wpg:grpSpPr>
                            <wps:wsp>
                              <wps:cNvPr id="170" name="Freeform 170"/>
                              <wps:cNvSpPr/>
                              <wps:spPr>
                                <a:xfrm>
                                  <a:off x="182" y="198"/>
                                  <a:ext cx="25077" cy="6813"/>
                                </a:xfrm>
                                <a:custGeom>
                                  <a:avLst/>
                                  <a:gdLst/>
                                  <a:ahLst/>
                                  <a:cxnLst/>
                                  <a:rect l="0" t="0" r="0" b="0"/>
                                  <a:pathLst>
                                    <a:path w="2507615" h="681355">
                                      <a:moveTo>
                                        <a:pt x="2507615" y="0"/>
                                      </a:moveTo>
                                      <a:lnTo>
                                        <a:pt x="0" y="0"/>
                                      </a:lnTo>
                                      <a:lnTo>
                                        <a:pt x="0" y="681228"/>
                                      </a:lnTo>
                                      <a:lnTo>
                                        <a:pt x="2507615" y="681228"/>
                                      </a:lnTo>
                                      <a:lnTo>
                                        <a:pt x="2507615" y="0"/>
                                      </a:lnTo>
                                      <a:close/>
                                    </a:path>
                                  </a:pathLst>
                                </a:custGeom>
                                <a:solidFill>
                                  <a:srgbClr val="00AFEF"/>
                                </a:solidFill>
                                <a:ln>
                                  <a:noFill/>
                                </a:ln>
                              </wps:spPr>
                              <wps:bodyPr upright="1"/>
                            </wps:wsp>
                            <wps:wsp>
                              <wps:cNvPr id="171" name="Freeform 171"/>
                              <wps:cNvSpPr/>
                              <wps:spPr>
                                <a:xfrm>
                                  <a:off x="0" y="0"/>
                                  <a:ext cx="25444" cy="184"/>
                                </a:xfrm>
                                <a:custGeom>
                                  <a:avLst/>
                                  <a:gdLst/>
                                  <a:ahLst/>
                                  <a:cxnLst/>
                                  <a:rect l="0" t="0" r="0" b="0"/>
                                  <a:pathLst>
                                    <a:path w="2544445" h="18415">
                                      <a:moveTo>
                                        <a:pt x="2544191" y="0"/>
                                      </a:moveTo>
                                      <a:lnTo>
                                        <a:pt x="2525903" y="0"/>
                                      </a:lnTo>
                                      <a:lnTo>
                                        <a:pt x="18288" y="0"/>
                                      </a:lnTo>
                                      <a:lnTo>
                                        <a:pt x="0" y="0"/>
                                      </a:lnTo>
                                      <a:lnTo>
                                        <a:pt x="0" y="18288"/>
                                      </a:lnTo>
                                      <a:lnTo>
                                        <a:pt x="18288" y="18288"/>
                                      </a:lnTo>
                                      <a:lnTo>
                                        <a:pt x="2525903" y="18288"/>
                                      </a:lnTo>
                                      <a:lnTo>
                                        <a:pt x="2544191" y="18288"/>
                                      </a:lnTo>
                                      <a:lnTo>
                                        <a:pt x="2544191" y="0"/>
                                      </a:lnTo>
                                      <a:close/>
                                    </a:path>
                                  </a:pathLst>
                                </a:custGeom>
                                <a:solidFill>
                                  <a:srgbClr val="9BBA58"/>
                                </a:solidFill>
                                <a:ln>
                                  <a:noFill/>
                                </a:ln>
                              </wps:spPr>
                              <wps:bodyPr upright="1"/>
                            </wps:wsp>
                          </wpg:wgp>
                        </a:graphicData>
                      </a:graphic>
                    </wp:anchor>
                  </w:drawing>
                </mc:Choice>
                <mc:Fallback>
                  <w:pict>
                    <v:group w14:anchorId="1B80B976" id="Group 172" o:spid="_x0000_s1026" style="position:absolute;margin-left:7.2pt;margin-top:-1.5pt;width:200.35pt;height:55.2pt;z-index:-251636713" coordsize="25444,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">
                      <v:shape id="Freeform 170" o:spid="_x0000_s1027" style="position:absolute;left:182;top:198;width:25077;height:6813;visibility:visible;mso-wrap-style:square;v-text-anchor:top" coordsize="2507615,68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" path="m2507615,l,,,681228r2507615,l2507615,xe" fillcolor="#00afef" stroked="f">
                        <v:path arrowok="t" textboxrect="0,0,2507615,681355"/>
                      </v:shape>
                      <v:shape id="Freeform 171" o:spid="_x0000_s1028" style="position:absolute;width:25444;height:184;visibility:visible;mso-wrap-style:square;v-text-anchor:top" coordsize="254444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" path="m2544191,r-18288,l18288,,,,,18288r18288,l2525903,18288r18288,l2544191,xe" fillcolor="#9bba58" stroked="f">
                        <v:path arrowok="t" textboxrect="0,0,2544445,18415"/>
                      </v:shape>
                    </v:group>
                  </w:pict>
                </mc:Fallback>
              </mc:AlternateContent>
            </w:r>
            <w:r w:rsidRPr="004B5D66">
              <w:rPr>
                <w:rStyle w:val="None"/>
              </w:rPr>
              <w:t>Anything that does not seem to pose threat to the woman or fetus</w:t>
            </w:r>
          </w:p>
        </w:tc>
        <w:tc>
          <w:tcPr>
            <w:tcW w:w="176" w:type="dxa"/>
            <w:tcBorders>
              <w:bottom w:val="single" w:sz="12" w:space="0" w:color="9BBA58"/>
              <w:right w:val="single" w:sz="12" w:space="0" w:color="9BBA58"/>
            </w:tcBorders>
          </w:tcPr>
          <w:p w14:paraId="03E3F890" w14:textId="77777777" w:rsidR="00B836B2" w:rsidRPr="004B5D66" w:rsidRDefault="00B836B2" w:rsidP="001D6D34">
            <w:pPr>
              <w:spacing w:line="360" w:lineRule="auto"/>
              <w:jc w:val="both"/>
              <w:rPr>
                <w:rStyle w:val="None"/>
              </w:rPr>
            </w:pPr>
          </w:p>
        </w:tc>
        <w:tc>
          <w:tcPr>
            <w:tcW w:w="2269" w:type="dxa"/>
            <w:tcBorders>
              <w:top w:val="single" w:sz="12" w:space="0" w:color="9BBA58"/>
              <w:left w:val="single" w:sz="12" w:space="0" w:color="9BBA58"/>
              <w:bottom w:val="single" w:sz="12" w:space="0" w:color="9BBA58"/>
              <w:right w:val="single" w:sz="12" w:space="0" w:color="9BBA58"/>
            </w:tcBorders>
          </w:tcPr>
          <w:p w14:paraId="5BC37105" w14:textId="27307754" w:rsidR="00B836B2" w:rsidRPr="004B5D66" w:rsidRDefault="004B5D66" w:rsidP="001D6D34">
            <w:pPr>
              <w:spacing w:line="360" w:lineRule="auto"/>
              <w:jc w:val="both"/>
              <w:rPr>
                <w:rStyle w:val="None"/>
              </w:rPr>
            </w:pPr>
            <w:r w:rsidRPr="004B5D66">
              <w:rPr>
                <w:rStyle w:val="None"/>
                <w:noProof/>
                <w:sz w:val="20"/>
                <w:szCs w:val="20"/>
              </w:rPr>
              <mc:AlternateContent>
                <mc:Choice Requires="wpg">
                  <w:drawing>
                    <wp:anchor distT="0" distB="0" distL="114300" distR="114300" simplePos="0" relativeHeight="251680791" behindDoc="1" locked="0" layoutInCell="1" allowOverlap="1" wp14:anchorId="0330EB88" wp14:editId="533E4276">
                      <wp:simplePos x="0" y="0"/>
                      <wp:positionH relativeFrom="column">
                        <wp:posOffset>8890</wp:posOffset>
                      </wp:positionH>
                      <wp:positionV relativeFrom="paragraph">
                        <wp:posOffset>94614</wp:posOffset>
                      </wp:positionV>
                      <wp:extent cx="1395095" cy="1229995"/>
                      <wp:effectExtent l="0" t="0" r="0" b="8255"/>
                      <wp:wrapNone/>
                      <wp:docPr id="181" name="Group 181"/>
                      <wp:cNvGraphicFramePr/>
                      <a:graphic xmlns:a="http://schemas.openxmlformats.org/drawingml/2006/main">
                        <a:graphicData uri="http://schemas.microsoft.com/office/word/2010/wordprocessingGroup">
                          <wpg:wgp>
                            <wpg:cNvGrpSpPr/>
                            <wpg:grpSpPr>
                              <a:xfrm>
                                <a:off x="0" y="0"/>
                                <a:ext cx="1395095" cy="1229995"/>
                                <a:chOff x="0" y="0"/>
                                <a:chExt cx="13950" cy="7302"/>
                              </a:xfrm>
                            </wpg:grpSpPr>
                            <wps:wsp>
                              <wps:cNvPr id="177" name="Freeform 177"/>
                              <wps:cNvSpPr/>
                              <wps:spPr>
                                <a:xfrm>
                                  <a:off x="0" y="7113"/>
                                  <a:ext cx="13950" cy="185"/>
                                </a:xfrm>
                                <a:custGeom>
                                  <a:avLst/>
                                  <a:gdLst/>
                                  <a:ahLst/>
                                  <a:cxnLst/>
                                  <a:rect l="0" t="0" r="0" b="0"/>
                                  <a:pathLst>
                                    <a:path w="1395095" h="18415">
                                      <a:moveTo>
                                        <a:pt x="1394714" y="0"/>
                                      </a:moveTo>
                                      <a:lnTo>
                                        <a:pt x="0" y="0"/>
                                      </a:lnTo>
                                      <a:lnTo>
                                        <a:pt x="0" y="18287"/>
                                      </a:lnTo>
                                      <a:lnTo>
                                        <a:pt x="1394714" y="18287"/>
                                      </a:lnTo>
                                      <a:lnTo>
                                        <a:pt x="1394714" y="0"/>
                                      </a:lnTo>
                                      <a:close/>
                                    </a:path>
                                  </a:pathLst>
                                </a:custGeom>
                                <a:solidFill>
                                  <a:srgbClr val="9BBA58"/>
                                </a:solidFill>
                                <a:ln>
                                  <a:noFill/>
                                </a:ln>
                              </wps:spPr>
                              <wps:bodyPr upright="1"/>
                            </wps:wsp>
                            <wps:wsp>
                              <wps:cNvPr id="178" name="Freeform 178"/>
                              <wps:cNvSpPr/>
                              <wps:spPr>
                                <a:xfrm>
                                  <a:off x="688" y="47"/>
                                  <a:ext cx="12192" cy="7144"/>
                                </a:xfrm>
                                <a:custGeom>
                                  <a:avLst/>
                                  <a:gdLst/>
                                  <a:ahLst/>
                                  <a:cxnLst/>
                                  <a:rect l="0" t="0" r="0" b="0"/>
                                  <a:pathLst>
                                    <a:path w="1219200" h="714375">
                                      <a:moveTo>
                                        <a:pt x="1009777" y="0"/>
                                      </a:moveTo>
                                      <a:lnTo>
                                        <a:pt x="1009777" y="178562"/>
                                      </a:lnTo>
                                      <a:lnTo>
                                        <a:pt x="0" y="178562"/>
                                      </a:lnTo>
                                      <a:lnTo>
                                        <a:pt x="104648" y="357124"/>
                                      </a:lnTo>
                                      <a:lnTo>
                                        <a:pt x="0" y="535686"/>
                                      </a:lnTo>
                                      <a:lnTo>
                                        <a:pt x="1009777" y="535686"/>
                                      </a:lnTo>
                                      <a:lnTo>
                                        <a:pt x="1009777" y="714375"/>
                                      </a:lnTo>
                                      <a:lnTo>
                                        <a:pt x="1219200" y="357124"/>
                                      </a:lnTo>
                                      <a:lnTo>
                                        <a:pt x="1009777" y="0"/>
                                      </a:lnTo>
                                      <a:close/>
                                    </a:path>
                                  </a:pathLst>
                                </a:custGeom>
                                <a:solidFill>
                                  <a:srgbClr val="00AFEF"/>
                                </a:solidFill>
                                <a:ln>
                                  <a:noFill/>
                                </a:ln>
                              </wps:spPr>
                              <wps:bodyPr upright="1"/>
                            </wps:wsp>
                            <wps:wsp>
                              <wps:cNvPr id="179" name="Freeform 179"/>
                              <wps:cNvSpPr/>
                              <wps:spPr>
                                <a:xfrm>
                                  <a:off x="688" y="47"/>
                                  <a:ext cx="12192" cy="7144"/>
                                </a:xfrm>
                                <a:custGeom>
                                  <a:avLst/>
                                  <a:gdLst/>
                                  <a:ahLst/>
                                  <a:cxnLst/>
                                  <a:rect l="0" t="0" r="0" b="0"/>
                                  <a:pathLst>
                                    <a:path w="1219200" h="714375">
                                      <a:moveTo>
                                        <a:pt x="0" y="178562"/>
                                      </a:moveTo>
                                      <a:lnTo>
                                        <a:pt x="1009777" y="178562"/>
                                      </a:lnTo>
                                      <a:lnTo>
                                        <a:pt x="1009777" y="0"/>
                                      </a:lnTo>
                                      <a:lnTo>
                                        <a:pt x="1219200" y="357124"/>
                                      </a:lnTo>
                                      <a:lnTo>
                                        <a:pt x="1009777" y="714375"/>
                                      </a:lnTo>
                                      <a:lnTo>
                                        <a:pt x="1009777" y="535686"/>
                                      </a:lnTo>
                                      <a:lnTo>
                                        <a:pt x="0" y="535686"/>
                                      </a:lnTo>
                                      <a:lnTo>
                                        <a:pt x="104648" y="357124"/>
                                      </a:lnTo>
                                      <a:lnTo>
                                        <a:pt x="0" y="178562"/>
                                      </a:lnTo>
                                      <a:close/>
                                    </a:path>
                                  </a:pathLst>
                                </a:custGeom>
                                <a:noFill/>
                                <a:ln w="9525" cap="flat" cmpd="sng">
                                  <a:solidFill>
                                    <a:srgbClr val="000000"/>
                                  </a:solidFill>
                                  <a:prstDash val="solid"/>
                                  <a:headEnd type="none" w="med" len="med"/>
                                  <a:tailEnd type="none" w="med" len="med"/>
                                </a:ln>
                              </wps:spPr>
                              <wps:bodyPr upright="1"/>
                            </wps:wsp>
                            <wps:wsp>
                              <wps:cNvPr id="180" name="Freeform 180"/>
                              <wps:cNvSpPr/>
                              <wps:spPr>
                                <a:xfrm>
                                  <a:off x="2514" y="2359"/>
                                  <a:ext cx="9138" cy="2565"/>
                                </a:xfrm>
                                <a:custGeom>
                                  <a:avLst/>
                                  <a:gdLst/>
                                  <a:ahLst/>
                                  <a:cxnLst/>
                                  <a:rect l="0" t="0" r="0" b="0"/>
                                  <a:pathLst>
                                    <a:path w="913765" h="256540">
                                      <a:moveTo>
                                        <a:pt x="913180" y="141732"/>
                                      </a:moveTo>
                                      <a:lnTo>
                                        <a:pt x="855268" y="141732"/>
                                      </a:lnTo>
                                      <a:lnTo>
                                        <a:pt x="855268" y="0"/>
                                      </a:lnTo>
                                      <a:lnTo>
                                        <a:pt x="0" y="0"/>
                                      </a:lnTo>
                                      <a:lnTo>
                                        <a:pt x="0" y="141732"/>
                                      </a:lnTo>
                                      <a:lnTo>
                                        <a:pt x="0" y="256032"/>
                                      </a:lnTo>
                                      <a:lnTo>
                                        <a:pt x="913180" y="256032"/>
                                      </a:lnTo>
                                      <a:lnTo>
                                        <a:pt x="913180" y="141732"/>
                                      </a:lnTo>
                                      <a:close/>
                                    </a:path>
                                  </a:pathLst>
                                </a:custGeom>
                                <a:solidFill>
                                  <a:srgbClr val="00AFEF"/>
                                </a:solidFill>
                                <a:ln>
                                  <a:noFill/>
                                </a:ln>
                              </wps:spPr>
                              <wps:bodyPr upright="1"/>
                            </wps:wsp>
                          </wpg:wgp>
                        </a:graphicData>
                      </a:graphic>
                      <wp14:sizeRelV relativeFrom="margin">
                        <wp14:pctHeight>0</wp14:pctHeight>
                      </wp14:sizeRelV>
                    </wp:anchor>
                  </w:drawing>
                </mc:Choice>
                <mc:Fallback>
                  <w:pict>
                    <v:group w14:anchorId="4C8A40B8" id="Group 181" o:spid="_x0000_s1026" style="position:absolute;margin-left:.7pt;margin-top:7.45pt;width:109.85pt;height:96.85pt;z-index:-251635689;mso-height-relative:margin" coordsize="13950,7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">
                      <v:shape id="Freeform 177" o:spid="_x0000_s1027" style="position:absolute;top:7113;width:13950;height:185;visibility:visible;mso-wrap-style:square;v-text-anchor:top" coordsize="139509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" path="m1394714,l,,,18287r1394714,l1394714,xe" fillcolor="#9bba58" stroked="f">
                        <v:path arrowok="t" textboxrect="0,0,1395095,18415"/>
                      </v:shape>
                      <v:shape id="Freeform 178" o:spid="_x0000_s1028" style="position:absolute;left:688;top:47;width:12192;height:7144;visibility:visible;mso-wrap-style:square;v-text-anchor:top" coordsize="1219200,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" path="m1009777,r,178562l,178562,104648,357124,,535686r1009777,l1009777,714375,1219200,357124,1009777,xe" fillcolor="#00afef" stroked="f">
                        <v:path arrowok="t" textboxrect="0,0,1219200,714375"/>
                      </v:shape>
                      <v:shape id="Freeform 179" o:spid="_x0000_s1029" style="position:absolute;left:688;top:47;width:12192;height:7144;visibility:visible;mso-wrap-style:square;v-text-anchor:top" coordsize="1219200,71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" path="m,178562r1009777,l1009777,r209423,357124l1009777,714375r,-178689l,535686,104648,357124,,178562xe" filled="f">
                        <v:path arrowok="t" textboxrect="0,0,1219200,714375"/>
                      </v:shape>
                      <v:shape id="Freeform 180" o:spid="_x0000_s1030" style="position:absolute;left:2514;top:2359;width:9138;height:2565;visibility:visible;mso-wrap-style:square;v-text-anchor:top" coordsize="91376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" path="m913180,141732r-57912,l855268,,,,,141732,,256032r913180,l913180,141732xe" fillcolor="#00afef" stroked="f">
                        <v:path arrowok="t" textboxrect="0,0,913765,256540"/>
                      </v:shape>
                    </v:group>
                  </w:pict>
                </mc:Fallback>
              </mc:AlternateContent>
            </w:r>
          </w:p>
          <w:p w14:paraId="4B1CE3BD" w14:textId="77777777" w:rsidR="004B5D66" w:rsidRDefault="004B5D66" w:rsidP="001D6D34">
            <w:pPr>
              <w:spacing w:line="360" w:lineRule="auto"/>
              <w:jc w:val="both"/>
              <w:rPr>
                <w:rStyle w:val="None"/>
              </w:rPr>
            </w:pPr>
          </w:p>
          <w:p w14:paraId="73D3BC4F" w14:textId="30BFDA0D" w:rsidR="00B836B2" w:rsidRPr="004B5D66" w:rsidRDefault="00B836B2" w:rsidP="001D6D34">
            <w:pPr>
              <w:spacing w:line="360" w:lineRule="auto"/>
              <w:jc w:val="both"/>
              <w:rPr>
                <w:rStyle w:val="None"/>
              </w:rPr>
            </w:pPr>
            <w:r w:rsidRPr="004B5D66">
              <w:rPr>
                <w:rStyle w:val="None"/>
              </w:rPr>
              <w:t>Level 5 (Non Urgent)</w:t>
            </w:r>
          </w:p>
        </w:tc>
        <w:tc>
          <w:tcPr>
            <w:tcW w:w="176" w:type="dxa"/>
            <w:tcBorders>
              <w:left w:val="single" w:sz="12" w:space="0" w:color="9BBA58"/>
              <w:bottom w:val="single" w:sz="12" w:space="0" w:color="9BBA58"/>
              <w:right w:val="single" w:sz="12" w:space="0" w:color="9BBA58"/>
            </w:tcBorders>
          </w:tcPr>
          <w:p w14:paraId="1CEC0755" w14:textId="77777777" w:rsidR="00B836B2" w:rsidRPr="004B5D66" w:rsidRDefault="00B836B2" w:rsidP="001D6D34">
            <w:pPr>
              <w:spacing w:line="360" w:lineRule="auto"/>
              <w:jc w:val="both"/>
              <w:rPr>
                <w:rStyle w:val="None"/>
              </w:rPr>
            </w:pPr>
          </w:p>
        </w:tc>
        <w:tc>
          <w:tcPr>
            <w:tcW w:w="4339" w:type="dxa"/>
            <w:tcBorders>
              <w:left w:val="single" w:sz="12" w:space="0" w:color="9BBA58"/>
              <w:bottom w:val="single" w:sz="12" w:space="0" w:color="9BBA58"/>
              <w:right w:val="single" w:sz="12" w:space="0" w:color="9BBA58"/>
            </w:tcBorders>
          </w:tcPr>
          <w:p w14:paraId="25E1F942" w14:textId="77777777" w:rsidR="00B836B2" w:rsidRPr="004B5D66" w:rsidRDefault="00B836B2" w:rsidP="001D6D34">
            <w:pPr>
              <w:spacing w:line="360" w:lineRule="auto"/>
              <w:jc w:val="both"/>
              <w:rPr>
                <w:rStyle w:val="None"/>
              </w:rPr>
            </w:pPr>
            <w:r w:rsidRPr="004B5D66">
              <w:rPr>
                <w:rStyle w:val="None"/>
                <w:noProof/>
              </w:rPr>
              <mc:AlternateContent>
                <mc:Choice Requires="wpg">
                  <w:drawing>
                    <wp:anchor distT="0" distB="0" distL="114300" distR="114300" simplePos="0" relativeHeight="251681815" behindDoc="1" locked="0" layoutInCell="1" allowOverlap="1" wp14:anchorId="54A4E4AB" wp14:editId="54E56301">
                      <wp:simplePos x="0" y="0"/>
                      <wp:positionH relativeFrom="column">
                        <wp:posOffset>8890</wp:posOffset>
                      </wp:positionH>
                      <wp:positionV relativeFrom="paragraph">
                        <wp:posOffset>-18415</wp:posOffset>
                      </wp:positionV>
                      <wp:extent cx="2600325" cy="719455"/>
                      <wp:effectExtent l="0" t="0" r="3175" b="4445"/>
                      <wp:wrapNone/>
                      <wp:docPr id="176" name="Group 176"/>
                      <wp:cNvGraphicFramePr/>
                      <a:graphic xmlns:a="http://schemas.openxmlformats.org/drawingml/2006/main">
                        <a:graphicData uri="http://schemas.microsoft.com/office/word/2010/wordprocessingGroup">
                          <wpg:wgp>
                            <wpg:cNvGrpSpPr/>
                            <wpg:grpSpPr>
                              <a:xfrm>
                                <a:off x="0" y="0"/>
                                <a:ext cx="2600325" cy="719455"/>
                                <a:chOff x="0" y="0"/>
                                <a:chExt cx="26003" cy="7194"/>
                              </a:xfrm>
                            </wpg:grpSpPr>
                            <wps:wsp>
                              <wps:cNvPr id="175" name="Freeform 175"/>
                              <wps:cNvSpPr/>
                              <wps:spPr>
                                <a:xfrm>
                                  <a:off x="0" y="0"/>
                                  <a:ext cx="26003" cy="7194"/>
                                </a:xfrm>
                                <a:custGeom>
                                  <a:avLst/>
                                  <a:gdLst>
                                    <a:gd name="A1" fmla="val 0"/>
                                    <a:gd name="A2" fmla="val 0"/>
                                  </a:gdLst>
                                  <a:ahLst/>
                                  <a:cxnLst/>
                                  <a:rect l="0" t="0" r="0" b="0"/>
                                  <a:pathLst>
                                    <a:path w="2600325" h="719455">
                                      <a:moveTo>
                                        <a:pt x="2581910" y="701040"/>
                                      </a:moveTo>
                                      <a:lnTo>
                                        <a:pt x="0" y="701040"/>
                                      </a:lnTo>
                                      <a:lnTo>
                                        <a:pt x="0" y="719328"/>
                                      </a:lnTo>
                                      <a:lnTo>
                                        <a:pt x="2581910" y="719328"/>
                                      </a:lnTo>
                                      <a:lnTo>
                                        <a:pt x="2581910" y="701040"/>
                                      </a:lnTo>
                                      <a:close/>
                                    </a:path>
                                    <a:path w="2600325" h="719455">
                                      <a:moveTo>
                                        <a:pt x="2581910" y="0"/>
                                      </a:moveTo>
                                      <a:lnTo>
                                        <a:pt x="0" y="0"/>
                                      </a:lnTo>
                                      <a:lnTo>
                                        <a:pt x="0" y="18288"/>
                                      </a:lnTo>
                                      <a:lnTo>
                                        <a:pt x="2581910" y="18288"/>
                                      </a:lnTo>
                                      <a:lnTo>
                                        <a:pt x="2581910" y="0"/>
                                      </a:lnTo>
                                      <a:close/>
                                    </a:path>
                                    <a:path w="2600325" h="719455">
                                      <a:moveTo>
                                        <a:pt x="2600325" y="18300"/>
                                      </a:moveTo>
                                      <a:lnTo>
                                        <a:pt x="2582037" y="18300"/>
                                      </a:lnTo>
                                      <a:lnTo>
                                        <a:pt x="2582037" y="701040"/>
                                      </a:lnTo>
                                      <a:lnTo>
                                        <a:pt x="2582037" y="719328"/>
                                      </a:lnTo>
                                      <a:lnTo>
                                        <a:pt x="2600325" y="719328"/>
                                      </a:lnTo>
                                      <a:lnTo>
                                        <a:pt x="2600325" y="701040"/>
                                      </a:lnTo>
                                      <a:lnTo>
                                        <a:pt x="2600325" y="18300"/>
                                      </a:lnTo>
                                      <a:close/>
                                    </a:path>
                                    <a:path w="2600325" h="719455">
                                      <a:moveTo>
                                        <a:pt x="2600325" y="0"/>
                                      </a:moveTo>
                                      <a:lnTo>
                                        <a:pt x="2582037" y="0"/>
                                      </a:lnTo>
                                      <a:lnTo>
                                        <a:pt x="2582037" y="18288"/>
                                      </a:lnTo>
                                      <a:lnTo>
                                        <a:pt x="2600325" y="18288"/>
                                      </a:lnTo>
                                      <a:lnTo>
                                        <a:pt x="2600325" y="0"/>
                                      </a:lnTo>
                                      <a:close/>
                                    </a:path>
                                  </a:pathLst>
                                </a:custGeom>
                                <a:solidFill>
                                  <a:srgbClr val="9BBA58"/>
                                </a:solidFill>
                                <a:ln>
                                  <a:noFill/>
                                </a:ln>
                              </wps:spPr>
                              <wps:bodyPr upright="1"/>
                            </wps:wsp>
                          </wpg:wgp>
                        </a:graphicData>
                      </a:graphic>
                    </wp:anchor>
                  </w:drawing>
                </mc:Choice>
                <mc:Fallback>
                  <w:pict>
                    <v:group w14:anchorId="14D1B01F" id="Group 176" o:spid="_x0000_s1026" style="position:absolute;margin-left:.7pt;margin-top:-1.45pt;width:204.75pt;height:56.65pt;z-index:-251634665" coordsize="26003,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">
                      <v:shape id="Freeform 175" o:spid="_x0000_s1027" style="position:absolute;width:26003;height:7194;visibility:visible;mso-wrap-style:square;v-text-anchor:top" coordsize="2600325,719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" path="m2581910,701040l,701040r,18288l2581910,719328r,-18288xem2581910,l,,,18288r2581910,l2581910,xem2600325,18300r-18288,l2582037,701040r,18288l2600325,719328r,-18288l2600325,18300xem2600325,r-18288,l2582037,18288r18288,l2600325,xe" fillcolor="#9bba58" stroked="f">
                        <v:path arrowok="t" textboxrect="0,0,2600325,719455"/>
                      </v:shape>
                    </v:group>
                  </w:pict>
                </mc:Fallback>
              </mc:AlternateContent>
            </w:r>
            <w:r w:rsidRPr="004B5D66">
              <w:rPr>
                <w:rStyle w:val="None"/>
              </w:rPr>
              <w:t>Intervention in ≤120 minutes</w:t>
            </w:r>
          </w:p>
          <w:p w14:paraId="69242759" w14:textId="77777777" w:rsidR="00B836B2" w:rsidRPr="004B5D66" w:rsidRDefault="00B836B2" w:rsidP="001D6D34">
            <w:pPr>
              <w:spacing w:line="360" w:lineRule="auto"/>
              <w:jc w:val="both"/>
              <w:rPr>
                <w:rStyle w:val="None"/>
              </w:rPr>
            </w:pPr>
            <w:r w:rsidRPr="004B5D66">
              <w:rPr>
                <w:rStyle w:val="None"/>
              </w:rPr>
              <w:t>Link to ANC, regular OPD or other RH services as required</w:t>
            </w:r>
          </w:p>
        </w:tc>
      </w:tr>
    </w:tbl>
    <w:p w14:paraId="339E76B3" w14:textId="4E2736FB" w:rsidR="00825DA3" w:rsidRPr="004B5D66" w:rsidRDefault="00825DA3" w:rsidP="001D6D34">
      <w:pPr>
        <w:spacing w:line="360" w:lineRule="auto"/>
        <w:jc w:val="both"/>
        <w:rPr>
          <w:rFonts w:eastAsia="Arial Unicode MS"/>
          <w:bCs/>
          <w:i/>
          <w:iCs/>
          <w:color w:val="4472C4" w:themeColor="accent1"/>
        </w:rPr>
        <w:sectPr w:rsidR="00825DA3" w:rsidRPr="004B5D66" w:rsidSect="005043C9">
          <w:headerReference w:type="default" r:id="rId288"/>
          <w:pgSz w:w="11900" w:h="16840" w:code="9"/>
          <w:pgMar w:top="1440" w:right="1440" w:bottom="1440" w:left="1440" w:header="864" w:footer="708" w:gutter="0"/>
          <w:cols w:space="708"/>
          <w:docGrid w:linePitch="360"/>
        </w:sectPr>
      </w:pPr>
      <w:r w:rsidRPr="00825DA3">
        <w:rPr>
          <w:rFonts w:eastAsia="Times New Roman"/>
          <w:bCs/>
          <w:i/>
          <w:iCs/>
          <w:color w:val="4472C4" w:themeColor="accent1"/>
        </w:rPr>
        <w:t>Figure 2.7. Acuity level assessment and intervention guide in obstetrics</w:t>
      </w:r>
    </w:p>
    <w:p w14:paraId="730D5A4A" w14:textId="185E9ED4" w:rsidR="00B836B2" w:rsidRPr="00E154BB" w:rsidRDefault="00B836B2" w:rsidP="005F2F76">
      <w:pPr>
        <w:pStyle w:val="Heading1"/>
        <w:rPr>
          <w:rFonts w:eastAsia="Arial"/>
        </w:rPr>
      </w:pPr>
      <w:bookmarkStart w:id="5169" w:name="_Toc173847445"/>
      <w:bookmarkStart w:id="5170" w:name="_Toc215925459"/>
      <w:bookmarkStart w:id="5171" w:name="_Toc216608619"/>
      <w:r w:rsidRPr="00E154BB">
        <w:rPr>
          <w:rFonts w:eastAsia="Arial"/>
        </w:rPr>
        <w:lastRenderedPageBreak/>
        <w:t>Part 3. Pediatric Emergency</w:t>
      </w:r>
      <w:bookmarkEnd w:id="5169"/>
      <w:bookmarkEnd w:id="5170"/>
      <w:bookmarkEnd w:id="5171"/>
    </w:p>
    <w:p w14:paraId="624DAB56" w14:textId="77777777" w:rsidR="00B836B2" w:rsidRPr="00E154BB" w:rsidRDefault="00B836B2" w:rsidP="005F2F76">
      <w:pPr>
        <w:pStyle w:val="Heading2"/>
        <w:rPr>
          <w:rFonts w:eastAsia="Arial Unicode MS"/>
          <w:u w:color="000000"/>
        </w:rPr>
      </w:pPr>
      <w:bookmarkStart w:id="5172" w:name="_Toc215925460"/>
      <w:bookmarkStart w:id="5173" w:name="_Toc216608620"/>
      <w:r w:rsidRPr="00E154BB">
        <w:rPr>
          <w:rFonts w:eastAsia="Arial Unicode MS"/>
          <w:u w:color="000000"/>
        </w:rPr>
        <w:t xml:space="preserve">Chapter 3.1. </w:t>
      </w:r>
      <w:bookmarkStart w:id="5174" w:name="page215"/>
      <w:bookmarkStart w:id="5175" w:name="_Toc173847446"/>
      <w:bookmarkEnd w:id="5174"/>
      <w:r w:rsidRPr="00E154BB">
        <w:rPr>
          <w:rFonts w:eastAsia="Arial Unicode MS"/>
          <w:u w:color="000000"/>
        </w:rPr>
        <w:t>Pediatric Respiratory Emergency Approach to a Child with Respiratory Failure</w:t>
      </w:r>
      <w:bookmarkEnd w:id="5172"/>
      <w:bookmarkEnd w:id="5173"/>
      <w:bookmarkEnd w:id="5175"/>
    </w:p>
    <w:p w14:paraId="58B2F628" w14:textId="77777777" w:rsidR="00B836B2" w:rsidRPr="00E154BB" w:rsidRDefault="00B836B2" w:rsidP="005F2F76">
      <w:pPr>
        <w:pStyle w:val="Heading3"/>
      </w:pPr>
      <w:bookmarkStart w:id="5176" w:name="_Toc215925461"/>
      <w:bookmarkStart w:id="5177" w:name="_Toc216608621"/>
      <w:r w:rsidRPr="00E154BB">
        <w:t>3.1.1. Introduction and Principles of Management</w:t>
      </w:r>
      <w:bookmarkEnd w:id="5176"/>
      <w:bookmarkEnd w:id="5177"/>
      <w:r w:rsidRPr="00E154BB">
        <w:t xml:space="preserve"> </w:t>
      </w:r>
    </w:p>
    <w:p w14:paraId="649A364B" w14:textId="77777777" w:rsidR="00B836B2" w:rsidRPr="00E154BB" w:rsidRDefault="00B836B2" w:rsidP="001D6D34">
      <w:pPr>
        <w:spacing w:line="360" w:lineRule="auto"/>
        <w:jc w:val="both"/>
        <w:rPr>
          <w:rFonts w:eastAsia="Constantia"/>
          <w:b/>
          <w:bCs/>
          <w:color w:val="4472C4" w:themeColor="accent1"/>
        </w:rPr>
      </w:pPr>
      <w:bookmarkStart w:id="5178" w:name="_Toc215925462"/>
      <w:r w:rsidRPr="00E154BB">
        <w:rPr>
          <w:rFonts w:eastAsia="Constantia"/>
          <w:b/>
          <w:bCs/>
          <w:color w:val="4472C4" w:themeColor="accent1"/>
        </w:rPr>
        <w:t>Respiratory distress</w:t>
      </w:r>
      <w:bookmarkEnd w:id="5178"/>
    </w:p>
    <w:p w14:paraId="0B21CC51" w14:textId="77777777" w:rsidR="00B836B2" w:rsidRPr="00E154BB" w:rsidRDefault="00B836B2" w:rsidP="001D6D34">
      <w:pPr>
        <w:spacing w:line="360" w:lineRule="auto"/>
        <w:jc w:val="both"/>
        <w:rPr>
          <w:rFonts w:eastAsia="Constantia"/>
        </w:rPr>
      </w:pPr>
      <w:r w:rsidRPr="00E154BB">
        <w:rPr>
          <w:rFonts w:eastAsia="Constantia"/>
        </w:rPr>
        <w:t>Refers to the use of a compensatory mechanism to maintain oxygenation and ventilation.</w:t>
      </w:r>
    </w:p>
    <w:p w14:paraId="2AA7F693" w14:textId="77777777" w:rsidR="00B836B2" w:rsidRPr="005F2F76" w:rsidRDefault="00B836B2">
      <w:pPr>
        <w:pStyle w:val="ListParagraph"/>
        <w:numPr>
          <w:ilvl w:val="0"/>
          <w:numId w:val="984"/>
        </w:numPr>
        <w:spacing w:line="360" w:lineRule="auto"/>
        <w:jc w:val="both"/>
        <w:rPr>
          <w:rFonts w:eastAsia="Constantia"/>
        </w:rPr>
      </w:pPr>
      <w:r w:rsidRPr="005F2F76">
        <w:rPr>
          <w:rFonts w:eastAsia="Constantia"/>
        </w:rPr>
        <w:t xml:space="preserve">Increased respiratory rate for age </w:t>
      </w:r>
    </w:p>
    <w:p w14:paraId="08AB3342" w14:textId="77777777" w:rsidR="00B836B2" w:rsidRPr="005F2F76" w:rsidRDefault="00B836B2">
      <w:pPr>
        <w:pStyle w:val="ListParagraph"/>
        <w:numPr>
          <w:ilvl w:val="0"/>
          <w:numId w:val="984"/>
        </w:numPr>
        <w:spacing w:line="360" w:lineRule="auto"/>
        <w:jc w:val="both"/>
        <w:rPr>
          <w:rFonts w:eastAsia="Constantia"/>
        </w:rPr>
      </w:pPr>
      <w:r w:rsidRPr="005F2F76">
        <w:rPr>
          <w:rFonts w:eastAsia="Constantia"/>
        </w:rPr>
        <w:t>Increased work of breathing (WOB)</w:t>
      </w:r>
    </w:p>
    <w:p w14:paraId="2ADA13E4" w14:textId="77777777" w:rsidR="00B836B2" w:rsidRPr="005F2F76" w:rsidRDefault="00B836B2">
      <w:pPr>
        <w:pStyle w:val="ListParagraph"/>
        <w:numPr>
          <w:ilvl w:val="0"/>
          <w:numId w:val="984"/>
        </w:numPr>
        <w:spacing w:line="360" w:lineRule="auto"/>
        <w:jc w:val="both"/>
        <w:rPr>
          <w:rFonts w:eastAsia="Constantia"/>
        </w:rPr>
      </w:pPr>
      <w:r w:rsidRPr="005F2F76">
        <w:rPr>
          <w:rFonts w:eastAsia="Constantia"/>
        </w:rPr>
        <w:t>Tachycardia, hypertensive, anxious looking</w:t>
      </w:r>
    </w:p>
    <w:p w14:paraId="0B39CC0D" w14:textId="77777777" w:rsidR="00B836B2" w:rsidRPr="00E154BB" w:rsidRDefault="00B836B2" w:rsidP="001D6D34">
      <w:pPr>
        <w:spacing w:line="360" w:lineRule="auto"/>
        <w:jc w:val="both"/>
        <w:rPr>
          <w:rFonts w:eastAsia="Constantia"/>
          <w:b/>
          <w:bCs/>
          <w:color w:val="4472C4" w:themeColor="accent1"/>
        </w:rPr>
      </w:pPr>
      <w:bookmarkStart w:id="5179" w:name="_Toc215925463"/>
      <w:r w:rsidRPr="00E154BB">
        <w:rPr>
          <w:rFonts w:eastAsia="Constantia"/>
          <w:b/>
          <w:bCs/>
          <w:color w:val="4472C4" w:themeColor="accent1"/>
        </w:rPr>
        <w:t>Respiratory failure</w:t>
      </w:r>
      <w:bookmarkEnd w:id="5179"/>
    </w:p>
    <w:p w14:paraId="4355C75E" w14:textId="77777777" w:rsidR="00B836B2" w:rsidRPr="00E154BB" w:rsidRDefault="00B836B2" w:rsidP="001D6D34">
      <w:pPr>
        <w:spacing w:line="360" w:lineRule="auto"/>
        <w:jc w:val="both"/>
        <w:rPr>
          <w:rFonts w:eastAsia="Constantia"/>
        </w:rPr>
      </w:pPr>
      <w:r w:rsidRPr="00E154BB">
        <w:rPr>
          <w:rFonts w:eastAsia="Constantia"/>
        </w:rPr>
        <w:t>Defined by inadequate oxygenation or ventilation with inability to meet metabolic demand of the body with the following indicators:</w:t>
      </w:r>
    </w:p>
    <w:p w14:paraId="4CCE4746" w14:textId="77777777" w:rsidR="00B836B2" w:rsidRPr="005F2F76" w:rsidRDefault="00B836B2">
      <w:pPr>
        <w:pStyle w:val="ListParagraph"/>
        <w:numPr>
          <w:ilvl w:val="0"/>
          <w:numId w:val="985"/>
        </w:numPr>
        <w:spacing w:line="360" w:lineRule="auto"/>
        <w:jc w:val="both"/>
        <w:rPr>
          <w:rFonts w:eastAsia="Constantia"/>
        </w:rPr>
      </w:pPr>
      <w:r w:rsidRPr="005F2F76">
        <w:rPr>
          <w:rFonts w:eastAsia="Constantia"/>
        </w:rPr>
        <w:t>Marked tachypnea, bradypnea, apnea</w:t>
      </w:r>
    </w:p>
    <w:p w14:paraId="20913860" w14:textId="77777777" w:rsidR="00B836B2" w:rsidRPr="005F2F76" w:rsidRDefault="00B836B2">
      <w:pPr>
        <w:pStyle w:val="ListParagraph"/>
        <w:numPr>
          <w:ilvl w:val="0"/>
          <w:numId w:val="985"/>
        </w:numPr>
        <w:spacing w:line="360" w:lineRule="auto"/>
        <w:jc w:val="both"/>
        <w:rPr>
          <w:rFonts w:eastAsia="Constantia"/>
        </w:rPr>
      </w:pPr>
      <w:r w:rsidRPr="005F2F76">
        <w:rPr>
          <w:rFonts w:eastAsia="Constantia"/>
        </w:rPr>
        <w:t>Cyanosis (late sign)</w:t>
      </w:r>
    </w:p>
    <w:p w14:paraId="7E2C7C95" w14:textId="77777777" w:rsidR="00B836B2" w:rsidRPr="005F2F76" w:rsidRDefault="00B836B2">
      <w:pPr>
        <w:pStyle w:val="ListParagraph"/>
        <w:numPr>
          <w:ilvl w:val="0"/>
          <w:numId w:val="985"/>
        </w:numPr>
        <w:spacing w:line="360" w:lineRule="auto"/>
        <w:jc w:val="both"/>
        <w:rPr>
          <w:rFonts w:eastAsia="Constantia"/>
        </w:rPr>
      </w:pPr>
      <w:r w:rsidRPr="005F2F76">
        <w:rPr>
          <w:rFonts w:eastAsia="Constantia"/>
        </w:rPr>
        <w:t>Respiratory failure with or without respiratory distress</w:t>
      </w:r>
      <w:bookmarkStart w:id="5180" w:name="page216"/>
      <w:bookmarkEnd w:id="5180"/>
    </w:p>
    <w:p w14:paraId="0BB46BCC" w14:textId="77777777" w:rsidR="00B836B2" w:rsidRPr="005F2F76" w:rsidRDefault="00B836B2">
      <w:pPr>
        <w:pStyle w:val="ListParagraph"/>
        <w:numPr>
          <w:ilvl w:val="0"/>
          <w:numId w:val="985"/>
        </w:numPr>
        <w:spacing w:line="360" w:lineRule="auto"/>
        <w:jc w:val="both"/>
        <w:rPr>
          <w:rFonts w:eastAsia="Constantia"/>
        </w:rPr>
      </w:pPr>
      <w:r w:rsidRPr="005F2F76">
        <w:rPr>
          <w:rFonts w:eastAsia="Constantia"/>
        </w:rPr>
        <w:t>Poor or absent air movement</w:t>
      </w:r>
    </w:p>
    <w:p w14:paraId="23983AC4" w14:textId="77777777" w:rsidR="00B836B2" w:rsidRPr="005F2F76" w:rsidRDefault="00B836B2">
      <w:pPr>
        <w:pStyle w:val="ListParagraph"/>
        <w:numPr>
          <w:ilvl w:val="0"/>
          <w:numId w:val="985"/>
        </w:numPr>
        <w:spacing w:line="360" w:lineRule="auto"/>
        <w:jc w:val="both"/>
        <w:rPr>
          <w:rFonts w:eastAsia="Constantia"/>
        </w:rPr>
      </w:pPr>
      <w:r w:rsidRPr="005F2F76">
        <w:rPr>
          <w:rFonts w:eastAsia="Constantia"/>
        </w:rPr>
        <w:t>Change in mental status is key in differentiating respiratory failure and distress. Infants could maintain saturation of oxygen while progressing to respiratory failure; do not solely rely on pulse oximeter.</w:t>
      </w:r>
    </w:p>
    <w:p w14:paraId="221339E3" w14:textId="77777777" w:rsidR="00B836B2" w:rsidRPr="005F2F76" w:rsidRDefault="00B836B2" w:rsidP="001D6D34">
      <w:pPr>
        <w:spacing w:line="360" w:lineRule="auto"/>
        <w:jc w:val="both"/>
        <w:rPr>
          <w:rFonts w:eastAsia="Constantia"/>
          <w:b/>
          <w:bCs/>
        </w:rPr>
      </w:pPr>
      <w:r w:rsidRPr="005F2F76">
        <w:rPr>
          <w:rFonts w:eastAsia="Constantia"/>
          <w:b/>
          <w:bCs/>
        </w:rPr>
        <w:t>Newborns:</w:t>
      </w:r>
    </w:p>
    <w:p w14:paraId="56A07448" w14:textId="77777777" w:rsidR="00B836B2" w:rsidRPr="005F2F76" w:rsidRDefault="00B836B2">
      <w:pPr>
        <w:pStyle w:val="ListParagraph"/>
        <w:numPr>
          <w:ilvl w:val="0"/>
          <w:numId w:val="986"/>
        </w:numPr>
        <w:spacing w:line="360" w:lineRule="auto"/>
        <w:jc w:val="both"/>
        <w:rPr>
          <w:rFonts w:eastAsia="Constantia"/>
        </w:rPr>
      </w:pPr>
      <w:r w:rsidRPr="005F2F76">
        <w:rPr>
          <w:rFonts w:eastAsia="Constantia"/>
        </w:rPr>
        <w:t>Respiratory failure should be recognized early as the pre-arrest state.</w:t>
      </w:r>
    </w:p>
    <w:p w14:paraId="6499DE8C" w14:textId="77777777" w:rsidR="00B836B2" w:rsidRPr="005F2F76" w:rsidRDefault="00B836B2">
      <w:pPr>
        <w:pStyle w:val="ListParagraph"/>
        <w:numPr>
          <w:ilvl w:val="0"/>
          <w:numId w:val="986"/>
        </w:numPr>
        <w:spacing w:line="360" w:lineRule="auto"/>
        <w:jc w:val="both"/>
        <w:rPr>
          <w:rFonts w:eastAsia="Constantia"/>
        </w:rPr>
      </w:pPr>
      <w:r w:rsidRPr="005F2F76">
        <w:rPr>
          <w:rFonts w:eastAsia="Constantia"/>
        </w:rPr>
        <w:t>As young infants are mainly nasal breathers, clearing noses can improve their breathing.</w:t>
      </w:r>
    </w:p>
    <w:p w14:paraId="7DFB8C61" w14:textId="77777777" w:rsidR="00B836B2" w:rsidRPr="005F2F76" w:rsidRDefault="00B836B2">
      <w:pPr>
        <w:pStyle w:val="ListParagraph"/>
        <w:numPr>
          <w:ilvl w:val="0"/>
          <w:numId w:val="986"/>
        </w:numPr>
        <w:spacing w:line="360" w:lineRule="auto"/>
        <w:jc w:val="both"/>
        <w:rPr>
          <w:rFonts w:eastAsia="Constantia"/>
        </w:rPr>
      </w:pPr>
      <w:r w:rsidRPr="005F2F76">
        <w:rPr>
          <w:rFonts w:eastAsia="Constantia"/>
        </w:rPr>
        <w:t>Keep children with respiratory distress in a comfortable position.</w:t>
      </w:r>
    </w:p>
    <w:p w14:paraId="3645582E" w14:textId="77777777" w:rsidR="00B836B2" w:rsidRPr="005F2F76" w:rsidRDefault="00B836B2" w:rsidP="001D6D34">
      <w:pPr>
        <w:spacing w:line="360" w:lineRule="auto"/>
        <w:jc w:val="both"/>
        <w:rPr>
          <w:rFonts w:eastAsia="Constantia"/>
          <w:b/>
          <w:bCs/>
        </w:rPr>
      </w:pPr>
      <w:bookmarkStart w:id="5181" w:name="page218"/>
      <w:bookmarkEnd w:id="5181"/>
      <w:r w:rsidRPr="005F2F76">
        <w:rPr>
          <w:rFonts w:eastAsia="Constantia"/>
          <w:b/>
          <w:bCs/>
        </w:rPr>
        <w:t xml:space="preserve">Respiratory failure can be </w:t>
      </w:r>
    </w:p>
    <w:p w14:paraId="1D54A8C4" w14:textId="77777777" w:rsidR="00B836B2" w:rsidRPr="005F2F76" w:rsidRDefault="00B836B2">
      <w:pPr>
        <w:pStyle w:val="ListParagraph"/>
        <w:numPr>
          <w:ilvl w:val="0"/>
          <w:numId w:val="987"/>
        </w:numPr>
        <w:spacing w:line="360" w:lineRule="auto"/>
        <w:jc w:val="both"/>
        <w:rPr>
          <w:rFonts w:eastAsia="Constantia"/>
        </w:rPr>
      </w:pPr>
      <w:r w:rsidRPr="005F2F76">
        <w:rPr>
          <w:rFonts w:eastAsia="Constantia"/>
        </w:rPr>
        <w:t>upper airway</w:t>
      </w:r>
    </w:p>
    <w:p w14:paraId="53DB28B1" w14:textId="77777777" w:rsidR="00B836B2" w:rsidRPr="005F2F76" w:rsidRDefault="00B836B2">
      <w:pPr>
        <w:pStyle w:val="ListParagraph"/>
        <w:numPr>
          <w:ilvl w:val="0"/>
          <w:numId w:val="987"/>
        </w:numPr>
        <w:spacing w:line="360" w:lineRule="auto"/>
        <w:jc w:val="both"/>
        <w:rPr>
          <w:rFonts w:eastAsia="Constantia"/>
        </w:rPr>
      </w:pPr>
      <w:r w:rsidRPr="005F2F76">
        <w:rPr>
          <w:rFonts w:eastAsia="Constantia"/>
        </w:rPr>
        <w:t>lower airway</w:t>
      </w:r>
    </w:p>
    <w:p w14:paraId="19B4DEB4" w14:textId="77777777" w:rsidR="00B836B2" w:rsidRPr="005F2F76" w:rsidRDefault="00B836B2">
      <w:pPr>
        <w:pStyle w:val="ListParagraph"/>
        <w:numPr>
          <w:ilvl w:val="0"/>
          <w:numId w:val="987"/>
        </w:numPr>
        <w:spacing w:line="360" w:lineRule="auto"/>
        <w:jc w:val="both"/>
        <w:rPr>
          <w:rFonts w:eastAsia="Constantia"/>
        </w:rPr>
      </w:pPr>
      <w:r w:rsidRPr="005F2F76">
        <w:rPr>
          <w:rFonts w:eastAsia="Constantia"/>
        </w:rPr>
        <w:t xml:space="preserve">parenchymal, and </w:t>
      </w:r>
    </w:p>
    <w:p w14:paraId="4AD04F0B" w14:textId="77777777" w:rsidR="00B836B2" w:rsidRPr="005F2F76" w:rsidRDefault="00B836B2">
      <w:pPr>
        <w:pStyle w:val="ListParagraph"/>
        <w:numPr>
          <w:ilvl w:val="0"/>
          <w:numId w:val="987"/>
        </w:numPr>
        <w:spacing w:line="360" w:lineRule="auto"/>
        <w:jc w:val="both"/>
        <w:rPr>
          <w:rFonts w:eastAsia="Constantia"/>
        </w:rPr>
      </w:pPr>
      <w:r w:rsidRPr="005F2F76">
        <w:rPr>
          <w:rFonts w:eastAsia="Constantia"/>
        </w:rPr>
        <w:t>control of breathing.</w:t>
      </w:r>
    </w:p>
    <w:p w14:paraId="347546EB" w14:textId="77777777" w:rsidR="00B836B2" w:rsidRPr="00E154BB" w:rsidRDefault="00B836B2" w:rsidP="005F2F76">
      <w:pPr>
        <w:pStyle w:val="Heading3"/>
        <w:rPr>
          <w:rFonts w:eastAsia="Elephant"/>
        </w:rPr>
      </w:pPr>
      <w:bookmarkStart w:id="5182" w:name="_Toc173847448"/>
      <w:bookmarkStart w:id="5183" w:name="_Toc215925464"/>
      <w:bookmarkStart w:id="5184" w:name="_Toc216608622"/>
      <w:r w:rsidRPr="00E154BB">
        <w:rPr>
          <w:rFonts w:eastAsia="Elephant"/>
        </w:rPr>
        <w:lastRenderedPageBreak/>
        <w:t xml:space="preserve">3.1.2. </w:t>
      </w:r>
      <w:r w:rsidRPr="00E154BB">
        <w:t>Upper Airway Obstruction</w:t>
      </w:r>
      <w:bookmarkEnd w:id="5182"/>
      <w:bookmarkEnd w:id="5183"/>
      <w:bookmarkEnd w:id="5184"/>
    </w:p>
    <w:p w14:paraId="122E6AC2" w14:textId="77777777" w:rsidR="00B836B2" w:rsidRPr="001461EA" w:rsidRDefault="00B836B2" w:rsidP="001D6D34">
      <w:pPr>
        <w:spacing w:line="360" w:lineRule="auto"/>
        <w:jc w:val="both"/>
        <w:rPr>
          <w:rFonts w:eastAsia="Constantia"/>
          <w:b/>
          <w:bCs/>
          <w:color w:val="4472C4" w:themeColor="accent1"/>
        </w:rPr>
      </w:pPr>
      <w:bookmarkStart w:id="5185" w:name="_Toc215925465"/>
      <w:r w:rsidRPr="001461EA">
        <w:rPr>
          <w:rFonts w:eastAsia="Constantia"/>
          <w:b/>
          <w:bCs/>
          <w:color w:val="4472C4" w:themeColor="accent1"/>
        </w:rPr>
        <w:t>Croup (laryngotracheobronchitis)</w:t>
      </w:r>
      <w:bookmarkEnd w:id="5185"/>
    </w:p>
    <w:p w14:paraId="19C24F99" w14:textId="77777777" w:rsidR="00B836B2" w:rsidRPr="00E154BB" w:rsidRDefault="00B836B2" w:rsidP="001D6D34">
      <w:pPr>
        <w:spacing w:line="360" w:lineRule="auto"/>
        <w:jc w:val="both"/>
        <w:rPr>
          <w:rFonts w:eastAsia="Constantia"/>
          <w:b/>
          <w:bCs/>
        </w:rPr>
      </w:pPr>
      <w:r w:rsidRPr="00E154BB">
        <w:rPr>
          <w:rFonts w:eastAsia="Constantia"/>
          <w:b/>
          <w:bCs/>
        </w:rPr>
        <w:t>Introduction</w:t>
      </w:r>
    </w:p>
    <w:p w14:paraId="49FF0D1A" w14:textId="77777777" w:rsidR="001461EA" w:rsidRPr="005F2F76" w:rsidRDefault="00B836B2">
      <w:pPr>
        <w:pStyle w:val="ListParagraph"/>
        <w:numPr>
          <w:ilvl w:val="0"/>
          <w:numId w:val="988"/>
        </w:numPr>
        <w:spacing w:line="360" w:lineRule="auto"/>
        <w:jc w:val="both"/>
        <w:rPr>
          <w:rFonts w:eastAsia="Constantia"/>
        </w:rPr>
      </w:pPr>
      <w:r w:rsidRPr="005F2F76">
        <w:rPr>
          <w:rFonts w:eastAsia="Constantia"/>
        </w:rPr>
        <w:t>Croup is an acute viral infection of the upper airway that mostly occurs in children aged 6 months to 3 years.</w:t>
      </w:r>
    </w:p>
    <w:p w14:paraId="6223E282" w14:textId="77777777" w:rsidR="0033010C" w:rsidRPr="005F2F76" w:rsidRDefault="00B836B2">
      <w:pPr>
        <w:pStyle w:val="ListParagraph"/>
        <w:numPr>
          <w:ilvl w:val="0"/>
          <w:numId w:val="988"/>
        </w:numPr>
        <w:spacing w:line="360" w:lineRule="auto"/>
        <w:jc w:val="both"/>
        <w:rPr>
          <w:rFonts w:eastAsia="Constantia"/>
        </w:rPr>
      </w:pPr>
      <w:r w:rsidRPr="005F2F76">
        <w:rPr>
          <w:rFonts w:eastAsia="Constantia"/>
        </w:rPr>
        <w:t>Croup manifests with a barking cough, hoarseness, stridor, and increased WOB.</w:t>
      </w:r>
    </w:p>
    <w:p w14:paraId="4F7A088A" w14:textId="2E61FA8E" w:rsidR="00B836B2" w:rsidRPr="005F2F76" w:rsidRDefault="00B836B2">
      <w:pPr>
        <w:pStyle w:val="ListParagraph"/>
        <w:numPr>
          <w:ilvl w:val="0"/>
          <w:numId w:val="988"/>
        </w:numPr>
        <w:spacing w:line="360" w:lineRule="auto"/>
        <w:jc w:val="both"/>
        <w:rPr>
          <w:rFonts w:eastAsia="Constantia"/>
        </w:rPr>
      </w:pPr>
      <w:r w:rsidRPr="005F2F76">
        <w:rPr>
          <w:rFonts w:eastAsia="Constantia"/>
        </w:rPr>
        <w:t>Diagnosis does not require radiograph.</w:t>
      </w:r>
    </w:p>
    <w:p w14:paraId="17A66A5B" w14:textId="77777777" w:rsidR="00B836B2" w:rsidRPr="00E154BB" w:rsidRDefault="00B836B2" w:rsidP="001D6D34">
      <w:pPr>
        <w:spacing w:line="360" w:lineRule="auto"/>
        <w:jc w:val="both"/>
        <w:rPr>
          <w:rFonts w:eastAsia="Elephant"/>
          <w:b/>
          <w:bCs/>
        </w:rPr>
      </w:pPr>
      <w:r w:rsidRPr="00E154BB">
        <w:rPr>
          <w:rFonts w:eastAsia="Elephant"/>
          <w:b/>
          <w:bCs/>
        </w:rPr>
        <w:t>Classification of croup</w:t>
      </w:r>
    </w:p>
    <w:p w14:paraId="6E94ABE0" w14:textId="77777777" w:rsidR="005F2F76" w:rsidRDefault="00B836B2">
      <w:pPr>
        <w:pStyle w:val="ListParagraph"/>
        <w:numPr>
          <w:ilvl w:val="0"/>
          <w:numId w:val="988"/>
        </w:numPr>
        <w:spacing w:line="360" w:lineRule="auto"/>
        <w:jc w:val="both"/>
        <w:rPr>
          <w:rFonts w:eastAsia="Constantia"/>
        </w:rPr>
      </w:pPr>
      <w:r w:rsidRPr="005F2F76">
        <w:rPr>
          <w:rFonts w:eastAsia="Constantia"/>
          <w:b/>
          <w:bCs/>
        </w:rPr>
        <w:t>Grade 1 (mild):</w:t>
      </w:r>
      <w:r w:rsidRPr="005F2F76">
        <w:rPr>
          <w:rFonts w:eastAsia="Constantia"/>
        </w:rPr>
        <w:t xml:space="preserve"> Stridor at rest, no retractions</w:t>
      </w:r>
    </w:p>
    <w:p w14:paraId="073E52AA" w14:textId="77777777" w:rsidR="005F2F76" w:rsidRDefault="00B836B2">
      <w:pPr>
        <w:pStyle w:val="ListParagraph"/>
        <w:numPr>
          <w:ilvl w:val="0"/>
          <w:numId w:val="988"/>
        </w:numPr>
        <w:spacing w:line="360" w:lineRule="auto"/>
        <w:jc w:val="both"/>
        <w:rPr>
          <w:rFonts w:eastAsia="Constantia"/>
        </w:rPr>
      </w:pPr>
      <w:r w:rsidRPr="005F2F76">
        <w:rPr>
          <w:rFonts w:eastAsia="Constantia"/>
          <w:b/>
          <w:bCs/>
        </w:rPr>
        <w:t>Grade 2 (moderate):</w:t>
      </w:r>
      <w:r w:rsidRPr="005F2F76">
        <w:rPr>
          <w:rFonts w:eastAsia="Constantia"/>
        </w:rPr>
        <w:t xml:space="preserve"> Stridor at rest, mild retractions</w:t>
      </w:r>
    </w:p>
    <w:p w14:paraId="52C77441" w14:textId="0CBB4477" w:rsidR="00B836B2" w:rsidRPr="005F2F76" w:rsidRDefault="00B836B2">
      <w:pPr>
        <w:pStyle w:val="ListParagraph"/>
        <w:numPr>
          <w:ilvl w:val="0"/>
          <w:numId w:val="988"/>
        </w:numPr>
        <w:spacing w:line="360" w:lineRule="auto"/>
        <w:jc w:val="both"/>
        <w:rPr>
          <w:rFonts w:eastAsia="Constantia"/>
        </w:rPr>
      </w:pPr>
      <w:r w:rsidRPr="005F2F76">
        <w:rPr>
          <w:rFonts w:eastAsia="Constantia"/>
          <w:b/>
          <w:bCs/>
        </w:rPr>
        <w:t>Grade 3 (severe):</w:t>
      </w:r>
      <w:r w:rsidRPr="005F2F76">
        <w:rPr>
          <w:rFonts w:eastAsia="Constantia"/>
        </w:rPr>
        <w:t xml:space="preserve"> Marked respiratory distress, irritability, pallor or cyanosis, exhaustion, and 50% require intubation.</w:t>
      </w:r>
    </w:p>
    <w:p w14:paraId="48C3CF4F" w14:textId="77777777" w:rsidR="00B836B2" w:rsidRPr="00E154BB" w:rsidRDefault="00B836B2" w:rsidP="001D6D34">
      <w:pPr>
        <w:spacing w:line="360" w:lineRule="auto"/>
        <w:jc w:val="both"/>
        <w:rPr>
          <w:rFonts w:eastAsia="Constantia"/>
        </w:rPr>
      </w:pPr>
      <w:r w:rsidRPr="00E154BB">
        <w:rPr>
          <w:rFonts w:eastAsia="Constantia"/>
        </w:rPr>
        <w:t>Be aware of important differentials, especially in atypical and severe cases.</w:t>
      </w:r>
    </w:p>
    <w:p w14:paraId="1AF4E08B" w14:textId="77777777" w:rsidR="00B836B2" w:rsidRPr="00E154BB" w:rsidRDefault="00B836B2" w:rsidP="001D6D34">
      <w:pPr>
        <w:spacing w:line="360" w:lineRule="auto"/>
        <w:jc w:val="both"/>
        <w:rPr>
          <w:rFonts w:eastAsia="Constantia"/>
          <w:b/>
          <w:bCs/>
        </w:rPr>
      </w:pPr>
      <w:r w:rsidRPr="00E154BB">
        <w:rPr>
          <w:rFonts w:eastAsia="Elephant"/>
          <w:b/>
          <w:bCs/>
        </w:rPr>
        <w:t>Recommended management</w:t>
      </w:r>
    </w:p>
    <w:p w14:paraId="3F56FBFA" w14:textId="77777777" w:rsidR="00B836B2" w:rsidRPr="002906E4" w:rsidRDefault="00B836B2" w:rsidP="001D6D34">
      <w:pPr>
        <w:spacing w:line="360" w:lineRule="auto"/>
        <w:jc w:val="both"/>
        <w:rPr>
          <w:rFonts w:eastAsia="Constantia"/>
          <w:b/>
          <w:bCs/>
        </w:rPr>
      </w:pPr>
      <w:r w:rsidRPr="002906E4">
        <w:rPr>
          <w:rFonts w:eastAsia="Constantia"/>
          <w:b/>
          <w:bCs/>
        </w:rPr>
        <w:t xml:space="preserve"> Mild: </w:t>
      </w:r>
    </w:p>
    <w:p w14:paraId="070D8A9A" w14:textId="77777777" w:rsidR="00B836B2" w:rsidRPr="002906E4" w:rsidRDefault="00B836B2">
      <w:pPr>
        <w:pStyle w:val="ListParagraph"/>
        <w:numPr>
          <w:ilvl w:val="0"/>
          <w:numId w:val="988"/>
        </w:numPr>
        <w:spacing w:line="360" w:lineRule="auto"/>
        <w:jc w:val="both"/>
        <w:rPr>
          <w:rFonts w:eastAsia="Constantia"/>
        </w:rPr>
      </w:pPr>
      <w:r w:rsidRPr="002906E4">
        <w:rPr>
          <w:rFonts w:eastAsia="Constantia"/>
        </w:rPr>
        <w:t>Dexamethasone (0.15 to 0.6 mg/kg intramuscular (IM)/intravenous (IV)/po stat, max 16 mg), or prednisolone 1 mg/kg stat</w:t>
      </w:r>
    </w:p>
    <w:p w14:paraId="2D8AF530" w14:textId="77777777" w:rsidR="00B836B2" w:rsidRPr="002906E4" w:rsidRDefault="00B836B2">
      <w:pPr>
        <w:pStyle w:val="ListParagraph"/>
        <w:numPr>
          <w:ilvl w:val="0"/>
          <w:numId w:val="988"/>
        </w:numPr>
        <w:spacing w:line="360" w:lineRule="auto"/>
        <w:jc w:val="both"/>
        <w:rPr>
          <w:rFonts w:eastAsia="Constantia"/>
        </w:rPr>
      </w:pPr>
      <w:r w:rsidRPr="002906E4">
        <w:rPr>
          <w:rFonts w:eastAsia="Constantia"/>
        </w:rPr>
        <w:t>Advise hydration, antipyretic, and tell parents the danger signs that indicate they should bring the child to the health facility.</w:t>
      </w:r>
    </w:p>
    <w:p w14:paraId="46ECF19A" w14:textId="77777777" w:rsidR="00B836B2" w:rsidRPr="002906E4" w:rsidRDefault="00B836B2" w:rsidP="001D6D34">
      <w:pPr>
        <w:spacing w:line="360" w:lineRule="auto"/>
        <w:jc w:val="both"/>
        <w:rPr>
          <w:rFonts w:eastAsia="Constantia"/>
          <w:b/>
          <w:bCs/>
        </w:rPr>
      </w:pPr>
      <w:r w:rsidRPr="002906E4">
        <w:rPr>
          <w:rFonts w:eastAsia="Constantia"/>
          <w:b/>
          <w:bCs/>
        </w:rPr>
        <w:t xml:space="preserve"> Moderate: </w:t>
      </w:r>
    </w:p>
    <w:p w14:paraId="0AFD7F82" w14:textId="77777777" w:rsidR="00B836B2" w:rsidRPr="002906E4" w:rsidRDefault="00B836B2">
      <w:pPr>
        <w:pStyle w:val="ListParagraph"/>
        <w:numPr>
          <w:ilvl w:val="0"/>
          <w:numId w:val="988"/>
        </w:numPr>
        <w:spacing w:line="360" w:lineRule="auto"/>
        <w:jc w:val="both"/>
        <w:rPr>
          <w:rFonts w:eastAsia="Constantia"/>
        </w:rPr>
      </w:pPr>
      <w:r w:rsidRPr="002906E4">
        <w:rPr>
          <w:rFonts w:eastAsia="Constantia"/>
        </w:rPr>
        <w:t>Provide oxygen</w:t>
      </w:r>
    </w:p>
    <w:p w14:paraId="3A115A8B" w14:textId="77777777" w:rsidR="00B836B2" w:rsidRPr="002906E4" w:rsidRDefault="00B836B2">
      <w:pPr>
        <w:pStyle w:val="ListParagraph"/>
        <w:numPr>
          <w:ilvl w:val="0"/>
          <w:numId w:val="988"/>
        </w:numPr>
        <w:spacing w:line="360" w:lineRule="auto"/>
        <w:jc w:val="both"/>
        <w:rPr>
          <w:rFonts w:eastAsia="Constantia"/>
        </w:rPr>
      </w:pPr>
      <w:r w:rsidRPr="002906E4">
        <w:rPr>
          <w:rFonts w:eastAsia="Constantia"/>
        </w:rPr>
        <w:t>Epinephrine 0.5 ml/kg maximum 5 ml of 1:1000 nebulization; repeat after 30 minutes as needed</w:t>
      </w:r>
    </w:p>
    <w:p w14:paraId="46CB68CD" w14:textId="77777777" w:rsidR="00B836B2" w:rsidRPr="002906E4" w:rsidRDefault="00B836B2">
      <w:pPr>
        <w:pStyle w:val="ListParagraph"/>
        <w:numPr>
          <w:ilvl w:val="0"/>
          <w:numId w:val="988"/>
        </w:numPr>
        <w:spacing w:line="360" w:lineRule="auto"/>
        <w:jc w:val="both"/>
        <w:rPr>
          <w:rFonts w:eastAsia="Constantia"/>
        </w:rPr>
      </w:pPr>
      <w:r w:rsidRPr="002906E4">
        <w:rPr>
          <w:rFonts w:eastAsia="Constantia"/>
        </w:rPr>
        <w:t>Dexamethasone (0.15-0.6mg/kg IM/IV stat, max 16 mg), or prednisolone 1 mg/kg stat</w:t>
      </w:r>
    </w:p>
    <w:p w14:paraId="0480664E" w14:textId="77777777" w:rsidR="00B836B2" w:rsidRPr="002906E4" w:rsidRDefault="00B836B2" w:rsidP="001D6D34">
      <w:pPr>
        <w:spacing w:line="360" w:lineRule="auto"/>
        <w:jc w:val="both"/>
        <w:rPr>
          <w:rFonts w:eastAsia="Constantia"/>
          <w:b/>
          <w:bCs/>
        </w:rPr>
      </w:pPr>
      <w:bookmarkStart w:id="5186" w:name="page219"/>
      <w:bookmarkEnd w:id="5186"/>
      <w:r w:rsidRPr="002906E4">
        <w:rPr>
          <w:rFonts w:eastAsia="Constantia"/>
          <w:b/>
          <w:bCs/>
        </w:rPr>
        <w:t xml:space="preserve"> Severe:</w:t>
      </w:r>
    </w:p>
    <w:p w14:paraId="4CE16C0B" w14:textId="77777777" w:rsidR="00B836B2" w:rsidRPr="002906E4" w:rsidRDefault="00B836B2">
      <w:pPr>
        <w:pStyle w:val="ListParagraph"/>
        <w:numPr>
          <w:ilvl w:val="0"/>
          <w:numId w:val="988"/>
        </w:numPr>
        <w:spacing w:line="360" w:lineRule="auto"/>
        <w:jc w:val="both"/>
        <w:rPr>
          <w:rFonts w:eastAsia="Constantia"/>
        </w:rPr>
      </w:pPr>
      <w:r w:rsidRPr="002906E4">
        <w:rPr>
          <w:rFonts w:eastAsia="Constantia"/>
        </w:rPr>
        <w:t xml:space="preserve">Keep patient calm and in a comfortable position, avoid procedures (throat examination, lab test). </w:t>
      </w:r>
    </w:p>
    <w:p w14:paraId="1E2A35B3" w14:textId="77777777" w:rsidR="002906E4" w:rsidRDefault="00B836B2">
      <w:pPr>
        <w:pStyle w:val="ListParagraph"/>
        <w:numPr>
          <w:ilvl w:val="0"/>
          <w:numId w:val="988"/>
        </w:numPr>
        <w:spacing w:line="360" w:lineRule="auto"/>
        <w:jc w:val="both"/>
        <w:rPr>
          <w:rFonts w:eastAsia="Constantia"/>
        </w:rPr>
      </w:pPr>
      <w:r w:rsidRPr="002906E4">
        <w:rPr>
          <w:rFonts w:eastAsia="Constantia"/>
        </w:rPr>
        <w:t>Give 100% oxygen.</w:t>
      </w:r>
    </w:p>
    <w:p w14:paraId="4E25ACBF" w14:textId="77777777" w:rsidR="00993646" w:rsidRDefault="00B836B2">
      <w:pPr>
        <w:pStyle w:val="ListParagraph"/>
        <w:numPr>
          <w:ilvl w:val="0"/>
          <w:numId w:val="988"/>
        </w:numPr>
        <w:spacing w:line="360" w:lineRule="auto"/>
        <w:jc w:val="both"/>
        <w:rPr>
          <w:rFonts w:eastAsia="Constantia"/>
        </w:rPr>
      </w:pPr>
      <w:r w:rsidRPr="002906E4">
        <w:rPr>
          <w:rFonts w:eastAsia="Constantia"/>
        </w:rPr>
        <w:t>Nebulize adrenaline and steroid as above.</w:t>
      </w:r>
    </w:p>
    <w:p w14:paraId="07FAD50E" w14:textId="23C3002E" w:rsidR="00B836B2" w:rsidRPr="00993646" w:rsidRDefault="00B836B2">
      <w:pPr>
        <w:pStyle w:val="ListParagraph"/>
        <w:numPr>
          <w:ilvl w:val="0"/>
          <w:numId w:val="988"/>
        </w:numPr>
        <w:spacing w:line="360" w:lineRule="auto"/>
        <w:jc w:val="both"/>
        <w:rPr>
          <w:rFonts w:eastAsia="Constantia"/>
        </w:rPr>
      </w:pPr>
      <w:r w:rsidRPr="00993646">
        <w:rPr>
          <w:rFonts w:eastAsia="Constantia"/>
        </w:rPr>
        <w:lastRenderedPageBreak/>
        <w:t>Intubate (preferably in double set-up with expert physician in intubation and, if intubation fails, ENT or surgeon to do tracheostomy) if altered mentation, and hypoxemia despite the appropriate treatment. If this takes time, do cricothyroidotomy to buy time. (see the procedure on</w:t>
      </w:r>
      <w:r w:rsidR="00993646">
        <w:rPr>
          <w:rFonts w:eastAsia="Constantia"/>
        </w:rPr>
        <w:t>)</w:t>
      </w:r>
    </w:p>
    <w:p w14:paraId="3CCC222C" w14:textId="77777777" w:rsidR="00B836B2" w:rsidRPr="005F2F76" w:rsidRDefault="00B836B2">
      <w:pPr>
        <w:pStyle w:val="ListParagraph"/>
        <w:numPr>
          <w:ilvl w:val="0"/>
          <w:numId w:val="988"/>
        </w:numPr>
        <w:spacing w:line="360" w:lineRule="auto"/>
        <w:jc w:val="both"/>
        <w:rPr>
          <w:rFonts w:eastAsia="Constantia"/>
        </w:rPr>
      </w:pPr>
      <w:r w:rsidRPr="005F2F76">
        <w:rPr>
          <w:rFonts w:eastAsia="Constantia"/>
        </w:rPr>
        <w:t xml:space="preserve">Intubate with smaller 0.5 mm one size smaller than the predicted normal endotracheal tube size for age. </w:t>
      </w:r>
    </w:p>
    <w:p w14:paraId="7E47D2A3" w14:textId="77777777" w:rsidR="00B836B2" w:rsidRPr="002906E4" w:rsidRDefault="00B836B2" w:rsidP="001D6D34">
      <w:pPr>
        <w:spacing w:line="360" w:lineRule="auto"/>
        <w:jc w:val="both"/>
        <w:rPr>
          <w:rFonts w:eastAsia="Elephant"/>
        </w:rPr>
      </w:pPr>
      <w:r w:rsidRPr="002906E4">
        <w:rPr>
          <w:rFonts w:eastAsia="Elephant"/>
        </w:rPr>
        <w:t>The age-based formula presented by Cole [ID (mm) = (age/4) + 4.0] has long been used to select the appropriate ETT size in children. This formula is suitable for uncuffed ETTs; however, recent changes in the understanding of pediatric airway anatomy, redefined the use of cuffed ETTs.</w:t>
      </w:r>
    </w:p>
    <w:p w14:paraId="2468C38F" w14:textId="77777777" w:rsidR="00B836B2" w:rsidRPr="00E154BB" w:rsidRDefault="00B836B2" w:rsidP="001D6D34">
      <w:pPr>
        <w:spacing w:line="360" w:lineRule="auto"/>
        <w:jc w:val="both"/>
        <w:rPr>
          <w:rFonts w:eastAsia="Elephant"/>
          <w:b/>
          <w:bCs/>
        </w:rPr>
      </w:pPr>
      <w:r w:rsidRPr="00E154BB">
        <w:rPr>
          <w:rFonts w:eastAsia="Elephant"/>
          <w:b/>
          <w:bCs/>
        </w:rPr>
        <w:t xml:space="preserve">Monitoring </w:t>
      </w:r>
    </w:p>
    <w:p w14:paraId="622300AA" w14:textId="77777777" w:rsidR="00B836B2" w:rsidRPr="002906E4" w:rsidRDefault="00B836B2">
      <w:pPr>
        <w:pStyle w:val="ListParagraph"/>
        <w:numPr>
          <w:ilvl w:val="0"/>
          <w:numId w:val="988"/>
        </w:numPr>
        <w:spacing w:line="360" w:lineRule="auto"/>
        <w:jc w:val="both"/>
        <w:rPr>
          <w:rFonts w:eastAsia="Constantia"/>
        </w:rPr>
      </w:pPr>
      <w:r w:rsidRPr="002906E4">
        <w:rPr>
          <w:rFonts w:eastAsia="Constantia"/>
        </w:rPr>
        <w:t>Monitor vital signs, respiratory effort and air entry, mental status.</w:t>
      </w:r>
    </w:p>
    <w:p w14:paraId="73DD710A" w14:textId="77777777" w:rsidR="00B836B2" w:rsidRPr="002906E4" w:rsidRDefault="00B836B2">
      <w:pPr>
        <w:pStyle w:val="ListParagraph"/>
        <w:numPr>
          <w:ilvl w:val="0"/>
          <w:numId w:val="988"/>
        </w:numPr>
        <w:spacing w:line="360" w:lineRule="auto"/>
        <w:jc w:val="both"/>
        <w:rPr>
          <w:rFonts w:eastAsia="Constantia"/>
        </w:rPr>
      </w:pPr>
      <w:r w:rsidRPr="002906E4">
        <w:rPr>
          <w:rFonts w:eastAsia="Constantia"/>
        </w:rPr>
        <w:t>Observe for at least 3 hours post-nebulization of croup as rebound symptoms may occur.</w:t>
      </w:r>
    </w:p>
    <w:p w14:paraId="1146936F" w14:textId="77777777" w:rsidR="00B836B2" w:rsidRPr="00E154BB" w:rsidRDefault="00B836B2" w:rsidP="001D6D34">
      <w:pPr>
        <w:spacing w:line="360" w:lineRule="auto"/>
        <w:jc w:val="both"/>
        <w:rPr>
          <w:rFonts w:eastAsia="Elephant"/>
          <w:b/>
          <w:bCs/>
        </w:rPr>
      </w:pPr>
      <w:r w:rsidRPr="00E154BB">
        <w:rPr>
          <w:rFonts w:eastAsia="Constantia"/>
          <w:b/>
          <w:bCs/>
        </w:rPr>
        <w:t>Disposition</w:t>
      </w:r>
      <w:r w:rsidRPr="00E154BB">
        <w:rPr>
          <w:rFonts w:eastAsia="Elephant"/>
          <w:b/>
          <w:bCs/>
        </w:rPr>
        <w:t xml:space="preserve"> </w:t>
      </w:r>
    </w:p>
    <w:p w14:paraId="5B92B41B" w14:textId="77777777" w:rsidR="00B836B2" w:rsidRPr="00993646" w:rsidRDefault="00B836B2">
      <w:pPr>
        <w:pStyle w:val="ListParagraph"/>
        <w:numPr>
          <w:ilvl w:val="0"/>
          <w:numId w:val="988"/>
        </w:numPr>
        <w:spacing w:line="360" w:lineRule="auto"/>
        <w:jc w:val="both"/>
        <w:rPr>
          <w:rFonts w:eastAsia="Constantia"/>
        </w:rPr>
      </w:pPr>
      <w:r w:rsidRPr="00993646">
        <w:rPr>
          <w:rFonts w:eastAsia="Constantia"/>
        </w:rPr>
        <w:t>No need to keep patients in the emergency room for mild croup.</w:t>
      </w:r>
    </w:p>
    <w:p w14:paraId="26146526" w14:textId="77777777" w:rsidR="00B836B2" w:rsidRPr="00993646" w:rsidRDefault="00B836B2">
      <w:pPr>
        <w:pStyle w:val="ListParagraph"/>
        <w:numPr>
          <w:ilvl w:val="0"/>
          <w:numId w:val="988"/>
        </w:numPr>
        <w:spacing w:line="360" w:lineRule="auto"/>
        <w:jc w:val="both"/>
        <w:rPr>
          <w:rFonts w:eastAsia="Constantia"/>
        </w:rPr>
      </w:pPr>
      <w:r w:rsidRPr="00993646">
        <w:rPr>
          <w:rFonts w:eastAsia="Constantia"/>
        </w:rPr>
        <w:t xml:space="preserve">For moderate croup observe for 3 hours before discharge. </w:t>
      </w:r>
    </w:p>
    <w:p w14:paraId="7DEDBC14" w14:textId="7E405E65" w:rsidR="00B836B2" w:rsidRPr="00993646" w:rsidRDefault="00B836B2">
      <w:pPr>
        <w:pStyle w:val="ListParagraph"/>
        <w:numPr>
          <w:ilvl w:val="0"/>
          <w:numId w:val="988"/>
        </w:numPr>
        <w:spacing w:line="360" w:lineRule="auto"/>
        <w:jc w:val="both"/>
        <w:rPr>
          <w:rFonts w:eastAsia="Constantia"/>
        </w:rPr>
      </w:pPr>
      <w:r w:rsidRPr="00993646">
        <w:rPr>
          <w:rFonts w:eastAsia="Constantia"/>
        </w:rPr>
        <w:t>For severe croup or if patient required more than two doses of epinephrine, admit to ICU.</w:t>
      </w:r>
    </w:p>
    <w:p w14:paraId="24555642" w14:textId="77777777" w:rsidR="00B836B2" w:rsidRPr="00993646" w:rsidRDefault="00B836B2" w:rsidP="001D6D34">
      <w:pPr>
        <w:spacing w:line="360" w:lineRule="auto"/>
        <w:jc w:val="both"/>
        <w:rPr>
          <w:rFonts w:eastAsia="Constantia"/>
          <w:b/>
          <w:bCs/>
          <w:color w:val="4472C4" w:themeColor="accent1"/>
        </w:rPr>
      </w:pPr>
      <w:bookmarkStart w:id="5187" w:name="_Toc215925466"/>
      <w:r w:rsidRPr="00993646">
        <w:rPr>
          <w:rFonts w:eastAsia="Constantia"/>
          <w:b/>
          <w:bCs/>
          <w:color w:val="4472C4" w:themeColor="accent1"/>
        </w:rPr>
        <w:t>Epiglottitis</w:t>
      </w:r>
      <w:bookmarkEnd w:id="5187"/>
      <w:r w:rsidRPr="00993646">
        <w:rPr>
          <w:rFonts w:eastAsia="Constantia"/>
          <w:b/>
          <w:bCs/>
          <w:color w:val="4472C4" w:themeColor="accent1"/>
        </w:rPr>
        <w:t xml:space="preserve"> </w:t>
      </w:r>
    </w:p>
    <w:p w14:paraId="78DAF9B7" w14:textId="77777777" w:rsidR="00B836B2" w:rsidRPr="00E154BB" w:rsidRDefault="00B836B2" w:rsidP="001D6D34">
      <w:pPr>
        <w:spacing w:line="360" w:lineRule="auto"/>
        <w:jc w:val="both"/>
        <w:rPr>
          <w:rFonts w:eastAsia="Elephant"/>
          <w:b/>
          <w:bCs/>
        </w:rPr>
      </w:pPr>
      <w:r w:rsidRPr="00E154BB">
        <w:rPr>
          <w:rFonts w:eastAsia="Elephant"/>
          <w:b/>
          <w:bCs/>
        </w:rPr>
        <w:t>Introduction</w:t>
      </w:r>
    </w:p>
    <w:p w14:paraId="657BE084" w14:textId="6AF04EA5" w:rsidR="00B836B2" w:rsidRPr="00993646" w:rsidRDefault="00B836B2" w:rsidP="001D6D34">
      <w:pPr>
        <w:spacing w:line="360" w:lineRule="auto"/>
        <w:jc w:val="both"/>
        <w:rPr>
          <w:rFonts w:eastAsia="Constantia"/>
        </w:rPr>
      </w:pPr>
      <w:r w:rsidRPr="00993646">
        <w:rPr>
          <w:rFonts w:eastAsia="Constantia"/>
        </w:rPr>
        <w:t>Though rare, epiglottitis is a life-threatening bacterial infection of the epiglottis. Symptoms include abrupt onset of high fever (toxic), respiratory distress, drooling, muffled voice, swallowing difficulty, and limitation of neck movement and sits tripod position (The person sits upright, leans forward, and puts their hands on their outstretched arms for support. They may also thrust their jaw forward and stick their tongue out)</w:t>
      </w:r>
      <w:r w:rsidRPr="00993646">
        <w:rPr>
          <w:rFonts w:eastAsia="Constantia"/>
          <w:b/>
        </w:rPr>
        <w:t xml:space="preserve">         </w:t>
      </w:r>
    </w:p>
    <w:p w14:paraId="5C611A11" w14:textId="77777777" w:rsidR="00B836B2" w:rsidRPr="00E154BB" w:rsidRDefault="00B836B2" w:rsidP="001D6D34">
      <w:pPr>
        <w:spacing w:line="360" w:lineRule="auto"/>
        <w:jc w:val="both"/>
        <w:rPr>
          <w:rFonts w:eastAsia="Elephant"/>
          <w:b/>
          <w:bCs/>
        </w:rPr>
      </w:pPr>
      <w:r w:rsidRPr="00E154BB">
        <w:rPr>
          <w:rFonts w:eastAsia="Elephant"/>
          <w:b/>
          <w:bCs/>
        </w:rPr>
        <w:t>Recommended management</w:t>
      </w:r>
    </w:p>
    <w:p w14:paraId="1431F085" w14:textId="77777777" w:rsidR="00B836B2" w:rsidRPr="00993646" w:rsidRDefault="00B836B2">
      <w:pPr>
        <w:pStyle w:val="ListParagraph"/>
        <w:numPr>
          <w:ilvl w:val="0"/>
          <w:numId w:val="988"/>
        </w:numPr>
        <w:spacing w:line="360" w:lineRule="auto"/>
        <w:jc w:val="both"/>
        <w:rPr>
          <w:rFonts w:eastAsia="Constantia"/>
        </w:rPr>
      </w:pPr>
      <w:r w:rsidRPr="00993646">
        <w:rPr>
          <w:rFonts w:eastAsia="Constantia"/>
        </w:rPr>
        <w:t>Minimize interventions, e.g., avoid oral examination, securing IV, or any other manipulation because this might induce laryngospasm.</w:t>
      </w:r>
    </w:p>
    <w:p w14:paraId="5AE4D8D6" w14:textId="77777777" w:rsidR="00B836B2" w:rsidRPr="00993646" w:rsidRDefault="00B836B2">
      <w:pPr>
        <w:pStyle w:val="ListParagraph"/>
        <w:numPr>
          <w:ilvl w:val="0"/>
          <w:numId w:val="988"/>
        </w:numPr>
        <w:spacing w:line="360" w:lineRule="auto"/>
        <w:jc w:val="both"/>
        <w:rPr>
          <w:rFonts w:eastAsia="Constantia"/>
        </w:rPr>
      </w:pPr>
      <w:r w:rsidRPr="00993646">
        <w:rPr>
          <w:rFonts w:eastAsia="Constantia"/>
        </w:rPr>
        <w:t>Administer 100% O</w:t>
      </w:r>
      <w:r w:rsidRPr="005F2F76">
        <w:rPr>
          <w:rFonts w:eastAsia="Constantia"/>
        </w:rPr>
        <w:t>2</w:t>
      </w:r>
      <w:r w:rsidRPr="00993646">
        <w:rPr>
          <w:rFonts w:eastAsia="Constantia"/>
        </w:rPr>
        <w:t xml:space="preserve">. </w:t>
      </w:r>
    </w:p>
    <w:p w14:paraId="185F5E44" w14:textId="77777777" w:rsidR="00B836B2" w:rsidRPr="00993646" w:rsidRDefault="00B836B2">
      <w:pPr>
        <w:pStyle w:val="ListParagraph"/>
        <w:numPr>
          <w:ilvl w:val="0"/>
          <w:numId w:val="988"/>
        </w:numPr>
        <w:spacing w:line="360" w:lineRule="auto"/>
        <w:jc w:val="both"/>
        <w:rPr>
          <w:rFonts w:eastAsia="Constantia"/>
        </w:rPr>
      </w:pPr>
      <w:r w:rsidRPr="00993646">
        <w:rPr>
          <w:rFonts w:eastAsia="Constantia"/>
        </w:rPr>
        <w:t>Intubation (double set-up for intubation, where if intubation is difficult tracheostomy could be done; consider needle cricothyroidotomy if intubation and tracheostomy are delayed).</w:t>
      </w:r>
    </w:p>
    <w:p w14:paraId="1DB005FC" w14:textId="77777777" w:rsidR="00B836B2" w:rsidRPr="00993646" w:rsidRDefault="00B836B2">
      <w:pPr>
        <w:pStyle w:val="ListParagraph"/>
        <w:numPr>
          <w:ilvl w:val="0"/>
          <w:numId w:val="988"/>
        </w:numPr>
        <w:spacing w:line="360" w:lineRule="auto"/>
        <w:jc w:val="both"/>
        <w:rPr>
          <w:rFonts w:eastAsia="Constantia"/>
        </w:rPr>
      </w:pPr>
      <w:r w:rsidRPr="00993646">
        <w:rPr>
          <w:rFonts w:eastAsia="Constantia"/>
        </w:rPr>
        <w:lastRenderedPageBreak/>
        <w:t>Intubate with smaller 0.5 mm one size smaller than the predicted normal endotracheal tube size for age.</w:t>
      </w:r>
    </w:p>
    <w:p w14:paraId="04E25FA1" w14:textId="77777777" w:rsidR="00B836B2" w:rsidRPr="00993646" w:rsidRDefault="00B836B2">
      <w:pPr>
        <w:pStyle w:val="ListParagraph"/>
        <w:numPr>
          <w:ilvl w:val="0"/>
          <w:numId w:val="987"/>
        </w:numPr>
        <w:spacing w:line="360" w:lineRule="auto"/>
        <w:ind w:left="1170"/>
        <w:jc w:val="both"/>
        <w:rPr>
          <w:rFonts w:eastAsia="Constantia"/>
        </w:rPr>
      </w:pPr>
      <w:r w:rsidRPr="00993646">
        <w:rPr>
          <w:rFonts w:eastAsia="Constantia"/>
        </w:rPr>
        <w:t>Preferably intubate with inhalational anesthesia if possible.</w:t>
      </w:r>
    </w:p>
    <w:p w14:paraId="7B7B571C" w14:textId="77777777" w:rsidR="00B836B2" w:rsidRPr="00993646" w:rsidRDefault="00B836B2">
      <w:pPr>
        <w:pStyle w:val="ListParagraph"/>
        <w:numPr>
          <w:ilvl w:val="0"/>
          <w:numId w:val="987"/>
        </w:numPr>
        <w:spacing w:line="360" w:lineRule="auto"/>
        <w:ind w:left="1170"/>
        <w:jc w:val="both"/>
        <w:rPr>
          <w:rFonts w:eastAsia="Constantia"/>
        </w:rPr>
      </w:pPr>
      <w:r w:rsidRPr="00993646">
        <w:rPr>
          <w:rFonts w:eastAsia="Constantia"/>
        </w:rPr>
        <w:t>Keep the patient on maintenance fluids after securing the airway.</w:t>
      </w:r>
    </w:p>
    <w:p w14:paraId="45C9D325" w14:textId="77777777" w:rsidR="00B836B2" w:rsidRPr="00993646" w:rsidRDefault="00B836B2">
      <w:pPr>
        <w:pStyle w:val="ListParagraph"/>
        <w:numPr>
          <w:ilvl w:val="0"/>
          <w:numId w:val="987"/>
        </w:numPr>
        <w:spacing w:line="360" w:lineRule="auto"/>
        <w:ind w:left="1170"/>
        <w:jc w:val="both"/>
        <w:rPr>
          <w:rFonts w:eastAsia="Constantia"/>
        </w:rPr>
      </w:pPr>
      <w:r w:rsidRPr="00993646">
        <w:rPr>
          <w:rFonts w:eastAsia="Constantia"/>
        </w:rPr>
        <w:t>Give IV ceftriaxone.</w:t>
      </w:r>
    </w:p>
    <w:p w14:paraId="6AB60396" w14:textId="77777777" w:rsidR="00B836B2" w:rsidRPr="007F1F91" w:rsidRDefault="00B836B2" w:rsidP="001D6D34">
      <w:pPr>
        <w:spacing w:line="360" w:lineRule="auto"/>
        <w:jc w:val="both"/>
        <w:rPr>
          <w:rFonts w:eastAsia="Constantia"/>
          <w:b/>
          <w:bCs/>
          <w:color w:val="4472C4" w:themeColor="accent1"/>
        </w:rPr>
      </w:pPr>
      <w:r w:rsidRPr="007F1F91">
        <w:rPr>
          <w:rFonts w:eastAsia="Constantia"/>
          <w:b/>
          <w:bCs/>
          <w:color w:val="4472C4" w:themeColor="accent1"/>
        </w:rPr>
        <w:t xml:space="preserve">Monitoring </w:t>
      </w:r>
    </w:p>
    <w:p w14:paraId="63B486D4" w14:textId="77777777" w:rsidR="00B836B2" w:rsidRPr="00993646" w:rsidRDefault="00B836B2" w:rsidP="001D6D34">
      <w:pPr>
        <w:spacing w:line="360" w:lineRule="auto"/>
        <w:jc w:val="both"/>
        <w:rPr>
          <w:rFonts w:eastAsia="Constantia"/>
        </w:rPr>
      </w:pPr>
      <w:r w:rsidRPr="00993646">
        <w:rPr>
          <w:rFonts w:eastAsia="Constantia"/>
        </w:rPr>
        <w:t>Monitor vital signs, respiratory effort and air entry, mental status.</w:t>
      </w:r>
    </w:p>
    <w:p w14:paraId="1FA55E17" w14:textId="77777777" w:rsidR="00B836B2" w:rsidRPr="007F1F91" w:rsidRDefault="00B836B2" w:rsidP="001D6D34">
      <w:pPr>
        <w:spacing w:line="360" w:lineRule="auto"/>
        <w:jc w:val="both"/>
        <w:rPr>
          <w:rFonts w:eastAsia="Constantia"/>
          <w:b/>
          <w:bCs/>
          <w:color w:val="4472C4" w:themeColor="accent1"/>
        </w:rPr>
      </w:pPr>
      <w:r w:rsidRPr="007F1F91">
        <w:rPr>
          <w:rFonts w:eastAsia="Elephant"/>
          <w:b/>
          <w:bCs/>
          <w:color w:val="4472C4" w:themeColor="accent1"/>
        </w:rPr>
        <w:t>Disposition</w:t>
      </w:r>
    </w:p>
    <w:p w14:paraId="6A03B6AC" w14:textId="586B2E5F" w:rsidR="00B836B2" w:rsidRPr="00993646" w:rsidRDefault="00B836B2" w:rsidP="001D6D34">
      <w:pPr>
        <w:spacing w:line="360" w:lineRule="auto"/>
        <w:jc w:val="both"/>
        <w:rPr>
          <w:rFonts w:eastAsia="Constantia"/>
        </w:rPr>
      </w:pPr>
      <w:r w:rsidRPr="00993646">
        <w:rPr>
          <w:rFonts w:eastAsia="Constantia"/>
        </w:rPr>
        <w:t>The patient should be transported without delay to an operating theater or ICU to get a definitive airway.</w:t>
      </w:r>
    </w:p>
    <w:p w14:paraId="2B83E284" w14:textId="77777777" w:rsidR="00B836B2" w:rsidRPr="00993646" w:rsidRDefault="00B836B2" w:rsidP="001D6D34">
      <w:pPr>
        <w:spacing w:line="360" w:lineRule="auto"/>
        <w:jc w:val="both"/>
        <w:rPr>
          <w:rFonts w:eastAsia="Constantia"/>
          <w:b/>
          <w:bCs/>
          <w:color w:val="4472C4" w:themeColor="accent1"/>
        </w:rPr>
      </w:pPr>
      <w:bookmarkStart w:id="5188" w:name="_Toc215925467"/>
      <w:r w:rsidRPr="00993646">
        <w:rPr>
          <w:rFonts w:eastAsia="Constantia"/>
          <w:b/>
          <w:bCs/>
          <w:color w:val="4472C4" w:themeColor="accent1"/>
        </w:rPr>
        <w:t>Bacterial tracheitis</w:t>
      </w:r>
      <w:bookmarkEnd w:id="5188"/>
    </w:p>
    <w:p w14:paraId="7D95A95B" w14:textId="77777777" w:rsidR="00B836B2" w:rsidRPr="00E154BB" w:rsidRDefault="00B836B2" w:rsidP="001D6D34">
      <w:pPr>
        <w:spacing w:line="360" w:lineRule="auto"/>
        <w:jc w:val="both"/>
        <w:rPr>
          <w:rFonts w:eastAsia="Elephant"/>
          <w:b/>
          <w:bCs/>
        </w:rPr>
      </w:pPr>
      <w:r w:rsidRPr="00E154BB">
        <w:rPr>
          <w:rFonts w:eastAsia="Elephant"/>
          <w:b/>
          <w:bCs/>
        </w:rPr>
        <w:t>Introduction</w:t>
      </w:r>
    </w:p>
    <w:p w14:paraId="718F0C3B" w14:textId="77777777" w:rsidR="00B836B2" w:rsidRPr="00E154BB" w:rsidRDefault="00B836B2" w:rsidP="001D6D34">
      <w:pPr>
        <w:spacing w:line="360" w:lineRule="auto"/>
        <w:jc w:val="both"/>
        <w:rPr>
          <w:rFonts w:eastAsia="Constantia"/>
        </w:rPr>
      </w:pPr>
      <w:r w:rsidRPr="00E154BB">
        <w:rPr>
          <w:rFonts w:eastAsia="Constantia"/>
        </w:rPr>
        <w:t>A life-threatening bacterial infection of the trachea with purulent exudates presents as croup with stridor, hoarseness of breath, and barking cough but patient is more toxic, with high fever and poor response to adrenaline.</w:t>
      </w:r>
    </w:p>
    <w:p w14:paraId="17D51D29" w14:textId="77777777" w:rsidR="00B836B2" w:rsidRPr="00E154BB" w:rsidRDefault="00B836B2" w:rsidP="001D6D34">
      <w:pPr>
        <w:spacing w:line="360" w:lineRule="auto"/>
        <w:jc w:val="both"/>
        <w:rPr>
          <w:rFonts w:eastAsia="Times New Roman"/>
          <w:b/>
          <w:bCs/>
        </w:rPr>
      </w:pPr>
      <w:r w:rsidRPr="00E154BB">
        <w:rPr>
          <w:rFonts w:eastAsia="Elephant"/>
          <w:b/>
          <w:bCs/>
        </w:rPr>
        <w:t>Recommended treatment</w:t>
      </w:r>
    </w:p>
    <w:p w14:paraId="65CC6CC2" w14:textId="77777777" w:rsidR="00B836B2" w:rsidRPr="00E154BB" w:rsidRDefault="00B836B2" w:rsidP="001D6D34">
      <w:pPr>
        <w:spacing w:line="360" w:lineRule="auto"/>
        <w:jc w:val="both"/>
        <w:rPr>
          <w:rFonts w:eastAsia="Constantia"/>
        </w:rPr>
      </w:pPr>
      <w:r w:rsidRPr="00E154BB">
        <w:rPr>
          <w:rFonts w:eastAsia="Constantia"/>
        </w:rPr>
        <w:t>Manage as croup patient and give ceftriaxone.</w:t>
      </w:r>
    </w:p>
    <w:p w14:paraId="6E753786" w14:textId="77777777" w:rsidR="00B836B2" w:rsidRPr="00E154BB" w:rsidRDefault="00B836B2" w:rsidP="001D6D34">
      <w:pPr>
        <w:spacing w:line="360" w:lineRule="auto"/>
        <w:jc w:val="both"/>
        <w:rPr>
          <w:rFonts w:eastAsia="Elephant"/>
          <w:b/>
          <w:bCs/>
        </w:rPr>
      </w:pPr>
      <w:r w:rsidRPr="00E154BB">
        <w:rPr>
          <w:rFonts w:eastAsia="Elephant"/>
          <w:b/>
          <w:bCs/>
        </w:rPr>
        <w:t>Disposition</w:t>
      </w:r>
    </w:p>
    <w:p w14:paraId="29D9F95A" w14:textId="1C499C01" w:rsidR="00B836B2" w:rsidRPr="0021689C" w:rsidRDefault="00B836B2" w:rsidP="001D6D34">
      <w:pPr>
        <w:spacing w:line="360" w:lineRule="auto"/>
        <w:jc w:val="both"/>
        <w:rPr>
          <w:rFonts w:eastAsia="Constantia"/>
        </w:rPr>
      </w:pPr>
      <w:r w:rsidRPr="00E154BB">
        <w:rPr>
          <w:rFonts w:eastAsia="Constantia"/>
        </w:rPr>
        <w:t>Transfer the patient to inpatient ward, preferably the ICU.</w:t>
      </w:r>
      <w:bookmarkStart w:id="5189" w:name="page221"/>
      <w:bookmarkEnd w:id="5189"/>
    </w:p>
    <w:p w14:paraId="2A3FC637" w14:textId="77777777" w:rsidR="00B836B2" w:rsidRPr="00D12314" w:rsidRDefault="00B836B2" w:rsidP="007F1F91">
      <w:pPr>
        <w:pStyle w:val="Heading3"/>
      </w:pPr>
      <w:bookmarkStart w:id="5190" w:name="_Toc215925468"/>
      <w:bookmarkStart w:id="5191" w:name="_Toc216608623"/>
      <w:r w:rsidRPr="00D12314">
        <w:t>3.1.3. Lower Airway Obstruction</w:t>
      </w:r>
      <w:bookmarkEnd w:id="5190"/>
      <w:bookmarkEnd w:id="5191"/>
    </w:p>
    <w:p w14:paraId="6BA4019F" w14:textId="77777777" w:rsidR="00B836B2" w:rsidRPr="0021689C" w:rsidRDefault="00B836B2" w:rsidP="001D6D34">
      <w:pPr>
        <w:spacing w:line="360" w:lineRule="auto"/>
        <w:jc w:val="both"/>
        <w:rPr>
          <w:rFonts w:eastAsia="Constantia"/>
          <w:b/>
          <w:bCs/>
          <w:color w:val="4472C4" w:themeColor="accent1"/>
        </w:rPr>
      </w:pPr>
      <w:bookmarkStart w:id="5192" w:name="_Toc215925469"/>
      <w:r w:rsidRPr="0021689C">
        <w:rPr>
          <w:rFonts w:eastAsia="Constantia"/>
          <w:b/>
          <w:bCs/>
          <w:color w:val="4472C4" w:themeColor="accent1"/>
        </w:rPr>
        <w:t>Asthma</w:t>
      </w:r>
      <w:bookmarkEnd w:id="5192"/>
    </w:p>
    <w:p w14:paraId="0DDF2235" w14:textId="77777777" w:rsidR="00B836B2" w:rsidRPr="00E154BB" w:rsidRDefault="00B836B2" w:rsidP="001D6D34">
      <w:pPr>
        <w:spacing w:line="360" w:lineRule="auto"/>
        <w:jc w:val="both"/>
        <w:rPr>
          <w:rFonts w:eastAsia="Elephant"/>
          <w:b/>
          <w:bCs/>
        </w:rPr>
      </w:pPr>
      <w:r w:rsidRPr="00E154BB">
        <w:rPr>
          <w:rFonts w:eastAsia="Elephant"/>
          <w:b/>
          <w:bCs/>
        </w:rPr>
        <w:t>Introduction</w:t>
      </w:r>
    </w:p>
    <w:p w14:paraId="442FFF08" w14:textId="77777777" w:rsidR="00B836B2" w:rsidRPr="0021689C" w:rsidRDefault="00B836B2">
      <w:pPr>
        <w:pStyle w:val="ListParagraph"/>
        <w:numPr>
          <w:ilvl w:val="0"/>
          <w:numId w:val="988"/>
        </w:numPr>
        <w:spacing w:line="360" w:lineRule="auto"/>
        <w:jc w:val="both"/>
        <w:rPr>
          <w:rFonts w:eastAsia="Constantia"/>
        </w:rPr>
      </w:pPr>
      <w:r w:rsidRPr="0021689C">
        <w:rPr>
          <w:rFonts w:eastAsia="Constantia"/>
        </w:rPr>
        <w:t xml:space="preserve">Asthma exacerbation is worsening of asthma symptoms—shortness of breath, cough, wheezing or chest tightness, and progressive decrement in lung function. </w:t>
      </w:r>
    </w:p>
    <w:p w14:paraId="00579D18" w14:textId="77777777" w:rsidR="00B836B2" w:rsidRPr="0021689C" w:rsidRDefault="00B836B2">
      <w:pPr>
        <w:pStyle w:val="ListParagraph"/>
        <w:numPr>
          <w:ilvl w:val="0"/>
          <w:numId w:val="988"/>
        </w:numPr>
        <w:spacing w:line="360" w:lineRule="auto"/>
        <w:jc w:val="both"/>
        <w:rPr>
          <w:rFonts w:eastAsia="Constantia"/>
        </w:rPr>
      </w:pPr>
      <w:r w:rsidRPr="007F1F91">
        <w:rPr>
          <w:rFonts w:eastAsia="Constantia"/>
        </w:rPr>
        <w:t>Clinical symptoms include</w:t>
      </w:r>
      <w:r w:rsidRPr="0021689C">
        <w:rPr>
          <w:rFonts w:eastAsia="Constantia"/>
        </w:rPr>
        <w:t xml:space="preserve"> cough, shortness of breath, wheezing, chest tightness, and severity score of acute asthma exacerbation.</w:t>
      </w:r>
    </w:p>
    <w:p w14:paraId="3C324443" w14:textId="77777777" w:rsidR="00B836B2" w:rsidRPr="0021689C" w:rsidRDefault="00B836B2">
      <w:pPr>
        <w:pStyle w:val="ListParagraph"/>
        <w:numPr>
          <w:ilvl w:val="0"/>
          <w:numId w:val="988"/>
        </w:numPr>
        <w:spacing w:line="360" w:lineRule="auto"/>
        <w:jc w:val="both"/>
        <w:rPr>
          <w:rFonts w:eastAsia="Constantia"/>
        </w:rPr>
      </w:pPr>
      <w:r w:rsidRPr="007F1F91">
        <w:rPr>
          <w:rFonts w:eastAsia="Constantia"/>
          <w:b/>
          <w:bCs/>
        </w:rPr>
        <w:t>Classification</w:t>
      </w:r>
      <w:r w:rsidRPr="0021689C">
        <w:rPr>
          <w:rFonts w:eastAsia="Constantia"/>
        </w:rPr>
        <w:t xml:space="preserve">: Refer the below algorithm in this page. </w:t>
      </w:r>
    </w:p>
    <w:p w14:paraId="6F718E10" w14:textId="77777777" w:rsidR="00B836B2" w:rsidRPr="007F1F91" w:rsidRDefault="00B836B2">
      <w:pPr>
        <w:pStyle w:val="ListParagraph"/>
        <w:numPr>
          <w:ilvl w:val="0"/>
          <w:numId w:val="988"/>
        </w:numPr>
        <w:spacing w:line="360" w:lineRule="auto"/>
        <w:jc w:val="both"/>
        <w:rPr>
          <w:rFonts w:eastAsia="SimSun"/>
          <w:b/>
          <w:bCs/>
        </w:rPr>
      </w:pPr>
      <w:r w:rsidRPr="0021689C">
        <w:rPr>
          <w:rFonts w:eastAsia="Constantia"/>
        </w:rPr>
        <w:t>For diagnosis</w:t>
      </w:r>
      <w:r w:rsidRPr="007F1F91">
        <w:rPr>
          <w:rFonts w:eastAsia="Constantia"/>
        </w:rPr>
        <w:t xml:space="preserve">: </w:t>
      </w:r>
      <w:r w:rsidRPr="007F1F91">
        <w:rPr>
          <w:rFonts w:eastAsia="Constantia"/>
          <w:b/>
          <w:bCs/>
        </w:rPr>
        <w:t>Client should be at least 6 months before asthma diagnosis</w:t>
      </w:r>
      <w:r w:rsidRPr="007F1F91">
        <w:rPr>
          <w:rFonts w:eastAsia="SimSun"/>
          <w:b/>
          <w:bCs/>
        </w:rPr>
        <w:t xml:space="preserve">. </w:t>
      </w:r>
    </w:p>
    <w:p w14:paraId="7263EE3A" w14:textId="77777777" w:rsidR="00B836B2" w:rsidRPr="0021689C" w:rsidRDefault="00B836B2">
      <w:pPr>
        <w:pStyle w:val="ListParagraph"/>
        <w:numPr>
          <w:ilvl w:val="0"/>
          <w:numId w:val="987"/>
        </w:numPr>
        <w:spacing w:line="360" w:lineRule="auto"/>
        <w:ind w:left="1170"/>
        <w:jc w:val="both"/>
        <w:rPr>
          <w:rFonts w:eastAsia="Constantia"/>
        </w:rPr>
      </w:pPr>
      <w:r w:rsidRPr="0021689C">
        <w:rPr>
          <w:rFonts w:eastAsia="Constantia"/>
        </w:rPr>
        <w:t xml:space="preserve">Recurrent cough, wheezing, and heavy breathing </w:t>
      </w:r>
    </w:p>
    <w:p w14:paraId="7EB70EFE" w14:textId="77777777" w:rsidR="00B836B2" w:rsidRPr="0021689C" w:rsidRDefault="00B836B2">
      <w:pPr>
        <w:pStyle w:val="ListParagraph"/>
        <w:numPr>
          <w:ilvl w:val="0"/>
          <w:numId w:val="987"/>
        </w:numPr>
        <w:spacing w:line="360" w:lineRule="auto"/>
        <w:ind w:left="1170"/>
        <w:jc w:val="both"/>
        <w:rPr>
          <w:rFonts w:eastAsia="Constantia"/>
        </w:rPr>
      </w:pPr>
      <w:r w:rsidRPr="0021689C">
        <w:rPr>
          <w:rFonts w:eastAsia="Constantia"/>
        </w:rPr>
        <w:lastRenderedPageBreak/>
        <w:t xml:space="preserve">Presence of atopic and/or family history of allergy/asthma or positive asthma predictive index </w:t>
      </w:r>
    </w:p>
    <w:p w14:paraId="4FC72414" w14:textId="77777777" w:rsidR="00B836B2" w:rsidRPr="0021689C" w:rsidRDefault="00B836B2">
      <w:pPr>
        <w:pStyle w:val="ListParagraph"/>
        <w:numPr>
          <w:ilvl w:val="0"/>
          <w:numId w:val="987"/>
        </w:numPr>
        <w:spacing w:line="360" w:lineRule="auto"/>
        <w:ind w:left="1170"/>
        <w:jc w:val="both"/>
        <w:rPr>
          <w:rFonts w:eastAsia="Constantia"/>
        </w:rPr>
      </w:pPr>
      <w:r w:rsidRPr="0021689C">
        <w:rPr>
          <w:rFonts w:eastAsia="Constantia"/>
        </w:rPr>
        <w:t>Blood eosinophilia &gt;500 ul</w:t>
      </w:r>
    </w:p>
    <w:p w14:paraId="4ED57808" w14:textId="10ED64C6" w:rsidR="00B836B2" w:rsidRPr="00D12314" w:rsidRDefault="00B836B2">
      <w:pPr>
        <w:pStyle w:val="ListParagraph"/>
        <w:numPr>
          <w:ilvl w:val="0"/>
          <w:numId w:val="987"/>
        </w:numPr>
        <w:spacing w:line="360" w:lineRule="auto"/>
        <w:ind w:left="1170"/>
        <w:jc w:val="both"/>
        <w:rPr>
          <w:rFonts w:eastAsia="Constantia"/>
        </w:rPr>
      </w:pPr>
      <w:r w:rsidRPr="0021689C">
        <w:rPr>
          <w:rFonts w:eastAsia="Constantia"/>
        </w:rPr>
        <w:t>Short-acting B agonist (SABA) bronchodilator responsiveness (</w:t>
      </w:r>
      <w:r w:rsidRPr="00A46180">
        <w:rPr>
          <w:rFonts w:eastAsia="Constantia"/>
        </w:rPr>
        <w:t>NB: Lack of response could be seen in severe cases, so does not exclude asthma.</w:t>
      </w:r>
      <w:r w:rsidRPr="0021689C">
        <w:rPr>
          <w:rFonts w:eastAsia="Constantia"/>
        </w:rPr>
        <w:t>)</w:t>
      </w:r>
    </w:p>
    <w:p w14:paraId="6B801BF0" w14:textId="1C9E559B" w:rsidR="007F1F91" w:rsidRPr="007F1F91" w:rsidRDefault="00D12314" w:rsidP="007F1F91">
      <w:pPr>
        <w:spacing w:line="360" w:lineRule="auto"/>
        <w:jc w:val="both"/>
        <w:rPr>
          <w:rFonts w:eastAsia="Constantia"/>
          <w:b/>
          <w:bCs/>
        </w:rPr>
      </w:pPr>
      <w:r w:rsidRPr="00E154BB">
        <w:rPr>
          <w:rFonts w:eastAsia="Constantia"/>
          <w:b/>
          <w:bCs/>
        </w:rPr>
        <w:t>Mild and moderate exacerbation: refer to t</w:t>
      </w:r>
      <w:r>
        <w:rPr>
          <w:rFonts w:eastAsia="Constantia"/>
          <w:b/>
          <w:bCs/>
        </w:rPr>
        <w:t>he</w:t>
      </w:r>
      <w:r w:rsidRPr="00E154BB">
        <w:rPr>
          <w:rFonts w:eastAsia="Constantia"/>
          <w:b/>
          <w:bCs/>
        </w:rPr>
        <w:t xml:space="preserve"> table </w:t>
      </w:r>
      <w:r>
        <w:rPr>
          <w:rFonts w:eastAsia="Constantia"/>
          <w:b/>
          <w:bCs/>
        </w:rPr>
        <w:t xml:space="preserve">below </w:t>
      </w:r>
    </w:p>
    <w:tbl>
      <w:tblPr>
        <w:tblpPr w:leftFromText="180" w:rightFromText="180" w:vertAnchor="text" w:horzAnchor="page" w:tblpX="639" w:tblpY="5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6"/>
        <w:gridCol w:w="3155"/>
        <w:gridCol w:w="3419"/>
      </w:tblGrid>
      <w:tr w:rsidR="00B836B2" w:rsidRPr="00E154BB" w14:paraId="60B9281F" w14:textId="77777777" w:rsidTr="006A2CB1">
        <w:trPr>
          <w:trHeight w:val="90"/>
        </w:trPr>
        <w:tc>
          <w:tcPr>
            <w:tcW w:w="0" w:type="auto"/>
          </w:tcPr>
          <w:p w14:paraId="6E6AAF62" w14:textId="77777777" w:rsidR="00B836B2" w:rsidRPr="00E154BB" w:rsidRDefault="00B836B2" w:rsidP="001D6D34">
            <w:pPr>
              <w:spacing w:line="360" w:lineRule="auto"/>
              <w:jc w:val="both"/>
              <w:rPr>
                <w:rFonts w:eastAsia="SimSun"/>
                <w:b/>
              </w:rPr>
            </w:pPr>
            <w:r w:rsidRPr="00E154BB">
              <w:rPr>
                <w:rFonts w:eastAsia="SimSun"/>
                <w:b/>
              </w:rPr>
              <w:t>Mild asthma</w:t>
            </w:r>
          </w:p>
        </w:tc>
        <w:tc>
          <w:tcPr>
            <w:tcW w:w="0" w:type="auto"/>
          </w:tcPr>
          <w:p w14:paraId="0DD732B3" w14:textId="77777777" w:rsidR="00B836B2" w:rsidRPr="00E154BB" w:rsidRDefault="00B836B2" w:rsidP="001D6D34">
            <w:pPr>
              <w:spacing w:line="360" w:lineRule="auto"/>
              <w:jc w:val="both"/>
              <w:rPr>
                <w:rFonts w:eastAsia="SimSun"/>
                <w:b/>
              </w:rPr>
            </w:pPr>
            <w:r w:rsidRPr="00E154BB">
              <w:rPr>
                <w:rFonts w:eastAsia="SimSun"/>
                <w:b/>
              </w:rPr>
              <w:t>Moderate asthma</w:t>
            </w:r>
          </w:p>
        </w:tc>
        <w:tc>
          <w:tcPr>
            <w:tcW w:w="0" w:type="auto"/>
          </w:tcPr>
          <w:p w14:paraId="13C0A651" w14:textId="77777777" w:rsidR="00B836B2" w:rsidRPr="00E154BB" w:rsidRDefault="00B836B2" w:rsidP="001D6D34">
            <w:pPr>
              <w:spacing w:line="360" w:lineRule="auto"/>
              <w:jc w:val="both"/>
              <w:rPr>
                <w:rFonts w:eastAsia="SimSun"/>
                <w:b/>
              </w:rPr>
            </w:pPr>
            <w:r w:rsidRPr="00E154BB">
              <w:rPr>
                <w:rFonts w:eastAsia="SimSun"/>
                <w:b/>
              </w:rPr>
              <w:t>Severe asthma</w:t>
            </w:r>
          </w:p>
        </w:tc>
      </w:tr>
      <w:tr w:rsidR="00B836B2" w:rsidRPr="00E154BB" w14:paraId="4DB0A971" w14:textId="77777777" w:rsidTr="006A2CB1">
        <w:trPr>
          <w:trHeight w:val="1611"/>
        </w:trPr>
        <w:tc>
          <w:tcPr>
            <w:tcW w:w="0" w:type="auto"/>
          </w:tcPr>
          <w:p w14:paraId="3A451E08" w14:textId="77777777" w:rsidR="00B836B2" w:rsidRPr="00E154BB" w:rsidRDefault="00B836B2" w:rsidP="001D6D34">
            <w:pPr>
              <w:spacing w:line="360" w:lineRule="auto"/>
              <w:jc w:val="both"/>
            </w:pPr>
            <w:bookmarkStart w:id="5193" w:name="_Toc215925470"/>
            <w:r w:rsidRPr="00E154BB">
              <w:t>Normal mental state</w:t>
            </w:r>
            <w:bookmarkEnd w:id="5193"/>
          </w:p>
          <w:p w14:paraId="089DDA8C" w14:textId="77777777" w:rsidR="00B836B2" w:rsidRPr="00E154BB" w:rsidRDefault="00B836B2" w:rsidP="001D6D34">
            <w:pPr>
              <w:spacing w:line="360" w:lineRule="auto"/>
              <w:jc w:val="both"/>
            </w:pPr>
            <w:bookmarkStart w:id="5194" w:name="_Toc215925471"/>
            <w:r w:rsidRPr="00E154BB">
              <w:t>Talks in sentences</w:t>
            </w:r>
            <w:bookmarkEnd w:id="5194"/>
          </w:p>
          <w:p w14:paraId="2AD5E4D5" w14:textId="77777777" w:rsidR="00B836B2" w:rsidRPr="00E154BB" w:rsidRDefault="00B836B2" w:rsidP="001D6D34">
            <w:pPr>
              <w:spacing w:line="360" w:lineRule="auto"/>
              <w:jc w:val="both"/>
            </w:pPr>
            <w:bookmarkStart w:id="5195" w:name="_Toc215925472"/>
            <w:r w:rsidRPr="00E154BB">
              <w:t>Little or no accessory muscle use SPO2 &gt;92%</w:t>
            </w:r>
            <w:bookmarkEnd w:id="5195"/>
          </w:p>
          <w:p w14:paraId="6AB88D27" w14:textId="77777777" w:rsidR="00B836B2" w:rsidRPr="00E154BB" w:rsidRDefault="00B836B2" w:rsidP="001D6D34">
            <w:pPr>
              <w:spacing w:line="360" w:lineRule="auto"/>
              <w:jc w:val="both"/>
            </w:pPr>
            <w:bookmarkStart w:id="5196" w:name="_Toc215925473"/>
            <w:r w:rsidRPr="00E154BB">
              <w:t>Wheeze + normal breath sounds</w:t>
            </w:r>
            <w:bookmarkEnd w:id="5196"/>
          </w:p>
        </w:tc>
        <w:tc>
          <w:tcPr>
            <w:tcW w:w="0" w:type="auto"/>
          </w:tcPr>
          <w:p w14:paraId="450BFFD6" w14:textId="77777777" w:rsidR="00B836B2" w:rsidRPr="00E154BB" w:rsidRDefault="00B836B2" w:rsidP="001D6D34">
            <w:pPr>
              <w:spacing w:line="360" w:lineRule="auto"/>
              <w:jc w:val="both"/>
            </w:pPr>
            <w:bookmarkStart w:id="5197" w:name="_Toc215925474"/>
            <w:r w:rsidRPr="00E154BB">
              <w:t>Normal to agitated mental state</w:t>
            </w:r>
            <w:bookmarkEnd w:id="5197"/>
            <w:r w:rsidRPr="00E154BB">
              <w:t xml:space="preserve"> </w:t>
            </w:r>
          </w:p>
          <w:p w14:paraId="78629971" w14:textId="77777777" w:rsidR="00B836B2" w:rsidRPr="00E154BB" w:rsidRDefault="00B836B2" w:rsidP="001D6D34">
            <w:pPr>
              <w:spacing w:line="360" w:lineRule="auto"/>
              <w:jc w:val="both"/>
            </w:pPr>
            <w:bookmarkStart w:id="5198" w:name="_Toc215925475"/>
            <w:r w:rsidRPr="00E154BB">
              <w:t>Talks in phrases</w:t>
            </w:r>
            <w:bookmarkEnd w:id="5198"/>
          </w:p>
          <w:p w14:paraId="79A5890C" w14:textId="77777777" w:rsidR="00B836B2" w:rsidRPr="00E154BB" w:rsidRDefault="00B836B2" w:rsidP="001D6D34">
            <w:pPr>
              <w:spacing w:line="360" w:lineRule="auto"/>
              <w:jc w:val="both"/>
            </w:pPr>
            <w:bookmarkStart w:id="5199" w:name="_Toc215925476"/>
            <w:r w:rsidRPr="00E154BB">
              <w:t>Mild to moderate accessory muscle use</w:t>
            </w:r>
            <w:bookmarkEnd w:id="5199"/>
          </w:p>
          <w:p w14:paraId="5E877B15" w14:textId="77777777" w:rsidR="00B836B2" w:rsidRPr="00E154BB" w:rsidRDefault="00B836B2" w:rsidP="001D6D34">
            <w:pPr>
              <w:spacing w:line="360" w:lineRule="auto"/>
              <w:jc w:val="both"/>
            </w:pPr>
            <w:bookmarkStart w:id="5200" w:name="_Toc215925477"/>
            <w:r w:rsidRPr="00E154BB">
              <w:t>SPO2 90–92%</w:t>
            </w:r>
            <w:bookmarkEnd w:id="5200"/>
          </w:p>
          <w:p w14:paraId="0E89B9DC" w14:textId="77777777" w:rsidR="00B836B2" w:rsidRPr="00E154BB" w:rsidRDefault="00B836B2" w:rsidP="001D6D34">
            <w:pPr>
              <w:spacing w:line="360" w:lineRule="auto"/>
              <w:jc w:val="both"/>
            </w:pPr>
            <w:bookmarkStart w:id="5201" w:name="_Toc215925478"/>
            <w:r w:rsidRPr="00E154BB">
              <w:t>Wheeze + reduced breath sounds</w:t>
            </w:r>
            <w:bookmarkEnd w:id="5201"/>
          </w:p>
        </w:tc>
        <w:tc>
          <w:tcPr>
            <w:tcW w:w="0" w:type="auto"/>
          </w:tcPr>
          <w:p w14:paraId="54ABEF9B" w14:textId="77777777" w:rsidR="00B836B2" w:rsidRPr="00E154BB" w:rsidRDefault="00B836B2" w:rsidP="001D6D34">
            <w:pPr>
              <w:spacing w:line="360" w:lineRule="auto"/>
              <w:jc w:val="both"/>
            </w:pPr>
            <w:bookmarkStart w:id="5202" w:name="_Toc215925479"/>
            <w:r w:rsidRPr="00E154BB">
              <w:t>Agitated or confused mental state</w:t>
            </w:r>
            <w:bookmarkEnd w:id="5202"/>
            <w:r w:rsidRPr="00E154BB">
              <w:t xml:space="preserve"> </w:t>
            </w:r>
          </w:p>
          <w:p w14:paraId="63140079" w14:textId="77777777" w:rsidR="00B836B2" w:rsidRPr="00E154BB" w:rsidRDefault="00B836B2" w:rsidP="001D6D34">
            <w:pPr>
              <w:spacing w:line="360" w:lineRule="auto"/>
              <w:jc w:val="both"/>
            </w:pPr>
            <w:bookmarkStart w:id="5203" w:name="_Toc215925480"/>
            <w:r w:rsidRPr="00E154BB">
              <w:t>Talks in single words or unable to talk</w:t>
            </w:r>
            <w:bookmarkEnd w:id="5203"/>
          </w:p>
          <w:p w14:paraId="116302C4" w14:textId="77777777" w:rsidR="00B836B2" w:rsidRPr="00E154BB" w:rsidRDefault="00B836B2" w:rsidP="001D6D34">
            <w:pPr>
              <w:spacing w:line="360" w:lineRule="auto"/>
              <w:jc w:val="both"/>
            </w:pPr>
            <w:bookmarkStart w:id="5204" w:name="_Toc215925481"/>
            <w:r w:rsidRPr="00E154BB">
              <w:t>Significant accessory muscle use</w:t>
            </w:r>
            <w:bookmarkEnd w:id="5204"/>
            <w:r w:rsidRPr="00E154BB">
              <w:t xml:space="preserve"> </w:t>
            </w:r>
          </w:p>
          <w:p w14:paraId="1E6DE6C2" w14:textId="77777777" w:rsidR="00B836B2" w:rsidRPr="00E154BB" w:rsidRDefault="00B836B2" w:rsidP="001D6D34">
            <w:pPr>
              <w:spacing w:line="360" w:lineRule="auto"/>
              <w:jc w:val="both"/>
            </w:pPr>
            <w:bookmarkStart w:id="5205" w:name="_Toc215925482"/>
            <w:r w:rsidRPr="00E154BB">
              <w:t>SPO2 &lt;90%</w:t>
            </w:r>
            <w:bookmarkEnd w:id="5205"/>
          </w:p>
          <w:p w14:paraId="793A53E0" w14:textId="77777777" w:rsidR="00B836B2" w:rsidRPr="00E154BB" w:rsidRDefault="00B836B2" w:rsidP="001D6D34">
            <w:pPr>
              <w:spacing w:line="360" w:lineRule="auto"/>
              <w:jc w:val="both"/>
            </w:pPr>
            <w:bookmarkStart w:id="5206" w:name="_Toc215925483"/>
            <w:r w:rsidRPr="00E154BB">
              <w:t>Wheeze + significantly reduced breath sounds</w:t>
            </w:r>
            <w:bookmarkEnd w:id="5206"/>
          </w:p>
        </w:tc>
      </w:tr>
      <w:tr w:rsidR="00B836B2" w:rsidRPr="00E154BB" w14:paraId="64BA0F08" w14:textId="77777777" w:rsidTr="006A2CB1">
        <w:tc>
          <w:tcPr>
            <w:tcW w:w="0" w:type="auto"/>
            <w:gridSpan w:val="3"/>
          </w:tcPr>
          <w:p w14:paraId="0D6131A4" w14:textId="77777777" w:rsidR="00B836B2" w:rsidRPr="00E154BB" w:rsidRDefault="00B836B2" w:rsidP="001D6D34">
            <w:pPr>
              <w:spacing w:line="360" w:lineRule="auto"/>
              <w:jc w:val="both"/>
              <w:rPr>
                <w:rFonts w:eastAsia="SimSun"/>
                <w:sz w:val="22"/>
                <w:szCs w:val="22"/>
              </w:rPr>
            </w:pPr>
            <w:r w:rsidRPr="00E154BB">
              <w:rPr>
                <w:rFonts w:eastAsia="SimSun"/>
                <w:i/>
                <w:iCs/>
                <w:sz w:val="22"/>
                <w:szCs w:val="22"/>
              </w:rPr>
              <w:t>Note:</w:t>
            </w:r>
            <w:r w:rsidRPr="00E154BB">
              <w:rPr>
                <w:rFonts w:eastAsia="SimSun"/>
                <w:sz w:val="22"/>
                <w:szCs w:val="22"/>
              </w:rPr>
              <w:t xml:space="preserve"> If patient has signs or symptoms from two different categories, always treat according to the most severe feature. </w:t>
            </w:r>
          </w:p>
        </w:tc>
      </w:tr>
      <w:tr w:rsidR="00B836B2" w:rsidRPr="00E154BB" w14:paraId="2CC0EB31" w14:textId="77777777" w:rsidTr="006A2CB1">
        <w:tc>
          <w:tcPr>
            <w:tcW w:w="0" w:type="auto"/>
            <w:gridSpan w:val="3"/>
          </w:tcPr>
          <w:p w14:paraId="50DF976C" w14:textId="77777777" w:rsidR="00B836B2" w:rsidRPr="00E154BB" w:rsidRDefault="00B836B2" w:rsidP="001D6D34">
            <w:pPr>
              <w:spacing w:line="360" w:lineRule="auto"/>
              <w:jc w:val="both"/>
              <w:rPr>
                <w:rFonts w:eastAsia="SimSun"/>
              </w:rPr>
            </w:pPr>
            <w:r w:rsidRPr="00E154BB">
              <w:rPr>
                <w:rFonts w:eastAsia="SimSun"/>
                <w:noProof/>
              </w:rPr>
              <mc:AlternateContent>
                <mc:Choice Requires="wps">
                  <w:drawing>
                    <wp:anchor distT="0" distB="0" distL="114300" distR="114300" simplePos="0" relativeHeight="251692055" behindDoc="0" locked="0" layoutInCell="1" allowOverlap="1" wp14:anchorId="237697CE" wp14:editId="17AA85AB">
                      <wp:simplePos x="0" y="0"/>
                      <wp:positionH relativeFrom="column">
                        <wp:posOffset>950595</wp:posOffset>
                      </wp:positionH>
                      <wp:positionV relativeFrom="paragraph">
                        <wp:posOffset>-7620</wp:posOffset>
                      </wp:positionV>
                      <wp:extent cx="0" cy="162560"/>
                      <wp:effectExtent l="38100" t="0" r="38100" b="2540"/>
                      <wp:wrapNone/>
                      <wp:docPr id="44" name="1029"/>
                      <wp:cNvGraphicFramePr/>
                      <a:graphic xmlns:a="http://schemas.openxmlformats.org/drawingml/2006/main">
                        <a:graphicData uri="http://schemas.microsoft.com/office/word/2010/wordprocessingShape">
                          <wps:wsp>
                            <wps:cNvCnPr/>
                            <wps:spPr>
                              <a:xfrm>
                                <a:off x="0" y="0"/>
                                <a:ext cx="0" cy="1625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w14:anchorId="0E7029DC" id="1029" o:spid="_x0000_s1026" type="#_x0000_t32" style="position:absolute;margin-left:74.85pt;margin-top:-.6pt;width:0;height:12.8pt;z-index:2516920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">
                      <v:stroke endarrow="block"/>
                    </v:shape>
                  </w:pict>
                </mc:Fallback>
              </mc:AlternateContent>
            </w:r>
            <w:r w:rsidRPr="00E154BB">
              <w:rPr>
                <w:rFonts w:eastAsia="SimSun"/>
                <w:noProof/>
              </w:rPr>
              <mc:AlternateContent>
                <mc:Choice Requires="wps">
                  <w:drawing>
                    <wp:anchor distT="0" distB="0" distL="114300" distR="114300" simplePos="0" relativeHeight="251694103" behindDoc="0" locked="0" layoutInCell="1" allowOverlap="1" wp14:anchorId="03D69DB5" wp14:editId="5B6CDF27">
                      <wp:simplePos x="0" y="0"/>
                      <wp:positionH relativeFrom="column">
                        <wp:posOffset>3055620</wp:posOffset>
                      </wp:positionH>
                      <wp:positionV relativeFrom="paragraph">
                        <wp:posOffset>-7620</wp:posOffset>
                      </wp:positionV>
                      <wp:extent cx="0" cy="162560"/>
                      <wp:effectExtent l="38100" t="0" r="38100" b="2540"/>
                      <wp:wrapNone/>
                      <wp:docPr id="46" name="1028"/>
                      <wp:cNvGraphicFramePr/>
                      <a:graphic xmlns:a="http://schemas.openxmlformats.org/drawingml/2006/main">
                        <a:graphicData uri="http://schemas.microsoft.com/office/word/2010/wordprocessingShape">
                          <wps:wsp>
                            <wps:cNvCnPr/>
                            <wps:spPr>
                              <a:xfrm>
                                <a:off x="0" y="0"/>
                                <a:ext cx="0" cy="1625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w14:anchorId="1EE12124" id="1028" o:spid="_x0000_s1026" type="#_x0000_t32" style="position:absolute;margin-left:240.6pt;margin-top:-.6pt;width:0;height:12.8pt;z-index:25169410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">
                      <v:stroke endarrow="block"/>
                    </v:shape>
                  </w:pict>
                </mc:Fallback>
              </mc:AlternateContent>
            </w:r>
            <w:r w:rsidRPr="00E154BB">
              <w:rPr>
                <w:rFonts w:eastAsia="SimSun"/>
                <w:noProof/>
              </w:rPr>
              <mc:AlternateContent>
                <mc:Choice Requires="wps">
                  <w:drawing>
                    <wp:anchor distT="0" distB="0" distL="114300" distR="114300" simplePos="0" relativeHeight="251693079" behindDoc="0" locked="0" layoutInCell="1" allowOverlap="1" wp14:anchorId="7AB9B00F" wp14:editId="40A427EF">
                      <wp:simplePos x="0" y="0"/>
                      <wp:positionH relativeFrom="column">
                        <wp:posOffset>5293995</wp:posOffset>
                      </wp:positionH>
                      <wp:positionV relativeFrom="paragraph">
                        <wp:posOffset>-7620</wp:posOffset>
                      </wp:positionV>
                      <wp:extent cx="0" cy="162560"/>
                      <wp:effectExtent l="38100" t="0" r="38100" b="2540"/>
                      <wp:wrapNone/>
                      <wp:docPr id="45" name="1027"/>
                      <wp:cNvGraphicFramePr/>
                      <a:graphic xmlns:a="http://schemas.openxmlformats.org/drawingml/2006/main">
                        <a:graphicData uri="http://schemas.microsoft.com/office/word/2010/wordprocessingShape">
                          <wps:wsp>
                            <wps:cNvCnPr/>
                            <wps:spPr>
                              <a:xfrm>
                                <a:off x="0" y="0"/>
                                <a:ext cx="0" cy="1625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w14:anchorId="58F2862E" id="1027" o:spid="_x0000_s1026" type="#_x0000_t32" style="position:absolute;margin-left:416.85pt;margin-top:-.6pt;width:0;height:12.8pt;z-index:25169307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">
                      <v:stroke endarrow="block"/>
                    </v:shape>
                  </w:pict>
                </mc:Fallback>
              </mc:AlternateContent>
            </w:r>
          </w:p>
        </w:tc>
      </w:tr>
      <w:tr w:rsidR="00B836B2" w:rsidRPr="00E154BB" w14:paraId="56F7F267" w14:textId="77777777" w:rsidTr="006A2CB1">
        <w:tc>
          <w:tcPr>
            <w:tcW w:w="0" w:type="auto"/>
            <w:gridSpan w:val="3"/>
          </w:tcPr>
          <w:p w14:paraId="000B924B" w14:textId="77777777" w:rsidR="00B836B2" w:rsidRPr="00E154BB" w:rsidRDefault="00B836B2" w:rsidP="001D6D34">
            <w:pPr>
              <w:spacing w:line="360" w:lineRule="auto"/>
              <w:jc w:val="both"/>
              <w:rPr>
                <w:rFonts w:eastAsia="SimSun"/>
              </w:rPr>
            </w:pPr>
            <w:r w:rsidRPr="00E154BB">
              <w:rPr>
                <w:rFonts w:eastAsia="SimSun"/>
              </w:rPr>
              <w:t>Administer oxygen via nasal cannula or facemask if SPO2 &lt; 90% or there are signs of respiratory distress.</w:t>
            </w:r>
          </w:p>
        </w:tc>
      </w:tr>
      <w:tr w:rsidR="00B836B2" w:rsidRPr="00E154BB" w14:paraId="59C591FA" w14:textId="77777777" w:rsidTr="006A2CB1">
        <w:trPr>
          <w:trHeight w:val="1940"/>
        </w:trPr>
        <w:tc>
          <w:tcPr>
            <w:tcW w:w="0" w:type="auto"/>
            <w:gridSpan w:val="2"/>
          </w:tcPr>
          <w:p w14:paraId="011B4B3D" w14:textId="77777777" w:rsidR="00B836B2" w:rsidRPr="00E154BB" w:rsidRDefault="00B836B2" w:rsidP="001D6D34">
            <w:pPr>
              <w:spacing w:line="360" w:lineRule="auto"/>
              <w:jc w:val="both"/>
              <w:rPr>
                <w:rFonts w:eastAsia="SimSun"/>
                <w:b/>
              </w:rPr>
            </w:pPr>
            <w:r w:rsidRPr="00E154BB">
              <w:rPr>
                <w:rFonts w:eastAsia="SimSun"/>
                <w:b/>
              </w:rPr>
              <w:t>Mild to moderate</w:t>
            </w:r>
          </w:p>
          <w:p w14:paraId="0F2220E8" w14:textId="77777777" w:rsidR="00B836B2" w:rsidRPr="00E154BB" w:rsidRDefault="00B836B2" w:rsidP="001D6D34">
            <w:pPr>
              <w:spacing w:line="360" w:lineRule="auto"/>
              <w:jc w:val="both"/>
              <w:rPr>
                <w:rFonts w:eastAsia="SimSun"/>
                <w:b/>
                <w:bCs/>
              </w:rPr>
            </w:pPr>
            <w:r w:rsidRPr="00E154BB">
              <w:rPr>
                <w:rFonts w:eastAsia="SimSun"/>
                <w:b/>
                <w:bCs/>
              </w:rPr>
              <w:t>Bronchodilators</w:t>
            </w:r>
          </w:p>
          <w:p w14:paraId="2B550B2C" w14:textId="77777777" w:rsidR="00B836B2" w:rsidRPr="00E154BB" w:rsidRDefault="00B836B2" w:rsidP="001D6D34">
            <w:pPr>
              <w:spacing w:line="360" w:lineRule="auto"/>
              <w:jc w:val="both"/>
            </w:pPr>
            <w:bookmarkStart w:id="5207" w:name="_Toc215925484"/>
            <w:r w:rsidRPr="00E154BB">
              <w:t>&lt;6 years via metered dose inhaler (MDI) /spacer</w:t>
            </w:r>
            <w:bookmarkEnd w:id="5207"/>
            <w:r w:rsidRPr="00E154BB">
              <w:t xml:space="preserve"> </w:t>
            </w:r>
          </w:p>
          <w:p w14:paraId="789A6060" w14:textId="77777777" w:rsidR="00B836B2" w:rsidRPr="00E154BB" w:rsidRDefault="00B836B2" w:rsidP="001D6D34">
            <w:pPr>
              <w:spacing w:line="360" w:lineRule="auto"/>
              <w:jc w:val="both"/>
              <w:rPr>
                <w:rFonts w:eastAsia="Constantia"/>
                <w:sz w:val="22"/>
                <w:szCs w:val="22"/>
              </w:rPr>
            </w:pPr>
            <w:r w:rsidRPr="00E154BB">
              <w:rPr>
                <w:rFonts w:eastAsia="Constantia"/>
                <w:sz w:val="22"/>
                <w:szCs w:val="22"/>
              </w:rPr>
              <w:t xml:space="preserve">2 puffs or 2.5 mg per nebulizer </w:t>
            </w:r>
          </w:p>
          <w:p w14:paraId="55702CB6" w14:textId="77777777" w:rsidR="00B836B2" w:rsidRPr="00E154BB" w:rsidRDefault="00B836B2" w:rsidP="001D6D34">
            <w:pPr>
              <w:spacing w:line="360" w:lineRule="auto"/>
              <w:jc w:val="both"/>
              <w:rPr>
                <w:rFonts w:eastAsia="Constantia"/>
                <w:sz w:val="22"/>
                <w:szCs w:val="22"/>
              </w:rPr>
            </w:pPr>
            <w:r w:rsidRPr="00E154BB">
              <w:rPr>
                <w:rFonts w:eastAsia="Constantia"/>
                <w:sz w:val="22"/>
                <w:szCs w:val="22"/>
              </w:rPr>
              <w:t xml:space="preserve">Consider adding ipratropium 1–2 puffs </w:t>
            </w:r>
          </w:p>
          <w:p w14:paraId="4B701EA7" w14:textId="77777777" w:rsidR="00B836B2" w:rsidRPr="00E154BB" w:rsidRDefault="00B836B2" w:rsidP="001D6D34">
            <w:pPr>
              <w:spacing w:line="360" w:lineRule="auto"/>
              <w:jc w:val="both"/>
            </w:pPr>
            <w:bookmarkStart w:id="5208" w:name="_Toc215925485"/>
            <w:r w:rsidRPr="00E154BB">
              <w:t>&gt;6 years via MDI/spacer</w:t>
            </w:r>
            <w:bookmarkEnd w:id="5208"/>
            <w:r w:rsidRPr="00E154BB">
              <w:t xml:space="preserve"> </w:t>
            </w:r>
          </w:p>
          <w:p w14:paraId="2754D306" w14:textId="77777777" w:rsidR="00B836B2" w:rsidRPr="00E154BB" w:rsidRDefault="00B836B2" w:rsidP="001D6D34">
            <w:pPr>
              <w:spacing w:line="360" w:lineRule="auto"/>
              <w:jc w:val="both"/>
              <w:rPr>
                <w:rFonts w:eastAsia="Constantia"/>
                <w:sz w:val="22"/>
                <w:szCs w:val="22"/>
              </w:rPr>
            </w:pPr>
            <w:r w:rsidRPr="00E154BB">
              <w:rPr>
                <w:rFonts w:eastAsia="Constantia"/>
                <w:sz w:val="22"/>
                <w:szCs w:val="22"/>
              </w:rPr>
              <w:lastRenderedPageBreak/>
              <w:t xml:space="preserve">10 puffs or 2.5 mg per nebulizer </w:t>
            </w:r>
          </w:p>
          <w:p w14:paraId="7C30454C" w14:textId="77777777" w:rsidR="00B836B2" w:rsidRPr="00E154BB" w:rsidRDefault="00B836B2" w:rsidP="001D6D34">
            <w:pPr>
              <w:spacing w:line="360" w:lineRule="auto"/>
              <w:jc w:val="both"/>
            </w:pPr>
            <w:bookmarkStart w:id="5209" w:name="_Toc215925486"/>
            <w:r w:rsidRPr="00E154BB">
              <w:t>Repeat every 20 minutes as needed for the first hour</w:t>
            </w:r>
            <w:bookmarkEnd w:id="5209"/>
          </w:p>
          <w:p w14:paraId="62DF76AF" w14:textId="77777777" w:rsidR="00B836B2" w:rsidRPr="00E154BB" w:rsidRDefault="00B836B2" w:rsidP="001D6D34">
            <w:pPr>
              <w:spacing w:line="360" w:lineRule="auto"/>
              <w:jc w:val="both"/>
              <w:rPr>
                <w:rFonts w:eastAsia="SimSun"/>
                <w:b/>
                <w:bCs/>
              </w:rPr>
            </w:pPr>
          </w:p>
          <w:p w14:paraId="31D8FE01" w14:textId="77777777" w:rsidR="00B836B2" w:rsidRPr="00E154BB" w:rsidRDefault="00B836B2" w:rsidP="001D6D34">
            <w:pPr>
              <w:spacing w:line="360" w:lineRule="auto"/>
              <w:jc w:val="both"/>
              <w:rPr>
                <w:rFonts w:eastAsia="SimSun"/>
              </w:rPr>
            </w:pPr>
            <w:r w:rsidRPr="00E154BB">
              <w:rPr>
                <w:rFonts w:eastAsia="SimSun"/>
                <w:b/>
                <w:bCs/>
              </w:rPr>
              <w:t xml:space="preserve">Corticosteroids </w:t>
            </w:r>
            <w:r w:rsidRPr="00E154BB">
              <w:rPr>
                <w:rFonts w:eastAsia="SimSun"/>
              </w:rPr>
              <w:t xml:space="preserve">(by mouth [PO] or IV): </w:t>
            </w:r>
          </w:p>
          <w:p w14:paraId="6C952B73" w14:textId="77777777" w:rsidR="00B836B2" w:rsidRPr="00E154BB" w:rsidRDefault="00B836B2" w:rsidP="001D6D34">
            <w:pPr>
              <w:spacing w:line="360" w:lineRule="auto"/>
              <w:jc w:val="both"/>
            </w:pPr>
            <w:bookmarkStart w:id="5210" w:name="_Toc215925487"/>
            <w:r w:rsidRPr="00E154BB">
              <w:t>PO: Prednisolone 2-mg/kg/day (max. 20 mg for &lt;2 years, 30 mg for 2–5 years, 40 mg for 6–11 years, and 50 mg for over 12 years), for 3 days in a single dose or two divided doses</w:t>
            </w:r>
            <w:bookmarkEnd w:id="5210"/>
          </w:p>
          <w:p w14:paraId="31B0D8BC" w14:textId="77777777" w:rsidR="00B836B2" w:rsidRPr="00E154BB" w:rsidRDefault="00B836B2" w:rsidP="001D6D34">
            <w:pPr>
              <w:spacing w:line="360" w:lineRule="auto"/>
              <w:jc w:val="both"/>
              <w:rPr>
                <w:rFonts w:eastAsia="SimSun"/>
              </w:rPr>
            </w:pPr>
            <w:bookmarkStart w:id="5211" w:name="_Toc215925488"/>
            <w:r w:rsidRPr="00E154BB">
              <w:t>IV: Dexamethasone: 0.6 mg/kg daily or 0.3 mg/kg bid</w:t>
            </w:r>
            <w:bookmarkEnd w:id="5211"/>
          </w:p>
          <w:p w14:paraId="687764CF" w14:textId="77777777" w:rsidR="00B836B2" w:rsidRPr="00E154BB" w:rsidRDefault="00B836B2" w:rsidP="001D6D34">
            <w:pPr>
              <w:spacing w:line="360" w:lineRule="auto"/>
              <w:jc w:val="both"/>
              <w:rPr>
                <w:rFonts w:eastAsia="SimSun"/>
              </w:rPr>
            </w:pPr>
          </w:p>
        </w:tc>
        <w:tc>
          <w:tcPr>
            <w:tcW w:w="0" w:type="auto"/>
          </w:tcPr>
          <w:p w14:paraId="47634219" w14:textId="77777777" w:rsidR="00B836B2" w:rsidRPr="00E154BB" w:rsidRDefault="00B836B2" w:rsidP="001D6D34">
            <w:pPr>
              <w:spacing w:line="360" w:lineRule="auto"/>
              <w:jc w:val="both"/>
              <w:rPr>
                <w:rFonts w:eastAsia="SimSun"/>
                <w:b/>
              </w:rPr>
            </w:pPr>
            <w:r w:rsidRPr="00E154BB">
              <w:rPr>
                <w:rFonts w:eastAsia="SimSun"/>
                <w:b/>
              </w:rPr>
              <w:lastRenderedPageBreak/>
              <w:t xml:space="preserve">Severe </w:t>
            </w:r>
          </w:p>
          <w:p w14:paraId="45EB9E4F" w14:textId="77777777" w:rsidR="00B836B2" w:rsidRPr="00E154BB" w:rsidRDefault="00B836B2" w:rsidP="001D6D34">
            <w:pPr>
              <w:spacing w:line="360" w:lineRule="auto"/>
              <w:jc w:val="both"/>
              <w:rPr>
                <w:rFonts w:eastAsia="SimSun"/>
              </w:rPr>
            </w:pPr>
            <w:r w:rsidRPr="00E154BB">
              <w:rPr>
                <w:rFonts w:eastAsia="SimSun"/>
                <w:b/>
                <w:bCs/>
              </w:rPr>
              <w:t>Bronchodilators</w:t>
            </w:r>
          </w:p>
          <w:p w14:paraId="7B2525BF" w14:textId="77777777" w:rsidR="00B836B2" w:rsidRPr="00E154BB" w:rsidRDefault="00B836B2" w:rsidP="001D6D34">
            <w:pPr>
              <w:spacing w:line="360" w:lineRule="auto"/>
              <w:jc w:val="both"/>
              <w:rPr>
                <w:rFonts w:eastAsia="SimSun"/>
              </w:rPr>
            </w:pPr>
            <w:r w:rsidRPr="00E154BB">
              <w:rPr>
                <w:rFonts w:eastAsia="SimSun"/>
              </w:rPr>
              <w:t>Via MDI + spacer</w:t>
            </w:r>
          </w:p>
          <w:p w14:paraId="5B26038D" w14:textId="77777777" w:rsidR="00B836B2" w:rsidRPr="00E154BB" w:rsidRDefault="00B836B2" w:rsidP="001D6D34">
            <w:pPr>
              <w:spacing w:line="360" w:lineRule="auto"/>
              <w:jc w:val="both"/>
            </w:pPr>
            <w:bookmarkStart w:id="5212" w:name="_Toc215925489"/>
            <w:r w:rsidRPr="00E154BB">
              <w:t>&lt;6years: Salbutamol 6 puffs</w:t>
            </w:r>
            <w:bookmarkEnd w:id="5212"/>
          </w:p>
          <w:p w14:paraId="5C63191B" w14:textId="77777777" w:rsidR="00B836B2" w:rsidRPr="00E154BB" w:rsidRDefault="00B836B2" w:rsidP="001D6D34">
            <w:pPr>
              <w:spacing w:line="360" w:lineRule="auto"/>
              <w:jc w:val="both"/>
            </w:pPr>
            <w:bookmarkStart w:id="5213" w:name="_Toc215925490"/>
            <w:r w:rsidRPr="00E154BB">
              <w:t>&gt;6 years: Salbutamol 12 puffs</w:t>
            </w:r>
            <w:bookmarkEnd w:id="5213"/>
          </w:p>
          <w:p w14:paraId="60C6F553" w14:textId="77777777" w:rsidR="00B836B2" w:rsidRPr="00E154BB" w:rsidRDefault="00B836B2" w:rsidP="001D6D34">
            <w:pPr>
              <w:spacing w:line="360" w:lineRule="auto"/>
              <w:jc w:val="both"/>
            </w:pPr>
            <w:bookmarkStart w:id="5214" w:name="_Toc215925491"/>
            <w:r w:rsidRPr="00E154BB">
              <w:lastRenderedPageBreak/>
              <w:t>Repeat every 20 minutes as needed</w:t>
            </w:r>
            <w:bookmarkEnd w:id="5214"/>
            <w:r w:rsidRPr="00E154BB">
              <w:t xml:space="preserve"> </w:t>
            </w:r>
          </w:p>
          <w:p w14:paraId="4BBE6D29" w14:textId="77777777" w:rsidR="00B836B2" w:rsidRPr="00E154BB" w:rsidRDefault="00B836B2" w:rsidP="001D6D34">
            <w:pPr>
              <w:spacing w:line="360" w:lineRule="auto"/>
              <w:jc w:val="both"/>
              <w:rPr>
                <w:rFonts w:eastAsia="SimSun"/>
                <w:b/>
              </w:rPr>
            </w:pPr>
          </w:p>
          <w:p w14:paraId="636E88F9" w14:textId="77777777" w:rsidR="00B836B2" w:rsidRPr="00E154BB" w:rsidRDefault="00B836B2" w:rsidP="001D6D34">
            <w:pPr>
              <w:spacing w:line="360" w:lineRule="auto"/>
              <w:jc w:val="both"/>
              <w:rPr>
                <w:rFonts w:eastAsia="SimSun"/>
              </w:rPr>
            </w:pPr>
            <w:r w:rsidRPr="00E154BB">
              <w:rPr>
                <w:rFonts w:eastAsia="SimSun"/>
                <w:b/>
              </w:rPr>
              <w:t>If absent air entry at onset, consider</w:t>
            </w:r>
            <w:r w:rsidRPr="00E154BB">
              <w:rPr>
                <w:rFonts w:eastAsia="SimSun"/>
              </w:rPr>
              <w:t>:</w:t>
            </w:r>
          </w:p>
          <w:p w14:paraId="22899273" w14:textId="77777777" w:rsidR="00B836B2" w:rsidRPr="00E154BB" w:rsidRDefault="00B836B2" w:rsidP="001D6D34">
            <w:pPr>
              <w:spacing w:line="360" w:lineRule="auto"/>
              <w:jc w:val="both"/>
              <w:rPr>
                <w:rFonts w:eastAsia="SimSun"/>
              </w:rPr>
            </w:pPr>
            <w:bookmarkStart w:id="5215" w:name="_Toc215925492"/>
            <w:r w:rsidRPr="00E154BB">
              <w:t>IM/subcutaneous (SC): Epinephrine .01 ml/</w:t>
            </w:r>
            <w:r w:rsidRPr="00E154BB">
              <w:rPr>
                <w:rFonts w:eastAsia="SimSun"/>
              </w:rPr>
              <w:t>kg (1:1000) (max.0.5ml)</w:t>
            </w:r>
            <w:bookmarkEnd w:id="5215"/>
          </w:p>
          <w:p w14:paraId="12C3FF07" w14:textId="77777777" w:rsidR="00B836B2" w:rsidRPr="00E154BB" w:rsidRDefault="00B836B2" w:rsidP="00A46180">
            <w:pPr>
              <w:jc w:val="both"/>
              <w:rPr>
                <w:rFonts w:eastAsia="SimSun"/>
                <w:b/>
              </w:rPr>
            </w:pPr>
            <w:r w:rsidRPr="00E154BB">
              <w:rPr>
                <w:rFonts w:eastAsia="SimSun"/>
                <w:b/>
              </w:rPr>
              <w:t>Corticosteroids:</w:t>
            </w:r>
          </w:p>
          <w:p w14:paraId="041B5A55" w14:textId="77777777" w:rsidR="00B836B2" w:rsidRPr="00E154BB" w:rsidRDefault="00B836B2" w:rsidP="00A46180">
            <w:pPr>
              <w:jc w:val="both"/>
            </w:pPr>
            <w:bookmarkStart w:id="5216" w:name="_Toc215925493"/>
            <w:r w:rsidRPr="00E154BB">
              <w:t>IV: Dexamethasone 0.6 mg/kg stat then 0.3 mg/kg Q12 hours (max 20mg)</w:t>
            </w:r>
            <w:bookmarkEnd w:id="5216"/>
          </w:p>
          <w:p w14:paraId="2865177E" w14:textId="77777777" w:rsidR="00B836B2" w:rsidRPr="00E154BB" w:rsidRDefault="00B836B2" w:rsidP="00A46180">
            <w:pPr>
              <w:jc w:val="both"/>
              <w:rPr>
                <w:rFonts w:eastAsia="SimSun"/>
              </w:rPr>
            </w:pPr>
            <w:r w:rsidRPr="00E154BB">
              <w:rPr>
                <w:rFonts w:eastAsia="SimSun"/>
                <w:b/>
              </w:rPr>
              <w:t>If no response:</w:t>
            </w:r>
          </w:p>
          <w:p w14:paraId="4943017C" w14:textId="77777777" w:rsidR="00B836B2" w:rsidRPr="00E154BB" w:rsidRDefault="00B836B2" w:rsidP="00A46180">
            <w:pPr>
              <w:jc w:val="both"/>
            </w:pPr>
            <w:bookmarkStart w:id="5217" w:name="_Toc215925494"/>
            <w:r w:rsidRPr="00E154BB">
              <w:t>1st IV: Magnesium sulfate 50 mg/kg over 20 minutes; give 2nd dose as needed</w:t>
            </w:r>
            <w:bookmarkEnd w:id="5217"/>
            <w:r w:rsidRPr="00E154BB">
              <w:t xml:space="preserve"> </w:t>
            </w:r>
          </w:p>
          <w:p w14:paraId="2A9CBB2E" w14:textId="77777777" w:rsidR="00B836B2" w:rsidRPr="00E154BB" w:rsidRDefault="00B836B2" w:rsidP="00A46180">
            <w:pPr>
              <w:jc w:val="both"/>
            </w:pPr>
            <w:bookmarkStart w:id="5218" w:name="_Toc215925495"/>
            <w:r w:rsidRPr="00E154BB">
              <w:t>IV: Aminophylline 5 mg/kg over 30 minutes can repeat every 8 hours</w:t>
            </w:r>
            <w:bookmarkEnd w:id="5218"/>
            <w:r w:rsidRPr="00E154BB">
              <w:t xml:space="preserve"> </w:t>
            </w:r>
          </w:p>
        </w:tc>
      </w:tr>
      <w:tr w:rsidR="00B836B2" w:rsidRPr="00E154BB" w14:paraId="17C2A151" w14:textId="77777777" w:rsidTr="006A2CB1">
        <w:trPr>
          <w:trHeight w:val="293"/>
        </w:trPr>
        <w:tc>
          <w:tcPr>
            <w:tcW w:w="0" w:type="auto"/>
            <w:vMerge w:val="restart"/>
          </w:tcPr>
          <w:p w14:paraId="0B7DFB7D" w14:textId="77777777" w:rsidR="00B836B2" w:rsidRPr="00E154BB" w:rsidRDefault="00B836B2" w:rsidP="00A46180">
            <w:pPr>
              <w:jc w:val="both"/>
              <w:rPr>
                <w:rFonts w:eastAsia="SimSun"/>
                <w:b/>
                <w:bCs/>
                <w:sz w:val="22"/>
                <w:szCs w:val="22"/>
              </w:rPr>
            </w:pPr>
            <w:r w:rsidRPr="00E154BB">
              <w:rPr>
                <w:rFonts w:eastAsia="SimSun"/>
                <w:b/>
                <w:bCs/>
                <w:sz w:val="22"/>
                <w:szCs w:val="22"/>
              </w:rPr>
              <w:lastRenderedPageBreak/>
              <w:t xml:space="preserve">Response after 20 minutes? </w:t>
            </w:r>
          </w:p>
          <w:p w14:paraId="7B25B1D0" w14:textId="77777777" w:rsidR="00B836B2" w:rsidRPr="00E154BB" w:rsidRDefault="00B836B2" w:rsidP="00A46180">
            <w:pPr>
              <w:jc w:val="both"/>
              <w:rPr>
                <w:rFonts w:eastAsia="SimSun"/>
                <w:b/>
                <w:bCs/>
                <w:sz w:val="22"/>
                <w:szCs w:val="22"/>
              </w:rPr>
            </w:pPr>
            <w:r w:rsidRPr="00E154BB">
              <w:rPr>
                <w:rFonts w:eastAsia="SimSun"/>
                <w:b/>
                <w:bCs/>
                <w:sz w:val="22"/>
                <w:szCs w:val="22"/>
              </w:rPr>
              <w:t>Good:</w:t>
            </w:r>
          </w:p>
          <w:p w14:paraId="70237CBC" w14:textId="77777777" w:rsidR="00B836B2" w:rsidRPr="00E154BB" w:rsidRDefault="00B836B2" w:rsidP="00A46180">
            <w:pPr>
              <w:jc w:val="both"/>
              <w:rPr>
                <w:rFonts w:eastAsia="SimSun"/>
              </w:rPr>
            </w:pPr>
            <w:r w:rsidRPr="00E154BB">
              <w:rPr>
                <w:rFonts w:eastAsia="SimSun"/>
              </w:rPr>
              <w:t>Discharge on salbutamol 2–6 puffs every 4–6 hours as needed</w:t>
            </w:r>
          </w:p>
        </w:tc>
        <w:tc>
          <w:tcPr>
            <w:tcW w:w="0" w:type="auto"/>
            <w:vMerge w:val="restart"/>
          </w:tcPr>
          <w:p w14:paraId="1C752206" w14:textId="77777777" w:rsidR="00B836B2" w:rsidRPr="00E154BB" w:rsidRDefault="00B836B2" w:rsidP="00A46180">
            <w:pPr>
              <w:jc w:val="both"/>
              <w:rPr>
                <w:rFonts w:eastAsia="SimSun"/>
                <w:b/>
                <w:bCs/>
                <w:sz w:val="22"/>
                <w:szCs w:val="22"/>
              </w:rPr>
            </w:pPr>
            <w:r w:rsidRPr="00E154BB">
              <w:rPr>
                <w:rFonts w:eastAsia="SimSun"/>
                <w:b/>
                <w:bCs/>
                <w:sz w:val="22"/>
                <w:szCs w:val="22"/>
              </w:rPr>
              <w:t>Response after 20 minutes?</w:t>
            </w:r>
          </w:p>
          <w:p w14:paraId="54A6FF0B" w14:textId="77777777" w:rsidR="00B836B2" w:rsidRPr="00E154BB" w:rsidRDefault="00B836B2" w:rsidP="00A46180">
            <w:pPr>
              <w:jc w:val="both"/>
              <w:rPr>
                <w:rFonts w:eastAsia="SimSun"/>
                <w:b/>
                <w:bCs/>
                <w:sz w:val="22"/>
                <w:szCs w:val="22"/>
              </w:rPr>
            </w:pPr>
            <w:r w:rsidRPr="00E154BB">
              <w:rPr>
                <w:rFonts w:eastAsia="SimSun"/>
                <w:b/>
                <w:bCs/>
                <w:sz w:val="22"/>
                <w:szCs w:val="22"/>
              </w:rPr>
              <w:t>Good:</w:t>
            </w:r>
          </w:p>
          <w:p w14:paraId="2593320C" w14:textId="77777777" w:rsidR="00B836B2" w:rsidRPr="00E154BB" w:rsidRDefault="00B836B2" w:rsidP="00A46180">
            <w:pPr>
              <w:jc w:val="both"/>
              <w:rPr>
                <w:rFonts w:eastAsia="SimSun"/>
              </w:rPr>
            </w:pPr>
            <w:r w:rsidRPr="00E154BB">
              <w:rPr>
                <w:rFonts w:eastAsia="SimSun"/>
              </w:rPr>
              <w:t xml:space="preserve">Observe for additional 2 hours </w:t>
            </w:r>
          </w:p>
          <w:p w14:paraId="1AF3C32A" w14:textId="77777777" w:rsidR="00B836B2" w:rsidRPr="00E154BB" w:rsidRDefault="00B836B2" w:rsidP="00A46180">
            <w:pPr>
              <w:jc w:val="both"/>
              <w:rPr>
                <w:rFonts w:eastAsia="SimSun"/>
              </w:rPr>
            </w:pPr>
            <w:r w:rsidRPr="00E154BB">
              <w:rPr>
                <w:rFonts w:eastAsia="SimSun"/>
              </w:rPr>
              <w:t xml:space="preserve">Discharge on salbutamol 2–6 puffs every 4–6 hours as needed </w:t>
            </w:r>
          </w:p>
          <w:p w14:paraId="1492DCB4" w14:textId="77777777" w:rsidR="00B836B2" w:rsidRPr="00E154BB" w:rsidRDefault="00B836B2" w:rsidP="00A46180">
            <w:pPr>
              <w:jc w:val="both"/>
              <w:rPr>
                <w:rFonts w:eastAsia="SimSun"/>
              </w:rPr>
            </w:pPr>
            <w:r w:rsidRPr="00E154BB">
              <w:rPr>
                <w:rFonts w:eastAsia="SimSun"/>
              </w:rPr>
              <w:t>Continue steroid as above</w:t>
            </w:r>
          </w:p>
        </w:tc>
        <w:tc>
          <w:tcPr>
            <w:tcW w:w="0" w:type="auto"/>
          </w:tcPr>
          <w:p w14:paraId="6129B2F1" w14:textId="77777777" w:rsidR="00B836B2" w:rsidRPr="00E154BB" w:rsidRDefault="00B836B2" w:rsidP="001D6D34">
            <w:pPr>
              <w:spacing w:line="360" w:lineRule="auto"/>
              <w:jc w:val="both"/>
              <w:rPr>
                <w:rFonts w:eastAsia="SimSun"/>
              </w:rPr>
            </w:pPr>
          </w:p>
        </w:tc>
      </w:tr>
      <w:tr w:rsidR="00B836B2" w:rsidRPr="00E154BB" w14:paraId="0D0875F9" w14:textId="77777777" w:rsidTr="006A2CB1">
        <w:tc>
          <w:tcPr>
            <w:tcW w:w="0" w:type="auto"/>
            <w:vMerge/>
          </w:tcPr>
          <w:p w14:paraId="20B36B22" w14:textId="77777777" w:rsidR="00B836B2" w:rsidRPr="00E154BB" w:rsidRDefault="00B836B2" w:rsidP="001D6D34">
            <w:pPr>
              <w:spacing w:line="360" w:lineRule="auto"/>
              <w:jc w:val="both"/>
              <w:rPr>
                <w:rFonts w:eastAsia="SimSun"/>
              </w:rPr>
            </w:pPr>
          </w:p>
        </w:tc>
        <w:tc>
          <w:tcPr>
            <w:tcW w:w="0" w:type="auto"/>
            <w:vMerge/>
          </w:tcPr>
          <w:p w14:paraId="1E21AE80" w14:textId="77777777" w:rsidR="00B836B2" w:rsidRPr="00E154BB" w:rsidRDefault="00B836B2" w:rsidP="001D6D34">
            <w:pPr>
              <w:spacing w:line="360" w:lineRule="auto"/>
              <w:jc w:val="both"/>
              <w:rPr>
                <w:rFonts w:eastAsia="SimSun"/>
              </w:rPr>
            </w:pPr>
          </w:p>
        </w:tc>
        <w:tc>
          <w:tcPr>
            <w:tcW w:w="0" w:type="auto"/>
          </w:tcPr>
          <w:p w14:paraId="0D30325B" w14:textId="77777777" w:rsidR="00B836B2" w:rsidRPr="00E154BB" w:rsidRDefault="00B836B2" w:rsidP="001D6D34">
            <w:pPr>
              <w:spacing w:line="360" w:lineRule="auto"/>
              <w:jc w:val="both"/>
              <w:rPr>
                <w:rFonts w:eastAsia="SimSun"/>
                <w:sz w:val="22"/>
                <w:szCs w:val="22"/>
              </w:rPr>
            </w:pPr>
            <w:r w:rsidRPr="00E154BB">
              <w:rPr>
                <w:rFonts w:eastAsia="SimSun"/>
                <w:sz w:val="22"/>
                <w:szCs w:val="22"/>
              </w:rPr>
              <w:t>Admit to ICU</w:t>
            </w:r>
          </w:p>
        </w:tc>
      </w:tr>
      <w:tr w:rsidR="00B836B2" w:rsidRPr="00E154BB" w14:paraId="3705BE85" w14:textId="77777777" w:rsidTr="006A2CB1">
        <w:tc>
          <w:tcPr>
            <w:tcW w:w="0" w:type="auto"/>
          </w:tcPr>
          <w:p w14:paraId="18A28BAE" w14:textId="77777777" w:rsidR="00B836B2" w:rsidRPr="00E154BB" w:rsidRDefault="00B836B2" w:rsidP="001D6D34">
            <w:pPr>
              <w:spacing w:line="360" w:lineRule="auto"/>
              <w:jc w:val="both"/>
              <w:rPr>
                <w:rFonts w:eastAsia="SimSun"/>
              </w:rPr>
            </w:pPr>
          </w:p>
        </w:tc>
        <w:tc>
          <w:tcPr>
            <w:tcW w:w="0" w:type="auto"/>
          </w:tcPr>
          <w:p w14:paraId="2ED54ADC" w14:textId="77777777" w:rsidR="00B836B2" w:rsidRPr="00E154BB" w:rsidRDefault="00B836B2" w:rsidP="001D6D34">
            <w:pPr>
              <w:spacing w:line="360" w:lineRule="auto"/>
              <w:jc w:val="both"/>
              <w:rPr>
                <w:rFonts w:eastAsia="SimSun"/>
              </w:rPr>
            </w:pPr>
          </w:p>
        </w:tc>
        <w:tc>
          <w:tcPr>
            <w:tcW w:w="0" w:type="auto"/>
          </w:tcPr>
          <w:p w14:paraId="47A599B0" w14:textId="77777777" w:rsidR="00B836B2" w:rsidRPr="00E154BB" w:rsidRDefault="00B836B2" w:rsidP="001D6D34">
            <w:pPr>
              <w:spacing w:line="360" w:lineRule="auto"/>
              <w:jc w:val="both"/>
              <w:rPr>
                <w:rFonts w:eastAsia="SimSun"/>
                <w:b/>
              </w:rPr>
            </w:pPr>
            <w:r w:rsidRPr="00E154BB">
              <w:rPr>
                <w:rFonts w:eastAsia="SimSun"/>
                <w:b/>
              </w:rPr>
              <w:t>Arrange for admission</w:t>
            </w:r>
          </w:p>
        </w:tc>
      </w:tr>
      <w:tr w:rsidR="00B836B2" w:rsidRPr="00E154BB" w14:paraId="4529E78A" w14:textId="77777777" w:rsidTr="00A46180">
        <w:tc>
          <w:tcPr>
            <w:tcW w:w="0" w:type="auto"/>
            <w:gridSpan w:val="3"/>
            <w:tcBorders>
              <w:bottom w:val="single" w:sz="4" w:space="0" w:color="auto"/>
            </w:tcBorders>
          </w:tcPr>
          <w:p w14:paraId="726AB607" w14:textId="77777777" w:rsidR="00B836B2" w:rsidRPr="00E154BB" w:rsidRDefault="00B836B2" w:rsidP="001D6D34">
            <w:pPr>
              <w:spacing w:line="360" w:lineRule="auto"/>
              <w:jc w:val="both"/>
              <w:rPr>
                <w:rFonts w:eastAsia="SimSun"/>
                <w:sz w:val="22"/>
                <w:szCs w:val="22"/>
              </w:rPr>
            </w:pPr>
            <w:r w:rsidRPr="00E154BB">
              <w:rPr>
                <w:rFonts w:eastAsia="SimSun"/>
                <w:sz w:val="22"/>
                <w:szCs w:val="22"/>
              </w:rPr>
              <w:t>Prior to discharge:</w:t>
            </w:r>
          </w:p>
          <w:p w14:paraId="02D60FDA" w14:textId="77777777" w:rsidR="00B836B2" w:rsidRPr="00E154BB" w:rsidRDefault="00B836B2" w:rsidP="001D6D34">
            <w:pPr>
              <w:spacing w:line="360" w:lineRule="auto"/>
              <w:jc w:val="both"/>
              <w:rPr>
                <w:b/>
              </w:rPr>
            </w:pPr>
            <w:bookmarkStart w:id="5219" w:name="_Toc215925496"/>
            <w:r w:rsidRPr="00E154BB">
              <w:t>Arrange for follow-up appointment.</w:t>
            </w:r>
            <w:bookmarkEnd w:id="5219"/>
          </w:p>
          <w:p w14:paraId="692AC17C" w14:textId="77777777" w:rsidR="00B836B2" w:rsidRPr="00E154BB" w:rsidRDefault="00B836B2" w:rsidP="001D6D34">
            <w:pPr>
              <w:spacing w:line="360" w:lineRule="auto"/>
              <w:jc w:val="both"/>
              <w:rPr>
                <w:b/>
              </w:rPr>
            </w:pPr>
            <w:bookmarkStart w:id="5220" w:name="_Toc215925497"/>
            <w:r w:rsidRPr="00E154BB">
              <w:t>Review correct use of inhaler and controllers.</w:t>
            </w:r>
            <w:bookmarkEnd w:id="5220"/>
          </w:p>
          <w:p w14:paraId="284DA118" w14:textId="77777777" w:rsidR="00B836B2" w:rsidRPr="00E154BB" w:rsidRDefault="00B836B2" w:rsidP="001D6D34">
            <w:pPr>
              <w:spacing w:line="360" w:lineRule="auto"/>
              <w:jc w:val="both"/>
              <w:rPr>
                <w:b/>
              </w:rPr>
            </w:pPr>
            <w:bookmarkStart w:id="5221" w:name="_Toc215925498"/>
            <w:r w:rsidRPr="00E154BB">
              <w:t>Give instructions on when to return if asthma worsen.</w:t>
            </w:r>
            <w:bookmarkEnd w:id="5221"/>
          </w:p>
        </w:tc>
      </w:tr>
      <w:tr w:rsidR="00A46180" w:rsidRPr="00E154BB" w14:paraId="0F760382" w14:textId="77777777" w:rsidTr="00A46180">
        <w:tc>
          <w:tcPr>
            <w:tcW w:w="0" w:type="auto"/>
            <w:gridSpan w:val="3"/>
            <w:tcBorders>
              <w:top w:val="single" w:sz="4" w:space="0" w:color="auto"/>
              <w:left w:val="nil"/>
              <w:bottom w:val="nil"/>
              <w:right w:val="nil"/>
            </w:tcBorders>
          </w:tcPr>
          <w:p w14:paraId="77839EF5" w14:textId="0DBCC017" w:rsidR="00A46180" w:rsidRPr="00A46180" w:rsidRDefault="00A46180" w:rsidP="00A46180">
            <w:pPr>
              <w:spacing w:line="360" w:lineRule="auto"/>
              <w:jc w:val="center"/>
              <w:rPr>
                <w:rFonts w:eastAsia="Constantia"/>
                <w:color w:val="4472C4" w:themeColor="accent1"/>
              </w:rPr>
            </w:pPr>
            <w:r w:rsidRPr="00F0300B">
              <w:rPr>
                <w:rFonts w:eastAsia="Times New Roman"/>
                <w:color w:val="4472C4" w:themeColor="accent1"/>
              </w:rPr>
              <w:t>Table 3.1. classification of asthma</w:t>
            </w:r>
          </w:p>
        </w:tc>
      </w:tr>
    </w:tbl>
    <w:p w14:paraId="391E1BD9" w14:textId="77777777" w:rsidR="00B836B2" w:rsidRPr="00E154BB" w:rsidRDefault="00B836B2" w:rsidP="001D6D34">
      <w:pPr>
        <w:spacing w:line="360" w:lineRule="auto"/>
        <w:jc w:val="both"/>
        <w:rPr>
          <w:rFonts w:eastAsia="Constantia"/>
          <w:b/>
          <w:bCs/>
        </w:rPr>
      </w:pPr>
      <w:r w:rsidRPr="00E154BB">
        <w:rPr>
          <w:rFonts w:eastAsia="Constantia"/>
          <w:b/>
          <w:bCs/>
        </w:rPr>
        <w:lastRenderedPageBreak/>
        <w:t>Managing severe asthma exacerbation</w:t>
      </w:r>
    </w:p>
    <w:p w14:paraId="531F26B4" w14:textId="77777777" w:rsidR="00B836B2" w:rsidRPr="00E154BB" w:rsidRDefault="00B836B2" w:rsidP="001D6D34">
      <w:pPr>
        <w:spacing w:line="360" w:lineRule="auto"/>
        <w:jc w:val="both"/>
        <w:rPr>
          <w:rFonts w:eastAsia="Constantia"/>
        </w:rPr>
      </w:pPr>
      <w:r w:rsidRPr="00E154BB">
        <w:rPr>
          <w:rFonts w:eastAsia="Constantia"/>
        </w:rPr>
        <w:t>Give high flow oxygen, steroids, and SABA simultaneously.</w:t>
      </w:r>
    </w:p>
    <w:p w14:paraId="6D1C9D2E" w14:textId="77777777" w:rsidR="00B836B2" w:rsidRPr="00E154BB" w:rsidRDefault="00B836B2" w:rsidP="001D6D34">
      <w:pPr>
        <w:spacing w:line="360" w:lineRule="auto"/>
        <w:jc w:val="both"/>
        <w:rPr>
          <w:rFonts w:eastAsia="Constantia"/>
          <w:b/>
        </w:rPr>
      </w:pPr>
      <w:r w:rsidRPr="00E154BB">
        <w:rPr>
          <w:rFonts w:eastAsia="Constantia"/>
          <w:b/>
        </w:rPr>
        <w:t>Short-acting B agonist</w:t>
      </w:r>
    </w:p>
    <w:p w14:paraId="7DC6ED16"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Salbutamol MDI with spacer for three doses every 20 minutes (or more frequent based on severity) or use continuous nebulization (0.3 mg/kg/hr)</w:t>
      </w:r>
    </w:p>
    <w:p w14:paraId="53825D1A" w14:textId="6BD33956" w:rsidR="00B836B2" w:rsidRPr="00F0300B" w:rsidRDefault="00B836B2">
      <w:pPr>
        <w:pStyle w:val="ListParagraph"/>
        <w:numPr>
          <w:ilvl w:val="0"/>
          <w:numId w:val="988"/>
        </w:numPr>
        <w:spacing w:line="360" w:lineRule="auto"/>
        <w:jc w:val="both"/>
        <w:rPr>
          <w:rFonts w:eastAsia="Constantia"/>
        </w:rPr>
      </w:pPr>
      <w:r w:rsidRPr="00F0300B">
        <w:rPr>
          <w:rFonts w:eastAsia="Constantia"/>
        </w:rPr>
        <w:t>puffs for a child &lt;6 years and 12 puffs for &gt;6 years and older</w:t>
      </w:r>
    </w:p>
    <w:p w14:paraId="4B3A8EE1"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Nebulizer driving flow: Minimum of 5–10 L/min and as specified by the manufacturer</w:t>
      </w:r>
    </w:p>
    <w:p w14:paraId="20881ED0" w14:textId="77777777" w:rsidR="00B836B2" w:rsidRPr="00E154BB" w:rsidRDefault="00B836B2" w:rsidP="001D6D34">
      <w:pPr>
        <w:spacing w:line="360" w:lineRule="auto"/>
        <w:jc w:val="both"/>
        <w:rPr>
          <w:rFonts w:eastAsia="Constantia"/>
          <w:b/>
        </w:rPr>
      </w:pPr>
      <w:r w:rsidRPr="00E154BB">
        <w:rPr>
          <w:rFonts w:eastAsia="Constantia"/>
          <w:b/>
        </w:rPr>
        <w:t>Steroid</w:t>
      </w:r>
    </w:p>
    <w:p w14:paraId="2112D992"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Prednisolone 2 mg/kg/d (max 60 mg daily) PO or IV/IM dexamethasone 0.6 mg/kg/d (max 20 mg) or IV hydrocortisone 4 mg/kg stat, then 2 mg/kg Q6 hourly</w:t>
      </w:r>
    </w:p>
    <w:p w14:paraId="6B317EDE" w14:textId="77777777" w:rsidR="00B836B2" w:rsidRPr="00E154BB" w:rsidRDefault="00B836B2" w:rsidP="001D6D34">
      <w:pPr>
        <w:spacing w:line="360" w:lineRule="auto"/>
        <w:jc w:val="both"/>
        <w:rPr>
          <w:rFonts w:eastAsia="Constantia"/>
          <w:b/>
        </w:rPr>
      </w:pPr>
      <w:r w:rsidRPr="00E154BB">
        <w:rPr>
          <w:rFonts w:eastAsia="Constantia"/>
          <w:b/>
        </w:rPr>
        <w:t>Intravenous fluid</w:t>
      </w:r>
    </w:p>
    <w:p w14:paraId="64DCF9C4"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 xml:space="preserve">Give 10 ml/kg normal saline for dehydrated patients. </w:t>
      </w:r>
    </w:p>
    <w:p w14:paraId="0C66BC6F" w14:textId="77777777" w:rsidR="00B836B2" w:rsidRPr="00E154BB" w:rsidRDefault="00B836B2" w:rsidP="001D6D34">
      <w:pPr>
        <w:spacing w:line="360" w:lineRule="auto"/>
        <w:jc w:val="both"/>
        <w:rPr>
          <w:rFonts w:eastAsia="Constantia"/>
          <w:b/>
        </w:rPr>
      </w:pPr>
      <w:r w:rsidRPr="00E154BB">
        <w:rPr>
          <w:rFonts w:eastAsia="Constantia"/>
          <w:b/>
        </w:rPr>
        <w:t xml:space="preserve">Magnesium </w:t>
      </w:r>
      <w:bookmarkStart w:id="5222" w:name="page222"/>
      <w:bookmarkEnd w:id="5222"/>
      <w:r w:rsidRPr="00E154BB">
        <w:rPr>
          <w:rFonts w:eastAsia="Constantia"/>
          <w:b/>
        </w:rPr>
        <w:t>sulfate</w:t>
      </w:r>
    </w:p>
    <w:p w14:paraId="5C5794D6"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50% solution, 0.1 ml/kg (50 mg/kg) IV dilute with 50 ml saline over 20–30 minutes. Watch for drug side effect hypotension, neurologic side effect (e.g. deep tendon reflex)</w:t>
      </w:r>
    </w:p>
    <w:p w14:paraId="26F5BD85"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Repeat as needed or give continuously at 10-20mg/kg /hr.</w:t>
      </w:r>
    </w:p>
    <w:p w14:paraId="3C7460BF" w14:textId="77777777" w:rsidR="00B836B2" w:rsidRPr="00E154BB" w:rsidRDefault="00B836B2" w:rsidP="001D6D34">
      <w:pPr>
        <w:spacing w:line="360" w:lineRule="auto"/>
        <w:jc w:val="both"/>
        <w:rPr>
          <w:rFonts w:eastAsia="Constantia"/>
          <w:b/>
        </w:rPr>
      </w:pPr>
      <w:r w:rsidRPr="00E154BB">
        <w:rPr>
          <w:rFonts w:eastAsia="Constantia"/>
          <w:b/>
        </w:rPr>
        <w:t>Aminophylline</w:t>
      </w:r>
    </w:p>
    <w:p w14:paraId="57B05986"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Reserved for non-responders with beta-agonist and magnesium sulfate.</w:t>
      </w:r>
    </w:p>
    <w:p w14:paraId="2367573A"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Loading 5–6 mg/kg over 30–60 min then 0.5–1.0mg/kg/hr continuously (max 300 mg) or 3 to 5 mg/kg every 6–8 hours, dilute in equal saline and give over 20–60 min.</w:t>
      </w:r>
    </w:p>
    <w:p w14:paraId="4E8A14FA" w14:textId="77777777" w:rsidR="00B836B2" w:rsidRPr="00E154BB" w:rsidRDefault="00B836B2" w:rsidP="001D6D34">
      <w:pPr>
        <w:spacing w:line="360" w:lineRule="auto"/>
        <w:jc w:val="both"/>
        <w:rPr>
          <w:rFonts w:eastAsia="Constantia"/>
        </w:rPr>
      </w:pPr>
      <w:r w:rsidRPr="00E154BB">
        <w:rPr>
          <w:rFonts w:eastAsia="Constantia"/>
          <w:b/>
        </w:rPr>
        <w:t>Side effects:</w:t>
      </w:r>
      <w:r w:rsidRPr="00E154BB">
        <w:rPr>
          <w:rFonts w:eastAsia="Constantia"/>
        </w:rPr>
        <w:t xml:space="preserve"> </w:t>
      </w:r>
    </w:p>
    <w:p w14:paraId="22538A8C"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 xml:space="preserve">Arrhythmia, hypotension, disorientation, fits, gastrointestinal symptoms. </w:t>
      </w:r>
    </w:p>
    <w:p w14:paraId="79F6DA86"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Stop immediately if child vomits, has a pulse rate &gt;180/min, headache, or convulsion.</w:t>
      </w:r>
    </w:p>
    <w:p w14:paraId="0E2A3354" w14:textId="77777777" w:rsidR="00B836B2" w:rsidRPr="00E154BB" w:rsidRDefault="00B836B2" w:rsidP="001D6D34">
      <w:pPr>
        <w:spacing w:line="360" w:lineRule="auto"/>
        <w:jc w:val="both"/>
        <w:rPr>
          <w:rFonts w:eastAsia="Constantia"/>
          <w:b/>
        </w:rPr>
      </w:pPr>
      <w:r w:rsidRPr="00E154BB">
        <w:rPr>
          <w:rFonts w:eastAsia="Constantia"/>
          <w:b/>
        </w:rPr>
        <w:t>Subcutaneous beta-agonist</w:t>
      </w:r>
    </w:p>
    <w:p w14:paraId="03FFDFAE" w14:textId="77777777" w:rsidR="00B836B2" w:rsidRPr="00E154BB" w:rsidRDefault="00B836B2" w:rsidP="001D6D34">
      <w:pPr>
        <w:spacing w:line="360" w:lineRule="auto"/>
        <w:jc w:val="both"/>
        <w:rPr>
          <w:rFonts w:eastAsia="Constantia"/>
          <w:b/>
        </w:rPr>
      </w:pPr>
      <w:r w:rsidRPr="00E154BB">
        <w:rPr>
          <w:rFonts w:eastAsia="Constantia"/>
          <w:b/>
        </w:rPr>
        <w:t>Epinephrine</w:t>
      </w:r>
    </w:p>
    <w:p w14:paraId="0A34D89A"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Children with poor air flow, cannot cooperate with nebulization, did not improve with continuous nebulization, or no response with all the above management</w:t>
      </w:r>
    </w:p>
    <w:p w14:paraId="28663CE0"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1:1000 solution (max dose 0.4mg), 0.01mg/kg/dose, repeat every 15–20 min x 3 doses.</w:t>
      </w:r>
    </w:p>
    <w:p w14:paraId="753A284D" w14:textId="77777777" w:rsidR="00B836B2" w:rsidRPr="00E154BB" w:rsidRDefault="00B836B2" w:rsidP="001D6D34">
      <w:pPr>
        <w:spacing w:line="360" w:lineRule="auto"/>
        <w:jc w:val="both"/>
        <w:rPr>
          <w:rFonts w:eastAsia="Constantia"/>
          <w:b/>
        </w:rPr>
      </w:pPr>
      <w:r w:rsidRPr="00E154BB">
        <w:rPr>
          <w:rFonts w:eastAsia="Constantia"/>
          <w:b/>
        </w:rPr>
        <w:lastRenderedPageBreak/>
        <w:t>Other considerations</w:t>
      </w:r>
    </w:p>
    <w:p w14:paraId="53290463"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Chest X-ray (CXR) only if no response or if concern for pneumothorax or other differentials</w:t>
      </w:r>
    </w:p>
    <w:p w14:paraId="679A31E3"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Consider noninvasive ventilation like bi-level positive airway pressure ( BiPAP) early in the course</w:t>
      </w:r>
    </w:p>
    <w:p w14:paraId="32B18310" w14:textId="79151E4D" w:rsidR="00B836B2" w:rsidRPr="0011519C" w:rsidRDefault="00B836B2" w:rsidP="001D6D34">
      <w:pPr>
        <w:spacing w:line="360" w:lineRule="auto"/>
        <w:jc w:val="both"/>
        <w:rPr>
          <w:rFonts w:eastAsia="SimSun"/>
          <w:i/>
          <w:iCs/>
        </w:rPr>
      </w:pPr>
      <w:r w:rsidRPr="0011519C">
        <w:rPr>
          <w:rFonts w:eastAsia="SimSun"/>
          <w:b/>
          <w:i/>
          <w:iCs/>
        </w:rPr>
        <w:t>NB:</w:t>
      </w:r>
      <w:r w:rsidRPr="0011519C">
        <w:rPr>
          <w:rFonts w:eastAsia="SimSun"/>
          <w:i/>
          <w:iCs/>
        </w:rPr>
        <w:t xml:space="preserve"> </w:t>
      </w:r>
      <w:r w:rsidRPr="0011519C">
        <w:rPr>
          <w:rFonts w:eastAsia="Constantia"/>
          <w:i/>
          <w:iCs/>
        </w:rPr>
        <w:t>Give the above treatments back-to-back if the child is in impending respiratory failure.</w:t>
      </w:r>
    </w:p>
    <w:p w14:paraId="5EFDC4BE" w14:textId="77777777" w:rsidR="00B836B2" w:rsidRPr="00D12314" w:rsidRDefault="00B836B2" w:rsidP="001D6D34">
      <w:pPr>
        <w:spacing w:line="360" w:lineRule="auto"/>
        <w:jc w:val="both"/>
        <w:rPr>
          <w:rFonts w:eastAsia="Constantia"/>
          <w:i/>
          <w:iCs/>
        </w:rPr>
      </w:pPr>
      <w:r w:rsidRPr="00D12314">
        <w:rPr>
          <w:rFonts w:eastAsia="Constantia"/>
          <w:i/>
          <w:iCs/>
        </w:rPr>
        <w:t>Consider adding azithromycin 10mg/kg daily for those requiring prenatal ICU (PICU) admission, other antibiotics should be used only based on strong evidence of bacterial infection.</w:t>
      </w:r>
    </w:p>
    <w:p w14:paraId="48719540" w14:textId="77777777" w:rsidR="00B836B2" w:rsidRPr="00E154BB" w:rsidRDefault="00B836B2" w:rsidP="001D6D34">
      <w:pPr>
        <w:spacing w:line="360" w:lineRule="auto"/>
        <w:jc w:val="both"/>
        <w:rPr>
          <w:rFonts w:eastAsia="Constantia"/>
          <w:b/>
        </w:rPr>
      </w:pPr>
      <w:r w:rsidRPr="00E154BB">
        <w:rPr>
          <w:rFonts w:eastAsia="Constantia"/>
          <w:b/>
        </w:rPr>
        <w:t>Intubation and ventilation</w:t>
      </w:r>
    </w:p>
    <w:p w14:paraId="48778520" w14:textId="77777777" w:rsidR="00B836B2" w:rsidRPr="00E154BB" w:rsidRDefault="00B836B2">
      <w:pPr>
        <w:pStyle w:val="ListParagraph"/>
        <w:numPr>
          <w:ilvl w:val="0"/>
          <w:numId w:val="988"/>
        </w:numPr>
        <w:spacing w:line="360" w:lineRule="auto"/>
        <w:jc w:val="both"/>
        <w:rPr>
          <w:rFonts w:eastAsia="Constantia"/>
        </w:rPr>
      </w:pPr>
      <w:r w:rsidRPr="00E154BB">
        <w:rPr>
          <w:rFonts w:eastAsia="Constantia"/>
        </w:rPr>
        <w:t>Intubation is best avoided unless mandatory; try your best early as above to avoid it.</w:t>
      </w:r>
    </w:p>
    <w:p w14:paraId="2C3B0467" w14:textId="77777777" w:rsidR="00B836B2" w:rsidRPr="00E154BB" w:rsidRDefault="00B836B2" w:rsidP="001D6D34">
      <w:pPr>
        <w:spacing w:line="360" w:lineRule="auto"/>
        <w:jc w:val="both"/>
        <w:rPr>
          <w:rFonts w:eastAsia="Constantia"/>
          <w:b/>
        </w:rPr>
      </w:pPr>
      <w:r w:rsidRPr="00E154BB">
        <w:rPr>
          <w:rFonts w:eastAsia="Constantia"/>
          <w:b/>
        </w:rPr>
        <w:t>Indications for intubation:</w:t>
      </w:r>
    </w:p>
    <w:p w14:paraId="6F24ACD8"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Cardiopulmonary arrest</w:t>
      </w:r>
    </w:p>
    <w:p w14:paraId="6D07DAF8"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Rapid change in mentation</w:t>
      </w:r>
    </w:p>
    <w:p w14:paraId="616849B6"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No improvement despite maximum therapy and the patient is exhausted.</w:t>
      </w:r>
    </w:p>
    <w:p w14:paraId="78E0C16D"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If patient develops respiratory failure, the bag mask ventilation should be used slowly.</w:t>
      </w:r>
    </w:p>
    <w:p w14:paraId="61696B88"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 xml:space="preserve">If patient arrests need intubation, intubate early as possible and give exhalation time and use smaller tidal volume. </w:t>
      </w:r>
    </w:p>
    <w:p w14:paraId="244F20D7"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 xml:space="preserve">Use ketamine+/- propofol as sedative. </w:t>
      </w:r>
    </w:p>
    <w:p w14:paraId="0AABA92E" w14:textId="77777777" w:rsidR="00B836B2" w:rsidRPr="00F0300B" w:rsidRDefault="00B836B2">
      <w:pPr>
        <w:pStyle w:val="ListParagraph"/>
        <w:numPr>
          <w:ilvl w:val="0"/>
          <w:numId w:val="988"/>
        </w:numPr>
        <w:spacing w:line="360" w:lineRule="auto"/>
        <w:jc w:val="both"/>
        <w:rPr>
          <w:rFonts w:eastAsia="Constantia"/>
        </w:rPr>
      </w:pPr>
      <w:bookmarkStart w:id="5223" w:name="page223"/>
      <w:bookmarkEnd w:id="5223"/>
      <w:r w:rsidRPr="00F0300B">
        <w:rPr>
          <w:rFonts w:eastAsia="Constantia"/>
        </w:rPr>
        <w:t>Avoid muscle relaxant if possible and intubate rapidly with a cuffed tube.</w:t>
      </w:r>
    </w:p>
    <w:p w14:paraId="768611B7"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Anticipate hypotension and give normal saline (NS) bolus during intubation.</w:t>
      </w:r>
    </w:p>
    <w:p w14:paraId="106288AD" w14:textId="77777777" w:rsidR="00B836B2" w:rsidRPr="00E154BB" w:rsidRDefault="00B836B2" w:rsidP="001D6D34">
      <w:pPr>
        <w:spacing w:line="360" w:lineRule="auto"/>
        <w:jc w:val="both"/>
        <w:rPr>
          <w:rFonts w:eastAsia="Times New Roman"/>
        </w:rPr>
      </w:pPr>
      <w:r w:rsidRPr="00E154BB">
        <w:rPr>
          <w:rFonts w:eastAsia="Constantia"/>
          <w:b/>
        </w:rPr>
        <w:t xml:space="preserve">Monitoring </w:t>
      </w:r>
    </w:p>
    <w:p w14:paraId="2F221D9B"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Monitor vital signs, WOB, air entry, ability to talk, and mental status.</w:t>
      </w:r>
    </w:p>
    <w:p w14:paraId="4AD68518" w14:textId="77777777" w:rsidR="00B836B2" w:rsidRPr="00E154BB" w:rsidRDefault="00B836B2" w:rsidP="001D6D34">
      <w:pPr>
        <w:spacing w:line="360" w:lineRule="auto"/>
        <w:jc w:val="both"/>
        <w:rPr>
          <w:rFonts w:eastAsia="Constantia"/>
          <w:b/>
        </w:rPr>
      </w:pPr>
      <w:r w:rsidRPr="00E154BB">
        <w:rPr>
          <w:rFonts w:eastAsia="Constantia"/>
          <w:sz w:val="20"/>
          <w:szCs w:val="20"/>
        </w:rPr>
        <w:t xml:space="preserve"> </w:t>
      </w:r>
      <w:r w:rsidRPr="00E154BB">
        <w:rPr>
          <w:rFonts w:eastAsia="Constantia"/>
          <w:b/>
        </w:rPr>
        <w:t>Complications</w:t>
      </w:r>
    </w:p>
    <w:p w14:paraId="22BCD5FE"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Hypotension and pneumothorax should be anticipated and managed accordingly.</w:t>
      </w:r>
    </w:p>
    <w:p w14:paraId="416A36CF" w14:textId="77777777" w:rsidR="00B836B2" w:rsidRPr="00E154BB" w:rsidRDefault="00B836B2" w:rsidP="001D6D34">
      <w:pPr>
        <w:spacing w:line="360" w:lineRule="auto"/>
        <w:jc w:val="both"/>
        <w:rPr>
          <w:rFonts w:eastAsia="Constantia"/>
        </w:rPr>
      </w:pPr>
      <w:r w:rsidRPr="00E154BB">
        <w:rPr>
          <w:rFonts w:eastAsia="Constantia"/>
          <w:b/>
        </w:rPr>
        <w:t>Disposition</w:t>
      </w:r>
    </w:p>
    <w:p w14:paraId="22C56C42" w14:textId="77777777" w:rsidR="00B836B2" w:rsidRPr="00F0300B" w:rsidRDefault="00B836B2">
      <w:pPr>
        <w:pStyle w:val="ListParagraph"/>
        <w:numPr>
          <w:ilvl w:val="0"/>
          <w:numId w:val="988"/>
        </w:numPr>
        <w:spacing w:line="360" w:lineRule="auto"/>
        <w:jc w:val="both"/>
        <w:rPr>
          <w:rFonts w:eastAsia="Constantia"/>
        </w:rPr>
      </w:pPr>
      <w:r w:rsidRPr="00F0300B">
        <w:rPr>
          <w:rFonts w:eastAsia="Constantia"/>
        </w:rPr>
        <w:t>Discharge with prednisolone for 3–5 days or dexamethasone for 2 days and continue salbutamol puff.</w:t>
      </w:r>
    </w:p>
    <w:p w14:paraId="0AD6D747" w14:textId="619FA993" w:rsidR="00B836B2" w:rsidRPr="00F0300B" w:rsidRDefault="00B836B2">
      <w:pPr>
        <w:pStyle w:val="ListParagraph"/>
        <w:numPr>
          <w:ilvl w:val="0"/>
          <w:numId w:val="988"/>
        </w:numPr>
        <w:spacing w:line="360" w:lineRule="auto"/>
        <w:jc w:val="both"/>
        <w:rPr>
          <w:rFonts w:eastAsia="Constantia"/>
        </w:rPr>
      </w:pPr>
      <w:r w:rsidRPr="00F0300B">
        <w:rPr>
          <w:rFonts w:eastAsia="Constantia"/>
        </w:rPr>
        <w:t xml:space="preserve">Consider controller initiation before discharge and arrange follow-up in 1-2 </w:t>
      </w:r>
      <w:r w:rsidR="001513BE">
        <w:rPr>
          <w:rFonts w:eastAsia="Constantia"/>
        </w:rPr>
        <w:t>weeks</w:t>
      </w:r>
      <w:r w:rsidRPr="00F0300B">
        <w:rPr>
          <w:rFonts w:eastAsia="Constantia"/>
        </w:rPr>
        <w:t>.</w:t>
      </w:r>
    </w:p>
    <w:p w14:paraId="0F2E1713" w14:textId="77777777" w:rsidR="00A46180" w:rsidRDefault="00A46180" w:rsidP="001D6D34">
      <w:pPr>
        <w:spacing w:line="360" w:lineRule="auto"/>
        <w:jc w:val="both"/>
        <w:rPr>
          <w:rFonts w:eastAsia="Constantia"/>
          <w:b/>
          <w:bCs/>
          <w:color w:val="4472C4" w:themeColor="accent1"/>
        </w:rPr>
      </w:pPr>
      <w:bookmarkStart w:id="5224" w:name="_Toc215925499"/>
    </w:p>
    <w:p w14:paraId="6F0D7437" w14:textId="48B2D1F9" w:rsidR="00B836B2" w:rsidRPr="00F0300B" w:rsidRDefault="00B836B2" w:rsidP="001D6D34">
      <w:pPr>
        <w:spacing w:line="360" w:lineRule="auto"/>
        <w:jc w:val="both"/>
        <w:rPr>
          <w:rFonts w:eastAsia="Constantia"/>
          <w:b/>
          <w:bCs/>
          <w:color w:val="4472C4" w:themeColor="accent1"/>
        </w:rPr>
      </w:pPr>
      <w:r w:rsidRPr="00F0300B">
        <w:rPr>
          <w:rFonts w:eastAsia="Constantia"/>
          <w:b/>
          <w:bCs/>
          <w:color w:val="4472C4" w:themeColor="accent1"/>
        </w:rPr>
        <w:lastRenderedPageBreak/>
        <w:t>Bronchiolitis</w:t>
      </w:r>
      <w:bookmarkEnd w:id="5224"/>
    </w:p>
    <w:p w14:paraId="72304F5F" w14:textId="77777777" w:rsidR="00B836B2" w:rsidRPr="00E154BB" w:rsidRDefault="00B836B2" w:rsidP="001D6D34">
      <w:pPr>
        <w:spacing w:line="360" w:lineRule="auto"/>
        <w:jc w:val="both"/>
        <w:rPr>
          <w:rFonts w:eastAsia="Elephant"/>
          <w:b/>
          <w:bCs/>
        </w:rPr>
      </w:pPr>
      <w:r w:rsidRPr="00E154BB">
        <w:rPr>
          <w:rFonts w:eastAsia="Elephant"/>
          <w:b/>
          <w:bCs/>
        </w:rPr>
        <w:t>Introduction</w:t>
      </w:r>
    </w:p>
    <w:p w14:paraId="4261F735" w14:textId="77777777" w:rsidR="00B836B2" w:rsidRPr="0011519C" w:rsidRDefault="00B836B2">
      <w:pPr>
        <w:pStyle w:val="ListParagraph"/>
        <w:numPr>
          <w:ilvl w:val="0"/>
          <w:numId w:val="988"/>
        </w:numPr>
        <w:spacing w:line="360" w:lineRule="auto"/>
        <w:jc w:val="both"/>
        <w:rPr>
          <w:rFonts w:eastAsia="Constantia"/>
        </w:rPr>
      </w:pPr>
      <w:r w:rsidRPr="0011519C">
        <w:rPr>
          <w:rFonts w:eastAsia="Constantia"/>
        </w:rPr>
        <w:t>Bronchiolitis</w:t>
      </w:r>
      <w:r w:rsidRPr="0011519C" w:rsidDel="00F7514C">
        <w:rPr>
          <w:rFonts w:eastAsia="Constantia"/>
        </w:rPr>
        <w:t xml:space="preserve"> </w:t>
      </w:r>
      <w:r w:rsidRPr="0011519C">
        <w:rPr>
          <w:rFonts w:eastAsia="Constantia"/>
        </w:rPr>
        <w:t>is characterized by a prodromal symptom of viral infection followed by lower respiratory symptoms, including wheeze, crackles, and a variable degree of increased WOB in infants under 2 years of age.</w:t>
      </w:r>
    </w:p>
    <w:p w14:paraId="4355844B" w14:textId="77777777" w:rsidR="00B836B2" w:rsidRPr="00E154BB" w:rsidRDefault="00B836B2" w:rsidP="001D6D34">
      <w:pPr>
        <w:spacing w:line="360" w:lineRule="auto"/>
        <w:jc w:val="both"/>
        <w:rPr>
          <w:rFonts w:eastAsia="SimSun"/>
        </w:rPr>
      </w:pPr>
      <w:r w:rsidRPr="00E154BB">
        <w:rPr>
          <w:rFonts w:eastAsia="SimSun"/>
          <w:b/>
        </w:rPr>
        <w:t>Diagnosis:</w:t>
      </w:r>
      <w:r w:rsidRPr="00E154BB">
        <w:rPr>
          <w:rFonts w:eastAsia="SimSun"/>
        </w:rPr>
        <w:t xml:space="preserve"> All the following must be met for a bronchiolitis diagnosis:</w:t>
      </w:r>
    </w:p>
    <w:p w14:paraId="42C11B7F" w14:textId="77777777" w:rsidR="00B836B2" w:rsidRPr="0011519C" w:rsidRDefault="00B836B2">
      <w:pPr>
        <w:pStyle w:val="ListParagraph"/>
        <w:numPr>
          <w:ilvl w:val="0"/>
          <w:numId w:val="988"/>
        </w:numPr>
        <w:spacing w:line="360" w:lineRule="auto"/>
        <w:jc w:val="both"/>
        <w:rPr>
          <w:rFonts w:eastAsia="Constantia"/>
        </w:rPr>
      </w:pPr>
      <w:r w:rsidRPr="0011519C">
        <w:rPr>
          <w:rFonts w:eastAsia="Constantia"/>
        </w:rPr>
        <w:t xml:space="preserve">Age between 6 weeks and 2 years </w:t>
      </w:r>
    </w:p>
    <w:p w14:paraId="0548A058" w14:textId="77777777" w:rsidR="00B836B2" w:rsidRPr="0011519C" w:rsidRDefault="00B836B2">
      <w:pPr>
        <w:pStyle w:val="ListParagraph"/>
        <w:numPr>
          <w:ilvl w:val="0"/>
          <w:numId w:val="988"/>
        </w:numPr>
        <w:spacing w:line="360" w:lineRule="auto"/>
        <w:jc w:val="both"/>
        <w:rPr>
          <w:rFonts w:eastAsia="Constantia"/>
        </w:rPr>
      </w:pPr>
      <w:r w:rsidRPr="0011519C">
        <w:rPr>
          <w:rFonts w:eastAsia="Constantia"/>
        </w:rPr>
        <w:t>Preceding upper respiratory tract infection (URTI) within the past 7 days</w:t>
      </w:r>
    </w:p>
    <w:p w14:paraId="75F3CE60" w14:textId="77777777" w:rsidR="0011519C" w:rsidRDefault="00B836B2">
      <w:pPr>
        <w:pStyle w:val="ListParagraph"/>
        <w:numPr>
          <w:ilvl w:val="0"/>
          <w:numId w:val="988"/>
        </w:numPr>
        <w:spacing w:line="360" w:lineRule="auto"/>
        <w:jc w:val="both"/>
        <w:rPr>
          <w:rFonts w:eastAsia="Constantia"/>
        </w:rPr>
      </w:pPr>
      <w:r w:rsidRPr="0011519C">
        <w:rPr>
          <w:rFonts w:eastAsia="Constantia"/>
        </w:rPr>
        <w:t xml:space="preserve">The first episode of lower respiratory symptoms with </w:t>
      </w:r>
      <w:r w:rsidRPr="00A46180">
        <w:rPr>
          <w:rFonts w:eastAsia="Constantia"/>
        </w:rPr>
        <w:t>bilateral</w:t>
      </w:r>
      <w:r w:rsidRPr="0011519C">
        <w:rPr>
          <w:rFonts w:eastAsia="Constantia"/>
        </w:rPr>
        <w:t xml:space="preserve"> polyphonic </w:t>
      </w:r>
      <w:r w:rsidRPr="00A46180">
        <w:rPr>
          <w:rFonts w:eastAsia="Constantia"/>
        </w:rPr>
        <w:t>wheeze</w:t>
      </w:r>
      <w:r w:rsidRPr="0011519C">
        <w:rPr>
          <w:rFonts w:eastAsia="Constantia"/>
        </w:rPr>
        <w:t xml:space="preserve"> +/- hyperinflation with or without crackles </w:t>
      </w:r>
    </w:p>
    <w:p w14:paraId="72063F6F" w14:textId="03051B45" w:rsidR="00B836B2" w:rsidRPr="0011519C" w:rsidRDefault="00B836B2">
      <w:pPr>
        <w:pStyle w:val="ListParagraph"/>
        <w:numPr>
          <w:ilvl w:val="0"/>
          <w:numId w:val="988"/>
        </w:numPr>
        <w:spacing w:line="360" w:lineRule="auto"/>
        <w:jc w:val="both"/>
        <w:rPr>
          <w:rFonts w:eastAsia="Constantia"/>
        </w:rPr>
      </w:pPr>
      <w:r w:rsidRPr="00A46180">
        <w:rPr>
          <w:rFonts w:eastAsia="Constantia"/>
        </w:rPr>
        <w:t>Consider other differential than bronchiolitis if there is:</w:t>
      </w:r>
    </w:p>
    <w:p w14:paraId="74BC7377" w14:textId="77777777" w:rsidR="00B836B2" w:rsidRPr="0011519C" w:rsidRDefault="00B836B2">
      <w:pPr>
        <w:pStyle w:val="ListParagraph"/>
        <w:numPr>
          <w:ilvl w:val="0"/>
          <w:numId w:val="988"/>
        </w:numPr>
        <w:spacing w:line="360" w:lineRule="auto"/>
        <w:jc w:val="both"/>
        <w:rPr>
          <w:rFonts w:eastAsia="Constantia"/>
        </w:rPr>
      </w:pPr>
      <w:r w:rsidRPr="0011519C">
        <w:rPr>
          <w:rFonts w:eastAsia="Constantia"/>
        </w:rPr>
        <w:t>Comorbidity (severe acute malnutrition, HIV, CHD, Down syndrome, rickets, etc.) and unvaccinated</w:t>
      </w:r>
    </w:p>
    <w:p w14:paraId="7CA69D07" w14:textId="77777777" w:rsidR="00B836B2" w:rsidRPr="0011519C" w:rsidRDefault="00B836B2">
      <w:pPr>
        <w:pStyle w:val="ListParagraph"/>
        <w:numPr>
          <w:ilvl w:val="0"/>
          <w:numId w:val="988"/>
        </w:numPr>
        <w:spacing w:line="360" w:lineRule="auto"/>
        <w:jc w:val="both"/>
        <w:rPr>
          <w:rFonts w:eastAsia="Constantia"/>
        </w:rPr>
      </w:pPr>
      <w:r w:rsidRPr="0011519C">
        <w:rPr>
          <w:rFonts w:eastAsia="Constantia"/>
        </w:rPr>
        <w:t xml:space="preserve">Age &lt;6 weeks and &gt;2 years </w:t>
      </w:r>
    </w:p>
    <w:p w14:paraId="1EE31F0A" w14:textId="77777777" w:rsidR="00B836B2" w:rsidRPr="0011519C" w:rsidRDefault="00B836B2">
      <w:pPr>
        <w:pStyle w:val="ListParagraph"/>
        <w:numPr>
          <w:ilvl w:val="0"/>
          <w:numId w:val="988"/>
        </w:numPr>
        <w:spacing w:line="360" w:lineRule="auto"/>
        <w:jc w:val="both"/>
        <w:rPr>
          <w:rFonts w:eastAsia="Constantia"/>
        </w:rPr>
      </w:pPr>
      <w:r w:rsidRPr="0011519C">
        <w:rPr>
          <w:rFonts w:eastAsia="Constantia"/>
        </w:rPr>
        <w:t xml:space="preserve">Children older than 6 months with recurrent episodes more than 6 weeks apart </w:t>
      </w:r>
    </w:p>
    <w:p w14:paraId="0A2A821A" w14:textId="77777777" w:rsidR="00B836B2" w:rsidRPr="00E154BB" w:rsidRDefault="00B836B2" w:rsidP="001D6D34">
      <w:pPr>
        <w:spacing w:line="360" w:lineRule="auto"/>
        <w:jc w:val="both"/>
        <w:rPr>
          <w:rFonts w:eastAsia="Elephant"/>
          <w:b/>
          <w:bCs/>
        </w:rPr>
      </w:pPr>
      <w:r w:rsidRPr="00E154BB">
        <w:rPr>
          <w:rFonts w:eastAsia="Elephant"/>
          <w:b/>
          <w:bCs/>
        </w:rPr>
        <w:t xml:space="preserve">Recommended management </w:t>
      </w:r>
    </w:p>
    <w:p w14:paraId="1BCDCD27" w14:textId="77777777" w:rsidR="00B836B2" w:rsidRPr="004209AF" w:rsidRDefault="00B836B2">
      <w:pPr>
        <w:pStyle w:val="ListParagraph"/>
        <w:numPr>
          <w:ilvl w:val="0"/>
          <w:numId w:val="988"/>
        </w:numPr>
        <w:spacing w:line="360" w:lineRule="auto"/>
        <w:jc w:val="both"/>
        <w:rPr>
          <w:rFonts w:eastAsia="Constantia"/>
          <w:b/>
          <w:bCs/>
        </w:rPr>
      </w:pPr>
      <w:r w:rsidRPr="004209AF">
        <w:rPr>
          <w:rFonts w:eastAsia="Constantia"/>
          <w:b/>
          <w:bCs/>
        </w:rPr>
        <w:t>Mild to moderate illness</w:t>
      </w:r>
    </w:p>
    <w:p w14:paraId="4144235D" w14:textId="77777777" w:rsidR="00B836B2" w:rsidRPr="004209AF" w:rsidRDefault="00B836B2">
      <w:pPr>
        <w:pStyle w:val="ListParagraph"/>
        <w:numPr>
          <w:ilvl w:val="0"/>
          <w:numId w:val="987"/>
        </w:numPr>
        <w:spacing w:line="360" w:lineRule="auto"/>
        <w:ind w:left="1170"/>
        <w:jc w:val="both"/>
        <w:rPr>
          <w:rFonts w:eastAsia="Constantia"/>
        </w:rPr>
      </w:pPr>
      <w:r w:rsidRPr="004209AF">
        <w:rPr>
          <w:rFonts w:eastAsia="Constantia"/>
        </w:rPr>
        <w:t>Can be managed as outpatient with follow-up in 24–48 hours.</w:t>
      </w:r>
    </w:p>
    <w:p w14:paraId="6E0D8A96" w14:textId="77777777" w:rsidR="00B836B2" w:rsidRPr="004209AF" w:rsidRDefault="00B836B2">
      <w:pPr>
        <w:pStyle w:val="ListParagraph"/>
        <w:numPr>
          <w:ilvl w:val="0"/>
          <w:numId w:val="987"/>
        </w:numPr>
        <w:spacing w:line="360" w:lineRule="auto"/>
        <w:ind w:left="1170"/>
        <w:jc w:val="both"/>
        <w:rPr>
          <w:rFonts w:eastAsia="Constantia"/>
        </w:rPr>
      </w:pPr>
      <w:r w:rsidRPr="004209AF">
        <w:rPr>
          <w:rFonts w:eastAsia="Constantia"/>
        </w:rPr>
        <w:t>Ensure adequate feeding/hydration.</w:t>
      </w:r>
    </w:p>
    <w:p w14:paraId="188A9A99" w14:textId="77777777" w:rsidR="00B836B2" w:rsidRPr="004209AF" w:rsidRDefault="00B836B2">
      <w:pPr>
        <w:pStyle w:val="ListParagraph"/>
        <w:numPr>
          <w:ilvl w:val="0"/>
          <w:numId w:val="987"/>
        </w:numPr>
        <w:spacing w:line="360" w:lineRule="auto"/>
        <w:ind w:left="1170"/>
        <w:jc w:val="both"/>
        <w:rPr>
          <w:rFonts w:eastAsia="Constantia"/>
        </w:rPr>
      </w:pPr>
      <w:r w:rsidRPr="004209AF">
        <w:rPr>
          <w:rFonts w:eastAsia="Constantia"/>
        </w:rPr>
        <w:t xml:space="preserve">Antipyretics as needed. </w:t>
      </w:r>
    </w:p>
    <w:p w14:paraId="1859AE09" w14:textId="77777777" w:rsidR="00B836B2" w:rsidRPr="004209AF" w:rsidRDefault="00B836B2">
      <w:pPr>
        <w:pStyle w:val="ListParagraph"/>
        <w:numPr>
          <w:ilvl w:val="0"/>
          <w:numId w:val="987"/>
        </w:numPr>
        <w:spacing w:line="360" w:lineRule="auto"/>
        <w:ind w:left="1170"/>
        <w:jc w:val="both"/>
        <w:rPr>
          <w:rFonts w:eastAsia="Constantia"/>
        </w:rPr>
      </w:pPr>
      <w:r w:rsidRPr="004209AF">
        <w:rPr>
          <w:rFonts w:eastAsia="Constantia"/>
        </w:rPr>
        <w:t>Nasal clearance as needed.</w:t>
      </w:r>
    </w:p>
    <w:p w14:paraId="43764990" w14:textId="77777777" w:rsidR="00B836B2" w:rsidRPr="0011519C" w:rsidRDefault="00B836B2">
      <w:pPr>
        <w:pStyle w:val="ListParagraph"/>
        <w:numPr>
          <w:ilvl w:val="0"/>
          <w:numId w:val="987"/>
        </w:numPr>
        <w:spacing w:line="360" w:lineRule="auto"/>
        <w:ind w:left="1170"/>
        <w:jc w:val="both"/>
      </w:pPr>
      <w:r w:rsidRPr="004209AF">
        <w:rPr>
          <w:rFonts w:eastAsia="Constantia"/>
        </w:rPr>
        <w:t>No steroid or bronchodilator</w:t>
      </w:r>
      <w:r w:rsidRPr="0011519C">
        <w:t>.</w:t>
      </w:r>
    </w:p>
    <w:p w14:paraId="2BF0FF4B" w14:textId="77777777" w:rsidR="00B836B2" w:rsidRPr="004209AF" w:rsidRDefault="00B836B2">
      <w:pPr>
        <w:pStyle w:val="ListParagraph"/>
        <w:numPr>
          <w:ilvl w:val="0"/>
          <w:numId w:val="988"/>
        </w:numPr>
        <w:spacing w:line="360" w:lineRule="auto"/>
        <w:jc w:val="both"/>
        <w:rPr>
          <w:rFonts w:eastAsia="Constantia"/>
          <w:b/>
          <w:bCs/>
        </w:rPr>
      </w:pPr>
      <w:r w:rsidRPr="004209AF">
        <w:rPr>
          <w:rFonts w:eastAsia="Constantia"/>
          <w:b/>
          <w:bCs/>
        </w:rPr>
        <w:t>Severe and critically ill</w:t>
      </w:r>
    </w:p>
    <w:p w14:paraId="577E9BE3"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Keep at the emergency department or admit to pediatric ICU (critical) and admit all with risk factors for severity (Down syndrome, prematurity, congenital heart disease, chronic lung disease, neurologic problems).</w:t>
      </w:r>
    </w:p>
    <w:p w14:paraId="2F2F43C9"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Start O2 (high flow nasal cannula or continuous positive airway pressure [CPAP] for more severe cases and maintain saturation above 90%).</w:t>
      </w:r>
    </w:p>
    <w:p w14:paraId="43483436"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Nasal suctioning only as needed; as little handling as possible.</w:t>
      </w:r>
    </w:p>
    <w:p w14:paraId="4407CC51"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Hydration: Intolerant to oral feed use a nasogastric (NG) tube or IV fluid for critical cases.</w:t>
      </w:r>
    </w:p>
    <w:p w14:paraId="7A360AF3"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lastRenderedPageBreak/>
        <w:t xml:space="preserve">Nebulize with 5 ml hypertonic saline OR adrenaline.  </w:t>
      </w:r>
    </w:p>
    <w:p w14:paraId="064F1014"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Consider azithromycin for critical children.</w:t>
      </w:r>
    </w:p>
    <w:p w14:paraId="2228963A"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Trial of salbutamol (only in critical cases and if severe &gt;6 month).</w:t>
      </w:r>
    </w:p>
    <w:p w14:paraId="0A17E313"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Do not do CXR, complete blood count (CBC), C-reactive protein (CRP) test, blood culture, or cerebrospinal fluid (CSF) for all; do only when indicated or in CRITICAL cases with suspected complications.</w:t>
      </w:r>
    </w:p>
    <w:p w14:paraId="516F05A0"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 xml:space="preserve">Otoscopy and urinalysis for febrile infants with severe bronchiolitis. </w:t>
      </w:r>
      <w:bookmarkStart w:id="5225" w:name="page224"/>
      <w:bookmarkEnd w:id="5225"/>
    </w:p>
    <w:p w14:paraId="2B37AE08" w14:textId="77777777" w:rsidR="00B836B2" w:rsidRPr="00E154BB" w:rsidRDefault="00B836B2" w:rsidP="001D6D34">
      <w:pPr>
        <w:spacing w:line="360" w:lineRule="auto"/>
        <w:jc w:val="both"/>
        <w:rPr>
          <w:rFonts w:eastAsia="Constantia"/>
          <w:b/>
          <w:bCs/>
        </w:rPr>
      </w:pPr>
      <w:r w:rsidRPr="00E154BB">
        <w:rPr>
          <w:rFonts w:eastAsia="Elephant"/>
          <w:b/>
          <w:bCs/>
        </w:rPr>
        <w:t>Monitoring</w:t>
      </w:r>
    </w:p>
    <w:p w14:paraId="121C39C2" w14:textId="77777777" w:rsidR="00B836B2" w:rsidRPr="004209AF" w:rsidRDefault="00B836B2">
      <w:pPr>
        <w:pStyle w:val="ListParagraph"/>
        <w:numPr>
          <w:ilvl w:val="0"/>
          <w:numId w:val="988"/>
        </w:numPr>
        <w:spacing w:line="360" w:lineRule="auto"/>
        <w:jc w:val="both"/>
        <w:rPr>
          <w:rFonts w:eastAsia="Constantia"/>
        </w:rPr>
      </w:pPr>
      <w:r w:rsidRPr="004209AF">
        <w:rPr>
          <w:rFonts w:eastAsia="Constantia"/>
        </w:rPr>
        <w:t>Close monitoring of vital signs, WOB, hydration status, and mentation</w:t>
      </w:r>
    </w:p>
    <w:p w14:paraId="5FE07A93" w14:textId="77777777" w:rsidR="00B836B2" w:rsidRPr="00E154BB" w:rsidRDefault="00B836B2" w:rsidP="001D6D34">
      <w:pPr>
        <w:spacing w:line="360" w:lineRule="auto"/>
        <w:jc w:val="both"/>
        <w:rPr>
          <w:rFonts w:eastAsia="Elephant"/>
          <w:b/>
          <w:bCs/>
        </w:rPr>
      </w:pPr>
      <w:r w:rsidRPr="00E154BB">
        <w:rPr>
          <w:rFonts w:eastAsia="Elephant"/>
          <w:b/>
          <w:bCs/>
        </w:rPr>
        <w:t>Disposition</w:t>
      </w:r>
    </w:p>
    <w:p w14:paraId="41CB54F6" w14:textId="77777777" w:rsidR="00B836B2" w:rsidRPr="004209AF" w:rsidRDefault="00B836B2">
      <w:pPr>
        <w:pStyle w:val="ListParagraph"/>
        <w:numPr>
          <w:ilvl w:val="0"/>
          <w:numId w:val="988"/>
        </w:numPr>
        <w:spacing w:line="360" w:lineRule="auto"/>
        <w:jc w:val="both"/>
        <w:rPr>
          <w:rFonts w:eastAsia="Constantia"/>
        </w:rPr>
      </w:pPr>
      <w:r w:rsidRPr="0011519C">
        <w:rPr>
          <w:rFonts w:eastAsia="Constantia"/>
        </w:rPr>
        <w:t xml:space="preserve">Counsel parents that symptoms may persist for up to 3 weeks. </w:t>
      </w:r>
    </w:p>
    <w:p w14:paraId="30872900" w14:textId="77777777" w:rsidR="00B836B2" w:rsidRPr="004209AF" w:rsidRDefault="00B836B2">
      <w:pPr>
        <w:pStyle w:val="ListParagraph"/>
        <w:numPr>
          <w:ilvl w:val="0"/>
          <w:numId w:val="988"/>
        </w:numPr>
        <w:spacing w:line="360" w:lineRule="auto"/>
        <w:jc w:val="both"/>
        <w:rPr>
          <w:rFonts w:eastAsia="Constantia"/>
        </w:rPr>
      </w:pPr>
      <w:r w:rsidRPr="0011519C">
        <w:rPr>
          <w:rFonts w:eastAsia="Constantia"/>
        </w:rPr>
        <w:t xml:space="preserve">Infants with one or more risk factors are at risk of requiring more significant interventions. </w:t>
      </w:r>
    </w:p>
    <w:p w14:paraId="4C3CB15A" w14:textId="77777777" w:rsidR="00B836B2" w:rsidRPr="004209AF" w:rsidRDefault="00B836B2">
      <w:pPr>
        <w:pStyle w:val="ListParagraph"/>
        <w:numPr>
          <w:ilvl w:val="0"/>
          <w:numId w:val="988"/>
        </w:numPr>
        <w:spacing w:line="360" w:lineRule="auto"/>
        <w:jc w:val="both"/>
        <w:rPr>
          <w:rFonts w:eastAsia="Constantia"/>
        </w:rPr>
      </w:pPr>
      <w:r w:rsidRPr="0011519C">
        <w:rPr>
          <w:rFonts w:eastAsia="Constantia"/>
        </w:rPr>
        <w:t xml:space="preserve">Infants without any risk factors can be safely discharged home but arrange adequate follow-up as needed. </w:t>
      </w:r>
    </w:p>
    <w:p w14:paraId="4F6CA70E" w14:textId="77777777" w:rsidR="00B836B2" w:rsidRPr="004209AF" w:rsidRDefault="00B836B2">
      <w:pPr>
        <w:pStyle w:val="ListParagraph"/>
        <w:numPr>
          <w:ilvl w:val="0"/>
          <w:numId w:val="988"/>
        </w:numPr>
        <w:spacing w:line="360" w:lineRule="auto"/>
        <w:jc w:val="both"/>
        <w:rPr>
          <w:rFonts w:eastAsia="Constantia"/>
        </w:rPr>
      </w:pPr>
      <w:r w:rsidRPr="0011519C">
        <w:rPr>
          <w:rFonts w:eastAsia="Constantia"/>
        </w:rPr>
        <w:t>Counsel parents that symptoms may persist for up to 3 weeks.</w:t>
      </w:r>
    </w:p>
    <w:p w14:paraId="1651AA5E" w14:textId="77777777" w:rsidR="00B836B2" w:rsidRPr="004209AF" w:rsidRDefault="00B836B2" w:rsidP="001D6D34">
      <w:pPr>
        <w:spacing w:line="360" w:lineRule="auto"/>
        <w:jc w:val="both"/>
        <w:rPr>
          <w:rFonts w:eastAsia="Constantia"/>
          <w:b/>
          <w:bCs/>
          <w:color w:val="4472C4" w:themeColor="accent1"/>
        </w:rPr>
      </w:pPr>
      <w:bookmarkStart w:id="5226" w:name="_Toc215925500"/>
      <w:r w:rsidRPr="004209AF">
        <w:rPr>
          <w:rFonts w:eastAsia="Constantia"/>
          <w:b/>
          <w:bCs/>
          <w:color w:val="4472C4" w:themeColor="accent1"/>
        </w:rPr>
        <w:t>Pertussis</w:t>
      </w:r>
      <w:bookmarkEnd w:id="5226"/>
    </w:p>
    <w:p w14:paraId="5601894D" w14:textId="77777777" w:rsidR="00B836B2" w:rsidRPr="00E154BB" w:rsidRDefault="00B836B2" w:rsidP="001D6D34">
      <w:pPr>
        <w:spacing w:line="360" w:lineRule="auto"/>
        <w:jc w:val="both"/>
        <w:rPr>
          <w:rFonts w:eastAsia="Elephant"/>
          <w:b/>
          <w:bCs/>
        </w:rPr>
      </w:pPr>
      <w:r w:rsidRPr="00E154BB">
        <w:rPr>
          <w:rFonts w:eastAsia="Times New Roman"/>
          <w:b/>
          <w:bCs/>
        </w:rPr>
        <w:t xml:space="preserve">Introduction </w:t>
      </w:r>
    </w:p>
    <w:p w14:paraId="13FD2ECF" w14:textId="77777777" w:rsidR="00B836B2" w:rsidRPr="0011519C" w:rsidRDefault="00B836B2">
      <w:pPr>
        <w:pStyle w:val="ListParagraph"/>
        <w:numPr>
          <w:ilvl w:val="0"/>
          <w:numId w:val="988"/>
        </w:numPr>
        <w:spacing w:line="360" w:lineRule="auto"/>
        <w:jc w:val="both"/>
        <w:rPr>
          <w:rFonts w:eastAsia="Constantia"/>
        </w:rPr>
      </w:pPr>
      <w:r w:rsidRPr="0011519C">
        <w:rPr>
          <w:rFonts w:eastAsia="Constantia"/>
        </w:rPr>
        <w:t xml:space="preserve">Suspect pertussis if a child has been having a severe cough for more than 2 weeks, especially if the disease is known to be occurring locally. </w:t>
      </w:r>
    </w:p>
    <w:p w14:paraId="72F97AE3" w14:textId="77777777" w:rsidR="00B836B2" w:rsidRPr="0011519C" w:rsidRDefault="00B836B2">
      <w:pPr>
        <w:pStyle w:val="ListParagraph"/>
        <w:numPr>
          <w:ilvl w:val="0"/>
          <w:numId w:val="988"/>
        </w:numPr>
        <w:spacing w:line="360" w:lineRule="auto"/>
        <w:jc w:val="both"/>
        <w:rPr>
          <w:rFonts w:eastAsia="Constantia"/>
        </w:rPr>
      </w:pPr>
      <w:r w:rsidRPr="0011519C">
        <w:rPr>
          <w:rFonts w:eastAsia="Constantia"/>
        </w:rPr>
        <w:t>The most useful diagnostic signs are:</w:t>
      </w:r>
    </w:p>
    <w:p w14:paraId="67EC3F70"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Paroxysmal coughing followed by a whoop when breathing in, often with vomiting.</w:t>
      </w:r>
    </w:p>
    <w:p w14:paraId="6D4A97F5"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Young infants may not whoop; instead, the cough may be followed by cessation of breathing (apnea) or cyanosis, or apnea may occur without coughing.</w:t>
      </w:r>
    </w:p>
    <w:p w14:paraId="61B47DE6"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Also, examine the child for signs of pneumonia and ask about convulsions.</w:t>
      </w:r>
    </w:p>
    <w:p w14:paraId="644ECFF9"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Child not immunized against pertussis.</w:t>
      </w:r>
    </w:p>
    <w:p w14:paraId="3E8D611E" w14:textId="77777777" w:rsidR="00B836B2" w:rsidRPr="00E154BB" w:rsidRDefault="00B836B2" w:rsidP="001D6D34">
      <w:pPr>
        <w:spacing w:line="360" w:lineRule="auto"/>
        <w:jc w:val="both"/>
        <w:rPr>
          <w:rFonts w:eastAsia="MinionPro"/>
          <w:b/>
          <w:bCs/>
        </w:rPr>
      </w:pPr>
      <w:r w:rsidRPr="00E154BB">
        <w:rPr>
          <w:rFonts w:eastAsia="MinionPro"/>
          <w:b/>
          <w:bCs/>
        </w:rPr>
        <w:t>Recommended management</w:t>
      </w:r>
    </w:p>
    <w:p w14:paraId="50D397AF"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Give oxygen to children who have spells of apnea or cyanosis, or severe paroxysms of coughing or low oxygen saturation &lt; 90% on a pulse oximeter.</w:t>
      </w:r>
    </w:p>
    <w:p w14:paraId="606F01F8"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 xml:space="preserve">Use nasal prongs, not a nasopharyngeal catheter or nasal catheter, which can provoke coughing. </w:t>
      </w:r>
    </w:p>
    <w:p w14:paraId="1DAB686E"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lastRenderedPageBreak/>
        <w:t>If apnea occurs, clear the airway immediately with gentle suction, give manual respiratory stimulation or bag ventilation, and administer oxygen.</w:t>
      </w:r>
    </w:p>
    <w:p w14:paraId="53D1F590"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Avoid, as far as possible, any procedure that could trigger coughing, such as throat examination.</w:t>
      </w:r>
    </w:p>
    <w:p w14:paraId="38C67898" w14:textId="07217FE2"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Do not give cough suppressants, sedatives, mucolytic agents, or antihistamines.</w:t>
      </w:r>
    </w:p>
    <w:p w14:paraId="310D2C8C"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 xml:space="preserve">Give paracetamol for fever. </w:t>
      </w:r>
    </w:p>
    <w:p w14:paraId="6172BBB7" w14:textId="77777777" w:rsidR="00B836B2" w:rsidRPr="00E154BB" w:rsidRDefault="00B836B2" w:rsidP="001D6D34">
      <w:pPr>
        <w:spacing w:line="360" w:lineRule="auto"/>
        <w:jc w:val="both"/>
        <w:rPr>
          <w:rFonts w:eastAsia="Constantia"/>
          <w:b/>
          <w:bCs/>
          <w:lang w:eastAsia="zh-CN"/>
        </w:rPr>
      </w:pPr>
      <w:r w:rsidRPr="00E154BB">
        <w:rPr>
          <w:rFonts w:eastAsia="Constantia"/>
          <w:b/>
          <w:bCs/>
          <w:lang w:eastAsia="zh-CN"/>
        </w:rPr>
        <w:t xml:space="preserve">Fluid </w:t>
      </w:r>
    </w:p>
    <w:p w14:paraId="099858EA"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 xml:space="preserve">Encourage breastfeeding or oral fluids. </w:t>
      </w:r>
    </w:p>
    <w:p w14:paraId="3497BF08"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If the child cannot drink, pass a nasogastric tube and give small, frequent amounts of fluid to meet the child’s maintenance needs.</w:t>
      </w:r>
    </w:p>
    <w:p w14:paraId="3C886E52"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 xml:space="preserve">If there is respiratory distress, give maintenance fluids by IV to avoid the risk of aspiration and reduce triggering coughing. </w:t>
      </w:r>
    </w:p>
    <w:p w14:paraId="58FD2684"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Ensure adequate nutrition by giving smaller, more frequent feeds. If there is continued weight loss despite these measures, feed the child by nasogastric tube.</w:t>
      </w:r>
    </w:p>
    <w:p w14:paraId="02BB70EC" w14:textId="77777777" w:rsidR="00B836B2" w:rsidRPr="00E154BB" w:rsidRDefault="00B836B2" w:rsidP="001D6D34">
      <w:pPr>
        <w:spacing w:line="360" w:lineRule="auto"/>
        <w:jc w:val="both"/>
        <w:rPr>
          <w:rFonts w:eastAsia="Constantia"/>
          <w:b/>
          <w:bCs/>
          <w:lang w:eastAsia="zh-CN"/>
        </w:rPr>
      </w:pPr>
      <w:r w:rsidRPr="00E154BB">
        <w:rPr>
          <w:rFonts w:eastAsia="Constantia"/>
          <w:b/>
          <w:bCs/>
          <w:lang w:eastAsia="zh-CN"/>
        </w:rPr>
        <w:t>Antibiotics</w:t>
      </w:r>
    </w:p>
    <w:p w14:paraId="6BE7AE7A"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Give azithromycin at 10 mg/kg (maximum, 500 mg) on the first day, then 5 mg/kg (maximum, 250 mg) once a day for 4 days.</w:t>
      </w:r>
    </w:p>
    <w:p w14:paraId="321D66A0" w14:textId="77777777" w:rsidR="00B836B2" w:rsidRPr="004209AF" w:rsidRDefault="00B836B2">
      <w:pPr>
        <w:pStyle w:val="ListParagraph"/>
        <w:numPr>
          <w:ilvl w:val="0"/>
          <w:numId w:val="987"/>
        </w:numPr>
        <w:spacing w:line="360" w:lineRule="auto"/>
        <w:ind w:left="1170"/>
        <w:jc w:val="both"/>
        <w:rPr>
          <w:rFonts w:eastAsia="Constantia"/>
        </w:rPr>
      </w:pPr>
      <w:r w:rsidRPr="0011519C">
        <w:rPr>
          <w:rFonts w:eastAsia="Constantia"/>
        </w:rPr>
        <w:t>If there are signs of pneumonia, treat with amoxicillin-clavulanic acid or ceftriaxone (severe).</w:t>
      </w:r>
    </w:p>
    <w:p w14:paraId="2CF6CCB0" w14:textId="77777777" w:rsidR="00B836B2" w:rsidRPr="004209AF" w:rsidRDefault="00B836B2">
      <w:pPr>
        <w:pStyle w:val="ListParagraph"/>
        <w:numPr>
          <w:ilvl w:val="0"/>
          <w:numId w:val="987"/>
        </w:numPr>
        <w:spacing w:line="360" w:lineRule="auto"/>
        <w:ind w:left="1170"/>
        <w:jc w:val="both"/>
        <w:rPr>
          <w:rFonts w:eastAsia="Constantia"/>
        </w:rPr>
      </w:pPr>
      <w:r w:rsidRPr="0011519C">
        <w:rPr>
          <w:rFonts w:eastAsia="Constantia"/>
        </w:rPr>
        <w:t>Follow the national guideline for management of severe pneumonia.</w:t>
      </w:r>
    </w:p>
    <w:p w14:paraId="13173722" w14:textId="77777777" w:rsidR="00B836B2" w:rsidRPr="00E154BB" w:rsidRDefault="00B836B2" w:rsidP="001D6D34">
      <w:pPr>
        <w:spacing w:line="360" w:lineRule="auto"/>
        <w:jc w:val="both"/>
        <w:rPr>
          <w:rFonts w:eastAsia="MinionPro"/>
          <w:b/>
          <w:bCs/>
          <w:lang w:eastAsia="zh-CN"/>
        </w:rPr>
      </w:pPr>
      <w:r w:rsidRPr="00E154BB">
        <w:rPr>
          <w:rFonts w:eastAsia="MinionPro"/>
          <w:b/>
          <w:bCs/>
          <w:lang w:eastAsia="zh-CN"/>
        </w:rPr>
        <w:t>Monitoring</w:t>
      </w:r>
    </w:p>
    <w:p w14:paraId="7CAAD9DB" w14:textId="77777777" w:rsidR="00B836B2" w:rsidRPr="004209AF" w:rsidRDefault="00B836B2">
      <w:pPr>
        <w:pStyle w:val="ListParagraph"/>
        <w:numPr>
          <w:ilvl w:val="0"/>
          <w:numId w:val="987"/>
        </w:numPr>
        <w:spacing w:line="360" w:lineRule="auto"/>
        <w:ind w:left="1170"/>
        <w:jc w:val="both"/>
        <w:rPr>
          <w:rFonts w:eastAsia="Constantia"/>
        </w:rPr>
      </w:pPr>
      <w:r w:rsidRPr="004209AF">
        <w:rPr>
          <w:rFonts w:eastAsia="Constantia"/>
        </w:rPr>
        <w:t>Teach the child’s mother to recognize apneic spells and alert the nurse if they occur.</w:t>
      </w:r>
    </w:p>
    <w:p w14:paraId="4174A3D7" w14:textId="77777777" w:rsidR="00B836B2" w:rsidRPr="004209AF" w:rsidRDefault="00B836B2">
      <w:pPr>
        <w:pStyle w:val="ListParagraph"/>
        <w:numPr>
          <w:ilvl w:val="0"/>
          <w:numId w:val="987"/>
        </w:numPr>
        <w:spacing w:line="360" w:lineRule="auto"/>
        <w:ind w:left="1170"/>
        <w:jc w:val="both"/>
        <w:rPr>
          <w:rFonts w:eastAsia="Constantia"/>
        </w:rPr>
      </w:pPr>
      <w:r w:rsidRPr="004209AF">
        <w:rPr>
          <w:rFonts w:eastAsia="Constantia"/>
        </w:rPr>
        <w:t>The nurse should check every 3 hours that the prongs or catheter are in the correct place and not blocked with mucus, and that all connections are secure.</w:t>
      </w:r>
    </w:p>
    <w:p w14:paraId="32BE3D8E" w14:textId="77777777" w:rsidR="00B836B2" w:rsidRPr="004209AF" w:rsidRDefault="00B836B2">
      <w:pPr>
        <w:pStyle w:val="ListParagraph"/>
        <w:numPr>
          <w:ilvl w:val="0"/>
          <w:numId w:val="987"/>
        </w:numPr>
        <w:spacing w:line="360" w:lineRule="auto"/>
        <w:ind w:left="1170"/>
        <w:jc w:val="both"/>
        <w:rPr>
          <w:rFonts w:eastAsia="Constantia"/>
        </w:rPr>
      </w:pPr>
      <w:r w:rsidRPr="004209AF">
        <w:rPr>
          <w:rFonts w:eastAsia="Constantia"/>
        </w:rPr>
        <w:t>Admit to the ICU infants, severe cases, and those who have apnea.</w:t>
      </w:r>
    </w:p>
    <w:p w14:paraId="474C513E" w14:textId="77777777" w:rsidR="00B836B2" w:rsidRPr="00E154BB" w:rsidRDefault="00B836B2" w:rsidP="001D6D34">
      <w:pPr>
        <w:spacing w:line="360" w:lineRule="auto"/>
        <w:jc w:val="both"/>
        <w:rPr>
          <w:rFonts w:eastAsia="MinionPro"/>
          <w:b/>
          <w:bCs/>
          <w:lang w:eastAsia="zh-CN"/>
        </w:rPr>
      </w:pPr>
      <w:r w:rsidRPr="00E154BB">
        <w:rPr>
          <w:rFonts w:eastAsia="MinionPro"/>
          <w:b/>
          <w:bCs/>
          <w:lang w:eastAsia="zh-CN"/>
        </w:rPr>
        <w:t>Complications</w:t>
      </w:r>
    </w:p>
    <w:p w14:paraId="55D59D80" w14:textId="77777777" w:rsidR="00B836B2" w:rsidRPr="004209AF" w:rsidRDefault="00B836B2">
      <w:pPr>
        <w:pStyle w:val="ListParagraph"/>
        <w:numPr>
          <w:ilvl w:val="0"/>
          <w:numId w:val="987"/>
        </w:numPr>
        <w:spacing w:line="360" w:lineRule="auto"/>
        <w:ind w:left="1170"/>
        <w:jc w:val="both"/>
        <w:rPr>
          <w:rFonts w:eastAsia="Constantia"/>
        </w:rPr>
      </w:pPr>
      <w:r w:rsidRPr="004209AF">
        <w:rPr>
          <w:rFonts w:eastAsia="Constantia"/>
        </w:rPr>
        <w:t xml:space="preserve">Pneumonia </w:t>
      </w:r>
    </w:p>
    <w:p w14:paraId="7F081981" w14:textId="77777777" w:rsidR="00B836B2" w:rsidRPr="004209AF" w:rsidRDefault="00B836B2">
      <w:pPr>
        <w:pStyle w:val="ListParagraph"/>
        <w:numPr>
          <w:ilvl w:val="0"/>
          <w:numId w:val="987"/>
        </w:numPr>
        <w:spacing w:line="360" w:lineRule="auto"/>
        <w:ind w:left="1170"/>
        <w:jc w:val="both"/>
        <w:rPr>
          <w:rFonts w:eastAsia="Constantia"/>
        </w:rPr>
      </w:pPr>
      <w:r w:rsidRPr="004209AF">
        <w:rPr>
          <w:rFonts w:eastAsia="Constantia"/>
        </w:rPr>
        <w:t>Malnutrition: Children with pertussis may become malnourished as a result of reduced food intake and frequent vomiting.</w:t>
      </w:r>
    </w:p>
    <w:p w14:paraId="74C75A2E" w14:textId="77777777" w:rsidR="00B836B2" w:rsidRPr="004209AF" w:rsidRDefault="00B836B2">
      <w:pPr>
        <w:pStyle w:val="ListParagraph"/>
        <w:numPr>
          <w:ilvl w:val="0"/>
          <w:numId w:val="987"/>
        </w:numPr>
        <w:spacing w:line="360" w:lineRule="auto"/>
        <w:ind w:left="1170"/>
        <w:jc w:val="both"/>
        <w:rPr>
          <w:rFonts w:eastAsia="Constantia"/>
        </w:rPr>
      </w:pPr>
      <w:r w:rsidRPr="004209AF">
        <w:rPr>
          <w:rFonts w:eastAsia="Constantia"/>
        </w:rPr>
        <w:t xml:space="preserve">Sub-conjunctiva hemorrhage and epistaxis are common during pertussis. </w:t>
      </w:r>
    </w:p>
    <w:p w14:paraId="1EDB7B58" w14:textId="77777777" w:rsidR="00B836B2" w:rsidRPr="00E154BB" w:rsidRDefault="00B836B2">
      <w:pPr>
        <w:pStyle w:val="ListParagraph"/>
        <w:numPr>
          <w:ilvl w:val="0"/>
          <w:numId w:val="987"/>
        </w:numPr>
        <w:spacing w:line="360" w:lineRule="auto"/>
        <w:ind w:left="1170"/>
        <w:jc w:val="both"/>
        <w:rPr>
          <w:rFonts w:eastAsia="Constantia"/>
        </w:rPr>
      </w:pPr>
      <w:r w:rsidRPr="00E154BB">
        <w:rPr>
          <w:rFonts w:eastAsia="Constantia"/>
        </w:rPr>
        <w:t>No specific treatment is needed.</w:t>
      </w:r>
    </w:p>
    <w:p w14:paraId="65179058" w14:textId="77777777" w:rsidR="00B836B2" w:rsidRPr="004209AF" w:rsidRDefault="00B836B2">
      <w:pPr>
        <w:pStyle w:val="ListParagraph"/>
        <w:numPr>
          <w:ilvl w:val="0"/>
          <w:numId w:val="987"/>
        </w:numPr>
        <w:spacing w:line="360" w:lineRule="auto"/>
        <w:ind w:left="1170"/>
        <w:jc w:val="both"/>
        <w:rPr>
          <w:rFonts w:eastAsia="Constantia"/>
        </w:rPr>
      </w:pPr>
      <w:r w:rsidRPr="004209AF">
        <w:rPr>
          <w:rFonts w:eastAsia="Constantia"/>
        </w:rPr>
        <w:lastRenderedPageBreak/>
        <w:t xml:space="preserve">Umbilical or inguinal hernias may be caused by violent coughing. </w:t>
      </w:r>
    </w:p>
    <w:p w14:paraId="540974B5" w14:textId="77777777" w:rsidR="00B836B2" w:rsidRPr="00E154BB" w:rsidRDefault="00B836B2">
      <w:pPr>
        <w:pStyle w:val="ListParagraph"/>
        <w:numPr>
          <w:ilvl w:val="0"/>
          <w:numId w:val="987"/>
        </w:numPr>
        <w:spacing w:line="360" w:lineRule="auto"/>
        <w:ind w:left="1170"/>
        <w:jc w:val="both"/>
        <w:rPr>
          <w:rFonts w:eastAsia="Constantia"/>
        </w:rPr>
      </w:pPr>
      <w:r w:rsidRPr="00E154BB">
        <w:rPr>
          <w:rFonts w:eastAsia="Constantia"/>
        </w:rPr>
        <w:t>Do not treat them unless there are signs of bowel obstruction but refer the child for surgical evaluation after the acute phase.</w:t>
      </w:r>
    </w:p>
    <w:p w14:paraId="09CF1D72" w14:textId="77777777" w:rsidR="00B836B2" w:rsidRPr="00E154BB" w:rsidRDefault="00B836B2" w:rsidP="001D6D34">
      <w:pPr>
        <w:spacing w:line="360" w:lineRule="auto"/>
        <w:jc w:val="both"/>
        <w:rPr>
          <w:rFonts w:eastAsia="SimSun"/>
          <w:b/>
          <w:bCs/>
        </w:rPr>
      </w:pPr>
      <w:r w:rsidRPr="00E154BB">
        <w:rPr>
          <w:rFonts w:eastAsia="SimSun"/>
          <w:b/>
          <w:bCs/>
        </w:rPr>
        <w:t>Public</w:t>
      </w:r>
      <w:r w:rsidRPr="00E154BB">
        <w:rPr>
          <w:rFonts w:eastAsia="SimSun"/>
          <w:b/>
          <w:bCs/>
          <w:spacing w:val="-5"/>
        </w:rPr>
        <w:t xml:space="preserve"> </w:t>
      </w:r>
      <w:r w:rsidRPr="00E154BB">
        <w:rPr>
          <w:rFonts w:eastAsia="SimSun"/>
          <w:b/>
          <w:bCs/>
        </w:rPr>
        <w:t>health</w:t>
      </w:r>
      <w:r w:rsidRPr="00E154BB">
        <w:rPr>
          <w:rFonts w:eastAsia="SimSun"/>
          <w:b/>
          <w:bCs/>
          <w:spacing w:val="-5"/>
        </w:rPr>
        <w:t xml:space="preserve"> </w:t>
      </w:r>
      <w:r w:rsidRPr="00E154BB">
        <w:rPr>
          <w:rFonts w:eastAsia="SimSun"/>
          <w:b/>
          <w:bCs/>
          <w:spacing w:val="-2"/>
        </w:rPr>
        <w:t>measures</w:t>
      </w:r>
    </w:p>
    <w:p w14:paraId="69A96226"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Give DPT immunization to any child in the family who is not fully immunized and to the child with pertussis.</w:t>
      </w:r>
    </w:p>
    <w:p w14:paraId="22272D70"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Give a DPT booster to previously immunized children.</w:t>
      </w:r>
    </w:p>
    <w:p w14:paraId="5406EF2A"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Give azithromycin promptly to all household members and other close contacts, such as children in day care, regardless of age, history of immunization, or symptoms. Continue for 5 days.</w:t>
      </w:r>
    </w:p>
    <w:p w14:paraId="2911F10E" w14:textId="77777777" w:rsidR="00B836B2" w:rsidRPr="00E154BB" w:rsidRDefault="00B836B2" w:rsidP="001D6D34">
      <w:pPr>
        <w:spacing w:line="360" w:lineRule="auto"/>
        <w:jc w:val="both"/>
        <w:rPr>
          <w:rFonts w:eastAsia="MinionPro"/>
          <w:b/>
          <w:bCs/>
          <w:lang w:eastAsia="zh-CN"/>
        </w:rPr>
      </w:pPr>
      <w:r w:rsidRPr="00E154BB">
        <w:rPr>
          <w:rFonts w:eastAsia="MinionPro"/>
          <w:b/>
          <w:bCs/>
          <w:lang w:eastAsia="zh-CN"/>
        </w:rPr>
        <w:t xml:space="preserve">Disposition </w:t>
      </w:r>
    </w:p>
    <w:p w14:paraId="305974E9" w14:textId="77777777" w:rsidR="00B836B2" w:rsidRPr="0011519C" w:rsidRDefault="00B836B2">
      <w:pPr>
        <w:pStyle w:val="ListParagraph"/>
        <w:numPr>
          <w:ilvl w:val="0"/>
          <w:numId w:val="987"/>
        </w:numPr>
        <w:spacing w:line="360" w:lineRule="auto"/>
        <w:ind w:left="1170"/>
        <w:jc w:val="both"/>
        <w:rPr>
          <w:rFonts w:eastAsia="Constantia"/>
        </w:rPr>
      </w:pPr>
      <w:r w:rsidRPr="0011519C">
        <w:rPr>
          <w:rFonts w:eastAsia="Constantia"/>
        </w:rPr>
        <w:t xml:space="preserve">Treat mild cases in children aged ≥6 months at home with supportive care. </w:t>
      </w:r>
    </w:p>
    <w:p w14:paraId="72E6EBC7" w14:textId="77777777" w:rsidR="00B836B2" w:rsidRPr="0011519C" w:rsidRDefault="00B836B2">
      <w:pPr>
        <w:pStyle w:val="ListParagraph"/>
        <w:numPr>
          <w:ilvl w:val="0"/>
          <w:numId w:val="987"/>
        </w:numPr>
        <w:spacing w:line="360" w:lineRule="auto"/>
        <w:ind w:left="1170"/>
        <w:jc w:val="both"/>
        <w:rPr>
          <w:rFonts w:eastAsia="Constantia"/>
          <w:lang w:eastAsia="zh-CN"/>
        </w:rPr>
      </w:pPr>
      <w:r w:rsidRPr="0011519C">
        <w:rPr>
          <w:rFonts w:eastAsia="Constantia"/>
        </w:rPr>
        <w:t>Admit infants aged &lt;6 months to the hospital. Also admit any child with pneumonia, convulsions, dehydration, severe malnutrition, or prolonged apnea</w:t>
      </w:r>
      <w:r w:rsidRPr="0011519C">
        <w:rPr>
          <w:rFonts w:eastAsia="Constantia"/>
          <w:lang w:eastAsia="zh-CN"/>
        </w:rPr>
        <w:t xml:space="preserve"> or cyanosis after coughing.</w:t>
      </w:r>
    </w:p>
    <w:p w14:paraId="5B62D592" w14:textId="0DA2D8B7" w:rsidR="00B836B2" w:rsidRPr="0011519C" w:rsidRDefault="00B836B2" w:rsidP="001D6D34">
      <w:pPr>
        <w:spacing w:line="360" w:lineRule="auto"/>
        <w:jc w:val="both"/>
        <w:rPr>
          <w:rFonts w:eastAsia="MinionPro"/>
          <w:b/>
          <w:bCs/>
          <w:lang w:eastAsia="zh-CN"/>
        </w:rPr>
      </w:pPr>
      <w:r w:rsidRPr="00E154BB">
        <w:rPr>
          <w:rFonts w:eastAsia="MinionPro"/>
          <w:b/>
          <w:bCs/>
          <w:lang w:eastAsia="zh-CN"/>
        </w:rPr>
        <w:t>Summary</w:t>
      </w:r>
    </w:p>
    <w:tbl>
      <w:tblPr>
        <w:tblW w:w="4803" w:type="pct"/>
        <w:tblInd w:w="175" w:type="dxa"/>
        <w:tblCellMar>
          <w:top w:w="115" w:type="dxa"/>
          <w:bottom w:w="115" w:type="dxa"/>
        </w:tblCellMar>
        <w:tblLook w:val="04A0" w:firstRow="1" w:lastRow="0" w:firstColumn="1" w:lastColumn="0" w:noHBand="0" w:noVBand="1"/>
      </w:tblPr>
      <w:tblGrid>
        <w:gridCol w:w="2946"/>
        <w:gridCol w:w="2937"/>
        <w:gridCol w:w="3464"/>
      </w:tblGrid>
      <w:tr w:rsidR="00B836B2" w:rsidRPr="00E154BB" w14:paraId="4E8611C2" w14:textId="77777777" w:rsidTr="0011519C">
        <w:trPr>
          <w:trHeight w:val="293"/>
        </w:trPr>
        <w:tc>
          <w:tcPr>
            <w:tcW w:w="1576" w:type="pct"/>
            <w:tcBorders>
              <w:top w:val="single" w:sz="4" w:space="0" w:color="auto"/>
              <w:left w:val="single" w:sz="4" w:space="0" w:color="auto"/>
              <w:right w:val="single" w:sz="4" w:space="0" w:color="auto"/>
            </w:tcBorders>
            <w:shd w:val="clear" w:color="auto" w:fill="D6E6F4"/>
            <w:vAlign w:val="bottom"/>
          </w:tcPr>
          <w:p w14:paraId="79A82EAF" w14:textId="77777777" w:rsidR="00B836B2" w:rsidRPr="00E154BB" w:rsidRDefault="00B836B2" w:rsidP="001D6D34">
            <w:pPr>
              <w:spacing w:line="360" w:lineRule="auto"/>
              <w:jc w:val="both"/>
              <w:rPr>
                <w:rFonts w:eastAsia="SimSun"/>
                <w:b/>
                <w:bCs/>
                <w:sz w:val="22"/>
                <w:szCs w:val="22"/>
              </w:rPr>
            </w:pPr>
            <w:r w:rsidRPr="00E154BB">
              <w:rPr>
                <w:rFonts w:eastAsia="SimSun"/>
                <w:b/>
                <w:bCs/>
                <w:sz w:val="22"/>
                <w:szCs w:val="22"/>
              </w:rPr>
              <w:t>Croup</w:t>
            </w:r>
          </w:p>
        </w:tc>
        <w:tc>
          <w:tcPr>
            <w:tcW w:w="1571" w:type="pct"/>
            <w:tcBorders>
              <w:top w:val="single" w:sz="4" w:space="0" w:color="auto"/>
              <w:left w:val="single" w:sz="4" w:space="0" w:color="auto"/>
              <w:right w:val="single" w:sz="4" w:space="0" w:color="auto"/>
            </w:tcBorders>
            <w:shd w:val="clear" w:color="auto" w:fill="D6E6F4"/>
            <w:vAlign w:val="bottom"/>
          </w:tcPr>
          <w:p w14:paraId="4413D7F3" w14:textId="77777777" w:rsidR="00B836B2" w:rsidRPr="00E154BB" w:rsidRDefault="00B836B2" w:rsidP="001D6D34">
            <w:pPr>
              <w:spacing w:line="360" w:lineRule="auto"/>
              <w:jc w:val="both"/>
              <w:rPr>
                <w:rFonts w:eastAsia="SimSun"/>
                <w:b/>
                <w:bCs/>
                <w:sz w:val="22"/>
                <w:szCs w:val="22"/>
              </w:rPr>
            </w:pPr>
            <w:r w:rsidRPr="00E154BB">
              <w:rPr>
                <w:rFonts w:eastAsia="SimSun"/>
                <w:b/>
                <w:bCs/>
                <w:sz w:val="22"/>
                <w:szCs w:val="22"/>
              </w:rPr>
              <w:t>Anaphylaxis</w:t>
            </w:r>
          </w:p>
        </w:tc>
        <w:tc>
          <w:tcPr>
            <w:tcW w:w="1853" w:type="pct"/>
            <w:tcBorders>
              <w:top w:val="single" w:sz="4" w:space="0" w:color="auto"/>
              <w:left w:val="single" w:sz="4" w:space="0" w:color="auto"/>
              <w:right w:val="single" w:sz="4" w:space="0" w:color="auto"/>
            </w:tcBorders>
            <w:shd w:val="clear" w:color="auto" w:fill="D6E6F4"/>
            <w:vAlign w:val="bottom"/>
          </w:tcPr>
          <w:p w14:paraId="4850602A" w14:textId="77777777" w:rsidR="00B836B2" w:rsidRPr="00E154BB" w:rsidRDefault="00B836B2" w:rsidP="001D6D34">
            <w:pPr>
              <w:spacing w:line="360" w:lineRule="auto"/>
              <w:jc w:val="both"/>
              <w:rPr>
                <w:rFonts w:eastAsia="SimSun"/>
                <w:b/>
                <w:bCs/>
                <w:sz w:val="22"/>
                <w:szCs w:val="22"/>
              </w:rPr>
            </w:pPr>
            <w:r w:rsidRPr="00E154BB">
              <w:rPr>
                <w:rFonts w:eastAsia="SimSun"/>
                <w:b/>
                <w:bCs/>
                <w:sz w:val="22"/>
                <w:szCs w:val="22"/>
              </w:rPr>
              <w:t>Foreign body aspiration</w:t>
            </w:r>
          </w:p>
        </w:tc>
      </w:tr>
      <w:tr w:rsidR="00B836B2" w:rsidRPr="00E154BB" w14:paraId="566FF78C" w14:textId="77777777" w:rsidTr="0011519C">
        <w:trPr>
          <w:trHeight w:val="1186"/>
        </w:trPr>
        <w:tc>
          <w:tcPr>
            <w:tcW w:w="1576" w:type="pct"/>
            <w:vMerge w:val="restart"/>
            <w:tcBorders>
              <w:left w:val="single" w:sz="4" w:space="0" w:color="auto"/>
              <w:bottom w:val="nil"/>
              <w:right w:val="single" w:sz="4" w:space="0" w:color="auto"/>
            </w:tcBorders>
          </w:tcPr>
          <w:p w14:paraId="08642BE7" w14:textId="77777777" w:rsidR="00B836B2" w:rsidRPr="004209AF" w:rsidRDefault="00B836B2" w:rsidP="004209AF">
            <w:pPr>
              <w:spacing w:line="276" w:lineRule="auto"/>
              <w:jc w:val="both"/>
              <w:rPr>
                <w:rFonts w:eastAsia="SimSun"/>
              </w:rPr>
            </w:pPr>
            <w:r w:rsidRPr="004209AF">
              <w:rPr>
                <w:rFonts w:eastAsia="SimSun"/>
              </w:rPr>
              <w:t>Nebulized epinephrine</w:t>
            </w:r>
          </w:p>
          <w:p w14:paraId="05F4EA07" w14:textId="77777777" w:rsidR="00B836B2" w:rsidRPr="004209AF" w:rsidRDefault="00B836B2" w:rsidP="004209AF">
            <w:pPr>
              <w:spacing w:line="276" w:lineRule="auto"/>
              <w:jc w:val="both"/>
              <w:rPr>
                <w:rFonts w:eastAsia="SimSun"/>
              </w:rPr>
            </w:pPr>
            <w:r w:rsidRPr="004209AF">
              <w:rPr>
                <w:rFonts w:eastAsia="SimSun"/>
              </w:rPr>
              <w:t>(0.5 ml/kg L epinephrine, max 5 ml)</w:t>
            </w:r>
          </w:p>
          <w:p w14:paraId="1FC2CF5C" w14:textId="77777777" w:rsidR="00B836B2" w:rsidRPr="004209AF" w:rsidRDefault="00B836B2" w:rsidP="004209AF">
            <w:pPr>
              <w:spacing w:line="276" w:lineRule="auto"/>
              <w:jc w:val="both"/>
              <w:rPr>
                <w:rFonts w:eastAsia="SimSun"/>
              </w:rPr>
            </w:pPr>
            <w:r w:rsidRPr="004209AF">
              <w:rPr>
                <w:rFonts w:eastAsia="SimSun"/>
              </w:rPr>
              <w:t>Corticosteroids</w:t>
            </w:r>
          </w:p>
          <w:p w14:paraId="0F99B479" w14:textId="77777777" w:rsidR="00B836B2" w:rsidRPr="004209AF" w:rsidRDefault="00B836B2" w:rsidP="004209AF">
            <w:pPr>
              <w:spacing w:line="276" w:lineRule="auto"/>
              <w:jc w:val="both"/>
              <w:rPr>
                <w:rFonts w:eastAsia="SimSun"/>
              </w:rPr>
            </w:pPr>
            <w:r w:rsidRPr="004209AF">
              <w:rPr>
                <w:rFonts w:eastAsia="SimSun"/>
              </w:rPr>
              <w:t xml:space="preserve">Dexamethasone </w:t>
            </w:r>
          </w:p>
          <w:p w14:paraId="16AD3457" w14:textId="77777777" w:rsidR="00B836B2" w:rsidRPr="004209AF" w:rsidRDefault="00B836B2" w:rsidP="004209AF">
            <w:pPr>
              <w:spacing w:line="276" w:lineRule="auto"/>
              <w:jc w:val="both"/>
              <w:rPr>
                <w:rFonts w:eastAsia="SimSun"/>
              </w:rPr>
            </w:pPr>
            <w:r w:rsidRPr="004209AF">
              <w:rPr>
                <w:rFonts w:eastAsia="SimSun"/>
              </w:rPr>
              <w:t xml:space="preserve">(0.6 mg/kg, </w:t>
            </w:r>
            <w:r w:rsidRPr="004209AF">
              <w:rPr>
                <w:rFonts w:eastAsia="SimSun"/>
                <w:w w:val="99"/>
              </w:rPr>
              <w:t>max 16 mg IM stat)</w:t>
            </w:r>
          </w:p>
        </w:tc>
        <w:tc>
          <w:tcPr>
            <w:tcW w:w="1571" w:type="pct"/>
            <w:vMerge w:val="restart"/>
            <w:tcBorders>
              <w:left w:val="single" w:sz="4" w:space="0" w:color="auto"/>
              <w:bottom w:val="nil"/>
              <w:right w:val="single" w:sz="4" w:space="0" w:color="auto"/>
            </w:tcBorders>
          </w:tcPr>
          <w:p w14:paraId="0DBDB1CB" w14:textId="77777777" w:rsidR="00B836B2" w:rsidRPr="004209AF" w:rsidRDefault="00B836B2" w:rsidP="004209AF">
            <w:pPr>
              <w:spacing w:line="276" w:lineRule="auto"/>
              <w:jc w:val="both"/>
              <w:rPr>
                <w:rFonts w:eastAsia="SimSun"/>
              </w:rPr>
            </w:pPr>
            <w:r w:rsidRPr="004209AF">
              <w:rPr>
                <w:rFonts w:eastAsia="SimSun"/>
              </w:rPr>
              <w:t xml:space="preserve">IM epinephrine </w:t>
            </w:r>
            <w:r w:rsidRPr="004209AF">
              <w:rPr>
                <w:rFonts w:eastAsia="SimSun"/>
                <w:color w:val="000000"/>
              </w:rPr>
              <w:t xml:space="preserve">0.01 mg/kg IM q 5 min </w:t>
            </w:r>
            <w:r w:rsidRPr="004209AF">
              <w:rPr>
                <w:rFonts w:eastAsia="SimSun"/>
              </w:rPr>
              <w:t xml:space="preserve">salbutamol puff </w:t>
            </w:r>
          </w:p>
          <w:p w14:paraId="415A7776" w14:textId="77777777" w:rsidR="00B836B2" w:rsidRPr="004209AF" w:rsidRDefault="00B836B2" w:rsidP="004209AF">
            <w:pPr>
              <w:spacing w:line="276" w:lineRule="auto"/>
              <w:jc w:val="both"/>
              <w:rPr>
                <w:rFonts w:eastAsia="SimSun"/>
              </w:rPr>
            </w:pPr>
            <w:r w:rsidRPr="004209AF">
              <w:rPr>
                <w:rFonts w:eastAsia="SimSun"/>
              </w:rPr>
              <w:t xml:space="preserve">Antihistamine  </w:t>
            </w:r>
          </w:p>
          <w:p w14:paraId="46A5C4FB" w14:textId="77777777" w:rsidR="00B836B2" w:rsidRPr="004209AF" w:rsidRDefault="00B836B2" w:rsidP="004209AF">
            <w:pPr>
              <w:spacing w:line="276" w:lineRule="auto"/>
              <w:jc w:val="both"/>
              <w:rPr>
                <w:rFonts w:eastAsia="SimSun"/>
              </w:rPr>
            </w:pPr>
            <w:r w:rsidRPr="004209AF">
              <w:rPr>
                <w:rFonts w:eastAsia="SimSun"/>
              </w:rPr>
              <w:t>Corticosteroids for prevention of recurrence</w:t>
            </w:r>
          </w:p>
          <w:p w14:paraId="6082A63A" w14:textId="77777777" w:rsidR="00B836B2" w:rsidRPr="004209AF" w:rsidRDefault="00B836B2" w:rsidP="004209AF">
            <w:pPr>
              <w:spacing w:line="276" w:lineRule="auto"/>
              <w:jc w:val="both"/>
              <w:rPr>
                <w:rFonts w:eastAsia="SimSun"/>
              </w:rPr>
            </w:pPr>
            <w:r w:rsidRPr="004209AF">
              <w:rPr>
                <w:rFonts w:eastAsia="SimSun"/>
              </w:rPr>
              <w:t>IV fluids</w:t>
            </w:r>
          </w:p>
        </w:tc>
        <w:tc>
          <w:tcPr>
            <w:tcW w:w="1853" w:type="pct"/>
            <w:vMerge w:val="restart"/>
            <w:tcBorders>
              <w:left w:val="single" w:sz="4" w:space="0" w:color="auto"/>
              <w:right w:val="single" w:sz="4" w:space="0" w:color="auto"/>
            </w:tcBorders>
          </w:tcPr>
          <w:p w14:paraId="0F2FDF22" w14:textId="77777777" w:rsidR="00B836B2" w:rsidRPr="004209AF" w:rsidRDefault="00B836B2" w:rsidP="004209AF">
            <w:pPr>
              <w:spacing w:line="276" w:lineRule="auto"/>
              <w:jc w:val="both"/>
              <w:rPr>
                <w:rFonts w:eastAsia="SimSun"/>
              </w:rPr>
            </w:pPr>
            <w:r w:rsidRPr="004209AF">
              <w:rPr>
                <w:rFonts w:eastAsia="SimSun"/>
              </w:rPr>
              <w:t xml:space="preserve">Allow position of </w:t>
            </w:r>
            <w:r w:rsidRPr="004209AF">
              <w:rPr>
                <w:rFonts w:eastAsia="SimSun"/>
                <w:w w:val="99"/>
              </w:rPr>
              <w:t>comfort</w:t>
            </w:r>
          </w:p>
          <w:p w14:paraId="3A8FC995" w14:textId="77777777" w:rsidR="00B836B2" w:rsidRPr="004209AF" w:rsidRDefault="00B836B2" w:rsidP="004209AF">
            <w:pPr>
              <w:spacing w:line="276" w:lineRule="auto"/>
              <w:jc w:val="both"/>
              <w:rPr>
                <w:rFonts w:eastAsia="SimSun"/>
              </w:rPr>
            </w:pPr>
            <w:r w:rsidRPr="004209AF">
              <w:rPr>
                <w:rFonts w:eastAsia="SimSun"/>
              </w:rPr>
              <w:t>Refer rigid.</w:t>
            </w:r>
          </w:p>
          <w:p w14:paraId="393535BE" w14:textId="77777777" w:rsidR="00B836B2" w:rsidRPr="004209AF" w:rsidRDefault="00B836B2" w:rsidP="004209AF">
            <w:pPr>
              <w:spacing w:line="276" w:lineRule="auto"/>
              <w:jc w:val="both"/>
              <w:rPr>
                <w:rFonts w:eastAsia="SimSun"/>
                <w:w w:val="99"/>
              </w:rPr>
            </w:pPr>
            <w:r w:rsidRPr="004209AF">
              <w:rPr>
                <w:rFonts w:eastAsia="SimSun"/>
                <w:w w:val="99"/>
              </w:rPr>
              <w:t>Bronchoscopy</w:t>
            </w:r>
          </w:p>
          <w:p w14:paraId="495B80FB" w14:textId="3F4CB058" w:rsidR="00B836B2" w:rsidRPr="004209AF" w:rsidRDefault="00B836B2" w:rsidP="004209AF">
            <w:pPr>
              <w:spacing w:line="276" w:lineRule="auto"/>
              <w:jc w:val="both"/>
              <w:rPr>
                <w:rFonts w:eastAsia="SimSun"/>
              </w:rPr>
            </w:pPr>
            <w:r w:rsidRPr="004209AF">
              <w:rPr>
                <w:rFonts w:eastAsia="SimSun"/>
              </w:rPr>
              <w:t>Refer to foreign body r</w:t>
            </w:r>
            <w:r w:rsidRPr="004209AF">
              <w:rPr>
                <w:rFonts w:eastAsia="SimSun"/>
                <w:w w:val="98"/>
              </w:rPr>
              <w:t xml:space="preserve">emoval section, </w:t>
            </w:r>
          </w:p>
        </w:tc>
      </w:tr>
      <w:tr w:rsidR="00B836B2" w:rsidRPr="00E154BB" w14:paraId="6046482D" w14:textId="77777777" w:rsidTr="0011519C">
        <w:trPr>
          <w:trHeight w:val="499"/>
        </w:trPr>
        <w:tc>
          <w:tcPr>
            <w:tcW w:w="1576" w:type="pct"/>
            <w:vMerge/>
            <w:tcBorders>
              <w:left w:val="single" w:sz="4" w:space="0" w:color="auto"/>
              <w:right w:val="single" w:sz="4" w:space="0" w:color="auto"/>
            </w:tcBorders>
          </w:tcPr>
          <w:p w14:paraId="207891F3" w14:textId="77777777" w:rsidR="00B836B2" w:rsidRPr="00E154BB" w:rsidRDefault="00B836B2" w:rsidP="001D6D34">
            <w:pPr>
              <w:spacing w:line="360" w:lineRule="auto"/>
              <w:jc w:val="both"/>
              <w:rPr>
                <w:rFonts w:eastAsia="SimSun"/>
                <w:sz w:val="22"/>
                <w:szCs w:val="22"/>
              </w:rPr>
            </w:pPr>
          </w:p>
        </w:tc>
        <w:tc>
          <w:tcPr>
            <w:tcW w:w="1571" w:type="pct"/>
            <w:vMerge/>
            <w:tcBorders>
              <w:left w:val="single" w:sz="4" w:space="0" w:color="auto"/>
              <w:right w:val="single" w:sz="4" w:space="0" w:color="auto"/>
            </w:tcBorders>
          </w:tcPr>
          <w:p w14:paraId="4C83D3D2" w14:textId="77777777" w:rsidR="00B836B2" w:rsidRPr="00E154BB" w:rsidRDefault="00B836B2" w:rsidP="001D6D34">
            <w:pPr>
              <w:spacing w:line="360" w:lineRule="auto"/>
              <w:jc w:val="both"/>
              <w:rPr>
                <w:rFonts w:eastAsia="SimSun"/>
                <w:sz w:val="22"/>
                <w:szCs w:val="22"/>
              </w:rPr>
            </w:pPr>
          </w:p>
        </w:tc>
        <w:tc>
          <w:tcPr>
            <w:tcW w:w="1853" w:type="pct"/>
            <w:vMerge/>
            <w:tcBorders>
              <w:left w:val="single" w:sz="4" w:space="0" w:color="auto"/>
              <w:right w:val="single" w:sz="4" w:space="0" w:color="auto"/>
            </w:tcBorders>
          </w:tcPr>
          <w:p w14:paraId="7861F022" w14:textId="77777777" w:rsidR="00B836B2" w:rsidRPr="00E154BB" w:rsidRDefault="00B836B2" w:rsidP="001D6D34">
            <w:pPr>
              <w:spacing w:line="360" w:lineRule="auto"/>
              <w:jc w:val="both"/>
              <w:rPr>
                <w:rFonts w:eastAsia="SimSun"/>
                <w:sz w:val="22"/>
                <w:szCs w:val="22"/>
              </w:rPr>
            </w:pPr>
          </w:p>
        </w:tc>
      </w:tr>
      <w:tr w:rsidR="00B836B2" w:rsidRPr="00E154BB" w14:paraId="0F1B2F32" w14:textId="77777777" w:rsidTr="0011519C">
        <w:trPr>
          <w:trHeight w:val="499"/>
        </w:trPr>
        <w:tc>
          <w:tcPr>
            <w:tcW w:w="1576" w:type="pct"/>
            <w:vMerge/>
            <w:tcBorders>
              <w:left w:val="single" w:sz="4" w:space="0" w:color="auto"/>
              <w:bottom w:val="single" w:sz="4" w:space="0" w:color="auto"/>
              <w:right w:val="single" w:sz="4" w:space="0" w:color="auto"/>
            </w:tcBorders>
          </w:tcPr>
          <w:p w14:paraId="034BE20F" w14:textId="77777777" w:rsidR="00B836B2" w:rsidRPr="00E154BB" w:rsidRDefault="00B836B2" w:rsidP="001D6D34">
            <w:pPr>
              <w:spacing w:line="360" w:lineRule="auto"/>
              <w:jc w:val="both"/>
              <w:rPr>
                <w:rFonts w:eastAsia="SimSun"/>
                <w:sz w:val="22"/>
                <w:szCs w:val="22"/>
              </w:rPr>
            </w:pPr>
          </w:p>
        </w:tc>
        <w:tc>
          <w:tcPr>
            <w:tcW w:w="1571" w:type="pct"/>
            <w:vMerge/>
            <w:tcBorders>
              <w:left w:val="single" w:sz="4" w:space="0" w:color="auto"/>
              <w:bottom w:val="single" w:sz="4" w:space="0" w:color="auto"/>
              <w:right w:val="single" w:sz="4" w:space="0" w:color="auto"/>
            </w:tcBorders>
          </w:tcPr>
          <w:p w14:paraId="112C08A8" w14:textId="77777777" w:rsidR="00B836B2" w:rsidRPr="00E154BB" w:rsidRDefault="00B836B2" w:rsidP="001D6D34">
            <w:pPr>
              <w:spacing w:line="360" w:lineRule="auto"/>
              <w:jc w:val="both"/>
              <w:rPr>
                <w:rFonts w:eastAsia="SimSun"/>
                <w:sz w:val="22"/>
                <w:szCs w:val="22"/>
              </w:rPr>
            </w:pPr>
          </w:p>
        </w:tc>
        <w:tc>
          <w:tcPr>
            <w:tcW w:w="1853" w:type="pct"/>
            <w:vMerge/>
            <w:tcBorders>
              <w:left w:val="single" w:sz="4" w:space="0" w:color="auto"/>
              <w:bottom w:val="single" w:sz="4" w:space="0" w:color="auto"/>
              <w:right w:val="single" w:sz="4" w:space="0" w:color="auto"/>
            </w:tcBorders>
          </w:tcPr>
          <w:p w14:paraId="6154D924" w14:textId="77777777" w:rsidR="00B836B2" w:rsidRPr="00E154BB" w:rsidRDefault="00B836B2" w:rsidP="001D6D34">
            <w:pPr>
              <w:spacing w:line="360" w:lineRule="auto"/>
              <w:jc w:val="both"/>
              <w:rPr>
                <w:rFonts w:eastAsia="SimSun"/>
                <w:sz w:val="22"/>
                <w:szCs w:val="22"/>
              </w:rPr>
            </w:pPr>
          </w:p>
        </w:tc>
      </w:tr>
    </w:tbl>
    <w:p w14:paraId="6F3F3F96" w14:textId="30F33D76" w:rsidR="00B836B2" w:rsidRPr="0011519C" w:rsidRDefault="0011519C" w:rsidP="004209AF">
      <w:pPr>
        <w:spacing w:line="360" w:lineRule="auto"/>
        <w:jc w:val="center"/>
        <w:rPr>
          <w:rFonts w:eastAsia="Times New Roman"/>
          <w:i/>
          <w:iCs/>
          <w:color w:val="4472C4" w:themeColor="accent1"/>
          <w:sz w:val="20"/>
          <w:szCs w:val="20"/>
        </w:rPr>
      </w:pPr>
      <w:r w:rsidRPr="0011519C">
        <w:rPr>
          <w:rFonts w:eastAsia="Constantia"/>
          <w:i/>
          <w:iCs/>
          <w:color w:val="4472C4" w:themeColor="accent1"/>
        </w:rPr>
        <w:t>Table 3.2. Upper airway obstruction (management for selected conditions)</w:t>
      </w:r>
    </w:p>
    <w:tbl>
      <w:tblPr>
        <w:tblW w:w="9800" w:type="dxa"/>
        <w:jc w:val="center"/>
        <w:tblLayout w:type="fixed"/>
        <w:tblCellMar>
          <w:left w:w="0" w:type="dxa"/>
          <w:right w:w="0" w:type="dxa"/>
        </w:tblCellMar>
        <w:tblLook w:val="04A0" w:firstRow="1" w:lastRow="0" w:firstColumn="1" w:lastColumn="0" w:noHBand="0" w:noVBand="1"/>
      </w:tblPr>
      <w:tblGrid>
        <w:gridCol w:w="5130"/>
        <w:gridCol w:w="4645"/>
        <w:gridCol w:w="25"/>
      </w:tblGrid>
      <w:tr w:rsidR="00B836B2" w:rsidRPr="004209AF" w14:paraId="443F226B" w14:textId="77777777" w:rsidTr="006A2CB1">
        <w:trPr>
          <w:trHeight w:val="260"/>
          <w:jc w:val="center"/>
        </w:trPr>
        <w:tc>
          <w:tcPr>
            <w:tcW w:w="5130" w:type="dxa"/>
            <w:tcBorders>
              <w:top w:val="single" w:sz="4" w:space="0" w:color="auto"/>
              <w:left w:val="single" w:sz="4" w:space="0" w:color="auto"/>
              <w:right w:val="single" w:sz="8" w:space="0" w:color="5B9BD5"/>
            </w:tcBorders>
            <w:shd w:val="clear" w:color="auto" w:fill="D6E6F4"/>
            <w:vAlign w:val="bottom"/>
          </w:tcPr>
          <w:p w14:paraId="687740FF" w14:textId="77777777" w:rsidR="00B836B2" w:rsidRPr="004209AF" w:rsidRDefault="00B836B2" w:rsidP="004209AF">
            <w:pPr>
              <w:spacing w:line="360" w:lineRule="auto"/>
              <w:jc w:val="center"/>
              <w:rPr>
                <w:rFonts w:eastAsia="Constantia"/>
                <w:b/>
                <w:szCs w:val="22"/>
              </w:rPr>
            </w:pPr>
            <w:r w:rsidRPr="004209AF">
              <w:rPr>
                <w:rFonts w:eastAsia="Constantia"/>
                <w:b/>
                <w:szCs w:val="22"/>
              </w:rPr>
              <w:lastRenderedPageBreak/>
              <w:t>Bronchiolitis</w:t>
            </w:r>
          </w:p>
        </w:tc>
        <w:tc>
          <w:tcPr>
            <w:tcW w:w="4645" w:type="dxa"/>
            <w:tcBorders>
              <w:top w:val="single" w:sz="4" w:space="0" w:color="auto"/>
              <w:right w:val="single" w:sz="4" w:space="0" w:color="auto"/>
            </w:tcBorders>
            <w:shd w:val="clear" w:color="auto" w:fill="D6E6F4"/>
            <w:vAlign w:val="bottom"/>
          </w:tcPr>
          <w:p w14:paraId="420558DE" w14:textId="77777777" w:rsidR="00B836B2" w:rsidRPr="004209AF" w:rsidRDefault="00B836B2" w:rsidP="004209AF">
            <w:pPr>
              <w:spacing w:line="360" w:lineRule="auto"/>
              <w:jc w:val="center"/>
              <w:rPr>
                <w:rFonts w:eastAsia="Constantia"/>
                <w:b/>
                <w:szCs w:val="22"/>
              </w:rPr>
            </w:pPr>
            <w:r w:rsidRPr="004209AF">
              <w:rPr>
                <w:rFonts w:eastAsia="Constantia"/>
                <w:b/>
                <w:szCs w:val="22"/>
              </w:rPr>
              <w:t>Asthma</w:t>
            </w:r>
          </w:p>
        </w:tc>
        <w:tc>
          <w:tcPr>
            <w:tcW w:w="25" w:type="dxa"/>
            <w:tcBorders>
              <w:left w:val="single" w:sz="4" w:space="0" w:color="auto"/>
            </w:tcBorders>
            <w:vAlign w:val="bottom"/>
          </w:tcPr>
          <w:p w14:paraId="622F1B82" w14:textId="77777777" w:rsidR="00B836B2" w:rsidRPr="004209AF" w:rsidRDefault="00B836B2" w:rsidP="001D6D34">
            <w:pPr>
              <w:spacing w:line="360" w:lineRule="auto"/>
              <w:jc w:val="both"/>
              <w:rPr>
                <w:rFonts w:eastAsia="Times New Roman"/>
                <w:szCs w:val="22"/>
              </w:rPr>
            </w:pPr>
          </w:p>
        </w:tc>
      </w:tr>
      <w:tr w:rsidR="00B836B2" w:rsidRPr="004209AF" w14:paraId="50311575" w14:textId="77777777" w:rsidTr="006A2CB1">
        <w:trPr>
          <w:trHeight w:val="342"/>
          <w:jc w:val="center"/>
        </w:trPr>
        <w:tc>
          <w:tcPr>
            <w:tcW w:w="5130" w:type="dxa"/>
            <w:tcBorders>
              <w:left w:val="single" w:sz="4" w:space="0" w:color="auto"/>
              <w:right w:val="single" w:sz="8" w:space="0" w:color="5B9BD5"/>
            </w:tcBorders>
            <w:vAlign w:val="bottom"/>
          </w:tcPr>
          <w:p w14:paraId="451834B1" w14:textId="7C160844" w:rsidR="00B836B2" w:rsidRPr="004209AF" w:rsidRDefault="00B836B2" w:rsidP="004209AF">
            <w:pPr>
              <w:spacing w:line="360" w:lineRule="auto"/>
              <w:jc w:val="center"/>
              <w:rPr>
                <w:rFonts w:eastAsia="SimSun"/>
                <w:szCs w:val="22"/>
              </w:rPr>
            </w:pPr>
            <w:r w:rsidRPr="004209AF">
              <w:rPr>
                <w:rFonts w:eastAsia="SimSun"/>
                <w:szCs w:val="22"/>
              </w:rPr>
              <w:t>Nasal suctioning and oxygen</w:t>
            </w:r>
          </w:p>
        </w:tc>
        <w:tc>
          <w:tcPr>
            <w:tcW w:w="4645" w:type="dxa"/>
            <w:tcBorders>
              <w:right w:val="single" w:sz="4" w:space="0" w:color="auto"/>
            </w:tcBorders>
            <w:vAlign w:val="bottom"/>
          </w:tcPr>
          <w:p w14:paraId="4CAA51A0" w14:textId="77777777" w:rsidR="00B836B2" w:rsidRPr="004209AF" w:rsidRDefault="00B836B2" w:rsidP="004209AF">
            <w:pPr>
              <w:spacing w:line="360" w:lineRule="auto"/>
              <w:jc w:val="center"/>
              <w:rPr>
                <w:rFonts w:eastAsia="SimSun"/>
                <w:szCs w:val="22"/>
              </w:rPr>
            </w:pPr>
            <w:r w:rsidRPr="004209AF">
              <w:rPr>
                <w:rFonts w:eastAsia="SimSun"/>
                <w:szCs w:val="22"/>
              </w:rPr>
              <w:t>Salbutamol+/-</w:t>
            </w:r>
          </w:p>
        </w:tc>
        <w:tc>
          <w:tcPr>
            <w:tcW w:w="25" w:type="dxa"/>
            <w:tcBorders>
              <w:left w:val="single" w:sz="4" w:space="0" w:color="auto"/>
            </w:tcBorders>
            <w:vAlign w:val="bottom"/>
          </w:tcPr>
          <w:p w14:paraId="3D0A5379" w14:textId="77777777" w:rsidR="00B836B2" w:rsidRPr="004209AF" w:rsidRDefault="00B836B2" w:rsidP="001D6D34">
            <w:pPr>
              <w:spacing w:line="360" w:lineRule="auto"/>
              <w:jc w:val="both"/>
              <w:rPr>
                <w:rFonts w:eastAsia="Times New Roman"/>
                <w:szCs w:val="22"/>
              </w:rPr>
            </w:pPr>
          </w:p>
        </w:tc>
      </w:tr>
      <w:tr w:rsidR="00B836B2" w:rsidRPr="004209AF" w14:paraId="211C0B91" w14:textId="77777777" w:rsidTr="006A2CB1">
        <w:trPr>
          <w:trHeight w:val="307"/>
          <w:jc w:val="center"/>
        </w:trPr>
        <w:tc>
          <w:tcPr>
            <w:tcW w:w="5130" w:type="dxa"/>
            <w:tcBorders>
              <w:left w:val="single" w:sz="4" w:space="0" w:color="auto"/>
              <w:right w:val="single" w:sz="8" w:space="0" w:color="5B9BD5"/>
            </w:tcBorders>
            <w:vAlign w:val="bottom"/>
          </w:tcPr>
          <w:p w14:paraId="061114CE" w14:textId="744812E9" w:rsidR="00B836B2" w:rsidRPr="004209AF" w:rsidRDefault="00B836B2" w:rsidP="004209AF">
            <w:pPr>
              <w:spacing w:line="360" w:lineRule="auto"/>
              <w:jc w:val="center"/>
              <w:rPr>
                <w:rFonts w:eastAsia="SimSun"/>
                <w:szCs w:val="22"/>
              </w:rPr>
            </w:pPr>
            <w:r w:rsidRPr="004209AF">
              <w:rPr>
                <w:rFonts w:eastAsia="SimSun"/>
                <w:szCs w:val="22"/>
              </w:rPr>
              <w:t>Hydrate the child</w:t>
            </w:r>
          </w:p>
        </w:tc>
        <w:tc>
          <w:tcPr>
            <w:tcW w:w="4645" w:type="dxa"/>
            <w:tcBorders>
              <w:right w:val="single" w:sz="4" w:space="0" w:color="auto"/>
            </w:tcBorders>
            <w:vAlign w:val="bottom"/>
          </w:tcPr>
          <w:p w14:paraId="5857DA82" w14:textId="77777777" w:rsidR="00B836B2" w:rsidRPr="004209AF" w:rsidRDefault="00B836B2" w:rsidP="004209AF">
            <w:pPr>
              <w:spacing w:line="360" w:lineRule="auto"/>
              <w:jc w:val="center"/>
              <w:rPr>
                <w:rFonts w:eastAsia="SimSun"/>
                <w:szCs w:val="22"/>
              </w:rPr>
            </w:pPr>
            <w:r w:rsidRPr="004209AF">
              <w:rPr>
                <w:rFonts w:eastAsia="SimSun"/>
                <w:szCs w:val="22"/>
              </w:rPr>
              <w:t>Ipratropium</w:t>
            </w:r>
          </w:p>
        </w:tc>
        <w:tc>
          <w:tcPr>
            <w:tcW w:w="25" w:type="dxa"/>
            <w:tcBorders>
              <w:left w:val="single" w:sz="4" w:space="0" w:color="auto"/>
            </w:tcBorders>
            <w:vAlign w:val="bottom"/>
          </w:tcPr>
          <w:p w14:paraId="3D66857E" w14:textId="77777777" w:rsidR="00B836B2" w:rsidRPr="004209AF" w:rsidRDefault="00B836B2" w:rsidP="001D6D34">
            <w:pPr>
              <w:spacing w:line="360" w:lineRule="auto"/>
              <w:jc w:val="both"/>
              <w:rPr>
                <w:rFonts w:eastAsia="Times New Roman"/>
                <w:szCs w:val="22"/>
              </w:rPr>
            </w:pPr>
          </w:p>
        </w:tc>
      </w:tr>
      <w:tr w:rsidR="00B836B2" w:rsidRPr="004209AF" w14:paraId="2EA1FEDC" w14:textId="77777777" w:rsidTr="006A2CB1">
        <w:trPr>
          <w:trHeight w:val="310"/>
          <w:jc w:val="center"/>
        </w:trPr>
        <w:tc>
          <w:tcPr>
            <w:tcW w:w="5130" w:type="dxa"/>
            <w:tcBorders>
              <w:left w:val="single" w:sz="4" w:space="0" w:color="auto"/>
              <w:right w:val="single" w:sz="8" w:space="0" w:color="5B9BD5"/>
            </w:tcBorders>
            <w:vAlign w:val="bottom"/>
          </w:tcPr>
          <w:p w14:paraId="4BF47684" w14:textId="77777777" w:rsidR="00B836B2" w:rsidRPr="004209AF" w:rsidRDefault="00B836B2" w:rsidP="004209AF">
            <w:pPr>
              <w:spacing w:line="360" w:lineRule="auto"/>
              <w:jc w:val="center"/>
              <w:rPr>
                <w:rFonts w:eastAsia="SimSun"/>
                <w:szCs w:val="22"/>
              </w:rPr>
            </w:pPr>
          </w:p>
        </w:tc>
        <w:tc>
          <w:tcPr>
            <w:tcW w:w="4645" w:type="dxa"/>
            <w:tcBorders>
              <w:right w:val="single" w:sz="4" w:space="0" w:color="auto"/>
            </w:tcBorders>
            <w:vAlign w:val="bottom"/>
          </w:tcPr>
          <w:p w14:paraId="7C7392AC" w14:textId="77777777" w:rsidR="00B836B2" w:rsidRPr="004209AF" w:rsidRDefault="00B836B2" w:rsidP="004209AF">
            <w:pPr>
              <w:spacing w:line="360" w:lineRule="auto"/>
              <w:jc w:val="center"/>
              <w:rPr>
                <w:rFonts w:eastAsia="SimSun"/>
                <w:szCs w:val="22"/>
              </w:rPr>
            </w:pPr>
            <w:r w:rsidRPr="004209AF">
              <w:rPr>
                <w:rFonts w:eastAsia="SimSun"/>
                <w:szCs w:val="22"/>
              </w:rPr>
              <w:t>Corticosteroids</w:t>
            </w:r>
          </w:p>
        </w:tc>
        <w:tc>
          <w:tcPr>
            <w:tcW w:w="25" w:type="dxa"/>
            <w:tcBorders>
              <w:left w:val="single" w:sz="4" w:space="0" w:color="auto"/>
            </w:tcBorders>
            <w:vAlign w:val="bottom"/>
          </w:tcPr>
          <w:p w14:paraId="78CEBFD3" w14:textId="77777777" w:rsidR="00B836B2" w:rsidRPr="004209AF" w:rsidRDefault="00B836B2" w:rsidP="001D6D34">
            <w:pPr>
              <w:spacing w:line="360" w:lineRule="auto"/>
              <w:jc w:val="both"/>
              <w:rPr>
                <w:rFonts w:eastAsia="Times New Roman"/>
                <w:szCs w:val="22"/>
              </w:rPr>
            </w:pPr>
          </w:p>
        </w:tc>
      </w:tr>
      <w:tr w:rsidR="00B836B2" w:rsidRPr="004209AF" w14:paraId="0C619903" w14:textId="77777777" w:rsidTr="006A2CB1">
        <w:trPr>
          <w:trHeight w:val="310"/>
          <w:jc w:val="center"/>
        </w:trPr>
        <w:tc>
          <w:tcPr>
            <w:tcW w:w="5130" w:type="dxa"/>
            <w:tcBorders>
              <w:left w:val="single" w:sz="4" w:space="0" w:color="auto"/>
              <w:right w:val="single" w:sz="8" w:space="0" w:color="5B9BD5"/>
            </w:tcBorders>
            <w:vAlign w:val="bottom"/>
          </w:tcPr>
          <w:p w14:paraId="17BB057B" w14:textId="77777777" w:rsidR="00B836B2" w:rsidRPr="004209AF" w:rsidRDefault="00B836B2" w:rsidP="001D6D34">
            <w:pPr>
              <w:spacing w:line="360" w:lineRule="auto"/>
              <w:jc w:val="both"/>
              <w:rPr>
                <w:rFonts w:eastAsia="SimSun"/>
                <w:szCs w:val="22"/>
              </w:rPr>
            </w:pPr>
          </w:p>
        </w:tc>
        <w:tc>
          <w:tcPr>
            <w:tcW w:w="4645" w:type="dxa"/>
            <w:tcBorders>
              <w:right w:val="single" w:sz="4" w:space="0" w:color="auto"/>
            </w:tcBorders>
            <w:vAlign w:val="bottom"/>
          </w:tcPr>
          <w:p w14:paraId="7CCE0510" w14:textId="77777777" w:rsidR="00B836B2" w:rsidRPr="004209AF" w:rsidRDefault="00B836B2" w:rsidP="004209AF">
            <w:pPr>
              <w:spacing w:line="360" w:lineRule="auto"/>
              <w:jc w:val="center"/>
              <w:rPr>
                <w:rFonts w:eastAsia="SimSun"/>
                <w:szCs w:val="22"/>
              </w:rPr>
            </w:pPr>
            <w:r w:rsidRPr="004209AF">
              <w:rPr>
                <w:rFonts w:eastAsia="SimSun"/>
                <w:szCs w:val="22"/>
              </w:rPr>
              <w:t>SQ epinephrine</w:t>
            </w:r>
          </w:p>
        </w:tc>
        <w:tc>
          <w:tcPr>
            <w:tcW w:w="25" w:type="dxa"/>
            <w:tcBorders>
              <w:left w:val="single" w:sz="4" w:space="0" w:color="auto"/>
            </w:tcBorders>
            <w:vAlign w:val="bottom"/>
          </w:tcPr>
          <w:p w14:paraId="06A53EA9" w14:textId="77777777" w:rsidR="00B836B2" w:rsidRPr="004209AF" w:rsidRDefault="00B836B2" w:rsidP="001D6D34">
            <w:pPr>
              <w:spacing w:line="360" w:lineRule="auto"/>
              <w:jc w:val="both"/>
              <w:rPr>
                <w:rFonts w:eastAsia="Times New Roman"/>
                <w:szCs w:val="22"/>
              </w:rPr>
            </w:pPr>
          </w:p>
        </w:tc>
      </w:tr>
      <w:tr w:rsidR="00B836B2" w:rsidRPr="004209AF" w14:paraId="20CE5389" w14:textId="77777777" w:rsidTr="006A2CB1">
        <w:trPr>
          <w:trHeight w:val="308"/>
          <w:jc w:val="center"/>
        </w:trPr>
        <w:tc>
          <w:tcPr>
            <w:tcW w:w="5130" w:type="dxa"/>
            <w:tcBorders>
              <w:left w:val="single" w:sz="4" w:space="0" w:color="auto"/>
              <w:bottom w:val="single" w:sz="4" w:space="0" w:color="auto"/>
              <w:right w:val="single" w:sz="8" w:space="0" w:color="5B9BD5"/>
            </w:tcBorders>
            <w:vAlign w:val="bottom"/>
          </w:tcPr>
          <w:p w14:paraId="1737C3BC" w14:textId="77777777" w:rsidR="00B836B2" w:rsidRPr="004209AF" w:rsidRDefault="00B836B2" w:rsidP="001D6D34">
            <w:pPr>
              <w:spacing w:line="360" w:lineRule="auto"/>
              <w:jc w:val="both"/>
              <w:rPr>
                <w:rFonts w:eastAsia="SimSun"/>
                <w:szCs w:val="22"/>
              </w:rPr>
            </w:pPr>
          </w:p>
        </w:tc>
        <w:tc>
          <w:tcPr>
            <w:tcW w:w="4645" w:type="dxa"/>
            <w:tcBorders>
              <w:bottom w:val="single" w:sz="4" w:space="0" w:color="auto"/>
              <w:right w:val="single" w:sz="4" w:space="0" w:color="auto"/>
            </w:tcBorders>
            <w:vAlign w:val="bottom"/>
          </w:tcPr>
          <w:p w14:paraId="515CCD40" w14:textId="77777777" w:rsidR="00B836B2" w:rsidRPr="004209AF" w:rsidRDefault="00B836B2" w:rsidP="004209AF">
            <w:pPr>
              <w:spacing w:line="360" w:lineRule="auto"/>
              <w:jc w:val="center"/>
              <w:rPr>
                <w:rFonts w:eastAsia="SimSun"/>
                <w:szCs w:val="22"/>
              </w:rPr>
            </w:pPr>
            <w:r w:rsidRPr="004209AF">
              <w:rPr>
                <w:rFonts w:eastAsia="SimSun"/>
                <w:szCs w:val="22"/>
              </w:rPr>
              <w:t>Magnesium sulfate</w:t>
            </w:r>
          </w:p>
        </w:tc>
        <w:tc>
          <w:tcPr>
            <w:tcW w:w="25" w:type="dxa"/>
            <w:tcBorders>
              <w:left w:val="single" w:sz="4" w:space="0" w:color="auto"/>
            </w:tcBorders>
            <w:vAlign w:val="bottom"/>
          </w:tcPr>
          <w:p w14:paraId="703AF4CD" w14:textId="77777777" w:rsidR="00B836B2" w:rsidRPr="004209AF" w:rsidRDefault="00B836B2" w:rsidP="001D6D34">
            <w:pPr>
              <w:spacing w:line="360" w:lineRule="auto"/>
              <w:jc w:val="both"/>
              <w:rPr>
                <w:rFonts w:eastAsia="Times New Roman"/>
                <w:szCs w:val="22"/>
              </w:rPr>
            </w:pPr>
          </w:p>
        </w:tc>
      </w:tr>
    </w:tbl>
    <w:p w14:paraId="6ACE72EA" w14:textId="6E954E4F" w:rsidR="00B836B2" w:rsidRPr="0011519C" w:rsidRDefault="0011519C" w:rsidP="004209AF">
      <w:pPr>
        <w:spacing w:line="360" w:lineRule="auto"/>
        <w:jc w:val="center"/>
        <w:rPr>
          <w:rFonts w:eastAsia="Times New Roman"/>
          <w:i/>
          <w:iCs/>
          <w:color w:val="4472C4" w:themeColor="accent1"/>
          <w:sz w:val="20"/>
          <w:szCs w:val="20"/>
        </w:rPr>
      </w:pPr>
      <w:r w:rsidRPr="0011519C">
        <w:rPr>
          <w:rFonts w:eastAsia="Constantia"/>
          <w:i/>
          <w:iCs/>
          <w:color w:val="4472C4" w:themeColor="accent1"/>
        </w:rPr>
        <w:t>Table 3.3. Lower airway obstruction (management for selected conditions)</w:t>
      </w:r>
    </w:p>
    <w:tbl>
      <w:tblPr>
        <w:tblW w:w="4937"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914"/>
        <w:gridCol w:w="15"/>
        <w:gridCol w:w="2208"/>
        <w:gridCol w:w="3470"/>
      </w:tblGrid>
      <w:tr w:rsidR="00B836B2" w:rsidRPr="004209AF" w14:paraId="7DE59213" w14:textId="77777777" w:rsidTr="0011519C">
        <w:trPr>
          <w:trHeight w:val="179"/>
        </w:trPr>
        <w:tc>
          <w:tcPr>
            <w:tcW w:w="2037" w:type="pct"/>
            <w:shd w:val="clear" w:color="auto" w:fill="D6E6F4"/>
          </w:tcPr>
          <w:p w14:paraId="0D1B6423" w14:textId="77777777" w:rsidR="00B836B2" w:rsidRPr="004209AF" w:rsidRDefault="00B836B2" w:rsidP="004209AF">
            <w:pPr>
              <w:spacing w:line="276" w:lineRule="auto"/>
              <w:jc w:val="both"/>
              <w:rPr>
                <w:rFonts w:eastAsia="SimSun"/>
                <w:b/>
                <w:bCs/>
              </w:rPr>
            </w:pPr>
            <w:r w:rsidRPr="004209AF">
              <w:rPr>
                <w:rFonts w:eastAsia="SimSun"/>
                <w:b/>
                <w:bCs/>
              </w:rPr>
              <w:t>Pneumonia/pneumonitis</w:t>
            </w:r>
          </w:p>
        </w:tc>
        <w:tc>
          <w:tcPr>
            <w:tcW w:w="8" w:type="pct"/>
            <w:shd w:val="clear" w:color="auto" w:fill="D6E6F4"/>
          </w:tcPr>
          <w:p w14:paraId="6EDD4032" w14:textId="77777777" w:rsidR="00B836B2" w:rsidRPr="004209AF" w:rsidRDefault="00B836B2" w:rsidP="004209AF">
            <w:pPr>
              <w:spacing w:line="276" w:lineRule="auto"/>
              <w:jc w:val="both"/>
              <w:rPr>
                <w:rFonts w:eastAsia="SimSun"/>
                <w:b/>
                <w:bCs/>
              </w:rPr>
            </w:pPr>
          </w:p>
        </w:tc>
        <w:tc>
          <w:tcPr>
            <w:tcW w:w="1149" w:type="pct"/>
            <w:shd w:val="clear" w:color="auto" w:fill="D6E6F4"/>
          </w:tcPr>
          <w:p w14:paraId="38F4A1D2" w14:textId="77777777" w:rsidR="00B836B2" w:rsidRPr="004209AF" w:rsidRDefault="00B836B2" w:rsidP="004209AF">
            <w:pPr>
              <w:spacing w:line="276" w:lineRule="auto"/>
              <w:jc w:val="both"/>
              <w:rPr>
                <w:rFonts w:eastAsia="SimSun"/>
                <w:b/>
                <w:bCs/>
              </w:rPr>
            </w:pPr>
            <w:r w:rsidRPr="004209AF">
              <w:rPr>
                <w:rFonts w:eastAsia="SimSun"/>
                <w:b/>
                <w:bCs/>
              </w:rPr>
              <w:t>Infectious chemical aspiration</w:t>
            </w:r>
          </w:p>
        </w:tc>
        <w:tc>
          <w:tcPr>
            <w:tcW w:w="1806" w:type="pct"/>
            <w:shd w:val="clear" w:color="auto" w:fill="D6E6F4"/>
          </w:tcPr>
          <w:p w14:paraId="1BF0BF3F" w14:textId="77777777" w:rsidR="00B836B2" w:rsidRPr="004209AF" w:rsidRDefault="00B836B2" w:rsidP="004209AF">
            <w:pPr>
              <w:spacing w:line="276" w:lineRule="auto"/>
              <w:jc w:val="both"/>
              <w:rPr>
                <w:rFonts w:eastAsia="SimSun"/>
                <w:b/>
                <w:bCs/>
              </w:rPr>
            </w:pPr>
            <w:r w:rsidRPr="004209AF">
              <w:rPr>
                <w:rFonts w:eastAsia="SimSun"/>
                <w:b/>
                <w:bCs/>
              </w:rPr>
              <w:t>Pulmonary edema cardiogenic and noncardiogenic (ARDS)</w:t>
            </w:r>
          </w:p>
        </w:tc>
      </w:tr>
      <w:tr w:rsidR="00B836B2" w:rsidRPr="004209AF" w14:paraId="09310210" w14:textId="77777777" w:rsidTr="0011519C">
        <w:trPr>
          <w:trHeight w:val="179"/>
        </w:trPr>
        <w:tc>
          <w:tcPr>
            <w:tcW w:w="2037" w:type="pct"/>
          </w:tcPr>
          <w:p w14:paraId="6B21D9F6" w14:textId="77777777" w:rsidR="00B836B2" w:rsidRPr="004209AF" w:rsidRDefault="00B836B2" w:rsidP="004209AF">
            <w:pPr>
              <w:spacing w:line="276" w:lineRule="auto"/>
              <w:jc w:val="both"/>
              <w:rPr>
                <w:rFonts w:eastAsia="SimSun"/>
              </w:rPr>
            </w:pPr>
            <w:r w:rsidRPr="004209AF">
              <w:rPr>
                <w:rFonts w:eastAsia="SimSun"/>
              </w:rPr>
              <w:t>Salbutamol</w:t>
            </w:r>
          </w:p>
          <w:p w14:paraId="0CB3A456" w14:textId="77777777" w:rsidR="00B836B2" w:rsidRPr="004209AF" w:rsidRDefault="00B836B2" w:rsidP="004209AF">
            <w:pPr>
              <w:spacing w:line="276" w:lineRule="auto"/>
              <w:jc w:val="both"/>
              <w:rPr>
                <w:rFonts w:eastAsia="SimSun"/>
              </w:rPr>
            </w:pPr>
            <w:r w:rsidRPr="004209AF">
              <w:rPr>
                <w:rFonts w:eastAsia="SimSun"/>
              </w:rPr>
              <w:t>Antibiotics (as indicated)</w:t>
            </w:r>
          </w:p>
          <w:p w14:paraId="62B4355B" w14:textId="77777777" w:rsidR="00B836B2" w:rsidRPr="004209AF" w:rsidRDefault="00B836B2" w:rsidP="004209AF">
            <w:pPr>
              <w:spacing w:line="276" w:lineRule="auto"/>
              <w:jc w:val="both"/>
              <w:rPr>
                <w:rFonts w:eastAsia="SimSun"/>
              </w:rPr>
            </w:pPr>
            <w:r w:rsidRPr="004209AF">
              <w:rPr>
                <w:rFonts w:eastAsia="SimSun"/>
              </w:rPr>
              <w:t>Put on oxygen (consider CPAP)</w:t>
            </w:r>
          </w:p>
        </w:tc>
        <w:tc>
          <w:tcPr>
            <w:tcW w:w="8" w:type="pct"/>
          </w:tcPr>
          <w:p w14:paraId="366FD427" w14:textId="77777777" w:rsidR="00B836B2" w:rsidRPr="004209AF" w:rsidRDefault="00B836B2" w:rsidP="004209AF">
            <w:pPr>
              <w:spacing w:line="276" w:lineRule="auto"/>
              <w:jc w:val="both"/>
              <w:rPr>
                <w:rFonts w:eastAsia="SimSun"/>
              </w:rPr>
            </w:pPr>
          </w:p>
        </w:tc>
        <w:tc>
          <w:tcPr>
            <w:tcW w:w="1149" w:type="pct"/>
          </w:tcPr>
          <w:p w14:paraId="7B2AABD0" w14:textId="77777777" w:rsidR="00B836B2" w:rsidRPr="004209AF" w:rsidRDefault="00B836B2" w:rsidP="004209AF">
            <w:pPr>
              <w:spacing w:line="276" w:lineRule="auto"/>
              <w:jc w:val="both"/>
              <w:rPr>
                <w:rFonts w:eastAsia="SimSun"/>
              </w:rPr>
            </w:pPr>
            <w:r w:rsidRPr="004209AF">
              <w:rPr>
                <w:rFonts w:eastAsia="SimSun"/>
              </w:rPr>
              <w:t>Poisoning/overdose</w:t>
            </w:r>
          </w:p>
          <w:p w14:paraId="2F0E4DFD" w14:textId="77777777" w:rsidR="00B836B2" w:rsidRPr="004209AF" w:rsidRDefault="00B836B2" w:rsidP="004209AF">
            <w:pPr>
              <w:spacing w:line="276" w:lineRule="auto"/>
              <w:jc w:val="both"/>
              <w:rPr>
                <w:rFonts w:eastAsia="SimSun"/>
              </w:rPr>
            </w:pPr>
            <w:r w:rsidRPr="004209AF">
              <w:rPr>
                <w:rFonts w:eastAsia="SimSun"/>
              </w:rPr>
              <w:t>See poising section</w:t>
            </w:r>
          </w:p>
        </w:tc>
        <w:tc>
          <w:tcPr>
            <w:tcW w:w="1806" w:type="pct"/>
          </w:tcPr>
          <w:p w14:paraId="52D2AD77" w14:textId="77777777" w:rsidR="00B836B2" w:rsidRPr="004209AF" w:rsidRDefault="00B836B2" w:rsidP="004209AF">
            <w:pPr>
              <w:spacing w:line="276" w:lineRule="auto"/>
              <w:jc w:val="both"/>
              <w:rPr>
                <w:rFonts w:eastAsia="SimSun"/>
              </w:rPr>
            </w:pPr>
            <w:r w:rsidRPr="004209AF">
              <w:rPr>
                <w:rFonts w:eastAsia="SimSun"/>
              </w:rPr>
              <w:t>Noninvasive or invasive ventilator support with positive end-expiratory pressure (PEEP)</w:t>
            </w:r>
          </w:p>
          <w:p w14:paraId="77557DCD" w14:textId="77777777" w:rsidR="00B836B2" w:rsidRPr="004209AF" w:rsidRDefault="00B836B2" w:rsidP="004209AF">
            <w:pPr>
              <w:spacing w:line="276" w:lineRule="auto"/>
              <w:jc w:val="both"/>
              <w:rPr>
                <w:rFonts w:eastAsia="SimSun"/>
              </w:rPr>
            </w:pPr>
            <w:r w:rsidRPr="004209AF">
              <w:rPr>
                <w:rFonts w:eastAsia="SimSun"/>
              </w:rPr>
              <w:t>Consider vasoactive support</w:t>
            </w:r>
          </w:p>
          <w:p w14:paraId="25C81DEE" w14:textId="77777777" w:rsidR="00B836B2" w:rsidRPr="004209AF" w:rsidRDefault="00B836B2" w:rsidP="004209AF">
            <w:pPr>
              <w:spacing w:line="276" w:lineRule="auto"/>
              <w:jc w:val="both"/>
              <w:rPr>
                <w:rFonts w:eastAsia="SimSun"/>
              </w:rPr>
            </w:pPr>
            <w:r w:rsidRPr="004209AF">
              <w:rPr>
                <w:rFonts w:eastAsia="SimSun"/>
              </w:rPr>
              <w:t>Consider diuretic</w:t>
            </w:r>
          </w:p>
        </w:tc>
      </w:tr>
    </w:tbl>
    <w:p w14:paraId="3828E80B" w14:textId="1373EE84" w:rsidR="00B836B2" w:rsidRPr="0011519C" w:rsidRDefault="0011519C" w:rsidP="004209AF">
      <w:pPr>
        <w:spacing w:line="360" w:lineRule="auto"/>
        <w:jc w:val="center"/>
        <w:rPr>
          <w:rFonts w:eastAsia="Constantia"/>
          <w:b/>
          <w:bCs/>
        </w:rPr>
      </w:pPr>
      <w:r w:rsidRPr="0011519C">
        <w:rPr>
          <w:rFonts w:eastAsia="Constantia"/>
          <w:bCs/>
          <w:i/>
          <w:iCs/>
          <w:color w:val="4472C4" w:themeColor="accent1"/>
          <w:sz w:val="22"/>
          <w:szCs w:val="20"/>
        </w:rPr>
        <w:t xml:space="preserve">Table 3.4. </w:t>
      </w:r>
      <w:r w:rsidRPr="0011519C">
        <w:rPr>
          <w:rFonts w:eastAsia="Constantia"/>
          <w:bCs/>
          <w:i/>
          <w:iCs/>
          <w:color w:val="4472C4" w:themeColor="accent1"/>
        </w:rPr>
        <w:t>Lung tissue (parenchymal) disease (management for selected conditions)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857"/>
        <w:gridCol w:w="4873"/>
      </w:tblGrid>
      <w:tr w:rsidR="00B836B2" w:rsidRPr="004209AF" w14:paraId="039BF437" w14:textId="77777777" w:rsidTr="0011519C">
        <w:tc>
          <w:tcPr>
            <w:tcW w:w="4857" w:type="dxa"/>
            <w:shd w:val="clear" w:color="auto" w:fill="D6E6F4"/>
          </w:tcPr>
          <w:p w14:paraId="145ACBBC" w14:textId="77777777" w:rsidR="00B836B2" w:rsidRPr="004209AF" w:rsidRDefault="00B836B2" w:rsidP="001D6D34">
            <w:pPr>
              <w:spacing w:line="360" w:lineRule="auto"/>
              <w:jc w:val="both"/>
              <w:rPr>
                <w:rFonts w:ascii="Times New Roman" w:eastAsia="SimSun" w:hAnsi="Times New Roman" w:cs="Times New Roman"/>
                <w:b/>
                <w:bCs/>
              </w:rPr>
            </w:pPr>
            <w:r w:rsidRPr="004209AF">
              <w:rPr>
                <w:rFonts w:ascii="Times New Roman" w:eastAsia="SimSun" w:hAnsi="Times New Roman" w:cs="Times New Roman"/>
                <w:b/>
                <w:bCs/>
              </w:rPr>
              <w:t>Increased intracranial pressure (ICP)</w:t>
            </w:r>
          </w:p>
        </w:tc>
        <w:tc>
          <w:tcPr>
            <w:tcW w:w="4873" w:type="dxa"/>
            <w:shd w:val="clear" w:color="auto" w:fill="D6E6F4"/>
            <w:vAlign w:val="bottom"/>
          </w:tcPr>
          <w:p w14:paraId="7A46A7B0" w14:textId="77777777" w:rsidR="00B836B2" w:rsidRPr="004209AF" w:rsidRDefault="00B836B2" w:rsidP="001D6D34">
            <w:pPr>
              <w:spacing w:line="360" w:lineRule="auto"/>
              <w:jc w:val="both"/>
              <w:rPr>
                <w:rFonts w:ascii="Times New Roman" w:eastAsia="SimSun" w:hAnsi="Times New Roman" w:cs="Times New Roman"/>
                <w:b/>
                <w:bCs/>
              </w:rPr>
            </w:pPr>
            <w:r w:rsidRPr="004209AF">
              <w:rPr>
                <w:rFonts w:ascii="Times New Roman" w:eastAsia="SimSun" w:hAnsi="Times New Roman" w:cs="Times New Roman"/>
                <w:b/>
                <w:bCs/>
              </w:rPr>
              <w:t>Neuromuscular disease</w:t>
            </w:r>
          </w:p>
        </w:tc>
      </w:tr>
      <w:tr w:rsidR="00B836B2" w:rsidRPr="004209AF" w14:paraId="2CA81F26" w14:textId="77777777" w:rsidTr="0011519C">
        <w:tc>
          <w:tcPr>
            <w:tcW w:w="4857" w:type="dxa"/>
          </w:tcPr>
          <w:p w14:paraId="10F49D67" w14:textId="77777777" w:rsidR="00B836B2" w:rsidRPr="004209AF" w:rsidRDefault="00B836B2" w:rsidP="001D6D34">
            <w:pPr>
              <w:spacing w:line="360" w:lineRule="auto"/>
              <w:jc w:val="both"/>
              <w:rPr>
                <w:rFonts w:ascii="Times New Roman" w:eastAsia="SimSun" w:hAnsi="Times New Roman" w:cs="Times New Roman"/>
              </w:rPr>
            </w:pPr>
            <w:r w:rsidRPr="004209AF">
              <w:rPr>
                <w:rFonts w:ascii="Times New Roman" w:eastAsia="SimSun" w:hAnsi="Times New Roman" w:cs="Times New Roman"/>
              </w:rPr>
              <w:t>See ICP section</w:t>
            </w:r>
          </w:p>
        </w:tc>
        <w:tc>
          <w:tcPr>
            <w:tcW w:w="4873" w:type="dxa"/>
            <w:vAlign w:val="bottom"/>
          </w:tcPr>
          <w:p w14:paraId="13472D78" w14:textId="77777777" w:rsidR="00B836B2" w:rsidRPr="004209AF" w:rsidRDefault="00B836B2" w:rsidP="001D6D34">
            <w:pPr>
              <w:spacing w:line="360" w:lineRule="auto"/>
              <w:jc w:val="both"/>
              <w:rPr>
                <w:rFonts w:ascii="Times New Roman" w:eastAsia="SimSun" w:hAnsi="Times New Roman" w:cs="Times New Roman"/>
              </w:rPr>
            </w:pPr>
            <w:r w:rsidRPr="004209AF">
              <w:rPr>
                <w:rFonts w:ascii="Times New Roman" w:eastAsia="SimSun" w:hAnsi="Times New Roman" w:cs="Times New Roman"/>
              </w:rPr>
              <w:t>See GBS section</w:t>
            </w:r>
          </w:p>
        </w:tc>
      </w:tr>
    </w:tbl>
    <w:p w14:paraId="295A9F41" w14:textId="7AA8345A" w:rsidR="0012330F" w:rsidRDefault="0011519C" w:rsidP="004209AF">
      <w:pPr>
        <w:spacing w:line="360" w:lineRule="auto"/>
        <w:jc w:val="center"/>
        <w:rPr>
          <w:rFonts w:eastAsia="Constantia"/>
          <w:bCs/>
          <w:i/>
          <w:iCs/>
          <w:color w:val="4472C4" w:themeColor="accent1"/>
          <w:sz w:val="22"/>
          <w:szCs w:val="20"/>
        </w:rPr>
      </w:pPr>
      <w:r w:rsidRPr="0012330F">
        <w:rPr>
          <w:rFonts w:eastAsia="Constantia"/>
          <w:bCs/>
          <w:i/>
          <w:iCs/>
          <w:color w:val="4472C4" w:themeColor="accent1"/>
          <w:sz w:val="22"/>
          <w:szCs w:val="20"/>
        </w:rPr>
        <w:t>Table 3.5. Disordered control of breathing (management for selected conditions)</w:t>
      </w:r>
    </w:p>
    <w:p w14:paraId="2EC043C0" w14:textId="77777777" w:rsidR="0012330F" w:rsidRPr="00E154BB" w:rsidRDefault="0012330F" w:rsidP="004209AF">
      <w:pPr>
        <w:pStyle w:val="Heading2"/>
        <w:rPr>
          <w:rFonts w:eastAsia="Arial Unicode MS"/>
          <w:u w:color="000000"/>
        </w:rPr>
      </w:pPr>
      <w:bookmarkStart w:id="5227" w:name="_Toc215925501"/>
      <w:bookmarkStart w:id="5228" w:name="_Toc216608624"/>
      <w:r w:rsidRPr="00E154BB">
        <w:rPr>
          <w:rFonts w:eastAsia="Arial Unicode MS"/>
          <w:u w:color="000000"/>
        </w:rPr>
        <w:t>3.2. Pediatric Cardiovascular Emergency</w:t>
      </w:r>
      <w:bookmarkEnd w:id="5227"/>
      <w:bookmarkEnd w:id="5228"/>
    </w:p>
    <w:p w14:paraId="20F3F817" w14:textId="77777777" w:rsidR="0012330F" w:rsidRPr="00E154BB" w:rsidRDefault="0012330F" w:rsidP="004209AF">
      <w:pPr>
        <w:pStyle w:val="Heading3"/>
      </w:pPr>
      <w:bookmarkStart w:id="5229" w:name="_Toc215925502"/>
      <w:bookmarkStart w:id="5230" w:name="_Toc216608625"/>
      <w:r w:rsidRPr="00E154BB">
        <w:t>3.2.1. Shock in Pediatrics</w:t>
      </w:r>
      <w:bookmarkEnd w:id="5229"/>
      <w:bookmarkEnd w:id="5230"/>
    </w:p>
    <w:p w14:paraId="4A814DF1" w14:textId="77777777" w:rsidR="0012330F" w:rsidRPr="0012330F" w:rsidRDefault="0012330F" w:rsidP="001D6D34">
      <w:pPr>
        <w:spacing w:line="360" w:lineRule="auto"/>
        <w:jc w:val="both"/>
        <w:rPr>
          <w:rFonts w:eastAsia="Constantia"/>
          <w:b/>
          <w:bCs/>
          <w:color w:val="4472C4" w:themeColor="accent1"/>
        </w:rPr>
      </w:pPr>
      <w:bookmarkStart w:id="5231" w:name="_Toc215925503"/>
      <w:r w:rsidRPr="0012330F">
        <w:rPr>
          <w:rFonts w:eastAsia="Constantia"/>
          <w:b/>
          <w:bCs/>
          <w:color w:val="4472C4" w:themeColor="accent1"/>
        </w:rPr>
        <w:t>Introduction</w:t>
      </w:r>
      <w:bookmarkEnd w:id="5231"/>
    </w:p>
    <w:p w14:paraId="5D97EA3F" w14:textId="77777777" w:rsidR="0012330F" w:rsidRPr="00E154BB" w:rsidRDefault="0012330F" w:rsidP="001D6D34">
      <w:pPr>
        <w:spacing w:line="360" w:lineRule="auto"/>
        <w:jc w:val="both"/>
        <w:rPr>
          <w:rFonts w:eastAsia="Constantia"/>
        </w:rPr>
      </w:pPr>
      <w:r w:rsidRPr="00E154BB">
        <w:rPr>
          <w:rFonts w:eastAsia="Constantia"/>
          <w:bCs/>
        </w:rPr>
        <w:t>Shock</w:t>
      </w:r>
      <w:r w:rsidRPr="00E154BB">
        <w:rPr>
          <w:rFonts w:eastAsia="Constantia"/>
        </w:rPr>
        <w:t xml:space="preserve"> is the inability of the circulatory system to provide adequate oxygen and nutrients to meet the body’s metabolic demand.</w:t>
      </w:r>
    </w:p>
    <w:p w14:paraId="2802489B" w14:textId="112AB1B0" w:rsidR="0012330F" w:rsidRPr="0012330F" w:rsidRDefault="0012330F" w:rsidP="001D6D34">
      <w:pPr>
        <w:spacing w:line="360" w:lineRule="auto"/>
        <w:jc w:val="both"/>
        <w:rPr>
          <w:rFonts w:eastAsia="Constantia"/>
        </w:rPr>
      </w:pPr>
      <w:r w:rsidRPr="0012330F">
        <w:rPr>
          <w:rFonts w:eastAsia="Constantia"/>
        </w:rPr>
        <w:t>Shock is a life-threatening condition caused by the systemic failure of the circulatory system. It causes inadequate perfusion of major organs that eventually leads to multi-organ failure due to ischaemia if not corrected. Children often show few signs of shock even after severe fluid depletion due to high physiological reserves. This also means that when symptoms do occur, patients are likely to deteriorate rapidly</w:t>
      </w:r>
    </w:p>
    <w:p w14:paraId="7269F267" w14:textId="77777777" w:rsidR="0012330F" w:rsidRPr="0012330F" w:rsidRDefault="0012330F" w:rsidP="001D6D34">
      <w:pPr>
        <w:spacing w:line="360" w:lineRule="auto"/>
        <w:jc w:val="both"/>
        <w:rPr>
          <w:rFonts w:eastAsia="Constantia"/>
          <w:sz w:val="22"/>
          <w:szCs w:val="20"/>
        </w:rPr>
        <w:sectPr w:rsidR="0012330F" w:rsidRPr="0012330F" w:rsidSect="006134F7">
          <w:pgSz w:w="11900" w:h="16840" w:code="9"/>
          <w:pgMar w:top="1440" w:right="1080" w:bottom="1440" w:left="1080" w:header="0" w:footer="0" w:gutter="0"/>
          <w:cols w:space="720"/>
          <w:docGrid w:linePitch="360"/>
        </w:sectPr>
      </w:pPr>
    </w:p>
    <w:p w14:paraId="544DCF42" w14:textId="77777777" w:rsidR="00B836B2" w:rsidRPr="004209AF" w:rsidRDefault="00B836B2" w:rsidP="001D6D34">
      <w:pPr>
        <w:spacing w:line="360" w:lineRule="auto"/>
        <w:jc w:val="both"/>
        <w:rPr>
          <w:rFonts w:eastAsia="Constantia"/>
          <w:b/>
          <w:bCs/>
          <w:color w:val="4472C4" w:themeColor="accent1"/>
        </w:rPr>
      </w:pPr>
      <w:bookmarkStart w:id="5232" w:name="page217"/>
      <w:bookmarkStart w:id="5233" w:name="page229"/>
      <w:bookmarkStart w:id="5234" w:name="_Toc215925504"/>
      <w:bookmarkEnd w:id="5232"/>
      <w:bookmarkEnd w:id="5233"/>
      <w:r w:rsidRPr="004209AF">
        <w:rPr>
          <w:rFonts w:eastAsia="Constantia"/>
          <w:b/>
          <w:bCs/>
          <w:color w:val="4472C4" w:themeColor="accent1"/>
        </w:rPr>
        <w:lastRenderedPageBreak/>
        <w:t>Clinical manifestation</w:t>
      </w:r>
      <w:bookmarkEnd w:id="5234"/>
    </w:p>
    <w:p w14:paraId="48150904" w14:textId="77777777" w:rsidR="00B836B2" w:rsidRPr="0012330F" w:rsidRDefault="00B836B2">
      <w:pPr>
        <w:pStyle w:val="ListParagraph"/>
        <w:numPr>
          <w:ilvl w:val="0"/>
          <w:numId w:val="987"/>
        </w:numPr>
        <w:spacing w:line="360" w:lineRule="auto"/>
        <w:ind w:left="1170"/>
        <w:jc w:val="both"/>
        <w:rPr>
          <w:rFonts w:eastAsia="Constantia"/>
        </w:rPr>
      </w:pPr>
      <w:r w:rsidRPr="0012330F">
        <w:rPr>
          <w:rFonts w:eastAsia="Constantia"/>
        </w:rPr>
        <w:t>Hypotension or need for vasoactive medication to maintain blood pressure (BP)</w:t>
      </w:r>
    </w:p>
    <w:p w14:paraId="6A07C9D3" w14:textId="77777777" w:rsidR="00B836B2" w:rsidRPr="0012330F" w:rsidRDefault="00B836B2">
      <w:pPr>
        <w:pStyle w:val="ListParagraph"/>
        <w:numPr>
          <w:ilvl w:val="0"/>
          <w:numId w:val="987"/>
        </w:numPr>
        <w:spacing w:line="360" w:lineRule="auto"/>
        <w:ind w:left="1170"/>
        <w:jc w:val="both"/>
        <w:rPr>
          <w:rFonts w:eastAsia="Constantia"/>
        </w:rPr>
      </w:pPr>
      <w:r w:rsidRPr="0012330F">
        <w:rPr>
          <w:rFonts w:eastAsia="Constantia"/>
        </w:rPr>
        <w:t xml:space="preserve">Decreased urine output &lt;0.5 ml/kg/hr </w:t>
      </w:r>
    </w:p>
    <w:p w14:paraId="47D688A8" w14:textId="77777777" w:rsidR="00B836B2" w:rsidRPr="0012330F" w:rsidRDefault="00B836B2">
      <w:pPr>
        <w:pStyle w:val="ListParagraph"/>
        <w:numPr>
          <w:ilvl w:val="0"/>
          <w:numId w:val="987"/>
        </w:numPr>
        <w:spacing w:line="360" w:lineRule="auto"/>
        <w:ind w:left="1170"/>
        <w:jc w:val="both"/>
        <w:rPr>
          <w:rFonts w:eastAsia="Constantia"/>
        </w:rPr>
      </w:pPr>
      <w:r w:rsidRPr="0012330F">
        <w:rPr>
          <w:rFonts w:eastAsia="Constantia"/>
        </w:rPr>
        <w:t>Capillary refill &gt;3 sec</w:t>
      </w:r>
    </w:p>
    <w:p w14:paraId="0C45692E" w14:textId="77777777" w:rsidR="00B836B2" w:rsidRPr="0012330F" w:rsidRDefault="00B836B2">
      <w:pPr>
        <w:pStyle w:val="ListParagraph"/>
        <w:numPr>
          <w:ilvl w:val="0"/>
          <w:numId w:val="987"/>
        </w:numPr>
        <w:spacing w:line="360" w:lineRule="auto"/>
        <w:ind w:left="1170"/>
        <w:jc w:val="both"/>
        <w:rPr>
          <w:rFonts w:eastAsia="Constantia"/>
        </w:rPr>
      </w:pPr>
      <w:r w:rsidRPr="0012330F">
        <w:rPr>
          <w:rFonts w:eastAsia="Constantia"/>
        </w:rPr>
        <w:t>Hypo or hyperthermia; cold (vasoconstriction) or warm (vasodilation)</w:t>
      </w:r>
    </w:p>
    <w:p w14:paraId="5DE0BC83" w14:textId="77777777" w:rsidR="00B836B2" w:rsidRPr="0012330F" w:rsidRDefault="00B836B2">
      <w:pPr>
        <w:pStyle w:val="ListParagraph"/>
        <w:numPr>
          <w:ilvl w:val="0"/>
          <w:numId w:val="987"/>
        </w:numPr>
        <w:spacing w:line="360" w:lineRule="auto"/>
        <w:ind w:left="1170"/>
        <w:jc w:val="both"/>
        <w:rPr>
          <w:rFonts w:eastAsia="Constantia"/>
        </w:rPr>
      </w:pPr>
      <w:r w:rsidRPr="0012330F">
        <w:rPr>
          <w:rFonts w:eastAsia="Constantia"/>
        </w:rPr>
        <w:t>Altered mental status</w:t>
      </w:r>
    </w:p>
    <w:p w14:paraId="77B7DF4E" w14:textId="4374FD4C" w:rsidR="00E83211" w:rsidRPr="00E83211" w:rsidRDefault="00B836B2" w:rsidP="00E83211">
      <w:pPr>
        <w:spacing w:line="360" w:lineRule="auto"/>
        <w:jc w:val="both"/>
        <w:rPr>
          <w:rFonts w:eastAsia="Elephant"/>
          <w:b/>
          <w:bCs/>
          <w:color w:val="0070C0"/>
        </w:rPr>
      </w:pPr>
      <w:bookmarkStart w:id="5235" w:name="_Toc215925505"/>
      <w:r w:rsidRPr="00B11EDD">
        <w:rPr>
          <w:rFonts w:eastAsia="Constantia"/>
          <w:b/>
          <w:bCs/>
          <w:color w:val="4472C4" w:themeColor="accent1"/>
        </w:rPr>
        <w:t>Severity of shock</w:t>
      </w:r>
      <w:bookmarkStart w:id="5236" w:name="_Toc173847457"/>
      <w:bookmarkStart w:id="5237" w:name="_Toc215925622"/>
      <w:bookmarkEnd w:id="5235"/>
    </w:p>
    <w:p w14:paraId="63FEB170" w14:textId="77777777" w:rsidR="00E83211" w:rsidRPr="0012330F" w:rsidRDefault="00E83211">
      <w:pPr>
        <w:pStyle w:val="ListParagraph"/>
        <w:keepNext w:val="0"/>
        <w:keepLines w:val="0"/>
        <w:widowControl w:val="0"/>
        <w:numPr>
          <w:ilvl w:val="0"/>
          <w:numId w:val="22"/>
        </w:numPr>
        <w:autoSpaceDE w:val="0"/>
        <w:autoSpaceDN w:val="0"/>
        <w:spacing w:before="120" w:after="0" w:line="360" w:lineRule="auto"/>
        <w:ind w:right="0"/>
        <w:jc w:val="both"/>
        <w:outlineLvl w:val="9"/>
        <w:rPr>
          <w:rFonts w:eastAsia="Constantia"/>
        </w:rPr>
      </w:pPr>
      <w:r w:rsidRPr="0012330F">
        <w:rPr>
          <w:rFonts w:eastAsia="Constantia"/>
        </w:rPr>
        <w:t xml:space="preserve">Compensated shock: </w:t>
      </w:r>
    </w:p>
    <w:p w14:paraId="3CEA0A80" w14:textId="77777777" w:rsidR="00E83211" w:rsidRPr="0012330F" w:rsidRDefault="00E83211">
      <w:pPr>
        <w:pStyle w:val="ListParagraph"/>
        <w:keepNext w:val="0"/>
        <w:keepLines w:val="0"/>
        <w:widowControl w:val="0"/>
        <w:numPr>
          <w:ilvl w:val="1"/>
          <w:numId w:val="22"/>
        </w:numPr>
        <w:autoSpaceDE w:val="0"/>
        <w:autoSpaceDN w:val="0"/>
        <w:spacing w:before="120" w:after="0" w:line="360" w:lineRule="auto"/>
        <w:ind w:right="0"/>
        <w:jc w:val="both"/>
        <w:outlineLvl w:val="9"/>
        <w:rPr>
          <w:rFonts w:eastAsia="Constantia"/>
        </w:rPr>
      </w:pPr>
      <w:r w:rsidRPr="0012330F">
        <w:rPr>
          <w:rFonts w:eastAsia="Constantia"/>
        </w:rPr>
        <w:t>BP maintained by compensatory mechanism and normal mentation</w:t>
      </w:r>
    </w:p>
    <w:p w14:paraId="79A1B128" w14:textId="77777777" w:rsidR="00E83211" w:rsidRPr="0012330F" w:rsidRDefault="00E83211">
      <w:pPr>
        <w:pStyle w:val="ListParagraph"/>
        <w:keepNext w:val="0"/>
        <w:keepLines w:val="0"/>
        <w:widowControl w:val="0"/>
        <w:numPr>
          <w:ilvl w:val="1"/>
          <w:numId w:val="22"/>
        </w:numPr>
        <w:autoSpaceDE w:val="0"/>
        <w:autoSpaceDN w:val="0"/>
        <w:spacing w:before="120" w:after="0" w:line="360" w:lineRule="auto"/>
        <w:ind w:right="0"/>
        <w:jc w:val="both"/>
        <w:outlineLvl w:val="9"/>
        <w:rPr>
          <w:rFonts w:eastAsia="Constantia"/>
        </w:rPr>
      </w:pPr>
      <w:r w:rsidRPr="0012330F">
        <w:rPr>
          <w:rFonts w:eastAsia="Constantia"/>
        </w:rPr>
        <w:t xml:space="preserve">Minimum systolic BP: </w:t>
      </w:r>
    </w:p>
    <w:p w14:paraId="4B163182" w14:textId="77777777" w:rsidR="00E83211" w:rsidRPr="0012330F" w:rsidRDefault="00E83211">
      <w:pPr>
        <w:pStyle w:val="ListParagraph"/>
        <w:keepNext w:val="0"/>
        <w:keepLines w:val="0"/>
        <w:numPr>
          <w:ilvl w:val="2"/>
          <w:numId w:val="22"/>
        </w:numPr>
        <w:spacing w:before="120" w:line="360" w:lineRule="auto"/>
        <w:ind w:right="0"/>
        <w:jc w:val="both"/>
        <w:outlineLvl w:val="9"/>
        <w:rPr>
          <w:rFonts w:eastAsia="SimSun"/>
          <w:lang w:eastAsia="zh-CN"/>
        </w:rPr>
      </w:pPr>
      <w:r w:rsidRPr="0012330F">
        <w:rPr>
          <w:rFonts w:eastAsia="SimSun"/>
          <w:lang w:eastAsia="zh-CN"/>
        </w:rPr>
        <w:t>Newborn: 60 mmHg</w:t>
      </w:r>
    </w:p>
    <w:p w14:paraId="2D762A4F" w14:textId="77777777" w:rsidR="00E83211" w:rsidRPr="0012330F" w:rsidRDefault="00E83211">
      <w:pPr>
        <w:pStyle w:val="ListParagraph"/>
        <w:keepNext w:val="0"/>
        <w:keepLines w:val="0"/>
        <w:numPr>
          <w:ilvl w:val="2"/>
          <w:numId w:val="22"/>
        </w:numPr>
        <w:spacing w:before="120" w:line="360" w:lineRule="auto"/>
        <w:ind w:right="0"/>
        <w:jc w:val="both"/>
        <w:outlineLvl w:val="9"/>
        <w:rPr>
          <w:rFonts w:eastAsia="SimSun"/>
          <w:lang w:eastAsia="zh-CN"/>
        </w:rPr>
      </w:pPr>
      <w:r w:rsidRPr="0012330F">
        <w:rPr>
          <w:rFonts w:eastAsia="SimSun"/>
          <w:lang w:eastAsia="zh-CN"/>
        </w:rPr>
        <w:t>Infant (1 month to 1 year): 70 mmHg</w:t>
      </w:r>
    </w:p>
    <w:p w14:paraId="2941E9A0" w14:textId="77777777" w:rsidR="00E83211" w:rsidRPr="0012330F" w:rsidRDefault="00E83211">
      <w:pPr>
        <w:pStyle w:val="ListParagraph"/>
        <w:keepNext w:val="0"/>
        <w:keepLines w:val="0"/>
        <w:numPr>
          <w:ilvl w:val="2"/>
          <w:numId w:val="22"/>
        </w:numPr>
        <w:spacing w:before="120" w:line="360" w:lineRule="auto"/>
        <w:ind w:right="0"/>
        <w:jc w:val="both"/>
        <w:outlineLvl w:val="9"/>
        <w:rPr>
          <w:rFonts w:eastAsia="SimSun"/>
          <w:lang w:eastAsia="zh-CN"/>
        </w:rPr>
      </w:pPr>
      <w:r w:rsidRPr="0012330F">
        <w:rPr>
          <w:rFonts w:eastAsia="SimSun"/>
          <w:lang w:eastAsia="zh-CN"/>
        </w:rPr>
        <w:t>Child (1 to 10 years): 70 + (2 × age [in years]) mmHg</w:t>
      </w:r>
    </w:p>
    <w:p w14:paraId="60AC5931" w14:textId="77777777" w:rsidR="00E83211" w:rsidRPr="0012330F" w:rsidRDefault="00E83211">
      <w:pPr>
        <w:pStyle w:val="ListParagraph"/>
        <w:keepNext w:val="0"/>
        <w:keepLines w:val="0"/>
        <w:numPr>
          <w:ilvl w:val="2"/>
          <w:numId w:val="22"/>
        </w:numPr>
        <w:spacing w:before="120" w:line="360" w:lineRule="auto"/>
        <w:ind w:right="0"/>
        <w:jc w:val="both"/>
        <w:outlineLvl w:val="9"/>
        <w:rPr>
          <w:rFonts w:eastAsia="SimSun"/>
          <w:lang w:eastAsia="zh-CN"/>
        </w:rPr>
      </w:pPr>
      <w:r w:rsidRPr="0012330F">
        <w:rPr>
          <w:rFonts w:eastAsia="SimSun"/>
          <w:lang w:eastAsia="zh-CN"/>
        </w:rPr>
        <w:t>Child older than 10 years: 90 mmHg</w:t>
      </w:r>
    </w:p>
    <w:p w14:paraId="4EE6A43C" w14:textId="77777777" w:rsidR="00E83211" w:rsidRPr="0012330F" w:rsidRDefault="00E83211">
      <w:pPr>
        <w:pStyle w:val="ListParagraph"/>
        <w:keepNext w:val="0"/>
        <w:keepLines w:val="0"/>
        <w:widowControl w:val="0"/>
        <w:numPr>
          <w:ilvl w:val="0"/>
          <w:numId w:val="22"/>
        </w:numPr>
        <w:autoSpaceDE w:val="0"/>
        <w:autoSpaceDN w:val="0"/>
        <w:spacing w:before="120" w:after="0" w:line="360" w:lineRule="auto"/>
        <w:ind w:right="0"/>
        <w:jc w:val="both"/>
        <w:outlineLvl w:val="9"/>
        <w:rPr>
          <w:rFonts w:eastAsia="Constantia"/>
        </w:rPr>
      </w:pPr>
      <w:r w:rsidRPr="0012330F">
        <w:rPr>
          <w:rFonts w:eastAsia="Constantia"/>
        </w:rPr>
        <w:t xml:space="preserve">Decompensated (hypotensive) shock: </w:t>
      </w:r>
    </w:p>
    <w:p w14:paraId="0137802C" w14:textId="77777777" w:rsidR="00E83211" w:rsidRPr="0012330F" w:rsidRDefault="00E83211">
      <w:pPr>
        <w:pStyle w:val="ListParagraph"/>
        <w:keepNext w:val="0"/>
        <w:keepLines w:val="0"/>
        <w:widowControl w:val="0"/>
        <w:numPr>
          <w:ilvl w:val="1"/>
          <w:numId w:val="22"/>
        </w:numPr>
        <w:autoSpaceDE w:val="0"/>
        <w:autoSpaceDN w:val="0"/>
        <w:spacing w:before="120" w:after="0" w:line="360" w:lineRule="auto"/>
        <w:ind w:right="0"/>
        <w:jc w:val="both"/>
        <w:outlineLvl w:val="9"/>
        <w:rPr>
          <w:rFonts w:eastAsia="Constantia"/>
        </w:rPr>
      </w:pPr>
      <w:r w:rsidRPr="0012330F">
        <w:rPr>
          <w:rFonts w:eastAsia="Constantia"/>
        </w:rPr>
        <w:t>Late phase of shock when physiological compensation fails. In this phase, BP is low and there is a change in mental status.</w:t>
      </w:r>
    </w:p>
    <w:p w14:paraId="493CBA73" w14:textId="77777777" w:rsidR="00E83211" w:rsidRPr="00E154BB" w:rsidRDefault="00E83211" w:rsidP="00E83211">
      <w:pPr>
        <w:keepNext w:val="0"/>
        <w:keepLines w:val="0"/>
        <w:spacing w:before="120" w:after="0" w:line="360" w:lineRule="auto"/>
        <w:ind w:right="0"/>
        <w:jc w:val="both"/>
        <w:outlineLvl w:val="9"/>
        <w:rPr>
          <w:rFonts w:eastAsia="Constantia"/>
          <w:i/>
          <w:iCs/>
        </w:rPr>
      </w:pPr>
      <w:r w:rsidRPr="00E154BB">
        <w:rPr>
          <w:rFonts w:eastAsia="Constantia"/>
          <w:b/>
          <w:i/>
          <w:iCs/>
        </w:rPr>
        <w:t>NB</w:t>
      </w:r>
      <w:r w:rsidRPr="00E154BB">
        <w:rPr>
          <w:rFonts w:eastAsia="Constantia"/>
          <w:i/>
          <w:iCs/>
        </w:rPr>
        <w:t>: Hours may pass before a patient goes into decompensated shock; once the patient is in decompensated shock, they will soon go to cardiac arrest.</w:t>
      </w:r>
    </w:p>
    <w:p w14:paraId="39C9BCE6" w14:textId="77777777" w:rsidR="00E83211" w:rsidRPr="00E83211" w:rsidRDefault="00E83211" w:rsidP="00E83211">
      <w:pPr>
        <w:spacing w:before="200" w:after="0" w:line="360" w:lineRule="auto"/>
        <w:ind w:right="0"/>
        <w:jc w:val="both"/>
        <w:outlineLvl w:val="3"/>
        <w:rPr>
          <w:rFonts w:eastAsia="Constantia"/>
          <w:b/>
          <w:bCs/>
          <w:color w:val="4472C4" w:themeColor="accent1"/>
        </w:rPr>
      </w:pPr>
      <w:bookmarkStart w:id="5238" w:name="_Toc215925506"/>
      <w:r w:rsidRPr="00E83211">
        <w:rPr>
          <w:rFonts w:eastAsia="Constantia"/>
          <w:b/>
          <w:bCs/>
          <w:color w:val="4472C4" w:themeColor="accent1"/>
        </w:rPr>
        <w:t>Causes of shock</w:t>
      </w:r>
      <w:bookmarkEnd w:id="5238"/>
      <w:r w:rsidRPr="00E83211">
        <w:rPr>
          <w:rFonts w:eastAsia="Constantia"/>
          <w:b/>
          <w:bCs/>
          <w:color w:val="4472C4" w:themeColor="accent1"/>
        </w:rPr>
        <w:t xml:space="preserve"> </w:t>
      </w:r>
    </w:p>
    <w:p w14:paraId="0B6090CF" w14:textId="77777777" w:rsidR="00E83211" w:rsidRPr="0012330F" w:rsidRDefault="00E83211">
      <w:pPr>
        <w:pStyle w:val="ListParagraph"/>
        <w:keepNext w:val="0"/>
        <w:keepLines w:val="0"/>
        <w:widowControl w:val="0"/>
        <w:numPr>
          <w:ilvl w:val="0"/>
          <w:numId w:val="23"/>
        </w:numPr>
        <w:autoSpaceDE w:val="0"/>
        <w:autoSpaceDN w:val="0"/>
        <w:spacing w:before="120" w:after="0" w:line="360" w:lineRule="auto"/>
        <w:ind w:right="0"/>
        <w:jc w:val="both"/>
        <w:outlineLvl w:val="9"/>
        <w:rPr>
          <w:rFonts w:eastAsia="Constantia"/>
        </w:rPr>
      </w:pPr>
      <w:r w:rsidRPr="0012330F">
        <w:rPr>
          <w:rFonts w:eastAsia="Constantia"/>
        </w:rPr>
        <w:t>Hypovolemic shock is caused by:</w:t>
      </w:r>
    </w:p>
    <w:p w14:paraId="12A01318" w14:textId="77777777" w:rsidR="00E83211" w:rsidRPr="0012330F" w:rsidRDefault="00E83211">
      <w:pPr>
        <w:pStyle w:val="ListParagraph"/>
        <w:keepNext w:val="0"/>
        <w:keepLines w:val="0"/>
        <w:widowControl w:val="0"/>
        <w:numPr>
          <w:ilvl w:val="1"/>
          <w:numId w:val="23"/>
        </w:numPr>
        <w:autoSpaceDE w:val="0"/>
        <w:autoSpaceDN w:val="0"/>
        <w:spacing w:before="120" w:after="0" w:line="360" w:lineRule="auto"/>
        <w:ind w:right="0"/>
        <w:jc w:val="both"/>
        <w:outlineLvl w:val="9"/>
        <w:rPr>
          <w:rFonts w:eastAsia="Constantia"/>
        </w:rPr>
      </w:pPr>
      <w:r w:rsidRPr="0012330F">
        <w:rPr>
          <w:rFonts w:eastAsia="Constantia"/>
        </w:rPr>
        <w:t>External fluid loss through, for example, hemorrhage, diarrhea, vomiting, complications of diabetes, or burns</w:t>
      </w:r>
    </w:p>
    <w:p w14:paraId="2209348C" w14:textId="77777777" w:rsidR="00E83211" w:rsidRPr="0012330F" w:rsidRDefault="00E83211">
      <w:pPr>
        <w:pStyle w:val="ListParagraph"/>
        <w:keepNext w:val="0"/>
        <w:keepLines w:val="0"/>
        <w:widowControl w:val="0"/>
        <w:numPr>
          <w:ilvl w:val="1"/>
          <w:numId w:val="23"/>
        </w:numPr>
        <w:autoSpaceDE w:val="0"/>
        <w:autoSpaceDN w:val="0"/>
        <w:spacing w:before="120" w:after="0" w:line="360" w:lineRule="auto"/>
        <w:ind w:right="0"/>
        <w:jc w:val="both"/>
        <w:outlineLvl w:val="9"/>
        <w:rPr>
          <w:rFonts w:eastAsia="Constantia"/>
        </w:rPr>
      </w:pPr>
      <w:r w:rsidRPr="0012330F">
        <w:rPr>
          <w:rFonts w:eastAsia="Constantia"/>
        </w:rPr>
        <w:t>Internal third space loss through, for example, malnutrition, nephrotic syndrome, or chronic liver diseases</w:t>
      </w:r>
    </w:p>
    <w:p w14:paraId="56319482" w14:textId="77777777" w:rsidR="00E83211" w:rsidRPr="00E83211" w:rsidRDefault="00E83211" w:rsidP="00E83211">
      <w:pPr>
        <w:spacing w:before="200" w:after="0" w:line="360" w:lineRule="auto"/>
        <w:ind w:right="0"/>
        <w:jc w:val="both"/>
        <w:outlineLvl w:val="3"/>
        <w:rPr>
          <w:rFonts w:eastAsia="Constantia"/>
          <w:b/>
          <w:bCs/>
          <w:color w:val="4472C4" w:themeColor="accent1"/>
        </w:rPr>
      </w:pPr>
      <w:bookmarkStart w:id="5239" w:name="_Toc215925507"/>
      <w:r w:rsidRPr="00E83211">
        <w:rPr>
          <w:rFonts w:eastAsia="Constantia"/>
          <w:b/>
          <w:bCs/>
          <w:color w:val="4472C4" w:themeColor="accent1"/>
        </w:rPr>
        <w:t>Recommended management</w:t>
      </w:r>
      <w:bookmarkEnd w:id="5239"/>
    </w:p>
    <w:p w14:paraId="471B1B2A"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Recognize early, maintain airway, breathing.</w:t>
      </w:r>
    </w:p>
    <w:p w14:paraId="75EDEF39" w14:textId="77777777" w:rsidR="00E83211" w:rsidRPr="00F1041D" w:rsidRDefault="00E83211">
      <w:pPr>
        <w:pStyle w:val="ListParagraph"/>
        <w:keepNext w:val="0"/>
        <w:keepLines w:val="0"/>
        <w:numPr>
          <w:ilvl w:val="0"/>
          <w:numId w:val="23"/>
        </w:numPr>
        <w:spacing w:before="120" w:after="0" w:line="360" w:lineRule="auto"/>
        <w:ind w:right="0"/>
        <w:jc w:val="both"/>
        <w:outlineLvl w:val="9"/>
        <w:rPr>
          <w:rFonts w:eastAsia="Constantia"/>
        </w:rPr>
      </w:pPr>
      <w:r w:rsidRPr="00F1041D">
        <w:rPr>
          <w:rFonts w:eastAsia="Constantia"/>
        </w:rPr>
        <w:t>For a well-nourished child:</w:t>
      </w:r>
    </w:p>
    <w:p w14:paraId="43FF5D29" w14:textId="77777777" w:rsidR="00E83211" w:rsidRPr="00F1041D" w:rsidRDefault="00E83211">
      <w:pPr>
        <w:pStyle w:val="ListParagraph"/>
        <w:keepNext w:val="0"/>
        <w:keepLines w:val="0"/>
        <w:widowControl w:val="0"/>
        <w:numPr>
          <w:ilvl w:val="0"/>
          <w:numId w:val="24"/>
        </w:numPr>
        <w:autoSpaceDE w:val="0"/>
        <w:autoSpaceDN w:val="0"/>
        <w:spacing w:before="120" w:after="0" w:line="360" w:lineRule="auto"/>
        <w:ind w:right="0"/>
        <w:jc w:val="both"/>
        <w:outlineLvl w:val="9"/>
        <w:rPr>
          <w:rFonts w:eastAsia="Constantia"/>
        </w:rPr>
      </w:pPr>
      <w:r w:rsidRPr="00F1041D">
        <w:rPr>
          <w:rFonts w:eastAsia="Constantia"/>
        </w:rPr>
        <w:t xml:space="preserve">20 ml/kg NS/Ringer's lactate (RL) fast then reassess; if no improvement, repeat 20 ml/kg and reassess. Give third bolus if no improvement until signs of adequate perfusion. </w:t>
      </w:r>
    </w:p>
    <w:p w14:paraId="36A5C6AF" w14:textId="77777777" w:rsidR="00E83211" w:rsidRPr="00F1041D" w:rsidRDefault="00E83211">
      <w:pPr>
        <w:pStyle w:val="ListParagraph"/>
        <w:keepNext w:val="0"/>
        <w:keepLines w:val="0"/>
        <w:widowControl w:val="0"/>
        <w:numPr>
          <w:ilvl w:val="0"/>
          <w:numId w:val="24"/>
        </w:numPr>
        <w:autoSpaceDE w:val="0"/>
        <w:autoSpaceDN w:val="0"/>
        <w:spacing w:before="120" w:after="0" w:line="360" w:lineRule="auto"/>
        <w:ind w:right="0"/>
        <w:jc w:val="both"/>
        <w:outlineLvl w:val="9"/>
        <w:rPr>
          <w:rFonts w:eastAsia="Constantia"/>
        </w:rPr>
      </w:pPr>
      <w:r w:rsidRPr="00F1041D">
        <w:rPr>
          <w:rFonts w:eastAsia="Constantia"/>
        </w:rPr>
        <w:lastRenderedPageBreak/>
        <w:t>If hypovolemic shock due to diarrhea may need bolus, for example, in case of cholera. Consider septic shock if there is no response after adequate fluid bolus.</w:t>
      </w:r>
      <w:bookmarkStart w:id="5240" w:name="page242"/>
      <w:bookmarkEnd w:id="5240"/>
    </w:p>
    <w:p w14:paraId="10C40AC8" w14:textId="77777777" w:rsidR="00E83211" w:rsidRPr="00E154BB" w:rsidRDefault="00E83211" w:rsidP="00E83211">
      <w:pPr>
        <w:keepNext w:val="0"/>
        <w:keepLines w:val="0"/>
        <w:spacing w:before="120" w:after="0" w:line="360" w:lineRule="auto"/>
        <w:ind w:right="0"/>
        <w:jc w:val="both"/>
        <w:outlineLvl w:val="9"/>
        <w:rPr>
          <w:rFonts w:eastAsia="Constantia"/>
          <w:i/>
          <w:iCs/>
        </w:rPr>
      </w:pPr>
      <w:r w:rsidRPr="00E154BB">
        <w:rPr>
          <w:rFonts w:eastAsia="Constantia"/>
          <w:b/>
          <w:i/>
          <w:iCs/>
        </w:rPr>
        <w:t>NB:</w:t>
      </w:r>
      <w:r w:rsidRPr="00E154BB">
        <w:rPr>
          <w:rFonts w:eastAsia="Constantia"/>
          <w:i/>
          <w:iCs/>
        </w:rPr>
        <w:t xml:space="preserve"> After the patient is out of shock, assess for dehydration. If there is dehydration, manage with 70 ml/kg of NS/RL over 5 hours (less than 1 year) or 2 and ½ hour (age above 1 year).</w:t>
      </w:r>
    </w:p>
    <w:p w14:paraId="4BDE6103" w14:textId="77777777" w:rsidR="00E83211" w:rsidRPr="00F1041D" w:rsidRDefault="00E83211">
      <w:pPr>
        <w:pStyle w:val="ListParagraph"/>
        <w:keepNext w:val="0"/>
        <w:keepLines w:val="0"/>
        <w:numPr>
          <w:ilvl w:val="0"/>
          <w:numId w:val="23"/>
        </w:numPr>
        <w:spacing w:before="120" w:after="0" w:line="360" w:lineRule="auto"/>
        <w:ind w:right="0"/>
        <w:jc w:val="both"/>
        <w:outlineLvl w:val="9"/>
        <w:rPr>
          <w:rFonts w:eastAsia="Constantia"/>
        </w:rPr>
      </w:pPr>
      <w:r w:rsidRPr="00F1041D">
        <w:rPr>
          <w:rFonts w:eastAsia="Constantia"/>
        </w:rPr>
        <w:t>For a child with severe acute malnutrition (SAM):</w:t>
      </w:r>
    </w:p>
    <w:p w14:paraId="2D3C9F6F" w14:textId="77777777" w:rsidR="00E83211" w:rsidRPr="00F1041D" w:rsidRDefault="00E83211">
      <w:pPr>
        <w:pStyle w:val="ListParagraph"/>
        <w:keepNext w:val="0"/>
        <w:keepLines w:val="0"/>
        <w:widowControl w:val="0"/>
        <w:numPr>
          <w:ilvl w:val="0"/>
          <w:numId w:val="25"/>
        </w:numPr>
        <w:autoSpaceDE w:val="0"/>
        <w:autoSpaceDN w:val="0"/>
        <w:spacing w:before="120" w:after="0" w:line="360" w:lineRule="auto"/>
        <w:ind w:left="1170" w:right="0"/>
        <w:jc w:val="both"/>
        <w:outlineLvl w:val="9"/>
        <w:rPr>
          <w:rFonts w:eastAsia="Constantia"/>
        </w:rPr>
      </w:pPr>
      <w:r w:rsidRPr="00F1041D">
        <w:rPr>
          <w:rFonts w:eastAsia="Constantia"/>
        </w:rPr>
        <w:t xml:space="preserve">5% dextrose in NS or 5% dextrose in ringer lactate 15 ml/kg over 1 hour with close monitoring of vital signs. </w:t>
      </w:r>
    </w:p>
    <w:p w14:paraId="09BD3C05" w14:textId="77777777" w:rsidR="00E83211" w:rsidRPr="00F1041D" w:rsidRDefault="00E83211">
      <w:pPr>
        <w:pStyle w:val="ListParagraph"/>
        <w:keepNext w:val="0"/>
        <w:keepLines w:val="0"/>
        <w:widowControl w:val="0"/>
        <w:numPr>
          <w:ilvl w:val="1"/>
          <w:numId w:val="25"/>
        </w:numPr>
        <w:autoSpaceDE w:val="0"/>
        <w:autoSpaceDN w:val="0"/>
        <w:spacing w:before="120" w:after="0" w:line="360" w:lineRule="auto"/>
        <w:ind w:right="0"/>
        <w:jc w:val="both"/>
        <w:outlineLvl w:val="9"/>
        <w:rPr>
          <w:rFonts w:eastAsia="Constantia"/>
        </w:rPr>
      </w:pPr>
      <w:r w:rsidRPr="00F1041D">
        <w:rPr>
          <w:rFonts w:eastAsia="Constantia"/>
        </w:rPr>
        <w:t>If there are signs of improvement (pulse and respiration rates are lower after 1 hour): Repeat IV 15 ml/kg over 1 hour, then switch to oral or nasogastric tube (NGT) rehydration with ReSoMal, 10 ml/kg/h for up to 10 hours.</w:t>
      </w:r>
    </w:p>
    <w:p w14:paraId="3BB4455D" w14:textId="77777777" w:rsidR="00E83211" w:rsidRPr="00F1041D" w:rsidRDefault="00E83211">
      <w:pPr>
        <w:pStyle w:val="ListParagraph"/>
        <w:keepNext w:val="0"/>
        <w:keepLines w:val="0"/>
        <w:widowControl w:val="0"/>
        <w:numPr>
          <w:ilvl w:val="1"/>
          <w:numId w:val="25"/>
        </w:numPr>
        <w:autoSpaceDE w:val="0"/>
        <w:autoSpaceDN w:val="0"/>
        <w:spacing w:before="120" w:after="0" w:line="360" w:lineRule="auto"/>
        <w:ind w:right="0"/>
        <w:jc w:val="both"/>
        <w:outlineLvl w:val="9"/>
        <w:rPr>
          <w:rFonts w:eastAsia="Constantia"/>
        </w:rPr>
      </w:pPr>
      <w:r w:rsidRPr="00F1041D">
        <w:rPr>
          <w:rFonts w:eastAsia="Constantia"/>
        </w:rPr>
        <w:t>If there is no response after a bolus of 15 ml/kg, consider septic shock and transfuse a fresh blood at 10 ml/kg slowly over 3 hours.</w:t>
      </w:r>
    </w:p>
    <w:p w14:paraId="0DD5C772" w14:textId="77777777" w:rsidR="00E83211" w:rsidRPr="00E154BB" w:rsidRDefault="00E83211" w:rsidP="00E83211">
      <w:pPr>
        <w:keepNext w:val="0"/>
        <w:keepLines w:val="0"/>
        <w:spacing w:before="120" w:after="0" w:line="360" w:lineRule="auto"/>
        <w:ind w:right="0"/>
        <w:jc w:val="both"/>
        <w:outlineLvl w:val="9"/>
        <w:rPr>
          <w:rFonts w:eastAsia="Constantia"/>
          <w:i/>
          <w:iCs/>
        </w:rPr>
      </w:pPr>
      <w:r w:rsidRPr="00E154BB">
        <w:rPr>
          <w:rFonts w:eastAsia="Constantia"/>
          <w:b/>
          <w:bCs/>
          <w:i/>
          <w:iCs/>
        </w:rPr>
        <w:t>NB</w:t>
      </w:r>
      <w:r w:rsidRPr="00E154BB">
        <w:rPr>
          <w:rFonts w:eastAsia="Constantia"/>
          <w:i/>
          <w:iCs/>
        </w:rPr>
        <w:t>: If the shock is from bleeding, control bleeding by direct pressure, give 20 ml/kg of NS/RL, repeat two to three times as needed and prepare blood for possible transfusion.</w:t>
      </w:r>
    </w:p>
    <w:p w14:paraId="5D511EE7" w14:textId="77777777" w:rsidR="00E83211" w:rsidRPr="00E154BB" w:rsidRDefault="00E83211" w:rsidP="00E83211">
      <w:pPr>
        <w:keepNext w:val="0"/>
        <w:keepLines w:val="0"/>
        <w:spacing w:before="120" w:after="0" w:line="360" w:lineRule="auto"/>
        <w:ind w:right="0"/>
        <w:jc w:val="both"/>
        <w:outlineLvl w:val="9"/>
        <w:rPr>
          <w:rFonts w:eastAsia="Constantia"/>
          <w:i/>
          <w:iCs/>
        </w:rPr>
      </w:pPr>
      <w:r w:rsidRPr="00E154BB">
        <w:rPr>
          <w:rFonts w:eastAsia="Constantia"/>
          <w:b/>
          <w:i/>
          <w:iCs/>
        </w:rPr>
        <w:t xml:space="preserve">NB: </w:t>
      </w:r>
      <w:r w:rsidRPr="00E154BB">
        <w:rPr>
          <w:rFonts w:eastAsia="Constantia"/>
          <w:i/>
          <w:iCs/>
        </w:rPr>
        <w:t>Replace ongoing loss with oral rehydration solution (ORS) (10 ml/kg for each loss) if well-nourished or with ReSoMal if the child has malnutrition.</w:t>
      </w:r>
    </w:p>
    <w:p w14:paraId="0C1B707E" w14:textId="77777777" w:rsidR="00E83211" w:rsidRPr="00C256F6" w:rsidRDefault="00E83211" w:rsidP="00C256F6">
      <w:pPr>
        <w:pStyle w:val="Heading3"/>
      </w:pPr>
      <w:bookmarkStart w:id="5241" w:name="_Toc215925508"/>
      <w:bookmarkStart w:id="5242" w:name="_Toc216608626"/>
      <w:r w:rsidRPr="00C256F6">
        <w:t>3.2.2. Cardiogenic Shock</w:t>
      </w:r>
      <w:bookmarkEnd w:id="5241"/>
      <w:bookmarkEnd w:id="5242"/>
    </w:p>
    <w:p w14:paraId="13B74CD2" w14:textId="77777777" w:rsidR="00E83211" w:rsidRPr="00F1041D" w:rsidRDefault="00E83211" w:rsidP="00E83211">
      <w:pPr>
        <w:spacing w:before="200" w:after="0" w:line="360" w:lineRule="auto"/>
        <w:ind w:right="0"/>
        <w:jc w:val="both"/>
        <w:outlineLvl w:val="3"/>
        <w:rPr>
          <w:rFonts w:eastAsia="Elephant"/>
          <w:b/>
          <w:bCs/>
          <w:color w:val="4472C4" w:themeColor="accent1"/>
        </w:rPr>
      </w:pPr>
      <w:bookmarkStart w:id="5243" w:name="_Toc215925509"/>
      <w:r w:rsidRPr="00F1041D">
        <w:rPr>
          <w:rFonts w:eastAsia="Constantia"/>
          <w:b/>
          <w:bCs/>
          <w:color w:val="4472C4" w:themeColor="accent1"/>
        </w:rPr>
        <w:t>Introduction</w:t>
      </w:r>
      <w:bookmarkEnd w:id="5243"/>
      <w:r w:rsidRPr="00F1041D">
        <w:rPr>
          <w:rFonts w:eastAsia="Constantia"/>
          <w:b/>
          <w:bCs/>
          <w:color w:val="4472C4" w:themeColor="accent1"/>
        </w:rPr>
        <w:t xml:space="preserve"> </w:t>
      </w:r>
    </w:p>
    <w:p w14:paraId="7A0ACCDB" w14:textId="77777777" w:rsidR="00E83211" w:rsidRPr="00F1041D" w:rsidRDefault="00E83211">
      <w:pPr>
        <w:pStyle w:val="ListParagraph"/>
        <w:keepNext w:val="0"/>
        <w:keepLines w:val="0"/>
        <w:widowControl w:val="0"/>
        <w:numPr>
          <w:ilvl w:val="0"/>
          <w:numId w:val="26"/>
        </w:numPr>
        <w:autoSpaceDE w:val="0"/>
        <w:autoSpaceDN w:val="0"/>
        <w:spacing w:before="120" w:after="0" w:line="360" w:lineRule="auto"/>
        <w:ind w:right="0"/>
        <w:jc w:val="both"/>
        <w:outlineLvl w:val="9"/>
        <w:rPr>
          <w:rFonts w:eastAsia="Constantia"/>
        </w:rPr>
      </w:pPr>
      <w:r w:rsidRPr="00F1041D">
        <w:rPr>
          <w:rFonts w:eastAsia="Constantia"/>
        </w:rPr>
        <w:t>Cardiogenic shock is failure of the heart as a pump, resulting in decreased cardiac output.</w:t>
      </w:r>
    </w:p>
    <w:p w14:paraId="0B61F316" w14:textId="77777777" w:rsidR="00E83211" w:rsidRPr="00F1041D" w:rsidRDefault="00E83211">
      <w:pPr>
        <w:pStyle w:val="ListParagraph"/>
        <w:keepNext w:val="0"/>
        <w:keepLines w:val="0"/>
        <w:widowControl w:val="0"/>
        <w:numPr>
          <w:ilvl w:val="0"/>
          <w:numId w:val="26"/>
        </w:numPr>
        <w:autoSpaceDE w:val="0"/>
        <w:autoSpaceDN w:val="0"/>
        <w:spacing w:before="120" w:after="0" w:line="360" w:lineRule="auto"/>
        <w:ind w:right="0"/>
        <w:jc w:val="both"/>
        <w:outlineLvl w:val="9"/>
        <w:rPr>
          <w:rFonts w:eastAsia="Constantia"/>
        </w:rPr>
      </w:pPr>
      <w:r w:rsidRPr="00F1041D">
        <w:rPr>
          <w:rFonts w:eastAsia="Constantia"/>
        </w:rPr>
        <w:t>Differentiating cardiogenic from septic shock can be difficult, so a thorough medical history and physical examination are important to identify the type of shock.</w:t>
      </w:r>
    </w:p>
    <w:p w14:paraId="47B73A7B" w14:textId="77777777" w:rsidR="00E83211" w:rsidRPr="00F1041D" w:rsidRDefault="00E83211">
      <w:pPr>
        <w:pStyle w:val="ListParagraph"/>
        <w:keepNext w:val="0"/>
        <w:keepLines w:val="0"/>
        <w:widowControl w:val="0"/>
        <w:numPr>
          <w:ilvl w:val="1"/>
          <w:numId w:val="26"/>
        </w:numPr>
        <w:autoSpaceDE w:val="0"/>
        <w:autoSpaceDN w:val="0"/>
        <w:spacing w:before="120" w:after="0" w:line="360" w:lineRule="auto"/>
        <w:ind w:left="990" w:right="0"/>
        <w:jc w:val="both"/>
        <w:outlineLvl w:val="9"/>
        <w:rPr>
          <w:rFonts w:eastAsia="Constantia"/>
        </w:rPr>
      </w:pPr>
      <w:r w:rsidRPr="00F1041D">
        <w:rPr>
          <w:rFonts w:eastAsia="Constantia"/>
        </w:rPr>
        <w:t>Gallop, rales, jugular venous distension, hepatomegaly, cardiomegaly, and pulmonary congestion</w:t>
      </w:r>
    </w:p>
    <w:p w14:paraId="5B4B4FF5" w14:textId="77777777" w:rsidR="00E83211" w:rsidRPr="00F1041D" w:rsidRDefault="00E83211" w:rsidP="00E83211">
      <w:pPr>
        <w:spacing w:before="200" w:after="0" w:line="360" w:lineRule="auto"/>
        <w:ind w:right="0"/>
        <w:jc w:val="both"/>
        <w:outlineLvl w:val="3"/>
        <w:rPr>
          <w:rFonts w:eastAsia="Constantia"/>
          <w:b/>
          <w:bCs/>
          <w:color w:val="4472C4" w:themeColor="accent1"/>
        </w:rPr>
      </w:pPr>
      <w:bookmarkStart w:id="5244" w:name="_Toc215925510"/>
      <w:r w:rsidRPr="00F1041D">
        <w:rPr>
          <w:rFonts w:eastAsia="Constantia"/>
          <w:b/>
          <w:bCs/>
          <w:color w:val="4472C4" w:themeColor="accent1"/>
        </w:rPr>
        <w:t>Recommended management</w:t>
      </w:r>
      <w:bookmarkEnd w:id="5244"/>
    </w:p>
    <w:p w14:paraId="73474A95" w14:textId="77777777" w:rsidR="00E83211" w:rsidRPr="0041644B" w:rsidRDefault="00E83211">
      <w:pPr>
        <w:pStyle w:val="ListParagraph"/>
        <w:keepNext w:val="0"/>
        <w:keepLines w:val="0"/>
        <w:widowControl w:val="0"/>
        <w:numPr>
          <w:ilvl w:val="0"/>
          <w:numId w:val="27"/>
        </w:numPr>
        <w:autoSpaceDE w:val="0"/>
        <w:autoSpaceDN w:val="0"/>
        <w:spacing w:before="120" w:after="0" w:line="360" w:lineRule="auto"/>
        <w:ind w:left="720" w:right="0"/>
        <w:jc w:val="both"/>
        <w:outlineLvl w:val="9"/>
        <w:rPr>
          <w:rFonts w:eastAsia="Constantia"/>
        </w:rPr>
      </w:pPr>
      <w:r w:rsidRPr="0041644B">
        <w:rPr>
          <w:rFonts w:eastAsia="Constantia"/>
        </w:rPr>
        <w:t>Follow bradycardia /tachycardia algorism if cause is rhythm problem.</w:t>
      </w:r>
    </w:p>
    <w:p w14:paraId="11053B81" w14:textId="77777777" w:rsidR="00E83211" w:rsidRPr="0041644B" w:rsidRDefault="00E83211">
      <w:pPr>
        <w:pStyle w:val="ListParagraph"/>
        <w:keepNext w:val="0"/>
        <w:keepLines w:val="0"/>
        <w:widowControl w:val="0"/>
        <w:numPr>
          <w:ilvl w:val="0"/>
          <w:numId w:val="27"/>
        </w:numPr>
        <w:autoSpaceDE w:val="0"/>
        <w:autoSpaceDN w:val="0"/>
        <w:spacing w:before="120" w:after="0" w:line="360" w:lineRule="auto"/>
        <w:ind w:left="720" w:right="0"/>
        <w:jc w:val="both"/>
        <w:outlineLvl w:val="9"/>
        <w:rPr>
          <w:rFonts w:eastAsia="Constantia"/>
        </w:rPr>
      </w:pPr>
      <w:r w:rsidRPr="0041644B">
        <w:rPr>
          <w:rFonts w:eastAsia="Constantia"/>
        </w:rPr>
        <w:t>Give 5 to 10 ml/kg over 30 minutes NS/LR bolus, repeat as needed for structural causes.</w:t>
      </w:r>
    </w:p>
    <w:p w14:paraId="10C883A1" w14:textId="05F43F89" w:rsidR="00E83211" w:rsidRPr="0041644B" w:rsidRDefault="00E83211">
      <w:pPr>
        <w:pStyle w:val="ListParagraph"/>
        <w:keepNext w:val="0"/>
        <w:keepLines w:val="0"/>
        <w:widowControl w:val="0"/>
        <w:numPr>
          <w:ilvl w:val="0"/>
          <w:numId w:val="27"/>
        </w:numPr>
        <w:autoSpaceDE w:val="0"/>
        <w:autoSpaceDN w:val="0"/>
        <w:spacing w:before="120" w:after="0" w:line="360" w:lineRule="auto"/>
        <w:ind w:left="720" w:right="0"/>
        <w:jc w:val="both"/>
        <w:outlineLvl w:val="9"/>
        <w:rPr>
          <w:rFonts w:eastAsia="Constantia"/>
        </w:rPr>
      </w:pPr>
      <w:r w:rsidRPr="0041644B">
        <w:rPr>
          <w:rFonts w:eastAsia="Constantia"/>
        </w:rPr>
        <w:t xml:space="preserve">Inotrope infusion (adrenaline or dopamine if not in hypotensive state or milrinone </w:t>
      </w:r>
      <w:r w:rsidR="00D71227" w:rsidRPr="0041644B">
        <w:rPr>
          <w:rFonts w:eastAsia="Constantia"/>
        </w:rPr>
        <w:t>or dobutamine</w:t>
      </w:r>
      <w:r w:rsidRPr="0041644B">
        <w:rPr>
          <w:rFonts w:eastAsia="Constantia"/>
        </w:rPr>
        <w:t xml:space="preserve"> if there is no hypotension).</w:t>
      </w:r>
    </w:p>
    <w:p w14:paraId="776E8111" w14:textId="77777777" w:rsidR="00E83211" w:rsidRDefault="00E83211">
      <w:pPr>
        <w:pStyle w:val="ListParagraph"/>
        <w:keepNext w:val="0"/>
        <w:keepLines w:val="0"/>
        <w:widowControl w:val="0"/>
        <w:numPr>
          <w:ilvl w:val="0"/>
          <w:numId w:val="27"/>
        </w:numPr>
        <w:autoSpaceDE w:val="0"/>
        <w:autoSpaceDN w:val="0"/>
        <w:spacing w:before="120" w:after="0" w:line="360" w:lineRule="auto"/>
        <w:ind w:left="720" w:right="0"/>
        <w:jc w:val="both"/>
        <w:outlineLvl w:val="9"/>
        <w:rPr>
          <w:rFonts w:eastAsia="Constantia"/>
        </w:rPr>
      </w:pPr>
      <w:r w:rsidRPr="0041644B">
        <w:rPr>
          <w:rFonts w:eastAsia="Constantia"/>
        </w:rPr>
        <w:t>If arrhythmia, manage it properly (see section on arrhythmia).</w:t>
      </w:r>
    </w:p>
    <w:p w14:paraId="655A5140" w14:textId="77777777" w:rsidR="00E83211" w:rsidRPr="0041644B" w:rsidRDefault="00E83211">
      <w:pPr>
        <w:pStyle w:val="ListParagraph"/>
        <w:keepNext w:val="0"/>
        <w:keepLines w:val="0"/>
        <w:widowControl w:val="0"/>
        <w:numPr>
          <w:ilvl w:val="0"/>
          <w:numId w:val="27"/>
        </w:numPr>
        <w:autoSpaceDE w:val="0"/>
        <w:autoSpaceDN w:val="0"/>
        <w:spacing w:before="120" w:after="0" w:line="360" w:lineRule="auto"/>
        <w:ind w:left="720" w:right="0"/>
        <w:jc w:val="both"/>
        <w:outlineLvl w:val="9"/>
        <w:rPr>
          <w:rFonts w:eastAsia="Constantia"/>
        </w:rPr>
      </w:pPr>
      <w:r w:rsidRPr="0041644B">
        <w:rPr>
          <w:rFonts w:eastAsia="Constantia"/>
        </w:rPr>
        <w:t xml:space="preserve">Consult expert early and admit the patient to the ICU. </w:t>
      </w:r>
    </w:p>
    <w:p w14:paraId="54EBE9A1" w14:textId="77777777" w:rsidR="00E83211" w:rsidRPr="00C256F6" w:rsidRDefault="00E83211" w:rsidP="00C256F6">
      <w:pPr>
        <w:pStyle w:val="Heading3"/>
      </w:pPr>
      <w:bookmarkStart w:id="5245" w:name="_Toc215925511"/>
      <w:bookmarkStart w:id="5246" w:name="_Toc216608627"/>
      <w:r w:rsidRPr="00C256F6">
        <w:lastRenderedPageBreak/>
        <w:t>3.2.3. Distributive Shock</w:t>
      </w:r>
      <w:bookmarkEnd w:id="5245"/>
      <w:bookmarkEnd w:id="5246"/>
    </w:p>
    <w:p w14:paraId="796E961C" w14:textId="77777777" w:rsidR="00E83211" w:rsidRPr="00D23E7A" w:rsidRDefault="00E83211" w:rsidP="00E83211">
      <w:pPr>
        <w:spacing w:before="200" w:after="0" w:line="360" w:lineRule="auto"/>
        <w:ind w:right="0"/>
        <w:jc w:val="both"/>
        <w:outlineLvl w:val="3"/>
        <w:rPr>
          <w:rFonts w:eastAsia="Constantia"/>
          <w:b/>
          <w:bCs/>
          <w:color w:val="4472C4" w:themeColor="accent1"/>
        </w:rPr>
      </w:pPr>
      <w:bookmarkStart w:id="5247" w:name="_Toc215925512"/>
      <w:r w:rsidRPr="00D23E7A">
        <w:rPr>
          <w:rFonts w:eastAsia="Constantia"/>
          <w:b/>
          <w:bCs/>
          <w:color w:val="4472C4" w:themeColor="accent1"/>
        </w:rPr>
        <w:t>Introduction</w:t>
      </w:r>
      <w:r w:rsidRPr="00D23E7A">
        <w:rPr>
          <w:rFonts w:eastAsia="Constantia"/>
          <w:b/>
          <w:bCs/>
          <w:noProof/>
          <w:color w:val="4472C4" w:themeColor="accent1"/>
        </w:rPr>
        <mc:AlternateContent>
          <mc:Choice Requires="wps">
            <w:drawing>
              <wp:anchor distT="0" distB="0" distL="114300" distR="114300" simplePos="0" relativeHeight="251734039" behindDoc="1" locked="0" layoutInCell="1" allowOverlap="1" wp14:anchorId="7797B702" wp14:editId="1254CF6D">
                <wp:simplePos x="0" y="0"/>
                <wp:positionH relativeFrom="column">
                  <wp:posOffset>1316990</wp:posOffset>
                </wp:positionH>
                <wp:positionV relativeFrom="paragraph">
                  <wp:posOffset>-26670</wp:posOffset>
                </wp:positionV>
                <wp:extent cx="19050" cy="6985"/>
                <wp:effectExtent l="4445" t="4445" r="14605" b="7620"/>
                <wp:wrapNone/>
                <wp:docPr id="1646015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 cy="6985"/>
                        </a:xfrm>
                        <a:prstGeom prst="rect">
                          <a:avLst/>
                        </a:prstGeom>
                        <a:solidFill>
                          <a:srgbClr val="000000"/>
                        </a:solidFill>
                        <a:ln w="9525">
                          <a:solidFill>
                            <a:srgbClr val="FFFFFF"/>
                          </a:solidFill>
                          <a:miter lim="800000"/>
                        </a:ln>
                        <a:effectLst/>
                      </wps:spPr>
                      <wps:txbx>
                        <w:txbxContent>
                          <w:p w14:paraId="2A220F76" w14:textId="77777777" w:rsidR="00E83211" w:rsidRDefault="00E83211" w:rsidP="00E83211"/>
                        </w:txbxContent>
                      </wps:txbx>
                      <wps:bodyPr rot="0" vert="horz" wrap="square" lIns="91440" tIns="45720" rIns="91440" bIns="45720" anchor="t" anchorCtr="0" upright="1">
                        <a:noAutofit/>
                      </wps:bodyPr>
                    </wps:wsp>
                  </a:graphicData>
                </a:graphic>
              </wp:anchor>
            </w:drawing>
          </mc:Choice>
          <mc:Fallback>
            <w:pict>
              <v:rect w14:anchorId="7797B702" id="Rectangle 5" o:spid="_x0000_s1045" style="position:absolute;left:0;text-align:left;margin-left:103.7pt;margin-top:-2.1pt;width:1.5pt;height:.55pt;z-index:-2515824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" fillcolor="black" strokecolor="white">
                <v:textbox>
                  <w:txbxContent>
                    <w:p w14:paraId="2A220F76" w14:textId="77777777" w:rsidR="00E83211" w:rsidRDefault="00E83211" w:rsidP="00E83211"/>
                  </w:txbxContent>
                </v:textbox>
              </v:rect>
            </w:pict>
          </mc:Fallback>
        </mc:AlternateContent>
      </w:r>
      <w:bookmarkStart w:id="5248" w:name="page243"/>
      <w:bookmarkEnd w:id="5247"/>
      <w:bookmarkEnd w:id="5248"/>
    </w:p>
    <w:p w14:paraId="22819B19" w14:textId="77777777" w:rsidR="00E83211" w:rsidRPr="00E154BB" w:rsidRDefault="00E83211" w:rsidP="00E83211">
      <w:pPr>
        <w:keepNext w:val="0"/>
        <w:keepLines w:val="0"/>
        <w:widowControl w:val="0"/>
        <w:autoSpaceDE w:val="0"/>
        <w:autoSpaceDN w:val="0"/>
        <w:spacing w:before="120" w:after="0" w:line="360" w:lineRule="auto"/>
        <w:ind w:left="360" w:right="0"/>
        <w:jc w:val="both"/>
        <w:outlineLvl w:val="9"/>
        <w:rPr>
          <w:rFonts w:eastAsia="Constantia"/>
        </w:rPr>
      </w:pPr>
      <w:r w:rsidRPr="00E154BB">
        <w:rPr>
          <w:rFonts w:eastAsia="Constantia"/>
        </w:rPr>
        <w:t>The classic picture of neurogenic shock is hypotension without tachycardia or cutaneous vasoconstriction and respiratory muscle weakness.</w:t>
      </w:r>
    </w:p>
    <w:p w14:paraId="6127C959" w14:textId="77777777" w:rsidR="00E83211" w:rsidRPr="00D23E7A" w:rsidRDefault="00E83211" w:rsidP="00E83211">
      <w:pPr>
        <w:spacing w:before="200" w:after="0" w:line="360" w:lineRule="auto"/>
        <w:ind w:right="0"/>
        <w:jc w:val="both"/>
        <w:outlineLvl w:val="3"/>
        <w:rPr>
          <w:rFonts w:eastAsia="Constantia"/>
          <w:b/>
          <w:bCs/>
          <w:color w:val="4472C4" w:themeColor="accent1"/>
        </w:rPr>
      </w:pPr>
      <w:bookmarkStart w:id="5249" w:name="_Toc215925513"/>
      <w:r w:rsidRPr="00D23E7A">
        <w:rPr>
          <w:rFonts w:eastAsia="Constantia"/>
          <w:b/>
          <w:bCs/>
          <w:color w:val="4472C4" w:themeColor="accent1"/>
        </w:rPr>
        <w:t>Recommended management</w:t>
      </w:r>
      <w:bookmarkEnd w:id="5249"/>
    </w:p>
    <w:p w14:paraId="4E644F2C" w14:textId="77777777" w:rsidR="00E83211" w:rsidRPr="00E154BB" w:rsidRDefault="00E83211" w:rsidP="00E83211">
      <w:pPr>
        <w:keepNext w:val="0"/>
        <w:keepLines w:val="0"/>
        <w:widowControl w:val="0"/>
        <w:autoSpaceDE w:val="0"/>
        <w:autoSpaceDN w:val="0"/>
        <w:spacing w:before="120" w:after="0" w:line="360" w:lineRule="auto"/>
        <w:ind w:left="360" w:right="0"/>
        <w:jc w:val="both"/>
        <w:outlineLvl w:val="9"/>
        <w:rPr>
          <w:rFonts w:eastAsia="Constantia"/>
        </w:rPr>
      </w:pPr>
      <w:r w:rsidRPr="00E154BB">
        <w:rPr>
          <w:rFonts w:eastAsia="Constantia"/>
        </w:rPr>
        <w:t>Give fluid as for hypovolemic shock and if patient does not improve, raise BP by vasopressors (dopamine, epinephrine) infusion. If the patient has a spinal injury, transfer with spinal immobilization.</w:t>
      </w:r>
    </w:p>
    <w:p w14:paraId="793E1DC7" w14:textId="77777777" w:rsidR="00E83211" w:rsidRPr="00E154BB" w:rsidRDefault="00E83211" w:rsidP="00E83211">
      <w:pPr>
        <w:pStyle w:val="Heading3"/>
        <w:rPr>
          <w:rFonts w:eastAsia="Constantia"/>
        </w:rPr>
      </w:pPr>
      <w:bookmarkStart w:id="5250" w:name="_Toc215925514"/>
      <w:bookmarkStart w:id="5251" w:name="_Toc216608628"/>
      <w:r w:rsidRPr="00E154BB">
        <w:t>3.2.4. Anaphylaxis Shock</w:t>
      </w:r>
      <w:bookmarkEnd w:id="5250"/>
      <w:bookmarkEnd w:id="5251"/>
    </w:p>
    <w:p w14:paraId="5F09507B" w14:textId="77777777" w:rsidR="00E83211" w:rsidRPr="00D23E7A" w:rsidRDefault="00E83211" w:rsidP="00E83211">
      <w:pPr>
        <w:spacing w:before="200" w:after="0" w:line="360" w:lineRule="auto"/>
        <w:ind w:right="0"/>
        <w:jc w:val="both"/>
        <w:outlineLvl w:val="3"/>
        <w:rPr>
          <w:rFonts w:eastAsia="Constantia"/>
          <w:b/>
          <w:bCs/>
          <w:color w:val="4472C4" w:themeColor="accent1"/>
        </w:rPr>
      </w:pPr>
      <w:bookmarkStart w:id="5252" w:name="_Toc215925515"/>
      <w:r w:rsidRPr="00D23E7A">
        <w:rPr>
          <w:rFonts w:eastAsia="Constantia"/>
          <w:b/>
          <w:bCs/>
          <w:color w:val="4472C4" w:themeColor="accent1"/>
        </w:rPr>
        <w:t>Introduction</w:t>
      </w:r>
      <w:bookmarkEnd w:id="5252"/>
      <w:r w:rsidRPr="00D23E7A">
        <w:rPr>
          <w:rFonts w:eastAsia="Constantia"/>
          <w:b/>
          <w:bCs/>
          <w:color w:val="4472C4" w:themeColor="accent1"/>
        </w:rPr>
        <w:t xml:space="preserve"> </w:t>
      </w:r>
    </w:p>
    <w:p w14:paraId="03615BD3"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rPr>
      </w:pPr>
      <w:r w:rsidRPr="00E154BB">
        <w:rPr>
          <w:rFonts w:eastAsia="Constantia"/>
        </w:rPr>
        <w:t>Anaphylaxis shock</w:t>
      </w:r>
      <w:r w:rsidRPr="00E154BB" w:rsidDel="00BB7EED">
        <w:rPr>
          <w:rFonts w:eastAsia="Constantia"/>
        </w:rPr>
        <w:t xml:space="preserve"> </w:t>
      </w:r>
      <w:r w:rsidRPr="00E154BB">
        <w:rPr>
          <w:rFonts w:eastAsia="Constantia"/>
        </w:rPr>
        <w:t xml:space="preserve">is a severe allergic reaction that may cause airway obstruction and shock. </w:t>
      </w:r>
    </w:p>
    <w:p w14:paraId="490C58A9" w14:textId="77777777" w:rsidR="00E83211" w:rsidRPr="00D23E7A" w:rsidRDefault="00E83211">
      <w:pPr>
        <w:pStyle w:val="ListParagraph"/>
        <w:keepNext w:val="0"/>
        <w:keepLines w:val="0"/>
        <w:widowControl w:val="0"/>
        <w:numPr>
          <w:ilvl w:val="0"/>
          <w:numId w:val="28"/>
        </w:numPr>
        <w:autoSpaceDE w:val="0"/>
        <w:autoSpaceDN w:val="0"/>
        <w:spacing w:before="120" w:after="0" w:line="360" w:lineRule="auto"/>
        <w:ind w:left="360" w:right="0"/>
        <w:jc w:val="both"/>
        <w:outlineLvl w:val="9"/>
        <w:rPr>
          <w:rFonts w:eastAsia="Constantia"/>
        </w:rPr>
      </w:pPr>
      <w:r w:rsidRPr="00D23E7A">
        <w:rPr>
          <w:rFonts w:eastAsia="Constantia"/>
        </w:rPr>
        <w:t xml:space="preserve">Clinical manifestation </w:t>
      </w:r>
    </w:p>
    <w:p w14:paraId="79B22F45" w14:textId="77777777" w:rsidR="00E83211" w:rsidRPr="00D23E7A" w:rsidRDefault="00E83211">
      <w:pPr>
        <w:pStyle w:val="ListParagraph"/>
        <w:keepNext w:val="0"/>
        <w:keepLines w:val="0"/>
        <w:widowControl w:val="0"/>
        <w:numPr>
          <w:ilvl w:val="0"/>
          <w:numId w:val="29"/>
        </w:numPr>
        <w:autoSpaceDE w:val="0"/>
        <w:autoSpaceDN w:val="0"/>
        <w:spacing w:before="120" w:after="0" w:line="360" w:lineRule="auto"/>
        <w:ind w:right="0"/>
        <w:jc w:val="both"/>
        <w:outlineLvl w:val="9"/>
        <w:rPr>
          <w:rFonts w:eastAsia="Constantia"/>
        </w:rPr>
      </w:pPr>
      <w:r w:rsidRPr="00D23E7A">
        <w:rPr>
          <w:rFonts w:eastAsia="Constantia"/>
        </w:rPr>
        <w:t>Respiratory: Difficulty breathing, wheezing, persistent cough, stridor, chest pain, or tightness in the chest </w:t>
      </w:r>
    </w:p>
    <w:p w14:paraId="43CC6F24" w14:textId="77777777" w:rsidR="00E83211" w:rsidRPr="00D23E7A" w:rsidRDefault="00E83211">
      <w:pPr>
        <w:pStyle w:val="ListParagraph"/>
        <w:keepNext w:val="0"/>
        <w:keepLines w:val="0"/>
        <w:widowControl w:val="0"/>
        <w:numPr>
          <w:ilvl w:val="0"/>
          <w:numId w:val="29"/>
        </w:numPr>
        <w:autoSpaceDE w:val="0"/>
        <w:autoSpaceDN w:val="0"/>
        <w:spacing w:before="120" w:after="0" w:line="360" w:lineRule="auto"/>
        <w:ind w:right="0"/>
        <w:jc w:val="both"/>
        <w:outlineLvl w:val="9"/>
        <w:rPr>
          <w:rFonts w:eastAsia="Constantia"/>
        </w:rPr>
      </w:pPr>
      <w:r w:rsidRPr="00D23E7A">
        <w:rPr>
          <w:rFonts w:eastAsia="Constantia"/>
        </w:rPr>
        <w:t>Cardiovascular: Irregular heartbeat, hypotension, or collapse </w:t>
      </w:r>
    </w:p>
    <w:p w14:paraId="14D08256" w14:textId="77777777" w:rsidR="00E83211" w:rsidRPr="00D23E7A" w:rsidRDefault="00E83211">
      <w:pPr>
        <w:pStyle w:val="ListParagraph"/>
        <w:keepNext w:val="0"/>
        <w:keepLines w:val="0"/>
        <w:widowControl w:val="0"/>
        <w:numPr>
          <w:ilvl w:val="0"/>
          <w:numId w:val="29"/>
        </w:numPr>
        <w:autoSpaceDE w:val="0"/>
        <w:autoSpaceDN w:val="0"/>
        <w:spacing w:before="120" w:after="0" w:line="360" w:lineRule="auto"/>
        <w:ind w:right="0"/>
        <w:jc w:val="both"/>
        <w:outlineLvl w:val="9"/>
        <w:rPr>
          <w:rFonts w:eastAsia="Constantia"/>
        </w:rPr>
      </w:pPr>
      <w:r w:rsidRPr="00D23E7A">
        <w:rPr>
          <w:rFonts w:eastAsia="Constantia"/>
        </w:rPr>
        <w:t>Neurological: Dizziness, altered consciousness, confusion, or sudden behavior change </w:t>
      </w:r>
    </w:p>
    <w:p w14:paraId="1E24D0F2" w14:textId="77777777" w:rsidR="00E83211" w:rsidRPr="00D23E7A" w:rsidRDefault="00E83211">
      <w:pPr>
        <w:pStyle w:val="ListParagraph"/>
        <w:keepNext w:val="0"/>
        <w:keepLines w:val="0"/>
        <w:widowControl w:val="0"/>
        <w:numPr>
          <w:ilvl w:val="0"/>
          <w:numId w:val="29"/>
        </w:numPr>
        <w:autoSpaceDE w:val="0"/>
        <w:autoSpaceDN w:val="0"/>
        <w:spacing w:before="120" w:after="0" w:line="360" w:lineRule="auto"/>
        <w:ind w:right="0"/>
        <w:jc w:val="both"/>
        <w:outlineLvl w:val="9"/>
        <w:rPr>
          <w:rFonts w:eastAsia="Constantia"/>
        </w:rPr>
      </w:pPr>
      <w:r w:rsidRPr="00D23E7A">
        <w:rPr>
          <w:rFonts w:eastAsia="Constantia"/>
        </w:rPr>
        <w:t>Gastrointestinal: Nausea, vomiting, diarrhea, abdominal or pelvic pain </w:t>
      </w:r>
    </w:p>
    <w:p w14:paraId="05709422" w14:textId="77777777" w:rsidR="00E83211" w:rsidRPr="00D23E7A" w:rsidRDefault="00E83211">
      <w:pPr>
        <w:pStyle w:val="ListParagraph"/>
        <w:keepNext w:val="0"/>
        <w:keepLines w:val="0"/>
        <w:widowControl w:val="0"/>
        <w:numPr>
          <w:ilvl w:val="0"/>
          <w:numId w:val="29"/>
        </w:numPr>
        <w:autoSpaceDE w:val="0"/>
        <w:autoSpaceDN w:val="0"/>
        <w:spacing w:before="120" w:after="0" w:line="360" w:lineRule="auto"/>
        <w:ind w:right="0"/>
        <w:jc w:val="both"/>
        <w:outlineLvl w:val="9"/>
        <w:rPr>
          <w:rFonts w:eastAsia="Constantia"/>
        </w:rPr>
      </w:pPr>
      <w:r w:rsidRPr="00D23E7A">
        <w:rPr>
          <w:rFonts w:eastAsia="Constantia"/>
        </w:rPr>
        <w:t>Skin: Widespread hives, severe itching, rash, redness, or pale or bluish color </w:t>
      </w:r>
    </w:p>
    <w:p w14:paraId="4AEF8304" w14:textId="77777777" w:rsidR="00E83211" w:rsidRPr="00D23E7A" w:rsidRDefault="00E83211">
      <w:pPr>
        <w:pStyle w:val="ListParagraph"/>
        <w:keepNext w:val="0"/>
        <w:keepLines w:val="0"/>
        <w:widowControl w:val="0"/>
        <w:numPr>
          <w:ilvl w:val="0"/>
          <w:numId w:val="29"/>
        </w:numPr>
        <w:autoSpaceDE w:val="0"/>
        <w:autoSpaceDN w:val="0"/>
        <w:spacing w:before="120" w:after="0" w:line="360" w:lineRule="auto"/>
        <w:ind w:right="0"/>
        <w:jc w:val="both"/>
        <w:outlineLvl w:val="9"/>
        <w:rPr>
          <w:rFonts w:eastAsia="Constantia"/>
        </w:rPr>
      </w:pPr>
      <w:r w:rsidRPr="00D23E7A">
        <w:rPr>
          <w:rFonts w:eastAsia="Constantia"/>
        </w:rPr>
        <w:t>Swelling: Swelling of the lips, throat, tongue, or uvula </w:t>
      </w:r>
    </w:p>
    <w:p w14:paraId="6181FFCD" w14:textId="77777777" w:rsidR="00E83211" w:rsidRPr="00D23E7A" w:rsidRDefault="00E83211">
      <w:pPr>
        <w:pStyle w:val="ListParagraph"/>
        <w:keepNext w:val="0"/>
        <w:keepLines w:val="0"/>
        <w:widowControl w:val="0"/>
        <w:numPr>
          <w:ilvl w:val="0"/>
          <w:numId w:val="29"/>
        </w:numPr>
        <w:autoSpaceDE w:val="0"/>
        <w:autoSpaceDN w:val="0"/>
        <w:spacing w:before="120" w:after="0" w:line="360" w:lineRule="auto"/>
        <w:ind w:right="0"/>
        <w:jc w:val="both"/>
        <w:outlineLvl w:val="9"/>
        <w:rPr>
          <w:rFonts w:eastAsia="Constantia"/>
        </w:rPr>
      </w:pPr>
      <w:r w:rsidRPr="00D23E7A">
        <w:rPr>
          <w:rFonts w:eastAsia="Constantia"/>
        </w:rPr>
        <w:t>Other: Hoarse voice, difficulty talking, loss of bladder control, fainting, feeling of impending doom, or agitation</w:t>
      </w:r>
      <w:r>
        <w:rPr>
          <w:rFonts w:eastAsia="Constantia"/>
        </w:rPr>
        <w:t>.</w:t>
      </w:r>
    </w:p>
    <w:p w14:paraId="533F4306" w14:textId="77777777" w:rsidR="00E83211" w:rsidRPr="00D23E7A" w:rsidRDefault="00E83211" w:rsidP="00E83211">
      <w:pPr>
        <w:spacing w:before="200" w:after="0" w:line="360" w:lineRule="auto"/>
        <w:ind w:right="0"/>
        <w:jc w:val="both"/>
        <w:outlineLvl w:val="3"/>
        <w:rPr>
          <w:rFonts w:eastAsia="Constantia"/>
          <w:b/>
          <w:bCs/>
          <w:color w:val="4472C4" w:themeColor="accent1"/>
        </w:rPr>
      </w:pPr>
      <w:bookmarkStart w:id="5253" w:name="_Toc215925516"/>
      <w:r w:rsidRPr="00D23E7A">
        <w:rPr>
          <w:rFonts w:eastAsia="Constantia"/>
          <w:b/>
          <w:bCs/>
          <w:color w:val="4472C4" w:themeColor="accent1"/>
        </w:rPr>
        <w:t>Recommended management</w:t>
      </w:r>
      <w:bookmarkEnd w:id="5253"/>
      <w:r w:rsidRPr="00D23E7A">
        <w:rPr>
          <w:rFonts w:eastAsia="Constantia"/>
          <w:b/>
          <w:bCs/>
          <w:color w:val="4472C4" w:themeColor="accent1"/>
        </w:rPr>
        <w:t xml:space="preserve"> </w:t>
      </w:r>
    </w:p>
    <w:p w14:paraId="3CFB1811" w14:textId="77777777" w:rsidR="00E83211" w:rsidRPr="00D23E7A" w:rsidRDefault="00E83211">
      <w:pPr>
        <w:pStyle w:val="ListParagraph"/>
        <w:keepNext w:val="0"/>
        <w:keepLines w:val="0"/>
        <w:widowControl w:val="0"/>
        <w:numPr>
          <w:ilvl w:val="0"/>
          <w:numId w:val="30"/>
        </w:numPr>
        <w:autoSpaceDE w:val="0"/>
        <w:autoSpaceDN w:val="0"/>
        <w:spacing w:before="120" w:after="0" w:line="360" w:lineRule="auto"/>
        <w:ind w:right="0"/>
        <w:jc w:val="both"/>
        <w:outlineLvl w:val="9"/>
        <w:rPr>
          <w:rFonts w:eastAsia="Constantia"/>
        </w:rPr>
      </w:pPr>
      <w:r w:rsidRPr="00D23E7A">
        <w:rPr>
          <w:rFonts w:eastAsia="Constantia"/>
        </w:rPr>
        <w:t>Adrenaline 0.01 mg/kg IM (1:1000)/0.01 ml/kg (max 0.5 mg) in the thigh; repeat every 5–15 min for persistent or recurrent symptoms.</w:t>
      </w:r>
    </w:p>
    <w:p w14:paraId="07D72AAE" w14:textId="77777777" w:rsidR="00E83211" w:rsidRPr="00D23E7A" w:rsidRDefault="00E83211">
      <w:pPr>
        <w:pStyle w:val="ListParagraph"/>
        <w:keepNext w:val="0"/>
        <w:keepLines w:val="0"/>
        <w:widowControl w:val="0"/>
        <w:numPr>
          <w:ilvl w:val="0"/>
          <w:numId w:val="30"/>
        </w:numPr>
        <w:autoSpaceDE w:val="0"/>
        <w:autoSpaceDN w:val="0"/>
        <w:spacing w:before="120" w:after="0" w:line="360" w:lineRule="auto"/>
        <w:ind w:right="0"/>
        <w:jc w:val="both"/>
        <w:outlineLvl w:val="9"/>
        <w:rPr>
          <w:rFonts w:eastAsia="Constantia"/>
        </w:rPr>
      </w:pPr>
      <w:r w:rsidRPr="00D23E7A">
        <w:rPr>
          <w:rFonts w:eastAsia="Constantia"/>
        </w:rPr>
        <w:t>If there are signs of airway obstruction, call the anesthesiologist for immediate intubation or tracheostomy in parallel with rapid IM administration of epinephrine. Do emergency cricothyroidotomy if intubation is delayed.</w:t>
      </w:r>
    </w:p>
    <w:p w14:paraId="648D1B44" w14:textId="77777777" w:rsidR="00E83211" w:rsidRPr="00D23E7A" w:rsidRDefault="00E83211">
      <w:pPr>
        <w:pStyle w:val="ListParagraph"/>
        <w:keepNext w:val="0"/>
        <w:keepLines w:val="0"/>
        <w:widowControl w:val="0"/>
        <w:numPr>
          <w:ilvl w:val="0"/>
          <w:numId w:val="30"/>
        </w:numPr>
        <w:autoSpaceDE w:val="0"/>
        <w:autoSpaceDN w:val="0"/>
        <w:spacing w:before="120" w:after="0" w:line="360" w:lineRule="auto"/>
        <w:ind w:right="0"/>
        <w:jc w:val="both"/>
        <w:outlineLvl w:val="9"/>
        <w:rPr>
          <w:rFonts w:eastAsia="Constantia"/>
        </w:rPr>
      </w:pPr>
      <w:r w:rsidRPr="00D23E7A">
        <w:rPr>
          <w:rFonts w:eastAsia="Constantia"/>
        </w:rPr>
        <w:t>Administer oxygen and salbutamol using an MDI and spacer or nebulization if wheezing.</w:t>
      </w:r>
    </w:p>
    <w:p w14:paraId="145BF98A" w14:textId="77777777" w:rsidR="00E83211" w:rsidRPr="00D23E7A" w:rsidRDefault="00E83211">
      <w:pPr>
        <w:pStyle w:val="ListParagraph"/>
        <w:keepNext w:val="0"/>
        <w:keepLines w:val="0"/>
        <w:widowControl w:val="0"/>
        <w:numPr>
          <w:ilvl w:val="0"/>
          <w:numId w:val="30"/>
        </w:numPr>
        <w:autoSpaceDE w:val="0"/>
        <w:autoSpaceDN w:val="0"/>
        <w:spacing w:before="120" w:after="0" w:line="360" w:lineRule="auto"/>
        <w:ind w:right="0"/>
        <w:jc w:val="both"/>
        <w:outlineLvl w:val="9"/>
        <w:rPr>
          <w:rFonts w:eastAsia="Constantia"/>
        </w:rPr>
      </w:pPr>
      <w:r w:rsidRPr="00D23E7A">
        <w:rPr>
          <w:rFonts w:eastAsia="Constantia"/>
        </w:rPr>
        <w:t xml:space="preserve">Give diphenhydramine 1 mg/kg IM or IV (max 50 mg). Preferred orally if patient stable. </w:t>
      </w:r>
    </w:p>
    <w:p w14:paraId="2780E3F3" w14:textId="77777777" w:rsidR="00E83211" w:rsidRPr="00D23E7A" w:rsidRDefault="00E83211">
      <w:pPr>
        <w:pStyle w:val="ListParagraph"/>
        <w:keepNext w:val="0"/>
        <w:keepLines w:val="0"/>
        <w:widowControl w:val="0"/>
        <w:numPr>
          <w:ilvl w:val="0"/>
          <w:numId w:val="30"/>
        </w:numPr>
        <w:autoSpaceDE w:val="0"/>
        <w:autoSpaceDN w:val="0"/>
        <w:spacing w:before="120" w:after="0" w:line="360" w:lineRule="auto"/>
        <w:ind w:right="0"/>
        <w:jc w:val="both"/>
        <w:outlineLvl w:val="9"/>
        <w:rPr>
          <w:rFonts w:eastAsia="Constantia"/>
        </w:rPr>
      </w:pPr>
      <w:r w:rsidRPr="00D23E7A">
        <w:rPr>
          <w:rFonts w:eastAsia="Constantia"/>
        </w:rPr>
        <w:t xml:space="preserve">Consider cimetidine (5 mg/kg PO; maximum 300 mg), may work synergistically with </w:t>
      </w:r>
      <w:r w:rsidRPr="00D23E7A">
        <w:rPr>
          <w:rFonts w:eastAsia="Constantia"/>
        </w:rPr>
        <w:lastRenderedPageBreak/>
        <w:t xml:space="preserve">Diphenhydramine. </w:t>
      </w:r>
    </w:p>
    <w:p w14:paraId="16B59954" w14:textId="77777777" w:rsidR="00E83211" w:rsidRPr="00D23E7A" w:rsidRDefault="00E83211">
      <w:pPr>
        <w:pStyle w:val="ListParagraph"/>
        <w:keepNext w:val="0"/>
        <w:keepLines w:val="0"/>
        <w:widowControl w:val="0"/>
        <w:numPr>
          <w:ilvl w:val="0"/>
          <w:numId w:val="30"/>
        </w:numPr>
        <w:autoSpaceDE w:val="0"/>
        <w:autoSpaceDN w:val="0"/>
        <w:spacing w:before="120" w:after="0" w:line="360" w:lineRule="auto"/>
        <w:ind w:right="0"/>
        <w:jc w:val="both"/>
        <w:outlineLvl w:val="9"/>
        <w:rPr>
          <w:rFonts w:eastAsia="Constantia"/>
        </w:rPr>
      </w:pPr>
      <w:r w:rsidRPr="00D23E7A">
        <w:rPr>
          <w:rFonts w:eastAsia="Constantia"/>
        </w:rPr>
        <w:t>20ml/kg of IV /IO NS if the child is in shock and repeat as needed.</w:t>
      </w:r>
    </w:p>
    <w:p w14:paraId="4FC7D9E5" w14:textId="77777777" w:rsidR="00E83211" w:rsidRPr="00D23E7A" w:rsidRDefault="00E83211">
      <w:pPr>
        <w:pStyle w:val="ListParagraph"/>
        <w:keepNext w:val="0"/>
        <w:keepLines w:val="0"/>
        <w:widowControl w:val="0"/>
        <w:numPr>
          <w:ilvl w:val="0"/>
          <w:numId w:val="30"/>
        </w:numPr>
        <w:autoSpaceDE w:val="0"/>
        <w:autoSpaceDN w:val="0"/>
        <w:spacing w:before="120" w:after="0" w:line="360" w:lineRule="auto"/>
        <w:ind w:right="0"/>
        <w:jc w:val="both"/>
        <w:outlineLvl w:val="9"/>
        <w:rPr>
          <w:rFonts w:eastAsia="Constantia"/>
        </w:rPr>
      </w:pPr>
      <w:r w:rsidRPr="00D23E7A">
        <w:rPr>
          <w:rFonts w:eastAsia="Constantia"/>
        </w:rPr>
        <w:t>Systemic steroid: dexamethasone 2 mg/kg PO/IV (max 50 mg) or prednisolone 1-2 mg/kg PO (max 80 mg).</w:t>
      </w:r>
    </w:p>
    <w:p w14:paraId="40FF10BD" w14:textId="77777777" w:rsidR="00E83211" w:rsidRPr="00E154BB" w:rsidRDefault="00E83211" w:rsidP="00E83211">
      <w:pPr>
        <w:keepNext w:val="0"/>
        <w:keepLines w:val="0"/>
        <w:spacing w:before="120" w:after="0" w:line="360" w:lineRule="auto"/>
        <w:ind w:right="0"/>
        <w:jc w:val="both"/>
        <w:outlineLvl w:val="9"/>
        <w:rPr>
          <w:rFonts w:eastAsia="Constantia"/>
          <w:i/>
          <w:iCs/>
        </w:rPr>
      </w:pPr>
      <w:r w:rsidRPr="00E154BB">
        <w:rPr>
          <w:rFonts w:eastAsia="Constantia"/>
          <w:b/>
          <w:bCs/>
          <w:i/>
          <w:iCs/>
        </w:rPr>
        <w:t xml:space="preserve">NB: </w:t>
      </w:r>
      <w:r w:rsidRPr="00E154BB">
        <w:rPr>
          <w:rFonts w:eastAsia="Constantia"/>
          <w:i/>
          <w:iCs/>
        </w:rPr>
        <w:t xml:space="preserve">Adrenaline is the mainstay of management. </w:t>
      </w:r>
      <w:bookmarkStart w:id="5254" w:name="page244"/>
      <w:bookmarkEnd w:id="5254"/>
    </w:p>
    <w:p w14:paraId="143207BE" w14:textId="53A8EC4C" w:rsidR="00E83211" w:rsidRPr="00C256F6" w:rsidRDefault="00E83211" w:rsidP="00C256F6">
      <w:pPr>
        <w:pStyle w:val="Heading3"/>
      </w:pPr>
      <w:bookmarkStart w:id="5255" w:name="_Toc215925517"/>
      <w:bookmarkStart w:id="5256" w:name="_Toc216608629"/>
      <w:r w:rsidRPr="00C256F6">
        <w:t>3.2.</w:t>
      </w:r>
      <w:r w:rsidR="00480883">
        <w:t>5</w:t>
      </w:r>
      <w:r w:rsidRPr="00C256F6">
        <w:t>. Septic Shock</w:t>
      </w:r>
      <w:bookmarkEnd w:id="5255"/>
      <w:bookmarkEnd w:id="5256"/>
    </w:p>
    <w:p w14:paraId="5E5FB8C5" w14:textId="77777777" w:rsidR="00E83211" w:rsidRPr="00D23E7A" w:rsidRDefault="00E83211" w:rsidP="00E83211">
      <w:pPr>
        <w:spacing w:before="200" w:after="0" w:line="360" w:lineRule="auto"/>
        <w:ind w:right="0"/>
        <w:jc w:val="both"/>
        <w:outlineLvl w:val="3"/>
        <w:rPr>
          <w:rFonts w:eastAsia="Constantia"/>
          <w:b/>
          <w:bCs/>
          <w:color w:val="4472C4" w:themeColor="accent1"/>
        </w:rPr>
      </w:pPr>
      <w:bookmarkStart w:id="5257" w:name="_Toc215925518"/>
      <w:r w:rsidRPr="00D23E7A">
        <w:rPr>
          <w:rFonts w:eastAsia="Constantia"/>
          <w:b/>
          <w:bCs/>
          <w:color w:val="4472C4" w:themeColor="accent1"/>
        </w:rPr>
        <w:t>Introduction</w:t>
      </w:r>
      <w:bookmarkEnd w:id="5257"/>
      <w:r w:rsidRPr="00D23E7A">
        <w:rPr>
          <w:rFonts w:eastAsia="Constantia"/>
          <w:b/>
          <w:bCs/>
          <w:color w:val="4472C4" w:themeColor="accent1"/>
        </w:rPr>
        <w:t xml:space="preserve"> </w:t>
      </w:r>
    </w:p>
    <w:p w14:paraId="194058FA" w14:textId="77777777" w:rsidR="00E83211" w:rsidRPr="00D23E7A" w:rsidRDefault="00E83211">
      <w:pPr>
        <w:pStyle w:val="ListParagraph"/>
        <w:keepNext w:val="0"/>
        <w:keepLines w:val="0"/>
        <w:widowControl w:val="0"/>
        <w:numPr>
          <w:ilvl w:val="0"/>
          <w:numId w:val="31"/>
        </w:numPr>
        <w:autoSpaceDE w:val="0"/>
        <w:autoSpaceDN w:val="0"/>
        <w:spacing w:before="120" w:after="0" w:line="360" w:lineRule="auto"/>
        <w:ind w:left="450" w:right="0"/>
        <w:jc w:val="both"/>
        <w:outlineLvl w:val="9"/>
        <w:rPr>
          <w:rFonts w:eastAsia="Constantia"/>
        </w:rPr>
      </w:pPr>
      <w:r w:rsidRPr="00D23E7A">
        <w:rPr>
          <w:rFonts w:eastAsia="Constantia"/>
        </w:rPr>
        <w:t>Septic shock is sepsis + cardiovascular dysfunction evidenced by persistent hypotension or need for vasopressors despite adequate fluid resuscitation.</w:t>
      </w:r>
    </w:p>
    <w:p w14:paraId="54A22884" w14:textId="77777777" w:rsidR="00E83211" w:rsidRPr="00D23E7A" w:rsidRDefault="00E83211">
      <w:pPr>
        <w:pStyle w:val="ListParagraph"/>
        <w:keepNext w:val="0"/>
        <w:keepLines w:val="0"/>
        <w:widowControl w:val="0"/>
        <w:numPr>
          <w:ilvl w:val="0"/>
          <w:numId w:val="31"/>
        </w:numPr>
        <w:autoSpaceDE w:val="0"/>
        <w:autoSpaceDN w:val="0"/>
        <w:spacing w:before="120" w:after="0" w:line="360" w:lineRule="auto"/>
        <w:ind w:left="450" w:right="0"/>
        <w:jc w:val="both"/>
        <w:outlineLvl w:val="9"/>
        <w:rPr>
          <w:rFonts w:eastAsia="Constantia"/>
        </w:rPr>
      </w:pPr>
      <w:r w:rsidRPr="00D23E7A">
        <w:rPr>
          <w:rFonts w:eastAsia="Constantia"/>
          <w:bCs/>
        </w:rPr>
        <w:t>Diagnosis</w:t>
      </w:r>
      <w:r w:rsidRPr="00D23E7A">
        <w:rPr>
          <w:rFonts w:eastAsia="Constantia"/>
          <w:b/>
        </w:rPr>
        <w:t xml:space="preserve"> </w:t>
      </w:r>
      <w:r w:rsidRPr="00D23E7A">
        <w:rPr>
          <w:rFonts w:eastAsia="Constantia"/>
          <w:bCs/>
        </w:rPr>
        <w:t>of septic shock</w:t>
      </w:r>
      <w:r w:rsidRPr="00D23E7A">
        <w:rPr>
          <w:rFonts w:eastAsia="Constantia"/>
        </w:rPr>
        <w:t xml:space="preserve"> is clinical and laboratory has limited utility.</w:t>
      </w:r>
    </w:p>
    <w:p w14:paraId="6BF9248B" w14:textId="77777777" w:rsidR="00E83211" w:rsidRPr="006430EA" w:rsidRDefault="00E83211" w:rsidP="00E83211">
      <w:pPr>
        <w:spacing w:after="0" w:line="360" w:lineRule="auto"/>
        <w:ind w:right="0"/>
        <w:jc w:val="both"/>
        <w:outlineLvl w:val="3"/>
        <w:rPr>
          <w:rFonts w:eastAsia="Constantia"/>
          <w:b/>
          <w:bCs/>
          <w:color w:val="4472C4" w:themeColor="accent1"/>
        </w:rPr>
      </w:pPr>
      <w:bookmarkStart w:id="5258" w:name="_Toc215925519"/>
      <w:r w:rsidRPr="006430EA">
        <w:rPr>
          <w:rFonts w:eastAsia="Constantia"/>
          <w:b/>
          <w:bCs/>
          <w:color w:val="4472C4" w:themeColor="accent1"/>
        </w:rPr>
        <w:t>Recommended management</w:t>
      </w:r>
      <w:bookmarkEnd w:id="5258"/>
    </w:p>
    <w:p w14:paraId="4FFBEB78" w14:textId="77777777" w:rsidR="00E83211" w:rsidRPr="00D23E7A" w:rsidRDefault="00E83211">
      <w:pPr>
        <w:pStyle w:val="ListParagraph"/>
        <w:keepNext w:val="0"/>
        <w:keepLines w:val="0"/>
        <w:widowControl w:val="0"/>
        <w:numPr>
          <w:ilvl w:val="0"/>
          <w:numId w:val="32"/>
        </w:numPr>
        <w:autoSpaceDE w:val="0"/>
        <w:autoSpaceDN w:val="0"/>
        <w:spacing w:after="0" w:line="360" w:lineRule="auto"/>
        <w:ind w:left="720" w:right="0"/>
        <w:jc w:val="both"/>
        <w:outlineLvl w:val="9"/>
        <w:rPr>
          <w:rFonts w:eastAsia="Constantia"/>
        </w:rPr>
      </w:pPr>
      <w:r w:rsidRPr="00D23E7A">
        <w:rPr>
          <w:rFonts w:eastAsia="Constantia"/>
        </w:rPr>
        <w:t>Manage using the Airway, Breathing, Circulation, Disability, and Exposure (ABCDE) method.</w:t>
      </w:r>
    </w:p>
    <w:p w14:paraId="0E8547EB" w14:textId="77777777" w:rsidR="00E83211" w:rsidRPr="00D23E7A" w:rsidRDefault="00E83211">
      <w:pPr>
        <w:pStyle w:val="ListParagraph"/>
        <w:keepNext w:val="0"/>
        <w:keepLines w:val="0"/>
        <w:widowControl w:val="0"/>
        <w:numPr>
          <w:ilvl w:val="0"/>
          <w:numId w:val="33"/>
        </w:numPr>
        <w:autoSpaceDE w:val="0"/>
        <w:autoSpaceDN w:val="0"/>
        <w:spacing w:before="120" w:after="0" w:line="360" w:lineRule="auto"/>
        <w:ind w:right="0"/>
        <w:jc w:val="both"/>
        <w:outlineLvl w:val="9"/>
        <w:rPr>
          <w:rFonts w:eastAsia="Constantia"/>
        </w:rPr>
      </w:pPr>
      <w:r w:rsidRPr="00D23E7A">
        <w:rPr>
          <w:rFonts w:eastAsia="Constantia"/>
        </w:rPr>
        <w:t>Assess if child has malnutrition. (Manage malnourished child as above.)</w:t>
      </w:r>
    </w:p>
    <w:p w14:paraId="2A24B65F" w14:textId="77777777" w:rsidR="00E83211" w:rsidRPr="00D23E7A" w:rsidRDefault="00E83211">
      <w:pPr>
        <w:pStyle w:val="ListParagraph"/>
        <w:keepNext w:val="0"/>
        <w:keepLines w:val="0"/>
        <w:widowControl w:val="0"/>
        <w:numPr>
          <w:ilvl w:val="0"/>
          <w:numId w:val="33"/>
        </w:numPr>
        <w:autoSpaceDE w:val="0"/>
        <w:autoSpaceDN w:val="0"/>
        <w:spacing w:before="120" w:after="0" w:line="360" w:lineRule="auto"/>
        <w:ind w:right="0"/>
        <w:jc w:val="both"/>
        <w:outlineLvl w:val="9"/>
        <w:rPr>
          <w:rFonts w:eastAsia="Constantia"/>
        </w:rPr>
      </w:pPr>
      <w:r w:rsidRPr="00D23E7A">
        <w:rPr>
          <w:rFonts w:eastAsia="Constantia"/>
        </w:rPr>
        <w:t>20 ml/kg RL or NS bolus then assess response. If no response, repeat up to total of 40 to 60 ml/kg if no malnutrition. If the patient is hypotensive, give fluid rapidly. If patient is in a compensated state, give fluid over 30 minutes.</w:t>
      </w:r>
    </w:p>
    <w:p w14:paraId="5D753699" w14:textId="77777777" w:rsidR="00E83211" w:rsidRPr="00D23E7A" w:rsidRDefault="00E83211">
      <w:pPr>
        <w:pStyle w:val="ListParagraph"/>
        <w:keepNext w:val="0"/>
        <w:keepLines w:val="0"/>
        <w:widowControl w:val="0"/>
        <w:numPr>
          <w:ilvl w:val="0"/>
          <w:numId w:val="33"/>
        </w:numPr>
        <w:autoSpaceDE w:val="0"/>
        <w:autoSpaceDN w:val="0"/>
        <w:spacing w:before="120" w:after="0" w:line="360" w:lineRule="auto"/>
        <w:ind w:right="0"/>
        <w:jc w:val="both"/>
        <w:outlineLvl w:val="9"/>
        <w:rPr>
          <w:rFonts w:eastAsia="Constantia"/>
        </w:rPr>
      </w:pPr>
      <w:r w:rsidRPr="00D23E7A">
        <w:rPr>
          <w:rFonts w:eastAsia="Constantia"/>
        </w:rPr>
        <w:t>Inotrope if no response to fluid administration. Preferred is adrenaline/noradrenaline 0.15 mg/kg diluted in 50 ml of N/S. Start with 1 ml/hr (i.e., 0.05 ug/kg/min) and progressively escalate every 10 to 15 minutes till 0.35 ug/kg/min).</w:t>
      </w:r>
    </w:p>
    <w:p w14:paraId="74BC6E7C" w14:textId="77777777" w:rsidR="00E83211" w:rsidRPr="00D23E7A" w:rsidRDefault="00E83211">
      <w:pPr>
        <w:pStyle w:val="ListParagraph"/>
        <w:keepNext w:val="0"/>
        <w:keepLines w:val="0"/>
        <w:widowControl w:val="0"/>
        <w:numPr>
          <w:ilvl w:val="0"/>
          <w:numId w:val="33"/>
        </w:numPr>
        <w:autoSpaceDE w:val="0"/>
        <w:autoSpaceDN w:val="0"/>
        <w:spacing w:before="120" w:after="0" w:line="360" w:lineRule="auto"/>
        <w:ind w:right="0"/>
        <w:jc w:val="both"/>
        <w:outlineLvl w:val="9"/>
        <w:rPr>
          <w:rFonts w:eastAsia="Constantia"/>
        </w:rPr>
      </w:pPr>
      <w:r w:rsidRPr="00D23E7A">
        <w:rPr>
          <w:rFonts w:eastAsia="Constantia"/>
        </w:rPr>
        <w:t>Use dopamine if adrenaline or noradrenaline is not available.</w:t>
      </w:r>
    </w:p>
    <w:p w14:paraId="7BE78241" w14:textId="77777777" w:rsidR="00E83211" w:rsidRPr="00D23E7A" w:rsidRDefault="00E83211">
      <w:pPr>
        <w:pStyle w:val="ListParagraph"/>
        <w:keepNext w:val="0"/>
        <w:keepLines w:val="0"/>
        <w:widowControl w:val="0"/>
        <w:numPr>
          <w:ilvl w:val="0"/>
          <w:numId w:val="33"/>
        </w:numPr>
        <w:autoSpaceDE w:val="0"/>
        <w:autoSpaceDN w:val="0"/>
        <w:spacing w:before="120" w:after="0" w:line="360" w:lineRule="auto"/>
        <w:ind w:right="0"/>
        <w:jc w:val="both"/>
        <w:outlineLvl w:val="9"/>
        <w:rPr>
          <w:rFonts w:eastAsia="Constantia"/>
        </w:rPr>
      </w:pPr>
      <w:r w:rsidRPr="00D23E7A">
        <w:rPr>
          <w:rFonts w:eastAsia="Constantia"/>
        </w:rPr>
        <w:t>Consider blood transfusion in patients with refractory shock.</w:t>
      </w:r>
    </w:p>
    <w:p w14:paraId="7B7CF783" w14:textId="77777777" w:rsidR="00E83211" w:rsidRPr="00D23E7A" w:rsidRDefault="00E83211">
      <w:pPr>
        <w:pStyle w:val="ListParagraph"/>
        <w:keepNext w:val="0"/>
        <w:keepLines w:val="0"/>
        <w:widowControl w:val="0"/>
        <w:numPr>
          <w:ilvl w:val="0"/>
          <w:numId w:val="33"/>
        </w:numPr>
        <w:autoSpaceDE w:val="0"/>
        <w:autoSpaceDN w:val="0"/>
        <w:spacing w:before="120" w:after="0" w:line="360" w:lineRule="auto"/>
        <w:ind w:right="0"/>
        <w:jc w:val="both"/>
        <w:outlineLvl w:val="9"/>
        <w:rPr>
          <w:rFonts w:eastAsia="Constantia"/>
        </w:rPr>
      </w:pPr>
      <w:r w:rsidRPr="00D23E7A">
        <w:rPr>
          <w:rFonts w:eastAsia="Constantia"/>
        </w:rPr>
        <w:t>Broad-spectrum antibiotic within first hour of diagnosis after taking blood culture.</w:t>
      </w:r>
    </w:p>
    <w:p w14:paraId="04305F32" w14:textId="77777777" w:rsidR="00E83211" w:rsidRPr="00D23E7A" w:rsidRDefault="00E83211">
      <w:pPr>
        <w:pStyle w:val="ListParagraph"/>
        <w:keepNext w:val="0"/>
        <w:keepLines w:val="0"/>
        <w:widowControl w:val="0"/>
        <w:numPr>
          <w:ilvl w:val="0"/>
          <w:numId w:val="33"/>
        </w:numPr>
        <w:autoSpaceDE w:val="0"/>
        <w:autoSpaceDN w:val="0"/>
        <w:spacing w:before="120" w:after="0" w:line="360" w:lineRule="auto"/>
        <w:ind w:right="0"/>
        <w:jc w:val="both"/>
        <w:outlineLvl w:val="9"/>
        <w:rPr>
          <w:rFonts w:eastAsia="Constantia"/>
        </w:rPr>
      </w:pPr>
      <w:r w:rsidRPr="00D23E7A">
        <w:rPr>
          <w:rFonts w:eastAsia="Constantia"/>
        </w:rPr>
        <w:t>If blood culture delays antibiotics, give antibiotic as soon as possible.</w:t>
      </w:r>
    </w:p>
    <w:p w14:paraId="4EC0A55B" w14:textId="77777777" w:rsidR="00E83211" w:rsidRPr="00D23E7A" w:rsidRDefault="00E83211">
      <w:pPr>
        <w:pStyle w:val="ListParagraph"/>
        <w:keepNext w:val="0"/>
        <w:keepLines w:val="0"/>
        <w:widowControl w:val="0"/>
        <w:numPr>
          <w:ilvl w:val="0"/>
          <w:numId w:val="33"/>
        </w:numPr>
        <w:autoSpaceDE w:val="0"/>
        <w:autoSpaceDN w:val="0"/>
        <w:spacing w:before="120" w:after="0" w:line="360" w:lineRule="auto"/>
        <w:ind w:right="0"/>
        <w:jc w:val="both"/>
        <w:outlineLvl w:val="9"/>
        <w:rPr>
          <w:rFonts w:eastAsia="Constantia"/>
        </w:rPr>
      </w:pPr>
      <w:r w:rsidRPr="00D23E7A">
        <w:rPr>
          <w:rFonts w:eastAsia="Constantia"/>
        </w:rPr>
        <w:t>Drain abscess.</w:t>
      </w:r>
    </w:p>
    <w:p w14:paraId="4F9463A2" w14:textId="77777777" w:rsidR="00E83211" w:rsidRPr="00D23E7A" w:rsidRDefault="00E83211">
      <w:pPr>
        <w:pStyle w:val="ListParagraph"/>
        <w:keepNext w:val="0"/>
        <w:keepLines w:val="0"/>
        <w:numPr>
          <w:ilvl w:val="0"/>
          <w:numId w:val="32"/>
        </w:numPr>
        <w:spacing w:before="120" w:after="0" w:line="360" w:lineRule="auto"/>
        <w:ind w:left="720" w:right="0"/>
        <w:jc w:val="both"/>
        <w:outlineLvl w:val="9"/>
        <w:rPr>
          <w:rFonts w:eastAsia="Constantia"/>
        </w:rPr>
      </w:pPr>
      <w:r w:rsidRPr="00D23E7A">
        <w:rPr>
          <w:rFonts w:eastAsia="Constantia"/>
        </w:rPr>
        <w:t>Metabolic and electrolyte correction:</w:t>
      </w:r>
    </w:p>
    <w:p w14:paraId="0ABF13F3" w14:textId="77777777" w:rsidR="00E83211" w:rsidRPr="006430EA" w:rsidRDefault="00E83211">
      <w:pPr>
        <w:pStyle w:val="ListParagraph"/>
        <w:keepNext w:val="0"/>
        <w:keepLines w:val="0"/>
        <w:widowControl w:val="0"/>
        <w:numPr>
          <w:ilvl w:val="0"/>
          <w:numId w:val="34"/>
        </w:numPr>
        <w:autoSpaceDE w:val="0"/>
        <w:autoSpaceDN w:val="0"/>
        <w:spacing w:before="120" w:after="0" w:line="360" w:lineRule="auto"/>
        <w:ind w:right="0"/>
        <w:jc w:val="both"/>
        <w:outlineLvl w:val="9"/>
        <w:rPr>
          <w:rFonts w:eastAsia="Constantia"/>
        </w:rPr>
      </w:pPr>
      <w:r w:rsidRPr="006430EA">
        <w:rPr>
          <w:rFonts w:eastAsia="Constantia"/>
        </w:rPr>
        <w:t>Frequently check and correct hypoglycemia.</w:t>
      </w:r>
    </w:p>
    <w:p w14:paraId="5F6CF970" w14:textId="77777777" w:rsidR="00E83211" w:rsidRPr="006430EA" w:rsidRDefault="00E83211">
      <w:pPr>
        <w:pStyle w:val="ListParagraph"/>
        <w:keepNext w:val="0"/>
        <w:keepLines w:val="0"/>
        <w:widowControl w:val="0"/>
        <w:numPr>
          <w:ilvl w:val="0"/>
          <w:numId w:val="34"/>
        </w:numPr>
        <w:autoSpaceDE w:val="0"/>
        <w:autoSpaceDN w:val="0"/>
        <w:spacing w:before="120" w:after="0" w:line="360" w:lineRule="auto"/>
        <w:ind w:right="0"/>
        <w:jc w:val="both"/>
        <w:outlineLvl w:val="9"/>
        <w:rPr>
          <w:rFonts w:eastAsia="Constantia"/>
        </w:rPr>
      </w:pPr>
      <w:r w:rsidRPr="006430EA">
        <w:rPr>
          <w:rFonts w:eastAsia="Constantia"/>
        </w:rPr>
        <w:t>If persistent hyperglycemia, use dextrose-free maintenance fluid.</w:t>
      </w:r>
    </w:p>
    <w:p w14:paraId="72AA2550" w14:textId="77777777" w:rsidR="00E83211" w:rsidRPr="006430EA" w:rsidRDefault="00E83211">
      <w:pPr>
        <w:pStyle w:val="ListParagraph"/>
        <w:keepNext w:val="0"/>
        <w:keepLines w:val="0"/>
        <w:widowControl w:val="0"/>
        <w:numPr>
          <w:ilvl w:val="0"/>
          <w:numId w:val="34"/>
        </w:numPr>
        <w:autoSpaceDE w:val="0"/>
        <w:autoSpaceDN w:val="0"/>
        <w:spacing w:before="120" w:after="0" w:line="360" w:lineRule="auto"/>
        <w:ind w:right="0"/>
        <w:jc w:val="both"/>
        <w:outlineLvl w:val="9"/>
        <w:rPr>
          <w:rFonts w:eastAsia="Constantia"/>
        </w:rPr>
      </w:pPr>
      <w:r w:rsidRPr="006430EA">
        <w:rPr>
          <w:rFonts w:eastAsia="Constantia"/>
        </w:rPr>
        <w:t>Correct hypocalcemia if &lt; 1.1 mmol/L.</w:t>
      </w:r>
    </w:p>
    <w:p w14:paraId="04664FEC" w14:textId="77777777" w:rsidR="00E83211" w:rsidRPr="006430EA" w:rsidRDefault="00E83211">
      <w:pPr>
        <w:pStyle w:val="ListParagraph"/>
        <w:keepNext w:val="0"/>
        <w:keepLines w:val="0"/>
        <w:numPr>
          <w:ilvl w:val="0"/>
          <w:numId w:val="32"/>
        </w:numPr>
        <w:spacing w:before="120" w:after="0" w:line="360" w:lineRule="auto"/>
        <w:ind w:left="720" w:right="0"/>
        <w:jc w:val="both"/>
        <w:outlineLvl w:val="9"/>
        <w:rPr>
          <w:rFonts w:eastAsia="Constantia"/>
        </w:rPr>
      </w:pPr>
      <w:r w:rsidRPr="006430EA">
        <w:rPr>
          <w:rFonts w:eastAsia="Constantia"/>
        </w:rPr>
        <w:t>Steroids:</w:t>
      </w:r>
    </w:p>
    <w:p w14:paraId="6414CCE6" w14:textId="77777777" w:rsidR="00E83211" w:rsidRPr="006430EA" w:rsidRDefault="00E83211">
      <w:pPr>
        <w:pStyle w:val="ListParagraph"/>
        <w:keepNext w:val="0"/>
        <w:keepLines w:val="0"/>
        <w:widowControl w:val="0"/>
        <w:numPr>
          <w:ilvl w:val="0"/>
          <w:numId w:val="35"/>
        </w:numPr>
        <w:autoSpaceDE w:val="0"/>
        <w:autoSpaceDN w:val="0"/>
        <w:spacing w:before="120" w:after="0" w:line="360" w:lineRule="auto"/>
        <w:ind w:right="0"/>
        <w:jc w:val="both"/>
        <w:outlineLvl w:val="9"/>
        <w:rPr>
          <w:rFonts w:eastAsia="Constantia"/>
        </w:rPr>
      </w:pPr>
      <w:r w:rsidRPr="006430EA">
        <w:rPr>
          <w:rFonts w:eastAsia="Constantia"/>
        </w:rPr>
        <w:t>Only in inotrope refractory shock and/or persistent hypoglycemia and patients previously</w:t>
      </w:r>
      <w:r w:rsidRPr="006430EA" w:rsidDel="00C735EC">
        <w:rPr>
          <w:rFonts w:eastAsia="Constantia"/>
        </w:rPr>
        <w:t xml:space="preserve"> </w:t>
      </w:r>
      <w:r w:rsidRPr="006430EA">
        <w:rPr>
          <w:rFonts w:eastAsia="Constantia"/>
        </w:rPr>
        <w:t>on steroids.</w:t>
      </w:r>
    </w:p>
    <w:p w14:paraId="0D058E4A" w14:textId="77777777" w:rsidR="00E83211" w:rsidRPr="006430EA" w:rsidRDefault="00E83211">
      <w:pPr>
        <w:pStyle w:val="ListParagraph"/>
        <w:keepNext w:val="0"/>
        <w:keepLines w:val="0"/>
        <w:widowControl w:val="0"/>
        <w:numPr>
          <w:ilvl w:val="0"/>
          <w:numId w:val="35"/>
        </w:numPr>
        <w:autoSpaceDE w:val="0"/>
        <w:autoSpaceDN w:val="0"/>
        <w:spacing w:before="120" w:after="0" w:line="360" w:lineRule="auto"/>
        <w:ind w:right="0"/>
        <w:jc w:val="both"/>
        <w:outlineLvl w:val="9"/>
        <w:rPr>
          <w:rFonts w:eastAsia="Constantia"/>
        </w:rPr>
      </w:pPr>
      <w:r w:rsidRPr="006430EA">
        <w:rPr>
          <w:rFonts w:eastAsia="Constantia"/>
        </w:rPr>
        <w:t>Dose hydrocortisone 1–2 mg/kg then 1 mg/kg/dose IV four times a day (QID).</w:t>
      </w:r>
    </w:p>
    <w:p w14:paraId="29307497" w14:textId="77777777" w:rsidR="00E83211" w:rsidRPr="00C256F6" w:rsidRDefault="00E83211" w:rsidP="00C256F6">
      <w:pPr>
        <w:pStyle w:val="Heading3"/>
      </w:pPr>
      <w:bookmarkStart w:id="5259" w:name="_Toc215925520"/>
      <w:bookmarkStart w:id="5260" w:name="_Toc216608630"/>
      <w:r w:rsidRPr="00C256F6">
        <w:lastRenderedPageBreak/>
        <w:t>3.2.5. Obstructive Shock</w:t>
      </w:r>
      <w:bookmarkEnd w:id="5259"/>
      <w:bookmarkEnd w:id="5260"/>
    </w:p>
    <w:p w14:paraId="42F5982D" w14:textId="77777777" w:rsidR="00E83211" w:rsidRPr="006430EA" w:rsidRDefault="00E83211" w:rsidP="00E83211">
      <w:pPr>
        <w:spacing w:before="200" w:after="0" w:line="360" w:lineRule="auto"/>
        <w:ind w:right="0"/>
        <w:jc w:val="both"/>
        <w:outlineLvl w:val="3"/>
        <w:rPr>
          <w:rFonts w:eastAsia="Constantia"/>
          <w:b/>
          <w:bCs/>
          <w:color w:val="4472C4" w:themeColor="accent1"/>
        </w:rPr>
      </w:pPr>
      <w:bookmarkStart w:id="5261" w:name="_Toc215925521"/>
      <w:r w:rsidRPr="006430EA">
        <w:rPr>
          <w:rFonts w:eastAsia="Constantia"/>
          <w:b/>
          <w:bCs/>
          <w:color w:val="4472C4" w:themeColor="accent1"/>
        </w:rPr>
        <w:t>Introduction</w:t>
      </w:r>
      <w:bookmarkEnd w:id="5261"/>
    </w:p>
    <w:p w14:paraId="62DBCF96"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Caused by obstruction of blood flow either into or out of the heart.</w:t>
      </w:r>
    </w:p>
    <w:p w14:paraId="25B79425" w14:textId="77777777" w:rsidR="00E83211" w:rsidRPr="006430EA" w:rsidRDefault="00E83211" w:rsidP="00E83211">
      <w:pPr>
        <w:spacing w:before="200" w:after="0" w:line="360" w:lineRule="auto"/>
        <w:ind w:right="0"/>
        <w:jc w:val="both"/>
        <w:outlineLvl w:val="3"/>
        <w:rPr>
          <w:rFonts w:eastAsia="Constantia"/>
          <w:b/>
          <w:bCs/>
          <w:color w:val="4472C4" w:themeColor="accent1"/>
        </w:rPr>
      </w:pPr>
      <w:bookmarkStart w:id="5262" w:name="_Toc215925522"/>
      <w:r w:rsidRPr="006430EA">
        <w:rPr>
          <w:rFonts w:eastAsia="Constantia"/>
          <w:b/>
          <w:bCs/>
          <w:color w:val="4472C4" w:themeColor="accent1"/>
        </w:rPr>
        <w:t>Recommended management of obstructive shock</w:t>
      </w:r>
      <w:bookmarkEnd w:id="5262"/>
    </w:p>
    <w:tbl>
      <w:tblPr>
        <w:tblW w:w="4423" w:type="pct"/>
        <w:tblLayout w:type="fixed"/>
        <w:tblCellMar>
          <w:left w:w="0" w:type="dxa"/>
          <w:right w:w="0" w:type="dxa"/>
        </w:tblCellMar>
        <w:tblLook w:val="04A0" w:firstRow="1" w:lastRow="0" w:firstColumn="1" w:lastColumn="0" w:noHBand="0" w:noVBand="1"/>
      </w:tblPr>
      <w:tblGrid>
        <w:gridCol w:w="1120"/>
        <w:gridCol w:w="1030"/>
        <w:gridCol w:w="1850"/>
        <w:gridCol w:w="1799"/>
        <w:gridCol w:w="30"/>
        <w:gridCol w:w="1450"/>
        <w:gridCol w:w="1319"/>
      </w:tblGrid>
      <w:tr w:rsidR="00E83211" w:rsidRPr="00E154BB" w14:paraId="3AB9A9F6" w14:textId="77777777" w:rsidTr="008D32C7">
        <w:trPr>
          <w:trHeight w:val="362"/>
        </w:trPr>
        <w:tc>
          <w:tcPr>
            <w:tcW w:w="1250" w:type="pct"/>
            <w:gridSpan w:val="2"/>
            <w:tcBorders>
              <w:top w:val="single" w:sz="8" w:space="0" w:color="4472C4"/>
              <w:left w:val="single" w:sz="8" w:space="0" w:color="4472C4"/>
              <w:right w:val="single" w:sz="8" w:space="0" w:color="4472C4"/>
            </w:tcBorders>
            <w:vAlign w:val="bottom"/>
          </w:tcPr>
          <w:p w14:paraId="0EBB2370" w14:textId="77777777" w:rsidR="00E83211" w:rsidRPr="00E154BB" w:rsidRDefault="00E83211" w:rsidP="008D32C7">
            <w:pPr>
              <w:keepNext w:val="0"/>
              <w:keepLines w:val="0"/>
              <w:spacing w:before="120" w:after="0" w:line="360" w:lineRule="auto"/>
              <w:ind w:left="80" w:right="0" w:firstLine="284"/>
              <w:jc w:val="both"/>
              <w:outlineLvl w:val="9"/>
              <w:rPr>
                <w:rFonts w:eastAsia="Constantia"/>
              </w:rPr>
            </w:pPr>
            <w:r w:rsidRPr="00E154BB">
              <w:rPr>
                <w:rFonts w:eastAsia="Constantia"/>
              </w:rPr>
              <w:t>Ductal dependent</w:t>
            </w:r>
          </w:p>
        </w:tc>
        <w:tc>
          <w:tcPr>
            <w:tcW w:w="1076" w:type="pct"/>
            <w:tcBorders>
              <w:top w:val="single" w:sz="8" w:space="0" w:color="4472C4"/>
              <w:right w:val="single" w:sz="8" w:space="0" w:color="4472C4"/>
            </w:tcBorders>
            <w:vAlign w:val="bottom"/>
          </w:tcPr>
          <w:p w14:paraId="3C4B4AEB" w14:textId="77777777" w:rsidR="00E83211" w:rsidRPr="00E154BB" w:rsidRDefault="00E83211" w:rsidP="008D32C7">
            <w:pPr>
              <w:keepNext w:val="0"/>
              <w:keepLines w:val="0"/>
              <w:spacing w:before="120" w:after="0" w:line="360" w:lineRule="auto"/>
              <w:ind w:left="80" w:right="0" w:firstLine="284"/>
              <w:jc w:val="both"/>
              <w:outlineLvl w:val="9"/>
              <w:rPr>
                <w:rFonts w:eastAsia="Constantia"/>
              </w:rPr>
            </w:pPr>
            <w:r w:rsidRPr="00E154BB">
              <w:rPr>
                <w:rFonts w:eastAsia="Constantia"/>
              </w:rPr>
              <w:t>Tension</w:t>
            </w:r>
          </w:p>
        </w:tc>
        <w:tc>
          <w:tcPr>
            <w:tcW w:w="1046" w:type="pct"/>
            <w:tcBorders>
              <w:top w:val="single" w:sz="8" w:space="0" w:color="4472C4"/>
              <w:right w:val="single" w:sz="8" w:space="0" w:color="4472C4"/>
            </w:tcBorders>
            <w:vAlign w:val="bottom"/>
          </w:tcPr>
          <w:p w14:paraId="2F85DAEF" w14:textId="77777777" w:rsidR="00E83211" w:rsidRPr="00E154BB" w:rsidRDefault="00E83211" w:rsidP="008D32C7">
            <w:pPr>
              <w:keepNext w:val="0"/>
              <w:keepLines w:val="0"/>
              <w:spacing w:before="120" w:after="0" w:line="360" w:lineRule="auto"/>
              <w:ind w:left="80" w:right="0" w:firstLine="284"/>
              <w:jc w:val="both"/>
              <w:outlineLvl w:val="9"/>
              <w:rPr>
                <w:rFonts w:eastAsia="Constantia"/>
              </w:rPr>
            </w:pPr>
            <w:r w:rsidRPr="00E154BB">
              <w:rPr>
                <w:rFonts w:eastAsia="Constantia"/>
              </w:rPr>
              <w:t>Cardiac</w:t>
            </w:r>
          </w:p>
        </w:tc>
        <w:tc>
          <w:tcPr>
            <w:tcW w:w="17" w:type="pct"/>
            <w:tcBorders>
              <w:top w:val="single" w:sz="8" w:space="0" w:color="4472C4"/>
            </w:tcBorders>
            <w:vAlign w:val="bottom"/>
          </w:tcPr>
          <w:p w14:paraId="3D2CDA31"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610" w:type="pct"/>
            <w:gridSpan w:val="2"/>
            <w:tcBorders>
              <w:top w:val="single" w:sz="8" w:space="0" w:color="4472C4"/>
              <w:right w:val="single" w:sz="8" w:space="0" w:color="4472C4"/>
            </w:tcBorders>
            <w:vAlign w:val="bottom"/>
          </w:tcPr>
          <w:p w14:paraId="7CBB5BB2" w14:textId="77777777" w:rsidR="00E83211" w:rsidRPr="00E154BB" w:rsidRDefault="00E83211" w:rsidP="008D32C7">
            <w:pPr>
              <w:keepNext w:val="0"/>
              <w:keepLines w:val="0"/>
              <w:spacing w:before="120" w:after="0" w:line="360" w:lineRule="auto"/>
              <w:ind w:right="0" w:firstLine="284"/>
              <w:jc w:val="both"/>
              <w:outlineLvl w:val="9"/>
              <w:rPr>
                <w:rFonts w:eastAsia="Constantia"/>
              </w:rPr>
            </w:pPr>
            <w:r w:rsidRPr="00E154BB">
              <w:rPr>
                <w:rFonts w:eastAsia="Constantia"/>
              </w:rPr>
              <w:t>Pulmonary embolism</w:t>
            </w:r>
          </w:p>
        </w:tc>
      </w:tr>
      <w:tr w:rsidR="00E83211" w:rsidRPr="00E154BB" w14:paraId="179D3740" w14:textId="77777777" w:rsidTr="008D32C7">
        <w:trPr>
          <w:trHeight w:val="307"/>
        </w:trPr>
        <w:tc>
          <w:tcPr>
            <w:tcW w:w="651" w:type="pct"/>
            <w:tcBorders>
              <w:left w:val="single" w:sz="8" w:space="0" w:color="4472C4"/>
            </w:tcBorders>
            <w:vAlign w:val="bottom"/>
          </w:tcPr>
          <w:p w14:paraId="7FBA043A" w14:textId="77777777" w:rsidR="00E83211" w:rsidRPr="00E154BB" w:rsidRDefault="00E83211" w:rsidP="008D32C7">
            <w:pPr>
              <w:keepNext w:val="0"/>
              <w:keepLines w:val="0"/>
              <w:spacing w:before="120" w:after="0" w:line="360" w:lineRule="auto"/>
              <w:ind w:left="80" w:right="0" w:firstLine="284"/>
              <w:jc w:val="both"/>
              <w:outlineLvl w:val="9"/>
              <w:rPr>
                <w:rFonts w:eastAsia="Constantia"/>
              </w:rPr>
            </w:pPr>
            <w:r w:rsidRPr="00E154BB">
              <w:rPr>
                <w:rFonts w:eastAsia="Constantia"/>
              </w:rPr>
              <w:t>LV</w:t>
            </w:r>
          </w:p>
        </w:tc>
        <w:tc>
          <w:tcPr>
            <w:tcW w:w="599" w:type="pct"/>
            <w:tcBorders>
              <w:right w:val="single" w:sz="8" w:space="0" w:color="4472C4"/>
            </w:tcBorders>
            <w:vAlign w:val="bottom"/>
          </w:tcPr>
          <w:p w14:paraId="1E411850"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Outflow</w:t>
            </w:r>
          </w:p>
        </w:tc>
        <w:tc>
          <w:tcPr>
            <w:tcW w:w="1076" w:type="pct"/>
            <w:tcBorders>
              <w:right w:val="single" w:sz="8" w:space="0" w:color="4472C4"/>
            </w:tcBorders>
            <w:vAlign w:val="bottom"/>
          </w:tcPr>
          <w:p w14:paraId="424E76A0" w14:textId="77777777" w:rsidR="00E83211" w:rsidRPr="00E154BB" w:rsidRDefault="00E83211" w:rsidP="008D32C7">
            <w:pPr>
              <w:keepNext w:val="0"/>
              <w:keepLines w:val="0"/>
              <w:spacing w:before="120" w:after="0" w:line="360" w:lineRule="auto"/>
              <w:ind w:left="80" w:right="0" w:firstLine="284"/>
              <w:jc w:val="both"/>
              <w:outlineLvl w:val="9"/>
              <w:rPr>
                <w:rFonts w:eastAsia="Constantia"/>
              </w:rPr>
            </w:pPr>
            <w:r w:rsidRPr="00E154BB">
              <w:rPr>
                <w:rFonts w:eastAsia="Constantia"/>
              </w:rPr>
              <w:t>Pneumothorax</w:t>
            </w:r>
          </w:p>
        </w:tc>
        <w:tc>
          <w:tcPr>
            <w:tcW w:w="1046" w:type="pct"/>
            <w:tcBorders>
              <w:right w:val="single" w:sz="8" w:space="0" w:color="4472C4"/>
            </w:tcBorders>
            <w:vAlign w:val="bottom"/>
          </w:tcPr>
          <w:p w14:paraId="5729AF7E" w14:textId="77777777" w:rsidR="00E83211" w:rsidRPr="00E154BB" w:rsidRDefault="00E83211" w:rsidP="008D32C7">
            <w:pPr>
              <w:keepNext w:val="0"/>
              <w:keepLines w:val="0"/>
              <w:spacing w:before="120" w:after="0" w:line="360" w:lineRule="auto"/>
              <w:ind w:left="80" w:right="0" w:firstLine="284"/>
              <w:jc w:val="both"/>
              <w:outlineLvl w:val="9"/>
              <w:rPr>
                <w:rFonts w:eastAsia="Constantia"/>
              </w:rPr>
            </w:pPr>
            <w:r w:rsidRPr="00E154BB">
              <w:rPr>
                <w:rFonts w:eastAsia="Constantia"/>
              </w:rPr>
              <w:t>Tamponade</w:t>
            </w:r>
          </w:p>
        </w:tc>
        <w:tc>
          <w:tcPr>
            <w:tcW w:w="17" w:type="pct"/>
            <w:vAlign w:val="bottom"/>
          </w:tcPr>
          <w:p w14:paraId="753E46AB"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843" w:type="pct"/>
            <w:vAlign w:val="bottom"/>
          </w:tcPr>
          <w:p w14:paraId="7129FC6A"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767" w:type="pct"/>
            <w:tcBorders>
              <w:right w:val="single" w:sz="8" w:space="0" w:color="4472C4"/>
            </w:tcBorders>
            <w:vAlign w:val="bottom"/>
          </w:tcPr>
          <w:p w14:paraId="72C556BB"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r>
      <w:tr w:rsidR="00E83211" w:rsidRPr="00E154BB" w14:paraId="0AEA22A9" w14:textId="77777777" w:rsidTr="008D32C7">
        <w:trPr>
          <w:trHeight w:val="310"/>
        </w:trPr>
        <w:tc>
          <w:tcPr>
            <w:tcW w:w="1250" w:type="pct"/>
            <w:gridSpan w:val="2"/>
            <w:tcBorders>
              <w:left w:val="single" w:sz="8" w:space="0" w:color="4472C4"/>
              <w:right w:val="single" w:sz="8" w:space="0" w:color="4472C4"/>
            </w:tcBorders>
            <w:vAlign w:val="bottom"/>
          </w:tcPr>
          <w:p w14:paraId="055D5AB6" w14:textId="77777777" w:rsidR="00E83211" w:rsidRPr="00E154BB" w:rsidRDefault="00E83211" w:rsidP="008D32C7">
            <w:pPr>
              <w:keepNext w:val="0"/>
              <w:keepLines w:val="0"/>
              <w:spacing w:before="120" w:after="0" w:line="360" w:lineRule="auto"/>
              <w:ind w:left="400" w:right="0"/>
              <w:jc w:val="both"/>
              <w:outlineLvl w:val="9"/>
              <w:rPr>
                <w:rFonts w:eastAsia="Constantia"/>
              </w:rPr>
            </w:pPr>
            <w:r w:rsidRPr="00E154BB">
              <w:rPr>
                <w:rFonts w:eastAsia="Constantia"/>
              </w:rPr>
              <w:t>Obstruction (e.g., coarctation of aorta, aortic stenosis)</w:t>
            </w:r>
          </w:p>
        </w:tc>
        <w:tc>
          <w:tcPr>
            <w:tcW w:w="1076" w:type="pct"/>
            <w:tcBorders>
              <w:right w:val="single" w:sz="8" w:space="0" w:color="4472C4"/>
            </w:tcBorders>
            <w:vAlign w:val="bottom"/>
          </w:tcPr>
          <w:p w14:paraId="696D9E07"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046" w:type="pct"/>
            <w:tcBorders>
              <w:right w:val="single" w:sz="8" w:space="0" w:color="4472C4"/>
            </w:tcBorders>
            <w:vAlign w:val="bottom"/>
          </w:tcPr>
          <w:p w14:paraId="2D546F4D"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7" w:type="pct"/>
            <w:vAlign w:val="bottom"/>
          </w:tcPr>
          <w:p w14:paraId="1B3EA103"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843" w:type="pct"/>
            <w:vAlign w:val="bottom"/>
          </w:tcPr>
          <w:p w14:paraId="4CB3A0DE" w14:textId="77777777" w:rsidR="00E83211" w:rsidRPr="00E154BB" w:rsidRDefault="00E83211" w:rsidP="008D32C7">
            <w:pPr>
              <w:keepNext w:val="0"/>
              <w:keepLines w:val="0"/>
              <w:spacing w:before="120" w:after="0" w:line="360" w:lineRule="auto"/>
              <w:ind w:right="0"/>
              <w:jc w:val="both"/>
              <w:outlineLvl w:val="9"/>
              <w:rPr>
                <w:rFonts w:eastAsia="Times New Roman"/>
              </w:rPr>
            </w:pPr>
          </w:p>
        </w:tc>
        <w:tc>
          <w:tcPr>
            <w:tcW w:w="767" w:type="pct"/>
            <w:tcBorders>
              <w:right w:val="single" w:sz="8" w:space="0" w:color="4472C4"/>
            </w:tcBorders>
            <w:vAlign w:val="bottom"/>
          </w:tcPr>
          <w:p w14:paraId="222F4801"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r>
      <w:tr w:rsidR="00E83211" w:rsidRPr="00E154BB" w14:paraId="3C5FA9E5" w14:textId="77777777" w:rsidTr="008D32C7">
        <w:trPr>
          <w:trHeight w:val="260"/>
        </w:trPr>
        <w:tc>
          <w:tcPr>
            <w:tcW w:w="1250" w:type="pct"/>
            <w:gridSpan w:val="2"/>
            <w:tcBorders>
              <w:left w:val="single" w:sz="8" w:space="0" w:color="4472C4"/>
              <w:right w:val="single" w:sz="8" w:space="0" w:color="4472C4"/>
            </w:tcBorders>
            <w:shd w:val="clear" w:color="auto" w:fill="D0DBF0"/>
            <w:vAlign w:val="bottom"/>
          </w:tcPr>
          <w:p w14:paraId="53406E22" w14:textId="77777777" w:rsidR="00E83211" w:rsidRPr="00E154BB" w:rsidRDefault="00E83211" w:rsidP="008D32C7">
            <w:pPr>
              <w:keepNext w:val="0"/>
              <w:keepLines w:val="0"/>
              <w:spacing w:before="120" w:after="0" w:line="360" w:lineRule="auto"/>
              <w:ind w:left="80" w:right="0" w:firstLine="284"/>
              <w:jc w:val="both"/>
              <w:outlineLvl w:val="9"/>
              <w:rPr>
                <w:rFonts w:eastAsia="Constantia"/>
              </w:rPr>
            </w:pPr>
            <w:r w:rsidRPr="00E154BB">
              <w:rPr>
                <w:rFonts w:eastAsia="Constantia"/>
              </w:rPr>
              <w:t>Prostaglandin E1</w:t>
            </w:r>
          </w:p>
        </w:tc>
        <w:tc>
          <w:tcPr>
            <w:tcW w:w="1076" w:type="pct"/>
            <w:tcBorders>
              <w:right w:val="single" w:sz="8" w:space="0" w:color="4472C4"/>
            </w:tcBorders>
            <w:shd w:val="clear" w:color="auto" w:fill="D0DBF0"/>
            <w:vAlign w:val="bottom"/>
          </w:tcPr>
          <w:p w14:paraId="69CDE5CA" w14:textId="77777777" w:rsidR="00E83211" w:rsidRPr="00E154BB" w:rsidRDefault="00E83211" w:rsidP="008D32C7">
            <w:pPr>
              <w:keepNext w:val="0"/>
              <w:keepLines w:val="0"/>
              <w:spacing w:before="120" w:after="0" w:line="360" w:lineRule="auto"/>
              <w:ind w:left="80" w:right="0" w:firstLine="284"/>
              <w:jc w:val="both"/>
              <w:outlineLvl w:val="9"/>
              <w:rPr>
                <w:rFonts w:eastAsia="Constantia"/>
              </w:rPr>
            </w:pPr>
            <w:r w:rsidRPr="00E154BB">
              <w:rPr>
                <w:rFonts w:eastAsia="Constantia"/>
              </w:rPr>
              <w:t>Needle</w:t>
            </w:r>
          </w:p>
        </w:tc>
        <w:tc>
          <w:tcPr>
            <w:tcW w:w="1046" w:type="pct"/>
            <w:tcBorders>
              <w:right w:val="single" w:sz="8" w:space="0" w:color="4472C4"/>
            </w:tcBorders>
            <w:shd w:val="clear" w:color="auto" w:fill="D0DBF0"/>
            <w:vAlign w:val="bottom"/>
          </w:tcPr>
          <w:p w14:paraId="1AF5759D" w14:textId="77777777" w:rsidR="00E83211" w:rsidRPr="00E154BB" w:rsidRDefault="00E83211" w:rsidP="008D32C7">
            <w:pPr>
              <w:keepNext w:val="0"/>
              <w:keepLines w:val="0"/>
              <w:spacing w:before="120" w:after="0" w:line="360" w:lineRule="auto"/>
              <w:ind w:left="80" w:right="0"/>
              <w:jc w:val="both"/>
              <w:outlineLvl w:val="9"/>
              <w:rPr>
                <w:rFonts w:eastAsia="Constantia"/>
                <w:shd w:val="clear" w:color="auto" w:fill="D0DBF0"/>
              </w:rPr>
            </w:pPr>
            <w:r w:rsidRPr="00E154BB">
              <w:rPr>
                <w:rFonts w:eastAsia="Constantia"/>
                <w:shd w:val="clear" w:color="auto" w:fill="D0DBF0"/>
              </w:rPr>
              <w:t xml:space="preserve">Pericardiocentesis </w:t>
            </w:r>
          </w:p>
        </w:tc>
        <w:tc>
          <w:tcPr>
            <w:tcW w:w="17" w:type="pct"/>
            <w:shd w:val="clear" w:color="auto" w:fill="D0DBF0"/>
            <w:vAlign w:val="bottom"/>
          </w:tcPr>
          <w:p w14:paraId="55ADCBD8"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610" w:type="pct"/>
            <w:gridSpan w:val="2"/>
            <w:tcBorders>
              <w:right w:val="single" w:sz="8" w:space="0" w:color="4472C4"/>
            </w:tcBorders>
            <w:shd w:val="clear" w:color="auto" w:fill="D0DBF0"/>
            <w:vAlign w:val="bottom"/>
          </w:tcPr>
          <w:p w14:paraId="07720613"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20 ml/kg NS/LR bolus, repeat</w:t>
            </w:r>
          </w:p>
        </w:tc>
      </w:tr>
      <w:tr w:rsidR="00E83211" w:rsidRPr="00E154BB" w14:paraId="466457E8" w14:textId="77777777" w:rsidTr="008D32C7">
        <w:trPr>
          <w:trHeight w:val="307"/>
        </w:trPr>
        <w:tc>
          <w:tcPr>
            <w:tcW w:w="651" w:type="pct"/>
            <w:tcBorders>
              <w:left w:val="single" w:sz="8" w:space="0" w:color="4472C4"/>
            </w:tcBorders>
            <w:shd w:val="clear" w:color="auto" w:fill="D0DBF0"/>
            <w:vAlign w:val="bottom"/>
          </w:tcPr>
          <w:p w14:paraId="3D05895D" w14:textId="77777777" w:rsidR="00E83211" w:rsidRPr="00E154BB" w:rsidRDefault="00E83211" w:rsidP="008D32C7">
            <w:pPr>
              <w:keepNext w:val="0"/>
              <w:keepLines w:val="0"/>
              <w:spacing w:before="120" w:after="0" w:line="360" w:lineRule="auto"/>
              <w:ind w:left="80" w:right="0" w:firstLine="284"/>
              <w:jc w:val="both"/>
              <w:outlineLvl w:val="9"/>
              <w:rPr>
                <w:rFonts w:eastAsia="Constantia"/>
              </w:rPr>
            </w:pPr>
            <w:r w:rsidRPr="00E154BB">
              <w:rPr>
                <w:rFonts w:eastAsia="Constantia"/>
              </w:rPr>
              <w:t>Expert</w:t>
            </w:r>
          </w:p>
        </w:tc>
        <w:tc>
          <w:tcPr>
            <w:tcW w:w="599" w:type="pct"/>
            <w:tcBorders>
              <w:right w:val="single" w:sz="8" w:space="0" w:color="4472C4"/>
            </w:tcBorders>
            <w:shd w:val="clear" w:color="auto" w:fill="D0DBF0"/>
            <w:vAlign w:val="bottom"/>
          </w:tcPr>
          <w:p w14:paraId="18738017"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076" w:type="pct"/>
            <w:tcBorders>
              <w:right w:val="single" w:sz="8" w:space="0" w:color="4472C4"/>
            </w:tcBorders>
            <w:shd w:val="clear" w:color="auto" w:fill="D0DBF0"/>
            <w:vAlign w:val="bottom"/>
          </w:tcPr>
          <w:p w14:paraId="2205BAE3"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decompression</w:t>
            </w:r>
          </w:p>
        </w:tc>
        <w:tc>
          <w:tcPr>
            <w:tcW w:w="1046" w:type="pct"/>
            <w:tcBorders>
              <w:right w:val="single" w:sz="8" w:space="0" w:color="4472C4"/>
            </w:tcBorders>
            <w:shd w:val="clear" w:color="auto" w:fill="D0DBF0"/>
            <w:vAlign w:val="bottom"/>
          </w:tcPr>
          <w:p w14:paraId="50DF69B6" w14:textId="77777777" w:rsidR="00E83211" w:rsidRPr="00E154BB" w:rsidRDefault="00E83211" w:rsidP="008D32C7">
            <w:pPr>
              <w:keepNext w:val="0"/>
              <w:keepLines w:val="0"/>
              <w:spacing w:before="120" w:after="0" w:line="360" w:lineRule="auto"/>
              <w:ind w:left="80" w:right="0"/>
              <w:jc w:val="both"/>
              <w:outlineLvl w:val="9"/>
              <w:rPr>
                <w:rFonts w:eastAsia="Constantia"/>
                <w:shd w:val="clear" w:color="auto" w:fill="D0DBF0"/>
              </w:rPr>
            </w:pPr>
            <w:r w:rsidRPr="00E154BB">
              <w:rPr>
                <w:rFonts w:eastAsia="Constantia"/>
                <w:shd w:val="clear" w:color="auto" w:fill="D0DBF0"/>
              </w:rPr>
              <w:t>20 ml/kg NS/LR</w:t>
            </w:r>
          </w:p>
        </w:tc>
        <w:tc>
          <w:tcPr>
            <w:tcW w:w="17" w:type="pct"/>
            <w:shd w:val="clear" w:color="auto" w:fill="D0DBF0"/>
            <w:vAlign w:val="bottom"/>
          </w:tcPr>
          <w:p w14:paraId="25E73D64"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843" w:type="pct"/>
            <w:shd w:val="clear" w:color="auto" w:fill="D0DBF0"/>
            <w:vAlign w:val="bottom"/>
          </w:tcPr>
          <w:p w14:paraId="332AE9BD"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as needed</w:t>
            </w:r>
          </w:p>
        </w:tc>
        <w:tc>
          <w:tcPr>
            <w:tcW w:w="767" w:type="pct"/>
            <w:tcBorders>
              <w:right w:val="single" w:sz="8" w:space="0" w:color="4472C4"/>
            </w:tcBorders>
            <w:shd w:val="clear" w:color="auto" w:fill="D0DBF0"/>
            <w:vAlign w:val="bottom"/>
          </w:tcPr>
          <w:p w14:paraId="1055CB49"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r>
      <w:tr w:rsidR="00E83211" w:rsidRPr="00E154BB" w14:paraId="0C2EC486" w14:textId="77777777" w:rsidTr="008D32C7">
        <w:trPr>
          <w:trHeight w:val="310"/>
        </w:trPr>
        <w:tc>
          <w:tcPr>
            <w:tcW w:w="1250" w:type="pct"/>
            <w:gridSpan w:val="2"/>
            <w:tcBorders>
              <w:left w:val="single" w:sz="8" w:space="0" w:color="4472C4"/>
              <w:right w:val="single" w:sz="8" w:space="0" w:color="4472C4"/>
            </w:tcBorders>
            <w:shd w:val="clear" w:color="auto" w:fill="D0DBF0"/>
            <w:vAlign w:val="bottom"/>
          </w:tcPr>
          <w:p w14:paraId="128D3574"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Consultation</w:t>
            </w:r>
          </w:p>
        </w:tc>
        <w:tc>
          <w:tcPr>
            <w:tcW w:w="1076" w:type="pct"/>
            <w:tcBorders>
              <w:right w:val="single" w:sz="8" w:space="0" w:color="4472C4"/>
            </w:tcBorders>
            <w:shd w:val="clear" w:color="auto" w:fill="D0DBF0"/>
            <w:vAlign w:val="bottom"/>
          </w:tcPr>
          <w:p w14:paraId="4E485245" w14:textId="77777777" w:rsidR="00E83211" w:rsidRPr="00E154BB" w:rsidRDefault="00E83211" w:rsidP="008D32C7">
            <w:pPr>
              <w:keepNext w:val="0"/>
              <w:keepLines w:val="0"/>
              <w:spacing w:before="120" w:after="0" w:line="360" w:lineRule="auto"/>
              <w:ind w:left="80" w:right="0"/>
              <w:jc w:val="both"/>
              <w:outlineLvl w:val="9"/>
              <w:rPr>
                <w:rFonts w:eastAsia="Constantia"/>
                <w:shd w:val="clear" w:color="auto" w:fill="D0DBF0"/>
              </w:rPr>
            </w:pPr>
            <w:r w:rsidRPr="00E154BB">
              <w:rPr>
                <w:rFonts w:eastAsia="Constantia"/>
                <w:shd w:val="clear" w:color="auto" w:fill="D0DBF0"/>
              </w:rPr>
              <w:t>20 ml/kg NS/LR followed by chest tube insertion</w:t>
            </w:r>
          </w:p>
        </w:tc>
        <w:tc>
          <w:tcPr>
            <w:tcW w:w="1046" w:type="pct"/>
            <w:tcBorders>
              <w:right w:val="single" w:sz="8" w:space="0" w:color="4472C4"/>
            </w:tcBorders>
            <w:shd w:val="clear" w:color="auto" w:fill="D0DBF0"/>
            <w:vAlign w:val="bottom"/>
          </w:tcPr>
          <w:p w14:paraId="47890492"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bolus</w:t>
            </w:r>
          </w:p>
        </w:tc>
        <w:tc>
          <w:tcPr>
            <w:tcW w:w="17" w:type="pct"/>
            <w:shd w:val="clear" w:color="auto" w:fill="D0DBF0"/>
            <w:vAlign w:val="bottom"/>
          </w:tcPr>
          <w:p w14:paraId="6E813744"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843" w:type="pct"/>
            <w:shd w:val="clear" w:color="auto" w:fill="D0DBF0"/>
            <w:vAlign w:val="bottom"/>
          </w:tcPr>
          <w:p w14:paraId="6E3230EC"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Consider</w:t>
            </w:r>
          </w:p>
        </w:tc>
        <w:tc>
          <w:tcPr>
            <w:tcW w:w="767" w:type="pct"/>
            <w:tcBorders>
              <w:right w:val="single" w:sz="8" w:space="0" w:color="4472C4"/>
            </w:tcBorders>
            <w:shd w:val="clear" w:color="auto" w:fill="D0DBF0"/>
            <w:vAlign w:val="bottom"/>
          </w:tcPr>
          <w:p w14:paraId="168BCC71"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thrombolytic,</w:t>
            </w:r>
          </w:p>
        </w:tc>
      </w:tr>
      <w:tr w:rsidR="00E83211" w:rsidRPr="00E154BB" w14:paraId="038F9210" w14:textId="77777777" w:rsidTr="008D32C7">
        <w:trPr>
          <w:trHeight w:val="49"/>
        </w:trPr>
        <w:tc>
          <w:tcPr>
            <w:tcW w:w="651" w:type="pct"/>
            <w:tcBorders>
              <w:left w:val="single" w:sz="8" w:space="0" w:color="4472C4"/>
            </w:tcBorders>
            <w:shd w:val="clear" w:color="auto" w:fill="D0DBF0"/>
            <w:vAlign w:val="bottom"/>
          </w:tcPr>
          <w:p w14:paraId="7936085E"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599" w:type="pct"/>
            <w:tcBorders>
              <w:right w:val="single" w:sz="8" w:space="0" w:color="4472C4"/>
            </w:tcBorders>
            <w:shd w:val="clear" w:color="auto" w:fill="D0DBF0"/>
            <w:vAlign w:val="bottom"/>
          </w:tcPr>
          <w:p w14:paraId="28EBE720" w14:textId="77777777" w:rsidR="00E83211" w:rsidRPr="00E154BB" w:rsidRDefault="00E83211" w:rsidP="008D32C7">
            <w:pPr>
              <w:keepNext w:val="0"/>
              <w:keepLines w:val="0"/>
              <w:spacing w:before="120" w:after="0" w:line="360" w:lineRule="auto"/>
              <w:ind w:left="80" w:right="0" w:firstLine="284"/>
              <w:jc w:val="both"/>
              <w:outlineLvl w:val="9"/>
              <w:rPr>
                <w:rFonts w:eastAsia="Constantia"/>
              </w:rPr>
            </w:pPr>
          </w:p>
        </w:tc>
        <w:tc>
          <w:tcPr>
            <w:tcW w:w="1076" w:type="pct"/>
            <w:tcBorders>
              <w:right w:val="single" w:sz="8" w:space="0" w:color="4472C4"/>
            </w:tcBorders>
            <w:shd w:val="clear" w:color="auto" w:fill="D0DBF0"/>
            <w:vAlign w:val="bottom"/>
          </w:tcPr>
          <w:p w14:paraId="7D0E7C88"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046" w:type="pct"/>
            <w:tcBorders>
              <w:right w:val="single" w:sz="8" w:space="0" w:color="4472C4"/>
            </w:tcBorders>
            <w:shd w:val="clear" w:color="auto" w:fill="D0DBF0"/>
            <w:vAlign w:val="bottom"/>
          </w:tcPr>
          <w:p w14:paraId="2FCC594E"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7" w:type="pct"/>
            <w:shd w:val="clear" w:color="auto" w:fill="D0DBF0"/>
            <w:vAlign w:val="bottom"/>
          </w:tcPr>
          <w:p w14:paraId="4D8ACE64"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843" w:type="pct"/>
            <w:vMerge w:val="restart"/>
            <w:shd w:val="clear" w:color="auto" w:fill="D0DBF0"/>
            <w:vAlign w:val="bottom"/>
          </w:tcPr>
          <w:p w14:paraId="611CAFFD"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anticoagula</w:t>
            </w:r>
            <w:r>
              <w:rPr>
                <w:rFonts w:eastAsia="Constantia"/>
              </w:rPr>
              <w:t>n</w:t>
            </w:r>
            <w:r w:rsidRPr="00E154BB">
              <w:rPr>
                <w:rFonts w:eastAsia="Constantia"/>
              </w:rPr>
              <w:t>t</w:t>
            </w:r>
          </w:p>
        </w:tc>
        <w:tc>
          <w:tcPr>
            <w:tcW w:w="767" w:type="pct"/>
            <w:tcBorders>
              <w:right w:val="single" w:sz="8" w:space="0" w:color="4472C4"/>
            </w:tcBorders>
            <w:shd w:val="clear" w:color="auto" w:fill="D0DBF0"/>
            <w:vAlign w:val="bottom"/>
          </w:tcPr>
          <w:p w14:paraId="249858B3"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r>
      <w:tr w:rsidR="00E83211" w:rsidRPr="00E154BB" w14:paraId="2E9574CA" w14:textId="77777777" w:rsidTr="00C256F6">
        <w:trPr>
          <w:trHeight w:val="287"/>
        </w:trPr>
        <w:tc>
          <w:tcPr>
            <w:tcW w:w="651" w:type="pct"/>
            <w:tcBorders>
              <w:left w:val="single" w:sz="8" w:space="0" w:color="4472C4"/>
              <w:bottom w:val="single" w:sz="8" w:space="0" w:color="D0DBF0"/>
            </w:tcBorders>
            <w:shd w:val="clear" w:color="auto" w:fill="D0DBF0"/>
            <w:vAlign w:val="bottom"/>
          </w:tcPr>
          <w:p w14:paraId="35E32AC8"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599" w:type="pct"/>
            <w:tcBorders>
              <w:bottom w:val="single" w:sz="8" w:space="0" w:color="D0DBF0"/>
              <w:right w:val="single" w:sz="4" w:space="0" w:color="auto"/>
            </w:tcBorders>
            <w:shd w:val="clear" w:color="auto" w:fill="D0DBF0"/>
            <w:vAlign w:val="bottom"/>
          </w:tcPr>
          <w:p w14:paraId="66ED129F"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076" w:type="pct"/>
            <w:tcBorders>
              <w:left w:val="single" w:sz="4" w:space="0" w:color="auto"/>
              <w:bottom w:val="single" w:sz="8" w:space="0" w:color="D0DBF0"/>
              <w:right w:val="single" w:sz="8" w:space="0" w:color="4472C4"/>
            </w:tcBorders>
            <w:shd w:val="clear" w:color="auto" w:fill="D0DBF0"/>
            <w:vAlign w:val="bottom"/>
          </w:tcPr>
          <w:p w14:paraId="2FF0410B"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046" w:type="pct"/>
            <w:tcBorders>
              <w:bottom w:val="single" w:sz="8" w:space="0" w:color="D0DBF0"/>
              <w:right w:val="single" w:sz="8" w:space="0" w:color="4472C4"/>
            </w:tcBorders>
            <w:shd w:val="clear" w:color="auto" w:fill="D0DBF0"/>
            <w:vAlign w:val="bottom"/>
          </w:tcPr>
          <w:p w14:paraId="2EFC1053"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7" w:type="pct"/>
            <w:tcBorders>
              <w:bottom w:val="single" w:sz="8" w:space="0" w:color="D0DBF0"/>
            </w:tcBorders>
            <w:shd w:val="clear" w:color="auto" w:fill="D0DBF0"/>
            <w:vAlign w:val="bottom"/>
          </w:tcPr>
          <w:p w14:paraId="170B0504"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843" w:type="pct"/>
            <w:vMerge/>
            <w:tcBorders>
              <w:bottom w:val="single" w:sz="8" w:space="0" w:color="D0DBF0"/>
            </w:tcBorders>
            <w:shd w:val="clear" w:color="auto" w:fill="D0DBF0"/>
            <w:vAlign w:val="bottom"/>
          </w:tcPr>
          <w:p w14:paraId="1CCC1B29"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767" w:type="pct"/>
            <w:tcBorders>
              <w:bottom w:val="single" w:sz="8" w:space="0" w:color="D0DBF0"/>
              <w:right w:val="single" w:sz="8" w:space="0" w:color="4472C4"/>
            </w:tcBorders>
            <w:shd w:val="clear" w:color="auto" w:fill="D0DBF0"/>
            <w:vAlign w:val="bottom"/>
          </w:tcPr>
          <w:p w14:paraId="5D3AA9EB"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r>
      <w:tr w:rsidR="00E83211" w:rsidRPr="00E154BB" w14:paraId="29AE5E0B" w14:textId="77777777" w:rsidTr="00C256F6">
        <w:trPr>
          <w:trHeight w:val="60"/>
        </w:trPr>
        <w:tc>
          <w:tcPr>
            <w:tcW w:w="651" w:type="pct"/>
            <w:tcBorders>
              <w:left w:val="single" w:sz="8" w:space="0" w:color="4472C4"/>
              <w:bottom w:val="single" w:sz="8" w:space="0" w:color="4472C4"/>
            </w:tcBorders>
            <w:shd w:val="clear" w:color="auto" w:fill="D0DBF0"/>
            <w:vAlign w:val="bottom"/>
          </w:tcPr>
          <w:p w14:paraId="36AE29BF"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599" w:type="pct"/>
            <w:tcBorders>
              <w:bottom w:val="single" w:sz="8" w:space="0" w:color="4472C4"/>
              <w:right w:val="single" w:sz="4" w:space="0" w:color="auto"/>
            </w:tcBorders>
            <w:shd w:val="clear" w:color="auto" w:fill="D0DBF0"/>
            <w:vAlign w:val="bottom"/>
          </w:tcPr>
          <w:p w14:paraId="52845F59"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076" w:type="pct"/>
            <w:tcBorders>
              <w:left w:val="single" w:sz="4" w:space="0" w:color="auto"/>
              <w:bottom w:val="single" w:sz="8" w:space="0" w:color="4472C4"/>
              <w:right w:val="single" w:sz="8" w:space="0" w:color="4472C4"/>
            </w:tcBorders>
            <w:shd w:val="clear" w:color="auto" w:fill="D0DBF0"/>
            <w:vAlign w:val="bottom"/>
          </w:tcPr>
          <w:p w14:paraId="3B4AC6CE"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046" w:type="pct"/>
            <w:tcBorders>
              <w:bottom w:val="single" w:sz="8" w:space="0" w:color="4472C4"/>
              <w:right w:val="single" w:sz="8" w:space="0" w:color="4472C4"/>
            </w:tcBorders>
            <w:shd w:val="clear" w:color="auto" w:fill="D0DBF0"/>
            <w:vAlign w:val="bottom"/>
          </w:tcPr>
          <w:p w14:paraId="3EB98EC6"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7" w:type="pct"/>
            <w:tcBorders>
              <w:bottom w:val="single" w:sz="8" w:space="0" w:color="4472C4"/>
            </w:tcBorders>
            <w:shd w:val="clear" w:color="auto" w:fill="D0DBF0"/>
            <w:vAlign w:val="bottom"/>
          </w:tcPr>
          <w:p w14:paraId="6FA715C6"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843" w:type="pct"/>
            <w:tcBorders>
              <w:bottom w:val="single" w:sz="8" w:space="0" w:color="4472C4"/>
            </w:tcBorders>
            <w:shd w:val="clear" w:color="auto" w:fill="D0DBF0"/>
            <w:vAlign w:val="bottom"/>
          </w:tcPr>
          <w:p w14:paraId="77FB3095"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767" w:type="pct"/>
            <w:tcBorders>
              <w:bottom w:val="single" w:sz="8" w:space="0" w:color="4472C4"/>
              <w:right w:val="single" w:sz="8" w:space="0" w:color="4472C4"/>
            </w:tcBorders>
            <w:shd w:val="clear" w:color="auto" w:fill="D0DBF0"/>
            <w:vAlign w:val="bottom"/>
          </w:tcPr>
          <w:p w14:paraId="7A83B471"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r>
    </w:tbl>
    <w:p w14:paraId="215AA3BD" w14:textId="77777777" w:rsidR="00E83211" w:rsidRPr="006430EA" w:rsidRDefault="00E83211" w:rsidP="00E83211">
      <w:pPr>
        <w:spacing w:before="200" w:after="0" w:line="360" w:lineRule="auto"/>
        <w:ind w:right="0"/>
        <w:jc w:val="center"/>
        <w:outlineLvl w:val="3"/>
        <w:rPr>
          <w:rFonts w:eastAsia="Constantia"/>
          <w:i/>
          <w:iCs/>
          <w:color w:val="4472C4" w:themeColor="accent1"/>
        </w:rPr>
      </w:pPr>
      <w:bookmarkStart w:id="5263" w:name="_Toc215925523"/>
      <w:r w:rsidRPr="006430EA">
        <w:rPr>
          <w:rFonts w:eastAsia="Constantia"/>
          <w:i/>
          <w:iCs/>
          <w:color w:val="4472C4" w:themeColor="accent1"/>
        </w:rPr>
        <w:t>Table 3.6. Cause and management of obstructive shock</w:t>
      </w:r>
      <w:bookmarkEnd w:id="5263"/>
    </w:p>
    <w:p w14:paraId="2D485809" w14:textId="77777777" w:rsidR="00E83211" w:rsidRPr="006430EA" w:rsidRDefault="00E83211" w:rsidP="00E83211">
      <w:pPr>
        <w:spacing w:before="200" w:after="0" w:line="360" w:lineRule="auto"/>
        <w:ind w:right="0"/>
        <w:jc w:val="both"/>
        <w:outlineLvl w:val="3"/>
        <w:rPr>
          <w:rFonts w:eastAsia="Constantia"/>
          <w:b/>
          <w:bCs/>
          <w:color w:val="4472C4" w:themeColor="accent1"/>
        </w:rPr>
      </w:pPr>
      <w:bookmarkStart w:id="5264" w:name="_Toc215925524"/>
      <w:r w:rsidRPr="006430EA">
        <w:rPr>
          <w:rFonts w:eastAsia="Constantia"/>
          <w:b/>
          <w:bCs/>
          <w:color w:val="4472C4" w:themeColor="accent1"/>
        </w:rPr>
        <w:t>Monitoring</w:t>
      </w:r>
      <w:bookmarkEnd w:id="5264"/>
      <w:r w:rsidRPr="006430EA">
        <w:rPr>
          <w:rFonts w:eastAsia="Constantia"/>
          <w:b/>
          <w:bCs/>
          <w:color w:val="4472C4" w:themeColor="accent1"/>
        </w:rPr>
        <w:t xml:space="preserve"> </w:t>
      </w:r>
    </w:p>
    <w:p w14:paraId="4B662AF5" w14:textId="77777777" w:rsidR="00E83211" w:rsidRPr="006430EA" w:rsidRDefault="00E83211">
      <w:pPr>
        <w:pStyle w:val="ListParagraph"/>
        <w:keepNext w:val="0"/>
        <w:keepLines w:val="0"/>
        <w:widowControl w:val="0"/>
        <w:numPr>
          <w:ilvl w:val="0"/>
          <w:numId w:val="36"/>
        </w:numPr>
        <w:autoSpaceDE w:val="0"/>
        <w:autoSpaceDN w:val="0"/>
        <w:spacing w:before="120" w:after="0" w:line="360" w:lineRule="auto"/>
        <w:ind w:left="450" w:right="0"/>
        <w:jc w:val="both"/>
        <w:outlineLvl w:val="9"/>
        <w:rPr>
          <w:rFonts w:eastAsia="Constantia"/>
        </w:rPr>
      </w:pPr>
      <w:r w:rsidRPr="006430EA">
        <w:rPr>
          <w:rFonts w:eastAsia="Constantia"/>
          <w:bCs/>
        </w:rPr>
        <w:t>A</w:t>
      </w:r>
      <w:r w:rsidRPr="006430EA">
        <w:rPr>
          <w:rFonts w:eastAsia="Constantia"/>
        </w:rPr>
        <w:t>ssess pulse rate, volume, rhythm</w:t>
      </w:r>
    </w:p>
    <w:p w14:paraId="298AE31B" w14:textId="77777777" w:rsidR="00E83211" w:rsidRPr="006430EA" w:rsidRDefault="00E83211">
      <w:pPr>
        <w:pStyle w:val="ListParagraph"/>
        <w:keepNext w:val="0"/>
        <w:keepLines w:val="0"/>
        <w:widowControl w:val="0"/>
        <w:numPr>
          <w:ilvl w:val="0"/>
          <w:numId w:val="36"/>
        </w:numPr>
        <w:autoSpaceDE w:val="0"/>
        <w:autoSpaceDN w:val="0"/>
        <w:spacing w:before="120" w:after="0" w:line="360" w:lineRule="auto"/>
        <w:ind w:left="450" w:right="0"/>
        <w:jc w:val="both"/>
        <w:outlineLvl w:val="9"/>
        <w:rPr>
          <w:rFonts w:eastAsia="Constantia"/>
        </w:rPr>
      </w:pPr>
      <w:r w:rsidRPr="006430EA">
        <w:rPr>
          <w:rFonts w:eastAsia="Constantia"/>
        </w:rPr>
        <w:t>Take blood pressure</w:t>
      </w:r>
    </w:p>
    <w:p w14:paraId="50373E14" w14:textId="77777777" w:rsidR="00E83211" w:rsidRPr="006430EA" w:rsidRDefault="00E83211">
      <w:pPr>
        <w:pStyle w:val="ListParagraph"/>
        <w:keepNext w:val="0"/>
        <w:keepLines w:val="0"/>
        <w:widowControl w:val="0"/>
        <w:numPr>
          <w:ilvl w:val="0"/>
          <w:numId w:val="36"/>
        </w:numPr>
        <w:autoSpaceDE w:val="0"/>
        <w:autoSpaceDN w:val="0"/>
        <w:spacing w:before="120" w:after="0" w:line="360" w:lineRule="auto"/>
        <w:ind w:left="450" w:right="0"/>
        <w:jc w:val="both"/>
        <w:outlineLvl w:val="9"/>
        <w:rPr>
          <w:rFonts w:eastAsia="Constantia"/>
        </w:rPr>
      </w:pPr>
      <w:r w:rsidRPr="006430EA">
        <w:rPr>
          <w:rFonts w:eastAsia="Constantia"/>
        </w:rPr>
        <w:t>Check capillary refill</w:t>
      </w:r>
    </w:p>
    <w:p w14:paraId="725552BD" w14:textId="77777777" w:rsidR="00E83211" w:rsidRPr="006430EA" w:rsidRDefault="00E83211">
      <w:pPr>
        <w:pStyle w:val="ListParagraph"/>
        <w:keepNext w:val="0"/>
        <w:keepLines w:val="0"/>
        <w:widowControl w:val="0"/>
        <w:numPr>
          <w:ilvl w:val="0"/>
          <w:numId w:val="36"/>
        </w:numPr>
        <w:autoSpaceDE w:val="0"/>
        <w:autoSpaceDN w:val="0"/>
        <w:spacing w:before="120" w:after="0" w:line="360" w:lineRule="auto"/>
        <w:ind w:left="450" w:right="0"/>
        <w:jc w:val="both"/>
        <w:outlineLvl w:val="9"/>
        <w:rPr>
          <w:rFonts w:eastAsia="Constantia"/>
        </w:rPr>
      </w:pPr>
      <w:r w:rsidRPr="006430EA">
        <w:rPr>
          <w:rFonts w:eastAsia="Constantia"/>
        </w:rPr>
        <w:t>Check level of consciousness and urine output</w:t>
      </w:r>
    </w:p>
    <w:p w14:paraId="4E5415D2" w14:textId="77777777" w:rsidR="00E83211" w:rsidRPr="006430EA" w:rsidRDefault="00E83211">
      <w:pPr>
        <w:pStyle w:val="ListParagraph"/>
        <w:keepNext w:val="0"/>
        <w:keepLines w:val="0"/>
        <w:widowControl w:val="0"/>
        <w:numPr>
          <w:ilvl w:val="0"/>
          <w:numId w:val="36"/>
        </w:numPr>
        <w:autoSpaceDE w:val="0"/>
        <w:autoSpaceDN w:val="0"/>
        <w:spacing w:before="120" w:after="0" w:line="360" w:lineRule="auto"/>
        <w:ind w:left="450" w:right="0"/>
        <w:jc w:val="both"/>
        <w:outlineLvl w:val="9"/>
        <w:rPr>
          <w:rFonts w:eastAsia="Constantia"/>
        </w:rPr>
      </w:pPr>
      <w:r w:rsidRPr="006430EA">
        <w:rPr>
          <w:rFonts w:eastAsia="Constantia"/>
        </w:rPr>
        <w:t>Look for signs of fluid overload (pulmonary edema or new or worsening hepatomegaly that should limit further fluid bolus therapy)</w:t>
      </w:r>
    </w:p>
    <w:p w14:paraId="0AD5E831" w14:textId="77777777" w:rsidR="00E83211" w:rsidRPr="006430EA" w:rsidRDefault="00E83211" w:rsidP="00E83211">
      <w:pPr>
        <w:spacing w:before="200" w:after="0" w:line="360" w:lineRule="auto"/>
        <w:ind w:right="0"/>
        <w:jc w:val="both"/>
        <w:outlineLvl w:val="3"/>
        <w:rPr>
          <w:rFonts w:eastAsia="Constantia"/>
          <w:b/>
          <w:bCs/>
          <w:color w:val="4472C4" w:themeColor="accent1"/>
        </w:rPr>
      </w:pPr>
      <w:bookmarkStart w:id="5265" w:name="_Toc215925525"/>
      <w:r w:rsidRPr="006430EA">
        <w:rPr>
          <w:rFonts w:eastAsia="Constantia"/>
          <w:b/>
          <w:bCs/>
          <w:color w:val="4472C4" w:themeColor="accent1"/>
        </w:rPr>
        <w:lastRenderedPageBreak/>
        <w:t>Disposition</w:t>
      </w:r>
      <w:bookmarkEnd w:id="5265"/>
      <w:r w:rsidRPr="006430EA">
        <w:rPr>
          <w:rFonts w:eastAsia="Constantia"/>
          <w:b/>
          <w:bCs/>
          <w:color w:val="4472C4" w:themeColor="accent1"/>
        </w:rPr>
        <w:t xml:space="preserve"> </w:t>
      </w:r>
    </w:p>
    <w:p w14:paraId="4B395D8B" w14:textId="77777777" w:rsidR="00E83211" w:rsidRPr="00E154BB" w:rsidRDefault="00E83211">
      <w:pPr>
        <w:pStyle w:val="ListParagraph"/>
        <w:keepNext w:val="0"/>
        <w:keepLines w:val="0"/>
        <w:numPr>
          <w:ilvl w:val="0"/>
          <w:numId w:val="38"/>
        </w:numPr>
        <w:spacing w:before="120" w:after="0" w:line="360" w:lineRule="auto"/>
        <w:ind w:right="0"/>
        <w:jc w:val="both"/>
        <w:outlineLvl w:val="9"/>
        <w:rPr>
          <w:rFonts w:eastAsia="Constantia"/>
        </w:rPr>
      </w:pPr>
      <w:r w:rsidRPr="00E154BB">
        <w:rPr>
          <w:rFonts w:eastAsia="Constantia"/>
        </w:rPr>
        <w:t>Consider referring to inpatient ward or ICU depending on severity</w:t>
      </w:r>
      <w:bookmarkStart w:id="5266" w:name="page235"/>
      <w:bookmarkEnd w:id="5266"/>
    </w:p>
    <w:p w14:paraId="72C66ABF" w14:textId="77777777" w:rsidR="00E83211" w:rsidRPr="00E154BB" w:rsidRDefault="00E83211" w:rsidP="00E83211">
      <w:pPr>
        <w:pStyle w:val="Heading3"/>
      </w:pPr>
      <w:bookmarkStart w:id="5267" w:name="_Toc215925526"/>
      <w:bookmarkStart w:id="5268" w:name="_Toc216608631"/>
      <w:r w:rsidRPr="00E154BB">
        <w:t>3.2.6. Congestive Heart Failure</w:t>
      </w:r>
      <w:bookmarkEnd w:id="5267"/>
      <w:bookmarkEnd w:id="5268"/>
      <w:r w:rsidRPr="00E154BB">
        <w:t xml:space="preserve"> </w:t>
      </w:r>
    </w:p>
    <w:p w14:paraId="40FA05A4" w14:textId="77777777" w:rsidR="00E83211" w:rsidRPr="006430EA" w:rsidRDefault="00E83211" w:rsidP="00E83211">
      <w:pPr>
        <w:spacing w:before="200" w:after="0" w:line="360" w:lineRule="auto"/>
        <w:ind w:right="0"/>
        <w:jc w:val="both"/>
        <w:outlineLvl w:val="3"/>
        <w:rPr>
          <w:rFonts w:eastAsia="Constantia"/>
          <w:b/>
          <w:bCs/>
          <w:color w:val="4472C4" w:themeColor="accent1"/>
        </w:rPr>
      </w:pPr>
      <w:bookmarkStart w:id="5269" w:name="_Toc215925527"/>
      <w:r w:rsidRPr="006430EA">
        <w:rPr>
          <w:rFonts w:eastAsia="Constantia"/>
          <w:b/>
          <w:bCs/>
          <w:color w:val="4472C4" w:themeColor="accent1"/>
        </w:rPr>
        <w:t>Introduction</w:t>
      </w:r>
      <w:bookmarkEnd w:id="5269"/>
      <w:r w:rsidRPr="006430EA">
        <w:rPr>
          <w:rFonts w:eastAsia="Constantia"/>
          <w:b/>
          <w:bCs/>
          <w:color w:val="4472C4" w:themeColor="accent1"/>
        </w:rPr>
        <w:t xml:space="preserve"> </w:t>
      </w:r>
    </w:p>
    <w:p w14:paraId="52B73FEA"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SimSun"/>
          <w:w w:val="105"/>
        </w:rPr>
        <w:t xml:space="preserve">Congestive heart failure is the </w:t>
      </w:r>
      <w:r w:rsidRPr="00E154BB">
        <w:rPr>
          <w:rFonts w:eastAsia="Constantia"/>
        </w:rPr>
        <w:t>failure of the heart to pump enough blood to meet the body’s metabolic demand as a result of ventricular dysfunction, volume, or pressure overload with the clinical features of:</w:t>
      </w:r>
    </w:p>
    <w:p w14:paraId="5B1BDDF5" w14:textId="77777777" w:rsidR="00E83211" w:rsidRPr="006430EA" w:rsidRDefault="00E83211">
      <w:pPr>
        <w:pStyle w:val="ListParagraph"/>
        <w:keepNext w:val="0"/>
        <w:keepLines w:val="0"/>
        <w:widowControl w:val="0"/>
        <w:numPr>
          <w:ilvl w:val="0"/>
          <w:numId w:val="37"/>
        </w:numPr>
        <w:autoSpaceDE w:val="0"/>
        <w:autoSpaceDN w:val="0"/>
        <w:spacing w:before="120" w:after="0" w:line="360" w:lineRule="auto"/>
        <w:ind w:right="0"/>
        <w:jc w:val="both"/>
        <w:outlineLvl w:val="9"/>
        <w:rPr>
          <w:rFonts w:eastAsia="Constantia"/>
        </w:rPr>
      </w:pPr>
      <w:r w:rsidRPr="006430EA">
        <w:rPr>
          <w:rFonts w:eastAsia="Constantia"/>
        </w:rPr>
        <w:t>Respiratory distress, tachycardia, poor appetite, feeding difficulty, and failure to grow</w:t>
      </w:r>
    </w:p>
    <w:p w14:paraId="571ED3B3" w14:textId="77777777" w:rsidR="00E83211" w:rsidRPr="006430EA" w:rsidRDefault="00E83211">
      <w:pPr>
        <w:pStyle w:val="ListParagraph"/>
        <w:keepNext w:val="0"/>
        <w:keepLines w:val="0"/>
        <w:widowControl w:val="0"/>
        <w:numPr>
          <w:ilvl w:val="0"/>
          <w:numId w:val="37"/>
        </w:numPr>
        <w:autoSpaceDE w:val="0"/>
        <w:autoSpaceDN w:val="0"/>
        <w:spacing w:before="120" w:after="0" w:line="360" w:lineRule="auto"/>
        <w:ind w:right="0"/>
        <w:jc w:val="both"/>
        <w:outlineLvl w:val="9"/>
        <w:rPr>
          <w:rFonts w:eastAsia="Constantia"/>
        </w:rPr>
      </w:pPr>
      <w:r w:rsidRPr="006430EA">
        <w:rPr>
          <w:rFonts w:eastAsia="Constantia"/>
        </w:rPr>
        <w:t>Dyspnea, profuse perspiration, palpitation, exercise intolerance, orthopnea, raised jugular venous pressure (JVP), hepatomegaly, and edema</w:t>
      </w:r>
    </w:p>
    <w:p w14:paraId="54AC4FBF" w14:textId="77777777" w:rsidR="00E83211" w:rsidRPr="006430EA" w:rsidRDefault="00E83211" w:rsidP="00E83211">
      <w:pPr>
        <w:spacing w:before="200" w:after="0" w:line="360" w:lineRule="auto"/>
        <w:ind w:right="0"/>
        <w:jc w:val="both"/>
        <w:outlineLvl w:val="3"/>
        <w:rPr>
          <w:rFonts w:eastAsia="Constantia"/>
          <w:b/>
          <w:bCs/>
          <w:color w:val="4472C4" w:themeColor="accent1"/>
        </w:rPr>
      </w:pPr>
      <w:bookmarkStart w:id="5270" w:name="_Toc215925528"/>
      <w:r w:rsidRPr="006430EA">
        <w:rPr>
          <w:rFonts w:eastAsia="Constantia"/>
          <w:b/>
          <w:bCs/>
          <w:color w:val="4472C4" w:themeColor="accent1"/>
        </w:rPr>
        <w:t>Recommended management</w:t>
      </w:r>
      <w:bookmarkEnd w:id="5270"/>
      <w:r w:rsidRPr="006430EA">
        <w:rPr>
          <w:rFonts w:eastAsia="Constantia"/>
          <w:b/>
          <w:bCs/>
          <w:color w:val="4472C4" w:themeColor="accent1"/>
        </w:rPr>
        <w:t xml:space="preserve"> </w:t>
      </w:r>
    </w:p>
    <w:p w14:paraId="717C246E" w14:textId="77777777" w:rsidR="00E83211" w:rsidRPr="00AC632A" w:rsidRDefault="00E83211">
      <w:pPr>
        <w:pStyle w:val="ListParagraph"/>
        <w:keepNext w:val="0"/>
        <w:keepLines w:val="0"/>
        <w:numPr>
          <w:ilvl w:val="0"/>
          <w:numId w:val="38"/>
        </w:numPr>
        <w:spacing w:before="120" w:after="0" w:line="360" w:lineRule="auto"/>
        <w:ind w:right="0"/>
        <w:jc w:val="both"/>
        <w:outlineLvl w:val="9"/>
        <w:rPr>
          <w:rFonts w:eastAsia="Constantia"/>
        </w:rPr>
      </w:pPr>
      <w:r w:rsidRPr="00AC632A">
        <w:rPr>
          <w:rFonts w:eastAsia="Constantia"/>
        </w:rPr>
        <w:t>General measures</w:t>
      </w:r>
    </w:p>
    <w:p w14:paraId="428E8C31" w14:textId="77777777" w:rsidR="00E83211" w:rsidRPr="00AC632A" w:rsidRDefault="00E83211">
      <w:pPr>
        <w:pStyle w:val="ListParagraph"/>
        <w:keepNext w:val="0"/>
        <w:keepLines w:val="0"/>
        <w:widowControl w:val="0"/>
        <w:numPr>
          <w:ilvl w:val="0"/>
          <w:numId w:val="39"/>
        </w:numPr>
        <w:autoSpaceDE w:val="0"/>
        <w:autoSpaceDN w:val="0"/>
        <w:spacing w:before="120" w:after="0" w:line="360" w:lineRule="auto"/>
        <w:ind w:left="990" w:right="0"/>
        <w:jc w:val="both"/>
        <w:outlineLvl w:val="9"/>
        <w:rPr>
          <w:rFonts w:eastAsia="Constantia"/>
        </w:rPr>
      </w:pPr>
      <w:r w:rsidRPr="00AC632A">
        <w:rPr>
          <w:rFonts w:eastAsia="Constantia"/>
        </w:rPr>
        <w:t>ABCDE: Put patient on monitor.</w:t>
      </w:r>
    </w:p>
    <w:p w14:paraId="71A513EE" w14:textId="77777777" w:rsidR="00E83211" w:rsidRPr="00AC632A" w:rsidRDefault="00E83211">
      <w:pPr>
        <w:pStyle w:val="ListParagraph"/>
        <w:keepNext w:val="0"/>
        <w:keepLines w:val="0"/>
        <w:widowControl w:val="0"/>
        <w:numPr>
          <w:ilvl w:val="0"/>
          <w:numId w:val="39"/>
        </w:numPr>
        <w:autoSpaceDE w:val="0"/>
        <w:autoSpaceDN w:val="0"/>
        <w:spacing w:before="120" w:after="0" w:line="360" w:lineRule="auto"/>
        <w:ind w:left="990" w:right="0"/>
        <w:jc w:val="both"/>
        <w:outlineLvl w:val="9"/>
        <w:rPr>
          <w:rFonts w:eastAsia="Constantia"/>
        </w:rPr>
      </w:pPr>
      <w:r w:rsidRPr="00AC632A">
        <w:rPr>
          <w:rFonts w:eastAsia="Constantia"/>
        </w:rPr>
        <w:t>Positive pressure ventilation may be required for pulmonary edema.</w:t>
      </w:r>
    </w:p>
    <w:p w14:paraId="64FA9362" w14:textId="77777777" w:rsidR="00E83211" w:rsidRPr="00AC632A" w:rsidRDefault="00E83211">
      <w:pPr>
        <w:pStyle w:val="ListParagraph"/>
        <w:keepNext w:val="0"/>
        <w:keepLines w:val="0"/>
        <w:widowControl w:val="0"/>
        <w:numPr>
          <w:ilvl w:val="0"/>
          <w:numId w:val="39"/>
        </w:numPr>
        <w:autoSpaceDE w:val="0"/>
        <w:autoSpaceDN w:val="0"/>
        <w:spacing w:before="120" w:after="0" w:line="360" w:lineRule="auto"/>
        <w:ind w:left="990" w:right="0"/>
        <w:jc w:val="both"/>
        <w:outlineLvl w:val="9"/>
        <w:rPr>
          <w:rFonts w:eastAsia="Constantia"/>
        </w:rPr>
      </w:pPr>
      <w:r w:rsidRPr="00AC632A">
        <w:rPr>
          <w:rFonts w:eastAsia="Constantia"/>
        </w:rPr>
        <w:t>Intubation may be required for refractory heart failure.</w:t>
      </w:r>
    </w:p>
    <w:p w14:paraId="7BF5159A" w14:textId="77777777" w:rsidR="00E83211" w:rsidRPr="00AC632A" w:rsidRDefault="00E83211">
      <w:pPr>
        <w:pStyle w:val="ListParagraph"/>
        <w:keepNext w:val="0"/>
        <w:keepLines w:val="0"/>
        <w:widowControl w:val="0"/>
        <w:numPr>
          <w:ilvl w:val="0"/>
          <w:numId w:val="39"/>
        </w:numPr>
        <w:autoSpaceDE w:val="0"/>
        <w:autoSpaceDN w:val="0"/>
        <w:spacing w:before="120" w:after="0" w:line="360" w:lineRule="auto"/>
        <w:ind w:left="990" w:right="0"/>
        <w:jc w:val="both"/>
        <w:outlineLvl w:val="9"/>
        <w:rPr>
          <w:rFonts w:eastAsia="Constantia"/>
        </w:rPr>
      </w:pPr>
      <w:r w:rsidRPr="00AC632A">
        <w:rPr>
          <w:rFonts w:eastAsia="Constantia"/>
        </w:rPr>
        <w:t>Bed rest recommended but absolute restriction rarely necessary.</w:t>
      </w:r>
    </w:p>
    <w:p w14:paraId="044AB095" w14:textId="77777777" w:rsidR="00E83211" w:rsidRPr="00AC632A" w:rsidRDefault="00E83211">
      <w:pPr>
        <w:pStyle w:val="ListParagraph"/>
        <w:keepNext w:val="0"/>
        <w:keepLines w:val="0"/>
        <w:widowControl w:val="0"/>
        <w:numPr>
          <w:ilvl w:val="0"/>
          <w:numId w:val="39"/>
        </w:numPr>
        <w:autoSpaceDE w:val="0"/>
        <w:autoSpaceDN w:val="0"/>
        <w:spacing w:before="120" w:after="0" w:line="360" w:lineRule="auto"/>
        <w:ind w:left="990" w:right="0"/>
        <w:jc w:val="both"/>
        <w:outlineLvl w:val="9"/>
        <w:rPr>
          <w:rFonts w:eastAsia="Constantia"/>
        </w:rPr>
      </w:pPr>
      <w:r w:rsidRPr="00AC632A">
        <w:rPr>
          <w:rFonts w:eastAsia="Constantia"/>
        </w:rPr>
        <w:t>Fluids and diet: 2/3 of maintenance through NG tube or IV fluid while increasing calorie.</w:t>
      </w:r>
    </w:p>
    <w:p w14:paraId="4064EC84" w14:textId="77777777" w:rsidR="00E83211" w:rsidRPr="00AC632A" w:rsidRDefault="00E83211">
      <w:pPr>
        <w:pStyle w:val="ListParagraph"/>
        <w:keepNext w:val="0"/>
        <w:keepLines w:val="0"/>
        <w:widowControl w:val="0"/>
        <w:numPr>
          <w:ilvl w:val="0"/>
          <w:numId w:val="39"/>
        </w:numPr>
        <w:autoSpaceDE w:val="0"/>
        <w:autoSpaceDN w:val="0"/>
        <w:spacing w:before="120" w:after="0" w:line="360" w:lineRule="auto"/>
        <w:ind w:left="990" w:right="0"/>
        <w:jc w:val="both"/>
        <w:outlineLvl w:val="9"/>
        <w:rPr>
          <w:rFonts w:eastAsia="Constantia"/>
        </w:rPr>
      </w:pPr>
      <w:r w:rsidRPr="00AC632A">
        <w:rPr>
          <w:rFonts w:eastAsia="Constantia"/>
        </w:rPr>
        <w:t>Low sodium formula not recommended as it may exacerbate diuretics induced hyponatremia. Breast milk is an ideal low salt diet.</w:t>
      </w:r>
    </w:p>
    <w:p w14:paraId="7AD25A1E" w14:textId="77777777" w:rsidR="00E83211" w:rsidRPr="00AC632A" w:rsidRDefault="00E83211" w:rsidP="00E83211">
      <w:pPr>
        <w:spacing w:before="200" w:after="0" w:line="360" w:lineRule="auto"/>
        <w:ind w:right="0"/>
        <w:jc w:val="both"/>
        <w:outlineLvl w:val="3"/>
        <w:rPr>
          <w:rFonts w:eastAsia="Constantia"/>
          <w:b/>
          <w:bCs/>
          <w:color w:val="4472C4" w:themeColor="accent1"/>
        </w:rPr>
      </w:pPr>
      <w:bookmarkStart w:id="5271" w:name="page236"/>
      <w:bookmarkStart w:id="5272" w:name="_Toc215925529"/>
      <w:bookmarkEnd w:id="5271"/>
      <w:r w:rsidRPr="00AC632A">
        <w:rPr>
          <w:rFonts w:eastAsia="Constantia"/>
          <w:b/>
          <w:bCs/>
          <w:color w:val="4472C4" w:themeColor="accent1"/>
        </w:rPr>
        <w:t>Control of heart failure states</w:t>
      </w:r>
      <w:bookmarkEnd w:id="5272"/>
    </w:p>
    <w:p w14:paraId="72D82CC1" w14:textId="77777777" w:rsidR="00E83211" w:rsidRPr="00AC632A" w:rsidRDefault="00E83211">
      <w:pPr>
        <w:pStyle w:val="ListParagraph"/>
        <w:keepNext w:val="0"/>
        <w:keepLines w:val="0"/>
        <w:numPr>
          <w:ilvl w:val="0"/>
          <w:numId w:val="40"/>
        </w:numPr>
        <w:spacing w:before="120" w:after="0" w:line="360" w:lineRule="auto"/>
        <w:ind w:right="0"/>
        <w:jc w:val="both"/>
        <w:outlineLvl w:val="9"/>
        <w:rPr>
          <w:rFonts w:eastAsia="Constantia"/>
          <w:b/>
          <w:bCs/>
        </w:rPr>
      </w:pPr>
      <w:r w:rsidRPr="00AC632A">
        <w:rPr>
          <w:rFonts w:eastAsia="Constantia"/>
          <w:b/>
          <w:bCs/>
        </w:rPr>
        <w:t>Decrease congestion</w:t>
      </w:r>
    </w:p>
    <w:p w14:paraId="6A39CBB1" w14:textId="77777777" w:rsidR="00E83211" w:rsidRPr="00AC632A" w:rsidRDefault="00E83211">
      <w:pPr>
        <w:pStyle w:val="ListParagraph"/>
        <w:keepNext w:val="0"/>
        <w:keepLines w:val="0"/>
        <w:widowControl w:val="0"/>
        <w:numPr>
          <w:ilvl w:val="0"/>
          <w:numId w:val="40"/>
        </w:numPr>
        <w:autoSpaceDE w:val="0"/>
        <w:autoSpaceDN w:val="0"/>
        <w:spacing w:before="120" w:after="0" w:line="360" w:lineRule="auto"/>
        <w:ind w:right="0"/>
        <w:jc w:val="both"/>
        <w:outlineLvl w:val="9"/>
        <w:rPr>
          <w:rFonts w:eastAsia="Constantia"/>
          <w:b/>
        </w:rPr>
      </w:pPr>
      <w:r w:rsidRPr="00AC632A">
        <w:rPr>
          <w:rFonts w:eastAsia="Constantia"/>
        </w:rPr>
        <w:t>Diuretics: First line to decrease preload</w:t>
      </w:r>
    </w:p>
    <w:p w14:paraId="46482E93" w14:textId="77777777" w:rsidR="00E83211" w:rsidRPr="00AC632A" w:rsidRDefault="00E83211">
      <w:pPr>
        <w:pStyle w:val="ListParagraph"/>
        <w:keepNext w:val="0"/>
        <w:keepLines w:val="0"/>
        <w:widowControl w:val="0"/>
        <w:numPr>
          <w:ilvl w:val="1"/>
          <w:numId w:val="40"/>
        </w:numPr>
        <w:tabs>
          <w:tab w:val="left" w:pos="1530"/>
        </w:tabs>
        <w:autoSpaceDE w:val="0"/>
        <w:autoSpaceDN w:val="0"/>
        <w:spacing w:before="120" w:after="0" w:line="360" w:lineRule="auto"/>
        <w:ind w:left="1080" w:right="0"/>
        <w:jc w:val="both"/>
        <w:outlineLvl w:val="9"/>
        <w:rPr>
          <w:rFonts w:eastAsia="Constantia"/>
          <w:b/>
        </w:rPr>
      </w:pPr>
      <w:r w:rsidRPr="00AC632A">
        <w:rPr>
          <w:rFonts w:eastAsia="Constantia"/>
          <w:bCs/>
        </w:rPr>
        <w:t>Furosemide:</w:t>
      </w:r>
      <w:r w:rsidRPr="00AC632A">
        <w:rPr>
          <w:rFonts w:eastAsia="Constantia"/>
        </w:rPr>
        <w:t xml:space="preserve"> IV 1 mg/kg up to 2 mg/kg/dose. 1 mg/kg/dose twice a day (BID) up to max 6 mg/kg/day</w:t>
      </w:r>
    </w:p>
    <w:p w14:paraId="5A2F9F1C"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b/>
        </w:rPr>
      </w:pPr>
      <w:r w:rsidRPr="00AC632A">
        <w:rPr>
          <w:rFonts w:eastAsia="Constantia"/>
        </w:rPr>
        <w:t>Spironolactone: 1–2 mg/kg/day</w:t>
      </w:r>
    </w:p>
    <w:p w14:paraId="6FF7C99D"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b/>
        </w:rPr>
      </w:pPr>
      <w:r w:rsidRPr="00AC632A">
        <w:rPr>
          <w:rFonts w:eastAsia="Constantia"/>
        </w:rPr>
        <w:t>If no improvement, add hydrochlorothiazide: 1 mg/kg/hr oral every 12 hours</w:t>
      </w:r>
    </w:p>
    <w:p w14:paraId="0FFE8114" w14:textId="77777777" w:rsidR="00E83211" w:rsidRPr="00AC632A" w:rsidRDefault="00E83211">
      <w:pPr>
        <w:pStyle w:val="ListParagraph"/>
        <w:keepNext w:val="0"/>
        <w:keepLines w:val="0"/>
        <w:numPr>
          <w:ilvl w:val="0"/>
          <w:numId w:val="40"/>
        </w:numPr>
        <w:spacing w:before="120" w:after="0" w:line="360" w:lineRule="auto"/>
        <w:ind w:right="0"/>
        <w:jc w:val="both"/>
        <w:outlineLvl w:val="9"/>
        <w:rPr>
          <w:rFonts w:eastAsia="Times New Roman"/>
        </w:rPr>
      </w:pPr>
      <w:r w:rsidRPr="00AC632A">
        <w:rPr>
          <w:rFonts w:eastAsia="Constantia"/>
          <w:b/>
          <w:bCs/>
        </w:rPr>
        <w:t>Decrease afterload and prevention of cardiac remodeling</w:t>
      </w:r>
      <w:r w:rsidRPr="00AC632A">
        <w:rPr>
          <w:rFonts w:eastAsia="Times New Roman"/>
        </w:rPr>
        <w:t xml:space="preserve"> </w:t>
      </w:r>
    </w:p>
    <w:p w14:paraId="31AA8541" w14:textId="77777777" w:rsidR="00E83211" w:rsidRPr="00AC632A" w:rsidRDefault="00E83211">
      <w:pPr>
        <w:pStyle w:val="ListParagraph"/>
        <w:keepNext w:val="0"/>
        <w:keepLines w:val="0"/>
        <w:widowControl w:val="0"/>
        <w:numPr>
          <w:ilvl w:val="0"/>
          <w:numId w:val="40"/>
        </w:numPr>
        <w:autoSpaceDE w:val="0"/>
        <w:autoSpaceDN w:val="0"/>
        <w:spacing w:before="120" w:after="0" w:line="360" w:lineRule="auto"/>
        <w:ind w:right="0"/>
        <w:jc w:val="both"/>
        <w:outlineLvl w:val="9"/>
        <w:rPr>
          <w:rFonts w:eastAsia="Constantia"/>
        </w:rPr>
      </w:pPr>
      <w:r w:rsidRPr="00AC632A">
        <w:rPr>
          <w:rFonts w:eastAsia="Constantia"/>
        </w:rPr>
        <w:t>Angiotensin-converting-enzyme (ACE) inhibitor:</w:t>
      </w:r>
    </w:p>
    <w:p w14:paraId="75C6CFCC"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rPr>
      </w:pPr>
      <w:r w:rsidRPr="00AC632A">
        <w:rPr>
          <w:rFonts w:eastAsia="Constantia"/>
        </w:rPr>
        <w:t>Monitor BP and renal function</w:t>
      </w:r>
    </w:p>
    <w:p w14:paraId="671EC65C"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rPr>
      </w:pPr>
      <w:r w:rsidRPr="00AC632A">
        <w:rPr>
          <w:rFonts w:eastAsia="Constantia"/>
        </w:rPr>
        <w:t>Indications: Cardiomyopathies, mitral and aortic insufficiency, left–right shunt lesions</w:t>
      </w:r>
    </w:p>
    <w:p w14:paraId="22AC9E00"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rPr>
      </w:pPr>
      <w:r w:rsidRPr="00AC632A">
        <w:rPr>
          <w:rFonts w:eastAsia="Constantia"/>
        </w:rPr>
        <w:lastRenderedPageBreak/>
        <w:t>Contraindicated in obstructive lesions</w:t>
      </w:r>
    </w:p>
    <w:p w14:paraId="53363307"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rPr>
      </w:pPr>
      <w:r w:rsidRPr="00AC632A">
        <w:rPr>
          <w:rFonts w:eastAsia="Constantia"/>
        </w:rPr>
        <w:t>Captopril, oral, initial dose: 0.5–1 mg/kg/24 hours in three doses (8 hourly) for 24–48 hours</w:t>
      </w:r>
    </w:p>
    <w:p w14:paraId="615062E4"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rPr>
      </w:pPr>
      <w:r w:rsidRPr="00AC632A">
        <w:rPr>
          <w:rFonts w:eastAsia="Constantia"/>
        </w:rPr>
        <w:t>Increase by 0.5 mg/kg/24 hours every 24–48 hours until maintenance of 3–5 mg/kg/24</w:t>
      </w:r>
    </w:p>
    <w:p w14:paraId="63EEAC61"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rPr>
      </w:pPr>
      <w:r w:rsidRPr="00AC632A">
        <w:rPr>
          <w:rFonts w:eastAsia="Constantia"/>
        </w:rPr>
        <w:t>Enalapril oral 0.2–1 mg/kg/day single dose or two divided doses. Start low and increase by 0.2 mg/kg/day at 1–2-day intervals.</w:t>
      </w:r>
    </w:p>
    <w:p w14:paraId="5657E020" w14:textId="77777777" w:rsidR="00E83211" w:rsidRPr="00AC632A" w:rsidRDefault="00E83211">
      <w:pPr>
        <w:pStyle w:val="ListParagraph"/>
        <w:keepNext w:val="0"/>
        <w:keepLines w:val="0"/>
        <w:widowControl w:val="0"/>
        <w:numPr>
          <w:ilvl w:val="0"/>
          <w:numId w:val="40"/>
        </w:numPr>
        <w:autoSpaceDE w:val="0"/>
        <w:autoSpaceDN w:val="0"/>
        <w:spacing w:before="120" w:after="0" w:line="360" w:lineRule="auto"/>
        <w:ind w:right="0"/>
        <w:jc w:val="both"/>
        <w:outlineLvl w:val="9"/>
        <w:rPr>
          <w:rFonts w:eastAsia="Constantia"/>
        </w:rPr>
      </w:pPr>
      <w:r w:rsidRPr="00AC632A">
        <w:rPr>
          <w:rFonts w:eastAsia="Constantia"/>
        </w:rPr>
        <w:t>B blockers:</w:t>
      </w:r>
    </w:p>
    <w:p w14:paraId="043E1222"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rPr>
      </w:pPr>
      <w:r w:rsidRPr="00AC632A">
        <w:rPr>
          <w:rFonts w:eastAsia="Constantia"/>
        </w:rPr>
        <w:t xml:space="preserve">Generally, not used in acute decomposition </w:t>
      </w:r>
    </w:p>
    <w:p w14:paraId="5C4A420B"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rPr>
      </w:pPr>
      <w:r w:rsidRPr="00AC632A">
        <w:rPr>
          <w:rFonts w:eastAsia="Constantia"/>
        </w:rPr>
        <w:t>Use especially in ischemic heart disease</w:t>
      </w:r>
    </w:p>
    <w:p w14:paraId="27D499D5"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rPr>
      </w:pPr>
      <w:r w:rsidRPr="00AC632A">
        <w:rPr>
          <w:rFonts w:eastAsia="Constantia"/>
        </w:rPr>
        <w:t>Metoprolol: 0.1 mg/kg dose BID up to max 1 mg/kg do</w:t>
      </w:r>
    </w:p>
    <w:p w14:paraId="221E4132" w14:textId="77777777" w:rsidR="00E83211" w:rsidRPr="00AC632A" w:rsidRDefault="00E83211">
      <w:pPr>
        <w:pStyle w:val="ListParagraph"/>
        <w:keepNext w:val="0"/>
        <w:keepLines w:val="0"/>
        <w:widowControl w:val="0"/>
        <w:numPr>
          <w:ilvl w:val="1"/>
          <w:numId w:val="40"/>
        </w:numPr>
        <w:autoSpaceDE w:val="0"/>
        <w:autoSpaceDN w:val="0"/>
        <w:spacing w:before="120" w:after="0" w:line="360" w:lineRule="auto"/>
        <w:ind w:left="1080" w:right="0"/>
        <w:jc w:val="both"/>
        <w:outlineLvl w:val="9"/>
        <w:rPr>
          <w:rFonts w:eastAsia="Constantia"/>
        </w:rPr>
      </w:pPr>
      <w:r w:rsidRPr="00AC632A">
        <w:rPr>
          <w:rFonts w:eastAsia="Constantia"/>
        </w:rPr>
        <w:t>Carvedilol: 0.025 mg/kg/dose BID up to max 0.5 mg/kg/dose BID</w:t>
      </w:r>
    </w:p>
    <w:p w14:paraId="7DB7D335" w14:textId="77777777" w:rsidR="00E83211" w:rsidRPr="00AC632A" w:rsidRDefault="00E83211">
      <w:pPr>
        <w:pStyle w:val="ListParagraph"/>
        <w:keepNext w:val="0"/>
        <w:keepLines w:val="0"/>
        <w:numPr>
          <w:ilvl w:val="0"/>
          <w:numId w:val="40"/>
        </w:numPr>
        <w:tabs>
          <w:tab w:val="left" w:pos="2200"/>
        </w:tabs>
        <w:spacing w:before="120" w:after="0" w:line="360" w:lineRule="auto"/>
        <w:ind w:right="0"/>
        <w:jc w:val="both"/>
        <w:outlineLvl w:val="9"/>
        <w:rPr>
          <w:rFonts w:eastAsia="Constantia"/>
          <w:b/>
        </w:rPr>
      </w:pPr>
      <w:bookmarkStart w:id="5273" w:name="page237"/>
      <w:bookmarkEnd w:id="5273"/>
      <w:r w:rsidRPr="00AC632A">
        <w:rPr>
          <w:rFonts w:eastAsia="Constantia"/>
          <w:b/>
        </w:rPr>
        <w:t>Increase contractility</w:t>
      </w:r>
    </w:p>
    <w:p w14:paraId="102E935D" w14:textId="77777777" w:rsidR="00E83211" w:rsidRPr="00AC632A" w:rsidRDefault="00E83211">
      <w:pPr>
        <w:pStyle w:val="ListParagraph"/>
        <w:keepNext w:val="0"/>
        <w:keepLines w:val="0"/>
        <w:widowControl w:val="0"/>
        <w:numPr>
          <w:ilvl w:val="0"/>
          <w:numId w:val="40"/>
        </w:numPr>
        <w:autoSpaceDE w:val="0"/>
        <w:autoSpaceDN w:val="0"/>
        <w:spacing w:before="120" w:after="0" w:line="360" w:lineRule="auto"/>
        <w:ind w:right="0"/>
        <w:jc w:val="both"/>
        <w:outlineLvl w:val="9"/>
        <w:rPr>
          <w:rFonts w:eastAsia="Constantia"/>
        </w:rPr>
      </w:pPr>
      <w:r w:rsidRPr="00AC632A">
        <w:rPr>
          <w:rFonts w:eastAsia="Constantia"/>
        </w:rPr>
        <w:t>Digoxin: Add for persistent symptoms despite treatment with other agents (diuretics and ACE I). Dose: 3–5 microgram/kg/dose oral 12–24 hourly.</w:t>
      </w:r>
    </w:p>
    <w:p w14:paraId="65D81B0B" w14:textId="77777777" w:rsidR="00E83211" w:rsidRPr="00AC632A" w:rsidRDefault="00E83211" w:rsidP="00E83211">
      <w:pPr>
        <w:spacing w:before="200" w:after="0" w:line="360" w:lineRule="auto"/>
        <w:ind w:right="0"/>
        <w:jc w:val="both"/>
        <w:outlineLvl w:val="3"/>
        <w:rPr>
          <w:rFonts w:eastAsia="Constantia"/>
          <w:b/>
          <w:bCs/>
          <w:color w:val="4472C4" w:themeColor="accent1"/>
        </w:rPr>
      </w:pPr>
      <w:bookmarkStart w:id="5274" w:name="_Toc215925530"/>
      <w:r w:rsidRPr="00AC632A">
        <w:rPr>
          <w:rFonts w:eastAsia="Constantia"/>
          <w:b/>
          <w:bCs/>
          <w:color w:val="4472C4" w:themeColor="accent1"/>
        </w:rPr>
        <w:t>Recommended treatment of precipitating factors</w:t>
      </w:r>
      <w:bookmarkEnd w:id="5274"/>
    </w:p>
    <w:p w14:paraId="2E92610B" w14:textId="77777777" w:rsidR="00E83211" w:rsidRPr="000D1CCD" w:rsidRDefault="00E83211">
      <w:pPr>
        <w:pStyle w:val="ListParagraph"/>
        <w:keepNext w:val="0"/>
        <w:keepLines w:val="0"/>
        <w:widowControl w:val="0"/>
        <w:numPr>
          <w:ilvl w:val="0"/>
          <w:numId w:val="40"/>
        </w:numPr>
        <w:autoSpaceDE w:val="0"/>
        <w:autoSpaceDN w:val="0"/>
        <w:spacing w:before="120" w:after="0" w:line="360" w:lineRule="auto"/>
        <w:ind w:right="0"/>
        <w:jc w:val="both"/>
        <w:outlineLvl w:val="9"/>
        <w:rPr>
          <w:rFonts w:eastAsia="Constantia"/>
        </w:rPr>
      </w:pPr>
      <w:r w:rsidRPr="00E154BB">
        <w:rPr>
          <w:rFonts w:eastAsia="Constantia"/>
        </w:rPr>
        <w:t>Blood transfusion for heart failure with hemoglobin &lt;8 mg/dl</w:t>
      </w:r>
    </w:p>
    <w:p w14:paraId="40A1B9FD" w14:textId="77777777" w:rsidR="00E83211" w:rsidRPr="000D1CCD" w:rsidRDefault="00E83211">
      <w:pPr>
        <w:pStyle w:val="ListParagraph"/>
        <w:keepNext w:val="0"/>
        <w:keepLines w:val="0"/>
        <w:widowControl w:val="0"/>
        <w:numPr>
          <w:ilvl w:val="0"/>
          <w:numId w:val="40"/>
        </w:numPr>
        <w:autoSpaceDE w:val="0"/>
        <w:autoSpaceDN w:val="0"/>
        <w:spacing w:before="120" w:after="0" w:line="360" w:lineRule="auto"/>
        <w:ind w:right="0"/>
        <w:jc w:val="both"/>
        <w:outlineLvl w:val="9"/>
        <w:rPr>
          <w:rFonts w:eastAsia="Constantia"/>
        </w:rPr>
      </w:pPr>
      <w:r w:rsidRPr="00E154BB">
        <w:rPr>
          <w:rFonts w:eastAsia="Constantia"/>
        </w:rPr>
        <w:t>Treatment of infections: Infective endocarditis, pneumonia, malaria, etc.</w:t>
      </w:r>
    </w:p>
    <w:p w14:paraId="1768F455" w14:textId="77777777" w:rsidR="00E83211" w:rsidRPr="000D1CCD" w:rsidRDefault="00E83211">
      <w:pPr>
        <w:pStyle w:val="ListParagraph"/>
        <w:keepNext w:val="0"/>
        <w:keepLines w:val="0"/>
        <w:widowControl w:val="0"/>
        <w:numPr>
          <w:ilvl w:val="0"/>
          <w:numId w:val="40"/>
        </w:numPr>
        <w:autoSpaceDE w:val="0"/>
        <w:autoSpaceDN w:val="0"/>
        <w:spacing w:before="120" w:after="0" w:line="360" w:lineRule="auto"/>
        <w:ind w:right="0"/>
        <w:jc w:val="both"/>
        <w:outlineLvl w:val="9"/>
        <w:rPr>
          <w:rFonts w:eastAsia="Constantia"/>
        </w:rPr>
      </w:pPr>
      <w:r w:rsidRPr="00E154BB">
        <w:rPr>
          <w:rFonts w:eastAsia="Constantia"/>
        </w:rPr>
        <w:t>Treatment of arrhythmias and other precipitant</w:t>
      </w:r>
    </w:p>
    <w:p w14:paraId="3072170E" w14:textId="77777777" w:rsidR="00E83211" w:rsidRPr="00AC632A" w:rsidRDefault="00E83211" w:rsidP="00E83211">
      <w:pPr>
        <w:spacing w:before="200" w:after="0" w:line="360" w:lineRule="auto"/>
        <w:ind w:right="0"/>
        <w:jc w:val="both"/>
        <w:outlineLvl w:val="3"/>
        <w:rPr>
          <w:rFonts w:eastAsia="Constantia"/>
          <w:b/>
          <w:bCs/>
          <w:color w:val="4472C4" w:themeColor="accent1"/>
        </w:rPr>
      </w:pPr>
      <w:bookmarkStart w:id="5275" w:name="_Toc215925531"/>
      <w:r w:rsidRPr="00AC632A">
        <w:rPr>
          <w:rFonts w:eastAsia="Constantia"/>
          <w:b/>
          <w:bCs/>
          <w:color w:val="4472C4" w:themeColor="accent1"/>
        </w:rPr>
        <w:t>Elimination of underlying cause</w:t>
      </w:r>
      <w:bookmarkEnd w:id="5275"/>
    </w:p>
    <w:p w14:paraId="23EB3414" w14:textId="77777777" w:rsidR="00E83211" w:rsidRPr="00E154BB" w:rsidRDefault="00E83211">
      <w:pPr>
        <w:pStyle w:val="ListParagraph"/>
        <w:keepNext w:val="0"/>
        <w:keepLines w:val="0"/>
        <w:widowControl w:val="0"/>
        <w:numPr>
          <w:ilvl w:val="0"/>
          <w:numId w:val="40"/>
        </w:numPr>
        <w:autoSpaceDE w:val="0"/>
        <w:autoSpaceDN w:val="0"/>
        <w:spacing w:before="120" w:after="0" w:line="360" w:lineRule="auto"/>
        <w:ind w:right="0"/>
        <w:jc w:val="both"/>
        <w:outlineLvl w:val="9"/>
        <w:rPr>
          <w:rFonts w:eastAsia="Constantia"/>
        </w:rPr>
      </w:pPr>
      <w:r w:rsidRPr="00E154BB">
        <w:rPr>
          <w:rFonts w:eastAsia="Constantia"/>
        </w:rPr>
        <w:t>Surgical or catheter-based interventions to correct underlying structural defect</w:t>
      </w:r>
    </w:p>
    <w:p w14:paraId="11399B64" w14:textId="77777777" w:rsidR="00E83211" w:rsidRPr="00AC632A" w:rsidRDefault="00E83211" w:rsidP="00E83211">
      <w:pPr>
        <w:spacing w:before="200" w:after="0" w:line="360" w:lineRule="auto"/>
        <w:ind w:right="0"/>
        <w:jc w:val="both"/>
        <w:outlineLvl w:val="3"/>
        <w:rPr>
          <w:rFonts w:eastAsia="Constantia"/>
          <w:b/>
          <w:bCs/>
          <w:color w:val="4472C4" w:themeColor="accent1"/>
        </w:rPr>
      </w:pPr>
      <w:bookmarkStart w:id="5276" w:name="_Toc215925532"/>
      <w:r w:rsidRPr="00AC632A">
        <w:rPr>
          <w:rFonts w:eastAsia="Constantia"/>
          <w:b/>
          <w:bCs/>
          <w:color w:val="4472C4" w:themeColor="accent1"/>
        </w:rPr>
        <w:t>Monitoring</w:t>
      </w:r>
      <w:bookmarkEnd w:id="5276"/>
      <w:r w:rsidRPr="00AC632A">
        <w:rPr>
          <w:rFonts w:eastAsia="Constantia"/>
          <w:b/>
          <w:bCs/>
          <w:color w:val="4472C4" w:themeColor="accent1"/>
        </w:rPr>
        <w:t xml:space="preserve"> </w:t>
      </w:r>
    </w:p>
    <w:p w14:paraId="6A0B00AD" w14:textId="77777777" w:rsidR="00E83211" w:rsidRPr="00AC632A" w:rsidRDefault="00E83211">
      <w:pPr>
        <w:pStyle w:val="ListParagraph"/>
        <w:keepNext w:val="0"/>
        <w:keepLines w:val="0"/>
        <w:widowControl w:val="0"/>
        <w:numPr>
          <w:ilvl w:val="0"/>
          <w:numId w:val="41"/>
        </w:numPr>
        <w:autoSpaceDE w:val="0"/>
        <w:autoSpaceDN w:val="0"/>
        <w:spacing w:before="120" w:after="0" w:line="360" w:lineRule="auto"/>
        <w:ind w:right="0"/>
        <w:jc w:val="both"/>
        <w:outlineLvl w:val="9"/>
        <w:rPr>
          <w:rFonts w:eastAsia="Constantia"/>
        </w:rPr>
      </w:pPr>
      <w:r w:rsidRPr="00AC632A">
        <w:rPr>
          <w:rFonts w:eastAsia="Constantia"/>
        </w:rPr>
        <w:t>Assess pulse rate, volume, rhythm</w:t>
      </w:r>
    </w:p>
    <w:p w14:paraId="4325D346" w14:textId="77777777" w:rsidR="00E83211" w:rsidRPr="00AC632A" w:rsidRDefault="00E83211">
      <w:pPr>
        <w:pStyle w:val="ListParagraph"/>
        <w:keepNext w:val="0"/>
        <w:keepLines w:val="0"/>
        <w:widowControl w:val="0"/>
        <w:numPr>
          <w:ilvl w:val="0"/>
          <w:numId w:val="41"/>
        </w:numPr>
        <w:autoSpaceDE w:val="0"/>
        <w:autoSpaceDN w:val="0"/>
        <w:spacing w:before="120" w:after="0" w:line="360" w:lineRule="auto"/>
        <w:ind w:right="0"/>
        <w:jc w:val="both"/>
        <w:outlineLvl w:val="9"/>
        <w:rPr>
          <w:rFonts w:eastAsia="Constantia"/>
        </w:rPr>
      </w:pPr>
      <w:r w:rsidRPr="00AC632A">
        <w:rPr>
          <w:rFonts w:eastAsia="Constantia"/>
        </w:rPr>
        <w:t>Blood pressure</w:t>
      </w:r>
    </w:p>
    <w:p w14:paraId="1D2709E3" w14:textId="77777777" w:rsidR="00E83211" w:rsidRPr="00AC632A" w:rsidRDefault="00E83211">
      <w:pPr>
        <w:pStyle w:val="ListParagraph"/>
        <w:keepNext w:val="0"/>
        <w:keepLines w:val="0"/>
        <w:widowControl w:val="0"/>
        <w:numPr>
          <w:ilvl w:val="0"/>
          <w:numId w:val="41"/>
        </w:numPr>
        <w:autoSpaceDE w:val="0"/>
        <w:autoSpaceDN w:val="0"/>
        <w:spacing w:before="120" w:after="0" w:line="360" w:lineRule="auto"/>
        <w:ind w:right="0"/>
        <w:jc w:val="both"/>
        <w:outlineLvl w:val="9"/>
        <w:rPr>
          <w:rFonts w:eastAsia="Constantia"/>
          <w:b/>
        </w:rPr>
      </w:pPr>
      <w:r w:rsidRPr="00AC632A">
        <w:rPr>
          <w:rFonts w:eastAsia="Constantia"/>
        </w:rPr>
        <w:t>Peripheral edema</w:t>
      </w:r>
    </w:p>
    <w:p w14:paraId="7DB2FAB0" w14:textId="77777777" w:rsidR="00E83211" w:rsidRPr="00AC632A" w:rsidRDefault="00E83211">
      <w:pPr>
        <w:pStyle w:val="ListParagraph"/>
        <w:keepNext w:val="0"/>
        <w:keepLines w:val="0"/>
        <w:widowControl w:val="0"/>
        <w:numPr>
          <w:ilvl w:val="0"/>
          <w:numId w:val="41"/>
        </w:numPr>
        <w:autoSpaceDE w:val="0"/>
        <w:autoSpaceDN w:val="0"/>
        <w:spacing w:before="120" w:after="0" w:line="360" w:lineRule="auto"/>
        <w:ind w:right="0"/>
        <w:jc w:val="both"/>
        <w:outlineLvl w:val="9"/>
        <w:rPr>
          <w:rFonts w:eastAsia="Constantia"/>
          <w:b/>
        </w:rPr>
      </w:pPr>
      <w:r w:rsidRPr="00AC632A">
        <w:rPr>
          <w:rFonts w:eastAsia="Constantia"/>
        </w:rPr>
        <w:t>S3 gallop</w:t>
      </w:r>
    </w:p>
    <w:p w14:paraId="56483F1A" w14:textId="77777777" w:rsidR="00E83211" w:rsidRPr="00AC632A" w:rsidRDefault="00E83211">
      <w:pPr>
        <w:pStyle w:val="ListParagraph"/>
        <w:keepNext w:val="0"/>
        <w:keepLines w:val="0"/>
        <w:widowControl w:val="0"/>
        <w:numPr>
          <w:ilvl w:val="0"/>
          <w:numId w:val="41"/>
        </w:numPr>
        <w:autoSpaceDE w:val="0"/>
        <w:autoSpaceDN w:val="0"/>
        <w:spacing w:before="120" w:after="0" w:line="360" w:lineRule="auto"/>
        <w:ind w:right="0"/>
        <w:jc w:val="both"/>
        <w:outlineLvl w:val="9"/>
        <w:rPr>
          <w:rFonts w:eastAsia="Constantia"/>
          <w:b/>
        </w:rPr>
      </w:pPr>
      <w:r w:rsidRPr="00AC632A">
        <w:rPr>
          <w:rFonts w:eastAsia="Constantia"/>
        </w:rPr>
        <w:t>Level of consciousness and urine output</w:t>
      </w:r>
    </w:p>
    <w:p w14:paraId="2CA9AA61" w14:textId="77777777" w:rsidR="00E83211" w:rsidRPr="00AC632A" w:rsidRDefault="00E83211">
      <w:pPr>
        <w:pStyle w:val="ListParagraph"/>
        <w:keepNext w:val="0"/>
        <w:keepLines w:val="0"/>
        <w:widowControl w:val="0"/>
        <w:numPr>
          <w:ilvl w:val="0"/>
          <w:numId w:val="41"/>
        </w:numPr>
        <w:autoSpaceDE w:val="0"/>
        <w:autoSpaceDN w:val="0"/>
        <w:spacing w:before="120" w:after="0" w:line="360" w:lineRule="auto"/>
        <w:ind w:right="0"/>
        <w:jc w:val="both"/>
        <w:outlineLvl w:val="9"/>
        <w:rPr>
          <w:rFonts w:eastAsia="Constantia"/>
          <w:b/>
        </w:rPr>
      </w:pPr>
      <w:r w:rsidRPr="00AC632A">
        <w:rPr>
          <w:rFonts w:eastAsia="Constantia"/>
        </w:rPr>
        <w:t>Signs of fluid overload (pulmonary edema or new or worsening hepatomegaly that should limit further fluid bolus therapy)</w:t>
      </w:r>
    </w:p>
    <w:p w14:paraId="03FA0E3A" w14:textId="77777777" w:rsidR="00E83211" w:rsidRPr="00E154BB" w:rsidRDefault="00E83211" w:rsidP="00E83211">
      <w:pPr>
        <w:spacing w:before="200" w:after="0" w:line="360" w:lineRule="auto"/>
        <w:ind w:right="0"/>
        <w:jc w:val="both"/>
        <w:outlineLvl w:val="3"/>
        <w:rPr>
          <w:rFonts w:eastAsia="Constantia"/>
          <w:b/>
          <w:bCs/>
          <w:i/>
          <w:iCs/>
          <w:color w:val="4472C4" w:themeColor="accent1"/>
        </w:rPr>
      </w:pPr>
      <w:bookmarkStart w:id="5277" w:name="_Toc215925533"/>
      <w:r w:rsidRPr="00E154BB">
        <w:rPr>
          <w:rFonts w:eastAsia="Constantia"/>
          <w:b/>
          <w:bCs/>
          <w:i/>
          <w:iCs/>
          <w:color w:val="4472C4" w:themeColor="accent1"/>
        </w:rPr>
        <w:t>Disposition</w:t>
      </w:r>
      <w:bookmarkEnd w:id="5277"/>
    </w:p>
    <w:p w14:paraId="2B008962" w14:textId="77777777" w:rsidR="00E83211" w:rsidRPr="00E154BB" w:rsidRDefault="00E83211">
      <w:pPr>
        <w:keepNext w:val="0"/>
        <w:keepLines w:val="0"/>
        <w:widowControl w:val="0"/>
        <w:numPr>
          <w:ilvl w:val="0"/>
          <w:numId w:val="8"/>
        </w:numPr>
        <w:autoSpaceDE w:val="0"/>
        <w:autoSpaceDN w:val="0"/>
        <w:spacing w:before="120" w:after="0" w:line="360" w:lineRule="auto"/>
        <w:ind w:left="720" w:right="20"/>
        <w:jc w:val="both"/>
        <w:outlineLvl w:val="9"/>
        <w:rPr>
          <w:rFonts w:eastAsia="Constantia"/>
          <w:color w:val="000000"/>
        </w:rPr>
      </w:pPr>
      <w:r w:rsidRPr="00E154BB">
        <w:rPr>
          <w:rFonts w:eastAsia="Constantia"/>
          <w:color w:val="000000"/>
        </w:rPr>
        <w:t>Patients should be admitted to a critical care unit with continuous monitoring. It is very important to record any arrhythmia that occurs in the emergency department (ED).</w:t>
      </w:r>
      <w:bookmarkStart w:id="5278" w:name="page238"/>
      <w:bookmarkEnd w:id="5278"/>
    </w:p>
    <w:p w14:paraId="4EA344ED" w14:textId="77777777" w:rsidR="00E83211" w:rsidRPr="00AC632A" w:rsidRDefault="00E83211" w:rsidP="00E83211">
      <w:pPr>
        <w:pStyle w:val="Heading3"/>
        <w:rPr>
          <w:rFonts w:eastAsia="Constantia"/>
        </w:rPr>
      </w:pPr>
      <w:bookmarkStart w:id="5279" w:name="_Toc215925534"/>
      <w:bookmarkStart w:id="5280" w:name="_Toc216608632"/>
      <w:r w:rsidRPr="00E154BB">
        <w:lastRenderedPageBreak/>
        <w:t>3.2.7. Hypertension in Children</w:t>
      </w:r>
      <w:bookmarkEnd w:id="5279"/>
      <w:bookmarkEnd w:id="5280"/>
    </w:p>
    <w:tbl>
      <w:tblPr>
        <w:tblW w:w="5000" w:type="pct"/>
        <w:tblLayout w:type="fixed"/>
        <w:tblCellMar>
          <w:top w:w="115" w:type="dxa"/>
          <w:bottom w:w="115" w:type="dxa"/>
        </w:tblCellMar>
        <w:tblLook w:val="04A0" w:firstRow="1" w:lastRow="0" w:firstColumn="1" w:lastColumn="0" w:noHBand="0" w:noVBand="1"/>
      </w:tblPr>
      <w:tblGrid>
        <w:gridCol w:w="4759"/>
        <w:gridCol w:w="4961"/>
      </w:tblGrid>
      <w:tr w:rsidR="00E83211" w:rsidRPr="00E154BB" w14:paraId="44ED420E" w14:textId="77777777" w:rsidTr="008D32C7">
        <w:trPr>
          <w:trHeight w:val="384"/>
        </w:trPr>
        <w:tc>
          <w:tcPr>
            <w:tcW w:w="2448" w:type="pct"/>
            <w:tcBorders>
              <w:top w:val="single" w:sz="8" w:space="0" w:color="4472C4"/>
              <w:left w:val="single" w:sz="8" w:space="0" w:color="4472C4"/>
              <w:right w:val="single" w:sz="8" w:space="0" w:color="4472C4"/>
            </w:tcBorders>
            <w:vAlign w:val="bottom"/>
          </w:tcPr>
          <w:p w14:paraId="68980725" w14:textId="77777777" w:rsidR="00E83211" w:rsidRPr="00E154BB" w:rsidRDefault="00E83211" w:rsidP="008D32C7">
            <w:pPr>
              <w:keepNext w:val="0"/>
              <w:keepLines w:val="0"/>
              <w:spacing w:before="120" w:after="0" w:line="360" w:lineRule="auto"/>
              <w:ind w:right="0"/>
              <w:jc w:val="both"/>
              <w:outlineLvl w:val="9"/>
              <w:rPr>
                <w:rFonts w:eastAsia="Constantia"/>
                <w:b/>
                <w:bCs/>
              </w:rPr>
            </w:pPr>
            <w:r w:rsidRPr="00E154BB">
              <w:rPr>
                <w:rFonts w:eastAsia="Constantia"/>
                <w:b/>
                <w:bCs/>
              </w:rPr>
              <w:t>Children aged 1–13 years</w:t>
            </w:r>
          </w:p>
        </w:tc>
        <w:tc>
          <w:tcPr>
            <w:tcW w:w="2552" w:type="pct"/>
            <w:tcBorders>
              <w:top w:val="single" w:sz="8" w:space="0" w:color="4472C4"/>
              <w:right w:val="single" w:sz="8" w:space="0" w:color="4472C4"/>
            </w:tcBorders>
            <w:vAlign w:val="bottom"/>
          </w:tcPr>
          <w:p w14:paraId="2B57087C" w14:textId="77777777" w:rsidR="00E83211" w:rsidRPr="00E154BB" w:rsidRDefault="00E83211" w:rsidP="008D32C7">
            <w:pPr>
              <w:keepNext w:val="0"/>
              <w:keepLines w:val="0"/>
              <w:spacing w:before="120" w:after="0" w:line="360" w:lineRule="auto"/>
              <w:ind w:right="0"/>
              <w:jc w:val="both"/>
              <w:outlineLvl w:val="9"/>
              <w:rPr>
                <w:rFonts w:eastAsia="Times New Roman"/>
                <w:b/>
                <w:bCs/>
              </w:rPr>
            </w:pPr>
            <w:r w:rsidRPr="00E154BB">
              <w:rPr>
                <w:rFonts w:eastAsia="Constantia"/>
                <w:b/>
                <w:bCs/>
              </w:rPr>
              <w:t>Children aged ≥13</w:t>
            </w:r>
          </w:p>
        </w:tc>
      </w:tr>
      <w:tr w:rsidR="00E83211" w:rsidRPr="00E154BB" w14:paraId="46EB2DAA" w14:textId="77777777" w:rsidTr="008D32C7">
        <w:trPr>
          <w:trHeight w:val="263"/>
        </w:trPr>
        <w:tc>
          <w:tcPr>
            <w:tcW w:w="2448" w:type="pct"/>
            <w:tcBorders>
              <w:left w:val="single" w:sz="8" w:space="0" w:color="4472C4"/>
            </w:tcBorders>
            <w:shd w:val="clear" w:color="auto" w:fill="D0DBF0"/>
            <w:vAlign w:val="bottom"/>
          </w:tcPr>
          <w:p w14:paraId="5D0BF816"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rPr>
              <w:t>Normal BP: 5th to 90th percentile</w:t>
            </w:r>
          </w:p>
        </w:tc>
        <w:tc>
          <w:tcPr>
            <w:tcW w:w="2552" w:type="pct"/>
            <w:tcBorders>
              <w:right w:val="single" w:sz="8" w:space="0" w:color="4472C4"/>
            </w:tcBorders>
            <w:shd w:val="clear" w:color="auto" w:fill="D0DBF0"/>
            <w:vAlign w:val="bottom"/>
          </w:tcPr>
          <w:p w14:paraId="2F395E80"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rPr>
              <w:t>Normal BP: 90/60 to 120/80 mmhg</w:t>
            </w:r>
          </w:p>
        </w:tc>
      </w:tr>
      <w:tr w:rsidR="00E83211" w:rsidRPr="00E154BB" w14:paraId="1CFF497A" w14:textId="77777777" w:rsidTr="008D32C7">
        <w:trPr>
          <w:trHeight w:val="1152"/>
        </w:trPr>
        <w:tc>
          <w:tcPr>
            <w:tcW w:w="2448" w:type="pct"/>
            <w:tcBorders>
              <w:left w:val="single" w:sz="8" w:space="0" w:color="4472C4"/>
              <w:right w:val="single" w:sz="8" w:space="0" w:color="4472C4"/>
            </w:tcBorders>
          </w:tcPr>
          <w:p w14:paraId="4743B271"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Elevated BP: ≥90th percentile to &lt;95th percentile or 120/80 mmhg to &lt;95th percentile (whichever is lower)</w:t>
            </w:r>
          </w:p>
        </w:tc>
        <w:tc>
          <w:tcPr>
            <w:tcW w:w="2552" w:type="pct"/>
            <w:tcBorders>
              <w:right w:val="single" w:sz="8" w:space="0" w:color="4472C4"/>
            </w:tcBorders>
          </w:tcPr>
          <w:p w14:paraId="0B21712C"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rPr>
              <w:t>Elevated BP: 120/&lt;80 to 129/&lt;80mmhg</w:t>
            </w:r>
          </w:p>
        </w:tc>
      </w:tr>
      <w:tr w:rsidR="00E83211" w:rsidRPr="00E154BB" w14:paraId="41E97D5A" w14:textId="77777777" w:rsidTr="008D32C7">
        <w:trPr>
          <w:trHeight w:val="1152"/>
        </w:trPr>
        <w:tc>
          <w:tcPr>
            <w:tcW w:w="2448" w:type="pct"/>
            <w:tcBorders>
              <w:left w:val="single" w:sz="8" w:space="0" w:color="4472C4"/>
              <w:right w:val="single" w:sz="8" w:space="0" w:color="4472C4"/>
            </w:tcBorders>
          </w:tcPr>
          <w:p w14:paraId="08B29268"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Stage 1: ≥95th percentile to &lt;95th percentile + 12 mmhg or 130/80 to 139/89 mmhg (whichever is lower)</w:t>
            </w:r>
          </w:p>
        </w:tc>
        <w:tc>
          <w:tcPr>
            <w:tcW w:w="2552" w:type="pct"/>
            <w:tcBorders>
              <w:right w:val="single" w:sz="8" w:space="0" w:color="4472C4"/>
            </w:tcBorders>
          </w:tcPr>
          <w:p w14:paraId="45A76564"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Stage 1: 130/80 to 139/89 mmhg</w:t>
            </w:r>
          </w:p>
        </w:tc>
      </w:tr>
      <w:tr w:rsidR="00E83211" w:rsidRPr="00E154BB" w14:paraId="4DBA6CE1" w14:textId="77777777" w:rsidTr="008D32C7">
        <w:trPr>
          <w:trHeight w:val="1152"/>
        </w:trPr>
        <w:tc>
          <w:tcPr>
            <w:tcW w:w="2448" w:type="pct"/>
            <w:tcBorders>
              <w:left w:val="single" w:sz="8" w:space="0" w:color="4472C4"/>
              <w:bottom w:val="single" w:sz="4" w:space="0" w:color="auto"/>
              <w:right w:val="single" w:sz="8" w:space="0" w:color="4472C4"/>
            </w:tcBorders>
          </w:tcPr>
          <w:p w14:paraId="357ABF3C"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Stage 2: ≥95th percentile + 12 mmhg or ≥140/90 mmhg (whichever is lower)</w:t>
            </w:r>
          </w:p>
        </w:tc>
        <w:tc>
          <w:tcPr>
            <w:tcW w:w="2552" w:type="pct"/>
            <w:tcBorders>
              <w:bottom w:val="single" w:sz="4" w:space="0" w:color="auto"/>
              <w:right w:val="single" w:sz="8" w:space="0" w:color="4472C4"/>
            </w:tcBorders>
          </w:tcPr>
          <w:p w14:paraId="41073CF5"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Stage 2: ≥140/90 mmhg</w:t>
            </w:r>
          </w:p>
        </w:tc>
      </w:tr>
    </w:tbl>
    <w:p w14:paraId="03EFC078" w14:textId="77777777" w:rsidR="00E83211" w:rsidRPr="00AC632A" w:rsidRDefault="00E83211" w:rsidP="00E83211">
      <w:pPr>
        <w:spacing w:before="200" w:after="0" w:line="360" w:lineRule="auto"/>
        <w:ind w:right="0"/>
        <w:jc w:val="center"/>
        <w:outlineLvl w:val="3"/>
        <w:rPr>
          <w:rFonts w:eastAsia="Constantia"/>
          <w:bCs/>
          <w:i/>
          <w:iCs/>
          <w:color w:val="4472C4" w:themeColor="accent1"/>
        </w:rPr>
      </w:pPr>
      <w:bookmarkStart w:id="5281" w:name="_Toc215925535"/>
      <w:r w:rsidRPr="00AC632A">
        <w:rPr>
          <w:rFonts w:eastAsia="Constantia"/>
          <w:bCs/>
          <w:i/>
          <w:iCs/>
          <w:color w:val="4472C4" w:themeColor="accent1"/>
        </w:rPr>
        <w:t>Table 3.7. Stage of blood pressure</w:t>
      </w:r>
      <w:bookmarkEnd w:id="5281"/>
    </w:p>
    <w:p w14:paraId="1FB76F12" w14:textId="77777777" w:rsidR="00E83211" w:rsidRPr="00AC632A" w:rsidRDefault="00E83211" w:rsidP="00E83211">
      <w:pPr>
        <w:spacing w:before="200" w:after="0" w:line="360" w:lineRule="auto"/>
        <w:ind w:right="0"/>
        <w:jc w:val="both"/>
        <w:outlineLvl w:val="3"/>
        <w:rPr>
          <w:rFonts w:eastAsia="Constantia"/>
          <w:b/>
          <w:bCs/>
          <w:color w:val="4472C4" w:themeColor="accent1"/>
        </w:rPr>
      </w:pPr>
      <w:bookmarkStart w:id="5282" w:name="_Toc215925536"/>
      <w:r w:rsidRPr="00AC632A">
        <w:rPr>
          <w:rFonts w:eastAsia="Constantia"/>
          <w:b/>
          <w:bCs/>
          <w:color w:val="4472C4" w:themeColor="accent1"/>
        </w:rPr>
        <w:t>Causes</w:t>
      </w:r>
      <w:bookmarkEnd w:id="5282"/>
    </w:p>
    <w:p w14:paraId="5B2CD736" w14:textId="77777777" w:rsidR="00E83211" w:rsidRPr="00AC632A" w:rsidRDefault="00E83211">
      <w:pPr>
        <w:pStyle w:val="ListParagraph"/>
        <w:keepNext w:val="0"/>
        <w:keepLines w:val="0"/>
        <w:widowControl w:val="0"/>
        <w:numPr>
          <w:ilvl w:val="0"/>
          <w:numId w:val="42"/>
        </w:numPr>
        <w:autoSpaceDE w:val="0"/>
        <w:autoSpaceDN w:val="0"/>
        <w:spacing w:before="120" w:after="0" w:line="360" w:lineRule="auto"/>
        <w:ind w:right="0"/>
        <w:jc w:val="both"/>
        <w:outlineLvl w:val="9"/>
        <w:rPr>
          <w:rFonts w:eastAsia="Constantia"/>
        </w:rPr>
      </w:pPr>
      <w:r w:rsidRPr="00AC632A">
        <w:rPr>
          <w:rFonts w:eastAsia="Constantia"/>
          <w:b/>
        </w:rPr>
        <w:t>Primary hypertension (HTN)</w:t>
      </w:r>
      <w:r w:rsidRPr="00AC632A">
        <w:rPr>
          <w:rFonts w:eastAsia="Constantia"/>
        </w:rPr>
        <w:t>: No underlying cause identified.</w:t>
      </w:r>
    </w:p>
    <w:p w14:paraId="62490C01" w14:textId="77777777" w:rsidR="00E83211" w:rsidRPr="00AC632A" w:rsidRDefault="00E83211">
      <w:pPr>
        <w:pStyle w:val="ListParagraph"/>
        <w:keepNext w:val="0"/>
        <w:keepLines w:val="0"/>
        <w:widowControl w:val="0"/>
        <w:numPr>
          <w:ilvl w:val="0"/>
          <w:numId w:val="42"/>
        </w:numPr>
        <w:autoSpaceDE w:val="0"/>
        <w:autoSpaceDN w:val="0"/>
        <w:spacing w:before="120" w:after="0" w:line="360" w:lineRule="auto"/>
        <w:ind w:right="0"/>
        <w:jc w:val="both"/>
        <w:outlineLvl w:val="9"/>
        <w:rPr>
          <w:rFonts w:eastAsia="Constantia"/>
        </w:rPr>
      </w:pPr>
      <w:r w:rsidRPr="00AC632A">
        <w:rPr>
          <w:rFonts w:eastAsia="Constantia"/>
          <w:b/>
        </w:rPr>
        <w:t>Secondary HTN</w:t>
      </w:r>
      <w:r w:rsidRPr="00AC632A">
        <w:rPr>
          <w:rFonts w:eastAsia="Constantia"/>
        </w:rPr>
        <w:t>: Identifiable cause present. 98% pediatric hypertension is secondary.</w:t>
      </w:r>
    </w:p>
    <w:p w14:paraId="275E76F4" w14:textId="77777777" w:rsidR="00E83211" w:rsidRPr="00AC632A" w:rsidRDefault="00E83211">
      <w:pPr>
        <w:pStyle w:val="ListParagraph"/>
        <w:keepNext w:val="0"/>
        <w:keepLines w:val="0"/>
        <w:widowControl w:val="0"/>
        <w:numPr>
          <w:ilvl w:val="1"/>
          <w:numId w:val="42"/>
        </w:numPr>
        <w:autoSpaceDE w:val="0"/>
        <w:autoSpaceDN w:val="0"/>
        <w:spacing w:before="120" w:after="0" w:line="360" w:lineRule="auto"/>
        <w:ind w:right="0"/>
        <w:jc w:val="both"/>
        <w:outlineLvl w:val="9"/>
        <w:rPr>
          <w:rFonts w:eastAsia="Constantia"/>
        </w:rPr>
      </w:pPr>
      <w:r w:rsidRPr="00AC632A">
        <w:rPr>
          <w:rFonts w:eastAsia="Constantia"/>
          <w:b/>
        </w:rPr>
        <w:t>Renal/renovascular:</w:t>
      </w:r>
      <w:r w:rsidRPr="00AC632A">
        <w:rPr>
          <w:rFonts w:eastAsia="Constantia"/>
        </w:rPr>
        <w:t xml:space="preserve"> Most common cause</w:t>
      </w:r>
    </w:p>
    <w:p w14:paraId="6E063A64" w14:textId="77777777" w:rsidR="00E83211" w:rsidRPr="00AC632A" w:rsidRDefault="00E83211">
      <w:pPr>
        <w:pStyle w:val="ListParagraph"/>
        <w:keepNext w:val="0"/>
        <w:keepLines w:val="0"/>
        <w:widowControl w:val="0"/>
        <w:numPr>
          <w:ilvl w:val="1"/>
          <w:numId w:val="42"/>
        </w:numPr>
        <w:autoSpaceDE w:val="0"/>
        <w:autoSpaceDN w:val="0"/>
        <w:spacing w:before="120" w:after="0" w:line="360" w:lineRule="auto"/>
        <w:ind w:right="0"/>
        <w:jc w:val="both"/>
        <w:outlineLvl w:val="9"/>
        <w:rPr>
          <w:rFonts w:eastAsia="Constantia"/>
        </w:rPr>
      </w:pPr>
      <w:r w:rsidRPr="00AC632A">
        <w:rPr>
          <w:rFonts w:eastAsia="Constantia"/>
          <w:b/>
        </w:rPr>
        <w:t>Endocrinologist disease</w:t>
      </w:r>
      <w:r w:rsidRPr="00AC632A">
        <w:rPr>
          <w:rFonts w:eastAsia="Constantia"/>
        </w:rPr>
        <w:t>: Thyroid, parathyroid, and adrenal diseases</w:t>
      </w:r>
    </w:p>
    <w:p w14:paraId="7FFB00AA" w14:textId="77777777" w:rsidR="00E83211" w:rsidRPr="00AC632A" w:rsidRDefault="00E83211">
      <w:pPr>
        <w:pStyle w:val="ListParagraph"/>
        <w:keepNext w:val="0"/>
        <w:keepLines w:val="0"/>
        <w:widowControl w:val="0"/>
        <w:numPr>
          <w:ilvl w:val="1"/>
          <w:numId w:val="42"/>
        </w:numPr>
        <w:autoSpaceDE w:val="0"/>
        <w:autoSpaceDN w:val="0"/>
        <w:spacing w:before="120" w:after="0" w:line="360" w:lineRule="auto"/>
        <w:ind w:right="0"/>
        <w:jc w:val="both"/>
        <w:outlineLvl w:val="9"/>
        <w:rPr>
          <w:rFonts w:eastAsia="Constantia"/>
        </w:rPr>
      </w:pPr>
      <w:r w:rsidRPr="00AC632A">
        <w:rPr>
          <w:rFonts w:eastAsia="Constantia"/>
          <w:b/>
        </w:rPr>
        <w:t>Cardiovascular:</w:t>
      </w:r>
      <w:r w:rsidRPr="00AC632A">
        <w:rPr>
          <w:rFonts w:eastAsia="Constantia"/>
        </w:rPr>
        <w:t xml:space="preserve"> Coarctation of the aorta</w:t>
      </w:r>
    </w:p>
    <w:p w14:paraId="5B558127" w14:textId="77777777" w:rsidR="00E83211" w:rsidRPr="00AC632A" w:rsidRDefault="00E83211">
      <w:pPr>
        <w:pStyle w:val="ListParagraph"/>
        <w:keepNext w:val="0"/>
        <w:keepLines w:val="0"/>
        <w:widowControl w:val="0"/>
        <w:numPr>
          <w:ilvl w:val="1"/>
          <w:numId w:val="42"/>
        </w:numPr>
        <w:autoSpaceDE w:val="0"/>
        <w:autoSpaceDN w:val="0"/>
        <w:spacing w:before="120" w:after="0" w:line="360" w:lineRule="auto"/>
        <w:ind w:right="0"/>
        <w:jc w:val="both"/>
        <w:outlineLvl w:val="9"/>
        <w:rPr>
          <w:rFonts w:eastAsia="Constantia"/>
        </w:rPr>
      </w:pPr>
      <w:r w:rsidRPr="00AC632A">
        <w:rPr>
          <w:rFonts w:eastAsia="Constantia"/>
          <w:b/>
        </w:rPr>
        <w:t>Nervous system:</w:t>
      </w:r>
      <w:r w:rsidRPr="00AC632A">
        <w:rPr>
          <w:rFonts w:eastAsia="Constantia"/>
        </w:rPr>
        <w:t xml:space="preserve"> Increased ICP, autonomic dysfunction (e.g., tetanus,  Guillain -Barrie syndrome)</w:t>
      </w:r>
    </w:p>
    <w:p w14:paraId="7A4897B2" w14:textId="77777777" w:rsidR="00E83211" w:rsidRPr="00AC632A" w:rsidRDefault="00E83211">
      <w:pPr>
        <w:pStyle w:val="ListParagraph"/>
        <w:keepNext w:val="0"/>
        <w:keepLines w:val="0"/>
        <w:widowControl w:val="0"/>
        <w:numPr>
          <w:ilvl w:val="1"/>
          <w:numId w:val="42"/>
        </w:numPr>
        <w:autoSpaceDE w:val="0"/>
        <w:autoSpaceDN w:val="0"/>
        <w:spacing w:before="120" w:after="0" w:line="360" w:lineRule="auto"/>
        <w:ind w:right="0"/>
        <w:jc w:val="both"/>
        <w:outlineLvl w:val="9"/>
        <w:rPr>
          <w:rFonts w:eastAsia="Constantia"/>
        </w:rPr>
      </w:pPr>
      <w:r w:rsidRPr="00AC632A">
        <w:rPr>
          <w:rFonts w:eastAsia="Constantia"/>
          <w:b/>
        </w:rPr>
        <w:t>Tumors:</w:t>
      </w:r>
      <w:r w:rsidRPr="00AC632A">
        <w:rPr>
          <w:rFonts w:eastAsia="Constantia"/>
        </w:rPr>
        <w:t xml:space="preserve"> Wilms tumor, neuroblastoma, pheochromocytoma</w:t>
      </w:r>
      <w:r w:rsidRPr="00AC632A">
        <w:rPr>
          <w:rFonts w:eastAsia="Constantia"/>
          <w:b/>
        </w:rPr>
        <w:t xml:space="preserve"> </w:t>
      </w:r>
    </w:p>
    <w:p w14:paraId="4DF08265" w14:textId="77777777" w:rsidR="00E83211" w:rsidRPr="00AC632A" w:rsidRDefault="00E83211">
      <w:pPr>
        <w:pStyle w:val="ListParagraph"/>
        <w:keepNext w:val="0"/>
        <w:keepLines w:val="0"/>
        <w:widowControl w:val="0"/>
        <w:numPr>
          <w:ilvl w:val="1"/>
          <w:numId w:val="42"/>
        </w:numPr>
        <w:autoSpaceDE w:val="0"/>
        <w:autoSpaceDN w:val="0"/>
        <w:spacing w:before="120" w:after="0" w:line="360" w:lineRule="auto"/>
        <w:ind w:right="0"/>
        <w:jc w:val="both"/>
        <w:outlineLvl w:val="9"/>
        <w:rPr>
          <w:rFonts w:eastAsia="Constantia"/>
        </w:rPr>
      </w:pPr>
      <w:r w:rsidRPr="00AC632A">
        <w:rPr>
          <w:rFonts w:eastAsia="Constantia"/>
          <w:b/>
        </w:rPr>
        <w:t>Miscellaneous:</w:t>
      </w:r>
      <w:r w:rsidRPr="00AC632A">
        <w:rPr>
          <w:rFonts w:eastAsia="Constantia"/>
        </w:rPr>
        <w:t xml:space="preserve"> Chronic upper airway obstruction, hypercalcemia</w:t>
      </w:r>
      <w:r w:rsidRPr="00AC632A">
        <w:rPr>
          <w:rFonts w:eastAsia="Constantia"/>
          <w:b/>
        </w:rPr>
        <w:t>,</w:t>
      </w:r>
      <w:r w:rsidRPr="00AC632A">
        <w:rPr>
          <w:rFonts w:eastAsia="Constantia"/>
        </w:rPr>
        <w:t xml:space="preserve"> drugs, e.g., steroids</w:t>
      </w:r>
    </w:p>
    <w:p w14:paraId="1EC74AEA" w14:textId="77777777" w:rsidR="00E83211" w:rsidRPr="00E154BB" w:rsidRDefault="00E83211" w:rsidP="00E83211">
      <w:pPr>
        <w:keepNext w:val="0"/>
        <w:keepLines w:val="0"/>
        <w:widowControl w:val="0"/>
        <w:autoSpaceDE w:val="0"/>
        <w:autoSpaceDN w:val="0"/>
        <w:spacing w:before="120" w:after="0" w:line="360" w:lineRule="auto"/>
        <w:ind w:left="1440" w:right="0" w:hanging="360"/>
        <w:jc w:val="both"/>
        <w:outlineLvl w:val="9"/>
        <w:rPr>
          <w:rFonts w:eastAsia="Constantia"/>
        </w:rPr>
      </w:pPr>
    </w:p>
    <w:tbl>
      <w:tblPr>
        <w:tblpPr w:leftFromText="180" w:rightFromText="180" w:vertAnchor="text" w:horzAnchor="margin" w:tblpXSpec="center" w:tblpY="-73"/>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bottom w:w="115" w:type="dxa"/>
        </w:tblCellMar>
        <w:tblLook w:val="04A0" w:firstRow="1" w:lastRow="0" w:firstColumn="1" w:lastColumn="0" w:noHBand="0" w:noVBand="1"/>
      </w:tblPr>
      <w:tblGrid>
        <w:gridCol w:w="1438"/>
        <w:gridCol w:w="1479"/>
        <w:gridCol w:w="2162"/>
        <w:gridCol w:w="1637"/>
        <w:gridCol w:w="2936"/>
      </w:tblGrid>
      <w:tr w:rsidR="00E83211" w:rsidRPr="00E154BB" w14:paraId="044A058B" w14:textId="77777777" w:rsidTr="008D32C7">
        <w:trPr>
          <w:trHeight w:val="371"/>
        </w:trPr>
        <w:tc>
          <w:tcPr>
            <w:tcW w:w="745" w:type="pct"/>
            <w:vAlign w:val="bottom"/>
          </w:tcPr>
          <w:p w14:paraId="5E91ADE6" w14:textId="77777777" w:rsidR="00E83211" w:rsidRPr="00E154BB" w:rsidRDefault="00E83211" w:rsidP="008D32C7">
            <w:pPr>
              <w:keepNext w:val="0"/>
              <w:keepLines w:val="0"/>
              <w:spacing w:before="120" w:after="0" w:line="360" w:lineRule="auto"/>
              <w:ind w:left="60" w:right="0" w:firstLine="284"/>
              <w:jc w:val="both"/>
              <w:outlineLvl w:val="9"/>
              <w:rPr>
                <w:rFonts w:eastAsia="Constantia"/>
                <w:b/>
              </w:rPr>
            </w:pPr>
            <w:bookmarkStart w:id="5283" w:name="page239"/>
            <w:bookmarkEnd w:id="5283"/>
            <w:r w:rsidRPr="00E154BB">
              <w:rPr>
                <w:rFonts w:eastAsia="Constantia"/>
                <w:b/>
              </w:rPr>
              <w:lastRenderedPageBreak/>
              <w:t>Drug</w:t>
            </w:r>
          </w:p>
        </w:tc>
        <w:tc>
          <w:tcPr>
            <w:tcW w:w="766" w:type="pct"/>
            <w:vAlign w:val="bottom"/>
          </w:tcPr>
          <w:p w14:paraId="15C947EB"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r w:rsidRPr="00E154BB">
              <w:rPr>
                <w:rFonts w:eastAsia="Constantia"/>
                <w:b/>
                <w:w w:val="95"/>
              </w:rPr>
              <w:t>Class</w:t>
            </w:r>
          </w:p>
        </w:tc>
        <w:tc>
          <w:tcPr>
            <w:tcW w:w="1120" w:type="pct"/>
            <w:vAlign w:val="bottom"/>
          </w:tcPr>
          <w:p w14:paraId="65D8C368"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r w:rsidRPr="00E154BB">
              <w:rPr>
                <w:rFonts w:eastAsia="Constantia"/>
                <w:b/>
              </w:rPr>
              <w:t>Dose</w:t>
            </w:r>
          </w:p>
        </w:tc>
        <w:tc>
          <w:tcPr>
            <w:tcW w:w="848" w:type="pct"/>
            <w:vAlign w:val="bottom"/>
          </w:tcPr>
          <w:p w14:paraId="47CD6019"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r w:rsidRPr="00E154BB">
              <w:rPr>
                <w:rFonts w:eastAsia="Constantia"/>
                <w:b/>
              </w:rPr>
              <w:t>Route</w:t>
            </w:r>
          </w:p>
        </w:tc>
        <w:tc>
          <w:tcPr>
            <w:tcW w:w="1521" w:type="pct"/>
            <w:vAlign w:val="bottom"/>
          </w:tcPr>
          <w:p w14:paraId="2CEC6777"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r w:rsidRPr="00E154BB">
              <w:rPr>
                <w:rFonts w:eastAsia="Constantia"/>
                <w:b/>
              </w:rPr>
              <w:t>Comment</w:t>
            </w:r>
          </w:p>
        </w:tc>
      </w:tr>
      <w:tr w:rsidR="00E83211" w:rsidRPr="00E154BB" w14:paraId="5178654A" w14:textId="77777777" w:rsidTr="008D32C7">
        <w:trPr>
          <w:trHeight w:val="379"/>
        </w:trPr>
        <w:tc>
          <w:tcPr>
            <w:tcW w:w="745" w:type="pct"/>
            <w:vMerge w:val="restart"/>
            <w:shd w:val="clear" w:color="auto" w:fill="D0DBF0"/>
          </w:tcPr>
          <w:p w14:paraId="26C359A6"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Esmolol</w:t>
            </w:r>
          </w:p>
        </w:tc>
        <w:tc>
          <w:tcPr>
            <w:tcW w:w="766" w:type="pct"/>
            <w:vMerge w:val="restart"/>
            <w:shd w:val="clear" w:color="auto" w:fill="D0DBF0"/>
          </w:tcPr>
          <w:p w14:paraId="2F52F8F7"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B-blocker</w:t>
            </w:r>
          </w:p>
        </w:tc>
        <w:tc>
          <w:tcPr>
            <w:tcW w:w="1120" w:type="pct"/>
            <w:vMerge w:val="restart"/>
            <w:shd w:val="clear" w:color="auto" w:fill="D0DBF0"/>
          </w:tcPr>
          <w:p w14:paraId="1D25F665"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100–500 mcg/kg/min</w:t>
            </w:r>
          </w:p>
        </w:tc>
        <w:tc>
          <w:tcPr>
            <w:tcW w:w="848" w:type="pct"/>
            <w:vMerge w:val="restart"/>
            <w:shd w:val="clear" w:color="auto" w:fill="D0DBF0"/>
          </w:tcPr>
          <w:p w14:paraId="546A524A"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IV infusion</w:t>
            </w:r>
          </w:p>
        </w:tc>
        <w:tc>
          <w:tcPr>
            <w:tcW w:w="1521" w:type="pct"/>
            <w:vMerge w:val="restart"/>
            <w:shd w:val="clear" w:color="auto" w:fill="D0DBF0"/>
          </w:tcPr>
          <w:p w14:paraId="0DE3B34F" w14:textId="77777777" w:rsidR="00E83211" w:rsidRPr="00E154BB" w:rsidRDefault="00E83211" w:rsidP="008D32C7">
            <w:pPr>
              <w:pStyle w:val="Bullet1"/>
              <w:spacing w:line="360" w:lineRule="auto"/>
              <w:jc w:val="both"/>
              <w:rPr>
                <w:shd w:val="clear" w:color="auto" w:fill="D0DBF0"/>
              </w:rPr>
            </w:pPr>
            <w:bookmarkStart w:id="5284" w:name="_Toc215925537"/>
            <w:r w:rsidRPr="00E154BB">
              <w:rPr>
                <w:shd w:val="clear" w:color="auto" w:fill="D0DBF0"/>
              </w:rPr>
              <w:t>Very short-acting—constant</w:t>
            </w:r>
            <w:bookmarkEnd w:id="5284"/>
          </w:p>
          <w:p w14:paraId="736289AE" w14:textId="77777777" w:rsidR="00E83211" w:rsidRPr="00E154BB" w:rsidRDefault="00E83211" w:rsidP="008D32C7">
            <w:pPr>
              <w:pStyle w:val="Bullet1"/>
              <w:spacing w:line="360" w:lineRule="auto"/>
              <w:jc w:val="both"/>
              <w:rPr>
                <w:shd w:val="clear" w:color="auto" w:fill="D0DBF0"/>
              </w:rPr>
            </w:pPr>
            <w:bookmarkStart w:id="5285" w:name="_Toc215925538"/>
            <w:r w:rsidRPr="00E154BB">
              <w:rPr>
                <w:shd w:val="clear" w:color="auto" w:fill="D0DBF0"/>
              </w:rPr>
              <w:t xml:space="preserve">Infusion preferred. May cause </w:t>
            </w:r>
            <w:r w:rsidRPr="00E154BB">
              <w:t>profound bradycardia</w:t>
            </w:r>
            <w:bookmarkEnd w:id="5285"/>
          </w:p>
          <w:p w14:paraId="2648C9F4" w14:textId="77777777" w:rsidR="00E83211" w:rsidRPr="00E154BB" w:rsidRDefault="00E83211" w:rsidP="008D32C7">
            <w:pPr>
              <w:pStyle w:val="Bullet1"/>
              <w:spacing w:line="360" w:lineRule="auto"/>
              <w:jc w:val="both"/>
              <w:rPr>
                <w:shd w:val="clear" w:color="auto" w:fill="D0DBF0"/>
              </w:rPr>
            </w:pPr>
            <w:bookmarkStart w:id="5286" w:name="_Toc215925539"/>
            <w:r w:rsidRPr="00E154BB">
              <w:rPr>
                <w:shd w:val="clear" w:color="auto" w:fill="D0DBF0"/>
              </w:rPr>
              <w:t xml:space="preserve">Produced modest reductions in </w:t>
            </w:r>
            <w:r w:rsidRPr="00E154BB">
              <w:t>BP in a pediatric clinical trial</w:t>
            </w:r>
            <w:bookmarkEnd w:id="5286"/>
          </w:p>
        </w:tc>
      </w:tr>
      <w:tr w:rsidR="00E83211" w:rsidRPr="00E154BB" w14:paraId="070AC641" w14:textId="77777777" w:rsidTr="008D32C7">
        <w:trPr>
          <w:trHeight w:val="534"/>
        </w:trPr>
        <w:tc>
          <w:tcPr>
            <w:tcW w:w="745" w:type="pct"/>
            <w:vMerge/>
            <w:shd w:val="clear" w:color="auto" w:fill="D0DBF0"/>
            <w:vAlign w:val="bottom"/>
          </w:tcPr>
          <w:p w14:paraId="12D2A4F2" w14:textId="77777777" w:rsidR="00E83211" w:rsidRPr="00E154BB" w:rsidRDefault="00E83211">
            <w:pPr>
              <w:keepNext w:val="0"/>
              <w:keepLines w:val="0"/>
              <w:widowControl w:val="0"/>
              <w:numPr>
                <w:ilvl w:val="0"/>
                <w:numId w:val="9"/>
              </w:numPr>
              <w:autoSpaceDE w:val="0"/>
              <w:autoSpaceDN w:val="0"/>
              <w:spacing w:before="120" w:after="0" w:line="360" w:lineRule="auto"/>
              <w:ind w:right="0"/>
              <w:jc w:val="both"/>
              <w:outlineLvl w:val="9"/>
              <w:rPr>
                <w:rFonts w:eastAsia="Constantia"/>
              </w:rPr>
            </w:pPr>
          </w:p>
        </w:tc>
        <w:tc>
          <w:tcPr>
            <w:tcW w:w="766" w:type="pct"/>
            <w:vMerge/>
            <w:shd w:val="clear" w:color="auto" w:fill="D0DBF0"/>
            <w:vAlign w:val="bottom"/>
          </w:tcPr>
          <w:p w14:paraId="360EA252"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120" w:type="pct"/>
            <w:vMerge/>
            <w:shd w:val="clear" w:color="auto" w:fill="D0DBF0"/>
            <w:vAlign w:val="bottom"/>
          </w:tcPr>
          <w:p w14:paraId="6A75E56D"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848" w:type="pct"/>
            <w:vMerge/>
            <w:shd w:val="clear" w:color="auto" w:fill="D0DBF0"/>
            <w:vAlign w:val="bottom"/>
          </w:tcPr>
          <w:p w14:paraId="47EF64EF"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521" w:type="pct"/>
            <w:vMerge/>
            <w:shd w:val="clear" w:color="auto" w:fill="D0DBF0"/>
            <w:vAlign w:val="bottom"/>
          </w:tcPr>
          <w:p w14:paraId="45FFF29A" w14:textId="77777777" w:rsidR="00E83211" w:rsidRPr="00E154BB" w:rsidRDefault="00E83211" w:rsidP="008D32C7">
            <w:pPr>
              <w:keepNext w:val="0"/>
              <w:keepLines w:val="0"/>
              <w:spacing w:before="120" w:after="0" w:line="360" w:lineRule="auto"/>
              <w:ind w:right="0" w:firstLine="284"/>
              <w:jc w:val="both"/>
              <w:outlineLvl w:val="9"/>
              <w:rPr>
                <w:rFonts w:eastAsia="Constantia"/>
                <w:shd w:val="clear" w:color="auto" w:fill="D0DBF0"/>
              </w:rPr>
            </w:pPr>
          </w:p>
        </w:tc>
      </w:tr>
      <w:tr w:rsidR="00E83211" w:rsidRPr="00E154BB" w14:paraId="4E379A83" w14:textId="77777777" w:rsidTr="008D32C7">
        <w:trPr>
          <w:trHeight w:val="534"/>
        </w:trPr>
        <w:tc>
          <w:tcPr>
            <w:tcW w:w="745" w:type="pct"/>
            <w:vMerge/>
            <w:shd w:val="clear" w:color="auto" w:fill="D0DBF0"/>
            <w:vAlign w:val="bottom"/>
          </w:tcPr>
          <w:p w14:paraId="436469F4"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766" w:type="pct"/>
            <w:vMerge/>
            <w:shd w:val="clear" w:color="auto" w:fill="D0DBF0"/>
            <w:vAlign w:val="bottom"/>
          </w:tcPr>
          <w:p w14:paraId="7E419446"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120" w:type="pct"/>
            <w:vMerge/>
            <w:shd w:val="clear" w:color="auto" w:fill="D0DBF0"/>
            <w:vAlign w:val="bottom"/>
          </w:tcPr>
          <w:p w14:paraId="34E22B14"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848" w:type="pct"/>
            <w:vMerge/>
            <w:shd w:val="clear" w:color="auto" w:fill="D0DBF0"/>
            <w:vAlign w:val="bottom"/>
          </w:tcPr>
          <w:p w14:paraId="639B7C99"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521" w:type="pct"/>
            <w:vMerge/>
            <w:shd w:val="clear" w:color="auto" w:fill="D0DBF0"/>
            <w:vAlign w:val="bottom"/>
          </w:tcPr>
          <w:p w14:paraId="5F07EDB8" w14:textId="77777777" w:rsidR="00E83211" w:rsidRPr="00E154BB" w:rsidRDefault="00E83211" w:rsidP="008D32C7">
            <w:pPr>
              <w:keepNext w:val="0"/>
              <w:keepLines w:val="0"/>
              <w:spacing w:before="120" w:after="0" w:line="360" w:lineRule="auto"/>
              <w:ind w:right="0" w:firstLine="284"/>
              <w:jc w:val="both"/>
              <w:outlineLvl w:val="9"/>
              <w:rPr>
                <w:rFonts w:eastAsia="Constantia"/>
                <w:shd w:val="clear" w:color="auto" w:fill="D0DBF0"/>
              </w:rPr>
            </w:pPr>
          </w:p>
        </w:tc>
      </w:tr>
      <w:tr w:rsidR="00E83211" w:rsidRPr="00E154BB" w14:paraId="7C50F145" w14:textId="77777777" w:rsidTr="008D32C7">
        <w:trPr>
          <w:trHeight w:val="534"/>
        </w:trPr>
        <w:tc>
          <w:tcPr>
            <w:tcW w:w="745" w:type="pct"/>
            <w:vMerge/>
            <w:shd w:val="clear" w:color="auto" w:fill="D0DBF0"/>
            <w:vAlign w:val="bottom"/>
          </w:tcPr>
          <w:p w14:paraId="462F784B"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766" w:type="pct"/>
            <w:vMerge/>
            <w:shd w:val="clear" w:color="auto" w:fill="D0DBF0"/>
            <w:vAlign w:val="bottom"/>
          </w:tcPr>
          <w:p w14:paraId="2626B3E2"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120" w:type="pct"/>
            <w:vMerge/>
            <w:shd w:val="clear" w:color="auto" w:fill="D0DBF0"/>
            <w:vAlign w:val="bottom"/>
          </w:tcPr>
          <w:p w14:paraId="35CFA863"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848" w:type="pct"/>
            <w:vMerge/>
            <w:shd w:val="clear" w:color="auto" w:fill="D0DBF0"/>
            <w:vAlign w:val="bottom"/>
          </w:tcPr>
          <w:p w14:paraId="7A7BBC25"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c>
          <w:tcPr>
            <w:tcW w:w="1521" w:type="pct"/>
            <w:vMerge/>
            <w:shd w:val="clear" w:color="auto" w:fill="D0DBF0"/>
            <w:vAlign w:val="bottom"/>
          </w:tcPr>
          <w:p w14:paraId="77EDE401" w14:textId="77777777" w:rsidR="00E83211" w:rsidRPr="00E154BB" w:rsidRDefault="00E83211" w:rsidP="008D32C7">
            <w:pPr>
              <w:keepNext w:val="0"/>
              <w:keepLines w:val="0"/>
              <w:spacing w:before="120" w:after="0" w:line="360" w:lineRule="auto"/>
              <w:ind w:right="0" w:firstLine="284"/>
              <w:jc w:val="both"/>
              <w:outlineLvl w:val="9"/>
              <w:rPr>
                <w:rFonts w:eastAsia="Times New Roman"/>
              </w:rPr>
            </w:pPr>
          </w:p>
        </w:tc>
      </w:tr>
      <w:tr w:rsidR="00E83211" w:rsidRPr="00E154BB" w14:paraId="05A05788" w14:textId="77777777" w:rsidTr="008D32C7">
        <w:trPr>
          <w:trHeight w:val="328"/>
        </w:trPr>
        <w:tc>
          <w:tcPr>
            <w:tcW w:w="745" w:type="pct"/>
          </w:tcPr>
          <w:p w14:paraId="4844EE75"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Hydralazine</w:t>
            </w:r>
          </w:p>
        </w:tc>
        <w:tc>
          <w:tcPr>
            <w:tcW w:w="766" w:type="pct"/>
          </w:tcPr>
          <w:p w14:paraId="177CEB3A"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Vasodilator</w:t>
            </w:r>
          </w:p>
        </w:tc>
        <w:tc>
          <w:tcPr>
            <w:tcW w:w="1120" w:type="pct"/>
          </w:tcPr>
          <w:p w14:paraId="2E58D90D"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0.2–0.6 mg/kg/dose</w:t>
            </w:r>
          </w:p>
        </w:tc>
        <w:tc>
          <w:tcPr>
            <w:tcW w:w="848" w:type="pct"/>
          </w:tcPr>
          <w:p w14:paraId="218B9E6B"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IV, IM</w:t>
            </w:r>
          </w:p>
        </w:tc>
        <w:tc>
          <w:tcPr>
            <w:tcW w:w="1521" w:type="pct"/>
          </w:tcPr>
          <w:p w14:paraId="0449286C"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Should be given every 4 hours when given IV bolus</w:t>
            </w:r>
          </w:p>
        </w:tc>
      </w:tr>
      <w:tr w:rsidR="00E83211" w:rsidRPr="00E154BB" w14:paraId="764B7CAE" w14:textId="77777777" w:rsidTr="008D32C7">
        <w:trPr>
          <w:trHeight w:val="1575"/>
        </w:trPr>
        <w:tc>
          <w:tcPr>
            <w:tcW w:w="745" w:type="pct"/>
            <w:shd w:val="clear" w:color="auto" w:fill="D0DBF0"/>
          </w:tcPr>
          <w:p w14:paraId="734ABAE5"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Labetalol</w:t>
            </w:r>
          </w:p>
        </w:tc>
        <w:tc>
          <w:tcPr>
            <w:tcW w:w="766" w:type="pct"/>
            <w:shd w:val="clear" w:color="auto" w:fill="D0DBF0"/>
          </w:tcPr>
          <w:p w14:paraId="14F0CFC4"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α- and b-blocker</w:t>
            </w:r>
          </w:p>
        </w:tc>
        <w:tc>
          <w:tcPr>
            <w:tcW w:w="1120" w:type="pct"/>
            <w:shd w:val="clear" w:color="auto" w:fill="D0DBF0"/>
          </w:tcPr>
          <w:p w14:paraId="755F4D52"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Bolus 0.2–1.0 mg/kg/dose up to 40 mg/dose infusion 0.25–3.0 mg/kg/hr</w:t>
            </w:r>
          </w:p>
        </w:tc>
        <w:tc>
          <w:tcPr>
            <w:tcW w:w="848" w:type="pct"/>
            <w:shd w:val="clear" w:color="auto" w:fill="D0DBF0"/>
          </w:tcPr>
          <w:p w14:paraId="642628B1"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IV bolus or infusion</w:t>
            </w:r>
          </w:p>
        </w:tc>
        <w:tc>
          <w:tcPr>
            <w:tcW w:w="1521" w:type="pct"/>
            <w:shd w:val="clear" w:color="auto" w:fill="D0DBF0"/>
          </w:tcPr>
          <w:p w14:paraId="26F3E957"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Asthma and overt heart failure are relative contraindications</w:t>
            </w:r>
          </w:p>
        </w:tc>
      </w:tr>
    </w:tbl>
    <w:p w14:paraId="48FB0364" w14:textId="77777777" w:rsidR="00E83211" w:rsidRPr="008C293E" w:rsidRDefault="00E83211" w:rsidP="00E83211">
      <w:pPr>
        <w:keepNext w:val="0"/>
        <w:keepLines w:val="0"/>
        <w:spacing w:before="120" w:after="0" w:line="360" w:lineRule="auto"/>
        <w:ind w:right="0"/>
        <w:jc w:val="center"/>
        <w:outlineLvl w:val="9"/>
        <w:rPr>
          <w:rFonts w:eastAsia="Times New Roman"/>
          <w:bCs/>
          <w:i/>
          <w:iCs/>
          <w:color w:val="4472C4" w:themeColor="accent1"/>
        </w:rPr>
      </w:pPr>
      <w:r w:rsidRPr="008C293E">
        <w:rPr>
          <w:rFonts w:eastAsia="Constantia"/>
          <w:bCs/>
          <w:i/>
          <w:iCs/>
          <w:color w:val="4472C4" w:themeColor="accent1"/>
        </w:rPr>
        <w:t>Table 3.8</w:t>
      </w:r>
    </w:p>
    <w:p w14:paraId="60BDE79F" w14:textId="77777777" w:rsidR="00E83211" w:rsidRDefault="00E83211" w:rsidP="00E83211">
      <w:pPr>
        <w:rPr>
          <w:rFonts w:eastAsia="Times New Roman"/>
        </w:rPr>
      </w:pPr>
    </w:p>
    <w:p w14:paraId="706BA5DC" w14:textId="77777777" w:rsidR="00E83211" w:rsidRPr="008C293E" w:rsidRDefault="00E83211" w:rsidP="00E83211">
      <w:pPr>
        <w:rPr>
          <w:rFonts w:eastAsia="Times New Roman"/>
        </w:rPr>
        <w:sectPr w:rsidR="00E83211" w:rsidRPr="008C293E" w:rsidSect="00E83211">
          <w:pgSz w:w="11900" w:h="16840" w:code="9"/>
          <w:pgMar w:top="1440" w:right="1080" w:bottom="1440" w:left="1080" w:header="0" w:footer="0" w:gutter="0"/>
          <w:cols w:space="720"/>
          <w:docGrid w:linePitch="360"/>
        </w:sectPr>
      </w:pPr>
    </w:p>
    <w:p w14:paraId="6CC6E6B9" w14:textId="77777777" w:rsidR="00E83211" w:rsidRPr="00E154BB" w:rsidRDefault="00E83211" w:rsidP="00E83211">
      <w:pPr>
        <w:keepNext w:val="0"/>
        <w:keepLines w:val="0"/>
        <w:spacing w:before="120" w:after="0" w:line="360" w:lineRule="auto"/>
        <w:ind w:right="0"/>
        <w:jc w:val="both"/>
        <w:outlineLvl w:val="9"/>
        <w:rPr>
          <w:rFonts w:eastAsia="Times New Roman"/>
        </w:rPr>
      </w:pPr>
    </w:p>
    <w:tbl>
      <w:tblPr>
        <w:tblStyle w:val="TableGrid"/>
        <w:tblW w:w="0" w:type="auto"/>
        <w:tblLayout w:type="fixed"/>
        <w:tblLook w:val="04A0" w:firstRow="1" w:lastRow="0" w:firstColumn="1" w:lastColumn="0" w:noHBand="0" w:noVBand="1"/>
      </w:tblPr>
      <w:tblGrid>
        <w:gridCol w:w="1364"/>
        <w:gridCol w:w="1691"/>
        <w:gridCol w:w="990"/>
        <w:gridCol w:w="1260"/>
        <w:gridCol w:w="1080"/>
        <w:gridCol w:w="1440"/>
        <w:gridCol w:w="1905"/>
      </w:tblGrid>
      <w:tr w:rsidR="00E83211" w:rsidRPr="00E154BB" w14:paraId="527E153F" w14:textId="77777777" w:rsidTr="000D1CCD">
        <w:tc>
          <w:tcPr>
            <w:tcW w:w="1364" w:type="dxa"/>
            <w:shd w:val="clear" w:color="auto" w:fill="D9E2F3" w:themeFill="accent1" w:themeFillTint="33"/>
          </w:tcPr>
          <w:p w14:paraId="258E4683"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ascii="Times New Roman" w:eastAsia="SimSun" w:hAnsi="Times New Roman" w:cs="Times New Roman"/>
                <w:b/>
                <w:bCs/>
                <w:sz w:val="22"/>
                <w:szCs w:val="22"/>
              </w:rPr>
            </w:pPr>
            <w:r w:rsidRPr="00E154BB">
              <w:rPr>
                <w:rFonts w:ascii="Times New Roman" w:eastAsia="SimSun" w:hAnsi="Times New Roman" w:cs="Times New Roman"/>
                <w:b/>
                <w:bCs/>
                <w:sz w:val="22"/>
                <w:szCs w:val="22"/>
              </w:rPr>
              <w:t>Drug</w:t>
            </w:r>
          </w:p>
        </w:tc>
        <w:tc>
          <w:tcPr>
            <w:tcW w:w="1691" w:type="dxa"/>
            <w:shd w:val="clear" w:color="auto" w:fill="D9E2F3" w:themeFill="accent1" w:themeFillTint="33"/>
          </w:tcPr>
          <w:p w14:paraId="5E33DA71"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ascii="Times New Roman" w:eastAsia="SimSun" w:hAnsi="Times New Roman" w:cs="Times New Roman"/>
                <w:b/>
                <w:bCs/>
                <w:sz w:val="22"/>
                <w:szCs w:val="22"/>
              </w:rPr>
            </w:pPr>
            <w:r w:rsidRPr="00E154BB">
              <w:rPr>
                <w:rFonts w:ascii="Times New Roman" w:eastAsia="SimSun" w:hAnsi="Times New Roman" w:cs="Times New Roman"/>
                <w:b/>
                <w:bCs/>
                <w:sz w:val="22"/>
                <w:szCs w:val="22"/>
              </w:rPr>
              <w:t>Dose</w:t>
            </w:r>
          </w:p>
        </w:tc>
        <w:tc>
          <w:tcPr>
            <w:tcW w:w="990" w:type="dxa"/>
            <w:shd w:val="clear" w:color="auto" w:fill="D9E2F3" w:themeFill="accent1" w:themeFillTint="33"/>
          </w:tcPr>
          <w:p w14:paraId="06500C80"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ascii="Times New Roman" w:eastAsia="SimSun" w:hAnsi="Times New Roman" w:cs="Times New Roman"/>
                <w:b/>
                <w:bCs/>
                <w:sz w:val="22"/>
                <w:szCs w:val="22"/>
              </w:rPr>
            </w:pPr>
            <w:r w:rsidRPr="00E154BB">
              <w:rPr>
                <w:rFonts w:ascii="Times New Roman" w:eastAsia="SimSun" w:hAnsi="Times New Roman" w:cs="Times New Roman"/>
                <w:b/>
                <w:bCs/>
                <w:sz w:val="22"/>
                <w:szCs w:val="22"/>
              </w:rPr>
              <w:t>Onset of action</w:t>
            </w:r>
          </w:p>
        </w:tc>
        <w:tc>
          <w:tcPr>
            <w:tcW w:w="1260" w:type="dxa"/>
            <w:shd w:val="clear" w:color="auto" w:fill="D9E2F3" w:themeFill="accent1" w:themeFillTint="33"/>
          </w:tcPr>
          <w:p w14:paraId="47FC501C"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ascii="Times New Roman" w:eastAsia="SimSun" w:hAnsi="Times New Roman" w:cs="Times New Roman"/>
                <w:b/>
                <w:bCs/>
                <w:sz w:val="22"/>
                <w:szCs w:val="22"/>
              </w:rPr>
            </w:pPr>
            <w:r w:rsidRPr="00E154BB">
              <w:rPr>
                <w:rFonts w:ascii="Times New Roman" w:eastAsia="SimSun" w:hAnsi="Times New Roman" w:cs="Times New Roman"/>
                <w:b/>
                <w:bCs/>
                <w:sz w:val="22"/>
                <w:szCs w:val="22"/>
              </w:rPr>
              <w:t>Maximum effect</w:t>
            </w:r>
          </w:p>
        </w:tc>
        <w:tc>
          <w:tcPr>
            <w:tcW w:w="1080" w:type="dxa"/>
            <w:shd w:val="clear" w:color="auto" w:fill="D9E2F3" w:themeFill="accent1" w:themeFillTint="33"/>
          </w:tcPr>
          <w:p w14:paraId="359A1232" w14:textId="77777777" w:rsidR="00E83211" w:rsidRPr="00E154BB" w:rsidRDefault="00E83211" w:rsidP="008D32C7">
            <w:pPr>
              <w:keepNext w:val="0"/>
              <w:keepLines w:val="0"/>
              <w:widowControl w:val="0"/>
              <w:autoSpaceDE w:val="0"/>
              <w:autoSpaceDN w:val="0"/>
              <w:spacing w:before="120" w:after="0" w:line="360" w:lineRule="auto"/>
              <w:ind w:right="0"/>
              <w:outlineLvl w:val="9"/>
              <w:rPr>
                <w:rFonts w:ascii="Times New Roman" w:eastAsia="SimSun" w:hAnsi="Times New Roman" w:cs="Times New Roman"/>
                <w:b/>
                <w:bCs/>
                <w:sz w:val="22"/>
                <w:szCs w:val="22"/>
              </w:rPr>
            </w:pPr>
            <w:r w:rsidRPr="00E154BB">
              <w:rPr>
                <w:rFonts w:ascii="Times New Roman" w:eastAsia="SimSun" w:hAnsi="Times New Roman" w:cs="Times New Roman"/>
                <w:b/>
                <w:bCs/>
                <w:sz w:val="22"/>
                <w:szCs w:val="22"/>
              </w:rPr>
              <w:t>Duration of action</w:t>
            </w:r>
          </w:p>
        </w:tc>
        <w:tc>
          <w:tcPr>
            <w:tcW w:w="1440" w:type="dxa"/>
            <w:shd w:val="clear" w:color="auto" w:fill="D9E2F3" w:themeFill="accent1" w:themeFillTint="33"/>
          </w:tcPr>
          <w:p w14:paraId="72B8E1B3"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ascii="Times New Roman" w:eastAsia="SimSun" w:hAnsi="Times New Roman" w:cs="Times New Roman"/>
                <w:b/>
                <w:bCs/>
                <w:sz w:val="22"/>
                <w:szCs w:val="22"/>
              </w:rPr>
            </w:pPr>
            <w:r w:rsidRPr="00E154BB">
              <w:rPr>
                <w:rFonts w:ascii="Times New Roman" w:eastAsia="SimSun" w:hAnsi="Times New Roman" w:cs="Times New Roman"/>
                <w:b/>
                <w:bCs/>
                <w:sz w:val="22"/>
                <w:szCs w:val="22"/>
              </w:rPr>
              <w:t>Side effects</w:t>
            </w:r>
          </w:p>
        </w:tc>
        <w:tc>
          <w:tcPr>
            <w:tcW w:w="1905" w:type="dxa"/>
            <w:shd w:val="clear" w:color="auto" w:fill="D9E2F3" w:themeFill="accent1" w:themeFillTint="33"/>
          </w:tcPr>
          <w:p w14:paraId="39B7928E"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ascii="Times New Roman" w:eastAsia="SimSun" w:hAnsi="Times New Roman" w:cs="Times New Roman"/>
                <w:b/>
                <w:bCs/>
                <w:sz w:val="22"/>
                <w:szCs w:val="22"/>
              </w:rPr>
            </w:pPr>
            <w:r w:rsidRPr="00E154BB">
              <w:rPr>
                <w:rFonts w:ascii="Times New Roman" w:eastAsia="SimSun" w:hAnsi="Times New Roman" w:cs="Times New Roman"/>
                <w:b/>
                <w:bCs/>
                <w:sz w:val="22"/>
                <w:szCs w:val="22"/>
              </w:rPr>
              <w:t>Contraindications</w:t>
            </w:r>
          </w:p>
        </w:tc>
      </w:tr>
      <w:tr w:rsidR="00E83211" w:rsidRPr="00E154BB" w14:paraId="63393655" w14:textId="77777777" w:rsidTr="000D1CCD">
        <w:tc>
          <w:tcPr>
            <w:tcW w:w="1364" w:type="dxa"/>
          </w:tcPr>
          <w:p w14:paraId="4A01EC8D"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Constantia" w:hAnsi="Times New Roman" w:cs="Times New Roman"/>
              </w:rPr>
              <w:t>Nifedipine</w:t>
            </w:r>
          </w:p>
        </w:tc>
        <w:tc>
          <w:tcPr>
            <w:tcW w:w="1691" w:type="dxa"/>
          </w:tcPr>
          <w:p w14:paraId="46DCAED2"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0.25–0.5mg/kg PO</w:t>
            </w:r>
          </w:p>
          <w:p w14:paraId="1B2B80B6"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Maximum dose: 10 mg /dose 3 times every 30 min.</w:t>
            </w:r>
          </w:p>
          <w:p w14:paraId="6EF59876"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Max. dose:3 mg/kg/day–120 mg/day</w:t>
            </w:r>
          </w:p>
        </w:tc>
        <w:tc>
          <w:tcPr>
            <w:tcW w:w="990" w:type="dxa"/>
          </w:tcPr>
          <w:p w14:paraId="5EE6D89B"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5 min</w:t>
            </w:r>
          </w:p>
        </w:tc>
        <w:tc>
          <w:tcPr>
            <w:tcW w:w="1260" w:type="dxa"/>
          </w:tcPr>
          <w:p w14:paraId="5910A852"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30–60 min</w:t>
            </w:r>
          </w:p>
        </w:tc>
        <w:tc>
          <w:tcPr>
            <w:tcW w:w="1080" w:type="dxa"/>
          </w:tcPr>
          <w:p w14:paraId="6F162ED9"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4–6 hours</w:t>
            </w:r>
          </w:p>
        </w:tc>
        <w:tc>
          <w:tcPr>
            <w:tcW w:w="1440" w:type="dxa"/>
          </w:tcPr>
          <w:p w14:paraId="41102B99"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Headache, tachycardia, hypotension, rash</w:t>
            </w:r>
          </w:p>
        </w:tc>
        <w:tc>
          <w:tcPr>
            <w:tcW w:w="1905" w:type="dxa"/>
          </w:tcPr>
          <w:p w14:paraId="246574A9" w14:textId="77777777" w:rsidR="00E83211" w:rsidRPr="00E154BB" w:rsidRDefault="00E83211" w:rsidP="008D32C7">
            <w:pPr>
              <w:keepNext w:val="0"/>
              <w:keepLines w:val="0"/>
              <w:spacing w:before="120" w:after="0" w:line="360" w:lineRule="auto"/>
              <w:ind w:right="0"/>
              <w:outlineLvl w:val="9"/>
              <w:rPr>
                <w:rFonts w:ascii="Times New Roman" w:eastAsiaTheme="minorEastAsia" w:hAnsi="Times New Roman" w:cs="Times New Roman"/>
              </w:rPr>
            </w:pPr>
            <w:r w:rsidRPr="00E154BB">
              <w:rPr>
                <w:rFonts w:ascii="Times New Roman" w:eastAsiaTheme="minorEastAsia" w:hAnsi="Times New Roman" w:cs="Times New Roman"/>
              </w:rPr>
              <w:t>Shock, advanced aortic stenosis, encephalopathy/cranial hypertension</w:t>
            </w:r>
          </w:p>
        </w:tc>
      </w:tr>
      <w:tr w:rsidR="00E83211" w:rsidRPr="00E154BB" w14:paraId="5F7E9FDB" w14:textId="77777777" w:rsidTr="000D1CCD">
        <w:tc>
          <w:tcPr>
            <w:tcW w:w="1364" w:type="dxa"/>
          </w:tcPr>
          <w:p w14:paraId="24E64AE6"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Enalapril</w:t>
            </w:r>
          </w:p>
        </w:tc>
        <w:tc>
          <w:tcPr>
            <w:tcW w:w="1691" w:type="dxa"/>
          </w:tcPr>
          <w:p w14:paraId="31D4223C"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5–10 mcg/kg IV in 5 min</w:t>
            </w:r>
          </w:p>
          <w:p w14:paraId="323238FB"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Maximum: 0.5 mg dose</w:t>
            </w:r>
          </w:p>
          <w:p w14:paraId="4BC0BF36"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Maintenance: Every 6–8 hour</w:t>
            </w:r>
          </w:p>
          <w:p w14:paraId="3C746624"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0.08 mg/kg/dose 24 hours PO</w:t>
            </w:r>
          </w:p>
          <w:p w14:paraId="587F3FA7"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Max. dose 5 mg</w:t>
            </w:r>
          </w:p>
        </w:tc>
        <w:tc>
          <w:tcPr>
            <w:tcW w:w="990" w:type="dxa"/>
          </w:tcPr>
          <w:p w14:paraId="24B9DBF0"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1 min</w:t>
            </w:r>
          </w:p>
        </w:tc>
        <w:tc>
          <w:tcPr>
            <w:tcW w:w="1260" w:type="dxa"/>
          </w:tcPr>
          <w:p w14:paraId="093739BE"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4 hours</w:t>
            </w:r>
          </w:p>
        </w:tc>
        <w:tc>
          <w:tcPr>
            <w:tcW w:w="1080" w:type="dxa"/>
          </w:tcPr>
          <w:p w14:paraId="26AEE04D"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6 hours</w:t>
            </w:r>
          </w:p>
        </w:tc>
        <w:tc>
          <w:tcPr>
            <w:tcW w:w="1440" w:type="dxa"/>
          </w:tcPr>
          <w:p w14:paraId="1DDFBF3E"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Hypotension</w:t>
            </w:r>
          </w:p>
        </w:tc>
        <w:tc>
          <w:tcPr>
            <w:tcW w:w="1905" w:type="dxa"/>
          </w:tcPr>
          <w:p w14:paraId="2BB87C20"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p>
        </w:tc>
      </w:tr>
      <w:tr w:rsidR="00E83211" w:rsidRPr="00E154BB" w14:paraId="0C8ECA24" w14:textId="77777777" w:rsidTr="000D1CCD">
        <w:tc>
          <w:tcPr>
            <w:tcW w:w="1364" w:type="dxa"/>
          </w:tcPr>
          <w:p w14:paraId="17C7724C"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Hydralazine</w:t>
            </w:r>
          </w:p>
        </w:tc>
        <w:tc>
          <w:tcPr>
            <w:tcW w:w="1691" w:type="dxa"/>
          </w:tcPr>
          <w:p w14:paraId="59788A00"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0.1–0.2mg kg dose IV, IM</w:t>
            </w:r>
          </w:p>
          <w:p w14:paraId="00530B47"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Max. dose: 20mg dose</w:t>
            </w:r>
          </w:p>
        </w:tc>
        <w:tc>
          <w:tcPr>
            <w:tcW w:w="990" w:type="dxa"/>
          </w:tcPr>
          <w:p w14:paraId="0CE45E24"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10–12 min</w:t>
            </w:r>
          </w:p>
        </w:tc>
        <w:tc>
          <w:tcPr>
            <w:tcW w:w="1260" w:type="dxa"/>
          </w:tcPr>
          <w:p w14:paraId="2FFC3929"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20–40 min</w:t>
            </w:r>
          </w:p>
        </w:tc>
        <w:tc>
          <w:tcPr>
            <w:tcW w:w="1080" w:type="dxa"/>
          </w:tcPr>
          <w:p w14:paraId="7A29B6F1"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3–8 hours</w:t>
            </w:r>
          </w:p>
        </w:tc>
        <w:tc>
          <w:tcPr>
            <w:tcW w:w="1440" w:type="dxa"/>
          </w:tcPr>
          <w:p w14:paraId="2D5C436F"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r w:rsidRPr="00E154BB">
              <w:rPr>
                <w:rFonts w:ascii="Times New Roman" w:eastAsiaTheme="minorEastAsia" w:hAnsi="Times New Roman" w:cs="Times New Roman"/>
              </w:rPr>
              <w:t xml:space="preserve">Hypotension, headache, tachycardia </w:t>
            </w:r>
          </w:p>
        </w:tc>
        <w:tc>
          <w:tcPr>
            <w:tcW w:w="1905" w:type="dxa"/>
          </w:tcPr>
          <w:p w14:paraId="4793CF91" w14:textId="77777777" w:rsidR="00E83211" w:rsidRPr="00E154BB" w:rsidRDefault="00E83211" w:rsidP="008D32C7">
            <w:pPr>
              <w:keepNext w:val="0"/>
              <w:keepLines w:val="0"/>
              <w:spacing w:before="120" w:after="0" w:line="360" w:lineRule="auto"/>
              <w:ind w:right="0"/>
              <w:jc w:val="both"/>
              <w:outlineLvl w:val="9"/>
              <w:rPr>
                <w:rFonts w:ascii="Times New Roman" w:eastAsiaTheme="minorEastAsia" w:hAnsi="Times New Roman" w:cs="Times New Roman"/>
              </w:rPr>
            </w:pPr>
          </w:p>
        </w:tc>
      </w:tr>
    </w:tbl>
    <w:p w14:paraId="5CED8019" w14:textId="77777777" w:rsidR="00E83211" w:rsidRPr="008C293E" w:rsidRDefault="00E83211" w:rsidP="00E83211">
      <w:pPr>
        <w:keepNext w:val="0"/>
        <w:keepLines w:val="0"/>
        <w:tabs>
          <w:tab w:val="left" w:pos="9585"/>
        </w:tabs>
        <w:spacing w:before="120" w:after="0" w:line="360" w:lineRule="auto"/>
        <w:ind w:left="900" w:right="0" w:hanging="180"/>
        <w:jc w:val="center"/>
        <w:outlineLvl w:val="9"/>
        <w:rPr>
          <w:rFonts w:eastAsia="Constantia"/>
          <w:i/>
          <w:iCs/>
          <w:color w:val="4472C4" w:themeColor="accent1"/>
        </w:rPr>
      </w:pPr>
      <w:r w:rsidRPr="008C293E">
        <w:rPr>
          <w:rFonts w:eastAsia="Times New Roman"/>
          <w:i/>
          <w:iCs/>
          <w:color w:val="4472C4" w:themeColor="accent1"/>
        </w:rPr>
        <w:t>Table 3.9. Drugs for hypertensive urgency</w:t>
      </w:r>
    </w:p>
    <w:p w14:paraId="1E5821B1" w14:textId="77777777" w:rsidR="00E83211" w:rsidRPr="008C293E" w:rsidRDefault="00E83211" w:rsidP="00E83211">
      <w:pPr>
        <w:rPr>
          <w:rFonts w:eastAsia="Constantia"/>
        </w:rPr>
        <w:sectPr w:rsidR="00E83211" w:rsidRPr="008C293E" w:rsidSect="00E83211">
          <w:pgSz w:w="11900" w:h="16840" w:code="9"/>
          <w:pgMar w:top="1440" w:right="1080" w:bottom="1440" w:left="1080" w:header="0" w:footer="0" w:gutter="0"/>
          <w:cols w:space="720"/>
          <w:docGrid w:linePitch="360"/>
        </w:sectPr>
      </w:pPr>
    </w:p>
    <w:p w14:paraId="36113847" w14:textId="77777777" w:rsidR="00E83211" w:rsidRPr="008C293E" w:rsidRDefault="00E83211" w:rsidP="00E83211">
      <w:pPr>
        <w:spacing w:before="200" w:after="0" w:line="360" w:lineRule="auto"/>
        <w:ind w:right="0"/>
        <w:jc w:val="both"/>
        <w:outlineLvl w:val="3"/>
        <w:rPr>
          <w:rFonts w:eastAsia="Constantia"/>
          <w:b/>
          <w:bCs/>
          <w:color w:val="4472C4" w:themeColor="accent1"/>
        </w:rPr>
      </w:pPr>
      <w:bookmarkStart w:id="5287" w:name="_Toc215925540"/>
      <w:r w:rsidRPr="008C293E">
        <w:rPr>
          <w:rFonts w:eastAsia="Constantia"/>
          <w:b/>
          <w:bCs/>
          <w:color w:val="4472C4" w:themeColor="accent1"/>
        </w:rPr>
        <w:lastRenderedPageBreak/>
        <w:t>Clinical manifestation</w:t>
      </w:r>
      <w:bookmarkEnd w:id="5287"/>
      <w:r w:rsidRPr="008C293E">
        <w:rPr>
          <w:rFonts w:eastAsia="Constantia"/>
          <w:b/>
          <w:bCs/>
          <w:color w:val="4472C4" w:themeColor="accent1"/>
        </w:rPr>
        <w:tab/>
      </w:r>
    </w:p>
    <w:p w14:paraId="4DA8BF61" w14:textId="77777777" w:rsidR="00E83211" w:rsidRPr="008C293E" w:rsidRDefault="00E83211">
      <w:pPr>
        <w:pStyle w:val="ListParagraph"/>
        <w:keepNext w:val="0"/>
        <w:keepLines w:val="0"/>
        <w:widowControl w:val="0"/>
        <w:numPr>
          <w:ilvl w:val="0"/>
          <w:numId w:val="43"/>
        </w:numPr>
        <w:autoSpaceDE w:val="0"/>
        <w:autoSpaceDN w:val="0"/>
        <w:spacing w:before="120" w:after="0" w:line="360" w:lineRule="auto"/>
        <w:ind w:right="0"/>
        <w:jc w:val="both"/>
        <w:outlineLvl w:val="9"/>
        <w:rPr>
          <w:rFonts w:eastAsia="Constantia"/>
        </w:rPr>
      </w:pPr>
      <w:r w:rsidRPr="008C293E">
        <w:rPr>
          <w:rFonts w:eastAsia="Constantia"/>
        </w:rPr>
        <w:t>Seizure, altered mentation, headache, dizziness, visual disturbance, tachycardia/palpitations, congestive heart failure</w:t>
      </w:r>
    </w:p>
    <w:p w14:paraId="5DC2BFEF" w14:textId="77777777" w:rsidR="00E83211" w:rsidRPr="008C293E" w:rsidRDefault="00E83211">
      <w:pPr>
        <w:pStyle w:val="ListParagraph"/>
        <w:keepNext w:val="0"/>
        <w:keepLines w:val="0"/>
        <w:widowControl w:val="0"/>
        <w:numPr>
          <w:ilvl w:val="0"/>
          <w:numId w:val="43"/>
        </w:numPr>
        <w:autoSpaceDE w:val="0"/>
        <w:autoSpaceDN w:val="0"/>
        <w:spacing w:before="120" w:after="0" w:line="360" w:lineRule="auto"/>
        <w:ind w:right="0"/>
        <w:jc w:val="both"/>
        <w:outlineLvl w:val="9"/>
        <w:rPr>
          <w:rFonts w:eastAsia="Constantia"/>
        </w:rPr>
      </w:pPr>
      <w:r w:rsidRPr="008C293E">
        <w:rPr>
          <w:rFonts w:eastAsia="Constantia"/>
        </w:rPr>
        <w:t>Hypertensive crisis: Presentation with hypertensive urgencies and emergencies</w:t>
      </w:r>
    </w:p>
    <w:p w14:paraId="134A098C" w14:textId="77777777" w:rsidR="00E83211" w:rsidRPr="008C293E" w:rsidRDefault="00E83211">
      <w:pPr>
        <w:pStyle w:val="ListParagraph"/>
        <w:keepNext w:val="0"/>
        <w:keepLines w:val="0"/>
        <w:widowControl w:val="0"/>
        <w:numPr>
          <w:ilvl w:val="0"/>
          <w:numId w:val="43"/>
        </w:numPr>
        <w:autoSpaceDE w:val="0"/>
        <w:autoSpaceDN w:val="0"/>
        <w:spacing w:before="120" w:after="0" w:line="360" w:lineRule="auto"/>
        <w:ind w:right="0"/>
        <w:jc w:val="both"/>
        <w:outlineLvl w:val="9"/>
        <w:rPr>
          <w:rFonts w:eastAsia="Constantia"/>
        </w:rPr>
      </w:pPr>
      <w:r w:rsidRPr="008C293E">
        <w:rPr>
          <w:rFonts w:eastAsia="Constantia"/>
        </w:rPr>
        <w:t xml:space="preserve">Hypertensive emergency: Rare in children; hypertensive encephalopathy with seizures, renal insufficiency, eyes (papilledema, retinal hemorrhages, exudates), and heart failure. Treat seizure </w:t>
      </w:r>
    </w:p>
    <w:p w14:paraId="1A5CEB8C" w14:textId="77777777" w:rsidR="00E83211" w:rsidRPr="008C293E" w:rsidRDefault="00E83211">
      <w:pPr>
        <w:pStyle w:val="ListParagraph"/>
        <w:keepNext w:val="0"/>
        <w:keepLines w:val="0"/>
        <w:widowControl w:val="0"/>
        <w:numPr>
          <w:ilvl w:val="0"/>
          <w:numId w:val="43"/>
        </w:numPr>
        <w:autoSpaceDE w:val="0"/>
        <w:autoSpaceDN w:val="0"/>
        <w:spacing w:before="120" w:after="0" w:line="360" w:lineRule="auto"/>
        <w:ind w:right="0"/>
        <w:jc w:val="both"/>
        <w:outlineLvl w:val="9"/>
        <w:rPr>
          <w:rFonts w:eastAsia="Constantia"/>
        </w:rPr>
      </w:pPr>
      <w:r w:rsidRPr="008C293E">
        <w:rPr>
          <w:rFonts w:eastAsia="Constantia"/>
        </w:rPr>
        <w:t>Hypertensive urgency: Severe elevation in BP without severe symptoms</w:t>
      </w:r>
    </w:p>
    <w:p w14:paraId="79C5095C" w14:textId="77777777" w:rsidR="00E83211" w:rsidRPr="008C293E" w:rsidRDefault="00E83211">
      <w:pPr>
        <w:pStyle w:val="ListParagraph"/>
        <w:keepNext w:val="0"/>
        <w:keepLines w:val="0"/>
        <w:widowControl w:val="0"/>
        <w:numPr>
          <w:ilvl w:val="0"/>
          <w:numId w:val="43"/>
        </w:numPr>
        <w:autoSpaceDE w:val="0"/>
        <w:autoSpaceDN w:val="0"/>
        <w:spacing w:before="120" w:after="0" w:line="360" w:lineRule="auto"/>
        <w:ind w:right="0"/>
        <w:jc w:val="both"/>
        <w:outlineLvl w:val="9"/>
        <w:rPr>
          <w:rFonts w:eastAsia="Constantia"/>
        </w:rPr>
      </w:pPr>
      <w:r w:rsidRPr="008C293E">
        <w:rPr>
          <w:rFonts w:eastAsia="Constantia"/>
        </w:rPr>
        <w:t>Treatment goals are to manage hypertensive emergency and achieve target BP level to reduce risk of target organ damage</w:t>
      </w:r>
    </w:p>
    <w:p w14:paraId="170514C5" w14:textId="77777777" w:rsidR="00E83211" w:rsidRPr="008C293E" w:rsidRDefault="00E83211">
      <w:pPr>
        <w:pStyle w:val="ListParagraph"/>
        <w:keepNext w:val="0"/>
        <w:keepLines w:val="0"/>
        <w:numPr>
          <w:ilvl w:val="0"/>
          <w:numId w:val="43"/>
        </w:numPr>
        <w:spacing w:before="120" w:after="0" w:line="360" w:lineRule="auto"/>
        <w:ind w:right="0"/>
        <w:jc w:val="both"/>
        <w:outlineLvl w:val="9"/>
        <w:rPr>
          <w:rFonts w:eastAsia="Constantia"/>
        </w:rPr>
      </w:pPr>
      <w:r w:rsidRPr="008C293E">
        <w:rPr>
          <w:rFonts w:eastAsia="Constantia"/>
        </w:rPr>
        <w:t>Indications for pharmacologic therapy include:</w:t>
      </w:r>
    </w:p>
    <w:p w14:paraId="38FA9745" w14:textId="77777777" w:rsidR="00E83211" w:rsidRPr="008C293E" w:rsidRDefault="00E83211">
      <w:pPr>
        <w:pStyle w:val="ListParagraph"/>
        <w:keepNext w:val="0"/>
        <w:keepLines w:val="0"/>
        <w:widowControl w:val="0"/>
        <w:numPr>
          <w:ilvl w:val="0"/>
          <w:numId w:val="43"/>
        </w:numPr>
        <w:autoSpaceDE w:val="0"/>
        <w:autoSpaceDN w:val="0"/>
        <w:spacing w:before="120" w:after="0" w:line="360" w:lineRule="auto"/>
        <w:ind w:right="0"/>
        <w:jc w:val="both"/>
        <w:outlineLvl w:val="9"/>
        <w:rPr>
          <w:rFonts w:eastAsia="Constantia"/>
        </w:rPr>
      </w:pPr>
      <w:r w:rsidRPr="008C293E">
        <w:rPr>
          <w:rFonts w:eastAsia="Constantia"/>
        </w:rPr>
        <w:t>Severe symptomatic hypertension with crisis</w:t>
      </w:r>
    </w:p>
    <w:p w14:paraId="0089F368" w14:textId="77777777" w:rsidR="00E83211" w:rsidRPr="008C293E" w:rsidRDefault="00E83211">
      <w:pPr>
        <w:pStyle w:val="ListParagraph"/>
        <w:keepNext w:val="0"/>
        <w:keepLines w:val="0"/>
        <w:widowControl w:val="0"/>
        <w:numPr>
          <w:ilvl w:val="0"/>
          <w:numId w:val="43"/>
        </w:numPr>
        <w:autoSpaceDE w:val="0"/>
        <w:autoSpaceDN w:val="0"/>
        <w:spacing w:before="120" w:after="0" w:line="360" w:lineRule="auto"/>
        <w:ind w:right="0"/>
        <w:jc w:val="both"/>
        <w:outlineLvl w:val="9"/>
        <w:rPr>
          <w:rFonts w:eastAsia="Constantia"/>
        </w:rPr>
      </w:pPr>
      <w:r w:rsidRPr="008C293E">
        <w:rPr>
          <w:rFonts w:eastAsia="Constantia"/>
        </w:rPr>
        <w:t>Stage 2 hypertension without a modifiable risk factor</w:t>
      </w:r>
    </w:p>
    <w:p w14:paraId="474B9F3E" w14:textId="77777777" w:rsidR="00E83211" w:rsidRPr="008C293E" w:rsidRDefault="00E83211">
      <w:pPr>
        <w:pStyle w:val="ListParagraph"/>
        <w:keepNext w:val="0"/>
        <w:keepLines w:val="0"/>
        <w:widowControl w:val="0"/>
        <w:numPr>
          <w:ilvl w:val="0"/>
          <w:numId w:val="43"/>
        </w:numPr>
        <w:autoSpaceDE w:val="0"/>
        <w:autoSpaceDN w:val="0"/>
        <w:spacing w:before="120" w:after="0" w:line="360" w:lineRule="auto"/>
        <w:ind w:right="0"/>
        <w:jc w:val="both"/>
        <w:outlineLvl w:val="9"/>
        <w:rPr>
          <w:rFonts w:eastAsia="Constantia"/>
        </w:rPr>
      </w:pPr>
      <w:r w:rsidRPr="008C293E">
        <w:rPr>
          <w:rFonts w:eastAsia="Constantia"/>
        </w:rPr>
        <w:t>Hypertension in patients with comorbidities such as diabetes (types 1 and 2) or chronic kidney disease (CKD)</w:t>
      </w:r>
    </w:p>
    <w:p w14:paraId="3B28EBC9" w14:textId="77777777" w:rsidR="00E83211" w:rsidRPr="00EE62FC" w:rsidRDefault="00E83211" w:rsidP="00E83211">
      <w:pPr>
        <w:spacing w:before="200" w:after="0" w:line="360" w:lineRule="auto"/>
        <w:ind w:right="0"/>
        <w:jc w:val="both"/>
        <w:outlineLvl w:val="3"/>
        <w:rPr>
          <w:rFonts w:eastAsia="Constantia"/>
          <w:b/>
          <w:bCs/>
          <w:color w:val="4472C4" w:themeColor="accent1"/>
        </w:rPr>
      </w:pPr>
      <w:bookmarkStart w:id="5288" w:name="_Toc215925541"/>
      <w:r w:rsidRPr="00EE62FC">
        <w:rPr>
          <w:rFonts w:eastAsia="Constantia"/>
          <w:b/>
          <w:bCs/>
          <w:color w:val="4472C4" w:themeColor="accent1"/>
        </w:rPr>
        <w:t>Recommended management</w:t>
      </w:r>
      <w:bookmarkEnd w:id="5288"/>
      <w:r w:rsidRPr="00EE62FC">
        <w:rPr>
          <w:rFonts w:eastAsia="Constantia"/>
          <w:b/>
          <w:bCs/>
          <w:color w:val="4472C4" w:themeColor="accent1"/>
        </w:rPr>
        <w:t xml:space="preserve"> </w:t>
      </w:r>
    </w:p>
    <w:p w14:paraId="2BEA504B" w14:textId="77777777" w:rsidR="00E83211" w:rsidRPr="00EE62FC" w:rsidRDefault="00E83211">
      <w:pPr>
        <w:pStyle w:val="ListParagraph"/>
        <w:keepNext w:val="0"/>
        <w:keepLines w:val="0"/>
        <w:widowControl w:val="0"/>
        <w:numPr>
          <w:ilvl w:val="0"/>
          <w:numId w:val="44"/>
        </w:numPr>
        <w:autoSpaceDE w:val="0"/>
        <w:autoSpaceDN w:val="0"/>
        <w:spacing w:before="120" w:after="0" w:line="360" w:lineRule="auto"/>
        <w:ind w:right="0"/>
        <w:jc w:val="both"/>
        <w:outlineLvl w:val="9"/>
        <w:rPr>
          <w:rFonts w:eastAsia="Constantia"/>
        </w:rPr>
      </w:pPr>
      <w:r w:rsidRPr="00EE62FC">
        <w:rPr>
          <w:rFonts w:eastAsia="Constantia"/>
        </w:rPr>
        <w:t>Avoid medications that increase BP (e.g., ketamine) during intubation.</w:t>
      </w:r>
    </w:p>
    <w:p w14:paraId="571711A8" w14:textId="77777777" w:rsidR="00E83211" w:rsidRPr="00EE62FC" w:rsidRDefault="00E83211">
      <w:pPr>
        <w:pStyle w:val="ListParagraph"/>
        <w:keepNext w:val="0"/>
        <w:keepLines w:val="0"/>
        <w:widowControl w:val="0"/>
        <w:numPr>
          <w:ilvl w:val="0"/>
          <w:numId w:val="44"/>
        </w:numPr>
        <w:autoSpaceDE w:val="0"/>
        <w:autoSpaceDN w:val="0"/>
        <w:spacing w:before="120" w:after="0" w:line="360" w:lineRule="auto"/>
        <w:ind w:right="0"/>
        <w:jc w:val="both"/>
        <w:outlineLvl w:val="9"/>
        <w:rPr>
          <w:rFonts w:eastAsia="Constantia"/>
        </w:rPr>
      </w:pPr>
      <w:r w:rsidRPr="00EE62FC">
        <w:rPr>
          <w:rFonts w:eastAsia="Constantia"/>
        </w:rPr>
        <w:t>Treat seizure with benzodiazepine.</w:t>
      </w:r>
    </w:p>
    <w:p w14:paraId="2B0D2DA7" w14:textId="77777777" w:rsidR="00E83211" w:rsidRPr="00EE62FC" w:rsidRDefault="00E83211">
      <w:pPr>
        <w:pStyle w:val="ListParagraph"/>
        <w:keepNext w:val="0"/>
        <w:keepLines w:val="0"/>
        <w:widowControl w:val="0"/>
        <w:numPr>
          <w:ilvl w:val="0"/>
          <w:numId w:val="44"/>
        </w:numPr>
        <w:autoSpaceDE w:val="0"/>
        <w:autoSpaceDN w:val="0"/>
        <w:spacing w:before="120" w:after="0" w:line="360" w:lineRule="auto"/>
        <w:ind w:right="0"/>
        <w:jc w:val="both"/>
        <w:outlineLvl w:val="9"/>
        <w:rPr>
          <w:rFonts w:eastAsia="Constantia"/>
        </w:rPr>
      </w:pPr>
      <w:r w:rsidRPr="00EE62FC">
        <w:rPr>
          <w:rFonts w:eastAsia="Constantia"/>
        </w:rPr>
        <w:t>A stepwise reduction in BP, reduced by no more than 25% in the first 6 to 8 hours. Plan to normalize BP over 3 to 4 days.</w:t>
      </w:r>
    </w:p>
    <w:p w14:paraId="339D2E6B" w14:textId="77777777" w:rsidR="00E83211" w:rsidRPr="00EE62FC" w:rsidRDefault="00E83211">
      <w:pPr>
        <w:pStyle w:val="ListParagraph"/>
        <w:keepNext w:val="0"/>
        <w:keepLines w:val="0"/>
        <w:widowControl w:val="0"/>
        <w:numPr>
          <w:ilvl w:val="0"/>
          <w:numId w:val="44"/>
        </w:numPr>
        <w:autoSpaceDE w:val="0"/>
        <w:autoSpaceDN w:val="0"/>
        <w:spacing w:before="120" w:after="0" w:line="360" w:lineRule="auto"/>
        <w:ind w:right="0"/>
        <w:jc w:val="both"/>
        <w:outlineLvl w:val="9"/>
        <w:rPr>
          <w:rFonts w:eastAsia="Constantia"/>
        </w:rPr>
      </w:pPr>
      <w:r w:rsidRPr="00EE62FC">
        <w:rPr>
          <w:rFonts w:eastAsia="Constantia"/>
        </w:rPr>
        <w:t>Except in children with intracranial hemorrhage, ischemic or traumatic brain injury, manage hypertensive emergency by initial IV bolus of labetalol or hydralazine.</w:t>
      </w:r>
    </w:p>
    <w:p w14:paraId="300A950A" w14:textId="77777777" w:rsidR="00E83211" w:rsidRPr="00EE62FC" w:rsidRDefault="00E83211">
      <w:pPr>
        <w:pStyle w:val="ListParagraph"/>
        <w:keepNext w:val="0"/>
        <w:keepLines w:val="0"/>
        <w:widowControl w:val="0"/>
        <w:numPr>
          <w:ilvl w:val="0"/>
          <w:numId w:val="44"/>
        </w:numPr>
        <w:autoSpaceDE w:val="0"/>
        <w:autoSpaceDN w:val="0"/>
        <w:spacing w:before="120" w:after="0" w:line="360" w:lineRule="auto"/>
        <w:ind w:right="0"/>
        <w:jc w:val="both"/>
        <w:outlineLvl w:val="9"/>
        <w:rPr>
          <w:rFonts w:eastAsia="Constantia"/>
        </w:rPr>
      </w:pPr>
      <w:r w:rsidRPr="00EE62FC">
        <w:rPr>
          <w:rFonts w:eastAsia="Constantia"/>
        </w:rPr>
        <w:t>Subsequently, continuous infusion of labetalol with strict monitoring of BP.</w:t>
      </w:r>
    </w:p>
    <w:p w14:paraId="21047621" w14:textId="77777777" w:rsidR="00E83211" w:rsidRPr="00EE62FC" w:rsidRDefault="00E83211">
      <w:pPr>
        <w:pStyle w:val="ListParagraph"/>
        <w:keepNext w:val="0"/>
        <w:keepLines w:val="0"/>
        <w:widowControl w:val="0"/>
        <w:numPr>
          <w:ilvl w:val="0"/>
          <w:numId w:val="44"/>
        </w:numPr>
        <w:autoSpaceDE w:val="0"/>
        <w:autoSpaceDN w:val="0"/>
        <w:spacing w:before="120" w:after="0" w:line="360" w:lineRule="auto"/>
        <w:ind w:right="0"/>
        <w:jc w:val="both"/>
        <w:outlineLvl w:val="9"/>
        <w:rPr>
          <w:rFonts w:eastAsia="Constantia"/>
        </w:rPr>
      </w:pPr>
      <w:r w:rsidRPr="00EE62FC">
        <w:rPr>
          <w:rFonts w:eastAsia="Constantia"/>
        </w:rPr>
        <w:t>In hypertensive urgency, use oral agents such as nifedipine, unless oral medications are not tolerated.</w:t>
      </w:r>
      <w:bookmarkStart w:id="5289" w:name="page240"/>
      <w:bookmarkEnd w:id="5289"/>
    </w:p>
    <w:p w14:paraId="43348D21" w14:textId="77777777" w:rsidR="00E83211" w:rsidRPr="00EE62FC" w:rsidRDefault="00E83211">
      <w:pPr>
        <w:pStyle w:val="ListParagraph"/>
        <w:keepNext w:val="0"/>
        <w:keepLines w:val="0"/>
        <w:numPr>
          <w:ilvl w:val="0"/>
          <w:numId w:val="44"/>
        </w:numPr>
        <w:spacing w:before="120" w:after="0" w:line="360" w:lineRule="auto"/>
        <w:ind w:right="0"/>
        <w:jc w:val="both"/>
        <w:outlineLvl w:val="9"/>
        <w:rPr>
          <w:rFonts w:eastAsia="Constantia"/>
        </w:rPr>
      </w:pPr>
      <w:r w:rsidRPr="00EE62FC">
        <w:rPr>
          <w:rFonts w:eastAsia="Constantia"/>
        </w:rPr>
        <w:t xml:space="preserve">Drugs for management of hypertensive emergency in children aged 1–17 years </w:t>
      </w:r>
    </w:p>
    <w:p w14:paraId="52170D38" w14:textId="77777777" w:rsidR="00E83211" w:rsidRPr="00EE62FC" w:rsidRDefault="00E83211" w:rsidP="00E83211">
      <w:pPr>
        <w:spacing w:before="200" w:after="0" w:line="360" w:lineRule="auto"/>
        <w:ind w:right="0"/>
        <w:jc w:val="both"/>
        <w:outlineLvl w:val="3"/>
        <w:rPr>
          <w:rFonts w:eastAsia="Constantia"/>
          <w:b/>
          <w:bCs/>
          <w:color w:val="4472C4" w:themeColor="accent1"/>
        </w:rPr>
      </w:pPr>
      <w:bookmarkStart w:id="5290" w:name="page241"/>
      <w:bookmarkStart w:id="5291" w:name="_Toc215925542"/>
      <w:bookmarkEnd w:id="5290"/>
      <w:r w:rsidRPr="00EE62FC">
        <w:rPr>
          <w:rFonts w:eastAsia="Constantia"/>
          <w:b/>
          <w:bCs/>
          <w:color w:val="4472C4" w:themeColor="accent1"/>
        </w:rPr>
        <w:t>Monitoring</w:t>
      </w:r>
      <w:bookmarkEnd w:id="5291"/>
      <w:r w:rsidRPr="00EE62FC">
        <w:rPr>
          <w:rFonts w:eastAsia="Constantia"/>
          <w:b/>
          <w:bCs/>
          <w:color w:val="4472C4" w:themeColor="accent1"/>
        </w:rPr>
        <w:t xml:space="preserve"> </w:t>
      </w:r>
    </w:p>
    <w:p w14:paraId="5962FC34" w14:textId="77777777" w:rsidR="00E83211" w:rsidRPr="00EE62FC" w:rsidRDefault="00E83211">
      <w:pPr>
        <w:pStyle w:val="ListParagraph"/>
        <w:keepNext w:val="0"/>
        <w:keepLines w:val="0"/>
        <w:widowControl w:val="0"/>
        <w:numPr>
          <w:ilvl w:val="0"/>
          <w:numId w:val="45"/>
        </w:numPr>
        <w:autoSpaceDE w:val="0"/>
        <w:autoSpaceDN w:val="0"/>
        <w:spacing w:before="120" w:after="0" w:line="360" w:lineRule="auto"/>
        <w:ind w:left="720" w:right="0"/>
        <w:jc w:val="both"/>
        <w:outlineLvl w:val="9"/>
        <w:rPr>
          <w:rFonts w:eastAsia="Constantia"/>
        </w:rPr>
      </w:pPr>
      <w:r w:rsidRPr="00EE62FC">
        <w:rPr>
          <w:rFonts w:eastAsia="Constantia"/>
        </w:rPr>
        <w:t>Mental status</w:t>
      </w:r>
    </w:p>
    <w:p w14:paraId="45722F15" w14:textId="77777777" w:rsidR="00E83211" w:rsidRPr="00EE62FC" w:rsidRDefault="00E83211">
      <w:pPr>
        <w:pStyle w:val="ListParagraph"/>
        <w:keepNext w:val="0"/>
        <w:keepLines w:val="0"/>
        <w:widowControl w:val="0"/>
        <w:numPr>
          <w:ilvl w:val="0"/>
          <w:numId w:val="45"/>
        </w:numPr>
        <w:autoSpaceDE w:val="0"/>
        <w:autoSpaceDN w:val="0"/>
        <w:spacing w:before="120" w:after="0" w:line="360" w:lineRule="auto"/>
        <w:ind w:left="720" w:right="0"/>
        <w:jc w:val="both"/>
        <w:outlineLvl w:val="9"/>
        <w:rPr>
          <w:rFonts w:eastAsia="Constantia"/>
        </w:rPr>
      </w:pPr>
      <w:r w:rsidRPr="00EE62FC">
        <w:rPr>
          <w:rFonts w:eastAsia="Constantia"/>
        </w:rPr>
        <w:t>Seizure activity</w:t>
      </w:r>
    </w:p>
    <w:p w14:paraId="48850A73" w14:textId="77777777" w:rsidR="00E83211" w:rsidRPr="00EE62FC" w:rsidRDefault="00E83211">
      <w:pPr>
        <w:pStyle w:val="ListParagraph"/>
        <w:keepNext w:val="0"/>
        <w:keepLines w:val="0"/>
        <w:widowControl w:val="0"/>
        <w:numPr>
          <w:ilvl w:val="0"/>
          <w:numId w:val="45"/>
        </w:numPr>
        <w:autoSpaceDE w:val="0"/>
        <w:autoSpaceDN w:val="0"/>
        <w:spacing w:before="120" w:after="0" w:line="360" w:lineRule="auto"/>
        <w:ind w:left="720" w:right="0"/>
        <w:jc w:val="both"/>
        <w:outlineLvl w:val="9"/>
        <w:rPr>
          <w:rFonts w:eastAsia="Constantia"/>
        </w:rPr>
      </w:pPr>
      <w:r w:rsidRPr="00EE62FC">
        <w:rPr>
          <w:rFonts w:eastAsia="Constantia"/>
        </w:rPr>
        <w:t>Papilledema and retinal hemorrhages</w:t>
      </w:r>
    </w:p>
    <w:p w14:paraId="32EEC51B" w14:textId="77777777" w:rsidR="00E83211" w:rsidRPr="00EE62FC" w:rsidRDefault="00E83211">
      <w:pPr>
        <w:pStyle w:val="ListParagraph"/>
        <w:keepNext w:val="0"/>
        <w:keepLines w:val="0"/>
        <w:widowControl w:val="0"/>
        <w:numPr>
          <w:ilvl w:val="0"/>
          <w:numId w:val="45"/>
        </w:numPr>
        <w:autoSpaceDE w:val="0"/>
        <w:autoSpaceDN w:val="0"/>
        <w:spacing w:before="120" w:after="0" w:line="360" w:lineRule="auto"/>
        <w:ind w:left="720" w:right="0"/>
        <w:jc w:val="both"/>
        <w:outlineLvl w:val="9"/>
        <w:rPr>
          <w:rFonts w:eastAsia="Constantia"/>
        </w:rPr>
      </w:pPr>
      <w:r w:rsidRPr="00EE62FC">
        <w:rPr>
          <w:rFonts w:eastAsia="Constantia"/>
        </w:rPr>
        <w:t>Signs and symptoms of heart failure</w:t>
      </w:r>
    </w:p>
    <w:p w14:paraId="0D0C62CC" w14:textId="77777777" w:rsidR="00E83211" w:rsidRDefault="00E83211">
      <w:pPr>
        <w:pStyle w:val="ListParagraph"/>
        <w:keepNext w:val="0"/>
        <w:keepLines w:val="0"/>
        <w:widowControl w:val="0"/>
        <w:numPr>
          <w:ilvl w:val="0"/>
          <w:numId w:val="45"/>
        </w:numPr>
        <w:autoSpaceDE w:val="0"/>
        <w:autoSpaceDN w:val="0"/>
        <w:spacing w:before="120" w:after="0" w:line="360" w:lineRule="auto"/>
        <w:ind w:left="720" w:right="0"/>
        <w:jc w:val="both"/>
        <w:outlineLvl w:val="9"/>
        <w:rPr>
          <w:rFonts w:eastAsia="Constantia"/>
        </w:rPr>
      </w:pPr>
      <w:r w:rsidRPr="00EE62FC">
        <w:rPr>
          <w:rFonts w:eastAsia="Constantia"/>
        </w:rPr>
        <w:lastRenderedPageBreak/>
        <w:t>Hematuria and decrement in urinary output (UOP)</w:t>
      </w:r>
    </w:p>
    <w:p w14:paraId="2F36D240" w14:textId="77777777" w:rsidR="00E83211" w:rsidRPr="00EE62FC" w:rsidRDefault="00E83211">
      <w:pPr>
        <w:pStyle w:val="ListParagraph"/>
        <w:keepNext w:val="0"/>
        <w:keepLines w:val="0"/>
        <w:widowControl w:val="0"/>
        <w:numPr>
          <w:ilvl w:val="0"/>
          <w:numId w:val="45"/>
        </w:numPr>
        <w:autoSpaceDE w:val="0"/>
        <w:autoSpaceDN w:val="0"/>
        <w:spacing w:before="120" w:after="0" w:line="360" w:lineRule="auto"/>
        <w:ind w:left="720" w:right="0"/>
        <w:jc w:val="both"/>
        <w:outlineLvl w:val="9"/>
        <w:rPr>
          <w:rFonts w:eastAsia="Constantia"/>
        </w:rPr>
      </w:pPr>
      <w:r w:rsidRPr="00EE62FC">
        <w:rPr>
          <w:rFonts w:eastAsia="Constantia"/>
        </w:rPr>
        <w:t>Continuous BP monitoring (e.g., automatic BP measurements every minute).</w:t>
      </w:r>
    </w:p>
    <w:p w14:paraId="652CA62F" w14:textId="77777777" w:rsidR="00E83211" w:rsidRPr="00EE62FC" w:rsidRDefault="00E83211" w:rsidP="00E83211">
      <w:pPr>
        <w:spacing w:before="200" w:after="0" w:line="360" w:lineRule="auto"/>
        <w:ind w:right="0"/>
        <w:jc w:val="both"/>
        <w:outlineLvl w:val="3"/>
        <w:rPr>
          <w:rFonts w:eastAsia="Constantia"/>
          <w:b/>
          <w:bCs/>
          <w:color w:val="4472C4" w:themeColor="accent1"/>
        </w:rPr>
      </w:pPr>
      <w:bookmarkStart w:id="5292" w:name="_Toc215925543"/>
      <w:r w:rsidRPr="00EE62FC">
        <w:rPr>
          <w:rFonts w:eastAsia="Constantia"/>
          <w:b/>
          <w:bCs/>
          <w:color w:val="4472C4" w:themeColor="accent1"/>
        </w:rPr>
        <w:t>Disposition</w:t>
      </w:r>
      <w:bookmarkEnd w:id="5292"/>
    </w:p>
    <w:p w14:paraId="7CF0371B" w14:textId="77777777" w:rsidR="00E83211" w:rsidRPr="0091400D" w:rsidRDefault="00E83211">
      <w:pPr>
        <w:pStyle w:val="ListParagraph"/>
        <w:keepNext w:val="0"/>
        <w:keepLines w:val="0"/>
        <w:widowControl w:val="0"/>
        <w:numPr>
          <w:ilvl w:val="0"/>
          <w:numId w:val="45"/>
        </w:numPr>
        <w:autoSpaceDE w:val="0"/>
        <w:autoSpaceDN w:val="0"/>
        <w:spacing w:before="120" w:after="0" w:line="360" w:lineRule="auto"/>
        <w:ind w:left="720" w:right="0"/>
        <w:jc w:val="both"/>
        <w:outlineLvl w:val="9"/>
        <w:rPr>
          <w:rFonts w:eastAsia="Constantia"/>
        </w:rPr>
      </w:pPr>
      <w:r w:rsidRPr="00E154BB">
        <w:rPr>
          <w:rFonts w:eastAsia="Constantia"/>
        </w:rPr>
        <w:t>Admit hypertensive emergencies to the PICU.</w:t>
      </w:r>
    </w:p>
    <w:p w14:paraId="267F0570" w14:textId="77777777" w:rsidR="00E83211" w:rsidRPr="00D71227" w:rsidRDefault="00E83211" w:rsidP="00D71227">
      <w:pPr>
        <w:pStyle w:val="Heading2"/>
        <w:rPr>
          <w:rFonts w:eastAsia="Arial Unicode MS"/>
          <w:u w:color="000000"/>
        </w:rPr>
      </w:pPr>
      <w:bookmarkStart w:id="5293" w:name="_Toc173847450"/>
      <w:bookmarkStart w:id="5294" w:name="_Toc215925544"/>
      <w:bookmarkStart w:id="5295" w:name="_Toc216608633"/>
      <w:r w:rsidRPr="00D71227">
        <w:rPr>
          <w:rFonts w:eastAsia="Arial Unicode MS"/>
          <w:u w:color="000000"/>
        </w:rPr>
        <w:t xml:space="preserve">3.3. Fluid Therapy in Infants and </w:t>
      </w:r>
      <w:r w:rsidRPr="00D71227">
        <w:rPr>
          <w:rFonts w:eastAsia="Constantia"/>
        </w:rPr>
        <w:t>Children</w:t>
      </w:r>
      <w:bookmarkEnd w:id="5293"/>
      <w:bookmarkEnd w:id="5294"/>
      <w:bookmarkEnd w:id="5295"/>
    </w:p>
    <w:p w14:paraId="720072A0" w14:textId="77777777" w:rsidR="00E83211" w:rsidRPr="00E154BB" w:rsidRDefault="00E83211" w:rsidP="00E83211">
      <w:pPr>
        <w:pStyle w:val="Heading3"/>
      </w:pPr>
      <w:bookmarkStart w:id="5296" w:name="_Toc215925545"/>
      <w:bookmarkStart w:id="5297" w:name="_Toc216608634"/>
      <w:r w:rsidRPr="00E154BB">
        <w:rPr>
          <w:rFonts w:eastAsia="Times New Roman"/>
        </w:rPr>
        <w:t xml:space="preserve">3.3.1. </w:t>
      </w:r>
      <w:r w:rsidRPr="00E154BB">
        <w:t>Introduction and Principles of Management</w:t>
      </w:r>
      <w:bookmarkEnd w:id="5296"/>
      <w:bookmarkEnd w:id="5297"/>
    </w:p>
    <w:p w14:paraId="163A5545" w14:textId="77777777" w:rsidR="00E83211" w:rsidRPr="00E154BB" w:rsidRDefault="00E83211">
      <w:pPr>
        <w:pStyle w:val="ListParagraph"/>
        <w:keepNext w:val="0"/>
        <w:keepLines w:val="0"/>
        <w:widowControl w:val="0"/>
        <w:numPr>
          <w:ilvl w:val="0"/>
          <w:numId w:val="45"/>
        </w:numPr>
        <w:autoSpaceDE w:val="0"/>
        <w:autoSpaceDN w:val="0"/>
        <w:spacing w:before="120" w:after="0" w:line="360" w:lineRule="auto"/>
        <w:ind w:left="720" w:right="0"/>
        <w:jc w:val="both"/>
        <w:outlineLvl w:val="9"/>
        <w:rPr>
          <w:rFonts w:eastAsia="Constantia"/>
        </w:rPr>
      </w:pPr>
      <w:r w:rsidRPr="00E154BB">
        <w:rPr>
          <w:rFonts w:eastAsia="Constantia"/>
        </w:rPr>
        <w:t>Maintenance fluid (MF) represents the quantity of IV fluids required to maintain hydration in a euvolemic child who is not experiencing ongoing loss, e.g., diarrhea, burn, etc.</w:t>
      </w:r>
    </w:p>
    <w:p w14:paraId="56E5F655" w14:textId="77777777" w:rsidR="00E83211" w:rsidRPr="00E154BB" w:rsidRDefault="00E83211">
      <w:pPr>
        <w:pStyle w:val="ListParagraph"/>
        <w:keepNext w:val="0"/>
        <w:keepLines w:val="0"/>
        <w:widowControl w:val="0"/>
        <w:numPr>
          <w:ilvl w:val="0"/>
          <w:numId w:val="45"/>
        </w:numPr>
        <w:autoSpaceDE w:val="0"/>
        <w:autoSpaceDN w:val="0"/>
        <w:spacing w:before="120" w:after="0" w:line="360" w:lineRule="auto"/>
        <w:ind w:left="720" w:right="0"/>
        <w:jc w:val="both"/>
        <w:outlineLvl w:val="9"/>
        <w:rPr>
          <w:rFonts w:eastAsia="Constantia"/>
        </w:rPr>
      </w:pPr>
      <w:r w:rsidRPr="00E154BB">
        <w:rPr>
          <w:rFonts w:eastAsia="Constantia"/>
        </w:rPr>
        <w:t>Maintenance IV fluids are used in a child who cannot be fed enterally.</w:t>
      </w:r>
    </w:p>
    <w:p w14:paraId="4F27F28B" w14:textId="77777777" w:rsidR="00E83211" w:rsidRPr="00E154BB" w:rsidRDefault="00E83211">
      <w:pPr>
        <w:pStyle w:val="ListParagraph"/>
        <w:keepNext w:val="0"/>
        <w:keepLines w:val="0"/>
        <w:widowControl w:val="0"/>
        <w:numPr>
          <w:ilvl w:val="0"/>
          <w:numId w:val="45"/>
        </w:numPr>
        <w:autoSpaceDE w:val="0"/>
        <w:autoSpaceDN w:val="0"/>
        <w:spacing w:before="120" w:after="0" w:line="360" w:lineRule="auto"/>
        <w:ind w:left="720" w:right="0"/>
        <w:jc w:val="both"/>
        <w:outlineLvl w:val="9"/>
        <w:rPr>
          <w:rFonts w:eastAsia="Constantia"/>
        </w:rPr>
      </w:pPr>
      <w:r w:rsidRPr="00E154BB">
        <w:rPr>
          <w:rFonts w:eastAsia="Constantia"/>
        </w:rPr>
        <w:t>Glucose in MF provides approximately 20% of the normal caloric needs.</w:t>
      </w:r>
    </w:p>
    <w:p w14:paraId="4A90AC44" w14:textId="77777777" w:rsidR="00E83211" w:rsidRPr="00EE62FC" w:rsidRDefault="00E83211" w:rsidP="00E83211">
      <w:pPr>
        <w:spacing w:before="200" w:after="0" w:line="360" w:lineRule="auto"/>
        <w:ind w:right="0"/>
        <w:jc w:val="both"/>
        <w:outlineLvl w:val="3"/>
        <w:rPr>
          <w:rFonts w:eastAsia="Constantia"/>
          <w:b/>
          <w:bCs/>
          <w:color w:val="4472C4" w:themeColor="accent1"/>
        </w:rPr>
      </w:pPr>
      <w:bookmarkStart w:id="5298" w:name="_Toc215925546"/>
      <w:r w:rsidRPr="00EE62FC">
        <w:rPr>
          <w:rFonts w:eastAsia="Constantia"/>
          <w:b/>
          <w:bCs/>
          <w:color w:val="4472C4" w:themeColor="accent1"/>
        </w:rPr>
        <w:t>Recommended management</w:t>
      </w:r>
      <w:bookmarkEnd w:id="5298"/>
    </w:p>
    <w:p w14:paraId="2B2D8A84" w14:textId="77777777" w:rsidR="00E83211" w:rsidRDefault="00E83211" w:rsidP="00E83211">
      <w:pPr>
        <w:keepNext w:val="0"/>
        <w:keepLines w:val="0"/>
        <w:spacing w:before="120" w:after="0" w:line="360" w:lineRule="auto"/>
        <w:ind w:right="0"/>
        <w:jc w:val="both"/>
        <w:outlineLvl w:val="9"/>
        <w:rPr>
          <w:rFonts w:eastAsia="Constantia"/>
        </w:rPr>
      </w:pPr>
    </w:p>
    <w:p w14:paraId="0D27AD51" w14:textId="77777777" w:rsidR="00E83211" w:rsidRDefault="00E83211" w:rsidP="00E83211">
      <w:pPr>
        <w:rPr>
          <w:rFonts w:eastAsia="Constantia"/>
        </w:rPr>
      </w:pPr>
    </w:p>
    <w:p w14:paraId="4630BB37" w14:textId="77777777" w:rsidR="00E83211" w:rsidRPr="00EE62FC" w:rsidRDefault="00E83211" w:rsidP="00E83211">
      <w:pPr>
        <w:rPr>
          <w:rFonts w:eastAsia="Times New Roman"/>
        </w:rPr>
        <w:sectPr w:rsidR="00E83211" w:rsidRPr="00EE62FC" w:rsidSect="00E83211">
          <w:pgSz w:w="11900" w:h="16840" w:code="9"/>
          <w:pgMar w:top="1440" w:right="1080" w:bottom="1440" w:left="1080" w:header="0" w:footer="0" w:gutter="0"/>
          <w:cols w:space="720"/>
          <w:docGrid w:linePitch="360"/>
        </w:sectPr>
      </w:pPr>
    </w:p>
    <w:p w14:paraId="568B0F10" w14:textId="77777777" w:rsidR="00E83211" w:rsidRPr="00E154BB" w:rsidRDefault="00E83211" w:rsidP="00E83211">
      <w:pPr>
        <w:keepNext w:val="0"/>
        <w:keepLines w:val="0"/>
        <w:spacing w:before="120" w:after="0" w:line="360" w:lineRule="auto"/>
        <w:ind w:right="0"/>
        <w:jc w:val="both"/>
        <w:outlineLvl w:val="9"/>
        <w:rPr>
          <w:rFonts w:eastAsia="Constantia"/>
        </w:rPr>
      </w:pPr>
      <w:bookmarkStart w:id="5299" w:name="page246"/>
      <w:bookmarkEnd w:id="5299"/>
    </w:p>
    <w:tbl>
      <w:tblPr>
        <w:tblpPr w:leftFromText="180" w:rightFromText="180" w:vertAnchor="text" w:horzAnchor="page" w:tblpX="1015" w:tblpY="343"/>
        <w:tblOverlap w:val="never"/>
        <w:tblW w:w="5000" w:type="pct"/>
        <w:tblLayout w:type="fixed"/>
        <w:tblCellMar>
          <w:top w:w="115" w:type="dxa"/>
          <w:bottom w:w="115" w:type="dxa"/>
        </w:tblCellMar>
        <w:tblLook w:val="04A0" w:firstRow="1" w:lastRow="0" w:firstColumn="1" w:lastColumn="0" w:noHBand="0" w:noVBand="1"/>
      </w:tblPr>
      <w:tblGrid>
        <w:gridCol w:w="1268"/>
        <w:gridCol w:w="3210"/>
        <w:gridCol w:w="2716"/>
        <w:gridCol w:w="2418"/>
      </w:tblGrid>
      <w:tr w:rsidR="00E83211" w:rsidRPr="00E154BB" w14:paraId="25C5FCDF" w14:textId="77777777" w:rsidTr="008D32C7">
        <w:trPr>
          <w:trHeight w:val="305"/>
        </w:trPr>
        <w:tc>
          <w:tcPr>
            <w:tcW w:w="659" w:type="pct"/>
            <w:tcBorders>
              <w:top w:val="single" w:sz="8" w:space="0" w:color="4472C4"/>
              <w:left w:val="single" w:sz="8" w:space="0" w:color="4472C4"/>
              <w:right w:val="single" w:sz="8" w:space="0" w:color="4472C4"/>
            </w:tcBorders>
          </w:tcPr>
          <w:p w14:paraId="2FCDA9BD"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b/>
              </w:rPr>
              <w:t>Weight</w:t>
            </w:r>
          </w:p>
        </w:tc>
        <w:tc>
          <w:tcPr>
            <w:tcW w:w="1670" w:type="pct"/>
            <w:tcBorders>
              <w:top w:val="single" w:sz="8" w:space="0" w:color="4472C4"/>
              <w:right w:val="single" w:sz="8" w:space="0" w:color="4472C4"/>
            </w:tcBorders>
          </w:tcPr>
          <w:p w14:paraId="7FF571BA"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b/>
              </w:rPr>
              <w:t>Fluid therapy/day</w:t>
            </w:r>
          </w:p>
        </w:tc>
        <w:tc>
          <w:tcPr>
            <w:tcW w:w="1413" w:type="pct"/>
            <w:tcBorders>
              <w:top w:val="single" w:sz="8" w:space="0" w:color="4472C4"/>
              <w:right w:val="single" w:sz="8" w:space="0" w:color="4472C4"/>
            </w:tcBorders>
          </w:tcPr>
          <w:p w14:paraId="0618E403"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b/>
              </w:rPr>
              <w:t>Hourly fluid rate</w:t>
            </w:r>
          </w:p>
        </w:tc>
        <w:tc>
          <w:tcPr>
            <w:tcW w:w="1258" w:type="pct"/>
            <w:tcBorders>
              <w:top w:val="single" w:sz="8" w:space="0" w:color="4472C4"/>
              <w:right w:val="single" w:sz="8" w:space="0" w:color="4472C4"/>
            </w:tcBorders>
          </w:tcPr>
          <w:p w14:paraId="03EFE8E3" w14:textId="77777777" w:rsidR="00E83211" w:rsidRPr="00E154BB" w:rsidRDefault="00E83211" w:rsidP="008D32C7">
            <w:pPr>
              <w:keepNext w:val="0"/>
              <w:keepLines w:val="0"/>
              <w:spacing w:before="120" w:after="0" w:line="360" w:lineRule="auto"/>
              <w:ind w:right="0"/>
              <w:jc w:val="both"/>
              <w:outlineLvl w:val="9"/>
              <w:rPr>
                <w:rFonts w:eastAsia="Constantia"/>
                <w:b/>
              </w:rPr>
            </w:pPr>
            <w:r w:rsidRPr="00E154BB">
              <w:rPr>
                <w:rFonts w:eastAsia="Constantia"/>
                <w:b/>
              </w:rPr>
              <w:t>Remark</w:t>
            </w:r>
          </w:p>
        </w:tc>
      </w:tr>
      <w:tr w:rsidR="00E83211" w:rsidRPr="00E154BB" w14:paraId="4C0C2C1A" w14:textId="77777777" w:rsidTr="008D32C7">
        <w:trPr>
          <w:trHeight w:val="240"/>
        </w:trPr>
        <w:tc>
          <w:tcPr>
            <w:tcW w:w="659" w:type="pct"/>
            <w:tcBorders>
              <w:top w:val="single" w:sz="8" w:space="0" w:color="D0DBF0"/>
              <w:left w:val="single" w:sz="8" w:space="0" w:color="4472C4"/>
              <w:right w:val="single" w:sz="8" w:space="0" w:color="4472C4"/>
            </w:tcBorders>
            <w:shd w:val="clear" w:color="auto" w:fill="D0DBF0"/>
          </w:tcPr>
          <w:p w14:paraId="3782B787"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0–10kg</w:t>
            </w:r>
          </w:p>
        </w:tc>
        <w:tc>
          <w:tcPr>
            <w:tcW w:w="1670" w:type="pct"/>
            <w:tcBorders>
              <w:top w:val="single" w:sz="8" w:space="0" w:color="D0DBF0"/>
              <w:right w:val="single" w:sz="8" w:space="0" w:color="4472C4"/>
            </w:tcBorders>
            <w:shd w:val="clear" w:color="auto" w:fill="D0DBF0"/>
          </w:tcPr>
          <w:p w14:paraId="2CC77895"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rPr>
              <w:t>100 ml/kg</w:t>
            </w:r>
          </w:p>
        </w:tc>
        <w:tc>
          <w:tcPr>
            <w:tcW w:w="1413" w:type="pct"/>
            <w:tcBorders>
              <w:top w:val="single" w:sz="8" w:space="0" w:color="D0DBF0"/>
              <w:right w:val="single" w:sz="8" w:space="0" w:color="4472C4"/>
            </w:tcBorders>
            <w:shd w:val="clear" w:color="auto" w:fill="D0DBF0"/>
          </w:tcPr>
          <w:p w14:paraId="7B69AAFE"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4 ml/kg/hr</w:t>
            </w:r>
          </w:p>
        </w:tc>
        <w:tc>
          <w:tcPr>
            <w:tcW w:w="1258" w:type="pct"/>
            <w:tcBorders>
              <w:top w:val="single" w:sz="8" w:space="0" w:color="D0DBF0"/>
              <w:right w:val="single" w:sz="8" w:space="0" w:color="4472C4"/>
            </w:tcBorders>
            <w:shd w:val="clear" w:color="auto" w:fill="D0DBF0"/>
          </w:tcPr>
          <w:p w14:paraId="1FD1BB53"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p>
        </w:tc>
      </w:tr>
      <w:tr w:rsidR="00E83211" w:rsidRPr="00E154BB" w14:paraId="54764C3F" w14:textId="77777777" w:rsidTr="008D32C7">
        <w:trPr>
          <w:trHeight w:val="260"/>
        </w:trPr>
        <w:tc>
          <w:tcPr>
            <w:tcW w:w="659" w:type="pct"/>
            <w:tcBorders>
              <w:left w:val="single" w:sz="8" w:space="0" w:color="4472C4"/>
              <w:right w:val="single" w:sz="8" w:space="0" w:color="4472C4"/>
            </w:tcBorders>
          </w:tcPr>
          <w:p w14:paraId="0A04D031"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11–20kg</w:t>
            </w:r>
          </w:p>
        </w:tc>
        <w:tc>
          <w:tcPr>
            <w:tcW w:w="1670" w:type="pct"/>
            <w:tcBorders>
              <w:right w:val="single" w:sz="8" w:space="0" w:color="4472C4"/>
            </w:tcBorders>
          </w:tcPr>
          <w:p w14:paraId="75B3AD1B"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1000 ml + 50 ml/kg for each kg &gt;10kg</w:t>
            </w:r>
          </w:p>
        </w:tc>
        <w:tc>
          <w:tcPr>
            <w:tcW w:w="1413" w:type="pct"/>
            <w:tcBorders>
              <w:right w:val="single" w:sz="8" w:space="0" w:color="4472C4"/>
            </w:tcBorders>
          </w:tcPr>
          <w:p w14:paraId="0904E5B0"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40 ml/hr + 2 ml/kg/hr x (wt-10 kg)</w:t>
            </w:r>
          </w:p>
        </w:tc>
        <w:tc>
          <w:tcPr>
            <w:tcW w:w="1258" w:type="pct"/>
            <w:tcBorders>
              <w:right w:val="single" w:sz="8" w:space="0" w:color="4472C4"/>
            </w:tcBorders>
          </w:tcPr>
          <w:p w14:paraId="1BEC549A"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p>
        </w:tc>
      </w:tr>
      <w:tr w:rsidR="00E83211" w:rsidRPr="00E154BB" w14:paraId="3A0FF7F6" w14:textId="77777777" w:rsidTr="008D32C7">
        <w:trPr>
          <w:trHeight w:val="260"/>
        </w:trPr>
        <w:tc>
          <w:tcPr>
            <w:tcW w:w="659" w:type="pct"/>
            <w:tcBorders>
              <w:left w:val="single" w:sz="8" w:space="0" w:color="4472C4"/>
              <w:bottom w:val="single" w:sz="4" w:space="0" w:color="auto"/>
              <w:right w:val="single" w:sz="8" w:space="0" w:color="4472C4"/>
            </w:tcBorders>
            <w:shd w:val="clear" w:color="auto" w:fill="D0DBF0"/>
          </w:tcPr>
          <w:p w14:paraId="5957DE7B"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&gt;20kg</w:t>
            </w:r>
          </w:p>
        </w:tc>
        <w:tc>
          <w:tcPr>
            <w:tcW w:w="1670" w:type="pct"/>
            <w:tcBorders>
              <w:bottom w:val="single" w:sz="4" w:space="0" w:color="auto"/>
              <w:right w:val="single" w:sz="8" w:space="0" w:color="4472C4"/>
            </w:tcBorders>
            <w:shd w:val="clear" w:color="auto" w:fill="D0DBF0"/>
          </w:tcPr>
          <w:p w14:paraId="1AFF0D78"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shd w:val="clear" w:color="auto" w:fill="D0DBF0"/>
              </w:rPr>
              <w:t xml:space="preserve">1500 ml + 20 ml/kg for each kg </w:t>
            </w:r>
            <w:r w:rsidRPr="00E154BB">
              <w:rPr>
                <w:rFonts w:eastAsia="SimSun"/>
                <w:sz w:val="22"/>
                <w:szCs w:val="22"/>
              </w:rPr>
              <w:t>&gt;20kg</w:t>
            </w:r>
          </w:p>
        </w:tc>
        <w:tc>
          <w:tcPr>
            <w:tcW w:w="1413" w:type="pct"/>
            <w:tcBorders>
              <w:bottom w:val="single" w:sz="4" w:space="0" w:color="auto"/>
              <w:right w:val="single" w:sz="8" w:space="0" w:color="4472C4"/>
            </w:tcBorders>
            <w:shd w:val="clear" w:color="auto" w:fill="D0DBF0"/>
          </w:tcPr>
          <w:p w14:paraId="45B486F1"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rPr>
              <w:t>60 ml/hr + 1 ml/kg/hr x (wt-20kg)</w:t>
            </w:r>
          </w:p>
        </w:tc>
        <w:tc>
          <w:tcPr>
            <w:tcW w:w="1258" w:type="pct"/>
            <w:tcBorders>
              <w:bottom w:val="single" w:sz="4" w:space="0" w:color="auto"/>
              <w:right w:val="single" w:sz="8" w:space="0" w:color="4472C4"/>
            </w:tcBorders>
            <w:shd w:val="clear" w:color="auto" w:fill="D0DBF0"/>
          </w:tcPr>
          <w:p w14:paraId="39A996EE" w14:textId="77777777" w:rsidR="00E83211" w:rsidRPr="00E154BB" w:rsidRDefault="00E83211" w:rsidP="008D32C7">
            <w:pPr>
              <w:keepNext w:val="0"/>
              <w:keepLines w:val="0"/>
              <w:widowControl w:val="0"/>
              <w:autoSpaceDE w:val="0"/>
              <w:autoSpaceDN w:val="0"/>
              <w:spacing w:before="120" w:after="0" w:line="360" w:lineRule="auto"/>
              <w:ind w:right="0"/>
              <w:jc w:val="both"/>
              <w:outlineLvl w:val="9"/>
              <w:rPr>
                <w:rFonts w:eastAsia="SimSun"/>
                <w:sz w:val="22"/>
                <w:szCs w:val="22"/>
              </w:rPr>
            </w:pPr>
            <w:r w:rsidRPr="00E154BB">
              <w:rPr>
                <w:rFonts w:eastAsia="SimSun"/>
                <w:sz w:val="22"/>
                <w:szCs w:val="22"/>
                <w:shd w:val="clear" w:color="auto" w:fill="D0DBF0"/>
              </w:rPr>
              <w:t xml:space="preserve">Maximum fluid per </w:t>
            </w:r>
            <w:r w:rsidRPr="00E154BB">
              <w:rPr>
                <w:rFonts w:eastAsia="SimSun"/>
                <w:sz w:val="22"/>
                <w:szCs w:val="22"/>
              </w:rPr>
              <w:t>day = 2.4 liters</w:t>
            </w:r>
          </w:p>
        </w:tc>
      </w:tr>
    </w:tbl>
    <w:p w14:paraId="11A8677F" w14:textId="77777777" w:rsidR="00E83211" w:rsidRPr="00EE62FC" w:rsidRDefault="00E83211" w:rsidP="00E83211">
      <w:pPr>
        <w:keepNext w:val="0"/>
        <w:keepLines w:val="0"/>
        <w:spacing w:before="120" w:after="0" w:line="360" w:lineRule="auto"/>
        <w:ind w:right="0"/>
        <w:jc w:val="center"/>
        <w:outlineLvl w:val="9"/>
        <w:rPr>
          <w:rFonts w:eastAsia="Constantia"/>
          <w:i/>
          <w:iCs/>
          <w:color w:val="4472C4" w:themeColor="accent1"/>
        </w:rPr>
      </w:pPr>
      <w:r w:rsidRPr="00EE62FC">
        <w:rPr>
          <w:rFonts w:eastAsia="Constantia"/>
          <w:i/>
          <w:iCs/>
          <w:color w:val="4472C4" w:themeColor="accent1"/>
        </w:rPr>
        <w:t>Table 3.10. Fluid therapy</w:t>
      </w:r>
    </w:p>
    <w:p w14:paraId="04971F6C" w14:textId="77777777" w:rsidR="00E83211" w:rsidRPr="00EE62FC" w:rsidRDefault="00E83211" w:rsidP="00E83211">
      <w:pPr>
        <w:keepNext w:val="0"/>
        <w:keepLines w:val="0"/>
        <w:spacing w:before="120" w:after="0" w:line="360" w:lineRule="auto"/>
        <w:ind w:right="0"/>
        <w:jc w:val="both"/>
        <w:outlineLvl w:val="9"/>
        <w:rPr>
          <w:rFonts w:eastAsia="Constantia"/>
        </w:rPr>
      </w:pPr>
      <w:r w:rsidRPr="00E154BB">
        <w:rPr>
          <w:rFonts w:eastAsia="Constantia"/>
          <w:b/>
        </w:rPr>
        <w:t>For example,</w:t>
      </w:r>
      <w:r w:rsidRPr="00E154BB">
        <w:rPr>
          <w:rFonts w:eastAsia="Constantia"/>
        </w:rPr>
        <w:t xml:space="preserve"> a 26 kg child who is nothing by mouth (NPO) waiting for surgery: 60 ml/hr + 1 ml/kg/hr x (wt-20kg): 60 ml/hr + 1ml (26-20) = 66 ml/hr of IV fluid is needed.</w:t>
      </w:r>
    </w:p>
    <w:p w14:paraId="349D3320" w14:textId="77777777" w:rsidR="00E83211" w:rsidRPr="00E154BB" w:rsidRDefault="00E83211" w:rsidP="00E83211">
      <w:pPr>
        <w:keepNext w:val="0"/>
        <w:keepLines w:val="0"/>
        <w:spacing w:before="120" w:after="0" w:line="360" w:lineRule="auto"/>
        <w:ind w:right="0"/>
        <w:jc w:val="both"/>
        <w:outlineLvl w:val="9"/>
        <w:rPr>
          <w:rFonts w:eastAsia="Constantia"/>
          <w:b/>
        </w:rPr>
      </w:pPr>
      <w:r w:rsidRPr="00E154BB">
        <w:rPr>
          <w:rFonts w:eastAsia="Constantia"/>
          <w:b/>
        </w:rPr>
        <w:t xml:space="preserve">Types of fluid </w:t>
      </w:r>
      <w:bookmarkStart w:id="5300" w:name="page247"/>
      <w:bookmarkEnd w:id="5300"/>
    </w:p>
    <w:p w14:paraId="0DBF11A5" w14:textId="77777777" w:rsidR="00E83211" w:rsidRPr="00EE62FC" w:rsidRDefault="00E83211">
      <w:pPr>
        <w:pStyle w:val="ListParagraph"/>
        <w:keepNext w:val="0"/>
        <w:keepLines w:val="0"/>
        <w:widowControl w:val="0"/>
        <w:numPr>
          <w:ilvl w:val="0"/>
          <w:numId w:val="46"/>
        </w:numPr>
        <w:autoSpaceDE w:val="0"/>
        <w:autoSpaceDN w:val="0"/>
        <w:spacing w:before="120" w:after="0" w:line="360" w:lineRule="auto"/>
        <w:ind w:left="720" w:right="0"/>
        <w:jc w:val="both"/>
        <w:outlineLvl w:val="9"/>
        <w:rPr>
          <w:rFonts w:eastAsia="Constantia"/>
        </w:rPr>
      </w:pPr>
      <w:r w:rsidRPr="00EE62FC">
        <w:rPr>
          <w:rFonts w:eastAsia="Constantia"/>
        </w:rPr>
        <w:t>Solution with 5% dextrose in ringer lactate or NS with 5% dextrose (DNS). A solution less than 0.45% NS should not be used except for with neonates.</w:t>
      </w:r>
    </w:p>
    <w:p w14:paraId="76149133" w14:textId="77777777" w:rsidR="00E83211" w:rsidRPr="00EE62FC" w:rsidRDefault="00E83211">
      <w:pPr>
        <w:pStyle w:val="ListParagraph"/>
        <w:keepNext w:val="0"/>
        <w:keepLines w:val="0"/>
        <w:widowControl w:val="0"/>
        <w:numPr>
          <w:ilvl w:val="0"/>
          <w:numId w:val="46"/>
        </w:numPr>
        <w:autoSpaceDE w:val="0"/>
        <w:autoSpaceDN w:val="0"/>
        <w:spacing w:before="120" w:after="0" w:line="360" w:lineRule="auto"/>
        <w:ind w:left="720" w:right="0"/>
        <w:jc w:val="both"/>
        <w:outlineLvl w:val="9"/>
        <w:rPr>
          <w:rFonts w:eastAsia="Constantia"/>
        </w:rPr>
      </w:pPr>
      <w:r w:rsidRPr="00EE62FC">
        <w:rPr>
          <w:rFonts w:eastAsia="Constantia"/>
        </w:rPr>
        <w:t>Potassium in replacement therapy should wait until the patient has adequate urine output.</w:t>
      </w:r>
    </w:p>
    <w:p w14:paraId="0E133C74" w14:textId="77777777" w:rsidR="00E83211" w:rsidRPr="00EE62FC" w:rsidRDefault="00E83211">
      <w:pPr>
        <w:pStyle w:val="ListParagraph"/>
        <w:keepNext w:val="0"/>
        <w:keepLines w:val="0"/>
        <w:widowControl w:val="0"/>
        <w:numPr>
          <w:ilvl w:val="0"/>
          <w:numId w:val="46"/>
        </w:numPr>
        <w:autoSpaceDE w:val="0"/>
        <w:autoSpaceDN w:val="0"/>
        <w:spacing w:before="120" w:after="0" w:line="360" w:lineRule="auto"/>
        <w:ind w:left="720" w:right="0"/>
        <w:jc w:val="both"/>
        <w:outlineLvl w:val="9"/>
        <w:rPr>
          <w:rFonts w:eastAsia="Constantia"/>
        </w:rPr>
      </w:pPr>
      <w:r w:rsidRPr="00EE62FC">
        <w:rPr>
          <w:rFonts w:eastAsia="Constantia"/>
        </w:rPr>
        <w:t>Resuscitation fluid: crystalloid (NS, RL) 20 ml/kg; after 60 ml/kg, consider colloid (see section on pediatric shock).</w:t>
      </w:r>
    </w:p>
    <w:p w14:paraId="1302E969" w14:textId="77777777" w:rsidR="00E83211" w:rsidRPr="00E154BB" w:rsidRDefault="00E83211" w:rsidP="00E83211">
      <w:pPr>
        <w:keepNext w:val="0"/>
        <w:keepLines w:val="0"/>
        <w:tabs>
          <w:tab w:val="left" w:pos="568"/>
        </w:tabs>
        <w:spacing w:before="120" w:after="0" w:line="360" w:lineRule="auto"/>
        <w:ind w:left="142" w:right="0"/>
        <w:jc w:val="both"/>
        <w:outlineLvl w:val="9"/>
        <w:rPr>
          <w:rFonts w:eastAsia="Constantia"/>
          <w:i/>
          <w:iCs/>
        </w:rPr>
      </w:pPr>
      <w:r w:rsidRPr="00E154BB">
        <w:rPr>
          <w:rFonts w:eastAsia="Constantia"/>
          <w:b/>
          <w:i/>
          <w:iCs/>
        </w:rPr>
        <w:t>NB:</w:t>
      </w:r>
      <w:r w:rsidRPr="00E154BB">
        <w:rPr>
          <w:rFonts w:eastAsia="Constantia"/>
          <w:i/>
          <w:iCs/>
        </w:rPr>
        <w:t xml:space="preserve"> </w:t>
      </w:r>
    </w:p>
    <w:p w14:paraId="71C12E9E"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i/>
          <w:iCs/>
        </w:rPr>
      </w:pPr>
      <w:r w:rsidRPr="00E154BB">
        <w:rPr>
          <w:rFonts w:eastAsia="Constantia"/>
          <w:i/>
          <w:iCs/>
        </w:rPr>
        <w:t>The neonates’ fluid requirement is not included in this guideline.</w:t>
      </w:r>
    </w:p>
    <w:p w14:paraId="1B265C8F"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i/>
          <w:iCs/>
        </w:rPr>
      </w:pPr>
      <w:r w:rsidRPr="00E154BB">
        <w:rPr>
          <w:rFonts w:eastAsia="Constantia"/>
          <w:i/>
          <w:iCs/>
        </w:rPr>
        <w:t>Maintenance may be increased or decreased depending on the clinical situation.</w:t>
      </w:r>
    </w:p>
    <w:p w14:paraId="29B9A8DA"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i/>
          <w:iCs/>
        </w:rPr>
      </w:pPr>
      <w:r w:rsidRPr="00E154BB">
        <w:rPr>
          <w:rFonts w:eastAsia="Constantia"/>
          <w:i/>
          <w:iCs/>
        </w:rPr>
        <w:t xml:space="preserve">Increase maintenance if excessive sweating, profuse diarrhea, vomiting, radiant warmer, fever, surgical drainage/third spacing need increase. </w:t>
      </w:r>
    </w:p>
    <w:p w14:paraId="528F70EF"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i/>
          <w:iCs/>
        </w:rPr>
      </w:pPr>
      <w:r w:rsidRPr="00E154BB">
        <w:rPr>
          <w:rFonts w:eastAsia="Constantia"/>
          <w:i/>
          <w:iCs/>
        </w:rPr>
        <w:t>Decrease maintenance if MF humidified mechanical ventilator, renal failure decreases insensible loses.</w:t>
      </w:r>
    </w:p>
    <w:p w14:paraId="63EC7470" w14:textId="77777777" w:rsidR="00E83211" w:rsidRPr="00EE62FC" w:rsidRDefault="00E83211" w:rsidP="00E83211">
      <w:pPr>
        <w:spacing w:before="200" w:after="0" w:line="360" w:lineRule="auto"/>
        <w:ind w:right="0"/>
        <w:jc w:val="both"/>
        <w:outlineLvl w:val="3"/>
        <w:rPr>
          <w:rFonts w:eastAsia="Constantia"/>
          <w:b/>
          <w:bCs/>
          <w:color w:val="4472C4" w:themeColor="accent1"/>
        </w:rPr>
      </w:pPr>
      <w:bookmarkStart w:id="5301" w:name="_Toc215925547"/>
      <w:r w:rsidRPr="00EE62FC">
        <w:rPr>
          <w:rFonts w:eastAsia="Constantia"/>
          <w:b/>
          <w:bCs/>
          <w:color w:val="4472C4" w:themeColor="accent1"/>
        </w:rPr>
        <w:t>Recommended management of complications of MF</w:t>
      </w:r>
      <w:bookmarkEnd w:id="5301"/>
      <w:r w:rsidRPr="00EE62FC">
        <w:rPr>
          <w:rFonts w:eastAsia="Constantia"/>
          <w:b/>
          <w:bCs/>
          <w:color w:val="4472C4" w:themeColor="accent1"/>
        </w:rPr>
        <w:t xml:space="preserve"> </w:t>
      </w:r>
    </w:p>
    <w:p w14:paraId="013BD0F2" w14:textId="77777777" w:rsidR="00E83211" w:rsidRPr="00EE62FC"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E62FC">
        <w:rPr>
          <w:rFonts w:eastAsia="Constantia"/>
        </w:rPr>
        <w:t>Fluid overload: Restrict fluid intake and consider diuretics.</w:t>
      </w:r>
    </w:p>
    <w:p w14:paraId="6ECB88BC" w14:textId="77777777" w:rsidR="00E83211" w:rsidRPr="00EE62FC"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E62FC">
        <w:rPr>
          <w:rFonts w:eastAsia="Constantia"/>
        </w:rPr>
        <w:t>Extravasation: Examine IV site daily and change the site if there is any swelling; elevate limb.</w:t>
      </w:r>
    </w:p>
    <w:p w14:paraId="114996AD" w14:textId="77777777" w:rsidR="00E83211" w:rsidRPr="00EE62FC"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E62FC">
        <w:rPr>
          <w:rFonts w:eastAsia="Constantia"/>
        </w:rPr>
        <w:lastRenderedPageBreak/>
        <w:t xml:space="preserve">Electrolyte and acid base disturbance: Correct accordingly. </w:t>
      </w:r>
    </w:p>
    <w:p w14:paraId="4F262BF6" w14:textId="77777777" w:rsidR="00E83211" w:rsidRPr="00EE62FC"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E62FC">
        <w:rPr>
          <w:rFonts w:eastAsia="Constantia"/>
        </w:rPr>
        <w:t>Hypo/hyperglycemia: Give glucose/correctional insulin.</w:t>
      </w:r>
    </w:p>
    <w:p w14:paraId="0671504A" w14:textId="77777777" w:rsidR="00E83211" w:rsidRPr="00EE62FC" w:rsidRDefault="00E83211" w:rsidP="00E83211">
      <w:pPr>
        <w:spacing w:before="200" w:after="0" w:line="360" w:lineRule="auto"/>
        <w:ind w:right="0"/>
        <w:jc w:val="both"/>
        <w:outlineLvl w:val="3"/>
        <w:rPr>
          <w:rFonts w:eastAsia="Constantia"/>
          <w:b/>
          <w:bCs/>
          <w:color w:val="4472C4" w:themeColor="accent1"/>
        </w:rPr>
      </w:pPr>
      <w:bookmarkStart w:id="5302" w:name="_Toc215925548"/>
      <w:r w:rsidRPr="00EE62FC">
        <w:rPr>
          <w:rFonts w:eastAsia="Constantia"/>
          <w:b/>
          <w:bCs/>
          <w:color w:val="4472C4" w:themeColor="accent1"/>
        </w:rPr>
        <w:t>Monitoring</w:t>
      </w:r>
      <w:bookmarkEnd w:id="5302"/>
    </w:p>
    <w:p w14:paraId="4421EB24" w14:textId="77777777" w:rsidR="00E83211" w:rsidRPr="00E154BB"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154BB">
        <w:rPr>
          <w:rFonts w:eastAsia="Constantia"/>
        </w:rPr>
        <w:t>Check vital signs and urine output every 1 hour.</w:t>
      </w:r>
    </w:p>
    <w:p w14:paraId="6446B01F" w14:textId="77777777" w:rsidR="00E83211" w:rsidRPr="00E154BB"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154BB">
        <w:rPr>
          <w:rFonts w:eastAsia="Constantia"/>
        </w:rPr>
        <w:t>Examine IV sites at least daily.</w:t>
      </w:r>
    </w:p>
    <w:p w14:paraId="06DF929F" w14:textId="77777777" w:rsidR="00E83211" w:rsidRPr="00E154BB"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154BB">
        <w:rPr>
          <w:rFonts w:eastAsia="Constantia"/>
        </w:rPr>
        <w:t xml:space="preserve">Monitor renal blood flow (RBS) every 4–6 hours if hypoglycemia increases the glucose level of 10% dextrose. </w:t>
      </w:r>
    </w:p>
    <w:p w14:paraId="4A088CD1" w14:textId="77777777" w:rsidR="00E83211" w:rsidRPr="00E154BB" w:rsidRDefault="00E83211" w:rsidP="00E83211">
      <w:pPr>
        <w:pStyle w:val="Heading3"/>
      </w:pPr>
      <w:bookmarkStart w:id="5303" w:name="page248"/>
      <w:bookmarkStart w:id="5304" w:name="_Toc215925549"/>
      <w:bookmarkStart w:id="5305" w:name="_Toc216608635"/>
      <w:bookmarkEnd w:id="5303"/>
      <w:r w:rsidRPr="00E154BB">
        <w:t>3.3.1. Electrolyte Therapy in Infants and Children</w:t>
      </w:r>
      <w:bookmarkEnd w:id="5304"/>
      <w:bookmarkEnd w:id="5305"/>
    </w:p>
    <w:p w14:paraId="450F0A76" w14:textId="77777777" w:rsidR="00E83211" w:rsidRPr="00EE62FC" w:rsidRDefault="00E83211" w:rsidP="00E83211">
      <w:pPr>
        <w:spacing w:before="200" w:after="0" w:line="360" w:lineRule="auto"/>
        <w:ind w:right="0"/>
        <w:jc w:val="both"/>
        <w:outlineLvl w:val="3"/>
        <w:rPr>
          <w:rFonts w:eastAsia="Constantia"/>
          <w:b/>
          <w:bCs/>
          <w:color w:val="4472C4" w:themeColor="accent1"/>
        </w:rPr>
      </w:pPr>
      <w:bookmarkStart w:id="5306" w:name="_Toc215925550"/>
      <w:r w:rsidRPr="00EE62FC">
        <w:rPr>
          <w:rFonts w:eastAsia="Constantia"/>
          <w:b/>
          <w:bCs/>
          <w:color w:val="4472C4" w:themeColor="accent1"/>
        </w:rPr>
        <w:t>Introduction and principles of management</w:t>
      </w:r>
      <w:bookmarkEnd w:id="5306"/>
    </w:p>
    <w:p w14:paraId="6D113738" w14:textId="77777777" w:rsidR="00E83211" w:rsidRPr="00E154BB"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154BB">
        <w:rPr>
          <w:rFonts w:eastAsia="Constantia"/>
        </w:rPr>
        <w:t>Normal daily electrolytes</w:t>
      </w:r>
    </w:p>
    <w:p w14:paraId="48803DD4" w14:textId="77777777" w:rsidR="00E83211" w:rsidRPr="00E154BB"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154BB">
        <w:rPr>
          <w:rFonts w:eastAsia="Constantia"/>
        </w:rPr>
        <w:t>Recommended management</w:t>
      </w:r>
    </w:p>
    <w:p w14:paraId="7AD0C9CD" w14:textId="77777777" w:rsidR="00E83211" w:rsidRPr="00E154BB"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154BB">
        <w:rPr>
          <w:rFonts w:eastAsia="Constantia"/>
        </w:rPr>
        <w:t>Sodium imbalance</w:t>
      </w:r>
    </w:p>
    <w:p w14:paraId="36DAAADE" w14:textId="77777777" w:rsidR="00E83211" w:rsidRPr="00EE62FC" w:rsidRDefault="00E83211" w:rsidP="00E83211">
      <w:pPr>
        <w:spacing w:before="200" w:after="0" w:line="360" w:lineRule="auto"/>
        <w:ind w:right="0"/>
        <w:jc w:val="both"/>
        <w:outlineLvl w:val="3"/>
        <w:rPr>
          <w:rFonts w:eastAsia="Constantia"/>
          <w:b/>
          <w:bCs/>
          <w:color w:val="4472C4" w:themeColor="accent1"/>
        </w:rPr>
      </w:pPr>
      <w:bookmarkStart w:id="5307" w:name="_Toc215925551"/>
      <w:r w:rsidRPr="00EE62FC">
        <w:rPr>
          <w:rFonts w:eastAsia="Constantia"/>
          <w:b/>
          <w:bCs/>
          <w:color w:val="4472C4" w:themeColor="accent1"/>
        </w:rPr>
        <w:t>Hypothermia</w:t>
      </w:r>
      <w:bookmarkEnd w:id="5307"/>
      <w:r w:rsidRPr="00EE62FC">
        <w:rPr>
          <w:rFonts w:eastAsia="Constantia"/>
          <w:b/>
          <w:bCs/>
          <w:color w:val="4472C4" w:themeColor="accent1"/>
        </w:rPr>
        <w:t xml:space="preserve"> </w:t>
      </w:r>
    </w:p>
    <w:p w14:paraId="7DD9E7FA" w14:textId="77777777" w:rsidR="00E83211" w:rsidRPr="00E154BB"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154BB">
        <w:rPr>
          <w:rFonts w:eastAsia="Constantia"/>
        </w:rPr>
        <w:t>Hypothermia occurs when serum sodium level &lt;135 meq/L (&lt;135 mmol/L).</w:t>
      </w:r>
    </w:p>
    <w:p w14:paraId="2BA56027" w14:textId="77777777" w:rsidR="00E83211" w:rsidRPr="00E154BB"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154BB">
        <w:rPr>
          <w:rFonts w:eastAsia="Constantia"/>
        </w:rPr>
        <w:t>Initiate treatment immediately if neurologic symptoms are present and sodium is &lt;120. Give 3% saline, preferably through a central line. Administer over 15 to 20 minutes to gain rapid correction.</w:t>
      </w:r>
    </w:p>
    <w:p w14:paraId="0266753D" w14:textId="77777777" w:rsidR="00E83211" w:rsidRPr="00E154BB"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154BB">
        <w:rPr>
          <w:rFonts w:eastAsia="Constantia"/>
        </w:rPr>
        <w:t>The target is 120–125 meq/L or until seizure stops.1.2 ml/kg of 3% saline will raise the level by 1 meq/L /L.</w:t>
      </w:r>
    </w:p>
    <w:p w14:paraId="2FAC5A10" w14:textId="77777777" w:rsidR="00E83211" w:rsidRPr="00E154BB"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154BB">
        <w:rPr>
          <w:rFonts w:eastAsia="Constantia"/>
        </w:rPr>
        <w:t>Correct hypernatremia slowly. Rapid correction of sodium more than 12 meq/L /L in the first 24 hours or an average of 0.5 meq/L per L/hr, except in neurologic symptoms or typically with sodium level &lt;120 mmol/L where rapid correction is required.</w:t>
      </w:r>
    </w:p>
    <w:p w14:paraId="0207D470" w14:textId="77777777" w:rsidR="00E83211" w:rsidRPr="00E154BB" w:rsidRDefault="00E83211">
      <w:pPr>
        <w:pStyle w:val="ListParagraph"/>
        <w:keepNext w:val="0"/>
        <w:keepLines w:val="0"/>
        <w:widowControl w:val="0"/>
        <w:numPr>
          <w:ilvl w:val="0"/>
          <w:numId w:val="47"/>
        </w:numPr>
        <w:autoSpaceDE w:val="0"/>
        <w:autoSpaceDN w:val="0"/>
        <w:spacing w:before="120" w:after="0" w:line="360" w:lineRule="auto"/>
        <w:ind w:left="720" w:right="0"/>
        <w:jc w:val="both"/>
        <w:outlineLvl w:val="9"/>
        <w:rPr>
          <w:rFonts w:eastAsia="Constantia"/>
        </w:rPr>
      </w:pPr>
      <w:r w:rsidRPr="00E154BB">
        <w:rPr>
          <w:rFonts w:eastAsia="Constantia"/>
        </w:rPr>
        <w:t>Formula to get required sodium: 0.6 x (weight in kg) x (target Na+-measured Na+) and use NS or D5NS fluid to correct.</w:t>
      </w:r>
    </w:p>
    <w:p w14:paraId="016D6EC9" w14:textId="77777777" w:rsidR="00E83211" w:rsidRPr="00E154BB" w:rsidRDefault="00E83211" w:rsidP="00E83211">
      <w:pPr>
        <w:keepNext w:val="0"/>
        <w:keepLines w:val="0"/>
        <w:spacing w:before="120" w:after="0" w:line="360" w:lineRule="auto"/>
        <w:ind w:right="120"/>
        <w:jc w:val="both"/>
        <w:outlineLvl w:val="9"/>
        <w:rPr>
          <w:rFonts w:eastAsia="Constantia"/>
          <w:bCs/>
        </w:rPr>
      </w:pPr>
      <w:bookmarkStart w:id="5308" w:name="page249"/>
      <w:bookmarkEnd w:id="5308"/>
      <w:r w:rsidRPr="00E154BB">
        <w:rPr>
          <w:rFonts w:eastAsia="Constantia"/>
          <w:bCs/>
        </w:rPr>
        <w:t xml:space="preserve">If </w:t>
      </w:r>
      <w:r w:rsidRPr="00E154BB">
        <w:rPr>
          <w:rFonts w:eastAsia="Constantia"/>
          <w:b/>
        </w:rPr>
        <w:t>hypovolemic and hemodynamically</w:t>
      </w:r>
      <w:r w:rsidRPr="00E154BB">
        <w:rPr>
          <w:rFonts w:eastAsia="Constantia"/>
          <w:bCs/>
        </w:rPr>
        <w:t xml:space="preserve"> unstable: </w:t>
      </w:r>
    </w:p>
    <w:p w14:paraId="5E3FBAEF"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 xml:space="preserve">Correct instability with NS boluses (20 mL/kg) over 5 minutes followed by reassessment after each bolus. </w:t>
      </w:r>
    </w:p>
    <w:p w14:paraId="4DF35037" w14:textId="77777777" w:rsidR="00E83211" w:rsidRPr="00E154BB" w:rsidRDefault="00E83211" w:rsidP="00E83211">
      <w:pPr>
        <w:keepNext w:val="0"/>
        <w:keepLines w:val="0"/>
        <w:spacing w:before="120" w:after="0" w:line="360" w:lineRule="auto"/>
        <w:ind w:right="120"/>
        <w:jc w:val="both"/>
        <w:outlineLvl w:val="9"/>
        <w:rPr>
          <w:rFonts w:eastAsia="Constantia"/>
          <w:bCs/>
        </w:rPr>
      </w:pPr>
      <w:r w:rsidRPr="00E154BB">
        <w:rPr>
          <w:rFonts w:eastAsia="Constantia"/>
          <w:bCs/>
        </w:rPr>
        <w:t xml:space="preserve">For </w:t>
      </w:r>
      <w:r w:rsidRPr="00E154BB">
        <w:rPr>
          <w:rFonts w:eastAsia="Constantia"/>
          <w:b/>
        </w:rPr>
        <w:t>euvolemic</w:t>
      </w:r>
      <w:r w:rsidRPr="00E154BB">
        <w:rPr>
          <w:rFonts w:eastAsia="Constantia"/>
          <w:bCs/>
        </w:rPr>
        <w:t xml:space="preserve"> hyponatremia: </w:t>
      </w:r>
    </w:p>
    <w:p w14:paraId="0A591C36"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After correcting serum sodium level, institute water</w:t>
      </w:r>
      <w:r w:rsidRPr="00E154BB">
        <w:rPr>
          <w:rFonts w:eastAsia="Constantia"/>
          <w:b/>
        </w:rPr>
        <w:t xml:space="preserve"> </w:t>
      </w:r>
      <w:r w:rsidRPr="00E154BB">
        <w:rPr>
          <w:rFonts w:eastAsia="Constantia"/>
        </w:rPr>
        <w:t xml:space="preserve">restriction and treat the underlying disorder. </w:t>
      </w:r>
    </w:p>
    <w:p w14:paraId="179BE902" w14:textId="77777777" w:rsidR="00E83211" w:rsidRPr="00E154BB" w:rsidRDefault="00E83211" w:rsidP="00E83211">
      <w:pPr>
        <w:keepNext w:val="0"/>
        <w:keepLines w:val="0"/>
        <w:spacing w:before="120" w:after="0" w:line="360" w:lineRule="auto"/>
        <w:ind w:right="120"/>
        <w:jc w:val="both"/>
        <w:outlineLvl w:val="9"/>
        <w:rPr>
          <w:rFonts w:eastAsia="Constantia"/>
        </w:rPr>
      </w:pPr>
      <w:r w:rsidRPr="00E154BB">
        <w:rPr>
          <w:rFonts w:eastAsia="Constantia"/>
        </w:rPr>
        <w:lastRenderedPageBreak/>
        <w:t xml:space="preserve">For </w:t>
      </w:r>
      <w:r w:rsidRPr="00E154BB">
        <w:rPr>
          <w:rFonts w:eastAsia="Constantia"/>
          <w:b/>
        </w:rPr>
        <w:t>hypervolemic</w:t>
      </w:r>
      <w:r w:rsidRPr="00E154BB">
        <w:rPr>
          <w:rFonts w:eastAsia="Constantia"/>
        </w:rPr>
        <w:t xml:space="preserve"> hyponatremia (edema):</w:t>
      </w:r>
    </w:p>
    <w:p w14:paraId="5346BDB4" w14:textId="77777777" w:rsidR="00E83211" w:rsidRPr="00E154BB" w:rsidRDefault="00E83211" w:rsidP="00E83211">
      <w:pPr>
        <w:keepNext w:val="0"/>
        <w:keepLines w:val="0"/>
        <w:spacing w:before="120" w:after="0" w:line="360" w:lineRule="auto"/>
        <w:ind w:right="120"/>
        <w:jc w:val="both"/>
        <w:outlineLvl w:val="9"/>
        <w:rPr>
          <w:rFonts w:eastAsia="Constantia"/>
        </w:rPr>
      </w:pPr>
      <w:r w:rsidRPr="00E154BB">
        <w:rPr>
          <w:rFonts w:eastAsia="Constantia"/>
        </w:rPr>
        <w:t>Institute sodium and water restriction and administer diuretics if needed to treat the clinical condition (e.g., congestive heart failure).</w:t>
      </w:r>
    </w:p>
    <w:p w14:paraId="5BE88346"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b/>
        </w:rPr>
        <w:t>Example</w:t>
      </w:r>
      <w:r w:rsidRPr="00E154BB">
        <w:rPr>
          <w:rFonts w:eastAsia="Constantia"/>
        </w:rPr>
        <w:t>: A 7-week-old child (4 kg) is symptomatic with Na+=114</w:t>
      </w:r>
    </w:p>
    <w:p w14:paraId="0200E8F4" w14:textId="77777777" w:rsidR="00E83211" w:rsidRPr="00E154BB" w:rsidRDefault="00E83211" w:rsidP="00E83211">
      <w:pPr>
        <w:keepNext w:val="0"/>
        <w:keepLines w:val="0"/>
        <w:spacing w:before="120" w:after="0" w:line="360" w:lineRule="auto"/>
        <w:ind w:right="0"/>
        <w:jc w:val="both"/>
        <w:outlineLvl w:val="9"/>
        <w:rPr>
          <w:rFonts w:eastAsia="Constantia"/>
          <w:bCs/>
        </w:rPr>
      </w:pPr>
      <w:r w:rsidRPr="00EE62FC">
        <w:rPr>
          <w:rFonts w:eastAsia="Constantia"/>
          <w:b/>
          <w:color w:val="4472C4" w:themeColor="accent1"/>
        </w:rPr>
        <w:t>Step 1</w:t>
      </w:r>
      <w:r w:rsidRPr="00E154BB">
        <w:rPr>
          <w:rFonts w:eastAsia="Constantia"/>
          <w:b/>
        </w:rPr>
        <w:t>:</w:t>
      </w:r>
      <w:r w:rsidRPr="00E154BB">
        <w:rPr>
          <w:rFonts w:eastAsia="Constantia"/>
        </w:rPr>
        <w:t xml:space="preserve"> </w:t>
      </w:r>
      <w:r w:rsidRPr="00E154BB">
        <w:rPr>
          <w:rFonts w:eastAsia="Constantia"/>
          <w:bCs/>
        </w:rPr>
        <w:t>This child needs urgent correction. Since Na+ &lt;120, the amount of sodium chloride ( NaCL) required is:</w:t>
      </w:r>
    </w:p>
    <w:p w14:paraId="77F587EB"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rPr>
      </w:pPr>
      <w:r w:rsidRPr="00E154BB">
        <w:rPr>
          <w:rFonts w:eastAsia="Constantia"/>
        </w:rPr>
        <w:t>0.6x (weight in kg) x (target Na-measured Na) 0.6x4x (120-114) = 14.4 mEq of Na+ needed.</w:t>
      </w:r>
    </w:p>
    <w:p w14:paraId="216C33D1"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rPr>
      </w:pPr>
      <w:r w:rsidRPr="00E154BB">
        <w:rPr>
          <w:rFonts w:eastAsia="Constantia"/>
        </w:rPr>
        <w:t xml:space="preserve">1 ml 3% saline is 0.5 mEq/L or in order to get 14.4meq we need 28 ml of 3 % saline Or. </w:t>
      </w:r>
    </w:p>
    <w:p w14:paraId="4F0CA3A1" w14:textId="77777777" w:rsidR="00E83211" w:rsidRPr="00E154BB" w:rsidRDefault="00E83211" w:rsidP="00E83211">
      <w:pPr>
        <w:keepNext w:val="0"/>
        <w:keepLines w:val="0"/>
        <w:spacing w:before="120" w:after="0" w:line="360" w:lineRule="auto"/>
        <w:ind w:right="0"/>
        <w:jc w:val="both"/>
        <w:outlineLvl w:val="9"/>
        <w:rPr>
          <w:rFonts w:eastAsia="Constantia"/>
          <w:i/>
          <w:iCs/>
        </w:rPr>
      </w:pPr>
      <w:r w:rsidRPr="00E154BB">
        <w:rPr>
          <w:rFonts w:eastAsia="Constantia"/>
          <w:b/>
          <w:i/>
          <w:iCs/>
        </w:rPr>
        <w:t>NB:</w:t>
      </w:r>
      <w:r w:rsidRPr="00E154BB">
        <w:rPr>
          <w:rFonts w:eastAsia="Constantia"/>
          <w:i/>
          <w:iCs/>
        </w:rPr>
        <w:t xml:space="preserve"> 0.9% NS = 0.15 meqNa+/L but 3 % saline = 0.5 </w:t>
      </w:r>
      <w:r w:rsidRPr="00E154BB">
        <w:rPr>
          <w:rFonts w:eastAsia="Times New Roman"/>
        </w:rPr>
        <w:t xml:space="preserve">meq/L </w:t>
      </w:r>
      <w:r w:rsidRPr="00E154BB">
        <w:rPr>
          <w:rFonts w:eastAsia="Constantia"/>
          <w:i/>
          <w:iCs/>
        </w:rPr>
        <w:t>Na+/L. If 3% saline is not available, give NS fluid bolus 20ml/kg.</w:t>
      </w:r>
    </w:p>
    <w:p w14:paraId="32EE3500" w14:textId="77777777" w:rsidR="00E83211" w:rsidRPr="00E154BB" w:rsidRDefault="00E83211" w:rsidP="00E83211">
      <w:pPr>
        <w:keepNext w:val="0"/>
        <w:keepLines w:val="0"/>
        <w:spacing w:before="120" w:after="0" w:line="360" w:lineRule="auto"/>
        <w:ind w:right="120"/>
        <w:jc w:val="both"/>
        <w:outlineLvl w:val="9"/>
        <w:rPr>
          <w:rFonts w:eastAsia="Constantia"/>
        </w:rPr>
      </w:pPr>
      <w:r w:rsidRPr="00EE62FC">
        <w:rPr>
          <w:rFonts w:eastAsia="Constantia"/>
          <w:b/>
          <w:color w:val="4472C4" w:themeColor="accent1"/>
        </w:rPr>
        <w:t>Step 2:</w:t>
      </w:r>
      <w:r w:rsidRPr="00EE62FC">
        <w:rPr>
          <w:rFonts w:eastAsia="Constantia"/>
          <w:color w:val="4472C4" w:themeColor="accent1"/>
        </w:rPr>
        <w:t xml:space="preserve"> </w:t>
      </w:r>
      <w:r w:rsidRPr="00E154BB">
        <w:rPr>
          <w:rFonts w:eastAsia="Constantia"/>
        </w:rPr>
        <w:t xml:space="preserve">Raise the serum sodium level an additional 12 meq over the next 24 hours from the current 120 meq/L = 0.6 x 4 kg (132 desired Na-120 Na) = 29 </w:t>
      </w:r>
      <w:r w:rsidRPr="00E154BB">
        <w:rPr>
          <w:rFonts w:eastAsia="Times New Roman"/>
        </w:rPr>
        <w:t xml:space="preserve">meq/L </w:t>
      </w:r>
      <w:r w:rsidRPr="00E154BB">
        <w:rPr>
          <w:rFonts w:eastAsia="Constantia"/>
        </w:rPr>
        <w:t>/L of additional sodium needed over the next 24 hours.</w:t>
      </w:r>
    </w:p>
    <w:p w14:paraId="77740ED9" w14:textId="77777777" w:rsidR="00E83211" w:rsidRPr="00E154BB" w:rsidRDefault="00E83211" w:rsidP="00E83211">
      <w:pPr>
        <w:keepNext w:val="0"/>
        <w:keepLines w:val="0"/>
        <w:spacing w:before="120" w:after="0" w:line="360" w:lineRule="auto"/>
        <w:ind w:right="0"/>
        <w:jc w:val="both"/>
        <w:outlineLvl w:val="9"/>
        <w:rPr>
          <w:rFonts w:eastAsia="Constantia"/>
          <w:i/>
          <w:iCs/>
        </w:rPr>
      </w:pPr>
      <w:r w:rsidRPr="00E154BB">
        <w:rPr>
          <w:rFonts w:eastAsia="Constantia"/>
          <w:b/>
          <w:i/>
          <w:iCs/>
        </w:rPr>
        <w:t>NB:</w:t>
      </w:r>
      <w:r w:rsidRPr="00E154BB">
        <w:rPr>
          <w:rFonts w:eastAsia="Constantia"/>
          <w:i/>
          <w:iCs/>
        </w:rPr>
        <w:t xml:space="preserve"> 1 teaspoon of table salt (NaCl) has 2.3 gm of Na+.</w:t>
      </w:r>
    </w:p>
    <w:p w14:paraId="3A6A9078"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i/>
          <w:iCs/>
        </w:rPr>
      </w:pPr>
      <w:r w:rsidRPr="00E154BB">
        <w:rPr>
          <w:rFonts w:eastAsia="Constantia"/>
          <w:i/>
          <w:iCs/>
        </w:rPr>
        <w:t xml:space="preserve">1 mg NaCl has 17 </w:t>
      </w:r>
      <w:r w:rsidRPr="00E154BB">
        <w:rPr>
          <w:rFonts w:eastAsia="Constantia"/>
        </w:rPr>
        <w:t xml:space="preserve">meq/L </w:t>
      </w:r>
      <w:r w:rsidRPr="00E154BB">
        <w:rPr>
          <w:rFonts w:eastAsia="Constantia"/>
          <w:i/>
          <w:iCs/>
        </w:rPr>
        <w:t xml:space="preserve">Na+. 1 mgNa+ has 43mEqNa+. </w:t>
      </w:r>
    </w:p>
    <w:p w14:paraId="25352C54"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i/>
          <w:iCs/>
        </w:rPr>
      </w:pPr>
      <w:r w:rsidRPr="00E154BB">
        <w:rPr>
          <w:rFonts w:eastAsia="Constantia"/>
          <w:i/>
          <w:iCs/>
        </w:rPr>
        <w:t>NS has 0.9 gm of NaCl/100ml. 3% NaCl has 3 gm NaCl/100ml</w:t>
      </w:r>
      <w:r w:rsidRPr="00E154BB">
        <w:rPr>
          <w:rFonts w:eastAsia="Constantia"/>
          <w:i/>
          <w:iCs/>
          <w:noProof/>
        </w:rPr>
        <mc:AlternateContent>
          <mc:Choice Requires="wps">
            <w:drawing>
              <wp:anchor distT="0" distB="0" distL="114300" distR="114300" simplePos="0" relativeHeight="251729943" behindDoc="1" locked="0" layoutInCell="1" allowOverlap="1" wp14:anchorId="5AA63A46" wp14:editId="361679AE">
                <wp:simplePos x="0" y="0"/>
                <wp:positionH relativeFrom="column">
                  <wp:posOffset>2875915</wp:posOffset>
                </wp:positionH>
                <wp:positionV relativeFrom="paragraph">
                  <wp:posOffset>-1607185</wp:posOffset>
                </wp:positionV>
                <wp:extent cx="6985" cy="0"/>
                <wp:effectExtent l="0" t="4445" r="0" b="5080"/>
                <wp:wrapNone/>
                <wp:docPr id="93489802" name="Lines 2303"/>
                <wp:cNvGraphicFramePr/>
                <a:graphic xmlns:a="http://schemas.openxmlformats.org/drawingml/2006/main">
                  <a:graphicData uri="http://schemas.microsoft.com/office/word/2010/wordprocessingShape">
                    <wps:wsp>
                      <wps:cNvCnPr/>
                      <wps:spPr>
                        <a:xfrm>
                          <a:off x="0" y="0"/>
                          <a:ext cx="6985" cy="0"/>
                        </a:xfrm>
                        <a:prstGeom prst="line">
                          <a:avLst/>
                        </a:prstGeom>
                        <a:ln w="1524" cap="flat" cmpd="sng">
                          <a:solidFill>
                            <a:srgbClr val="4472C4"/>
                          </a:solidFill>
                          <a:prstDash val="solid"/>
                          <a:headEnd type="none" w="med" len="med"/>
                          <a:tailEnd type="none" w="med" len="med"/>
                        </a:ln>
                      </wps:spPr>
                      <wps:bodyPr/>
                    </wps:wsp>
                  </a:graphicData>
                </a:graphic>
              </wp:anchor>
            </w:drawing>
          </mc:Choice>
          <mc:Fallback>
            <w:pict>
              <v:line w14:anchorId="29327BAB" id="Lines 2303" o:spid="_x0000_s1026" style="position:absolute;z-index:-251586537;visibility:visible;mso-wrap-style:square;mso-wrap-distance-left:9pt;mso-wrap-distance-top:0;mso-wrap-distance-right:9pt;mso-wrap-distance-bottom:0;mso-position-horizontal:absolute;mso-position-horizontal-relative:text;mso-position-vertical:absolute;mso-position-vertical-relative:text" from="226.45pt,-126.55pt" to="227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" strokecolor="#4472c4" strokeweight=".12pt"/>
            </w:pict>
          </mc:Fallback>
        </mc:AlternateContent>
      </w:r>
      <w:bookmarkStart w:id="5309" w:name="page250"/>
      <w:bookmarkEnd w:id="5309"/>
      <w:r w:rsidRPr="00E154BB">
        <w:rPr>
          <w:rFonts w:eastAsia="Constantia"/>
          <w:i/>
          <w:iCs/>
        </w:rPr>
        <w:t>.</w:t>
      </w:r>
    </w:p>
    <w:p w14:paraId="03F2591A" w14:textId="77777777" w:rsidR="00E83211" w:rsidRPr="00E154BB" w:rsidRDefault="00E83211" w:rsidP="00E83211">
      <w:pPr>
        <w:spacing w:before="200" w:after="0" w:line="360" w:lineRule="auto"/>
        <w:ind w:right="0"/>
        <w:jc w:val="both"/>
        <w:outlineLvl w:val="3"/>
        <w:rPr>
          <w:rFonts w:eastAsia="Constantia"/>
          <w:b/>
          <w:bCs/>
          <w:i/>
          <w:iCs/>
          <w:color w:val="4472C4" w:themeColor="accent1"/>
        </w:rPr>
      </w:pPr>
      <w:bookmarkStart w:id="5310" w:name="_Toc215925552"/>
      <w:r w:rsidRPr="00E154BB">
        <w:rPr>
          <w:rFonts w:eastAsia="Constantia"/>
          <w:b/>
          <w:bCs/>
          <w:i/>
          <w:iCs/>
          <w:color w:val="4472C4" w:themeColor="accent1"/>
        </w:rPr>
        <w:t>Hypernatremia (&gt;145)</w:t>
      </w:r>
      <w:bookmarkEnd w:id="5310"/>
    </w:p>
    <w:p w14:paraId="0350F1F9"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b/>
          <w:bCs/>
        </w:rPr>
        <w:t>Goals of management</w:t>
      </w:r>
    </w:p>
    <w:p w14:paraId="535F816C" w14:textId="77777777" w:rsidR="00E83211" w:rsidRPr="00EE62FC"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E62FC">
        <w:rPr>
          <w:rFonts w:eastAsia="Constantia"/>
        </w:rPr>
        <w:t>To quickly correct underlying hypovolumia</w:t>
      </w:r>
    </w:p>
    <w:p w14:paraId="11F4ED46" w14:textId="77777777" w:rsidR="00E83211" w:rsidRPr="00EE62FC"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E62FC">
        <w:rPr>
          <w:rFonts w:eastAsia="Constantia"/>
        </w:rPr>
        <w:t>To treat the underlying cause of hypernatremia, e.g., diabetic insipidus</w:t>
      </w:r>
    </w:p>
    <w:p w14:paraId="7C3F4329" w14:textId="77777777" w:rsidR="00E83211" w:rsidRPr="00EE62FC"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E62FC">
        <w:rPr>
          <w:rFonts w:eastAsia="Constantia"/>
        </w:rPr>
        <w:t>To carefully lower the serum sodium level, usually by replacement of the body’s total water deficit)</w:t>
      </w:r>
    </w:p>
    <w:p w14:paraId="22006698" w14:textId="77777777" w:rsidR="00E83211" w:rsidRPr="00E154BB" w:rsidRDefault="00E83211" w:rsidP="00E83211">
      <w:pPr>
        <w:keepNext w:val="0"/>
        <w:keepLines w:val="0"/>
        <w:spacing w:before="120" w:after="0" w:line="360" w:lineRule="auto"/>
        <w:ind w:right="0"/>
        <w:jc w:val="both"/>
        <w:outlineLvl w:val="9"/>
        <w:rPr>
          <w:rFonts w:eastAsia="Constantia"/>
          <w:b/>
        </w:rPr>
      </w:pPr>
      <w:r w:rsidRPr="00E154BB">
        <w:rPr>
          <w:rFonts w:eastAsia="Constantia"/>
          <w:b/>
        </w:rPr>
        <w:t xml:space="preserve">Recommended treatment </w:t>
      </w:r>
    </w:p>
    <w:p w14:paraId="046CA1E0"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Correct serum sodium gradually to avoid cerebral edema.</w:t>
      </w:r>
    </w:p>
    <w:p w14:paraId="568ABAE2"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 xml:space="preserve">Therefore, closely monitor serum sodium levels every hour initially to ensure that the level is reduced no faster than 0.5 meq/L /h and no more than 12 meq/L in the first 24 hours. </w:t>
      </w:r>
    </w:p>
    <w:p w14:paraId="233045E6"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Estimate free water deficit by one of the following methods and correct dehydration over 48–72 hours:</w:t>
      </w:r>
    </w:p>
    <w:p w14:paraId="0DF63B36"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lastRenderedPageBreak/>
        <w:t>0.6x patient weight in kg x (patient sodium/140 -1) or 3–4 ml x desired change in serum sodium x body weight (kg).</w:t>
      </w:r>
    </w:p>
    <w:p w14:paraId="3A4A3200"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Type of fluid: Correct shock with NS followed by ½ NS (0.45%) with 5% dextrose (with potassium) to replace the remaining free water deficit. Avoid ringer lactate because it is more hypotonic than NS and may cause rapid correction decrease in serum sodium concentration.</w:t>
      </w:r>
    </w:p>
    <w:p w14:paraId="4B6D0A5B"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Typical fluid: 5% dextrose with half NS (with 20 mEq/L potassium chloride [KCl] unless contraindicated).</w:t>
      </w:r>
    </w:p>
    <w:p w14:paraId="31333587"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Typical rate: 1.25–1.5 times maintenance</w:t>
      </w:r>
      <w:bookmarkStart w:id="5311" w:name="page251"/>
      <w:bookmarkEnd w:id="5311"/>
      <w:r w:rsidRPr="00E154BB">
        <w:rPr>
          <w:rFonts w:eastAsia="Constantia"/>
        </w:rPr>
        <w:t>.</w:t>
      </w:r>
    </w:p>
    <w:p w14:paraId="1499482C"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Frequent measurement, initially every 2–3 hours. If the correction rate is not adequate, the rate or type of fluid should be changed.</w:t>
      </w:r>
    </w:p>
    <w:p w14:paraId="57728870"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The maximum rate of sodium fall: 10 to 12 meq/L /day. Monitor serum sodium every 2 to 4 hours, later every 6–8 hours if the correction speed is adequate.</w:t>
      </w:r>
    </w:p>
    <w:p w14:paraId="5FE92353"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 xml:space="preserve">If Na falls ≥ 0.6 -1 meq/L/hr, slow IV rate. If sodium decreases too rapidly, either increase sodium concentration of intravenous fluid or decrease rate of intravenous fluid. </w:t>
      </w:r>
    </w:p>
    <w:p w14:paraId="0DFD23E9"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If Na falls &lt; 0.5 mEq/hr, increase the flow IV rate or are imminent, consider a short infusion of 3% Nacl (2–3 ml/kg) over 1–2 hours if the child is hypovolemic.</w:t>
      </w:r>
    </w:p>
    <w:p w14:paraId="435765AE"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If sodium decreases too slowly, either decrease sodium concentration of intravenous fluid or increase rate of intravenous fluid.</w:t>
      </w:r>
    </w:p>
    <w:p w14:paraId="0AE49B5B" w14:textId="77777777" w:rsidR="00E83211" w:rsidRPr="00E154BB" w:rsidRDefault="00E83211">
      <w:pPr>
        <w:pStyle w:val="ListParagraph"/>
        <w:keepNext w:val="0"/>
        <w:keepLines w:val="0"/>
        <w:widowControl w:val="0"/>
        <w:numPr>
          <w:ilvl w:val="0"/>
          <w:numId w:val="48"/>
        </w:numPr>
        <w:autoSpaceDE w:val="0"/>
        <w:autoSpaceDN w:val="0"/>
        <w:spacing w:before="120" w:after="0" w:line="360" w:lineRule="auto"/>
        <w:ind w:left="630" w:right="0"/>
        <w:jc w:val="both"/>
        <w:outlineLvl w:val="9"/>
        <w:rPr>
          <w:rFonts w:eastAsia="Constantia"/>
        </w:rPr>
      </w:pPr>
      <w:r w:rsidRPr="00E154BB">
        <w:rPr>
          <w:rFonts w:eastAsia="Constantia"/>
        </w:rPr>
        <w:t>Replace ongoing losses as they occur in chronic conditions, without exceeding in both cases a correction &gt; 10–12 mEq/l/day.</w:t>
      </w:r>
    </w:p>
    <w:p w14:paraId="7F28AF0C" w14:textId="77777777" w:rsidR="00E83211" w:rsidRPr="00E154BB" w:rsidRDefault="00E83211" w:rsidP="00E83211">
      <w:pPr>
        <w:keepNext w:val="0"/>
        <w:keepLines w:val="0"/>
        <w:spacing w:before="120" w:after="0" w:line="360" w:lineRule="auto"/>
        <w:ind w:right="0"/>
        <w:jc w:val="both"/>
        <w:outlineLvl w:val="9"/>
        <w:rPr>
          <w:rFonts w:eastAsia="Constantia"/>
          <w:i/>
          <w:iCs/>
        </w:rPr>
      </w:pPr>
      <w:r w:rsidRPr="00E154BB">
        <w:rPr>
          <w:rFonts w:eastAsia="Constantia"/>
          <w:b/>
          <w:i/>
          <w:iCs/>
        </w:rPr>
        <w:t>NB:</w:t>
      </w:r>
      <w:r w:rsidRPr="00E154BB">
        <w:rPr>
          <w:rFonts w:eastAsia="Constantia"/>
          <w:i/>
          <w:iCs/>
        </w:rPr>
        <w:t xml:space="preserve"> 1L of D5 0.45% NS will provide 400ml of free water. To prepare D5 0.45% NS (use 1/2 distilled water (DW) and 1/2 DNS fluid in our setting).</w:t>
      </w:r>
    </w:p>
    <w:p w14:paraId="56D05A04" w14:textId="77777777" w:rsidR="00E83211" w:rsidRPr="00E154BB" w:rsidRDefault="00E83211" w:rsidP="00E83211">
      <w:pPr>
        <w:pStyle w:val="Heading3"/>
      </w:pPr>
      <w:bookmarkStart w:id="5312" w:name="_Toc215925553"/>
      <w:bookmarkStart w:id="5313" w:name="_Toc216608636"/>
      <w:r w:rsidRPr="00E154BB">
        <w:rPr>
          <w:rFonts w:eastAsia="Times New Roman"/>
        </w:rPr>
        <w:t xml:space="preserve">3.3.2. </w:t>
      </w:r>
      <w:r w:rsidRPr="00E154BB">
        <w:t>Potassium Imbalance</w:t>
      </w:r>
      <w:bookmarkEnd w:id="5312"/>
      <w:bookmarkEnd w:id="5313"/>
    </w:p>
    <w:p w14:paraId="121A32A2" w14:textId="77777777" w:rsidR="00E83211" w:rsidRPr="00825DAA" w:rsidRDefault="00E83211" w:rsidP="00E83211">
      <w:pPr>
        <w:spacing w:before="200" w:after="0" w:line="360" w:lineRule="auto"/>
        <w:ind w:right="0"/>
        <w:jc w:val="both"/>
        <w:outlineLvl w:val="3"/>
        <w:rPr>
          <w:rFonts w:eastAsia="Constantia"/>
          <w:b/>
          <w:bCs/>
          <w:color w:val="4472C4" w:themeColor="accent1"/>
        </w:rPr>
      </w:pPr>
      <w:bookmarkStart w:id="5314" w:name="_Toc215925554"/>
      <w:r w:rsidRPr="00825DAA">
        <w:rPr>
          <w:rFonts w:eastAsia="Constantia"/>
          <w:b/>
          <w:bCs/>
          <w:color w:val="4472C4" w:themeColor="accent1"/>
        </w:rPr>
        <w:t>Hypokalemia</w:t>
      </w:r>
      <w:bookmarkEnd w:id="5314"/>
    </w:p>
    <w:p w14:paraId="121528E7" w14:textId="77777777" w:rsidR="00E83211" w:rsidRPr="00E154BB" w:rsidRDefault="00E83211" w:rsidP="00E83211">
      <w:pPr>
        <w:keepNext w:val="0"/>
        <w:keepLines w:val="0"/>
        <w:tabs>
          <w:tab w:val="left" w:pos="2140"/>
        </w:tabs>
        <w:spacing w:before="120" w:after="0" w:line="360" w:lineRule="auto"/>
        <w:ind w:right="0"/>
        <w:jc w:val="both"/>
        <w:outlineLvl w:val="9"/>
        <w:rPr>
          <w:rFonts w:eastAsia="Constantia"/>
          <w:b/>
        </w:rPr>
      </w:pPr>
      <w:r w:rsidRPr="00E154BB">
        <w:rPr>
          <w:rFonts w:eastAsia="Constantia"/>
          <w:b/>
        </w:rPr>
        <w:t>Classification</w:t>
      </w:r>
      <w:r w:rsidRPr="00E154BB">
        <w:rPr>
          <w:rFonts w:eastAsia="Constantia"/>
        </w:rPr>
        <w:t xml:space="preserve"> </w:t>
      </w:r>
    </w:p>
    <w:p w14:paraId="50CED44C"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b/>
        </w:rPr>
      </w:pPr>
      <w:r w:rsidRPr="00825DAA">
        <w:rPr>
          <w:rFonts w:eastAsia="Constantia"/>
        </w:rPr>
        <w:t xml:space="preserve">Mild (k=3–3.5mEq/l) </w:t>
      </w:r>
    </w:p>
    <w:p w14:paraId="29B35229"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b/>
        </w:rPr>
      </w:pPr>
      <w:r w:rsidRPr="00825DAA">
        <w:rPr>
          <w:rFonts w:eastAsia="Constantia"/>
        </w:rPr>
        <w:t>Moderate (k=2.5–2.9 mEq/l)</w:t>
      </w:r>
    </w:p>
    <w:p w14:paraId="5F63AD9C"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b/>
        </w:rPr>
      </w:pPr>
      <w:r w:rsidRPr="00825DAA">
        <w:rPr>
          <w:rFonts w:eastAsia="Constantia"/>
        </w:rPr>
        <w:t>Severe (k&lt;2.5 mEq/l)</w:t>
      </w:r>
    </w:p>
    <w:p w14:paraId="0E0814CA" w14:textId="77777777" w:rsidR="00E83211" w:rsidRPr="00E154BB" w:rsidRDefault="00E83211" w:rsidP="00E83211">
      <w:pPr>
        <w:keepNext w:val="0"/>
        <w:keepLines w:val="0"/>
        <w:spacing w:before="120" w:after="0" w:line="360" w:lineRule="auto"/>
        <w:ind w:right="0"/>
        <w:jc w:val="both"/>
        <w:outlineLvl w:val="9"/>
        <w:rPr>
          <w:rFonts w:eastAsia="Constantia"/>
          <w:b/>
          <w:bCs/>
        </w:rPr>
      </w:pPr>
      <w:r w:rsidRPr="00E154BB">
        <w:rPr>
          <w:rFonts w:eastAsia="Constantia"/>
          <w:b/>
          <w:bCs/>
        </w:rPr>
        <w:t>Recommended management</w:t>
      </w:r>
    </w:p>
    <w:p w14:paraId="67123810"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Check renal function test as we need to be careful of potassium administration in renal failure.</w:t>
      </w:r>
    </w:p>
    <w:p w14:paraId="40FD9DDF"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lastRenderedPageBreak/>
        <w:t>Treat underlying causes, e.g., reduce dose of diuretic.</w:t>
      </w:r>
    </w:p>
    <w:p w14:paraId="5C9E489B"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Use oral or IV route depending on severity.</w:t>
      </w:r>
    </w:p>
    <w:p w14:paraId="3F543EEC"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Oral is safe and preferred for asymptomatic and normal ECG. Oral replacement with potassium, 2 to 5 mEq/kg/day every 4 to 6 hours.</w:t>
      </w:r>
    </w:p>
    <w:p w14:paraId="1DFEAAB2"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If symptomatic or ECG is abnormal. If K&lt;2.5 and life-threatening complication arrhythmias or respiratory muscle weakness, use IV route 0.5 1 meq  /kg (maximum 20 meq/dose) in 1 to 2 hours with adequate solution dilution with NS</w:t>
      </w:r>
      <w:bookmarkStart w:id="5315" w:name="page252"/>
      <w:bookmarkEnd w:id="5315"/>
      <w:r w:rsidRPr="00E154BB">
        <w:rPr>
          <w:rFonts w:eastAsia="Constantia"/>
        </w:rPr>
        <w:t xml:space="preserve">, preferably with central line. </w:t>
      </w:r>
    </w:p>
    <w:p w14:paraId="4DE722AA"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Administer with continuous ECG monitoring and increase of MF KCl 40 to 60 meq/L in such patients.</w:t>
      </w:r>
    </w:p>
    <w:p w14:paraId="3729AFD8"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 xml:space="preserve">If concentration is more than 60 meq/L, use central line as it is vein irritant. </w:t>
      </w:r>
    </w:p>
    <w:p w14:paraId="554BD460" w14:textId="77777777" w:rsidR="00E83211" w:rsidRPr="00E154BB"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b/>
        </w:rPr>
      </w:pPr>
      <w:r w:rsidRPr="00825DAA">
        <w:rPr>
          <w:rFonts w:eastAsia="Constantia"/>
        </w:rPr>
        <w:t>When hypokalemia is resistant or refractory to K+ replacement, magnesium deficiency is may be the likely cause and treat</w:t>
      </w:r>
      <w:r w:rsidRPr="00E154BB">
        <w:rPr>
          <w:rFonts w:eastAsia="Constantia"/>
          <w:iCs/>
        </w:rPr>
        <w:t xml:space="preserve"> the hypomagnesemia.</w:t>
      </w:r>
    </w:p>
    <w:p w14:paraId="591F37B9" w14:textId="77777777" w:rsidR="00E83211" w:rsidRPr="00825DAA" w:rsidRDefault="00E83211" w:rsidP="00E83211">
      <w:pPr>
        <w:spacing w:before="200" w:after="0" w:line="360" w:lineRule="auto"/>
        <w:ind w:right="0"/>
        <w:jc w:val="both"/>
        <w:outlineLvl w:val="3"/>
        <w:rPr>
          <w:rFonts w:eastAsia="Constantia"/>
          <w:b/>
          <w:bCs/>
          <w:color w:val="4472C4" w:themeColor="accent1"/>
        </w:rPr>
      </w:pPr>
      <w:bookmarkStart w:id="5316" w:name="_Toc215925555"/>
      <w:r w:rsidRPr="00825DAA">
        <w:rPr>
          <w:rFonts w:eastAsia="Constantia"/>
          <w:b/>
          <w:bCs/>
          <w:color w:val="4472C4" w:themeColor="accent1"/>
        </w:rPr>
        <w:t>Hyperkalemia</w:t>
      </w:r>
      <w:bookmarkEnd w:id="5316"/>
    </w:p>
    <w:p w14:paraId="1DA98DAD"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Hyperkalemia is a serum potassium level of &gt;5.5 mEq/L.</w:t>
      </w:r>
    </w:p>
    <w:p w14:paraId="0CACD4AE" w14:textId="77777777" w:rsidR="00E83211" w:rsidRPr="00E154BB" w:rsidRDefault="00E83211" w:rsidP="00E83211">
      <w:pPr>
        <w:keepNext w:val="0"/>
        <w:keepLines w:val="0"/>
        <w:spacing w:before="120" w:after="0" w:line="360" w:lineRule="auto"/>
        <w:ind w:right="0"/>
        <w:jc w:val="both"/>
        <w:outlineLvl w:val="9"/>
        <w:rPr>
          <w:rFonts w:eastAsia="Constantia"/>
          <w:b/>
          <w:bCs/>
        </w:rPr>
      </w:pPr>
      <w:r w:rsidRPr="00E154BB">
        <w:rPr>
          <w:rFonts w:eastAsia="Constantia"/>
          <w:b/>
          <w:bCs/>
        </w:rPr>
        <w:t>Recommended management</w:t>
      </w:r>
    </w:p>
    <w:p w14:paraId="5D67DED7" w14:textId="77777777" w:rsidR="00E83211" w:rsidRPr="00E154BB"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Any patient with ECG abnormality, K&gt;6.0–6.5 meq/L, associated acidosis, hypocalcemia, hyponatremia need emergent therapy.</w:t>
      </w:r>
    </w:p>
    <w:p w14:paraId="74DCD0D1" w14:textId="77777777" w:rsidR="00E83211" w:rsidRPr="00E154BB"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Asymptomatic patients with normal ECG findings usually do well with therapy to enhance potassium excretion.</w:t>
      </w:r>
    </w:p>
    <w:p w14:paraId="5643E5A6"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Sodium polystyrene sulfonate is a resin that exchanges sodium for potassium administered PO or by enema.</w:t>
      </w:r>
    </w:p>
    <w:p w14:paraId="05CDF7BC" w14:textId="77777777" w:rsidR="00E83211" w:rsidRPr="00E154BB" w:rsidRDefault="00E83211" w:rsidP="00E83211">
      <w:pPr>
        <w:keepNext w:val="0"/>
        <w:keepLines w:val="0"/>
        <w:spacing w:before="120" w:after="0" w:line="360" w:lineRule="auto"/>
        <w:ind w:right="0"/>
        <w:jc w:val="both"/>
        <w:outlineLvl w:val="9"/>
        <w:rPr>
          <w:rFonts w:eastAsia="Times New Roman"/>
        </w:rPr>
      </w:pPr>
    </w:p>
    <w:tbl>
      <w:tblPr>
        <w:tblW w:w="11160" w:type="dxa"/>
        <w:tblInd w:w="-530" w:type="dxa"/>
        <w:tblLayout w:type="fixed"/>
        <w:tblCellMar>
          <w:left w:w="0" w:type="dxa"/>
          <w:right w:w="0" w:type="dxa"/>
        </w:tblCellMar>
        <w:tblLook w:val="04A0" w:firstRow="1" w:lastRow="0" w:firstColumn="1" w:lastColumn="0" w:noHBand="0" w:noVBand="1"/>
      </w:tblPr>
      <w:tblGrid>
        <w:gridCol w:w="2574"/>
        <w:gridCol w:w="109"/>
        <w:gridCol w:w="2180"/>
        <w:gridCol w:w="6297"/>
      </w:tblGrid>
      <w:tr w:rsidR="00E83211" w:rsidRPr="00E154BB" w14:paraId="77D428F4" w14:textId="77777777" w:rsidTr="008D32C7">
        <w:trPr>
          <w:trHeight w:val="895"/>
        </w:trPr>
        <w:tc>
          <w:tcPr>
            <w:tcW w:w="2574" w:type="dxa"/>
            <w:vMerge w:val="restart"/>
            <w:tcBorders>
              <w:top w:val="single" w:sz="8" w:space="0" w:color="4472C4"/>
              <w:left w:val="single" w:sz="8" w:space="0" w:color="4472C4"/>
            </w:tcBorders>
          </w:tcPr>
          <w:p w14:paraId="49A5A663" w14:textId="77777777" w:rsidR="00E83211" w:rsidRPr="00E154BB" w:rsidRDefault="00E83211" w:rsidP="008D32C7">
            <w:pPr>
              <w:keepNext w:val="0"/>
              <w:keepLines w:val="0"/>
              <w:spacing w:before="120" w:after="0" w:line="360" w:lineRule="auto"/>
              <w:ind w:right="0"/>
              <w:jc w:val="both"/>
              <w:outlineLvl w:val="9"/>
              <w:rPr>
                <w:rFonts w:eastAsia="Constantia"/>
                <w:b/>
              </w:rPr>
            </w:pPr>
          </w:p>
          <w:p w14:paraId="72ECFB8E" w14:textId="77777777" w:rsidR="00E83211" w:rsidRPr="00E154BB" w:rsidRDefault="00E83211" w:rsidP="008D32C7">
            <w:pPr>
              <w:keepNext w:val="0"/>
              <w:keepLines w:val="0"/>
              <w:spacing w:before="120" w:after="0" w:line="360" w:lineRule="auto"/>
              <w:ind w:right="0"/>
              <w:jc w:val="both"/>
              <w:outlineLvl w:val="9"/>
              <w:rPr>
                <w:rFonts w:eastAsia="Constantia"/>
                <w:b/>
              </w:rPr>
            </w:pPr>
          </w:p>
          <w:p w14:paraId="087B5D64"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b/>
              </w:rPr>
              <w:t xml:space="preserve">Increase </w:t>
            </w:r>
            <w:r w:rsidRPr="00E154BB">
              <w:rPr>
                <w:rFonts w:eastAsia="Constantia"/>
                <w:b/>
                <w:w w:val="98"/>
              </w:rPr>
              <w:t xml:space="preserve">cardiac </w:t>
            </w:r>
            <w:r w:rsidRPr="00E154BB">
              <w:rPr>
                <w:rFonts w:eastAsia="Constantia"/>
                <w:b/>
                <w:w w:val="98"/>
              </w:rPr>
              <w:br/>
            </w:r>
            <w:r w:rsidRPr="00E154BB">
              <w:rPr>
                <w:rFonts w:eastAsia="Constantia"/>
                <w:b/>
              </w:rPr>
              <w:t>stability</w:t>
            </w:r>
          </w:p>
        </w:tc>
        <w:tc>
          <w:tcPr>
            <w:tcW w:w="2289" w:type="dxa"/>
            <w:gridSpan w:val="2"/>
            <w:tcBorders>
              <w:top w:val="single" w:sz="8" w:space="0" w:color="4472C4"/>
              <w:right w:val="single" w:sz="8" w:space="0" w:color="4472C4"/>
            </w:tcBorders>
          </w:tcPr>
          <w:p w14:paraId="7FBA80E4"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b/>
              </w:rPr>
              <w:t>Agent</w:t>
            </w:r>
          </w:p>
        </w:tc>
        <w:tc>
          <w:tcPr>
            <w:tcW w:w="6297" w:type="dxa"/>
            <w:tcBorders>
              <w:top w:val="single" w:sz="8" w:space="0" w:color="4472C4"/>
              <w:right w:val="single" w:sz="8" w:space="0" w:color="4472C4"/>
            </w:tcBorders>
          </w:tcPr>
          <w:p w14:paraId="30EFBA8B" w14:textId="77777777" w:rsidR="00E83211" w:rsidRPr="00E154BB" w:rsidRDefault="00E83211" w:rsidP="008D32C7">
            <w:pPr>
              <w:keepNext w:val="0"/>
              <w:keepLines w:val="0"/>
              <w:spacing w:before="120" w:after="0" w:line="360" w:lineRule="auto"/>
              <w:ind w:left="100" w:right="0"/>
              <w:jc w:val="both"/>
              <w:outlineLvl w:val="9"/>
              <w:rPr>
                <w:rFonts w:eastAsia="Constantia"/>
                <w:b/>
              </w:rPr>
            </w:pPr>
            <w:r w:rsidRPr="00E154BB">
              <w:rPr>
                <w:rFonts w:eastAsia="Constantia"/>
                <w:b/>
              </w:rPr>
              <w:t>Dose</w:t>
            </w:r>
          </w:p>
        </w:tc>
      </w:tr>
      <w:tr w:rsidR="00E83211" w:rsidRPr="00E154BB" w14:paraId="0685C239" w14:textId="77777777" w:rsidTr="008D32C7">
        <w:trPr>
          <w:trHeight w:val="281"/>
        </w:trPr>
        <w:tc>
          <w:tcPr>
            <w:tcW w:w="2574" w:type="dxa"/>
            <w:vMerge/>
            <w:tcBorders>
              <w:left w:val="single" w:sz="8" w:space="0" w:color="4472C4"/>
            </w:tcBorders>
            <w:shd w:val="clear" w:color="auto" w:fill="D0DBF0"/>
          </w:tcPr>
          <w:p w14:paraId="21341D44" w14:textId="77777777" w:rsidR="00E83211" w:rsidRPr="00E154BB" w:rsidRDefault="00E83211" w:rsidP="008D32C7">
            <w:pPr>
              <w:keepNext w:val="0"/>
              <w:keepLines w:val="0"/>
              <w:spacing w:before="120" w:after="0" w:line="360" w:lineRule="auto"/>
              <w:ind w:right="0"/>
              <w:jc w:val="both"/>
              <w:outlineLvl w:val="9"/>
              <w:rPr>
                <w:rFonts w:eastAsia="Constantia"/>
                <w:b/>
                <w:w w:val="98"/>
              </w:rPr>
            </w:pPr>
          </w:p>
        </w:tc>
        <w:tc>
          <w:tcPr>
            <w:tcW w:w="109" w:type="dxa"/>
            <w:tcBorders>
              <w:top w:val="single" w:sz="8" w:space="0" w:color="D0DBF0"/>
              <w:right w:val="single" w:sz="8" w:space="0" w:color="4472C4"/>
            </w:tcBorders>
            <w:shd w:val="clear" w:color="auto" w:fill="D0DBF0"/>
          </w:tcPr>
          <w:p w14:paraId="675380A8" w14:textId="77777777" w:rsidR="00E83211" w:rsidRPr="00E154BB" w:rsidRDefault="00E83211" w:rsidP="008D32C7">
            <w:pPr>
              <w:keepNext w:val="0"/>
              <w:keepLines w:val="0"/>
              <w:spacing w:before="120" w:after="0" w:line="360" w:lineRule="auto"/>
              <w:ind w:right="0"/>
              <w:jc w:val="both"/>
              <w:outlineLvl w:val="9"/>
              <w:rPr>
                <w:rFonts w:eastAsia="Times New Roman"/>
              </w:rPr>
            </w:pPr>
          </w:p>
        </w:tc>
        <w:tc>
          <w:tcPr>
            <w:tcW w:w="2180" w:type="dxa"/>
            <w:vMerge w:val="restart"/>
            <w:tcBorders>
              <w:top w:val="single" w:sz="8" w:space="0" w:color="4472C4"/>
              <w:right w:val="single" w:sz="8" w:space="0" w:color="4472C4"/>
            </w:tcBorders>
          </w:tcPr>
          <w:p w14:paraId="097BADC3" w14:textId="77777777" w:rsidR="00E83211" w:rsidRPr="00E154BB" w:rsidRDefault="00E83211" w:rsidP="008D32C7">
            <w:pPr>
              <w:keepNext w:val="0"/>
              <w:keepLines w:val="0"/>
              <w:spacing w:before="120" w:after="0" w:line="360" w:lineRule="auto"/>
              <w:ind w:left="100" w:right="0"/>
              <w:jc w:val="both"/>
              <w:outlineLvl w:val="9"/>
              <w:rPr>
                <w:rFonts w:eastAsia="Constantia"/>
              </w:rPr>
            </w:pPr>
            <w:r w:rsidRPr="00E154BB">
              <w:rPr>
                <w:rFonts w:eastAsia="Constantia"/>
              </w:rPr>
              <w:t>Calcium gluconate, 10%*</w:t>
            </w:r>
          </w:p>
        </w:tc>
        <w:tc>
          <w:tcPr>
            <w:tcW w:w="6297" w:type="dxa"/>
            <w:vMerge w:val="restart"/>
            <w:tcBorders>
              <w:top w:val="single" w:sz="8" w:space="0" w:color="4472C4"/>
              <w:left w:val="single" w:sz="8" w:space="0" w:color="4472C4"/>
              <w:right w:val="single" w:sz="8" w:space="0" w:color="4472C4"/>
            </w:tcBorders>
          </w:tcPr>
          <w:p w14:paraId="68C5C790" w14:textId="77777777" w:rsidR="00E83211" w:rsidRPr="00E154BB" w:rsidRDefault="00E83211" w:rsidP="008D32C7">
            <w:pPr>
              <w:keepNext w:val="0"/>
              <w:keepLines w:val="0"/>
              <w:spacing w:before="120" w:after="0" w:line="360" w:lineRule="auto"/>
              <w:ind w:left="100" w:right="0"/>
              <w:jc w:val="both"/>
              <w:outlineLvl w:val="9"/>
              <w:rPr>
                <w:rFonts w:eastAsia="Constantia"/>
              </w:rPr>
            </w:pPr>
            <w:r w:rsidRPr="00E154BB">
              <w:rPr>
                <w:rFonts w:eastAsia="Constantia"/>
              </w:rPr>
              <w:t>100 milligrams/kg(1ml/kg/dose) IV at rate not to exceed 100 milligrams/min; onset of action, minutes; duration of action, 60 min, maximum 3</w:t>
            </w:r>
          </w:p>
        </w:tc>
      </w:tr>
      <w:tr w:rsidR="00E83211" w:rsidRPr="00E154BB" w14:paraId="12F8A1CB" w14:textId="77777777" w:rsidTr="008D32C7">
        <w:trPr>
          <w:trHeight w:val="317"/>
        </w:trPr>
        <w:tc>
          <w:tcPr>
            <w:tcW w:w="2574" w:type="dxa"/>
            <w:vMerge/>
            <w:tcBorders>
              <w:left w:val="single" w:sz="8" w:space="0" w:color="4472C4"/>
            </w:tcBorders>
            <w:shd w:val="clear" w:color="auto" w:fill="D0DBF0"/>
            <w:vAlign w:val="bottom"/>
          </w:tcPr>
          <w:p w14:paraId="5478AF31" w14:textId="77777777" w:rsidR="00E83211" w:rsidRPr="00E154BB" w:rsidRDefault="00E83211" w:rsidP="008D32C7">
            <w:pPr>
              <w:keepNext w:val="0"/>
              <w:keepLines w:val="0"/>
              <w:spacing w:before="120" w:after="0" w:line="360" w:lineRule="auto"/>
              <w:ind w:right="0"/>
              <w:jc w:val="both"/>
              <w:outlineLvl w:val="9"/>
              <w:rPr>
                <w:rFonts w:eastAsia="Times New Roman"/>
              </w:rPr>
            </w:pPr>
          </w:p>
        </w:tc>
        <w:tc>
          <w:tcPr>
            <w:tcW w:w="109" w:type="dxa"/>
            <w:tcBorders>
              <w:right w:val="single" w:sz="8" w:space="0" w:color="4472C4"/>
            </w:tcBorders>
            <w:shd w:val="clear" w:color="auto" w:fill="D0DBF0"/>
            <w:vAlign w:val="bottom"/>
          </w:tcPr>
          <w:p w14:paraId="34E5C444" w14:textId="77777777" w:rsidR="00E83211" w:rsidRPr="00E154BB" w:rsidRDefault="00E83211" w:rsidP="008D32C7">
            <w:pPr>
              <w:keepNext w:val="0"/>
              <w:keepLines w:val="0"/>
              <w:spacing w:before="120" w:after="0" w:line="360" w:lineRule="auto"/>
              <w:ind w:right="0"/>
              <w:jc w:val="both"/>
              <w:outlineLvl w:val="9"/>
              <w:rPr>
                <w:rFonts w:eastAsia="Times New Roman"/>
              </w:rPr>
            </w:pPr>
          </w:p>
        </w:tc>
        <w:tc>
          <w:tcPr>
            <w:tcW w:w="2180" w:type="dxa"/>
            <w:vMerge/>
            <w:tcBorders>
              <w:right w:val="single" w:sz="8" w:space="0" w:color="4472C4"/>
            </w:tcBorders>
            <w:vAlign w:val="bottom"/>
          </w:tcPr>
          <w:p w14:paraId="6DA739E5" w14:textId="77777777" w:rsidR="00E83211" w:rsidRPr="00E154BB" w:rsidRDefault="00E83211" w:rsidP="008D32C7">
            <w:pPr>
              <w:keepNext w:val="0"/>
              <w:keepLines w:val="0"/>
              <w:spacing w:before="120" w:after="0" w:line="360" w:lineRule="auto"/>
              <w:ind w:right="0"/>
              <w:jc w:val="both"/>
              <w:outlineLvl w:val="9"/>
              <w:rPr>
                <w:rFonts w:eastAsia="Times New Roman"/>
              </w:rPr>
            </w:pPr>
          </w:p>
        </w:tc>
        <w:tc>
          <w:tcPr>
            <w:tcW w:w="6297" w:type="dxa"/>
            <w:vMerge/>
            <w:tcBorders>
              <w:left w:val="single" w:sz="8" w:space="0" w:color="4472C4"/>
              <w:right w:val="single" w:sz="8" w:space="0" w:color="4472C4"/>
            </w:tcBorders>
            <w:vAlign w:val="bottom"/>
          </w:tcPr>
          <w:p w14:paraId="4364F430" w14:textId="77777777" w:rsidR="00E83211" w:rsidRPr="00E154BB" w:rsidRDefault="00E83211" w:rsidP="008D32C7">
            <w:pPr>
              <w:keepNext w:val="0"/>
              <w:keepLines w:val="0"/>
              <w:spacing w:before="120" w:after="0" w:line="360" w:lineRule="auto"/>
              <w:ind w:left="100" w:right="0"/>
              <w:jc w:val="both"/>
              <w:outlineLvl w:val="9"/>
              <w:rPr>
                <w:rFonts w:eastAsia="Constantia"/>
              </w:rPr>
            </w:pPr>
          </w:p>
        </w:tc>
      </w:tr>
      <w:tr w:rsidR="00E83211" w:rsidRPr="00E154BB" w14:paraId="4FA952A6" w14:textId="77777777" w:rsidTr="008D32C7">
        <w:trPr>
          <w:trHeight w:val="308"/>
        </w:trPr>
        <w:tc>
          <w:tcPr>
            <w:tcW w:w="2574" w:type="dxa"/>
            <w:vMerge/>
            <w:tcBorders>
              <w:left w:val="single" w:sz="8" w:space="0" w:color="4472C4"/>
              <w:bottom w:val="single" w:sz="8" w:space="0" w:color="4472C4"/>
            </w:tcBorders>
            <w:shd w:val="clear" w:color="auto" w:fill="D0DBF0"/>
            <w:vAlign w:val="bottom"/>
          </w:tcPr>
          <w:p w14:paraId="67639FBE" w14:textId="77777777" w:rsidR="00E83211" w:rsidRPr="00E154BB" w:rsidRDefault="00E83211" w:rsidP="008D32C7">
            <w:pPr>
              <w:keepNext w:val="0"/>
              <w:keepLines w:val="0"/>
              <w:spacing w:before="120" w:after="0" w:line="360" w:lineRule="auto"/>
              <w:ind w:right="0"/>
              <w:jc w:val="both"/>
              <w:outlineLvl w:val="9"/>
              <w:rPr>
                <w:rFonts w:eastAsia="Times New Roman"/>
              </w:rPr>
            </w:pPr>
          </w:p>
        </w:tc>
        <w:tc>
          <w:tcPr>
            <w:tcW w:w="109" w:type="dxa"/>
            <w:tcBorders>
              <w:bottom w:val="single" w:sz="8" w:space="0" w:color="4472C4"/>
              <w:right w:val="single" w:sz="8" w:space="0" w:color="4472C4"/>
            </w:tcBorders>
            <w:shd w:val="clear" w:color="auto" w:fill="D0DBF0"/>
            <w:vAlign w:val="bottom"/>
          </w:tcPr>
          <w:p w14:paraId="73F4224C" w14:textId="77777777" w:rsidR="00E83211" w:rsidRPr="00E154BB" w:rsidRDefault="00E83211" w:rsidP="008D32C7">
            <w:pPr>
              <w:keepNext w:val="0"/>
              <w:keepLines w:val="0"/>
              <w:spacing w:before="120" w:after="0" w:line="360" w:lineRule="auto"/>
              <w:ind w:right="0"/>
              <w:jc w:val="both"/>
              <w:outlineLvl w:val="9"/>
              <w:rPr>
                <w:rFonts w:eastAsia="Times New Roman"/>
              </w:rPr>
            </w:pPr>
          </w:p>
        </w:tc>
        <w:tc>
          <w:tcPr>
            <w:tcW w:w="2180" w:type="dxa"/>
            <w:vMerge/>
            <w:tcBorders>
              <w:bottom w:val="single" w:sz="8" w:space="0" w:color="4472C4"/>
              <w:right w:val="single" w:sz="8" w:space="0" w:color="4472C4"/>
            </w:tcBorders>
            <w:vAlign w:val="bottom"/>
          </w:tcPr>
          <w:p w14:paraId="77D4BB7C" w14:textId="77777777" w:rsidR="00E83211" w:rsidRPr="00E154BB" w:rsidRDefault="00E83211" w:rsidP="008D32C7">
            <w:pPr>
              <w:keepNext w:val="0"/>
              <w:keepLines w:val="0"/>
              <w:spacing w:before="120" w:after="0" w:line="360" w:lineRule="auto"/>
              <w:ind w:right="0"/>
              <w:jc w:val="both"/>
              <w:outlineLvl w:val="9"/>
              <w:rPr>
                <w:rFonts w:eastAsia="Times New Roman"/>
              </w:rPr>
            </w:pPr>
          </w:p>
        </w:tc>
        <w:tc>
          <w:tcPr>
            <w:tcW w:w="6297" w:type="dxa"/>
            <w:vMerge/>
            <w:tcBorders>
              <w:left w:val="single" w:sz="8" w:space="0" w:color="4472C4"/>
              <w:bottom w:val="single" w:sz="8" w:space="0" w:color="4472C4"/>
              <w:right w:val="single" w:sz="8" w:space="0" w:color="4472C4"/>
            </w:tcBorders>
            <w:vAlign w:val="bottom"/>
          </w:tcPr>
          <w:p w14:paraId="37298A3F" w14:textId="77777777" w:rsidR="00E83211" w:rsidRPr="00E154BB" w:rsidRDefault="00E83211" w:rsidP="008D32C7">
            <w:pPr>
              <w:keepNext w:val="0"/>
              <w:keepLines w:val="0"/>
              <w:spacing w:before="120" w:after="0" w:line="360" w:lineRule="auto"/>
              <w:ind w:left="100" w:right="0"/>
              <w:jc w:val="both"/>
              <w:outlineLvl w:val="9"/>
              <w:rPr>
                <w:rFonts w:eastAsia="Constantia"/>
              </w:rPr>
            </w:pPr>
          </w:p>
        </w:tc>
      </w:tr>
    </w:tbl>
    <w:p w14:paraId="2DD49A40" w14:textId="77777777" w:rsidR="00E83211" w:rsidRPr="00825DAA" w:rsidRDefault="00E83211" w:rsidP="00E83211">
      <w:pPr>
        <w:keepNext w:val="0"/>
        <w:keepLines w:val="0"/>
        <w:spacing w:before="120" w:after="0" w:line="360" w:lineRule="auto"/>
        <w:ind w:right="0"/>
        <w:jc w:val="center"/>
        <w:outlineLvl w:val="9"/>
        <w:rPr>
          <w:rFonts w:eastAsia="Times New Roman"/>
          <w:bCs/>
          <w:i/>
          <w:iCs/>
          <w:color w:val="4472C4" w:themeColor="accent1"/>
        </w:rPr>
      </w:pPr>
      <w:r w:rsidRPr="00825DAA">
        <w:rPr>
          <w:rFonts w:eastAsia="Constantia"/>
          <w:bCs/>
          <w:i/>
          <w:iCs/>
          <w:color w:val="4472C4" w:themeColor="accent1"/>
        </w:rPr>
        <w:t>Table 3.11. Summary of treatment of hyperkalemia</w:t>
      </w:r>
      <w:r w:rsidRPr="00825DAA">
        <w:rPr>
          <w:rFonts w:eastAsia="Constantia"/>
          <w:bCs/>
          <w:i/>
          <w:iCs/>
          <w:noProof/>
          <w:color w:val="4472C4" w:themeColor="accent1"/>
        </w:rPr>
        <w:t xml:space="preserve"> </w:t>
      </w:r>
      <w:r w:rsidRPr="00825DAA">
        <w:rPr>
          <w:rFonts w:eastAsia="Constantia"/>
          <w:bCs/>
          <w:i/>
          <w:iCs/>
          <w:noProof/>
          <w:color w:val="4472C4" w:themeColor="accent1"/>
        </w:rPr>
        <mc:AlternateContent>
          <mc:Choice Requires="wps">
            <w:drawing>
              <wp:anchor distT="0" distB="0" distL="114300" distR="114300" simplePos="0" relativeHeight="251730967" behindDoc="1" locked="0" layoutInCell="1" allowOverlap="1" wp14:anchorId="1746D16B" wp14:editId="12DCBB1C">
                <wp:simplePos x="0" y="0"/>
                <wp:positionH relativeFrom="column">
                  <wp:posOffset>2310130</wp:posOffset>
                </wp:positionH>
                <wp:positionV relativeFrom="paragraph">
                  <wp:posOffset>-536575</wp:posOffset>
                </wp:positionV>
                <wp:extent cx="6985" cy="0"/>
                <wp:effectExtent l="0" t="4445" r="0" b="5080"/>
                <wp:wrapNone/>
                <wp:docPr id="1264168923" name="Lines 2328"/>
                <wp:cNvGraphicFramePr/>
                <a:graphic xmlns:a="http://schemas.openxmlformats.org/drawingml/2006/main">
                  <a:graphicData uri="http://schemas.microsoft.com/office/word/2010/wordprocessingShape">
                    <wps:wsp>
                      <wps:cNvCnPr/>
                      <wps:spPr>
                        <a:xfrm>
                          <a:off x="0" y="0"/>
                          <a:ext cx="6985" cy="0"/>
                        </a:xfrm>
                        <a:prstGeom prst="line">
                          <a:avLst/>
                        </a:prstGeom>
                        <a:ln w="1523" cap="flat" cmpd="sng">
                          <a:solidFill>
                            <a:srgbClr val="4472C4"/>
                          </a:solidFill>
                          <a:prstDash val="solid"/>
                          <a:headEnd type="none" w="med" len="med"/>
                          <a:tailEnd type="none" w="med" len="med"/>
                        </a:ln>
                      </wps:spPr>
                      <wps:bodyPr/>
                    </wps:wsp>
                  </a:graphicData>
                </a:graphic>
              </wp:anchor>
            </w:drawing>
          </mc:Choice>
          <mc:Fallback>
            <w:pict>
              <v:line w14:anchorId="717E1BFB" id="Lines 2328" o:spid="_x0000_s1026" style="position:absolute;z-index:-251585513;visibility:visible;mso-wrap-style:square;mso-wrap-distance-left:9pt;mso-wrap-distance-top:0;mso-wrap-distance-right:9pt;mso-wrap-distance-bottom:0;mso-position-horizontal:absolute;mso-position-horizontal-relative:text;mso-position-vertical:absolute;mso-position-vertical-relative:text" from="181.9pt,-42.25pt" to="182.4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" strokecolor="#4472c4" strokeweight=".04231mm"/>
            </w:pict>
          </mc:Fallback>
        </mc:AlternateContent>
      </w:r>
      <w:r w:rsidRPr="00825DAA">
        <w:rPr>
          <w:rFonts w:eastAsia="Constantia"/>
          <w:bCs/>
          <w:i/>
          <w:iCs/>
          <w:noProof/>
          <w:color w:val="4472C4" w:themeColor="accent1"/>
        </w:rPr>
        <mc:AlternateContent>
          <mc:Choice Requires="wps">
            <w:drawing>
              <wp:anchor distT="0" distB="0" distL="114300" distR="114300" simplePos="0" relativeHeight="251731991" behindDoc="1" locked="0" layoutInCell="1" allowOverlap="1" wp14:anchorId="3902CE5B" wp14:editId="3BB340D7">
                <wp:simplePos x="0" y="0"/>
                <wp:positionH relativeFrom="column">
                  <wp:posOffset>3822700</wp:posOffset>
                </wp:positionH>
                <wp:positionV relativeFrom="paragraph">
                  <wp:posOffset>-536575</wp:posOffset>
                </wp:positionV>
                <wp:extent cx="6350" cy="0"/>
                <wp:effectExtent l="0" t="4445" r="0" b="5080"/>
                <wp:wrapNone/>
                <wp:docPr id="2124658176" name="Lines 2329"/>
                <wp:cNvGraphicFramePr/>
                <a:graphic xmlns:a="http://schemas.openxmlformats.org/drawingml/2006/main">
                  <a:graphicData uri="http://schemas.microsoft.com/office/word/2010/wordprocessingShape">
                    <wps:wsp>
                      <wps:cNvCnPr/>
                      <wps:spPr>
                        <a:xfrm>
                          <a:off x="0" y="0"/>
                          <a:ext cx="6350" cy="0"/>
                        </a:xfrm>
                        <a:prstGeom prst="line">
                          <a:avLst/>
                        </a:prstGeom>
                        <a:ln w="1523" cap="flat" cmpd="sng">
                          <a:solidFill>
                            <a:srgbClr val="4472C4"/>
                          </a:solidFill>
                          <a:prstDash val="solid"/>
                          <a:headEnd type="none" w="med" len="med"/>
                          <a:tailEnd type="none" w="med" len="med"/>
                        </a:ln>
                      </wps:spPr>
                      <wps:bodyPr/>
                    </wps:wsp>
                  </a:graphicData>
                </a:graphic>
              </wp:anchor>
            </w:drawing>
          </mc:Choice>
          <mc:Fallback>
            <w:pict>
              <v:line w14:anchorId="602818D0" id="Lines 2329" o:spid="_x0000_s1026" style="position:absolute;z-index:-251584489;visibility:visible;mso-wrap-style:square;mso-wrap-distance-left:9pt;mso-wrap-distance-top:0;mso-wrap-distance-right:9pt;mso-wrap-distance-bottom:0;mso-position-horizontal:absolute;mso-position-horizontal-relative:text;mso-position-vertical:absolute;mso-position-vertical-relative:text" from="301pt,-42.25pt" to="301.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" strokecolor="#4472c4" strokeweight=".04231mm"/>
            </w:pict>
          </mc:Fallback>
        </mc:AlternateContent>
      </w:r>
    </w:p>
    <w:p w14:paraId="502E4AF6" w14:textId="77777777" w:rsidR="00E83211" w:rsidRPr="00825DAA" w:rsidRDefault="00E83211" w:rsidP="00E83211">
      <w:pPr>
        <w:spacing w:before="200" w:after="0" w:line="360" w:lineRule="auto"/>
        <w:ind w:right="0"/>
        <w:jc w:val="both"/>
        <w:outlineLvl w:val="3"/>
        <w:rPr>
          <w:rFonts w:eastAsia="Constantia"/>
          <w:b/>
          <w:bCs/>
          <w:color w:val="4472C4" w:themeColor="accent1"/>
        </w:rPr>
      </w:pPr>
      <w:bookmarkStart w:id="5317" w:name="page253"/>
      <w:bookmarkStart w:id="5318" w:name="_Toc215925556"/>
      <w:bookmarkEnd w:id="5317"/>
      <w:r w:rsidRPr="00825DAA">
        <w:rPr>
          <w:rFonts w:eastAsia="Constantia"/>
          <w:b/>
          <w:bCs/>
          <w:color w:val="4472C4" w:themeColor="accent1"/>
        </w:rPr>
        <w:lastRenderedPageBreak/>
        <w:t>Hypocalcemia</w:t>
      </w:r>
      <w:bookmarkEnd w:id="5318"/>
    </w:p>
    <w:p w14:paraId="1AFEA4AC"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 xml:space="preserve">Hypocalcemia is a serum calcium level &lt;8 mg/dL (2 mmol/L) or ionized calcium level &lt;1 mmol/L. </w:t>
      </w:r>
    </w:p>
    <w:p w14:paraId="36002424"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Total calcium can be affected by the level of albumin; therefore it is better to follow ionized calcium.</w:t>
      </w:r>
    </w:p>
    <w:p w14:paraId="3E7741C2" w14:textId="77777777" w:rsidR="00E83211" w:rsidRPr="00E154BB" w:rsidRDefault="00E83211" w:rsidP="00E83211">
      <w:pPr>
        <w:keepNext w:val="0"/>
        <w:keepLines w:val="0"/>
        <w:spacing w:after="0" w:line="360" w:lineRule="auto"/>
        <w:ind w:right="0"/>
        <w:jc w:val="both"/>
        <w:outlineLvl w:val="9"/>
        <w:rPr>
          <w:rFonts w:eastAsia="Constantia"/>
          <w:b/>
        </w:rPr>
      </w:pPr>
      <w:r w:rsidRPr="00E154BB">
        <w:rPr>
          <w:rFonts w:eastAsia="Constantia"/>
          <w:b/>
        </w:rPr>
        <w:t>Recommended treatment</w:t>
      </w:r>
    </w:p>
    <w:p w14:paraId="002290AA" w14:textId="77777777" w:rsidR="00E83211" w:rsidRPr="00E154BB"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If asymptomatic, treat with oral calcium 50 mg/kg/day in 3–4 doses.</w:t>
      </w:r>
    </w:p>
    <w:p w14:paraId="49146D6C" w14:textId="77777777" w:rsidR="00E83211" w:rsidRPr="00E154BB"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If symptomatic, give IV calcium o.5ml/kg of 10% calcium gluconate diluted in an equal amount of saline over 10 minutes. Stop calcium gluconate administration if the ECG or the heart rate drops by 20 BPM from the baseline.</w:t>
      </w:r>
    </w:p>
    <w:p w14:paraId="2FB6B3C2" w14:textId="77777777" w:rsidR="00E83211" w:rsidRPr="00E154BB"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 xml:space="preserve">Correct abnormal magnesium, potassium, and PH. </w:t>
      </w:r>
    </w:p>
    <w:p w14:paraId="0F1AF471" w14:textId="77777777" w:rsidR="00E83211" w:rsidRPr="00E154BB"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Hypomagnesemia causes refractory hypocalcemia.</w:t>
      </w:r>
    </w:p>
    <w:p w14:paraId="18205A29" w14:textId="77777777" w:rsidR="00E83211" w:rsidRPr="00825DAA" w:rsidRDefault="00E83211">
      <w:pPr>
        <w:pStyle w:val="ListParagraph"/>
        <w:keepNext w:val="0"/>
        <w:keepLines w:val="0"/>
        <w:widowControl w:val="0"/>
        <w:numPr>
          <w:ilvl w:val="0"/>
          <w:numId w:val="49"/>
        </w:numPr>
        <w:autoSpaceDE w:val="0"/>
        <w:autoSpaceDN w:val="0"/>
        <w:spacing w:before="120" w:after="0" w:line="360" w:lineRule="auto"/>
        <w:ind w:left="720" w:right="0"/>
        <w:jc w:val="both"/>
        <w:outlineLvl w:val="9"/>
        <w:rPr>
          <w:rFonts w:eastAsia="Constantia"/>
        </w:rPr>
      </w:pPr>
      <w:r w:rsidRPr="00E154BB">
        <w:rPr>
          <w:rFonts w:eastAsia="Constantia"/>
        </w:rPr>
        <w:t>Treat underlying cause, e.g., rickets.</w:t>
      </w:r>
    </w:p>
    <w:tbl>
      <w:tblPr>
        <w:tblpPr w:leftFromText="180" w:rightFromText="180" w:vertAnchor="text" w:horzAnchor="page" w:tblpX="1356" w:tblpY="15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9"/>
        <w:gridCol w:w="4363"/>
        <w:gridCol w:w="3350"/>
      </w:tblGrid>
      <w:tr w:rsidR="00E83211" w:rsidRPr="00E154BB" w14:paraId="540A9E97" w14:textId="77777777" w:rsidTr="008D32C7">
        <w:trPr>
          <w:trHeight w:val="305"/>
        </w:trPr>
        <w:tc>
          <w:tcPr>
            <w:tcW w:w="992" w:type="pct"/>
            <w:shd w:val="clear" w:color="auto" w:fill="D9E2F3" w:themeFill="accent1" w:themeFillTint="33"/>
            <w:vAlign w:val="bottom"/>
          </w:tcPr>
          <w:p w14:paraId="2C2F98D5" w14:textId="77777777" w:rsidR="00E83211" w:rsidRPr="00E154BB" w:rsidRDefault="00E83211" w:rsidP="008D32C7">
            <w:pPr>
              <w:keepNext w:val="0"/>
              <w:keepLines w:val="0"/>
              <w:spacing w:before="120" w:after="0" w:line="360" w:lineRule="auto"/>
              <w:ind w:right="0"/>
              <w:jc w:val="both"/>
              <w:outlineLvl w:val="9"/>
              <w:rPr>
                <w:rFonts w:eastAsia="Times New Roman"/>
              </w:rPr>
            </w:pPr>
          </w:p>
        </w:tc>
        <w:tc>
          <w:tcPr>
            <w:tcW w:w="2267" w:type="pct"/>
            <w:shd w:val="clear" w:color="auto" w:fill="D9E2F3" w:themeFill="accent1" w:themeFillTint="33"/>
            <w:vAlign w:val="bottom"/>
          </w:tcPr>
          <w:p w14:paraId="3906F739" w14:textId="77777777" w:rsidR="00E83211" w:rsidRPr="00E154BB" w:rsidRDefault="00E83211" w:rsidP="008D32C7">
            <w:pPr>
              <w:keepNext w:val="0"/>
              <w:keepLines w:val="0"/>
              <w:spacing w:before="120" w:after="0" w:line="360" w:lineRule="auto"/>
              <w:ind w:right="0"/>
              <w:jc w:val="both"/>
              <w:outlineLvl w:val="9"/>
              <w:rPr>
                <w:rFonts w:eastAsia="Constantia"/>
                <w:b/>
              </w:rPr>
            </w:pPr>
            <w:r w:rsidRPr="00E154BB">
              <w:rPr>
                <w:rFonts w:eastAsia="Constantia"/>
                <w:b/>
              </w:rPr>
              <w:t>Treatment</w:t>
            </w:r>
          </w:p>
        </w:tc>
        <w:tc>
          <w:tcPr>
            <w:tcW w:w="1741" w:type="pct"/>
            <w:shd w:val="clear" w:color="auto" w:fill="D9E2F3" w:themeFill="accent1" w:themeFillTint="33"/>
            <w:vAlign w:val="bottom"/>
          </w:tcPr>
          <w:p w14:paraId="5B47295C"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b/>
              </w:rPr>
              <w:t>Comments</w:t>
            </w:r>
          </w:p>
        </w:tc>
      </w:tr>
      <w:tr w:rsidR="00E83211" w:rsidRPr="00E154BB" w14:paraId="4EC6F0F8" w14:textId="77777777" w:rsidTr="008D32C7">
        <w:trPr>
          <w:trHeight w:val="1161"/>
        </w:trPr>
        <w:tc>
          <w:tcPr>
            <w:tcW w:w="992" w:type="pct"/>
          </w:tcPr>
          <w:p w14:paraId="3672DD79"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rPr>
              <w:t>Hypocalcemia</w:t>
            </w:r>
          </w:p>
        </w:tc>
        <w:tc>
          <w:tcPr>
            <w:tcW w:w="2267" w:type="pct"/>
          </w:tcPr>
          <w:p w14:paraId="6FA743E5" w14:textId="77777777" w:rsidR="00E83211" w:rsidRPr="004A4EDB" w:rsidRDefault="00E83211" w:rsidP="008D32C7">
            <w:pPr>
              <w:keepNext w:val="0"/>
              <w:keepLines w:val="0"/>
              <w:spacing w:before="120" w:after="0" w:line="360" w:lineRule="auto"/>
              <w:ind w:right="0"/>
              <w:jc w:val="both"/>
              <w:outlineLvl w:val="9"/>
              <w:rPr>
                <w:rFonts w:eastAsia="Constantia"/>
              </w:rPr>
            </w:pPr>
            <w:r w:rsidRPr="00E154BB">
              <w:rPr>
                <w:rFonts w:eastAsia="Constantia"/>
              </w:rPr>
              <w:t>10% calcium gluconate IV, 100 milligrams/kg at a rate of &lt;100 milligrams/min</w:t>
            </w:r>
          </w:p>
        </w:tc>
        <w:tc>
          <w:tcPr>
            <w:tcW w:w="1741" w:type="pct"/>
          </w:tcPr>
          <w:p w14:paraId="7EE49954" w14:textId="77777777" w:rsidR="00E83211" w:rsidRDefault="00E83211" w:rsidP="008D32C7">
            <w:pPr>
              <w:keepNext w:val="0"/>
              <w:keepLines w:val="0"/>
              <w:spacing w:before="120" w:after="0" w:line="360" w:lineRule="auto"/>
              <w:ind w:right="0"/>
              <w:jc w:val="both"/>
              <w:outlineLvl w:val="9"/>
              <w:rPr>
                <w:rFonts w:eastAsia="Constantia"/>
              </w:rPr>
            </w:pPr>
            <w:r w:rsidRPr="00E154BB">
              <w:rPr>
                <w:rFonts w:eastAsia="Constantia"/>
              </w:rPr>
              <w:t>Continues ECG monitoring</w:t>
            </w:r>
          </w:p>
          <w:p w14:paraId="22DB3682" w14:textId="77777777" w:rsidR="00E83211" w:rsidRPr="004A4EDB" w:rsidRDefault="00E83211" w:rsidP="008D32C7">
            <w:pPr>
              <w:jc w:val="center"/>
              <w:rPr>
                <w:rFonts w:eastAsia="Times New Roman"/>
              </w:rPr>
            </w:pPr>
          </w:p>
        </w:tc>
      </w:tr>
      <w:tr w:rsidR="00E83211" w:rsidRPr="00E154BB" w14:paraId="4595083F" w14:textId="77777777" w:rsidTr="008D32C7">
        <w:trPr>
          <w:trHeight w:val="1611"/>
        </w:trPr>
        <w:tc>
          <w:tcPr>
            <w:tcW w:w="992" w:type="pct"/>
          </w:tcPr>
          <w:p w14:paraId="41172878"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rPr>
              <w:t>Hypercalcemia</w:t>
            </w:r>
          </w:p>
        </w:tc>
        <w:tc>
          <w:tcPr>
            <w:tcW w:w="2267" w:type="pct"/>
          </w:tcPr>
          <w:p w14:paraId="30785D49"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Hydrate with twice maintenance fluids, furosemide 1–2 milligrams/kg IV to a maximum of 40 milligrams</w:t>
            </w:r>
          </w:p>
        </w:tc>
        <w:tc>
          <w:tcPr>
            <w:tcW w:w="1741" w:type="pct"/>
          </w:tcPr>
          <w:p w14:paraId="149F7D42"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Treat underlying cause</w:t>
            </w:r>
          </w:p>
        </w:tc>
      </w:tr>
      <w:tr w:rsidR="00E83211" w:rsidRPr="00E154BB" w14:paraId="3BFFE33E" w14:textId="77777777" w:rsidTr="008D32C7">
        <w:trPr>
          <w:trHeight w:val="891"/>
        </w:trPr>
        <w:tc>
          <w:tcPr>
            <w:tcW w:w="992" w:type="pct"/>
          </w:tcPr>
          <w:p w14:paraId="016A265E"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Hypomagnesemia</w:t>
            </w:r>
          </w:p>
        </w:tc>
        <w:tc>
          <w:tcPr>
            <w:tcW w:w="2267" w:type="pct"/>
          </w:tcPr>
          <w:p w14:paraId="604E9094"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10% magnesium sulfate, 25–50 mg/kg over 30 min</w:t>
            </w:r>
          </w:p>
        </w:tc>
        <w:tc>
          <w:tcPr>
            <w:tcW w:w="1741" w:type="pct"/>
          </w:tcPr>
          <w:p w14:paraId="410D72F4" w14:textId="77777777" w:rsidR="00E83211" w:rsidRPr="00E154BB" w:rsidRDefault="00E83211" w:rsidP="008D32C7">
            <w:pPr>
              <w:keepNext w:val="0"/>
              <w:keepLines w:val="0"/>
              <w:spacing w:before="120" w:after="0" w:line="360" w:lineRule="auto"/>
              <w:ind w:right="0"/>
              <w:jc w:val="both"/>
              <w:outlineLvl w:val="9"/>
              <w:rPr>
                <w:rFonts w:eastAsia="Constantia"/>
              </w:rPr>
            </w:pPr>
          </w:p>
        </w:tc>
      </w:tr>
      <w:tr w:rsidR="00E83211" w:rsidRPr="00E154BB" w14:paraId="7953FFCE" w14:textId="77777777" w:rsidTr="008D32C7">
        <w:trPr>
          <w:trHeight w:val="1192"/>
        </w:trPr>
        <w:tc>
          <w:tcPr>
            <w:tcW w:w="992" w:type="pct"/>
          </w:tcPr>
          <w:p w14:paraId="62BD8AE0"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Hypermagnesemia</w:t>
            </w:r>
          </w:p>
        </w:tc>
        <w:tc>
          <w:tcPr>
            <w:tcW w:w="2267" w:type="pct"/>
          </w:tcPr>
          <w:p w14:paraId="1C85ACE9"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Hydration, diuresis 1–2 milligrams/kg IV furosemide to maximum 40 milligrams, or 10% calcium gluconate IV, 0.5 ml/kg</w:t>
            </w:r>
          </w:p>
        </w:tc>
        <w:tc>
          <w:tcPr>
            <w:tcW w:w="1741" w:type="pct"/>
          </w:tcPr>
          <w:p w14:paraId="4F4731F2" w14:textId="77777777" w:rsidR="00E83211" w:rsidRPr="00E154BB" w:rsidRDefault="00E83211" w:rsidP="008D32C7">
            <w:pPr>
              <w:keepNext w:val="0"/>
              <w:keepLines w:val="0"/>
              <w:spacing w:before="120" w:after="0" w:line="360" w:lineRule="auto"/>
              <w:ind w:right="0"/>
              <w:jc w:val="both"/>
              <w:outlineLvl w:val="9"/>
              <w:rPr>
                <w:rFonts w:eastAsia="Constantia"/>
              </w:rPr>
            </w:pPr>
          </w:p>
        </w:tc>
      </w:tr>
    </w:tbl>
    <w:p w14:paraId="26897B72" w14:textId="77777777" w:rsidR="00E83211" w:rsidRPr="00825DAA" w:rsidRDefault="00E83211" w:rsidP="00E83211">
      <w:pPr>
        <w:keepNext w:val="0"/>
        <w:keepLines w:val="0"/>
        <w:spacing w:before="120" w:after="0" w:line="360" w:lineRule="auto"/>
        <w:ind w:right="0"/>
        <w:jc w:val="center"/>
        <w:outlineLvl w:val="9"/>
        <w:rPr>
          <w:rFonts w:eastAsia="Times New Roman"/>
          <w:bCs/>
          <w:color w:val="4472C4" w:themeColor="accent1"/>
        </w:rPr>
      </w:pPr>
      <w:r w:rsidRPr="00825DAA">
        <w:rPr>
          <w:rFonts w:eastAsia="Constantia"/>
          <w:bCs/>
          <w:color w:val="4472C4" w:themeColor="accent1"/>
        </w:rPr>
        <w:t>Table 3.12. Treatment of hypo and hyper calcium and magnesium</w:t>
      </w:r>
    </w:p>
    <w:p w14:paraId="035196C4" w14:textId="77777777" w:rsidR="00E83211" w:rsidRPr="00E154BB" w:rsidRDefault="00E83211" w:rsidP="00E83211">
      <w:pPr>
        <w:keepNext w:val="0"/>
        <w:keepLines w:val="0"/>
        <w:tabs>
          <w:tab w:val="left" w:pos="1560"/>
        </w:tabs>
        <w:spacing w:before="120" w:after="0" w:line="360" w:lineRule="auto"/>
        <w:ind w:right="0"/>
        <w:jc w:val="both"/>
        <w:outlineLvl w:val="9"/>
        <w:rPr>
          <w:rFonts w:eastAsia="Constantia"/>
          <w:b/>
        </w:rPr>
      </w:pPr>
      <w:bookmarkStart w:id="5319" w:name="page254"/>
      <w:bookmarkEnd w:id="5319"/>
      <w:r w:rsidRPr="00E154BB">
        <w:rPr>
          <w:rFonts w:eastAsia="Constantia"/>
          <w:b/>
        </w:rPr>
        <w:t>Recommended management of complications of electrolyte imbalance</w:t>
      </w:r>
    </w:p>
    <w:p w14:paraId="6C118237" w14:textId="77777777" w:rsidR="00E83211" w:rsidRPr="00825DAA" w:rsidRDefault="00E83211">
      <w:pPr>
        <w:pStyle w:val="ListParagraph"/>
        <w:keepNext w:val="0"/>
        <w:keepLines w:val="0"/>
        <w:widowControl w:val="0"/>
        <w:numPr>
          <w:ilvl w:val="0"/>
          <w:numId w:val="50"/>
        </w:numPr>
        <w:autoSpaceDE w:val="0"/>
        <w:autoSpaceDN w:val="0"/>
        <w:spacing w:before="120" w:after="0" w:line="360" w:lineRule="auto"/>
        <w:ind w:right="0"/>
        <w:jc w:val="both"/>
        <w:outlineLvl w:val="9"/>
        <w:rPr>
          <w:rFonts w:eastAsia="Constantia"/>
        </w:rPr>
      </w:pPr>
      <w:r w:rsidRPr="00825DAA">
        <w:rPr>
          <w:rFonts w:eastAsia="Constantia"/>
        </w:rPr>
        <w:t>Further electrolyte imbalance:</w:t>
      </w:r>
    </w:p>
    <w:p w14:paraId="76BD6DD8" w14:textId="77777777" w:rsidR="00E83211" w:rsidRPr="00825DAA" w:rsidRDefault="00E83211">
      <w:pPr>
        <w:pStyle w:val="ListParagraph"/>
        <w:keepNext w:val="0"/>
        <w:keepLines w:val="0"/>
        <w:widowControl w:val="0"/>
        <w:numPr>
          <w:ilvl w:val="0"/>
          <w:numId w:val="51"/>
        </w:numPr>
        <w:autoSpaceDE w:val="0"/>
        <w:autoSpaceDN w:val="0"/>
        <w:spacing w:before="120" w:after="0" w:line="360" w:lineRule="auto"/>
        <w:ind w:right="0"/>
        <w:jc w:val="both"/>
        <w:outlineLvl w:val="9"/>
        <w:rPr>
          <w:rFonts w:eastAsia="Constantia"/>
        </w:rPr>
      </w:pPr>
      <w:r w:rsidRPr="00825DAA">
        <w:rPr>
          <w:rFonts w:eastAsia="Constantia"/>
        </w:rPr>
        <w:t>Stop administration of electrolytes once the imbalance is corrected or for over correction.</w:t>
      </w:r>
    </w:p>
    <w:p w14:paraId="5C2BDD98" w14:textId="77777777" w:rsidR="00E83211" w:rsidRPr="00E154BB" w:rsidRDefault="00E83211">
      <w:pPr>
        <w:pStyle w:val="ListParagraph"/>
        <w:keepNext w:val="0"/>
        <w:keepLines w:val="0"/>
        <w:widowControl w:val="0"/>
        <w:numPr>
          <w:ilvl w:val="0"/>
          <w:numId w:val="50"/>
        </w:numPr>
        <w:autoSpaceDE w:val="0"/>
        <w:autoSpaceDN w:val="0"/>
        <w:spacing w:before="120" w:after="0" w:line="360" w:lineRule="auto"/>
        <w:ind w:right="0"/>
        <w:jc w:val="both"/>
        <w:outlineLvl w:val="9"/>
        <w:rPr>
          <w:rFonts w:eastAsia="Constantia"/>
        </w:rPr>
      </w:pPr>
      <w:r w:rsidRPr="00E154BB">
        <w:rPr>
          <w:rFonts w:eastAsia="Constantia"/>
        </w:rPr>
        <w:t>Neurologic sequelae:</w:t>
      </w:r>
    </w:p>
    <w:p w14:paraId="19E1003D" w14:textId="77777777" w:rsidR="00E83211" w:rsidRPr="00E154BB" w:rsidRDefault="00E83211">
      <w:pPr>
        <w:pStyle w:val="ListParagraph"/>
        <w:keepNext w:val="0"/>
        <w:keepLines w:val="0"/>
        <w:widowControl w:val="0"/>
        <w:numPr>
          <w:ilvl w:val="0"/>
          <w:numId w:val="51"/>
        </w:numPr>
        <w:autoSpaceDE w:val="0"/>
        <w:autoSpaceDN w:val="0"/>
        <w:spacing w:before="120" w:after="0" w:line="360" w:lineRule="auto"/>
        <w:ind w:right="0"/>
        <w:jc w:val="both"/>
        <w:outlineLvl w:val="9"/>
        <w:rPr>
          <w:rFonts w:eastAsia="Constantia"/>
        </w:rPr>
      </w:pPr>
      <w:r w:rsidRPr="00E154BB">
        <w:rPr>
          <w:rFonts w:eastAsia="Constantia"/>
        </w:rPr>
        <w:lastRenderedPageBreak/>
        <w:t xml:space="preserve">Continue supportive care and consider mannitol if cerebral edema is suspected. </w:t>
      </w:r>
    </w:p>
    <w:p w14:paraId="67D2ECD7" w14:textId="77777777" w:rsidR="00E83211" w:rsidRPr="004A4EDB" w:rsidRDefault="00E83211">
      <w:pPr>
        <w:pStyle w:val="ListParagraph"/>
        <w:keepNext w:val="0"/>
        <w:keepLines w:val="0"/>
        <w:widowControl w:val="0"/>
        <w:numPr>
          <w:ilvl w:val="0"/>
          <w:numId w:val="50"/>
        </w:numPr>
        <w:autoSpaceDE w:val="0"/>
        <w:autoSpaceDN w:val="0"/>
        <w:spacing w:before="120" w:after="0" w:line="360" w:lineRule="auto"/>
        <w:ind w:right="0"/>
        <w:jc w:val="both"/>
        <w:outlineLvl w:val="9"/>
        <w:rPr>
          <w:rFonts w:eastAsia="Constantia"/>
        </w:rPr>
      </w:pPr>
      <w:r w:rsidRPr="004A4EDB">
        <w:rPr>
          <w:rFonts w:eastAsia="Constantia"/>
        </w:rPr>
        <w:t>Extravasation and tissue necrosis:</w:t>
      </w:r>
    </w:p>
    <w:p w14:paraId="21D4D54A" w14:textId="77777777" w:rsidR="00E83211" w:rsidRPr="004A4EDB" w:rsidRDefault="00E83211">
      <w:pPr>
        <w:pStyle w:val="ListParagraph"/>
        <w:keepNext w:val="0"/>
        <w:keepLines w:val="0"/>
        <w:widowControl w:val="0"/>
        <w:numPr>
          <w:ilvl w:val="0"/>
          <w:numId w:val="51"/>
        </w:numPr>
        <w:autoSpaceDE w:val="0"/>
        <w:autoSpaceDN w:val="0"/>
        <w:spacing w:before="120" w:after="0" w:line="360" w:lineRule="auto"/>
        <w:ind w:right="0"/>
        <w:jc w:val="both"/>
        <w:outlineLvl w:val="9"/>
        <w:rPr>
          <w:rFonts w:eastAsia="Constantia"/>
        </w:rPr>
      </w:pPr>
      <w:r w:rsidRPr="004A4EDB">
        <w:rPr>
          <w:rFonts w:eastAsia="Constantia"/>
        </w:rPr>
        <w:t>Stop administration and change IV site with possible bigger cannula or central line if available.</w:t>
      </w:r>
    </w:p>
    <w:p w14:paraId="7D0741E9" w14:textId="77777777" w:rsidR="00E83211" w:rsidRPr="004A4EDB" w:rsidRDefault="00E83211">
      <w:pPr>
        <w:pStyle w:val="ListParagraph"/>
        <w:keepNext w:val="0"/>
        <w:keepLines w:val="0"/>
        <w:widowControl w:val="0"/>
        <w:numPr>
          <w:ilvl w:val="0"/>
          <w:numId w:val="50"/>
        </w:numPr>
        <w:autoSpaceDE w:val="0"/>
        <w:autoSpaceDN w:val="0"/>
        <w:spacing w:before="120" w:after="0" w:line="360" w:lineRule="auto"/>
        <w:ind w:right="0"/>
        <w:jc w:val="both"/>
        <w:outlineLvl w:val="9"/>
        <w:rPr>
          <w:rFonts w:eastAsia="Constantia"/>
        </w:rPr>
      </w:pPr>
      <w:r w:rsidRPr="004A4EDB">
        <w:rPr>
          <w:rFonts w:eastAsia="Constantia"/>
        </w:rPr>
        <w:t>Arrhythmia:</w:t>
      </w:r>
    </w:p>
    <w:p w14:paraId="1A78732B" w14:textId="77777777" w:rsidR="00E83211" w:rsidRPr="004A4EDB" w:rsidRDefault="00E83211">
      <w:pPr>
        <w:pStyle w:val="ListParagraph"/>
        <w:keepNext w:val="0"/>
        <w:keepLines w:val="0"/>
        <w:widowControl w:val="0"/>
        <w:numPr>
          <w:ilvl w:val="0"/>
          <w:numId w:val="52"/>
        </w:numPr>
        <w:autoSpaceDE w:val="0"/>
        <w:autoSpaceDN w:val="0"/>
        <w:spacing w:before="120" w:after="0" w:line="360" w:lineRule="auto"/>
        <w:ind w:right="0"/>
        <w:jc w:val="both"/>
        <w:outlineLvl w:val="9"/>
        <w:rPr>
          <w:rFonts w:eastAsia="Constantia"/>
        </w:rPr>
      </w:pPr>
      <w:r w:rsidRPr="004A4EDB">
        <w:rPr>
          <w:rFonts w:eastAsia="Constantia"/>
        </w:rPr>
        <w:t xml:space="preserve">Stop further administration. Give binder/membrane stabilizer if indicated (e.g., Calcium gluconate for hyperkalemia and hypermagnesemia, phosphate binder for hyperphosphatemia). </w:t>
      </w:r>
    </w:p>
    <w:p w14:paraId="19E70546" w14:textId="77777777" w:rsidR="00E83211" w:rsidRPr="004A4EDB" w:rsidRDefault="00E83211">
      <w:pPr>
        <w:pStyle w:val="ListParagraph"/>
        <w:keepNext w:val="0"/>
        <w:keepLines w:val="0"/>
        <w:widowControl w:val="0"/>
        <w:numPr>
          <w:ilvl w:val="0"/>
          <w:numId w:val="52"/>
        </w:numPr>
        <w:autoSpaceDE w:val="0"/>
        <w:autoSpaceDN w:val="0"/>
        <w:spacing w:before="120" w:after="0" w:line="360" w:lineRule="auto"/>
        <w:ind w:right="0"/>
        <w:jc w:val="both"/>
        <w:outlineLvl w:val="9"/>
        <w:rPr>
          <w:rFonts w:eastAsia="Constantia"/>
        </w:rPr>
      </w:pPr>
      <w:r w:rsidRPr="004A4EDB">
        <w:rPr>
          <w:rFonts w:eastAsia="Constantia"/>
        </w:rPr>
        <w:t>Manage arrhythmia.</w:t>
      </w:r>
    </w:p>
    <w:p w14:paraId="4EC2214D" w14:textId="77777777" w:rsidR="00E83211" w:rsidRPr="004A4EDB" w:rsidRDefault="00E83211">
      <w:pPr>
        <w:pStyle w:val="ListParagraph"/>
        <w:keepNext w:val="0"/>
        <w:keepLines w:val="0"/>
        <w:widowControl w:val="0"/>
        <w:numPr>
          <w:ilvl w:val="0"/>
          <w:numId w:val="50"/>
        </w:numPr>
        <w:autoSpaceDE w:val="0"/>
        <w:autoSpaceDN w:val="0"/>
        <w:spacing w:before="120" w:after="0" w:line="360" w:lineRule="auto"/>
        <w:ind w:right="0"/>
        <w:jc w:val="both"/>
        <w:outlineLvl w:val="9"/>
        <w:rPr>
          <w:rFonts w:eastAsia="Constantia"/>
        </w:rPr>
      </w:pPr>
      <w:r w:rsidRPr="004A4EDB">
        <w:rPr>
          <w:rFonts w:eastAsia="Constantia"/>
        </w:rPr>
        <w:t>Acid base disturbance:</w:t>
      </w:r>
    </w:p>
    <w:p w14:paraId="08845CC5" w14:textId="77777777" w:rsidR="00E83211" w:rsidRPr="004A4EDB" w:rsidRDefault="00E83211">
      <w:pPr>
        <w:pStyle w:val="ListParagraph"/>
        <w:keepNext w:val="0"/>
        <w:keepLines w:val="0"/>
        <w:widowControl w:val="0"/>
        <w:numPr>
          <w:ilvl w:val="0"/>
          <w:numId w:val="53"/>
        </w:numPr>
        <w:autoSpaceDE w:val="0"/>
        <w:autoSpaceDN w:val="0"/>
        <w:spacing w:before="120" w:after="0" w:line="360" w:lineRule="auto"/>
        <w:ind w:right="0"/>
        <w:jc w:val="both"/>
        <w:outlineLvl w:val="9"/>
        <w:rPr>
          <w:rFonts w:eastAsia="Constantia"/>
        </w:rPr>
      </w:pPr>
      <w:r w:rsidRPr="004A4EDB">
        <w:rPr>
          <w:rFonts w:eastAsia="Constantia"/>
        </w:rPr>
        <w:t>Correct accordingly.</w:t>
      </w:r>
    </w:p>
    <w:p w14:paraId="58E7A437" w14:textId="77777777" w:rsidR="00E83211" w:rsidRPr="00E154BB" w:rsidRDefault="00E83211" w:rsidP="00E83211">
      <w:pPr>
        <w:keepNext w:val="0"/>
        <w:keepLines w:val="0"/>
        <w:spacing w:after="0" w:line="360" w:lineRule="auto"/>
        <w:ind w:right="0"/>
        <w:jc w:val="both"/>
        <w:outlineLvl w:val="9"/>
        <w:rPr>
          <w:rFonts w:eastAsia="Constantia"/>
        </w:rPr>
      </w:pPr>
      <w:r w:rsidRPr="00E154BB">
        <w:rPr>
          <w:rFonts w:eastAsia="Constantia"/>
          <w:b/>
        </w:rPr>
        <w:t xml:space="preserve">Monitoring </w:t>
      </w:r>
    </w:p>
    <w:p w14:paraId="4993CA17" w14:textId="77777777" w:rsidR="00E83211" w:rsidRPr="004A4EDB" w:rsidRDefault="00E83211">
      <w:pPr>
        <w:pStyle w:val="ListParagraph"/>
        <w:keepNext w:val="0"/>
        <w:keepLines w:val="0"/>
        <w:widowControl w:val="0"/>
        <w:numPr>
          <w:ilvl w:val="0"/>
          <w:numId w:val="54"/>
        </w:numPr>
        <w:autoSpaceDE w:val="0"/>
        <w:autoSpaceDN w:val="0"/>
        <w:spacing w:before="120" w:after="0" w:line="360" w:lineRule="auto"/>
        <w:ind w:right="0"/>
        <w:jc w:val="both"/>
        <w:outlineLvl w:val="9"/>
        <w:rPr>
          <w:rFonts w:eastAsia="Constantia"/>
        </w:rPr>
      </w:pPr>
      <w:r w:rsidRPr="004A4EDB">
        <w:rPr>
          <w:rFonts w:eastAsia="Constantia"/>
        </w:rPr>
        <w:t>Vital signs and urine output: every 1 hour</w:t>
      </w:r>
    </w:p>
    <w:p w14:paraId="45BCB4B7" w14:textId="77777777" w:rsidR="00E83211" w:rsidRPr="004A4EDB" w:rsidRDefault="00E83211">
      <w:pPr>
        <w:pStyle w:val="ListParagraph"/>
        <w:keepNext w:val="0"/>
        <w:keepLines w:val="0"/>
        <w:widowControl w:val="0"/>
        <w:numPr>
          <w:ilvl w:val="0"/>
          <w:numId w:val="54"/>
        </w:numPr>
        <w:autoSpaceDE w:val="0"/>
        <w:autoSpaceDN w:val="0"/>
        <w:spacing w:before="120" w:after="0" w:line="360" w:lineRule="auto"/>
        <w:ind w:right="0"/>
        <w:jc w:val="both"/>
        <w:outlineLvl w:val="9"/>
        <w:rPr>
          <w:rFonts w:eastAsia="Constantia"/>
        </w:rPr>
      </w:pPr>
      <w:r w:rsidRPr="004A4EDB">
        <w:rPr>
          <w:rFonts w:eastAsia="Constantia"/>
        </w:rPr>
        <w:t>ABG: every 6 hours if available</w:t>
      </w:r>
    </w:p>
    <w:p w14:paraId="736D9A95" w14:textId="77777777" w:rsidR="00E83211" w:rsidRPr="004A4EDB" w:rsidRDefault="00E83211">
      <w:pPr>
        <w:pStyle w:val="ListParagraph"/>
        <w:keepNext w:val="0"/>
        <w:keepLines w:val="0"/>
        <w:widowControl w:val="0"/>
        <w:numPr>
          <w:ilvl w:val="0"/>
          <w:numId w:val="54"/>
        </w:numPr>
        <w:autoSpaceDE w:val="0"/>
        <w:autoSpaceDN w:val="0"/>
        <w:spacing w:before="120" w:after="0" w:line="360" w:lineRule="auto"/>
        <w:ind w:right="0"/>
        <w:jc w:val="both"/>
        <w:outlineLvl w:val="9"/>
        <w:rPr>
          <w:rFonts w:eastAsia="Constantia"/>
        </w:rPr>
      </w:pPr>
      <w:r w:rsidRPr="004A4EDB">
        <w:rPr>
          <w:rFonts w:eastAsia="Constantia"/>
        </w:rPr>
        <w:t>ECG: continuous</w:t>
      </w:r>
    </w:p>
    <w:p w14:paraId="4ED0389E"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b/>
        </w:rPr>
        <w:t>Disposition</w:t>
      </w:r>
    </w:p>
    <w:p w14:paraId="2518F438"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b/>
        </w:rPr>
      </w:pPr>
      <w:r w:rsidRPr="00E154BB">
        <w:rPr>
          <w:rFonts w:eastAsia="Constantia"/>
        </w:rPr>
        <w:t>Patients should be admitted to critical care unit for close cardiac monitoring and serial monitoring of the serum electrolyte levels (i.e., severe hypokalemia, severe hyperkalemia, hypocalcemia, etc.)</w:t>
      </w:r>
    </w:p>
    <w:p w14:paraId="495DD49F" w14:textId="77777777" w:rsidR="00E83211" w:rsidRPr="004A4EDB" w:rsidRDefault="00E83211" w:rsidP="00E83211">
      <w:pPr>
        <w:pStyle w:val="Heading2"/>
        <w:spacing w:before="0"/>
        <w:rPr>
          <w:rFonts w:eastAsia="Times New Roman"/>
          <w:color w:val="auto"/>
          <w:sz w:val="24"/>
          <w:szCs w:val="24"/>
        </w:rPr>
      </w:pPr>
      <w:bookmarkStart w:id="5320" w:name="page255"/>
      <w:bookmarkStart w:id="5321" w:name="_Toc173847451"/>
      <w:bookmarkStart w:id="5322" w:name="_Toc215925557"/>
      <w:bookmarkStart w:id="5323" w:name="_Toc216608637"/>
      <w:bookmarkEnd w:id="5320"/>
      <w:r w:rsidRPr="00E154BB">
        <w:rPr>
          <w:rFonts w:eastAsia="Arial Unicode MS"/>
          <w:u w:color="000000"/>
        </w:rPr>
        <w:t>3.4. Pediatric Renal Emergency</w:t>
      </w:r>
      <w:bookmarkEnd w:id="5321"/>
      <w:bookmarkEnd w:id="5322"/>
      <w:bookmarkEnd w:id="5323"/>
    </w:p>
    <w:p w14:paraId="2FB2AE28" w14:textId="77777777" w:rsidR="00E83211" w:rsidRPr="004A4EDB" w:rsidRDefault="00E83211" w:rsidP="00E83211">
      <w:pPr>
        <w:keepLines w:val="0"/>
        <w:spacing w:after="60" w:line="360" w:lineRule="auto"/>
        <w:ind w:right="0"/>
        <w:jc w:val="both"/>
        <w:outlineLvl w:val="2"/>
        <w:rPr>
          <w:rFonts w:eastAsia="Times New Roman"/>
          <w:b/>
          <w:bCs/>
          <w:color w:val="4472C4" w:themeColor="accent1"/>
        </w:rPr>
      </w:pPr>
      <w:bookmarkStart w:id="5324" w:name="_Toc215925558"/>
      <w:r w:rsidRPr="004A4EDB">
        <w:rPr>
          <w:rFonts w:eastAsia="Times New Roman"/>
          <w:b/>
          <w:bCs/>
          <w:color w:val="4472C4" w:themeColor="accent1"/>
        </w:rPr>
        <w:t>Introduction</w:t>
      </w:r>
      <w:bookmarkEnd w:id="5324"/>
    </w:p>
    <w:p w14:paraId="74CFF890" w14:textId="77777777" w:rsidR="00E83211" w:rsidRPr="004A4EDB" w:rsidRDefault="00E83211">
      <w:pPr>
        <w:pStyle w:val="ListParagraph"/>
        <w:keepNext w:val="0"/>
        <w:keepLines w:val="0"/>
        <w:widowControl w:val="0"/>
        <w:numPr>
          <w:ilvl w:val="0"/>
          <w:numId w:val="55"/>
        </w:numPr>
        <w:autoSpaceDE w:val="0"/>
        <w:autoSpaceDN w:val="0"/>
        <w:spacing w:before="120" w:after="0" w:line="360" w:lineRule="auto"/>
        <w:ind w:right="0"/>
        <w:jc w:val="both"/>
        <w:outlineLvl w:val="9"/>
        <w:rPr>
          <w:rFonts w:eastAsia="Constantia"/>
        </w:rPr>
      </w:pPr>
      <w:r w:rsidRPr="004A4EDB">
        <w:rPr>
          <w:rFonts w:eastAsia="Constantia"/>
        </w:rPr>
        <w:t>Acute kidney injury (AKI) is the abrupt loss of kidney function that results in a decline in glomerular filtration rate (GFR), retention of urea.</w:t>
      </w:r>
    </w:p>
    <w:p w14:paraId="697FA9D1" w14:textId="77777777" w:rsidR="00E83211" w:rsidRPr="004A4EDB" w:rsidRDefault="00E83211">
      <w:pPr>
        <w:pStyle w:val="ListParagraph"/>
        <w:keepNext w:val="0"/>
        <w:keepLines w:val="0"/>
        <w:widowControl w:val="0"/>
        <w:numPr>
          <w:ilvl w:val="0"/>
          <w:numId w:val="55"/>
        </w:numPr>
        <w:autoSpaceDE w:val="0"/>
        <w:autoSpaceDN w:val="0"/>
        <w:spacing w:before="120" w:after="0" w:line="360" w:lineRule="auto"/>
        <w:ind w:right="0"/>
        <w:jc w:val="both"/>
        <w:outlineLvl w:val="9"/>
        <w:rPr>
          <w:rFonts w:eastAsia="Constantia"/>
        </w:rPr>
      </w:pPr>
      <w:r w:rsidRPr="004A4EDB">
        <w:rPr>
          <w:rFonts w:eastAsia="Constantia"/>
        </w:rPr>
        <w:t>AKI is defined as any of the following:</w:t>
      </w:r>
    </w:p>
    <w:p w14:paraId="61A29A5B" w14:textId="77777777" w:rsidR="00E83211" w:rsidRPr="004A4EDB" w:rsidRDefault="00E83211">
      <w:pPr>
        <w:pStyle w:val="ListParagraph"/>
        <w:keepNext w:val="0"/>
        <w:keepLines w:val="0"/>
        <w:widowControl w:val="0"/>
        <w:numPr>
          <w:ilvl w:val="1"/>
          <w:numId w:val="55"/>
        </w:numPr>
        <w:autoSpaceDE w:val="0"/>
        <w:autoSpaceDN w:val="0"/>
        <w:spacing w:before="120" w:after="0" w:line="360" w:lineRule="auto"/>
        <w:ind w:right="0"/>
        <w:jc w:val="both"/>
        <w:outlineLvl w:val="9"/>
        <w:rPr>
          <w:rFonts w:eastAsia="Constantia"/>
        </w:rPr>
      </w:pPr>
      <w:r w:rsidRPr="004A4EDB">
        <w:rPr>
          <w:rFonts w:eastAsia="Constantia"/>
        </w:rPr>
        <w:t>Increase in serum creatinine by &gt; 0.3 mg/dl within 48 hours.</w:t>
      </w:r>
    </w:p>
    <w:p w14:paraId="36087052" w14:textId="77777777" w:rsidR="00E83211" w:rsidRPr="004A4EDB" w:rsidRDefault="00E83211">
      <w:pPr>
        <w:pStyle w:val="ListParagraph"/>
        <w:keepNext w:val="0"/>
        <w:keepLines w:val="0"/>
        <w:widowControl w:val="0"/>
        <w:numPr>
          <w:ilvl w:val="1"/>
          <w:numId w:val="55"/>
        </w:numPr>
        <w:autoSpaceDE w:val="0"/>
        <w:autoSpaceDN w:val="0"/>
        <w:spacing w:before="120" w:after="0" w:line="360" w:lineRule="auto"/>
        <w:ind w:right="0"/>
        <w:jc w:val="both"/>
        <w:outlineLvl w:val="9"/>
        <w:rPr>
          <w:rFonts w:eastAsia="Constantia"/>
        </w:rPr>
      </w:pPr>
      <w:r w:rsidRPr="004A4EDB">
        <w:rPr>
          <w:rFonts w:eastAsia="Constantia"/>
        </w:rPr>
        <w:t>Increase in serum creatinine to &gt; 1.5 times baseline, which is known or presumed to have occurred within the prior 7 days.</w:t>
      </w:r>
    </w:p>
    <w:p w14:paraId="7CC9DCC4" w14:textId="77777777" w:rsidR="00E83211" w:rsidRPr="004A4EDB" w:rsidRDefault="00E83211">
      <w:pPr>
        <w:pStyle w:val="ListParagraph"/>
        <w:keepNext w:val="0"/>
        <w:keepLines w:val="0"/>
        <w:widowControl w:val="0"/>
        <w:numPr>
          <w:ilvl w:val="1"/>
          <w:numId w:val="55"/>
        </w:numPr>
        <w:autoSpaceDE w:val="0"/>
        <w:autoSpaceDN w:val="0"/>
        <w:spacing w:before="120" w:after="0" w:line="360" w:lineRule="auto"/>
        <w:ind w:right="0"/>
        <w:jc w:val="both"/>
        <w:outlineLvl w:val="9"/>
        <w:rPr>
          <w:rFonts w:eastAsia="Constantia"/>
        </w:rPr>
      </w:pPr>
      <w:r w:rsidRPr="004A4EDB">
        <w:rPr>
          <w:rFonts w:eastAsia="Constantia"/>
        </w:rPr>
        <w:t>Urine volume &lt; 0.5 ml/kg/h for 6 hours.</w:t>
      </w:r>
    </w:p>
    <w:p w14:paraId="67274961" w14:textId="77777777" w:rsidR="00E83211" w:rsidRPr="004A4EDB" w:rsidRDefault="00E83211" w:rsidP="00E83211">
      <w:pPr>
        <w:keepNext w:val="0"/>
        <w:keepLines w:val="0"/>
        <w:spacing w:after="0" w:line="360" w:lineRule="auto"/>
        <w:ind w:right="0"/>
        <w:jc w:val="both"/>
        <w:outlineLvl w:val="9"/>
        <w:rPr>
          <w:rFonts w:eastAsia="SimSun"/>
          <w:b/>
          <w:bCs/>
          <w:color w:val="4472C4" w:themeColor="accent1"/>
        </w:rPr>
      </w:pPr>
      <w:r w:rsidRPr="004A4EDB">
        <w:rPr>
          <w:rFonts w:eastAsia="SimSun"/>
          <w:b/>
          <w:bCs/>
          <w:color w:val="4472C4" w:themeColor="accent1"/>
        </w:rPr>
        <w:t>Classifications</w:t>
      </w:r>
    </w:p>
    <w:p w14:paraId="693709F1" w14:textId="77777777" w:rsidR="00E83211" w:rsidRPr="00E154BB" w:rsidRDefault="00E83211" w:rsidP="00E83211">
      <w:pPr>
        <w:keepNext w:val="0"/>
        <w:keepLines w:val="0"/>
        <w:spacing w:before="120" w:after="0" w:line="360" w:lineRule="auto"/>
        <w:ind w:right="0"/>
        <w:jc w:val="both"/>
        <w:outlineLvl w:val="9"/>
        <w:rPr>
          <w:rFonts w:eastAsia="SimSun"/>
        </w:rPr>
      </w:pPr>
      <w:r w:rsidRPr="00E154BB">
        <w:rPr>
          <w:rFonts w:eastAsia="SimSun"/>
        </w:rPr>
        <w:t>The most widely used classification separates AKI into three categories based on the anatomic location of the initial injury:</w:t>
      </w:r>
    </w:p>
    <w:p w14:paraId="7F855E7B" w14:textId="77777777" w:rsidR="00E83211" w:rsidRPr="004A4EDB" w:rsidRDefault="00E83211">
      <w:pPr>
        <w:pStyle w:val="ListParagraph"/>
        <w:keepNext w:val="0"/>
        <w:keepLines w:val="0"/>
        <w:widowControl w:val="0"/>
        <w:numPr>
          <w:ilvl w:val="0"/>
          <w:numId w:val="56"/>
        </w:numPr>
        <w:autoSpaceDE w:val="0"/>
        <w:autoSpaceDN w:val="0"/>
        <w:spacing w:before="120" w:after="0" w:line="360" w:lineRule="auto"/>
        <w:ind w:right="0"/>
        <w:jc w:val="both"/>
        <w:outlineLvl w:val="9"/>
        <w:rPr>
          <w:rFonts w:eastAsia="Constantia"/>
        </w:rPr>
      </w:pPr>
      <w:r w:rsidRPr="004A4EDB">
        <w:rPr>
          <w:rFonts w:eastAsia="Constantia"/>
          <w:b/>
          <w:bCs/>
        </w:rPr>
        <w:t>Prerenal disease</w:t>
      </w:r>
      <w:r w:rsidRPr="004A4EDB">
        <w:rPr>
          <w:rFonts w:eastAsia="Constantia"/>
        </w:rPr>
        <w:t xml:space="preserve"> is caused by reduced renal perfusion (e.g., gastrointestinal or reduction </w:t>
      </w:r>
      <w:r w:rsidRPr="004A4EDB">
        <w:rPr>
          <w:rFonts w:eastAsia="Constantia"/>
        </w:rPr>
        <w:lastRenderedPageBreak/>
        <w:t>of effective circulation [e.g., heart failure, when renal perfusion is restored, urine flow, and GFR usually return to normal]).</w:t>
      </w:r>
    </w:p>
    <w:p w14:paraId="3A867F28" w14:textId="77777777" w:rsidR="00E83211" w:rsidRPr="004A4EDB" w:rsidRDefault="00E83211">
      <w:pPr>
        <w:pStyle w:val="ListParagraph"/>
        <w:keepNext w:val="0"/>
        <w:keepLines w:val="0"/>
        <w:widowControl w:val="0"/>
        <w:numPr>
          <w:ilvl w:val="0"/>
          <w:numId w:val="56"/>
        </w:numPr>
        <w:autoSpaceDE w:val="0"/>
        <w:autoSpaceDN w:val="0"/>
        <w:spacing w:before="120" w:after="0" w:line="360" w:lineRule="auto"/>
        <w:ind w:right="0"/>
        <w:jc w:val="both"/>
        <w:outlineLvl w:val="9"/>
        <w:rPr>
          <w:rFonts w:eastAsia="Constantia"/>
        </w:rPr>
      </w:pPr>
      <w:r w:rsidRPr="004A4EDB">
        <w:rPr>
          <w:rFonts w:eastAsia="Constantia"/>
          <w:b/>
          <w:bCs/>
        </w:rPr>
        <w:t>Intrinsic renal disease</w:t>
      </w:r>
      <w:r w:rsidRPr="004A4EDB">
        <w:rPr>
          <w:rFonts w:eastAsia="Constantia"/>
        </w:rPr>
        <w:t xml:space="preserve"> is characterized by structural damage to the renal parenchyma. </w:t>
      </w:r>
    </w:p>
    <w:p w14:paraId="54C8FFB7" w14:textId="77777777" w:rsidR="00E83211" w:rsidRPr="004A4EDB" w:rsidRDefault="00E83211">
      <w:pPr>
        <w:pStyle w:val="ListParagraph"/>
        <w:keepNext w:val="0"/>
        <w:keepLines w:val="0"/>
        <w:widowControl w:val="0"/>
        <w:numPr>
          <w:ilvl w:val="0"/>
          <w:numId w:val="56"/>
        </w:numPr>
        <w:autoSpaceDE w:val="0"/>
        <w:autoSpaceDN w:val="0"/>
        <w:spacing w:before="120" w:after="0" w:line="360" w:lineRule="auto"/>
        <w:ind w:right="0"/>
        <w:jc w:val="both"/>
        <w:outlineLvl w:val="9"/>
        <w:rPr>
          <w:rFonts w:eastAsia="Constantia"/>
        </w:rPr>
      </w:pPr>
      <w:r w:rsidRPr="004A4EDB">
        <w:rPr>
          <w:rFonts w:eastAsia="Constantia"/>
          <w:b/>
          <w:bCs/>
        </w:rPr>
        <w:t>Postrenal disease</w:t>
      </w:r>
      <w:r w:rsidRPr="004A4EDB">
        <w:rPr>
          <w:rFonts w:eastAsia="Constantia"/>
        </w:rPr>
        <w:t xml:space="preserve"> is the result of obstructions to the urinary 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4550"/>
        <w:gridCol w:w="3555"/>
      </w:tblGrid>
      <w:tr w:rsidR="00E83211" w:rsidRPr="00E154BB" w14:paraId="395D8BA9" w14:textId="77777777" w:rsidTr="008D32C7">
        <w:trPr>
          <w:trHeight w:val="273"/>
        </w:trPr>
        <w:tc>
          <w:tcPr>
            <w:tcW w:w="788" w:type="pct"/>
          </w:tcPr>
          <w:p w14:paraId="3E06F5AF" w14:textId="77777777" w:rsidR="00E83211" w:rsidRPr="00E154BB" w:rsidRDefault="00E83211" w:rsidP="008D32C7">
            <w:pPr>
              <w:keepNext w:val="0"/>
              <w:keepLines w:val="0"/>
              <w:widowControl w:val="0"/>
              <w:autoSpaceDE w:val="0"/>
              <w:autoSpaceDN w:val="0"/>
              <w:spacing w:before="2" w:after="0" w:line="360" w:lineRule="auto"/>
              <w:ind w:right="0"/>
              <w:jc w:val="both"/>
              <w:outlineLvl w:val="9"/>
              <w:rPr>
                <w:rFonts w:eastAsia="SimSun"/>
                <w:b/>
                <w:bCs/>
              </w:rPr>
            </w:pPr>
            <w:r w:rsidRPr="00E154BB">
              <w:rPr>
                <w:rFonts w:eastAsia="SimSun"/>
                <w:b/>
                <w:bCs/>
              </w:rPr>
              <w:t>Stage</w:t>
            </w:r>
          </w:p>
        </w:tc>
        <w:tc>
          <w:tcPr>
            <w:tcW w:w="2364" w:type="pct"/>
          </w:tcPr>
          <w:p w14:paraId="2C0C0B20" w14:textId="77777777" w:rsidR="00E83211" w:rsidRPr="00E154BB" w:rsidRDefault="00E83211" w:rsidP="008D32C7">
            <w:pPr>
              <w:keepNext w:val="0"/>
              <w:keepLines w:val="0"/>
              <w:widowControl w:val="0"/>
              <w:autoSpaceDE w:val="0"/>
              <w:autoSpaceDN w:val="0"/>
              <w:spacing w:before="2" w:after="0" w:line="360" w:lineRule="auto"/>
              <w:ind w:right="0"/>
              <w:jc w:val="both"/>
              <w:outlineLvl w:val="9"/>
              <w:rPr>
                <w:rFonts w:eastAsia="SimSun"/>
                <w:b/>
                <w:bCs/>
              </w:rPr>
            </w:pPr>
            <w:r w:rsidRPr="00E154BB">
              <w:rPr>
                <w:rFonts w:eastAsia="SimSun"/>
                <w:b/>
                <w:bCs/>
              </w:rPr>
              <w:t>Serum creatinine</w:t>
            </w:r>
          </w:p>
        </w:tc>
        <w:tc>
          <w:tcPr>
            <w:tcW w:w="1847" w:type="pct"/>
          </w:tcPr>
          <w:p w14:paraId="65138837" w14:textId="77777777" w:rsidR="00E83211" w:rsidRPr="00E154BB" w:rsidRDefault="00E83211" w:rsidP="008D32C7">
            <w:pPr>
              <w:keepNext w:val="0"/>
              <w:keepLines w:val="0"/>
              <w:widowControl w:val="0"/>
              <w:autoSpaceDE w:val="0"/>
              <w:autoSpaceDN w:val="0"/>
              <w:spacing w:before="2" w:after="0" w:line="360" w:lineRule="auto"/>
              <w:ind w:right="0"/>
              <w:jc w:val="both"/>
              <w:outlineLvl w:val="9"/>
              <w:rPr>
                <w:rFonts w:eastAsia="SimSun"/>
                <w:b/>
                <w:bCs/>
              </w:rPr>
            </w:pPr>
            <w:r w:rsidRPr="00E154BB">
              <w:rPr>
                <w:rFonts w:eastAsia="SimSun"/>
                <w:b/>
                <w:bCs/>
              </w:rPr>
              <w:t>Urine output</w:t>
            </w:r>
          </w:p>
        </w:tc>
      </w:tr>
      <w:tr w:rsidR="00E83211" w:rsidRPr="00E154BB" w14:paraId="51448FF0" w14:textId="77777777" w:rsidTr="008D32C7">
        <w:trPr>
          <w:trHeight w:val="850"/>
        </w:trPr>
        <w:tc>
          <w:tcPr>
            <w:tcW w:w="788" w:type="pct"/>
          </w:tcPr>
          <w:p w14:paraId="54C39887"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1</w:t>
            </w:r>
          </w:p>
        </w:tc>
        <w:tc>
          <w:tcPr>
            <w:tcW w:w="2364" w:type="pct"/>
          </w:tcPr>
          <w:p w14:paraId="6EBF4D7B"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1.5–1.9 times baseline</w:t>
            </w:r>
          </w:p>
          <w:p w14:paraId="3C0C4ABD"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OR</w:t>
            </w:r>
          </w:p>
          <w:p w14:paraId="3E9C1398"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sym w:font="Symbol" w:char="F0B3"/>
            </w:r>
            <w:r w:rsidRPr="00E154BB">
              <w:rPr>
                <w:rFonts w:eastAsia="SimSun"/>
              </w:rPr>
              <w:t>0.3 mg/dl increase</w:t>
            </w:r>
          </w:p>
        </w:tc>
        <w:tc>
          <w:tcPr>
            <w:tcW w:w="1847" w:type="pct"/>
          </w:tcPr>
          <w:p w14:paraId="04A88D62"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&lt;0.5 ml/kg/h for 6–12 hours</w:t>
            </w:r>
          </w:p>
        </w:tc>
      </w:tr>
      <w:tr w:rsidR="00E83211" w:rsidRPr="00E154BB" w14:paraId="4EDB7D40" w14:textId="77777777" w:rsidTr="008D32C7">
        <w:trPr>
          <w:trHeight w:val="576"/>
        </w:trPr>
        <w:tc>
          <w:tcPr>
            <w:tcW w:w="788" w:type="pct"/>
          </w:tcPr>
          <w:p w14:paraId="4E52D1E3"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2</w:t>
            </w:r>
          </w:p>
        </w:tc>
        <w:tc>
          <w:tcPr>
            <w:tcW w:w="2364" w:type="pct"/>
          </w:tcPr>
          <w:p w14:paraId="5A4ADA4A"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2.0–2.9 times baseline</w:t>
            </w:r>
          </w:p>
        </w:tc>
        <w:tc>
          <w:tcPr>
            <w:tcW w:w="1847" w:type="pct"/>
          </w:tcPr>
          <w:p w14:paraId="04A52726"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 xml:space="preserve">&lt;0.5 ml/kg/h for </w:t>
            </w:r>
            <w:r w:rsidRPr="00E154BB">
              <w:rPr>
                <w:rFonts w:eastAsia="SimSun"/>
              </w:rPr>
              <w:sym w:font="Symbol" w:char="F0B3"/>
            </w:r>
            <w:r w:rsidRPr="00E154BB">
              <w:rPr>
                <w:rFonts w:eastAsia="SimSun"/>
              </w:rPr>
              <w:t xml:space="preserve"> 12 hours</w:t>
            </w:r>
          </w:p>
        </w:tc>
      </w:tr>
      <w:tr w:rsidR="00E83211" w:rsidRPr="00E154BB" w14:paraId="53E385E7" w14:textId="77777777" w:rsidTr="008D32C7">
        <w:trPr>
          <w:trHeight w:val="2276"/>
        </w:trPr>
        <w:tc>
          <w:tcPr>
            <w:tcW w:w="788" w:type="pct"/>
          </w:tcPr>
          <w:p w14:paraId="5560CCAD"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3</w:t>
            </w:r>
          </w:p>
        </w:tc>
        <w:tc>
          <w:tcPr>
            <w:tcW w:w="2364" w:type="pct"/>
          </w:tcPr>
          <w:p w14:paraId="7D98ED2C"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3.0 times baseline</w:t>
            </w:r>
          </w:p>
          <w:p w14:paraId="6ECFB980"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OR</w:t>
            </w:r>
          </w:p>
          <w:p w14:paraId="320C61E8"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Increase in serum creatine in to &gt;4.0 mg/dl</w:t>
            </w:r>
          </w:p>
          <w:p w14:paraId="2014C53E"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OR</w:t>
            </w:r>
          </w:p>
          <w:p w14:paraId="57DFABB2"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Initiation of renal replacement therapy</w:t>
            </w:r>
          </w:p>
          <w:p w14:paraId="3ACAB324"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OR</w:t>
            </w:r>
          </w:p>
          <w:p w14:paraId="0D474000"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In patients &lt;18 years, decrease in eGFR to &lt;35 ml/min per 1.73m2</w:t>
            </w:r>
          </w:p>
        </w:tc>
        <w:tc>
          <w:tcPr>
            <w:tcW w:w="1847" w:type="pct"/>
          </w:tcPr>
          <w:p w14:paraId="016F0444"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 xml:space="preserve">&lt;0.3 ml/kg/hr for </w:t>
            </w:r>
            <w:r w:rsidRPr="00E154BB">
              <w:rPr>
                <w:rFonts w:eastAsia="SimSun"/>
              </w:rPr>
              <w:sym w:font="Symbol" w:char="F0B3"/>
            </w:r>
            <w:r w:rsidRPr="00E154BB">
              <w:rPr>
                <w:rFonts w:eastAsia="SimSun"/>
              </w:rPr>
              <w:t>24 hrs</w:t>
            </w:r>
          </w:p>
          <w:p w14:paraId="1B034407"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OR</w:t>
            </w:r>
          </w:p>
          <w:p w14:paraId="6755712C" w14:textId="77777777" w:rsidR="00E83211" w:rsidRPr="00E154BB" w:rsidRDefault="00E83211" w:rsidP="008D32C7">
            <w:pPr>
              <w:keepNext w:val="0"/>
              <w:keepLines w:val="0"/>
              <w:widowControl w:val="0"/>
              <w:autoSpaceDE w:val="0"/>
              <w:autoSpaceDN w:val="0"/>
              <w:spacing w:after="0" w:line="360" w:lineRule="auto"/>
              <w:ind w:right="0"/>
              <w:jc w:val="both"/>
              <w:outlineLvl w:val="9"/>
              <w:rPr>
                <w:rFonts w:eastAsia="SimSun"/>
              </w:rPr>
            </w:pPr>
            <w:r w:rsidRPr="00E154BB">
              <w:rPr>
                <w:rFonts w:eastAsia="SimSun"/>
              </w:rPr>
              <w:t xml:space="preserve">Anuria for </w:t>
            </w:r>
            <w:r w:rsidRPr="00E154BB">
              <w:rPr>
                <w:rFonts w:eastAsia="SimSun"/>
              </w:rPr>
              <w:sym w:font="Symbol" w:char="F0B3"/>
            </w:r>
            <w:r w:rsidRPr="00E154BB">
              <w:rPr>
                <w:rFonts w:eastAsia="SimSun"/>
              </w:rPr>
              <w:t xml:space="preserve"> 12 hrs</w:t>
            </w:r>
          </w:p>
        </w:tc>
      </w:tr>
    </w:tbl>
    <w:p w14:paraId="5A94DA10" w14:textId="77777777" w:rsidR="00E83211" w:rsidRPr="004A4EDB" w:rsidRDefault="00E83211" w:rsidP="00E83211">
      <w:pPr>
        <w:keepNext w:val="0"/>
        <w:keepLines w:val="0"/>
        <w:spacing w:before="120" w:after="0" w:line="360" w:lineRule="auto"/>
        <w:ind w:right="0"/>
        <w:jc w:val="center"/>
        <w:outlineLvl w:val="9"/>
        <w:rPr>
          <w:rFonts w:eastAsia="Times New Roman"/>
          <w:i/>
          <w:iCs/>
          <w:color w:val="4472C4" w:themeColor="accent1"/>
        </w:rPr>
      </w:pPr>
      <w:r w:rsidRPr="004A4EDB">
        <w:rPr>
          <w:rFonts w:eastAsia="Times New Roman"/>
          <w:i/>
          <w:iCs/>
          <w:color w:val="4472C4" w:themeColor="accent1"/>
        </w:rPr>
        <w:t>Table 3.13. Staging</w:t>
      </w:r>
      <w:r w:rsidRPr="004A4EDB">
        <w:rPr>
          <w:rFonts w:eastAsia="Times New Roman"/>
          <w:i/>
          <w:iCs/>
          <w:color w:val="4472C4" w:themeColor="accent1"/>
          <w:spacing w:val="-23"/>
        </w:rPr>
        <w:t xml:space="preserve"> </w:t>
      </w:r>
      <w:r w:rsidRPr="004A4EDB">
        <w:rPr>
          <w:rFonts w:eastAsia="Times New Roman"/>
          <w:i/>
          <w:iCs/>
          <w:color w:val="4472C4" w:themeColor="accent1"/>
        </w:rPr>
        <w:t>of</w:t>
      </w:r>
      <w:r w:rsidRPr="004A4EDB">
        <w:rPr>
          <w:rFonts w:eastAsia="Times New Roman"/>
          <w:i/>
          <w:iCs/>
          <w:color w:val="4472C4" w:themeColor="accent1"/>
          <w:spacing w:val="-24"/>
        </w:rPr>
        <w:t xml:space="preserve"> </w:t>
      </w:r>
      <w:r w:rsidRPr="004A4EDB">
        <w:rPr>
          <w:rFonts w:eastAsia="Times New Roman"/>
          <w:i/>
          <w:iCs/>
          <w:color w:val="4472C4" w:themeColor="accent1"/>
        </w:rPr>
        <w:t>AKI</w:t>
      </w:r>
      <w:r w:rsidRPr="004A4EDB">
        <w:rPr>
          <w:rFonts w:eastAsia="Times New Roman"/>
          <w:i/>
          <w:iCs/>
          <w:color w:val="4472C4" w:themeColor="accent1"/>
          <w:spacing w:val="-24"/>
        </w:rPr>
        <w:t xml:space="preserve"> </w:t>
      </w:r>
      <w:r w:rsidRPr="004A4EDB">
        <w:rPr>
          <w:rFonts w:eastAsia="Times New Roman"/>
          <w:i/>
          <w:iCs/>
          <w:color w:val="4472C4" w:themeColor="accent1"/>
        </w:rPr>
        <w:t>according</w:t>
      </w:r>
      <w:r w:rsidRPr="004A4EDB">
        <w:rPr>
          <w:rFonts w:eastAsia="Times New Roman"/>
          <w:i/>
          <w:iCs/>
          <w:color w:val="4472C4" w:themeColor="accent1"/>
          <w:spacing w:val="-23"/>
        </w:rPr>
        <w:t xml:space="preserve"> </w:t>
      </w:r>
      <w:r w:rsidRPr="004A4EDB">
        <w:rPr>
          <w:rFonts w:eastAsia="Times New Roman"/>
          <w:i/>
          <w:iCs/>
          <w:color w:val="4472C4" w:themeColor="accent1"/>
        </w:rPr>
        <w:t>to</w:t>
      </w:r>
      <w:r w:rsidRPr="004A4EDB">
        <w:rPr>
          <w:rFonts w:eastAsia="Times New Roman"/>
          <w:i/>
          <w:iCs/>
          <w:color w:val="4472C4" w:themeColor="accent1"/>
          <w:spacing w:val="-24"/>
        </w:rPr>
        <w:t xml:space="preserve"> </w:t>
      </w:r>
      <w:r w:rsidRPr="004A4EDB">
        <w:rPr>
          <w:rFonts w:eastAsia="Times New Roman"/>
          <w:i/>
          <w:iCs/>
          <w:color w:val="4472C4" w:themeColor="accent1"/>
        </w:rPr>
        <w:t>severity</w:t>
      </w:r>
      <w:r w:rsidRPr="004A4EDB">
        <w:rPr>
          <w:rFonts w:eastAsia="Times New Roman"/>
          <w:i/>
          <w:iCs/>
          <w:color w:val="4472C4" w:themeColor="accent1"/>
          <w:spacing w:val="-23"/>
        </w:rPr>
        <w:t xml:space="preserve"> </w:t>
      </w:r>
      <w:r w:rsidRPr="004A4EDB">
        <w:rPr>
          <w:rFonts w:eastAsia="Times New Roman"/>
          <w:i/>
          <w:iCs/>
          <w:color w:val="4472C4" w:themeColor="accent1"/>
        </w:rPr>
        <w:t>(KDIGO</w:t>
      </w:r>
      <w:r w:rsidRPr="004A4EDB">
        <w:rPr>
          <w:rFonts w:eastAsia="Times New Roman"/>
          <w:i/>
          <w:iCs/>
          <w:color w:val="4472C4" w:themeColor="accent1"/>
          <w:spacing w:val="-24"/>
        </w:rPr>
        <w:t xml:space="preserve"> </w:t>
      </w:r>
      <w:r w:rsidRPr="004A4EDB">
        <w:rPr>
          <w:rFonts w:eastAsia="Times New Roman"/>
          <w:i/>
          <w:iCs/>
          <w:color w:val="4472C4" w:themeColor="accent1"/>
        </w:rPr>
        <w:t>AKI definition and</w:t>
      </w:r>
      <w:r w:rsidRPr="004A4EDB">
        <w:rPr>
          <w:rFonts w:eastAsia="Times New Roman"/>
          <w:i/>
          <w:iCs/>
          <w:color w:val="4472C4" w:themeColor="accent1"/>
          <w:spacing w:val="-41"/>
        </w:rPr>
        <w:t xml:space="preserve"> </w:t>
      </w:r>
      <w:r w:rsidRPr="004A4EDB">
        <w:rPr>
          <w:rFonts w:eastAsia="Times New Roman"/>
          <w:i/>
          <w:iCs/>
          <w:color w:val="4472C4" w:themeColor="accent1"/>
        </w:rPr>
        <w:t>staging)</w:t>
      </w:r>
    </w:p>
    <w:p w14:paraId="1B7E8E47" w14:textId="77777777" w:rsidR="00E83211" w:rsidRPr="00E154BB" w:rsidRDefault="00E83211" w:rsidP="00E83211">
      <w:pPr>
        <w:keepNext w:val="0"/>
        <w:keepLines w:val="0"/>
        <w:spacing w:before="120" w:after="0" w:line="360" w:lineRule="auto"/>
        <w:ind w:right="0"/>
        <w:jc w:val="both"/>
        <w:outlineLvl w:val="9"/>
        <w:rPr>
          <w:rFonts w:eastAsia="Times New Roman"/>
          <w:b/>
          <w:bCs/>
        </w:rPr>
      </w:pPr>
      <w:r w:rsidRPr="00E154BB">
        <w:rPr>
          <w:rFonts w:eastAsia="Times New Roman"/>
          <w:b/>
          <w:bCs/>
        </w:rPr>
        <w:t>Clinical manifestation</w:t>
      </w:r>
    </w:p>
    <w:p w14:paraId="6124F3F0" w14:textId="77777777" w:rsidR="00E83211" w:rsidRPr="004A4EDB" w:rsidRDefault="00E83211">
      <w:pPr>
        <w:pStyle w:val="ListParagraph"/>
        <w:keepNext w:val="0"/>
        <w:keepLines w:val="0"/>
        <w:widowControl w:val="0"/>
        <w:numPr>
          <w:ilvl w:val="0"/>
          <w:numId w:val="57"/>
        </w:numPr>
        <w:autoSpaceDE w:val="0"/>
        <w:autoSpaceDN w:val="0"/>
        <w:spacing w:before="120" w:after="0" w:line="360" w:lineRule="auto"/>
        <w:ind w:right="0"/>
        <w:jc w:val="both"/>
        <w:outlineLvl w:val="9"/>
        <w:rPr>
          <w:rFonts w:eastAsia="Constantia"/>
        </w:rPr>
      </w:pPr>
      <w:r w:rsidRPr="004A4EDB">
        <w:rPr>
          <w:rFonts w:eastAsia="Constantia"/>
        </w:rPr>
        <w:t>Edema, decreased or no urine output, gross and microscopic hematuria, and/or hypertension</w:t>
      </w:r>
    </w:p>
    <w:p w14:paraId="61AF163A" w14:textId="77777777" w:rsidR="00E83211" w:rsidRPr="004A4EDB" w:rsidRDefault="00E83211">
      <w:pPr>
        <w:pStyle w:val="ListParagraph"/>
        <w:keepNext w:val="0"/>
        <w:keepLines w:val="0"/>
        <w:widowControl w:val="0"/>
        <w:numPr>
          <w:ilvl w:val="0"/>
          <w:numId w:val="57"/>
        </w:numPr>
        <w:autoSpaceDE w:val="0"/>
        <w:autoSpaceDN w:val="0"/>
        <w:spacing w:before="120" w:after="0" w:line="360" w:lineRule="auto"/>
        <w:ind w:right="0"/>
        <w:jc w:val="both"/>
        <w:outlineLvl w:val="9"/>
        <w:rPr>
          <w:rFonts w:eastAsia="Constantia"/>
        </w:rPr>
      </w:pPr>
      <w:r w:rsidRPr="004A4EDB">
        <w:rPr>
          <w:rFonts w:eastAsia="Constantia"/>
        </w:rPr>
        <w:t>Signs of dehydration</w:t>
      </w:r>
    </w:p>
    <w:p w14:paraId="14F49952" w14:textId="77777777" w:rsidR="00E83211" w:rsidRPr="004A4EDB" w:rsidRDefault="00E83211">
      <w:pPr>
        <w:pStyle w:val="ListParagraph"/>
        <w:keepNext w:val="0"/>
        <w:keepLines w:val="0"/>
        <w:widowControl w:val="0"/>
        <w:numPr>
          <w:ilvl w:val="0"/>
          <w:numId w:val="57"/>
        </w:numPr>
        <w:autoSpaceDE w:val="0"/>
        <w:autoSpaceDN w:val="0"/>
        <w:spacing w:before="120" w:after="0" w:line="360" w:lineRule="auto"/>
        <w:ind w:right="0"/>
        <w:jc w:val="both"/>
        <w:outlineLvl w:val="9"/>
        <w:rPr>
          <w:rFonts w:eastAsia="Constantia"/>
        </w:rPr>
      </w:pPr>
      <w:r w:rsidRPr="004A4EDB">
        <w:rPr>
          <w:rFonts w:eastAsia="Constantia"/>
        </w:rPr>
        <w:t>Signs of systemic involvement from underlying disease may be noted.</w:t>
      </w:r>
    </w:p>
    <w:p w14:paraId="06AAA7FF" w14:textId="77777777" w:rsidR="00E83211" w:rsidRPr="00E154BB" w:rsidRDefault="00E83211" w:rsidP="00E83211">
      <w:pPr>
        <w:keepNext w:val="0"/>
        <w:keepLines w:val="0"/>
        <w:spacing w:before="120" w:after="0" w:line="360" w:lineRule="auto"/>
        <w:ind w:right="0"/>
        <w:jc w:val="both"/>
        <w:outlineLvl w:val="9"/>
        <w:rPr>
          <w:rFonts w:eastAsia="Times New Roman"/>
          <w:b/>
          <w:bCs/>
        </w:rPr>
      </w:pPr>
      <w:r w:rsidRPr="00E154BB">
        <w:rPr>
          <w:rFonts w:eastAsia="Times New Roman"/>
          <w:b/>
          <w:bCs/>
        </w:rPr>
        <w:t>Laboratory and imaging evaluation</w:t>
      </w:r>
    </w:p>
    <w:p w14:paraId="5BFBA6DE" w14:textId="77777777" w:rsidR="00E83211" w:rsidRPr="004A4EDB" w:rsidRDefault="00E83211">
      <w:pPr>
        <w:pStyle w:val="ListParagraph"/>
        <w:keepNext w:val="0"/>
        <w:keepLines w:val="0"/>
        <w:widowControl w:val="0"/>
        <w:numPr>
          <w:ilvl w:val="0"/>
          <w:numId w:val="58"/>
        </w:numPr>
        <w:autoSpaceDE w:val="0"/>
        <w:autoSpaceDN w:val="0"/>
        <w:spacing w:before="120" w:after="0" w:line="360" w:lineRule="auto"/>
        <w:ind w:right="0"/>
        <w:jc w:val="both"/>
        <w:outlineLvl w:val="9"/>
        <w:rPr>
          <w:rFonts w:eastAsia="Constantia"/>
        </w:rPr>
      </w:pPr>
      <w:r w:rsidRPr="004A4EDB">
        <w:rPr>
          <w:rFonts w:eastAsia="Constantia"/>
        </w:rPr>
        <w:t>Urinalysis, renal function test, serum electrolyte, abdominal ultrasound, blood gas analysis, tests like complement studies (C3, C4), CBC, and serologic testing for streptococcal infection are done depending on the suspected etiology.</w:t>
      </w:r>
    </w:p>
    <w:p w14:paraId="603D8C8E" w14:textId="77777777" w:rsidR="00E83211" w:rsidRPr="00E154BB" w:rsidRDefault="00E83211" w:rsidP="00E83211">
      <w:pPr>
        <w:keepNext w:val="0"/>
        <w:keepLines w:val="0"/>
        <w:spacing w:before="120" w:after="0" w:line="360" w:lineRule="auto"/>
        <w:ind w:right="0"/>
        <w:jc w:val="both"/>
        <w:outlineLvl w:val="9"/>
        <w:rPr>
          <w:rFonts w:eastAsia="Times New Roman"/>
          <w:b/>
          <w:bCs/>
        </w:rPr>
      </w:pPr>
      <w:r w:rsidRPr="00E154BB">
        <w:rPr>
          <w:rFonts w:eastAsia="Times New Roman"/>
          <w:b/>
          <w:bCs/>
          <w:w w:val="105"/>
        </w:rPr>
        <w:t>Treatment of AKI</w:t>
      </w:r>
    </w:p>
    <w:p w14:paraId="344611BB" w14:textId="77777777" w:rsidR="00E83211" w:rsidRPr="004A4EDB" w:rsidRDefault="00E83211">
      <w:pPr>
        <w:pStyle w:val="ListParagraph"/>
        <w:keepNext w:val="0"/>
        <w:keepLines w:val="0"/>
        <w:widowControl w:val="0"/>
        <w:numPr>
          <w:ilvl w:val="0"/>
          <w:numId w:val="58"/>
        </w:numPr>
        <w:autoSpaceDE w:val="0"/>
        <w:autoSpaceDN w:val="0"/>
        <w:spacing w:before="120" w:after="0" w:line="360" w:lineRule="auto"/>
        <w:ind w:right="0"/>
        <w:jc w:val="both"/>
        <w:outlineLvl w:val="9"/>
        <w:rPr>
          <w:rFonts w:eastAsia="Constantia"/>
        </w:rPr>
      </w:pPr>
      <w:r w:rsidRPr="004A4EDB">
        <w:rPr>
          <w:rFonts w:eastAsia="Constantia"/>
        </w:rPr>
        <w:t>The management approach mostly depends on the classification of AKI.</w:t>
      </w:r>
    </w:p>
    <w:p w14:paraId="7F230D38" w14:textId="77777777" w:rsidR="00E83211" w:rsidRPr="004A4EDB" w:rsidRDefault="00E83211">
      <w:pPr>
        <w:pStyle w:val="ListParagraph"/>
        <w:keepNext w:val="0"/>
        <w:keepLines w:val="0"/>
        <w:widowControl w:val="0"/>
        <w:numPr>
          <w:ilvl w:val="0"/>
          <w:numId w:val="58"/>
        </w:numPr>
        <w:autoSpaceDE w:val="0"/>
        <w:autoSpaceDN w:val="0"/>
        <w:spacing w:before="120" w:after="0" w:line="360" w:lineRule="auto"/>
        <w:ind w:right="0"/>
        <w:jc w:val="both"/>
        <w:outlineLvl w:val="9"/>
        <w:rPr>
          <w:rFonts w:eastAsia="Constantia"/>
        </w:rPr>
      </w:pPr>
      <w:r w:rsidRPr="004A4EDB">
        <w:rPr>
          <w:rFonts w:eastAsia="Constantia"/>
        </w:rPr>
        <w:t>The basic principles of general management of AKI in a child include:</w:t>
      </w:r>
    </w:p>
    <w:p w14:paraId="7EBF18D2" w14:textId="77777777" w:rsidR="00E83211" w:rsidRPr="004A4EDB" w:rsidRDefault="00E83211">
      <w:pPr>
        <w:pStyle w:val="ListParagraph"/>
        <w:keepNext w:val="0"/>
        <w:keepLines w:val="0"/>
        <w:widowControl w:val="0"/>
        <w:numPr>
          <w:ilvl w:val="0"/>
          <w:numId w:val="58"/>
        </w:numPr>
        <w:autoSpaceDE w:val="0"/>
        <w:autoSpaceDN w:val="0"/>
        <w:spacing w:before="120" w:after="0" w:line="360" w:lineRule="auto"/>
        <w:ind w:right="0"/>
        <w:jc w:val="both"/>
        <w:outlineLvl w:val="9"/>
        <w:rPr>
          <w:rFonts w:eastAsia="Constantia"/>
        </w:rPr>
      </w:pPr>
      <w:r w:rsidRPr="004A4EDB">
        <w:rPr>
          <w:rFonts w:eastAsia="Constantia"/>
        </w:rPr>
        <w:lastRenderedPageBreak/>
        <w:t>Fluid management, electrolyte and metabolic management</w:t>
      </w:r>
    </w:p>
    <w:p w14:paraId="04283DAF" w14:textId="77777777" w:rsidR="00E83211" w:rsidRPr="004A4EDB" w:rsidRDefault="00E83211">
      <w:pPr>
        <w:pStyle w:val="ListParagraph"/>
        <w:keepNext w:val="0"/>
        <w:keepLines w:val="0"/>
        <w:widowControl w:val="0"/>
        <w:numPr>
          <w:ilvl w:val="0"/>
          <w:numId w:val="58"/>
        </w:numPr>
        <w:autoSpaceDE w:val="0"/>
        <w:autoSpaceDN w:val="0"/>
        <w:spacing w:before="120" w:after="0" w:line="360" w:lineRule="auto"/>
        <w:ind w:right="0"/>
        <w:jc w:val="both"/>
        <w:outlineLvl w:val="9"/>
        <w:rPr>
          <w:rFonts w:eastAsia="Constantia"/>
        </w:rPr>
      </w:pPr>
      <w:r w:rsidRPr="004A4EDB">
        <w:rPr>
          <w:rFonts w:eastAsia="Constantia"/>
        </w:rPr>
        <w:t>Nutritional support</w:t>
      </w:r>
    </w:p>
    <w:p w14:paraId="16D30CC3" w14:textId="77777777" w:rsidR="00E83211" w:rsidRPr="004A4EDB" w:rsidRDefault="00E83211">
      <w:pPr>
        <w:pStyle w:val="ListParagraph"/>
        <w:keepNext w:val="0"/>
        <w:keepLines w:val="0"/>
        <w:widowControl w:val="0"/>
        <w:numPr>
          <w:ilvl w:val="0"/>
          <w:numId w:val="58"/>
        </w:numPr>
        <w:autoSpaceDE w:val="0"/>
        <w:autoSpaceDN w:val="0"/>
        <w:spacing w:before="120" w:after="0" w:line="360" w:lineRule="auto"/>
        <w:ind w:right="0"/>
        <w:jc w:val="both"/>
        <w:outlineLvl w:val="9"/>
        <w:rPr>
          <w:rFonts w:eastAsia="Constantia"/>
        </w:rPr>
      </w:pPr>
      <w:r w:rsidRPr="004A4EDB">
        <w:rPr>
          <w:rFonts w:eastAsia="Constantia"/>
        </w:rPr>
        <w:t>Adjustment of drug dosing, renal replacement therapy, specific pharmacologic therapies</w:t>
      </w:r>
    </w:p>
    <w:p w14:paraId="399D526E" w14:textId="77777777" w:rsidR="00E83211" w:rsidRPr="004A4EDB" w:rsidRDefault="00E83211">
      <w:pPr>
        <w:pStyle w:val="ListParagraph"/>
        <w:keepNext w:val="0"/>
        <w:keepLines w:val="0"/>
        <w:widowControl w:val="0"/>
        <w:numPr>
          <w:ilvl w:val="0"/>
          <w:numId w:val="58"/>
        </w:numPr>
        <w:autoSpaceDE w:val="0"/>
        <w:autoSpaceDN w:val="0"/>
        <w:spacing w:before="120" w:after="0" w:line="360" w:lineRule="auto"/>
        <w:ind w:right="0"/>
        <w:jc w:val="both"/>
        <w:outlineLvl w:val="9"/>
        <w:rPr>
          <w:rFonts w:eastAsia="Constantia"/>
        </w:rPr>
      </w:pPr>
      <w:r w:rsidRPr="004A4EDB">
        <w:rPr>
          <w:rFonts w:eastAsia="Constantia"/>
        </w:rPr>
        <w:t xml:space="preserve">Dialysis: uremia, refractory electrolyte imbalance, uncontrolled hypertension, refractory fluid overload, toxins, acidosis </w:t>
      </w:r>
    </w:p>
    <w:p w14:paraId="63702BA3"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Monitoring</w:t>
      </w:r>
    </w:p>
    <w:p w14:paraId="6146F8B6" w14:textId="77777777" w:rsidR="00E83211" w:rsidRPr="004A4EDB" w:rsidRDefault="00E83211">
      <w:pPr>
        <w:pStyle w:val="ListParagraph"/>
        <w:keepNext w:val="0"/>
        <w:keepLines w:val="0"/>
        <w:widowControl w:val="0"/>
        <w:numPr>
          <w:ilvl w:val="0"/>
          <w:numId w:val="59"/>
        </w:numPr>
        <w:autoSpaceDE w:val="0"/>
        <w:autoSpaceDN w:val="0"/>
        <w:spacing w:before="120" w:after="0" w:line="360" w:lineRule="auto"/>
        <w:ind w:right="0"/>
        <w:jc w:val="both"/>
        <w:outlineLvl w:val="9"/>
        <w:rPr>
          <w:rFonts w:eastAsia="Constantia"/>
        </w:rPr>
      </w:pPr>
      <w:r w:rsidRPr="004A4EDB">
        <w:rPr>
          <w:rFonts w:eastAsia="Constantia"/>
        </w:rPr>
        <w:t>Blood pressure</w:t>
      </w:r>
    </w:p>
    <w:p w14:paraId="7AC0388D" w14:textId="77777777" w:rsidR="00E83211" w:rsidRPr="004A4EDB" w:rsidRDefault="00E83211">
      <w:pPr>
        <w:pStyle w:val="ListParagraph"/>
        <w:keepNext w:val="0"/>
        <w:keepLines w:val="0"/>
        <w:widowControl w:val="0"/>
        <w:numPr>
          <w:ilvl w:val="0"/>
          <w:numId w:val="59"/>
        </w:numPr>
        <w:autoSpaceDE w:val="0"/>
        <w:autoSpaceDN w:val="0"/>
        <w:spacing w:before="120" w:after="0" w:line="360" w:lineRule="auto"/>
        <w:ind w:right="0"/>
        <w:jc w:val="both"/>
        <w:outlineLvl w:val="9"/>
        <w:rPr>
          <w:rFonts w:eastAsia="Constantia"/>
        </w:rPr>
      </w:pPr>
      <w:r w:rsidRPr="004A4EDB">
        <w:rPr>
          <w:rFonts w:eastAsia="Constantia"/>
        </w:rPr>
        <w:t>S3 gallop</w:t>
      </w:r>
    </w:p>
    <w:p w14:paraId="3B4682A4" w14:textId="77777777" w:rsidR="00E83211" w:rsidRPr="004A4EDB" w:rsidRDefault="00E83211">
      <w:pPr>
        <w:pStyle w:val="ListParagraph"/>
        <w:keepNext w:val="0"/>
        <w:keepLines w:val="0"/>
        <w:widowControl w:val="0"/>
        <w:numPr>
          <w:ilvl w:val="0"/>
          <w:numId w:val="59"/>
        </w:numPr>
        <w:autoSpaceDE w:val="0"/>
        <w:autoSpaceDN w:val="0"/>
        <w:spacing w:before="120" w:after="0" w:line="360" w:lineRule="auto"/>
        <w:ind w:right="0"/>
        <w:jc w:val="both"/>
        <w:outlineLvl w:val="9"/>
        <w:rPr>
          <w:rFonts w:eastAsia="Constantia"/>
        </w:rPr>
      </w:pPr>
      <w:r w:rsidRPr="004A4EDB">
        <w:rPr>
          <w:rFonts w:eastAsia="Constantia"/>
        </w:rPr>
        <w:t>Level of consciousness</w:t>
      </w:r>
    </w:p>
    <w:p w14:paraId="1B0EAC84" w14:textId="77777777" w:rsidR="00E83211" w:rsidRPr="004A4EDB" w:rsidRDefault="00E83211">
      <w:pPr>
        <w:pStyle w:val="ListParagraph"/>
        <w:keepNext w:val="0"/>
        <w:keepLines w:val="0"/>
        <w:widowControl w:val="0"/>
        <w:numPr>
          <w:ilvl w:val="0"/>
          <w:numId w:val="59"/>
        </w:numPr>
        <w:autoSpaceDE w:val="0"/>
        <w:autoSpaceDN w:val="0"/>
        <w:spacing w:before="120" w:after="0" w:line="360" w:lineRule="auto"/>
        <w:ind w:right="0"/>
        <w:jc w:val="both"/>
        <w:outlineLvl w:val="9"/>
        <w:rPr>
          <w:rFonts w:eastAsia="Constantia"/>
        </w:rPr>
      </w:pPr>
      <w:r w:rsidRPr="004A4EDB">
        <w:rPr>
          <w:rFonts w:eastAsia="Constantia"/>
        </w:rPr>
        <w:t>Input and urine output should be followed strictly</w:t>
      </w:r>
    </w:p>
    <w:p w14:paraId="1CFCFCC0" w14:textId="77777777" w:rsidR="00E83211" w:rsidRPr="004A4EDB" w:rsidRDefault="00E83211">
      <w:pPr>
        <w:pStyle w:val="ListParagraph"/>
        <w:keepNext w:val="0"/>
        <w:keepLines w:val="0"/>
        <w:widowControl w:val="0"/>
        <w:numPr>
          <w:ilvl w:val="0"/>
          <w:numId w:val="59"/>
        </w:numPr>
        <w:autoSpaceDE w:val="0"/>
        <w:autoSpaceDN w:val="0"/>
        <w:spacing w:before="120" w:after="0" w:line="360" w:lineRule="auto"/>
        <w:ind w:right="0"/>
        <w:jc w:val="both"/>
        <w:outlineLvl w:val="9"/>
        <w:rPr>
          <w:rFonts w:eastAsia="Constantia"/>
        </w:rPr>
      </w:pPr>
      <w:r w:rsidRPr="004A4EDB">
        <w:rPr>
          <w:rFonts w:eastAsia="Constantia"/>
        </w:rPr>
        <w:t>Signs of fluid overload (pulmonary edema, peripheral edema)</w:t>
      </w:r>
    </w:p>
    <w:p w14:paraId="30791F74" w14:textId="77777777" w:rsidR="00E83211" w:rsidRPr="004A4EDB" w:rsidRDefault="00E83211">
      <w:pPr>
        <w:pStyle w:val="ListParagraph"/>
        <w:keepNext w:val="0"/>
        <w:keepLines w:val="0"/>
        <w:widowControl w:val="0"/>
        <w:numPr>
          <w:ilvl w:val="0"/>
          <w:numId w:val="59"/>
        </w:numPr>
        <w:autoSpaceDE w:val="0"/>
        <w:autoSpaceDN w:val="0"/>
        <w:spacing w:before="120" w:after="0" w:line="360" w:lineRule="auto"/>
        <w:ind w:right="0"/>
        <w:jc w:val="both"/>
        <w:outlineLvl w:val="9"/>
        <w:rPr>
          <w:rFonts w:eastAsia="Constantia"/>
        </w:rPr>
      </w:pPr>
      <w:r w:rsidRPr="004A4EDB">
        <w:rPr>
          <w:rFonts w:eastAsia="Constantia"/>
        </w:rPr>
        <w:t>Serial electrolyte follow-up</w:t>
      </w:r>
    </w:p>
    <w:p w14:paraId="31B8667B" w14:textId="77777777" w:rsidR="00E83211" w:rsidRPr="00E154BB" w:rsidRDefault="00E83211" w:rsidP="00E83211">
      <w:pPr>
        <w:keepNext w:val="0"/>
        <w:keepLines w:val="0"/>
        <w:tabs>
          <w:tab w:val="left" w:pos="1155"/>
        </w:tabs>
        <w:spacing w:before="120" w:after="0" w:line="360" w:lineRule="auto"/>
        <w:ind w:right="0"/>
        <w:jc w:val="both"/>
        <w:outlineLvl w:val="9"/>
        <w:rPr>
          <w:rFonts w:eastAsia="SimSun"/>
          <w:b/>
          <w:bCs/>
        </w:rPr>
      </w:pPr>
      <w:r w:rsidRPr="00E154BB">
        <w:rPr>
          <w:rFonts w:eastAsia="SimSun"/>
          <w:b/>
        </w:rPr>
        <w:t>Disposition</w:t>
      </w:r>
    </w:p>
    <w:p w14:paraId="0A403F26" w14:textId="77777777" w:rsidR="00E83211" w:rsidRPr="004A4EDB" w:rsidRDefault="00E83211">
      <w:pPr>
        <w:pStyle w:val="ListParagraph"/>
        <w:keepNext w:val="0"/>
        <w:keepLines w:val="0"/>
        <w:widowControl w:val="0"/>
        <w:numPr>
          <w:ilvl w:val="0"/>
          <w:numId w:val="60"/>
        </w:numPr>
        <w:autoSpaceDE w:val="0"/>
        <w:autoSpaceDN w:val="0"/>
        <w:spacing w:before="120" w:after="0" w:line="360" w:lineRule="auto"/>
        <w:ind w:right="0"/>
        <w:jc w:val="both"/>
        <w:outlineLvl w:val="9"/>
        <w:rPr>
          <w:rFonts w:eastAsia="Constantia"/>
        </w:rPr>
      </w:pPr>
      <w:r w:rsidRPr="004A4EDB">
        <w:rPr>
          <w:rFonts w:eastAsia="Constantia"/>
        </w:rPr>
        <w:t>If the child remains oliguric or anuric despite management and has clinical evidence of excess volume:</w:t>
      </w:r>
    </w:p>
    <w:p w14:paraId="5DC34CB3" w14:textId="77777777" w:rsidR="00E83211" w:rsidRPr="004A4EDB" w:rsidRDefault="00E83211">
      <w:pPr>
        <w:pStyle w:val="ListParagraph"/>
        <w:keepNext w:val="0"/>
        <w:keepLines w:val="0"/>
        <w:widowControl w:val="0"/>
        <w:numPr>
          <w:ilvl w:val="1"/>
          <w:numId w:val="60"/>
        </w:numPr>
        <w:autoSpaceDE w:val="0"/>
        <w:autoSpaceDN w:val="0"/>
        <w:spacing w:before="120" w:after="0" w:line="360" w:lineRule="auto"/>
        <w:ind w:right="0"/>
        <w:jc w:val="both"/>
        <w:outlineLvl w:val="9"/>
        <w:rPr>
          <w:rFonts w:eastAsia="SimSun"/>
        </w:rPr>
      </w:pPr>
      <w:r w:rsidRPr="004A4EDB">
        <w:rPr>
          <w:rFonts w:eastAsia="Constantia"/>
        </w:rPr>
        <w:t>A pediatric nephrologist should be consulted given the potential need for RRT (renal replacement therapy).</w:t>
      </w:r>
    </w:p>
    <w:p w14:paraId="28625C33" w14:textId="77777777" w:rsidR="00E83211" w:rsidRPr="004A4EDB" w:rsidRDefault="00E83211">
      <w:pPr>
        <w:pStyle w:val="ListParagraph"/>
        <w:keepNext w:val="0"/>
        <w:keepLines w:val="0"/>
        <w:widowControl w:val="0"/>
        <w:numPr>
          <w:ilvl w:val="1"/>
          <w:numId w:val="60"/>
        </w:numPr>
        <w:autoSpaceDE w:val="0"/>
        <w:autoSpaceDN w:val="0"/>
        <w:spacing w:before="120" w:after="0" w:line="360" w:lineRule="auto"/>
        <w:ind w:right="0"/>
        <w:jc w:val="both"/>
        <w:outlineLvl w:val="9"/>
        <w:rPr>
          <w:rFonts w:eastAsia="SimSun"/>
        </w:rPr>
      </w:pPr>
      <w:r w:rsidRPr="004A4EDB">
        <w:rPr>
          <w:rFonts w:eastAsia="Constantia"/>
        </w:rPr>
        <w:t>Indications for admission include hypertension and impaired renal function causing fluid or electrolyte abnormalities.</w:t>
      </w:r>
    </w:p>
    <w:p w14:paraId="6077DCF4" w14:textId="77777777" w:rsidR="00E83211" w:rsidRPr="004A4EDB" w:rsidRDefault="00E83211">
      <w:pPr>
        <w:pStyle w:val="ListParagraph"/>
        <w:keepNext w:val="0"/>
        <w:keepLines w:val="0"/>
        <w:widowControl w:val="0"/>
        <w:numPr>
          <w:ilvl w:val="1"/>
          <w:numId w:val="60"/>
        </w:numPr>
        <w:autoSpaceDE w:val="0"/>
        <w:autoSpaceDN w:val="0"/>
        <w:spacing w:before="120" w:after="0" w:line="360" w:lineRule="auto"/>
        <w:ind w:right="0"/>
        <w:jc w:val="both"/>
        <w:outlineLvl w:val="9"/>
        <w:rPr>
          <w:rFonts w:eastAsia="SimSun"/>
        </w:rPr>
      </w:pPr>
      <w:r w:rsidRPr="004A4EDB">
        <w:rPr>
          <w:rFonts w:eastAsia="SimSun"/>
        </w:rPr>
        <w:t>Severe electrolyte abnormalities should be treated in the PICU.</w:t>
      </w:r>
    </w:p>
    <w:p w14:paraId="716460F8" w14:textId="77777777" w:rsidR="00E83211" w:rsidRPr="00E154BB" w:rsidRDefault="00E83211" w:rsidP="00E83211">
      <w:pPr>
        <w:pStyle w:val="Heading2"/>
        <w:rPr>
          <w:rFonts w:eastAsia="Arial Unicode MS"/>
          <w:u w:color="000000"/>
        </w:rPr>
      </w:pPr>
      <w:bookmarkStart w:id="5325" w:name="_Toc173847452"/>
      <w:bookmarkStart w:id="5326" w:name="_Toc215925559"/>
      <w:bookmarkStart w:id="5327" w:name="_Toc216608638"/>
      <w:r w:rsidRPr="00E154BB">
        <w:rPr>
          <w:rFonts w:eastAsia="Arial Unicode MS"/>
          <w:u w:color="000000"/>
        </w:rPr>
        <w:t>3.5. Pediatric Neuro-Emergency</w:t>
      </w:r>
      <w:bookmarkEnd w:id="5325"/>
      <w:bookmarkEnd w:id="5326"/>
      <w:bookmarkEnd w:id="5327"/>
    </w:p>
    <w:p w14:paraId="32E8EC40" w14:textId="77777777" w:rsidR="00E83211" w:rsidRPr="00E154BB" w:rsidRDefault="00E83211" w:rsidP="00E83211">
      <w:pPr>
        <w:pStyle w:val="Heading3"/>
      </w:pPr>
      <w:bookmarkStart w:id="5328" w:name="_Toc215925560"/>
      <w:bookmarkStart w:id="5329" w:name="_Toc216608639"/>
      <w:r w:rsidRPr="00E154BB">
        <w:t>3.5.1. Status Epilepticus in Infants and Children</w:t>
      </w:r>
      <w:bookmarkEnd w:id="5328"/>
      <w:bookmarkEnd w:id="5329"/>
    </w:p>
    <w:p w14:paraId="2CBC2B4B" w14:textId="77777777" w:rsidR="00E83211" w:rsidRPr="004A4EDB" w:rsidRDefault="00E83211" w:rsidP="00E83211">
      <w:pPr>
        <w:spacing w:before="200" w:after="0" w:line="360" w:lineRule="auto"/>
        <w:ind w:right="0"/>
        <w:jc w:val="both"/>
        <w:outlineLvl w:val="3"/>
        <w:rPr>
          <w:rFonts w:eastAsia="Constantia"/>
          <w:b/>
          <w:bCs/>
          <w:color w:val="4472C4" w:themeColor="accent1"/>
        </w:rPr>
      </w:pPr>
      <w:bookmarkStart w:id="5330" w:name="_Toc215925561"/>
      <w:r w:rsidRPr="004A4EDB">
        <w:rPr>
          <w:rFonts w:eastAsia="Constantia"/>
          <w:b/>
          <w:bCs/>
          <w:color w:val="4472C4" w:themeColor="accent1"/>
        </w:rPr>
        <w:t>Introduction</w:t>
      </w:r>
      <w:bookmarkEnd w:id="5330"/>
    </w:p>
    <w:p w14:paraId="49D5A021"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b/>
        </w:rPr>
        <w:t>Status epilepticus</w:t>
      </w:r>
      <w:r w:rsidRPr="00E154BB">
        <w:rPr>
          <w:rFonts w:eastAsia="Constantia"/>
        </w:rPr>
        <w:t xml:space="preserve"> is continuous or recurrent seizure activity without regaining consciousness and lasting for more than 5 minutes. Electrolyte abnormality, hypoglycemia, head trauma, brain infection, stroke, hypoxic-ischemic insult, hypertension, Renal or hepatic encephalopathy, and brain tumors are possible causes.</w:t>
      </w:r>
    </w:p>
    <w:p w14:paraId="236D018F" w14:textId="77777777" w:rsidR="00E83211" w:rsidRPr="004A4EDB" w:rsidRDefault="00E83211" w:rsidP="00E83211">
      <w:pPr>
        <w:spacing w:before="200" w:after="0" w:line="360" w:lineRule="auto"/>
        <w:ind w:right="0"/>
        <w:jc w:val="both"/>
        <w:outlineLvl w:val="3"/>
        <w:rPr>
          <w:rFonts w:eastAsia="Constantia"/>
          <w:b/>
          <w:bCs/>
          <w:color w:val="4472C4" w:themeColor="accent1"/>
        </w:rPr>
      </w:pPr>
      <w:bookmarkStart w:id="5331" w:name="_Toc215925562"/>
      <w:r w:rsidRPr="004A4EDB">
        <w:rPr>
          <w:rFonts w:eastAsia="Constantia"/>
          <w:b/>
          <w:bCs/>
          <w:color w:val="4472C4" w:themeColor="accent1"/>
        </w:rPr>
        <w:t>Recommended treatment</w:t>
      </w:r>
      <w:bookmarkEnd w:id="5331"/>
    </w:p>
    <w:p w14:paraId="27E1902F" w14:textId="77777777" w:rsidR="00E83211" w:rsidRPr="004A4EDB" w:rsidRDefault="00E83211">
      <w:pPr>
        <w:pStyle w:val="ListParagraph"/>
        <w:keepNext w:val="0"/>
        <w:keepLines w:val="0"/>
        <w:widowControl w:val="0"/>
        <w:numPr>
          <w:ilvl w:val="0"/>
          <w:numId w:val="61"/>
        </w:numPr>
        <w:autoSpaceDE w:val="0"/>
        <w:autoSpaceDN w:val="0"/>
        <w:spacing w:before="120" w:after="0" w:line="360" w:lineRule="auto"/>
        <w:ind w:right="0"/>
        <w:jc w:val="both"/>
        <w:outlineLvl w:val="9"/>
        <w:rPr>
          <w:rFonts w:eastAsia="Constantia"/>
        </w:rPr>
      </w:pPr>
      <w:r w:rsidRPr="004A4EDB">
        <w:rPr>
          <w:rFonts w:eastAsia="Constantia"/>
        </w:rPr>
        <w:t>Initial treatment algorithm</w:t>
      </w:r>
    </w:p>
    <w:p w14:paraId="13652E9F" w14:textId="77777777" w:rsidR="00E83211" w:rsidRPr="004A4EDB" w:rsidRDefault="00E83211">
      <w:pPr>
        <w:pStyle w:val="ListParagraph"/>
        <w:keepNext w:val="0"/>
        <w:keepLines w:val="0"/>
        <w:widowControl w:val="0"/>
        <w:numPr>
          <w:ilvl w:val="2"/>
          <w:numId w:val="61"/>
        </w:numPr>
        <w:autoSpaceDE w:val="0"/>
        <w:autoSpaceDN w:val="0"/>
        <w:spacing w:before="120" w:after="0" w:line="360" w:lineRule="auto"/>
        <w:ind w:right="0"/>
        <w:jc w:val="both"/>
        <w:outlineLvl w:val="9"/>
        <w:rPr>
          <w:rFonts w:eastAsia="Constantia"/>
        </w:rPr>
      </w:pPr>
      <w:r w:rsidRPr="004A4EDB">
        <w:rPr>
          <w:rFonts w:eastAsia="Constantia"/>
        </w:rPr>
        <w:lastRenderedPageBreak/>
        <w:t>Manage ABCD.</w:t>
      </w:r>
    </w:p>
    <w:p w14:paraId="2BBA518B" w14:textId="77777777" w:rsidR="00E83211" w:rsidRPr="004A4EDB" w:rsidRDefault="00E83211">
      <w:pPr>
        <w:pStyle w:val="ListParagraph"/>
        <w:keepNext w:val="0"/>
        <w:keepLines w:val="0"/>
        <w:widowControl w:val="0"/>
        <w:numPr>
          <w:ilvl w:val="2"/>
          <w:numId w:val="61"/>
        </w:numPr>
        <w:autoSpaceDE w:val="0"/>
        <w:autoSpaceDN w:val="0"/>
        <w:spacing w:before="120" w:after="0" w:line="360" w:lineRule="auto"/>
        <w:ind w:right="0"/>
        <w:jc w:val="both"/>
        <w:outlineLvl w:val="9"/>
        <w:rPr>
          <w:rFonts w:eastAsia="Constantia"/>
        </w:rPr>
      </w:pPr>
      <w:r w:rsidRPr="004A4EDB">
        <w:rPr>
          <w:rFonts w:eastAsia="Constantia"/>
        </w:rPr>
        <w:t xml:space="preserve">Do not insert anything in the mouth like an oral airway or spatula. </w:t>
      </w:r>
    </w:p>
    <w:p w14:paraId="25D71BC9" w14:textId="77777777" w:rsidR="00E83211" w:rsidRPr="004A4EDB" w:rsidRDefault="00E83211">
      <w:pPr>
        <w:pStyle w:val="ListParagraph"/>
        <w:keepNext w:val="0"/>
        <w:keepLines w:val="0"/>
        <w:widowControl w:val="0"/>
        <w:numPr>
          <w:ilvl w:val="0"/>
          <w:numId w:val="61"/>
        </w:numPr>
        <w:autoSpaceDE w:val="0"/>
        <w:autoSpaceDN w:val="0"/>
        <w:spacing w:before="120" w:after="0" w:line="360" w:lineRule="auto"/>
        <w:ind w:right="0"/>
        <w:jc w:val="both"/>
        <w:outlineLvl w:val="9"/>
        <w:rPr>
          <w:rFonts w:eastAsia="Constantia"/>
        </w:rPr>
      </w:pPr>
      <w:r w:rsidRPr="004A4EDB">
        <w:rPr>
          <w:rFonts w:eastAsia="Constantia"/>
        </w:rPr>
        <w:t>Termination of status epilepticus</w:t>
      </w:r>
    </w:p>
    <w:p w14:paraId="4851C323" w14:textId="77777777" w:rsidR="00E83211" w:rsidRPr="004A4EDB" w:rsidRDefault="00E83211">
      <w:pPr>
        <w:pStyle w:val="ListParagraph"/>
        <w:keepNext w:val="0"/>
        <w:keepLines w:val="0"/>
        <w:widowControl w:val="0"/>
        <w:numPr>
          <w:ilvl w:val="1"/>
          <w:numId w:val="61"/>
        </w:numPr>
        <w:autoSpaceDE w:val="0"/>
        <w:autoSpaceDN w:val="0"/>
        <w:spacing w:before="120" w:after="0" w:line="360" w:lineRule="auto"/>
        <w:ind w:right="0"/>
        <w:jc w:val="both"/>
        <w:outlineLvl w:val="9"/>
        <w:rPr>
          <w:rFonts w:eastAsia="Constantia"/>
        </w:rPr>
      </w:pPr>
      <w:r w:rsidRPr="004A4EDB">
        <w:rPr>
          <w:rFonts w:eastAsia="Constantia"/>
        </w:rPr>
        <w:t>Diazepam 10 mg/ml IV, 0.25 mg/kg (0.05 ml/kg max 20 mg) IV, or per rectum as 0.5 mg/kg (0.1 ml/kg). (Use IV cannula without needle, NG tube, and insert 4 to 5 cm in the rectum).</w:t>
      </w:r>
    </w:p>
    <w:p w14:paraId="03B7FCBF" w14:textId="77777777" w:rsidR="00E83211" w:rsidRPr="004A4EDB" w:rsidRDefault="00E83211">
      <w:pPr>
        <w:pStyle w:val="ListParagraph"/>
        <w:keepNext w:val="0"/>
        <w:keepLines w:val="0"/>
        <w:widowControl w:val="0"/>
        <w:numPr>
          <w:ilvl w:val="1"/>
          <w:numId w:val="61"/>
        </w:numPr>
        <w:autoSpaceDE w:val="0"/>
        <w:autoSpaceDN w:val="0"/>
        <w:spacing w:before="120" w:after="0" w:line="360" w:lineRule="auto"/>
        <w:ind w:right="0"/>
        <w:jc w:val="both"/>
        <w:outlineLvl w:val="9"/>
        <w:rPr>
          <w:rFonts w:eastAsia="Constantia"/>
        </w:rPr>
      </w:pPr>
      <w:r w:rsidRPr="004A4EDB">
        <w:rPr>
          <w:rFonts w:eastAsia="Constantia"/>
        </w:rPr>
        <w:t>Check blood glucose. If hypoglycemia or not able to determine glucose, give 5 ml/kg D10% IV stat.</w:t>
      </w:r>
    </w:p>
    <w:p w14:paraId="4467D57F" w14:textId="77777777" w:rsidR="00E83211" w:rsidRPr="004A4EDB" w:rsidRDefault="00E83211">
      <w:pPr>
        <w:pStyle w:val="ListParagraph"/>
        <w:keepNext w:val="0"/>
        <w:keepLines w:val="0"/>
        <w:widowControl w:val="0"/>
        <w:numPr>
          <w:ilvl w:val="1"/>
          <w:numId w:val="61"/>
        </w:numPr>
        <w:autoSpaceDE w:val="0"/>
        <w:autoSpaceDN w:val="0"/>
        <w:spacing w:before="120" w:after="0" w:line="360" w:lineRule="auto"/>
        <w:ind w:right="0"/>
        <w:jc w:val="both"/>
        <w:outlineLvl w:val="9"/>
        <w:rPr>
          <w:rFonts w:eastAsia="Constantia"/>
        </w:rPr>
      </w:pPr>
      <w:r w:rsidRPr="004A4EDB">
        <w:rPr>
          <w:rFonts w:eastAsia="Constantia"/>
        </w:rPr>
        <w:t>If still convulsing after 5–10 minutes, give second dose of diazepam. If seizure continues, consider third dose of diazepam and phenytoin 20 mg/kg IV/IO over 20 minutes (i.e., 1 mg/kg/min over 20 minutes) max of 50 mg/minute.</w:t>
      </w:r>
    </w:p>
    <w:p w14:paraId="5E76461F" w14:textId="77777777" w:rsidR="00E83211" w:rsidRPr="004A4EDB" w:rsidRDefault="00E83211">
      <w:pPr>
        <w:pStyle w:val="ListParagraph"/>
        <w:keepNext w:val="0"/>
        <w:keepLines w:val="0"/>
        <w:numPr>
          <w:ilvl w:val="2"/>
          <w:numId w:val="61"/>
        </w:numPr>
        <w:spacing w:before="120" w:line="360" w:lineRule="auto"/>
        <w:ind w:right="0"/>
        <w:jc w:val="both"/>
        <w:outlineLvl w:val="9"/>
        <w:rPr>
          <w:rFonts w:eastAsia="SimSun"/>
          <w:lang w:eastAsia="zh-CN"/>
        </w:rPr>
      </w:pPr>
      <w:r w:rsidRPr="004A4EDB">
        <w:rPr>
          <w:rFonts w:eastAsia="SimSun"/>
          <w:lang w:eastAsia="zh-CN"/>
        </w:rPr>
        <w:t>In patients taking phenytoin chronically, use initial dose of 5–10 mg/kg unless serum level is very low.</w:t>
      </w:r>
    </w:p>
    <w:p w14:paraId="7A6CFD0F" w14:textId="77777777" w:rsidR="00E83211" w:rsidRPr="004A4EDB" w:rsidRDefault="00E83211">
      <w:pPr>
        <w:pStyle w:val="ListParagraph"/>
        <w:keepNext w:val="0"/>
        <w:keepLines w:val="0"/>
        <w:numPr>
          <w:ilvl w:val="2"/>
          <w:numId w:val="61"/>
        </w:numPr>
        <w:spacing w:before="120" w:line="360" w:lineRule="auto"/>
        <w:ind w:right="0"/>
        <w:jc w:val="both"/>
        <w:outlineLvl w:val="9"/>
        <w:rPr>
          <w:rFonts w:eastAsia="SimSun"/>
          <w:lang w:eastAsia="zh-CN"/>
        </w:rPr>
      </w:pPr>
      <w:r w:rsidRPr="004A4EDB">
        <w:rPr>
          <w:rFonts w:eastAsia="SimSun"/>
          <w:lang w:eastAsia="zh-CN"/>
        </w:rPr>
        <w:t>Add phenobarbital 20 mg/kg over 20 minutes (max 300 mg) if phenytoin is not effective or contraindicated (allergy, known therapeutic level), as needed.</w:t>
      </w:r>
    </w:p>
    <w:p w14:paraId="42351492" w14:textId="77777777" w:rsidR="00E83211" w:rsidRPr="00B82D7A" w:rsidRDefault="00E83211" w:rsidP="00E83211">
      <w:pPr>
        <w:spacing w:before="200" w:after="0" w:line="360" w:lineRule="auto"/>
        <w:ind w:right="0"/>
        <w:jc w:val="both"/>
        <w:outlineLvl w:val="3"/>
        <w:rPr>
          <w:rFonts w:eastAsia="Constantia"/>
          <w:b/>
          <w:bCs/>
          <w:color w:val="4472C4" w:themeColor="accent1"/>
        </w:rPr>
      </w:pPr>
      <w:bookmarkStart w:id="5332" w:name="_Toc215925563"/>
      <w:r w:rsidRPr="00B82D7A">
        <w:rPr>
          <w:rFonts w:eastAsia="Constantia"/>
          <w:b/>
          <w:bCs/>
          <w:color w:val="4472C4" w:themeColor="accent1"/>
        </w:rPr>
        <w:t>Refractory status epilepticus</w:t>
      </w:r>
      <w:bookmarkEnd w:id="5332"/>
    </w:p>
    <w:p w14:paraId="09630314" w14:textId="77777777" w:rsidR="00E83211" w:rsidRPr="00B82D7A" w:rsidRDefault="00E83211">
      <w:pPr>
        <w:pStyle w:val="ListParagraph"/>
        <w:keepNext w:val="0"/>
        <w:keepLines w:val="0"/>
        <w:widowControl w:val="0"/>
        <w:numPr>
          <w:ilvl w:val="0"/>
          <w:numId w:val="62"/>
        </w:numPr>
        <w:autoSpaceDE w:val="0"/>
        <w:autoSpaceDN w:val="0"/>
        <w:spacing w:before="120" w:after="0" w:line="360" w:lineRule="auto"/>
        <w:ind w:right="0"/>
        <w:jc w:val="both"/>
        <w:outlineLvl w:val="9"/>
        <w:rPr>
          <w:rFonts w:eastAsia="Constantia"/>
        </w:rPr>
      </w:pPr>
      <w:r w:rsidRPr="00B82D7A">
        <w:rPr>
          <w:rFonts w:eastAsia="Constantia"/>
        </w:rPr>
        <w:t>IV bolus followed by continuous infusion of midazolam, propofol, thiopental, or ketamine can be used.</w:t>
      </w:r>
    </w:p>
    <w:p w14:paraId="3679C82B" w14:textId="77777777" w:rsidR="00E83211" w:rsidRPr="00B82D7A" w:rsidRDefault="00E83211">
      <w:pPr>
        <w:pStyle w:val="ListParagraph"/>
        <w:keepNext w:val="0"/>
        <w:keepLines w:val="0"/>
        <w:widowControl w:val="0"/>
        <w:numPr>
          <w:ilvl w:val="0"/>
          <w:numId w:val="62"/>
        </w:numPr>
        <w:autoSpaceDE w:val="0"/>
        <w:autoSpaceDN w:val="0"/>
        <w:spacing w:before="120" w:after="0" w:line="360" w:lineRule="auto"/>
        <w:ind w:right="0"/>
        <w:jc w:val="both"/>
        <w:outlineLvl w:val="9"/>
        <w:rPr>
          <w:rFonts w:eastAsia="Constantia"/>
        </w:rPr>
      </w:pPr>
      <w:r w:rsidRPr="00B82D7A">
        <w:rPr>
          <w:rFonts w:eastAsia="Constantia"/>
        </w:rPr>
        <w:t>Thiopental 3 to 5 mg/kg bolus, followed by boluses of 1 to 2 mg/kg every 3 to 5 minutes until a clinical response is achieved; maximum total dose of 10 mg/kg. Thereafter, infuse at a rate of 3 to 5 mg/kg/h.</w:t>
      </w:r>
    </w:p>
    <w:p w14:paraId="7900F268" w14:textId="77777777" w:rsidR="00E83211" w:rsidRPr="00B82D7A" w:rsidRDefault="00E83211">
      <w:pPr>
        <w:pStyle w:val="ListParagraph"/>
        <w:keepNext w:val="0"/>
        <w:keepLines w:val="0"/>
        <w:widowControl w:val="0"/>
        <w:numPr>
          <w:ilvl w:val="0"/>
          <w:numId w:val="62"/>
        </w:numPr>
        <w:autoSpaceDE w:val="0"/>
        <w:autoSpaceDN w:val="0"/>
        <w:spacing w:before="120" w:after="0" w:line="360" w:lineRule="auto"/>
        <w:ind w:right="0"/>
        <w:jc w:val="both"/>
        <w:outlineLvl w:val="9"/>
        <w:rPr>
          <w:rFonts w:eastAsia="Constantia"/>
        </w:rPr>
      </w:pPr>
      <w:r w:rsidRPr="00B82D7A">
        <w:rPr>
          <w:rFonts w:eastAsia="Constantia"/>
        </w:rPr>
        <w:t>Propofol at 1–2 mg/kg loading and 20 mcg/kg/minute titrated to 5–10 mcg/kg/min; be cautious as it may lead to propofol infusion syndrome.</w:t>
      </w:r>
    </w:p>
    <w:p w14:paraId="3460895A" w14:textId="77777777" w:rsidR="00E83211" w:rsidRPr="00B82D7A" w:rsidRDefault="00E83211">
      <w:pPr>
        <w:pStyle w:val="ListParagraph"/>
        <w:keepNext w:val="0"/>
        <w:keepLines w:val="0"/>
        <w:widowControl w:val="0"/>
        <w:numPr>
          <w:ilvl w:val="0"/>
          <w:numId w:val="62"/>
        </w:numPr>
        <w:autoSpaceDE w:val="0"/>
        <w:autoSpaceDN w:val="0"/>
        <w:spacing w:before="120" w:after="0" w:line="360" w:lineRule="auto"/>
        <w:ind w:right="0"/>
        <w:jc w:val="both"/>
        <w:outlineLvl w:val="9"/>
        <w:rPr>
          <w:rFonts w:eastAsia="Constantia"/>
        </w:rPr>
      </w:pPr>
      <w:r w:rsidRPr="00B82D7A">
        <w:rPr>
          <w:rFonts w:eastAsia="Constantia"/>
        </w:rPr>
        <w:t>Ketamine is an alternative with 0.5–2 mg/kg loading then continuous infusion. Often, therapy is maintained for 1 or more days before it is gradually tapered, usually over a few days. Nonconvulsive status epilepticus may occur after refractory seizure; suspect if subtle muscle jerks, eye deviation, or abnormal eye movements.</w:t>
      </w:r>
    </w:p>
    <w:p w14:paraId="7682080D" w14:textId="77777777" w:rsidR="00E83211" w:rsidRPr="00E154BB" w:rsidRDefault="00E83211" w:rsidP="00E83211">
      <w:pPr>
        <w:keepNext w:val="0"/>
        <w:keepLines w:val="0"/>
        <w:spacing w:before="120" w:after="0" w:line="360" w:lineRule="auto"/>
        <w:ind w:right="0"/>
        <w:jc w:val="both"/>
        <w:outlineLvl w:val="9"/>
        <w:rPr>
          <w:rFonts w:eastAsia="Constantia"/>
          <w:b/>
          <w:bCs/>
        </w:rPr>
      </w:pPr>
      <w:r w:rsidRPr="00E154BB">
        <w:rPr>
          <w:rFonts w:eastAsia="Constantia"/>
          <w:b/>
          <w:bCs/>
        </w:rPr>
        <w:t>Laboratory studies</w:t>
      </w:r>
    </w:p>
    <w:p w14:paraId="757BCA10" w14:textId="77777777" w:rsidR="00E83211" w:rsidRPr="00B82D7A" w:rsidRDefault="00E83211">
      <w:pPr>
        <w:pStyle w:val="ListParagraph"/>
        <w:keepNext w:val="0"/>
        <w:keepLines w:val="0"/>
        <w:widowControl w:val="0"/>
        <w:numPr>
          <w:ilvl w:val="0"/>
          <w:numId w:val="63"/>
        </w:numPr>
        <w:autoSpaceDE w:val="0"/>
        <w:autoSpaceDN w:val="0"/>
        <w:spacing w:before="120" w:after="0" w:line="360" w:lineRule="auto"/>
        <w:ind w:right="0"/>
        <w:jc w:val="both"/>
        <w:outlineLvl w:val="9"/>
        <w:rPr>
          <w:rFonts w:eastAsia="Constantia"/>
        </w:rPr>
      </w:pPr>
      <w:r w:rsidRPr="00B82D7A">
        <w:rPr>
          <w:rFonts w:eastAsia="Constantia"/>
        </w:rPr>
        <w:t>Glucose, electrolyte, CBC, blood and spinal fluid cultures, toxic screens, tests for inborn errors of metabolism, anti-epileptic drug levels, lumbar puncture, toxicologic screen, CT or MRI based on clinical scenario.</w:t>
      </w:r>
    </w:p>
    <w:p w14:paraId="2903C505" w14:textId="77777777" w:rsidR="00E83211" w:rsidRPr="00B82D7A" w:rsidRDefault="00E83211">
      <w:pPr>
        <w:pStyle w:val="ListParagraph"/>
        <w:keepNext w:val="0"/>
        <w:keepLines w:val="0"/>
        <w:widowControl w:val="0"/>
        <w:numPr>
          <w:ilvl w:val="0"/>
          <w:numId w:val="63"/>
        </w:numPr>
        <w:autoSpaceDE w:val="0"/>
        <w:autoSpaceDN w:val="0"/>
        <w:spacing w:before="120" w:after="0" w:line="360" w:lineRule="auto"/>
        <w:ind w:right="0"/>
        <w:jc w:val="both"/>
        <w:outlineLvl w:val="9"/>
        <w:rPr>
          <w:rFonts w:eastAsia="Constantia"/>
        </w:rPr>
      </w:pPr>
      <w:r w:rsidRPr="00B82D7A">
        <w:rPr>
          <w:rFonts w:eastAsia="Constantia"/>
          <w:b/>
        </w:rPr>
        <w:t>EEG</w:t>
      </w:r>
      <w:r w:rsidRPr="00B82D7A">
        <w:rPr>
          <w:rFonts w:eastAsia="Constantia"/>
        </w:rPr>
        <w:t>: type of status epilepticus and monitoring response; detect nonconvulsive seizure.</w:t>
      </w:r>
    </w:p>
    <w:p w14:paraId="10AA1860" w14:textId="77777777" w:rsidR="00E83211" w:rsidRPr="00E154BB" w:rsidRDefault="00E83211" w:rsidP="00E83211">
      <w:pPr>
        <w:keepNext w:val="0"/>
        <w:keepLines w:val="0"/>
        <w:tabs>
          <w:tab w:val="left" w:pos="1440"/>
        </w:tabs>
        <w:spacing w:before="120" w:after="0" w:line="360" w:lineRule="auto"/>
        <w:ind w:right="0"/>
        <w:jc w:val="both"/>
        <w:outlineLvl w:val="9"/>
        <w:rPr>
          <w:rFonts w:eastAsia="Constantia"/>
          <w:b/>
        </w:rPr>
      </w:pPr>
      <w:r w:rsidRPr="00E154BB">
        <w:rPr>
          <w:rFonts w:eastAsia="Constantia"/>
          <w:b/>
        </w:rPr>
        <w:lastRenderedPageBreak/>
        <w:t xml:space="preserve">Monitoring </w:t>
      </w:r>
    </w:p>
    <w:p w14:paraId="6875E042" w14:textId="77777777" w:rsidR="00E83211" w:rsidRPr="00B82D7A" w:rsidRDefault="00E83211">
      <w:pPr>
        <w:pStyle w:val="ListParagraph"/>
        <w:keepNext w:val="0"/>
        <w:keepLines w:val="0"/>
        <w:widowControl w:val="0"/>
        <w:numPr>
          <w:ilvl w:val="0"/>
          <w:numId w:val="64"/>
        </w:numPr>
        <w:autoSpaceDE w:val="0"/>
        <w:autoSpaceDN w:val="0"/>
        <w:spacing w:before="120" w:after="0" w:line="360" w:lineRule="auto"/>
        <w:ind w:right="0"/>
        <w:jc w:val="both"/>
        <w:outlineLvl w:val="9"/>
        <w:rPr>
          <w:rFonts w:eastAsia="Constantia"/>
        </w:rPr>
      </w:pPr>
      <w:r w:rsidRPr="00B82D7A">
        <w:rPr>
          <w:rFonts w:eastAsia="Constantia"/>
        </w:rPr>
        <w:t>Phenytoin rapid infusion may lead to hypotension and cardiac dysrhythmias, which requires cardiac monitoring.</w:t>
      </w:r>
    </w:p>
    <w:p w14:paraId="0D292576" w14:textId="77777777" w:rsidR="00E83211" w:rsidRPr="00B82D7A" w:rsidRDefault="00E83211">
      <w:pPr>
        <w:pStyle w:val="ListParagraph"/>
        <w:keepNext w:val="0"/>
        <w:keepLines w:val="0"/>
        <w:widowControl w:val="0"/>
        <w:numPr>
          <w:ilvl w:val="0"/>
          <w:numId w:val="64"/>
        </w:numPr>
        <w:autoSpaceDE w:val="0"/>
        <w:autoSpaceDN w:val="0"/>
        <w:spacing w:before="120" w:after="0" w:line="360" w:lineRule="auto"/>
        <w:ind w:right="0"/>
        <w:jc w:val="both"/>
        <w:outlineLvl w:val="9"/>
        <w:rPr>
          <w:rFonts w:eastAsia="Constantia"/>
        </w:rPr>
      </w:pPr>
      <w:r w:rsidRPr="00B82D7A">
        <w:rPr>
          <w:rFonts w:eastAsia="Constantia"/>
        </w:rPr>
        <w:t>Phenobarbital may cause significant sedation and hypotension and respiratory depression that may need intubation.</w:t>
      </w:r>
    </w:p>
    <w:p w14:paraId="7E8EDF67" w14:textId="77777777" w:rsidR="00E83211" w:rsidRPr="00B82D7A" w:rsidRDefault="00E83211">
      <w:pPr>
        <w:pStyle w:val="ListParagraph"/>
        <w:keepNext w:val="0"/>
        <w:keepLines w:val="0"/>
        <w:widowControl w:val="0"/>
        <w:numPr>
          <w:ilvl w:val="0"/>
          <w:numId w:val="64"/>
        </w:numPr>
        <w:autoSpaceDE w:val="0"/>
        <w:autoSpaceDN w:val="0"/>
        <w:spacing w:before="120" w:after="0" w:line="360" w:lineRule="auto"/>
        <w:ind w:right="0"/>
        <w:jc w:val="both"/>
        <w:outlineLvl w:val="9"/>
        <w:rPr>
          <w:rFonts w:eastAsia="Constantia"/>
        </w:rPr>
      </w:pPr>
      <w:r w:rsidRPr="00B82D7A">
        <w:rPr>
          <w:rFonts w:eastAsia="TimesNewRomanPSMT"/>
        </w:rPr>
        <w:t>Benzodiazepines can also cause sedation and respiratory depression that may last hours.</w:t>
      </w:r>
    </w:p>
    <w:p w14:paraId="4A1D73D2" w14:textId="77777777" w:rsidR="00E83211" w:rsidRPr="00B82D7A" w:rsidRDefault="00E83211">
      <w:pPr>
        <w:pStyle w:val="ListParagraph"/>
        <w:keepNext w:val="0"/>
        <w:keepLines w:val="0"/>
        <w:widowControl w:val="0"/>
        <w:numPr>
          <w:ilvl w:val="0"/>
          <w:numId w:val="64"/>
        </w:numPr>
        <w:autoSpaceDE w:val="0"/>
        <w:autoSpaceDN w:val="0"/>
        <w:spacing w:before="120" w:after="0" w:line="360" w:lineRule="auto"/>
        <w:ind w:right="0"/>
        <w:jc w:val="both"/>
        <w:outlineLvl w:val="9"/>
        <w:rPr>
          <w:rFonts w:eastAsia="Constantia"/>
        </w:rPr>
      </w:pPr>
      <w:r w:rsidRPr="00B82D7A">
        <w:rPr>
          <w:rFonts w:eastAsia="TimesNewRomanPSMT"/>
        </w:rPr>
        <w:t>Follow-up of vital signs, Mental status and any electrolyte derangements that may contribute to the seizures should be followed serially.</w:t>
      </w:r>
    </w:p>
    <w:p w14:paraId="66F10D70" w14:textId="77777777" w:rsidR="00E83211" w:rsidRPr="0091400D" w:rsidRDefault="00E83211" w:rsidP="00E83211">
      <w:pPr>
        <w:keepNext w:val="0"/>
        <w:keepLines w:val="0"/>
        <w:spacing w:before="120" w:after="0" w:line="360" w:lineRule="auto"/>
        <w:ind w:right="0"/>
        <w:jc w:val="both"/>
        <w:outlineLvl w:val="9"/>
        <w:rPr>
          <w:rFonts w:eastAsia="Constantia"/>
          <w:b/>
          <w:color w:val="4472C4" w:themeColor="accent1"/>
        </w:rPr>
      </w:pPr>
      <w:r w:rsidRPr="0091400D">
        <w:rPr>
          <w:rFonts w:eastAsia="Constantia"/>
          <w:b/>
          <w:color w:val="4472C4" w:themeColor="accent1"/>
        </w:rPr>
        <w:t>Disposition</w:t>
      </w:r>
    </w:p>
    <w:p w14:paraId="489D6CD6"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b/>
        </w:rPr>
      </w:pPr>
      <w:r w:rsidRPr="00E154BB">
        <w:rPr>
          <w:rFonts w:eastAsia="Constantia"/>
        </w:rPr>
        <w:t>Children with status epilepticus requiring intubation should be admitted to the PICU, even if successfully treated in the ED. Children who present in status epilepticus should be admitted to the hospital for monitoring and observation.</w:t>
      </w:r>
    </w:p>
    <w:p w14:paraId="5A651DD7" w14:textId="77777777" w:rsidR="00E83211" w:rsidRPr="00B82D7A" w:rsidRDefault="00E83211" w:rsidP="00E83211">
      <w:pPr>
        <w:spacing w:before="200" w:after="0" w:line="360" w:lineRule="auto"/>
        <w:ind w:right="0"/>
        <w:jc w:val="both"/>
        <w:outlineLvl w:val="3"/>
        <w:rPr>
          <w:rFonts w:eastAsia="Constantia"/>
          <w:b/>
          <w:bCs/>
          <w:color w:val="4472C4" w:themeColor="accent1"/>
        </w:rPr>
      </w:pPr>
      <w:bookmarkStart w:id="5333" w:name="page257"/>
      <w:bookmarkStart w:id="5334" w:name="_Toc215925564"/>
      <w:bookmarkEnd w:id="5333"/>
      <w:r w:rsidRPr="00B82D7A">
        <w:rPr>
          <w:rFonts w:eastAsia="Constantia"/>
          <w:b/>
          <w:bCs/>
          <w:color w:val="4472C4" w:themeColor="accent1"/>
        </w:rPr>
        <w:t>Management of increased intracranial pressure (ICP)</w:t>
      </w:r>
      <w:bookmarkEnd w:id="5334"/>
    </w:p>
    <w:p w14:paraId="7436A19C" w14:textId="77777777" w:rsidR="00E83211" w:rsidRPr="0091400D" w:rsidRDefault="00E83211" w:rsidP="00E83211">
      <w:pPr>
        <w:keepNext w:val="0"/>
        <w:keepLines w:val="0"/>
        <w:spacing w:before="120" w:after="0" w:line="360" w:lineRule="auto"/>
        <w:ind w:right="0"/>
        <w:jc w:val="both"/>
        <w:outlineLvl w:val="9"/>
        <w:rPr>
          <w:rFonts w:eastAsia="Elephant"/>
          <w:b/>
          <w:bCs/>
          <w:color w:val="4472C4" w:themeColor="accent1"/>
        </w:rPr>
      </w:pPr>
      <w:r w:rsidRPr="0091400D">
        <w:rPr>
          <w:rFonts w:eastAsia="Constantia"/>
          <w:b/>
          <w:bCs/>
          <w:color w:val="4472C4" w:themeColor="accent1"/>
        </w:rPr>
        <w:t>Introduction</w:t>
      </w:r>
    </w:p>
    <w:p w14:paraId="6EE2DC13"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Increased ICP occurs in many serious neurological conditions caused by abnormal increase (e.g., infections, blood, and tumor) in CSF, increase in blood flow or brain and presented by headache, vomiting, depressed level of consciousness, and hypertension +/− bradycardia.</w:t>
      </w:r>
    </w:p>
    <w:p w14:paraId="1021AF3B" w14:textId="77777777" w:rsidR="00E83211" w:rsidRPr="0091400D" w:rsidRDefault="00E83211" w:rsidP="00E83211">
      <w:pPr>
        <w:keepNext w:val="0"/>
        <w:keepLines w:val="0"/>
        <w:spacing w:before="120" w:after="0" w:line="360" w:lineRule="auto"/>
        <w:ind w:right="0"/>
        <w:jc w:val="both"/>
        <w:outlineLvl w:val="9"/>
        <w:rPr>
          <w:rFonts w:eastAsia="Constantia"/>
          <w:b/>
          <w:bCs/>
          <w:color w:val="4472C4" w:themeColor="accent1"/>
        </w:rPr>
      </w:pPr>
      <w:r w:rsidRPr="0091400D">
        <w:rPr>
          <w:rFonts w:eastAsia="Constantia"/>
          <w:b/>
          <w:bCs/>
          <w:color w:val="4472C4" w:themeColor="accent1"/>
        </w:rPr>
        <w:t>Neuroimaging</w:t>
      </w:r>
    </w:p>
    <w:p w14:paraId="774C1451"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 xml:space="preserve">If there is no obvious metabolic/toxic cause for coma, child should get a CT with or without an MRI. </w:t>
      </w:r>
      <w:r w:rsidRPr="00E154BB">
        <w:rPr>
          <w:rFonts w:eastAsia="Constantia"/>
          <w:b/>
          <w:i/>
          <w:iCs/>
        </w:rPr>
        <w:t>NB:</w:t>
      </w:r>
      <w:r w:rsidRPr="00E154BB">
        <w:rPr>
          <w:rFonts w:eastAsia="Constantia"/>
          <w:i/>
          <w:iCs/>
        </w:rPr>
        <w:t xml:space="preserve"> Normal CT scan does not rule out raised ICP.</w:t>
      </w:r>
    </w:p>
    <w:p w14:paraId="3CB455DF" w14:textId="77777777" w:rsidR="00E83211" w:rsidRPr="00E154BB" w:rsidRDefault="00E83211" w:rsidP="00E83211">
      <w:pPr>
        <w:keepNext w:val="0"/>
        <w:keepLines w:val="0"/>
        <w:spacing w:before="120" w:after="0" w:line="360" w:lineRule="auto"/>
        <w:ind w:right="0"/>
        <w:jc w:val="both"/>
        <w:outlineLvl w:val="9"/>
        <w:rPr>
          <w:rFonts w:eastAsia="Constantia"/>
          <w:b/>
          <w:bCs/>
        </w:rPr>
      </w:pPr>
      <w:r w:rsidRPr="00E154BB">
        <w:rPr>
          <w:rFonts w:eastAsia="Constantia"/>
          <w:b/>
          <w:bCs/>
        </w:rPr>
        <w:t>Recommended management</w:t>
      </w:r>
    </w:p>
    <w:p w14:paraId="6D4F1BF5"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rPr>
        <w:t>The goal is to maintain appropriate cerebral perfusion pressure (CPP): Anything that affects ICP or mean arterial pressure (MAP) will affect CPP.</w:t>
      </w:r>
    </w:p>
    <w:p w14:paraId="0EF07EF1" w14:textId="77777777" w:rsidR="00E83211" w:rsidRPr="00B82D7A" w:rsidRDefault="00E83211">
      <w:pPr>
        <w:pStyle w:val="ListParagraph"/>
        <w:keepNext w:val="0"/>
        <w:keepLines w:val="0"/>
        <w:widowControl w:val="0"/>
        <w:numPr>
          <w:ilvl w:val="0"/>
          <w:numId w:val="65"/>
        </w:numPr>
        <w:autoSpaceDE w:val="0"/>
        <w:autoSpaceDN w:val="0"/>
        <w:spacing w:before="120" w:after="0" w:line="360" w:lineRule="auto"/>
        <w:ind w:right="0"/>
        <w:jc w:val="both"/>
        <w:outlineLvl w:val="9"/>
        <w:rPr>
          <w:rFonts w:eastAsia="Constantia"/>
        </w:rPr>
      </w:pPr>
      <w:r w:rsidRPr="00B82D7A">
        <w:rPr>
          <w:rFonts w:eastAsia="Constantia"/>
        </w:rPr>
        <w:t>Address ABCDE</w:t>
      </w:r>
    </w:p>
    <w:p w14:paraId="3B429D9F"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Treatment of hypoxia, hypercarbia, hyperthermia, and hypotension</w:t>
      </w:r>
    </w:p>
    <w:p w14:paraId="05A5ADD7"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Bed elevation to 30 degrees with neutral position, not &gt;40 degrees</w:t>
      </w:r>
    </w:p>
    <w:p w14:paraId="400AB2C0" w14:textId="77777777" w:rsidR="00E83211" w:rsidRPr="00B82D7A" w:rsidRDefault="00E83211">
      <w:pPr>
        <w:pStyle w:val="ListParagraph"/>
        <w:keepNext w:val="0"/>
        <w:keepLines w:val="0"/>
        <w:widowControl w:val="0"/>
        <w:numPr>
          <w:ilvl w:val="0"/>
          <w:numId w:val="65"/>
        </w:numPr>
        <w:autoSpaceDE w:val="0"/>
        <w:autoSpaceDN w:val="0"/>
        <w:spacing w:before="120" w:after="0" w:line="360" w:lineRule="auto"/>
        <w:ind w:right="0"/>
        <w:jc w:val="both"/>
        <w:outlineLvl w:val="9"/>
        <w:rPr>
          <w:rFonts w:eastAsia="Constantia"/>
        </w:rPr>
      </w:pPr>
      <w:r w:rsidRPr="00B82D7A">
        <w:rPr>
          <w:rFonts w:eastAsia="Constantia"/>
        </w:rPr>
        <w:t>Airway</w:t>
      </w:r>
    </w:p>
    <w:p w14:paraId="75783894"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Indications for endotracheal intubation include:</w:t>
      </w:r>
    </w:p>
    <w:p w14:paraId="201F74E3" w14:textId="77777777" w:rsidR="00E83211" w:rsidRPr="00B82D7A" w:rsidRDefault="00E83211">
      <w:pPr>
        <w:pStyle w:val="ListParagraph"/>
        <w:keepNext w:val="0"/>
        <w:keepLines w:val="0"/>
        <w:numPr>
          <w:ilvl w:val="2"/>
          <w:numId w:val="65"/>
        </w:numPr>
        <w:spacing w:before="120" w:line="360" w:lineRule="auto"/>
        <w:ind w:right="0"/>
        <w:jc w:val="both"/>
        <w:outlineLvl w:val="9"/>
        <w:rPr>
          <w:rFonts w:eastAsia="SimSun"/>
          <w:lang w:eastAsia="zh-CN"/>
        </w:rPr>
      </w:pPr>
      <w:r w:rsidRPr="00B82D7A">
        <w:rPr>
          <w:rFonts w:eastAsia="SimSun"/>
          <w:lang w:eastAsia="zh-CN"/>
        </w:rPr>
        <w:t xml:space="preserve">GSC of ≤ 8 or rapid decrement of Glascow coma scale (GCS) by 3 or more from baseline </w:t>
      </w:r>
    </w:p>
    <w:p w14:paraId="71D3EA53" w14:textId="77777777" w:rsidR="00E83211" w:rsidRPr="00B82D7A" w:rsidRDefault="00E83211">
      <w:pPr>
        <w:pStyle w:val="ListParagraph"/>
        <w:keepNext w:val="0"/>
        <w:keepLines w:val="0"/>
        <w:numPr>
          <w:ilvl w:val="2"/>
          <w:numId w:val="65"/>
        </w:numPr>
        <w:spacing w:before="120" w:line="360" w:lineRule="auto"/>
        <w:ind w:right="0"/>
        <w:jc w:val="both"/>
        <w:outlineLvl w:val="9"/>
        <w:rPr>
          <w:rFonts w:eastAsia="SimSun"/>
          <w:lang w:eastAsia="zh-CN"/>
        </w:rPr>
      </w:pPr>
      <w:r w:rsidRPr="00B82D7A">
        <w:rPr>
          <w:rFonts w:eastAsia="SimSun"/>
          <w:lang w:eastAsia="zh-CN"/>
        </w:rPr>
        <w:lastRenderedPageBreak/>
        <w:t>Acute herniation requiring controlled hyperventilation</w:t>
      </w:r>
    </w:p>
    <w:p w14:paraId="69D16564" w14:textId="77777777" w:rsidR="00E83211" w:rsidRPr="00B82D7A" w:rsidRDefault="00E83211">
      <w:pPr>
        <w:pStyle w:val="ListParagraph"/>
        <w:keepNext w:val="0"/>
        <w:keepLines w:val="0"/>
        <w:widowControl w:val="0"/>
        <w:numPr>
          <w:ilvl w:val="0"/>
          <w:numId w:val="65"/>
        </w:numPr>
        <w:autoSpaceDE w:val="0"/>
        <w:autoSpaceDN w:val="0"/>
        <w:spacing w:before="120" w:after="0" w:line="360" w:lineRule="auto"/>
        <w:ind w:right="0"/>
        <w:jc w:val="both"/>
        <w:outlineLvl w:val="9"/>
        <w:rPr>
          <w:rFonts w:eastAsia="Constantia"/>
        </w:rPr>
      </w:pPr>
      <w:r w:rsidRPr="00B82D7A">
        <w:rPr>
          <w:rFonts w:eastAsia="Constantia"/>
        </w:rPr>
        <w:t>Medications for rapid sequence intubation during ICP:</w:t>
      </w:r>
    </w:p>
    <w:p w14:paraId="212B9542"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b/>
        </w:rPr>
        <w:t>Lidocaine IV</w:t>
      </w:r>
      <w:r w:rsidRPr="00B82D7A">
        <w:rPr>
          <w:rFonts w:eastAsia="Constantia"/>
        </w:rPr>
        <w:t xml:space="preserve"> or as local anesthetic prevents ICP surges.</w:t>
      </w:r>
    </w:p>
    <w:p w14:paraId="2009B5FB"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b/>
        </w:rPr>
        <w:t>Etomidate</w:t>
      </w:r>
      <w:r w:rsidRPr="00B82D7A">
        <w:rPr>
          <w:rFonts w:eastAsia="Constantia"/>
        </w:rPr>
        <w:t xml:space="preserve"> is the generally favored sedative due to its rapid onset action and minimal side effects.</w:t>
      </w:r>
    </w:p>
    <w:p w14:paraId="2F973015"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bookmarkStart w:id="5335" w:name="page258"/>
      <w:bookmarkEnd w:id="5335"/>
      <w:r w:rsidRPr="00B82D7A">
        <w:rPr>
          <w:rFonts w:eastAsia="Constantia"/>
          <w:b/>
        </w:rPr>
        <w:t>Thiopental</w:t>
      </w:r>
      <w:r w:rsidRPr="00B82D7A">
        <w:rPr>
          <w:rFonts w:eastAsia="Constantia"/>
        </w:rPr>
        <w:t xml:space="preserve"> can be used for hemodynamically stable patients.</w:t>
      </w:r>
    </w:p>
    <w:p w14:paraId="561C5D8F"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b/>
        </w:rPr>
        <w:t>Benzodiazepines</w:t>
      </w:r>
      <w:r w:rsidRPr="00B82D7A">
        <w:rPr>
          <w:rFonts w:eastAsia="Constantia"/>
        </w:rPr>
        <w:t xml:space="preserve"> may provide cerebral protection; use in hemodynamically stable seizing patients.</w:t>
      </w:r>
    </w:p>
    <w:p w14:paraId="193E1F2D"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b/>
        </w:rPr>
        <w:t>Ketamine</w:t>
      </w:r>
      <w:r w:rsidRPr="00B82D7A">
        <w:rPr>
          <w:rFonts w:eastAsia="Constantia"/>
        </w:rPr>
        <w:t xml:space="preserve"> may increase MAP and ICP but could be considered in trauma patients.</w:t>
      </w:r>
      <w:r w:rsidRPr="00B82D7A">
        <w:rPr>
          <w:rFonts w:eastAsia="Constantia"/>
          <w:b/>
        </w:rPr>
        <w:t xml:space="preserve"> </w:t>
      </w:r>
    </w:p>
    <w:p w14:paraId="7F3ECE38"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b/>
        </w:rPr>
        <w:t>Rocuronium</w:t>
      </w:r>
      <w:r w:rsidRPr="00B82D7A">
        <w:rPr>
          <w:rFonts w:eastAsia="Constantia"/>
        </w:rPr>
        <w:t xml:space="preserve"> is preferred for paralysis in brain tumor as succinylcholine may increase ICP.</w:t>
      </w:r>
    </w:p>
    <w:p w14:paraId="277A487C" w14:textId="77777777" w:rsidR="00E83211" w:rsidRPr="00B82D7A" w:rsidRDefault="00E83211">
      <w:pPr>
        <w:pStyle w:val="ListParagraph"/>
        <w:keepNext w:val="0"/>
        <w:keepLines w:val="0"/>
        <w:widowControl w:val="0"/>
        <w:numPr>
          <w:ilvl w:val="0"/>
          <w:numId w:val="65"/>
        </w:numPr>
        <w:autoSpaceDE w:val="0"/>
        <w:autoSpaceDN w:val="0"/>
        <w:spacing w:before="120" w:after="0" w:line="360" w:lineRule="auto"/>
        <w:ind w:right="0"/>
        <w:jc w:val="both"/>
        <w:outlineLvl w:val="9"/>
        <w:rPr>
          <w:rFonts w:eastAsia="Constantia"/>
        </w:rPr>
      </w:pPr>
      <w:r w:rsidRPr="00B82D7A">
        <w:rPr>
          <w:rFonts w:eastAsia="Constantia"/>
        </w:rPr>
        <w:t>For intubated patient</w:t>
      </w:r>
    </w:p>
    <w:p w14:paraId="193B868E"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 xml:space="preserve">Avoid high PEEP, which may increase intrathoracic pressure and impede venous drainage. </w:t>
      </w:r>
    </w:p>
    <w:p w14:paraId="1BA5B055"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Deep sedation with continuous infusion of diazepam/midazolam with morphine/fentanyl.</w:t>
      </w:r>
    </w:p>
    <w:p w14:paraId="3E6A6FF1"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Neuromuscular blockade if ICP remains elevated despite adequate sedation.</w:t>
      </w:r>
    </w:p>
    <w:p w14:paraId="145539D5"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b/>
        </w:rPr>
        <w:t>Lidocaine</w:t>
      </w:r>
      <w:r w:rsidRPr="00B82D7A">
        <w:rPr>
          <w:rFonts w:eastAsia="Constantia"/>
        </w:rPr>
        <w:t xml:space="preserve"> (1 mg/kg IV) or fentanyl (1–2 mcg/kg) before endotracheal tube (ETT) suction (be careful of</w:t>
      </w:r>
      <w:r w:rsidRPr="00B82D7A">
        <w:rPr>
          <w:rFonts w:eastAsia="Constantia"/>
          <w:b/>
        </w:rPr>
        <w:t xml:space="preserve"> </w:t>
      </w:r>
      <w:r w:rsidRPr="00B82D7A">
        <w:rPr>
          <w:rFonts w:eastAsia="Constantia"/>
        </w:rPr>
        <w:t>cumulative dose to avoid toxicity).</w:t>
      </w:r>
    </w:p>
    <w:p w14:paraId="24986C95" w14:textId="77777777" w:rsidR="00E83211" w:rsidRPr="00B82D7A" w:rsidRDefault="00E83211">
      <w:pPr>
        <w:pStyle w:val="ListParagraph"/>
        <w:keepNext w:val="0"/>
        <w:keepLines w:val="0"/>
        <w:widowControl w:val="0"/>
        <w:numPr>
          <w:ilvl w:val="0"/>
          <w:numId w:val="65"/>
        </w:numPr>
        <w:autoSpaceDE w:val="0"/>
        <w:autoSpaceDN w:val="0"/>
        <w:spacing w:before="120" w:after="0" w:line="360" w:lineRule="auto"/>
        <w:ind w:right="0"/>
        <w:jc w:val="both"/>
        <w:outlineLvl w:val="9"/>
        <w:rPr>
          <w:rFonts w:eastAsia="Constantia"/>
        </w:rPr>
      </w:pPr>
      <w:r w:rsidRPr="00B82D7A">
        <w:rPr>
          <w:rFonts w:eastAsia="Constantia"/>
        </w:rPr>
        <w:t>Breathing</w:t>
      </w:r>
    </w:p>
    <w:p w14:paraId="068A5F8F"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Maintain PaCO2 between 35–40 mmHg unless signs of impending herniation.</w:t>
      </w:r>
    </w:p>
    <w:p w14:paraId="058092BF"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Aggressive hyperventilation is reserved for acute brain herniation or ICP that fails to respond to other management.</w:t>
      </w:r>
    </w:p>
    <w:p w14:paraId="308A59CB" w14:textId="77777777" w:rsidR="00E83211" w:rsidRPr="00B82D7A" w:rsidRDefault="00E83211">
      <w:pPr>
        <w:pStyle w:val="ListParagraph"/>
        <w:keepNext w:val="0"/>
        <w:keepLines w:val="0"/>
        <w:widowControl w:val="0"/>
        <w:numPr>
          <w:ilvl w:val="0"/>
          <w:numId w:val="65"/>
        </w:numPr>
        <w:autoSpaceDE w:val="0"/>
        <w:autoSpaceDN w:val="0"/>
        <w:spacing w:before="120" w:after="0" w:line="360" w:lineRule="auto"/>
        <w:ind w:right="0"/>
        <w:jc w:val="both"/>
        <w:outlineLvl w:val="9"/>
        <w:rPr>
          <w:rFonts w:eastAsia="Constantia"/>
        </w:rPr>
      </w:pPr>
      <w:r w:rsidRPr="00B82D7A">
        <w:rPr>
          <w:rFonts w:eastAsia="Constantia"/>
        </w:rPr>
        <w:t>Circulation</w:t>
      </w:r>
    </w:p>
    <w:p w14:paraId="46A38142"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 xml:space="preserve">Treat hypovolemia with isotonic fluids and avoid hypotonic fluids. </w:t>
      </w:r>
    </w:p>
    <w:p w14:paraId="09A2A9E1"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Do not treat hypertension with antihypertensive medications.</w:t>
      </w:r>
    </w:p>
    <w:p w14:paraId="405BDB9A" w14:textId="77777777" w:rsidR="00E83211" w:rsidRPr="00B82D7A" w:rsidRDefault="00E83211">
      <w:pPr>
        <w:pStyle w:val="ListParagraph"/>
        <w:keepNext w:val="0"/>
        <w:keepLines w:val="0"/>
        <w:widowControl w:val="0"/>
        <w:numPr>
          <w:ilvl w:val="0"/>
          <w:numId w:val="65"/>
        </w:numPr>
        <w:autoSpaceDE w:val="0"/>
        <w:autoSpaceDN w:val="0"/>
        <w:spacing w:before="120" w:after="0" w:line="360" w:lineRule="auto"/>
        <w:ind w:right="0"/>
        <w:jc w:val="both"/>
        <w:outlineLvl w:val="9"/>
        <w:rPr>
          <w:rFonts w:eastAsia="Constantia"/>
        </w:rPr>
      </w:pPr>
      <w:r w:rsidRPr="00B82D7A">
        <w:rPr>
          <w:rFonts w:eastAsia="Constantia"/>
        </w:rPr>
        <w:t>Disability and exposure</w:t>
      </w:r>
    </w:p>
    <w:p w14:paraId="1F048BFF"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 xml:space="preserve">Treat all seizures; use </w:t>
      </w:r>
      <w:r w:rsidRPr="00B82D7A">
        <w:rPr>
          <w:rFonts w:eastAsia="Constantia"/>
          <w:b/>
        </w:rPr>
        <w:t>prophylactic phenytoin</w:t>
      </w:r>
      <w:r w:rsidRPr="00B82D7A">
        <w:rPr>
          <w:rFonts w:eastAsia="Constantia"/>
        </w:rPr>
        <w:t xml:space="preserve"> with high-risk patients (parenchymal abnormalities, depressed skull fractures, or severe traumatic brain injuries). </w:t>
      </w:r>
    </w:p>
    <w:p w14:paraId="0C7B8271"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Avoid high temperature.</w:t>
      </w:r>
    </w:p>
    <w:p w14:paraId="7947E37E" w14:textId="77777777" w:rsidR="00E83211" w:rsidRPr="00B82D7A" w:rsidRDefault="00E83211">
      <w:pPr>
        <w:pStyle w:val="ListParagraph"/>
        <w:keepNext w:val="0"/>
        <w:keepLines w:val="0"/>
        <w:widowControl w:val="0"/>
        <w:numPr>
          <w:ilvl w:val="1"/>
          <w:numId w:val="65"/>
        </w:numPr>
        <w:autoSpaceDE w:val="0"/>
        <w:autoSpaceDN w:val="0"/>
        <w:spacing w:before="120" w:after="0" w:line="360" w:lineRule="auto"/>
        <w:ind w:right="0"/>
        <w:jc w:val="both"/>
        <w:outlineLvl w:val="9"/>
        <w:rPr>
          <w:rFonts w:eastAsia="Constantia"/>
        </w:rPr>
      </w:pPr>
      <w:r w:rsidRPr="00B82D7A">
        <w:rPr>
          <w:rFonts w:eastAsia="Constantia"/>
        </w:rPr>
        <w:t>Maintain adequate analgesia and sedation.</w:t>
      </w:r>
    </w:p>
    <w:p w14:paraId="55EF4CB0" w14:textId="77777777" w:rsidR="00E83211" w:rsidRPr="00E154BB" w:rsidRDefault="00E83211" w:rsidP="00E83211">
      <w:pPr>
        <w:keepNext w:val="0"/>
        <w:keepLines w:val="0"/>
        <w:spacing w:before="120" w:after="0" w:line="360" w:lineRule="auto"/>
        <w:ind w:right="0"/>
        <w:jc w:val="both"/>
        <w:outlineLvl w:val="9"/>
        <w:rPr>
          <w:rFonts w:eastAsia="Times New Roman"/>
        </w:rPr>
      </w:pPr>
      <w:r w:rsidRPr="00E154BB">
        <w:rPr>
          <w:rFonts w:eastAsia="Constantia"/>
          <w:b/>
        </w:rPr>
        <w:t>Specific measures</w:t>
      </w:r>
      <w:bookmarkStart w:id="5336" w:name="page259"/>
      <w:bookmarkEnd w:id="5336"/>
    </w:p>
    <w:p w14:paraId="585DD5C6" w14:textId="77777777" w:rsidR="00E83211" w:rsidRPr="00B82D7A" w:rsidRDefault="00E83211">
      <w:pPr>
        <w:pStyle w:val="ListParagraph"/>
        <w:keepNext w:val="0"/>
        <w:keepLines w:val="0"/>
        <w:widowControl w:val="0"/>
        <w:numPr>
          <w:ilvl w:val="0"/>
          <w:numId w:val="66"/>
        </w:numPr>
        <w:autoSpaceDE w:val="0"/>
        <w:autoSpaceDN w:val="0"/>
        <w:spacing w:before="120" w:after="0" w:line="360" w:lineRule="auto"/>
        <w:ind w:right="0"/>
        <w:jc w:val="both"/>
        <w:outlineLvl w:val="9"/>
        <w:rPr>
          <w:rFonts w:eastAsia="Constantia"/>
        </w:rPr>
      </w:pPr>
      <w:r w:rsidRPr="00B82D7A">
        <w:rPr>
          <w:rFonts w:eastAsia="Constantia"/>
        </w:rPr>
        <w:lastRenderedPageBreak/>
        <w:t>Mannitol</w:t>
      </w:r>
    </w:p>
    <w:p w14:paraId="22DF04F8" w14:textId="77777777" w:rsidR="00E83211" w:rsidRPr="00B82D7A" w:rsidRDefault="00E83211">
      <w:pPr>
        <w:pStyle w:val="ListParagraph"/>
        <w:keepNext w:val="0"/>
        <w:keepLines w:val="0"/>
        <w:widowControl w:val="0"/>
        <w:numPr>
          <w:ilvl w:val="1"/>
          <w:numId w:val="66"/>
        </w:numPr>
        <w:autoSpaceDE w:val="0"/>
        <w:autoSpaceDN w:val="0"/>
        <w:spacing w:before="120" w:after="0" w:line="360" w:lineRule="auto"/>
        <w:ind w:right="0"/>
        <w:jc w:val="both"/>
        <w:outlineLvl w:val="9"/>
        <w:rPr>
          <w:rFonts w:eastAsia="Constantia"/>
        </w:rPr>
      </w:pPr>
      <w:r w:rsidRPr="00B82D7A">
        <w:rPr>
          <w:rFonts w:eastAsia="Constantia"/>
        </w:rPr>
        <w:t>0.25 to 1 g/kg IV bolus then three times a day (TID) or QID.</w:t>
      </w:r>
    </w:p>
    <w:p w14:paraId="60CE511E" w14:textId="77777777" w:rsidR="00E83211" w:rsidRPr="00B82D7A" w:rsidRDefault="00E83211">
      <w:pPr>
        <w:pStyle w:val="ListParagraph"/>
        <w:keepNext w:val="0"/>
        <w:keepLines w:val="0"/>
        <w:widowControl w:val="0"/>
        <w:numPr>
          <w:ilvl w:val="1"/>
          <w:numId w:val="66"/>
        </w:numPr>
        <w:autoSpaceDE w:val="0"/>
        <w:autoSpaceDN w:val="0"/>
        <w:spacing w:before="120" w:after="0" w:line="360" w:lineRule="auto"/>
        <w:ind w:right="0"/>
        <w:jc w:val="both"/>
        <w:outlineLvl w:val="9"/>
        <w:rPr>
          <w:rFonts w:eastAsia="Constantia"/>
        </w:rPr>
      </w:pPr>
      <w:r w:rsidRPr="00B82D7A">
        <w:rPr>
          <w:rFonts w:eastAsia="Constantia"/>
        </w:rPr>
        <w:t>Monitor electrolytes and renal function.</w:t>
      </w:r>
    </w:p>
    <w:p w14:paraId="660AE07C" w14:textId="77777777" w:rsidR="00E83211" w:rsidRPr="00B82D7A" w:rsidRDefault="00E83211">
      <w:pPr>
        <w:pStyle w:val="ListParagraph"/>
        <w:keepNext w:val="0"/>
        <w:keepLines w:val="0"/>
        <w:widowControl w:val="0"/>
        <w:numPr>
          <w:ilvl w:val="0"/>
          <w:numId w:val="66"/>
        </w:numPr>
        <w:autoSpaceDE w:val="0"/>
        <w:autoSpaceDN w:val="0"/>
        <w:spacing w:before="120" w:after="0" w:line="360" w:lineRule="auto"/>
        <w:ind w:right="0"/>
        <w:jc w:val="both"/>
        <w:outlineLvl w:val="9"/>
        <w:rPr>
          <w:rFonts w:eastAsia="Constantia"/>
        </w:rPr>
      </w:pPr>
      <w:r w:rsidRPr="00B82D7A">
        <w:rPr>
          <w:rFonts w:eastAsia="Constantia"/>
        </w:rPr>
        <w:t>Hypertonic saline (HTS)</w:t>
      </w:r>
    </w:p>
    <w:p w14:paraId="4A52E72A" w14:textId="77777777" w:rsidR="00E83211" w:rsidRPr="00B82D7A" w:rsidRDefault="00E83211">
      <w:pPr>
        <w:pStyle w:val="ListParagraph"/>
        <w:keepNext w:val="0"/>
        <w:keepLines w:val="0"/>
        <w:widowControl w:val="0"/>
        <w:numPr>
          <w:ilvl w:val="1"/>
          <w:numId w:val="66"/>
        </w:numPr>
        <w:autoSpaceDE w:val="0"/>
        <w:autoSpaceDN w:val="0"/>
        <w:spacing w:before="120" w:after="0" w:line="360" w:lineRule="auto"/>
        <w:ind w:right="0"/>
        <w:jc w:val="both"/>
        <w:outlineLvl w:val="9"/>
        <w:rPr>
          <w:rFonts w:eastAsia="Constantia"/>
        </w:rPr>
      </w:pPr>
      <w:r w:rsidRPr="00B82D7A">
        <w:rPr>
          <w:rFonts w:eastAsia="Constantia"/>
        </w:rPr>
        <w:t xml:space="preserve">3% HTS initial bolus 2 to 6 mL/kg then continuous infusion at rate of 0.1 to 1 mL/kg/hr. Unlike mannitol, HTS does not cause profound osmotic diuresis, and the risk of hypovolemia as a complication is decreased. </w:t>
      </w:r>
    </w:p>
    <w:p w14:paraId="697B023C" w14:textId="77777777" w:rsidR="00E83211" w:rsidRPr="00B82D7A" w:rsidRDefault="00E83211">
      <w:pPr>
        <w:pStyle w:val="ListParagraph"/>
        <w:keepNext w:val="0"/>
        <w:keepLines w:val="0"/>
        <w:widowControl w:val="0"/>
        <w:numPr>
          <w:ilvl w:val="1"/>
          <w:numId w:val="66"/>
        </w:numPr>
        <w:autoSpaceDE w:val="0"/>
        <w:autoSpaceDN w:val="0"/>
        <w:spacing w:before="120" w:after="0" w:line="360" w:lineRule="auto"/>
        <w:ind w:right="0"/>
        <w:jc w:val="both"/>
        <w:outlineLvl w:val="9"/>
        <w:rPr>
          <w:rFonts w:eastAsia="Constantia"/>
        </w:rPr>
      </w:pPr>
      <w:r w:rsidRPr="00B82D7A">
        <w:rPr>
          <w:rFonts w:eastAsia="Constantia"/>
        </w:rPr>
        <w:t>HTS maintains efficacy with repeat dosing even in patients who have stopped responding to mannitol.</w:t>
      </w:r>
    </w:p>
    <w:p w14:paraId="2F1198AE"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b/>
        </w:rPr>
        <w:t>Complications</w:t>
      </w:r>
      <w:r w:rsidRPr="00E154BB">
        <w:rPr>
          <w:rFonts w:eastAsia="Constantia"/>
        </w:rPr>
        <w:t xml:space="preserve"> </w:t>
      </w:r>
    </w:p>
    <w:p w14:paraId="511B1FBB" w14:textId="77777777" w:rsidR="00E83211" w:rsidRPr="00B82D7A" w:rsidRDefault="00E83211">
      <w:pPr>
        <w:pStyle w:val="ListParagraph"/>
        <w:keepNext w:val="0"/>
        <w:keepLines w:val="0"/>
        <w:widowControl w:val="0"/>
        <w:numPr>
          <w:ilvl w:val="0"/>
          <w:numId w:val="67"/>
        </w:numPr>
        <w:autoSpaceDE w:val="0"/>
        <w:autoSpaceDN w:val="0"/>
        <w:spacing w:before="120" w:after="0" w:line="360" w:lineRule="auto"/>
        <w:ind w:right="0"/>
        <w:jc w:val="both"/>
        <w:outlineLvl w:val="9"/>
        <w:rPr>
          <w:rFonts w:eastAsia="Constantia"/>
        </w:rPr>
      </w:pPr>
      <w:r w:rsidRPr="00B82D7A">
        <w:rPr>
          <w:rFonts w:eastAsia="Constantia"/>
        </w:rPr>
        <w:t>Osmotic demyelination syndrome and heart failure have not been reported.</w:t>
      </w:r>
    </w:p>
    <w:p w14:paraId="189D1E94" w14:textId="77777777" w:rsidR="00E83211" w:rsidRPr="00B82D7A" w:rsidRDefault="00E83211">
      <w:pPr>
        <w:pStyle w:val="ListParagraph"/>
        <w:keepNext w:val="0"/>
        <w:keepLines w:val="0"/>
        <w:widowControl w:val="0"/>
        <w:numPr>
          <w:ilvl w:val="0"/>
          <w:numId w:val="67"/>
        </w:numPr>
        <w:autoSpaceDE w:val="0"/>
        <w:autoSpaceDN w:val="0"/>
        <w:spacing w:before="120" w:after="0" w:line="360" w:lineRule="auto"/>
        <w:ind w:right="0"/>
        <w:jc w:val="both"/>
        <w:outlineLvl w:val="9"/>
        <w:rPr>
          <w:rFonts w:eastAsia="Constantia"/>
        </w:rPr>
      </w:pPr>
      <w:r w:rsidRPr="00B82D7A">
        <w:rPr>
          <w:rFonts w:eastAsia="Constantia"/>
        </w:rPr>
        <w:t>Renal insufficiency is associated with serum osmolality &gt;320 mOsm/L.</w:t>
      </w:r>
    </w:p>
    <w:p w14:paraId="5EAADED8" w14:textId="77777777" w:rsidR="00E83211" w:rsidRPr="00B82D7A" w:rsidRDefault="00E83211">
      <w:pPr>
        <w:pStyle w:val="ListParagraph"/>
        <w:keepNext w:val="0"/>
        <w:keepLines w:val="0"/>
        <w:widowControl w:val="0"/>
        <w:numPr>
          <w:ilvl w:val="0"/>
          <w:numId w:val="67"/>
        </w:numPr>
        <w:autoSpaceDE w:val="0"/>
        <w:autoSpaceDN w:val="0"/>
        <w:spacing w:before="120" w:after="0" w:line="360" w:lineRule="auto"/>
        <w:ind w:right="0"/>
        <w:jc w:val="both"/>
        <w:outlineLvl w:val="9"/>
        <w:rPr>
          <w:rFonts w:eastAsia="Constantia"/>
        </w:rPr>
      </w:pPr>
      <w:r w:rsidRPr="00B82D7A">
        <w:rPr>
          <w:rFonts w:eastAsia="Constantia"/>
        </w:rPr>
        <w:t>ml/kg of HTS will increase serum sodium by 0.8 meq/l.</w:t>
      </w:r>
    </w:p>
    <w:p w14:paraId="5C33DE75" w14:textId="77777777" w:rsidR="00E83211" w:rsidRPr="00B82D7A" w:rsidRDefault="00E83211">
      <w:pPr>
        <w:pStyle w:val="ListParagraph"/>
        <w:keepNext w:val="0"/>
        <w:keepLines w:val="0"/>
        <w:widowControl w:val="0"/>
        <w:numPr>
          <w:ilvl w:val="0"/>
          <w:numId w:val="67"/>
        </w:numPr>
        <w:autoSpaceDE w:val="0"/>
        <w:autoSpaceDN w:val="0"/>
        <w:spacing w:before="120" w:after="0" w:line="360" w:lineRule="auto"/>
        <w:ind w:right="0"/>
        <w:jc w:val="both"/>
        <w:outlineLvl w:val="9"/>
        <w:rPr>
          <w:rFonts w:eastAsia="Constantia"/>
        </w:rPr>
      </w:pPr>
      <w:r w:rsidRPr="00B82D7A">
        <w:rPr>
          <w:rFonts w:eastAsia="Constantia"/>
        </w:rPr>
        <w:t>Maintain serum Na b/n 145-160 meq/l and serum osmolality 300–320 mosm/L.</w:t>
      </w:r>
    </w:p>
    <w:p w14:paraId="4CEA0E1D" w14:textId="77777777" w:rsidR="00E83211" w:rsidRPr="00E154BB" w:rsidRDefault="00E83211" w:rsidP="00E83211">
      <w:pPr>
        <w:keepNext w:val="0"/>
        <w:keepLines w:val="0"/>
        <w:spacing w:before="120" w:after="0" w:line="360" w:lineRule="auto"/>
        <w:ind w:right="0"/>
        <w:jc w:val="both"/>
        <w:outlineLvl w:val="9"/>
        <w:rPr>
          <w:rFonts w:eastAsia="Constantia"/>
          <w:b/>
          <w:bCs/>
        </w:rPr>
      </w:pPr>
      <w:r w:rsidRPr="00E154BB">
        <w:rPr>
          <w:rFonts w:eastAsia="Constantia"/>
          <w:b/>
          <w:bCs/>
        </w:rPr>
        <w:t>Surgical management</w:t>
      </w:r>
    </w:p>
    <w:p w14:paraId="4A2C3FAF" w14:textId="77777777" w:rsidR="00E83211" w:rsidRPr="00B82D7A" w:rsidRDefault="00E83211">
      <w:pPr>
        <w:pStyle w:val="ListParagraph"/>
        <w:keepNext w:val="0"/>
        <w:keepLines w:val="0"/>
        <w:widowControl w:val="0"/>
        <w:numPr>
          <w:ilvl w:val="0"/>
          <w:numId w:val="68"/>
        </w:numPr>
        <w:autoSpaceDE w:val="0"/>
        <w:autoSpaceDN w:val="0"/>
        <w:spacing w:before="120" w:after="0" w:line="360" w:lineRule="auto"/>
        <w:ind w:right="0"/>
        <w:jc w:val="both"/>
        <w:outlineLvl w:val="9"/>
        <w:rPr>
          <w:rFonts w:eastAsia="Constantia"/>
        </w:rPr>
      </w:pPr>
      <w:r w:rsidRPr="00B82D7A">
        <w:rPr>
          <w:rFonts w:eastAsia="Constantia"/>
          <w:b/>
        </w:rPr>
        <w:t>CSF drainage:</w:t>
      </w:r>
      <w:r w:rsidRPr="00B82D7A">
        <w:rPr>
          <w:rFonts w:eastAsia="Constantia"/>
        </w:rPr>
        <w:t xml:space="preserve"> Neurosurgical consult in uncontrolled ICP as intracranial drain can be placed to remove CSF.</w:t>
      </w:r>
    </w:p>
    <w:p w14:paraId="1E93EB8D" w14:textId="77777777" w:rsidR="00E83211" w:rsidRPr="00B82D7A" w:rsidRDefault="00E83211">
      <w:pPr>
        <w:pStyle w:val="ListParagraph"/>
        <w:keepNext w:val="0"/>
        <w:keepLines w:val="0"/>
        <w:widowControl w:val="0"/>
        <w:numPr>
          <w:ilvl w:val="0"/>
          <w:numId w:val="68"/>
        </w:numPr>
        <w:autoSpaceDE w:val="0"/>
        <w:autoSpaceDN w:val="0"/>
        <w:spacing w:before="120" w:after="0" w:line="360" w:lineRule="auto"/>
        <w:ind w:right="0"/>
        <w:jc w:val="both"/>
        <w:outlineLvl w:val="9"/>
        <w:rPr>
          <w:rFonts w:eastAsia="Constantia"/>
          <w:b/>
        </w:rPr>
      </w:pPr>
      <w:r w:rsidRPr="00B82D7A">
        <w:rPr>
          <w:rFonts w:eastAsia="Constantia"/>
          <w:b/>
        </w:rPr>
        <w:t>Corticosteroids</w:t>
      </w:r>
    </w:p>
    <w:p w14:paraId="2BC044EF" w14:textId="77777777" w:rsidR="00E83211" w:rsidRPr="00B82D7A" w:rsidRDefault="00E83211">
      <w:pPr>
        <w:pStyle w:val="ListParagraph"/>
        <w:keepNext w:val="0"/>
        <w:keepLines w:val="0"/>
        <w:widowControl w:val="0"/>
        <w:numPr>
          <w:ilvl w:val="1"/>
          <w:numId w:val="68"/>
        </w:numPr>
        <w:autoSpaceDE w:val="0"/>
        <w:autoSpaceDN w:val="0"/>
        <w:spacing w:before="120" w:after="0" w:line="360" w:lineRule="auto"/>
        <w:ind w:right="0"/>
        <w:jc w:val="both"/>
        <w:outlineLvl w:val="9"/>
        <w:rPr>
          <w:rFonts w:eastAsia="Constantia"/>
        </w:rPr>
      </w:pPr>
      <w:r w:rsidRPr="00B82D7A">
        <w:rPr>
          <w:rFonts w:eastAsia="Constantia"/>
        </w:rPr>
        <w:t xml:space="preserve">Indicated for vasogenic edema with mass (tumors and abscesses); </w:t>
      </w:r>
      <w:r w:rsidRPr="00B82D7A">
        <w:rPr>
          <w:rFonts w:eastAsia="Constantia"/>
          <w:b/>
        </w:rPr>
        <w:t>(not</w:t>
      </w:r>
      <w:r w:rsidRPr="00B82D7A">
        <w:rPr>
          <w:rFonts w:eastAsia="Constantia"/>
        </w:rPr>
        <w:t xml:space="preserve"> in ICP from infarction, hemorrhage, or head trauma).</w:t>
      </w:r>
    </w:p>
    <w:p w14:paraId="0A214DF5" w14:textId="77777777" w:rsidR="00E83211" w:rsidRPr="00B82D7A" w:rsidRDefault="00E83211">
      <w:pPr>
        <w:pStyle w:val="ListParagraph"/>
        <w:keepNext w:val="0"/>
        <w:keepLines w:val="0"/>
        <w:widowControl w:val="0"/>
        <w:numPr>
          <w:ilvl w:val="1"/>
          <w:numId w:val="68"/>
        </w:numPr>
        <w:autoSpaceDE w:val="0"/>
        <w:autoSpaceDN w:val="0"/>
        <w:spacing w:before="120" w:after="0" w:line="360" w:lineRule="auto"/>
        <w:ind w:right="0"/>
        <w:jc w:val="both"/>
        <w:outlineLvl w:val="9"/>
        <w:rPr>
          <w:rFonts w:eastAsia="Constantia"/>
        </w:rPr>
      </w:pPr>
      <w:r w:rsidRPr="00B82D7A">
        <w:rPr>
          <w:rFonts w:eastAsia="Constantia"/>
          <w:b/>
        </w:rPr>
        <w:t>Dexamethasone</w:t>
      </w:r>
      <w:r w:rsidRPr="00B82D7A">
        <w:rPr>
          <w:rFonts w:eastAsia="Constantia"/>
        </w:rPr>
        <w:t xml:space="preserve"> 0.25–0.5 mg/kg QID; maximum dose 16 mg/day.</w:t>
      </w:r>
    </w:p>
    <w:p w14:paraId="3AB86E45" w14:textId="77777777" w:rsidR="00E83211" w:rsidRPr="00E154BB" w:rsidRDefault="00E83211" w:rsidP="00E83211">
      <w:pPr>
        <w:keepNext w:val="0"/>
        <w:keepLines w:val="0"/>
        <w:tabs>
          <w:tab w:val="left" w:pos="2880"/>
        </w:tabs>
        <w:spacing w:before="120" w:after="0" w:line="360" w:lineRule="auto"/>
        <w:ind w:right="0"/>
        <w:jc w:val="both"/>
        <w:outlineLvl w:val="9"/>
        <w:rPr>
          <w:rFonts w:eastAsia="Constantia"/>
          <w:b/>
        </w:rPr>
      </w:pPr>
      <w:r w:rsidRPr="00E154BB">
        <w:rPr>
          <w:rFonts w:eastAsia="Constantia"/>
          <w:b/>
        </w:rPr>
        <w:t>Monitoring</w:t>
      </w:r>
    </w:p>
    <w:p w14:paraId="506B24BB" w14:textId="77777777" w:rsidR="00E83211" w:rsidRPr="00E154BB" w:rsidRDefault="00E83211">
      <w:pPr>
        <w:keepNext w:val="0"/>
        <w:keepLines w:val="0"/>
        <w:numPr>
          <w:ilvl w:val="0"/>
          <w:numId w:val="4"/>
        </w:numPr>
        <w:spacing w:before="120" w:after="0" w:line="360" w:lineRule="auto"/>
        <w:ind w:left="1080" w:right="0"/>
        <w:jc w:val="both"/>
        <w:outlineLvl w:val="9"/>
        <w:rPr>
          <w:rFonts w:eastAsia="Constantia"/>
        </w:rPr>
      </w:pPr>
      <w:r w:rsidRPr="00E154BB">
        <w:rPr>
          <w:rFonts w:eastAsia="Constantia"/>
        </w:rPr>
        <w:t>Invasive cardiopulmonary monitoring, EEG, and ICP monitoring.</w:t>
      </w:r>
    </w:p>
    <w:p w14:paraId="396D07B4" w14:textId="77777777" w:rsidR="00E83211" w:rsidRPr="00E154BB" w:rsidRDefault="00E83211">
      <w:pPr>
        <w:keepNext w:val="0"/>
        <w:keepLines w:val="0"/>
        <w:numPr>
          <w:ilvl w:val="0"/>
          <w:numId w:val="4"/>
        </w:numPr>
        <w:spacing w:before="120" w:after="0" w:line="360" w:lineRule="auto"/>
        <w:ind w:left="1080" w:right="0"/>
        <w:jc w:val="both"/>
        <w:outlineLvl w:val="9"/>
        <w:rPr>
          <w:rFonts w:eastAsia="Constantia"/>
        </w:rPr>
      </w:pPr>
      <w:r w:rsidRPr="00E154BB">
        <w:rPr>
          <w:rFonts w:eastAsia="Constantia"/>
        </w:rPr>
        <w:t>Clinically follow vital signs, mental status, pupillary reaction changes, seizure activity.</w:t>
      </w:r>
    </w:p>
    <w:p w14:paraId="26CD6234" w14:textId="77777777" w:rsidR="00E83211" w:rsidRPr="00E154BB" w:rsidRDefault="00E83211" w:rsidP="00E83211">
      <w:pPr>
        <w:keepNext w:val="0"/>
        <w:keepLines w:val="0"/>
        <w:tabs>
          <w:tab w:val="left" w:pos="1005"/>
        </w:tabs>
        <w:spacing w:before="120" w:after="0" w:line="360" w:lineRule="auto"/>
        <w:ind w:right="0"/>
        <w:jc w:val="both"/>
        <w:outlineLvl w:val="9"/>
        <w:rPr>
          <w:rFonts w:eastAsia="Times New Roman"/>
          <w:b/>
        </w:rPr>
      </w:pPr>
      <w:r w:rsidRPr="00E154BB">
        <w:rPr>
          <w:rFonts w:eastAsia="Times New Roman"/>
        </w:rPr>
        <w:t xml:space="preserve"> </w:t>
      </w:r>
      <w:r w:rsidRPr="00E154BB">
        <w:rPr>
          <w:rFonts w:eastAsia="Times New Roman"/>
          <w:b/>
        </w:rPr>
        <w:t>Disposition</w:t>
      </w:r>
    </w:p>
    <w:p w14:paraId="303D2841" w14:textId="77777777" w:rsidR="00E83211" w:rsidRPr="00E154BB" w:rsidRDefault="00E83211">
      <w:pPr>
        <w:keepNext w:val="0"/>
        <w:keepLines w:val="0"/>
        <w:numPr>
          <w:ilvl w:val="0"/>
          <w:numId w:val="6"/>
        </w:numPr>
        <w:autoSpaceDE w:val="0"/>
        <w:autoSpaceDN w:val="0"/>
        <w:adjustRightInd w:val="0"/>
        <w:spacing w:before="120" w:after="0" w:line="360" w:lineRule="auto"/>
        <w:ind w:right="0"/>
        <w:jc w:val="both"/>
        <w:outlineLvl w:val="9"/>
        <w:rPr>
          <w:rFonts w:eastAsia="Times New Roman"/>
        </w:rPr>
      </w:pPr>
      <w:r w:rsidRPr="00E154BB">
        <w:rPr>
          <w:rFonts w:eastAsia="TimesNewRomanPSMT"/>
        </w:rPr>
        <w:t>Patients should be admitted and monitored in a critical care unit.</w:t>
      </w:r>
    </w:p>
    <w:p w14:paraId="353E0467" w14:textId="77777777" w:rsidR="00E83211" w:rsidRPr="00E154BB" w:rsidRDefault="00E83211">
      <w:pPr>
        <w:keepNext w:val="0"/>
        <w:keepLines w:val="0"/>
        <w:numPr>
          <w:ilvl w:val="0"/>
          <w:numId w:val="6"/>
        </w:numPr>
        <w:autoSpaceDE w:val="0"/>
        <w:autoSpaceDN w:val="0"/>
        <w:adjustRightInd w:val="0"/>
        <w:spacing w:before="120" w:after="0" w:line="360" w:lineRule="auto"/>
        <w:ind w:right="0"/>
        <w:jc w:val="both"/>
        <w:outlineLvl w:val="9"/>
        <w:rPr>
          <w:rFonts w:eastAsia="Times New Roman"/>
        </w:rPr>
      </w:pPr>
      <w:r w:rsidRPr="00E154BB">
        <w:rPr>
          <w:rFonts w:eastAsia="TimesNewRomanPSMT"/>
        </w:rPr>
        <w:t>If neurosurgical intervention is warranted, then urgent consultation should be done.</w:t>
      </w:r>
    </w:p>
    <w:p w14:paraId="273BC580" w14:textId="77777777" w:rsidR="00E83211" w:rsidRPr="00E154BB" w:rsidRDefault="00E83211">
      <w:pPr>
        <w:keepNext w:val="0"/>
        <w:keepLines w:val="0"/>
        <w:numPr>
          <w:ilvl w:val="0"/>
          <w:numId w:val="6"/>
        </w:numPr>
        <w:autoSpaceDE w:val="0"/>
        <w:autoSpaceDN w:val="0"/>
        <w:adjustRightInd w:val="0"/>
        <w:spacing w:before="120" w:after="0" w:line="360" w:lineRule="auto"/>
        <w:ind w:right="0"/>
        <w:jc w:val="both"/>
        <w:outlineLvl w:val="9"/>
        <w:rPr>
          <w:rFonts w:eastAsia="Times New Roman"/>
        </w:rPr>
      </w:pPr>
      <w:r w:rsidRPr="00E154BB">
        <w:rPr>
          <w:rFonts w:eastAsia="TimesNewRomanPSMT"/>
        </w:rPr>
        <w:t>If neurosurgical interventions are unavailable at the treating facility, urgent referral should be made to a capable center after initial stabilization.</w:t>
      </w:r>
    </w:p>
    <w:p w14:paraId="3B14906C" w14:textId="77777777" w:rsidR="00E83211" w:rsidRPr="00E154BB" w:rsidRDefault="00E83211" w:rsidP="00E83211">
      <w:pPr>
        <w:pStyle w:val="Heading2"/>
        <w:rPr>
          <w:rFonts w:eastAsia="Arial Unicode MS"/>
          <w:u w:color="000000"/>
        </w:rPr>
      </w:pPr>
      <w:bookmarkStart w:id="5337" w:name="_Toc173847453"/>
      <w:bookmarkStart w:id="5338" w:name="_Toc215925565"/>
      <w:bookmarkStart w:id="5339" w:name="_Toc216608640"/>
      <w:r w:rsidRPr="00E154BB">
        <w:rPr>
          <w:rFonts w:eastAsia="Arial Unicode MS"/>
          <w:u w:color="000000"/>
        </w:rPr>
        <w:lastRenderedPageBreak/>
        <w:t>3.6. Pediatric Gastroenterology Emergency</w:t>
      </w:r>
      <w:bookmarkEnd w:id="5337"/>
      <w:bookmarkEnd w:id="5338"/>
      <w:bookmarkEnd w:id="5339"/>
    </w:p>
    <w:p w14:paraId="1EF55FAB" w14:textId="77777777" w:rsidR="00E83211" w:rsidRPr="00E154BB" w:rsidRDefault="00E83211" w:rsidP="00E83211">
      <w:pPr>
        <w:pStyle w:val="Heading3"/>
      </w:pPr>
      <w:bookmarkStart w:id="5340" w:name="_Toc215925566"/>
      <w:bookmarkStart w:id="5341" w:name="_Toc216608641"/>
      <w:r w:rsidRPr="00E154BB">
        <w:t>3.6.1. Diarrhea</w:t>
      </w:r>
      <w:bookmarkEnd w:id="5340"/>
      <w:bookmarkEnd w:id="5341"/>
    </w:p>
    <w:p w14:paraId="4663F432" w14:textId="77777777" w:rsidR="00E83211" w:rsidRPr="00E154BB" w:rsidRDefault="00E83211">
      <w:pPr>
        <w:keepNext w:val="0"/>
        <w:keepLines w:val="0"/>
        <w:numPr>
          <w:ilvl w:val="1"/>
          <w:numId w:val="2"/>
        </w:numPr>
        <w:tabs>
          <w:tab w:val="clear" w:pos="1440"/>
          <w:tab w:val="left" w:pos="900"/>
        </w:tabs>
        <w:spacing w:before="120" w:after="160" w:line="360" w:lineRule="auto"/>
        <w:ind w:left="900" w:right="0"/>
        <w:jc w:val="both"/>
        <w:outlineLvl w:val="9"/>
        <w:rPr>
          <w:rFonts w:eastAsia="SimSun"/>
        </w:rPr>
      </w:pPr>
      <w:r w:rsidRPr="00E154BB">
        <w:rPr>
          <w:rFonts w:eastAsia="SimSun"/>
        </w:rPr>
        <w:t>Passage of &gt;3 loose stools/day or watery stool at any frequency.</w:t>
      </w:r>
    </w:p>
    <w:p w14:paraId="039BEA2D" w14:textId="77777777" w:rsidR="00E83211" w:rsidRPr="00E154BB" w:rsidRDefault="00E83211">
      <w:pPr>
        <w:keepNext w:val="0"/>
        <w:keepLines w:val="0"/>
        <w:numPr>
          <w:ilvl w:val="1"/>
          <w:numId w:val="2"/>
        </w:numPr>
        <w:tabs>
          <w:tab w:val="clear" w:pos="1440"/>
          <w:tab w:val="left" w:pos="900"/>
        </w:tabs>
        <w:spacing w:before="120" w:after="160" w:line="360" w:lineRule="auto"/>
        <w:ind w:left="900" w:right="0"/>
        <w:jc w:val="both"/>
        <w:outlineLvl w:val="9"/>
        <w:rPr>
          <w:rFonts w:eastAsia="SimSun"/>
        </w:rPr>
      </w:pPr>
      <w:r w:rsidRPr="00E154BB">
        <w:rPr>
          <w:rFonts w:eastAsia="SimSun"/>
        </w:rPr>
        <w:t>Diarrhea results from altered intestinal water and electrolyte transport.</w:t>
      </w:r>
    </w:p>
    <w:p w14:paraId="0F7362D1" w14:textId="77777777" w:rsidR="00E83211" w:rsidRPr="00B82D7A" w:rsidRDefault="00E83211" w:rsidP="00E83211">
      <w:pPr>
        <w:spacing w:before="200" w:after="0" w:line="360" w:lineRule="auto"/>
        <w:ind w:right="0"/>
        <w:jc w:val="both"/>
        <w:outlineLvl w:val="3"/>
        <w:rPr>
          <w:rFonts w:eastAsia="Constantia"/>
          <w:b/>
          <w:bCs/>
          <w:color w:val="4472C4" w:themeColor="accent1"/>
        </w:rPr>
      </w:pPr>
      <w:bookmarkStart w:id="5342" w:name="_Toc215925567"/>
      <w:r w:rsidRPr="00B82D7A">
        <w:rPr>
          <w:rFonts w:eastAsia="Constantia"/>
          <w:b/>
          <w:bCs/>
          <w:color w:val="4472C4" w:themeColor="accent1"/>
        </w:rPr>
        <w:t>Classification</w:t>
      </w:r>
      <w:bookmarkEnd w:id="5342"/>
    </w:p>
    <w:p w14:paraId="58A2B4AE" w14:textId="77777777" w:rsidR="00E83211" w:rsidRPr="00E154BB" w:rsidRDefault="00E83211">
      <w:pPr>
        <w:keepNext w:val="0"/>
        <w:keepLines w:val="0"/>
        <w:numPr>
          <w:ilvl w:val="1"/>
          <w:numId w:val="3"/>
        </w:numPr>
        <w:tabs>
          <w:tab w:val="clear" w:pos="1440"/>
          <w:tab w:val="left" w:pos="900"/>
        </w:tabs>
        <w:spacing w:before="120" w:after="160" w:line="360" w:lineRule="auto"/>
        <w:ind w:left="900" w:right="0"/>
        <w:jc w:val="both"/>
        <w:outlineLvl w:val="9"/>
        <w:rPr>
          <w:rFonts w:eastAsia="SimSun"/>
        </w:rPr>
      </w:pPr>
      <w:r w:rsidRPr="00E154BB">
        <w:rPr>
          <w:rFonts w:eastAsia="SimSun"/>
        </w:rPr>
        <w:t>Acute: duration &lt;2weeks</w:t>
      </w:r>
    </w:p>
    <w:p w14:paraId="74FA5F5C" w14:textId="77777777" w:rsidR="00E83211" w:rsidRPr="00E154BB" w:rsidRDefault="00E83211">
      <w:pPr>
        <w:keepNext w:val="0"/>
        <w:keepLines w:val="0"/>
        <w:numPr>
          <w:ilvl w:val="1"/>
          <w:numId w:val="3"/>
        </w:numPr>
        <w:tabs>
          <w:tab w:val="clear" w:pos="1440"/>
          <w:tab w:val="left" w:pos="900"/>
        </w:tabs>
        <w:spacing w:before="120" w:after="160" w:line="360" w:lineRule="auto"/>
        <w:ind w:left="900" w:right="0"/>
        <w:jc w:val="both"/>
        <w:outlineLvl w:val="9"/>
        <w:rPr>
          <w:rFonts w:eastAsia="SimSun"/>
        </w:rPr>
      </w:pPr>
      <w:r w:rsidRPr="00E154BB">
        <w:rPr>
          <w:rFonts w:eastAsia="SimSun"/>
        </w:rPr>
        <w:t>Persistent: duration 2–4 weeks</w:t>
      </w:r>
    </w:p>
    <w:p w14:paraId="442938B1" w14:textId="77777777" w:rsidR="00E83211" w:rsidRPr="00E154BB" w:rsidRDefault="00E83211">
      <w:pPr>
        <w:keepNext w:val="0"/>
        <w:keepLines w:val="0"/>
        <w:numPr>
          <w:ilvl w:val="1"/>
          <w:numId w:val="3"/>
        </w:numPr>
        <w:tabs>
          <w:tab w:val="clear" w:pos="1440"/>
          <w:tab w:val="left" w:pos="900"/>
        </w:tabs>
        <w:spacing w:before="120" w:after="160" w:line="360" w:lineRule="auto"/>
        <w:ind w:left="900" w:right="0"/>
        <w:jc w:val="both"/>
        <w:outlineLvl w:val="9"/>
        <w:rPr>
          <w:rFonts w:eastAsia="SimSun"/>
        </w:rPr>
      </w:pPr>
      <w:r w:rsidRPr="00E154BB">
        <w:rPr>
          <w:rFonts w:eastAsia="SimSun"/>
        </w:rPr>
        <w:t>Chronic: duration &gt;4weeks</w:t>
      </w:r>
    </w:p>
    <w:p w14:paraId="7C70CA45" w14:textId="77777777" w:rsidR="00E83211" w:rsidRPr="00E154BB" w:rsidRDefault="00E83211">
      <w:pPr>
        <w:keepNext w:val="0"/>
        <w:keepLines w:val="0"/>
        <w:numPr>
          <w:ilvl w:val="1"/>
          <w:numId w:val="3"/>
        </w:numPr>
        <w:tabs>
          <w:tab w:val="clear" w:pos="1440"/>
          <w:tab w:val="left" w:pos="900"/>
        </w:tabs>
        <w:spacing w:before="120" w:after="160" w:line="360" w:lineRule="auto"/>
        <w:ind w:left="900" w:right="0"/>
        <w:jc w:val="both"/>
        <w:outlineLvl w:val="9"/>
        <w:rPr>
          <w:rFonts w:eastAsia="SimSun"/>
        </w:rPr>
      </w:pPr>
      <w:r w:rsidRPr="00E154BB">
        <w:rPr>
          <w:rFonts w:eastAsia="SimSun"/>
        </w:rPr>
        <w:t xml:space="preserve"> Dysentery,With blood</w:t>
      </w:r>
    </w:p>
    <w:p w14:paraId="0E0CAF75" w14:textId="77777777" w:rsidR="00E83211" w:rsidRPr="00E154BB" w:rsidRDefault="00E83211" w:rsidP="00E83211">
      <w:pPr>
        <w:keepNext w:val="0"/>
        <w:keepLines w:val="0"/>
        <w:tabs>
          <w:tab w:val="left" w:pos="900"/>
        </w:tabs>
        <w:spacing w:before="120" w:after="160" w:line="360" w:lineRule="auto"/>
        <w:ind w:right="0"/>
        <w:jc w:val="both"/>
        <w:outlineLvl w:val="9"/>
        <w:rPr>
          <w:rFonts w:eastAsia="SimSun"/>
        </w:rPr>
      </w:pPr>
      <w:r w:rsidRPr="00E154BB">
        <w:rPr>
          <w:rFonts w:eastAsia="SimSun"/>
          <w:b/>
        </w:rPr>
        <w:t>Acute diarrhea refers to &lt;14 days of symptoms. It may be further classified as follows:</w:t>
      </w:r>
    </w:p>
    <w:p w14:paraId="17B3CEAF" w14:textId="77777777" w:rsidR="00E83211" w:rsidRPr="00E154BB" w:rsidRDefault="00E83211">
      <w:pPr>
        <w:keepNext w:val="0"/>
        <w:keepLines w:val="0"/>
        <w:numPr>
          <w:ilvl w:val="1"/>
          <w:numId w:val="3"/>
        </w:numPr>
        <w:tabs>
          <w:tab w:val="clear" w:pos="1440"/>
          <w:tab w:val="left" w:pos="900"/>
        </w:tabs>
        <w:spacing w:before="120" w:after="160" w:line="360" w:lineRule="auto"/>
        <w:ind w:left="900" w:right="0"/>
        <w:jc w:val="both"/>
        <w:outlineLvl w:val="9"/>
        <w:rPr>
          <w:rFonts w:eastAsia="SimSun"/>
        </w:rPr>
      </w:pPr>
      <w:r w:rsidRPr="00E154BB">
        <w:rPr>
          <w:rFonts w:eastAsia="SimSun"/>
        </w:rPr>
        <w:t>Watery diarrhea</w:t>
      </w:r>
    </w:p>
    <w:p w14:paraId="680CC55F" w14:textId="77777777" w:rsidR="00E83211" w:rsidRPr="00B82D7A" w:rsidRDefault="00E83211">
      <w:pPr>
        <w:keepNext w:val="0"/>
        <w:keepLines w:val="0"/>
        <w:numPr>
          <w:ilvl w:val="1"/>
          <w:numId w:val="3"/>
        </w:numPr>
        <w:tabs>
          <w:tab w:val="clear" w:pos="1440"/>
          <w:tab w:val="left" w:pos="900"/>
        </w:tabs>
        <w:spacing w:before="120" w:after="160" w:line="360" w:lineRule="auto"/>
        <w:ind w:left="900" w:right="0"/>
        <w:jc w:val="both"/>
        <w:outlineLvl w:val="9"/>
        <w:rPr>
          <w:rFonts w:eastAsia="SimSun"/>
        </w:rPr>
      </w:pPr>
      <w:r w:rsidRPr="00E154BB">
        <w:rPr>
          <w:rFonts w:eastAsia="SimSun"/>
        </w:rPr>
        <w:t xml:space="preserve">Invasive (bloody) diarrhea </w:t>
      </w:r>
    </w:p>
    <w:p w14:paraId="4CFCB763" w14:textId="77777777" w:rsidR="00E83211" w:rsidRPr="00E154BB" w:rsidRDefault="00E83211" w:rsidP="0091400D">
      <w:pPr>
        <w:keepNext w:val="0"/>
        <w:keepLines w:val="0"/>
        <w:tabs>
          <w:tab w:val="left" w:pos="720"/>
        </w:tabs>
        <w:spacing w:before="120" w:after="160" w:line="360" w:lineRule="auto"/>
        <w:ind w:left="720" w:right="0"/>
        <w:jc w:val="center"/>
        <w:outlineLvl w:val="9"/>
        <w:rPr>
          <w:rFonts w:eastAsia="SimSun"/>
        </w:rPr>
      </w:pPr>
      <w:r w:rsidRPr="00E154BB">
        <w:rPr>
          <w:rFonts w:eastAsia="SimSun"/>
          <w:noProof/>
        </w:rPr>
        <w:drawing>
          <wp:inline distT="0" distB="0" distL="114300" distR="114300" wp14:anchorId="66CB5264" wp14:editId="10CE20A9">
            <wp:extent cx="4898390" cy="2010410"/>
            <wp:effectExtent l="0" t="0" r="0" b="8890"/>
            <wp:docPr id="1415019049" name="Picture 2" descr="A close-up of a chart&#10;&#10;AI-generated content may be incorrec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15019049" name="Picture 2" descr="A close-up of a chart&#10;&#10;AI-generated content may be incorrect."/>
                    <pic:cNvPicPr>
                      <a:picLocks noGrp="1" noChangeAspect="1"/>
                    </pic:cNvPicPr>
                  </pic:nvPicPr>
                  <pic:blipFill>
                    <a:blip r:embed="rId289" cstate="email">
                      <a:extLst>
                        <a:ext uri="{28A0092B-C50C-407E-A947-70E740481C1C}">
                          <a14:useLocalDpi xmlns:a14="http://schemas.microsoft.com/office/drawing/2010/main"/>
                        </a:ext>
                      </a:extLst>
                    </a:blip>
                    <a:stretch>
                      <a:fillRect/>
                    </a:stretch>
                  </pic:blipFill>
                  <pic:spPr>
                    <a:xfrm>
                      <a:off x="0" y="0"/>
                      <a:ext cx="4898390" cy="2010410"/>
                    </a:xfrm>
                    <a:prstGeom prst="rect">
                      <a:avLst/>
                    </a:prstGeom>
                    <a:noFill/>
                    <a:ln>
                      <a:noFill/>
                    </a:ln>
                  </pic:spPr>
                </pic:pic>
              </a:graphicData>
            </a:graphic>
          </wp:inline>
        </w:drawing>
      </w:r>
    </w:p>
    <w:p w14:paraId="16141DB2" w14:textId="77777777" w:rsidR="00E83211" w:rsidRPr="00B82D7A" w:rsidRDefault="00E83211" w:rsidP="00E83211">
      <w:pPr>
        <w:keepNext w:val="0"/>
        <w:keepLines w:val="0"/>
        <w:spacing w:before="120" w:after="0" w:line="360" w:lineRule="auto"/>
        <w:ind w:right="0"/>
        <w:jc w:val="center"/>
        <w:outlineLvl w:val="9"/>
        <w:rPr>
          <w:rFonts w:eastAsia="SimSun"/>
          <w:i/>
          <w:iCs/>
          <w:color w:val="4472C4" w:themeColor="accent1"/>
        </w:rPr>
      </w:pPr>
      <w:r w:rsidRPr="00B82D7A">
        <w:rPr>
          <w:rFonts w:eastAsia="SimSun"/>
          <w:i/>
          <w:iCs/>
          <w:color w:val="4472C4" w:themeColor="accent1"/>
        </w:rPr>
        <w:t>Table 3.14. World Health Organization (WHO) guidelines for assessment of dehydration</w:t>
      </w:r>
    </w:p>
    <w:p w14:paraId="1CC3E924" w14:textId="77777777" w:rsidR="00E83211" w:rsidRPr="00E154BB" w:rsidRDefault="00E83211" w:rsidP="00E83211">
      <w:pPr>
        <w:keepNext w:val="0"/>
        <w:keepLines w:val="0"/>
        <w:spacing w:before="120" w:after="0" w:line="360" w:lineRule="auto"/>
        <w:ind w:right="0"/>
        <w:jc w:val="both"/>
        <w:outlineLvl w:val="9"/>
        <w:rPr>
          <w:rFonts w:eastAsia="SimSun"/>
          <w:b/>
        </w:rPr>
      </w:pPr>
      <w:r w:rsidRPr="00E154BB">
        <w:rPr>
          <w:rFonts w:eastAsia="SimSun"/>
          <w:b/>
        </w:rPr>
        <w:t xml:space="preserve">For classification of dehydration (DHN), two signs from </w:t>
      </w:r>
      <w:r w:rsidRPr="00E154BB">
        <w:rPr>
          <w:rFonts w:eastAsia="SimSun"/>
          <w:b/>
          <w:highlight w:val="yellow"/>
        </w:rPr>
        <w:t>Table 3.</w:t>
      </w:r>
      <w:r w:rsidRPr="00E154BB">
        <w:rPr>
          <w:rFonts w:eastAsia="SimSun"/>
          <w:b/>
        </w:rPr>
        <w:t>14 (the above table) must be present.</w:t>
      </w:r>
    </w:p>
    <w:p w14:paraId="22D3DBC1" w14:textId="77777777" w:rsidR="00E83211" w:rsidRPr="00B82D7A" w:rsidRDefault="00E83211" w:rsidP="00E83211">
      <w:pPr>
        <w:spacing w:before="200" w:after="0" w:line="360" w:lineRule="auto"/>
        <w:ind w:right="0"/>
        <w:jc w:val="both"/>
        <w:outlineLvl w:val="3"/>
        <w:rPr>
          <w:rFonts w:eastAsia="Constantia"/>
          <w:b/>
          <w:bCs/>
          <w:color w:val="4472C4" w:themeColor="accent1"/>
        </w:rPr>
      </w:pPr>
      <w:bookmarkStart w:id="5343" w:name="_Toc215925568"/>
      <w:r w:rsidRPr="00B82D7A">
        <w:rPr>
          <w:rFonts w:eastAsia="Constantia"/>
          <w:b/>
          <w:bCs/>
          <w:color w:val="4472C4" w:themeColor="accent1"/>
        </w:rPr>
        <w:t>Recommended management</w:t>
      </w:r>
      <w:bookmarkEnd w:id="5343"/>
      <w:r w:rsidRPr="00B82D7A">
        <w:rPr>
          <w:rFonts w:eastAsia="Constantia"/>
          <w:b/>
          <w:bCs/>
          <w:color w:val="4472C4" w:themeColor="accent1"/>
        </w:rPr>
        <w:t xml:space="preserve"> </w:t>
      </w:r>
    </w:p>
    <w:p w14:paraId="34A22E24" w14:textId="77777777" w:rsidR="00E83211" w:rsidRPr="00B82D7A" w:rsidRDefault="00E83211">
      <w:pPr>
        <w:pStyle w:val="ListParagraph"/>
        <w:keepNext w:val="0"/>
        <w:keepLines w:val="0"/>
        <w:numPr>
          <w:ilvl w:val="0"/>
          <w:numId w:val="69"/>
        </w:numPr>
        <w:tabs>
          <w:tab w:val="left" w:pos="720"/>
        </w:tabs>
        <w:spacing w:before="120" w:line="360" w:lineRule="auto"/>
        <w:ind w:right="0"/>
        <w:jc w:val="both"/>
        <w:outlineLvl w:val="9"/>
        <w:rPr>
          <w:rFonts w:eastAsia="SimSun"/>
        </w:rPr>
      </w:pPr>
      <w:r w:rsidRPr="00B82D7A">
        <w:rPr>
          <w:rFonts w:eastAsia="SimSun"/>
          <w:b/>
          <w:bCs/>
        </w:rPr>
        <w:t>No DHN: plan A</w:t>
      </w:r>
    </w:p>
    <w:p w14:paraId="4CD0E94E" w14:textId="77777777" w:rsidR="00E83211" w:rsidRPr="00B82D7A" w:rsidRDefault="00E83211">
      <w:pPr>
        <w:pStyle w:val="ListParagraph"/>
        <w:keepNext w:val="0"/>
        <w:keepLines w:val="0"/>
        <w:widowControl w:val="0"/>
        <w:numPr>
          <w:ilvl w:val="0"/>
          <w:numId w:val="69"/>
        </w:numPr>
        <w:autoSpaceDE w:val="0"/>
        <w:autoSpaceDN w:val="0"/>
        <w:spacing w:before="120" w:after="0" w:line="360" w:lineRule="auto"/>
        <w:ind w:right="0"/>
        <w:jc w:val="both"/>
        <w:outlineLvl w:val="9"/>
        <w:rPr>
          <w:rFonts w:eastAsia="Constantia"/>
        </w:rPr>
      </w:pPr>
      <w:r w:rsidRPr="00B82D7A">
        <w:rPr>
          <w:rFonts w:eastAsia="Constantia"/>
        </w:rPr>
        <w:t>Treat diarrhea at home:</w:t>
      </w:r>
    </w:p>
    <w:p w14:paraId="05932118" w14:textId="77777777" w:rsidR="00E83211" w:rsidRPr="00B82D7A" w:rsidRDefault="00E83211">
      <w:pPr>
        <w:pStyle w:val="ListParagraph"/>
        <w:keepNext w:val="0"/>
        <w:keepLines w:val="0"/>
        <w:widowControl w:val="0"/>
        <w:numPr>
          <w:ilvl w:val="0"/>
          <w:numId w:val="69"/>
        </w:numPr>
        <w:autoSpaceDE w:val="0"/>
        <w:autoSpaceDN w:val="0"/>
        <w:spacing w:before="120" w:after="0" w:line="360" w:lineRule="auto"/>
        <w:ind w:right="0"/>
        <w:jc w:val="both"/>
        <w:outlineLvl w:val="9"/>
        <w:rPr>
          <w:rFonts w:eastAsia="Constantia"/>
        </w:rPr>
      </w:pPr>
      <w:r w:rsidRPr="00B82D7A">
        <w:rPr>
          <w:rFonts w:eastAsia="Constantia"/>
        </w:rPr>
        <w:lastRenderedPageBreak/>
        <w:t>Rules of three F’s:</w:t>
      </w:r>
    </w:p>
    <w:p w14:paraId="78693B54" w14:textId="77777777" w:rsidR="00E83211" w:rsidRPr="00B82D7A" w:rsidRDefault="00E83211">
      <w:pPr>
        <w:pStyle w:val="ListParagraph"/>
        <w:keepNext w:val="0"/>
        <w:keepLines w:val="0"/>
        <w:widowControl w:val="0"/>
        <w:numPr>
          <w:ilvl w:val="1"/>
          <w:numId w:val="69"/>
        </w:numPr>
        <w:autoSpaceDE w:val="0"/>
        <w:autoSpaceDN w:val="0"/>
        <w:spacing w:before="120" w:after="0" w:line="360" w:lineRule="auto"/>
        <w:ind w:right="0"/>
        <w:jc w:val="both"/>
        <w:outlineLvl w:val="9"/>
        <w:rPr>
          <w:rFonts w:eastAsia="Constantia"/>
        </w:rPr>
      </w:pPr>
      <w:r w:rsidRPr="00B82D7A">
        <w:rPr>
          <w:rFonts w:eastAsia="Constantia"/>
        </w:rPr>
        <w:t>Give extra FLUID</w:t>
      </w:r>
    </w:p>
    <w:p w14:paraId="78160CC2" w14:textId="77777777" w:rsidR="00E83211" w:rsidRPr="00B82D7A" w:rsidRDefault="00E83211">
      <w:pPr>
        <w:pStyle w:val="ListParagraph"/>
        <w:keepNext w:val="0"/>
        <w:keepLines w:val="0"/>
        <w:widowControl w:val="0"/>
        <w:numPr>
          <w:ilvl w:val="1"/>
          <w:numId w:val="69"/>
        </w:numPr>
        <w:autoSpaceDE w:val="0"/>
        <w:autoSpaceDN w:val="0"/>
        <w:spacing w:before="120" w:after="0" w:line="360" w:lineRule="auto"/>
        <w:ind w:right="0"/>
        <w:jc w:val="both"/>
        <w:outlineLvl w:val="9"/>
        <w:rPr>
          <w:rFonts w:eastAsia="Constantia"/>
        </w:rPr>
      </w:pPr>
      <w:r w:rsidRPr="00B82D7A">
        <w:rPr>
          <w:rFonts w:eastAsia="Constantia"/>
        </w:rPr>
        <w:t>Continue FEEDING</w:t>
      </w:r>
    </w:p>
    <w:p w14:paraId="00F46970" w14:textId="77777777" w:rsidR="00E83211" w:rsidRPr="00B82D7A" w:rsidRDefault="00E83211">
      <w:pPr>
        <w:pStyle w:val="ListParagraph"/>
        <w:keepNext w:val="0"/>
        <w:keepLines w:val="0"/>
        <w:widowControl w:val="0"/>
        <w:numPr>
          <w:ilvl w:val="1"/>
          <w:numId w:val="69"/>
        </w:numPr>
        <w:autoSpaceDE w:val="0"/>
        <w:autoSpaceDN w:val="0"/>
        <w:spacing w:before="120" w:after="0" w:line="360" w:lineRule="auto"/>
        <w:ind w:right="0"/>
        <w:jc w:val="both"/>
        <w:outlineLvl w:val="9"/>
        <w:rPr>
          <w:rFonts w:eastAsia="Constantia"/>
        </w:rPr>
      </w:pPr>
      <w:r w:rsidRPr="00B82D7A">
        <w:rPr>
          <w:rFonts w:eastAsia="Constantia"/>
        </w:rPr>
        <w:t>When to come for FOLLOW-UP</w:t>
      </w:r>
    </w:p>
    <w:p w14:paraId="3B7DA403" w14:textId="77777777" w:rsidR="00E83211" w:rsidRPr="00B82D7A" w:rsidRDefault="00E83211">
      <w:pPr>
        <w:pStyle w:val="ListParagraph"/>
        <w:keepNext w:val="0"/>
        <w:keepLines w:val="0"/>
        <w:widowControl w:val="0"/>
        <w:numPr>
          <w:ilvl w:val="0"/>
          <w:numId w:val="69"/>
        </w:numPr>
        <w:autoSpaceDE w:val="0"/>
        <w:autoSpaceDN w:val="0"/>
        <w:spacing w:before="120" w:after="0" w:line="360" w:lineRule="auto"/>
        <w:ind w:right="0"/>
        <w:jc w:val="both"/>
        <w:outlineLvl w:val="9"/>
        <w:rPr>
          <w:rFonts w:eastAsia="SimSun"/>
        </w:rPr>
      </w:pPr>
      <w:r w:rsidRPr="00B82D7A">
        <w:rPr>
          <w:rFonts w:eastAsia="SimSun"/>
        </w:rPr>
        <w:t>Give ORS: 10</w:t>
      </w:r>
      <w:r w:rsidRPr="00B82D7A">
        <w:rPr>
          <w:rFonts w:eastAsia="Constantia"/>
        </w:rPr>
        <w:t xml:space="preserve"> </w:t>
      </w:r>
      <w:r w:rsidRPr="00B82D7A">
        <w:rPr>
          <w:rFonts w:eastAsia="SimSun"/>
        </w:rPr>
        <w:t>ml/kg</w:t>
      </w:r>
      <w:r w:rsidRPr="00B82D7A">
        <w:rPr>
          <w:rFonts w:eastAsia="Constantia"/>
        </w:rPr>
        <w:t xml:space="preserve"> </w:t>
      </w:r>
      <w:r w:rsidRPr="00B82D7A">
        <w:rPr>
          <w:rFonts w:eastAsia="SimSun"/>
        </w:rPr>
        <w:t>OR</w:t>
      </w:r>
    </w:p>
    <w:p w14:paraId="5E09D504" w14:textId="77777777" w:rsidR="00E83211" w:rsidRPr="00B82D7A" w:rsidRDefault="00E83211">
      <w:pPr>
        <w:pStyle w:val="ListParagraph"/>
        <w:keepNext w:val="0"/>
        <w:keepLines w:val="0"/>
        <w:widowControl w:val="0"/>
        <w:numPr>
          <w:ilvl w:val="1"/>
          <w:numId w:val="69"/>
        </w:numPr>
        <w:autoSpaceDE w:val="0"/>
        <w:autoSpaceDN w:val="0"/>
        <w:spacing w:before="120" w:after="0" w:line="360" w:lineRule="auto"/>
        <w:ind w:right="0"/>
        <w:jc w:val="both"/>
        <w:outlineLvl w:val="9"/>
        <w:rPr>
          <w:rFonts w:eastAsia="Constantia"/>
        </w:rPr>
      </w:pPr>
      <w:r w:rsidRPr="00B82D7A">
        <w:rPr>
          <w:rFonts w:eastAsia="Constantia"/>
        </w:rPr>
        <w:t xml:space="preserve">50–100 ml for children under 2 years per bowel movement  </w:t>
      </w:r>
    </w:p>
    <w:p w14:paraId="3A3DDC29" w14:textId="77777777" w:rsidR="00E83211" w:rsidRPr="00B82D7A" w:rsidRDefault="00E83211">
      <w:pPr>
        <w:pStyle w:val="ListParagraph"/>
        <w:keepNext w:val="0"/>
        <w:keepLines w:val="0"/>
        <w:widowControl w:val="0"/>
        <w:numPr>
          <w:ilvl w:val="1"/>
          <w:numId w:val="69"/>
        </w:numPr>
        <w:autoSpaceDE w:val="0"/>
        <w:autoSpaceDN w:val="0"/>
        <w:spacing w:before="120" w:after="0" w:line="360" w:lineRule="auto"/>
        <w:ind w:right="0"/>
        <w:jc w:val="both"/>
        <w:outlineLvl w:val="9"/>
        <w:rPr>
          <w:rFonts w:eastAsia="Constantia"/>
        </w:rPr>
      </w:pPr>
      <w:r w:rsidRPr="00B82D7A">
        <w:rPr>
          <w:rFonts w:eastAsia="Constantia"/>
        </w:rPr>
        <w:t xml:space="preserve">100–200 ml for children &gt;2 years </w:t>
      </w:r>
    </w:p>
    <w:p w14:paraId="7233E556" w14:textId="77777777" w:rsidR="00E83211" w:rsidRPr="00B82D7A" w:rsidRDefault="00E83211">
      <w:pPr>
        <w:pStyle w:val="ListParagraph"/>
        <w:keepNext w:val="0"/>
        <w:keepLines w:val="0"/>
        <w:numPr>
          <w:ilvl w:val="0"/>
          <w:numId w:val="69"/>
        </w:numPr>
        <w:spacing w:before="120" w:after="0" w:line="360" w:lineRule="auto"/>
        <w:ind w:right="0"/>
        <w:jc w:val="both"/>
        <w:outlineLvl w:val="9"/>
        <w:rPr>
          <w:rFonts w:eastAsia="SimSun"/>
        </w:rPr>
      </w:pPr>
      <w:r w:rsidRPr="00B82D7A">
        <w:rPr>
          <w:rFonts w:eastAsia="SimSun"/>
        </w:rPr>
        <w:t>Other fluids:</w:t>
      </w:r>
    </w:p>
    <w:p w14:paraId="4BF20948" w14:textId="77777777" w:rsidR="00E83211" w:rsidRPr="00B82D7A" w:rsidRDefault="00E83211">
      <w:pPr>
        <w:pStyle w:val="ListParagraph"/>
        <w:keepNext w:val="0"/>
        <w:keepLines w:val="0"/>
        <w:widowControl w:val="0"/>
        <w:numPr>
          <w:ilvl w:val="0"/>
          <w:numId w:val="69"/>
        </w:numPr>
        <w:autoSpaceDE w:val="0"/>
        <w:autoSpaceDN w:val="0"/>
        <w:spacing w:before="120" w:after="0" w:line="360" w:lineRule="auto"/>
        <w:ind w:right="0"/>
        <w:jc w:val="both"/>
        <w:outlineLvl w:val="9"/>
        <w:rPr>
          <w:rFonts w:eastAsia="Constantia"/>
        </w:rPr>
      </w:pPr>
      <w:r w:rsidRPr="00B82D7A">
        <w:rPr>
          <w:rFonts w:eastAsia="Constantia"/>
        </w:rPr>
        <w:t>Breast milk, food-based fluids (soup, rice water, yogurt) or clean water</w:t>
      </w:r>
    </w:p>
    <w:p w14:paraId="1F5ADE82" w14:textId="77777777" w:rsidR="00E83211" w:rsidRPr="00B82D7A" w:rsidRDefault="00E83211">
      <w:pPr>
        <w:pStyle w:val="ListParagraph"/>
        <w:keepNext w:val="0"/>
        <w:keepLines w:val="0"/>
        <w:widowControl w:val="0"/>
        <w:numPr>
          <w:ilvl w:val="0"/>
          <w:numId w:val="69"/>
        </w:numPr>
        <w:autoSpaceDE w:val="0"/>
        <w:autoSpaceDN w:val="0"/>
        <w:spacing w:before="120" w:after="0" w:line="360" w:lineRule="auto"/>
        <w:ind w:right="0"/>
        <w:jc w:val="both"/>
        <w:outlineLvl w:val="9"/>
        <w:rPr>
          <w:rFonts w:eastAsia="Constantia"/>
        </w:rPr>
      </w:pPr>
      <w:r w:rsidRPr="00B82D7A">
        <w:rPr>
          <w:rFonts w:eastAsia="Constantia"/>
        </w:rPr>
        <w:t>Frequent breast feeding</w:t>
      </w:r>
    </w:p>
    <w:p w14:paraId="7C16E269" w14:textId="77777777" w:rsidR="00E83211" w:rsidRPr="00B82D7A" w:rsidRDefault="00E83211">
      <w:pPr>
        <w:pStyle w:val="ListParagraph"/>
        <w:keepNext w:val="0"/>
        <w:keepLines w:val="0"/>
        <w:widowControl w:val="0"/>
        <w:numPr>
          <w:ilvl w:val="0"/>
          <w:numId w:val="69"/>
        </w:numPr>
        <w:autoSpaceDE w:val="0"/>
        <w:autoSpaceDN w:val="0"/>
        <w:spacing w:before="120" w:after="0" w:line="360" w:lineRule="auto"/>
        <w:ind w:right="0"/>
        <w:jc w:val="both"/>
        <w:outlineLvl w:val="9"/>
        <w:rPr>
          <w:rFonts w:eastAsia="Constantia"/>
        </w:rPr>
      </w:pPr>
      <w:r w:rsidRPr="00B82D7A">
        <w:rPr>
          <w:rFonts w:eastAsia="Constantia"/>
        </w:rPr>
        <w:t>Cow’s milk or formula</w:t>
      </w:r>
    </w:p>
    <w:p w14:paraId="14F8D766" w14:textId="77777777" w:rsidR="00E83211" w:rsidRPr="00B82D7A" w:rsidRDefault="00E83211">
      <w:pPr>
        <w:pStyle w:val="ListParagraph"/>
        <w:keepNext w:val="0"/>
        <w:keepLines w:val="0"/>
        <w:widowControl w:val="0"/>
        <w:numPr>
          <w:ilvl w:val="0"/>
          <w:numId w:val="69"/>
        </w:numPr>
        <w:autoSpaceDE w:val="0"/>
        <w:autoSpaceDN w:val="0"/>
        <w:spacing w:before="120" w:after="0" w:line="360" w:lineRule="auto"/>
        <w:ind w:right="0"/>
        <w:jc w:val="both"/>
        <w:outlineLvl w:val="9"/>
        <w:rPr>
          <w:rFonts w:eastAsia="Constantia"/>
        </w:rPr>
      </w:pPr>
      <w:r w:rsidRPr="00B82D7A">
        <w:rPr>
          <w:rFonts w:eastAsia="Constantia"/>
        </w:rPr>
        <w:t>Continue other foods if the child started</w:t>
      </w:r>
    </w:p>
    <w:p w14:paraId="296C2445" w14:textId="77777777" w:rsidR="00E83211" w:rsidRPr="00B82D7A" w:rsidRDefault="00E83211">
      <w:pPr>
        <w:pStyle w:val="ListParagraph"/>
        <w:keepNext w:val="0"/>
        <w:keepLines w:val="0"/>
        <w:widowControl w:val="0"/>
        <w:numPr>
          <w:ilvl w:val="0"/>
          <w:numId w:val="69"/>
        </w:numPr>
        <w:autoSpaceDE w:val="0"/>
        <w:autoSpaceDN w:val="0"/>
        <w:spacing w:before="120" w:after="0" w:line="360" w:lineRule="auto"/>
        <w:ind w:right="0"/>
        <w:jc w:val="both"/>
        <w:outlineLvl w:val="9"/>
        <w:rPr>
          <w:rFonts w:eastAsia="Constantia"/>
        </w:rPr>
      </w:pPr>
      <w:r w:rsidRPr="00B82D7A">
        <w:rPr>
          <w:rFonts w:eastAsia="Constantia"/>
        </w:rPr>
        <w:t xml:space="preserve">Return/follow-up: see the child in 2 days </w:t>
      </w:r>
    </w:p>
    <w:p w14:paraId="1A4CC012" w14:textId="6F650187" w:rsidR="00E83211" w:rsidRPr="0091400D" w:rsidRDefault="00E83211">
      <w:pPr>
        <w:pStyle w:val="ListParagraph"/>
        <w:keepNext w:val="0"/>
        <w:keepLines w:val="0"/>
        <w:widowControl w:val="0"/>
        <w:numPr>
          <w:ilvl w:val="0"/>
          <w:numId w:val="69"/>
        </w:numPr>
        <w:autoSpaceDE w:val="0"/>
        <w:autoSpaceDN w:val="0"/>
        <w:spacing w:before="120" w:after="0" w:line="360" w:lineRule="auto"/>
        <w:ind w:right="0"/>
        <w:jc w:val="both"/>
        <w:outlineLvl w:val="9"/>
        <w:rPr>
          <w:rFonts w:eastAsia="Constantia"/>
        </w:rPr>
      </w:pPr>
      <w:r w:rsidRPr="00B82D7A">
        <w:rPr>
          <w:rFonts w:eastAsia="Constantia"/>
        </w:rPr>
        <w:t>Come back immediately if the child becomes sick (unable to drink, sicker, fever, dysentery)</w:t>
      </w:r>
    </w:p>
    <w:p w14:paraId="0D7133BB"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 xml:space="preserve">Some DHN (loss estimated at 5% of the child body weight (average): plan B: </w:t>
      </w:r>
    </w:p>
    <w:p w14:paraId="4ADA4175" w14:textId="77777777" w:rsidR="00E83211" w:rsidRPr="00B82D7A" w:rsidRDefault="00E83211">
      <w:pPr>
        <w:pStyle w:val="ListParagraph"/>
        <w:keepNext w:val="0"/>
        <w:keepLines w:val="0"/>
        <w:widowControl w:val="0"/>
        <w:numPr>
          <w:ilvl w:val="0"/>
          <w:numId w:val="70"/>
        </w:numPr>
        <w:autoSpaceDE w:val="0"/>
        <w:autoSpaceDN w:val="0"/>
        <w:spacing w:before="120" w:after="0" w:line="360" w:lineRule="auto"/>
        <w:ind w:right="0"/>
        <w:jc w:val="both"/>
        <w:outlineLvl w:val="9"/>
        <w:rPr>
          <w:rFonts w:eastAsia="Constantia"/>
        </w:rPr>
      </w:pPr>
      <w:r w:rsidRPr="00B82D7A">
        <w:rPr>
          <w:rFonts w:eastAsia="Constantia"/>
        </w:rPr>
        <w:t>Treat with ORS:</w:t>
      </w:r>
    </w:p>
    <w:p w14:paraId="320E0C02" w14:textId="77777777" w:rsidR="00E83211" w:rsidRPr="00B82D7A" w:rsidRDefault="00E83211">
      <w:pPr>
        <w:pStyle w:val="ListParagraph"/>
        <w:keepNext w:val="0"/>
        <w:keepLines w:val="0"/>
        <w:widowControl w:val="0"/>
        <w:numPr>
          <w:ilvl w:val="1"/>
          <w:numId w:val="70"/>
        </w:numPr>
        <w:autoSpaceDE w:val="0"/>
        <w:autoSpaceDN w:val="0"/>
        <w:spacing w:before="120" w:after="0" w:line="360" w:lineRule="auto"/>
        <w:ind w:left="990" w:right="0"/>
        <w:jc w:val="both"/>
        <w:outlineLvl w:val="9"/>
        <w:rPr>
          <w:rFonts w:eastAsia="Constantia"/>
        </w:rPr>
      </w:pPr>
      <w:r w:rsidRPr="00B82D7A">
        <w:rPr>
          <w:rFonts w:eastAsia="Constantia"/>
        </w:rPr>
        <w:t>Volume is 75 ml/kg.</w:t>
      </w:r>
    </w:p>
    <w:p w14:paraId="5FEF6EC8" w14:textId="77777777" w:rsidR="00E83211" w:rsidRPr="00B82D7A" w:rsidRDefault="00E83211">
      <w:pPr>
        <w:pStyle w:val="ListParagraph"/>
        <w:keepNext w:val="0"/>
        <w:keepLines w:val="0"/>
        <w:widowControl w:val="0"/>
        <w:numPr>
          <w:ilvl w:val="1"/>
          <w:numId w:val="70"/>
        </w:numPr>
        <w:autoSpaceDE w:val="0"/>
        <w:autoSpaceDN w:val="0"/>
        <w:spacing w:before="120" w:after="0" w:line="360" w:lineRule="auto"/>
        <w:ind w:left="990" w:right="0"/>
        <w:jc w:val="both"/>
        <w:outlineLvl w:val="9"/>
        <w:rPr>
          <w:rFonts w:eastAsia="Constantia"/>
        </w:rPr>
      </w:pPr>
      <w:r w:rsidRPr="00B82D7A">
        <w:rPr>
          <w:rFonts w:eastAsia="Constantia"/>
        </w:rPr>
        <w:t>Give over 4 hours.</w:t>
      </w:r>
    </w:p>
    <w:p w14:paraId="7F79E87C" w14:textId="77777777" w:rsidR="00E83211" w:rsidRPr="00B82D7A" w:rsidRDefault="00E83211">
      <w:pPr>
        <w:pStyle w:val="ListParagraph"/>
        <w:keepNext w:val="0"/>
        <w:keepLines w:val="0"/>
        <w:widowControl w:val="0"/>
        <w:numPr>
          <w:ilvl w:val="1"/>
          <w:numId w:val="70"/>
        </w:numPr>
        <w:autoSpaceDE w:val="0"/>
        <w:autoSpaceDN w:val="0"/>
        <w:spacing w:before="120" w:after="0" w:line="360" w:lineRule="auto"/>
        <w:ind w:left="990" w:right="0"/>
        <w:jc w:val="both"/>
        <w:outlineLvl w:val="9"/>
        <w:rPr>
          <w:rFonts w:eastAsia="Constantia"/>
        </w:rPr>
      </w:pPr>
      <w:r w:rsidRPr="00B82D7A">
        <w:rPr>
          <w:rFonts w:eastAsia="Constantia"/>
        </w:rPr>
        <w:t>Continue breastfeeding.</w:t>
      </w:r>
    </w:p>
    <w:p w14:paraId="02D8EA97" w14:textId="77777777" w:rsidR="00E83211" w:rsidRPr="00B82D7A" w:rsidRDefault="00E83211">
      <w:pPr>
        <w:pStyle w:val="ListParagraph"/>
        <w:keepNext w:val="0"/>
        <w:keepLines w:val="0"/>
        <w:widowControl w:val="0"/>
        <w:numPr>
          <w:ilvl w:val="1"/>
          <w:numId w:val="70"/>
        </w:numPr>
        <w:autoSpaceDE w:val="0"/>
        <w:autoSpaceDN w:val="0"/>
        <w:spacing w:before="120" w:after="0" w:line="360" w:lineRule="auto"/>
        <w:ind w:left="990" w:right="0"/>
        <w:jc w:val="both"/>
        <w:outlineLvl w:val="9"/>
        <w:rPr>
          <w:rFonts w:eastAsia="Constantia"/>
        </w:rPr>
      </w:pPr>
      <w:r w:rsidRPr="00B82D7A">
        <w:rPr>
          <w:rFonts w:eastAsia="Constantia"/>
        </w:rPr>
        <w:t>If vomiting, wait 10 minutes.</w:t>
      </w:r>
    </w:p>
    <w:p w14:paraId="56AC5AFA" w14:textId="77777777" w:rsidR="00E83211" w:rsidRPr="00B82D7A" w:rsidRDefault="00E83211">
      <w:pPr>
        <w:pStyle w:val="ListParagraph"/>
        <w:keepNext w:val="0"/>
        <w:keepLines w:val="0"/>
        <w:widowControl w:val="0"/>
        <w:numPr>
          <w:ilvl w:val="1"/>
          <w:numId w:val="70"/>
        </w:numPr>
        <w:autoSpaceDE w:val="0"/>
        <w:autoSpaceDN w:val="0"/>
        <w:spacing w:before="120" w:after="0" w:line="360" w:lineRule="auto"/>
        <w:ind w:left="990" w:right="0"/>
        <w:jc w:val="both"/>
        <w:outlineLvl w:val="9"/>
        <w:rPr>
          <w:rFonts w:eastAsia="Constantia"/>
        </w:rPr>
      </w:pPr>
      <w:r w:rsidRPr="00B82D7A">
        <w:rPr>
          <w:rFonts w:eastAsia="Constantia"/>
        </w:rPr>
        <w:t>After 4 hours, reassess and classify DHN.</w:t>
      </w:r>
    </w:p>
    <w:p w14:paraId="2D2B0489" w14:textId="77777777" w:rsidR="00E83211" w:rsidRPr="00E154BB" w:rsidRDefault="00E83211" w:rsidP="00E83211">
      <w:pPr>
        <w:keepNext w:val="0"/>
        <w:keepLines w:val="0"/>
        <w:spacing w:before="120" w:after="0" w:line="360" w:lineRule="auto"/>
        <w:ind w:right="0"/>
        <w:jc w:val="both"/>
        <w:outlineLvl w:val="9"/>
        <w:rPr>
          <w:rFonts w:eastAsia="SimSun"/>
        </w:rPr>
      </w:pPr>
      <w:r w:rsidRPr="00E154BB">
        <w:rPr>
          <w:rFonts w:eastAsia="SimSun"/>
          <w:b/>
          <w:bCs/>
        </w:rPr>
        <w:t>Severe DHN (loss estimated at 10% of body weight): p</w:t>
      </w:r>
      <w:r w:rsidRPr="00E154BB">
        <w:rPr>
          <w:rFonts w:eastAsia="SimSun"/>
          <w:b/>
        </w:rPr>
        <w:t>lan C</w:t>
      </w:r>
    </w:p>
    <w:p w14:paraId="6659D2D6" w14:textId="77777777" w:rsidR="00E83211" w:rsidRPr="00E154BB" w:rsidRDefault="00E83211">
      <w:pPr>
        <w:pStyle w:val="ListParagraph"/>
        <w:keepNext w:val="0"/>
        <w:keepLines w:val="0"/>
        <w:widowControl w:val="0"/>
        <w:numPr>
          <w:ilvl w:val="0"/>
          <w:numId w:val="70"/>
        </w:numPr>
        <w:autoSpaceDE w:val="0"/>
        <w:autoSpaceDN w:val="0"/>
        <w:spacing w:before="120" w:after="0" w:line="360" w:lineRule="auto"/>
        <w:ind w:right="0"/>
        <w:jc w:val="both"/>
        <w:outlineLvl w:val="9"/>
        <w:rPr>
          <w:rFonts w:eastAsia="Constantia"/>
        </w:rPr>
      </w:pPr>
      <w:r w:rsidRPr="00E154BB">
        <w:rPr>
          <w:rFonts w:eastAsia="Constantia"/>
        </w:rPr>
        <w:t>Start IV immediately</w:t>
      </w:r>
    </w:p>
    <w:p w14:paraId="1EFA3822" w14:textId="77777777" w:rsidR="00E83211" w:rsidRPr="00E154BB" w:rsidRDefault="00E83211">
      <w:pPr>
        <w:pStyle w:val="ListParagraph"/>
        <w:keepNext w:val="0"/>
        <w:keepLines w:val="0"/>
        <w:widowControl w:val="0"/>
        <w:numPr>
          <w:ilvl w:val="1"/>
          <w:numId w:val="70"/>
        </w:numPr>
        <w:autoSpaceDE w:val="0"/>
        <w:autoSpaceDN w:val="0"/>
        <w:spacing w:before="120" w:after="0" w:line="360" w:lineRule="auto"/>
        <w:ind w:left="990" w:right="0"/>
        <w:jc w:val="both"/>
        <w:outlineLvl w:val="9"/>
        <w:rPr>
          <w:rFonts w:eastAsia="Constantia"/>
        </w:rPr>
      </w:pPr>
      <w:r w:rsidRPr="00E154BB">
        <w:rPr>
          <w:rFonts w:eastAsia="Constantia"/>
        </w:rPr>
        <w:t>Ringer’s lactate or NS</w:t>
      </w:r>
    </w:p>
    <w:p w14:paraId="00482268" w14:textId="77777777" w:rsidR="00E83211" w:rsidRPr="00B82D7A" w:rsidRDefault="00E83211">
      <w:pPr>
        <w:pStyle w:val="ListParagraph"/>
        <w:keepNext w:val="0"/>
        <w:keepLines w:val="0"/>
        <w:widowControl w:val="0"/>
        <w:numPr>
          <w:ilvl w:val="1"/>
          <w:numId w:val="70"/>
        </w:numPr>
        <w:autoSpaceDE w:val="0"/>
        <w:autoSpaceDN w:val="0"/>
        <w:spacing w:before="120" w:after="0" w:line="360" w:lineRule="auto"/>
        <w:ind w:left="990" w:right="0"/>
        <w:jc w:val="both"/>
        <w:outlineLvl w:val="9"/>
        <w:rPr>
          <w:rFonts w:eastAsia="Constantia"/>
        </w:rPr>
      </w:pPr>
      <w:r w:rsidRPr="00E154BB">
        <w:rPr>
          <w:rFonts w:eastAsia="Constantia"/>
        </w:rPr>
        <w:t>Volume is 100 ml/kg</w:t>
      </w:r>
    </w:p>
    <w:tbl>
      <w:tblPr>
        <w:tblW w:w="7357" w:type="dxa"/>
        <w:jc w:val="center"/>
        <w:tblCellMar>
          <w:left w:w="0" w:type="dxa"/>
          <w:right w:w="0" w:type="dxa"/>
        </w:tblCellMar>
        <w:tblLook w:val="04A0" w:firstRow="1" w:lastRow="0" w:firstColumn="1" w:lastColumn="0" w:noHBand="0" w:noVBand="1"/>
      </w:tblPr>
      <w:tblGrid>
        <w:gridCol w:w="1982"/>
        <w:gridCol w:w="2203"/>
        <w:gridCol w:w="3172"/>
      </w:tblGrid>
      <w:tr w:rsidR="00E83211" w:rsidRPr="00E154BB" w14:paraId="2A5BC5F0" w14:textId="77777777" w:rsidTr="008D32C7">
        <w:trPr>
          <w:trHeight w:val="903"/>
          <w:jc w:val="center"/>
        </w:trPr>
        <w:tc>
          <w:tcPr>
            <w:tcW w:w="1982"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tcPr>
          <w:p w14:paraId="6A5CB024" w14:textId="77777777" w:rsidR="00E83211" w:rsidRPr="00E154BB" w:rsidRDefault="00E83211" w:rsidP="008D32C7">
            <w:pPr>
              <w:keepNext w:val="0"/>
              <w:keepLines w:val="0"/>
              <w:spacing w:before="120" w:after="0" w:line="360" w:lineRule="auto"/>
              <w:ind w:right="0"/>
              <w:jc w:val="both"/>
              <w:outlineLvl w:val="9"/>
              <w:rPr>
                <w:rFonts w:eastAsia="SimSun"/>
              </w:rPr>
            </w:pPr>
            <w:r w:rsidRPr="00E154BB">
              <w:rPr>
                <w:rFonts w:eastAsia="SimSun"/>
              </w:rPr>
              <w:t>Infants (under 12 months of age)</w:t>
            </w:r>
          </w:p>
        </w:tc>
        <w:tc>
          <w:tcPr>
            <w:tcW w:w="2203" w:type="dxa"/>
            <w:tcBorders>
              <w:top w:val="single" w:sz="1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0DE5669" w14:textId="77777777" w:rsidR="00E83211" w:rsidRPr="00E154BB" w:rsidRDefault="00E83211" w:rsidP="008D32C7">
            <w:pPr>
              <w:keepNext w:val="0"/>
              <w:keepLines w:val="0"/>
              <w:spacing w:before="120" w:after="0" w:line="360" w:lineRule="auto"/>
              <w:ind w:right="0"/>
              <w:jc w:val="center"/>
              <w:outlineLvl w:val="9"/>
              <w:rPr>
                <w:rFonts w:eastAsia="SimSun"/>
              </w:rPr>
            </w:pPr>
            <w:r w:rsidRPr="00E154BB">
              <w:rPr>
                <w:rFonts w:eastAsia="SimSun"/>
              </w:rPr>
              <w:t>First give 30 ml/kg over 1 hour</w:t>
            </w:r>
          </w:p>
        </w:tc>
        <w:tc>
          <w:tcPr>
            <w:tcW w:w="3172"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tcPr>
          <w:p w14:paraId="6CA5A946" w14:textId="77777777" w:rsidR="00E83211" w:rsidRPr="00E154BB" w:rsidRDefault="00E83211" w:rsidP="008D32C7">
            <w:pPr>
              <w:keepNext w:val="0"/>
              <w:keepLines w:val="0"/>
              <w:spacing w:before="120" w:after="0" w:line="360" w:lineRule="auto"/>
              <w:ind w:right="0"/>
              <w:jc w:val="both"/>
              <w:outlineLvl w:val="9"/>
              <w:rPr>
                <w:rFonts w:eastAsia="SimSun"/>
              </w:rPr>
            </w:pPr>
            <w:r w:rsidRPr="00E154BB">
              <w:rPr>
                <w:rFonts w:eastAsia="SimSun"/>
              </w:rPr>
              <w:t>Then give 70 ml/kg over 5 hours</w:t>
            </w:r>
          </w:p>
        </w:tc>
      </w:tr>
      <w:tr w:rsidR="00E83211" w:rsidRPr="00E154BB" w14:paraId="140D8BDC" w14:textId="77777777" w:rsidTr="008D32C7">
        <w:trPr>
          <w:trHeight w:val="420"/>
          <w:jc w:val="center"/>
        </w:trPr>
        <w:tc>
          <w:tcPr>
            <w:tcW w:w="1982"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tcPr>
          <w:p w14:paraId="1DC54F99" w14:textId="77777777" w:rsidR="00E83211" w:rsidRPr="00E154BB" w:rsidRDefault="00E83211" w:rsidP="008D32C7">
            <w:pPr>
              <w:keepNext w:val="0"/>
              <w:keepLines w:val="0"/>
              <w:spacing w:before="120" w:after="0" w:line="360" w:lineRule="auto"/>
              <w:ind w:right="0"/>
              <w:jc w:val="both"/>
              <w:outlineLvl w:val="9"/>
              <w:rPr>
                <w:rFonts w:eastAsia="SimSun"/>
              </w:rPr>
            </w:pPr>
            <w:r w:rsidRPr="00E154BB">
              <w:rPr>
                <w:rFonts w:eastAsia="SimSun"/>
              </w:rPr>
              <w:t xml:space="preserve">Children </w:t>
            </w:r>
            <w:r w:rsidRPr="00E154BB">
              <w:rPr>
                <w:rFonts w:eastAsia="SimSun"/>
                <w:u w:val="single"/>
              </w:rPr>
              <w:t>&gt;</w:t>
            </w:r>
            <w:r w:rsidRPr="00E154BB">
              <w:rPr>
                <w:rFonts w:eastAsia="SimSun"/>
              </w:rPr>
              <w:t>12months of age</w:t>
            </w:r>
          </w:p>
        </w:tc>
        <w:tc>
          <w:tcPr>
            <w:tcW w:w="2203" w:type="dxa"/>
            <w:tcBorders>
              <w:top w:val="single" w:sz="8" w:space="0" w:color="000000"/>
              <w:left w:val="single" w:sz="8" w:space="0" w:color="000000"/>
              <w:bottom w:val="single" w:sz="18" w:space="0" w:color="000000"/>
              <w:right w:val="single" w:sz="8" w:space="0" w:color="000000"/>
            </w:tcBorders>
            <w:tcMar>
              <w:top w:w="72" w:type="dxa"/>
              <w:left w:w="144" w:type="dxa"/>
              <w:bottom w:w="72" w:type="dxa"/>
              <w:right w:w="144" w:type="dxa"/>
            </w:tcMar>
          </w:tcPr>
          <w:p w14:paraId="358B5808" w14:textId="77777777" w:rsidR="00E83211" w:rsidRPr="00E154BB" w:rsidRDefault="00E83211" w:rsidP="008D32C7">
            <w:pPr>
              <w:keepNext w:val="0"/>
              <w:keepLines w:val="0"/>
              <w:spacing w:before="120" w:after="0" w:line="360" w:lineRule="auto"/>
              <w:ind w:right="0"/>
              <w:jc w:val="center"/>
              <w:outlineLvl w:val="9"/>
              <w:rPr>
                <w:rFonts w:eastAsia="SimSun"/>
              </w:rPr>
            </w:pPr>
            <w:r w:rsidRPr="00E154BB">
              <w:rPr>
                <w:rFonts w:eastAsia="SimSun"/>
              </w:rPr>
              <w:t>Over 30 minutes</w:t>
            </w:r>
          </w:p>
        </w:tc>
        <w:tc>
          <w:tcPr>
            <w:tcW w:w="3172"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tcPr>
          <w:p w14:paraId="3DBCEE44" w14:textId="77777777" w:rsidR="00E83211" w:rsidRPr="00E154BB" w:rsidRDefault="00E83211" w:rsidP="008D32C7">
            <w:pPr>
              <w:keepNext w:val="0"/>
              <w:keepLines w:val="0"/>
              <w:spacing w:before="120" w:after="0" w:line="360" w:lineRule="auto"/>
              <w:ind w:right="0"/>
              <w:jc w:val="both"/>
              <w:outlineLvl w:val="9"/>
              <w:rPr>
                <w:rFonts w:eastAsia="SimSun"/>
              </w:rPr>
            </w:pPr>
            <w:r w:rsidRPr="00E154BB">
              <w:rPr>
                <w:rFonts w:eastAsia="SimSun"/>
              </w:rPr>
              <w:t>Over 2 1/2 hours</w:t>
            </w:r>
          </w:p>
        </w:tc>
      </w:tr>
    </w:tbl>
    <w:p w14:paraId="66BB32A3" w14:textId="77777777" w:rsidR="00E83211" w:rsidRPr="00B82D7A" w:rsidRDefault="00E83211" w:rsidP="00E83211">
      <w:pPr>
        <w:keepNext w:val="0"/>
        <w:keepLines w:val="0"/>
        <w:spacing w:before="120" w:after="0" w:line="360" w:lineRule="auto"/>
        <w:ind w:right="0"/>
        <w:jc w:val="center"/>
        <w:outlineLvl w:val="9"/>
        <w:rPr>
          <w:rFonts w:eastAsia="SimSun"/>
          <w:i/>
          <w:iCs/>
          <w:color w:val="4472C4" w:themeColor="accent1"/>
        </w:rPr>
      </w:pPr>
      <w:r w:rsidRPr="00B82D7A">
        <w:rPr>
          <w:rFonts w:eastAsia="SimSun"/>
          <w:i/>
          <w:iCs/>
          <w:color w:val="4472C4" w:themeColor="accent1"/>
        </w:rPr>
        <w:lastRenderedPageBreak/>
        <w:t>Table 3.15. Recommended fluid intake for severe DHN</w:t>
      </w:r>
    </w:p>
    <w:p w14:paraId="36928E80" w14:textId="77777777" w:rsidR="00E83211" w:rsidRPr="00E154BB" w:rsidRDefault="00E83211" w:rsidP="00E83211">
      <w:pPr>
        <w:keepNext w:val="0"/>
        <w:keepLines w:val="0"/>
        <w:spacing w:before="120" w:after="0" w:line="360" w:lineRule="auto"/>
        <w:ind w:right="0"/>
        <w:jc w:val="both"/>
        <w:outlineLvl w:val="9"/>
        <w:rPr>
          <w:rFonts w:eastAsia="SimSun"/>
        </w:rPr>
      </w:pPr>
      <w:r w:rsidRPr="00E154BB">
        <w:rPr>
          <w:rFonts w:eastAsia="SimSun"/>
        </w:rPr>
        <w:t>Always reassess after every fluid because the child’s dehydration status may worsen; replace on ongoing loss</w:t>
      </w:r>
      <w:r>
        <w:rPr>
          <w:rFonts w:eastAsia="SimSun"/>
        </w:rPr>
        <w:t>.</w:t>
      </w:r>
    </w:p>
    <w:p w14:paraId="2F71A4EF"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 xml:space="preserve">Role of antibiotics: </w:t>
      </w:r>
    </w:p>
    <w:p w14:paraId="35D135E6"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rPr>
      </w:pPr>
      <w:r w:rsidRPr="00E154BB">
        <w:rPr>
          <w:rFonts w:eastAsia="Constantia"/>
        </w:rPr>
        <w:t>Use of antibiotics should be guided by clinical circumstances, as below.</w:t>
      </w:r>
    </w:p>
    <w:p w14:paraId="360D8090"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 xml:space="preserve">Patients with watery diarrhea: </w:t>
      </w:r>
    </w:p>
    <w:p w14:paraId="3F09DD25"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For patients with known or suspected cholera in the setting of moderate to severe volume depletion, and for patients with known or suspected cholera in the setting of an epidemic, antibiotic therapy is warranted.</w:t>
      </w:r>
    </w:p>
    <w:p w14:paraId="78759D32" w14:textId="77777777" w:rsidR="00E83211" w:rsidRPr="00E154BB" w:rsidRDefault="00E83211" w:rsidP="00E83211">
      <w:pPr>
        <w:keepNext w:val="0"/>
        <w:keepLines w:val="0"/>
        <w:spacing w:before="120" w:after="0" w:line="360" w:lineRule="auto"/>
        <w:ind w:right="0"/>
        <w:jc w:val="both"/>
        <w:outlineLvl w:val="9"/>
        <w:rPr>
          <w:rFonts w:eastAsia="SimSun"/>
        </w:rPr>
      </w:pPr>
      <w:r w:rsidRPr="00E154BB">
        <w:rPr>
          <w:rFonts w:eastAsia="SimSun"/>
          <w:b/>
          <w:bCs/>
        </w:rPr>
        <w:t xml:space="preserve">Empiric treatment for </w:t>
      </w:r>
      <w:r w:rsidRPr="00E154BB">
        <w:rPr>
          <w:rFonts w:eastAsia="SimSun"/>
          <w:i/>
          <w:iCs/>
        </w:rPr>
        <w:t>Shigella</w:t>
      </w:r>
      <w:r w:rsidRPr="00E154BB">
        <w:rPr>
          <w:rFonts w:eastAsia="SimSun"/>
          <w:b/>
          <w:bCs/>
        </w:rPr>
        <w:t xml:space="preserve"> infection</w:t>
      </w:r>
      <w:r w:rsidRPr="00E154BB">
        <w:rPr>
          <w:rFonts w:eastAsia="SimSun"/>
        </w:rPr>
        <w:t>:</w:t>
      </w:r>
    </w:p>
    <w:p w14:paraId="531C6F50"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 xml:space="preserve">For patients with invasive diarrhea, empiric antibiotic therapy with activity against </w:t>
      </w:r>
      <w:r w:rsidRPr="00E154BB">
        <w:rPr>
          <w:rFonts w:eastAsia="Constantia"/>
          <w:i/>
          <w:iCs/>
        </w:rPr>
        <w:t>Shigella</w:t>
      </w:r>
      <w:r w:rsidRPr="00E154BB">
        <w:rPr>
          <w:rFonts w:eastAsia="Constantia"/>
        </w:rPr>
        <w:t xml:space="preserve"> species is warranted.</w:t>
      </w:r>
    </w:p>
    <w:p w14:paraId="04E73C7D"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Patients with persistent symptoms:</w:t>
      </w:r>
    </w:p>
    <w:p w14:paraId="36083485" w14:textId="77777777" w:rsidR="00E83211" w:rsidRPr="00E154BB" w:rsidRDefault="00E83211" w:rsidP="00E83211">
      <w:pPr>
        <w:keepNext w:val="0"/>
        <w:keepLines w:val="0"/>
        <w:tabs>
          <w:tab w:val="left" w:pos="720"/>
        </w:tabs>
        <w:spacing w:before="120" w:after="0" w:line="360" w:lineRule="auto"/>
        <w:ind w:right="0"/>
        <w:jc w:val="both"/>
        <w:outlineLvl w:val="9"/>
        <w:rPr>
          <w:rFonts w:eastAsia="SimSun"/>
        </w:rPr>
      </w:pPr>
      <w:r w:rsidRPr="00E154BB">
        <w:rPr>
          <w:rFonts w:eastAsia="SimSun"/>
        </w:rPr>
        <w:t>For patients with invasive diarrhea that does not remit within two days of starting empiric antibiotic therapy</w:t>
      </w:r>
    </w:p>
    <w:p w14:paraId="73D39320"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Patients with amebiasis:</w:t>
      </w:r>
    </w:p>
    <w:p w14:paraId="16C03767"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SimSun"/>
        </w:rPr>
      </w:pPr>
      <w:r w:rsidRPr="00E154BB">
        <w:rPr>
          <w:rFonts w:eastAsia="SimSun"/>
        </w:rPr>
        <w:t xml:space="preserve">Treatment of amebiasis consists of </w:t>
      </w:r>
      <w:hyperlink r:id="rId290" w:history="1">
        <w:r w:rsidRPr="00E154BB">
          <w:rPr>
            <w:rFonts w:eastAsia="Constantia"/>
          </w:rPr>
          <w:t>metronidazole</w:t>
        </w:r>
      </w:hyperlink>
      <w:r w:rsidRPr="00E154BB">
        <w:rPr>
          <w:rFonts w:eastAsia="SimSun"/>
        </w:rPr>
        <w:t xml:space="preserve"> (35 to 50 mg/kg per day in three divided doses for 7 to 10 days in children; maximum 750 mg orally, three times daily)</w:t>
      </w:r>
    </w:p>
    <w:p w14:paraId="671A18CC"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Preventive strategies:</w:t>
      </w:r>
    </w:p>
    <w:p w14:paraId="6F3634A8" w14:textId="77777777" w:rsidR="00E83211" w:rsidRPr="00B82D7A" w:rsidRDefault="00E83211">
      <w:pPr>
        <w:pStyle w:val="ListParagraph"/>
        <w:keepNext w:val="0"/>
        <w:keepLines w:val="0"/>
        <w:widowControl w:val="0"/>
        <w:numPr>
          <w:ilvl w:val="0"/>
          <w:numId w:val="71"/>
        </w:numPr>
        <w:autoSpaceDE w:val="0"/>
        <w:autoSpaceDN w:val="0"/>
        <w:spacing w:before="120" w:after="0" w:line="360" w:lineRule="auto"/>
        <w:ind w:right="0"/>
        <w:jc w:val="both"/>
        <w:outlineLvl w:val="9"/>
        <w:rPr>
          <w:rFonts w:eastAsia="Constantia"/>
        </w:rPr>
      </w:pPr>
      <w:r w:rsidRPr="00B82D7A">
        <w:rPr>
          <w:rFonts w:eastAsia="Constantia"/>
        </w:rPr>
        <w:t>Promotion of exclusive breastfeeding</w:t>
      </w:r>
    </w:p>
    <w:p w14:paraId="0D8EF61D" w14:textId="77777777" w:rsidR="00E83211" w:rsidRPr="00B82D7A" w:rsidRDefault="00E83211">
      <w:pPr>
        <w:pStyle w:val="ListParagraph"/>
        <w:keepNext w:val="0"/>
        <w:keepLines w:val="0"/>
        <w:widowControl w:val="0"/>
        <w:numPr>
          <w:ilvl w:val="0"/>
          <w:numId w:val="71"/>
        </w:numPr>
        <w:autoSpaceDE w:val="0"/>
        <w:autoSpaceDN w:val="0"/>
        <w:spacing w:before="120" w:after="0" w:line="360" w:lineRule="auto"/>
        <w:ind w:right="0"/>
        <w:jc w:val="both"/>
        <w:outlineLvl w:val="9"/>
        <w:rPr>
          <w:rFonts w:eastAsia="Constantia"/>
        </w:rPr>
      </w:pPr>
      <w:r w:rsidRPr="00B82D7A">
        <w:rPr>
          <w:rFonts w:eastAsia="Constantia"/>
        </w:rPr>
        <w:t>Improved complementary feeding practices</w:t>
      </w:r>
    </w:p>
    <w:p w14:paraId="40846B5C" w14:textId="77777777" w:rsidR="00E83211" w:rsidRPr="00B82D7A" w:rsidRDefault="00E83211">
      <w:pPr>
        <w:pStyle w:val="ListParagraph"/>
        <w:keepNext w:val="0"/>
        <w:keepLines w:val="0"/>
        <w:widowControl w:val="0"/>
        <w:numPr>
          <w:ilvl w:val="0"/>
          <w:numId w:val="71"/>
        </w:numPr>
        <w:autoSpaceDE w:val="0"/>
        <w:autoSpaceDN w:val="0"/>
        <w:spacing w:before="120" w:after="0" w:line="360" w:lineRule="auto"/>
        <w:ind w:right="0"/>
        <w:jc w:val="both"/>
        <w:outlineLvl w:val="9"/>
        <w:rPr>
          <w:rFonts w:eastAsia="Constantia"/>
        </w:rPr>
      </w:pPr>
      <w:r w:rsidRPr="00B82D7A">
        <w:rPr>
          <w:rFonts w:eastAsia="Constantia"/>
        </w:rPr>
        <w:t>Immunization (measles, cholera, rotavirus)</w:t>
      </w:r>
    </w:p>
    <w:p w14:paraId="3317846F" w14:textId="77777777" w:rsidR="00E83211" w:rsidRPr="00B82D7A" w:rsidRDefault="00E83211">
      <w:pPr>
        <w:pStyle w:val="ListParagraph"/>
        <w:keepNext w:val="0"/>
        <w:keepLines w:val="0"/>
        <w:widowControl w:val="0"/>
        <w:numPr>
          <w:ilvl w:val="0"/>
          <w:numId w:val="71"/>
        </w:numPr>
        <w:autoSpaceDE w:val="0"/>
        <w:autoSpaceDN w:val="0"/>
        <w:spacing w:before="120" w:after="0" w:line="360" w:lineRule="auto"/>
        <w:ind w:right="0"/>
        <w:jc w:val="both"/>
        <w:outlineLvl w:val="9"/>
        <w:rPr>
          <w:rFonts w:eastAsia="Constantia"/>
        </w:rPr>
      </w:pPr>
      <w:r w:rsidRPr="00B82D7A">
        <w:rPr>
          <w:rFonts w:eastAsia="Constantia"/>
        </w:rPr>
        <w:t>Improved water and sanitary facilities and promotion of personal and domestic hygiene</w:t>
      </w:r>
    </w:p>
    <w:p w14:paraId="28407243" w14:textId="77777777" w:rsidR="00E83211" w:rsidRPr="00B82D7A" w:rsidRDefault="00E83211">
      <w:pPr>
        <w:pStyle w:val="ListParagraph"/>
        <w:keepNext w:val="0"/>
        <w:keepLines w:val="0"/>
        <w:widowControl w:val="0"/>
        <w:numPr>
          <w:ilvl w:val="0"/>
          <w:numId w:val="71"/>
        </w:numPr>
        <w:autoSpaceDE w:val="0"/>
        <w:autoSpaceDN w:val="0"/>
        <w:spacing w:before="120" w:after="0" w:line="360" w:lineRule="auto"/>
        <w:ind w:right="0"/>
        <w:jc w:val="both"/>
        <w:outlineLvl w:val="9"/>
        <w:rPr>
          <w:rFonts w:eastAsia="Constantia"/>
        </w:rPr>
      </w:pPr>
      <w:r w:rsidRPr="00B82D7A">
        <w:rPr>
          <w:rFonts w:eastAsia="Constantia"/>
        </w:rPr>
        <w:t>Improved case management of diarrhea</w:t>
      </w:r>
    </w:p>
    <w:p w14:paraId="4B6C494F" w14:textId="77777777" w:rsidR="00E83211" w:rsidRPr="00B82D7A" w:rsidRDefault="00E83211" w:rsidP="00E83211">
      <w:pPr>
        <w:spacing w:before="200" w:after="0" w:line="360" w:lineRule="auto"/>
        <w:ind w:right="0"/>
        <w:jc w:val="both"/>
        <w:outlineLvl w:val="3"/>
        <w:rPr>
          <w:rFonts w:eastAsia="Constantia"/>
          <w:b/>
          <w:bCs/>
          <w:color w:val="4472C4" w:themeColor="accent1"/>
        </w:rPr>
      </w:pPr>
      <w:bookmarkStart w:id="5344" w:name="_Toc215925569"/>
      <w:r w:rsidRPr="00B82D7A">
        <w:rPr>
          <w:rFonts w:eastAsia="Constantia"/>
          <w:b/>
          <w:bCs/>
          <w:color w:val="4472C4" w:themeColor="accent1"/>
        </w:rPr>
        <w:t>Severe acute malnutrition and dehydration</w:t>
      </w:r>
      <w:bookmarkEnd w:id="5344"/>
    </w:p>
    <w:p w14:paraId="144534CB" w14:textId="77777777" w:rsidR="00E83211" w:rsidRPr="00B82D7A" w:rsidRDefault="00E83211">
      <w:pPr>
        <w:pStyle w:val="ListParagraph"/>
        <w:keepNext w:val="0"/>
        <w:keepLines w:val="0"/>
        <w:widowControl w:val="0"/>
        <w:numPr>
          <w:ilvl w:val="0"/>
          <w:numId w:val="72"/>
        </w:numPr>
        <w:autoSpaceDE w:val="0"/>
        <w:autoSpaceDN w:val="0"/>
        <w:spacing w:before="120" w:after="0" w:line="360" w:lineRule="auto"/>
        <w:ind w:right="0"/>
        <w:jc w:val="both"/>
        <w:outlineLvl w:val="9"/>
        <w:rPr>
          <w:rFonts w:eastAsia="Constantia"/>
        </w:rPr>
      </w:pPr>
      <w:r w:rsidRPr="00B82D7A">
        <w:rPr>
          <w:rFonts w:eastAsia="Constantia"/>
        </w:rPr>
        <w:t xml:space="preserve">Difficult to diagnose. </w:t>
      </w:r>
    </w:p>
    <w:p w14:paraId="3E070219" w14:textId="77777777" w:rsidR="00E83211" w:rsidRPr="00B82D7A" w:rsidRDefault="00E83211">
      <w:pPr>
        <w:pStyle w:val="ListParagraph"/>
        <w:keepNext w:val="0"/>
        <w:keepLines w:val="0"/>
        <w:widowControl w:val="0"/>
        <w:numPr>
          <w:ilvl w:val="0"/>
          <w:numId w:val="72"/>
        </w:numPr>
        <w:autoSpaceDE w:val="0"/>
        <w:autoSpaceDN w:val="0"/>
        <w:spacing w:before="120" w:after="0" w:line="360" w:lineRule="auto"/>
        <w:ind w:right="0"/>
        <w:jc w:val="both"/>
        <w:outlineLvl w:val="9"/>
        <w:rPr>
          <w:rFonts w:eastAsia="Constantia"/>
        </w:rPr>
      </w:pPr>
      <w:r w:rsidRPr="00B82D7A">
        <w:rPr>
          <w:rFonts w:eastAsia="Constantia"/>
        </w:rPr>
        <w:t>Consider the diagnosis. When there is significant recent loss, a clear change in the child’s appearance, or recent sinking witnessed by the mother.</w:t>
      </w:r>
    </w:p>
    <w:p w14:paraId="2DE85552" w14:textId="77777777" w:rsidR="00E83211" w:rsidRPr="00B82D7A" w:rsidRDefault="00E83211">
      <w:pPr>
        <w:pStyle w:val="ListParagraph"/>
        <w:keepNext w:val="0"/>
        <w:keepLines w:val="0"/>
        <w:widowControl w:val="0"/>
        <w:numPr>
          <w:ilvl w:val="0"/>
          <w:numId w:val="72"/>
        </w:numPr>
        <w:autoSpaceDE w:val="0"/>
        <w:autoSpaceDN w:val="0"/>
        <w:spacing w:before="120" w:after="0" w:line="360" w:lineRule="auto"/>
        <w:ind w:right="0"/>
        <w:jc w:val="both"/>
        <w:outlineLvl w:val="9"/>
        <w:rPr>
          <w:rFonts w:eastAsia="Constantia"/>
        </w:rPr>
      </w:pPr>
      <w:r w:rsidRPr="00B82D7A">
        <w:rPr>
          <w:rFonts w:eastAsia="Constantia"/>
        </w:rPr>
        <w:lastRenderedPageBreak/>
        <w:t xml:space="preserve">Edematous: weight loss &gt;2% per day. </w:t>
      </w:r>
    </w:p>
    <w:p w14:paraId="451DF545" w14:textId="77777777" w:rsidR="00E83211" w:rsidRPr="00B82D7A" w:rsidRDefault="00E83211">
      <w:pPr>
        <w:pStyle w:val="ListParagraph"/>
        <w:keepNext w:val="0"/>
        <w:keepLines w:val="0"/>
        <w:widowControl w:val="0"/>
        <w:numPr>
          <w:ilvl w:val="0"/>
          <w:numId w:val="72"/>
        </w:numPr>
        <w:autoSpaceDE w:val="0"/>
        <w:autoSpaceDN w:val="0"/>
        <w:spacing w:before="120" w:after="0" w:line="360" w:lineRule="auto"/>
        <w:ind w:right="0"/>
        <w:jc w:val="both"/>
        <w:outlineLvl w:val="9"/>
        <w:rPr>
          <w:rFonts w:eastAsia="Constantia"/>
        </w:rPr>
      </w:pPr>
      <w:r w:rsidRPr="00B82D7A">
        <w:rPr>
          <w:rFonts w:eastAsia="Constantia"/>
        </w:rPr>
        <w:t>Monitor the patient every 30 minutes for 2 hours, then hourly for the next 6–12 hours.</w:t>
      </w:r>
    </w:p>
    <w:p w14:paraId="295720AC" w14:textId="77777777" w:rsidR="00E83211" w:rsidRPr="00E154BB" w:rsidRDefault="00E83211" w:rsidP="00E83211">
      <w:pPr>
        <w:keepNext w:val="0"/>
        <w:keepLines w:val="0"/>
        <w:spacing w:before="120" w:after="0" w:line="360" w:lineRule="auto"/>
        <w:ind w:right="0"/>
        <w:jc w:val="center"/>
        <w:outlineLvl w:val="9"/>
        <w:rPr>
          <w:rFonts w:eastAsia="SimSun"/>
        </w:rPr>
      </w:pPr>
      <w:r w:rsidRPr="00E154BB">
        <w:rPr>
          <w:rFonts w:eastAsia="SimSun"/>
          <w:noProof/>
        </w:rPr>
        <w:drawing>
          <wp:inline distT="0" distB="0" distL="114300" distR="114300" wp14:anchorId="1A2C093A" wp14:editId="266AC68C">
            <wp:extent cx="4848225" cy="2439670"/>
            <wp:effectExtent l="0" t="0" r="9525" b="0"/>
            <wp:docPr id="1415019050" name="Picture 2" descr="C:\Users\toshiba\Desktop\20200107_212724.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6" name="Picture 2" descr="C:\Users\toshiba\Desktop\20200107_212724.jpg"/>
                    <pic:cNvPicPr>
                      <a:picLocks noGrp="1" noChangeAspect="1"/>
                    </pic:cNvPicPr>
                  </pic:nvPicPr>
                  <pic:blipFill rotWithShape="1">
                    <a:blip r:embed="rId291" cstate="email">
                      <a:extLst>
                        <a:ext uri="{28A0092B-C50C-407E-A947-70E740481C1C}">
                          <a14:useLocalDpi xmlns:a14="http://schemas.microsoft.com/office/drawing/2010/main"/>
                        </a:ext>
                      </a:extLst>
                    </a:blip>
                    <a:srcRect t="7243"/>
                    <a:stretch/>
                  </pic:blipFill>
                  <pic:spPr bwMode="auto">
                    <a:xfrm>
                      <a:off x="0" y="0"/>
                      <a:ext cx="4848225" cy="2439670"/>
                    </a:xfrm>
                    <a:prstGeom prst="rect">
                      <a:avLst/>
                    </a:prstGeom>
                    <a:noFill/>
                    <a:ln>
                      <a:noFill/>
                    </a:ln>
                    <a:extLst>
                      <a:ext uri="{53640926-AAD7-44D8-BBD7-CCE9431645EC}">
                        <a14:shadowObscured xmlns:a14="http://schemas.microsoft.com/office/drawing/2010/main"/>
                      </a:ext>
                    </a:extLst>
                  </pic:spPr>
                </pic:pic>
              </a:graphicData>
            </a:graphic>
          </wp:inline>
        </w:drawing>
      </w:r>
    </w:p>
    <w:p w14:paraId="0E8D40B4" w14:textId="77777777" w:rsidR="00E83211" w:rsidRPr="00B82D7A" w:rsidRDefault="00E83211" w:rsidP="00E83211">
      <w:pPr>
        <w:keepNext w:val="0"/>
        <w:keepLines w:val="0"/>
        <w:spacing w:before="120" w:after="0" w:line="360" w:lineRule="auto"/>
        <w:ind w:right="0"/>
        <w:jc w:val="center"/>
        <w:outlineLvl w:val="9"/>
        <w:rPr>
          <w:rFonts w:eastAsia="SimSun"/>
          <w:i/>
          <w:iCs/>
          <w:color w:val="4472C4" w:themeColor="accent1"/>
        </w:rPr>
      </w:pPr>
      <w:r w:rsidRPr="00B82D7A">
        <w:rPr>
          <w:rFonts w:eastAsia="SimSun"/>
          <w:i/>
          <w:iCs/>
          <w:color w:val="4472C4" w:themeColor="accent1"/>
        </w:rPr>
        <w:t>Figure 3.1. Treatment of dehydration</w:t>
      </w:r>
    </w:p>
    <w:p w14:paraId="5BF7E12D" w14:textId="77777777" w:rsidR="00E83211" w:rsidRPr="00E154BB" w:rsidRDefault="00E83211" w:rsidP="00E83211">
      <w:pPr>
        <w:keepNext w:val="0"/>
        <w:keepLines w:val="0"/>
        <w:tabs>
          <w:tab w:val="left" w:pos="720"/>
        </w:tabs>
        <w:spacing w:before="120" w:after="160" w:line="360" w:lineRule="auto"/>
        <w:ind w:right="0"/>
        <w:jc w:val="both"/>
        <w:outlineLvl w:val="9"/>
        <w:rPr>
          <w:rFonts w:eastAsia="SimSun"/>
        </w:rPr>
      </w:pPr>
      <w:r w:rsidRPr="00E154BB">
        <w:rPr>
          <w:rFonts w:eastAsia="SimSun"/>
          <w:b/>
          <w:bCs/>
        </w:rPr>
        <w:t xml:space="preserve">Contents of ReSoMal as prepared from standard ORS:  </w:t>
      </w:r>
    </w:p>
    <w:p w14:paraId="4F86667F" w14:textId="77777777" w:rsidR="00E83211" w:rsidRPr="00B82D7A" w:rsidRDefault="00E83211">
      <w:pPr>
        <w:pStyle w:val="ListParagraph"/>
        <w:keepNext w:val="0"/>
        <w:keepLines w:val="0"/>
        <w:widowControl w:val="0"/>
        <w:numPr>
          <w:ilvl w:val="0"/>
          <w:numId w:val="73"/>
        </w:numPr>
        <w:autoSpaceDE w:val="0"/>
        <w:autoSpaceDN w:val="0"/>
        <w:spacing w:before="120" w:after="0" w:line="360" w:lineRule="auto"/>
        <w:ind w:right="0"/>
        <w:jc w:val="both"/>
        <w:outlineLvl w:val="9"/>
        <w:rPr>
          <w:rFonts w:eastAsia="Constantia"/>
        </w:rPr>
      </w:pPr>
      <w:r w:rsidRPr="00B82D7A">
        <w:rPr>
          <w:rFonts w:eastAsia="Constantia"/>
        </w:rPr>
        <w:t xml:space="preserve">Water: 2 liters </w:t>
      </w:r>
    </w:p>
    <w:p w14:paraId="7216E63B" w14:textId="77777777" w:rsidR="00E83211" w:rsidRPr="00B82D7A" w:rsidRDefault="00E83211">
      <w:pPr>
        <w:pStyle w:val="ListParagraph"/>
        <w:keepNext w:val="0"/>
        <w:keepLines w:val="0"/>
        <w:widowControl w:val="0"/>
        <w:numPr>
          <w:ilvl w:val="0"/>
          <w:numId w:val="73"/>
        </w:numPr>
        <w:autoSpaceDE w:val="0"/>
        <w:autoSpaceDN w:val="0"/>
        <w:spacing w:before="120" w:after="0" w:line="360" w:lineRule="auto"/>
        <w:ind w:right="0"/>
        <w:jc w:val="both"/>
        <w:outlineLvl w:val="9"/>
        <w:rPr>
          <w:rFonts w:eastAsia="Constantia"/>
        </w:rPr>
      </w:pPr>
      <w:r w:rsidRPr="00B82D7A">
        <w:rPr>
          <w:rFonts w:eastAsia="Constantia"/>
        </w:rPr>
        <w:t xml:space="preserve">WHO-ORS: one 1-liter packet </w:t>
      </w:r>
    </w:p>
    <w:p w14:paraId="738B6C4D" w14:textId="77777777" w:rsidR="00E83211" w:rsidRPr="00B82D7A" w:rsidRDefault="00E83211">
      <w:pPr>
        <w:pStyle w:val="ListParagraph"/>
        <w:keepNext w:val="0"/>
        <w:keepLines w:val="0"/>
        <w:widowControl w:val="0"/>
        <w:numPr>
          <w:ilvl w:val="0"/>
          <w:numId w:val="73"/>
        </w:numPr>
        <w:autoSpaceDE w:val="0"/>
        <w:autoSpaceDN w:val="0"/>
        <w:spacing w:before="120" w:after="0" w:line="360" w:lineRule="auto"/>
        <w:ind w:right="0"/>
        <w:jc w:val="both"/>
        <w:outlineLvl w:val="9"/>
        <w:rPr>
          <w:rFonts w:eastAsia="Constantia"/>
        </w:rPr>
      </w:pPr>
      <w:r w:rsidRPr="00B82D7A">
        <w:rPr>
          <w:rFonts w:eastAsia="Constantia"/>
        </w:rPr>
        <w:t xml:space="preserve">Sugar: 50 g </w:t>
      </w:r>
    </w:p>
    <w:p w14:paraId="46C6C460" w14:textId="77777777" w:rsidR="00E83211" w:rsidRPr="00B82D7A" w:rsidRDefault="00E83211">
      <w:pPr>
        <w:pStyle w:val="ListParagraph"/>
        <w:keepNext w:val="0"/>
        <w:keepLines w:val="0"/>
        <w:widowControl w:val="0"/>
        <w:numPr>
          <w:ilvl w:val="0"/>
          <w:numId w:val="73"/>
        </w:numPr>
        <w:autoSpaceDE w:val="0"/>
        <w:autoSpaceDN w:val="0"/>
        <w:spacing w:before="120" w:after="0" w:line="360" w:lineRule="auto"/>
        <w:ind w:right="0"/>
        <w:jc w:val="both"/>
        <w:outlineLvl w:val="9"/>
        <w:rPr>
          <w:rFonts w:eastAsia="Constantia"/>
        </w:rPr>
      </w:pPr>
      <w:r w:rsidRPr="00B82D7A">
        <w:rPr>
          <w:rFonts w:eastAsia="Constantia"/>
        </w:rPr>
        <w:t>Mineral mix solution*: 40 ml or one leveled scoop CMV(combined minerals and vitamins)</w:t>
      </w:r>
    </w:p>
    <w:p w14:paraId="52688133" w14:textId="77777777" w:rsidR="00E83211" w:rsidRPr="00E154BB" w:rsidRDefault="00E83211" w:rsidP="00E83211">
      <w:pPr>
        <w:keepNext w:val="0"/>
        <w:keepLines w:val="0"/>
        <w:spacing w:before="120" w:after="0" w:line="360" w:lineRule="auto"/>
        <w:ind w:right="0"/>
        <w:jc w:val="center"/>
        <w:outlineLvl w:val="9"/>
        <w:rPr>
          <w:rFonts w:eastAsia="SimSun"/>
        </w:rPr>
      </w:pPr>
      <w:r w:rsidRPr="00E154BB">
        <w:rPr>
          <w:rFonts w:eastAsia="SimSun"/>
          <w:noProof/>
        </w:rPr>
        <w:drawing>
          <wp:inline distT="0" distB="0" distL="114300" distR="114300" wp14:anchorId="694F9F7B" wp14:editId="2EA61B7C">
            <wp:extent cx="4628909" cy="2628900"/>
            <wp:effectExtent l="0" t="0" r="635" b="0"/>
            <wp:docPr id="1415019051" name="Picture 2" descr="C:\Users\toshiba\Desktop\20200107_21274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7" name="Picture 2" descr="C:\Users\toshiba\Desktop\20200107_212749.jpg"/>
                    <pic:cNvPicPr>
                      <a:picLocks noGrp="1" noChangeAspect="1"/>
                    </pic:cNvPicPr>
                  </pic:nvPicPr>
                  <pic:blipFill rotWithShape="1">
                    <a:blip r:embed="rId292" cstate="email">
                      <a:extLst>
                        <a:ext uri="{28A0092B-C50C-407E-A947-70E740481C1C}">
                          <a14:useLocalDpi xmlns:a14="http://schemas.microsoft.com/office/drawing/2010/main"/>
                        </a:ext>
                      </a:extLst>
                    </a:blip>
                    <a:srcRect t="8373"/>
                    <a:stretch/>
                  </pic:blipFill>
                  <pic:spPr bwMode="auto">
                    <a:xfrm>
                      <a:off x="0" y="0"/>
                      <a:ext cx="4629977" cy="2629507"/>
                    </a:xfrm>
                    <a:prstGeom prst="rect">
                      <a:avLst/>
                    </a:prstGeom>
                    <a:noFill/>
                    <a:ln>
                      <a:noFill/>
                    </a:ln>
                    <a:extLst>
                      <a:ext uri="{53640926-AAD7-44D8-BBD7-CCE9431645EC}">
                        <a14:shadowObscured xmlns:a14="http://schemas.microsoft.com/office/drawing/2010/main"/>
                      </a:ext>
                    </a:extLst>
                  </pic:spPr>
                </pic:pic>
              </a:graphicData>
            </a:graphic>
          </wp:inline>
        </w:drawing>
      </w:r>
    </w:p>
    <w:p w14:paraId="0E3151B4" w14:textId="77777777" w:rsidR="00E83211" w:rsidRPr="00B82D7A" w:rsidRDefault="00E83211" w:rsidP="00E83211">
      <w:pPr>
        <w:keepNext w:val="0"/>
        <w:keepLines w:val="0"/>
        <w:spacing w:before="120" w:after="0" w:line="360" w:lineRule="auto"/>
        <w:ind w:right="0"/>
        <w:jc w:val="center"/>
        <w:outlineLvl w:val="9"/>
        <w:rPr>
          <w:rFonts w:eastAsia="SimSun"/>
          <w:i/>
          <w:iCs/>
          <w:color w:val="4472C4" w:themeColor="accent1"/>
        </w:rPr>
      </w:pPr>
      <w:r w:rsidRPr="00B82D7A">
        <w:rPr>
          <w:rFonts w:eastAsia="SimSun"/>
          <w:i/>
          <w:iCs/>
          <w:color w:val="4472C4" w:themeColor="accent1"/>
        </w:rPr>
        <w:t>Figure 3.2. Monitoring patience on ReSoMal</w:t>
      </w:r>
    </w:p>
    <w:p w14:paraId="15182782" w14:textId="77777777" w:rsidR="00E83211" w:rsidRPr="00B82D7A" w:rsidRDefault="00E83211" w:rsidP="00E83211">
      <w:pPr>
        <w:spacing w:before="200" w:after="0" w:line="360" w:lineRule="auto"/>
        <w:ind w:right="0"/>
        <w:jc w:val="both"/>
        <w:outlineLvl w:val="3"/>
        <w:rPr>
          <w:rFonts w:eastAsia="Constantia"/>
          <w:b/>
          <w:bCs/>
          <w:color w:val="4472C4" w:themeColor="accent1"/>
        </w:rPr>
      </w:pPr>
      <w:bookmarkStart w:id="5345" w:name="_Toc215925570"/>
      <w:r w:rsidRPr="00B82D7A">
        <w:rPr>
          <w:rFonts w:eastAsia="Constantia"/>
          <w:b/>
          <w:bCs/>
          <w:color w:val="4472C4" w:themeColor="accent1"/>
        </w:rPr>
        <w:lastRenderedPageBreak/>
        <w:t>Shock</w:t>
      </w:r>
      <w:bookmarkEnd w:id="5345"/>
    </w:p>
    <w:p w14:paraId="5AB053C8" w14:textId="77777777" w:rsidR="00E83211" w:rsidRPr="00B82D7A" w:rsidRDefault="00E83211">
      <w:pPr>
        <w:pStyle w:val="ListParagraph"/>
        <w:keepNext w:val="0"/>
        <w:keepLines w:val="0"/>
        <w:widowControl w:val="0"/>
        <w:numPr>
          <w:ilvl w:val="0"/>
          <w:numId w:val="74"/>
        </w:numPr>
        <w:autoSpaceDE w:val="0"/>
        <w:autoSpaceDN w:val="0"/>
        <w:spacing w:before="120" w:after="0" w:line="360" w:lineRule="auto"/>
        <w:ind w:right="0"/>
        <w:jc w:val="both"/>
        <w:outlineLvl w:val="9"/>
        <w:rPr>
          <w:rFonts w:eastAsia="Constantia"/>
        </w:rPr>
      </w:pPr>
      <w:r w:rsidRPr="00B82D7A">
        <w:rPr>
          <w:rFonts w:eastAsia="Constantia"/>
        </w:rPr>
        <w:t xml:space="preserve">Give oxygen. </w:t>
      </w:r>
    </w:p>
    <w:p w14:paraId="398B0A48" w14:textId="77777777" w:rsidR="00E83211" w:rsidRPr="00B82D7A" w:rsidRDefault="00E83211">
      <w:pPr>
        <w:pStyle w:val="ListParagraph"/>
        <w:keepNext w:val="0"/>
        <w:keepLines w:val="0"/>
        <w:widowControl w:val="0"/>
        <w:numPr>
          <w:ilvl w:val="0"/>
          <w:numId w:val="74"/>
        </w:numPr>
        <w:autoSpaceDE w:val="0"/>
        <w:autoSpaceDN w:val="0"/>
        <w:spacing w:before="120" w:after="0" w:line="360" w:lineRule="auto"/>
        <w:ind w:right="0"/>
        <w:jc w:val="both"/>
        <w:outlineLvl w:val="9"/>
        <w:rPr>
          <w:rFonts w:eastAsia="Constantia"/>
        </w:rPr>
      </w:pPr>
      <w:r w:rsidRPr="00B82D7A">
        <w:rPr>
          <w:rFonts w:eastAsia="Constantia"/>
        </w:rPr>
        <w:t xml:space="preserve">IV fluid at 15 ml/kg over 1 hour. Use Ringer’s lactate with 5% dextrose; or 0.45% half NS with 5% dextrose. </w:t>
      </w:r>
    </w:p>
    <w:p w14:paraId="261631D7" w14:textId="77777777" w:rsidR="00E83211" w:rsidRPr="00B82D7A" w:rsidRDefault="00E83211">
      <w:pPr>
        <w:pStyle w:val="ListParagraph"/>
        <w:keepNext w:val="0"/>
        <w:keepLines w:val="0"/>
        <w:widowControl w:val="0"/>
        <w:numPr>
          <w:ilvl w:val="0"/>
          <w:numId w:val="74"/>
        </w:numPr>
        <w:autoSpaceDE w:val="0"/>
        <w:autoSpaceDN w:val="0"/>
        <w:spacing w:before="120" w:after="0" w:line="360" w:lineRule="auto"/>
        <w:ind w:right="0"/>
        <w:jc w:val="both"/>
        <w:outlineLvl w:val="9"/>
        <w:rPr>
          <w:rFonts w:eastAsia="Constantia"/>
        </w:rPr>
      </w:pPr>
      <w:r w:rsidRPr="00B82D7A">
        <w:rPr>
          <w:rFonts w:eastAsia="Constantia"/>
        </w:rPr>
        <w:t xml:space="preserve">If improved, repeat IV 15 ml/kg over 1 hour, then switch to oral or NGT rehydration with ReSoMal, 10 ml/kg/h for up to 10 hours. </w:t>
      </w:r>
    </w:p>
    <w:p w14:paraId="3C82DC19" w14:textId="77777777" w:rsidR="00E83211" w:rsidRPr="00B82D7A" w:rsidRDefault="00E83211">
      <w:pPr>
        <w:pStyle w:val="ListParagraph"/>
        <w:keepNext w:val="0"/>
        <w:keepLines w:val="0"/>
        <w:widowControl w:val="0"/>
        <w:numPr>
          <w:ilvl w:val="0"/>
          <w:numId w:val="74"/>
        </w:numPr>
        <w:autoSpaceDE w:val="0"/>
        <w:autoSpaceDN w:val="0"/>
        <w:spacing w:before="120" w:after="0" w:line="360" w:lineRule="auto"/>
        <w:ind w:right="0"/>
        <w:jc w:val="both"/>
        <w:outlineLvl w:val="9"/>
        <w:rPr>
          <w:rFonts w:eastAsia="Constantia"/>
        </w:rPr>
      </w:pPr>
      <w:r w:rsidRPr="00B82D7A">
        <w:rPr>
          <w:rFonts w:eastAsia="Constantia"/>
        </w:rPr>
        <w:t xml:space="preserve">If child fails to improve, give maintenance IV fluids (4 ml/kg/h) while waiting for blood, transfuse fresh whole blood at 10 ml/kg slowly over 3 hours. </w:t>
      </w:r>
    </w:p>
    <w:p w14:paraId="03428081" w14:textId="77777777" w:rsidR="00E83211" w:rsidRPr="00E154BB" w:rsidRDefault="00E83211" w:rsidP="00E83211">
      <w:pPr>
        <w:pStyle w:val="Heading2"/>
        <w:rPr>
          <w:rFonts w:eastAsia="Arial Unicode MS"/>
          <w:u w:color="000000"/>
        </w:rPr>
      </w:pPr>
      <w:bookmarkStart w:id="5346" w:name="page260"/>
      <w:bookmarkStart w:id="5347" w:name="_Toc173847454"/>
      <w:bookmarkStart w:id="5348" w:name="_Toc215925571"/>
      <w:bookmarkStart w:id="5349" w:name="_Toc216608642"/>
      <w:bookmarkEnd w:id="5346"/>
      <w:r w:rsidRPr="00E154BB">
        <w:rPr>
          <w:rFonts w:eastAsia="Arial Unicode MS"/>
          <w:u w:color="000000"/>
        </w:rPr>
        <w:t>3.7. Infectious Disease</w:t>
      </w:r>
      <w:bookmarkEnd w:id="5347"/>
      <w:r w:rsidRPr="00E154BB">
        <w:rPr>
          <w:rFonts w:eastAsia="Arial Unicode MS"/>
          <w:u w:color="000000"/>
        </w:rPr>
        <w:t>s</w:t>
      </w:r>
      <w:bookmarkEnd w:id="5348"/>
      <w:bookmarkEnd w:id="5349"/>
      <w:r w:rsidRPr="00E154BB">
        <w:rPr>
          <w:rFonts w:eastAsia="Arial Unicode MS"/>
          <w:u w:color="000000"/>
        </w:rPr>
        <w:t xml:space="preserve"> </w:t>
      </w:r>
    </w:p>
    <w:p w14:paraId="29488B0A" w14:textId="77777777" w:rsidR="00E83211" w:rsidRPr="00E154BB" w:rsidRDefault="00E83211" w:rsidP="00E83211">
      <w:pPr>
        <w:pStyle w:val="Heading3"/>
      </w:pPr>
      <w:bookmarkStart w:id="5350" w:name="_Toc215925572"/>
      <w:bookmarkStart w:id="5351" w:name="_Toc216608643"/>
      <w:r w:rsidRPr="00E154BB">
        <w:t>3.7.1. Severe and Complicated Malaria</w:t>
      </w:r>
      <w:bookmarkEnd w:id="5350"/>
      <w:bookmarkEnd w:id="5351"/>
      <w:r w:rsidRPr="00E154BB">
        <w:t xml:space="preserve"> </w:t>
      </w:r>
    </w:p>
    <w:p w14:paraId="5F0ABE9F" w14:textId="77777777" w:rsidR="00E83211" w:rsidRPr="002B0FB1" w:rsidRDefault="00E83211" w:rsidP="00E83211">
      <w:pPr>
        <w:spacing w:before="200" w:after="0" w:line="360" w:lineRule="auto"/>
        <w:ind w:right="0"/>
        <w:jc w:val="both"/>
        <w:outlineLvl w:val="3"/>
        <w:rPr>
          <w:rFonts w:eastAsia="Constantia"/>
          <w:b/>
          <w:bCs/>
          <w:color w:val="4472C4" w:themeColor="accent1"/>
        </w:rPr>
      </w:pPr>
      <w:bookmarkStart w:id="5352" w:name="_Toc215925573"/>
      <w:r w:rsidRPr="002B0FB1">
        <w:rPr>
          <w:rFonts w:eastAsia="Constantia"/>
          <w:b/>
          <w:bCs/>
          <w:color w:val="4472C4" w:themeColor="accent1"/>
        </w:rPr>
        <w:t>Introduction</w:t>
      </w:r>
      <w:bookmarkEnd w:id="5352"/>
      <w:r w:rsidRPr="002B0FB1">
        <w:rPr>
          <w:rFonts w:eastAsia="Constantia"/>
          <w:b/>
          <w:bCs/>
          <w:color w:val="4472C4" w:themeColor="accent1"/>
        </w:rPr>
        <w:t xml:space="preserve"> </w:t>
      </w:r>
    </w:p>
    <w:p w14:paraId="3A3FCF40" w14:textId="77777777" w:rsidR="00E83211" w:rsidRPr="00E154BB" w:rsidRDefault="00E83211" w:rsidP="00E83211">
      <w:pPr>
        <w:keepNext w:val="0"/>
        <w:keepLines w:val="0"/>
        <w:kinsoku w:val="0"/>
        <w:overflowPunct w:val="0"/>
        <w:spacing w:before="115" w:after="0" w:line="360" w:lineRule="auto"/>
        <w:ind w:right="0"/>
        <w:jc w:val="both"/>
        <w:textAlignment w:val="baseline"/>
        <w:outlineLvl w:val="9"/>
        <w:rPr>
          <w:rFonts w:eastAsia="Times New Roman"/>
        </w:rPr>
      </w:pPr>
      <w:r w:rsidRPr="00E154BB">
        <w:rPr>
          <w:rFonts w:eastAsia="SimSun"/>
        </w:rPr>
        <w:t>A</w:t>
      </w:r>
      <w:r w:rsidRPr="00E154BB">
        <w:rPr>
          <w:rFonts w:eastAsia="SimSun"/>
          <w:color w:val="000000"/>
        </w:rPr>
        <w:t xml:space="preserve"> patient with </w:t>
      </w:r>
      <w:r w:rsidRPr="00E154BB">
        <w:rPr>
          <w:rFonts w:eastAsia="SimSun"/>
          <w:i/>
          <w:iCs/>
          <w:color w:val="000000"/>
        </w:rPr>
        <w:t xml:space="preserve">P. falciparum </w:t>
      </w:r>
      <w:r w:rsidRPr="00E154BB">
        <w:rPr>
          <w:rFonts w:eastAsia="SimSun"/>
          <w:color w:val="000000"/>
        </w:rPr>
        <w:t xml:space="preserve">asexual parasitemia and the presence of one or more of the following clinical or laboratory features, in the absence of an identified alternative cause, is considered to have </w:t>
      </w:r>
      <w:r w:rsidRPr="00E154BB">
        <w:rPr>
          <w:rFonts w:eastAsia="Times New Roman"/>
        </w:rPr>
        <w:t>severe and complicated malaria</w:t>
      </w:r>
      <w:r w:rsidRPr="00E154BB">
        <w:rPr>
          <w:rFonts w:eastAsia="SimSun"/>
          <w:color w:val="000000"/>
        </w:rPr>
        <w:t>:</w:t>
      </w:r>
    </w:p>
    <w:p w14:paraId="3CFE9CE5"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t>Impaired consciousness or unrousable coma: Glasgow coma score &lt;11 or Blantyre coma score &lt;3 in children.</w:t>
      </w:r>
    </w:p>
    <w:p w14:paraId="0ED5E472"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t>Prostration: generalized weakness so that the patient is unable walk or sit up without assistance.</w:t>
      </w:r>
    </w:p>
    <w:p w14:paraId="3EA9A86E"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t>Multiple convulsions: more than two episodes in 24 hours.</w:t>
      </w:r>
    </w:p>
    <w:p w14:paraId="0DAF5496"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t>Acidosis respiratory distress: rapid, deep breathing; clinically a base deficit of &gt;8 mEq/L or venous plasma lactate &gt;−5 mmol.</w:t>
      </w:r>
    </w:p>
    <w:p w14:paraId="1A4CC30E"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t>Hypoglycemia: blood or plasma glucose &lt;2.2 mmol/L or &lt;40 mg/dL.</w:t>
      </w:r>
    </w:p>
    <w:p w14:paraId="0DE3AB48"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t>Shock; capillary refill &gt;−3s or temperature gradient on leg mid to proximal limb but no hypotension. Decompensated shock is defined as systolic BP s &lt;70 mm Hg in children or &lt;80 mm Hg in adults.</w:t>
      </w:r>
    </w:p>
    <w:p w14:paraId="722EAFA9"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t>Pulmonary edema: radiologically confirmed or oxygen saturation &lt;90% on room air, respiratory rate &gt;30/min; often chest in drawing and crepitation on auscultation.</w:t>
      </w:r>
    </w:p>
    <w:p w14:paraId="0415E3AE"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t>Jaundice: clinical plus evidence of other vital organ dysfunction.</w:t>
      </w:r>
    </w:p>
    <w:p w14:paraId="56CC324C"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t>Severe normocytic anemia: Hb &lt;5 g/dl, or packed cell volume &lt;15% in children &lt;12 years of age.</w:t>
      </w:r>
    </w:p>
    <w:p w14:paraId="72B26E44"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lastRenderedPageBreak/>
        <w:t xml:space="preserve">Hyperparasitemia: </w:t>
      </w:r>
      <w:r w:rsidRPr="002B0FB1">
        <w:rPr>
          <w:rFonts w:eastAsia="Constantia"/>
          <w:i/>
          <w:iCs/>
        </w:rPr>
        <w:t>p. falciparum parasitemia</w:t>
      </w:r>
      <w:r w:rsidRPr="002B0FB1">
        <w:rPr>
          <w:rFonts w:eastAsia="Constantia"/>
        </w:rPr>
        <w:t xml:space="preserve"> &gt;2%/100,000/μl in low intensity.</w:t>
      </w:r>
    </w:p>
    <w:p w14:paraId="423D0CAE"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t>Renal impairment: serum creatinine &gt;265 μmol/l or 3 mg/dL or blood urea &gt;20 mmol/L.</w:t>
      </w:r>
    </w:p>
    <w:p w14:paraId="3B1C514B" w14:textId="77777777" w:rsidR="00E83211" w:rsidRPr="002B0FB1" w:rsidRDefault="00E83211">
      <w:pPr>
        <w:pStyle w:val="ListParagraph"/>
        <w:keepNext w:val="0"/>
        <w:keepLines w:val="0"/>
        <w:widowControl w:val="0"/>
        <w:numPr>
          <w:ilvl w:val="0"/>
          <w:numId w:val="75"/>
        </w:numPr>
        <w:autoSpaceDE w:val="0"/>
        <w:autoSpaceDN w:val="0"/>
        <w:spacing w:before="120" w:after="0" w:line="360" w:lineRule="auto"/>
        <w:ind w:right="0"/>
        <w:jc w:val="both"/>
        <w:outlineLvl w:val="9"/>
        <w:rPr>
          <w:rFonts w:eastAsia="Constantia"/>
        </w:rPr>
      </w:pPr>
      <w:r w:rsidRPr="002B0FB1">
        <w:rPr>
          <w:rFonts w:eastAsia="Constantia"/>
        </w:rPr>
        <w:t>Recommended management</w:t>
      </w:r>
    </w:p>
    <w:p w14:paraId="48677B2B" w14:textId="77777777" w:rsidR="00E83211" w:rsidRPr="002B0FB1" w:rsidRDefault="00E83211" w:rsidP="00E83211">
      <w:pPr>
        <w:spacing w:before="200" w:after="0" w:line="360" w:lineRule="auto"/>
        <w:ind w:right="0"/>
        <w:jc w:val="both"/>
        <w:outlineLvl w:val="3"/>
        <w:rPr>
          <w:rFonts w:eastAsia="Constantia"/>
          <w:b/>
          <w:bCs/>
          <w:color w:val="4472C4" w:themeColor="accent1"/>
        </w:rPr>
      </w:pPr>
      <w:bookmarkStart w:id="5353" w:name="_Toc215925574"/>
      <w:r w:rsidRPr="002B0FB1">
        <w:rPr>
          <w:rFonts w:eastAsia="Constantia"/>
          <w:b/>
          <w:bCs/>
          <w:color w:val="4472C4" w:themeColor="accent1"/>
        </w:rPr>
        <w:t>Management of complications</w:t>
      </w:r>
      <w:bookmarkEnd w:id="5353"/>
    </w:p>
    <w:p w14:paraId="44ED010E" w14:textId="77777777" w:rsidR="00E83211" w:rsidRPr="002B0FB1" w:rsidRDefault="00E83211">
      <w:pPr>
        <w:pStyle w:val="ListParagraph"/>
        <w:keepNext w:val="0"/>
        <w:keepLines w:val="0"/>
        <w:widowControl w:val="0"/>
        <w:numPr>
          <w:ilvl w:val="0"/>
          <w:numId w:val="76"/>
        </w:numPr>
        <w:autoSpaceDE w:val="0"/>
        <w:autoSpaceDN w:val="0"/>
        <w:spacing w:before="120" w:after="0" w:line="360" w:lineRule="auto"/>
        <w:ind w:right="0"/>
        <w:jc w:val="both"/>
        <w:outlineLvl w:val="9"/>
        <w:rPr>
          <w:rFonts w:eastAsia="Constantia"/>
        </w:rPr>
      </w:pPr>
      <w:r w:rsidRPr="002B0FB1">
        <w:rPr>
          <w:rFonts w:eastAsia="Constantia"/>
        </w:rPr>
        <w:t xml:space="preserve">Coma (cerebral malaria): ABCDE, correct hypoglycemia by infusing dextrose (4 ml/kg of 10% dextrose given by slow IV infusion over 3–5 minutes, or water sugar via NGT.  </w:t>
      </w:r>
    </w:p>
    <w:p w14:paraId="534E4728" w14:textId="77777777" w:rsidR="00E83211" w:rsidRPr="002B0FB1" w:rsidRDefault="00E83211">
      <w:pPr>
        <w:pStyle w:val="ListParagraph"/>
        <w:keepNext w:val="0"/>
        <w:keepLines w:val="0"/>
        <w:widowControl w:val="0"/>
        <w:numPr>
          <w:ilvl w:val="0"/>
          <w:numId w:val="76"/>
        </w:numPr>
        <w:autoSpaceDE w:val="0"/>
        <w:autoSpaceDN w:val="0"/>
        <w:spacing w:before="120" w:after="0" w:line="360" w:lineRule="auto"/>
        <w:ind w:right="0"/>
        <w:jc w:val="both"/>
        <w:outlineLvl w:val="9"/>
        <w:rPr>
          <w:rFonts w:eastAsia="Constantia"/>
        </w:rPr>
      </w:pPr>
      <w:r w:rsidRPr="002B0FB1">
        <w:rPr>
          <w:rFonts w:eastAsia="Constantia"/>
        </w:rPr>
        <w:t>Convulsions: Maintain airways; treat promptly with intravenous or rectal diazepam (0.5–1.0 mg/kg) or intramuscular paraldehyde. Check blood glucose.</w:t>
      </w:r>
    </w:p>
    <w:p w14:paraId="7D0CB7E6" w14:textId="77777777" w:rsidR="00E83211" w:rsidRPr="002B0FB1" w:rsidRDefault="00E83211">
      <w:pPr>
        <w:pStyle w:val="ListParagraph"/>
        <w:keepNext w:val="0"/>
        <w:keepLines w:val="0"/>
        <w:widowControl w:val="0"/>
        <w:numPr>
          <w:ilvl w:val="0"/>
          <w:numId w:val="76"/>
        </w:numPr>
        <w:autoSpaceDE w:val="0"/>
        <w:autoSpaceDN w:val="0"/>
        <w:spacing w:before="120" w:after="0" w:line="360" w:lineRule="auto"/>
        <w:ind w:right="0"/>
        <w:jc w:val="both"/>
        <w:outlineLvl w:val="9"/>
        <w:rPr>
          <w:rFonts w:eastAsia="Constantia"/>
        </w:rPr>
      </w:pPr>
      <w:r w:rsidRPr="002B0FB1">
        <w:rPr>
          <w:rFonts w:eastAsia="Constantia"/>
        </w:rPr>
        <w:t>Hyperpyrexia: Administer tepid sponging, fanning, a cooling blanket, and antipyretic drugs. Paracetamol is preferred over more nephrotoxic drugs.</w:t>
      </w:r>
    </w:p>
    <w:p w14:paraId="6BF7E1BF" w14:textId="77777777" w:rsidR="00E83211" w:rsidRPr="002B0FB1" w:rsidRDefault="00E83211">
      <w:pPr>
        <w:pStyle w:val="ListParagraph"/>
        <w:keepNext w:val="0"/>
        <w:keepLines w:val="0"/>
        <w:widowControl w:val="0"/>
        <w:numPr>
          <w:ilvl w:val="0"/>
          <w:numId w:val="76"/>
        </w:numPr>
        <w:autoSpaceDE w:val="0"/>
        <w:autoSpaceDN w:val="0"/>
        <w:spacing w:before="120" w:after="0" w:line="360" w:lineRule="auto"/>
        <w:ind w:right="0"/>
        <w:jc w:val="both"/>
        <w:outlineLvl w:val="9"/>
        <w:rPr>
          <w:rFonts w:eastAsia="Constantia"/>
        </w:rPr>
      </w:pPr>
      <w:r w:rsidRPr="002B0FB1">
        <w:rPr>
          <w:rFonts w:eastAsia="Constantia"/>
        </w:rPr>
        <w:t>Hypoglycemia: Check blood glucose, correct hypoglycemia, and maintain with glucose containing infusion.</w:t>
      </w:r>
    </w:p>
    <w:p w14:paraId="1F9C4B82" w14:textId="77777777" w:rsidR="00E83211" w:rsidRPr="002B0FB1" w:rsidRDefault="00E83211">
      <w:pPr>
        <w:pStyle w:val="ListParagraph"/>
        <w:keepNext w:val="0"/>
        <w:keepLines w:val="0"/>
        <w:widowControl w:val="0"/>
        <w:numPr>
          <w:ilvl w:val="0"/>
          <w:numId w:val="76"/>
        </w:numPr>
        <w:autoSpaceDE w:val="0"/>
        <w:autoSpaceDN w:val="0"/>
        <w:spacing w:before="120" w:after="0" w:line="360" w:lineRule="auto"/>
        <w:ind w:right="0"/>
        <w:jc w:val="both"/>
        <w:outlineLvl w:val="9"/>
        <w:rPr>
          <w:rFonts w:eastAsia="Constantia"/>
        </w:rPr>
      </w:pPr>
      <w:r w:rsidRPr="002B0FB1">
        <w:rPr>
          <w:rFonts w:eastAsia="Constantia"/>
        </w:rPr>
        <w:t>Severe anemia: Transfuse with screened fresh whole blood.</w:t>
      </w:r>
    </w:p>
    <w:p w14:paraId="4A097C17" w14:textId="77777777" w:rsidR="00E83211" w:rsidRPr="002B0FB1" w:rsidRDefault="00E83211">
      <w:pPr>
        <w:pStyle w:val="ListParagraph"/>
        <w:keepNext w:val="0"/>
        <w:keepLines w:val="0"/>
        <w:widowControl w:val="0"/>
        <w:numPr>
          <w:ilvl w:val="0"/>
          <w:numId w:val="76"/>
        </w:numPr>
        <w:autoSpaceDE w:val="0"/>
        <w:autoSpaceDN w:val="0"/>
        <w:spacing w:before="120" w:after="0" w:line="360" w:lineRule="auto"/>
        <w:ind w:right="0"/>
        <w:jc w:val="both"/>
        <w:outlineLvl w:val="9"/>
        <w:rPr>
          <w:rFonts w:eastAsia="Constantia"/>
        </w:rPr>
      </w:pPr>
      <w:r w:rsidRPr="002B0FB1">
        <w:rPr>
          <w:rFonts w:eastAsia="Constantia"/>
        </w:rPr>
        <w:t>Acute pulmonary edema: Prop patient up at an angle of 45°, give oxygen, give a diuretic, stop intravenous fluids, intubate and add PEEP/CPAP in life-threatening hypoxemia.</w:t>
      </w:r>
    </w:p>
    <w:p w14:paraId="68EA4B3B" w14:textId="77777777" w:rsidR="00E83211" w:rsidRPr="002B0FB1" w:rsidRDefault="00E83211">
      <w:pPr>
        <w:pStyle w:val="ListParagraph"/>
        <w:keepNext w:val="0"/>
        <w:keepLines w:val="0"/>
        <w:widowControl w:val="0"/>
        <w:numPr>
          <w:ilvl w:val="0"/>
          <w:numId w:val="76"/>
        </w:numPr>
        <w:autoSpaceDE w:val="0"/>
        <w:autoSpaceDN w:val="0"/>
        <w:spacing w:before="120" w:after="0" w:line="360" w:lineRule="auto"/>
        <w:ind w:right="0"/>
        <w:jc w:val="both"/>
        <w:outlineLvl w:val="9"/>
        <w:rPr>
          <w:rFonts w:eastAsia="Constantia"/>
        </w:rPr>
      </w:pPr>
      <w:r w:rsidRPr="002B0FB1">
        <w:rPr>
          <w:rFonts w:eastAsia="Constantia"/>
        </w:rPr>
        <w:t>Acute renal failure: Exclude prerenal causes, check fluid balance and urinary sodium. If in established renal failure add hemofiltration or hemodialysis, or if unavailable, peritoneal dialysis.</w:t>
      </w:r>
    </w:p>
    <w:p w14:paraId="7F54FE35" w14:textId="77777777" w:rsidR="00E83211" w:rsidRPr="002B0FB1" w:rsidRDefault="00E83211">
      <w:pPr>
        <w:pStyle w:val="ListParagraph"/>
        <w:keepNext w:val="0"/>
        <w:keepLines w:val="0"/>
        <w:widowControl w:val="0"/>
        <w:numPr>
          <w:ilvl w:val="0"/>
          <w:numId w:val="76"/>
        </w:numPr>
        <w:autoSpaceDE w:val="0"/>
        <w:autoSpaceDN w:val="0"/>
        <w:spacing w:before="120" w:after="0" w:line="360" w:lineRule="auto"/>
        <w:ind w:right="0"/>
        <w:jc w:val="both"/>
        <w:outlineLvl w:val="9"/>
        <w:rPr>
          <w:rFonts w:eastAsia="Constantia"/>
        </w:rPr>
      </w:pPr>
      <w:r w:rsidRPr="002B0FB1">
        <w:rPr>
          <w:rFonts w:eastAsia="Constantia"/>
        </w:rPr>
        <w:t>Spontaneous bleeding and coagulopathy: Transfuse with screened fresh whole blood (cryoprecipitate, fresh frozen plasma and platelets, if available); give vitamin K injection.</w:t>
      </w:r>
    </w:p>
    <w:p w14:paraId="7AA9270B" w14:textId="77777777" w:rsidR="00E83211" w:rsidRPr="002B0FB1" w:rsidRDefault="00E83211">
      <w:pPr>
        <w:pStyle w:val="ListParagraph"/>
        <w:keepNext w:val="0"/>
        <w:keepLines w:val="0"/>
        <w:widowControl w:val="0"/>
        <w:numPr>
          <w:ilvl w:val="0"/>
          <w:numId w:val="76"/>
        </w:numPr>
        <w:autoSpaceDE w:val="0"/>
        <w:autoSpaceDN w:val="0"/>
        <w:spacing w:before="120" w:after="0" w:line="360" w:lineRule="auto"/>
        <w:ind w:right="0"/>
        <w:jc w:val="both"/>
        <w:outlineLvl w:val="9"/>
        <w:rPr>
          <w:rFonts w:eastAsia="Constantia"/>
        </w:rPr>
      </w:pPr>
      <w:r w:rsidRPr="002B0FB1">
        <w:rPr>
          <w:rFonts w:eastAsia="Constantia"/>
        </w:rPr>
        <w:t>Metabolic acidosis: Exclude or treat hypoglycemia, hypovolemia and septicemia. If severe, add hemofiltration or hemodialysis.</w:t>
      </w:r>
    </w:p>
    <w:p w14:paraId="464BD180" w14:textId="77777777" w:rsidR="00E83211" w:rsidRPr="002B0FB1" w:rsidRDefault="00E83211">
      <w:pPr>
        <w:pStyle w:val="ListParagraph"/>
        <w:keepNext w:val="0"/>
        <w:keepLines w:val="0"/>
        <w:widowControl w:val="0"/>
        <w:numPr>
          <w:ilvl w:val="0"/>
          <w:numId w:val="76"/>
        </w:numPr>
        <w:autoSpaceDE w:val="0"/>
        <w:autoSpaceDN w:val="0"/>
        <w:spacing w:before="120" w:after="0" w:line="360" w:lineRule="auto"/>
        <w:ind w:right="0"/>
        <w:jc w:val="both"/>
        <w:outlineLvl w:val="9"/>
        <w:rPr>
          <w:rFonts w:eastAsia="Constantia"/>
        </w:rPr>
      </w:pPr>
      <w:r w:rsidRPr="002B0FB1">
        <w:rPr>
          <w:rFonts w:eastAsia="Constantia"/>
        </w:rPr>
        <w:t>Shock: Suspect septicemia, take blood for cultures, give parenteral broad-spectrum antimicrobials, correct hemodynamic disturbances.</w:t>
      </w:r>
    </w:p>
    <w:p w14:paraId="65B0E2C1"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Specific antimalarial treatment</w:t>
      </w:r>
    </w:p>
    <w:p w14:paraId="4DF7FC59" w14:textId="77777777" w:rsidR="00E83211" w:rsidRPr="002B0FB1" w:rsidRDefault="00E83211">
      <w:pPr>
        <w:pStyle w:val="ListParagraph"/>
        <w:keepNext w:val="0"/>
        <w:keepLines w:val="0"/>
        <w:widowControl w:val="0"/>
        <w:numPr>
          <w:ilvl w:val="0"/>
          <w:numId w:val="77"/>
        </w:numPr>
        <w:autoSpaceDE w:val="0"/>
        <w:autoSpaceDN w:val="0"/>
        <w:spacing w:before="120" w:after="0" w:line="360" w:lineRule="auto"/>
        <w:ind w:right="0"/>
        <w:jc w:val="both"/>
        <w:outlineLvl w:val="9"/>
        <w:rPr>
          <w:rFonts w:eastAsia="Constantia"/>
        </w:rPr>
      </w:pPr>
      <w:r w:rsidRPr="002B0FB1">
        <w:rPr>
          <w:rFonts w:eastAsia="Constantia"/>
        </w:rPr>
        <w:t>Artesunate</w:t>
      </w:r>
    </w:p>
    <w:p w14:paraId="3D98D44C" w14:textId="77777777" w:rsidR="00E83211" w:rsidRPr="002B0FB1" w:rsidRDefault="00E83211">
      <w:pPr>
        <w:pStyle w:val="ListParagraph"/>
        <w:keepNext w:val="0"/>
        <w:keepLines w:val="0"/>
        <w:widowControl w:val="0"/>
        <w:numPr>
          <w:ilvl w:val="1"/>
          <w:numId w:val="77"/>
        </w:numPr>
        <w:autoSpaceDE w:val="0"/>
        <w:autoSpaceDN w:val="0"/>
        <w:spacing w:before="120" w:after="0" w:line="360" w:lineRule="auto"/>
        <w:ind w:right="0"/>
        <w:jc w:val="both"/>
        <w:outlineLvl w:val="9"/>
        <w:rPr>
          <w:rFonts w:eastAsia="Constantia"/>
        </w:rPr>
      </w:pPr>
      <w:r w:rsidRPr="002B0FB1">
        <w:rPr>
          <w:rFonts w:eastAsia="Constantia"/>
        </w:rPr>
        <w:t>Above 20 k; IV is preferable/IM artesunate (2.4 mg/kg on admission [time = 0], then at 12 h and 24 h, then once a day is the recommended treatment. If the patient can take orally and is improving, change to full dose oral artemether- lumefantrine. For full three-day course of second-line drug.</w:t>
      </w:r>
    </w:p>
    <w:p w14:paraId="2B154C04" w14:textId="77777777" w:rsidR="00E83211" w:rsidRPr="002B0FB1" w:rsidRDefault="00E83211">
      <w:pPr>
        <w:pStyle w:val="ListParagraph"/>
        <w:keepNext w:val="0"/>
        <w:keepLines w:val="0"/>
        <w:widowControl w:val="0"/>
        <w:numPr>
          <w:ilvl w:val="1"/>
          <w:numId w:val="77"/>
        </w:numPr>
        <w:autoSpaceDE w:val="0"/>
        <w:autoSpaceDN w:val="0"/>
        <w:spacing w:before="120" w:after="0" w:line="360" w:lineRule="auto"/>
        <w:ind w:right="0"/>
        <w:jc w:val="both"/>
        <w:outlineLvl w:val="9"/>
        <w:rPr>
          <w:rFonts w:eastAsia="Constantia"/>
        </w:rPr>
      </w:pPr>
      <w:r w:rsidRPr="002B0FB1">
        <w:rPr>
          <w:rFonts w:eastAsia="Constantia"/>
        </w:rPr>
        <w:t>For children under 20 kg, the dose of artesunate is 3 mg/kg.</w:t>
      </w:r>
    </w:p>
    <w:p w14:paraId="6B11F836" w14:textId="77777777" w:rsidR="00E83211" w:rsidRPr="002B0FB1" w:rsidRDefault="00E83211">
      <w:pPr>
        <w:pStyle w:val="ListParagraph"/>
        <w:keepNext w:val="0"/>
        <w:keepLines w:val="0"/>
        <w:widowControl w:val="0"/>
        <w:numPr>
          <w:ilvl w:val="1"/>
          <w:numId w:val="77"/>
        </w:numPr>
        <w:autoSpaceDE w:val="0"/>
        <w:autoSpaceDN w:val="0"/>
        <w:spacing w:before="120" w:after="0" w:line="360" w:lineRule="auto"/>
        <w:ind w:right="0"/>
        <w:jc w:val="both"/>
        <w:outlineLvl w:val="9"/>
        <w:rPr>
          <w:rFonts w:eastAsia="Constantia"/>
        </w:rPr>
      </w:pPr>
      <w:r w:rsidRPr="002B0FB1">
        <w:rPr>
          <w:rFonts w:eastAsia="Constantia"/>
        </w:rPr>
        <w:lastRenderedPageBreak/>
        <w:t>IM artesunate (2.4 mg/kg at 0, 12, and 24 hours after admission, then change to full dose of artemether- lumefantrine.</w:t>
      </w:r>
    </w:p>
    <w:p w14:paraId="2B6C29C0" w14:textId="77777777" w:rsidR="00E83211" w:rsidRPr="002B0FB1" w:rsidRDefault="00E83211">
      <w:pPr>
        <w:pStyle w:val="ListParagraph"/>
        <w:keepNext w:val="0"/>
        <w:keepLines w:val="0"/>
        <w:widowControl w:val="0"/>
        <w:numPr>
          <w:ilvl w:val="1"/>
          <w:numId w:val="77"/>
        </w:numPr>
        <w:autoSpaceDE w:val="0"/>
        <w:autoSpaceDN w:val="0"/>
        <w:spacing w:before="120" w:after="0" w:line="360" w:lineRule="auto"/>
        <w:ind w:right="0"/>
        <w:jc w:val="both"/>
        <w:outlineLvl w:val="9"/>
        <w:rPr>
          <w:rFonts w:eastAsia="Constantia"/>
        </w:rPr>
      </w:pPr>
      <w:r w:rsidRPr="002B0FB1">
        <w:rPr>
          <w:rFonts w:eastAsia="Constantia"/>
        </w:rPr>
        <w:t xml:space="preserve">Duration of treatment: Treatment should be discontinued when the patient tolerates oral treatment any time after 24 hours of parenteral artesunate. Additionally, a single-dose primaquine should be added for </w:t>
      </w:r>
      <w:r w:rsidRPr="002B0FB1">
        <w:rPr>
          <w:rFonts w:eastAsia="Constantia"/>
          <w:i/>
          <w:iCs/>
        </w:rPr>
        <w:t>p. Falciparum</w:t>
      </w:r>
      <w:r w:rsidRPr="002B0FB1">
        <w:rPr>
          <w:rFonts w:eastAsia="Constantia"/>
        </w:rPr>
        <w:t xml:space="preserve"> cases.</w:t>
      </w:r>
    </w:p>
    <w:p w14:paraId="6F8A8795" w14:textId="77777777" w:rsidR="00E83211" w:rsidRPr="002B0FB1" w:rsidRDefault="00E83211">
      <w:pPr>
        <w:pStyle w:val="ListParagraph"/>
        <w:keepNext w:val="0"/>
        <w:keepLines w:val="0"/>
        <w:widowControl w:val="0"/>
        <w:numPr>
          <w:ilvl w:val="1"/>
          <w:numId w:val="77"/>
        </w:numPr>
        <w:autoSpaceDE w:val="0"/>
        <w:autoSpaceDN w:val="0"/>
        <w:spacing w:before="120" w:after="0" w:line="360" w:lineRule="auto"/>
        <w:ind w:right="0"/>
        <w:jc w:val="both"/>
        <w:outlineLvl w:val="9"/>
        <w:rPr>
          <w:rFonts w:eastAsia="Constantia"/>
        </w:rPr>
      </w:pPr>
      <w:r w:rsidRPr="002B0FB1">
        <w:rPr>
          <w:rFonts w:eastAsia="Constantia"/>
        </w:rPr>
        <w:t>IV or IM artesunate has been shown to significantly reduce the risk of death from severe malaria compared to IV quinine.</w:t>
      </w:r>
    </w:p>
    <w:p w14:paraId="3080615B" w14:textId="77777777" w:rsidR="00E83211" w:rsidRPr="00032605" w:rsidRDefault="00E83211">
      <w:pPr>
        <w:pStyle w:val="ListParagraph"/>
        <w:keepNext w:val="0"/>
        <w:keepLines w:val="0"/>
        <w:numPr>
          <w:ilvl w:val="0"/>
          <w:numId w:val="77"/>
        </w:numPr>
        <w:spacing w:before="120" w:after="0" w:line="360" w:lineRule="auto"/>
        <w:ind w:right="260"/>
        <w:jc w:val="both"/>
        <w:outlineLvl w:val="9"/>
        <w:rPr>
          <w:rFonts w:eastAsia="Times New Roman"/>
        </w:rPr>
      </w:pPr>
      <w:r w:rsidRPr="002B0FB1">
        <w:rPr>
          <w:rFonts w:eastAsia="SimSun"/>
        </w:rPr>
        <w:t xml:space="preserve">Artemether </w:t>
      </w:r>
      <w:r w:rsidRPr="002B0FB1">
        <w:rPr>
          <w:rFonts w:eastAsia="Times New Roman"/>
        </w:rPr>
        <w:t>is</w:t>
      </w:r>
      <w:r w:rsidRPr="002B0FB1">
        <w:rPr>
          <w:rFonts w:eastAsia="SimSun"/>
        </w:rPr>
        <w:t xml:space="preserve"> an acceptable alternative if parenteral artesunate is not available: 3.2 mg/kg </w:t>
      </w:r>
      <w:r w:rsidRPr="002B0FB1">
        <w:rPr>
          <w:rFonts w:eastAsia="Times New Roman"/>
        </w:rPr>
        <w:t>body weight</w:t>
      </w:r>
      <w:r w:rsidRPr="002B0FB1">
        <w:rPr>
          <w:rFonts w:eastAsia="SimSun"/>
        </w:rPr>
        <w:t xml:space="preserve"> IM given on admission </w:t>
      </w:r>
      <w:r w:rsidRPr="002B0FB1">
        <w:rPr>
          <w:rFonts w:eastAsia="Times New Roman"/>
        </w:rPr>
        <w:t>(first day),</w:t>
      </w:r>
      <w:r w:rsidRPr="002B0FB1">
        <w:rPr>
          <w:rFonts w:eastAsia="SimSun"/>
        </w:rPr>
        <w:t xml:space="preserve"> then 1.6 mg/kg </w:t>
      </w:r>
      <w:r w:rsidRPr="002B0FB1">
        <w:rPr>
          <w:rFonts w:eastAsia="Times New Roman"/>
        </w:rPr>
        <w:t>body weight</w:t>
      </w:r>
      <w:r w:rsidRPr="002B0FB1">
        <w:rPr>
          <w:rFonts w:eastAsia="SimSun"/>
        </w:rPr>
        <w:t xml:space="preserve"> per day </w:t>
      </w:r>
      <w:r w:rsidRPr="002B0FB1">
        <w:rPr>
          <w:rFonts w:eastAsia="Times New Roman"/>
        </w:rPr>
        <w:t>on second and third days.</w:t>
      </w:r>
      <w:r w:rsidRPr="002B0FB1">
        <w:rPr>
          <w:rFonts w:eastAsia="SimSun"/>
        </w:rPr>
        <w:t xml:space="preserve"> </w:t>
      </w:r>
    </w:p>
    <w:p w14:paraId="4823AE35" w14:textId="77777777" w:rsidR="00E83211" w:rsidRPr="00032605" w:rsidRDefault="00E83211" w:rsidP="00E83211">
      <w:pPr>
        <w:keepNext w:val="0"/>
        <w:keepLines w:val="0"/>
        <w:spacing w:before="120" w:after="0" w:line="360" w:lineRule="auto"/>
        <w:ind w:right="0"/>
        <w:jc w:val="both"/>
        <w:outlineLvl w:val="9"/>
        <w:rPr>
          <w:rFonts w:eastAsia="SimSun"/>
          <w:i/>
          <w:iCs/>
        </w:rPr>
      </w:pPr>
      <w:r w:rsidRPr="00E154BB">
        <w:rPr>
          <w:rFonts w:eastAsia="SimSun"/>
          <w:b/>
          <w:i/>
          <w:iCs/>
          <w:color w:val="000000"/>
        </w:rPr>
        <w:t xml:space="preserve">NB: </w:t>
      </w:r>
      <w:r w:rsidRPr="00E154BB">
        <w:rPr>
          <w:rFonts w:eastAsia="SimSun"/>
          <w:i/>
          <w:iCs/>
        </w:rPr>
        <w:t>NEVER ADMINISTER BY IV. Anterior thigh is the preferred site for providing the IM injection and the frequency of administration should be once daily.</w:t>
      </w:r>
    </w:p>
    <w:p w14:paraId="1BDF1267" w14:textId="77777777" w:rsidR="00E83211" w:rsidRPr="00032605" w:rsidRDefault="00E83211">
      <w:pPr>
        <w:pStyle w:val="ListParagraph"/>
        <w:keepNext w:val="0"/>
        <w:keepLines w:val="0"/>
        <w:widowControl w:val="0"/>
        <w:numPr>
          <w:ilvl w:val="0"/>
          <w:numId w:val="79"/>
        </w:numPr>
        <w:autoSpaceDE w:val="0"/>
        <w:autoSpaceDN w:val="0"/>
        <w:spacing w:before="120" w:after="0" w:line="360" w:lineRule="auto"/>
        <w:ind w:right="0"/>
        <w:jc w:val="both"/>
        <w:outlineLvl w:val="9"/>
        <w:rPr>
          <w:rFonts w:eastAsia="Constantia"/>
        </w:rPr>
      </w:pPr>
      <w:r w:rsidRPr="00032605">
        <w:rPr>
          <w:rFonts w:eastAsia="Constantia"/>
        </w:rPr>
        <w:t>Quinine hydrochloride is an acceptable alternative if parenteral artesunate is not available for severe malaria.</w:t>
      </w:r>
    </w:p>
    <w:p w14:paraId="57D1C984" w14:textId="77777777" w:rsidR="00E83211" w:rsidRPr="00032605" w:rsidRDefault="00E83211">
      <w:pPr>
        <w:pStyle w:val="ListParagraph"/>
        <w:keepNext w:val="0"/>
        <w:keepLines w:val="0"/>
        <w:widowControl w:val="0"/>
        <w:numPr>
          <w:ilvl w:val="0"/>
          <w:numId w:val="78"/>
        </w:numPr>
        <w:autoSpaceDE w:val="0"/>
        <w:autoSpaceDN w:val="0"/>
        <w:spacing w:before="120" w:after="0" w:line="360" w:lineRule="auto"/>
        <w:ind w:right="0"/>
        <w:jc w:val="both"/>
        <w:outlineLvl w:val="9"/>
        <w:rPr>
          <w:rFonts w:eastAsia="Constantia"/>
        </w:rPr>
      </w:pPr>
      <w:r w:rsidRPr="00032605">
        <w:rPr>
          <w:rFonts w:eastAsia="Constantia"/>
        </w:rPr>
        <w:t>Dosage: 20 mg salt/kg body weight on admission (IV infusion or divided IM injection), then 10 mg/kg body weight every 8 hours; infusion rate should not exceed 5 mg salt/kg body weight/hour.</w:t>
      </w:r>
      <w:r w:rsidRPr="00032605">
        <w:rPr>
          <w:rFonts w:eastAsia="Constantia"/>
        </w:rPr>
        <w:tab/>
      </w:r>
    </w:p>
    <w:p w14:paraId="262CAD76" w14:textId="77777777" w:rsidR="00E83211" w:rsidRPr="00032605" w:rsidRDefault="00E83211" w:rsidP="00E83211">
      <w:pPr>
        <w:spacing w:before="200" w:after="0" w:line="360" w:lineRule="auto"/>
        <w:ind w:right="0"/>
        <w:jc w:val="both"/>
        <w:outlineLvl w:val="3"/>
        <w:rPr>
          <w:rFonts w:eastAsia="Constantia"/>
          <w:b/>
          <w:bCs/>
          <w:color w:val="4472C4" w:themeColor="accent1"/>
        </w:rPr>
      </w:pPr>
      <w:bookmarkStart w:id="5354" w:name="_Toc215925575"/>
      <w:r w:rsidRPr="00032605">
        <w:rPr>
          <w:rFonts w:eastAsia="Constantia"/>
          <w:b/>
          <w:bCs/>
          <w:color w:val="4472C4" w:themeColor="accent1"/>
        </w:rPr>
        <w:t>Monitoring</w:t>
      </w:r>
      <w:bookmarkEnd w:id="5354"/>
    </w:p>
    <w:p w14:paraId="1B075FE9" w14:textId="77777777" w:rsidR="00E83211" w:rsidRPr="0091400D" w:rsidRDefault="00E83211">
      <w:pPr>
        <w:pStyle w:val="ListParagraph"/>
        <w:keepNext w:val="0"/>
        <w:keepLines w:val="0"/>
        <w:numPr>
          <w:ilvl w:val="0"/>
          <w:numId w:val="77"/>
        </w:numPr>
        <w:spacing w:before="120" w:after="0" w:line="360" w:lineRule="auto"/>
        <w:ind w:right="260"/>
        <w:jc w:val="both"/>
        <w:outlineLvl w:val="9"/>
        <w:rPr>
          <w:rFonts w:eastAsia="SimSun"/>
        </w:rPr>
      </w:pPr>
      <w:r w:rsidRPr="0091400D">
        <w:rPr>
          <w:rFonts w:eastAsia="SimSun"/>
        </w:rPr>
        <w:t>Antimalarial medication should be given parenterally, under close supervision.</w:t>
      </w:r>
    </w:p>
    <w:p w14:paraId="04F73189" w14:textId="77777777" w:rsidR="00E83211" w:rsidRPr="0091400D" w:rsidRDefault="00E83211">
      <w:pPr>
        <w:pStyle w:val="ListParagraph"/>
        <w:keepNext w:val="0"/>
        <w:keepLines w:val="0"/>
        <w:numPr>
          <w:ilvl w:val="0"/>
          <w:numId w:val="77"/>
        </w:numPr>
        <w:spacing w:before="120" w:after="0" w:line="360" w:lineRule="auto"/>
        <w:ind w:right="260"/>
        <w:jc w:val="both"/>
        <w:outlineLvl w:val="9"/>
        <w:rPr>
          <w:rFonts w:eastAsia="SimSun"/>
        </w:rPr>
      </w:pPr>
      <w:r w:rsidRPr="0091400D">
        <w:rPr>
          <w:rFonts w:eastAsia="SimSun"/>
        </w:rPr>
        <w:t xml:space="preserve">Comatose patients should be managed in an ICU. </w:t>
      </w:r>
    </w:p>
    <w:p w14:paraId="1A33F79D" w14:textId="77777777" w:rsidR="00E83211" w:rsidRPr="00032605" w:rsidRDefault="00E83211" w:rsidP="00E83211">
      <w:pPr>
        <w:spacing w:before="200" w:after="0" w:line="360" w:lineRule="auto"/>
        <w:ind w:right="0"/>
        <w:jc w:val="both"/>
        <w:outlineLvl w:val="3"/>
        <w:rPr>
          <w:rFonts w:eastAsia="Constantia"/>
          <w:b/>
          <w:bCs/>
          <w:color w:val="4472C4" w:themeColor="accent1"/>
        </w:rPr>
      </w:pPr>
      <w:bookmarkStart w:id="5355" w:name="_Toc215925576"/>
      <w:r w:rsidRPr="00032605">
        <w:rPr>
          <w:rFonts w:eastAsia="Constantia"/>
          <w:b/>
          <w:bCs/>
          <w:color w:val="4472C4" w:themeColor="accent1"/>
        </w:rPr>
        <w:t>Disposition</w:t>
      </w:r>
      <w:bookmarkEnd w:id="5355"/>
    </w:p>
    <w:p w14:paraId="56AF0745" w14:textId="77777777" w:rsidR="00E83211" w:rsidRPr="0091400D" w:rsidRDefault="00E83211">
      <w:pPr>
        <w:pStyle w:val="ListParagraph"/>
        <w:keepNext w:val="0"/>
        <w:keepLines w:val="0"/>
        <w:numPr>
          <w:ilvl w:val="0"/>
          <w:numId w:val="77"/>
        </w:numPr>
        <w:spacing w:before="120" w:after="0" w:line="360" w:lineRule="auto"/>
        <w:ind w:right="260"/>
        <w:jc w:val="both"/>
        <w:outlineLvl w:val="9"/>
        <w:rPr>
          <w:rFonts w:eastAsia="SimSun"/>
        </w:rPr>
      </w:pPr>
      <w:r w:rsidRPr="0091400D">
        <w:rPr>
          <w:rFonts w:eastAsia="SimSun"/>
        </w:rPr>
        <w:t xml:space="preserve">ICU or critical care room </w:t>
      </w:r>
    </w:p>
    <w:p w14:paraId="13B6B59D" w14:textId="77777777" w:rsidR="00E83211" w:rsidRPr="00E154BB" w:rsidRDefault="00E83211" w:rsidP="00E83211">
      <w:pPr>
        <w:pStyle w:val="Heading3"/>
      </w:pPr>
      <w:bookmarkStart w:id="5356" w:name="_Toc215925577"/>
      <w:bookmarkStart w:id="5357" w:name="_Toc216608644"/>
      <w:r w:rsidRPr="00E154BB">
        <w:t>3.7.2. Tetanus</w:t>
      </w:r>
      <w:bookmarkEnd w:id="5356"/>
      <w:bookmarkEnd w:id="5357"/>
    </w:p>
    <w:p w14:paraId="63620FD1" w14:textId="77777777" w:rsidR="00E83211" w:rsidRPr="00032605" w:rsidRDefault="00E83211" w:rsidP="00E83211">
      <w:pPr>
        <w:spacing w:before="200" w:after="0" w:line="360" w:lineRule="auto"/>
        <w:ind w:right="0"/>
        <w:jc w:val="both"/>
        <w:outlineLvl w:val="3"/>
        <w:rPr>
          <w:rFonts w:eastAsia="Constantia"/>
          <w:b/>
          <w:bCs/>
          <w:color w:val="4472C4" w:themeColor="accent1"/>
        </w:rPr>
      </w:pPr>
      <w:bookmarkStart w:id="5358" w:name="_Toc215925578"/>
      <w:r w:rsidRPr="00032605">
        <w:rPr>
          <w:rFonts w:eastAsia="Constantia"/>
          <w:b/>
          <w:bCs/>
          <w:color w:val="4472C4" w:themeColor="accent1"/>
        </w:rPr>
        <w:t>Introduction</w:t>
      </w:r>
      <w:bookmarkEnd w:id="5358"/>
    </w:p>
    <w:p w14:paraId="44059F37" w14:textId="6C3AAAD4" w:rsidR="00E83211" w:rsidRPr="00032605" w:rsidRDefault="00E83211">
      <w:pPr>
        <w:pStyle w:val="ListParagraph"/>
        <w:keepNext w:val="0"/>
        <w:keepLines w:val="0"/>
        <w:widowControl w:val="0"/>
        <w:numPr>
          <w:ilvl w:val="0"/>
          <w:numId w:val="79"/>
        </w:numPr>
        <w:autoSpaceDE w:val="0"/>
        <w:autoSpaceDN w:val="0"/>
        <w:spacing w:before="120" w:after="0" w:line="360" w:lineRule="auto"/>
        <w:ind w:right="0"/>
        <w:jc w:val="both"/>
        <w:outlineLvl w:val="9"/>
        <w:rPr>
          <w:rFonts w:eastAsia="Constantia"/>
        </w:rPr>
      </w:pPr>
      <w:r w:rsidRPr="00032605">
        <w:rPr>
          <w:rFonts w:eastAsia="Constantia"/>
        </w:rPr>
        <w:t xml:space="preserve">Tetanus is an acute, spastic paralytic illness caused </w:t>
      </w:r>
      <w:r w:rsidR="0091400D" w:rsidRPr="00032605">
        <w:rPr>
          <w:rFonts w:eastAsia="Constantia"/>
        </w:rPr>
        <w:t>by tetanospasmin</w:t>
      </w:r>
      <w:r w:rsidRPr="00032605">
        <w:rPr>
          <w:rFonts w:eastAsia="Constantia"/>
        </w:rPr>
        <w:t xml:space="preserve"> in neurotoxin produced by </w:t>
      </w:r>
      <w:r w:rsidR="0091400D" w:rsidRPr="00032605">
        <w:rPr>
          <w:rFonts w:eastAsia="Constantia"/>
        </w:rPr>
        <w:t>Clostridium tetani</w:t>
      </w:r>
      <w:r w:rsidRPr="00032605">
        <w:rPr>
          <w:rFonts w:eastAsia="Constantia"/>
        </w:rPr>
        <w:t>.</w:t>
      </w:r>
    </w:p>
    <w:p w14:paraId="26B9D61A" w14:textId="77777777" w:rsidR="00E83211" w:rsidRPr="00032605" w:rsidRDefault="00E83211">
      <w:pPr>
        <w:pStyle w:val="ListParagraph"/>
        <w:keepNext w:val="0"/>
        <w:keepLines w:val="0"/>
        <w:widowControl w:val="0"/>
        <w:numPr>
          <w:ilvl w:val="0"/>
          <w:numId w:val="79"/>
        </w:numPr>
        <w:autoSpaceDE w:val="0"/>
        <w:autoSpaceDN w:val="0"/>
        <w:spacing w:before="120" w:after="0" w:line="360" w:lineRule="auto"/>
        <w:ind w:right="0"/>
        <w:jc w:val="both"/>
        <w:outlineLvl w:val="9"/>
        <w:rPr>
          <w:rFonts w:eastAsia="Constantia"/>
        </w:rPr>
      </w:pPr>
      <w:r w:rsidRPr="00032605">
        <w:rPr>
          <w:rFonts w:eastAsia="Constantia"/>
        </w:rPr>
        <w:t>Clinical diagnosis manifests with one of four patterns:  generalized, localized, cephalic, and neonatal tetanus.</w:t>
      </w:r>
    </w:p>
    <w:p w14:paraId="4257641C" w14:textId="77777777" w:rsidR="00E83211" w:rsidRPr="00032605" w:rsidRDefault="00E83211" w:rsidP="00E83211">
      <w:pPr>
        <w:spacing w:before="200" w:after="0" w:line="360" w:lineRule="auto"/>
        <w:ind w:right="0"/>
        <w:jc w:val="both"/>
        <w:outlineLvl w:val="3"/>
        <w:rPr>
          <w:rFonts w:eastAsia="Constantia"/>
          <w:b/>
          <w:bCs/>
          <w:color w:val="4472C4" w:themeColor="accent1"/>
        </w:rPr>
      </w:pPr>
      <w:bookmarkStart w:id="5359" w:name="_Toc215925579"/>
      <w:r w:rsidRPr="00032605">
        <w:rPr>
          <w:rFonts w:eastAsia="Constantia"/>
          <w:b/>
          <w:bCs/>
          <w:color w:val="4472C4" w:themeColor="accent1"/>
        </w:rPr>
        <w:lastRenderedPageBreak/>
        <w:t>Sign and symptoms</w:t>
      </w:r>
      <w:bookmarkEnd w:id="5359"/>
    </w:p>
    <w:p w14:paraId="2DA856A5" w14:textId="77777777" w:rsidR="00E83211" w:rsidRPr="00032605" w:rsidRDefault="00E83211">
      <w:pPr>
        <w:pStyle w:val="ListParagraph"/>
        <w:keepNext w:val="0"/>
        <w:keepLines w:val="0"/>
        <w:widowControl w:val="0"/>
        <w:numPr>
          <w:ilvl w:val="0"/>
          <w:numId w:val="80"/>
        </w:numPr>
        <w:autoSpaceDE w:val="0"/>
        <w:autoSpaceDN w:val="0"/>
        <w:spacing w:before="120" w:after="0" w:line="360" w:lineRule="auto"/>
        <w:ind w:right="0"/>
        <w:jc w:val="both"/>
        <w:outlineLvl w:val="9"/>
        <w:rPr>
          <w:rFonts w:eastAsia="Constantia"/>
        </w:rPr>
      </w:pPr>
      <w:r w:rsidRPr="00032605">
        <w:rPr>
          <w:rFonts w:eastAsia="Constantia"/>
        </w:rPr>
        <w:t>Trismus (masseter muscle spasm)</w:t>
      </w:r>
    </w:p>
    <w:p w14:paraId="2E10D4EE" w14:textId="77777777" w:rsidR="00E83211" w:rsidRPr="00032605" w:rsidRDefault="00E83211">
      <w:pPr>
        <w:pStyle w:val="ListParagraph"/>
        <w:keepNext w:val="0"/>
        <w:keepLines w:val="0"/>
        <w:widowControl w:val="0"/>
        <w:numPr>
          <w:ilvl w:val="0"/>
          <w:numId w:val="80"/>
        </w:numPr>
        <w:autoSpaceDE w:val="0"/>
        <w:autoSpaceDN w:val="0"/>
        <w:spacing w:before="120" w:after="0" w:line="360" w:lineRule="auto"/>
        <w:ind w:right="0"/>
        <w:jc w:val="both"/>
        <w:outlineLvl w:val="9"/>
        <w:rPr>
          <w:rFonts w:eastAsia="Constantia"/>
        </w:rPr>
      </w:pPr>
      <w:r w:rsidRPr="00032605">
        <w:rPr>
          <w:rFonts w:eastAsia="Constantia"/>
        </w:rPr>
        <w:t>Risus sardonicus (sardonic smile of tetanus)</w:t>
      </w:r>
    </w:p>
    <w:p w14:paraId="56C571E5" w14:textId="3C0C04FD" w:rsidR="00E83211" w:rsidRPr="00032605" w:rsidRDefault="00E83211">
      <w:pPr>
        <w:pStyle w:val="ListParagraph"/>
        <w:keepNext w:val="0"/>
        <w:keepLines w:val="0"/>
        <w:widowControl w:val="0"/>
        <w:numPr>
          <w:ilvl w:val="0"/>
          <w:numId w:val="80"/>
        </w:numPr>
        <w:autoSpaceDE w:val="0"/>
        <w:autoSpaceDN w:val="0"/>
        <w:spacing w:before="120" w:after="0" w:line="360" w:lineRule="auto"/>
        <w:ind w:right="0"/>
        <w:jc w:val="both"/>
        <w:outlineLvl w:val="9"/>
        <w:rPr>
          <w:rFonts w:eastAsia="Constantia"/>
        </w:rPr>
      </w:pPr>
      <w:r w:rsidRPr="00032605">
        <w:rPr>
          <w:rFonts w:eastAsia="Constantia"/>
        </w:rPr>
        <w:t xml:space="preserve">Spasm and patient </w:t>
      </w:r>
      <w:r w:rsidR="0091400D" w:rsidRPr="00032605">
        <w:rPr>
          <w:rFonts w:eastAsia="Constantia"/>
        </w:rPr>
        <w:t>remain</w:t>
      </w:r>
      <w:r w:rsidRPr="00032605">
        <w:rPr>
          <w:rFonts w:eastAsia="Constantia"/>
        </w:rPr>
        <w:t xml:space="preserve"> conscious:  opisthotonus that lasts seconds to minutes and aggravated by sight, sound, touch, manipulation, laryngeal spasm, and asphyxiation</w:t>
      </w:r>
    </w:p>
    <w:p w14:paraId="6FAF4A4F" w14:textId="77777777" w:rsidR="00E83211" w:rsidRPr="00032605" w:rsidRDefault="00E83211">
      <w:pPr>
        <w:pStyle w:val="ListParagraph"/>
        <w:keepNext w:val="0"/>
        <w:keepLines w:val="0"/>
        <w:widowControl w:val="0"/>
        <w:numPr>
          <w:ilvl w:val="0"/>
          <w:numId w:val="80"/>
        </w:numPr>
        <w:autoSpaceDE w:val="0"/>
        <w:autoSpaceDN w:val="0"/>
        <w:spacing w:before="120" w:after="0" w:line="360" w:lineRule="auto"/>
        <w:ind w:right="0"/>
        <w:jc w:val="both"/>
        <w:outlineLvl w:val="9"/>
        <w:rPr>
          <w:rFonts w:eastAsia="Constantia"/>
        </w:rPr>
      </w:pPr>
      <w:r w:rsidRPr="00032605">
        <w:rPr>
          <w:rFonts w:eastAsia="Constantia"/>
        </w:rPr>
        <w:t>Autonomic effects: tachycardia, dysrhythmias, labile hypertension, diaphoresis, and cutaneous vasoconstriction</w:t>
      </w:r>
    </w:p>
    <w:p w14:paraId="32C2BD06" w14:textId="77777777" w:rsidR="00E83211" w:rsidRPr="00032605" w:rsidRDefault="00E83211">
      <w:pPr>
        <w:pStyle w:val="ListParagraph"/>
        <w:keepNext w:val="0"/>
        <w:keepLines w:val="0"/>
        <w:widowControl w:val="0"/>
        <w:numPr>
          <w:ilvl w:val="0"/>
          <w:numId w:val="80"/>
        </w:numPr>
        <w:autoSpaceDE w:val="0"/>
        <w:autoSpaceDN w:val="0"/>
        <w:spacing w:before="120" w:after="0" w:line="360" w:lineRule="auto"/>
        <w:ind w:right="0"/>
        <w:jc w:val="both"/>
        <w:outlineLvl w:val="9"/>
        <w:rPr>
          <w:rFonts w:eastAsia="Constantia"/>
        </w:rPr>
      </w:pPr>
      <w:r w:rsidRPr="00032605">
        <w:rPr>
          <w:rFonts w:eastAsia="Constantia"/>
        </w:rPr>
        <w:t>Fever may reach 40 degrees Celsius.</w:t>
      </w:r>
    </w:p>
    <w:p w14:paraId="73DA60A0" w14:textId="77777777" w:rsidR="00E83211" w:rsidRPr="00032605" w:rsidRDefault="00E83211" w:rsidP="00E83211">
      <w:pPr>
        <w:spacing w:before="200" w:after="0" w:line="360" w:lineRule="auto"/>
        <w:ind w:right="0"/>
        <w:jc w:val="both"/>
        <w:outlineLvl w:val="3"/>
        <w:rPr>
          <w:rFonts w:eastAsia="Constantia"/>
          <w:b/>
          <w:bCs/>
          <w:color w:val="4472C4" w:themeColor="accent1"/>
        </w:rPr>
      </w:pPr>
      <w:bookmarkStart w:id="5360" w:name="_Toc215925580"/>
      <w:r w:rsidRPr="00032605">
        <w:rPr>
          <w:rFonts w:eastAsia="Constantia"/>
          <w:b/>
          <w:bCs/>
          <w:color w:val="4472C4" w:themeColor="accent1"/>
        </w:rPr>
        <w:t>Recommended treatment</w:t>
      </w:r>
      <w:bookmarkEnd w:id="5360"/>
    </w:p>
    <w:p w14:paraId="1BB9C4FA" w14:textId="77777777" w:rsidR="00E83211" w:rsidRPr="00E154BB" w:rsidRDefault="00E83211" w:rsidP="00E83211">
      <w:pPr>
        <w:keepNext w:val="0"/>
        <w:keepLines w:val="0"/>
        <w:spacing w:before="120" w:after="0" w:line="360" w:lineRule="auto"/>
        <w:ind w:right="0"/>
        <w:jc w:val="both"/>
        <w:outlineLvl w:val="9"/>
        <w:rPr>
          <w:rFonts w:eastAsia="Constantia"/>
          <w:b/>
          <w:bCs/>
        </w:rPr>
      </w:pPr>
      <w:r w:rsidRPr="00E154BB">
        <w:rPr>
          <w:rFonts w:eastAsia="Constantia"/>
          <w:b/>
          <w:bCs/>
        </w:rPr>
        <w:t>Supportive care and spasm control</w:t>
      </w:r>
    </w:p>
    <w:p w14:paraId="40C65F32" w14:textId="77777777" w:rsidR="00E83211" w:rsidRPr="002423B3" w:rsidRDefault="00E83211">
      <w:pPr>
        <w:pStyle w:val="ListParagraph"/>
        <w:keepNext w:val="0"/>
        <w:keepLines w:val="0"/>
        <w:widowControl w:val="0"/>
        <w:numPr>
          <w:ilvl w:val="0"/>
          <w:numId w:val="81"/>
        </w:numPr>
        <w:autoSpaceDE w:val="0"/>
        <w:autoSpaceDN w:val="0"/>
        <w:spacing w:before="120" w:after="0" w:line="360" w:lineRule="auto"/>
        <w:ind w:right="0"/>
        <w:jc w:val="both"/>
        <w:outlineLvl w:val="9"/>
        <w:rPr>
          <w:rFonts w:eastAsia="Constantia"/>
        </w:rPr>
      </w:pPr>
      <w:r w:rsidRPr="002423B3">
        <w:rPr>
          <w:rFonts w:eastAsia="Constantia"/>
        </w:rPr>
        <w:t xml:space="preserve">Keep patient in dark, quiet room, and decrease stimulus that precipitate spasm. </w:t>
      </w:r>
    </w:p>
    <w:p w14:paraId="153ED9BB" w14:textId="03F1D29D" w:rsidR="00E83211" w:rsidRPr="002423B3" w:rsidRDefault="00E83211">
      <w:pPr>
        <w:pStyle w:val="ListParagraph"/>
        <w:keepNext w:val="0"/>
        <w:keepLines w:val="0"/>
        <w:widowControl w:val="0"/>
        <w:numPr>
          <w:ilvl w:val="0"/>
          <w:numId w:val="81"/>
        </w:numPr>
        <w:autoSpaceDE w:val="0"/>
        <w:autoSpaceDN w:val="0"/>
        <w:spacing w:before="120" w:after="0" w:line="360" w:lineRule="auto"/>
        <w:ind w:right="0"/>
        <w:jc w:val="both"/>
        <w:outlineLvl w:val="9"/>
        <w:rPr>
          <w:rFonts w:eastAsia="Constantia"/>
        </w:rPr>
      </w:pPr>
      <w:r w:rsidRPr="002423B3">
        <w:rPr>
          <w:rFonts w:eastAsia="Constantia"/>
        </w:rPr>
        <w:t xml:space="preserve">Generalized tetanus with frequent spasm </w:t>
      </w:r>
      <w:r w:rsidR="0091400D" w:rsidRPr="002423B3">
        <w:rPr>
          <w:rFonts w:eastAsia="Constantia"/>
        </w:rPr>
        <w:t>needs</w:t>
      </w:r>
      <w:r w:rsidRPr="002423B3">
        <w:rPr>
          <w:rFonts w:eastAsia="Constantia"/>
        </w:rPr>
        <w:t xml:space="preserve"> early intubation/tracheostomy. </w:t>
      </w:r>
    </w:p>
    <w:p w14:paraId="2733A93C" w14:textId="77777777" w:rsidR="00E83211" w:rsidRPr="002423B3" w:rsidRDefault="00E83211">
      <w:pPr>
        <w:pStyle w:val="ListParagraph"/>
        <w:keepNext w:val="0"/>
        <w:keepLines w:val="0"/>
        <w:widowControl w:val="0"/>
        <w:numPr>
          <w:ilvl w:val="0"/>
          <w:numId w:val="81"/>
        </w:numPr>
        <w:autoSpaceDE w:val="0"/>
        <w:autoSpaceDN w:val="0"/>
        <w:spacing w:before="120" w:after="0" w:line="360" w:lineRule="auto"/>
        <w:ind w:right="0"/>
        <w:jc w:val="both"/>
        <w:outlineLvl w:val="9"/>
        <w:rPr>
          <w:rFonts w:eastAsia="Constantia"/>
        </w:rPr>
      </w:pPr>
      <w:r w:rsidRPr="002423B3">
        <w:rPr>
          <w:rFonts w:eastAsia="Constantia"/>
        </w:rPr>
        <w:t>Gentle suctioning as required.</w:t>
      </w:r>
    </w:p>
    <w:p w14:paraId="03F03586" w14:textId="77777777" w:rsidR="00E83211" w:rsidRDefault="00E83211">
      <w:pPr>
        <w:pStyle w:val="ListParagraph"/>
        <w:keepNext w:val="0"/>
        <w:keepLines w:val="0"/>
        <w:widowControl w:val="0"/>
        <w:numPr>
          <w:ilvl w:val="0"/>
          <w:numId w:val="81"/>
        </w:numPr>
        <w:autoSpaceDE w:val="0"/>
        <w:autoSpaceDN w:val="0"/>
        <w:spacing w:before="120" w:after="0" w:line="360" w:lineRule="auto"/>
        <w:ind w:right="0"/>
        <w:jc w:val="both"/>
        <w:outlineLvl w:val="9"/>
        <w:rPr>
          <w:rFonts w:eastAsia="Constantia"/>
        </w:rPr>
      </w:pPr>
      <w:r w:rsidRPr="002423B3">
        <w:rPr>
          <w:rFonts w:eastAsia="Constantia"/>
        </w:rPr>
        <w:t>Ensure maintenance of the fluid, electrolyte, and caloric needs.</w:t>
      </w:r>
    </w:p>
    <w:p w14:paraId="0186BD99" w14:textId="5B334848" w:rsidR="0091400D" w:rsidRPr="0091400D" w:rsidRDefault="0091400D" w:rsidP="0091400D">
      <w:pPr>
        <w:keepNext w:val="0"/>
        <w:keepLines w:val="0"/>
        <w:widowControl w:val="0"/>
        <w:autoSpaceDE w:val="0"/>
        <w:autoSpaceDN w:val="0"/>
        <w:spacing w:before="120" w:after="0" w:line="360" w:lineRule="auto"/>
        <w:ind w:right="0"/>
        <w:jc w:val="both"/>
        <w:outlineLvl w:val="9"/>
        <w:rPr>
          <w:rFonts w:eastAsia="Constantia"/>
        </w:rPr>
      </w:pPr>
      <w:r w:rsidRPr="0091400D">
        <w:rPr>
          <w:rFonts w:eastAsia="Constantia"/>
          <w:b/>
        </w:rPr>
        <w:t>Diazepam:</w:t>
      </w:r>
      <w:r w:rsidRPr="0091400D">
        <w:rPr>
          <w:rFonts w:eastAsia="Constantia"/>
        </w:rPr>
        <w:t xml:space="preserve"> 0.1–0.2 mg/kg every 3–6 hours IV; subsequently titrated to control tetany, effective dose is sustained for 2–5 weeks + chlorpromazine 0.55 mg/kg/dose every 6 to 8 hours.</w:t>
      </w:r>
    </w:p>
    <w:p w14:paraId="4AB4343E" w14:textId="5DDA7142" w:rsidR="00E83211" w:rsidRPr="00E154BB" w:rsidRDefault="00E83211" w:rsidP="0091400D">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b/>
        </w:rPr>
        <w:t>Neuromuscular blocking agents:</w:t>
      </w:r>
      <w:r w:rsidRPr="00E154BB">
        <w:rPr>
          <w:rFonts w:eastAsia="Constantia"/>
        </w:rPr>
        <w:t xml:space="preserve"> used when sedation alone is </w:t>
      </w:r>
      <w:r w:rsidR="0091400D" w:rsidRPr="00E154BB">
        <w:rPr>
          <w:rFonts w:eastAsia="Constantia"/>
        </w:rPr>
        <w:t>inadequate</w:t>
      </w:r>
    </w:p>
    <w:p w14:paraId="7E44FF84" w14:textId="3FD584D6" w:rsidR="00E83211" w:rsidRPr="00E154BB" w:rsidRDefault="00E83211" w:rsidP="0091400D">
      <w:pPr>
        <w:keepNext w:val="0"/>
        <w:keepLines w:val="0"/>
        <w:widowControl w:val="0"/>
        <w:autoSpaceDE w:val="0"/>
        <w:autoSpaceDN w:val="0"/>
        <w:spacing w:before="120" w:after="0" w:line="360" w:lineRule="auto"/>
        <w:ind w:right="0"/>
        <w:jc w:val="both"/>
        <w:outlineLvl w:val="9"/>
        <w:rPr>
          <w:rFonts w:eastAsia="Constantia"/>
          <w:b/>
          <w:bCs/>
        </w:rPr>
      </w:pPr>
      <w:bookmarkStart w:id="5361" w:name="page261"/>
      <w:bookmarkEnd w:id="5361"/>
      <w:r w:rsidRPr="00E154BB">
        <w:rPr>
          <w:rFonts w:eastAsia="Constantia"/>
          <w:b/>
          <w:bCs/>
        </w:rPr>
        <w:t>Halting toxin production</w:t>
      </w:r>
    </w:p>
    <w:p w14:paraId="380B78B8" w14:textId="77777777" w:rsidR="00E83211" w:rsidRPr="00873721" w:rsidRDefault="00E83211">
      <w:pPr>
        <w:pStyle w:val="ListParagraph"/>
        <w:keepNext w:val="0"/>
        <w:keepLines w:val="0"/>
        <w:widowControl w:val="0"/>
        <w:numPr>
          <w:ilvl w:val="0"/>
          <w:numId w:val="82"/>
        </w:numPr>
        <w:autoSpaceDE w:val="0"/>
        <w:autoSpaceDN w:val="0"/>
        <w:spacing w:before="120" w:after="0" w:line="360" w:lineRule="auto"/>
        <w:ind w:right="0"/>
        <w:jc w:val="both"/>
        <w:outlineLvl w:val="9"/>
        <w:rPr>
          <w:rFonts w:eastAsia="Constantia"/>
        </w:rPr>
      </w:pPr>
      <w:r w:rsidRPr="00873721">
        <w:rPr>
          <w:rFonts w:eastAsia="Constantia"/>
        </w:rPr>
        <w:t xml:space="preserve">Optimal wound management to eradicate spores and necrotic tissue. </w:t>
      </w:r>
    </w:p>
    <w:p w14:paraId="2B22F7CC" w14:textId="77777777" w:rsidR="00E83211" w:rsidRPr="00873721" w:rsidRDefault="00E83211">
      <w:pPr>
        <w:pStyle w:val="ListParagraph"/>
        <w:keepNext w:val="0"/>
        <w:keepLines w:val="0"/>
        <w:widowControl w:val="0"/>
        <w:numPr>
          <w:ilvl w:val="0"/>
          <w:numId w:val="82"/>
        </w:numPr>
        <w:autoSpaceDE w:val="0"/>
        <w:autoSpaceDN w:val="0"/>
        <w:spacing w:before="120" w:after="0" w:line="360" w:lineRule="auto"/>
        <w:ind w:right="0"/>
        <w:jc w:val="both"/>
        <w:outlineLvl w:val="9"/>
        <w:rPr>
          <w:rFonts w:eastAsia="Constantia"/>
        </w:rPr>
      </w:pPr>
      <w:r w:rsidRPr="00873721">
        <w:rPr>
          <w:rFonts w:eastAsia="Constantia"/>
        </w:rPr>
        <w:t>Antimicrobial: metronidazole 30 mg/kg/day every 8 hours (preferred) IV or penicillin G 100,000 U/kg/day IV, at 4–6 hour intervals, for 7–10 days.</w:t>
      </w:r>
    </w:p>
    <w:p w14:paraId="7789157D"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b/>
          <w:bCs/>
        </w:rPr>
      </w:pPr>
      <w:r w:rsidRPr="00E154BB">
        <w:rPr>
          <w:rFonts w:eastAsia="Constantia"/>
          <w:b/>
          <w:bCs/>
        </w:rPr>
        <w:t>Neutralization of unbound toxin</w:t>
      </w:r>
    </w:p>
    <w:p w14:paraId="610A4815" w14:textId="77777777" w:rsidR="00E83211" w:rsidRPr="00873721" w:rsidRDefault="00E83211">
      <w:pPr>
        <w:pStyle w:val="ListParagraph"/>
        <w:keepNext w:val="0"/>
        <w:keepLines w:val="0"/>
        <w:widowControl w:val="0"/>
        <w:numPr>
          <w:ilvl w:val="0"/>
          <w:numId w:val="83"/>
        </w:numPr>
        <w:autoSpaceDE w:val="0"/>
        <w:autoSpaceDN w:val="0"/>
        <w:spacing w:before="120" w:after="0" w:line="360" w:lineRule="auto"/>
        <w:ind w:right="0"/>
        <w:jc w:val="both"/>
        <w:outlineLvl w:val="9"/>
        <w:rPr>
          <w:rFonts w:eastAsia="Constantia"/>
        </w:rPr>
      </w:pPr>
      <w:r w:rsidRPr="00873721">
        <w:rPr>
          <w:rFonts w:eastAsia="Constantia"/>
        </w:rPr>
        <w:t>Single injection of 500 U of tetanus immune globulin (TIG) IM; doses as high as 3000–6000 U can be used.</w:t>
      </w:r>
    </w:p>
    <w:p w14:paraId="627C2837" w14:textId="77777777" w:rsidR="00E83211" w:rsidRPr="00873721" w:rsidRDefault="00E83211">
      <w:pPr>
        <w:pStyle w:val="ListParagraph"/>
        <w:keepNext w:val="0"/>
        <w:keepLines w:val="0"/>
        <w:widowControl w:val="0"/>
        <w:numPr>
          <w:ilvl w:val="0"/>
          <w:numId w:val="83"/>
        </w:numPr>
        <w:autoSpaceDE w:val="0"/>
        <w:autoSpaceDN w:val="0"/>
        <w:spacing w:before="120" w:after="0" w:line="360" w:lineRule="auto"/>
        <w:ind w:right="0"/>
        <w:jc w:val="both"/>
        <w:outlineLvl w:val="9"/>
        <w:rPr>
          <w:rFonts w:eastAsia="Constantia"/>
        </w:rPr>
      </w:pPr>
      <w:r w:rsidRPr="00873721">
        <w:rPr>
          <w:rFonts w:eastAsia="Constantia"/>
        </w:rPr>
        <w:t>If TIG is not available, IV human immunoglobulin and or tetanus antitoxin (TAT): 1,500–3,000 U to be administered after skin testing.</w:t>
      </w:r>
    </w:p>
    <w:p w14:paraId="501FB6F9" w14:textId="77777777" w:rsidR="00E83211" w:rsidRPr="00E154BB" w:rsidRDefault="00E83211" w:rsidP="00E83211">
      <w:pPr>
        <w:keepNext w:val="0"/>
        <w:keepLines w:val="0"/>
        <w:spacing w:before="120" w:after="0" w:line="360" w:lineRule="auto"/>
        <w:ind w:right="0"/>
        <w:jc w:val="both"/>
        <w:outlineLvl w:val="9"/>
        <w:rPr>
          <w:rFonts w:eastAsia="Constantia"/>
          <w:b/>
        </w:rPr>
      </w:pPr>
      <w:r w:rsidRPr="00E154BB">
        <w:rPr>
          <w:rFonts w:eastAsia="Constantia"/>
          <w:b/>
        </w:rPr>
        <w:t>Management of autonomic dysfunction (hypertension)</w:t>
      </w:r>
    </w:p>
    <w:p w14:paraId="6BBB44FF" w14:textId="77777777" w:rsidR="00E83211" w:rsidRPr="00873721" w:rsidRDefault="00E83211">
      <w:pPr>
        <w:pStyle w:val="ListParagraph"/>
        <w:keepNext w:val="0"/>
        <w:keepLines w:val="0"/>
        <w:widowControl w:val="0"/>
        <w:numPr>
          <w:ilvl w:val="0"/>
          <w:numId w:val="83"/>
        </w:numPr>
        <w:autoSpaceDE w:val="0"/>
        <w:autoSpaceDN w:val="0"/>
        <w:spacing w:before="120" w:after="0" w:line="360" w:lineRule="auto"/>
        <w:ind w:right="0"/>
        <w:jc w:val="both"/>
        <w:outlineLvl w:val="9"/>
        <w:rPr>
          <w:rFonts w:eastAsia="Constantia"/>
        </w:rPr>
      </w:pPr>
      <w:r w:rsidRPr="00873721">
        <w:rPr>
          <w:rFonts w:eastAsia="Constantia"/>
        </w:rPr>
        <w:t>Magnesium sulfate is the drug choice and labetalol is an alternative.</w:t>
      </w:r>
    </w:p>
    <w:p w14:paraId="0A52E2FA" w14:textId="77777777" w:rsidR="00E83211" w:rsidRPr="00873721" w:rsidRDefault="00E83211">
      <w:pPr>
        <w:pStyle w:val="ListParagraph"/>
        <w:keepNext w:val="0"/>
        <w:keepLines w:val="0"/>
        <w:widowControl w:val="0"/>
        <w:numPr>
          <w:ilvl w:val="0"/>
          <w:numId w:val="83"/>
        </w:numPr>
        <w:autoSpaceDE w:val="0"/>
        <w:autoSpaceDN w:val="0"/>
        <w:spacing w:before="120" w:after="0" w:line="360" w:lineRule="auto"/>
        <w:ind w:right="0"/>
        <w:jc w:val="both"/>
        <w:outlineLvl w:val="9"/>
        <w:rPr>
          <w:rFonts w:eastAsia="Constantia"/>
        </w:rPr>
      </w:pPr>
      <w:r w:rsidRPr="00873721">
        <w:rPr>
          <w:rFonts w:eastAsia="Constantia"/>
        </w:rPr>
        <w:t xml:space="preserve">Morphine sulfate (0.5-1 mg/kg/hr by continuous IV infusion) to control autonomic </w:t>
      </w:r>
      <w:r w:rsidRPr="00873721">
        <w:rPr>
          <w:rFonts w:eastAsia="Constantia"/>
        </w:rPr>
        <w:lastRenderedPageBreak/>
        <w:t>dysfunction and to induce sedation.</w:t>
      </w:r>
    </w:p>
    <w:p w14:paraId="28DA3982" w14:textId="77777777" w:rsidR="00E83211" w:rsidRPr="00E154BB" w:rsidRDefault="00E83211" w:rsidP="00E83211">
      <w:pPr>
        <w:keepNext w:val="0"/>
        <w:keepLines w:val="0"/>
        <w:spacing w:before="120" w:after="0" w:line="360" w:lineRule="auto"/>
        <w:ind w:right="0"/>
        <w:jc w:val="both"/>
        <w:outlineLvl w:val="9"/>
        <w:rPr>
          <w:rFonts w:eastAsia="Constantia"/>
          <w:i/>
          <w:iCs/>
        </w:rPr>
      </w:pPr>
      <w:r w:rsidRPr="00E154BB">
        <w:rPr>
          <w:rFonts w:eastAsia="Constantia"/>
          <w:b/>
          <w:i/>
          <w:iCs/>
        </w:rPr>
        <w:t>NB</w:t>
      </w:r>
      <w:r w:rsidRPr="00E154BB">
        <w:rPr>
          <w:rFonts w:eastAsia="Constantia"/>
          <w:i/>
          <w:iCs/>
        </w:rPr>
        <w:t>: Don't insert NG tube unless the patient is fully sedated. Careful nursing attention to mouth, skin, bladder, and bowel function is needed.</w:t>
      </w:r>
    </w:p>
    <w:p w14:paraId="56DCFBE7" w14:textId="77777777" w:rsidR="00E83211" w:rsidRPr="00E154BB" w:rsidRDefault="00E83211" w:rsidP="00E83211">
      <w:pPr>
        <w:keepNext w:val="0"/>
        <w:keepLines w:val="0"/>
        <w:spacing w:before="120" w:after="0" w:line="360" w:lineRule="auto"/>
        <w:ind w:right="0"/>
        <w:jc w:val="both"/>
        <w:outlineLvl w:val="9"/>
        <w:rPr>
          <w:rFonts w:eastAsia="Constantia"/>
          <w:b/>
          <w:bCs/>
        </w:rPr>
      </w:pPr>
      <w:r w:rsidRPr="00E154BB">
        <w:rPr>
          <w:rFonts w:eastAsia="Constantia"/>
          <w:b/>
          <w:bCs/>
        </w:rPr>
        <w:t>Active immunization</w:t>
      </w:r>
    </w:p>
    <w:p w14:paraId="76B8B84A" w14:textId="77777777" w:rsidR="00E83211" w:rsidRPr="00873721" w:rsidRDefault="00E83211" w:rsidP="00E83211">
      <w:pPr>
        <w:keepNext w:val="0"/>
        <w:keepLines w:val="0"/>
        <w:widowControl w:val="0"/>
        <w:autoSpaceDE w:val="0"/>
        <w:autoSpaceDN w:val="0"/>
        <w:spacing w:before="120" w:after="0" w:line="360" w:lineRule="auto"/>
        <w:ind w:right="0"/>
        <w:jc w:val="both"/>
        <w:outlineLvl w:val="9"/>
        <w:rPr>
          <w:rFonts w:eastAsia="Constantia"/>
          <w:b/>
        </w:rPr>
      </w:pPr>
      <w:r w:rsidRPr="00873721">
        <w:rPr>
          <w:rFonts w:eastAsia="Constantia"/>
        </w:rPr>
        <w:t>As tetanus infection does not confer immunity, the patient should receive active immunization (a total of three doses of tetanus and diphtheria toxoid spaced at least two weeks apart), commencing immediately upon diagnosis.</w:t>
      </w:r>
    </w:p>
    <w:p w14:paraId="2782D3E3"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b/>
        </w:rPr>
        <w:t>Complications</w:t>
      </w:r>
    </w:p>
    <w:p w14:paraId="61077F9C" w14:textId="77777777" w:rsidR="00E83211" w:rsidRPr="00873721" w:rsidRDefault="00E83211">
      <w:pPr>
        <w:pStyle w:val="ListParagraph"/>
        <w:keepNext w:val="0"/>
        <w:keepLines w:val="0"/>
        <w:widowControl w:val="0"/>
        <w:numPr>
          <w:ilvl w:val="0"/>
          <w:numId w:val="84"/>
        </w:numPr>
        <w:autoSpaceDE w:val="0"/>
        <w:autoSpaceDN w:val="0"/>
        <w:spacing w:before="120" w:after="0" w:line="360" w:lineRule="auto"/>
        <w:ind w:right="0"/>
        <w:jc w:val="both"/>
        <w:outlineLvl w:val="9"/>
        <w:rPr>
          <w:rFonts w:eastAsia="Constantia"/>
        </w:rPr>
      </w:pPr>
      <w:r w:rsidRPr="00873721">
        <w:rPr>
          <w:rFonts w:eastAsia="Constantia"/>
        </w:rPr>
        <w:t>Laryngospasm airway obstruction</w:t>
      </w:r>
    </w:p>
    <w:p w14:paraId="77B75CD5" w14:textId="77777777" w:rsidR="00E83211" w:rsidRPr="00873721" w:rsidRDefault="00E83211">
      <w:pPr>
        <w:pStyle w:val="ListParagraph"/>
        <w:keepNext w:val="0"/>
        <w:keepLines w:val="0"/>
        <w:widowControl w:val="0"/>
        <w:numPr>
          <w:ilvl w:val="0"/>
          <w:numId w:val="84"/>
        </w:numPr>
        <w:autoSpaceDE w:val="0"/>
        <w:autoSpaceDN w:val="0"/>
        <w:spacing w:before="120" w:after="0" w:line="360" w:lineRule="auto"/>
        <w:ind w:right="0"/>
        <w:jc w:val="both"/>
        <w:outlineLvl w:val="9"/>
        <w:rPr>
          <w:rFonts w:eastAsia="Constantia"/>
        </w:rPr>
      </w:pPr>
      <w:r w:rsidRPr="00873721">
        <w:rPr>
          <w:rFonts w:eastAsia="Constantia"/>
        </w:rPr>
        <w:t>Aspiration of secretion and risk of pneumonia</w:t>
      </w:r>
    </w:p>
    <w:p w14:paraId="50715D6D" w14:textId="77777777" w:rsidR="00E83211" w:rsidRPr="00873721" w:rsidRDefault="00E83211">
      <w:pPr>
        <w:pStyle w:val="ListParagraph"/>
        <w:keepNext w:val="0"/>
        <w:keepLines w:val="0"/>
        <w:widowControl w:val="0"/>
        <w:numPr>
          <w:ilvl w:val="0"/>
          <w:numId w:val="84"/>
        </w:numPr>
        <w:autoSpaceDE w:val="0"/>
        <w:autoSpaceDN w:val="0"/>
        <w:spacing w:before="120" w:after="0" w:line="360" w:lineRule="auto"/>
        <w:ind w:right="0"/>
        <w:jc w:val="both"/>
        <w:outlineLvl w:val="9"/>
        <w:rPr>
          <w:rFonts w:eastAsia="Constantia"/>
        </w:rPr>
      </w:pPr>
      <w:r w:rsidRPr="00873721">
        <w:rPr>
          <w:rFonts w:eastAsia="Constantia"/>
        </w:rPr>
        <w:t>Laceration, hematoma, rhabdomyolysis with myoglobinuria and renal failure, long bone, or spinal fracture resulting from spasm</w:t>
      </w:r>
    </w:p>
    <w:p w14:paraId="2819F6CA" w14:textId="77777777" w:rsidR="00E83211" w:rsidRPr="00873721" w:rsidRDefault="00E83211">
      <w:pPr>
        <w:pStyle w:val="ListParagraph"/>
        <w:keepNext w:val="0"/>
        <w:keepLines w:val="0"/>
        <w:widowControl w:val="0"/>
        <w:numPr>
          <w:ilvl w:val="0"/>
          <w:numId w:val="84"/>
        </w:numPr>
        <w:autoSpaceDE w:val="0"/>
        <w:autoSpaceDN w:val="0"/>
        <w:spacing w:before="120" w:after="0" w:line="360" w:lineRule="auto"/>
        <w:ind w:right="0"/>
        <w:jc w:val="both"/>
        <w:outlineLvl w:val="9"/>
        <w:rPr>
          <w:rFonts w:eastAsia="Constantia"/>
        </w:rPr>
      </w:pPr>
      <w:r w:rsidRPr="00873721">
        <w:rPr>
          <w:rFonts w:eastAsia="Constantia"/>
        </w:rPr>
        <w:t>Venous thrombosis and rarely pulmonary embolism</w:t>
      </w:r>
    </w:p>
    <w:p w14:paraId="071D7535" w14:textId="77777777" w:rsidR="00E83211" w:rsidRPr="00873721" w:rsidRDefault="00E83211">
      <w:pPr>
        <w:pStyle w:val="ListParagraph"/>
        <w:keepNext w:val="0"/>
        <w:keepLines w:val="0"/>
        <w:widowControl w:val="0"/>
        <w:numPr>
          <w:ilvl w:val="0"/>
          <w:numId w:val="84"/>
        </w:numPr>
        <w:autoSpaceDE w:val="0"/>
        <w:autoSpaceDN w:val="0"/>
        <w:spacing w:before="120" w:after="0" w:line="360" w:lineRule="auto"/>
        <w:ind w:right="0"/>
        <w:jc w:val="both"/>
        <w:outlineLvl w:val="9"/>
        <w:rPr>
          <w:rFonts w:eastAsia="Constantia"/>
        </w:rPr>
      </w:pPr>
      <w:r w:rsidRPr="00873721">
        <w:rPr>
          <w:rFonts w:eastAsia="Constantia"/>
        </w:rPr>
        <w:t>Gastric ulceration and paralytic ileus</w:t>
      </w:r>
    </w:p>
    <w:p w14:paraId="10263338" w14:textId="77777777" w:rsidR="00E83211" w:rsidRPr="00873721" w:rsidRDefault="00E83211">
      <w:pPr>
        <w:pStyle w:val="ListParagraph"/>
        <w:keepNext w:val="0"/>
        <w:keepLines w:val="0"/>
        <w:widowControl w:val="0"/>
        <w:numPr>
          <w:ilvl w:val="0"/>
          <w:numId w:val="84"/>
        </w:numPr>
        <w:autoSpaceDE w:val="0"/>
        <w:autoSpaceDN w:val="0"/>
        <w:spacing w:before="120" w:after="0" w:line="360" w:lineRule="auto"/>
        <w:ind w:right="0"/>
        <w:jc w:val="both"/>
        <w:outlineLvl w:val="9"/>
        <w:rPr>
          <w:rFonts w:eastAsia="Constantia"/>
        </w:rPr>
      </w:pPr>
      <w:r w:rsidRPr="00873721">
        <w:rPr>
          <w:rFonts w:eastAsia="Constantia"/>
        </w:rPr>
        <w:t>Decubitus ulceration</w:t>
      </w:r>
    </w:p>
    <w:p w14:paraId="2487B154" w14:textId="77777777" w:rsidR="00E83211" w:rsidRPr="00873721" w:rsidRDefault="00E83211">
      <w:pPr>
        <w:pStyle w:val="ListParagraph"/>
        <w:keepNext w:val="0"/>
        <w:keepLines w:val="0"/>
        <w:widowControl w:val="0"/>
        <w:numPr>
          <w:ilvl w:val="0"/>
          <w:numId w:val="84"/>
        </w:numPr>
        <w:autoSpaceDE w:val="0"/>
        <w:autoSpaceDN w:val="0"/>
        <w:spacing w:before="120" w:after="0" w:line="360" w:lineRule="auto"/>
        <w:ind w:right="0"/>
        <w:jc w:val="both"/>
        <w:outlineLvl w:val="9"/>
        <w:rPr>
          <w:rFonts w:eastAsia="Constantia"/>
        </w:rPr>
      </w:pPr>
      <w:r w:rsidRPr="00873721">
        <w:rPr>
          <w:rFonts w:eastAsia="Constantia"/>
        </w:rPr>
        <w:t>Iatrogenic complication from medications and ventilation</w:t>
      </w:r>
    </w:p>
    <w:p w14:paraId="04AAB005" w14:textId="77777777" w:rsidR="00E83211" w:rsidRPr="00873721" w:rsidRDefault="00E83211" w:rsidP="00E83211">
      <w:pPr>
        <w:spacing w:before="200" w:after="0" w:line="360" w:lineRule="auto"/>
        <w:ind w:right="0"/>
        <w:jc w:val="both"/>
        <w:outlineLvl w:val="3"/>
        <w:rPr>
          <w:rFonts w:eastAsia="Constantia"/>
          <w:b/>
          <w:bCs/>
          <w:color w:val="4472C4" w:themeColor="accent1"/>
        </w:rPr>
      </w:pPr>
      <w:bookmarkStart w:id="5362" w:name="_Toc215925581"/>
      <w:r w:rsidRPr="00873721">
        <w:rPr>
          <w:rFonts w:eastAsia="Constantia"/>
          <w:b/>
          <w:bCs/>
          <w:color w:val="4472C4" w:themeColor="accent1"/>
        </w:rPr>
        <w:t>Monitoring</w:t>
      </w:r>
      <w:bookmarkEnd w:id="5362"/>
    </w:p>
    <w:p w14:paraId="232F74C1" w14:textId="77777777" w:rsidR="00E83211" w:rsidRPr="00E154BB" w:rsidRDefault="00E83211">
      <w:pPr>
        <w:pStyle w:val="ListParagraph"/>
        <w:keepNext w:val="0"/>
        <w:keepLines w:val="0"/>
        <w:widowControl w:val="0"/>
        <w:numPr>
          <w:ilvl w:val="0"/>
          <w:numId w:val="84"/>
        </w:numPr>
        <w:autoSpaceDE w:val="0"/>
        <w:autoSpaceDN w:val="0"/>
        <w:spacing w:before="120" w:after="0" w:line="360" w:lineRule="auto"/>
        <w:ind w:right="0"/>
        <w:jc w:val="both"/>
        <w:outlineLvl w:val="9"/>
        <w:rPr>
          <w:rFonts w:eastAsia="Constantia"/>
        </w:rPr>
      </w:pPr>
      <w:r w:rsidRPr="00E154BB">
        <w:rPr>
          <w:rFonts w:eastAsia="Constantia"/>
        </w:rPr>
        <w:t>Cardiorespiratory monitoring</w:t>
      </w:r>
      <w:r w:rsidRPr="0091400D">
        <w:rPr>
          <w:rFonts w:eastAsia="Constantia"/>
        </w:rPr>
        <w:t xml:space="preserve"> </w:t>
      </w:r>
    </w:p>
    <w:p w14:paraId="6E9EC7C8" w14:textId="77777777" w:rsidR="00E83211" w:rsidRPr="00873721" w:rsidRDefault="00E83211" w:rsidP="00E83211">
      <w:pPr>
        <w:spacing w:before="200" w:after="0" w:line="360" w:lineRule="auto"/>
        <w:ind w:right="0"/>
        <w:jc w:val="both"/>
        <w:outlineLvl w:val="3"/>
        <w:rPr>
          <w:rFonts w:eastAsia="Constantia"/>
          <w:b/>
          <w:bCs/>
          <w:color w:val="4472C4" w:themeColor="accent1"/>
        </w:rPr>
      </w:pPr>
      <w:bookmarkStart w:id="5363" w:name="_Toc215925582"/>
      <w:r w:rsidRPr="00873721">
        <w:rPr>
          <w:rFonts w:eastAsia="Constantia"/>
          <w:b/>
          <w:bCs/>
          <w:color w:val="4472C4" w:themeColor="accent1"/>
        </w:rPr>
        <w:t>Disposition</w:t>
      </w:r>
      <w:bookmarkEnd w:id="5363"/>
    </w:p>
    <w:p w14:paraId="5C634249" w14:textId="77777777" w:rsidR="00E83211" w:rsidRPr="00E306A1" w:rsidRDefault="00E83211">
      <w:pPr>
        <w:pStyle w:val="ListParagraph"/>
        <w:keepNext w:val="0"/>
        <w:keepLines w:val="0"/>
        <w:widowControl w:val="0"/>
        <w:numPr>
          <w:ilvl w:val="0"/>
          <w:numId w:val="84"/>
        </w:numPr>
        <w:autoSpaceDE w:val="0"/>
        <w:autoSpaceDN w:val="0"/>
        <w:spacing w:before="120" w:after="0" w:line="360" w:lineRule="auto"/>
        <w:ind w:right="0"/>
        <w:jc w:val="both"/>
        <w:outlineLvl w:val="9"/>
        <w:rPr>
          <w:rFonts w:eastAsia="Constantia"/>
        </w:rPr>
      </w:pPr>
      <w:r w:rsidRPr="00E154BB">
        <w:rPr>
          <w:rFonts w:eastAsia="Constantia"/>
        </w:rPr>
        <w:t>ICU or tetanus room (dark and quite room)</w:t>
      </w:r>
    </w:p>
    <w:p w14:paraId="66F2C375" w14:textId="77777777" w:rsidR="00E83211" w:rsidRPr="00E154BB" w:rsidRDefault="00E83211" w:rsidP="00E83211">
      <w:pPr>
        <w:pStyle w:val="Heading3"/>
      </w:pPr>
      <w:bookmarkStart w:id="5364" w:name="_Toc215925583"/>
      <w:bookmarkStart w:id="5365" w:name="_Toc216608645"/>
      <w:r w:rsidRPr="00E154BB">
        <w:t>3.7.3. Measles</w:t>
      </w:r>
      <w:bookmarkEnd w:id="5364"/>
      <w:bookmarkEnd w:id="5365"/>
    </w:p>
    <w:p w14:paraId="0A4150A6" w14:textId="77777777" w:rsidR="00E83211" w:rsidRPr="00E306A1" w:rsidRDefault="00E83211" w:rsidP="00E83211">
      <w:pPr>
        <w:spacing w:before="200" w:after="0" w:line="360" w:lineRule="auto"/>
        <w:ind w:right="0"/>
        <w:jc w:val="both"/>
        <w:outlineLvl w:val="3"/>
        <w:rPr>
          <w:rFonts w:eastAsia="Constantia"/>
          <w:b/>
          <w:bCs/>
          <w:color w:val="4472C4" w:themeColor="accent1"/>
        </w:rPr>
      </w:pPr>
      <w:bookmarkStart w:id="5366" w:name="_Toc215925584"/>
      <w:r w:rsidRPr="00E306A1">
        <w:rPr>
          <w:rFonts w:eastAsia="Constantia"/>
          <w:b/>
          <w:bCs/>
          <w:color w:val="4472C4" w:themeColor="accent1"/>
        </w:rPr>
        <w:t>Introduction</w:t>
      </w:r>
      <w:bookmarkEnd w:id="5366"/>
      <w:r w:rsidRPr="00E306A1">
        <w:rPr>
          <w:rFonts w:eastAsia="Constantia"/>
          <w:b/>
          <w:bCs/>
          <w:color w:val="4472C4" w:themeColor="accent1"/>
        </w:rPr>
        <w:t xml:space="preserve"> </w:t>
      </w:r>
    </w:p>
    <w:p w14:paraId="06BFAE6D" w14:textId="77777777" w:rsidR="00E83211" w:rsidRPr="00E306A1" w:rsidRDefault="00E83211" w:rsidP="00E83211">
      <w:pPr>
        <w:keepNext w:val="0"/>
        <w:keepLines w:val="0"/>
        <w:spacing w:before="120" w:after="0" w:line="360" w:lineRule="auto"/>
        <w:ind w:right="0"/>
        <w:jc w:val="both"/>
        <w:outlineLvl w:val="9"/>
        <w:rPr>
          <w:rFonts w:eastAsia="Times New Roman"/>
        </w:rPr>
      </w:pPr>
      <w:r w:rsidRPr="00E154BB">
        <w:rPr>
          <w:rFonts w:eastAsia="Times New Roman"/>
        </w:rPr>
        <w:t>Measles is a highly contagious viral disease with serious complications and high mortality. It is rare in infants under 3 months of age.</w:t>
      </w:r>
    </w:p>
    <w:p w14:paraId="02932EF8" w14:textId="77777777" w:rsidR="00E83211" w:rsidRPr="00E154BB" w:rsidRDefault="00E83211" w:rsidP="00E83211">
      <w:pPr>
        <w:keepNext w:val="0"/>
        <w:keepLines w:val="0"/>
        <w:widowControl w:val="0"/>
        <w:autoSpaceDE w:val="0"/>
        <w:autoSpaceDN w:val="0"/>
        <w:spacing w:before="42" w:after="0" w:line="360" w:lineRule="auto"/>
        <w:ind w:right="730"/>
        <w:jc w:val="both"/>
        <w:outlineLvl w:val="9"/>
        <w:rPr>
          <w:rFonts w:eastAsia="SimSun"/>
        </w:rPr>
      </w:pPr>
      <w:r w:rsidRPr="00E154BB">
        <w:rPr>
          <w:rFonts w:eastAsia="SimSun"/>
        </w:rPr>
        <w:t>Diagnose measles if the child has:</w:t>
      </w:r>
    </w:p>
    <w:p w14:paraId="637D8961" w14:textId="77777777" w:rsidR="00E83211" w:rsidRPr="00E306A1" w:rsidRDefault="00E83211">
      <w:pPr>
        <w:pStyle w:val="ListParagraph"/>
        <w:keepNext w:val="0"/>
        <w:keepLines w:val="0"/>
        <w:widowControl w:val="0"/>
        <w:numPr>
          <w:ilvl w:val="0"/>
          <w:numId w:val="85"/>
        </w:numPr>
        <w:autoSpaceDE w:val="0"/>
        <w:autoSpaceDN w:val="0"/>
        <w:spacing w:before="120" w:after="0" w:line="360" w:lineRule="auto"/>
        <w:ind w:right="0"/>
        <w:jc w:val="both"/>
        <w:outlineLvl w:val="9"/>
        <w:rPr>
          <w:rFonts w:eastAsia="Constantia"/>
        </w:rPr>
      </w:pPr>
      <w:r w:rsidRPr="00E306A1">
        <w:rPr>
          <w:rFonts w:eastAsia="SimSun"/>
          <w:spacing w:val="-2"/>
        </w:rPr>
        <w:t xml:space="preserve">Fever, </w:t>
      </w:r>
      <w:r w:rsidRPr="00E306A1">
        <w:rPr>
          <w:rFonts w:eastAsia="Constantia"/>
        </w:rPr>
        <w:t>a generalized maculopapular rash, and one of the following: cough, runny nose, or red eyes.</w:t>
      </w:r>
    </w:p>
    <w:p w14:paraId="620C2B4D" w14:textId="77777777" w:rsidR="00E83211" w:rsidRPr="00E306A1" w:rsidRDefault="00E83211">
      <w:pPr>
        <w:pStyle w:val="ListParagraph"/>
        <w:keepNext w:val="0"/>
        <w:keepLines w:val="0"/>
        <w:widowControl w:val="0"/>
        <w:numPr>
          <w:ilvl w:val="0"/>
          <w:numId w:val="85"/>
        </w:numPr>
        <w:autoSpaceDE w:val="0"/>
        <w:autoSpaceDN w:val="0"/>
        <w:spacing w:before="120" w:after="0" w:line="360" w:lineRule="auto"/>
        <w:ind w:right="0"/>
        <w:jc w:val="both"/>
        <w:outlineLvl w:val="9"/>
        <w:rPr>
          <w:rFonts w:eastAsia="Constantia"/>
        </w:rPr>
      </w:pPr>
      <w:r w:rsidRPr="00E306A1">
        <w:rPr>
          <w:rFonts w:eastAsia="Constantia"/>
        </w:rPr>
        <w:t xml:space="preserve">In children with HIV infection, these signs may not be present, and the diagnosis of </w:t>
      </w:r>
      <w:r w:rsidRPr="00E306A1">
        <w:rPr>
          <w:rFonts w:eastAsia="Constantia"/>
        </w:rPr>
        <w:lastRenderedPageBreak/>
        <w:t>measles may be difficult.</w:t>
      </w:r>
    </w:p>
    <w:p w14:paraId="07E60A62" w14:textId="77777777" w:rsidR="00E83211" w:rsidRPr="00E306A1" w:rsidRDefault="00E83211" w:rsidP="00E83211">
      <w:pPr>
        <w:spacing w:before="200" w:after="0" w:line="360" w:lineRule="auto"/>
        <w:ind w:right="0"/>
        <w:jc w:val="both"/>
        <w:outlineLvl w:val="3"/>
        <w:rPr>
          <w:rFonts w:eastAsia="Constantia"/>
          <w:b/>
          <w:bCs/>
          <w:color w:val="4472C4" w:themeColor="accent1"/>
        </w:rPr>
      </w:pPr>
      <w:bookmarkStart w:id="5367" w:name="_Toc215925585"/>
      <w:r w:rsidRPr="00E306A1">
        <w:rPr>
          <w:rFonts w:eastAsia="Constantia"/>
          <w:b/>
          <w:bCs/>
          <w:color w:val="4472C4" w:themeColor="accent1"/>
        </w:rPr>
        <w:t>Severe complicated measles diagnosis</w:t>
      </w:r>
      <w:bookmarkEnd w:id="5367"/>
    </w:p>
    <w:p w14:paraId="1F290A2D" w14:textId="77777777" w:rsidR="00E83211" w:rsidRPr="00E154BB" w:rsidRDefault="00E83211" w:rsidP="00E83211">
      <w:pPr>
        <w:keepNext w:val="0"/>
        <w:keepLines w:val="0"/>
        <w:spacing w:before="120" w:after="0" w:line="360" w:lineRule="auto"/>
        <w:ind w:right="0"/>
        <w:jc w:val="both"/>
        <w:outlineLvl w:val="9"/>
        <w:rPr>
          <w:rFonts w:eastAsia="SimSun"/>
        </w:rPr>
      </w:pPr>
      <w:r w:rsidRPr="00E154BB">
        <w:rPr>
          <w:rFonts w:eastAsia="Times New Roman"/>
        </w:rPr>
        <w:t xml:space="preserve">Diagnose severe complicated measles if the child has the </w:t>
      </w:r>
      <w:r w:rsidRPr="00E154BB">
        <w:rPr>
          <w:rFonts w:eastAsia="SimSun"/>
        </w:rPr>
        <w:t>above symptoms plus:</w:t>
      </w:r>
    </w:p>
    <w:p w14:paraId="04781926" w14:textId="77777777" w:rsidR="00E83211" w:rsidRPr="00EF4DAB" w:rsidRDefault="00E83211">
      <w:pPr>
        <w:pStyle w:val="ListParagraph"/>
        <w:keepNext w:val="0"/>
        <w:keepLines w:val="0"/>
        <w:widowControl w:val="0"/>
        <w:numPr>
          <w:ilvl w:val="0"/>
          <w:numId w:val="86"/>
        </w:numPr>
        <w:autoSpaceDE w:val="0"/>
        <w:autoSpaceDN w:val="0"/>
        <w:spacing w:before="120" w:after="0" w:line="360" w:lineRule="auto"/>
        <w:ind w:right="0"/>
        <w:jc w:val="both"/>
        <w:outlineLvl w:val="9"/>
        <w:rPr>
          <w:rFonts w:eastAsia="Constantia"/>
        </w:rPr>
      </w:pPr>
      <w:r w:rsidRPr="00EF4DAB">
        <w:rPr>
          <w:rFonts w:eastAsia="Constantia"/>
        </w:rPr>
        <w:t>Inability to drink or breastfeed; vomits everything</w:t>
      </w:r>
    </w:p>
    <w:p w14:paraId="0E696E25" w14:textId="77777777" w:rsidR="00E83211" w:rsidRPr="00EF4DAB" w:rsidRDefault="00E83211">
      <w:pPr>
        <w:pStyle w:val="ListParagraph"/>
        <w:keepNext w:val="0"/>
        <w:keepLines w:val="0"/>
        <w:widowControl w:val="0"/>
        <w:numPr>
          <w:ilvl w:val="0"/>
          <w:numId w:val="86"/>
        </w:numPr>
        <w:autoSpaceDE w:val="0"/>
        <w:autoSpaceDN w:val="0"/>
        <w:spacing w:before="120" w:after="0" w:line="360" w:lineRule="auto"/>
        <w:ind w:right="0"/>
        <w:jc w:val="both"/>
        <w:outlineLvl w:val="9"/>
        <w:rPr>
          <w:rFonts w:eastAsia="Constantia"/>
        </w:rPr>
      </w:pPr>
      <w:r w:rsidRPr="00EF4DAB">
        <w:rPr>
          <w:rFonts w:eastAsia="Constantia"/>
        </w:rPr>
        <w:t>Convulsions</w:t>
      </w:r>
    </w:p>
    <w:p w14:paraId="7DB342C7" w14:textId="77777777" w:rsidR="00E83211" w:rsidRPr="00EF4DAB" w:rsidRDefault="00E83211">
      <w:pPr>
        <w:pStyle w:val="ListParagraph"/>
        <w:keepNext w:val="0"/>
        <w:keepLines w:val="0"/>
        <w:widowControl w:val="0"/>
        <w:numPr>
          <w:ilvl w:val="0"/>
          <w:numId w:val="86"/>
        </w:numPr>
        <w:autoSpaceDE w:val="0"/>
        <w:autoSpaceDN w:val="0"/>
        <w:spacing w:before="120" w:after="0" w:line="360" w:lineRule="auto"/>
        <w:ind w:right="0"/>
        <w:jc w:val="both"/>
        <w:outlineLvl w:val="9"/>
        <w:rPr>
          <w:rFonts w:eastAsia="Constantia"/>
        </w:rPr>
      </w:pPr>
      <w:r w:rsidRPr="00EF4DAB">
        <w:rPr>
          <w:rFonts w:eastAsia="Constantia"/>
        </w:rPr>
        <w:t>Lethargy or unconsciousness</w:t>
      </w:r>
    </w:p>
    <w:p w14:paraId="6115B51E" w14:textId="77777777" w:rsidR="00E83211" w:rsidRPr="00EF4DAB" w:rsidRDefault="00E83211">
      <w:pPr>
        <w:pStyle w:val="ListParagraph"/>
        <w:keepNext w:val="0"/>
        <w:keepLines w:val="0"/>
        <w:widowControl w:val="0"/>
        <w:numPr>
          <w:ilvl w:val="0"/>
          <w:numId w:val="86"/>
        </w:numPr>
        <w:autoSpaceDE w:val="0"/>
        <w:autoSpaceDN w:val="0"/>
        <w:spacing w:before="120" w:after="0" w:line="360" w:lineRule="auto"/>
        <w:ind w:right="0"/>
        <w:jc w:val="both"/>
        <w:outlineLvl w:val="9"/>
        <w:rPr>
          <w:rFonts w:eastAsia="Constantia"/>
        </w:rPr>
      </w:pPr>
      <w:r w:rsidRPr="00EF4DAB">
        <w:rPr>
          <w:rFonts w:eastAsia="Constantia"/>
        </w:rPr>
        <w:t>Corneal clouding</w:t>
      </w:r>
    </w:p>
    <w:p w14:paraId="18D21E3C" w14:textId="77777777" w:rsidR="00E83211" w:rsidRPr="00EF4DAB" w:rsidRDefault="00E83211">
      <w:pPr>
        <w:pStyle w:val="ListParagraph"/>
        <w:keepNext w:val="0"/>
        <w:keepLines w:val="0"/>
        <w:widowControl w:val="0"/>
        <w:numPr>
          <w:ilvl w:val="0"/>
          <w:numId w:val="86"/>
        </w:numPr>
        <w:autoSpaceDE w:val="0"/>
        <w:autoSpaceDN w:val="0"/>
        <w:spacing w:before="120" w:after="0" w:line="360" w:lineRule="auto"/>
        <w:ind w:right="0"/>
        <w:jc w:val="both"/>
        <w:outlineLvl w:val="9"/>
        <w:rPr>
          <w:rFonts w:eastAsia="Constantia"/>
        </w:rPr>
      </w:pPr>
      <w:r w:rsidRPr="00EF4DAB">
        <w:rPr>
          <w:rFonts w:eastAsia="Constantia"/>
        </w:rPr>
        <w:t>Deep or extensive mouth ulcers</w:t>
      </w:r>
    </w:p>
    <w:p w14:paraId="4FDEB192" w14:textId="77777777" w:rsidR="00E83211" w:rsidRPr="00EF4DAB" w:rsidRDefault="00E83211">
      <w:pPr>
        <w:pStyle w:val="ListParagraph"/>
        <w:keepNext w:val="0"/>
        <w:keepLines w:val="0"/>
        <w:widowControl w:val="0"/>
        <w:numPr>
          <w:ilvl w:val="0"/>
          <w:numId w:val="86"/>
        </w:numPr>
        <w:autoSpaceDE w:val="0"/>
        <w:autoSpaceDN w:val="0"/>
        <w:spacing w:before="120" w:after="0" w:line="360" w:lineRule="auto"/>
        <w:ind w:right="0"/>
        <w:jc w:val="both"/>
        <w:outlineLvl w:val="9"/>
        <w:rPr>
          <w:rFonts w:eastAsia="Constantia"/>
        </w:rPr>
      </w:pPr>
      <w:r w:rsidRPr="00EF4DAB">
        <w:rPr>
          <w:rFonts w:eastAsia="Constantia"/>
        </w:rPr>
        <w:t>Pneumonia</w:t>
      </w:r>
    </w:p>
    <w:p w14:paraId="2D4F1CB6" w14:textId="77777777" w:rsidR="00E83211" w:rsidRPr="00EF4DAB" w:rsidRDefault="00E83211">
      <w:pPr>
        <w:pStyle w:val="ListParagraph"/>
        <w:keepNext w:val="0"/>
        <w:keepLines w:val="0"/>
        <w:widowControl w:val="0"/>
        <w:numPr>
          <w:ilvl w:val="0"/>
          <w:numId w:val="86"/>
        </w:numPr>
        <w:autoSpaceDE w:val="0"/>
        <w:autoSpaceDN w:val="0"/>
        <w:spacing w:before="120" w:after="0" w:line="360" w:lineRule="auto"/>
        <w:ind w:right="0"/>
        <w:jc w:val="both"/>
        <w:outlineLvl w:val="9"/>
        <w:rPr>
          <w:rFonts w:eastAsia="Constantia"/>
        </w:rPr>
      </w:pPr>
      <w:r w:rsidRPr="00EF4DAB">
        <w:rPr>
          <w:rFonts w:eastAsia="Constantia"/>
        </w:rPr>
        <w:t>Dehydration</w:t>
      </w:r>
    </w:p>
    <w:p w14:paraId="4F0D3075" w14:textId="77777777" w:rsidR="00E83211" w:rsidRPr="00EF4DAB" w:rsidRDefault="00E83211">
      <w:pPr>
        <w:pStyle w:val="ListParagraph"/>
        <w:keepNext w:val="0"/>
        <w:keepLines w:val="0"/>
        <w:widowControl w:val="0"/>
        <w:numPr>
          <w:ilvl w:val="0"/>
          <w:numId w:val="86"/>
        </w:numPr>
        <w:autoSpaceDE w:val="0"/>
        <w:autoSpaceDN w:val="0"/>
        <w:spacing w:before="120" w:after="0" w:line="360" w:lineRule="auto"/>
        <w:ind w:right="0"/>
        <w:jc w:val="both"/>
        <w:outlineLvl w:val="9"/>
        <w:rPr>
          <w:rFonts w:eastAsia="Constantia"/>
        </w:rPr>
      </w:pPr>
      <w:r w:rsidRPr="00EF4DAB">
        <w:rPr>
          <w:rFonts w:eastAsia="Constantia"/>
        </w:rPr>
        <w:t>Stridor due to measles croup</w:t>
      </w:r>
    </w:p>
    <w:p w14:paraId="4808D723" w14:textId="77777777" w:rsidR="00E83211" w:rsidRPr="00EF4DAB" w:rsidRDefault="00E83211">
      <w:pPr>
        <w:pStyle w:val="ListParagraph"/>
        <w:keepNext w:val="0"/>
        <w:keepLines w:val="0"/>
        <w:widowControl w:val="0"/>
        <w:numPr>
          <w:ilvl w:val="0"/>
          <w:numId w:val="86"/>
        </w:numPr>
        <w:autoSpaceDE w:val="0"/>
        <w:autoSpaceDN w:val="0"/>
        <w:spacing w:before="120" w:after="0" w:line="360" w:lineRule="auto"/>
        <w:ind w:right="0"/>
        <w:jc w:val="both"/>
        <w:outlineLvl w:val="9"/>
        <w:rPr>
          <w:rFonts w:eastAsia="Constantia"/>
        </w:rPr>
      </w:pPr>
      <w:r w:rsidRPr="00EF4DAB">
        <w:rPr>
          <w:rFonts w:eastAsia="Constantia"/>
        </w:rPr>
        <w:t>Severe malnutrition</w:t>
      </w:r>
    </w:p>
    <w:p w14:paraId="1632435E" w14:textId="77777777" w:rsidR="00E83211" w:rsidRPr="00EF4DAB" w:rsidRDefault="00E83211">
      <w:pPr>
        <w:pStyle w:val="ListParagraph"/>
        <w:keepNext w:val="0"/>
        <w:keepLines w:val="0"/>
        <w:widowControl w:val="0"/>
        <w:numPr>
          <w:ilvl w:val="0"/>
          <w:numId w:val="86"/>
        </w:numPr>
        <w:autoSpaceDE w:val="0"/>
        <w:autoSpaceDN w:val="0"/>
        <w:spacing w:before="120" w:after="0" w:line="360" w:lineRule="auto"/>
        <w:ind w:right="0"/>
        <w:jc w:val="both"/>
        <w:outlineLvl w:val="9"/>
        <w:rPr>
          <w:rFonts w:eastAsia="Constantia"/>
        </w:rPr>
      </w:pPr>
      <w:r w:rsidRPr="00EF4DAB">
        <w:rPr>
          <w:rFonts w:eastAsia="Constantia"/>
        </w:rPr>
        <w:t>Bloody diarrhea</w:t>
      </w:r>
    </w:p>
    <w:p w14:paraId="214F24F9"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Recommended treatment</w:t>
      </w:r>
    </w:p>
    <w:p w14:paraId="744A244B" w14:textId="77777777" w:rsidR="00E83211" w:rsidRPr="00E154BB" w:rsidRDefault="00E83211" w:rsidP="00E83211">
      <w:pPr>
        <w:keepNext w:val="0"/>
        <w:keepLines w:val="0"/>
        <w:widowControl w:val="0"/>
        <w:autoSpaceDE w:val="0"/>
        <w:autoSpaceDN w:val="0"/>
        <w:spacing w:before="39" w:after="0" w:line="360" w:lineRule="auto"/>
        <w:ind w:right="0"/>
        <w:jc w:val="both"/>
        <w:outlineLvl w:val="9"/>
        <w:rPr>
          <w:rFonts w:eastAsia="SimSun"/>
          <w:spacing w:val="-2"/>
        </w:rPr>
      </w:pPr>
      <w:r w:rsidRPr="00E154BB">
        <w:rPr>
          <w:rFonts w:eastAsia="SimSun"/>
        </w:rPr>
        <w:t>Children</w:t>
      </w:r>
      <w:r w:rsidRPr="00E154BB">
        <w:rPr>
          <w:rFonts w:eastAsia="SimSun"/>
          <w:spacing w:val="-7"/>
        </w:rPr>
        <w:t xml:space="preserve"> </w:t>
      </w:r>
      <w:r w:rsidRPr="00E154BB">
        <w:rPr>
          <w:rFonts w:eastAsia="SimSun"/>
        </w:rPr>
        <w:t>with</w:t>
      </w:r>
      <w:r w:rsidRPr="00E154BB">
        <w:rPr>
          <w:rFonts w:eastAsia="SimSun"/>
          <w:spacing w:val="-7"/>
        </w:rPr>
        <w:t xml:space="preserve"> </w:t>
      </w:r>
      <w:r w:rsidRPr="00E154BB">
        <w:rPr>
          <w:rFonts w:eastAsia="SimSun"/>
        </w:rPr>
        <w:t>severe</w:t>
      </w:r>
      <w:r w:rsidRPr="00E154BB">
        <w:rPr>
          <w:rFonts w:eastAsia="SimSun"/>
          <w:spacing w:val="-8"/>
        </w:rPr>
        <w:t xml:space="preserve"> </w:t>
      </w:r>
      <w:r w:rsidRPr="00E154BB">
        <w:rPr>
          <w:rFonts w:eastAsia="SimSun"/>
        </w:rPr>
        <w:t>complicated</w:t>
      </w:r>
      <w:r w:rsidRPr="00E154BB">
        <w:rPr>
          <w:rFonts w:eastAsia="SimSun"/>
          <w:spacing w:val="-6"/>
        </w:rPr>
        <w:t xml:space="preserve"> </w:t>
      </w:r>
      <w:r w:rsidRPr="00E154BB">
        <w:rPr>
          <w:rFonts w:eastAsia="SimSun"/>
        </w:rPr>
        <w:t>measles</w:t>
      </w:r>
      <w:r w:rsidRPr="00E154BB">
        <w:rPr>
          <w:rFonts w:eastAsia="SimSun"/>
          <w:spacing w:val="-9"/>
        </w:rPr>
        <w:t xml:space="preserve"> </w:t>
      </w:r>
      <w:r w:rsidRPr="00E154BB">
        <w:rPr>
          <w:rFonts w:eastAsia="SimSun"/>
        </w:rPr>
        <w:t>require</w:t>
      </w:r>
      <w:r w:rsidRPr="00E154BB">
        <w:rPr>
          <w:rFonts w:eastAsia="SimSun"/>
          <w:spacing w:val="-8"/>
        </w:rPr>
        <w:t xml:space="preserve"> </w:t>
      </w:r>
      <w:r w:rsidRPr="00E154BB">
        <w:rPr>
          <w:rFonts w:eastAsia="SimSun"/>
        </w:rPr>
        <w:t>treatment</w:t>
      </w:r>
      <w:r w:rsidRPr="00E154BB">
        <w:rPr>
          <w:rFonts w:eastAsia="SimSun"/>
          <w:spacing w:val="-7"/>
        </w:rPr>
        <w:t xml:space="preserve"> </w:t>
      </w:r>
      <w:r w:rsidRPr="00E154BB">
        <w:rPr>
          <w:rFonts w:eastAsia="SimSun"/>
        </w:rPr>
        <w:t>in</w:t>
      </w:r>
      <w:r w:rsidRPr="00E154BB">
        <w:rPr>
          <w:rFonts w:eastAsia="SimSun"/>
          <w:spacing w:val="-7"/>
        </w:rPr>
        <w:t xml:space="preserve"> </w:t>
      </w:r>
      <w:r w:rsidRPr="00E154BB">
        <w:rPr>
          <w:rFonts w:eastAsia="SimSun"/>
          <w:spacing w:val="-2"/>
        </w:rPr>
        <w:t>hospital.</w:t>
      </w:r>
    </w:p>
    <w:p w14:paraId="5B5F4828"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ABCDE</w:t>
      </w:r>
    </w:p>
    <w:p w14:paraId="71600A8F"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 xml:space="preserve">Administer oxygen if in respiratory distress. </w:t>
      </w:r>
    </w:p>
    <w:p w14:paraId="0C81FC99"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 xml:space="preserve">Check random blood sugar and treat accordingly. </w:t>
      </w:r>
    </w:p>
    <w:p w14:paraId="71C43BBE"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If the temperature is ≥39°C, give paracetamol.</w:t>
      </w:r>
    </w:p>
    <w:p w14:paraId="1034D0C7"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 xml:space="preserve">Vitamin A therapy: Give oral vitamin A to all children with measles. </w:t>
      </w:r>
    </w:p>
    <w:p w14:paraId="553A135F"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Give oral vitamin A 50,000 IU (for a child aged &lt;6 months), 100,000 IU (6–11 months), or 200,000 IU (12 months up to 5 years) for 2 days.</w:t>
      </w:r>
    </w:p>
    <w:p w14:paraId="3005FC61"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If the child shows any eye signs of vitamin A deficiency or is severely malnourished, a third dose must be given 2–4 weeks after the second dose on follow-up.</w:t>
      </w:r>
    </w:p>
    <w:p w14:paraId="70AFD90C"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Assess the child’s nutritional status.</w:t>
      </w:r>
    </w:p>
    <w:p w14:paraId="252689F6"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Encourage continued breastfeeding and/or frequent small feeds.</w:t>
      </w:r>
    </w:p>
    <w:p w14:paraId="52876BB9"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Check eyes:</w:t>
      </w:r>
    </w:p>
    <w:p w14:paraId="303C6B61" w14:textId="77777777" w:rsidR="00E83211" w:rsidRPr="00EF4DAB" w:rsidRDefault="00E83211">
      <w:pPr>
        <w:pStyle w:val="ListParagraph"/>
        <w:keepNext w:val="0"/>
        <w:keepLines w:val="0"/>
        <w:widowControl w:val="0"/>
        <w:numPr>
          <w:ilvl w:val="1"/>
          <w:numId w:val="87"/>
        </w:numPr>
        <w:autoSpaceDE w:val="0"/>
        <w:autoSpaceDN w:val="0"/>
        <w:spacing w:before="120" w:after="0" w:line="360" w:lineRule="auto"/>
        <w:ind w:right="0"/>
        <w:jc w:val="both"/>
        <w:outlineLvl w:val="9"/>
        <w:rPr>
          <w:rFonts w:eastAsia="Constantia"/>
        </w:rPr>
      </w:pPr>
      <w:r w:rsidRPr="00EF4DAB">
        <w:rPr>
          <w:rFonts w:eastAsia="Constantia"/>
        </w:rPr>
        <w:t>If there is a pus discharge, clean the eyes using cotton wool boiled in water, or a clean cloth dipped in clean water.</w:t>
      </w:r>
    </w:p>
    <w:p w14:paraId="18F0338B" w14:textId="77777777" w:rsidR="00E83211" w:rsidRPr="00EF4DAB" w:rsidRDefault="00E83211">
      <w:pPr>
        <w:pStyle w:val="ListParagraph"/>
        <w:keepNext w:val="0"/>
        <w:keepLines w:val="0"/>
        <w:widowControl w:val="0"/>
        <w:numPr>
          <w:ilvl w:val="1"/>
          <w:numId w:val="87"/>
        </w:numPr>
        <w:autoSpaceDE w:val="0"/>
        <w:autoSpaceDN w:val="0"/>
        <w:spacing w:before="120" w:after="0" w:line="360" w:lineRule="auto"/>
        <w:ind w:right="0"/>
        <w:jc w:val="both"/>
        <w:outlineLvl w:val="9"/>
        <w:rPr>
          <w:rFonts w:eastAsia="Constantia"/>
        </w:rPr>
      </w:pPr>
      <w:r w:rsidRPr="00EF4DAB">
        <w:rPr>
          <w:rFonts w:eastAsia="Constantia"/>
        </w:rPr>
        <w:t xml:space="preserve">Apply tetracycline eye ointment, three times a day for 7 days. </w:t>
      </w:r>
    </w:p>
    <w:p w14:paraId="51F62407" w14:textId="77777777" w:rsidR="00E83211" w:rsidRPr="00EF4DAB" w:rsidRDefault="00E83211">
      <w:pPr>
        <w:pStyle w:val="ListParagraph"/>
        <w:keepNext w:val="0"/>
        <w:keepLines w:val="0"/>
        <w:widowControl w:val="0"/>
        <w:numPr>
          <w:ilvl w:val="1"/>
          <w:numId w:val="87"/>
        </w:numPr>
        <w:autoSpaceDE w:val="0"/>
        <w:autoSpaceDN w:val="0"/>
        <w:spacing w:before="120" w:after="0" w:line="360" w:lineRule="auto"/>
        <w:ind w:right="0"/>
        <w:jc w:val="both"/>
        <w:outlineLvl w:val="9"/>
        <w:rPr>
          <w:rFonts w:eastAsia="Constantia"/>
        </w:rPr>
      </w:pPr>
      <w:r w:rsidRPr="00EF4DAB">
        <w:rPr>
          <w:rFonts w:eastAsia="Constantia"/>
        </w:rPr>
        <w:t>Never use steroid ointment. Use a protective eye pad to prevent other infections.</w:t>
      </w:r>
    </w:p>
    <w:p w14:paraId="6AD0F3C9" w14:textId="77777777" w:rsidR="00E83211" w:rsidRPr="00EF4DAB" w:rsidRDefault="00E83211">
      <w:pPr>
        <w:pStyle w:val="ListParagraph"/>
        <w:keepNext w:val="0"/>
        <w:keepLines w:val="0"/>
        <w:widowControl w:val="0"/>
        <w:numPr>
          <w:ilvl w:val="2"/>
          <w:numId w:val="87"/>
        </w:numPr>
        <w:autoSpaceDE w:val="0"/>
        <w:autoSpaceDN w:val="0"/>
        <w:spacing w:before="120" w:after="0" w:line="360" w:lineRule="auto"/>
        <w:ind w:right="0"/>
        <w:jc w:val="both"/>
        <w:outlineLvl w:val="9"/>
        <w:rPr>
          <w:rFonts w:eastAsia="Constantia"/>
        </w:rPr>
      </w:pPr>
      <w:r w:rsidRPr="00EF4DAB">
        <w:rPr>
          <w:rFonts w:eastAsia="Constantia"/>
        </w:rPr>
        <w:lastRenderedPageBreak/>
        <w:t>If there is no improvement, refer to an eye specialist.</w:t>
      </w:r>
    </w:p>
    <w:p w14:paraId="6D255EA7"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Check for mouth ulcers and treat:</w:t>
      </w:r>
    </w:p>
    <w:p w14:paraId="4DAD1797" w14:textId="77777777" w:rsidR="00E83211" w:rsidRPr="00EF4DAB" w:rsidRDefault="00E83211">
      <w:pPr>
        <w:pStyle w:val="ListParagraph"/>
        <w:keepNext w:val="0"/>
        <w:keepLines w:val="0"/>
        <w:widowControl w:val="0"/>
        <w:numPr>
          <w:ilvl w:val="1"/>
          <w:numId w:val="87"/>
        </w:numPr>
        <w:autoSpaceDE w:val="0"/>
        <w:autoSpaceDN w:val="0"/>
        <w:spacing w:before="120" w:after="0" w:line="360" w:lineRule="auto"/>
        <w:ind w:right="0"/>
        <w:jc w:val="both"/>
        <w:outlineLvl w:val="9"/>
        <w:rPr>
          <w:rFonts w:eastAsia="Constantia"/>
        </w:rPr>
      </w:pPr>
      <w:r w:rsidRPr="00EF4DAB">
        <w:rPr>
          <w:rFonts w:eastAsia="Constantia"/>
        </w:rPr>
        <w:t>If the child is able to drink and eat, clean the mouth with clean, salted water (a pinch of salt in a cup of water) at least four times a day.</w:t>
      </w:r>
    </w:p>
    <w:p w14:paraId="046EDD7E" w14:textId="77777777" w:rsidR="00E83211" w:rsidRPr="00EF4DAB" w:rsidRDefault="00E83211">
      <w:pPr>
        <w:pStyle w:val="ListParagraph"/>
        <w:keepNext w:val="0"/>
        <w:keepLines w:val="0"/>
        <w:widowControl w:val="0"/>
        <w:numPr>
          <w:ilvl w:val="1"/>
          <w:numId w:val="87"/>
        </w:numPr>
        <w:autoSpaceDE w:val="0"/>
        <w:autoSpaceDN w:val="0"/>
        <w:spacing w:before="120" w:after="0" w:line="360" w:lineRule="auto"/>
        <w:ind w:right="0"/>
        <w:jc w:val="both"/>
        <w:outlineLvl w:val="9"/>
        <w:rPr>
          <w:rFonts w:eastAsia="Constantia"/>
        </w:rPr>
      </w:pPr>
      <w:r w:rsidRPr="00EF4DAB">
        <w:rPr>
          <w:rFonts w:eastAsia="Constantia"/>
        </w:rPr>
        <w:t>Apply 0.25% gentian violet to the sores in the mouth after cleaning.</w:t>
      </w:r>
    </w:p>
    <w:p w14:paraId="2C33D1E3" w14:textId="77777777" w:rsidR="00E83211" w:rsidRPr="00EF4DAB" w:rsidRDefault="00E83211">
      <w:pPr>
        <w:pStyle w:val="ListParagraph"/>
        <w:keepNext w:val="0"/>
        <w:keepLines w:val="0"/>
        <w:widowControl w:val="0"/>
        <w:numPr>
          <w:ilvl w:val="1"/>
          <w:numId w:val="87"/>
        </w:numPr>
        <w:autoSpaceDE w:val="0"/>
        <w:autoSpaceDN w:val="0"/>
        <w:spacing w:before="120" w:after="0" w:line="360" w:lineRule="auto"/>
        <w:ind w:right="0"/>
        <w:jc w:val="both"/>
        <w:outlineLvl w:val="9"/>
        <w:rPr>
          <w:rFonts w:eastAsia="Constantia"/>
        </w:rPr>
      </w:pPr>
      <w:r w:rsidRPr="00EF4DAB">
        <w:rPr>
          <w:rFonts w:eastAsia="Constantia"/>
        </w:rPr>
        <w:t>If the mouth ulcers are severe and/or smelly, give IM/IV benzyl penicillin (50,000 units/kg every 6 hours) and oral metronidazole (7.5 mg/kg three times a day) for 5 days.</w:t>
      </w:r>
    </w:p>
    <w:p w14:paraId="5B07C442" w14:textId="77777777" w:rsidR="00E83211" w:rsidRPr="00EF4DAB" w:rsidRDefault="00E83211">
      <w:pPr>
        <w:pStyle w:val="ListParagraph"/>
        <w:keepNext w:val="0"/>
        <w:keepLines w:val="0"/>
        <w:widowControl w:val="0"/>
        <w:numPr>
          <w:ilvl w:val="1"/>
          <w:numId w:val="87"/>
        </w:numPr>
        <w:autoSpaceDE w:val="0"/>
        <w:autoSpaceDN w:val="0"/>
        <w:spacing w:before="120" w:after="0" w:line="360" w:lineRule="auto"/>
        <w:ind w:right="0"/>
        <w:jc w:val="both"/>
        <w:outlineLvl w:val="9"/>
        <w:rPr>
          <w:rFonts w:eastAsia="Constantia"/>
        </w:rPr>
      </w:pPr>
      <w:r w:rsidRPr="00EF4DAB">
        <w:rPr>
          <w:rFonts w:eastAsia="Constantia"/>
        </w:rPr>
        <w:t>If the mouth sores result in decreased intake of food or fluids, the child may require feeding via a nasogastric tube.</w:t>
      </w:r>
    </w:p>
    <w:p w14:paraId="54010D2A" w14:textId="77777777" w:rsidR="00E83211" w:rsidRPr="00EF4DAB" w:rsidRDefault="00E83211">
      <w:pPr>
        <w:pStyle w:val="ListParagraph"/>
        <w:keepNext w:val="0"/>
        <w:keepLines w:val="0"/>
        <w:widowControl w:val="0"/>
        <w:numPr>
          <w:ilvl w:val="0"/>
          <w:numId w:val="87"/>
        </w:numPr>
        <w:autoSpaceDE w:val="0"/>
        <w:autoSpaceDN w:val="0"/>
        <w:spacing w:before="120" w:after="0" w:line="360" w:lineRule="auto"/>
        <w:ind w:right="0"/>
        <w:jc w:val="both"/>
        <w:outlineLvl w:val="9"/>
        <w:rPr>
          <w:rFonts w:eastAsia="Constantia"/>
        </w:rPr>
      </w:pPr>
      <w:r w:rsidRPr="00EF4DAB">
        <w:rPr>
          <w:rFonts w:eastAsia="Constantia"/>
        </w:rPr>
        <w:t>Neurological complications: convulsions, excessive sleepiness, drowsiness, or coma may be a symptom of encephalitis or severe dehydration.</w:t>
      </w:r>
    </w:p>
    <w:p w14:paraId="4762E165"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Monitoring</w:t>
      </w:r>
    </w:p>
    <w:p w14:paraId="376DB110"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Take the child’s vital signs twice a day and check for the presence of the above complications.</w:t>
      </w:r>
    </w:p>
    <w:p w14:paraId="062E96B2"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Follow-up</w:t>
      </w:r>
    </w:p>
    <w:p w14:paraId="4457E303" w14:textId="77777777" w:rsidR="00E83211" w:rsidRPr="00E154BB" w:rsidRDefault="00E83211">
      <w:pPr>
        <w:pStyle w:val="ListParagraph"/>
        <w:keepNext w:val="0"/>
        <w:keepLines w:val="0"/>
        <w:widowControl w:val="0"/>
        <w:numPr>
          <w:ilvl w:val="0"/>
          <w:numId w:val="88"/>
        </w:numPr>
        <w:autoSpaceDE w:val="0"/>
        <w:autoSpaceDN w:val="0"/>
        <w:spacing w:before="120" w:after="0" w:line="360" w:lineRule="auto"/>
        <w:ind w:right="0"/>
        <w:jc w:val="both"/>
        <w:outlineLvl w:val="9"/>
        <w:rPr>
          <w:rFonts w:eastAsia="Constantia"/>
        </w:rPr>
      </w:pPr>
      <w:r w:rsidRPr="00E154BB">
        <w:rPr>
          <w:rFonts w:eastAsia="Constantia"/>
        </w:rPr>
        <w:t>Recovery following acute measles is often delayed for many weeks or even months, especially in children who are malnourished.</w:t>
      </w:r>
    </w:p>
    <w:p w14:paraId="7AACB457" w14:textId="77777777" w:rsidR="00E83211" w:rsidRPr="00E154BB" w:rsidRDefault="00E83211">
      <w:pPr>
        <w:pStyle w:val="ListParagraph"/>
        <w:keepNext w:val="0"/>
        <w:keepLines w:val="0"/>
        <w:widowControl w:val="0"/>
        <w:numPr>
          <w:ilvl w:val="0"/>
          <w:numId w:val="88"/>
        </w:numPr>
        <w:autoSpaceDE w:val="0"/>
        <w:autoSpaceDN w:val="0"/>
        <w:spacing w:before="120" w:after="0" w:line="360" w:lineRule="auto"/>
        <w:ind w:right="0"/>
        <w:jc w:val="both"/>
        <w:outlineLvl w:val="9"/>
        <w:rPr>
          <w:rFonts w:eastAsia="Constantia"/>
        </w:rPr>
      </w:pPr>
      <w:r w:rsidRPr="00E154BB">
        <w:rPr>
          <w:rFonts w:eastAsia="Constantia"/>
        </w:rPr>
        <w:t>Arrange for the child to receive the third dose of vitamin A before discharge, if this has not already been given.</w:t>
      </w:r>
    </w:p>
    <w:p w14:paraId="4E8F6E08"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Public health measures</w:t>
      </w:r>
    </w:p>
    <w:p w14:paraId="6F7D0FA1" w14:textId="77777777" w:rsidR="00E83211" w:rsidRPr="00EF4DAB" w:rsidRDefault="00E83211">
      <w:pPr>
        <w:pStyle w:val="ListParagraph"/>
        <w:keepNext w:val="0"/>
        <w:keepLines w:val="0"/>
        <w:widowControl w:val="0"/>
        <w:numPr>
          <w:ilvl w:val="0"/>
          <w:numId w:val="88"/>
        </w:numPr>
        <w:autoSpaceDE w:val="0"/>
        <w:autoSpaceDN w:val="0"/>
        <w:spacing w:before="120" w:after="0" w:line="360" w:lineRule="auto"/>
        <w:ind w:right="0"/>
        <w:jc w:val="both"/>
        <w:outlineLvl w:val="9"/>
        <w:rPr>
          <w:rFonts w:eastAsia="Constantia"/>
        </w:rPr>
      </w:pPr>
      <w:r w:rsidRPr="00EF4DAB">
        <w:rPr>
          <w:rFonts w:eastAsia="Constantia"/>
        </w:rPr>
        <w:t>If possible, isolate children admitted to the hospital with measles for at least 4 days after the onset of the rash. Ideally, they should be kept in a separate ward from other children.</w:t>
      </w:r>
    </w:p>
    <w:p w14:paraId="2BCD94D1" w14:textId="77777777" w:rsidR="00E83211" w:rsidRPr="00EF4DAB" w:rsidRDefault="00E83211">
      <w:pPr>
        <w:pStyle w:val="ListParagraph"/>
        <w:keepNext w:val="0"/>
        <w:keepLines w:val="0"/>
        <w:widowControl w:val="0"/>
        <w:numPr>
          <w:ilvl w:val="0"/>
          <w:numId w:val="88"/>
        </w:numPr>
        <w:autoSpaceDE w:val="0"/>
        <w:autoSpaceDN w:val="0"/>
        <w:spacing w:before="120" w:after="0" w:line="360" w:lineRule="auto"/>
        <w:ind w:right="0"/>
        <w:jc w:val="both"/>
        <w:outlineLvl w:val="9"/>
        <w:rPr>
          <w:rFonts w:eastAsia="Constantia"/>
        </w:rPr>
      </w:pPr>
      <w:r w:rsidRPr="00EF4DAB">
        <w:rPr>
          <w:rFonts w:eastAsia="Constantia"/>
        </w:rPr>
        <w:t>In malnourished and immune-compromised children, isolation should be continued for the duration of the illness.</w:t>
      </w:r>
    </w:p>
    <w:p w14:paraId="08D2DD30" w14:textId="77777777" w:rsidR="00E83211" w:rsidRPr="00EF4DAB" w:rsidRDefault="00E83211">
      <w:pPr>
        <w:pStyle w:val="ListParagraph"/>
        <w:keepNext w:val="0"/>
        <w:keepLines w:val="0"/>
        <w:widowControl w:val="0"/>
        <w:numPr>
          <w:ilvl w:val="0"/>
          <w:numId w:val="88"/>
        </w:numPr>
        <w:autoSpaceDE w:val="0"/>
        <w:autoSpaceDN w:val="0"/>
        <w:spacing w:before="120" w:after="0" w:line="360" w:lineRule="auto"/>
        <w:ind w:right="0"/>
        <w:jc w:val="both"/>
        <w:outlineLvl w:val="9"/>
        <w:rPr>
          <w:rFonts w:eastAsia="SimSun"/>
        </w:rPr>
      </w:pPr>
      <w:r w:rsidRPr="00EF4DAB">
        <w:rPr>
          <w:rFonts w:eastAsia="Constantia"/>
        </w:rPr>
        <w:t xml:space="preserve">When there are measles cases in the hospital, immunize all other children above the age of 6 months (including those seen in outpatient departments, children admitted in the week following a measles case, and HIV-positive children). </w:t>
      </w:r>
    </w:p>
    <w:p w14:paraId="1C7C23F3" w14:textId="77777777" w:rsidR="00E83211" w:rsidRPr="00EF4DAB" w:rsidRDefault="00E83211">
      <w:pPr>
        <w:pStyle w:val="ListParagraph"/>
        <w:keepNext w:val="0"/>
        <w:keepLines w:val="0"/>
        <w:widowControl w:val="0"/>
        <w:numPr>
          <w:ilvl w:val="1"/>
          <w:numId w:val="88"/>
        </w:numPr>
        <w:autoSpaceDE w:val="0"/>
        <w:autoSpaceDN w:val="0"/>
        <w:spacing w:before="120" w:after="0" w:line="360" w:lineRule="auto"/>
        <w:ind w:right="0"/>
        <w:jc w:val="both"/>
        <w:outlineLvl w:val="9"/>
        <w:rPr>
          <w:rFonts w:eastAsia="Constantia"/>
        </w:rPr>
      </w:pPr>
      <w:r w:rsidRPr="00EF4DAB">
        <w:rPr>
          <w:rFonts w:eastAsia="Constantia"/>
        </w:rPr>
        <w:t xml:space="preserve">If infants aged 6–9 months receive measles vaccine, it is essential for the second dose to be given as soon as possible after 9 months of age.       </w:t>
      </w:r>
    </w:p>
    <w:p w14:paraId="617BECE1" w14:textId="77777777" w:rsidR="00E83211" w:rsidRPr="00D14D08" w:rsidRDefault="00E83211" w:rsidP="00E83211">
      <w:pPr>
        <w:spacing w:before="200" w:after="0" w:line="360" w:lineRule="auto"/>
        <w:ind w:right="0"/>
        <w:jc w:val="both"/>
        <w:outlineLvl w:val="3"/>
        <w:rPr>
          <w:rFonts w:eastAsia="Constantia"/>
          <w:b/>
          <w:bCs/>
          <w:color w:val="4472C4" w:themeColor="accent1"/>
        </w:rPr>
      </w:pPr>
      <w:bookmarkStart w:id="5368" w:name="_Toc215925586"/>
      <w:r w:rsidRPr="00D14D08">
        <w:rPr>
          <w:rFonts w:eastAsia="Constantia"/>
          <w:b/>
          <w:bCs/>
          <w:color w:val="4472C4" w:themeColor="accent1"/>
        </w:rPr>
        <w:lastRenderedPageBreak/>
        <w:t>Non-severe measles diagnosis</w:t>
      </w:r>
      <w:bookmarkEnd w:id="5368"/>
    </w:p>
    <w:p w14:paraId="6A3B5824" w14:textId="77777777" w:rsidR="00E83211" w:rsidRPr="00E154BB" w:rsidRDefault="00E83211" w:rsidP="00E83211">
      <w:pPr>
        <w:keepNext w:val="0"/>
        <w:keepLines w:val="0"/>
        <w:spacing w:before="120" w:after="0" w:line="360" w:lineRule="auto"/>
        <w:ind w:right="0"/>
        <w:jc w:val="both"/>
        <w:outlineLvl w:val="9"/>
        <w:rPr>
          <w:rFonts w:eastAsia="SimSun"/>
        </w:rPr>
      </w:pPr>
      <w:r w:rsidRPr="00E154BB">
        <w:rPr>
          <w:rFonts w:eastAsia="SimSun"/>
        </w:rPr>
        <w:t>Diagnose non-severe measles in a child whose mother clearly reports that the child has had a measles rash, or if the child has fever, a generalized rash, and one of the following: cough, runny nose, or red eyes, but none of the features of severe measles.</w:t>
      </w:r>
    </w:p>
    <w:p w14:paraId="01B14635"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Recommended treatment</w:t>
      </w:r>
    </w:p>
    <w:p w14:paraId="08DF0CAA" w14:textId="77777777" w:rsidR="00E83211" w:rsidRPr="00D14D08" w:rsidRDefault="00E83211">
      <w:pPr>
        <w:pStyle w:val="ListParagraph"/>
        <w:keepNext w:val="0"/>
        <w:keepLines w:val="0"/>
        <w:widowControl w:val="0"/>
        <w:numPr>
          <w:ilvl w:val="0"/>
          <w:numId w:val="89"/>
        </w:numPr>
        <w:autoSpaceDE w:val="0"/>
        <w:autoSpaceDN w:val="0"/>
        <w:spacing w:before="120" w:after="0" w:line="360" w:lineRule="auto"/>
        <w:ind w:right="0"/>
        <w:jc w:val="both"/>
        <w:outlineLvl w:val="9"/>
        <w:rPr>
          <w:rFonts w:eastAsia="Constantia"/>
        </w:rPr>
      </w:pPr>
      <w:r w:rsidRPr="00D14D08">
        <w:rPr>
          <w:rFonts w:eastAsia="Constantia"/>
        </w:rPr>
        <w:t>Treat as an outpatient.</w:t>
      </w:r>
    </w:p>
    <w:p w14:paraId="6FF58C15" w14:textId="77777777" w:rsidR="00E83211" w:rsidRPr="00D14D08" w:rsidRDefault="00E83211">
      <w:pPr>
        <w:pStyle w:val="ListParagraph"/>
        <w:keepNext w:val="0"/>
        <w:keepLines w:val="0"/>
        <w:widowControl w:val="0"/>
        <w:numPr>
          <w:ilvl w:val="0"/>
          <w:numId w:val="89"/>
        </w:numPr>
        <w:autoSpaceDE w:val="0"/>
        <w:autoSpaceDN w:val="0"/>
        <w:spacing w:before="120" w:after="0" w:line="360" w:lineRule="auto"/>
        <w:ind w:right="0"/>
        <w:jc w:val="both"/>
        <w:outlineLvl w:val="9"/>
        <w:rPr>
          <w:rFonts w:eastAsia="Constantia"/>
        </w:rPr>
      </w:pPr>
      <w:r w:rsidRPr="00D14D08">
        <w:rPr>
          <w:rFonts w:eastAsia="Constantia"/>
        </w:rPr>
        <w:t xml:space="preserve">Vitamin A therapy: </w:t>
      </w:r>
    </w:p>
    <w:p w14:paraId="3A0BE68C" w14:textId="77777777" w:rsidR="00E83211" w:rsidRPr="00D14D08" w:rsidRDefault="00E83211">
      <w:pPr>
        <w:pStyle w:val="ListParagraph"/>
        <w:keepNext w:val="0"/>
        <w:keepLines w:val="0"/>
        <w:widowControl w:val="0"/>
        <w:numPr>
          <w:ilvl w:val="1"/>
          <w:numId w:val="89"/>
        </w:numPr>
        <w:autoSpaceDE w:val="0"/>
        <w:autoSpaceDN w:val="0"/>
        <w:spacing w:before="120" w:after="0" w:line="360" w:lineRule="auto"/>
        <w:ind w:right="0"/>
        <w:jc w:val="both"/>
        <w:outlineLvl w:val="9"/>
        <w:rPr>
          <w:rFonts w:eastAsia="Constantia"/>
        </w:rPr>
      </w:pPr>
      <w:r w:rsidRPr="00D14D08">
        <w:rPr>
          <w:rFonts w:eastAsia="Constantia"/>
        </w:rPr>
        <w:t>Check whether the child has already been given adequate vitamin A for this illness. If not, give 50,000 IU (if aged &lt;6 months), 100,000 IU (6–11 months) or 200,000 IU (12 months to 5 year) for 2 days.</w:t>
      </w:r>
    </w:p>
    <w:p w14:paraId="75986D2F" w14:textId="77777777" w:rsidR="00E83211" w:rsidRPr="00D14D08" w:rsidRDefault="00E83211">
      <w:pPr>
        <w:pStyle w:val="ListParagraph"/>
        <w:keepNext w:val="0"/>
        <w:keepLines w:val="0"/>
        <w:widowControl w:val="0"/>
        <w:numPr>
          <w:ilvl w:val="0"/>
          <w:numId w:val="89"/>
        </w:numPr>
        <w:autoSpaceDE w:val="0"/>
        <w:autoSpaceDN w:val="0"/>
        <w:spacing w:before="120" w:after="0" w:line="360" w:lineRule="auto"/>
        <w:ind w:right="0"/>
        <w:jc w:val="both"/>
        <w:outlineLvl w:val="9"/>
        <w:rPr>
          <w:rFonts w:eastAsia="Constantia"/>
        </w:rPr>
      </w:pPr>
      <w:r w:rsidRPr="00D14D08">
        <w:rPr>
          <w:rFonts w:eastAsia="Constantia"/>
        </w:rPr>
        <w:t>Supportive care</w:t>
      </w:r>
    </w:p>
    <w:p w14:paraId="73A1AC97" w14:textId="77777777" w:rsidR="00E83211" w:rsidRPr="00D14D08" w:rsidRDefault="00E83211">
      <w:pPr>
        <w:pStyle w:val="ListParagraph"/>
        <w:keepNext w:val="0"/>
        <w:keepLines w:val="0"/>
        <w:widowControl w:val="0"/>
        <w:numPr>
          <w:ilvl w:val="1"/>
          <w:numId w:val="89"/>
        </w:numPr>
        <w:autoSpaceDE w:val="0"/>
        <w:autoSpaceDN w:val="0"/>
        <w:spacing w:before="120" w:after="0" w:line="360" w:lineRule="auto"/>
        <w:ind w:right="0"/>
        <w:jc w:val="both"/>
        <w:outlineLvl w:val="9"/>
        <w:rPr>
          <w:rFonts w:eastAsia="Constantia"/>
        </w:rPr>
      </w:pPr>
      <w:r w:rsidRPr="00D14D08">
        <w:rPr>
          <w:rFonts w:eastAsia="Constantia"/>
        </w:rPr>
        <w:t>Fever: If the child’s temperature is ≥39°C, give paracetamol.</w:t>
      </w:r>
    </w:p>
    <w:p w14:paraId="1C671B43" w14:textId="77777777" w:rsidR="00E83211" w:rsidRPr="00D14D08" w:rsidRDefault="00E83211">
      <w:pPr>
        <w:pStyle w:val="ListParagraph"/>
        <w:keepNext w:val="0"/>
        <w:keepLines w:val="0"/>
        <w:widowControl w:val="0"/>
        <w:numPr>
          <w:ilvl w:val="1"/>
          <w:numId w:val="89"/>
        </w:numPr>
        <w:autoSpaceDE w:val="0"/>
        <w:autoSpaceDN w:val="0"/>
        <w:spacing w:before="120" w:after="0" w:line="360" w:lineRule="auto"/>
        <w:ind w:right="0"/>
        <w:jc w:val="both"/>
        <w:outlineLvl w:val="9"/>
        <w:rPr>
          <w:rFonts w:eastAsia="Constantia"/>
        </w:rPr>
      </w:pPr>
      <w:r w:rsidRPr="00D14D08">
        <w:rPr>
          <w:rFonts w:eastAsia="Constantia"/>
        </w:rPr>
        <w:t>Nutritional support: Assess the child’s nutritional status by measuring the mid upper arm circumference. If malnourished, treatment must be given.</w:t>
      </w:r>
    </w:p>
    <w:p w14:paraId="3A8D9D4D" w14:textId="77777777" w:rsidR="00E83211" w:rsidRPr="00D14D08" w:rsidRDefault="00E83211">
      <w:pPr>
        <w:pStyle w:val="ListParagraph"/>
        <w:keepNext w:val="0"/>
        <w:keepLines w:val="0"/>
        <w:widowControl w:val="0"/>
        <w:numPr>
          <w:ilvl w:val="1"/>
          <w:numId w:val="89"/>
        </w:numPr>
        <w:autoSpaceDE w:val="0"/>
        <w:autoSpaceDN w:val="0"/>
        <w:spacing w:before="120" w:after="0" w:line="360" w:lineRule="auto"/>
        <w:ind w:right="0"/>
        <w:jc w:val="both"/>
        <w:outlineLvl w:val="9"/>
        <w:rPr>
          <w:rFonts w:eastAsia="Constantia"/>
        </w:rPr>
      </w:pPr>
      <w:r w:rsidRPr="00D14D08">
        <w:rPr>
          <w:rFonts w:eastAsia="Constantia"/>
        </w:rPr>
        <w:t>Encourage the mother to continue breastfeeding or give frequent small meals depending on the age of the child. Check for mouth ulcers and treat as above.</w:t>
      </w:r>
    </w:p>
    <w:p w14:paraId="65D86325" w14:textId="77777777" w:rsidR="00E83211" w:rsidRPr="00D14D08" w:rsidRDefault="00E83211">
      <w:pPr>
        <w:pStyle w:val="ListParagraph"/>
        <w:keepNext w:val="0"/>
        <w:keepLines w:val="0"/>
        <w:widowControl w:val="0"/>
        <w:numPr>
          <w:ilvl w:val="1"/>
          <w:numId w:val="89"/>
        </w:numPr>
        <w:autoSpaceDE w:val="0"/>
        <w:autoSpaceDN w:val="0"/>
        <w:spacing w:before="120" w:after="0" w:line="360" w:lineRule="auto"/>
        <w:ind w:right="0"/>
        <w:jc w:val="both"/>
        <w:outlineLvl w:val="9"/>
        <w:rPr>
          <w:rFonts w:eastAsia="Constantia"/>
        </w:rPr>
      </w:pPr>
      <w:r w:rsidRPr="00D14D08">
        <w:rPr>
          <w:rFonts w:eastAsia="Constantia"/>
        </w:rPr>
        <w:t>Eye and mouth care</w:t>
      </w:r>
    </w:p>
    <w:p w14:paraId="396069EB" w14:textId="77777777" w:rsidR="00E83211" w:rsidRPr="00D14D08" w:rsidRDefault="00E83211">
      <w:pPr>
        <w:pStyle w:val="ListParagraph"/>
        <w:keepNext w:val="0"/>
        <w:keepLines w:val="0"/>
        <w:widowControl w:val="0"/>
        <w:numPr>
          <w:ilvl w:val="1"/>
          <w:numId w:val="89"/>
        </w:numPr>
        <w:autoSpaceDE w:val="0"/>
        <w:autoSpaceDN w:val="0"/>
        <w:spacing w:before="120" w:after="0" w:line="360" w:lineRule="auto"/>
        <w:ind w:right="0"/>
        <w:jc w:val="both"/>
        <w:outlineLvl w:val="9"/>
        <w:rPr>
          <w:rFonts w:eastAsia="Constantia"/>
        </w:rPr>
      </w:pPr>
      <w:r w:rsidRPr="00D14D08">
        <w:rPr>
          <w:rFonts w:eastAsia="TimesNewRomanPSMT"/>
        </w:rPr>
        <w:t>Standard and droplet precautions are recommended</w:t>
      </w:r>
      <w:r w:rsidRPr="00D14D08">
        <w:rPr>
          <w:rFonts w:eastAsia="Constantia"/>
        </w:rPr>
        <w:t>.</w:t>
      </w:r>
    </w:p>
    <w:p w14:paraId="42CC304A" w14:textId="77777777" w:rsidR="00E83211" w:rsidRPr="00E154BB" w:rsidRDefault="00E83211" w:rsidP="00E83211">
      <w:pPr>
        <w:keepNext w:val="0"/>
        <w:keepLines w:val="0"/>
        <w:spacing w:before="120" w:after="0" w:line="360" w:lineRule="auto"/>
        <w:ind w:right="0"/>
        <w:jc w:val="both"/>
        <w:outlineLvl w:val="9"/>
        <w:rPr>
          <w:rFonts w:eastAsia="SimSun"/>
          <w:b/>
          <w:bCs/>
        </w:rPr>
      </w:pPr>
      <w:r w:rsidRPr="00E154BB">
        <w:rPr>
          <w:rFonts w:eastAsia="SimSun"/>
          <w:b/>
          <w:bCs/>
        </w:rPr>
        <w:t>Monitoring</w:t>
      </w:r>
    </w:p>
    <w:p w14:paraId="2E657182" w14:textId="77777777" w:rsidR="00E83211" w:rsidRPr="00E154BB" w:rsidRDefault="00E83211">
      <w:pPr>
        <w:pStyle w:val="ListParagraph"/>
        <w:keepNext w:val="0"/>
        <w:keepLines w:val="0"/>
        <w:widowControl w:val="0"/>
        <w:numPr>
          <w:ilvl w:val="0"/>
          <w:numId w:val="89"/>
        </w:numPr>
        <w:autoSpaceDE w:val="0"/>
        <w:autoSpaceDN w:val="0"/>
        <w:spacing w:before="120" w:after="0" w:line="360" w:lineRule="auto"/>
        <w:ind w:right="0"/>
        <w:jc w:val="both"/>
        <w:outlineLvl w:val="9"/>
        <w:rPr>
          <w:rFonts w:eastAsia="Constantia"/>
        </w:rPr>
      </w:pPr>
      <w:r w:rsidRPr="00E154BB">
        <w:rPr>
          <w:rFonts w:eastAsia="Constantia"/>
        </w:rPr>
        <w:t>Ask the mother to return with the child in 2 days.</w:t>
      </w:r>
    </w:p>
    <w:p w14:paraId="04C04DEA" w14:textId="77777777" w:rsidR="00E83211" w:rsidRPr="00D14D08" w:rsidRDefault="00E83211" w:rsidP="00E83211">
      <w:pPr>
        <w:pStyle w:val="Heading2"/>
        <w:rPr>
          <w:rFonts w:eastAsia="Times New Roman"/>
          <w:sz w:val="24"/>
          <w:szCs w:val="24"/>
          <w:shd w:val="clear" w:color="FFFFFF" w:fill="D9D9D9"/>
        </w:rPr>
      </w:pPr>
      <w:bookmarkStart w:id="5369" w:name="page262"/>
      <w:bookmarkStart w:id="5370" w:name="_Toc173847455"/>
      <w:bookmarkStart w:id="5371" w:name="_Toc215925587"/>
      <w:bookmarkStart w:id="5372" w:name="_Toc216608646"/>
      <w:bookmarkEnd w:id="5369"/>
      <w:r w:rsidRPr="00E154BB">
        <w:rPr>
          <w:rFonts w:eastAsia="Arial Unicode MS"/>
          <w:u w:color="000000"/>
        </w:rPr>
        <w:t>3.8. Pediatrics Glycemic Control</w:t>
      </w:r>
      <w:bookmarkEnd w:id="5370"/>
      <w:bookmarkEnd w:id="5371"/>
      <w:bookmarkEnd w:id="5372"/>
    </w:p>
    <w:p w14:paraId="6079BAA2" w14:textId="77777777" w:rsidR="00E83211" w:rsidRPr="00E154BB" w:rsidRDefault="00E83211" w:rsidP="00E83211">
      <w:pPr>
        <w:pStyle w:val="Heading3"/>
        <w:rPr>
          <w:rFonts w:eastAsia="Elephant"/>
        </w:rPr>
      </w:pPr>
      <w:bookmarkStart w:id="5373" w:name="_Toc215925588"/>
      <w:bookmarkStart w:id="5374" w:name="_Toc216608647"/>
      <w:r w:rsidRPr="00E154BB">
        <w:t>3.8.1. Pediatric Diabetic Ketoacidosis</w:t>
      </w:r>
      <w:bookmarkEnd w:id="5373"/>
      <w:bookmarkEnd w:id="5374"/>
    </w:p>
    <w:p w14:paraId="38F9D4A2" w14:textId="77777777" w:rsidR="00E83211" w:rsidRPr="00D14D08" w:rsidRDefault="00E83211" w:rsidP="00E83211">
      <w:pPr>
        <w:spacing w:before="200" w:after="0" w:line="360" w:lineRule="auto"/>
        <w:ind w:right="0"/>
        <w:jc w:val="both"/>
        <w:outlineLvl w:val="3"/>
        <w:rPr>
          <w:rFonts w:eastAsia="Constantia"/>
          <w:b/>
          <w:bCs/>
          <w:color w:val="4472C4" w:themeColor="accent1"/>
        </w:rPr>
      </w:pPr>
      <w:bookmarkStart w:id="5375" w:name="_Toc215925589"/>
      <w:r w:rsidRPr="00D14D08">
        <w:rPr>
          <w:rFonts w:eastAsia="Constantia"/>
          <w:b/>
          <w:bCs/>
          <w:color w:val="4472C4" w:themeColor="accent1"/>
        </w:rPr>
        <w:t>Introduction</w:t>
      </w:r>
      <w:bookmarkEnd w:id="5375"/>
    </w:p>
    <w:p w14:paraId="635F2763"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rPr>
        <w:t>Diabetic ketoacidosis (DKA) presents with polysymptoms (polyuria, polydipsia, and polyphagia) and combinations of nausea, vomiting, abdominal pain, deep fast breathing, altered consciousness, and dehydration, based on severity.</w:t>
      </w:r>
    </w:p>
    <w:p w14:paraId="5476E751" w14:textId="77777777" w:rsidR="00E83211" w:rsidRPr="00E154BB" w:rsidRDefault="00E83211" w:rsidP="00E83211">
      <w:pPr>
        <w:keepNext w:val="0"/>
        <w:keepLines w:val="0"/>
        <w:spacing w:before="120" w:after="0" w:line="360" w:lineRule="auto"/>
        <w:ind w:right="0"/>
        <w:jc w:val="both"/>
        <w:outlineLvl w:val="9"/>
        <w:rPr>
          <w:rFonts w:eastAsia="Constantia"/>
          <w:b/>
        </w:rPr>
      </w:pPr>
      <w:r w:rsidRPr="00E154BB">
        <w:rPr>
          <w:rFonts w:eastAsia="Constantia"/>
          <w:b/>
        </w:rPr>
        <w:t>Diagnostic criteria for DKA</w:t>
      </w:r>
    </w:p>
    <w:p w14:paraId="7094ECE8"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rPr>
        <w:t xml:space="preserve">Clinical presentation plus blood glucose &gt;200 mg/dL, bicarbonate &lt;18 mmol/L, and pH 7.3 with ketonuria (dipstick +1 and above) or ketonemia. </w:t>
      </w:r>
    </w:p>
    <w:p w14:paraId="1C51825C" w14:textId="77777777" w:rsidR="00E83211" w:rsidRPr="00E154BB" w:rsidRDefault="00E83211" w:rsidP="00E83211">
      <w:pPr>
        <w:keepNext w:val="0"/>
        <w:keepLines w:val="0"/>
        <w:spacing w:before="120" w:after="0" w:line="360" w:lineRule="auto"/>
        <w:ind w:right="0"/>
        <w:jc w:val="both"/>
        <w:outlineLvl w:val="9"/>
        <w:rPr>
          <w:rFonts w:eastAsia="Constantia"/>
          <w:b/>
        </w:rPr>
      </w:pPr>
      <w:r w:rsidRPr="00E154BB">
        <w:rPr>
          <w:rFonts w:eastAsia="Constantia"/>
          <w:b/>
        </w:rPr>
        <w:lastRenderedPageBreak/>
        <w:t>Classification</w:t>
      </w:r>
    </w:p>
    <w:p w14:paraId="7E02C37B" w14:textId="77777777" w:rsidR="00E83211" w:rsidRPr="00D14D08" w:rsidRDefault="00E83211">
      <w:pPr>
        <w:pStyle w:val="ListParagraph"/>
        <w:keepNext w:val="0"/>
        <w:keepLines w:val="0"/>
        <w:widowControl w:val="0"/>
        <w:numPr>
          <w:ilvl w:val="0"/>
          <w:numId w:val="90"/>
        </w:numPr>
        <w:autoSpaceDE w:val="0"/>
        <w:autoSpaceDN w:val="0"/>
        <w:spacing w:before="120" w:after="0" w:line="360" w:lineRule="auto"/>
        <w:ind w:right="0"/>
        <w:jc w:val="both"/>
        <w:outlineLvl w:val="9"/>
        <w:rPr>
          <w:rFonts w:eastAsia="Constantia"/>
        </w:rPr>
      </w:pPr>
      <w:r w:rsidRPr="00D14D08">
        <w:rPr>
          <w:rFonts w:eastAsia="Constantia"/>
        </w:rPr>
        <w:t>Severe: Acidotic breath and altered mentation, severe dehydration, PH &lt;7.1 bicarbonate &lt;5 mmol/L</w:t>
      </w:r>
    </w:p>
    <w:p w14:paraId="4B125180" w14:textId="77777777" w:rsidR="00E83211" w:rsidRPr="00D14D08" w:rsidRDefault="00E83211">
      <w:pPr>
        <w:pStyle w:val="ListParagraph"/>
        <w:keepNext w:val="0"/>
        <w:keepLines w:val="0"/>
        <w:widowControl w:val="0"/>
        <w:numPr>
          <w:ilvl w:val="0"/>
          <w:numId w:val="90"/>
        </w:numPr>
        <w:autoSpaceDE w:val="0"/>
        <w:autoSpaceDN w:val="0"/>
        <w:spacing w:before="120" w:after="0" w:line="360" w:lineRule="auto"/>
        <w:ind w:right="0"/>
        <w:jc w:val="both"/>
        <w:outlineLvl w:val="9"/>
        <w:rPr>
          <w:rFonts w:eastAsia="Constantia"/>
        </w:rPr>
      </w:pPr>
      <w:r w:rsidRPr="00D14D08">
        <w:rPr>
          <w:rFonts w:eastAsia="Constantia"/>
        </w:rPr>
        <w:t xml:space="preserve">Moderate: Acidotic breathing and irritable mental status, some dehydration, PH 7.1–7.25, bicarbonate &lt;10 mmol/L </w:t>
      </w:r>
    </w:p>
    <w:p w14:paraId="18CD733E" w14:textId="77777777" w:rsidR="00E83211" w:rsidRDefault="00E83211">
      <w:pPr>
        <w:pStyle w:val="ListParagraph"/>
        <w:keepNext w:val="0"/>
        <w:keepLines w:val="0"/>
        <w:widowControl w:val="0"/>
        <w:numPr>
          <w:ilvl w:val="0"/>
          <w:numId w:val="90"/>
        </w:numPr>
        <w:autoSpaceDE w:val="0"/>
        <w:autoSpaceDN w:val="0"/>
        <w:spacing w:before="120" w:after="0" w:line="360" w:lineRule="auto"/>
        <w:ind w:right="0"/>
        <w:jc w:val="both"/>
        <w:outlineLvl w:val="9"/>
        <w:rPr>
          <w:rFonts w:eastAsia="Constantia"/>
        </w:rPr>
      </w:pPr>
      <w:r w:rsidRPr="00D14D08">
        <w:rPr>
          <w:rFonts w:eastAsia="Constantia"/>
        </w:rPr>
        <w:t xml:space="preserve">Mild: No acidotic breathing and normal; mentation PH &lt;7.35, bicarbonate &lt;18 </w:t>
      </w:r>
    </w:p>
    <w:p w14:paraId="293B3C71" w14:textId="77777777" w:rsidR="00A625FA" w:rsidRPr="00A625FA" w:rsidRDefault="00A625FA" w:rsidP="00A625FA">
      <w:pPr>
        <w:keepNext w:val="0"/>
        <w:keepLines w:val="0"/>
        <w:widowControl w:val="0"/>
        <w:autoSpaceDE w:val="0"/>
        <w:autoSpaceDN w:val="0"/>
        <w:spacing w:before="120" w:after="0" w:line="360" w:lineRule="auto"/>
        <w:ind w:right="0"/>
        <w:jc w:val="both"/>
        <w:outlineLvl w:val="9"/>
        <w:rPr>
          <w:rFonts w:eastAsia="Constantia"/>
        </w:rPr>
      </w:pPr>
    </w:p>
    <w:p w14:paraId="1CCADFE7" w14:textId="77777777" w:rsidR="00E83211" w:rsidRPr="00E154BB" w:rsidRDefault="00E83211" w:rsidP="00E83211">
      <w:pPr>
        <w:keepNext w:val="0"/>
        <w:keepLines w:val="0"/>
        <w:spacing w:before="120" w:after="0" w:line="360" w:lineRule="auto"/>
        <w:ind w:right="0"/>
        <w:jc w:val="both"/>
        <w:outlineLvl w:val="9"/>
        <w:rPr>
          <w:rFonts w:eastAsia="Constantia"/>
          <w:b/>
        </w:rPr>
      </w:pPr>
      <w:r w:rsidRPr="00E154BB">
        <w:rPr>
          <w:rFonts w:eastAsia="Constantia"/>
          <w:b/>
        </w:rPr>
        <w:t>Investigation</w:t>
      </w:r>
    </w:p>
    <w:p w14:paraId="2DFC543F" w14:textId="77777777" w:rsidR="00E83211" w:rsidRPr="00E154BB" w:rsidRDefault="00E83211" w:rsidP="00E83211">
      <w:pPr>
        <w:keepNext w:val="0"/>
        <w:keepLines w:val="0"/>
        <w:widowControl w:val="0"/>
        <w:autoSpaceDE w:val="0"/>
        <w:autoSpaceDN w:val="0"/>
        <w:spacing w:before="120" w:after="0" w:line="360" w:lineRule="auto"/>
        <w:ind w:right="0"/>
        <w:jc w:val="both"/>
        <w:outlineLvl w:val="9"/>
        <w:rPr>
          <w:rFonts w:eastAsia="Constantia"/>
        </w:rPr>
      </w:pPr>
      <w:r w:rsidRPr="00E154BB">
        <w:rPr>
          <w:rFonts w:eastAsia="Constantia"/>
        </w:rPr>
        <w:t>RBS, urine analysis, serum electrolyte, blood urea nitrogen (BUN), creatinine, osmolality, and blood gas if available. Blood cultures and other laboratory tests only as clinically indicated.</w:t>
      </w:r>
    </w:p>
    <w:p w14:paraId="4438B89F" w14:textId="77777777" w:rsidR="00E83211" w:rsidRPr="002654CA" w:rsidRDefault="00E83211" w:rsidP="00E83211">
      <w:pPr>
        <w:spacing w:before="200" w:after="0" w:line="360" w:lineRule="auto"/>
        <w:ind w:right="0"/>
        <w:jc w:val="both"/>
        <w:outlineLvl w:val="3"/>
        <w:rPr>
          <w:rFonts w:eastAsia="Constantia"/>
          <w:b/>
          <w:bCs/>
          <w:color w:val="4472C4" w:themeColor="accent1"/>
        </w:rPr>
      </w:pPr>
      <w:bookmarkStart w:id="5376" w:name="_Toc215925590"/>
      <w:r w:rsidRPr="002654CA">
        <w:rPr>
          <w:rFonts w:eastAsia="Constantia"/>
          <w:b/>
          <w:bCs/>
          <w:color w:val="4472C4" w:themeColor="accent1"/>
        </w:rPr>
        <w:t>Recommended management</w:t>
      </w:r>
      <w:bookmarkEnd w:id="5376"/>
    </w:p>
    <w:p w14:paraId="4F0F8D65" w14:textId="77777777" w:rsidR="00E83211" w:rsidRPr="002654CA" w:rsidRDefault="00E83211">
      <w:pPr>
        <w:pStyle w:val="ListParagraph"/>
        <w:keepNext w:val="0"/>
        <w:keepLines w:val="0"/>
        <w:widowControl w:val="0"/>
        <w:numPr>
          <w:ilvl w:val="0"/>
          <w:numId w:val="91"/>
        </w:numPr>
        <w:autoSpaceDE w:val="0"/>
        <w:autoSpaceDN w:val="0"/>
        <w:spacing w:before="120" w:after="0" w:line="360" w:lineRule="auto"/>
        <w:ind w:right="0"/>
        <w:jc w:val="both"/>
        <w:outlineLvl w:val="9"/>
        <w:rPr>
          <w:rFonts w:eastAsia="Constantia"/>
        </w:rPr>
      </w:pPr>
      <w:r w:rsidRPr="002654CA">
        <w:rPr>
          <w:rFonts w:eastAsia="Constantia"/>
        </w:rPr>
        <w:t>ABCDE</w:t>
      </w:r>
    </w:p>
    <w:p w14:paraId="22B0292B" w14:textId="77777777" w:rsidR="00E83211" w:rsidRPr="002654CA" w:rsidRDefault="00E83211">
      <w:pPr>
        <w:pStyle w:val="ListParagraph"/>
        <w:keepNext w:val="0"/>
        <w:keepLines w:val="0"/>
        <w:widowControl w:val="0"/>
        <w:numPr>
          <w:ilvl w:val="0"/>
          <w:numId w:val="91"/>
        </w:numPr>
        <w:autoSpaceDE w:val="0"/>
        <w:autoSpaceDN w:val="0"/>
        <w:spacing w:before="120" w:after="0" w:line="360" w:lineRule="auto"/>
        <w:ind w:right="0"/>
        <w:jc w:val="both"/>
        <w:outlineLvl w:val="9"/>
        <w:rPr>
          <w:rFonts w:eastAsia="Constantia"/>
        </w:rPr>
      </w:pPr>
      <w:r w:rsidRPr="002654CA">
        <w:rPr>
          <w:rFonts w:eastAsia="Constantia"/>
        </w:rPr>
        <w:t>Severe and moderate DKA with no shock, 0.9% saline 10 ml/kg over 1 hour.</w:t>
      </w:r>
    </w:p>
    <w:p w14:paraId="5B28296A" w14:textId="77777777" w:rsidR="00E83211" w:rsidRPr="002654CA" w:rsidRDefault="00E83211">
      <w:pPr>
        <w:pStyle w:val="ListParagraph"/>
        <w:keepNext w:val="0"/>
        <w:keepLines w:val="0"/>
        <w:widowControl w:val="0"/>
        <w:numPr>
          <w:ilvl w:val="0"/>
          <w:numId w:val="91"/>
        </w:numPr>
        <w:autoSpaceDE w:val="0"/>
        <w:autoSpaceDN w:val="0"/>
        <w:spacing w:before="120" w:after="0" w:line="360" w:lineRule="auto"/>
        <w:ind w:right="0"/>
        <w:jc w:val="both"/>
        <w:outlineLvl w:val="9"/>
        <w:rPr>
          <w:rFonts w:eastAsia="Constantia"/>
        </w:rPr>
      </w:pPr>
      <w:r w:rsidRPr="002654CA">
        <w:rPr>
          <w:rFonts w:eastAsia="Constantia"/>
        </w:rPr>
        <w:t>Patients with shock, NS 20 ml/kg bolus as quickly as possible in 20 minutes. Repeat as necessary, with careful reassessment after each bolus.</w:t>
      </w:r>
    </w:p>
    <w:p w14:paraId="2EC9BCB2" w14:textId="77777777" w:rsidR="00E83211" w:rsidRPr="002654CA" w:rsidRDefault="00E83211">
      <w:pPr>
        <w:pStyle w:val="ListParagraph"/>
        <w:keepNext w:val="0"/>
        <w:keepLines w:val="0"/>
        <w:widowControl w:val="0"/>
        <w:numPr>
          <w:ilvl w:val="0"/>
          <w:numId w:val="91"/>
        </w:numPr>
        <w:autoSpaceDE w:val="0"/>
        <w:autoSpaceDN w:val="0"/>
        <w:spacing w:before="120" w:after="0" w:line="360" w:lineRule="auto"/>
        <w:ind w:right="0"/>
        <w:jc w:val="both"/>
        <w:outlineLvl w:val="9"/>
        <w:rPr>
          <w:rFonts w:eastAsia="Constantia"/>
        </w:rPr>
      </w:pPr>
      <w:r w:rsidRPr="002654CA">
        <w:rPr>
          <w:rFonts w:eastAsia="Constantia"/>
        </w:rPr>
        <w:t>If septic shock, fluid boluses until out of shock, broad-spectrum antibiotic, and consider vasopressors (see section 3.2.4 for sepsis management)</w:t>
      </w:r>
    </w:p>
    <w:p w14:paraId="0C58D5CE" w14:textId="77777777" w:rsidR="00E83211" w:rsidRPr="00E154BB" w:rsidRDefault="00E83211" w:rsidP="00E83211">
      <w:pPr>
        <w:keepNext w:val="0"/>
        <w:keepLines w:val="0"/>
        <w:spacing w:before="120" w:after="0" w:line="360" w:lineRule="auto"/>
        <w:ind w:right="0"/>
        <w:jc w:val="both"/>
        <w:outlineLvl w:val="9"/>
        <w:rPr>
          <w:rFonts w:eastAsia="Constantia"/>
          <w:b/>
        </w:rPr>
      </w:pPr>
      <w:bookmarkStart w:id="5377" w:name="page263"/>
      <w:bookmarkEnd w:id="5377"/>
      <w:r w:rsidRPr="00E154BB">
        <w:rPr>
          <w:rFonts w:eastAsia="Constantia"/>
          <w:b/>
        </w:rPr>
        <w:t>Subsequent fluid management</w:t>
      </w:r>
    </w:p>
    <w:p w14:paraId="470EEAD8" w14:textId="77777777" w:rsidR="00E83211" w:rsidRPr="002654CA" w:rsidRDefault="00E83211">
      <w:pPr>
        <w:pStyle w:val="ListParagraph"/>
        <w:keepNext w:val="0"/>
        <w:keepLines w:val="0"/>
        <w:widowControl w:val="0"/>
        <w:numPr>
          <w:ilvl w:val="0"/>
          <w:numId w:val="92"/>
        </w:numPr>
        <w:autoSpaceDE w:val="0"/>
        <w:autoSpaceDN w:val="0"/>
        <w:spacing w:before="120" w:after="0" w:line="360" w:lineRule="auto"/>
        <w:ind w:right="0"/>
        <w:jc w:val="both"/>
        <w:outlineLvl w:val="9"/>
        <w:rPr>
          <w:rFonts w:eastAsia="Constantia"/>
        </w:rPr>
      </w:pPr>
      <w:r w:rsidRPr="002654CA">
        <w:rPr>
          <w:rFonts w:eastAsia="Constantia"/>
        </w:rPr>
        <w:t>Calculate fluid deficit and MF</w:t>
      </w:r>
    </w:p>
    <w:p w14:paraId="2254445A" w14:textId="77777777" w:rsidR="00E83211" w:rsidRPr="002654CA"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2654CA">
        <w:rPr>
          <w:rFonts w:eastAsia="Constantia"/>
        </w:rPr>
        <w:t xml:space="preserve">Deficit is assumed 5% for mild, 7% for moderate, and 10% for severe DKA (e.g., for weight 10 kg and mild, it will be 5% x 10 kg = 500 ml). </w:t>
      </w:r>
    </w:p>
    <w:p w14:paraId="15CEE90B" w14:textId="77777777" w:rsidR="00E83211" w:rsidRPr="002654CA"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2654CA">
        <w:rPr>
          <w:rFonts w:eastAsia="Constantia"/>
        </w:rPr>
        <w:t>For weight 10 kg and severe, it will be 10% x 10 kg = 1000 ml.</w:t>
      </w:r>
    </w:p>
    <w:p w14:paraId="3DCF1540" w14:textId="77777777" w:rsidR="00E83211" w:rsidRPr="002654CA"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2654CA">
        <w:rPr>
          <w:rFonts w:eastAsia="Constantia"/>
        </w:rPr>
        <w:t xml:space="preserve">(Maintenance fluid MF48 hours) + deficit fluid − bolus fluid) = ______ ml/48 hours, which is similar to 1 and ½ maintenance fluid. </w:t>
      </w:r>
    </w:p>
    <w:p w14:paraId="4C6F1250" w14:textId="77777777" w:rsidR="00E83211" w:rsidRPr="002654CA" w:rsidRDefault="00E83211">
      <w:pPr>
        <w:pStyle w:val="ListParagraph"/>
        <w:keepNext w:val="0"/>
        <w:keepLines w:val="0"/>
        <w:widowControl w:val="0"/>
        <w:numPr>
          <w:ilvl w:val="0"/>
          <w:numId w:val="92"/>
        </w:numPr>
        <w:autoSpaceDE w:val="0"/>
        <w:autoSpaceDN w:val="0"/>
        <w:spacing w:before="120" w:after="0" w:line="360" w:lineRule="auto"/>
        <w:ind w:right="0"/>
        <w:jc w:val="both"/>
        <w:outlineLvl w:val="9"/>
        <w:rPr>
          <w:rFonts w:eastAsia="Constantia"/>
        </w:rPr>
      </w:pPr>
      <w:r w:rsidRPr="002654CA">
        <w:rPr>
          <w:rFonts w:eastAsia="Constantia"/>
        </w:rPr>
        <w:t>Type of fluid</w:t>
      </w:r>
    </w:p>
    <w:p w14:paraId="5C1E6DA3" w14:textId="77777777" w:rsidR="00E83211" w:rsidRPr="00E154BB"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E154BB">
        <w:rPr>
          <w:rFonts w:eastAsia="Constantia"/>
        </w:rPr>
        <w:t xml:space="preserve">Use NS in the first 1 hour and for at least 4–6 hours for severe DKA. </w:t>
      </w:r>
    </w:p>
    <w:p w14:paraId="1660F99B" w14:textId="77777777" w:rsidR="00E83211" w:rsidRPr="00E154BB"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E154BB">
        <w:rPr>
          <w:rFonts w:eastAsia="Constantia"/>
        </w:rPr>
        <w:t>Change fluid to 0.45% NS once corrected sodium is normal.</w:t>
      </w:r>
    </w:p>
    <w:p w14:paraId="21547EA9" w14:textId="77777777" w:rsidR="00E83211" w:rsidRPr="00E154BB"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E154BB">
        <w:rPr>
          <w:rFonts w:eastAsia="Constantia"/>
        </w:rPr>
        <w:t>After 4 hours of fluid and when RBS reaches 270 mg/dl, change the fluid to ½ NS in 5% DW for infants and DNS for older children (to make this in our setting, use half fluid DNS and half DW).</w:t>
      </w:r>
    </w:p>
    <w:p w14:paraId="418BDA95" w14:textId="77777777" w:rsidR="00E83211" w:rsidRPr="00E154BB"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E154BB">
        <w:rPr>
          <w:rFonts w:eastAsia="Constantia"/>
        </w:rPr>
        <w:lastRenderedPageBreak/>
        <w:t>When RBS &lt;150, change fluid to 10% dextrose in NS (to prepare this make 15% of the fluid 40% dextrose and 85% DNS) or 10 dextrose in ½ NS.</w:t>
      </w:r>
    </w:p>
    <w:p w14:paraId="2D4D6105" w14:textId="77777777" w:rsidR="00E83211" w:rsidRPr="00E154BB"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E154BB">
        <w:rPr>
          <w:rFonts w:eastAsia="Constantia"/>
        </w:rPr>
        <w:t>Oral fluids should be introduced only when clinical improvement has occurred.</w:t>
      </w:r>
    </w:p>
    <w:p w14:paraId="0C8FBCF5" w14:textId="77777777" w:rsidR="00E83211" w:rsidRPr="00E154BB"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E154BB">
        <w:rPr>
          <w:rFonts w:eastAsia="Constantia"/>
        </w:rPr>
        <w:t>In areas with limited care and when IV fluids are unavailable, arrange urgent transport to a facility that can provide IV fluid.</w:t>
      </w:r>
    </w:p>
    <w:p w14:paraId="0150C911" w14:textId="77777777" w:rsidR="00E83211" w:rsidRPr="00E154BB"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E154BB">
        <w:rPr>
          <w:rFonts w:eastAsia="Constantia"/>
        </w:rPr>
        <w:t xml:space="preserve">Give little sips (or a small volume thorough a syringe) of ORS as frequently as possible (if there is no vomiting). </w:t>
      </w:r>
    </w:p>
    <w:p w14:paraId="133E3E49" w14:textId="77777777" w:rsidR="00E83211" w:rsidRPr="00E154BB"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E154BB">
        <w:rPr>
          <w:rFonts w:eastAsia="Constantia"/>
        </w:rPr>
        <w:t>If vomiting does not occur after 1–2 hours, give ORS at a rate of 5 ml per kg body weight per hour.</w:t>
      </w:r>
    </w:p>
    <w:p w14:paraId="55E83755" w14:textId="77777777" w:rsidR="00E83211" w:rsidRPr="00E154BB" w:rsidRDefault="00E83211">
      <w:pPr>
        <w:pStyle w:val="ListParagraph"/>
        <w:keepNext w:val="0"/>
        <w:keepLines w:val="0"/>
        <w:widowControl w:val="0"/>
        <w:numPr>
          <w:ilvl w:val="1"/>
          <w:numId w:val="92"/>
        </w:numPr>
        <w:autoSpaceDE w:val="0"/>
        <w:autoSpaceDN w:val="0"/>
        <w:spacing w:before="120" w:after="0" w:line="360" w:lineRule="auto"/>
        <w:ind w:right="0"/>
        <w:jc w:val="both"/>
        <w:outlineLvl w:val="9"/>
        <w:rPr>
          <w:rFonts w:eastAsia="Constantia"/>
        </w:rPr>
      </w:pPr>
      <w:r w:rsidRPr="00E154BB">
        <w:rPr>
          <w:rFonts w:eastAsia="Constantia"/>
        </w:rPr>
        <w:t>In some cases, it may be possible to insert a nasogastric tube and slowly rehydrate with ORS at 5 ml per kg body weight per hour.</w:t>
      </w:r>
    </w:p>
    <w:p w14:paraId="489FA1CA" w14:textId="77777777" w:rsidR="00E83211" w:rsidRPr="00E154BB" w:rsidRDefault="00E83211" w:rsidP="00E83211">
      <w:pPr>
        <w:keepNext w:val="0"/>
        <w:keepLines w:val="0"/>
        <w:spacing w:before="120" w:after="0" w:line="360" w:lineRule="auto"/>
        <w:ind w:right="0"/>
        <w:jc w:val="both"/>
        <w:outlineLvl w:val="9"/>
        <w:rPr>
          <w:rFonts w:eastAsia="Constantia"/>
          <w:b/>
        </w:rPr>
      </w:pPr>
      <w:r w:rsidRPr="00E154BB">
        <w:rPr>
          <w:rFonts w:eastAsia="Constantia"/>
          <w:b/>
        </w:rPr>
        <w:t>Potassium replacement therapy</w:t>
      </w:r>
    </w:p>
    <w:p w14:paraId="2F0EA5BD" w14:textId="77777777" w:rsidR="00E83211" w:rsidRPr="00AF2109" w:rsidRDefault="00E83211">
      <w:pPr>
        <w:pStyle w:val="ListParagraph"/>
        <w:keepNext w:val="0"/>
        <w:keepLines w:val="0"/>
        <w:widowControl w:val="0"/>
        <w:numPr>
          <w:ilvl w:val="0"/>
          <w:numId w:val="93"/>
        </w:numPr>
        <w:autoSpaceDE w:val="0"/>
        <w:autoSpaceDN w:val="0"/>
        <w:spacing w:before="120" w:after="0" w:line="360" w:lineRule="auto"/>
        <w:ind w:right="0"/>
        <w:jc w:val="both"/>
        <w:outlineLvl w:val="9"/>
        <w:rPr>
          <w:rFonts w:eastAsia="Constantia"/>
        </w:rPr>
      </w:pPr>
      <w:r w:rsidRPr="00AF2109">
        <w:rPr>
          <w:rFonts w:eastAsia="Constantia"/>
        </w:rPr>
        <w:t xml:space="preserve">Start potassium after the patient passes urine. </w:t>
      </w:r>
    </w:p>
    <w:p w14:paraId="5FF917F4" w14:textId="77777777" w:rsidR="00E83211" w:rsidRPr="00AF2109" w:rsidRDefault="00E83211">
      <w:pPr>
        <w:pStyle w:val="ListParagraph"/>
        <w:keepNext w:val="0"/>
        <w:keepLines w:val="0"/>
        <w:widowControl w:val="0"/>
        <w:numPr>
          <w:ilvl w:val="0"/>
          <w:numId w:val="93"/>
        </w:numPr>
        <w:autoSpaceDE w:val="0"/>
        <w:autoSpaceDN w:val="0"/>
        <w:spacing w:before="120" w:after="0" w:line="360" w:lineRule="auto"/>
        <w:ind w:right="0"/>
        <w:jc w:val="both"/>
        <w:outlineLvl w:val="9"/>
        <w:rPr>
          <w:rFonts w:eastAsia="Constantia"/>
        </w:rPr>
      </w:pPr>
      <w:r w:rsidRPr="00AF2109">
        <w:rPr>
          <w:rFonts w:eastAsia="Constantia"/>
        </w:rPr>
        <w:t>Potassium 40 meq/L after K level known or adequate urine passed K &lt;3 mmol /L after the initial bolus: K+ of 60 mEq/L or greater may be necessary.</w:t>
      </w:r>
    </w:p>
    <w:p w14:paraId="7218D2BD" w14:textId="77777777" w:rsidR="00E83211" w:rsidRPr="00AF2109" w:rsidRDefault="00E83211">
      <w:pPr>
        <w:pStyle w:val="ListParagraph"/>
        <w:keepNext w:val="0"/>
        <w:keepLines w:val="0"/>
        <w:widowControl w:val="0"/>
        <w:numPr>
          <w:ilvl w:val="1"/>
          <w:numId w:val="93"/>
        </w:numPr>
        <w:autoSpaceDE w:val="0"/>
        <w:autoSpaceDN w:val="0"/>
        <w:spacing w:before="120" w:after="0" w:line="360" w:lineRule="auto"/>
        <w:ind w:right="0"/>
        <w:jc w:val="both"/>
        <w:outlineLvl w:val="9"/>
        <w:rPr>
          <w:rFonts w:eastAsia="Constantia"/>
        </w:rPr>
      </w:pPr>
      <w:r w:rsidRPr="00AF2109">
        <w:rPr>
          <w:rFonts w:eastAsia="Constantia"/>
        </w:rPr>
        <w:t>[K+] &lt;3 mEq/L: give 0.5 mEq/kg of KCL over 1 hour and delay insulin administration for 1 hour.</w:t>
      </w:r>
    </w:p>
    <w:p w14:paraId="3D599A77" w14:textId="77777777" w:rsidR="00E83211" w:rsidRPr="00AF2109" w:rsidRDefault="00E83211">
      <w:pPr>
        <w:pStyle w:val="ListParagraph"/>
        <w:keepNext w:val="0"/>
        <w:keepLines w:val="0"/>
        <w:widowControl w:val="0"/>
        <w:numPr>
          <w:ilvl w:val="1"/>
          <w:numId w:val="93"/>
        </w:numPr>
        <w:autoSpaceDE w:val="0"/>
        <w:autoSpaceDN w:val="0"/>
        <w:spacing w:before="120" w:after="0" w:line="360" w:lineRule="auto"/>
        <w:ind w:right="0"/>
        <w:jc w:val="both"/>
        <w:outlineLvl w:val="9"/>
        <w:rPr>
          <w:rFonts w:eastAsia="Constantia"/>
        </w:rPr>
      </w:pPr>
      <w:r w:rsidRPr="00AF2109">
        <w:rPr>
          <w:rFonts w:eastAsia="Constantia"/>
        </w:rPr>
        <w:t>[K+] = 3 to 4.5 give 3.5 mEq/L: after bolus fluid and child passes urine, 40 mEq/L of KCL.</w:t>
      </w:r>
    </w:p>
    <w:p w14:paraId="3187A02C" w14:textId="77777777" w:rsidR="00E83211" w:rsidRPr="00AF2109" w:rsidRDefault="00E83211">
      <w:pPr>
        <w:pStyle w:val="ListParagraph"/>
        <w:keepNext w:val="0"/>
        <w:keepLines w:val="0"/>
        <w:widowControl w:val="0"/>
        <w:numPr>
          <w:ilvl w:val="1"/>
          <w:numId w:val="93"/>
        </w:numPr>
        <w:autoSpaceDE w:val="0"/>
        <w:autoSpaceDN w:val="0"/>
        <w:spacing w:before="120" w:after="0" w:line="360" w:lineRule="auto"/>
        <w:ind w:right="0"/>
        <w:jc w:val="both"/>
        <w:outlineLvl w:val="9"/>
        <w:rPr>
          <w:rFonts w:eastAsia="Constantia"/>
        </w:rPr>
      </w:pPr>
      <w:r w:rsidRPr="00AF2109">
        <w:rPr>
          <w:rFonts w:eastAsia="Constantia"/>
        </w:rPr>
        <w:t>[K+] = 4.6 to 5.0: give only 20 mEq/L of potassium/L.</w:t>
      </w:r>
    </w:p>
    <w:p w14:paraId="3B1882C3" w14:textId="77777777" w:rsidR="00E83211" w:rsidRPr="00AF2109" w:rsidRDefault="00E83211">
      <w:pPr>
        <w:pStyle w:val="ListParagraph"/>
        <w:keepNext w:val="0"/>
        <w:keepLines w:val="0"/>
        <w:widowControl w:val="0"/>
        <w:numPr>
          <w:ilvl w:val="1"/>
          <w:numId w:val="93"/>
        </w:numPr>
        <w:autoSpaceDE w:val="0"/>
        <w:autoSpaceDN w:val="0"/>
        <w:spacing w:before="120" w:after="0" w:line="360" w:lineRule="auto"/>
        <w:ind w:right="0"/>
        <w:jc w:val="both"/>
        <w:outlineLvl w:val="9"/>
        <w:rPr>
          <w:rFonts w:eastAsia="Constantia"/>
        </w:rPr>
      </w:pPr>
      <w:r w:rsidRPr="00AF2109">
        <w:rPr>
          <w:rFonts w:eastAsia="Constantia"/>
        </w:rPr>
        <w:t>[K+] &gt; 5.0, withheld K in the initial fluids till normalizes and patient passes urine.</w:t>
      </w:r>
    </w:p>
    <w:p w14:paraId="365D5752" w14:textId="77777777" w:rsidR="00E83211" w:rsidRPr="00E154BB" w:rsidRDefault="00E83211" w:rsidP="00E83211">
      <w:pPr>
        <w:keepNext w:val="0"/>
        <w:keepLines w:val="0"/>
        <w:widowControl w:val="0"/>
        <w:autoSpaceDE w:val="0"/>
        <w:autoSpaceDN w:val="0"/>
        <w:spacing w:before="120" w:after="0" w:line="360" w:lineRule="auto"/>
        <w:ind w:left="360" w:right="0"/>
        <w:jc w:val="both"/>
        <w:outlineLvl w:val="9"/>
        <w:rPr>
          <w:rFonts w:eastAsia="Constantia"/>
        </w:rPr>
      </w:pPr>
      <w:r w:rsidRPr="00E154BB">
        <w:rPr>
          <w:rFonts w:eastAsia="Constantia"/>
        </w:rPr>
        <w:t>The maximum recommended rate of IV potassium replacement is usually 0.5 mmol/kg/h. If hypokalemia persists despite a maximum rate of potassium replacement, then the rate of insulin infusion can be reduced.</w:t>
      </w:r>
    </w:p>
    <w:p w14:paraId="35EBAE85" w14:textId="77777777" w:rsidR="00E83211" w:rsidRPr="00E154BB" w:rsidRDefault="00E83211" w:rsidP="00E83211">
      <w:pPr>
        <w:keepNext w:val="0"/>
        <w:keepLines w:val="0"/>
        <w:spacing w:before="120" w:after="0" w:line="360" w:lineRule="auto"/>
        <w:ind w:right="0"/>
        <w:jc w:val="both"/>
        <w:outlineLvl w:val="9"/>
        <w:rPr>
          <w:rFonts w:eastAsia="Constantia"/>
          <w:b/>
        </w:rPr>
      </w:pPr>
      <w:r w:rsidRPr="00E154BB">
        <w:rPr>
          <w:rFonts w:eastAsia="Constantia"/>
          <w:b/>
        </w:rPr>
        <w:t>Insulin therapy</w:t>
      </w:r>
    </w:p>
    <w:p w14:paraId="2D92F3F7" w14:textId="77777777" w:rsidR="00E83211" w:rsidRPr="00AF2109" w:rsidRDefault="00E83211">
      <w:pPr>
        <w:pStyle w:val="ListParagraph"/>
        <w:keepNext w:val="0"/>
        <w:keepLines w:val="0"/>
        <w:widowControl w:val="0"/>
        <w:numPr>
          <w:ilvl w:val="0"/>
          <w:numId w:val="94"/>
        </w:numPr>
        <w:autoSpaceDE w:val="0"/>
        <w:autoSpaceDN w:val="0"/>
        <w:spacing w:before="120" w:after="0" w:line="360" w:lineRule="auto"/>
        <w:ind w:right="0"/>
        <w:jc w:val="both"/>
        <w:outlineLvl w:val="9"/>
        <w:rPr>
          <w:rFonts w:eastAsia="Constantia"/>
        </w:rPr>
      </w:pPr>
      <w:r w:rsidRPr="00AF2109">
        <w:rPr>
          <w:rFonts w:eastAsia="Constantia"/>
        </w:rPr>
        <w:t>Start after 1 hour of fluid resuscitation as IV infusion 0.1 IU/kg/hr regular insulin (0.05 U/kg/hr for children under 2 years).</w:t>
      </w:r>
    </w:p>
    <w:p w14:paraId="79A627CA" w14:textId="77777777" w:rsidR="00E83211" w:rsidRPr="00AF2109" w:rsidRDefault="00E83211">
      <w:pPr>
        <w:pStyle w:val="ListParagraph"/>
        <w:keepNext w:val="0"/>
        <w:keepLines w:val="0"/>
        <w:widowControl w:val="0"/>
        <w:numPr>
          <w:ilvl w:val="1"/>
          <w:numId w:val="94"/>
        </w:numPr>
        <w:autoSpaceDE w:val="0"/>
        <w:autoSpaceDN w:val="0"/>
        <w:spacing w:before="120" w:after="0" w:line="360" w:lineRule="auto"/>
        <w:ind w:right="0"/>
        <w:jc w:val="both"/>
        <w:outlineLvl w:val="9"/>
        <w:rPr>
          <w:rFonts w:eastAsia="Constantia"/>
        </w:rPr>
      </w:pPr>
      <w:r w:rsidRPr="00AF2109">
        <w:rPr>
          <w:rFonts w:eastAsia="Constantia"/>
        </w:rPr>
        <w:t>Dilute 50U regular insulin in 50 ml NS to make 1 u = 1 ml.</w:t>
      </w:r>
    </w:p>
    <w:p w14:paraId="76516126" w14:textId="77777777" w:rsidR="00E83211" w:rsidRPr="00AF2109" w:rsidRDefault="00E83211">
      <w:pPr>
        <w:pStyle w:val="ListParagraph"/>
        <w:keepNext w:val="0"/>
        <w:keepLines w:val="0"/>
        <w:widowControl w:val="0"/>
        <w:numPr>
          <w:ilvl w:val="1"/>
          <w:numId w:val="94"/>
        </w:numPr>
        <w:autoSpaceDE w:val="0"/>
        <w:autoSpaceDN w:val="0"/>
        <w:spacing w:before="120" w:after="0" w:line="360" w:lineRule="auto"/>
        <w:ind w:right="0"/>
        <w:jc w:val="both"/>
        <w:outlineLvl w:val="9"/>
        <w:rPr>
          <w:rFonts w:eastAsia="Constantia"/>
        </w:rPr>
      </w:pPr>
      <w:r w:rsidRPr="00AF2109">
        <w:rPr>
          <w:rFonts w:eastAsia="Constantia"/>
        </w:rPr>
        <w:t>Infuse insulin via a dedicated IV line.</w:t>
      </w:r>
    </w:p>
    <w:p w14:paraId="2B08D6E2" w14:textId="77777777" w:rsidR="00E83211" w:rsidRPr="00AF2109" w:rsidRDefault="00E83211">
      <w:pPr>
        <w:pStyle w:val="ListParagraph"/>
        <w:keepNext w:val="0"/>
        <w:keepLines w:val="0"/>
        <w:widowControl w:val="0"/>
        <w:numPr>
          <w:ilvl w:val="1"/>
          <w:numId w:val="94"/>
        </w:numPr>
        <w:autoSpaceDE w:val="0"/>
        <w:autoSpaceDN w:val="0"/>
        <w:spacing w:before="120" w:after="0" w:line="360" w:lineRule="auto"/>
        <w:ind w:right="0"/>
        <w:jc w:val="both"/>
        <w:outlineLvl w:val="9"/>
        <w:rPr>
          <w:rFonts w:eastAsia="Constantia"/>
        </w:rPr>
      </w:pPr>
      <w:r w:rsidRPr="00AF2109">
        <w:rPr>
          <w:rFonts w:eastAsia="Constantia"/>
        </w:rPr>
        <w:t>Ensure that the infusion is clearly labeled and carries a “do not flush” order.</w:t>
      </w:r>
      <w:bookmarkStart w:id="5378" w:name="page264"/>
      <w:bookmarkEnd w:id="5378"/>
    </w:p>
    <w:p w14:paraId="0D285B1F" w14:textId="77777777" w:rsidR="00E83211" w:rsidRPr="00AF2109" w:rsidRDefault="00E83211">
      <w:pPr>
        <w:pStyle w:val="ListParagraph"/>
        <w:keepNext w:val="0"/>
        <w:keepLines w:val="0"/>
        <w:widowControl w:val="0"/>
        <w:numPr>
          <w:ilvl w:val="0"/>
          <w:numId w:val="94"/>
        </w:numPr>
        <w:autoSpaceDE w:val="0"/>
        <w:autoSpaceDN w:val="0"/>
        <w:spacing w:before="120" w:after="0" w:line="360" w:lineRule="auto"/>
        <w:ind w:right="0"/>
        <w:jc w:val="both"/>
        <w:outlineLvl w:val="9"/>
        <w:rPr>
          <w:rFonts w:eastAsia="Constantia"/>
        </w:rPr>
      </w:pPr>
      <w:r w:rsidRPr="00AF2109">
        <w:rPr>
          <w:rFonts w:eastAsia="Constantia"/>
        </w:rPr>
        <w:t xml:space="preserve">If continuous infusion is not possible, use (0.3–0.4 U/kg every 3–4 hours SC administration of regular insulin with half this dose for children under 2 years. Consider the first dose ½ IV </w:t>
      </w:r>
      <w:r w:rsidRPr="00AF2109">
        <w:rPr>
          <w:rFonts w:eastAsia="Constantia"/>
        </w:rPr>
        <w:lastRenderedPageBreak/>
        <w:t>and ½ IM.</w:t>
      </w:r>
    </w:p>
    <w:p w14:paraId="603C5E85" w14:textId="77777777" w:rsidR="00E83211" w:rsidRPr="00AF2109" w:rsidRDefault="00E83211">
      <w:pPr>
        <w:pStyle w:val="ListParagraph"/>
        <w:keepNext w:val="0"/>
        <w:keepLines w:val="0"/>
        <w:widowControl w:val="0"/>
        <w:numPr>
          <w:ilvl w:val="0"/>
          <w:numId w:val="94"/>
        </w:numPr>
        <w:autoSpaceDE w:val="0"/>
        <w:autoSpaceDN w:val="0"/>
        <w:spacing w:before="120" w:after="0" w:line="360" w:lineRule="auto"/>
        <w:ind w:right="0"/>
        <w:jc w:val="both"/>
        <w:outlineLvl w:val="9"/>
        <w:rPr>
          <w:rFonts w:eastAsia="Constantia"/>
        </w:rPr>
      </w:pPr>
      <w:r w:rsidRPr="00AF2109">
        <w:rPr>
          <w:rFonts w:eastAsia="Constantia"/>
        </w:rPr>
        <w:t>If again this is not visible, use subcutaneous insulin dose: 0.5 unit/kg every 6 hours (but 0.25 IU/kg every 6 hours for under-5 children), except the first dose ½ IV and ½ IM (because SC will not be absorbed right away in a dehydrated child in the first dose).</w:t>
      </w:r>
    </w:p>
    <w:p w14:paraId="0702FF3E" w14:textId="77777777" w:rsidR="00E83211" w:rsidRPr="00E154BB" w:rsidRDefault="00E83211" w:rsidP="00E83211">
      <w:pPr>
        <w:keepNext w:val="0"/>
        <w:keepLines w:val="0"/>
        <w:spacing w:before="120" w:after="0" w:line="360" w:lineRule="auto"/>
        <w:ind w:right="0"/>
        <w:jc w:val="both"/>
        <w:outlineLvl w:val="9"/>
        <w:rPr>
          <w:rFonts w:eastAsia="Constantia"/>
          <w:b/>
          <w:bCs/>
          <w:i/>
          <w:iCs/>
        </w:rPr>
      </w:pPr>
      <w:r w:rsidRPr="00E154BB">
        <w:rPr>
          <w:rFonts w:eastAsia="Constantia"/>
          <w:b/>
          <w:bCs/>
          <w:i/>
          <w:iCs/>
        </w:rPr>
        <w:t>NB:</w:t>
      </w:r>
    </w:p>
    <w:p w14:paraId="1906A8B8"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Constantia"/>
          <w:i/>
          <w:iCs/>
        </w:rPr>
      </w:pPr>
      <w:r w:rsidRPr="00E154BB">
        <w:rPr>
          <w:rFonts w:eastAsia="Constantia"/>
          <w:i/>
          <w:iCs/>
        </w:rPr>
        <w:t>If your setting doesn’t have a perfuser it is better to refer children under 2 years to a setting where there is perfuser.</w:t>
      </w:r>
    </w:p>
    <w:p w14:paraId="2F83615A" w14:textId="77777777" w:rsidR="00E83211" w:rsidRPr="00E154BB" w:rsidRDefault="00E83211" w:rsidP="00E83211">
      <w:pPr>
        <w:keepNext w:val="0"/>
        <w:keepLines w:val="0"/>
        <w:widowControl w:val="0"/>
        <w:autoSpaceDE w:val="0"/>
        <w:autoSpaceDN w:val="0"/>
        <w:spacing w:before="120" w:after="0" w:line="360" w:lineRule="auto"/>
        <w:ind w:left="720" w:right="0" w:hanging="360"/>
        <w:jc w:val="both"/>
        <w:outlineLvl w:val="9"/>
        <w:rPr>
          <w:rFonts w:eastAsia="SimSun"/>
          <w:i/>
          <w:iCs/>
        </w:rPr>
      </w:pPr>
      <w:r w:rsidRPr="00E154BB">
        <w:rPr>
          <w:rFonts w:eastAsia="Constantia"/>
          <w:i/>
          <w:iCs/>
        </w:rPr>
        <w:t>If the random blood glucose drops, adjust the decline by changing the fluid</w:t>
      </w:r>
      <w:r w:rsidRPr="00E154BB">
        <w:rPr>
          <w:rFonts w:eastAsia="Constantia"/>
        </w:rPr>
        <w:t xml:space="preserve"> </w:t>
      </w:r>
      <w:r w:rsidRPr="00E154BB">
        <w:rPr>
          <w:rFonts w:eastAsia="Constantia"/>
          <w:i/>
          <w:iCs/>
        </w:rPr>
        <w:t>rather</w:t>
      </w:r>
      <w:r w:rsidRPr="00E154BB">
        <w:rPr>
          <w:rFonts w:eastAsia="Constantia"/>
        </w:rPr>
        <w:t xml:space="preserve"> </w:t>
      </w:r>
      <w:r w:rsidRPr="00E154BB">
        <w:rPr>
          <w:rFonts w:eastAsia="Constantia"/>
          <w:i/>
          <w:iCs/>
        </w:rPr>
        <w:t>than</w:t>
      </w:r>
      <w:r w:rsidRPr="00E154BB">
        <w:rPr>
          <w:rFonts w:eastAsia="Constantia"/>
        </w:rPr>
        <w:t xml:space="preserve"> </w:t>
      </w:r>
      <w:r w:rsidRPr="00E154BB">
        <w:rPr>
          <w:rFonts w:eastAsia="Constantia"/>
          <w:i/>
          <w:iCs/>
        </w:rPr>
        <w:t>decreasing</w:t>
      </w:r>
      <w:r w:rsidRPr="00E154BB">
        <w:rPr>
          <w:rFonts w:eastAsia="Constantia"/>
        </w:rPr>
        <w:t xml:space="preserve"> </w:t>
      </w:r>
      <w:r w:rsidRPr="00E154BB">
        <w:rPr>
          <w:rFonts w:eastAsia="Constantia"/>
          <w:i/>
          <w:iCs/>
        </w:rPr>
        <w:t>the</w:t>
      </w:r>
      <w:r w:rsidRPr="00E154BB">
        <w:rPr>
          <w:rFonts w:eastAsia="Constantia"/>
        </w:rPr>
        <w:t xml:space="preserve"> </w:t>
      </w:r>
      <w:r w:rsidRPr="00E154BB">
        <w:rPr>
          <w:rFonts w:eastAsia="Constantia"/>
          <w:i/>
          <w:iCs/>
        </w:rPr>
        <w:t>dose</w:t>
      </w:r>
      <w:r w:rsidRPr="00E154BB">
        <w:rPr>
          <w:rFonts w:eastAsia="Constantia"/>
        </w:rPr>
        <w:t xml:space="preserve"> </w:t>
      </w:r>
      <w:r w:rsidRPr="00E154BB">
        <w:rPr>
          <w:rFonts w:eastAsia="Constantia"/>
          <w:i/>
          <w:iCs/>
        </w:rPr>
        <w:t>of</w:t>
      </w:r>
      <w:r w:rsidRPr="00E154BB">
        <w:rPr>
          <w:rFonts w:eastAsia="Constantia"/>
        </w:rPr>
        <w:t xml:space="preserve"> </w:t>
      </w:r>
      <w:r w:rsidRPr="00E154BB">
        <w:rPr>
          <w:rFonts w:eastAsia="Constantia"/>
          <w:i/>
          <w:iCs/>
        </w:rPr>
        <w:t>insulin.</w:t>
      </w:r>
      <w:r w:rsidRPr="00E154BB">
        <w:rPr>
          <w:rFonts w:eastAsia="Constantia"/>
        </w:rPr>
        <w:t xml:space="preserve"> </w:t>
      </w:r>
    </w:p>
    <w:p w14:paraId="5E3A909C" w14:textId="77777777" w:rsidR="00E83211" w:rsidRPr="00AF2109" w:rsidRDefault="00E83211">
      <w:pPr>
        <w:pStyle w:val="ListParagraph"/>
        <w:keepNext w:val="0"/>
        <w:keepLines w:val="0"/>
        <w:widowControl w:val="0"/>
        <w:numPr>
          <w:ilvl w:val="0"/>
          <w:numId w:val="95"/>
        </w:numPr>
        <w:autoSpaceDE w:val="0"/>
        <w:autoSpaceDN w:val="0"/>
        <w:spacing w:before="120" w:after="0" w:line="360" w:lineRule="auto"/>
        <w:ind w:right="0"/>
        <w:jc w:val="both"/>
        <w:outlineLvl w:val="9"/>
        <w:rPr>
          <w:rFonts w:eastAsia="Constantia"/>
        </w:rPr>
      </w:pPr>
      <w:r w:rsidRPr="00AF2109">
        <w:rPr>
          <w:rFonts w:eastAsia="Constantia"/>
        </w:rPr>
        <w:t>Do not omit insulin, but decrease by 50% if</w:t>
      </w:r>
    </w:p>
    <w:p w14:paraId="07CAA57D" w14:textId="77777777" w:rsidR="00E83211" w:rsidRPr="00AF2109" w:rsidRDefault="00E83211">
      <w:pPr>
        <w:pStyle w:val="ListParagraph"/>
        <w:keepNext w:val="0"/>
        <w:keepLines w:val="0"/>
        <w:widowControl w:val="0"/>
        <w:numPr>
          <w:ilvl w:val="1"/>
          <w:numId w:val="95"/>
        </w:numPr>
        <w:autoSpaceDE w:val="0"/>
        <w:autoSpaceDN w:val="0"/>
        <w:spacing w:before="120" w:after="0" w:line="360" w:lineRule="auto"/>
        <w:ind w:right="0"/>
        <w:jc w:val="both"/>
        <w:outlineLvl w:val="9"/>
        <w:rPr>
          <w:rFonts w:eastAsia="Constantia"/>
        </w:rPr>
      </w:pPr>
      <w:r w:rsidRPr="00AF2109">
        <w:rPr>
          <w:rFonts w:eastAsia="Constantia"/>
        </w:rPr>
        <w:t>Rapid decline of glucose (100 mg/hr), do the RBS every one hour.</w:t>
      </w:r>
    </w:p>
    <w:p w14:paraId="043B66B5" w14:textId="77777777" w:rsidR="00E83211" w:rsidRPr="00AF2109" w:rsidRDefault="00E83211">
      <w:pPr>
        <w:pStyle w:val="ListParagraph"/>
        <w:keepNext w:val="0"/>
        <w:keepLines w:val="0"/>
        <w:widowControl w:val="0"/>
        <w:numPr>
          <w:ilvl w:val="1"/>
          <w:numId w:val="95"/>
        </w:numPr>
        <w:autoSpaceDE w:val="0"/>
        <w:autoSpaceDN w:val="0"/>
        <w:spacing w:before="120" w:after="0" w:line="360" w:lineRule="auto"/>
        <w:ind w:right="0"/>
        <w:jc w:val="both"/>
        <w:outlineLvl w:val="9"/>
        <w:rPr>
          <w:rFonts w:eastAsia="Constantia"/>
        </w:rPr>
      </w:pPr>
      <w:r w:rsidRPr="00AF2109">
        <w:rPr>
          <w:rFonts w:eastAsia="Constantia"/>
        </w:rPr>
        <w:t>The child becomes hypoglycemic &lt;70 mg/dl.</w:t>
      </w:r>
    </w:p>
    <w:p w14:paraId="75DFED5D" w14:textId="77777777" w:rsidR="00E83211" w:rsidRPr="00AF2109" w:rsidRDefault="00E83211">
      <w:pPr>
        <w:pStyle w:val="ListParagraph"/>
        <w:keepNext w:val="0"/>
        <w:keepLines w:val="0"/>
        <w:widowControl w:val="0"/>
        <w:numPr>
          <w:ilvl w:val="1"/>
          <w:numId w:val="95"/>
        </w:numPr>
        <w:autoSpaceDE w:val="0"/>
        <w:autoSpaceDN w:val="0"/>
        <w:spacing w:before="120" w:after="0" w:line="360" w:lineRule="auto"/>
        <w:ind w:right="0"/>
        <w:jc w:val="both"/>
        <w:outlineLvl w:val="9"/>
        <w:rPr>
          <w:rFonts w:eastAsia="Constantia"/>
        </w:rPr>
      </w:pPr>
      <w:r w:rsidRPr="00AF2109">
        <w:rPr>
          <w:rFonts w:eastAsia="Constantia"/>
        </w:rPr>
        <w:t>Unresponsive hypokalemia despite treatment. Maintain the blood glucose between 150 and 250 mg/dl.</w:t>
      </w:r>
    </w:p>
    <w:p w14:paraId="2AA21128" w14:textId="77777777" w:rsidR="00E83211" w:rsidRPr="00AF2109" w:rsidRDefault="00E83211">
      <w:pPr>
        <w:pStyle w:val="ListParagraph"/>
        <w:keepNext w:val="0"/>
        <w:keepLines w:val="0"/>
        <w:widowControl w:val="0"/>
        <w:numPr>
          <w:ilvl w:val="1"/>
          <w:numId w:val="95"/>
        </w:numPr>
        <w:autoSpaceDE w:val="0"/>
        <w:autoSpaceDN w:val="0"/>
        <w:spacing w:before="120" w:after="0" w:line="360" w:lineRule="auto"/>
        <w:ind w:right="0"/>
        <w:jc w:val="both"/>
        <w:outlineLvl w:val="9"/>
        <w:rPr>
          <w:rFonts w:eastAsia="Constantia"/>
        </w:rPr>
      </w:pPr>
      <w:r w:rsidRPr="00AF2109">
        <w:rPr>
          <w:rFonts w:eastAsia="Constantia"/>
        </w:rPr>
        <w:t>If IV perfusion is used, give SC insulin 30 minutes before infusion is stopped.</w:t>
      </w:r>
    </w:p>
    <w:p w14:paraId="2678F57D" w14:textId="77777777" w:rsidR="00E83211" w:rsidRPr="00AF2109" w:rsidRDefault="00E83211">
      <w:pPr>
        <w:pStyle w:val="ListParagraph"/>
        <w:keepNext w:val="0"/>
        <w:keepLines w:val="0"/>
        <w:widowControl w:val="0"/>
        <w:numPr>
          <w:ilvl w:val="0"/>
          <w:numId w:val="95"/>
        </w:numPr>
        <w:autoSpaceDE w:val="0"/>
        <w:autoSpaceDN w:val="0"/>
        <w:spacing w:before="120" w:after="0" w:line="360" w:lineRule="auto"/>
        <w:ind w:right="0"/>
        <w:jc w:val="both"/>
        <w:outlineLvl w:val="9"/>
        <w:rPr>
          <w:rFonts w:eastAsia="Constantia"/>
        </w:rPr>
      </w:pPr>
      <w:r w:rsidRPr="00AF2109">
        <w:rPr>
          <w:rFonts w:eastAsia="Constantia"/>
        </w:rPr>
        <w:t>Continue IV insulin until blood glucose &lt;200 mg/dl and metabolically stable (PH &gt;7.3 and Hco3 &gt;15)</w:t>
      </w:r>
    </w:p>
    <w:p w14:paraId="096E7A9B" w14:textId="77777777" w:rsidR="00E83211" w:rsidRPr="00AF2109" w:rsidRDefault="00E83211">
      <w:pPr>
        <w:pStyle w:val="ListParagraph"/>
        <w:keepNext w:val="0"/>
        <w:keepLines w:val="0"/>
        <w:widowControl w:val="0"/>
        <w:numPr>
          <w:ilvl w:val="0"/>
          <w:numId w:val="95"/>
        </w:numPr>
        <w:autoSpaceDE w:val="0"/>
        <w:autoSpaceDN w:val="0"/>
        <w:spacing w:before="120" w:after="0" w:line="360" w:lineRule="auto"/>
        <w:ind w:right="0"/>
        <w:jc w:val="both"/>
        <w:outlineLvl w:val="9"/>
        <w:rPr>
          <w:rFonts w:eastAsia="Constantia"/>
        </w:rPr>
      </w:pPr>
      <w:r w:rsidRPr="00AF2109">
        <w:rPr>
          <w:rFonts w:eastAsia="Constantia"/>
        </w:rPr>
        <w:t>When child is ketone free and stable, can start combination Neutral Protamine Hagedorn (NPH) (Neutral protamine Hagedorn) and regular insulin.</w:t>
      </w:r>
    </w:p>
    <w:p w14:paraId="6E6236A4" w14:textId="77777777" w:rsidR="00E83211" w:rsidRPr="00E154BB" w:rsidRDefault="00E83211" w:rsidP="00E83211">
      <w:pPr>
        <w:keepNext w:val="0"/>
        <w:keepLines w:val="0"/>
        <w:tabs>
          <w:tab w:val="left" w:pos="768"/>
        </w:tabs>
        <w:spacing w:before="120" w:after="0" w:line="360" w:lineRule="auto"/>
        <w:ind w:right="0"/>
        <w:jc w:val="both"/>
        <w:outlineLvl w:val="9"/>
        <w:rPr>
          <w:rFonts w:eastAsia="Constantia"/>
          <w:b/>
        </w:rPr>
      </w:pPr>
      <w:r w:rsidRPr="00E154BB">
        <w:rPr>
          <w:rFonts w:eastAsia="Constantia"/>
          <w:b/>
        </w:rPr>
        <w:t>Possible complications</w:t>
      </w:r>
    </w:p>
    <w:p w14:paraId="48D72378" w14:textId="77777777" w:rsidR="00E83211" w:rsidRPr="00AF2109" w:rsidRDefault="00E83211">
      <w:pPr>
        <w:pStyle w:val="ListParagraph"/>
        <w:keepNext w:val="0"/>
        <w:keepLines w:val="0"/>
        <w:widowControl w:val="0"/>
        <w:numPr>
          <w:ilvl w:val="0"/>
          <w:numId w:val="96"/>
        </w:numPr>
        <w:autoSpaceDE w:val="0"/>
        <w:autoSpaceDN w:val="0"/>
        <w:spacing w:before="120" w:after="0" w:line="360" w:lineRule="auto"/>
        <w:ind w:right="0"/>
        <w:jc w:val="both"/>
        <w:outlineLvl w:val="9"/>
        <w:rPr>
          <w:rFonts w:eastAsia="Constantia"/>
        </w:rPr>
      </w:pPr>
      <w:r w:rsidRPr="00AF2109">
        <w:rPr>
          <w:rFonts w:eastAsia="Constantia"/>
        </w:rPr>
        <w:t>Cerebral edema</w:t>
      </w:r>
    </w:p>
    <w:p w14:paraId="00789009" w14:textId="77777777" w:rsidR="00E83211" w:rsidRPr="00AF2109" w:rsidRDefault="00E83211">
      <w:pPr>
        <w:pStyle w:val="ListParagraph"/>
        <w:keepNext w:val="0"/>
        <w:keepLines w:val="0"/>
        <w:widowControl w:val="0"/>
        <w:numPr>
          <w:ilvl w:val="0"/>
          <w:numId w:val="96"/>
        </w:numPr>
        <w:autoSpaceDE w:val="0"/>
        <w:autoSpaceDN w:val="0"/>
        <w:spacing w:before="120" w:after="0" w:line="360" w:lineRule="auto"/>
        <w:ind w:right="0"/>
        <w:jc w:val="both"/>
        <w:outlineLvl w:val="9"/>
        <w:rPr>
          <w:rFonts w:eastAsia="Constantia"/>
        </w:rPr>
      </w:pPr>
      <w:r w:rsidRPr="00AF2109">
        <w:rPr>
          <w:rFonts w:eastAsia="Constantia"/>
        </w:rPr>
        <w:t>Electrolyte abnormality (hypokalemia, hyperkalemia, hypophosphatemia)</w:t>
      </w:r>
    </w:p>
    <w:p w14:paraId="2C3A49CA" w14:textId="77777777" w:rsidR="00E83211" w:rsidRPr="00AF2109" w:rsidRDefault="00E83211">
      <w:pPr>
        <w:pStyle w:val="ListParagraph"/>
        <w:keepNext w:val="0"/>
        <w:keepLines w:val="0"/>
        <w:widowControl w:val="0"/>
        <w:numPr>
          <w:ilvl w:val="0"/>
          <w:numId w:val="96"/>
        </w:numPr>
        <w:autoSpaceDE w:val="0"/>
        <w:autoSpaceDN w:val="0"/>
        <w:spacing w:before="120" w:after="0" w:line="360" w:lineRule="auto"/>
        <w:ind w:right="0"/>
        <w:jc w:val="both"/>
        <w:outlineLvl w:val="9"/>
        <w:rPr>
          <w:rFonts w:eastAsia="Constantia"/>
        </w:rPr>
      </w:pPr>
      <w:r w:rsidRPr="00AF2109">
        <w:rPr>
          <w:rFonts w:eastAsia="Constantia"/>
        </w:rPr>
        <w:t>Hypoglycemia</w:t>
      </w:r>
    </w:p>
    <w:p w14:paraId="532D9DC7" w14:textId="77777777" w:rsidR="00E83211" w:rsidRPr="00AF2109" w:rsidRDefault="00E83211">
      <w:pPr>
        <w:pStyle w:val="ListParagraph"/>
        <w:keepNext w:val="0"/>
        <w:keepLines w:val="0"/>
        <w:widowControl w:val="0"/>
        <w:numPr>
          <w:ilvl w:val="0"/>
          <w:numId w:val="96"/>
        </w:numPr>
        <w:autoSpaceDE w:val="0"/>
        <w:autoSpaceDN w:val="0"/>
        <w:spacing w:before="120" w:after="0" w:line="360" w:lineRule="auto"/>
        <w:ind w:right="0"/>
        <w:jc w:val="both"/>
        <w:outlineLvl w:val="9"/>
        <w:rPr>
          <w:rFonts w:eastAsia="Constantia"/>
        </w:rPr>
      </w:pPr>
      <w:r w:rsidRPr="00AF2109">
        <w:rPr>
          <w:rFonts w:eastAsia="Constantia"/>
        </w:rPr>
        <w:t>Profound metabolic acidosis</w:t>
      </w:r>
    </w:p>
    <w:p w14:paraId="180AC701" w14:textId="77777777" w:rsidR="00E83211" w:rsidRPr="00E154BB" w:rsidRDefault="00E83211" w:rsidP="00E83211">
      <w:pPr>
        <w:keepNext w:val="0"/>
        <w:keepLines w:val="0"/>
        <w:spacing w:before="120" w:after="0" w:line="360" w:lineRule="auto"/>
        <w:ind w:right="0"/>
        <w:jc w:val="both"/>
        <w:outlineLvl w:val="9"/>
        <w:rPr>
          <w:rFonts w:eastAsia="Constantia"/>
          <w:b/>
          <w:bCs/>
          <w:spacing w:val="-7"/>
        </w:rPr>
      </w:pPr>
      <w:r w:rsidRPr="00E154BB">
        <w:rPr>
          <w:rFonts w:eastAsia="Constantia"/>
          <w:b/>
          <w:bCs/>
          <w:spacing w:val="-7"/>
        </w:rPr>
        <w:t>Treat complications</w:t>
      </w:r>
    </w:p>
    <w:p w14:paraId="70813C24" w14:textId="77777777" w:rsidR="00E83211" w:rsidRPr="00AF2109" w:rsidRDefault="00E83211">
      <w:pPr>
        <w:pStyle w:val="ListParagraph"/>
        <w:keepNext w:val="0"/>
        <w:keepLines w:val="0"/>
        <w:widowControl w:val="0"/>
        <w:numPr>
          <w:ilvl w:val="0"/>
          <w:numId w:val="97"/>
        </w:numPr>
        <w:autoSpaceDE w:val="0"/>
        <w:autoSpaceDN w:val="0"/>
        <w:spacing w:before="120" w:after="0" w:line="360" w:lineRule="auto"/>
        <w:ind w:right="0"/>
        <w:jc w:val="both"/>
        <w:outlineLvl w:val="9"/>
        <w:rPr>
          <w:rFonts w:eastAsia="Constantia"/>
        </w:rPr>
      </w:pPr>
      <w:r w:rsidRPr="00AF2109">
        <w:rPr>
          <w:rFonts w:eastAsia="Constantia"/>
        </w:rPr>
        <w:t>Cerebral edema: If there are signs of ICP (see section on ICP, section 3.5.1) give the child mannitol 1 gm/kg IV over 10 minutes.</w:t>
      </w:r>
    </w:p>
    <w:p w14:paraId="28ED158F" w14:textId="77777777" w:rsidR="00E83211" w:rsidRPr="00AF2109" w:rsidRDefault="00E83211">
      <w:pPr>
        <w:pStyle w:val="ListParagraph"/>
        <w:keepNext w:val="0"/>
        <w:keepLines w:val="0"/>
        <w:widowControl w:val="0"/>
        <w:numPr>
          <w:ilvl w:val="0"/>
          <w:numId w:val="97"/>
        </w:numPr>
        <w:autoSpaceDE w:val="0"/>
        <w:autoSpaceDN w:val="0"/>
        <w:spacing w:before="120" w:after="0" w:line="360" w:lineRule="auto"/>
        <w:ind w:right="0"/>
        <w:jc w:val="both"/>
        <w:outlineLvl w:val="9"/>
        <w:rPr>
          <w:rFonts w:eastAsia="Constantia"/>
        </w:rPr>
      </w:pPr>
      <w:r w:rsidRPr="00AF2109">
        <w:rPr>
          <w:rFonts w:eastAsia="Constantia"/>
          <w:b/>
        </w:rPr>
        <w:t>Hypoglycemia</w:t>
      </w:r>
      <w:r w:rsidRPr="00AF2109">
        <w:rPr>
          <w:rFonts w:eastAsia="Constantia"/>
        </w:rPr>
        <w:t>: Change fluid to 10% glucose in NS and decrease insulin by half.</w:t>
      </w:r>
    </w:p>
    <w:p w14:paraId="2A60D8C1"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379" w:name="page265"/>
      <w:bookmarkStart w:id="5380" w:name="_Toc215925591"/>
      <w:bookmarkEnd w:id="5379"/>
      <w:r w:rsidRPr="00AF2109">
        <w:rPr>
          <w:rFonts w:eastAsia="Constantia"/>
          <w:b/>
          <w:bCs/>
          <w:color w:val="4472C4" w:themeColor="accent1"/>
        </w:rPr>
        <w:t>Monitoring</w:t>
      </w:r>
      <w:bookmarkEnd w:id="5380"/>
    </w:p>
    <w:p w14:paraId="60683ABB" w14:textId="77777777" w:rsidR="00E83211" w:rsidRPr="00AF2109" w:rsidRDefault="00E83211">
      <w:pPr>
        <w:pStyle w:val="ListParagraph"/>
        <w:keepNext w:val="0"/>
        <w:keepLines w:val="0"/>
        <w:widowControl w:val="0"/>
        <w:numPr>
          <w:ilvl w:val="0"/>
          <w:numId w:val="98"/>
        </w:numPr>
        <w:autoSpaceDE w:val="0"/>
        <w:autoSpaceDN w:val="0"/>
        <w:spacing w:before="120" w:after="0" w:line="360" w:lineRule="auto"/>
        <w:ind w:right="0"/>
        <w:jc w:val="both"/>
        <w:outlineLvl w:val="9"/>
        <w:rPr>
          <w:rFonts w:eastAsia="Constantia"/>
        </w:rPr>
      </w:pPr>
      <w:r w:rsidRPr="00AF2109">
        <w:rPr>
          <w:rFonts w:eastAsia="Constantia"/>
        </w:rPr>
        <w:t xml:space="preserve">Use the DKA flow sheet for monitoring (attached in annex) </w:t>
      </w:r>
    </w:p>
    <w:p w14:paraId="19A1F0E0" w14:textId="77777777" w:rsidR="00E83211" w:rsidRPr="00AF2109" w:rsidRDefault="00E83211">
      <w:pPr>
        <w:pStyle w:val="ListParagraph"/>
        <w:keepNext w:val="0"/>
        <w:keepLines w:val="0"/>
        <w:widowControl w:val="0"/>
        <w:numPr>
          <w:ilvl w:val="0"/>
          <w:numId w:val="98"/>
        </w:numPr>
        <w:autoSpaceDE w:val="0"/>
        <w:autoSpaceDN w:val="0"/>
        <w:spacing w:before="120" w:after="0" w:line="360" w:lineRule="auto"/>
        <w:ind w:right="0"/>
        <w:jc w:val="both"/>
        <w:outlineLvl w:val="9"/>
        <w:rPr>
          <w:rFonts w:eastAsia="Constantia"/>
        </w:rPr>
      </w:pPr>
      <w:r w:rsidRPr="00AF2109">
        <w:rPr>
          <w:rFonts w:eastAsia="Constantia"/>
        </w:rPr>
        <w:lastRenderedPageBreak/>
        <w:t>Serum [K+] every 2 to 4 hours until the acidosis and hyperglycemia are normalized; more frequently if hypokalemia is encountered.</w:t>
      </w:r>
    </w:p>
    <w:p w14:paraId="74A28C27"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381" w:name="_Toc215925592"/>
      <w:r w:rsidRPr="00AF2109">
        <w:rPr>
          <w:rFonts w:eastAsia="Constantia"/>
          <w:b/>
          <w:bCs/>
          <w:color w:val="4472C4" w:themeColor="accent1"/>
        </w:rPr>
        <w:t>Disposition</w:t>
      </w:r>
      <w:bookmarkEnd w:id="5381"/>
    </w:p>
    <w:p w14:paraId="1AE798A6" w14:textId="77777777" w:rsidR="00E83211" w:rsidRPr="00AF2109" w:rsidRDefault="00E83211">
      <w:pPr>
        <w:pStyle w:val="ListParagraph"/>
        <w:keepNext w:val="0"/>
        <w:keepLines w:val="0"/>
        <w:widowControl w:val="0"/>
        <w:numPr>
          <w:ilvl w:val="0"/>
          <w:numId w:val="99"/>
        </w:numPr>
        <w:autoSpaceDE w:val="0"/>
        <w:autoSpaceDN w:val="0"/>
        <w:spacing w:before="120" w:after="0" w:line="360" w:lineRule="auto"/>
        <w:ind w:right="0"/>
        <w:jc w:val="both"/>
        <w:outlineLvl w:val="9"/>
        <w:rPr>
          <w:rFonts w:eastAsia="Constantia"/>
        </w:rPr>
      </w:pPr>
      <w:r w:rsidRPr="00AF2109">
        <w:rPr>
          <w:rFonts w:eastAsia="Constantia"/>
        </w:rPr>
        <w:t>Admit to ICU as much as possible: severe DKA patients, patient younger than 2 year of age, GCS &lt; 12, [Na+] &gt; 150 mmol / L, [K+] &lt; 2.5 mmol/L and cerebral edema.</w:t>
      </w:r>
    </w:p>
    <w:p w14:paraId="41D7E21C" w14:textId="77777777" w:rsidR="00E83211" w:rsidRPr="00AF2109" w:rsidRDefault="00E83211">
      <w:pPr>
        <w:pStyle w:val="ListParagraph"/>
        <w:keepNext w:val="0"/>
        <w:keepLines w:val="0"/>
        <w:widowControl w:val="0"/>
        <w:numPr>
          <w:ilvl w:val="0"/>
          <w:numId w:val="99"/>
        </w:numPr>
        <w:autoSpaceDE w:val="0"/>
        <w:autoSpaceDN w:val="0"/>
        <w:spacing w:before="120" w:after="0" w:line="360" w:lineRule="auto"/>
        <w:ind w:right="0"/>
        <w:jc w:val="both"/>
        <w:outlineLvl w:val="9"/>
        <w:rPr>
          <w:rFonts w:eastAsia="Constantia"/>
        </w:rPr>
      </w:pPr>
      <w:r w:rsidRPr="00AF2109">
        <w:rPr>
          <w:rFonts w:eastAsia="Constantia"/>
        </w:rPr>
        <w:t>If the child cannot be transported (e.g., roads blocked), give oral rehydration as (see above) and SC insulin 0.05 units/kg every 1–2 hours.</w:t>
      </w:r>
    </w:p>
    <w:p w14:paraId="120A22CB" w14:textId="77777777" w:rsidR="00E83211" w:rsidRPr="00AF2109" w:rsidRDefault="00E83211">
      <w:pPr>
        <w:pStyle w:val="ListParagraph"/>
        <w:keepNext w:val="0"/>
        <w:keepLines w:val="0"/>
        <w:widowControl w:val="0"/>
        <w:numPr>
          <w:ilvl w:val="0"/>
          <w:numId w:val="99"/>
        </w:numPr>
        <w:autoSpaceDE w:val="0"/>
        <w:autoSpaceDN w:val="0"/>
        <w:spacing w:before="120" w:after="0" w:line="360" w:lineRule="auto"/>
        <w:ind w:right="0"/>
        <w:jc w:val="both"/>
        <w:outlineLvl w:val="9"/>
        <w:rPr>
          <w:rFonts w:eastAsia="Constantia"/>
        </w:rPr>
      </w:pPr>
      <w:r w:rsidRPr="00AF2109">
        <w:rPr>
          <w:rFonts w:eastAsia="Constantia"/>
        </w:rPr>
        <w:t xml:space="preserve">Insulin should be started after an hour of fluid resuscitation. </w:t>
      </w:r>
    </w:p>
    <w:p w14:paraId="29E57853" w14:textId="77777777" w:rsidR="00E83211" w:rsidRPr="00E154BB" w:rsidRDefault="00E83211" w:rsidP="00E83211">
      <w:pPr>
        <w:keepNext w:val="0"/>
        <w:keepLines w:val="0"/>
        <w:spacing w:before="120" w:after="0" w:line="360" w:lineRule="auto"/>
        <w:ind w:right="0"/>
        <w:jc w:val="both"/>
        <w:outlineLvl w:val="9"/>
        <w:rPr>
          <w:rFonts w:eastAsia="SimSun"/>
        </w:rPr>
      </w:pPr>
    </w:p>
    <w:p w14:paraId="6345D2EE" w14:textId="77777777" w:rsidR="00E83211" w:rsidRPr="00E154BB" w:rsidRDefault="00E83211" w:rsidP="00E83211">
      <w:pPr>
        <w:pStyle w:val="Heading3"/>
      </w:pPr>
      <w:bookmarkStart w:id="5382" w:name="_Toc215925593"/>
      <w:bookmarkStart w:id="5383" w:name="_Toc216608648"/>
      <w:r w:rsidRPr="00E154BB">
        <w:t>3.8.2. Hypoglycemia</w:t>
      </w:r>
      <w:bookmarkEnd w:id="5382"/>
      <w:bookmarkEnd w:id="5383"/>
    </w:p>
    <w:p w14:paraId="08B9D8F2"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384" w:name="_Toc215925594"/>
      <w:r w:rsidRPr="00AF2109">
        <w:rPr>
          <w:rFonts w:eastAsia="Constantia"/>
          <w:b/>
          <w:bCs/>
          <w:color w:val="4472C4" w:themeColor="accent1"/>
        </w:rPr>
        <w:t>Definition</w:t>
      </w:r>
      <w:bookmarkEnd w:id="5384"/>
    </w:p>
    <w:p w14:paraId="5CC45F47" w14:textId="77777777" w:rsidR="00E83211" w:rsidRPr="00AF2109" w:rsidRDefault="00E83211">
      <w:pPr>
        <w:pStyle w:val="ListParagraph"/>
        <w:keepNext w:val="0"/>
        <w:keepLines w:val="0"/>
        <w:widowControl w:val="0"/>
        <w:numPr>
          <w:ilvl w:val="0"/>
          <w:numId w:val="100"/>
        </w:numPr>
        <w:autoSpaceDE w:val="0"/>
        <w:autoSpaceDN w:val="0"/>
        <w:spacing w:before="120" w:after="0" w:line="360" w:lineRule="auto"/>
        <w:ind w:right="0"/>
        <w:jc w:val="both"/>
        <w:outlineLvl w:val="9"/>
        <w:rPr>
          <w:rFonts w:eastAsia="Constantia"/>
        </w:rPr>
      </w:pPr>
      <w:r w:rsidRPr="00AF2109">
        <w:rPr>
          <w:rFonts w:eastAsia="Constantia"/>
        </w:rPr>
        <w:t>Hypoglycemia: Any value with (blood glucose: &lt;3.05 mmol/l or &lt;55 mg/dl) is common in children under 3 years old, but clinical symptoms in infancy are nonspecific.</w:t>
      </w:r>
    </w:p>
    <w:p w14:paraId="74881CCD" w14:textId="77777777" w:rsidR="00E83211" w:rsidRPr="00AF2109" w:rsidRDefault="00E83211">
      <w:pPr>
        <w:pStyle w:val="ListParagraph"/>
        <w:keepNext w:val="0"/>
        <w:keepLines w:val="0"/>
        <w:widowControl w:val="0"/>
        <w:numPr>
          <w:ilvl w:val="0"/>
          <w:numId w:val="100"/>
        </w:numPr>
        <w:autoSpaceDE w:val="0"/>
        <w:autoSpaceDN w:val="0"/>
        <w:spacing w:before="120" w:after="0" w:line="360" w:lineRule="auto"/>
        <w:ind w:right="0"/>
        <w:jc w:val="both"/>
        <w:outlineLvl w:val="9"/>
        <w:rPr>
          <w:rFonts w:eastAsia="Constantia"/>
        </w:rPr>
      </w:pPr>
      <w:r w:rsidRPr="00AF2109">
        <w:rPr>
          <w:rFonts w:eastAsia="Constantia"/>
        </w:rPr>
        <w:t>Obtaining critical sample can be considered to identify specific cause of hypoglycemia.</w:t>
      </w:r>
    </w:p>
    <w:p w14:paraId="24C5E7E6"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385" w:name="_Toc215925595"/>
      <w:r w:rsidRPr="00AF2109">
        <w:rPr>
          <w:rFonts w:eastAsia="Constantia"/>
          <w:b/>
          <w:bCs/>
          <w:color w:val="4472C4" w:themeColor="accent1"/>
        </w:rPr>
        <w:t>Recommended management</w:t>
      </w:r>
      <w:bookmarkEnd w:id="5385"/>
    </w:p>
    <w:p w14:paraId="575E2D1B" w14:textId="77777777" w:rsidR="00E83211" w:rsidRPr="00AF2109" w:rsidRDefault="00E83211">
      <w:pPr>
        <w:pStyle w:val="ListParagraph"/>
        <w:keepNext w:val="0"/>
        <w:keepLines w:val="0"/>
        <w:widowControl w:val="0"/>
        <w:numPr>
          <w:ilvl w:val="0"/>
          <w:numId w:val="101"/>
        </w:numPr>
        <w:autoSpaceDE w:val="0"/>
        <w:autoSpaceDN w:val="0"/>
        <w:spacing w:before="120" w:after="0" w:line="360" w:lineRule="auto"/>
        <w:ind w:right="0"/>
        <w:jc w:val="both"/>
        <w:outlineLvl w:val="9"/>
        <w:rPr>
          <w:rFonts w:eastAsia="Constantia"/>
          <w:b/>
        </w:rPr>
      </w:pPr>
      <w:r w:rsidRPr="00AF2109">
        <w:rPr>
          <w:rFonts w:eastAsia="Constantia"/>
        </w:rPr>
        <w:t>Goal of treatment is to maintain blood sugar between 70–100 mg/dl. Any symptomatic hypoglycemia should be corrected with 200 mg/kg (2ml/kg) of 10% dextrose, followed by maintenance of 10% glucose for age RBS level has to be done after 15 minutes of dextrose bolus; if it is low (&lt;50mg/dl), repeat the bolus to 5 ml/kg.</w:t>
      </w:r>
    </w:p>
    <w:p w14:paraId="52F55ABF" w14:textId="77777777" w:rsidR="00E83211" w:rsidRPr="00AF2109" w:rsidRDefault="00E83211">
      <w:pPr>
        <w:pStyle w:val="ListParagraph"/>
        <w:keepNext w:val="0"/>
        <w:keepLines w:val="0"/>
        <w:widowControl w:val="0"/>
        <w:numPr>
          <w:ilvl w:val="0"/>
          <w:numId w:val="101"/>
        </w:numPr>
        <w:autoSpaceDE w:val="0"/>
        <w:autoSpaceDN w:val="0"/>
        <w:spacing w:before="120" w:after="0" w:line="360" w:lineRule="auto"/>
        <w:ind w:right="0"/>
        <w:jc w:val="both"/>
        <w:outlineLvl w:val="9"/>
        <w:rPr>
          <w:rFonts w:eastAsia="Constantia"/>
        </w:rPr>
      </w:pPr>
      <w:r w:rsidRPr="00AF2109">
        <w:rPr>
          <w:rFonts w:eastAsia="Constantia"/>
        </w:rPr>
        <w:t>In an unconscious child, prevent further hypoglycemia by initiating NG feeding once the child is fully conscious. Start feeding with PO. Continue to monitor the blood glucose level and treat accordingly.</w:t>
      </w:r>
    </w:p>
    <w:p w14:paraId="29A7277B" w14:textId="77777777" w:rsidR="00E83211" w:rsidRPr="00AF2109" w:rsidRDefault="00E83211">
      <w:pPr>
        <w:pStyle w:val="ListParagraph"/>
        <w:keepNext w:val="0"/>
        <w:keepLines w:val="0"/>
        <w:widowControl w:val="0"/>
        <w:numPr>
          <w:ilvl w:val="0"/>
          <w:numId w:val="101"/>
        </w:numPr>
        <w:autoSpaceDE w:val="0"/>
        <w:autoSpaceDN w:val="0"/>
        <w:spacing w:before="120" w:after="0" w:line="360" w:lineRule="auto"/>
        <w:ind w:right="0"/>
        <w:jc w:val="both"/>
        <w:outlineLvl w:val="9"/>
        <w:rPr>
          <w:rFonts w:eastAsia="Constantia"/>
        </w:rPr>
      </w:pPr>
      <w:r w:rsidRPr="00AF2109">
        <w:rPr>
          <w:rFonts w:eastAsia="Constantia"/>
        </w:rPr>
        <w:t>If no IV line, give dextrose in water via NG tube until IV accessed.</w:t>
      </w:r>
    </w:p>
    <w:p w14:paraId="0CA26836" w14:textId="77777777" w:rsidR="00E83211" w:rsidRPr="00AF2109" w:rsidRDefault="00E83211" w:rsidP="00E83211">
      <w:pPr>
        <w:pStyle w:val="Heading2"/>
        <w:rPr>
          <w:rFonts w:eastAsia="SimSun"/>
          <w:u w:color="000000"/>
        </w:rPr>
      </w:pPr>
      <w:bookmarkStart w:id="5386" w:name="_Toc173847456"/>
      <w:bookmarkStart w:id="5387" w:name="_Toc215925596"/>
      <w:bookmarkStart w:id="5388" w:name="_Toc216608649"/>
      <w:r w:rsidRPr="00E154BB">
        <w:rPr>
          <w:rFonts w:eastAsia="Arial Unicode MS"/>
          <w:u w:color="000000"/>
        </w:rPr>
        <w:t>3.9. Pediatric Oncology Emergency</w:t>
      </w:r>
      <w:bookmarkEnd w:id="5386"/>
      <w:bookmarkEnd w:id="5387"/>
      <w:bookmarkEnd w:id="5388"/>
    </w:p>
    <w:p w14:paraId="4D84A0E1" w14:textId="77777777" w:rsidR="00E83211" w:rsidRPr="00E154BB" w:rsidRDefault="00E83211" w:rsidP="00E83211">
      <w:pPr>
        <w:pStyle w:val="Heading3"/>
      </w:pPr>
      <w:bookmarkStart w:id="5389" w:name="_Toc215925597"/>
      <w:bookmarkStart w:id="5390" w:name="_Toc216608650"/>
      <w:r w:rsidRPr="00E154BB">
        <w:t>3.9.1. Hyper Leukocytosis</w:t>
      </w:r>
      <w:bookmarkEnd w:id="5389"/>
      <w:bookmarkEnd w:id="5390"/>
    </w:p>
    <w:p w14:paraId="741CB997"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391" w:name="_Toc215925598"/>
      <w:r w:rsidRPr="00AF2109">
        <w:rPr>
          <w:rFonts w:eastAsia="Constantia"/>
          <w:b/>
          <w:bCs/>
          <w:color w:val="4472C4" w:themeColor="accent1"/>
        </w:rPr>
        <w:t>Introduction and principle of care</w:t>
      </w:r>
      <w:bookmarkEnd w:id="5391"/>
    </w:p>
    <w:p w14:paraId="0D08DE9A"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rPr>
        <w:t>Peripheral leukocyte &gt; 100,000 cells/ml which lead to increased viscosity and microvascular stasis and thrombosis to organs.</w:t>
      </w:r>
    </w:p>
    <w:p w14:paraId="28508074" w14:textId="77777777" w:rsidR="00E83211" w:rsidRPr="00AF2109" w:rsidRDefault="00E83211" w:rsidP="00E83211">
      <w:pPr>
        <w:keepNext w:val="0"/>
        <w:keepLines w:val="0"/>
        <w:spacing w:before="120" w:after="0" w:line="360" w:lineRule="auto"/>
        <w:ind w:right="0"/>
        <w:jc w:val="both"/>
        <w:outlineLvl w:val="9"/>
        <w:rPr>
          <w:rFonts w:eastAsia="Constantia"/>
        </w:rPr>
      </w:pPr>
      <w:r w:rsidRPr="00E154BB">
        <w:rPr>
          <w:rFonts w:eastAsia="Constantia"/>
        </w:rPr>
        <w:lastRenderedPageBreak/>
        <w:t>Clinically significant if &gt; 200,000 cells/ml in acute myeloid leukemia (AML) and &gt; 300,000 cells/ml in acute lymphoblastic leukemia (ALL).</w:t>
      </w:r>
    </w:p>
    <w:tbl>
      <w:tblPr>
        <w:tblW w:w="858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bottom w:w="115" w:type="dxa"/>
        </w:tblCellMar>
        <w:tblLook w:val="04A0" w:firstRow="1" w:lastRow="0" w:firstColumn="1" w:lastColumn="0" w:noHBand="0" w:noVBand="1"/>
      </w:tblPr>
      <w:tblGrid>
        <w:gridCol w:w="1340"/>
        <w:gridCol w:w="7240"/>
      </w:tblGrid>
      <w:tr w:rsidR="00E83211" w:rsidRPr="00E154BB" w14:paraId="7AF75235" w14:textId="77777777" w:rsidTr="00A625FA">
        <w:trPr>
          <w:trHeight w:val="387"/>
        </w:trPr>
        <w:tc>
          <w:tcPr>
            <w:tcW w:w="1340" w:type="dxa"/>
            <w:vAlign w:val="bottom"/>
          </w:tcPr>
          <w:p w14:paraId="335CB90F" w14:textId="77777777" w:rsidR="00E83211" w:rsidRPr="00E154BB" w:rsidRDefault="00E83211" w:rsidP="008D32C7">
            <w:pPr>
              <w:keepNext w:val="0"/>
              <w:keepLines w:val="0"/>
              <w:spacing w:before="120" w:after="0" w:line="360" w:lineRule="auto"/>
              <w:ind w:right="0"/>
              <w:jc w:val="both"/>
              <w:outlineLvl w:val="9"/>
              <w:rPr>
                <w:rFonts w:eastAsia="Constantia"/>
                <w:b/>
                <w:bCs/>
              </w:rPr>
            </w:pPr>
            <w:r w:rsidRPr="00E154BB">
              <w:rPr>
                <w:rFonts w:eastAsia="Constantia"/>
                <w:b/>
                <w:bCs/>
              </w:rPr>
              <w:t>End organ involved</w:t>
            </w:r>
          </w:p>
        </w:tc>
        <w:tc>
          <w:tcPr>
            <w:tcW w:w="7240" w:type="dxa"/>
            <w:vAlign w:val="bottom"/>
          </w:tcPr>
          <w:p w14:paraId="073442E7" w14:textId="77777777" w:rsidR="00E83211" w:rsidRPr="00E154BB" w:rsidRDefault="00E83211" w:rsidP="008D32C7">
            <w:pPr>
              <w:keepNext w:val="0"/>
              <w:keepLines w:val="0"/>
              <w:spacing w:before="120" w:after="0" w:line="360" w:lineRule="auto"/>
              <w:ind w:right="0"/>
              <w:jc w:val="both"/>
              <w:outlineLvl w:val="9"/>
              <w:rPr>
                <w:rFonts w:eastAsia="Constantia"/>
                <w:b/>
                <w:bCs/>
              </w:rPr>
            </w:pPr>
            <w:r w:rsidRPr="00E154BB">
              <w:rPr>
                <w:rFonts w:eastAsia="Constantia"/>
                <w:b/>
                <w:bCs/>
              </w:rPr>
              <w:t>Clinical features and imaging</w:t>
            </w:r>
          </w:p>
        </w:tc>
      </w:tr>
      <w:tr w:rsidR="00E83211" w:rsidRPr="00E154BB" w14:paraId="7C4AFEF7" w14:textId="77777777" w:rsidTr="00A625FA">
        <w:trPr>
          <w:trHeight w:val="612"/>
        </w:trPr>
        <w:tc>
          <w:tcPr>
            <w:tcW w:w="1340" w:type="dxa"/>
            <w:vMerge w:val="restart"/>
            <w:shd w:val="clear" w:color="auto" w:fill="D0DBF0"/>
          </w:tcPr>
          <w:p w14:paraId="7D19C797"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Lung</w:t>
            </w:r>
          </w:p>
        </w:tc>
        <w:tc>
          <w:tcPr>
            <w:tcW w:w="7240" w:type="dxa"/>
            <w:shd w:val="clear" w:color="auto" w:fill="D0DBF0"/>
          </w:tcPr>
          <w:p w14:paraId="610AF44C"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rPr>
              <w:t>Tachypnea, dyspnea, hypoxemia, pulmonary infiltrate, acidosis</w:t>
            </w:r>
          </w:p>
        </w:tc>
      </w:tr>
      <w:tr w:rsidR="00E83211" w:rsidRPr="00E154BB" w14:paraId="0D01EABD" w14:textId="77777777" w:rsidTr="00A625FA">
        <w:trPr>
          <w:trHeight w:val="310"/>
        </w:trPr>
        <w:tc>
          <w:tcPr>
            <w:tcW w:w="1340" w:type="dxa"/>
            <w:vMerge/>
            <w:shd w:val="clear" w:color="auto" w:fill="D0DBF0"/>
          </w:tcPr>
          <w:p w14:paraId="6424577E" w14:textId="77777777" w:rsidR="00E83211" w:rsidRPr="00E154BB" w:rsidRDefault="00E83211" w:rsidP="008D32C7">
            <w:pPr>
              <w:keepNext w:val="0"/>
              <w:keepLines w:val="0"/>
              <w:spacing w:before="120" w:after="0" w:line="360" w:lineRule="auto"/>
              <w:ind w:right="0"/>
              <w:jc w:val="both"/>
              <w:outlineLvl w:val="9"/>
              <w:rPr>
                <w:rFonts w:eastAsia="Times New Roman"/>
              </w:rPr>
            </w:pPr>
          </w:p>
        </w:tc>
        <w:tc>
          <w:tcPr>
            <w:tcW w:w="7240" w:type="dxa"/>
            <w:shd w:val="clear" w:color="auto" w:fill="D0DBF0"/>
          </w:tcPr>
          <w:p w14:paraId="613D7016"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rPr>
              <w:t>CXR: may reveal varying degree of diffuse interstitial or alveolar infiltrate</w:t>
            </w:r>
          </w:p>
        </w:tc>
      </w:tr>
      <w:tr w:rsidR="00E83211" w:rsidRPr="00E154BB" w14:paraId="58FF3955" w14:textId="77777777" w:rsidTr="00A625FA">
        <w:trPr>
          <w:trHeight w:val="344"/>
        </w:trPr>
        <w:tc>
          <w:tcPr>
            <w:tcW w:w="1340" w:type="dxa"/>
            <w:vMerge w:val="restart"/>
          </w:tcPr>
          <w:p w14:paraId="1D9719F9" w14:textId="77777777" w:rsidR="00E83211" w:rsidRPr="00E154BB" w:rsidRDefault="00E83211" w:rsidP="008D32C7">
            <w:pPr>
              <w:keepNext w:val="0"/>
              <w:keepLines w:val="0"/>
              <w:spacing w:before="120" w:after="0" w:line="360" w:lineRule="auto"/>
              <w:ind w:left="80" w:right="0"/>
              <w:jc w:val="both"/>
              <w:outlineLvl w:val="9"/>
              <w:rPr>
                <w:rFonts w:eastAsia="Constantia"/>
              </w:rPr>
            </w:pPr>
            <w:r w:rsidRPr="00E154BB">
              <w:rPr>
                <w:rFonts w:eastAsia="Constantia"/>
              </w:rPr>
              <w:t>CNS</w:t>
            </w:r>
          </w:p>
        </w:tc>
        <w:tc>
          <w:tcPr>
            <w:tcW w:w="7240" w:type="dxa"/>
          </w:tcPr>
          <w:p w14:paraId="48CC199B"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Headache, lethargy, tinnitus, blurred vision, seizure, stroke, ataxia, retinal hemorrhage</w:t>
            </w:r>
          </w:p>
        </w:tc>
      </w:tr>
      <w:tr w:rsidR="00E83211" w:rsidRPr="00E154BB" w14:paraId="66046523" w14:textId="77777777" w:rsidTr="00A625FA">
        <w:trPr>
          <w:trHeight w:val="312"/>
        </w:trPr>
        <w:tc>
          <w:tcPr>
            <w:tcW w:w="1340" w:type="dxa"/>
            <w:vMerge/>
          </w:tcPr>
          <w:p w14:paraId="52474C8B" w14:textId="77777777" w:rsidR="00E83211" w:rsidRPr="00E154BB" w:rsidRDefault="00E83211" w:rsidP="008D32C7">
            <w:pPr>
              <w:keepNext w:val="0"/>
              <w:keepLines w:val="0"/>
              <w:spacing w:before="120" w:after="0" w:line="360" w:lineRule="auto"/>
              <w:ind w:right="0"/>
              <w:jc w:val="both"/>
              <w:outlineLvl w:val="9"/>
              <w:rPr>
                <w:rFonts w:eastAsia="Times New Roman"/>
              </w:rPr>
            </w:pPr>
          </w:p>
        </w:tc>
        <w:tc>
          <w:tcPr>
            <w:tcW w:w="7240" w:type="dxa"/>
          </w:tcPr>
          <w:p w14:paraId="14504219"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CT: hemorrhage or leukemic infiltrate</w:t>
            </w:r>
          </w:p>
        </w:tc>
      </w:tr>
      <w:tr w:rsidR="00E83211" w:rsidRPr="00E154BB" w14:paraId="306D0E52" w14:textId="77777777" w:rsidTr="00A625FA">
        <w:trPr>
          <w:trHeight w:val="1131"/>
        </w:trPr>
        <w:tc>
          <w:tcPr>
            <w:tcW w:w="1340" w:type="dxa"/>
            <w:shd w:val="clear" w:color="auto" w:fill="D0DBF0"/>
          </w:tcPr>
          <w:p w14:paraId="51A8E86C"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Others</w:t>
            </w:r>
          </w:p>
        </w:tc>
        <w:tc>
          <w:tcPr>
            <w:tcW w:w="7240" w:type="dxa"/>
            <w:shd w:val="clear" w:color="auto" w:fill="D0DBF0"/>
          </w:tcPr>
          <w:p w14:paraId="57E968F9" w14:textId="77777777" w:rsidR="00E83211" w:rsidRPr="00E154BB" w:rsidRDefault="00E83211" w:rsidP="008D32C7">
            <w:pPr>
              <w:keepNext w:val="0"/>
              <w:keepLines w:val="0"/>
              <w:spacing w:before="120" w:after="0" w:line="360" w:lineRule="auto"/>
              <w:ind w:right="0"/>
              <w:jc w:val="both"/>
              <w:outlineLvl w:val="9"/>
              <w:rPr>
                <w:rFonts w:eastAsia="Times New Roman"/>
              </w:rPr>
            </w:pPr>
            <w:r w:rsidRPr="00E154BB">
              <w:rPr>
                <w:rFonts w:eastAsia="Constantia"/>
              </w:rPr>
              <w:t>Renal failure, priapism, dactylitis, Tumer lysis syndrome (TLS), consumptive coagulopathy, myocardial ischemia, acute limb ischemia, bowel infraction</w:t>
            </w:r>
          </w:p>
        </w:tc>
      </w:tr>
    </w:tbl>
    <w:p w14:paraId="62CB2EE9" w14:textId="77777777" w:rsidR="00E83211" w:rsidRPr="00AF2109" w:rsidRDefault="00E83211" w:rsidP="00E83211">
      <w:pPr>
        <w:keepNext w:val="0"/>
        <w:keepLines w:val="0"/>
        <w:spacing w:before="120" w:after="0" w:line="360" w:lineRule="auto"/>
        <w:ind w:right="0"/>
        <w:jc w:val="center"/>
        <w:outlineLvl w:val="9"/>
        <w:rPr>
          <w:rFonts w:eastAsia="Times New Roman"/>
          <w:i/>
          <w:iCs/>
          <w:color w:val="4472C4" w:themeColor="accent1"/>
        </w:rPr>
      </w:pPr>
      <w:r w:rsidRPr="00AF2109">
        <w:rPr>
          <w:rFonts w:eastAsia="Constantia"/>
          <w:i/>
          <w:iCs/>
          <w:color w:val="4472C4" w:themeColor="accent1"/>
        </w:rPr>
        <w:t>Table 3.16. Organs involved and clinical features</w:t>
      </w:r>
    </w:p>
    <w:p w14:paraId="27D399A8" w14:textId="77777777" w:rsidR="00E83211" w:rsidRPr="00E154BB" w:rsidRDefault="00E83211" w:rsidP="00E83211">
      <w:pPr>
        <w:keepNext w:val="0"/>
        <w:keepLines w:val="0"/>
        <w:spacing w:before="120" w:after="0" w:line="360" w:lineRule="auto"/>
        <w:ind w:right="0"/>
        <w:jc w:val="both"/>
        <w:outlineLvl w:val="9"/>
        <w:rPr>
          <w:rFonts w:eastAsia="Constantia"/>
          <w:b/>
          <w:bCs/>
        </w:rPr>
      </w:pPr>
      <w:r w:rsidRPr="00E154BB">
        <w:rPr>
          <w:rFonts w:eastAsia="Constantia"/>
          <w:b/>
          <w:bCs/>
        </w:rPr>
        <w:t>Laboratory</w:t>
      </w:r>
    </w:p>
    <w:p w14:paraId="7BBA82EA" w14:textId="77777777" w:rsidR="00E83211" w:rsidRPr="00AF2109" w:rsidRDefault="00E83211">
      <w:pPr>
        <w:pStyle w:val="ListParagraph"/>
        <w:keepNext w:val="0"/>
        <w:keepLines w:val="0"/>
        <w:widowControl w:val="0"/>
        <w:numPr>
          <w:ilvl w:val="0"/>
          <w:numId w:val="102"/>
        </w:numPr>
        <w:autoSpaceDE w:val="0"/>
        <w:autoSpaceDN w:val="0"/>
        <w:spacing w:before="120" w:after="0" w:line="360" w:lineRule="auto"/>
        <w:ind w:right="0"/>
        <w:jc w:val="both"/>
        <w:outlineLvl w:val="9"/>
        <w:rPr>
          <w:rFonts w:eastAsia="Constantia"/>
        </w:rPr>
      </w:pPr>
      <w:r w:rsidRPr="00AF2109">
        <w:rPr>
          <w:rFonts w:eastAsia="Constantia"/>
        </w:rPr>
        <w:t>CBC, platelet count, lactate, PT, aPTT, fibrinogen, electrolyte, organ function tests, uric acid, CXR, CT, and/or MRI as indicated.</w:t>
      </w:r>
    </w:p>
    <w:p w14:paraId="3D3D56C0" w14:textId="77777777" w:rsidR="00E83211" w:rsidRPr="00AF2109" w:rsidRDefault="00E83211">
      <w:pPr>
        <w:pStyle w:val="ListParagraph"/>
        <w:keepNext w:val="0"/>
        <w:keepLines w:val="0"/>
        <w:widowControl w:val="0"/>
        <w:numPr>
          <w:ilvl w:val="0"/>
          <w:numId w:val="102"/>
        </w:numPr>
        <w:autoSpaceDE w:val="0"/>
        <w:autoSpaceDN w:val="0"/>
        <w:spacing w:before="120" w:after="0" w:line="360" w:lineRule="auto"/>
        <w:ind w:right="0"/>
        <w:jc w:val="both"/>
        <w:outlineLvl w:val="9"/>
        <w:rPr>
          <w:rFonts w:eastAsia="Constantia"/>
        </w:rPr>
      </w:pPr>
      <w:r w:rsidRPr="00AF2109">
        <w:rPr>
          <w:rFonts w:eastAsia="Constantia"/>
        </w:rPr>
        <w:t>PaO2 should be relied on more than SPO2 as methemoglobin may be elevated.</w:t>
      </w:r>
    </w:p>
    <w:p w14:paraId="7535D472"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392" w:name="page267"/>
      <w:bookmarkStart w:id="5393" w:name="_Toc215925599"/>
      <w:bookmarkEnd w:id="5392"/>
      <w:r w:rsidRPr="00AF2109">
        <w:rPr>
          <w:rFonts w:eastAsia="Constantia"/>
          <w:b/>
          <w:bCs/>
          <w:color w:val="4472C4" w:themeColor="accent1"/>
        </w:rPr>
        <w:t>Recommended management</w:t>
      </w:r>
      <w:bookmarkEnd w:id="5393"/>
    </w:p>
    <w:p w14:paraId="2D240B4E" w14:textId="77777777" w:rsidR="00E83211" w:rsidRPr="00E154BB" w:rsidRDefault="00E83211" w:rsidP="00E83211">
      <w:pPr>
        <w:keepNext w:val="0"/>
        <w:keepLines w:val="0"/>
        <w:spacing w:before="120" w:after="0" w:line="360" w:lineRule="auto"/>
        <w:ind w:right="0"/>
        <w:jc w:val="both"/>
        <w:outlineLvl w:val="9"/>
        <w:rPr>
          <w:rFonts w:eastAsia="Times New Roman"/>
          <w:b/>
        </w:rPr>
      </w:pPr>
      <w:r w:rsidRPr="00E154BB">
        <w:rPr>
          <w:rFonts w:eastAsia="Constantia"/>
          <w:b/>
        </w:rPr>
        <w:t>Goals of management</w:t>
      </w:r>
    </w:p>
    <w:p w14:paraId="5AD28CC5" w14:textId="77777777" w:rsidR="00E83211" w:rsidRPr="00AF2109" w:rsidRDefault="00E83211">
      <w:pPr>
        <w:pStyle w:val="ListParagraph"/>
        <w:keepNext w:val="0"/>
        <w:keepLines w:val="0"/>
        <w:widowControl w:val="0"/>
        <w:numPr>
          <w:ilvl w:val="0"/>
          <w:numId w:val="103"/>
        </w:numPr>
        <w:autoSpaceDE w:val="0"/>
        <w:autoSpaceDN w:val="0"/>
        <w:spacing w:before="120" w:after="0" w:line="360" w:lineRule="auto"/>
        <w:ind w:right="0"/>
        <w:jc w:val="both"/>
        <w:outlineLvl w:val="9"/>
        <w:rPr>
          <w:rFonts w:eastAsia="Constantia"/>
        </w:rPr>
      </w:pPr>
      <w:r w:rsidRPr="00AF2109">
        <w:rPr>
          <w:rFonts w:eastAsia="Constantia"/>
        </w:rPr>
        <w:t>Prevent/manage tumor lysis syndrome (TLS) (see section 3.9.2 on TLS).</w:t>
      </w:r>
    </w:p>
    <w:p w14:paraId="5A6F4ED0" w14:textId="77777777" w:rsidR="00E83211" w:rsidRPr="00AF2109" w:rsidRDefault="00E83211">
      <w:pPr>
        <w:pStyle w:val="ListParagraph"/>
        <w:keepNext w:val="0"/>
        <w:keepLines w:val="0"/>
        <w:widowControl w:val="0"/>
        <w:numPr>
          <w:ilvl w:val="0"/>
          <w:numId w:val="103"/>
        </w:numPr>
        <w:autoSpaceDE w:val="0"/>
        <w:autoSpaceDN w:val="0"/>
        <w:spacing w:before="120" w:after="0" w:line="360" w:lineRule="auto"/>
        <w:ind w:right="0"/>
        <w:jc w:val="both"/>
        <w:outlineLvl w:val="9"/>
        <w:rPr>
          <w:rFonts w:eastAsia="Constantia"/>
        </w:rPr>
      </w:pPr>
      <w:r w:rsidRPr="00AF2109">
        <w:rPr>
          <w:rFonts w:eastAsia="Constantia"/>
        </w:rPr>
        <w:t>Prevent/manage leukocytosis.</w:t>
      </w:r>
    </w:p>
    <w:p w14:paraId="7B2F54F4" w14:textId="77777777" w:rsidR="00E83211" w:rsidRPr="00AF2109" w:rsidRDefault="00E83211">
      <w:pPr>
        <w:pStyle w:val="ListParagraph"/>
        <w:keepNext w:val="0"/>
        <w:keepLines w:val="0"/>
        <w:widowControl w:val="0"/>
        <w:numPr>
          <w:ilvl w:val="0"/>
          <w:numId w:val="103"/>
        </w:numPr>
        <w:autoSpaceDE w:val="0"/>
        <w:autoSpaceDN w:val="0"/>
        <w:spacing w:before="120" w:after="0" w:line="360" w:lineRule="auto"/>
        <w:ind w:right="0"/>
        <w:jc w:val="both"/>
        <w:outlineLvl w:val="9"/>
        <w:rPr>
          <w:rFonts w:eastAsia="Constantia"/>
        </w:rPr>
      </w:pPr>
      <w:r w:rsidRPr="00AF2109">
        <w:rPr>
          <w:rFonts w:eastAsia="Constantia"/>
        </w:rPr>
        <w:t>Manage dissemination intravascular coagulation (DIC).</w:t>
      </w:r>
    </w:p>
    <w:p w14:paraId="61DB1B36" w14:textId="77777777" w:rsidR="00E83211" w:rsidRPr="00E154BB" w:rsidRDefault="00E83211" w:rsidP="00E83211">
      <w:pPr>
        <w:keepNext w:val="0"/>
        <w:keepLines w:val="0"/>
        <w:spacing w:before="120" w:after="0" w:line="360" w:lineRule="auto"/>
        <w:ind w:right="0"/>
        <w:jc w:val="both"/>
        <w:outlineLvl w:val="9"/>
        <w:rPr>
          <w:rFonts w:eastAsia="Times New Roman"/>
          <w:b/>
        </w:rPr>
      </w:pPr>
      <w:r w:rsidRPr="00E154BB">
        <w:rPr>
          <w:rFonts w:eastAsia="Constantia"/>
          <w:b/>
        </w:rPr>
        <w:t>Supportive care</w:t>
      </w:r>
    </w:p>
    <w:p w14:paraId="2DAFC926" w14:textId="77777777" w:rsidR="00E83211" w:rsidRPr="00AF2109" w:rsidRDefault="00E83211">
      <w:pPr>
        <w:pStyle w:val="ListParagraph"/>
        <w:keepNext w:val="0"/>
        <w:keepLines w:val="0"/>
        <w:widowControl w:val="0"/>
        <w:numPr>
          <w:ilvl w:val="0"/>
          <w:numId w:val="104"/>
        </w:numPr>
        <w:autoSpaceDE w:val="0"/>
        <w:autoSpaceDN w:val="0"/>
        <w:spacing w:before="120" w:after="0" w:line="360" w:lineRule="auto"/>
        <w:ind w:right="0"/>
        <w:jc w:val="both"/>
        <w:outlineLvl w:val="9"/>
        <w:rPr>
          <w:rFonts w:eastAsia="Constantia"/>
        </w:rPr>
      </w:pPr>
      <w:r w:rsidRPr="00AF2109">
        <w:rPr>
          <w:rFonts w:eastAsia="Constantia"/>
        </w:rPr>
        <w:t>Vigorous hydration (3 L/m</w:t>
      </w:r>
      <w:r w:rsidRPr="00AF2109">
        <w:rPr>
          <w:rFonts w:eastAsia="Constantia"/>
          <w:vertAlign w:val="superscript"/>
        </w:rPr>
        <w:t>2</w:t>
      </w:r>
      <w:r w:rsidRPr="00AF2109">
        <w:rPr>
          <w:rFonts w:eastAsia="Constantia"/>
        </w:rPr>
        <w:t xml:space="preserve">/24 hours) to reduce risk of TLS and increase urine output. </w:t>
      </w:r>
    </w:p>
    <w:p w14:paraId="4BC48B2C" w14:textId="77777777" w:rsidR="00E83211" w:rsidRPr="00AF2109" w:rsidRDefault="00E83211">
      <w:pPr>
        <w:pStyle w:val="ListParagraph"/>
        <w:keepNext w:val="0"/>
        <w:keepLines w:val="0"/>
        <w:widowControl w:val="0"/>
        <w:numPr>
          <w:ilvl w:val="0"/>
          <w:numId w:val="104"/>
        </w:numPr>
        <w:autoSpaceDE w:val="0"/>
        <w:autoSpaceDN w:val="0"/>
        <w:spacing w:before="120" w:after="0" w:line="360" w:lineRule="auto"/>
        <w:ind w:right="0"/>
        <w:jc w:val="both"/>
        <w:outlineLvl w:val="9"/>
        <w:rPr>
          <w:rFonts w:eastAsia="Constantia"/>
        </w:rPr>
      </w:pPr>
      <w:r w:rsidRPr="00AF2109">
        <w:rPr>
          <w:rFonts w:eastAsia="Constantia"/>
        </w:rPr>
        <w:t xml:space="preserve">Transfuse only in severe anemia with congestive heart failure (whole blood 5–10 ml/kg </w:t>
      </w:r>
      <w:r w:rsidRPr="00AF2109">
        <w:rPr>
          <w:rFonts w:eastAsia="Constantia"/>
        </w:rPr>
        <w:lastRenderedPageBreak/>
        <w:t>over 3–4 hours) because transfusion can increase viscosity further.</w:t>
      </w:r>
    </w:p>
    <w:p w14:paraId="4E1C050E" w14:textId="77777777" w:rsidR="00E83211" w:rsidRPr="00E154BB" w:rsidRDefault="00E83211" w:rsidP="00E83211">
      <w:pPr>
        <w:keepNext w:val="0"/>
        <w:keepLines w:val="0"/>
        <w:spacing w:before="120" w:after="0" w:line="360" w:lineRule="auto"/>
        <w:ind w:right="240"/>
        <w:jc w:val="both"/>
        <w:outlineLvl w:val="9"/>
        <w:rPr>
          <w:rFonts w:eastAsia="Constantia"/>
          <w:i/>
          <w:iCs/>
        </w:rPr>
      </w:pPr>
      <w:r w:rsidRPr="00E154BB">
        <w:rPr>
          <w:rFonts w:eastAsia="SimSun"/>
          <w:b/>
          <w:bCs/>
          <w:i/>
          <w:iCs/>
          <w:w w:val="105"/>
        </w:rPr>
        <w:t>NB:</w:t>
      </w:r>
      <w:r w:rsidRPr="00E154BB">
        <w:rPr>
          <w:rFonts w:eastAsia="SimSun"/>
          <w:i/>
          <w:iCs/>
          <w:w w:val="105"/>
        </w:rPr>
        <w:t xml:space="preserve"> Avoid packed red blood cell transfusion. </w:t>
      </w:r>
    </w:p>
    <w:p w14:paraId="23FABD69" w14:textId="77777777" w:rsidR="00E83211" w:rsidRPr="00AF2109" w:rsidRDefault="00E83211">
      <w:pPr>
        <w:pStyle w:val="ListParagraph"/>
        <w:keepNext w:val="0"/>
        <w:keepLines w:val="0"/>
        <w:widowControl w:val="0"/>
        <w:numPr>
          <w:ilvl w:val="0"/>
          <w:numId w:val="105"/>
        </w:numPr>
        <w:autoSpaceDE w:val="0"/>
        <w:autoSpaceDN w:val="0"/>
        <w:spacing w:before="120" w:after="0" w:line="360" w:lineRule="auto"/>
        <w:ind w:right="0"/>
        <w:jc w:val="both"/>
        <w:outlineLvl w:val="9"/>
        <w:rPr>
          <w:rFonts w:eastAsia="Constantia"/>
        </w:rPr>
      </w:pPr>
      <w:r w:rsidRPr="00AF2109">
        <w:rPr>
          <w:rFonts w:eastAsia="Constantia"/>
        </w:rPr>
        <w:t>Fresh frozen plasma (FFP) and vitamin K to correct coagulopathy</w:t>
      </w:r>
    </w:p>
    <w:p w14:paraId="65411805" w14:textId="77777777" w:rsidR="00E83211" w:rsidRPr="00AF2109" w:rsidRDefault="00E83211">
      <w:pPr>
        <w:pStyle w:val="ListParagraph"/>
        <w:keepNext w:val="0"/>
        <w:keepLines w:val="0"/>
        <w:widowControl w:val="0"/>
        <w:numPr>
          <w:ilvl w:val="0"/>
          <w:numId w:val="105"/>
        </w:numPr>
        <w:autoSpaceDE w:val="0"/>
        <w:autoSpaceDN w:val="0"/>
        <w:spacing w:before="120" w:after="0" w:line="360" w:lineRule="auto"/>
        <w:ind w:right="0"/>
        <w:jc w:val="both"/>
        <w:outlineLvl w:val="9"/>
        <w:rPr>
          <w:rFonts w:eastAsia="Constantia"/>
        </w:rPr>
      </w:pPr>
      <w:r w:rsidRPr="00AF2109">
        <w:rPr>
          <w:rFonts w:eastAsia="Constantia"/>
        </w:rPr>
        <w:t>Maintain platelet above 50,000/mm</w:t>
      </w:r>
      <w:r w:rsidRPr="00AF2109">
        <w:rPr>
          <w:rFonts w:eastAsia="Constantia"/>
          <w:vertAlign w:val="superscript"/>
        </w:rPr>
        <w:t>3</w:t>
      </w:r>
    </w:p>
    <w:p w14:paraId="0D435E79" w14:textId="77777777" w:rsidR="00E83211" w:rsidRPr="00AF2109" w:rsidRDefault="00E83211">
      <w:pPr>
        <w:pStyle w:val="ListParagraph"/>
        <w:keepNext w:val="0"/>
        <w:keepLines w:val="0"/>
        <w:widowControl w:val="0"/>
        <w:numPr>
          <w:ilvl w:val="0"/>
          <w:numId w:val="105"/>
        </w:numPr>
        <w:autoSpaceDE w:val="0"/>
        <w:autoSpaceDN w:val="0"/>
        <w:spacing w:before="120" w:after="0" w:line="360" w:lineRule="auto"/>
        <w:ind w:right="0"/>
        <w:jc w:val="both"/>
        <w:outlineLvl w:val="9"/>
        <w:rPr>
          <w:rFonts w:eastAsia="Constantia"/>
        </w:rPr>
      </w:pPr>
      <w:r w:rsidRPr="00AF2109">
        <w:rPr>
          <w:rFonts w:eastAsia="Constantia"/>
        </w:rPr>
        <w:t>Cytoreduction</w:t>
      </w:r>
    </w:p>
    <w:p w14:paraId="6C8BF596" w14:textId="77777777" w:rsidR="00E83211" w:rsidRPr="00E154BB" w:rsidRDefault="00E83211" w:rsidP="00E83211">
      <w:pPr>
        <w:keepNext w:val="0"/>
        <w:keepLines w:val="0"/>
        <w:spacing w:before="120" w:after="0" w:line="360" w:lineRule="auto"/>
        <w:ind w:right="0"/>
        <w:jc w:val="both"/>
        <w:outlineLvl w:val="9"/>
        <w:rPr>
          <w:rFonts w:eastAsia="Constantia"/>
          <w:b/>
          <w:bCs/>
        </w:rPr>
      </w:pPr>
      <w:r w:rsidRPr="00E154BB">
        <w:rPr>
          <w:rFonts w:eastAsia="Constantia"/>
        </w:rPr>
        <w:t>Asymptomatic:</w:t>
      </w:r>
      <w:r w:rsidRPr="00E154BB">
        <w:rPr>
          <w:rFonts w:eastAsia="Constantia"/>
          <w:b/>
          <w:bCs/>
        </w:rPr>
        <w:t xml:space="preserve"> </w:t>
      </w:r>
    </w:p>
    <w:p w14:paraId="50596D15" w14:textId="77777777" w:rsidR="00E83211" w:rsidRPr="00AF2109" w:rsidRDefault="00E83211">
      <w:pPr>
        <w:pStyle w:val="ListParagraph"/>
        <w:keepNext w:val="0"/>
        <w:keepLines w:val="0"/>
        <w:widowControl w:val="0"/>
        <w:numPr>
          <w:ilvl w:val="0"/>
          <w:numId w:val="107"/>
        </w:numPr>
        <w:autoSpaceDE w:val="0"/>
        <w:autoSpaceDN w:val="0"/>
        <w:spacing w:before="120" w:after="0" w:line="360" w:lineRule="auto"/>
        <w:ind w:right="0"/>
        <w:jc w:val="both"/>
        <w:outlineLvl w:val="9"/>
        <w:rPr>
          <w:rFonts w:eastAsia="Constantia"/>
        </w:rPr>
      </w:pPr>
      <w:r w:rsidRPr="00AF2109">
        <w:rPr>
          <w:rFonts w:eastAsia="Constantia"/>
        </w:rPr>
        <w:t>Hydroxyurea: 50–100 mg/kg given PO 3–4 doses daily</w:t>
      </w:r>
    </w:p>
    <w:p w14:paraId="11BAA68F"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rPr>
        <w:t>Symptomatic:</w:t>
      </w:r>
    </w:p>
    <w:p w14:paraId="40946CF4" w14:textId="77777777" w:rsidR="00E83211" w:rsidRPr="00AF2109" w:rsidRDefault="00E83211">
      <w:pPr>
        <w:pStyle w:val="ListParagraph"/>
        <w:keepNext w:val="0"/>
        <w:keepLines w:val="0"/>
        <w:widowControl w:val="0"/>
        <w:numPr>
          <w:ilvl w:val="0"/>
          <w:numId w:val="106"/>
        </w:numPr>
        <w:autoSpaceDE w:val="0"/>
        <w:autoSpaceDN w:val="0"/>
        <w:spacing w:before="120" w:after="0" w:line="360" w:lineRule="auto"/>
        <w:ind w:right="0"/>
        <w:jc w:val="both"/>
        <w:outlineLvl w:val="9"/>
        <w:rPr>
          <w:rFonts w:eastAsia="Constantia"/>
        </w:rPr>
      </w:pPr>
      <w:r w:rsidRPr="00AF2109">
        <w:rPr>
          <w:rFonts w:eastAsia="Constantia"/>
        </w:rPr>
        <w:t>Induction chemotherapy, e.g., for ALL, cytarabine with anthracycline can be started.</w:t>
      </w:r>
    </w:p>
    <w:p w14:paraId="19249E8A" w14:textId="77777777" w:rsidR="00E83211" w:rsidRPr="00AF2109" w:rsidRDefault="00E83211">
      <w:pPr>
        <w:pStyle w:val="ListParagraph"/>
        <w:keepNext w:val="0"/>
        <w:keepLines w:val="0"/>
        <w:widowControl w:val="0"/>
        <w:numPr>
          <w:ilvl w:val="0"/>
          <w:numId w:val="106"/>
        </w:numPr>
        <w:autoSpaceDE w:val="0"/>
        <w:autoSpaceDN w:val="0"/>
        <w:spacing w:before="120" w:after="0" w:line="360" w:lineRule="auto"/>
        <w:ind w:right="0"/>
        <w:jc w:val="both"/>
        <w:outlineLvl w:val="9"/>
        <w:rPr>
          <w:rFonts w:eastAsia="Constantia"/>
        </w:rPr>
      </w:pPr>
      <w:r w:rsidRPr="00AF2109">
        <w:rPr>
          <w:rFonts w:eastAsia="Constantia"/>
        </w:rPr>
        <w:t>Consider low dose prednisolone for reduction phase prior to induction chemotherapy phase in patients with ALL and WBC &gt; 300,000–500,000/mm</w:t>
      </w:r>
      <w:r w:rsidRPr="00AF2109">
        <w:rPr>
          <w:rFonts w:eastAsia="Constantia"/>
          <w:vertAlign w:val="superscript"/>
        </w:rPr>
        <w:t>3</w:t>
      </w:r>
      <w:r w:rsidRPr="00AF2109">
        <w:rPr>
          <w:rFonts w:eastAsia="Constantia"/>
        </w:rPr>
        <w:t>.</w:t>
      </w:r>
    </w:p>
    <w:p w14:paraId="2CE2DC11"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394" w:name="_Toc215925600"/>
      <w:r w:rsidRPr="00AF2109">
        <w:rPr>
          <w:rFonts w:eastAsia="Constantia"/>
          <w:b/>
          <w:bCs/>
          <w:color w:val="4472C4" w:themeColor="accent1"/>
        </w:rPr>
        <w:t>Monitoring</w:t>
      </w:r>
      <w:bookmarkEnd w:id="5394"/>
    </w:p>
    <w:p w14:paraId="16213A0A" w14:textId="77777777" w:rsidR="00E83211" w:rsidRPr="00AF2109" w:rsidRDefault="00E83211">
      <w:pPr>
        <w:pStyle w:val="ListParagraph"/>
        <w:keepNext w:val="0"/>
        <w:keepLines w:val="0"/>
        <w:widowControl w:val="0"/>
        <w:numPr>
          <w:ilvl w:val="0"/>
          <w:numId w:val="108"/>
        </w:numPr>
        <w:autoSpaceDE w:val="0"/>
        <w:autoSpaceDN w:val="0"/>
        <w:spacing w:before="120" w:after="0" w:line="360" w:lineRule="auto"/>
        <w:ind w:right="0"/>
        <w:jc w:val="both"/>
        <w:outlineLvl w:val="9"/>
        <w:rPr>
          <w:rFonts w:eastAsia="Constantia"/>
        </w:rPr>
      </w:pPr>
      <w:r w:rsidRPr="00AF2109">
        <w:rPr>
          <w:rFonts w:eastAsia="Constantia"/>
        </w:rPr>
        <w:t xml:space="preserve">Vital signs, urine output </w:t>
      </w:r>
    </w:p>
    <w:p w14:paraId="13BC5E83" w14:textId="77777777" w:rsidR="00E83211" w:rsidRPr="00AF2109" w:rsidRDefault="00E83211">
      <w:pPr>
        <w:pStyle w:val="ListParagraph"/>
        <w:keepNext w:val="0"/>
        <w:keepLines w:val="0"/>
        <w:widowControl w:val="0"/>
        <w:numPr>
          <w:ilvl w:val="0"/>
          <w:numId w:val="108"/>
        </w:numPr>
        <w:autoSpaceDE w:val="0"/>
        <w:autoSpaceDN w:val="0"/>
        <w:spacing w:before="120" w:after="0" w:line="360" w:lineRule="auto"/>
        <w:ind w:right="0"/>
        <w:jc w:val="both"/>
        <w:outlineLvl w:val="9"/>
        <w:rPr>
          <w:rFonts w:eastAsia="Constantia"/>
        </w:rPr>
      </w:pPr>
      <w:r w:rsidRPr="00AF2109">
        <w:rPr>
          <w:rFonts w:eastAsia="Constantia"/>
        </w:rPr>
        <w:t>Monitor for leukostasis</w:t>
      </w:r>
    </w:p>
    <w:p w14:paraId="3C828901"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395" w:name="_Toc215925601"/>
      <w:r w:rsidRPr="00AF2109">
        <w:rPr>
          <w:rFonts w:eastAsia="Constantia"/>
          <w:b/>
          <w:bCs/>
          <w:color w:val="4472C4" w:themeColor="accent1"/>
        </w:rPr>
        <w:t>Disposition</w:t>
      </w:r>
      <w:bookmarkEnd w:id="5395"/>
    </w:p>
    <w:p w14:paraId="76CEB4CA" w14:textId="77777777" w:rsidR="00E83211" w:rsidRPr="00AF2109" w:rsidRDefault="00E83211">
      <w:pPr>
        <w:pStyle w:val="ListParagraph"/>
        <w:keepNext w:val="0"/>
        <w:keepLines w:val="0"/>
        <w:widowControl w:val="0"/>
        <w:numPr>
          <w:ilvl w:val="0"/>
          <w:numId w:val="109"/>
        </w:numPr>
        <w:autoSpaceDE w:val="0"/>
        <w:autoSpaceDN w:val="0"/>
        <w:spacing w:before="120" w:after="0" w:line="360" w:lineRule="auto"/>
        <w:ind w:right="0"/>
        <w:jc w:val="both"/>
        <w:outlineLvl w:val="9"/>
        <w:rPr>
          <w:rFonts w:eastAsia="Constantia"/>
        </w:rPr>
      </w:pPr>
      <w:r w:rsidRPr="00AF2109">
        <w:rPr>
          <w:rFonts w:eastAsia="Constantia"/>
        </w:rPr>
        <w:t>Transfer to oncology unit if no complications</w:t>
      </w:r>
    </w:p>
    <w:p w14:paraId="72FAA9E2" w14:textId="77777777" w:rsidR="00E83211" w:rsidRPr="00AF2109" w:rsidRDefault="00E83211">
      <w:pPr>
        <w:pStyle w:val="ListParagraph"/>
        <w:keepNext w:val="0"/>
        <w:keepLines w:val="0"/>
        <w:widowControl w:val="0"/>
        <w:numPr>
          <w:ilvl w:val="0"/>
          <w:numId w:val="109"/>
        </w:numPr>
        <w:autoSpaceDE w:val="0"/>
        <w:autoSpaceDN w:val="0"/>
        <w:spacing w:before="120" w:after="0" w:line="360" w:lineRule="auto"/>
        <w:ind w:right="0"/>
        <w:jc w:val="both"/>
        <w:outlineLvl w:val="9"/>
        <w:rPr>
          <w:rFonts w:eastAsia="Constantia"/>
        </w:rPr>
      </w:pPr>
      <w:r w:rsidRPr="00AF2109">
        <w:rPr>
          <w:rFonts w:eastAsia="Constantia"/>
        </w:rPr>
        <w:t>Patients with TLS and  leukostatic crisis should be admitted to the ICU for continuous cardiac monitoring or respiratory support.</w:t>
      </w:r>
    </w:p>
    <w:p w14:paraId="155430B9" w14:textId="77777777" w:rsidR="00E83211" w:rsidRPr="00E154BB" w:rsidRDefault="00E83211" w:rsidP="00E83211">
      <w:pPr>
        <w:pStyle w:val="Heading3"/>
      </w:pPr>
      <w:bookmarkStart w:id="5396" w:name="_Toc215925602"/>
      <w:bookmarkStart w:id="5397" w:name="_Toc216608651"/>
      <w:r w:rsidRPr="00E154BB">
        <w:t>3.9.2. Tumor Lysis Syndrome</w:t>
      </w:r>
      <w:bookmarkEnd w:id="5396"/>
      <w:bookmarkEnd w:id="5397"/>
    </w:p>
    <w:p w14:paraId="59DDF927"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398" w:name="_Toc215925603"/>
      <w:r w:rsidRPr="00AF2109">
        <w:rPr>
          <w:rFonts w:eastAsia="Constantia"/>
          <w:b/>
          <w:bCs/>
          <w:color w:val="4472C4" w:themeColor="accent1"/>
        </w:rPr>
        <w:t>Introduction</w:t>
      </w:r>
      <w:bookmarkEnd w:id="5398"/>
    </w:p>
    <w:p w14:paraId="33AC461A"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rPr>
        <w:t>TLS is a metabolic abnormality due to rapid release of intracellular metabolites from dying cells that exceed excretory capacity of the kidneys. TLS can happen spontaneously or following chemotherapy.</w:t>
      </w:r>
    </w:p>
    <w:tbl>
      <w:tblPr>
        <w:tblpPr w:leftFromText="180" w:rightFromText="180" w:vertAnchor="text" w:horzAnchor="margin" w:tblpY="160"/>
        <w:tblW w:w="4762" w:type="pct"/>
        <w:tblCellMar>
          <w:top w:w="115" w:type="dxa"/>
          <w:bottom w:w="115" w:type="dxa"/>
        </w:tblCellMar>
        <w:tblLook w:val="04A0" w:firstRow="1" w:lastRow="0" w:firstColumn="1" w:lastColumn="0" w:noHBand="0" w:noVBand="1"/>
      </w:tblPr>
      <w:tblGrid>
        <w:gridCol w:w="2652"/>
        <w:gridCol w:w="6512"/>
      </w:tblGrid>
      <w:tr w:rsidR="00E83211" w:rsidRPr="00E154BB" w14:paraId="6E5F92C9" w14:textId="77777777" w:rsidTr="008D32C7">
        <w:trPr>
          <w:trHeight w:val="631"/>
        </w:trPr>
        <w:tc>
          <w:tcPr>
            <w:tcW w:w="1447" w:type="pct"/>
            <w:tcBorders>
              <w:top w:val="single" w:sz="4" w:space="0" w:color="auto"/>
              <w:left w:val="single" w:sz="4" w:space="0" w:color="auto"/>
              <w:bottom w:val="single" w:sz="4" w:space="0" w:color="auto"/>
              <w:right w:val="single" w:sz="4" w:space="0" w:color="auto"/>
            </w:tcBorders>
            <w:shd w:val="clear" w:color="auto" w:fill="D0DBF0"/>
          </w:tcPr>
          <w:p w14:paraId="730A33BA" w14:textId="77777777" w:rsidR="00E83211" w:rsidRPr="00E154BB" w:rsidRDefault="00E83211" w:rsidP="008D32C7">
            <w:pPr>
              <w:keepNext w:val="0"/>
              <w:keepLines w:val="0"/>
              <w:spacing w:before="120" w:after="0" w:line="360" w:lineRule="auto"/>
              <w:ind w:right="0"/>
              <w:jc w:val="both"/>
              <w:outlineLvl w:val="9"/>
              <w:rPr>
                <w:rFonts w:eastAsia="Constantia"/>
                <w:b/>
                <w:bCs/>
              </w:rPr>
            </w:pPr>
            <w:r w:rsidRPr="00E154BB">
              <w:rPr>
                <w:rFonts w:eastAsia="Constantia"/>
                <w:b/>
                <w:bCs/>
              </w:rPr>
              <w:t>Metabolite or electrolyte</w:t>
            </w:r>
          </w:p>
        </w:tc>
        <w:tc>
          <w:tcPr>
            <w:tcW w:w="3553" w:type="pct"/>
            <w:tcBorders>
              <w:top w:val="single" w:sz="4" w:space="0" w:color="auto"/>
              <w:left w:val="single" w:sz="4" w:space="0" w:color="auto"/>
              <w:bottom w:val="single" w:sz="4" w:space="0" w:color="auto"/>
              <w:right w:val="single" w:sz="4" w:space="0" w:color="auto"/>
            </w:tcBorders>
            <w:shd w:val="clear" w:color="auto" w:fill="D0DBF0"/>
          </w:tcPr>
          <w:p w14:paraId="696F5011" w14:textId="77777777" w:rsidR="00E83211" w:rsidRPr="00E154BB" w:rsidRDefault="00E83211" w:rsidP="008D32C7">
            <w:pPr>
              <w:keepNext w:val="0"/>
              <w:keepLines w:val="0"/>
              <w:spacing w:before="120" w:after="0" w:line="360" w:lineRule="auto"/>
              <w:ind w:right="0"/>
              <w:jc w:val="both"/>
              <w:outlineLvl w:val="9"/>
              <w:rPr>
                <w:rFonts w:eastAsia="Constantia"/>
                <w:b/>
                <w:bCs/>
              </w:rPr>
            </w:pPr>
            <w:r w:rsidRPr="00E154BB">
              <w:rPr>
                <w:rFonts w:eastAsia="Constantia"/>
                <w:b/>
                <w:bCs/>
              </w:rPr>
              <w:t>Criterion for diagnosis</w:t>
            </w:r>
          </w:p>
        </w:tc>
      </w:tr>
      <w:tr w:rsidR="00E83211" w:rsidRPr="00E154BB" w14:paraId="7A07B747" w14:textId="77777777" w:rsidTr="008D32C7">
        <w:trPr>
          <w:trHeight w:val="288"/>
        </w:trPr>
        <w:tc>
          <w:tcPr>
            <w:tcW w:w="1447" w:type="pct"/>
            <w:tcBorders>
              <w:top w:val="single" w:sz="4" w:space="0" w:color="auto"/>
              <w:left w:val="single" w:sz="4" w:space="0" w:color="auto"/>
              <w:bottom w:val="single" w:sz="4" w:space="0" w:color="auto"/>
              <w:right w:val="single" w:sz="4" w:space="0" w:color="auto"/>
            </w:tcBorders>
          </w:tcPr>
          <w:p w14:paraId="638F1776"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Uric acid</w:t>
            </w:r>
          </w:p>
        </w:tc>
        <w:tc>
          <w:tcPr>
            <w:tcW w:w="3553" w:type="pct"/>
            <w:tcBorders>
              <w:top w:val="single" w:sz="4" w:space="0" w:color="auto"/>
              <w:left w:val="single" w:sz="4" w:space="0" w:color="auto"/>
              <w:bottom w:val="single" w:sz="4" w:space="0" w:color="auto"/>
              <w:right w:val="single" w:sz="4" w:space="0" w:color="auto"/>
            </w:tcBorders>
          </w:tcPr>
          <w:p w14:paraId="0384002F"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&gt; 8 mg/dL or 25% increase from the baseline</w:t>
            </w:r>
          </w:p>
        </w:tc>
      </w:tr>
      <w:tr w:rsidR="00E83211" w:rsidRPr="00E154BB" w14:paraId="2F81988F" w14:textId="77777777" w:rsidTr="008D32C7">
        <w:trPr>
          <w:trHeight w:val="288"/>
        </w:trPr>
        <w:tc>
          <w:tcPr>
            <w:tcW w:w="1447" w:type="pct"/>
            <w:tcBorders>
              <w:top w:val="single" w:sz="4" w:space="0" w:color="auto"/>
              <w:left w:val="single" w:sz="4" w:space="0" w:color="auto"/>
              <w:bottom w:val="single" w:sz="4" w:space="0" w:color="auto"/>
              <w:right w:val="single" w:sz="4" w:space="0" w:color="auto"/>
            </w:tcBorders>
            <w:shd w:val="clear" w:color="auto" w:fill="D0DBF0"/>
          </w:tcPr>
          <w:p w14:paraId="150F2571"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lastRenderedPageBreak/>
              <w:t>Potassium</w:t>
            </w:r>
          </w:p>
        </w:tc>
        <w:tc>
          <w:tcPr>
            <w:tcW w:w="3553" w:type="pct"/>
            <w:tcBorders>
              <w:top w:val="single" w:sz="4" w:space="0" w:color="auto"/>
              <w:left w:val="single" w:sz="4" w:space="0" w:color="auto"/>
              <w:bottom w:val="single" w:sz="4" w:space="0" w:color="auto"/>
              <w:right w:val="single" w:sz="4" w:space="0" w:color="auto"/>
            </w:tcBorders>
            <w:shd w:val="clear" w:color="auto" w:fill="D0DBF0"/>
          </w:tcPr>
          <w:p w14:paraId="011C2344"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&gt; 6mEg/L or 25% increase from the baseline</w:t>
            </w:r>
          </w:p>
        </w:tc>
      </w:tr>
      <w:tr w:rsidR="00E83211" w:rsidRPr="00E154BB" w14:paraId="2225788D" w14:textId="77777777" w:rsidTr="008D32C7">
        <w:trPr>
          <w:trHeight w:val="720"/>
        </w:trPr>
        <w:tc>
          <w:tcPr>
            <w:tcW w:w="1447" w:type="pct"/>
            <w:tcBorders>
              <w:top w:val="single" w:sz="4" w:space="0" w:color="auto"/>
              <w:left w:val="single" w:sz="4" w:space="0" w:color="auto"/>
              <w:bottom w:val="single" w:sz="4" w:space="0" w:color="auto"/>
              <w:right w:val="single" w:sz="4" w:space="0" w:color="auto"/>
            </w:tcBorders>
          </w:tcPr>
          <w:p w14:paraId="19C669EA"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Phosphorus</w:t>
            </w:r>
          </w:p>
        </w:tc>
        <w:tc>
          <w:tcPr>
            <w:tcW w:w="3553" w:type="pct"/>
            <w:tcBorders>
              <w:top w:val="single" w:sz="4" w:space="0" w:color="auto"/>
              <w:left w:val="single" w:sz="4" w:space="0" w:color="auto"/>
              <w:bottom w:val="single" w:sz="4" w:space="0" w:color="auto"/>
              <w:right w:val="single" w:sz="4" w:space="0" w:color="auto"/>
            </w:tcBorders>
          </w:tcPr>
          <w:p w14:paraId="6BD9EB51"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&gt; 6.5 mg/dl (children), &gt; 4.5 mg/dl (adult), or 25% increase from the baseline</w:t>
            </w:r>
          </w:p>
        </w:tc>
      </w:tr>
      <w:tr w:rsidR="00E83211" w:rsidRPr="00E154BB" w14:paraId="2F7B0C4F" w14:textId="77777777" w:rsidTr="008D32C7">
        <w:trPr>
          <w:trHeight w:val="288"/>
        </w:trPr>
        <w:tc>
          <w:tcPr>
            <w:tcW w:w="1447" w:type="pct"/>
            <w:tcBorders>
              <w:top w:val="single" w:sz="4" w:space="0" w:color="auto"/>
              <w:left w:val="single" w:sz="4" w:space="0" w:color="auto"/>
              <w:bottom w:val="single" w:sz="4" w:space="0" w:color="auto"/>
              <w:right w:val="single" w:sz="4" w:space="0" w:color="auto"/>
            </w:tcBorders>
            <w:shd w:val="clear" w:color="auto" w:fill="D0DBF0"/>
          </w:tcPr>
          <w:p w14:paraId="128E8DAC"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Calcium</w:t>
            </w:r>
          </w:p>
        </w:tc>
        <w:tc>
          <w:tcPr>
            <w:tcW w:w="3553" w:type="pct"/>
            <w:tcBorders>
              <w:top w:val="single" w:sz="4" w:space="0" w:color="auto"/>
              <w:left w:val="single" w:sz="4" w:space="0" w:color="auto"/>
              <w:bottom w:val="single" w:sz="4" w:space="0" w:color="auto"/>
              <w:right w:val="single" w:sz="4" w:space="0" w:color="auto"/>
            </w:tcBorders>
            <w:shd w:val="clear" w:color="auto" w:fill="D0DBF0"/>
          </w:tcPr>
          <w:p w14:paraId="01DDA7CD"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&gt; 25% increase from the baseline</w:t>
            </w:r>
          </w:p>
        </w:tc>
      </w:tr>
    </w:tbl>
    <w:p w14:paraId="1E940C51" w14:textId="77777777" w:rsidR="00E83211" w:rsidRPr="00AF2109" w:rsidRDefault="00E83211" w:rsidP="00E83211">
      <w:pPr>
        <w:keepNext w:val="0"/>
        <w:keepLines w:val="0"/>
        <w:spacing w:before="120" w:after="0" w:line="360" w:lineRule="auto"/>
        <w:ind w:right="0"/>
        <w:jc w:val="center"/>
        <w:outlineLvl w:val="9"/>
        <w:rPr>
          <w:rFonts w:eastAsia="Times New Roman"/>
          <w:i/>
          <w:iCs/>
        </w:rPr>
      </w:pPr>
      <w:r w:rsidRPr="00AF2109">
        <w:rPr>
          <w:rFonts w:eastAsia="Constantia"/>
          <w:i/>
          <w:iCs/>
          <w:color w:val="4472C4" w:themeColor="accent1"/>
        </w:rPr>
        <w:t>Table 3.17. Cairo-Bishop definition of laboratory and clinical tumor lysis syndrome</w:t>
      </w:r>
    </w:p>
    <w:p w14:paraId="30A95332" w14:textId="77777777" w:rsidR="00E83211" w:rsidRPr="00E154BB" w:rsidRDefault="00E83211" w:rsidP="00E83211">
      <w:pPr>
        <w:keepNext w:val="0"/>
        <w:keepLines w:val="0"/>
        <w:spacing w:before="120" w:after="0" w:line="360" w:lineRule="auto"/>
        <w:ind w:right="0"/>
        <w:jc w:val="both"/>
        <w:outlineLvl w:val="9"/>
        <w:rPr>
          <w:rFonts w:eastAsia="Times New Roman"/>
          <w:b/>
        </w:rPr>
      </w:pPr>
      <w:r w:rsidRPr="00E154BB">
        <w:rPr>
          <w:rFonts w:eastAsia="Times New Roman"/>
          <w:b/>
        </w:rPr>
        <w:t>Clinical tumor lysis syndrome</w:t>
      </w:r>
    </w:p>
    <w:p w14:paraId="6AE981D9" w14:textId="77777777" w:rsidR="00E83211" w:rsidRPr="00AF2109" w:rsidRDefault="00E83211">
      <w:pPr>
        <w:pStyle w:val="ListParagraph"/>
        <w:keepNext w:val="0"/>
        <w:keepLines w:val="0"/>
        <w:numPr>
          <w:ilvl w:val="0"/>
          <w:numId w:val="110"/>
        </w:numPr>
        <w:spacing w:before="120" w:after="0" w:line="360" w:lineRule="auto"/>
        <w:ind w:right="0"/>
        <w:jc w:val="both"/>
        <w:outlineLvl w:val="9"/>
        <w:rPr>
          <w:rFonts w:eastAsia="Constantia"/>
        </w:rPr>
      </w:pPr>
      <w:r w:rsidRPr="00AF2109">
        <w:rPr>
          <w:rFonts w:eastAsia="Constantia"/>
        </w:rPr>
        <w:t>Laboratory TLS (LTLS) and one or more of the following:</w:t>
      </w:r>
    </w:p>
    <w:p w14:paraId="1B275620" w14:textId="77777777" w:rsidR="00E83211" w:rsidRPr="00AF2109" w:rsidRDefault="00E83211">
      <w:pPr>
        <w:pStyle w:val="ListParagraph"/>
        <w:keepNext w:val="0"/>
        <w:keepLines w:val="0"/>
        <w:widowControl w:val="0"/>
        <w:numPr>
          <w:ilvl w:val="0"/>
          <w:numId w:val="110"/>
        </w:numPr>
        <w:autoSpaceDE w:val="0"/>
        <w:autoSpaceDN w:val="0"/>
        <w:spacing w:before="120" w:after="0" w:line="360" w:lineRule="auto"/>
        <w:ind w:right="0"/>
        <w:jc w:val="both"/>
        <w:outlineLvl w:val="9"/>
        <w:rPr>
          <w:rFonts w:eastAsia="Constantia"/>
        </w:rPr>
      </w:pPr>
      <w:r w:rsidRPr="00AF2109">
        <w:rPr>
          <w:rFonts w:eastAsia="Constantia"/>
        </w:rPr>
        <w:t>Creatinine ≥ 1.5 upper limit of normal (ULN) (age &gt; 12 years of age or adjusted)</w:t>
      </w:r>
    </w:p>
    <w:p w14:paraId="4F1FB981" w14:textId="77777777" w:rsidR="00E83211" w:rsidRPr="00AF2109" w:rsidRDefault="00E83211">
      <w:pPr>
        <w:pStyle w:val="ListParagraph"/>
        <w:keepNext w:val="0"/>
        <w:keepLines w:val="0"/>
        <w:widowControl w:val="0"/>
        <w:numPr>
          <w:ilvl w:val="0"/>
          <w:numId w:val="110"/>
        </w:numPr>
        <w:autoSpaceDE w:val="0"/>
        <w:autoSpaceDN w:val="0"/>
        <w:spacing w:before="120" w:after="0" w:line="360" w:lineRule="auto"/>
        <w:ind w:right="0"/>
        <w:jc w:val="both"/>
        <w:outlineLvl w:val="9"/>
        <w:rPr>
          <w:rFonts w:eastAsia="Constantia"/>
        </w:rPr>
      </w:pPr>
      <w:r w:rsidRPr="00AF2109">
        <w:rPr>
          <w:rFonts w:eastAsia="Constantia"/>
        </w:rPr>
        <w:t>Cardiac arrhythmia or sudden death</w:t>
      </w:r>
    </w:p>
    <w:p w14:paraId="0F1C6654" w14:textId="77777777" w:rsidR="00E83211" w:rsidRPr="00AF2109" w:rsidRDefault="00E83211">
      <w:pPr>
        <w:pStyle w:val="ListParagraph"/>
        <w:keepNext w:val="0"/>
        <w:keepLines w:val="0"/>
        <w:widowControl w:val="0"/>
        <w:numPr>
          <w:ilvl w:val="0"/>
          <w:numId w:val="110"/>
        </w:numPr>
        <w:autoSpaceDE w:val="0"/>
        <w:autoSpaceDN w:val="0"/>
        <w:spacing w:before="120" w:after="0" w:line="360" w:lineRule="auto"/>
        <w:ind w:right="0"/>
        <w:jc w:val="both"/>
        <w:outlineLvl w:val="9"/>
        <w:rPr>
          <w:rFonts w:eastAsia="Constantia"/>
        </w:rPr>
      </w:pPr>
      <w:r w:rsidRPr="00AF2109">
        <w:rPr>
          <w:rFonts w:eastAsia="Constantia"/>
        </w:rPr>
        <w:t>Seizure</w:t>
      </w:r>
    </w:p>
    <w:p w14:paraId="4F8E5D89" w14:textId="77777777" w:rsidR="00E83211" w:rsidRPr="00E154BB" w:rsidRDefault="00E83211" w:rsidP="00E83211">
      <w:pPr>
        <w:keepNext w:val="0"/>
        <w:keepLines w:val="0"/>
        <w:spacing w:before="120" w:after="0" w:line="360" w:lineRule="auto"/>
        <w:ind w:right="0"/>
        <w:jc w:val="both"/>
        <w:outlineLvl w:val="9"/>
        <w:rPr>
          <w:rFonts w:eastAsia="Constantia"/>
          <w:i/>
          <w:iCs/>
        </w:rPr>
      </w:pPr>
      <w:r w:rsidRPr="00E154BB">
        <w:rPr>
          <w:rFonts w:eastAsia="Constantia"/>
          <w:b/>
          <w:bCs/>
          <w:i/>
          <w:iCs/>
        </w:rPr>
        <w:t>N</w:t>
      </w:r>
      <w:r w:rsidRPr="00E154BB">
        <w:rPr>
          <w:rFonts w:eastAsia="Constantia"/>
          <w:b/>
          <w:bCs/>
        </w:rPr>
        <w:t>.</w:t>
      </w:r>
      <w:r w:rsidRPr="00E154BB">
        <w:rPr>
          <w:rFonts w:eastAsia="Constantia"/>
          <w:b/>
          <w:bCs/>
          <w:i/>
          <w:iCs/>
        </w:rPr>
        <w:t>B.</w:t>
      </w:r>
      <w:r w:rsidRPr="00E154BB">
        <w:rPr>
          <w:rFonts w:eastAsia="Constantia"/>
          <w:i/>
          <w:iCs/>
        </w:rPr>
        <w:t xml:space="preserve"> Laboratory TLS is defined as two or more of the above present within three days before treatment or seven days after chemotherapy.</w:t>
      </w:r>
    </w:p>
    <w:p w14:paraId="23A73361"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b/>
          <w:bCs/>
        </w:rPr>
        <w:t>Laboratory</w:t>
      </w:r>
      <w:r w:rsidRPr="00E154BB">
        <w:rPr>
          <w:rFonts w:eastAsia="Constantia"/>
        </w:rPr>
        <w:t>: CBC, electrolytes, urea, creatinine, uric acid.</w:t>
      </w:r>
    </w:p>
    <w:p w14:paraId="606AC536"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399" w:name="_Toc215925604"/>
      <w:r w:rsidRPr="00AF2109">
        <w:rPr>
          <w:rFonts w:eastAsia="Constantia"/>
          <w:b/>
          <w:bCs/>
          <w:color w:val="4472C4" w:themeColor="accent1"/>
        </w:rPr>
        <w:t>Recommended treatment and prevention</w:t>
      </w:r>
      <w:bookmarkEnd w:id="5399"/>
    </w:p>
    <w:p w14:paraId="7B1C9290" w14:textId="77777777" w:rsidR="00E83211" w:rsidRPr="00AF2109" w:rsidRDefault="00E83211">
      <w:pPr>
        <w:pStyle w:val="ListParagraph"/>
        <w:keepNext w:val="0"/>
        <w:keepLines w:val="0"/>
        <w:widowControl w:val="0"/>
        <w:numPr>
          <w:ilvl w:val="0"/>
          <w:numId w:val="111"/>
        </w:numPr>
        <w:autoSpaceDE w:val="0"/>
        <w:autoSpaceDN w:val="0"/>
        <w:spacing w:before="120" w:after="0" w:line="360" w:lineRule="auto"/>
        <w:ind w:right="0"/>
        <w:jc w:val="both"/>
        <w:outlineLvl w:val="9"/>
        <w:rPr>
          <w:rFonts w:eastAsia="Constantia"/>
        </w:rPr>
      </w:pPr>
      <w:r w:rsidRPr="00AF2109">
        <w:rPr>
          <w:rFonts w:eastAsia="Constantia"/>
        </w:rPr>
        <w:t>Intermediate and high-risk patients</w:t>
      </w:r>
    </w:p>
    <w:p w14:paraId="122F9860" w14:textId="77777777" w:rsidR="00E83211" w:rsidRPr="00AF2109" w:rsidRDefault="00E83211">
      <w:pPr>
        <w:pStyle w:val="ListParagraph"/>
        <w:keepNext w:val="0"/>
        <w:keepLines w:val="0"/>
        <w:widowControl w:val="0"/>
        <w:numPr>
          <w:ilvl w:val="0"/>
          <w:numId w:val="111"/>
        </w:numPr>
        <w:autoSpaceDE w:val="0"/>
        <w:autoSpaceDN w:val="0"/>
        <w:spacing w:before="120" w:after="0" w:line="360" w:lineRule="auto"/>
        <w:ind w:right="0"/>
        <w:jc w:val="both"/>
        <w:outlineLvl w:val="9"/>
        <w:rPr>
          <w:rFonts w:eastAsia="Constantia"/>
        </w:rPr>
      </w:pPr>
      <w:r w:rsidRPr="00AF2109">
        <w:rPr>
          <w:rFonts w:eastAsia="Constantia"/>
        </w:rPr>
        <w:t>IV fluid (preferred NS) 2–3 L/m</w:t>
      </w:r>
      <w:r w:rsidRPr="00AF2109">
        <w:rPr>
          <w:rFonts w:eastAsia="Constantia"/>
          <w:vertAlign w:val="superscript"/>
        </w:rPr>
        <w:t>2</w:t>
      </w:r>
      <w:r w:rsidRPr="00AF2109">
        <w:rPr>
          <w:rFonts w:eastAsia="Constantia"/>
        </w:rPr>
        <w:t>/day (or 200 ml/kg/day in a child ≥ 10kg)</w:t>
      </w:r>
    </w:p>
    <w:p w14:paraId="46F54A4E" w14:textId="77777777" w:rsidR="00E83211" w:rsidRPr="00AF2109" w:rsidRDefault="00E83211">
      <w:pPr>
        <w:pStyle w:val="ListParagraph"/>
        <w:keepNext w:val="0"/>
        <w:keepLines w:val="0"/>
        <w:widowControl w:val="0"/>
        <w:numPr>
          <w:ilvl w:val="1"/>
          <w:numId w:val="111"/>
        </w:numPr>
        <w:autoSpaceDE w:val="0"/>
        <w:autoSpaceDN w:val="0"/>
        <w:spacing w:before="120" w:after="0" w:line="360" w:lineRule="auto"/>
        <w:ind w:right="0"/>
        <w:jc w:val="both"/>
        <w:outlineLvl w:val="9"/>
        <w:rPr>
          <w:rFonts w:eastAsia="Constantia"/>
        </w:rPr>
      </w:pPr>
      <w:r w:rsidRPr="00AF2109">
        <w:rPr>
          <w:rFonts w:eastAsia="Constantia"/>
        </w:rPr>
        <w:t>Target urine output of 3–5 ml/kg/hr</w:t>
      </w:r>
    </w:p>
    <w:p w14:paraId="4B306B5A" w14:textId="77777777" w:rsidR="00E83211" w:rsidRPr="00AF2109" w:rsidRDefault="00E83211">
      <w:pPr>
        <w:pStyle w:val="ListParagraph"/>
        <w:keepNext w:val="0"/>
        <w:keepLines w:val="0"/>
        <w:widowControl w:val="0"/>
        <w:numPr>
          <w:ilvl w:val="0"/>
          <w:numId w:val="111"/>
        </w:numPr>
        <w:autoSpaceDE w:val="0"/>
        <w:autoSpaceDN w:val="0"/>
        <w:spacing w:before="120" w:after="0" w:line="360" w:lineRule="auto"/>
        <w:ind w:right="0"/>
        <w:jc w:val="both"/>
        <w:outlineLvl w:val="9"/>
        <w:rPr>
          <w:rFonts w:eastAsia="Constantia"/>
        </w:rPr>
      </w:pPr>
      <w:r w:rsidRPr="00AF2109">
        <w:rPr>
          <w:rFonts w:eastAsia="Constantia"/>
        </w:rPr>
        <w:t>Begin 24–48hr before chemotherapy and continue 48–72 hours after</w:t>
      </w:r>
    </w:p>
    <w:p w14:paraId="1B932D72" w14:textId="77777777" w:rsidR="00E83211" w:rsidRPr="00AF2109" w:rsidRDefault="00E83211">
      <w:pPr>
        <w:pStyle w:val="ListParagraph"/>
        <w:keepNext w:val="0"/>
        <w:keepLines w:val="0"/>
        <w:widowControl w:val="0"/>
        <w:numPr>
          <w:ilvl w:val="0"/>
          <w:numId w:val="111"/>
        </w:numPr>
        <w:autoSpaceDE w:val="0"/>
        <w:autoSpaceDN w:val="0"/>
        <w:spacing w:before="120" w:after="0" w:line="360" w:lineRule="auto"/>
        <w:ind w:right="0"/>
        <w:jc w:val="both"/>
        <w:outlineLvl w:val="9"/>
        <w:rPr>
          <w:rFonts w:eastAsia="Constantia"/>
        </w:rPr>
      </w:pPr>
      <w:r w:rsidRPr="00AF2109">
        <w:rPr>
          <w:rFonts w:eastAsia="Constantia"/>
        </w:rPr>
        <w:t>Mannitol or furosemide if adequate diuresis not achieved and for fluid overload</w:t>
      </w:r>
    </w:p>
    <w:p w14:paraId="78432868" w14:textId="77777777" w:rsidR="00E83211" w:rsidRPr="00AF2109" w:rsidRDefault="00E83211">
      <w:pPr>
        <w:pStyle w:val="ListParagraph"/>
        <w:keepNext w:val="0"/>
        <w:keepLines w:val="0"/>
        <w:widowControl w:val="0"/>
        <w:numPr>
          <w:ilvl w:val="0"/>
          <w:numId w:val="111"/>
        </w:numPr>
        <w:autoSpaceDE w:val="0"/>
        <w:autoSpaceDN w:val="0"/>
        <w:spacing w:before="120" w:after="0" w:line="360" w:lineRule="auto"/>
        <w:ind w:right="0"/>
        <w:jc w:val="both"/>
        <w:outlineLvl w:val="9"/>
        <w:rPr>
          <w:rFonts w:eastAsia="Constantia"/>
        </w:rPr>
      </w:pPr>
      <w:r w:rsidRPr="00AF2109">
        <w:rPr>
          <w:rFonts w:eastAsia="Constantia"/>
        </w:rPr>
        <w:t>Dialysis for AKI and medically refractory and dangerous metabolic derangements</w:t>
      </w:r>
    </w:p>
    <w:p w14:paraId="43720E40" w14:textId="77777777" w:rsidR="00E83211" w:rsidRPr="00AF2109" w:rsidRDefault="00E83211">
      <w:pPr>
        <w:pStyle w:val="ListParagraph"/>
        <w:keepNext w:val="0"/>
        <w:keepLines w:val="0"/>
        <w:widowControl w:val="0"/>
        <w:numPr>
          <w:ilvl w:val="0"/>
          <w:numId w:val="111"/>
        </w:numPr>
        <w:autoSpaceDE w:val="0"/>
        <w:autoSpaceDN w:val="0"/>
        <w:spacing w:before="120" w:after="0" w:line="360" w:lineRule="auto"/>
        <w:ind w:right="0"/>
        <w:jc w:val="both"/>
        <w:outlineLvl w:val="9"/>
        <w:rPr>
          <w:rFonts w:eastAsia="Constantia"/>
        </w:rPr>
      </w:pPr>
      <w:r w:rsidRPr="00AF2109">
        <w:rPr>
          <w:rFonts w:eastAsia="Constantia"/>
        </w:rPr>
        <w:t>Allopurinol 50–100 mg/m</w:t>
      </w:r>
      <w:r w:rsidRPr="00AF2109">
        <w:rPr>
          <w:rFonts w:eastAsia="Constantia"/>
          <w:vertAlign w:val="superscript"/>
        </w:rPr>
        <w:t>2</w:t>
      </w:r>
      <w:r w:rsidRPr="00AF2109">
        <w:rPr>
          <w:rFonts w:eastAsia="Constantia"/>
        </w:rPr>
        <w:t xml:space="preserve"> or 10 mg/kg/day TID</w:t>
      </w:r>
    </w:p>
    <w:p w14:paraId="09997975" w14:textId="77777777" w:rsidR="00E83211" w:rsidRPr="00AF2109" w:rsidRDefault="00E83211">
      <w:pPr>
        <w:pStyle w:val="ListParagraph"/>
        <w:keepNext w:val="0"/>
        <w:keepLines w:val="0"/>
        <w:widowControl w:val="0"/>
        <w:numPr>
          <w:ilvl w:val="0"/>
          <w:numId w:val="111"/>
        </w:numPr>
        <w:autoSpaceDE w:val="0"/>
        <w:autoSpaceDN w:val="0"/>
        <w:spacing w:before="120" w:after="0" w:line="360" w:lineRule="auto"/>
        <w:ind w:right="0"/>
        <w:jc w:val="both"/>
        <w:outlineLvl w:val="9"/>
        <w:rPr>
          <w:rFonts w:eastAsia="Constantia"/>
        </w:rPr>
      </w:pPr>
      <w:r w:rsidRPr="00AF2109">
        <w:rPr>
          <w:rFonts w:eastAsia="Constantia"/>
        </w:rPr>
        <w:t>Hypocalcemia: Give calcium only for symptomatic hypocalcemia (seizure, tetany, and bradycardia)</w:t>
      </w:r>
    </w:p>
    <w:p w14:paraId="5FD52690" w14:textId="77777777" w:rsidR="00E83211" w:rsidRPr="00AF2109" w:rsidRDefault="00E83211">
      <w:pPr>
        <w:pStyle w:val="ListParagraph"/>
        <w:keepNext w:val="0"/>
        <w:keepLines w:val="0"/>
        <w:widowControl w:val="0"/>
        <w:numPr>
          <w:ilvl w:val="0"/>
          <w:numId w:val="111"/>
        </w:numPr>
        <w:autoSpaceDE w:val="0"/>
        <w:autoSpaceDN w:val="0"/>
        <w:spacing w:before="120" w:after="0" w:line="360" w:lineRule="auto"/>
        <w:ind w:right="0"/>
        <w:jc w:val="both"/>
        <w:outlineLvl w:val="9"/>
        <w:rPr>
          <w:rFonts w:eastAsia="Constantia"/>
        </w:rPr>
      </w:pPr>
      <w:r w:rsidRPr="00AF2109">
        <w:rPr>
          <w:rFonts w:eastAsia="Constantia"/>
        </w:rPr>
        <w:t>Aluminum containing antacids to prevent gut absorption of phosphate</w:t>
      </w:r>
    </w:p>
    <w:p w14:paraId="0F3550D6"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400" w:name="_Toc215925605"/>
      <w:r w:rsidRPr="00AF2109">
        <w:rPr>
          <w:rFonts w:eastAsia="Constantia"/>
          <w:b/>
          <w:bCs/>
          <w:color w:val="4472C4" w:themeColor="accent1"/>
        </w:rPr>
        <w:t>Monitoring</w:t>
      </w:r>
      <w:bookmarkEnd w:id="5400"/>
    </w:p>
    <w:p w14:paraId="0B6AD226" w14:textId="77777777" w:rsidR="00E83211" w:rsidRPr="00AF2109" w:rsidRDefault="00E83211">
      <w:pPr>
        <w:pStyle w:val="ListParagraph"/>
        <w:keepNext w:val="0"/>
        <w:keepLines w:val="0"/>
        <w:widowControl w:val="0"/>
        <w:numPr>
          <w:ilvl w:val="0"/>
          <w:numId w:val="112"/>
        </w:numPr>
        <w:autoSpaceDE w:val="0"/>
        <w:autoSpaceDN w:val="0"/>
        <w:spacing w:before="120" w:after="0" w:line="360" w:lineRule="auto"/>
        <w:ind w:right="0"/>
        <w:jc w:val="both"/>
        <w:outlineLvl w:val="9"/>
        <w:rPr>
          <w:rFonts w:eastAsia="Constantia"/>
        </w:rPr>
      </w:pPr>
      <w:r w:rsidRPr="00AF2109">
        <w:rPr>
          <w:rFonts w:eastAsia="Constantia"/>
        </w:rPr>
        <w:t xml:space="preserve">Electrolytes every 8–12 hours in the acute phase </w:t>
      </w:r>
    </w:p>
    <w:p w14:paraId="1C0CBC52" w14:textId="77777777" w:rsidR="00E83211" w:rsidRPr="00AF2109" w:rsidRDefault="00E83211">
      <w:pPr>
        <w:pStyle w:val="ListParagraph"/>
        <w:keepNext w:val="0"/>
        <w:keepLines w:val="0"/>
        <w:widowControl w:val="0"/>
        <w:numPr>
          <w:ilvl w:val="0"/>
          <w:numId w:val="112"/>
        </w:numPr>
        <w:autoSpaceDE w:val="0"/>
        <w:autoSpaceDN w:val="0"/>
        <w:spacing w:before="120" w:after="0" w:line="360" w:lineRule="auto"/>
        <w:ind w:right="0"/>
        <w:jc w:val="both"/>
        <w:outlineLvl w:val="9"/>
        <w:rPr>
          <w:rFonts w:eastAsia="Constantia"/>
        </w:rPr>
      </w:pPr>
      <w:r w:rsidRPr="00AF2109">
        <w:rPr>
          <w:rFonts w:eastAsia="Constantia"/>
        </w:rPr>
        <w:t>Strict input/output and vital sign monitoring</w:t>
      </w:r>
    </w:p>
    <w:p w14:paraId="2FA15854" w14:textId="77777777" w:rsidR="00E83211" w:rsidRPr="00AF2109" w:rsidRDefault="00E83211">
      <w:pPr>
        <w:pStyle w:val="ListParagraph"/>
        <w:keepNext w:val="0"/>
        <w:keepLines w:val="0"/>
        <w:widowControl w:val="0"/>
        <w:numPr>
          <w:ilvl w:val="0"/>
          <w:numId w:val="112"/>
        </w:numPr>
        <w:autoSpaceDE w:val="0"/>
        <w:autoSpaceDN w:val="0"/>
        <w:spacing w:before="120" w:after="0" w:line="360" w:lineRule="auto"/>
        <w:ind w:right="0"/>
        <w:jc w:val="both"/>
        <w:outlineLvl w:val="9"/>
        <w:rPr>
          <w:rFonts w:eastAsia="Constantia"/>
        </w:rPr>
      </w:pPr>
      <w:r w:rsidRPr="00AF2109">
        <w:rPr>
          <w:rFonts w:eastAsia="Constantia"/>
        </w:rPr>
        <w:lastRenderedPageBreak/>
        <w:t>Continuous ECG monitoring</w:t>
      </w:r>
    </w:p>
    <w:p w14:paraId="5BC64D61"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401" w:name="_Toc215925606"/>
      <w:r w:rsidRPr="00AF2109">
        <w:rPr>
          <w:rFonts w:eastAsia="Constantia"/>
          <w:bCs/>
          <w:color w:val="4472C4" w:themeColor="accent1"/>
        </w:rPr>
        <w:t>Disposition</w:t>
      </w:r>
      <w:bookmarkEnd w:id="5401"/>
    </w:p>
    <w:p w14:paraId="61936B49" w14:textId="77777777" w:rsidR="00E83211" w:rsidRPr="00AF2109" w:rsidRDefault="00E83211">
      <w:pPr>
        <w:pStyle w:val="ListParagraph"/>
        <w:keepNext w:val="0"/>
        <w:keepLines w:val="0"/>
        <w:widowControl w:val="0"/>
        <w:numPr>
          <w:ilvl w:val="0"/>
          <w:numId w:val="113"/>
        </w:numPr>
        <w:autoSpaceDE w:val="0"/>
        <w:autoSpaceDN w:val="0"/>
        <w:spacing w:before="120" w:after="0" w:line="360" w:lineRule="auto"/>
        <w:ind w:right="0"/>
        <w:jc w:val="both"/>
        <w:outlineLvl w:val="9"/>
        <w:rPr>
          <w:rFonts w:eastAsia="Constantia"/>
        </w:rPr>
      </w:pPr>
      <w:r w:rsidRPr="00AF2109">
        <w:rPr>
          <w:rFonts w:eastAsia="Constantia"/>
        </w:rPr>
        <w:t>Admit to oncology ward or refer to oncology center.</w:t>
      </w:r>
    </w:p>
    <w:p w14:paraId="6F87C2AF" w14:textId="77777777" w:rsidR="00E83211" w:rsidRPr="00E154BB" w:rsidRDefault="00E83211" w:rsidP="00E83211">
      <w:pPr>
        <w:pStyle w:val="Heading3"/>
      </w:pPr>
      <w:bookmarkStart w:id="5402" w:name="page269"/>
      <w:bookmarkStart w:id="5403" w:name="page270"/>
      <w:bookmarkStart w:id="5404" w:name="_Toc215925607"/>
      <w:bookmarkStart w:id="5405" w:name="_Toc216608652"/>
      <w:bookmarkEnd w:id="5402"/>
      <w:bookmarkEnd w:id="5403"/>
      <w:r w:rsidRPr="00E154BB">
        <w:t>3.9.3. Superior Mediastinal Syndrome (SMS) and Superior Vena Cava Syndrome (SVCS)</w:t>
      </w:r>
      <w:bookmarkEnd w:id="5404"/>
      <w:bookmarkEnd w:id="5405"/>
    </w:p>
    <w:p w14:paraId="46449462" w14:textId="77777777" w:rsidR="00E83211" w:rsidRPr="00AF2109" w:rsidRDefault="00E83211" w:rsidP="00E83211">
      <w:pPr>
        <w:spacing w:before="200" w:after="0" w:line="360" w:lineRule="auto"/>
        <w:ind w:right="0"/>
        <w:jc w:val="both"/>
        <w:outlineLvl w:val="3"/>
        <w:rPr>
          <w:rFonts w:eastAsia="Elephant"/>
          <w:b/>
          <w:bCs/>
          <w:color w:val="4472C4" w:themeColor="accent1"/>
        </w:rPr>
      </w:pPr>
      <w:bookmarkStart w:id="5406" w:name="_Toc215925608"/>
      <w:r w:rsidRPr="00AF2109">
        <w:rPr>
          <w:rFonts w:eastAsia="Constantia"/>
          <w:b/>
          <w:bCs/>
          <w:color w:val="4472C4" w:themeColor="accent1"/>
        </w:rPr>
        <w:t>Introduction</w:t>
      </w:r>
      <w:bookmarkEnd w:id="5406"/>
    </w:p>
    <w:p w14:paraId="4FFD4127" w14:textId="77777777" w:rsidR="00E83211" w:rsidRPr="00AF2109" w:rsidRDefault="00E83211">
      <w:pPr>
        <w:pStyle w:val="ListParagraph"/>
        <w:keepNext w:val="0"/>
        <w:keepLines w:val="0"/>
        <w:widowControl w:val="0"/>
        <w:numPr>
          <w:ilvl w:val="0"/>
          <w:numId w:val="113"/>
        </w:numPr>
        <w:autoSpaceDE w:val="0"/>
        <w:autoSpaceDN w:val="0"/>
        <w:spacing w:before="120" w:after="0" w:line="360" w:lineRule="auto"/>
        <w:ind w:right="0"/>
        <w:jc w:val="both"/>
        <w:outlineLvl w:val="9"/>
        <w:rPr>
          <w:rFonts w:eastAsia="Constantia"/>
        </w:rPr>
      </w:pPr>
      <w:r w:rsidRPr="00AF2109">
        <w:rPr>
          <w:rFonts w:eastAsia="Constantia"/>
        </w:rPr>
        <w:t>SVCS refers to signs and symptoms resulting from compression, obstruction, or thrombosis of the superior vena cava.</w:t>
      </w:r>
    </w:p>
    <w:p w14:paraId="41B94EEF" w14:textId="77777777" w:rsidR="00E83211" w:rsidRPr="00AF2109" w:rsidRDefault="00E83211">
      <w:pPr>
        <w:pStyle w:val="ListParagraph"/>
        <w:keepNext w:val="0"/>
        <w:keepLines w:val="0"/>
        <w:widowControl w:val="0"/>
        <w:numPr>
          <w:ilvl w:val="0"/>
          <w:numId w:val="113"/>
        </w:numPr>
        <w:autoSpaceDE w:val="0"/>
        <w:autoSpaceDN w:val="0"/>
        <w:spacing w:before="120" w:after="0" w:line="360" w:lineRule="auto"/>
        <w:ind w:right="0"/>
        <w:jc w:val="both"/>
        <w:outlineLvl w:val="9"/>
        <w:rPr>
          <w:rFonts w:eastAsia="Constantia"/>
        </w:rPr>
      </w:pPr>
      <w:r w:rsidRPr="00AF2109">
        <w:rPr>
          <w:rFonts w:eastAsia="Constantia"/>
        </w:rPr>
        <w:t>SMS = SVCS + tracheal compression.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bottom w:w="115" w:type="dxa"/>
        </w:tblCellMar>
        <w:tblLook w:val="04A0" w:firstRow="1" w:lastRow="0" w:firstColumn="1" w:lastColumn="0" w:noHBand="0" w:noVBand="1"/>
      </w:tblPr>
      <w:tblGrid>
        <w:gridCol w:w="4747"/>
        <w:gridCol w:w="4875"/>
      </w:tblGrid>
      <w:tr w:rsidR="00E83211" w:rsidRPr="00E154BB" w14:paraId="17DF0670" w14:textId="77777777" w:rsidTr="008D32C7">
        <w:trPr>
          <w:trHeight w:val="486"/>
        </w:trPr>
        <w:tc>
          <w:tcPr>
            <w:tcW w:w="2467" w:type="pct"/>
          </w:tcPr>
          <w:p w14:paraId="7D15F186" w14:textId="77777777" w:rsidR="00E83211" w:rsidRPr="00E154BB" w:rsidRDefault="00E83211" w:rsidP="008D32C7">
            <w:pPr>
              <w:keepNext w:val="0"/>
              <w:keepLines w:val="0"/>
              <w:spacing w:before="120" w:after="0" w:line="360" w:lineRule="auto"/>
              <w:ind w:right="0"/>
              <w:jc w:val="both"/>
              <w:outlineLvl w:val="9"/>
              <w:rPr>
                <w:rFonts w:eastAsia="Constantia"/>
                <w:b/>
                <w:bCs/>
              </w:rPr>
            </w:pPr>
            <w:r w:rsidRPr="00E154BB">
              <w:rPr>
                <w:rFonts w:eastAsia="Constantia"/>
                <w:b/>
                <w:bCs/>
              </w:rPr>
              <w:t>Superior vena cava syndrome</w:t>
            </w:r>
          </w:p>
        </w:tc>
        <w:tc>
          <w:tcPr>
            <w:tcW w:w="2533" w:type="pct"/>
          </w:tcPr>
          <w:p w14:paraId="4DDFA58E" w14:textId="77777777" w:rsidR="00E83211" w:rsidRPr="00E154BB" w:rsidRDefault="00E83211" w:rsidP="008D32C7">
            <w:pPr>
              <w:keepNext w:val="0"/>
              <w:keepLines w:val="0"/>
              <w:spacing w:before="120" w:after="0" w:line="360" w:lineRule="auto"/>
              <w:ind w:right="0"/>
              <w:jc w:val="both"/>
              <w:outlineLvl w:val="9"/>
              <w:rPr>
                <w:rFonts w:eastAsia="Constantia"/>
                <w:b/>
                <w:bCs/>
              </w:rPr>
            </w:pPr>
            <w:r w:rsidRPr="00E154BB">
              <w:rPr>
                <w:rFonts w:eastAsia="Constantia"/>
                <w:b/>
                <w:bCs/>
              </w:rPr>
              <w:t>Superior mediastinal syndrome</w:t>
            </w:r>
          </w:p>
        </w:tc>
      </w:tr>
      <w:tr w:rsidR="00E83211" w:rsidRPr="00E154BB" w14:paraId="50129F49" w14:textId="77777777" w:rsidTr="008D32C7">
        <w:trPr>
          <w:trHeight w:val="893"/>
        </w:trPr>
        <w:tc>
          <w:tcPr>
            <w:tcW w:w="2467" w:type="pct"/>
            <w:shd w:val="clear" w:color="auto" w:fill="D0DBF0"/>
          </w:tcPr>
          <w:p w14:paraId="6206C5F6"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Swelling, plethora, and cyanosis of the face, neck, and upper extremities</w:t>
            </w:r>
          </w:p>
        </w:tc>
        <w:tc>
          <w:tcPr>
            <w:tcW w:w="2533" w:type="pct"/>
            <w:shd w:val="clear" w:color="auto" w:fill="D0DBF0"/>
          </w:tcPr>
          <w:p w14:paraId="38E54EF3"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Cough, hoarseness, dyspnea, orthopnea, wheezing, chest pain, dysphagia, and stridor</w:t>
            </w:r>
          </w:p>
        </w:tc>
      </w:tr>
      <w:tr w:rsidR="00E83211" w:rsidRPr="00E154BB" w14:paraId="413D4C54" w14:textId="77777777" w:rsidTr="008D32C7">
        <w:trPr>
          <w:trHeight w:val="80"/>
        </w:trPr>
        <w:tc>
          <w:tcPr>
            <w:tcW w:w="2467" w:type="pct"/>
            <w:shd w:val="clear" w:color="auto" w:fill="D0DBF0"/>
          </w:tcPr>
          <w:p w14:paraId="757599A5"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Suffusion of the conjunctiva</w:t>
            </w:r>
          </w:p>
        </w:tc>
        <w:tc>
          <w:tcPr>
            <w:tcW w:w="2533" w:type="pct"/>
            <w:shd w:val="clear" w:color="auto" w:fill="D0DBF0"/>
          </w:tcPr>
          <w:p w14:paraId="3B943EE3"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Supine position worsens symptoms</w:t>
            </w:r>
          </w:p>
        </w:tc>
      </w:tr>
      <w:tr w:rsidR="00E83211" w:rsidRPr="00E154BB" w14:paraId="47A2E03D" w14:textId="77777777" w:rsidTr="008D32C7">
        <w:trPr>
          <w:trHeight w:val="310"/>
        </w:trPr>
        <w:tc>
          <w:tcPr>
            <w:tcW w:w="2467" w:type="pct"/>
            <w:shd w:val="clear" w:color="auto" w:fill="D0DBF0"/>
          </w:tcPr>
          <w:p w14:paraId="67A5FF64"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Altered mental status</w:t>
            </w:r>
          </w:p>
        </w:tc>
        <w:tc>
          <w:tcPr>
            <w:tcW w:w="2533" w:type="pct"/>
            <w:shd w:val="clear" w:color="auto" w:fill="D0DBF0"/>
          </w:tcPr>
          <w:p w14:paraId="6643871A" w14:textId="77777777" w:rsidR="00E83211" w:rsidRPr="00E154BB" w:rsidRDefault="00E83211" w:rsidP="008D32C7">
            <w:pPr>
              <w:keepNext w:val="0"/>
              <w:keepLines w:val="0"/>
              <w:spacing w:before="120" w:after="0" w:line="360" w:lineRule="auto"/>
              <w:ind w:right="0"/>
              <w:jc w:val="both"/>
              <w:outlineLvl w:val="9"/>
              <w:rPr>
                <w:rFonts w:eastAsia="Constantia"/>
              </w:rPr>
            </w:pPr>
            <w:r w:rsidRPr="00E154BB">
              <w:rPr>
                <w:rFonts w:eastAsia="Constantia"/>
              </w:rPr>
              <w:t>Altered mental status and syncope</w:t>
            </w:r>
          </w:p>
        </w:tc>
      </w:tr>
    </w:tbl>
    <w:p w14:paraId="4E815E4C" w14:textId="77777777" w:rsidR="00E83211" w:rsidRPr="00AF2109" w:rsidRDefault="00E83211" w:rsidP="00E83211">
      <w:pPr>
        <w:keepNext w:val="0"/>
        <w:keepLines w:val="0"/>
        <w:spacing w:before="120" w:after="0" w:line="360" w:lineRule="auto"/>
        <w:ind w:right="0"/>
        <w:jc w:val="center"/>
        <w:outlineLvl w:val="9"/>
        <w:rPr>
          <w:rFonts w:eastAsia="Times New Roman"/>
          <w:i/>
          <w:iCs/>
        </w:rPr>
      </w:pPr>
      <w:r w:rsidRPr="00AF2109">
        <w:rPr>
          <w:rFonts w:eastAsia="Elephant"/>
          <w:i/>
          <w:iCs/>
          <w:color w:val="4F81BD"/>
        </w:rPr>
        <w:t>Table 3.18. Superior Mediastinal Syndrome (SMS) and Superior Vena Cava Syndrome (SVCS)</w:t>
      </w:r>
      <w:r w:rsidRPr="00AF2109">
        <w:rPr>
          <w:rFonts w:eastAsia="Times New Roman"/>
          <w:i/>
          <w:iCs/>
          <w:noProof/>
        </w:rPr>
        <w:drawing>
          <wp:anchor distT="0" distB="0" distL="114300" distR="114300" simplePos="0" relativeHeight="251735063" behindDoc="1" locked="0" layoutInCell="1" allowOverlap="1" wp14:anchorId="7E5CE067" wp14:editId="4C19D2B1">
            <wp:simplePos x="0" y="0"/>
            <wp:positionH relativeFrom="column">
              <wp:posOffset>68580</wp:posOffset>
            </wp:positionH>
            <wp:positionV relativeFrom="paragraph">
              <wp:posOffset>-1016635</wp:posOffset>
            </wp:positionV>
            <wp:extent cx="102235" cy="102235"/>
            <wp:effectExtent l="0" t="0" r="12065" b="12065"/>
            <wp:wrapNone/>
            <wp:docPr id="1415019054" name="Picture 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505"/>
                    <pic:cNvPicPr>
                      <a:picLocks noChangeAspect="1"/>
                    </pic:cNvPicPr>
                  </pic:nvPicPr>
                  <pic:blipFill>
                    <a:blip r:embed="rId293" cstate="email">
                      <a:extLst>
                        <a:ext uri="{28A0092B-C50C-407E-A947-70E740481C1C}">
                          <a14:useLocalDpi xmlns:a14="http://schemas.microsoft.com/office/drawing/2010/main"/>
                        </a:ext>
                      </a:extLst>
                    </a:blip>
                    <a:stretch>
                      <a:fillRect/>
                    </a:stretch>
                  </pic:blipFill>
                  <pic:spPr>
                    <a:xfrm>
                      <a:off x="0" y="0"/>
                      <a:ext cx="102235" cy="102235"/>
                    </a:xfrm>
                    <a:prstGeom prst="rect">
                      <a:avLst/>
                    </a:prstGeom>
                    <a:noFill/>
                    <a:ln>
                      <a:noFill/>
                    </a:ln>
                  </pic:spPr>
                </pic:pic>
              </a:graphicData>
            </a:graphic>
          </wp:anchor>
        </w:drawing>
      </w:r>
      <w:r w:rsidRPr="00AF2109">
        <w:rPr>
          <w:rFonts w:eastAsia="Times New Roman"/>
          <w:i/>
          <w:iCs/>
          <w:noProof/>
        </w:rPr>
        <w:drawing>
          <wp:anchor distT="0" distB="0" distL="114300" distR="114300" simplePos="0" relativeHeight="251736087" behindDoc="1" locked="0" layoutInCell="1" allowOverlap="1" wp14:anchorId="15B4B322" wp14:editId="5048E93B">
            <wp:simplePos x="0" y="0"/>
            <wp:positionH relativeFrom="column">
              <wp:posOffset>68580</wp:posOffset>
            </wp:positionH>
            <wp:positionV relativeFrom="paragraph">
              <wp:posOffset>-623570</wp:posOffset>
            </wp:positionV>
            <wp:extent cx="102235" cy="102235"/>
            <wp:effectExtent l="0" t="0" r="12065" b="12065"/>
            <wp:wrapNone/>
            <wp:docPr id="1415019055" name="Picture 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506"/>
                    <pic:cNvPicPr>
                      <a:picLocks noChangeAspect="1"/>
                    </pic:cNvPicPr>
                  </pic:nvPicPr>
                  <pic:blipFill>
                    <a:blip r:embed="rId293" cstate="email">
                      <a:extLst>
                        <a:ext uri="{28A0092B-C50C-407E-A947-70E740481C1C}">
                          <a14:useLocalDpi xmlns:a14="http://schemas.microsoft.com/office/drawing/2010/main"/>
                        </a:ext>
                      </a:extLst>
                    </a:blip>
                    <a:stretch>
                      <a:fillRect/>
                    </a:stretch>
                  </pic:blipFill>
                  <pic:spPr>
                    <a:xfrm>
                      <a:off x="0" y="0"/>
                      <a:ext cx="102235" cy="102235"/>
                    </a:xfrm>
                    <a:prstGeom prst="rect">
                      <a:avLst/>
                    </a:prstGeom>
                    <a:noFill/>
                    <a:ln>
                      <a:noFill/>
                    </a:ln>
                  </pic:spPr>
                </pic:pic>
              </a:graphicData>
            </a:graphic>
          </wp:anchor>
        </w:drawing>
      </w:r>
      <w:r w:rsidRPr="00AF2109">
        <w:rPr>
          <w:rFonts w:eastAsia="Times New Roman"/>
          <w:i/>
          <w:iCs/>
          <w:noProof/>
        </w:rPr>
        <w:drawing>
          <wp:anchor distT="0" distB="0" distL="114300" distR="114300" simplePos="0" relativeHeight="251737111" behindDoc="1" locked="0" layoutInCell="1" allowOverlap="1" wp14:anchorId="18285A06" wp14:editId="5F1246A2">
            <wp:simplePos x="0" y="0"/>
            <wp:positionH relativeFrom="column">
              <wp:posOffset>68580</wp:posOffset>
            </wp:positionH>
            <wp:positionV relativeFrom="paragraph">
              <wp:posOffset>-426720</wp:posOffset>
            </wp:positionV>
            <wp:extent cx="102235" cy="102235"/>
            <wp:effectExtent l="0" t="0" r="12065" b="12065"/>
            <wp:wrapNone/>
            <wp:docPr id="1415019056" name="Picture 2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507"/>
                    <pic:cNvPicPr>
                      <a:picLocks noChangeAspect="1"/>
                    </pic:cNvPicPr>
                  </pic:nvPicPr>
                  <pic:blipFill>
                    <a:blip r:embed="rId293" cstate="email">
                      <a:extLst>
                        <a:ext uri="{28A0092B-C50C-407E-A947-70E740481C1C}">
                          <a14:useLocalDpi xmlns:a14="http://schemas.microsoft.com/office/drawing/2010/main"/>
                        </a:ext>
                      </a:extLst>
                    </a:blip>
                    <a:stretch>
                      <a:fillRect/>
                    </a:stretch>
                  </pic:blipFill>
                  <pic:spPr>
                    <a:xfrm>
                      <a:off x="0" y="0"/>
                      <a:ext cx="102235" cy="102235"/>
                    </a:xfrm>
                    <a:prstGeom prst="rect">
                      <a:avLst/>
                    </a:prstGeom>
                    <a:noFill/>
                    <a:ln>
                      <a:noFill/>
                    </a:ln>
                  </pic:spPr>
                </pic:pic>
              </a:graphicData>
            </a:graphic>
          </wp:anchor>
        </w:drawing>
      </w:r>
      <w:r w:rsidRPr="00AF2109">
        <w:rPr>
          <w:rFonts w:eastAsia="Times New Roman"/>
          <w:i/>
          <w:iCs/>
          <w:noProof/>
        </w:rPr>
        <w:drawing>
          <wp:anchor distT="0" distB="0" distL="114300" distR="114300" simplePos="0" relativeHeight="251738135" behindDoc="1" locked="0" layoutInCell="1" allowOverlap="1" wp14:anchorId="5B2CA65E" wp14:editId="5AF7451B">
            <wp:simplePos x="0" y="0"/>
            <wp:positionH relativeFrom="column">
              <wp:posOffset>3108960</wp:posOffset>
            </wp:positionH>
            <wp:positionV relativeFrom="paragraph">
              <wp:posOffset>-1016635</wp:posOffset>
            </wp:positionV>
            <wp:extent cx="102235" cy="102235"/>
            <wp:effectExtent l="0" t="0" r="12065" b="12065"/>
            <wp:wrapNone/>
            <wp:docPr id="1415019057" name="Picture 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508"/>
                    <pic:cNvPicPr>
                      <a:picLocks noChangeAspect="1"/>
                    </pic:cNvPicPr>
                  </pic:nvPicPr>
                  <pic:blipFill>
                    <a:blip r:embed="rId293" cstate="email">
                      <a:extLst>
                        <a:ext uri="{28A0092B-C50C-407E-A947-70E740481C1C}">
                          <a14:useLocalDpi xmlns:a14="http://schemas.microsoft.com/office/drawing/2010/main"/>
                        </a:ext>
                      </a:extLst>
                    </a:blip>
                    <a:stretch>
                      <a:fillRect/>
                    </a:stretch>
                  </pic:blipFill>
                  <pic:spPr>
                    <a:xfrm>
                      <a:off x="0" y="0"/>
                      <a:ext cx="102235" cy="102235"/>
                    </a:xfrm>
                    <a:prstGeom prst="rect">
                      <a:avLst/>
                    </a:prstGeom>
                    <a:noFill/>
                    <a:ln>
                      <a:noFill/>
                    </a:ln>
                  </pic:spPr>
                </pic:pic>
              </a:graphicData>
            </a:graphic>
          </wp:anchor>
        </w:drawing>
      </w:r>
      <w:r w:rsidRPr="00AF2109">
        <w:rPr>
          <w:rFonts w:eastAsia="Times New Roman"/>
          <w:i/>
          <w:iCs/>
          <w:noProof/>
        </w:rPr>
        <w:drawing>
          <wp:anchor distT="0" distB="0" distL="114300" distR="114300" simplePos="0" relativeHeight="251739159" behindDoc="1" locked="0" layoutInCell="1" allowOverlap="1" wp14:anchorId="5B22F84B" wp14:editId="679C4D21">
            <wp:simplePos x="0" y="0"/>
            <wp:positionH relativeFrom="column">
              <wp:posOffset>3108960</wp:posOffset>
            </wp:positionH>
            <wp:positionV relativeFrom="paragraph">
              <wp:posOffset>-426720</wp:posOffset>
            </wp:positionV>
            <wp:extent cx="102235" cy="102235"/>
            <wp:effectExtent l="0" t="0" r="12065" b="12065"/>
            <wp:wrapNone/>
            <wp:docPr id="1415019058" name="Picture 2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509"/>
                    <pic:cNvPicPr>
                      <a:picLocks noChangeAspect="1"/>
                    </pic:cNvPicPr>
                  </pic:nvPicPr>
                  <pic:blipFill>
                    <a:blip r:embed="rId293" cstate="email">
                      <a:extLst>
                        <a:ext uri="{28A0092B-C50C-407E-A947-70E740481C1C}">
                          <a14:useLocalDpi xmlns:a14="http://schemas.microsoft.com/office/drawing/2010/main"/>
                        </a:ext>
                      </a:extLst>
                    </a:blip>
                    <a:stretch>
                      <a:fillRect/>
                    </a:stretch>
                  </pic:blipFill>
                  <pic:spPr>
                    <a:xfrm>
                      <a:off x="0" y="0"/>
                      <a:ext cx="102235" cy="102235"/>
                    </a:xfrm>
                    <a:prstGeom prst="rect">
                      <a:avLst/>
                    </a:prstGeom>
                    <a:noFill/>
                    <a:ln>
                      <a:noFill/>
                    </a:ln>
                  </pic:spPr>
                </pic:pic>
              </a:graphicData>
            </a:graphic>
          </wp:anchor>
        </w:drawing>
      </w:r>
      <w:r w:rsidRPr="00AF2109">
        <w:rPr>
          <w:rFonts w:eastAsia="Times New Roman"/>
          <w:i/>
          <w:iCs/>
          <w:noProof/>
        </w:rPr>
        <w:drawing>
          <wp:anchor distT="0" distB="0" distL="114300" distR="114300" simplePos="0" relativeHeight="251740183" behindDoc="1" locked="0" layoutInCell="1" allowOverlap="1" wp14:anchorId="7247DCCD" wp14:editId="49EEA14E">
            <wp:simplePos x="0" y="0"/>
            <wp:positionH relativeFrom="column">
              <wp:posOffset>3108960</wp:posOffset>
            </wp:positionH>
            <wp:positionV relativeFrom="paragraph">
              <wp:posOffset>-231775</wp:posOffset>
            </wp:positionV>
            <wp:extent cx="102235" cy="102235"/>
            <wp:effectExtent l="0" t="0" r="12065" b="12065"/>
            <wp:wrapNone/>
            <wp:docPr id="1415019059" name="Picture 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510"/>
                    <pic:cNvPicPr>
                      <a:picLocks noChangeAspect="1"/>
                    </pic:cNvPicPr>
                  </pic:nvPicPr>
                  <pic:blipFill>
                    <a:blip r:embed="rId293" cstate="email">
                      <a:extLst>
                        <a:ext uri="{28A0092B-C50C-407E-A947-70E740481C1C}">
                          <a14:useLocalDpi xmlns:a14="http://schemas.microsoft.com/office/drawing/2010/main"/>
                        </a:ext>
                      </a:extLst>
                    </a:blip>
                    <a:stretch>
                      <a:fillRect/>
                    </a:stretch>
                  </pic:blipFill>
                  <pic:spPr>
                    <a:xfrm>
                      <a:off x="0" y="0"/>
                      <a:ext cx="102235" cy="102235"/>
                    </a:xfrm>
                    <a:prstGeom prst="rect">
                      <a:avLst/>
                    </a:prstGeom>
                    <a:noFill/>
                    <a:ln>
                      <a:noFill/>
                    </a:ln>
                  </pic:spPr>
                </pic:pic>
              </a:graphicData>
            </a:graphic>
          </wp:anchor>
        </w:drawing>
      </w:r>
    </w:p>
    <w:p w14:paraId="540B7727" w14:textId="77777777" w:rsidR="00E83211" w:rsidRPr="00AF2109" w:rsidRDefault="00E83211" w:rsidP="00E83211">
      <w:pPr>
        <w:keepNext w:val="0"/>
        <w:keepLines w:val="0"/>
        <w:spacing w:before="120" w:after="0" w:line="360" w:lineRule="auto"/>
        <w:ind w:right="0"/>
        <w:jc w:val="both"/>
        <w:outlineLvl w:val="9"/>
        <w:rPr>
          <w:rFonts w:eastAsia="Constantia"/>
          <w:i/>
          <w:iCs/>
        </w:rPr>
      </w:pPr>
      <w:r w:rsidRPr="00E154BB">
        <w:rPr>
          <w:rFonts w:eastAsia="Constantia"/>
          <w:b/>
          <w:i/>
          <w:iCs/>
        </w:rPr>
        <w:t xml:space="preserve">NB: </w:t>
      </w:r>
      <w:r w:rsidRPr="00E154BB">
        <w:rPr>
          <w:rFonts w:eastAsia="Constantia"/>
          <w:i/>
          <w:iCs/>
        </w:rPr>
        <w:t>Distal trachea can still collapse after intubation by external pressure and ventilation difficulty.</w:t>
      </w:r>
    </w:p>
    <w:p w14:paraId="56E7026F" w14:textId="77777777" w:rsidR="00E83211" w:rsidRPr="00E154BB" w:rsidRDefault="00E83211" w:rsidP="00E83211">
      <w:pPr>
        <w:keepNext w:val="0"/>
        <w:keepLines w:val="0"/>
        <w:spacing w:before="120" w:after="0" w:line="360" w:lineRule="auto"/>
        <w:ind w:right="0"/>
        <w:jc w:val="both"/>
        <w:outlineLvl w:val="9"/>
        <w:rPr>
          <w:rFonts w:eastAsia="Constantia"/>
          <w:b/>
          <w:bCs/>
        </w:rPr>
      </w:pPr>
      <w:r w:rsidRPr="00E154BB">
        <w:rPr>
          <w:rFonts w:eastAsia="Constantia"/>
          <w:b/>
          <w:bCs/>
        </w:rPr>
        <w:t>Laboratory</w:t>
      </w:r>
    </w:p>
    <w:p w14:paraId="77555268" w14:textId="77777777" w:rsidR="00E83211" w:rsidRPr="00AF2109" w:rsidRDefault="00E83211">
      <w:pPr>
        <w:pStyle w:val="ListParagraph"/>
        <w:keepNext w:val="0"/>
        <w:keepLines w:val="0"/>
        <w:widowControl w:val="0"/>
        <w:numPr>
          <w:ilvl w:val="0"/>
          <w:numId w:val="114"/>
        </w:numPr>
        <w:autoSpaceDE w:val="0"/>
        <w:autoSpaceDN w:val="0"/>
        <w:spacing w:before="120" w:after="0" w:line="360" w:lineRule="auto"/>
        <w:ind w:right="0"/>
        <w:jc w:val="both"/>
        <w:outlineLvl w:val="9"/>
        <w:rPr>
          <w:rFonts w:eastAsia="Constantia"/>
        </w:rPr>
      </w:pPr>
      <w:r w:rsidRPr="00AF2109">
        <w:rPr>
          <w:rFonts w:eastAsia="Constantia"/>
        </w:rPr>
        <w:t>Radiograph and CT (if tolerated). Test for CBC, LDH, uric acid, α-fetoprotein, and β-hCG (human chorionic gonadotropin), pleural fluid analysis.</w:t>
      </w:r>
    </w:p>
    <w:p w14:paraId="1F476A2D" w14:textId="77777777" w:rsidR="00E83211" w:rsidRPr="00AF2109" w:rsidRDefault="00E83211">
      <w:pPr>
        <w:pStyle w:val="ListParagraph"/>
        <w:keepNext w:val="0"/>
        <w:keepLines w:val="0"/>
        <w:widowControl w:val="0"/>
        <w:numPr>
          <w:ilvl w:val="0"/>
          <w:numId w:val="114"/>
        </w:numPr>
        <w:autoSpaceDE w:val="0"/>
        <w:autoSpaceDN w:val="0"/>
        <w:spacing w:before="120" w:after="0" w:line="360" w:lineRule="auto"/>
        <w:ind w:right="0"/>
        <w:jc w:val="both"/>
        <w:outlineLvl w:val="9"/>
        <w:rPr>
          <w:rFonts w:eastAsia="Constantia"/>
        </w:rPr>
      </w:pPr>
      <w:r w:rsidRPr="00AF2109">
        <w:rPr>
          <w:rFonts w:eastAsia="Constantia"/>
        </w:rPr>
        <w:t>Echocardiogram: cardiac function and possible intravascular thrombus.</w:t>
      </w:r>
    </w:p>
    <w:p w14:paraId="11C106B5" w14:textId="77777777" w:rsidR="00E83211" w:rsidRPr="00AF2109" w:rsidRDefault="00E83211">
      <w:pPr>
        <w:pStyle w:val="ListParagraph"/>
        <w:keepNext w:val="0"/>
        <w:keepLines w:val="0"/>
        <w:widowControl w:val="0"/>
        <w:numPr>
          <w:ilvl w:val="0"/>
          <w:numId w:val="114"/>
        </w:numPr>
        <w:autoSpaceDE w:val="0"/>
        <w:autoSpaceDN w:val="0"/>
        <w:spacing w:before="120" w:after="0" w:line="360" w:lineRule="auto"/>
        <w:ind w:right="0"/>
        <w:jc w:val="both"/>
        <w:outlineLvl w:val="9"/>
        <w:rPr>
          <w:rFonts w:eastAsia="Constantia"/>
        </w:rPr>
      </w:pPr>
      <w:r w:rsidRPr="00AF2109">
        <w:rPr>
          <w:rFonts w:eastAsia="Constantia"/>
        </w:rPr>
        <w:t>If high risk, perform least invasive tests with local anesthesia (e.g., bone marrow aspirate).</w:t>
      </w:r>
    </w:p>
    <w:p w14:paraId="352B16BC"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407" w:name="_Toc215925609"/>
      <w:r w:rsidRPr="00AF2109">
        <w:rPr>
          <w:rFonts w:eastAsia="Constantia"/>
          <w:b/>
          <w:bCs/>
          <w:color w:val="4472C4" w:themeColor="accent1"/>
        </w:rPr>
        <w:t>Recommended management</w:t>
      </w:r>
      <w:bookmarkEnd w:id="5407"/>
    </w:p>
    <w:p w14:paraId="511400FD" w14:textId="77777777" w:rsidR="00E83211" w:rsidRPr="00AF2109" w:rsidRDefault="00E83211">
      <w:pPr>
        <w:pStyle w:val="ListParagraph"/>
        <w:keepNext w:val="0"/>
        <w:keepLines w:val="0"/>
        <w:widowControl w:val="0"/>
        <w:numPr>
          <w:ilvl w:val="0"/>
          <w:numId w:val="115"/>
        </w:numPr>
        <w:autoSpaceDE w:val="0"/>
        <w:autoSpaceDN w:val="0"/>
        <w:spacing w:before="120" w:after="0" w:line="360" w:lineRule="auto"/>
        <w:ind w:right="0"/>
        <w:jc w:val="both"/>
        <w:outlineLvl w:val="9"/>
        <w:rPr>
          <w:rFonts w:eastAsia="Constantia"/>
          <w:i/>
        </w:rPr>
      </w:pPr>
      <w:r w:rsidRPr="00AF2109">
        <w:rPr>
          <w:rFonts w:eastAsia="Constantia"/>
        </w:rPr>
        <w:t>Position the patient upright. DO NOT PUT PATIENT IN RECUMBENT POSITION, even while taking an image.</w:t>
      </w:r>
      <w:r w:rsidRPr="00AF2109">
        <w:rPr>
          <w:rFonts w:eastAsia="Constantia"/>
          <w:i/>
        </w:rPr>
        <w:t xml:space="preserve"> </w:t>
      </w:r>
    </w:p>
    <w:p w14:paraId="0776C9D2" w14:textId="77777777" w:rsidR="00E83211" w:rsidRPr="00AF2109" w:rsidRDefault="00E83211">
      <w:pPr>
        <w:pStyle w:val="ListParagraph"/>
        <w:keepNext w:val="0"/>
        <w:keepLines w:val="0"/>
        <w:widowControl w:val="0"/>
        <w:numPr>
          <w:ilvl w:val="0"/>
          <w:numId w:val="115"/>
        </w:numPr>
        <w:autoSpaceDE w:val="0"/>
        <w:autoSpaceDN w:val="0"/>
        <w:spacing w:before="120" w:after="0" w:line="360" w:lineRule="auto"/>
        <w:ind w:right="0"/>
        <w:jc w:val="both"/>
        <w:outlineLvl w:val="9"/>
        <w:rPr>
          <w:rFonts w:eastAsia="Constantia"/>
          <w:i/>
        </w:rPr>
      </w:pPr>
      <w:r w:rsidRPr="00AF2109">
        <w:rPr>
          <w:rFonts w:eastAsia="Constantia"/>
        </w:rPr>
        <w:t xml:space="preserve">Noninvasive ventilation temporarily reduces the degree of airway obstruction and improves </w:t>
      </w:r>
      <w:r w:rsidRPr="00AF2109">
        <w:rPr>
          <w:rFonts w:eastAsia="Constantia"/>
        </w:rPr>
        <w:lastRenderedPageBreak/>
        <w:t>airflow.</w:t>
      </w:r>
    </w:p>
    <w:p w14:paraId="732943F2" w14:textId="77777777" w:rsidR="00E83211" w:rsidRPr="00AF2109" w:rsidRDefault="00E83211">
      <w:pPr>
        <w:pStyle w:val="ListParagraph"/>
        <w:keepNext w:val="0"/>
        <w:keepLines w:val="0"/>
        <w:widowControl w:val="0"/>
        <w:numPr>
          <w:ilvl w:val="0"/>
          <w:numId w:val="115"/>
        </w:numPr>
        <w:autoSpaceDE w:val="0"/>
        <w:autoSpaceDN w:val="0"/>
        <w:spacing w:before="120" w:after="0" w:line="360" w:lineRule="auto"/>
        <w:ind w:right="0"/>
        <w:jc w:val="both"/>
        <w:outlineLvl w:val="9"/>
        <w:rPr>
          <w:rFonts w:eastAsia="Constantia"/>
          <w:i/>
        </w:rPr>
      </w:pPr>
      <w:r w:rsidRPr="00AF2109">
        <w:rPr>
          <w:rFonts w:eastAsia="Constantia"/>
        </w:rPr>
        <w:t>IV access preferably in lower extremities.</w:t>
      </w:r>
    </w:p>
    <w:p w14:paraId="11207FC5" w14:textId="77777777" w:rsidR="00E83211" w:rsidRPr="00AF2109" w:rsidRDefault="00E83211">
      <w:pPr>
        <w:pStyle w:val="ListParagraph"/>
        <w:keepNext w:val="0"/>
        <w:keepLines w:val="0"/>
        <w:widowControl w:val="0"/>
        <w:numPr>
          <w:ilvl w:val="0"/>
          <w:numId w:val="115"/>
        </w:numPr>
        <w:autoSpaceDE w:val="0"/>
        <w:autoSpaceDN w:val="0"/>
        <w:spacing w:before="120" w:after="0" w:line="360" w:lineRule="auto"/>
        <w:ind w:right="0"/>
        <w:jc w:val="both"/>
        <w:outlineLvl w:val="9"/>
        <w:rPr>
          <w:rFonts w:eastAsia="Constantia"/>
        </w:rPr>
      </w:pPr>
      <w:r w:rsidRPr="00AF2109">
        <w:rPr>
          <w:rFonts w:eastAsia="Constantia"/>
        </w:rPr>
        <w:t>Keep child calm, minimal handling, no sedation:</w:t>
      </w:r>
    </w:p>
    <w:p w14:paraId="26D26EED" w14:textId="77777777" w:rsidR="00E83211" w:rsidRPr="00AF2109" w:rsidRDefault="00E83211">
      <w:pPr>
        <w:pStyle w:val="ListParagraph"/>
        <w:keepNext w:val="0"/>
        <w:keepLines w:val="0"/>
        <w:widowControl w:val="0"/>
        <w:numPr>
          <w:ilvl w:val="1"/>
          <w:numId w:val="115"/>
        </w:numPr>
        <w:autoSpaceDE w:val="0"/>
        <w:autoSpaceDN w:val="0"/>
        <w:spacing w:before="120" w:after="0" w:line="360" w:lineRule="auto"/>
        <w:ind w:right="0"/>
        <w:jc w:val="both"/>
        <w:outlineLvl w:val="9"/>
        <w:rPr>
          <w:rFonts w:eastAsia="Constantia"/>
        </w:rPr>
      </w:pPr>
      <w:bookmarkStart w:id="5408" w:name="page271"/>
      <w:bookmarkEnd w:id="5408"/>
      <w:r w:rsidRPr="00AF2109">
        <w:rPr>
          <w:rFonts w:eastAsia="Constantia"/>
        </w:rPr>
        <w:t xml:space="preserve">If intubation cannot be avoided, anesthesiologists and ENT surgeons should be present, and intubation done with spontaneous breath without deep sedation and paralysis. </w:t>
      </w:r>
    </w:p>
    <w:p w14:paraId="71F64313" w14:textId="77777777" w:rsidR="00E83211" w:rsidRPr="00AF2109" w:rsidRDefault="00E83211">
      <w:pPr>
        <w:pStyle w:val="ListParagraph"/>
        <w:keepNext w:val="0"/>
        <w:keepLines w:val="0"/>
        <w:widowControl w:val="0"/>
        <w:numPr>
          <w:ilvl w:val="1"/>
          <w:numId w:val="115"/>
        </w:numPr>
        <w:autoSpaceDE w:val="0"/>
        <w:autoSpaceDN w:val="0"/>
        <w:spacing w:before="120" w:after="0" w:line="360" w:lineRule="auto"/>
        <w:ind w:right="0"/>
        <w:jc w:val="both"/>
        <w:outlineLvl w:val="9"/>
        <w:rPr>
          <w:rFonts w:eastAsia="Constantia"/>
        </w:rPr>
      </w:pPr>
      <w:r w:rsidRPr="00AF2109">
        <w:rPr>
          <w:rFonts w:eastAsia="Constantia"/>
        </w:rPr>
        <w:t>Empiric treatment with radiation, chemotherapy, or both when diagnostic tests are not safe; biopsy as soon as mass shrinks and patient is stable.</w:t>
      </w:r>
    </w:p>
    <w:p w14:paraId="0F782CF6" w14:textId="77777777" w:rsidR="00E83211" w:rsidRPr="00AF2109" w:rsidRDefault="00E83211">
      <w:pPr>
        <w:pStyle w:val="ListParagraph"/>
        <w:keepNext w:val="0"/>
        <w:keepLines w:val="0"/>
        <w:widowControl w:val="0"/>
        <w:numPr>
          <w:ilvl w:val="1"/>
          <w:numId w:val="115"/>
        </w:numPr>
        <w:autoSpaceDE w:val="0"/>
        <w:autoSpaceDN w:val="0"/>
        <w:spacing w:before="120" w:after="0" w:line="360" w:lineRule="auto"/>
        <w:ind w:right="0"/>
        <w:jc w:val="both"/>
        <w:outlineLvl w:val="9"/>
        <w:rPr>
          <w:rFonts w:eastAsia="Constantia"/>
        </w:rPr>
      </w:pPr>
      <w:r w:rsidRPr="00AF2109">
        <w:rPr>
          <w:rFonts w:eastAsia="Constantia"/>
        </w:rPr>
        <w:t>Prednisolone 60 mg/m2/day (2 mg/kg/day) or dexamethasone 6 mg/m</w:t>
      </w:r>
      <w:r w:rsidRPr="00AF2109">
        <w:rPr>
          <w:rFonts w:eastAsia="Constantia"/>
          <w:vertAlign w:val="superscript"/>
        </w:rPr>
        <w:t>2</w:t>
      </w:r>
      <w:r w:rsidRPr="00AF2109">
        <w:rPr>
          <w:rFonts w:eastAsia="Constantia"/>
        </w:rPr>
        <w:t>/day in two divided doses or methyl prednisolone 48 mg/m</w:t>
      </w:r>
      <w:r w:rsidRPr="00AF2109">
        <w:rPr>
          <w:rFonts w:eastAsia="Constantia"/>
          <w:vertAlign w:val="superscript"/>
        </w:rPr>
        <w:t>2</w:t>
      </w:r>
      <w:r w:rsidRPr="00AF2109">
        <w:rPr>
          <w:rFonts w:eastAsia="Constantia"/>
        </w:rPr>
        <w:t>/day (1.6 mg/kg/day) should be employed.</w:t>
      </w:r>
    </w:p>
    <w:p w14:paraId="106192FE" w14:textId="77777777" w:rsidR="00E83211" w:rsidRPr="00AF2109" w:rsidRDefault="00E83211">
      <w:pPr>
        <w:pStyle w:val="ListParagraph"/>
        <w:keepNext w:val="0"/>
        <w:keepLines w:val="0"/>
        <w:widowControl w:val="0"/>
        <w:numPr>
          <w:ilvl w:val="1"/>
          <w:numId w:val="115"/>
        </w:numPr>
        <w:autoSpaceDE w:val="0"/>
        <w:autoSpaceDN w:val="0"/>
        <w:spacing w:before="120" w:after="0" w:line="360" w:lineRule="auto"/>
        <w:ind w:right="0"/>
        <w:jc w:val="both"/>
        <w:outlineLvl w:val="9"/>
        <w:rPr>
          <w:rFonts w:eastAsia="Constantia"/>
        </w:rPr>
      </w:pPr>
      <w:r w:rsidRPr="00AF2109">
        <w:rPr>
          <w:rFonts w:eastAsia="Constantia"/>
        </w:rPr>
        <w:t>Anticoagulation for thrombosis with no evidence of hemorrhage.</w:t>
      </w:r>
    </w:p>
    <w:p w14:paraId="0A50C18A"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409" w:name="_Toc215925610"/>
      <w:r w:rsidRPr="00AF2109">
        <w:rPr>
          <w:rFonts w:eastAsia="Constantia"/>
          <w:b/>
          <w:bCs/>
          <w:color w:val="4472C4" w:themeColor="accent1"/>
        </w:rPr>
        <w:t>Monitoring</w:t>
      </w:r>
      <w:bookmarkEnd w:id="5409"/>
      <w:r w:rsidRPr="00AF2109">
        <w:rPr>
          <w:rFonts w:eastAsia="Constantia"/>
          <w:b/>
          <w:bCs/>
          <w:color w:val="4472C4" w:themeColor="accent1"/>
        </w:rPr>
        <w:t xml:space="preserve"> </w:t>
      </w:r>
    </w:p>
    <w:p w14:paraId="571D8580" w14:textId="77777777" w:rsidR="00E83211" w:rsidRPr="00E154BB" w:rsidRDefault="00E83211">
      <w:pPr>
        <w:pStyle w:val="ListParagraph"/>
        <w:keepNext w:val="0"/>
        <w:keepLines w:val="0"/>
        <w:widowControl w:val="0"/>
        <w:numPr>
          <w:ilvl w:val="0"/>
          <w:numId w:val="115"/>
        </w:numPr>
        <w:autoSpaceDE w:val="0"/>
        <w:autoSpaceDN w:val="0"/>
        <w:spacing w:before="120" w:after="0" w:line="360" w:lineRule="auto"/>
        <w:ind w:right="0"/>
        <w:jc w:val="both"/>
        <w:outlineLvl w:val="9"/>
        <w:rPr>
          <w:rFonts w:eastAsia="Constantia"/>
        </w:rPr>
      </w:pPr>
      <w:r w:rsidRPr="00E154BB">
        <w:rPr>
          <w:rFonts w:eastAsia="Constantia"/>
        </w:rPr>
        <w:t xml:space="preserve">Closely monitor the patient’s vital signs, input/output, ECG monitor, and mental status.  </w:t>
      </w:r>
    </w:p>
    <w:p w14:paraId="22976C73"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410" w:name="_Toc215925611"/>
      <w:r w:rsidRPr="00AF2109">
        <w:rPr>
          <w:rFonts w:eastAsia="Constantia"/>
          <w:b/>
          <w:bCs/>
          <w:color w:val="4472C4" w:themeColor="accent1"/>
        </w:rPr>
        <w:t>Disposition</w:t>
      </w:r>
      <w:bookmarkEnd w:id="5410"/>
    </w:p>
    <w:p w14:paraId="26282F4D" w14:textId="77777777" w:rsidR="00E83211" w:rsidRPr="00AF2109" w:rsidRDefault="00E83211">
      <w:pPr>
        <w:pStyle w:val="ListParagraph"/>
        <w:keepNext w:val="0"/>
        <w:keepLines w:val="0"/>
        <w:widowControl w:val="0"/>
        <w:numPr>
          <w:ilvl w:val="0"/>
          <w:numId w:val="115"/>
        </w:numPr>
        <w:autoSpaceDE w:val="0"/>
        <w:autoSpaceDN w:val="0"/>
        <w:spacing w:before="120" w:after="0" w:line="360" w:lineRule="auto"/>
        <w:ind w:right="0"/>
        <w:jc w:val="both"/>
        <w:outlineLvl w:val="9"/>
        <w:rPr>
          <w:rFonts w:eastAsia="Constantia"/>
        </w:rPr>
      </w:pPr>
      <w:r w:rsidRPr="00E154BB">
        <w:rPr>
          <w:rFonts w:eastAsia="Constantia"/>
        </w:rPr>
        <w:t xml:space="preserve">Refer to hemato-oncology center immediately. </w:t>
      </w:r>
    </w:p>
    <w:p w14:paraId="6EAB674D" w14:textId="77777777" w:rsidR="00E83211" w:rsidRPr="00E154BB" w:rsidRDefault="00E83211" w:rsidP="00E83211">
      <w:pPr>
        <w:pStyle w:val="Heading3"/>
      </w:pPr>
      <w:bookmarkStart w:id="5411" w:name="page272"/>
      <w:bookmarkStart w:id="5412" w:name="_Toc215925612"/>
      <w:bookmarkStart w:id="5413" w:name="_Toc216608653"/>
      <w:bookmarkEnd w:id="5411"/>
      <w:r w:rsidRPr="00E154BB">
        <w:t>3.9.4. Febrile Neutropenia</w:t>
      </w:r>
      <w:bookmarkEnd w:id="5412"/>
      <w:bookmarkEnd w:id="5413"/>
    </w:p>
    <w:p w14:paraId="40A6D601"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414" w:name="_Toc215925613"/>
      <w:r w:rsidRPr="00AF2109">
        <w:rPr>
          <w:rFonts w:eastAsia="Constantia"/>
          <w:b/>
          <w:bCs/>
          <w:color w:val="4472C4" w:themeColor="accent1"/>
        </w:rPr>
        <w:t>Introduction</w:t>
      </w:r>
      <w:bookmarkEnd w:id="5414"/>
    </w:p>
    <w:p w14:paraId="5B6CC6E5"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rPr>
        <w:t xml:space="preserve">A single oral temperature </w:t>
      </w:r>
      <w:r w:rsidRPr="00E154BB">
        <w:rPr>
          <w:rFonts w:eastAsia="Constantia"/>
          <w:b/>
          <w:i/>
        </w:rPr>
        <w:t>&gt;</w:t>
      </w:r>
      <w:r w:rsidRPr="00E154BB">
        <w:rPr>
          <w:rFonts w:eastAsia="Constantia"/>
        </w:rPr>
        <w:t xml:space="preserve">38.3C or </w:t>
      </w:r>
      <w:r w:rsidRPr="00E154BB">
        <w:rPr>
          <w:rFonts w:eastAsia="Constantia"/>
          <w:b/>
          <w:i/>
        </w:rPr>
        <w:t>&gt;</w:t>
      </w:r>
      <w:r w:rsidRPr="00E154BB">
        <w:rPr>
          <w:rFonts w:eastAsia="Constantia"/>
        </w:rPr>
        <w:t xml:space="preserve">38.0C sustained for &gt;1 hour or occurring twice within 24 hours in a child with ANC </w:t>
      </w:r>
      <w:r w:rsidRPr="00E154BB">
        <w:rPr>
          <w:rFonts w:eastAsia="Constantia"/>
          <w:b/>
          <w:i/>
        </w:rPr>
        <w:t>&lt;</w:t>
      </w:r>
      <w:r w:rsidRPr="00E154BB">
        <w:rPr>
          <w:rFonts w:eastAsia="Constantia"/>
        </w:rPr>
        <w:t xml:space="preserve"> 500 or ANC &lt; 1000 expected to decrease to &lt;500 in 48 hours; etiologies can be Gram positive and negative rods, gram positive cocci, viruses, fungi, and anaerobes.</w:t>
      </w:r>
    </w:p>
    <w:p w14:paraId="7717138F" w14:textId="77777777" w:rsidR="00E83211" w:rsidRPr="00E154BB" w:rsidRDefault="00E83211" w:rsidP="00E83211">
      <w:pPr>
        <w:keepNext w:val="0"/>
        <w:keepLines w:val="0"/>
        <w:spacing w:before="120" w:after="0" w:line="360" w:lineRule="auto"/>
        <w:ind w:right="0"/>
        <w:jc w:val="both"/>
        <w:outlineLvl w:val="9"/>
        <w:rPr>
          <w:rFonts w:eastAsia="Constantia"/>
          <w:b/>
          <w:bCs/>
        </w:rPr>
      </w:pPr>
      <w:r w:rsidRPr="00E154BB">
        <w:rPr>
          <w:rFonts w:eastAsia="Constantia"/>
          <w:b/>
          <w:bCs/>
        </w:rPr>
        <w:t>Clinical manifestation:</w:t>
      </w:r>
    </w:p>
    <w:p w14:paraId="4B564305" w14:textId="77777777" w:rsidR="00E83211" w:rsidRPr="00AF2109" w:rsidRDefault="00E83211">
      <w:pPr>
        <w:pStyle w:val="ListParagraph"/>
        <w:keepNext w:val="0"/>
        <w:keepLines w:val="0"/>
        <w:widowControl w:val="0"/>
        <w:numPr>
          <w:ilvl w:val="0"/>
          <w:numId w:val="116"/>
        </w:numPr>
        <w:autoSpaceDE w:val="0"/>
        <w:autoSpaceDN w:val="0"/>
        <w:spacing w:before="120" w:after="0" w:line="360" w:lineRule="auto"/>
        <w:ind w:right="0"/>
        <w:jc w:val="both"/>
        <w:outlineLvl w:val="9"/>
        <w:rPr>
          <w:rFonts w:eastAsia="Constantia"/>
        </w:rPr>
      </w:pPr>
      <w:r w:rsidRPr="00AF2109">
        <w:rPr>
          <w:rFonts w:eastAsia="Constantia"/>
        </w:rPr>
        <w:t>Unexplained fever without evident focus</w:t>
      </w:r>
    </w:p>
    <w:p w14:paraId="4755EA36" w14:textId="77777777" w:rsidR="00E83211" w:rsidRPr="00AF2109" w:rsidRDefault="00E83211">
      <w:pPr>
        <w:pStyle w:val="ListParagraph"/>
        <w:keepNext w:val="0"/>
        <w:keepLines w:val="0"/>
        <w:widowControl w:val="0"/>
        <w:numPr>
          <w:ilvl w:val="0"/>
          <w:numId w:val="116"/>
        </w:numPr>
        <w:autoSpaceDE w:val="0"/>
        <w:autoSpaceDN w:val="0"/>
        <w:spacing w:before="120" w:after="0" w:line="360" w:lineRule="auto"/>
        <w:ind w:right="0"/>
        <w:jc w:val="both"/>
        <w:outlineLvl w:val="9"/>
        <w:rPr>
          <w:rFonts w:eastAsia="Constantia"/>
        </w:rPr>
      </w:pPr>
      <w:r w:rsidRPr="00AF2109">
        <w:rPr>
          <w:rFonts w:eastAsia="Constantia"/>
        </w:rPr>
        <w:t>Examine thoroughly every system (e.g., anal area) (</w:t>
      </w:r>
      <w:r w:rsidRPr="00AF2109">
        <w:rPr>
          <w:rFonts w:eastAsia="Constantia"/>
          <w:i/>
          <w:iCs/>
        </w:rPr>
        <w:t>avoid per rectal [PR] exam though!</w:t>
      </w:r>
      <w:r w:rsidRPr="00AF2109">
        <w:rPr>
          <w:rFonts w:eastAsia="Constantia"/>
        </w:rPr>
        <w:t>), including skin.</w:t>
      </w:r>
    </w:p>
    <w:p w14:paraId="4606F9D3"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b/>
          <w:bCs/>
        </w:rPr>
        <w:t xml:space="preserve">Investigations: </w:t>
      </w:r>
      <w:r w:rsidRPr="00E154BB">
        <w:rPr>
          <w:rFonts w:eastAsia="Constantia"/>
        </w:rPr>
        <w:t>CBC, Blood cultures, urine cultures, Gram stain and culture from suspicious sites</w:t>
      </w:r>
    </w:p>
    <w:p w14:paraId="14AAF630"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415" w:name="_Toc215925614"/>
      <w:r w:rsidRPr="00AF2109">
        <w:rPr>
          <w:rFonts w:eastAsia="Constantia"/>
          <w:b/>
          <w:bCs/>
          <w:color w:val="4472C4" w:themeColor="accent1"/>
        </w:rPr>
        <w:t>Recommended management</w:t>
      </w:r>
      <w:bookmarkEnd w:id="5415"/>
    </w:p>
    <w:p w14:paraId="7DB33D71" w14:textId="77777777" w:rsidR="00E83211" w:rsidRPr="00AF2109" w:rsidRDefault="00E83211">
      <w:pPr>
        <w:pStyle w:val="ListParagraph"/>
        <w:keepNext w:val="0"/>
        <w:keepLines w:val="0"/>
        <w:widowControl w:val="0"/>
        <w:numPr>
          <w:ilvl w:val="0"/>
          <w:numId w:val="117"/>
        </w:numPr>
        <w:autoSpaceDE w:val="0"/>
        <w:autoSpaceDN w:val="0"/>
        <w:spacing w:before="120" w:after="0" w:line="360" w:lineRule="auto"/>
        <w:ind w:right="0"/>
        <w:jc w:val="both"/>
        <w:outlineLvl w:val="9"/>
        <w:rPr>
          <w:rFonts w:eastAsia="Constantia"/>
        </w:rPr>
      </w:pPr>
      <w:r w:rsidRPr="00AF2109">
        <w:rPr>
          <w:rFonts w:eastAsia="Constantia"/>
        </w:rPr>
        <w:t>Empiric antibiotic with in 1 hour of triage and response assessed in 3–5 days.</w:t>
      </w:r>
    </w:p>
    <w:p w14:paraId="6049061E" w14:textId="77777777" w:rsidR="00E83211" w:rsidRPr="00AF2109" w:rsidRDefault="00E83211">
      <w:pPr>
        <w:pStyle w:val="ListParagraph"/>
        <w:keepNext w:val="0"/>
        <w:keepLines w:val="0"/>
        <w:widowControl w:val="0"/>
        <w:numPr>
          <w:ilvl w:val="0"/>
          <w:numId w:val="117"/>
        </w:numPr>
        <w:autoSpaceDE w:val="0"/>
        <w:autoSpaceDN w:val="0"/>
        <w:spacing w:before="120" w:after="0" w:line="360" w:lineRule="auto"/>
        <w:ind w:right="0"/>
        <w:jc w:val="both"/>
        <w:outlineLvl w:val="9"/>
        <w:rPr>
          <w:rFonts w:eastAsia="Constantia"/>
          <w:color w:val="000000"/>
        </w:rPr>
      </w:pPr>
      <w:r w:rsidRPr="00AF2109">
        <w:rPr>
          <w:rFonts w:eastAsia="Constantia"/>
          <w:color w:val="000000"/>
        </w:rPr>
        <w:t>Ceftriaxone and gentamycin for uncomplicated patients</w:t>
      </w:r>
    </w:p>
    <w:p w14:paraId="6C7CA6A8" w14:textId="77777777" w:rsidR="00E83211" w:rsidRPr="00AF2109" w:rsidRDefault="00E83211">
      <w:pPr>
        <w:pStyle w:val="ListParagraph"/>
        <w:keepNext w:val="0"/>
        <w:keepLines w:val="0"/>
        <w:widowControl w:val="0"/>
        <w:numPr>
          <w:ilvl w:val="0"/>
          <w:numId w:val="117"/>
        </w:numPr>
        <w:autoSpaceDE w:val="0"/>
        <w:autoSpaceDN w:val="0"/>
        <w:spacing w:before="120" w:after="0" w:line="360" w:lineRule="auto"/>
        <w:ind w:right="0"/>
        <w:jc w:val="both"/>
        <w:outlineLvl w:val="9"/>
        <w:rPr>
          <w:rFonts w:eastAsia="Constantia"/>
        </w:rPr>
      </w:pPr>
      <w:r w:rsidRPr="00AF2109">
        <w:rPr>
          <w:rFonts w:eastAsia="Constantia"/>
        </w:rPr>
        <w:t xml:space="preserve">Modify antibiotic based on blood culture or if patient deteriorates, consider vancomycin at a </w:t>
      </w:r>
      <w:r w:rsidRPr="00AF2109">
        <w:rPr>
          <w:rFonts w:eastAsia="Constantia"/>
        </w:rPr>
        <w:lastRenderedPageBreak/>
        <w:t>dose of 60 mg/kg/day IV divided every 8h (max 4 g/day) in the following situations:</w:t>
      </w:r>
    </w:p>
    <w:p w14:paraId="05125B3E" w14:textId="77777777" w:rsidR="00E83211" w:rsidRPr="00AF2109" w:rsidRDefault="00E83211">
      <w:pPr>
        <w:pStyle w:val="ListParagraph"/>
        <w:keepNext w:val="0"/>
        <w:keepLines w:val="0"/>
        <w:widowControl w:val="0"/>
        <w:numPr>
          <w:ilvl w:val="1"/>
          <w:numId w:val="117"/>
        </w:numPr>
        <w:autoSpaceDE w:val="0"/>
        <w:autoSpaceDN w:val="0"/>
        <w:spacing w:before="120" w:after="0" w:line="360" w:lineRule="auto"/>
        <w:ind w:right="0"/>
        <w:jc w:val="both"/>
        <w:outlineLvl w:val="9"/>
        <w:rPr>
          <w:rFonts w:eastAsia="Constantia"/>
        </w:rPr>
      </w:pPr>
      <w:r w:rsidRPr="00AF2109">
        <w:rPr>
          <w:rFonts w:eastAsia="Constantia"/>
        </w:rPr>
        <w:t>Patients with AML receiving high-dose cytarabine</w:t>
      </w:r>
    </w:p>
    <w:p w14:paraId="2C4315B1" w14:textId="77777777" w:rsidR="00E83211" w:rsidRPr="00AF2109" w:rsidRDefault="00E83211">
      <w:pPr>
        <w:pStyle w:val="ListParagraph"/>
        <w:keepNext w:val="0"/>
        <w:keepLines w:val="0"/>
        <w:widowControl w:val="0"/>
        <w:numPr>
          <w:ilvl w:val="1"/>
          <w:numId w:val="117"/>
        </w:numPr>
        <w:autoSpaceDE w:val="0"/>
        <w:autoSpaceDN w:val="0"/>
        <w:spacing w:before="120" w:after="0" w:line="360" w:lineRule="auto"/>
        <w:ind w:right="0"/>
        <w:jc w:val="both"/>
        <w:outlineLvl w:val="9"/>
        <w:rPr>
          <w:rFonts w:eastAsia="Constantia"/>
        </w:rPr>
      </w:pPr>
      <w:r w:rsidRPr="00AF2109">
        <w:rPr>
          <w:rFonts w:eastAsia="Constantia"/>
        </w:rPr>
        <w:t>Presentation with hypotension or other evidence of shock and mucositis</w:t>
      </w:r>
    </w:p>
    <w:p w14:paraId="24A3FBAC" w14:textId="77777777" w:rsidR="00E83211" w:rsidRPr="00AF2109" w:rsidRDefault="00E83211">
      <w:pPr>
        <w:pStyle w:val="ListParagraph"/>
        <w:keepNext w:val="0"/>
        <w:keepLines w:val="0"/>
        <w:widowControl w:val="0"/>
        <w:numPr>
          <w:ilvl w:val="1"/>
          <w:numId w:val="117"/>
        </w:numPr>
        <w:autoSpaceDE w:val="0"/>
        <w:autoSpaceDN w:val="0"/>
        <w:spacing w:before="120" w:after="0" w:line="360" w:lineRule="auto"/>
        <w:ind w:right="0"/>
        <w:jc w:val="both"/>
        <w:outlineLvl w:val="9"/>
        <w:rPr>
          <w:rFonts w:eastAsia="Constantia"/>
        </w:rPr>
      </w:pPr>
      <w:r w:rsidRPr="00AF2109">
        <w:rPr>
          <w:rFonts w:eastAsia="Constantia"/>
        </w:rPr>
        <w:t>Skin breakdown or catheter site infection</w:t>
      </w:r>
    </w:p>
    <w:p w14:paraId="41FABD31" w14:textId="77777777" w:rsidR="00E83211" w:rsidRPr="00AF2109" w:rsidRDefault="00E83211">
      <w:pPr>
        <w:pStyle w:val="ListParagraph"/>
        <w:keepNext w:val="0"/>
        <w:keepLines w:val="0"/>
        <w:widowControl w:val="0"/>
        <w:numPr>
          <w:ilvl w:val="1"/>
          <w:numId w:val="117"/>
        </w:numPr>
        <w:autoSpaceDE w:val="0"/>
        <w:autoSpaceDN w:val="0"/>
        <w:spacing w:before="120" w:after="0" w:line="360" w:lineRule="auto"/>
        <w:ind w:right="0"/>
        <w:jc w:val="both"/>
        <w:outlineLvl w:val="9"/>
        <w:rPr>
          <w:rFonts w:eastAsia="Constantia"/>
        </w:rPr>
      </w:pPr>
      <w:r w:rsidRPr="00AF2109">
        <w:rPr>
          <w:rFonts w:eastAsia="Constantia"/>
        </w:rPr>
        <w:t>Vegetation on echocardiogram</w:t>
      </w:r>
    </w:p>
    <w:p w14:paraId="4B38D41F" w14:textId="77777777" w:rsidR="00E83211" w:rsidRPr="00AF2109" w:rsidRDefault="00E83211">
      <w:pPr>
        <w:pStyle w:val="ListParagraph"/>
        <w:keepNext w:val="0"/>
        <w:keepLines w:val="0"/>
        <w:widowControl w:val="0"/>
        <w:numPr>
          <w:ilvl w:val="0"/>
          <w:numId w:val="117"/>
        </w:numPr>
        <w:autoSpaceDE w:val="0"/>
        <w:autoSpaceDN w:val="0"/>
        <w:spacing w:before="120" w:after="0" w:line="360" w:lineRule="auto"/>
        <w:ind w:right="0"/>
        <w:jc w:val="both"/>
        <w:outlineLvl w:val="9"/>
        <w:rPr>
          <w:rFonts w:eastAsia="Constantia"/>
        </w:rPr>
      </w:pPr>
      <w:bookmarkStart w:id="5416" w:name="page273"/>
      <w:bookmarkEnd w:id="5416"/>
      <w:r w:rsidRPr="00AF2109">
        <w:rPr>
          <w:rFonts w:eastAsia="Constantia"/>
        </w:rPr>
        <w:t>Stop antibiotics if culture is negative, patient afebrile, ANC &gt; 500, or if ANC &gt; 200 and rising, and a total duration of not more than 7–10 days in Gram positive and 10–14 days in Gram negative infections.</w:t>
      </w:r>
    </w:p>
    <w:p w14:paraId="5E2E8280" w14:textId="77777777" w:rsidR="00E83211" w:rsidRPr="00AF2109" w:rsidRDefault="00E83211">
      <w:pPr>
        <w:pStyle w:val="ListParagraph"/>
        <w:keepNext w:val="0"/>
        <w:keepLines w:val="0"/>
        <w:widowControl w:val="0"/>
        <w:numPr>
          <w:ilvl w:val="0"/>
          <w:numId w:val="117"/>
        </w:numPr>
        <w:autoSpaceDE w:val="0"/>
        <w:autoSpaceDN w:val="0"/>
        <w:spacing w:before="120" w:after="0" w:line="360" w:lineRule="auto"/>
        <w:ind w:right="0"/>
        <w:jc w:val="both"/>
        <w:outlineLvl w:val="9"/>
        <w:rPr>
          <w:rFonts w:eastAsia="Constantia"/>
        </w:rPr>
      </w:pPr>
      <w:r w:rsidRPr="00AF2109">
        <w:rPr>
          <w:rFonts w:eastAsia="Constantia"/>
        </w:rPr>
        <w:t>Add antifungal like amphotericin B if no response to 3–5 days of antibiotics treatment.</w:t>
      </w:r>
    </w:p>
    <w:p w14:paraId="39514F27"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417" w:name="_Toc215925615"/>
      <w:r w:rsidRPr="00AF2109">
        <w:rPr>
          <w:rFonts w:eastAsia="Constantia"/>
          <w:b/>
          <w:bCs/>
          <w:color w:val="4472C4" w:themeColor="accent1"/>
        </w:rPr>
        <w:t>Monitoring</w:t>
      </w:r>
      <w:bookmarkEnd w:id="5417"/>
    </w:p>
    <w:p w14:paraId="7F565F29" w14:textId="77777777" w:rsidR="00E83211" w:rsidRPr="00E154BB" w:rsidRDefault="00E83211">
      <w:pPr>
        <w:pStyle w:val="ListParagraph"/>
        <w:keepNext w:val="0"/>
        <w:keepLines w:val="0"/>
        <w:widowControl w:val="0"/>
        <w:numPr>
          <w:ilvl w:val="0"/>
          <w:numId w:val="115"/>
        </w:numPr>
        <w:autoSpaceDE w:val="0"/>
        <w:autoSpaceDN w:val="0"/>
        <w:spacing w:before="120" w:after="0" w:line="360" w:lineRule="auto"/>
        <w:ind w:right="0"/>
        <w:jc w:val="both"/>
        <w:outlineLvl w:val="9"/>
        <w:rPr>
          <w:rFonts w:eastAsia="Constantia"/>
        </w:rPr>
      </w:pPr>
      <w:r w:rsidRPr="00E154BB">
        <w:rPr>
          <w:rFonts w:eastAsia="Constantia"/>
        </w:rPr>
        <w:t xml:space="preserve">Vital signs, ECG, mental status, urine output </w:t>
      </w:r>
    </w:p>
    <w:p w14:paraId="2F8D997D"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418" w:name="_Toc215925616"/>
      <w:r w:rsidRPr="00AF2109">
        <w:rPr>
          <w:rFonts w:eastAsia="Constantia"/>
          <w:b/>
          <w:bCs/>
          <w:color w:val="4472C4" w:themeColor="accent1"/>
        </w:rPr>
        <w:t>Disposition</w:t>
      </w:r>
      <w:bookmarkEnd w:id="5418"/>
    </w:p>
    <w:p w14:paraId="664611F8" w14:textId="77777777" w:rsidR="00E83211" w:rsidRPr="00AF2109" w:rsidRDefault="00E83211">
      <w:pPr>
        <w:pStyle w:val="ListParagraph"/>
        <w:keepNext w:val="0"/>
        <w:keepLines w:val="0"/>
        <w:widowControl w:val="0"/>
        <w:numPr>
          <w:ilvl w:val="0"/>
          <w:numId w:val="115"/>
        </w:numPr>
        <w:autoSpaceDE w:val="0"/>
        <w:autoSpaceDN w:val="0"/>
        <w:spacing w:before="120" w:after="0" w:line="360" w:lineRule="auto"/>
        <w:ind w:right="0"/>
        <w:jc w:val="both"/>
        <w:outlineLvl w:val="9"/>
        <w:rPr>
          <w:rFonts w:eastAsia="Constantia"/>
        </w:rPr>
      </w:pPr>
      <w:r w:rsidRPr="00E154BB">
        <w:rPr>
          <w:rFonts w:eastAsia="Constantia"/>
        </w:rPr>
        <w:t>Admit to general ward with infection precautions (“clean room”).</w:t>
      </w:r>
    </w:p>
    <w:p w14:paraId="292C54D3" w14:textId="5B42B83E" w:rsidR="00E83211" w:rsidRPr="00E154BB" w:rsidRDefault="00E83211" w:rsidP="00E83211">
      <w:pPr>
        <w:pStyle w:val="Heading3"/>
      </w:pPr>
      <w:bookmarkStart w:id="5419" w:name="_Toc215925617"/>
      <w:bookmarkStart w:id="5420" w:name="_Toc216608654"/>
      <w:r w:rsidRPr="00E154BB">
        <w:t>3.9.</w:t>
      </w:r>
      <w:r w:rsidR="00EF597B">
        <w:t>5</w:t>
      </w:r>
      <w:r w:rsidRPr="00E154BB">
        <w:t>. Typhilitis</w:t>
      </w:r>
      <w:bookmarkEnd w:id="5419"/>
      <w:bookmarkEnd w:id="5420"/>
    </w:p>
    <w:p w14:paraId="24BEF48D"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421" w:name="_Toc215925618"/>
      <w:r w:rsidRPr="00AF2109">
        <w:rPr>
          <w:rFonts w:eastAsia="Constantia"/>
          <w:b/>
          <w:bCs/>
          <w:color w:val="4472C4" w:themeColor="accent1"/>
        </w:rPr>
        <w:t>Introduction and clinical features</w:t>
      </w:r>
      <w:bookmarkEnd w:id="5421"/>
    </w:p>
    <w:p w14:paraId="4CB88D27" w14:textId="77777777" w:rsidR="00E83211" w:rsidRPr="00AF2109" w:rsidRDefault="00E83211">
      <w:pPr>
        <w:pStyle w:val="ListParagraph"/>
        <w:keepNext w:val="0"/>
        <w:keepLines w:val="0"/>
        <w:widowControl w:val="0"/>
        <w:numPr>
          <w:ilvl w:val="0"/>
          <w:numId w:val="118"/>
        </w:numPr>
        <w:autoSpaceDE w:val="0"/>
        <w:autoSpaceDN w:val="0"/>
        <w:spacing w:before="120" w:after="0" w:line="360" w:lineRule="auto"/>
        <w:ind w:right="0"/>
        <w:jc w:val="both"/>
        <w:outlineLvl w:val="9"/>
        <w:rPr>
          <w:rFonts w:eastAsia="Constantia"/>
        </w:rPr>
      </w:pPr>
      <w:r w:rsidRPr="00AF2109">
        <w:rPr>
          <w:rFonts w:eastAsia="Constantia"/>
        </w:rPr>
        <w:t xml:space="preserve">Necrotizing colitis is mostly in neutropenic patients with hematologic malignancies with breakdown of gut mucosal integrity as a result cytotoxic chemotherapy. </w:t>
      </w:r>
    </w:p>
    <w:p w14:paraId="5F0BF964" w14:textId="77777777" w:rsidR="00E83211" w:rsidRPr="00AF2109" w:rsidRDefault="00E83211">
      <w:pPr>
        <w:pStyle w:val="ListParagraph"/>
        <w:keepNext w:val="0"/>
        <w:keepLines w:val="0"/>
        <w:widowControl w:val="0"/>
        <w:numPr>
          <w:ilvl w:val="0"/>
          <w:numId w:val="118"/>
        </w:numPr>
        <w:autoSpaceDE w:val="0"/>
        <w:autoSpaceDN w:val="0"/>
        <w:spacing w:before="120" w:after="0" w:line="360" w:lineRule="auto"/>
        <w:ind w:right="0"/>
        <w:jc w:val="both"/>
        <w:outlineLvl w:val="9"/>
        <w:rPr>
          <w:rFonts w:eastAsia="Constantia"/>
        </w:rPr>
      </w:pPr>
      <w:r w:rsidRPr="00AF2109">
        <w:rPr>
          <w:rFonts w:eastAsia="Constantia"/>
        </w:rPr>
        <w:t>Cecum is most commonly affected site; mostly a polymicrobial infection.</w:t>
      </w:r>
    </w:p>
    <w:p w14:paraId="696B6491" w14:textId="77777777" w:rsidR="00E83211" w:rsidRPr="00AF2109" w:rsidRDefault="00E83211">
      <w:pPr>
        <w:pStyle w:val="ListParagraph"/>
        <w:keepNext w:val="0"/>
        <w:keepLines w:val="0"/>
        <w:widowControl w:val="0"/>
        <w:numPr>
          <w:ilvl w:val="0"/>
          <w:numId w:val="118"/>
        </w:numPr>
        <w:autoSpaceDE w:val="0"/>
        <w:autoSpaceDN w:val="0"/>
        <w:spacing w:before="120" w:after="0" w:line="360" w:lineRule="auto"/>
        <w:ind w:right="0"/>
        <w:jc w:val="both"/>
        <w:outlineLvl w:val="9"/>
        <w:rPr>
          <w:rFonts w:eastAsia="Constantia"/>
        </w:rPr>
      </w:pPr>
      <w:r w:rsidRPr="00AF2109">
        <w:rPr>
          <w:rFonts w:eastAsia="Constantia"/>
        </w:rPr>
        <w:t>Should be considered in neutropenic patients with fever and abdominal pain.</w:t>
      </w:r>
    </w:p>
    <w:p w14:paraId="57FDF673" w14:textId="77777777" w:rsidR="00E83211" w:rsidRPr="00AF2109" w:rsidRDefault="00E83211">
      <w:pPr>
        <w:pStyle w:val="ListParagraph"/>
        <w:keepNext w:val="0"/>
        <w:keepLines w:val="0"/>
        <w:widowControl w:val="0"/>
        <w:numPr>
          <w:ilvl w:val="0"/>
          <w:numId w:val="118"/>
        </w:numPr>
        <w:autoSpaceDE w:val="0"/>
        <w:autoSpaceDN w:val="0"/>
        <w:spacing w:before="120" w:after="0" w:line="360" w:lineRule="auto"/>
        <w:ind w:right="0"/>
        <w:jc w:val="both"/>
        <w:outlineLvl w:val="9"/>
        <w:rPr>
          <w:rFonts w:eastAsia="Constantia"/>
        </w:rPr>
      </w:pPr>
      <w:r w:rsidRPr="00AF2109">
        <w:rPr>
          <w:rFonts w:eastAsia="Constantia"/>
        </w:rPr>
        <w:t>Abdominal distension, nausea, vomiting, watery or bloody diarrhea, paralytic ileus, signs of peritonitis and shock.</w:t>
      </w:r>
    </w:p>
    <w:p w14:paraId="44E48992" w14:textId="77777777" w:rsidR="00E83211" w:rsidRPr="00E154BB" w:rsidRDefault="00E83211" w:rsidP="00E83211">
      <w:pPr>
        <w:keepNext w:val="0"/>
        <w:keepLines w:val="0"/>
        <w:spacing w:before="120" w:after="0" w:line="360" w:lineRule="auto"/>
        <w:ind w:right="0"/>
        <w:jc w:val="both"/>
        <w:outlineLvl w:val="9"/>
        <w:rPr>
          <w:rFonts w:eastAsia="Constantia"/>
        </w:rPr>
      </w:pPr>
      <w:r w:rsidRPr="00E154BB">
        <w:rPr>
          <w:rFonts w:eastAsia="Constantia"/>
          <w:b/>
        </w:rPr>
        <w:t xml:space="preserve">Investigations: </w:t>
      </w:r>
      <w:r w:rsidRPr="00E154BB">
        <w:rPr>
          <w:rFonts w:eastAsia="Constantia"/>
        </w:rPr>
        <w:t>Blood and stool culture, imaging including plain abdominal film and CT scan</w:t>
      </w:r>
    </w:p>
    <w:p w14:paraId="0E7E802E" w14:textId="77777777" w:rsidR="00E83211" w:rsidRPr="00AF2109" w:rsidRDefault="00E83211" w:rsidP="00E83211">
      <w:pPr>
        <w:spacing w:before="200" w:after="0" w:line="360" w:lineRule="auto"/>
        <w:ind w:right="0"/>
        <w:jc w:val="both"/>
        <w:outlineLvl w:val="3"/>
        <w:rPr>
          <w:rFonts w:eastAsia="Constantia"/>
          <w:b/>
          <w:bCs/>
          <w:color w:val="4472C4" w:themeColor="accent1"/>
        </w:rPr>
      </w:pPr>
      <w:bookmarkStart w:id="5422" w:name="_Toc215925619"/>
      <w:r w:rsidRPr="00AF2109">
        <w:rPr>
          <w:rFonts w:eastAsia="Constantia"/>
          <w:b/>
          <w:bCs/>
          <w:color w:val="4472C4" w:themeColor="accent1"/>
        </w:rPr>
        <w:t>Recommended management</w:t>
      </w:r>
      <w:bookmarkEnd w:id="5422"/>
    </w:p>
    <w:p w14:paraId="26082BE5" w14:textId="77777777" w:rsidR="00E83211" w:rsidRPr="00E154BB" w:rsidRDefault="00E83211">
      <w:pPr>
        <w:keepNext w:val="0"/>
        <w:keepLines w:val="0"/>
        <w:numPr>
          <w:ilvl w:val="0"/>
          <w:numId w:val="5"/>
        </w:numPr>
        <w:spacing w:before="120" w:after="0" w:line="360" w:lineRule="auto"/>
        <w:ind w:right="0"/>
        <w:jc w:val="both"/>
        <w:outlineLvl w:val="9"/>
        <w:rPr>
          <w:rFonts w:eastAsia="Constantia"/>
        </w:rPr>
      </w:pPr>
      <w:r w:rsidRPr="00E154BB">
        <w:rPr>
          <w:rFonts w:eastAsia="Constantia"/>
        </w:rPr>
        <w:t>NPO, NG suction; packed red cell and platelet transfusions, as indicated</w:t>
      </w:r>
    </w:p>
    <w:p w14:paraId="2288B919" w14:textId="77777777" w:rsidR="00E83211" w:rsidRPr="00E154BB" w:rsidRDefault="00E83211">
      <w:pPr>
        <w:keepNext w:val="0"/>
        <w:keepLines w:val="0"/>
        <w:numPr>
          <w:ilvl w:val="0"/>
          <w:numId w:val="5"/>
        </w:numPr>
        <w:spacing w:before="120" w:after="0" w:line="360" w:lineRule="auto"/>
        <w:ind w:right="0"/>
        <w:jc w:val="both"/>
        <w:outlineLvl w:val="9"/>
        <w:rPr>
          <w:rFonts w:eastAsia="Constantia"/>
        </w:rPr>
      </w:pPr>
      <w:r w:rsidRPr="00E154BB">
        <w:rPr>
          <w:rFonts w:eastAsia="Constantia"/>
        </w:rPr>
        <w:t>Broad-spectrum antibiotics: piperacillin-tazobactam or cefepime/ceftazidime plus metronidazole or meropenem, or ciprofloxacin plus metronidazole or Augmentin fungal coverage is needed if fever is protracted &gt;72 hours.</w:t>
      </w:r>
    </w:p>
    <w:p w14:paraId="7231C3CE" w14:textId="77777777" w:rsidR="00E83211" w:rsidRPr="00E154BB" w:rsidRDefault="00E83211" w:rsidP="00E83211">
      <w:pPr>
        <w:keepNext w:val="0"/>
        <w:keepLines w:val="0"/>
        <w:spacing w:before="120" w:after="0" w:line="360" w:lineRule="auto"/>
        <w:ind w:right="0"/>
        <w:jc w:val="both"/>
        <w:outlineLvl w:val="9"/>
        <w:rPr>
          <w:rFonts w:eastAsia="Constantia"/>
          <w:b/>
        </w:rPr>
      </w:pPr>
      <w:r w:rsidRPr="00E154BB">
        <w:rPr>
          <w:rFonts w:eastAsia="Constantia"/>
          <w:b/>
        </w:rPr>
        <w:t>Indications for surgical intervention</w:t>
      </w:r>
    </w:p>
    <w:p w14:paraId="7A3199DD" w14:textId="77777777" w:rsidR="00E83211" w:rsidRPr="00E154BB" w:rsidRDefault="00E83211">
      <w:pPr>
        <w:keepNext w:val="0"/>
        <w:keepLines w:val="0"/>
        <w:numPr>
          <w:ilvl w:val="0"/>
          <w:numId w:val="5"/>
        </w:numPr>
        <w:spacing w:before="120" w:after="0" w:line="360" w:lineRule="auto"/>
        <w:ind w:right="20"/>
        <w:jc w:val="both"/>
        <w:outlineLvl w:val="9"/>
        <w:rPr>
          <w:rFonts w:eastAsia="Constantia"/>
        </w:rPr>
      </w:pPr>
      <w:r w:rsidRPr="00E154BB">
        <w:rPr>
          <w:rFonts w:eastAsia="Constantia"/>
        </w:rPr>
        <w:lastRenderedPageBreak/>
        <w:t>Persistent gastrointestinal (GI) bleeding despite resolution of neutropenia and thrombocytopenia. Evidence of free air in the abdomen on abdominal radiograph and clinical deterioration</w:t>
      </w:r>
    </w:p>
    <w:p w14:paraId="5BE8A001" w14:textId="77777777" w:rsidR="00E83211" w:rsidRPr="00F12610" w:rsidRDefault="00E83211" w:rsidP="00E83211">
      <w:pPr>
        <w:spacing w:before="200" w:after="0" w:line="360" w:lineRule="auto"/>
        <w:ind w:right="0"/>
        <w:jc w:val="both"/>
        <w:outlineLvl w:val="3"/>
        <w:rPr>
          <w:rFonts w:eastAsia="Constantia"/>
          <w:b/>
          <w:bCs/>
          <w:color w:val="4472C4" w:themeColor="accent1"/>
        </w:rPr>
      </w:pPr>
      <w:bookmarkStart w:id="5423" w:name="_Toc215925620"/>
      <w:r w:rsidRPr="00F12610">
        <w:rPr>
          <w:rFonts w:eastAsia="Constantia"/>
          <w:b/>
          <w:bCs/>
          <w:color w:val="4472C4" w:themeColor="accent1"/>
        </w:rPr>
        <w:t>Monitoring</w:t>
      </w:r>
      <w:bookmarkEnd w:id="5423"/>
    </w:p>
    <w:p w14:paraId="064F35C9" w14:textId="77777777" w:rsidR="00E83211" w:rsidRPr="00E154BB" w:rsidRDefault="00E83211">
      <w:pPr>
        <w:pStyle w:val="ListParagraph"/>
        <w:keepNext w:val="0"/>
        <w:keepLines w:val="0"/>
        <w:widowControl w:val="0"/>
        <w:numPr>
          <w:ilvl w:val="0"/>
          <w:numId w:val="115"/>
        </w:numPr>
        <w:autoSpaceDE w:val="0"/>
        <w:autoSpaceDN w:val="0"/>
        <w:spacing w:before="120" w:after="0" w:line="360" w:lineRule="auto"/>
        <w:ind w:right="0"/>
        <w:jc w:val="both"/>
        <w:outlineLvl w:val="9"/>
        <w:rPr>
          <w:rFonts w:eastAsia="Constantia"/>
        </w:rPr>
      </w:pPr>
      <w:r w:rsidRPr="00E154BB">
        <w:rPr>
          <w:rFonts w:eastAsia="Constantia"/>
        </w:rPr>
        <w:t xml:space="preserve">Follow the mental status; capillary refill, </w:t>
      </w:r>
      <w:r w:rsidRPr="00A625FA">
        <w:rPr>
          <w:rFonts w:eastAsia="Constantia"/>
        </w:rPr>
        <w:t>w</w:t>
      </w:r>
      <w:r w:rsidRPr="00E154BB">
        <w:rPr>
          <w:rFonts w:eastAsia="Constantia"/>
        </w:rPr>
        <w:t>eight</w:t>
      </w:r>
      <w:r w:rsidRPr="00A625FA">
        <w:rPr>
          <w:rFonts w:eastAsia="Constantia"/>
        </w:rPr>
        <w:t>, urine output, v</w:t>
      </w:r>
      <w:r w:rsidRPr="00E154BB">
        <w:rPr>
          <w:rFonts w:eastAsia="Constantia"/>
        </w:rPr>
        <w:t xml:space="preserve">ital </w:t>
      </w:r>
      <w:r w:rsidRPr="00A625FA">
        <w:rPr>
          <w:rFonts w:eastAsia="Constantia"/>
        </w:rPr>
        <w:t>s</w:t>
      </w:r>
      <w:r w:rsidRPr="00E154BB">
        <w:rPr>
          <w:rFonts w:eastAsia="Constantia"/>
        </w:rPr>
        <w:t>igns, skin pinch,</w:t>
      </w:r>
      <w:r w:rsidRPr="00A625FA">
        <w:rPr>
          <w:rFonts w:eastAsia="Constantia"/>
        </w:rPr>
        <w:t xml:space="preserve"> and liver size</w:t>
      </w:r>
      <w:r w:rsidRPr="00E154BB">
        <w:rPr>
          <w:rFonts w:eastAsia="Constantia"/>
        </w:rPr>
        <w:t xml:space="preserve"> should be recorded before and after treatment.</w:t>
      </w:r>
    </w:p>
    <w:p w14:paraId="27CF1752" w14:textId="77777777" w:rsidR="00E83211" w:rsidRPr="00F12610" w:rsidRDefault="00E83211" w:rsidP="00E83211">
      <w:pPr>
        <w:spacing w:before="200" w:after="0" w:line="360" w:lineRule="auto"/>
        <w:ind w:right="0"/>
        <w:jc w:val="both"/>
        <w:outlineLvl w:val="3"/>
        <w:rPr>
          <w:rFonts w:eastAsia="Constantia"/>
          <w:b/>
          <w:bCs/>
          <w:color w:val="4472C4" w:themeColor="accent1"/>
        </w:rPr>
      </w:pPr>
      <w:bookmarkStart w:id="5424" w:name="_Toc215925621"/>
      <w:r w:rsidRPr="00F12610">
        <w:rPr>
          <w:rFonts w:eastAsia="Constantia"/>
          <w:b/>
          <w:bCs/>
          <w:color w:val="4472C4" w:themeColor="accent1"/>
        </w:rPr>
        <w:t>Disposition</w:t>
      </w:r>
      <w:bookmarkEnd w:id="5424"/>
    </w:p>
    <w:p w14:paraId="4EBE5A36" w14:textId="77777777" w:rsidR="00E83211" w:rsidRDefault="00E83211">
      <w:pPr>
        <w:pStyle w:val="ListParagraph"/>
        <w:keepNext w:val="0"/>
        <w:keepLines w:val="0"/>
        <w:widowControl w:val="0"/>
        <w:numPr>
          <w:ilvl w:val="0"/>
          <w:numId w:val="115"/>
        </w:numPr>
        <w:autoSpaceDE w:val="0"/>
        <w:autoSpaceDN w:val="0"/>
        <w:spacing w:before="120" w:after="0" w:line="360" w:lineRule="auto"/>
        <w:ind w:right="0"/>
        <w:jc w:val="both"/>
        <w:outlineLvl w:val="9"/>
        <w:rPr>
          <w:rFonts w:eastAsia="Constantia"/>
        </w:rPr>
      </w:pPr>
      <w:r w:rsidRPr="00E154BB">
        <w:rPr>
          <w:rFonts w:eastAsia="Constantia"/>
        </w:rPr>
        <w:t>Hemodynamically unstable patients should be admitted to and managed in the PICU.</w:t>
      </w:r>
    </w:p>
    <w:p w14:paraId="1EECAA77" w14:textId="77777777" w:rsidR="008C73D8" w:rsidRDefault="008C73D8" w:rsidP="008C73D8">
      <w:pPr>
        <w:keepNext w:val="0"/>
        <w:keepLines w:val="0"/>
        <w:widowControl w:val="0"/>
        <w:autoSpaceDE w:val="0"/>
        <w:autoSpaceDN w:val="0"/>
        <w:spacing w:before="120" w:after="0" w:line="360" w:lineRule="auto"/>
        <w:ind w:right="0"/>
        <w:jc w:val="both"/>
        <w:outlineLvl w:val="9"/>
        <w:rPr>
          <w:rFonts w:eastAsia="Constantia"/>
        </w:rPr>
      </w:pPr>
    </w:p>
    <w:p w14:paraId="5242FE97" w14:textId="77777777" w:rsidR="008C73D8" w:rsidRPr="008C73D8" w:rsidRDefault="008C73D8" w:rsidP="008C73D8">
      <w:pPr>
        <w:keepNext w:val="0"/>
        <w:keepLines w:val="0"/>
        <w:widowControl w:val="0"/>
        <w:autoSpaceDE w:val="0"/>
        <w:autoSpaceDN w:val="0"/>
        <w:spacing w:before="120" w:after="0" w:line="360" w:lineRule="auto"/>
        <w:ind w:right="0"/>
        <w:jc w:val="both"/>
        <w:outlineLvl w:val="9"/>
        <w:rPr>
          <w:rFonts w:eastAsia="Constantia"/>
        </w:rPr>
      </w:pPr>
    </w:p>
    <w:p w14:paraId="466B95EE" w14:textId="77777777" w:rsidR="00B836B2" w:rsidRPr="003C0DE1" w:rsidRDefault="00B836B2" w:rsidP="00A625FA">
      <w:pPr>
        <w:pStyle w:val="Heading2"/>
        <w:rPr>
          <w:rFonts w:eastAsia="Arial"/>
        </w:rPr>
      </w:pPr>
      <w:bookmarkStart w:id="5425" w:name="_Toc216608655"/>
      <w:r w:rsidRPr="003C0DE1">
        <w:rPr>
          <w:rFonts w:eastAsia="Arial"/>
        </w:rPr>
        <w:t>Reference</w:t>
      </w:r>
      <w:bookmarkEnd w:id="5236"/>
      <w:r w:rsidRPr="003C0DE1">
        <w:rPr>
          <w:rFonts w:eastAsia="Arial"/>
        </w:rPr>
        <w:t>s</w:t>
      </w:r>
      <w:bookmarkEnd w:id="5237"/>
      <w:bookmarkEnd w:id="5425"/>
    </w:p>
    <w:p w14:paraId="7147E3F3"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AHA/AAP: Pediatric Advanced Life Support (PALS) 2020</w:t>
      </w:r>
    </w:p>
    <w:p w14:paraId="6E00CD79"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SCCM: Pediatric Fundamental Critical Care Support (PFCCS) 2018</w:t>
      </w:r>
    </w:p>
    <w:p w14:paraId="2FD77FE3"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Ethiopian National ETAT guideline, 2014</w:t>
      </w:r>
    </w:p>
    <w:p w14:paraId="7951F4B6"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Khemani, R.G., Smith, L.S., Zimmerman, J.J. and Erickson, S., 2015. Pediatric Acute Lung Injury Consensus Conference G. Pediatric acute respiratory distress syndrome</w:t>
      </w:r>
      <w:bookmarkStart w:id="5426" w:name="page275"/>
      <w:bookmarkEnd w:id="5426"/>
      <w:r w:rsidRPr="003C0DE1">
        <w:rPr>
          <w:rFonts w:eastAsia="Constantia"/>
        </w:rPr>
        <w:t xml:space="preserve"> definition, incidence, and epidemiology: proceedings from the pediatric acute lung injury consensus conference. Pediatr Crit Care Med, 16(5 Suppl 1), S23-40</w:t>
      </w:r>
    </w:p>
    <w:p w14:paraId="5825F4BC"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 xml:space="preserve">Kneyber, M.C.J., de Luca, D., Calderini, E. et al. Recommendations for mechanical ventilation of critically ill children from the Paediatric Mechanical Ventilation Consensus Conference (PEMVECC). Intensive Care Med 43, 1764–1780 (2017). </w:t>
      </w:r>
      <w:hyperlink r:id="rId294" w:history="1">
        <w:r w:rsidRPr="003C0DE1">
          <w:rPr>
            <w:rFonts w:eastAsia="Constantia"/>
          </w:rPr>
          <w:t>https://doi.org/10.1007/s00134-017-4920-z</w:t>
        </w:r>
      </w:hyperlink>
    </w:p>
    <w:p w14:paraId="432AABA2"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Furham and Zimmerman text book of Pediatric critical care 2015</w:t>
      </w:r>
    </w:p>
    <w:p w14:paraId="57074FCD"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PALS 2020</w:t>
      </w:r>
    </w:p>
    <w:p w14:paraId="4E8D3F2B"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Baracco, R. and Mattoo, T.K., 2014. Pediatric hypertensive emergencies. Current hypertension reports, 16(8), p.456.</w:t>
      </w:r>
    </w:p>
    <w:p w14:paraId="1BBD2A57"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Flynn, J.T., Kaelber, D.C., Baker-Smith, C.M., Blowey, D., Carroll, A.E., Daniels, S.R., de Ferranti, S.D., Dionne, J.M., Falkner, B., Flinn, S.K. and Gidding, S.S., 2017. Clinical practice guideline for screening and management of high blood pressure in children and adolescents. Pediatrics, 140(3).</w:t>
      </w:r>
    </w:p>
    <w:p w14:paraId="430E1DA7"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Text book of pediatric infectious disease, 4th edition</w:t>
      </w:r>
    </w:p>
    <w:p w14:paraId="0F94658A"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International society of pediatric and adolescent diabetes; ISPAD 2018</w:t>
      </w:r>
    </w:p>
    <w:p w14:paraId="4B0818C1"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lastRenderedPageBreak/>
        <w:t>Nelson text book of pediatrics 21st edition</w:t>
      </w:r>
    </w:p>
    <w:p w14:paraId="10AA71BE"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Fuhrman and Zimmerman Pediatric critical care, 5th edition, 2016</w:t>
      </w:r>
    </w:p>
    <w:p w14:paraId="75DA4064"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SCCM: Pediatric Fundamental Critical Care Support (PFCCS) 2018</w:t>
      </w:r>
    </w:p>
    <w:p w14:paraId="50E52946"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Lanzkowsky P, management of oncologic emergencies from: Manual of pediatric hematology and oncology Philip Lanzwosky 5th edition. Academic Press, 2011.</w:t>
      </w:r>
    </w:p>
    <w:p w14:paraId="026D4078" w14:textId="77777777" w:rsidR="00A625FA" w:rsidRPr="003C0DE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Tintinal’s 9th edition Fluid and electrolyte mangment in pediatrics page 851-856</w:t>
      </w:r>
    </w:p>
    <w:p w14:paraId="344EED7F" w14:textId="77777777" w:rsidR="00A625FA"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3C0DE1">
        <w:rPr>
          <w:rFonts w:eastAsia="Constantia"/>
        </w:rPr>
        <w:t>Fundamental of critical care second edition chapter 8 Fluid, electrolyte and neuroendocrine metabolic derangements page 8-1-8-16</w:t>
      </w:r>
    </w:p>
    <w:p w14:paraId="52F9F9E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AFEM Handbook of Acute and Emergency Care. 2nd ed. Cape Town, South Africa: Oxford  University Press; 2018</w:t>
      </w:r>
    </w:p>
    <w:p w14:paraId="5AF5F34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American Society of Anesthesiologists Task Force on Management of the Difficult Airway. Practice guidelines for management of the difficult airway: an updated report by the American Society of Anesthesiologists Task Force on Management of the Difficult Airway. Anesthesiology. 2003 May;98(5):1269–77. Erratum in: Anesthesiology. 2004 Aug;101(2):565. PMID: </w:t>
      </w:r>
      <w:hyperlink r:id="rId295" w:history="1">
        <w:r w:rsidRPr="001F2831">
          <w:rPr>
            <w:rFonts w:eastAsia="Constantia"/>
          </w:rPr>
          <w:t>12717151</w:t>
        </w:r>
      </w:hyperlink>
      <w:r w:rsidRPr="001F2831">
        <w:rPr>
          <w:rFonts w:eastAsia="Constantia"/>
        </w:rPr>
        <w:t>.</w:t>
      </w:r>
    </w:p>
    <w:p w14:paraId="2883DAF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Bair AE, Caravelli R, Tyler K, Laurin EG. Feasibility of the preoperative Mallampati airway assessment in emergency department patients. J Emerg Med. 2010 Jun;38(5):677–80. doi: 10.1016/j.jemermed.2008.12.019. PMID: </w:t>
      </w:r>
      <w:hyperlink r:id="rId296" w:history="1">
        <w:r w:rsidRPr="001F2831">
          <w:rPr>
            <w:rFonts w:eastAsia="Constantia"/>
          </w:rPr>
          <w:t>19297115</w:t>
        </w:r>
      </w:hyperlink>
      <w:r w:rsidRPr="001F2831">
        <w:rPr>
          <w:rFonts w:eastAsia="Constantia"/>
        </w:rPr>
        <w:t>.</w:t>
      </w:r>
    </w:p>
    <w:p w14:paraId="65750C13"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Cook TM, MacDougall-Davis SR. Complications and failure of airway management. Br J Anaesth. 2012 Dec;109 Suppl 1:i68–i85. doi: 10.1093/bja/aes393. PMID: </w:t>
      </w:r>
      <w:hyperlink r:id="rId297" w:history="1">
        <w:r w:rsidRPr="001F2831">
          <w:rPr>
            <w:rFonts w:eastAsia="Constantia"/>
          </w:rPr>
          <w:t>23242753</w:t>
        </w:r>
      </w:hyperlink>
      <w:r w:rsidRPr="001F2831">
        <w:rPr>
          <w:rFonts w:eastAsia="Constantia"/>
        </w:rPr>
        <w:t xml:space="preserve">. </w:t>
      </w:r>
    </w:p>
    <w:p w14:paraId="565D31E2"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Cormack RS, Lehane J. Difficult tracheal intubation in obstetrics. Anaesthesia. 1984 Nov;39(11):1105–11. PMID: </w:t>
      </w:r>
      <w:hyperlink r:id="rId298" w:history="1">
        <w:r w:rsidRPr="001F2831">
          <w:rPr>
            <w:rFonts w:eastAsia="Constantia"/>
          </w:rPr>
          <w:t>6507827</w:t>
        </w:r>
      </w:hyperlink>
      <w:r w:rsidRPr="001F2831">
        <w:rPr>
          <w:rFonts w:eastAsia="Constantia"/>
        </w:rPr>
        <w:t>.</w:t>
      </w:r>
    </w:p>
    <w:p w14:paraId="504F840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Greenland KB. Airway assessment based on a three column model of direct laryngoscopy. Anaesth Intensive Care. 2010 Jan;38(1):14–9. PMID: </w:t>
      </w:r>
      <w:hyperlink r:id="rId299" w:history="1">
        <w:r w:rsidRPr="001F2831">
          <w:rPr>
            <w:rFonts w:eastAsia="Constantia"/>
          </w:rPr>
          <w:t>20191771</w:t>
        </w:r>
      </w:hyperlink>
      <w:r w:rsidRPr="001F2831">
        <w:rPr>
          <w:rFonts w:eastAsia="Constantia"/>
        </w:rPr>
        <w:t>.</w:t>
      </w:r>
    </w:p>
    <w:p w14:paraId="158964C7"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Mallampati SR, Gatt SP, Gugino LD, Desai SP, Waraksa B, Freiberger D, Liu PL. A clinical sign to predict difficult tracheal intubation: a prospective study. Can Anaesth Soc J. 1985 Jul;32(4):429–34. PMID: </w:t>
      </w:r>
      <w:hyperlink r:id="rId300" w:history="1">
        <w:r w:rsidRPr="001F2831">
          <w:rPr>
            <w:rFonts w:eastAsia="Constantia"/>
          </w:rPr>
          <w:t>4027773</w:t>
        </w:r>
      </w:hyperlink>
      <w:r w:rsidRPr="001F2831">
        <w:rPr>
          <w:rFonts w:eastAsia="Constantia"/>
        </w:rPr>
        <w:t>.</w:t>
      </w:r>
    </w:p>
    <w:p w14:paraId="52EBE46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Nørskov AK, Rosenstock CV, Wetterslev J, Astrup G, Afshari A, Lundstrøm LH. Diagnostic accuracy of anaesthesiologists’ prediction of difficult airway management in daily clinical practice: a cohort study of 188 064 patients registered in the Danish Anaesthesia Database. Anaesthesia. 2015 Mar;70(3):272–81. PMID: </w:t>
      </w:r>
      <w:hyperlink r:id="rId301" w:history="1">
        <w:r w:rsidRPr="001F2831">
          <w:rPr>
            <w:rFonts w:eastAsia="Constantia"/>
          </w:rPr>
          <w:t>25511370</w:t>
        </w:r>
      </w:hyperlink>
      <w:r w:rsidRPr="001F2831">
        <w:rPr>
          <w:rFonts w:eastAsia="Constantia"/>
        </w:rPr>
        <w:t>.</w:t>
      </w:r>
    </w:p>
    <w:p w14:paraId="3EA659E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Rich JM. Recognition and management of the difficult airway with special emphasis on the intubating LMA-Fastrach/whistle technique: a brief review with case reports. Proc (Bayl Univ Med Cent). 2005 Jul;18(3):220–7. </w:t>
      </w:r>
      <w:hyperlink r:id="rId302" w:history="1">
        <w:r w:rsidRPr="001F2831">
          <w:rPr>
            <w:rFonts w:eastAsia="Constantia"/>
          </w:rPr>
          <w:t>PMC1200729</w:t>
        </w:r>
      </w:hyperlink>
      <w:r w:rsidRPr="001F2831">
        <w:rPr>
          <w:rFonts w:eastAsia="Constantia"/>
        </w:rPr>
        <w:t>.</w:t>
      </w:r>
    </w:p>
    <w:p w14:paraId="0ED2B607"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Yentis SM, Lee DJ. Evaluation of an improved scoring system for the grading of direct laryngoscopy. Anaesthesia. 1998 Nov; 53(11):1041–4. PMID: </w:t>
      </w:r>
      <w:hyperlink r:id="rId303" w:history="1">
        <w:r w:rsidRPr="001F2831">
          <w:rPr>
            <w:rFonts w:eastAsia="Constantia"/>
          </w:rPr>
          <w:t>10023271</w:t>
        </w:r>
      </w:hyperlink>
      <w:r w:rsidRPr="001F2831">
        <w:rPr>
          <w:rFonts w:eastAsia="Constantia"/>
        </w:rPr>
        <w:t>.</w:t>
      </w:r>
    </w:p>
    <w:p w14:paraId="449DE13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American College of Surgeons and the Committee on Trauma. ATLS: Advanced Trauma Life Support. American College of Surgeons; 2018.</w:t>
      </w:r>
    </w:p>
    <w:p w14:paraId="77D6D1E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Rosen's Emergency Medicine. Elsevier Health Sciences; 2018.</w:t>
      </w:r>
    </w:p>
    <w:p w14:paraId="0740591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Hachimi-Idrissi S, Watelet JB. First-line attitudes in acute medicine. B-ENT. 2016; Suppl 26(1):31–39. PMID: 29461732.</w:t>
      </w:r>
    </w:p>
    <w:p w14:paraId="4AA6F26B"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Academy of Orthopaedic Surgeons (AAOS). Advanced Assessment and Treatment of Trauma. Jones &amp; Bartlett Learning; 2009.</w:t>
      </w:r>
    </w:p>
    <w:p w14:paraId="01AEC0A7"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College of Surgeons and the Committee on Trauma. ATLS: Advanced Trauma Life Support. American College of Surgeons; 2018</w:t>
      </w:r>
    </w:p>
    <w:p w14:paraId="2821689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Dawodu ST, Aden McLaughlin. Traumatic Brain Injury (TBI): Definition and Pathophysiology. In: Traumatic Brain Injury (TBI): Definition and Pathophysiology. New York; 2017.</w:t>
      </w:r>
    </w:p>
    <w:p w14:paraId="24B70D6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College of Surgeons and the Committee on Trauma. ATLS: Advanced Trauma Life Support. American College of Surgeons; 2018.</w:t>
      </w:r>
    </w:p>
    <w:p w14:paraId="1D891184"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Erickson TB, Wilcox SR. Rosen's Emergency Medicine 10th edition: Concepts and Clinical Practice E-Book. Elsevier Health Sciences; 2022.</w:t>
      </w:r>
    </w:p>
    <w:p w14:paraId="2E71AF2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Nowicki J, Stew B, Ooi E. Penetrating neck injuries: a guide to evaluation and management. Ann R Coll Surg Engl. 2018 Jan; 100(1):6–11.</w:t>
      </w:r>
    </w:p>
    <w:p w14:paraId="5A5A09F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Tension pneumothorax—time for a re-think?, S Leigh-Smith 1, T Harris 1, PMCID: PMC1726546  PMID: 15611534.</w:t>
      </w:r>
    </w:p>
    <w:p w14:paraId="4B3E3B66"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College of Surgeons and the Committee on Trauma. ATLS: Advanced Trauma Life Support. American College of Surgeons; 2018.</w:t>
      </w:r>
    </w:p>
    <w:p w14:paraId="2D79A80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Leech C, Porter K, Steyn R, et al. The pre-hospital management of life-threatening chest injuries: a consensus statement from the Faculty of Pre-Hospital Care, Royal College of Surgeons of Edinburgh. Trauma. 2016;19(1). </w:t>
      </w:r>
    </w:p>
    <w:p w14:paraId="2F2EC9B7"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College of Surgeons and the Committee on Trauma. ATLS: Advanced Trauma Life Support. American College of Surgeons; 2018</w:t>
      </w:r>
    </w:p>
    <w:p w14:paraId="30FD306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Erickson TB, Wilcox SR. Rosen's Emergency Medicine 10th edition: Concepts and Clinical Practice E-Book. Elsevier Health Sciences; 2022.</w:t>
      </w:r>
    </w:p>
    <w:p w14:paraId="7C3768E3"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Moore EE, V. Feliciano D, Mattox KL. Trauma. Eighth Edition. McGraw Hill Professional; 2017.</w:t>
      </w:r>
    </w:p>
    <w:p w14:paraId="74BFBB8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College of Surgeons and the Committee on Trauma. ATLS: Advanced Trauma Life Support. American College of Surgeons; 2018.</w:t>
      </w:r>
    </w:p>
    <w:p w14:paraId="7A894B8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Erickson TB, Wilcox SR. Rosen's Emergency Medicine 10th edition: Concepts and Clinical Practice E-Book. Elsevier Health Sciences; 2022.</w:t>
      </w:r>
    </w:p>
    <w:p w14:paraId="002484F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Moore EE, V. Feliciano D, Mattox KL. Trauma. Eighth Edition. McGraw Hill Professional; 2017.</w:t>
      </w:r>
    </w:p>
    <w:p w14:paraId="140EC83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Pathophysiology of burn BMJ 2004; 328 doi: </w:t>
      </w:r>
      <w:hyperlink r:id="rId304" w:history="1">
        <w:r w:rsidRPr="001F2831">
          <w:rPr>
            <w:rFonts w:eastAsia="Constantia"/>
          </w:rPr>
          <w:t>https://doi.org/10.1136/bmj.328.7453.1427</w:t>
        </w:r>
      </w:hyperlink>
      <w:r w:rsidRPr="001F2831">
        <w:rPr>
          <w:rFonts w:eastAsia="Constantia"/>
        </w:rPr>
        <w:t> (Published 10 June 2004)Cite this as: BMJ 2004;328:1427</w:t>
      </w:r>
    </w:p>
    <w:p w14:paraId="162475F9"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Erickson TB, Wilcox SR. Rosen's Emergency Medicine 10th edition: Concepts and Clinical Practice; 2022.</w:t>
      </w:r>
    </w:p>
    <w:p w14:paraId="0FCEA0F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R. Palao, I. Monge, M. Ruiz, J.P. Barret. Chemical burns: Pathophysiology and treatment. Burns. 2010 May; 36(3):295–304.</w:t>
      </w:r>
    </w:p>
    <w:p w14:paraId="0500EE2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Macaluso C, McNamara. Evaluation and management of acute abdominal pain in the emergency department. Int J Gen Med. 2012;5. PMC3468117.</w:t>
      </w:r>
    </w:p>
    <w:p w14:paraId="0FBD782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Tintinalli JE, Stapczynski JS, Ma OJ, Yealy D, Meckler GD, Cline DM. Tintinalli's Emergency Medicine: A Comprehensive Study Guide, 9th edition. McGraw Hill Professional; 2019.</w:t>
      </w:r>
    </w:p>
    <w:p w14:paraId="72B7A40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Rosen's Emergency Medicine. Elsevier Health Sciences; 2018.</w:t>
      </w:r>
    </w:p>
    <w:p w14:paraId="0A1D6CF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Acute Arterial Occlusion, David A. Smith; Craig J. Lilie., </w:t>
      </w:r>
      <w:hyperlink r:id="rId305" w:anchor="__NBK441851_ai__" w:history="1">
        <w:r w:rsidRPr="001F2831">
          <w:rPr>
            <w:rFonts w:eastAsia="Constantia"/>
          </w:rPr>
          <w:t>Author Information and Affiliations</w:t>
        </w:r>
      </w:hyperlink>
      <w:r w:rsidRPr="001F2831">
        <w:rPr>
          <w:rFonts w:eastAsia="Constantia"/>
        </w:rPr>
        <w:t>, Last Update: January 2, 2023.</w:t>
      </w:r>
    </w:p>
    <w:p w14:paraId="25EAB892"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Callum K. ABC of arterial and venous disease: Acute limb ischaemia; 2000</w:t>
      </w:r>
    </w:p>
    <w:p w14:paraId="38B7754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Stephens E. Peripheral Vascular Disease. In: Schraga, ed., Peripheral Vascular Disease; 2017.</w:t>
      </w:r>
    </w:p>
    <w:p w14:paraId="711B267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Hotchen AJ, McNally MA, Sendi P. The classification of long bone osteomyelitis: a systemic review of the literature. J Bone Jt Infect. 2017 Sep12;2(4):167–174.</w:t>
      </w:r>
    </w:p>
    <w:p w14:paraId="39A099B9"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Bury DC, Rogers TS, Dickman MM. Osteomyelitis: Diagnosis and Treatment; 2021.</w:t>
      </w:r>
    </w:p>
    <w:p w14:paraId="6136220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Helm C, Huschart E, Kaul R, Bhumbra S, Blackwood RA, Mukundan D. Management of acute osteomyelitis: a ten-year experience. Infect Dis Rep. 2016 Sep 29;8(3):6350.</w:t>
      </w:r>
    </w:p>
    <w:p w14:paraId="74C5306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Goldman L, Schafer AI. Goldman-Cecil Medicine, 25th edition. Elsevier; 2016</w:t>
      </w:r>
    </w:p>
    <w:p w14:paraId="4BDDC30B"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Horowitz DL, Katzap E, Horowitz S, Barilla-LaBarca ML. Approach to Septic Arthritis; 2011</w:t>
      </w:r>
    </w:p>
    <w:p w14:paraId="159053B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Carpenter CR, Schuur JD, Everett WW, Pines JM. Evidence-based Diagnostics: Adult Septic Arthritis; 2011</w:t>
      </w:r>
    </w:p>
    <w:p w14:paraId="5CE766D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Shirtliff ME, Mader JT. Acute Septic Arthritis; 2002</w:t>
      </w:r>
    </w:p>
    <w:p w14:paraId="3461597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Tintinalli JE, Stapczynski JS, Ma OJ, Yealy D, Meckler GD, Cline DM. Tintinalli's Emergency Medicine: A Comprehensive Study Guide, 9th edition. McGraw Hill Professional; 2019.</w:t>
      </w:r>
    </w:p>
    <w:p w14:paraId="15B2F544"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Rosen's Emergency Medicine. Elsevier Health Sciences; 2018.</w:t>
      </w:r>
    </w:p>
    <w:p w14:paraId="0D77F7E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Tong SYC, Davis JS, Eichenberger E, Holland TL, Fowler VG. Staphylococcus aureus infections: epidemiology, pathophysiology, clinical manifestations, and management. Clin Microbiol Rev. 2015 Jul;28(3):603–61.</w:t>
      </w:r>
    </w:p>
    <w:p w14:paraId="4E6E870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Ramakrishnan K, Salinas RC, Agudelo Higuita NI. Skin and Soft Tissue Infections. Am Fam Physician. 2015;92(6):474–83.</w:t>
      </w:r>
    </w:p>
    <w:p w14:paraId="013FDCA9"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Stevens DL, Bisno AL, Chambers HF, et al. Practice guidelines for the diagnosis and management of skin and soft tissue infections; 2014.</w:t>
      </w:r>
    </w:p>
    <w:p w14:paraId="0A00F832"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Rosen's Emergency Medicine. Elsevier Health Sciences; 201</w:t>
      </w:r>
    </w:p>
    <w:p w14:paraId="623E3D8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Comprehensive guidelines from authoritative sources such as the American Academy of Otolaryngology-Head and Neck Surgery (AAO-HNS) and relevant clinical studies and reviews on tonsillopharyngitis management.</w:t>
      </w:r>
    </w:p>
    <w:p w14:paraId="08CA4AB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Centers for Disease Control and Prevention, National Center for Emerging and Zoonotic Infectious Diseases (NCEZID), Division of Healthcare Quality Promotion (DHQP), November 2022., “CDC Guideline for Hand Hygiene in Health-Care Settings” or “Guideline for Isolation Precautions: Preventing Transmission of Infectious Agents in Healthcare Settings, 2007”,  IPC as "multiple health workers from different professional backgrounds work[ing] together with patients, families, carers, and communities to deliver the highest quality of care."Outlines the key elements of IPC, including teamwork, communication, roles/responsibilities, and patient-centeredness. Identifies organizational, professional, and patient-related factors that can facilitate or hinder the implementation of effective IPC. Discusses the role of leadership, resources, and organizational culture in supporting IPC.</w:t>
      </w:r>
    </w:p>
    <w:p w14:paraId="53A0AC76"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CETL 2010, Feedback Opportunities, A Training Resource for Healthcare Professionals. Handout: Breaking bad news.</w:t>
      </w:r>
    </w:p>
    <w:p w14:paraId="5605193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Baile WF, Buckman R, Lenzi R, Glober G, Beale EA, Kudelka AP. SPIKES—A six-step protocol for delivering bad news: application to the patient with cancer. Oncologist. 2000;5(4):302–11.</w:t>
      </w:r>
    </w:p>
    <w:p w14:paraId="1CA601F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Buckman R. Breaking bad news: why is it still so difficult? Br Med J (Clin Res Ed). 1984;288(6430):1597–99.</w:t>
      </w:r>
    </w:p>
    <w:p w14:paraId="27A7360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Fallowfield L, Jenkins V. Communicating sad, bad, and difficult news in medicine. The Lancet. 2004;363(9405):312–9.</w:t>
      </w:r>
    </w:p>
    <w:p w14:paraId="54D092B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Rosenberg AR, Wolfe J, Wiener L, Lyon M, Feudtner C. Navigating a new normal: Recommended professional practices when children have serious life-threatening illnesses. Pediatrics. 2016;138(6):e20162886.</w:t>
      </w:r>
    </w:p>
    <w:p w14:paraId="60987C92"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Warnick A, Beebe D. Telling the child with cancer. J Pediatr Oncol Nurs. 1989;6(2):71–5.</w:t>
      </w:r>
    </w:p>
    <w:p w14:paraId="54EFD8E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World Health Organization. The Clinical Use of Blood Handbook. Geneva: WHO; 2017.</w:t>
      </w:r>
    </w:p>
    <w:p w14:paraId="1062383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Bates I, Chapotera GK, McKew S, van den Broek N. Maternal mortality in sub-Saharan Africa: the contribution of ineffective blood transfusion services. BJOG. 2008;115(11):1331–9.</w:t>
      </w:r>
    </w:p>
    <w:p w14:paraId="2314803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Alem A, Enawgaw B, Gelaw A, Kenaw T. Transfusion-related adverse events at the University of Gondar Hospital, Northwest Ethiopia. J Blood Med. 2017;8:141–6.</w:t>
      </w:r>
    </w:p>
    <w:p w14:paraId="648666D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Ethiopian Federal Ministry of Health. National Blood Transfusion Service Strategic Plan 2016–2020. Addis Ababa, Ethiopia: FMOH; 2016.</w:t>
      </w:r>
    </w:p>
    <w:p w14:paraId="1324F352"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Goel R, Tobian AAR, Shaz BH. Noninfectious transfusion-associated adverse events and their mitigation strategies. Blood. 2019;133(17):1831–9. doi: </w:t>
      </w:r>
      <w:hyperlink r:id="rId306" w:tgtFrame="_blank" w:history="1">
        <w:r w:rsidRPr="001F2831">
          <w:rPr>
            <w:rFonts w:eastAsia="Constantia"/>
          </w:rPr>
          <w:t>10.1182/blood-2018-10-833988</w:t>
        </w:r>
      </w:hyperlink>
    </w:p>
    <w:p w14:paraId="0B974BC3"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Oakley FD, Woods M, Arnold S, Young PP. Transfusion reactions in pediatric compared with adult patients: a look at rate, reaction type, and associated products. Transfusion (Paris). 2014; 55(3):563–70. doi: </w:t>
      </w:r>
      <w:hyperlink r:id="rId307" w:tgtFrame="_blank" w:history="1">
        <w:r w:rsidRPr="001F2831">
          <w:rPr>
            <w:rFonts w:eastAsia="Constantia"/>
          </w:rPr>
          <w:t>10.1111/trf.12827</w:t>
        </w:r>
      </w:hyperlink>
    </w:p>
    <w:p w14:paraId="4642297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Ministry of Health Ethiopia. Obstetrics Management Protocol for Hospitals. 2121</w:t>
      </w:r>
    </w:p>
    <w:p w14:paraId="733CB754"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Gabra A. Complications of hyperemesis gravidarum; a disease of both mother and fetus, review article. Crit Care Obst Gyne. 2121;5(1)1.</w:t>
      </w:r>
    </w:p>
    <w:p w14:paraId="7B520534"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Cydulka RK, Fitch MT, Joing SA, et al. Tintinalle’s Emergency Medicine, A Comprehensive Study Guide, 8th edition. McGraw Hill/Medical; 2017.</w:t>
      </w:r>
    </w:p>
    <w:p w14:paraId="149E871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Diagnosis and Management of Shock in Emergency department, Emergency Medicine Practise, An Evidenced Based Approach to Emergency Medicine, EBMEDICINE.NET.</w:t>
      </w:r>
    </w:p>
    <w:p w14:paraId="20B23AA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Marino PL. Marino's, The ICU Book, 4th edition. LWW; 2013.</w:t>
      </w:r>
    </w:p>
    <w:p w14:paraId="7081E233"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National Integrated Emergency Medicine Training. Participants manual, 2021.</w:t>
      </w:r>
    </w:p>
    <w:p w14:paraId="41CFB92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Tintinalli’s Emergency Medicine: A Comprehensive Study Guide, 9th edition. McGraw Hill Education; 2020.</w:t>
      </w:r>
    </w:p>
    <w:p w14:paraId="5900274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Ethiopian Federal Ministry of Health: National Emergency Treatment Protocol, 1st edition, November 2016.</w:t>
      </w:r>
    </w:p>
    <w:p w14:paraId="75EEA0A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Rosen’s Emergency Medicine: Concepts and Clinical Practice, 10th edition. Elsevier, Inc.;2023.</w:t>
      </w:r>
    </w:p>
    <w:p w14:paraId="5E964823"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Tintinalli’s Emergency Medicine: A Comprehensive Study Guide, 8th , E. Tintinalli, J. Stephan        Stapczynski, O. John Ma, Donald M. Yealy, Garth D. Meckler, David M. ClineLetko E, Papaliodis DN, Papliodis GN, et al. Stevens-Johnson syndrome and toxic epidermal necrolysis: a review of the literature. Ann Allergy Asthma Immunol 2005;94:419.</w:t>
      </w:r>
    </w:p>
    <w:p w14:paraId="465A5156"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Ministry of Health Ethiopia. Obstetrics Management Protocol for Hospitals. 2021.</w:t>
      </w:r>
    </w:p>
    <w:p w14:paraId="11EF3C4B"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Butalia S, et al. Hypertension Canada’s 2018 guidelines for the management of hypertension in pregnancy. Can J Cardiol. 2018;34(5):526–31.</w:t>
      </w:r>
    </w:p>
    <w:p w14:paraId="21E8B9E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Louis JM, et al. Preeclampsia: a report and recommendations of the workshop of the Society for Maternal-Fetal Medicine and the Preeclampsia Foundation. Amer J Obstet Gynecol. 2022;227(5):B2–B24</w:t>
      </w:r>
    </w:p>
    <w:p w14:paraId="782F9BC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Holliman KD, Lowe V, Nonni G. Management of blood pressure in pregnancy: new perspectives from the CHAP trial. Curr Opin Obstet Gynecol. 2023;35(2):81–6</w:t>
      </w:r>
    </w:p>
    <w:p w14:paraId="5578974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Webster SN. Creasy &amp; Resnik's Maternal–Fetal Medicine: Principles and Practice. Wiley Online Library; 2023.</w:t>
      </w:r>
    </w:p>
    <w:p w14:paraId="0E508B96"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Ministry of Health national Guideline on Prevention and Management of Postpartum Hemorrhage. 2022, Ethiopia.</w:t>
      </w:r>
    </w:p>
    <w:p w14:paraId="4307B89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World Health Organization. WHO recommendations: uterotonics for the prevention of postpartum hemorrhage. 2018.</w:t>
      </w:r>
    </w:p>
    <w:p w14:paraId="1A4103B9"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Bridgman‐Packer, D. and S. Kidanemariam, The implementation of safe abortion services in Ethiopia. Internat J Gyn Obstet. 2018;143:19–24.</w:t>
      </w:r>
    </w:p>
    <w:p w14:paraId="4B3890A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Tariku M. Magnitude of severe acute maternal morbidity and associated factors related to abortion: a cross-sectional study in Hawassa University Comprehensive Specialized Hospital, Ethiopia, 2019. BioMed Research Internat. 2020:1–10</w:t>
      </w:r>
    </w:p>
    <w:p w14:paraId="5411EBD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Gabra A. Complications of hyperemesis gravidarum; a disease of both mother and fetus, review article. Crit Care Obst Gyne. 2018;5(1):1.</w:t>
      </w:r>
    </w:p>
    <w:p w14:paraId="4E92B35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Fleisher GR, Ludwig S. Textbook of Pediatric Emergency Medicine. Lippincott Williams &amp; Wilkins; 2010. https://www.amazon.com/Textbook-Pediatric-Emergency-Medicine-Fleisher/dp/1605471593.</w:t>
      </w:r>
    </w:p>
    <w:p w14:paraId="6CF7B91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Pediatric Basic and Advanced Life Support: 2020 American Heart Association Guidelines for Cardiopulmonary Resuscitation and Emergency Cardiovascular Care. Alexis A. Topjian, MD, MSCE, Chair, Tia T. Raymond, MD, Vice-Chair, Dianne Atkins, MD, Melissa Chan, MD, Jonathan P. Duff, MD, MEd, Benny L. Joyner Jr, MD, MPH, Javier J. Lasa, MD, Eric J. Lavonas, MD, MS, Arielle Levy, MD, MEd, Melissa Mahgoub, PhD, Garth D. Meckler, MD, MSHS, Kathryn E. Roberts, MSN, RN, Robert M. Sutton, MD, MSCE, and Stephen M. Schexnayder, MD On behalf of the Pediatric Basic and Advanced Life Support Collaborators, https://doi.org/10.1161/CIR.0000000000000901</w:t>
      </w:r>
    </w:p>
    <w:p w14:paraId="7684C467"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hyperlink r:id="rId308" w:anchor="Tab-3089" w:history="1">
        <w:r w:rsidRPr="001F2831">
          <w:rPr>
            <w:rFonts w:eastAsia="Constantia"/>
          </w:rPr>
          <w:t>https://www.sccm.org/tab-pages/pediatric-fundamental-critical-care-support-self-study?PWP57f5689392c54854bccac791a7d69f2f=true#Tab-3089</w:t>
        </w:r>
      </w:hyperlink>
    </w:p>
    <w:p w14:paraId="5E6F98D4"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Emergency Triage Assessment and Treatment (ETAT + Ethiopia) Manual for Participants Ethiopia Federal Democratic Republic of Ethiopia, guideline, 2014</w:t>
      </w:r>
    </w:p>
    <w:p w14:paraId="7A46EF2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Khemani RG, Smith LS, Zimmerman JJ, Erickson S. Pediatric Acute Lung Injury Consensus Conference G. Pediatric acute respiratory distress syndrome definition, incidence, and epidemiology: Proceedings from the pediatric acute lung injury consensus conference. Pediatr Crit Care Med. 2015;16(5 Suppl 1):S23–40</w:t>
      </w:r>
    </w:p>
    <w:p w14:paraId="0E50B75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Kneyber MCJ, de Luca D, Calderini E et al. Recommendations for mechanical ventilation of critically ill children from the Paediatric Mechanical Ventilation Consensus Conference (PEMVECC). Intensive Care Med. 2017;43:1764–80. https://doi.org/10.1007/s00134-017-4920-z</w:t>
      </w:r>
    </w:p>
    <w:p w14:paraId="4995F28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Zimmerman JJ. Furham and Zimmerman’s Pediatric Critical Care. Elsevier; 2015</w:t>
      </w:r>
    </w:p>
    <w:p w14:paraId="1886C75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PALS 2020</w:t>
      </w:r>
    </w:p>
    <w:p w14:paraId="05993BD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Baracco R, Mattoo TK. Pediatric hypertensive emergencies. Current Hypertension Reports. 2014;16(8):456.</w:t>
      </w:r>
    </w:p>
    <w:p w14:paraId="6298FFD7"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Flynn JT, Kaelber DC, Baker-Smith CM, Blowey D, Carroll AE, Daniels SR, de Ferranti, SD, Dionne JM, Falkner B, Flinn SK, Gidding SS. Clinical practice guideline for screening and management of high blood pressure in children and adolescents. Pediatrics. 2017;140(3).</w:t>
      </w:r>
    </w:p>
    <w:p w14:paraId="229BD46B"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Textbook of Pediatric Infectious Diseases, 2-Volume Set: 2-Volume Set 4th Edition by James Cherry MD MSc (Author), Gail J. Demmler-Harrison MD (Author),</w:t>
      </w:r>
    </w:p>
    <w:p w14:paraId="4F30C34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ISPAD Clinical Practice Consensus Guidelines 2018: Definition, epidemiology, and classification of diabetes in children and adolescents</w:t>
      </w:r>
    </w:p>
    <w:p w14:paraId="1CC002F6"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Elizabeth J Mayer-Davis 1,2, Anna R Kahkoska 1,2, Craig Jefferies 3, Dana Dabelea 4, Naby Balde 5, Chun X Gong 6, Pablo Aschner 7, Maria E Craig 8,9</w:t>
      </w:r>
    </w:p>
    <w:p w14:paraId="0D3E697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hyperlink r:id="rId309" w:history="1">
        <w:r w:rsidRPr="001F2831">
          <w:rPr>
            <w:rFonts w:eastAsia="Constantia"/>
          </w:rPr>
          <w:t>https://www.researchgate.net/publication/298167271_Effective_feedback_in_the_education_of_health_professionals</w:t>
        </w:r>
      </w:hyperlink>
    </w:p>
    <w:p w14:paraId="2E61BD3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Fleisher, G. R., &amp; Ludwig, S. (2010). Textbook of Pediatric Emergency Medicine. Lippincott Williams &amp; Wilkins. </w:t>
      </w:r>
      <w:hyperlink r:id="rId310" w:history="1">
        <w:r w:rsidRPr="001F2831">
          <w:rPr>
            <w:rFonts w:eastAsia="Constantia"/>
          </w:rPr>
          <w:t>https://www.amazon.com/Textbook-Pediatric-Emergency-Medicine-Fleisher/dp/1605471593</w:t>
        </w:r>
      </w:hyperlink>
    </w:p>
    <w:p w14:paraId="76A5F5B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AFEM Handbook of Acute and Emergency Care. 2nd ed. Cape Town, South Africa: Oxford University Press; 2018</w:t>
      </w:r>
    </w:p>
    <w:p w14:paraId="57D194C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American Society of Anesthesiologists Task Force on Management of the Difficult Airway. Practice guidelines for management of the difficult airway: an updated report by the American Society of Anesthesiologists Task Force on Management of the Difficult Airway. Anesthesiology. 2003 May;98(5):1269–77. Erratum in: Anesthesiology. 2004 Aug;101(2):565. PMID: </w:t>
      </w:r>
      <w:hyperlink r:id="rId311" w:history="1">
        <w:r w:rsidRPr="001F2831">
          <w:rPr>
            <w:rFonts w:eastAsia="Constantia"/>
          </w:rPr>
          <w:t>12717151</w:t>
        </w:r>
      </w:hyperlink>
      <w:r w:rsidRPr="001F2831">
        <w:rPr>
          <w:rFonts w:eastAsia="Constantia"/>
        </w:rPr>
        <w:t>.</w:t>
      </w:r>
    </w:p>
    <w:p w14:paraId="1E44670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Bair AE, Caravelli R, Tyler K, Laurin EG. Feasibility of the preoperative Mallampati airway assessment in emergency department patients. J Emerg Med. 2010 Jun;38(5):677–80. doi: 10.1016/j.jemermed.2008.12.019. PMID: </w:t>
      </w:r>
      <w:hyperlink r:id="rId312" w:history="1">
        <w:r w:rsidRPr="001F2831">
          <w:rPr>
            <w:rFonts w:eastAsia="Constantia"/>
          </w:rPr>
          <w:t>19297115</w:t>
        </w:r>
      </w:hyperlink>
      <w:r w:rsidRPr="001F2831">
        <w:rPr>
          <w:rFonts w:eastAsia="Constantia"/>
        </w:rPr>
        <w:t>.</w:t>
      </w:r>
    </w:p>
    <w:p w14:paraId="4131A394"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Cook TM, MacDougall-Davis SR. Complications and failure of airway management. Br J Anaesth. 2012 Dec;109 Suppl 1:i68–i85. doi: 10.1093/bja/aes393. PMID: </w:t>
      </w:r>
      <w:hyperlink r:id="rId313" w:history="1">
        <w:r w:rsidRPr="001F2831">
          <w:rPr>
            <w:rFonts w:eastAsia="Constantia"/>
          </w:rPr>
          <w:t>23242753</w:t>
        </w:r>
      </w:hyperlink>
      <w:r w:rsidRPr="001F2831">
        <w:rPr>
          <w:rFonts w:eastAsia="Constantia"/>
        </w:rPr>
        <w:t xml:space="preserve">. </w:t>
      </w:r>
    </w:p>
    <w:p w14:paraId="285D406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Cormack RS, Lehane J. Difficult tracheal intubation in obstetrics. Anaesthesia. 1984 Nov;39(11):1105–11. PMID: </w:t>
      </w:r>
      <w:hyperlink r:id="rId314" w:history="1">
        <w:r w:rsidRPr="001F2831">
          <w:rPr>
            <w:rFonts w:eastAsia="Constantia"/>
          </w:rPr>
          <w:t>6507827</w:t>
        </w:r>
      </w:hyperlink>
      <w:r w:rsidRPr="001F2831">
        <w:rPr>
          <w:rFonts w:eastAsia="Constantia"/>
        </w:rPr>
        <w:t>.</w:t>
      </w:r>
    </w:p>
    <w:p w14:paraId="1C7C8EE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Greenland KB. Airway assessment based on a three column model of direct laryngoscopy. Anaesth Intensive Care. 2010 Jan;38(1):14–9. PMID: </w:t>
      </w:r>
      <w:hyperlink r:id="rId315" w:history="1">
        <w:r w:rsidRPr="001F2831">
          <w:rPr>
            <w:rFonts w:eastAsia="Constantia"/>
          </w:rPr>
          <w:t>20191771</w:t>
        </w:r>
      </w:hyperlink>
      <w:r w:rsidRPr="001F2831">
        <w:rPr>
          <w:rFonts w:eastAsia="Constantia"/>
        </w:rPr>
        <w:t>.</w:t>
      </w:r>
    </w:p>
    <w:p w14:paraId="718210F2"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Mallampati SR, Gatt SP, Gugino LD, Desai SP, Waraksa B, Freiberger D, Liu PL. A clinical sign to predict difficult tracheal intubation: a prospective study. Can Anaesth Soc J. 1985 Jul;32(4):429–34. PMID: </w:t>
      </w:r>
      <w:hyperlink r:id="rId316" w:history="1">
        <w:r w:rsidRPr="001F2831">
          <w:rPr>
            <w:rFonts w:eastAsia="Constantia"/>
          </w:rPr>
          <w:t>4027773</w:t>
        </w:r>
      </w:hyperlink>
      <w:r w:rsidRPr="001F2831">
        <w:rPr>
          <w:rFonts w:eastAsia="Constantia"/>
        </w:rPr>
        <w:t>.</w:t>
      </w:r>
    </w:p>
    <w:p w14:paraId="25D1117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Nørskov AK, Rosenstock CV, Wetterslev J, Astrup G, Afshari A, Lundstrøm LH. Diagnostic accuracy of anaesthesiologists’ prediction of difficult airway management in daily clinical practice: a cohort study of 188 064 patients registered in the Danish Anaesthesia Database. Anaesthesia. 2015 Mar;70(3):272–81. PMID: </w:t>
      </w:r>
      <w:hyperlink r:id="rId317" w:history="1">
        <w:r w:rsidRPr="001F2831">
          <w:rPr>
            <w:rFonts w:eastAsia="Constantia"/>
          </w:rPr>
          <w:t>25511370</w:t>
        </w:r>
      </w:hyperlink>
      <w:r w:rsidRPr="001F2831">
        <w:rPr>
          <w:rFonts w:eastAsia="Constantia"/>
        </w:rPr>
        <w:t>.</w:t>
      </w:r>
    </w:p>
    <w:p w14:paraId="6098F91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 xml:space="preserve">Rich JM. Recognition and management of the difficult airway with special emphasis on the intubating LMA-Fastrach/whistle technique: a brief review with case reports. Proc (Bayl Univ Med Cent). 2005 Jul;18(3):220–7. </w:t>
      </w:r>
      <w:hyperlink r:id="rId318" w:history="1">
        <w:r w:rsidRPr="001F2831">
          <w:rPr>
            <w:rFonts w:eastAsia="Constantia"/>
          </w:rPr>
          <w:t>PMC1200729</w:t>
        </w:r>
      </w:hyperlink>
      <w:r w:rsidRPr="001F2831">
        <w:rPr>
          <w:rFonts w:eastAsia="Constantia"/>
        </w:rPr>
        <w:t>.</w:t>
      </w:r>
    </w:p>
    <w:p w14:paraId="6799044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Yentis SM, Lee DJ. Evaluation of an improved scoring system for the grading of direct laryngoscopy. Anaesthesia. 1998 Nov; 53(11):1041–4. PMID: </w:t>
      </w:r>
      <w:hyperlink r:id="rId319" w:history="1">
        <w:r w:rsidRPr="001F2831">
          <w:rPr>
            <w:rFonts w:eastAsia="Constantia"/>
          </w:rPr>
          <w:t>10023271</w:t>
        </w:r>
      </w:hyperlink>
      <w:r w:rsidRPr="001F2831">
        <w:rPr>
          <w:rFonts w:eastAsia="Constantia"/>
        </w:rPr>
        <w:t>.</w:t>
      </w:r>
    </w:p>
    <w:p w14:paraId="74451916"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College of Surgeons and the Committee on Trauma. ATLS: Advanced Trauma Life Support. American College of Surgeons; 2018.</w:t>
      </w:r>
    </w:p>
    <w:p w14:paraId="19E05B47"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Rosen's Emergency Medicine. Elsevier Health Sciences; 2018.</w:t>
      </w:r>
    </w:p>
    <w:p w14:paraId="4F1A770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Hachimi-Idrissi S, Watelet JB. First-line attitudes in acute medicine. B-ENT. 2016; Suppl 26(1):31–39. PMID: 29461732.</w:t>
      </w:r>
    </w:p>
    <w:p w14:paraId="455619C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Academy of Orthopaedic Surgeons (AAOS). Advanced Assessment and Treatment of Trauma. Jones &amp; Bartlett Learning; 2009.</w:t>
      </w:r>
    </w:p>
    <w:p w14:paraId="1327719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College of Surgeons and the Committee on Trauma. ATLS: Advanced Trauma Life Support. American College of Surgeons; 2018</w:t>
      </w:r>
    </w:p>
    <w:p w14:paraId="6B3C505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Dawodu ST, Aden McLaughlin. Traumatic Brain Injury (TBI): Definition and Pathophysiology. In: Traumatic Brain Injury (TBI): Definition and Pathophysiology. New York; 2017.</w:t>
      </w:r>
    </w:p>
    <w:p w14:paraId="03E402B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College of Surgeons and the Committee on Trauma. ATLS: Advanced Trauma Life Support. American College of Surgeons; 2018.</w:t>
      </w:r>
    </w:p>
    <w:p w14:paraId="5D47DA0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Erickson TB, Wilcox SR. Rosen's Emergency Medicine 10th edition: Concepts and Clinical Practice E-Book. Elsevier Health Sciences; 2022.</w:t>
      </w:r>
    </w:p>
    <w:p w14:paraId="28831774"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Nowicki J, Stew B, Ooi E. Penetrating neck injuries: a guide to evaluation and management. Ann R Coll Surg Engl. 2018 Jan; 100(1):6–11.</w:t>
      </w:r>
    </w:p>
    <w:p w14:paraId="482794BB"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Tension pneumothorax—time for a re-think?, S Leigh-Smith 1, T Harris 1, PMCID: PMC1726546  PMID: 15611534.</w:t>
      </w:r>
    </w:p>
    <w:p w14:paraId="3181B0B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College of Surgeons and the Committee on Trauma. ATLS: Advanced Trauma Life Support. American College of Surgeons; 2018.</w:t>
      </w:r>
    </w:p>
    <w:p w14:paraId="5765FE3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Leech C, Porter K, Steyn R, et al. The pre-hospital management of life-threatening chest injuries: a consensus statement from the Faculty of Pre-Hospital Care, Royal College of Surgeons of Edinburgh. Trauma. 2016;19(1). </w:t>
      </w:r>
    </w:p>
    <w:p w14:paraId="7ED6E06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American College of Surgeons and the Committee on Trauma. ATLS: Advanced Trauma Life Support. American College of Surgeons; 2018</w:t>
      </w:r>
    </w:p>
    <w:p w14:paraId="146C518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Erickson TB, Wilcox SR. Rosen's Emergency Medicine 10th edition: Concepts and Clinical Practice E-Book. Elsevier Health Sciences; 2022.</w:t>
      </w:r>
    </w:p>
    <w:p w14:paraId="1A813843"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Moore EE, V. Feliciano D, Mattox KL. Trauma. Eighth Edition. McGraw Hill Professional; 2017.</w:t>
      </w:r>
    </w:p>
    <w:p w14:paraId="6A5811F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American College of Surgeons and the Committee on Trauma. ATLS: Advanced Trauma Life Support. American College of Surgeons; 2018.</w:t>
      </w:r>
    </w:p>
    <w:p w14:paraId="4FB72B3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Erickson TB, Wilcox SR. Rosen's Emergency Medicine 10th edition: Concepts and Clinical Practice E-Book. Elsevier Health Sciences; 2022.</w:t>
      </w:r>
    </w:p>
    <w:p w14:paraId="4100E28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Moore EE, V. Feliciano D, Mattox KL. Trauma. Eighth Edition. McGraw Hill Professional; 2017.</w:t>
      </w:r>
    </w:p>
    <w:p w14:paraId="59FFF657"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Pathophysiology of burn BMJ 2004; 328 doi: </w:t>
      </w:r>
      <w:hyperlink r:id="rId320" w:history="1">
        <w:r w:rsidRPr="001F2831">
          <w:rPr>
            <w:rFonts w:eastAsia="Constantia"/>
          </w:rPr>
          <w:t>https://doi.org/10.1136/bmj.328.7453.1427</w:t>
        </w:r>
      </w:hyperlink>
      <w:r w:rsidRPr="001F2831">
        <w:rPr>
          <w:rFonts w:eastAsia="Constantia"/>
        </w:rPr>
        <w:t> (Published 10 June 2004)Cite this as: BMJ 2004;328:1427</w:t>
      </w:r>
    </w:p>
    <w:p w14:paraId="4B9A4D82"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Erickson TB, Wilcox SR. Rosen's Emergency Medicine 10th edition: Concepts and Clinical Practice; 2022.</w:t>
      </w:r>
    </w:p>
    <w:p w14:paraId="799C4F43"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R. Palao, I. Monge, M. Ruiz, J.P. Barret. Chemical burns: Pathophysiology and treatment. Burns. 2010 May; 36(3):295–304.</w:t>
      </w:r>
    </w:p>
    <w:p w14:paraId="7C99B1C6"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Macaluso C, McNamara. Evaluation and management of acute abdominal pain in the emergency department. Int J Gen Med. 2012;5. PMC3468117.</w:t>
      </w:r>
    </w:p>
    <w:p w14:paraId="2F4603A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Tintinalli JE, Stapczynski JS, Ma OJ, Yealy D, Meckler GD, Cline DM. Tintinalli's Emergency Medicine: A Comprehensive Study Guide, 9th edition. McGraw Hill Professional; 2019.</w:t>
      </w:r>
    </w:p>
    <w:p w14:paraId="2C05CCF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Rosen's Emergency Medicine. Elsevier Health Sciences; 2018.</w:t>
      </w:r>
    </w:p>
    <w:p w14:paraId="75960B2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Acute Arterial Occlusion, David A. Smith; Craig J. Lilie., </w:t>
      </w:r>
      <w:hyperlink r:id="rId321" w:anchor="__NBK441851_ai__" w:history="1">
        <w:r w:rsidRPr="001F2831">
          <w:rPr>
            <w:rFonts w:eastAsia="Constantia"/>
          </w:rPr>
          <w:t>Author Information and Affiliations</w:t>
        </w:r>
      </w:hyperlink>
      <w:r w:rsidRPr="001F2831">
        <w:rPr>
          <w:rFonts w:eastAsia="Constantia"/>
        </w:rPr>
        <w:t>, Last Update: January 2, 2023.</w:t>
      </w:r>
    </w:p>
    <w:p w14:paraId="1835EF8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Callum K. ABC of arterial and venous disease: Acute limb ischaemia; 2000</w:t>
      </w:r>
    </w:p>
    <w:p w14:paraId="68337964"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Stephens E. Peripheral Vascular Disease. In: Schraga, ed., Peripheral Vascular Disease; 2017.</w:t>
      </w:r>
    </w:p>
    <w:p w14:paraId="19C4DFA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Hotchen AJ, McNally MA, Sendi P. The classification of long bone osteomyelitis: a systemic review of the literature. J Bone Jt Infect. 2017 Sep12;2(4):167–174.</w:t>
      </w:r>
    </w:p>
    <w:p w14:paraId="30C3BEF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Bury DC, Rogers TS, Dickman MM. Osteomyelitis: Diagnosis and Treatment; 2021.</w:t>
      </w:r>
    </w:p>
    <w:p w14:paraId="6082BCC9"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Helm C, Huschart E, Kaul R, Bhumbra S, Blackwood RA, Mukundan D. Management of acute osteomyelitis: a ten-year experience. Infect Dis Rep. 2016 Sep 29;8(3):6350.</w:t>
      </w:r>
    </w:p>
    <w:p w14:paraId="129152C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Goldman L, Schafer AI. Goldman-Cecil Medicine, 25th edition. Elsevier; 2016</w:t>
      </w:r>
    </w:p>
    <w:p w14:paraId="6C222589"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Horowitz DL, Katzap E, Horowitz S, Barilla-LaBarca ML. Approach to Septic Arthritis; 2011</w:t>
      </w:r>
    </w:p>
    <w:p w14:paraId="7506F94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Carpenter CR, Schuur JD, Everett WW, Pines JM. Evidence-based Diagnostics: Adult Septic Arthritis; 2011</w:t>
      </w:r>
    </w:p>
    <w:p w14:paraId="2795B9B0"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Shirtliff ME, Mader JT. Acute Septic Arthritis; 2002</w:t>
      </w:r>
    </w:p>
    <w:p w14:paraId="360164E3"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Tintinalli JE, Stapczynski JS, Ma OJ, Yealy D, Meckler GD, Cline DM. Tintinalli's Emergency Medicine: A Comprehensive Study Guide, 9th edition. McGraw Hill Professional; 2019.</w:t>
      </w:r>
    </w:p>
    <w:p w14:paraId="6E882B09"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Walls R, Hockberger R, Gausche-Hill M. Rosen's Emergency Medicine. Elsevier Health Sciences; 2018.</w:t>
      </w:r>
    </w:p>
    <w:p w14:paraId="78E7D88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Tong SYC, Davis JS, Eichenberger E, Holland TL, Fowler VG. Staphylococcus aureus infections: epidemiology, pathophysiology, clinical manifestations, and management. Clin Microbiol Rev. 2015 Jul;28(3):603–61.</w:t>
      </w:r>
    </w:p>
    <w:p w14:paraId="716B82CB"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Ramakrishnan K, Salinas RC, Agudelo Higuita NI. Skin and Soft Tissue Infections. Am Fam Physician. 2015;92(6):474–83.</w:t>
      </w:r>
    </w:p>
    <w:p w14:paraId="4485A367"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Stevens DL, Bisno AL, Chambers HF, et al. Practice guidelines for the diagnosis and management of skin and soft tissue infections; 2014.</w:t>
      </w:r>
    </w:p>
    <w:p w14:paraId="55DA716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Walls R, Hockberger R, Gausche-Hill M. Rosen's Emergency Medicine. Elsevier Health Sciences; 201</w:t>
      </w:r>
    </w:p>
    <w:p w14:paraId="383E0F4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Comprehensive guidelines from authoritative sources such as the American Academy of Otolaryngology-Head and Neck Surgery (AAO-HNS) and relevant clinical studies and reviews on tonsillopharyngitis management.</w:t>
      </w:r>
    </w:p>
    <w:p w14:paraId="3FDC145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Centers for Disease Control and Prevention, National Center for Emerging and Zoonotic Infectious Diseases (NCEZID), Division of Healthcare Quality Promotion (DHQP), November 2022., “CDC Guideline for Hand Hygiene in Health-Care Settings” or “Guideline for Isolation Precautions: Preventing Transmission of Infectious Agents in Healthcare Settings, 2007”,  IPC as "multiple health workers from different professional backgrounds work[ing] together with patients, families, carers, and communities to deliver the highest quality of care."Outlines the key elements of IPC, including teamwork, communication, roles/responsibilities, and patient-centeredness. Identifies organizational, professional, and patient-related factors that can facilitate or hinder the implementation of effective IPC. Discusses the role of leadership, resources, and organizational culture in supporting IPC.</w:t>
      </w:r>
    </w:p>
    <w:p w14:paraId="790544B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CETL 2010, Feedback Opportunities, A Training Resource for Healthcare Professionals. Handout: Breaking bad news.</w:t>
      </w:r>
    </w:p>
    <w:p w14:paraId="5A2AFF8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Baile WF, Buckman R, Lenzi R, Glober G, Beale EA, Kudelka AP. SPIKES—A six-step protocol for delivering bad news: application to the patient with cancer. Oncologist. 2000;5(4):302–11.</w:t>
      </w:r>
    </w:p>
    <w:p w14:paraId="3E996AB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Buckman R. Breaking bad news: why is it still so difficult? Br Med J (Clin Res Ed). 1984;288(6430):1597–99.</w:t>
      </w:r>
    </w:p>
    <w:p w14:paraId="1E9F6FFB"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Fallowfield L, Jenkins V. Communicating sad, bad, and difficult news in medicine. The Lancet. 2004;363(9405):312–9.</w:t>
      </w:r>
    </w:p>
    <w:p w14:paraId="6597BBE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Rosenberg AR, Wolfe J, Wiener L, Lyon M, Feudtner C. Navigating a new normal: Recommended professional practices when children have serious life-threatening illnesses. Pediatrics. 2016;138(6):e20162886.</w:t>
      </w:r>
    </w:p>
    <w:p w14:paraId="0911B22B"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Warnick A, Beebe D. Telling the child with cancer. J Pediatr Oncol Nurs. 1989;6(2):71–5.</w:t>
      </w:r>
    </w:p>
    <w:p w14:paraId="06ECD62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World Health Organization. The Clinical Use of Blood Handbook. Geneva: WHO; 2017.</w:t>
      </w:r>
    </w:p>
    <w:p w14:paraId="46DFF799"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Bates I, Chapotera GK, McKew S, van den Broek N. Maternal mortality in sub-Saharan Africa: the contribution of ineffective blood transfusion services. BJOG. 2008;115(11):1331–9.</w:t>
      </w:r>
    </w:p>
    <w:p w14:paraId="192A7E3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Alem A, Enawgaw B, Gelaw A, Kenaw T. Transfusion-related adverse events at the University of Gondar Hospital, Northwest Ethiopia. J Blood Med. 2017;8:141–6.</w:t>
      </w:r>
    </w:p>
    <w:p w14:paraId="0E394227"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Ethiopian Federal Ministry of Health. National Blood Transfusion Service Strategic Plan 2016–2020. Addis Ababa, Ethiopia: FMOH; 2016.</w:t>
      </w:r>
    </w:p>
    <w:p w14:paraId="45AB85CB"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Goel R, Tobian AAR, Shaz BH. Noninfectious transfusion-associated adverse events and their mitigation strategies. Blood. 2019;133(17):1831–9. doi: </w:t>
      </w:r>
      <w:hyperlink r:id="rId322" w:tgtFrame="_blank" w:history="1">
        <w:r w:rsidRPr="001F2831">
          <w:rPr>
            <w:rFonts w:eastAsia="Constantia"/>
          </w:rPr>
          <w:t>10.1182/blood-2018-10-833988</w:t>
        </w:r>
      </w:hyperlink>
    </w:p>
    <w:p w14:paraId="60389C5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Oakley FD, Woods M, Arnold S, Young PP. Transfusion reactions in pediatric compared with adult patients: a look at rate, reaction type, and associated products. Transfusion (Paris). 2014; 55(3):563–70. doi: </w:t>
      </w:r>
      <w:hyperlink r:id="rId323" w:tgtFrame="_blank" w:history="1">
        <w:r w:rsidRPr="001F2831">
          <w:rPr>
            <w:rFonts w:eastAsia="Constantia"/>
          </w:rPr>
          <w:t>10.1111/trf.12827</w:t>
        </w:r>
      </w:hyperlink>
    </w:p>
    <w:p w14:paraId="76D32034"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Ministry of Health Ethiopia. Obstetrics Management Protocol for Hospitals. 2121</w:t>
      </w:r>
    </w:p>
    <w:p w14:paraId="1C87603B"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Gabra A. Complications of hyperemesis gravidarum; a disease of both mother and fetus, review article. Crit Care Obst Gyne. 2121;5(1)1.</w:t>
      </w:r>
    </w:p>
    <w:p w14:paraId="10837C4C"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Cydulka RK, Fitch MT, Joing SA, et al. Tintinalle’s Emergency Medicine, A Comprehensive Study Guide, 8th edition. McGraw Hill/Medical; 2017.</w:t>
      </w:r>
    </w:p>
    <w:p w14:paraId="1F44205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Diagnosis and Management of Shock in Emergency department, Emergency Medicine Practise, An Evidenced Based Approach to Emergency Medicine, EBMEDICINE.NET.</w:t>
      </w:r>
    </w:p>
    <w:p w14:paraId="13987974"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Marino PL. Marino's, The ICU Book, 4th edition. LWW; 2013.</w:t>
      </w:r>
    </w:p>
    <w:p w14:paraId="5B78093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National Integrated Emergency Medicine Training. Participants manual, 2021.</w:t>
      </w:r>
    </w:p>
    <w:p w14:paraId="2705838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Tintinalli’s Emergency Medicine: A Comprehensive Study Guide, 9th edition. McGraw Hill Education; 2020.</w:t>
      </w:r>
    </w:p>
    <w:p w14:paraId="1993AD02"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Ethiopian Federal Ministry of Health: National Emergency Treatment Protocol, 1st edition, November 2016.</w:t>
      </w:r>
    </w:p>
    <w:p w14:paraId="5160ECD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Rosen’s Emergency Medicine: Concepts and Clinical Practice, 10th edition. Elsevier, Inc.;2023.</w:t>
      </w:r>
    </w:p>
    <w:p w14:paraId="0E6A8FA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Tintinalli’s Emergency Medicine: A Comprehensive Study Guide, 8th , E. Tintinalli, J. Stephan        Stapczynski, O. John Ma, Donald M. Yealy, Garth D. Meckler, David M. ClineLetko E, Papaliodis DN, Papliodis GN, et al. Stevens-Johnson syndrome and toxic epidermal necrolysis: a review of the literature. Ann Allergy Asthma Immunol 2005;94:419.</w:t>
      </w:r>
    </w:p>
    <w:p w14:paraId="2916DA0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Ministry of Health Ethiopia. Obstetrics Management Protocol for Hospitals. 2021.</w:t>
      </w:r>
    </w:p>
    <w:p w14:paraId="6CB82EB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Butalia S, et al. Hypertension Canada’s 2018 guidelines for the management of hypertension in pregnancy. Can J Cardiol. 2018;34(5):526–31.</w:t>
      </w:r>
    </w:p>
    <w:p w14:paraId="70E5F8D3"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Louis JM, et al. Preeclampsia: a report and recommendations of the workshop of the Society for Maternal-Fetal Medicine and the Preeclampsia Foundation. Amer J Obstet Gynecol. 2022;227(5):B2–B24</w:t>
      </w:r>
    </w:p>
    <w:p w14:paraId="4187B3B5"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Holliman KD, Lowe V, Nonni G. Management of blood pressure in pregnancy: new perspectives from the CHAP trial. Curr Opin Obstet Gynecol. 2023;35(2):81–6</w:t>
      </w:r>
    </w:p>
    <w:p w14:paraId="0E0606B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Webster SN. Creasy &amp; Resnik's Maternal–Fetal Medicine: Principles and Practice. Wiley Online Library; 2023.</w:t>
      </w:r>
    </w:p>
    <w:p w14:paraId="183D4E4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Ministry of Health national Guideline on Prevention and Management of Postpartum Hemorrhage. 2022, Ethiopia.</w:t>
      </w:r>
    </w:p>
    <w:p w14:paraId="02F12742"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World Health Organization. WHO recommendations: uterotonics for the prevention of postpartum hemorrhage. 2018.</w:t>
      </w:r>
    </w:p>
    <w:p w14:paraId="787BAF3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Bridgman‐Packer, D. and S. Kidanemariam, The implementation of safe abortion services in Ethiopia. Internat J Gyn Obstet. 2018;143:19–24.</w:t>
      </w:r>
    </w:p>
    <w:p w14:paraId="3BFCEF0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Tariku M. Magnitude of severe acute maternal morbidity and associated factors related to abortion: a cross-sectional study in Hawassa University Comprehensive Specialized Hospital, Ethiopia, 2019. BioMed Research Internat. 2020:1–10</w:t>
      </w:r>
    </w:p>
    <w:p w14:paraId="716BA70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Gabra A. Complications of hyperemesis gravidarum; a disease of both mother and fetus, review article. Crit Care Obst Gyne. 2018;5(1):1.</w:t>
      </w:r>
    </w:p>
    <w:p w14:paraId="49F49C0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Fleisher GR, Ludwig S. Textbook of Pediatric Emergency Medicine. Lippincott Williams &amp; Wilkins; 2010. </w:t>
      </w:r>
      <w:hyperlink r:id="rId324" w:history="1">
        <w:r w:rsidRPr="001F2831">
          <w:rPr>
            <w:rFonts w:eastAsia="Constantia"/>
          </w:rPr>
          <w:t>https://www.amazon.com/Textbook-Pediatric-Emergency-Medicine-Fleisher/dp/1605471593</w:t>
        </w:r>
      </w:hyperlink>
      <w:r w:rsidRPr="001F2831">
        <w:rPr>
          <w:rFonts w:eastAsia="Constantia"/>
        </w:rPr>
        <w:t>.</w:t>
      </w:r>
    </w:p>
    <w:p w14:paraId="48138227"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 xml:space="preserve">Pediatric Basic and Advanced Life Support: 2020 American Heart Association Guidelines for Cardiopulmonary Resuscitation and Emergency Cardiovascular Care. Alexis A. Topjian, MD, MSCE, Chair, Tia T. Raymond, MD, Vice-Chair, Dianne Atkins, MD, Melissa Chan, MD, Jonathan P. Duff, MD, MEd, Benny L. Joyner Jr, MD, MPH, Javier J. Lasa, MD, Eric J. Lavonas, MD, MS, Arielle Levy, MD, MEd, Melissa Mahgoub, PhD, Garth D. Meckler, MD, MSHS, Kathryn E. Roberts, MSN, RN, Robert M. Sutton, MD, MSCE, and Stephen M. Schexnayder, MD On behalf of the Pediatric Basic and Advanced Life Support Collaborators, </w:t>
      </w:r>
      <w:hyperlink r:id="rId325" w:history="1">
        <w:r w:rsidRPr="001F2831">
          <w:rPr>
            <w:rFonts w:eastAsia="Constantia"/>
          </w:rPr>
          <w:t>https://doi.org/10.1161/CIR.0000000000000901</w:t>
        </w:r>
      </w:hyperlink>
    </w:p>
    <w:p w14:paraId="2F74ED6F"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hyperlink r:id="rId326" w:anchor="Tab-3089" w:history="1">
        <w:r w:rsidRPr="001F2831">
          <w:rPr>
            <w:rFonts w:eastAsia="Constantia"/>
          </w:rPr>
          <w:t>https://www.sccm.org/tab-pages/pediatric-fundamental-critical-care-support-self-study?PWP57f5689392c54854bccac791a7d69f2f=true#Tab-3089</w:t>
        </w:r>
      </w:hyperlink>
    </w:p>
    <w:p w14:paraId="33C577F1"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Emergency Triage Assessment and Treatment (ETAT + Ethiopia) Manual for Participants Ethiopia Federal Democratic Republic of Ethiopia, guideline, 2014</w:t>
      </w:r>
    </w:p>
    <w:p w14:paraId="3997305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Khemani RG, Smith LS, Zimmerman JJ, Erickson S. Pediatric Acute Lung Injury Consensus Conference G. Pediatric acute respiratory distress syndrome definition, incidence, and epidemiology: Proceedings from the pediatric acute lung injury consensus conference. Pediatr Crit Care Med. 2015;16(5 Suppl 1):S23–40</w:t>
      </w:r>
    </w:p>
    <w:p w14:paraId="78275B7D"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Kneyber MCJ, de Luca D, Calderini E et al. Recommendations for mechanical ventilation of critically ill children from the Paediatric Mechanical Ventilation Consensus Conference (PEMVECC). Intensive Care Med. 2017;43:1764–80. https://doi.org/10.1007/s00134-017-4920-z</w:t>
      </w:r>
    </w:p>
    <w:p w14:paraId="18EDC658"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lastRenderedPageBreak/>
        <w:t>Zimmerman JJ. Furham and Zimmerman’s Pediatric Critical Care. Elsevier; 2015</w:t>
      </w:r>
    </w:p>
    <w:p w14:paraId="74DEE23A"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PALS 2020</w:t>
      </w:r>
    </w:p>
    <w:p w14:paraId="2599B71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Baracco R, Mattoo TK. Pediatric hypertensive emergencies. Current Hypertension Reports. 2014;16(8):456.</w:t>
      </w:r>
    </w:p>
    <w:p w14:paraId="1512D10B"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Flynn JT, Kaelber DC, Baker-Smith CM, Blowey D, Carroll AE, Daniels SR, de Ferranti, SD, Dionne JM, Falkner B, Flinn SK, Gidding SS. Clinical practice guideline for screening and management of high blood pressure in children and adolescents. Pediatrics. 2017;140(3).</w:t>
      </w:r>
    </w:p>
    <w:p w14:paraId="0DEA4FF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Textbook of Pediatric Infectious Diseases, 2-Volume Set: 2-Volume Set 4th Edition by James Cherry MD MSc (Author), Gail J. Demmler-Harrison MD (Author),</w:t>
      </w:r>
    </w:p>
    <w:p w14:paraId="710B7134"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ISPAD Clinical Practice Consensus Guidelines 2018: Definition, epidemiology, and classification of diabetes in children and adolescents</w:t>
      </w:r>
    </w:p>
    <w:p w14:paraId="5F02BEFE" w14:textId="77777777" w:rsidR="00A625FA" w:rsidRPr="001F2831" w:rsidRDefault="00A625FA">
      <w:pPr>
        <w:keepNext w:val="0"/>
        <w:keepLines w:val="0"/>
        <w:numPr>
          <w:ilvl w:val="0"/>
          <w:numId w:val="1"/>
        </w:numPr>
        <w:tabs>
          <w:tab w:val="left" w:pos="90"/>
          <w:tab w:val="left" w:pos="720"/>
        </w:tabs>
        <w:spacing w:before="120" w:after="0" w:line="276" w:lineRule="auto"/>
        <w:ind w:left="540" w:right="20" w:hanging="540"/>
        <w:jc w:val="both"/>
        <w:outlineLvl w:val="9"/>
        <w:rPr>
          <w:rFonts w:eastAsia="Constantia"/>
        </w:rPr>
      </w:pPr>
      <w:r w:rsidRPr="001F2831">
        <w:rPr>
          <w:rFonts w:eastAsia="Constantia"/>
        </w:rPr>
        <w:t>Elizabeth J Mayer-Davis 1,2, Anna R Kahkoska 1,2, Craig Jefferies 3, Dana Dabelea 4, Naby Balde 5, Chun X Gong 6, Pablo Aschner 7, Maria E Craig 8,9</w:t>
      </w:r>
    </w:p>
    <w:p w14:paraId="0765EDB8" w14:textId="77777777" w:rsidR="00A625FA" w:rsidRPr="001F2831" w:rsidRDefault="00A625FA">
      <w:pPr>
        <w:keepNext w:val="0"/>
        <w:keepLines w:val="0"/>
        <w:numPr>
          <w:ilvl w:val="0"/>
          <w:numId w:val="1"/>
        </w:numPr>
        <w:tabs>
          <w:tab w:val="left" w:pos="360"/>
        </w:tabs>
        <w:spacing w:before="120" w:after="0" w:line="276" w:lineRule="auto"/>
        <w:ind w:left="360" w:right="20" w:hanging="360"/>
        <w:jc w:val="both"/>
        <w:outlineLvl w:val="9"/>
        <w:rPr>
          <w:rFonts w:eastAsia="Constantia"/>
        </w:rPr>
      </w:pPr>
      <w:hyperlink r:id="rId327" w:history="1">
        <w:r w:rsidRPr="001F2831">
          <w:rPr>
            <w:rFonts w:eastAsia="Constantia"/>
          </w:rPr>
          <w:t>https://www.researchgate.net/publication/298167271_Effective_feedback_in_the_education_of_health_professionals</w:t>
        </w:r>
      </w:hyperlink>
    </w:p>
    <w:p w14:paraId="6C5D5E58" w14:textId="77777777" w:rsidR="00A625FA" w:rsidRPr="003C0DE1" w:rsidRDefault="00A625FA">
      <w:pPr>
        <w:keepNext w:val="0"/>
        <w:keepLines w:val="0"/>
        <w:numPr>
          <w:ilvl w:val="0"/>
          <w:numId w:val="1"/>
        </w:numPr>
        <w:tabs>
          <w:tab w:val="left" w:pos="360"/>
        </w:tabs>
        <w:spacing w:before="120" w:after="0" w:line="276" w:lineRule="auto"/>
        <w:ind w:left="360" w:right="20" w:hanging="360"/>
        <w:jc w:val="both"/>
        <w:outlineLvl w:val="9"/>
        <w:rPr>
          <w:rFonts w:eastAsia="Constantia"/>
        </w:rPr>
      </w:pPr>
      <w:r w:rsidRPr="001F2831">
        <w:rPr>
          <w:rFonts w:eastAsia="Constantia"/>
        </w:rPr>
        <w:t xml:space="preserve">Fleisher, G. R., &amp; Ludwig, S. (2010). Textbook of Pediatric Emergency Medicine. Lippincott Williams &amp; Wilkins. </w:t>
      </w:r>
      <w:hyperlink r:id="rId328" w:history="1">
        <w:r w:rsidRPr="001F2831">
          <w:rPr>
            <w:rFonts w:eastAsia="Constantia"/>
          </w:rPr>
          <w:t>https://www.amazon.com/Textbook-Pediatric-Emergency-Medicine-Fleisher/dp/1605471593</w:t>
        </w:r>
      </w:hyperlink>
    </w:p>
    <w:p w14:paraId="6D94B731" w14:textId="77777777" w:rsidR="00A625FA" w:rsidRPr="004903C8" w:rsidRDefault="00A625FA" w:rsidP="00A625FA">
      <w:pPr>
        <w:keepNext w:val="0"/>
        <w:keepLines w:val="0"/>
        <w:spacing w:before="120" w:after="0" w:line="360" w:lineRule="auto"/>
        <w:ind w:right="0"/>
        <w:jc w:val="both"/>
        <w:outlineLvl w:val="9"/>
        <w:rPr>
          <w:rFonts w:eastAsia="Arial Unicode MS"/>
          <w:b/>
          <w:bCs/>
          <w:color w:val="000000"/>
          <w:sz w:val="28"/>
          <w:szCs w:val="28"/>
          <w:u w:color="000000"/>
        </w:rPr>
      </w:pPr>
      <w:bookmarkStart w:id="5427" w:name="page276"/>
      <w:bookmarkStart w:id="5428" w:name="page278"/>
      <w:bookmarkStart w:id="5429" w:name="_Toc173847458"/>
      <w:bookmarkStart w:id="5430" w:name="_Toc215925623"/>
      <w:bookmarkStart w:id="5431" w:name="_Toc173847459"/>
      <w:bookmarkEnd w:id="5427"/>
      <w:bookmarkEnd w:id="5428"/>
      <w:r w:rsidRPr="00F12610">
        <w:rPr>
          <w:rFonts w:eastAsia="Arial MT"/>
          <w:b/>
          <w:bCs/>
          <w:color w:val="4F81BD"/>
        </w:rPr>
        <w:t>Breaking Bad News</w:t>
      </w:r>
      <w:bookmarkEnd w:id="5429"/>
      <w:bookmarkEnd w:id="5430"/>
    </w:p>
    <w:p w14:paraId="7D44C4C3" w14:textId="77777777" w:rsidR="00A625FA" w:rsidRPr="00F12610" w:rsidRDefault="00A625FA">
      <w:pPr>
        <w:pStyle w:val="ListParagraph"/>
        <w:keepNext w:val="0"/>
        <w:keepLines w:val="0"/>
        <w:widowControl w:val="0"/>
        <w:numPr>
          <w:ilvl w:val="0"/>
          <w:numId w:val="119"/>
        </w:numPr>
        <w:autoSpaceDE w:val="0"/>
        <w:autoSpaceDN w:val="0"/>
        <w:spacing w:before="120" w:after="0" w:line="360" w:lineRule="auto"/>
        <w:ind w:right="0"/>
        <w:jc w:val="both"/>
        <w:outlineLvl w:val="9"/>
        <w:rPr>
          <w:rFonts w:eastAsia="Constantia"/>
        </w:rPr>
      </w:pPr>
      <w:r w:rsidRPr="00F12610">
        <w:rPr>
          <w:rFonts w:eastAsia="Constantia"/>
        </w:rPr>
        <w:t>Bad news is defined as “any information that adversely and negatively affects the patients’ view of future”.</w:t>
      </w:r>
    </w:p>
    <w:p w14:paraId="523D77AE" w14:textId="77777777" w:rsidR="00A625FA" w:rsidRPr="00F12610" w:rsidRDefault="00A625FA">
      <w:pPr>
        <w:pStyle w:val="ListParagraph"/>
        <w:keepNext w:val="0"/>
        <w:keepLines w:val="0"/>
        <w:widowControl w:val="0"/>
        <w:numPr>
          <w:ilvl w:val="0"/>
          <w:numId w:val="119"/>
        </w:numPr>
        <w:autoSpaceDE w:val="0"/>
        <w:autoSpaceDN w:val="0"/>
        <w:spacing w:before="120" w:after="0" w:line="360" w:lineRule="auto"/>
        <w:ind w:right="0"/>
        <w:jc w:val="both"/>
        <w:outlineLvl w:val="9"/>
        <w:rPr>
          <w:rFonts w:eastAsia="Constantia"/>
        </w:rPr>
      </w:pPr>
      <w:r w:rsidRPr="00F12610">
        <w:rPr>
          <w:rFonts w:eastAsia="Constantia"/>
        </w:rPr>
        <w:t xml:space="preserve">Breaking bad news is a sensitive, complex yet important </w:t>
      </w:r>
      <w:hyperlink r:id="rId329" w:tooltip="Communication Skills" w:history="1">
        <w:r w:rsidRPr="00F12610">
          <w:rPr>
            <w:rFonts w:eastAsia="Constantia"/>
          </w:rPr>
          <w:t>communication</w:t>
        </w:r>
      </w:hyperlink>
      <w:r w:rsidRPr="00F12610">
        <w:rPr>
          <w:rFonts w:eastAsia="Constantia"/>
        </w:rPr>
        <w:t xml:space="preserve"> skill that all healthcare professionals must be able to execute well and avoid a drastic effect on the patient experience.</w:t>
      </w:r>
    </w:p>
    <w:p w14:paraId="1B253E62" w14:textId="77777777" w:rsidR="00A625FA" w:rsidRPr="00F12610" w:rsidRDefault="00A625FA">
      <w:pPr>
        <w:pStyle w:val="ListParagraph"/>
        <w:keepNext w:val="0"/>
        <w:keepLines w:val="0"/>
        <w:widowControl w:val="0"/>
        <w:numPr>
          <w:ilvl w:val="0"/>
          <w:numId w:val="119"/>
        </w:numPr>
        <w:autoSpaceDE w:val="0"/>
        <w:autoSpaceDN w:val="0"/>
        <w:spacing w:before="120" w:after="0" w:line="360" w:lineRule="auto"/>
        <w:ind w:right="0"/>
        <w:jc w:val="both"/>
        <w:outlineLvl w:val="9"/>
        <w:rPr>
          <w:rFonts w:eastAsia="Constantia"/>
        </w:rPr>
      </w:pPr>
      <w:r w:rsidRPr="00F12610">
        <w:rPr>
          <w:rFonts w:eastAsia="Constantia"/>
        </w:rPr>
        <w:t>The aim for any health-professional is to use their skills to deliver bad news clearly, honestly and sensitively in order that patients can both understand and feel supported.</w:t>
      </w:r>
    </w:p>
    <w:p w14:paraId="7ED6E5DA" w14:textId="77777777" w:rsidR="00A625FA" w:rsidRPr="00F12610" w:rsidRDefault="00A625FA">
      <w:pPr>
        <w:pStyle w:val="ListParagraph"/>
        <w:keepNext w:val="0"/>
        <w:keepLines w:val="0"/>
        <w:widowControl w:val="0"/>
        <w:numPr>
          <w:ilvl w:val="0"/>
          <w:numId w:val="119"/>
        </w:numPr>
        <w:autoSpaceDE w:val="0"/>
        <w:autoSpaceDN w:val="0"/>
        <w:spacing w:before="120" w:after="0" w:line="360" w:lineRule="auto"/>
        <w:ind w:right="0"/>
        <w:jc w:val="both"/>
        <w:outlineLvl w:val="9"/>
        <w:rPr>
          <w:rFonts w:eastAsia="Constantia"/>
        </w:rPr>
      </w:pPr>
      <w:r w:rsidRPr="00F12610">
        <w:rPr>
          <w:rFonts w:eastAsia="Constantia"/>
        </w:rPr>
        <w:t>It is important to realize that the environment and healthcare professionals’ behavior will have a profound influence upon the patient and family in all respects.”</w:t>
      </w:r>
    </w:p>
    <w:p w14:paraId="153CDB80" w14:textId="77777777" w:rsidR="00A625FA" w:rsidRPr="003C0DE1" w:rsidRDefault="00A625FA" w:rsidP="00A625FA">
      <w:pPr>
        <w:spacing w:before="200" w:after="0" w:line="360" w:lineRule="auto"/>
        <w:ind w:right="0"/>
        <w:jc w:val="both"/>
        <w:outlineLvl w:val="2"/>
        <w:rPr>
          <w:rFonts w:eastAsia="Arial MT"/>
          <w:b/>
          <w:bCs/>
          <w:color w:val="4F81BD"/>
        </w:rPr>
      </w:pPr>
      <w:bookmarkStart w:id="5432" w:name="_Toc215925624"/>
      <w:r w:rsidRPr="003C0DE1">
        <w:rPr>
          <w:rFonts w:eastAsia="Arial MT"/>
          <w:b/>
          <w:bCs/>
          <w:color w:val="4F81BD"/>
        </w:rPr>
        <w:t>SPIKES: The Six-Step Protocol for Delivering Bad News</w:t>
      </w:r>
      <w:bookmarkEnd w:id="5432"/>
    </w:p>
    <w:p w14:paraId="5ABD885A" w14:textId="77777777" w:rsidR="00A625FA" w:rsidRPr="003C0DE1" w:rsidRDefault="00A625FA" w:rsidP="00A625FA">
      <w:pPr>
        <w:keepNext w:val="0"/>
        <w:keepLines w:val="0"/>
        <w:spacing w:before="120" w:after="0" w:line="360" w:lineRule="auto"/>
        <w:ind w:right="0"/>
        <w:jc w:val="both"/>
        <w:outlineLvl w:val="9"/>
        <w:rPr>
          <w:rFonts w:eastAsia="Arial MT"/>
        </w:rPr>
      </w:pPr>
      <w:r w:rsidRPr="003C0DE1">
        <w:rPr>
          <w:rFonts w:eastAsia="Arial MT"/>
        </w:rPr>
        <w:t>This unfortunate acronym nevertheless helps memories the steps and considers their elements:</w:t>
      </w:r>
    </w:p>
    <w:p w14:paraId="3424D025" w14:textId="77777777" w:rsidR="00A625FA" w:rsidRPr="003C0DE1" w:rsidRDefault="00A625FA" w:rsidP="00A625FA">
      <w:pPr>
        <w:keepNext w:val="0"/>
        <w:keepLines w:val="0"/>
        <w:widowControl w:val="0"/>
        <w:autoSpaceDE w:val="0"/>
        <w:autoSpaceDN w:val="0"/>
        <w:spacing w:before="120" w:after="0" w:line="360" w:lineRule="auto"/>
        <w:ind w:left="720" w:right="0" w:hanging="360"/>
        <w:jc w:val="both"/>
        <w:outlineLvl w:val="9"/>
        <w:rPr>
          <w:rFonts w:eastAsia="Constantia"/>
        </w:rPr>
      </w:pPr>
      <w:r w:rsidRPr="003C0DE1">
        <w:rPr>
          <w:rFonts w:eastAsia="Constantia"/>
        </w:rPr>
        <w:t>STEP 1: SETTING UP the interview</w:t>
      </w:r>
    </w:p>
    <w:p w14:paraId="0351E10E" w14:textId="77777777" w:rsidR="00A625FA" w:rsidRPr="003C0DE1" w:rsidRDefault="00A625FA" w:rsidP="00A625FA">
      <w:pPr>
        <w:keepNext w:val="0"/>
        <w:keepLines w:val="0"/>
        <w:widowControl w:val="0"/>
        <w:autoSpaceDE w:val="0"/>
        <w:autoSpaceDN w:val="0"/>
        <w:spacing w:before="120" w:after="0" w:line="360" w:lineRule="auto"/>
        <w:ind w:left="720" w:right="0" w:hanging="360"/>
        <w:jc w:val="both"/>
        <w:outlineLvl w:val="9"/>
        <w:rPr>
          <w:rFonts w:eastAsia="Constantia"/>
        </w:rPr>
      </w:pPr>
      <w:r w:rsidRPr="003C0DE1">
        <w:rPr>
          <w:rFonts w:eastAsia="Constantia"/>
        </w:rPr>
        <w:t>STEP 2: Assessing the patient’s PERCEPTION S</w:t>
      </w:r>
    </w:p>
    <w:p w14:paraId="77337FBE" w14:textId="77777777" w:rsidR="00A625FA" w:rsidRPr="003C0DE1" w:rsidRDefault="00A625FA" w:rsidP="00A625FA">
      <w:pPr>
        <w:keepNext w:val="0"/>
        <w:keepLines w:val="0"/>
        <w:widowControl w:val="0"/>
        <w:autoSpaceDE w:val="0"/>
        <w:autoSpaceDN w:val="0"/>
        <w:spacing w:before="120" w:after="0" w:line="360" w:lineRule="auto"/>
        <w:ind w:left="720" w:right="0" w:hanging="360"/>
        <w:jc w:val="both"/>
        <w:outlineLvl w:val="9"/>
        <w:rPr>
          <w:rFonts w:eastAsia="Constantia"/>
        </w:rPr>
      </w:pPr>
      <w:r w:rsidRPr="003C0DE1">
        <w:rPr>
          <w:rFonts w:eastAsia="Constantia"/>
        </w:rPr>
        <w:t>STEP 3: Obtaining the patient’s INVITATION</w:t>
      </w:r>
    </w:p>
    <w:p w14:paraId="0DB89BEF" w14:textId="77777777" w:rsidR="00A625FA" w:rsidRPr="003C0DE1" w:rsidRDefault="00A625FA" w:rsidP="00A625FA">
      <w:pPr>
        <w:keepNext w:val="0"/>
        <w:keepLines w:val="0"/>
        <w:widowControl w:val="0"/>
        <w:autoSpaceDE w:val="0"/>
        <w:autoSpaceDN w:val="0"/>
        <w:spacing w:before="120" w:after="0" w:line="360" w:lineRule="auto"/>
        <w:ind w:left="720" w:right="0" w:hanging="360"/>
        <w:jc w:val="both"/>
        <w:outlineLvl w:val="9"/>
        <w:rPr>
          <w:rFonts w:eastAsia="Constantia"/>
        </w:rPr>
      </w:pPr>
      <w:r w:rsidRPr="003C0DE1">
        <w:rPr>
          <w:rFonts w:eastAsia="Constantia"/>
        </w:rPr>
        <w:lastRenderedPageBreak/>
        <w:t>STEP 6: Giving KNOWLEDGE and information to the patient</w:t>
      </w:r>
    </w:p>
    <w:p w14:paraId="7E42C642" w14:textId="77777777" w:rsidR="00A625FA" w:rsidRPr="003C0DE1" w:rsidRDefault="00A625FA" w:rsidP="00A625FA">
      <w:pPr>
        <w:keepNext w:val="0"/>
        <w:keepLines w:val="0"/>
        <w:widowControl w:val="0"/>
        <w:autoSpaceDE w:val="0"/>
        <w:autoSpaceDN w:val="0"/>
        <w:spacing w:before="120" w:after="0" w:line="360" w:lineRule="auto"/>
        <w:ind w:left="720" w:right="0" w:hanging="360"/>
        <w:jc w:val="both"/>
        <w:outlineLvl w:val="9"/>
        <w:rPr>
          <w:rFonts w:eastAsia="Constantia"/>
        </w:rPr>
      </w:pPr>
      <w:r w:rsidRPr="003C0DE1">
        <w:rPr>
          <w:rFonts w:eastAsia="Constantia"/>
        </w:rPr>
        <w:t>STEP 5: Addressing the patient’s EMOTIONS with empathic responses</w:t>
      </w:r>
    </w:p>
    <w:p w14:paraId="62BCD925" w14:textId="77777777" w:rsidR="00A625FA" w:rsidRPr="003C0DE1" w:rsidRDefault="00A625FA" w:rsidP="00A625FA">
      <w:pPr>
        <w:keepNext w:val="0"/>
        <w:keepLines w:val="0"/>
        <w:widowControl w:val="0"/>
        <w:autoSpaceDE w:val="0"/>
        <w:autoSpaceDN w:val="0"/>
        <w:spacing w:before="120" w:after="0" w:line="360" w:lineRule="auto"/>
        <w:ind w:left="720" w:right="0" w:hanging="360"/>
        <w:jc w:val="both"/>
        <w:outlineLvl w:val="9"/>
        <w:rPr>
          <w:rFonts w:eastAsia="Constantia"/>
        </w:rPr>
      </w:pPr>
      <w:r w:rsidRPr="003C0DE1">
        <w:rPr>
          <w:rFonts w:eastAsia="Constantia"/>
        </w:rPr>
        <w:t>STEP 6: Strategy and summary</w:t>
      </w:r>
    </w:p>
    <w:p w14:paraId="01E3545C" w14:textId="77777777" w:rsidR="00A625FA" w:rsidRPr="00F12610" w:rsidRDefault="00A625FA" w:rsidP="00A625FA">
      <w:pPr>
        <w:spacing w:before="200" w:after="0" w:line="360" w:lineRule="auto"/>
        <w:ind w:right="0"/>
        <w:jc w:val="both"/>
        <w:outlineLvl w:val="3"/>
        <w:rPr>
          <w:rFonts w:eastAsia="Constantia"/>
          <w:b/>
          <w:bCs/>
          <w:color w:val="4472C4" w:themeColor="accent1"/>
        </w:rPr>
      </w:pPr>
      <w:bookmarkStart w:id="5433" w:name="_Toc215925625"/>
      <w:r w:rsidRPr="00F12610">
        <w:rPr>
          <w:rFonts w:eastAsia="Constantia"/>
          <w:b/>
          <w:bCs/>
          <w:color w:val="4472C4" w:themeColor="accent1"/>
        </w:rPr>
        <w:t>SETTING UP the interview</w:t>
      </w:r>
      <w:bookmarkEnd w:id="5433"/>
    </w:p>
    <w:p w14:paraId="092800D4" w14:textId="77777777" w:rsidR="00A625FA" w:rsidRPr="00F12610" w:rsidRDefault="00A625FA">
      <w:pPr>
        <w:pStyle w:val="ListParagraph"/>
        <w:keepNext w:val="0"/>
        <w:keepLines w:val="0"/>
        <w:widowControl w:val="0"/>
        <w:numPr>
          <w:ilvl w:val="0"/>
          <w:numId w:val="120"/>
        </w:numPr>
        <w:autoSpaceDE w:val="0"/>
        <w:autoSpaceDN w:val="0"/>
        <w:spacing w:before="120" w:after="0" w:line="360" w:lineRule="auto"/>
        <w:ind w:right="0"/>
        <w:jc w:val="both"/>
        <w:outlineLvl w:val="9"/>
        <w:rPr>
          <w:rFonts w:eastAsia="Constantia"/>
        </w:rPr>
      </w:pPr>
      <w:r w:rsidRPr="00F12610">
        <w:rPr>
          <w:rFonts w:eastAsia="Constantia"/>
        </w:rPr>
        <w:t xml:space="preserve">The aim of this step is to get the physical context right, maximize privacy, and avoid interruption in order to help patients listen and understand, respect confidentiality, and provide support. Liaise with staff as necessary. </w:t>
      </w:r>
    </w:p>
    <w:p w14:paraId="5EB4695B" w14:textId="77777777" w:rsidR="00A625FA" w:rsidRPr="00F12610" w:rsidRDefault="00A625FA">
      <w:pPr>
        <w:pStyle w:val="ListParagraph"/>
        <w:keepNext w:val="0"/>
        <w:keepLines w:val="0"/>
        <w:widowControl w:val="0"/>
        <w:numPr>
          <w:ilvl w:val="0"/>
          <w:numId w:val="120"/>
        </w:numPr>
        <w:autoSpaceDE w:val="0"/>
        <w:autoSpaceDN w:val="0"/>
        <w:spacing w:before="120" w:after="0" w:line="360" w:lineRule="auto"/>
        <w:ind w:right="0"/>
        <w:jc w:val="both"/>
        <w:outlineLvl w:val="9"/>
        <w:rPr>
          <w:rFonts w:eastAsia="Constantia"/>
        </w:rPr>
      </w:pPr>
      <w:r w:rsidRPr="00F12610">
        <w:rPr>
          <w:rFonts w:eastAsia="Constantia"/>
        </w:rPr>
        <w:t>The more reassured you feel about the setting, the more at ease, and hence more available and helpful you will be to the patient.</w:t>
      </w:r>
    </w:p>
    <w:p w14:paraId="4A3ABC90" w14:textId="77777777" w:rsidR="00A625FA" w:rsidRPr="00F12610" w:rsidRDefault="00A625FA">
      <w:pPr>
        <w:pStyle w:val="ListParagraph"/>
        <w:keepNext w:val="0"/>
        <w:keepLines w:val="0"/>
        <w:numPr>
          <w:ilvl w:val="0"/>
          <w:numId w:val="120"/>
        </w:numPr>
        <w:spacing w:before="120" w:after="0" w:line="360" w:lineRule="auto"/>
        <w:ind w:right="0"/>
        <w:jc w:val="both"/>
        <w:outlineLvl w:val="9"/>
        <w:rPr>
          <w:rFonts w:eastAsia="Arial MT"/>
        </w:rPr>
      </w:pPr>
      <w:r w:rsidRPr="00F12610">
        <w:rPr>
          <w:rFonts w:eastAsia="Arial MT"/>
        </w:rPr>
        <w:t>Planning:</w:t>
      </w:r>
    </w:p>
    <w:p w14:paraId="4A60BC2D" w14:textId="77777777" w:rsidR="00A625FA" w:rsidRPr="00F12610" w:rsidRDefault="00A625FA">
      <w:pPr>
        <w:pStyle w:val="ListParagraph"/>
        <w:keepNext w:val="0"/>
        <w:keepLines w:val="0"/>
        <w:widowControl w:val="0"/>
        <w:numPr>
          <w:ilvl w:val="0"/>
          <w:numId w:val="120"/>
        </w:numPr>
        <w:autoSpaceDE w:val="0"/>
        <w:autoSpaceDN w:val="0"/>
        <w:spacing w:before="120" w:after="0" w:line="360" w:lineRule="auto"/>
        <w:ind w:right="0"/>
        <w:jc w:val="both"/>
        <w:outlineLvl w:val="9"/>
        <w:rPr>
          <w:rFonts w:eastAsia="Constantia"/>
        </w:rPr>
      </w:pPr>
      <w:r w:rsidRPr="00F12610">
        <w:rPr>
          <w:rFonts w:eastAsia="Constantia"/>
        </w:rPr>
        <w:t>What?</w:t>
      </w:r>
      <w:r w:rsidRPr="00F12610">
        <w:rPr>
          <w:rFonts w:eastAsia="Constantia"/>
        </w:rPr>
        <w:tab/>
        <w:t xml:space="preserve">Make sure you have checked all the available information and have test results (including getting the right patient!). </w:t>
      </w:r>
    </w:p>
    <w:p w14:paraId="7C1FD858" w14:textId="77777777" w:rsidR="00A625FA" w:rsidRPr="00F12610" w:rsidRDefault="00A625FA">
      <w:pPr>
        <w:pStyle w:val="ListParagraph"/>
        <w:keepNext w:val="0"/>
        <w:keepLines w:val="0"/>
        <w:widowControl w:val="0"/>
        <w:numPr>
          <w:ilvl w:val="0"/>
          <w:numId w:val="120"/>
        </w:numPr>
        <w:autoSpaceDE w:val="0"/>
        <w:autoSpaceDN w:val="0"/>
        <w:spacing w:before="120" w:after="0" w:line="360" w:lineRule="auto"/>
        <w:ind w:right="0"/>
        <w:jc w:val="both"/>
        <w:outlineLvl w:val="9"/>
        <w:rPr>
          <w:rFonts w:eastAsia="Constantia"/>
        </w:rPr>
      </w:pPr>
      <w:r w:rsidRPr="00F12610">
        <w:rPr>
          <w:rFonts w:eastAsia="Constantia"/>
        </w:rPr>
        <w:t>Decide general terminology to be used.</w:t>
      </w:r>
    </w:p>
    <w:p w14:paraId="6CBBAB8A" w14:textId="77777777" w:rsidR="00A625FA" w:rsidRPr="00F12610" w:rsidRDefault="00A625FA">
      <w:pPr>
        <w:pStyle w:val="ListParagraph"/>
        <w:keepNext w:val="0"/>
        <w:keepLines w:val="0"/>
        <w:widowControl w:val="0"/>
        <w:numPr>
          <w:ilvl w:val="0"/>
          <w:numId w:val="120"/>
        </w:numPr>
        <w:autoSpaceDE w:val="0"/>
        <w:autoSpaceDN w:val="0"/>
        <w:spacing w:before="120" w:after="0" w:line="360" w:lineRule="auto"/>
        <w:ind w:right="0"/>
        <w:jc w:val="both"/>
        <w:outlineLvl w:val="9"/>
        <w:rPr>
          <w:rFonts w:eastAsia="Constantia"/>
        </w:rPr>
      </w:pPr>
      <w:r w:rsidRPr="00F12610">
        <w:rPr>
          <w:rFonts w:eastAsia="Constantia"/>
        </w:rPr>
        <w:t>Where? Arrange for some privacy,</w:t>
      </w:r>
    </w:p>
    <w:p w14:paraId="76B0CBD5" w14:textId="77777777" w:rsidR="00A625FA" w:rsidRPr="00F12610" w:rsidRDefault="00A625FA">
      <w:pPr>
        <w:pStyle w:val="ListParagraph"/>
        <w:keepNext w:val="0"/>
        <w:keepLines w:val="0"/>
        <w:widowControl w:val="0"/>
        <w:numPr>
          <w:ilvl w:val="0"/>
          <w:numId w:val="120"/>
        </w:numPr>
        <w:autoSpaceDE w:val="0"/>
        <w:autoSpaceDN w:val="0"/>
        <w:spacing w:before="120" w:after="0" w:line="360" w:lineRule="auto"/>
        <w:ind w:right="0"/>
        <w:jc w:val="both"/>
        <w:outlineLvl w:val="9"/>
        <w:rPr>
          <w:rFonts w:eastAsia="Constantia"/>
        </w:rPr>
      </w:pPr>
      <w:r w:rsidRPr="00F12610">
        <w:rPr>
          <w:rFonts w:eastAsia="Constantia"/>
        </w:rPr>
        <w:t>Who? Decide who will break the news. Should other staff or significant others be present?</w:t>
      </w:r>
    </w:p>
    <w:p w14:paraId="7788B093" w14:textId="77777777" w:rsidR="00A625FA" w:rsidRPr="00F12610" w:rsidRDefault="00A625FA">
      <w:pPr>
        <w:pStyle w:val="ListParagraph"/>
        <w:keepNext w:val="0"/>
        <w:keepLines w:val="0"/>
        <w:widowControl w:val="0"/>
        <w:numPr>
          <w:ilvl w:val="0"/>
          <w:numId w:val="120"/>
        </w:numPr>
        <w:autoSpaceDE w:val="0"/>
        <w:autoSpaceDN w:val="0"/>
        <w:spacing w:before="120" w:after="0" w:line="360" w:lineRule="auto"/>
        <w:ind w:right="0"/>
        <w:jc w:val="both"/>
        <w:outlineLvl w:val="9"/>
        <w:rPr>
          <w:rFonts w:eastAsia="Constantia"/>
        </w:rPr>
      </w:pPr>
      <w:r w:rsidRPr="00F12610">
        <w:rPr>
          <w:rFonts w:eastAsia="Constantia"/>
        </w:rPr>
        <w:t>Starting off. Introductions and appropriate opening</w:t>
      </w:r>
    </w:p>
    <w:p w14:paraId="51EADD87" w14:textId="77777777" w:rsidR="00A625FA" w:rsidRPr="003C0DE1" w:rsidRDefault="00A625FA" w:rsidP="00A625FA">
      <w:pPr>
        <w:spacing w:before="200" w:after="0" w:line="360" w:lineRule="auto"/>
        <w:ind w:right="0"/>
        <w:jc w:val="both"/>
        <w:outlineLvl w:val="3"/>
        <w:rPr>
          <w:rFonts w:eastAsia="Constantia"/>
          <w:b/>
          <w:bCs/>
          <w:i/>
          <w:iCs/>
          <w:color w:val="4472C4" w:themeColor="accent1"/>
        </w:rPr>
      </w:pPr>
      <w:bookmarkStart w:id="5434" w:name="_Toc215925626"/>
      <w:r w:rsidRPr="003C0DE1">
        <w:rPr>
          <w:rFonts w:eastAsia="Constantia"/>
          <w:b/>
          <w:bCs/>
          <w:i/>
          <w:iCs/>
          <w:color w:val="4472C4" w:themeColor="accent1"/>
        </w:rPr>
        <w:t>Assessing the patient’s PERCEPTION</w:t>
      </w:r>
      <w:bookmarkEnd w:id="5434"/>
    </w:p>
    <w:p w14:paraId="3A417410" w14:textId="77777777" w:rsidR="00A625FA" w:rsidRPr="00F12610" w:rsidRDefault="00A625FA">
      <w:pPr>
        <w:pStyle w:val="ListParagraph"/>
        <w:keepNext w:val="0"/>
        <w:keepLines w:val="0"/>
        <w:numPr>
          <w:ilvl w:val="0"/>
          <w:numId w:val="121"/>
        </w:numPr>
        <w:spacing w:before="120" w:after="0" w:line="360" w:lineRule="auto"/>
        <w:ind w:right="0"/>
        <w:jc w:val="both"/>
        <w:outlineLvl w:val="9"/>
        <w:rPr>
          <w:rFonts w:eastAsia="Arial MT"/>
        </w:rPr>
      </w:pPr>
      <w:r w:rsidRPr="00F12610">
        <w:rPr>
          <w:rFonts w:eastAsia="Arial MT"/>
        </w:rPr>
        <w:t xml:space="preserve">Find out how much the patient knows. </w:t>
      </w:r>
    </w:p>
    <w:p w14:paraId="7C0E527D" w14:textId="77777777" w:rsidR="00A625FA" w:rsidRPr="00F12610" w:rsidRDefault="00A625FA">
      <w:pPr>
        <w:pStyle w:val="ListParagraph"/>
        <w:keepNext w:val="0"/>
        <w:keepLines w:val="0"/>
        <w:widowControl w:val="0"/>
        <w:numPr>
          <w:ilvl w:val="0"/>
          <w:numId w:val="121"/>
        </w:numPr>
        <w:autoSpaceDE w:val="0"/>
        <w:autoSpaceDN w:val="0"/>
        <w:spacing w:before="120" w:after="0" w:line="360" w:lineRule="auto"/>
        <w:ind w:right="0"/>
        <w:jc w:val="both"/>
        <w:outlineLvl w:val="9"/>
        <w:rPr>
          <w:rFonts w:eastAsia="Constantia"/>
        </w:rPr>
      </w:pPr>
      <w:r w:rsidRPr="00F12610">
        <w:rPr>
          <w:rFonts w:eastAsia="Constantia"/>
        </w:rPr>
        <w:t>In particular, how serious the patient thinks the illness is, and/or how much it will affect the future.</w:t>
      </w:r>
    </w:p>
    <w:p w14:paraId="4C7F8CF4" w14:textId="77777777" w:rsidR="00A625FA" w:rsidRPr="00F12610" w:rsidRDefault="00A625FA">
      <w:pPr>
        <w:pStyle w:val="ListParagraph"/>
        <w:keepNext w:val="0"/>
        <w:keepLines w:val="0"/>
        <w:widowControl w:val="0"/>
        <w:numPr>
          <w:ilvl w:val="1"/>
          <w:numId w:val="121"/>
        </w:numPr>
        <w:autoSpaceDE w:val="0"/>
        <w:autoSpaceDN w:val="0"/>
        <w:spacing w:before="120" w:after="0" w:line="360" w:lineRule="auto"/>
        <w:ind w:right="0"/>
        <w:jc w:val="both"/>
        <w:outlineLvl w:val="9"/>
        <w:rPr>
          <w:rFonts w:eastAsia="Constantia"/>
        </w:rPr>
      </w:pPr>
      <w:r w:rsidRPr="00F12610">
        <w:rPr>
          <w:rFonts w:eastAsia="Constantia"/>
        </w:rPr>
        <w:t>What have you made of the illness so far?</w:t>
      </w:r>
    </w:p>
    <w:p w14:paraId="544F5D1B" w14:textId="77777777" w:rsidR="00A625FA" w:rsidRPr="00F12610" w:rsidRDefault="00A625FA">
      <w:pPr>
        <w:pStyle w:val="ListParagraph"/>
        <w:keepNext w:val="0"/>
        <w:keepLines w:val="0"/>
        <w:widowControl w:val="0"/>
        <w:numPr>
          <w:ilvl w:val="1"/>
          <w:numId w:val="121"/>
        </w:numPr>
        <w:autoSpaceDE w:val="0"/>
        <w:autoSpaceDN w:val="0"/>
        <w:spacing w:before="120" w:after="0" w:line="360" w:lineRule="auto"/>
        <w:ind w:right="0"/>
        <w:jc w:val="both"/>
        <w:outlineLvl w:val="9"/>
        <w:rPr>
          <w:rFonts w:eastAsia="Constantia"/>
        </w:rPr>
      </w:pPr>
      <w:r w:rsidRPr="00F12610">
        <w:rPr>
          <w:rFonts w:eastAsia="Constantia"/>
        </w:rPr>
        <w:t>What did doctor X tell you when they sent you here?</w:t>
      </w:r>
    </w:p>
    <w:p w14:paraId="03B3C74E" w14:textId="77777777" w:rsidR="00A625FA" w:rsidRPr="00F12610" w:rsidRDefault="00A625FA">
      <w:pPr>
        <w:pStyle w:val="ListParagraph"/>
        <w:keepNext w:val="0"/>
        <w:keepLines w:val="0"/>
        <w:widowControl w:val="0"/>
        <w:numPr>
          <w:ilvl w:val="0"/>
          <w:numId w:val="121"/>
        </w:numPr>
        <w:autoSpaceDE w:val="0"/>
        <w:autoSpaceDN w:val="0"/>
        <w:spacing w:before="120" w:after="0" w:line="360" w:lineRule="auto"/>
        <w:ind w:right="0"/>
        <w:jc w:val="both"/>
        <w:outlineLvl w:val="9"/>
        <w:rPr>
          <w:rFonts w:eastAsia="Constantia"/>
        </w:rPr>
      </w:pPr>
      <w:r w:rsidRPr="00F12610">
        <w:rPr>
          <w:rFonts w:eastAsia="Constantia"/>
        </w:rPr>
        <w:t>This helps you gage how close the patient’s understanding is to the medical reality and will inform pacing, as well as whether the patient is in denial.</w:t>
      </w:r>
    </w:p>
    <w:p w14:paraId="22F19D6E" w14:textId="77777777" w:rsidR="00A625FA" w:rsidRPr="00F12610" w:rsidRDefault="00A625FA">
      <w:pPr>
        <w:pStyle w:val="ListParagraph"/>
        <w:keepNext w:val="0"/>
        <w:keepLines w:val="0"/>
        <w:widowControl w:val="0"/>
        <w:numPr>
          <w:ilvl w:val="0"/>
          <w:numId w:val="121"/>
        </w:numPr>
        <w:autoSpaceDE w:val="0"/>
        <w:autoSpaceDN w:val="0"/>
        <w:spacing w:before="120" w:after="0" w:line="360" w:lineRule="auto"/>
        <w:ind w:right="0"/>
        <w:jc w:val="both"/>
        <w:outlineLvl w:val="9"/>
        <w:rPr>
          <w:rFonts w:eastAsia="Constantia"/>
        </w:rPr>
      </w:pPr>
      <w:r w:rsidRPr="00F12610">
        <w:rPr>
          <w:rFonts w:eastAsia="Constantia"/>
        </w:rPr>
        <w:t xml:space="preserve">The style and emotional content of the patient’s statements provide you with information. </w:t>
      </w:r>
    </w:p>
    <w:p w14:paraId="2A31513D" w14:textId="77777777" w:rsidR="00A625FA" w:rsidRPr="00F12610" w:rsidRDefault="00A625FA">
      <w:pPr>
        <w:pStyle w:val="ListParagraph"/>
        <w:keepNext w:val="0"/>
        <w:keepLines w:val="0"/>
        <w:widowControl w:val="0"/>
        <w:numPr>
          <w:ilvl w:val="0"/>
          <w:numId w:val="121"/>
        </w:numPr>
        <w:autoSpaceDE w:val="0"/>
        <w:autoSpaceDN w:val="0"/>
        <w:spacing w:before="120" w:after="0" w:line="360" w:lineRule="auto"/>
        <w:ind w:right="0"/>
        <w:jc w:val="both"/>
        <w:outlineLvl w:val="9"/>
        <w:rPr>
          <w:rFonts w:eastAsia="Constantia"/>
        </w:rPr>
      </w:pPr>
      <w:r w:rsidRPr="00F12610">
        <w:rPr>
          <w:rFonts w:eastAsia="Constantia"/>
        </w:rPr>
        <w:t xml:space="preserve">Terms that are used or avoided and tone of voice will give information about the patient’s level of understanding and whether they have taken in the implications of the information. </w:t>
      </w:r>
    </w:p>
    <w:p w14:paraId="4106678E" w14:textId="77777777" w:rsidR="00A625FA" w:rsidRPr="00F12610" w:rsidRDefault="00A625FA">
      <w:pPr>
        <w:pStyle w:val="ListParagraph"/>
        <w:keepNext w:val="0"/>
        <w:keepLines w:val="0"/>
        <w:widowControl w:val="0"/>
        <w:numPr>
          <w:ilvl w:val="0"/>
          <w:numId w:val="121"/>
        </w:numPr>
        <w:autoSpaceDE w:val="0"/>
        <w:autoSpaceDN w:val="0"/>
        <w:spacing w:before="120" w:after="0" w:line="360" w:lineRule="auto"/>
        <w:ind w:right="0"/>
        <w:jc w:val="both"/>
        <w:outlineLvl w:val="9"/>
        <w:rPr>
          <w:rFonts w:eastAsia="Constantia"/>
        </w:rPr>
      </w:pPr>
      <w:r w:rsidRPr="00F12610">
        <w:rPr>
          <w:rFonts w:eastAsia="Constantia"/>
        </w:rPr>
        <w:t>It is important to learn the patient’s level of understanding and articulation so that the professional can later begin the information-giving at the same level.</w:t>
      </w:r>
    </w:p>
    <w:p w14:paraId="2DBF769F" w14:textId="77777777" w:rsidR="00A625FA" w:rsidRPr="00F12610" w:rsidRDefault="00A625FA">
      <w:pPr>
        <w:pStyle w:val="ListParagraph"/>
        <w:keepNext w:val="0"/>
        <w:keepLines w:val="0"/>
        <w:widowControl w:val="0"/>
        <w:numPr>
          <w:ilvl w:val="0"/>
          <w:numId w:val="121"/>
        </w:numPr>
        <w:autoSpaceDE w:val="0"/>
        <w:autoSpaceDN w:val="0"/>
        <w:spacing w:before="120" w:after="0" w:line="360" w:lineRule="auto"/>
        <w:ind w:right="0"/>
        <w:jc w:val="both"/>
        <w:outlineLvl w:val="9"/>
        <w:rPr>
          <w:rFonts w:eastAsia="Constantia"/>
        </w:rPr>
      </w:pPr>
      <w:r w:rsidRPr="00F12610">
        <w:rPr>
          <w:rFonts w:eastAsia="Constantia"/>
        </w:rPr>
        <w:t xml:space="preserve">Verbal (words the patient uses to convey emotion) and nonverbal (body posture, hand </w:t>
      </w:r>
      <w:r w:rsidRPr="00F12610">
        <w:rPr>
          <w:rFonts w:eastAsia="Constantia"/>
        </w:rPr>
        <w:lastRenderedPageBreak/>
        <w:t xml:space="preserve">movements) will indicate possible anxiety under a brave front. </w:t>
      </w:r>
    </w:p>
    <w:p w14:paraId="253688E8" w14:textId="77777777" w:rsidR="00A625FA" w:rsidRPr="00F12610" w:rsidRDefault="00A625FA">
      <w:pPr>
        <w:pStyle w:val="ListParagraph"/>
        <w:keepNext w:val="0"/>
        <w:keepLines w:val="0"/>
        <w:widowControl w:val="0"/>
        <w:numPr>
          <w:ilvl w:val="0"/>
          <w:numId w:val="121"/>
        </w:numPr>
        <w:autoSpaceDE w:val="0"/>
        <w:autoSpaceDN w:val="0"/>
        <w:spacing w:before="120" w:after="0" w:line="360" w:lineRule="auto"/>
        <w:ind w:right="0"/>
        <w:jc w:val="both"/>
        <w:outlineLvl w:val="9"/>
        <w:rPr>
          <w:rFonts w:eastAsia="Constantia"/>
        </w:rPr>
      </w:pPr>
      <w:r w:rsidRPr="00F12610">
        <w:rPr>
          <w:rFonts w:eastAsia="Constantia"/>
        </w:rPr>
        <w:t>You are not required to judge these responses, change them, or try to make them better. They are, however, important data to help you understand what is going on for the patient.</w:t>
      </w:r>
    </w:p>
    <w:p w14:paraId="382EE946" w14:textId="77777777" w:rsidR="00A625FA" w:rsidRPr="003C0DE1" w:rsidRDefault="00A625FA" w:rsidP="00A625FA">
      <w:pPr>
        <w:spacing w:before="200" w:after="0" w:line="360" w:lineRule="auto"/>
        <w:ind w:right="0"/>
        <w:jc w:val="both"/>
        <w:outlineLvl w:val="3"/>
        <w:rPr>
          <w:rFonts w:eastAsia="Constantia"/>
          <w:b/>
          <w:bCs/>
          <w:i/>
          <w:iCs/>
          <w:color w:val="4472C4" w:themeColor="accent1"/>
        </w:rPr>
      </w:pPr>
      <w:bookmarkStart w:id="5435" w:name="_Toc215925627"/>
      <w:r w:rsidRPr="003C0DE1">
        <w:rPr>
          <w:rFonts w:eastAsia="Constantia"/>
          <w:b/>
          <w:bCs/>
          <w:i/>
          <w:iCs/>
          <w:color w:val="4472C4" w:themeColor="accent1"/>
        </w:rPr>
        <w:t>Obtaining the patient’s INVITATION</w:t>
      </w:r>
      <w:bookmarkEnd w:id="5435"/>
    </w:p>
    <w:p w14:paraId="7AB7F6B9" w14:textId="77777777" w:rsidR="00A625FA" w:rsidRPr="00F12610" w:rsidRDefault="00A625FA">
      <w:pPr>
        <w:pStyle w:val="ListParagraph"/>
        <w:keepNext w:val="0"/>
        <w:keepLines w:val="0"/>
        <w:numPr>
          <w:ilvl w:val="0"/>
          <w:numId w:val="123"/>
        </w:numPr>
        <w:spacing w:before="120" w:after="0" w:line="360" w:lineRule="auto"/>
        <w:ind w:right="0"/>
        <w:jc w:val="both"/>
        <w:outlineLvl w:val="9"/>
        <w:rPr>
          <w:rFonts w:eastAsia="Arial MT"/>
        </w:rPr>
      </w:pPr>
      <w:r w:rsidRPr="00F12610">
        <w:rPr>
          <w:rFonts w:eastAsia="Arial MT"/>
        </w:rPr>
        <w:t>Find</w:t>
      </w:r>
      <w:r w:rsidRPr="00F12610">
        <w:rPr>
          <w:rFonts w:eastAsia="Arial MT"/>
          <w:spacing w:val="-2"/>
        </w:rPr>
        <w:t xml:space="preserve"> </w:t>
      </w:r>
      <w:r w:rsidRPr="00F12610">
        <w:rPr>
          <w:rFonts w:eastAsia="Arial MT"/>
        </w:rPr>
        <w:t>out</w:t>
      </w:r>
      <w:r w:rsidRPr="00F12610">
        <w:rPr>
          <w:rFonts w:eastAsia="Arial MT"/>
          <w:spacing w:val="-3"/>
        </w:rPr>
        <w:t xml:space="preserve"> </w:t>
      </w:r>
      <w:r w:rsidRPr="00F12610">
        <w:rPr>
          <w:rFonts w:eastAsia="Arial MT"/>
        </w:rPr>
        <w:t>how</w:t>
      </w:r>
      <w:r w:rsidRPr="00F12610">
        <w:rPr>
          <w:rFonts w:eastAsia="Arial MT"/>
          <w:spacing w:val="-4"/>
        </w:rPr>
        <w:t xml:space="preserve"> </w:t>
      </w:r>
      <w:r w:rsidRPr="00F12610">
        <w:rPr>
          <w:rFonts w:eastAsia="Arial MT"/>
        </w:rPr>
        <w:t>much</w:t>
      </w:r>
      <w:r w:rsidRPr="00F12610">
        <w:rPr>
          <w:rFonts w:eastAsia="Arial MT"/>
          <w:spacing w:val="-1"/>
        </w:rPr>
        <w:t xml:space="preserve"> </w:t>
      </w:r>
      <w:r w:rsidRPr="00F12610">
        <w:rPr>
          <w:rFonts w:eastAsia="Arial MT"/>
        </w:rPr>
        <w:t>the</w:t>
      </w:r>
      <w:r w:rsidRPr="00F12610">
        <w:rPr>
          <w:rFonts w:eastAsia="Arial MT"/>
          <w:spacing w:val="-2"/>
        </w:rPr>
        <w:t xml:space="preserve"> </w:t>
      </w:r>
      <w:r w:rsidRPr="00F12610">
        <w:rPr>
          <w:rFonts w:eastAsia="Arial MT"/>
        </w:rPr>
        <w:t>patient wants to know.</w:t>
      </w:r>
    </w:p>
    <w:p w14:paraId="7E80FE4E" w14:textId="77777777" w:rsidR="00A625FA" w:rsidRPr="00F12610" w:rsidRDefault="00A625FA">
      <w:pPr>
        <w:pStyle w:val="ListParagraph"/>
        <w:keepNext w:val="0"/>
        <w:keepLines w:val="0"/>
        <w:widowControl w:val="0"/>
        <w:numPr>
          <w:ilvl w:val="0"/>
          <w:numId w:val="122"/>
        </w:numPr>
        <w:autoSpaceDE w:val="0"/>
        <w:autoSpaceDN w:val="0"/>
        <w:spacing w:before="120" w:after="0" w:line="360" w:lineRule="auto"/>
        <w:ind w:right="0"/>
        <w:jc w:val="both"/>
        <w:outlineLvl w:val="9"/>
        <w:rPr>
          <w:rFonts w:eastAsia="Constantia"/>
        </w:rPr>
      </w:pPr>
      <w:r w:rsidRPr="00F12610">
        <w:rPr>
          <w:rFonts w:eastAsia="Constantia"/>
        </w:rPr>
        <w:t>In any conversation about bad news the real issue is not “do you want to know?” but “at what level do you want to know?”</w:t>
      </w:r>
    </w:p>
    <w:p w14:paraId="35A8F424" w14:textId="77777777" w:rsidR="00A625FA" w:rsidRPr="00F12610" w:rsidRDefault="00A625FA">
      <w:pPr>
        <w:pStyle w:val="ListParagraph"/>
        <w:keepNext w:val="0"/>
        <w:keepLines w:val="0"/>
        <w:widowControl w:val="0"/>
        <w:numPr>
          <w:ilvl w:val="0"/>
          <w:numId w:val="122"/>
        </w:numPr>
        <w:autoSpaceDE w:val="0"/>
        <w:autoSpaceDN w:val="0"/>
        <w:spacing w:before="120" w:after="0" w:line="360" w:lineRule="auto"/>
        <w:ind w:right="0"/>
        <w:jc w:val="both"/>
        <w:outlineLvl w:val="9"/>
        <w:rPr>
          <w:rFonts w:eastAsia="Constantia"/>
        </w:rPr>
      </w:pPr>
      <w:r w:rsidRPr="00F12610">
        <w:rPr>
          <w:rFonts w:eastAsia="Constantia"/>
        </w:rPr>
        <w:t xml:space="preserve">This is a potentially controversial issue. Guidelines for informed consent indicate information that patients need to make informed decisions. </w:t>
      </w:r>
    </w:p>
    <w:p w14:paraId="2DAAE205" w14:textId="77777777" w:rsidR="00A625FA" w:rsidRPr="00F12610" w:rsidRDefault="00A625FA">
      <w:pPr>
        <w:pStyle w:val="ListParagraph"/>
        <w:keepNext w:val="0"/>
        <w:keepLines w:val="0"/>
        <w:widowControl w:val="0"/>
        <w:numPr>
          <w:ilvl w:val="0"/>
          <w:numId w:val="122"/>
        </w:numPr>
        <w:autoSpaceDE w:val="0"/>
        <w:autoSpaceDN w:val="0"/>
        <w:spacing w:before="120" w:after="0" w:line="360" w:lineRule="auto"/>
        <w:ind w:right="0"/>
        <w:jc w:val="both"/>
        <w:outlineLvl w:val="9"/>
        <w:rPr>
          <w:rFonts w:eastAsia="Constantia"/>
        </w:rPr>
      </w:pPr>
      <w:r w:rsidRPr="00F12610">
        <w:rPr>
          <w:rFonts w:eastAsia="Constantia"/>
        </w:rPr>
        <w:t xml:space="preserve">Respecting patients’ autonomy also means that patients have a right not to know or want to hear information. </w:t>
      </w:r>
    </w:p>
    <w:p w14:paraId="0FADA499" w14:textId="77777777" w:rsidR="00A625FA" w:rsidRPr="00F12610" w:rsidRDefault="00A625FA">
      <w:pPr>
        <w:pStyle w:val="ListParagraph"/>
        <w:keepNext w:val="0"/>
        <w:keepLines w:val="0"/>
        <w:widowControl w:val="0"/>
        <w:numPr>
          <w:ilvl w:val="0"/>
          <w:numId w:val="122"/>
        </w:numPr>
        <w:autoSpaceDE w:val="0"/>
        <w:autoSpaceDN w:val="0"/>
        <w:spacing w:before="120" w:after="0" w:line="360" w:lineRule="auto"/>
        <w:ind w:right="0"/>
        <w:jc w:val="both"/>
        <w:outlineLvl w:val="9"/>
        <w:rPr>
          <w:rFonts w:eastAsia="Constantia"/>
        </w:rPr>
      </w:pPr>
      <w:r w:rsidRPr="00F12610">
        <w:rPr>
          <w:rFonts w:eastAsia="Constantia"/>
        </w:rPr>
        <w:t xml:space="preserve">The challenge in communication is how to know what a patient wants and also how to ensure that there are other opportunities if a patient decides at present not to learn all the details. </w:t>
      </w:r>
    </w:p>
    <w:p w14:paraId="13903FB3" w14:textId="77777777" w:rsidR="00A625FA" w:rsidRPr="00F12610" w:rsidRDefault="00A625FA">
      <w:pPr>
        <w:pStyle w:val="ListParagraph"/>
        <w:keepNext w:val="0"/>
        <w:keepLines w:val="0"/>
        <w:widowControl w:val="0"/>
        <w:numPr>
          <w:ilvl w:val="0"/>
          <w:numId w:val="122"/>
        </w:numPr>
        <w:autoSpaceDE w:val="0"/>
        <w:autoSpaceDN w:val="0"/>
        <w:spacing w:before="120" w:after="0" w:line="360" w:lineRule="auto"/>
        <w:ind w:right="0"/>
        <w:jc w:val="both"/>
        <w:outlineLvl w:val="9"/>
        <w:rPr>
          <w:rFonts w:eastAsia="Constantia"/>
        </w:rPr>
      </w:pPr>
      <w:r w:rsidRPr="00F12610">
        <w:rPr>
          <w:rFonts w:eastAsia="Constantia"/>
        </w:rPr>
        <w:t>Rob Buckman,1984 illustrates how skilful communicators deal sensitively with situations where patients explicitly say they do not wish to know, while leaving the door open and giving information about treatment and management that patients need for decision-making.</w:t>
      </w:r>
    </w:p>
    <w:p w14:paraId="1FE87FC2" w14:textId="77777777" w:rsidR="00A625FA" w:rsidRPr="00F12610" w:rsidRDefault="00A625FA">
      <w:pPr>
        <w:pStyle w:val="ListParagraph"/>
        <w:keepNext w:val="0"/>
        <w:keepLines w:val="0"/>
        <w:widowControl w:val="0"/>
        <w:numPr>
          <w:ilvl w:val="0"/>
          <w:numId w:val="122"/>
        </w:numPr>
        <w:autoSpaceDE w:val="0"/>
        <w:autoSpaceDN w:val="0"/>
        <w:spacing w:before="120" w:after="0" w:line="360" w:lineRule="auto"/>
        <w:ind w:right="0"/>
        <w:jc w:val="both"/>
        <w:outlineLvl w:val="9"/>
        <w:rPr>
          <w:rFonts w:eastAsia="Constantia"/>
        </w:rPr>
      </w:pPr>
      <w:r w:rsidRPr="00F12610">
        <w:rPr>
          <w:rFonts w:eastAsia="Constantia"/>
        </w:rPr>
        <w:t>Unless the patient is asked, it is not possible to know how much they wish to know, and the doctor may be projecting their own reticence to fully disclose the information.</w:t>
      </w:r>
    </w:p>
    <w:p w14:paraId="357A0520" w14:textId="77777777" w:rsidR="00A625FA" w:rsidRPr="00F12610" w:rsidRDefault="00A625FA">
      <w:pPr>
        <w:pStyle w:val="ListParagraph"/>
        <w:keepNext w:val="0"/>
        <w:keepLines w:val="0"/>
        <w:widowControl w:val="0"/>
        <w:numPr>
          <w:ilvl w:val="0"/>
          <w:numId w:val="122"/>
        </w:numPr>
        <w:autoSpaceDE w:val="0"/>
        <w:autoSpaceDN w:val="0"/>
        <w:spacing w:before="120" w:after="0" w:line="360" w:lineRule="auto"/>
        <w:ind w:right="0"/>
        <w:jc w:val="both"/>
        <w:outlineLvl w:val="9"/>
        <w:rPr>
          <w:rFonts w:eastAsia="Constantia"/>
        </w:rPr>
      </w:pPr>
      <w:r w:rsidRPr="00F12610">
        <w:rPr>
          <w:rFonts w:eastAsia="Constantia"/>
        </w:rPr>
        <w:t xml:space="preserve">There are, however, ways of asking questions. “You don’t want to be bothered with the details, do you?” is obviously a leading question. </w:t>
      </w:r>
    </w:p>
    <w:p w14:paraId="252379B0" w14:textId="77777777" w:rsidR="00A625FA" w:rsidRPr="00F12610" w:rsidRDefault="00A625FA">
      <w:pPr>
        <w:pStyle w:val="ListParagraph"/>
        <w:keepNext w:val="0"/>
        <w:keepLines w:val="0"/>
        <w:widowControl w:val="0"/>
        <w:numPr>
          <w:ilvl w:val="0"/>
          <w:numId w:val="122"/>
        </w:numPr>
        <w:autoSpaceDE w:val="0"/>
        <w:autoSpaceDN w:val="0"/>
        <w:spacing w:before="120" w:after="0" w:line="360" w:lineRule="auto"/>
        <w:ind w:right="0"/>
        <w:jc w:val="both"/>
        <w:outlineLvl w:val="9"/>
        <w:rPr>
          <w:rFonts w:eastAsia="Constantia"/>
        </w:rPr>
      </w:pPr>
      <w:r w:rsidRPr="00F12610">
        <w:rPr>
          <w:rFonts w:eastAsia="Constantia"/>
        </w:rPr>
        <w:t xml:space="preserve">The doctor must be committed to honesty and fully informing the patient. In that frame of reference, pacing and phrasing of questions are geared to this goal. </w:t>
      </w:r>
    </w:p>
    <w:p w14:paraId="5D001F57" w14:textId="77777777" w:rsidR="00A625FA" w:rsidRPr="00F12610" w:rsidRDefault="00A625FA">
      <w:pPr>
        <w:pStyle w:val="ListParagraph"/>
        <w:keepNext w:val="0"/>
        <w:keepLines w:val="0"/>
        <w:widowControl w:val="0"/>
        <w:numPr>
          <w:ilvl w:val="0"/>
          <w:numId w:val="122"/>
        </w:numPr>
        <w:autoSpaceDE w:val="0"/>
        <w:autoSpaceDN w:val="0"/>
        <w:spacing w:before="120" w:after="0" w:line="360" w:lineRule="auto"/>
        <w:ind w:right="0"/>
        <w:jc w:val="both"/>
        <w:outlineLvl w:val="9"/>
        <w:rPr>
          <w:rFonts w:eastAsia="Constantia"/>
        </w:rPr>
      </w:pPr>
      <w:r w:rsidRPr="00F12610">
        <w:rPr>
          <w:rFonts w:eastAsia="Constantia"/>
        </w:rPr>
        <w:t xml:space="preserve">Examples questions include: </w:t>
      </w:r>
    </w:p>
    <w:p w14:paraId="68BF349B" w14:textId="77777777" w:rsidR="00A625FA" w:rsidRPr="00F12610" w:rsidRDefault="00A625FA">
      <w:pPr>
        <w:pStyle w:val="ListParagraph"/>
        <w:keepNext w:val="0"/>
        <w:keepLines w:val="0"/>
        <w:widowControl w:val="0"/>
        <w:numPr>
          <w:ilvl w:val="1"/>
          <w:numId w:val="122"/>
        </w:numPr>
        <w:autoSpaceDE w:val="0"/>
        <w:autoSpaceDN w:val="0"/>
        <w:spacing w:before="120" w:after="0" w:line="360" w:lineRule="auto"/>
        <w:ind w:right="0"/>
        <w:jc w:val="both"/>
        <w:outlineLvl w:val="9"/>
        <w:rPr>
          <w:rFonts w:eastAsia="Constantia"/>
        </w:rPr>
      </w:pPr>
      <w:r w:rsidRPr="00F12610">
        <w:rPr>
          <w:rFonts w:eastAsia="Constantia"/>
        </w:rPr>
        <w:t xml:space="preserve">“Would you like me to tell you the details of the diagnosis?” </w:t>
      </w:r>
    </w:p>
    <w:p w14:paraId="0A51FCA6" w14:textId="77777777" w:rsidR="00A625FA" w:rsidRPr="00F12610" w:rsidRDefault="00A625FA">
      <w:pPr>
        <w:pStyle w:val="ListParagraph"/>
        <w:keepNext w:val="0"/>
        <w:keepLines w:val="0"/>
        <w:widowControl w:val="0"/>
        <w:numPr>
          <w:ilvl w:val="1"/>
          <w:numId w:val="122"/>
        </w:numPr>
        <w:autoSpaceDE w:val="0"/>
        <w:autoSpaceDN w:val="0"/>
        <w:spacing w:before="120" w:after="0" w:line="360" w:lineRule="auto"/>
        <w:ind w:right="0"/>
        <w:jc w:val="both"/>
        <w:outlineLvl w:val="9"/>
        <w:rPr>
          <w:rFonts w:eastAsia="Constantia"/>
        </w:rPr>
      </w:pPr>
      <w:r w:rsidRPr="00F12610">
        <w:rPr>
          <w:rFonts w:eastAsia="Constantia"/>
        </w:rPr>
        <w:t>“If this turns out to be something serious, are you the kind of person who likes to know exactly what’s going on?”</w:t>
      </w:r>
    </w:p>
    <w:p w14:paraId="065613B9" w14:textId="77777777" w:rsidR="00A625FA" w:rsidRPr="003C0DE1" w:rsidRDefault="00A625FA" w:rsidP="00A625FA">
      <w:pPr>
        <w:spacing w:before="200" w:after="0" w:line="360" w:lineRule="auto"/>
        <w:ind w:right="0"/>
        <w:jc w:val="both"/>
        <w:outlineLvl w:val="3"/>
        <w:rPr>
          <w:rFonts w:eastAsia="Constantia"/>
          <w:b/>
          <w:bCs/>
          <w:i/>
          <w:iCs/>
          <w:color w:val="4472C4" w:themeColor="accent1"/>
        </w:rPr>
      </w:pPr>
      <w:bookmarkStart w:id="5436" w:name="_Toc215925628"/>
      <w:r w:rsidRPr="003C0DE1">
        <w:rPr>
          <w:rFonts w:eastAsia="Constantia"/>
          <w:b/>
          <w:bCs/>
          <w:i/>
          <w:iCs/>
          <w:color w:val="4472C4" w:themeColor="accent1"/>
        </w:rPr>
        <w:t>Give KNOWLEDGE and information to the patient</w:t>
      </w:r>
      <w:bookmarkEnd w:id="5436"/>
    </w:p>
    <w:p w14:paraId="2F3F4227" w14:textId="77777777" w:rsidR="00A625FA" w:rsidRPr="00F12610" w:rsidRDefault="00A625FA">
      <w:pPr>
        <w:pStyle w:val="ListParagraph"/>
        <w:keepNext w:val="0"/>
        <w:keepLines w:val="0"/>
        <w:numPr>
          <w:ilvl w:val="0"/>
          <w:numId w:val="124"/>
        </w:numPr>
        <w:spacing w:before="120" w:after="0" w:line="360" w:lineRule="auto"/>
        <w:ind w:right="0"/>
        <w:jc w:val="both"/>
        <w:outlineLvl w:val="9"/>
        <w:rPr>
          <w:rFonts w:eastAsia="Arial MT"/>
        </w:rPr>
      </w:pPr>
      <w:r w:rsidRPr="00F12610">
        <w:rPr>
          <w:rFonts w:eastAsia="Arial MT"/>
        </w:rPr>
        <w:t xml:space="preserve">First decide on your objectives for the consultation. </w:t>
      </w:r>
    </w:p>
    <w:p w14:paraId="28D99083"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 xml:space="preserve">This does not mean that you forge blindly ahead with your own agenda, ignoring the patient’s responses. </w:t>
      </w:r>
    </w:p>
    <w:p w14:paraId="3D89A9DD"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 xml:space="preserve">It does mean that you keep in mind what you want to cover and how you are progressing to </w:t>
      </w:r>
      <w:r w:rsidRPr="00F12610">
        <w:rPr>
          <w:rFonts w:eastAsia="Constantia"/>
        </w:rPr>
        <w:lastRenderedPageBreak/>
        <w:t>fulfill your agenda.</w:t>
      </w:r>
    </w:p>
    <w:p w14:paraId="65464692"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The four crucial headings are Diagnosis, Treatment Plan, Prognosis, and Support.</w:t>
      </w:r>
    </w:p>
    <w:p w14:paraId="540E2D39" w14:textId="77777777" w:rsidR="00A625FA" w:rsidRPr="00F12610" w:rsidRDefault="00A625FA">
      <w:pPr>
        <w:pStyle w:val="ListParagraph"/>
        <w:keepNext w:val="0"/>
        <w:keepLines w:val="0"/>
        <w:numPr>
          <w:ilvl w:val="0"/>
          <w:numId w:val="124"/>
        </w:numPr>
        <w:spacing w:before="120" w:after="0" w:line="360" w:lineRule="auto"/>
        <w:ind w:right="0"/>
        <w:jc w:val="both"/>
        <w:outlineLvl w:val="9"/>
        <w:rPr>
          <w:rFonts w:eastAsia="Arial MT"/>
        </w:rPr>
      </w:pPr>
      <w:r w:rsidRPr="00F12610">
        <w:rPr>
          <w:rFonts w:eastAsia="Arial MT"/>
        </w:rPr>
        <w:t xml:space="preserve">Check whether your objectives are legitimate. </w:t>
      </w:r>
    </w:p>
    <w:p w14:paraId="3EE9C9E9"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 xml:space="preserve">Sometimes doctors want the patient to accept their advice on treatment, not get upset, and feel optimistic and reassured about the future. </w:t>
      </w:r>
    </w:p>
    <w:p w14:paraId="29F3C032"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 xml:space="preserve">It is not possible to predict how patients will respond to news. </w:t>
      </w:r>
    </w:p>
    <w:p w14:paraId="0720FBC2"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One of the difficulties for doctors is accepting that mentally competent and informed patients have a right to (a) accept or reject treatment offered and (b) react to news and express their feelings in any (legal) way they choose.</w:t>
      </w:r>
    </w:p>
    <w:p w14:paraId="176700CB"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Aligning (start from the patient’s starting point): Having found out what the patient already understands, reinforce those parts that are correct using the patient’s words if possible. This builds the patient’s confidence that they have been heard and are being taken seriously.</w:t>
      </w:r>
    </w:p>
    <w:p w14:paraId="659631E1"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The process of aligning helps the next stage of modifying, correcting, or educating a patient with new information.</w:t>
      </w:r>
    </w:p>
    <w:p w14:paraId="4E045F2D"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Educating: Changing the patient’s understanding in small steps and observing the patient’s responses, reinforcing those that bring the patient closer to the medical facts and emphasizing the relevant medical information if the patient strays from an accurate understanding.</w:t>
      </w:r>
    </w:p>
    <w:p w14:paraId="18C42468"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The warning shot, e.g., “Well, the situation does appear to be more serious than that.” Give information in small chunks.</w:t>
      </w:r>
    </w:p>
    <w:p w14:paraId="37B56234"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Check reception often and clarify, for example, ask</w:t>
      </w:r>
    </w:p>
    <w:p w14:paraId="4485361D" w14:textId="77777777" w:rsidR="00A625FA" w:rsidRPr="00F12610" w:rsidRDefault="00A625FA">
      <w:pPr>
        <w:pStyle w:val="ListParagraph"/>
        <w:keepNext w:val="0"/>
        <w:keepLines w:val="0"/>
        <w:widowControl w:val="0"/>
        <w:numPr>
          <w:ilvl w:val="1"/>
          <w:numId w:val="124"/>
        </w:numPr>
        <w:autoSpaceDE w:val="0"/>
        <w:autoSpaceDN w:val="0"/>
        <w:spacing w:before="120" w:after="0" w:line="360" w:lineRule="auto"/>
        <w:ind w:right="0"/>
        <w:jc w:val="both"/>
        <w:outlineLvl w:val="9"/>
        <w:rPr>
          <w:rFonts w:eastAsia="Constantia"/>
        </w:rPr>
      </w:pPr>
      <w:r w:rsidRPr="00F12610">
        <w:rPr>
          <w:rFonts w:eastAsia="Constantia"/>
        </w:rPr>
        <w:t>“Am I making sense?”</w:t>
      </w:r>
    </w:p>
    <w:p w14:paraId="4579CC7A" w14:textId="77777777" w:rsidR="00A625FA" w:rsidRPr="00F12610" w:rsidRDefault="00A625FA">
      <w:pPr>
        <w:pStyle w:val="ListParagraph"/>
        <w:keepNext w:val="0"/>
        <w:keepLines w:val="0"/>
        <w:widowControl w:val="0"/>
        <w:numPr>
          <w:ilvl w:val="1"/>
          <w:numId w:val="124"/>
        </w:numPr>
        <w:autoSpaceDE w:val="0"/>
        <w:autoSpaceDN w:val="0"/>
        <w:spacing w:before="120" w:after="0" w:line="360" w:lineRule="auto"/>
        <w:ind w:right="0"/>
        <w:jc w:val="both"/>
        <w:outlineLvl w:val="9"/>
        <w:rPr>
          <w:rFonts w:eastAsia="Constantia"/>
        </w:rPr>
      </w:pPr>
      <w:r w:rsidRPr="00F12610">
        <w:rPr>
          <w:rFonts w:eastAsia="Constantia"/>
        </w:rPr>
        <w:t>“This might be a bit bewildering. Do you follow roughly what I’m saying?”</w:t>
      </w:r>
    </w:p>
    <w:p w14:paraId="6CA64B45"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Reinforce information often and clarify, for example,</w:t>
      </w:r>
    </w:p>
    <w:p w14:paraId="42A285EF" w14:textId="77777777" w:rsidR="00A625FA" w:rsidRPr="00F12610" w:rsidRDefault="00A625FA">
      <w:pPr>
        <w:pStyle w:val="ListParagraph"/>
        <w:keepNext w:val="0"/>
        <w:keepLines w:val="0"/>
        <w:widowControl w:val="0"/>
        <w:numPr>
          <w:ilvl w:val="1"/>
          <w:numId w:val="124"/>
        </w:numPr>
        <w:autoSpaceDE w:val="0"/>
        <w:autoSpaceDN w:val="0"/>
        <w:spacing w:before="120" w:after="0" w:line="360" w:lineRule="auto"/>
        <w:ind w:right="0"/>
        <w:jc w:val="both"/>
        <w:outlineLvl w:val="9"/>
        <w:rPr>
          <w:rFonts w:eastAsia="Constantia"/>
        </w:rPr>
      </w:pPr>
      <w:r w:rsidRPr="00F12610">
        <w:rPr>
          <w:rFonts w:eastAsia="Constantia"/>
        </w:rPr>
        <w:t>“Could you just tell me the general drift of what I have been saying, to check I’ve explained it clearly?”</w:t>
      </w:r>
    </w:p>
    <w:p w14:paraId="6FF90301"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Repeat important points. Patients who are upset or shocked do not hear or remember well.</w:t>
      </w:r>
    </w:p>
    <w:p w14:paraId="3EF52DC2"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Use diagrams, written messages as an aide memoir, audiotapes, or leaflets.</w:t>
      </w:r>
    </w:p>
    <w:p w14:paraId="5EE930A2"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Check your level. Try to simplify without patronizing.</w:t>
      </w:r>
    </w:p>
    <w:p w14:paraId="32FBA9CB"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Listen to patient’s agenda:</w:t>
      </w:r>
    </w:p>
    <w:p w14:paraId="7BAD9CA5" w14:textId="77777777" w:rsidR="00A625FA" w:rsidRPr="00F12610" w:rsidRDefault="00A625FA">
      <w:pPr>
        <w:pStyle w:val="ListParagraph"/>
        <w:keepNext w:val="0"/>
        <w:keepLines w:val="0"/>
        <w:widowControl w:val="0"/>
        <w:numPr>
          <w:ilvl w:val="1"/>
          <w:numId w:val="124"/>
        </w:numPr>
        <w:autoSpaceDE w:val="0"/>
        <w:autoSpaceDN w:val="0"/>
        <w:spacing w:before="120" w:after="0" w:line="360" w:lineRule="auto"/>
        <w:ind w:right="0"/>
        <w:jc w:val="both"/>
        <w:outlineLvl w:val="9"/>
        <w:rPr>
          <w:rFonts w:eastAsia="Constantia"/>
        </w:rPr>
      </w:pPr>
      <w:r w:rsidRPr="00F12610">
        <w:rPr>
          <w:rFonts w:eastAsia="Constantia"/>
        </w:rPr>
        <w:t>What are their concerns, e.g., patients may be more worried about hair loss from chemotherapy than potential risks of the disease.</w:t>
      </w:r>
    </w:p>
    <w:p w14:paraId="4E5F6638" w14:textId="77777777" w:rsidR="00A625FA" w:rsidRPr="00F12610" w:rsidRDefault="00A625FA">
      <w:pPr>
        <w:pStyle w:val="ListParagraph"/>
        <w:keepNext w:val="0"/>
        <w:keepLines w:val="0"/>
        <w:widowControl w:val="0"/>
        <w:numPr>
          <w:ilvl w:val="0"/>
          <w:numId w:val="124"/>
        </w:numPr>
        <w:autoSpaceDE w:val="0"/>
        <w:autoSpaceDN w:val="0"/>
        <w:spacing w:before="120" w:after="0" w:line="360" w:lineRule="auto"/>
        <w:ind w:right="0"/>
        <w:jc w:val="both"/>
        <w:outlineLvl w:val="9"/>
        <w:rPr>
          <w:rFonts w:eastAsia="Constantia"/>
        </w:rPr>
      </w:pPr>
      <w:r w:rsidRPr="00F12610">
        <w:rPr>
          <w:rFonts w:eastAsia="Constantia"/>
        </w:rPr>
        <w:t>Listen to the buried questions and invite questions.</w:t>
      </w:r>
    </w:p>
    <w:p w14:paraId="3CE14AFC" w14:textId="77777777" w:rsidR="00A625FA" w:rsidRPr="003C0DE1" w:rsidRDefault="00A625FA" w:rsidP="00A625FA">
      <w:pPr>
        <w:spacing w:before="200" w:after="0" w:line="360" w:lineRule="auto"/>
        <w:ind w:right="0"/>
        <w:jc w:val="both"/>
        <w:outlineLvl w:val="3"/>
        <w:rPr>
          <w:rFonts w:eastAsia="Constantia"/>
          <w:b/>
          <w:bCs/>
          <w:i/>
          <w:iCs/>
          <w:color w:val="4472C4" w:themeColor="accent1"/>
        </w:rPr>
      </w:pPr>
      <w:bookmarkStart w:id="5437" w:name="_Toc215925629"/>
      <w:r w:rsidRPr="003C0DE1">
        <w:rPr>
          <w:rFonts w:eastAsia="Constantia"/>
          <w:b/>
          <w:bCs/>
          <w:i/>
          <w:iCs/>
          <w:color w:val="4472C4" w:themeColor="accent1"/>
        </w:rPr>
        <w:lastRenderedPageBreak/>
        <w:t>Addressing the patient’s EMOTIONS with empathic responses</w:t>
      </w:r>
      <w:bookmarkEnd w:id="5437"/>
    </w:p>
    <w:p w14:paraId="2A067AD1" w14:textId="77777777" w:rsidR="00A625FA" w:rsidRPr="00DA5465" w:rsidRDefault="00A625FA">
      <w:pPr>
        <w:pStyle w:val="ListParagraph"/>
        <w:keepNext w:val="0"/>
        <w:keepLines w:val="0"/>
        <w:numPr>
          <w:ilvl w:val="0"/>
          <w:numId w:val="125"/>
        </w:numPr>
        <w:spacing w:before="120" w:after="0" w:line="360" w:lineRule="auto"/>
        <w:ind w:right="0"/>
        <w:jc w:val="both"/>
        <w:outlineLvl w:val="9"/>
        <w:rPr>
          <w:rFonts w:eastAsia="Arial MT"/>
        </w:rPr>
      </w:pPr>
      <w:r w:rsidRPr="00DA5465">
        <w:rPr>
          <w:rFonts w:eastAsia="Arial MT"/>
        </w:rPr>
        <w:t xml:space="preserve">Respond to the patient’s feelings. </w:t>
      </w:r>
    </w:p>
    <w:p w14:paraId="55A27286" w14:textId="77777777" w:rsidR="00A625FA" w:rsidRPr="00DA5465" w:rsidRDefault="00A625FA">
      <w:pPr>
        <w:pStyle w:val="ListParagraph"/>
        <w:keepNext w:val="0"/>
        <w:keepLines w:val="0"/>
        <w:widowControl w:val="0"/>
        <w:numPr>
          <w:ilvl w:val="0"/>
          <w:numId w:val="125"/>
        </w:numPr>
        <w:autoSpaceDE w:val="0"/>
        <w:autoSpaceDN w:val="0"/>
        <w:spacing w:before="120" w:after="0" w:line="360" w:lineRule="auto"/>
        <w:ind w:right="0"/>
        <w:jc w:val="both"/>
        <w:outlineLvl w:val="9"/>
        <w:rPr>
          <w:rFonts w:eastAsia="Constantia"/>
        </w:rPr>
      </w:pPr>
      <w:r w:rsidRPr="00DA5465">
        <w:rPr>
          <w:rFonts w:eastAsia="Constantia"/>
        </w:rPr>
        <w:t xml:space="preserve">This is a difficult challenge in breaking bad news. </w:t>
      </w:r>
    </w:p>
    <w:p w14:paraId="54106D46" w14:textId="77777777" w:rsidR="00A625FA" w:rsidRPr="00DA5465" w:rsidRDefault="00A625FA">
      <w:pPr>
        <w:pStyle w:val="ListParagraph"/>
        <w:keepNext w:val="0"/>
        <w:keepLines w:val="0"/>
        <w:widowControl w:val="0"/>
        <w:numPr>
          <w:ilvl w:val="0"/>
          <w:numId w:val="125"/>
        </w:numPr>
        <w:autoSpaceDE w:val="0"/>
        <w:autoSpaceDN w:val="0"/>
        <w:spacing w:before="120" w:after="0" w:line="360" w:lineRule="auto"/>
        <w:ind w:right="0"/>
        <w:jc w:val="both"/>
        <w:outlineLvl w:val="9"/>
        <w:rPr>
          <w:rFonts w:eastAsia="Constantia"/>
        </w:rPr>
      </w:pPr>
      <w:r w:rsidRPr="00DA5465">
        <w:rPr>
          <w:rFonts w:eastAsia="Constantia"/>
        </w:rPr>
        <w:t xml:space="preserve">Patients’ responses can vary from silence to distress, denial, or anger. </w:t>
      </w:r>
    </w:p>
    <w:p w14:paraId="153CF42B" w14:textId="77777777" w:rsidR="00A625FA" w:rsidRPr="00DA5465" w:rsidRDefault="00A625FA">
      <w:pPr>
        <w:pStyle w:val="ListParagraph"/>
        <w:keepNext w:val="0"/>
        <w:keepLines w:val="0"/>
        <w:widowControl w:val="0"/>
        <w:numPr>
          <w:ilvl w:val="0"/>
          <w:numId w:val="125"/>
        </w:numPr>
        <w:autoSpaceDE w:val="0"/>
        <w:autoSpaceDN w:val="0"/>
        <w:spacing w:before="120" w:after="0" w:line="360" w:lineRule="auto"/>
        <w:ind w:right="0"/>
        <w:jc w:val="both"/>
        <w:outlineLvl w:val="9"/>
        <w:rPr>
          <w:rFonts w:eastAsia="Constantia"/>
        </w:rPr>
      </w:pPr>
      <w:r w:rsidRPr="00DA5465">
        <w:rPr>
          <w:rFonts w:eastAsia="Constantia"/>
        </w:rPr>
        <w:t>Observe the patient and give them time.</w:t>
      </w:r>
    </w:p>
    <w:p w14:paraId="5E6FD203" w14:textId="77777777" w:rsidR="00A625FA" w:rsidRPr="00DA5465" w:rsidRDefault="00A625FA">
      <w:pPr>
        <w:pStyle w:val="ListParagraph"/>
        <w:keepNext w:val="0"/>
        <w:keepLines w:val="0"/>
        <w:widowControl w:val="0"/>
        <w:numPr>
          <w:ilvl w:val="0"/>
          <w:numId w:val="125"/>
        </w:numPr>
        <w:autoSpaceDE w:val="0"/>
        <w:autoSpaceDN w:val="0"/>
        <w:spacing w:before="120" w:after="0" w:line="360" w:lineRule="auto"/>
        <w:ind w:right="0"/>
        <w:jc w:val="both"/>
        <w:outlineLvl w:val="9"/>
        <w:rPr>
          <w:rFonts w:eastAsia="Constantia"/>
        </w:rPr>
      </w:pPr>
      <w:r w:rsidRPr="00DA5465">
        <w:rPr>
          <w:rFonts w:eastAsia="Constantia"/>
        </w:rPr>
        <w:t xml:space="preserve">Acknowledge any shock they may feel and ask them what they are thinking or feeling. </w:t>
      </w:r>
    </w:p>
    <w:p w14:paraId="02D8A65E" w14:textId="77777777" w:rsidR="00A625FA" w:rsidRPr="00DA5465" w:rsidRDefault="00A625FA">
      <w:pPr>
        <w:pStyle w:val="ListParagraph"/>
        <w:keepNext w:val="0"/>
        <w:keepLines w:val="0"/>
        <w:widowControl w:val="0"/>
        <w:numPr>
          <w:ilvl w:val="0"/>
          <w:numId w:val="125"/>
        </w:numPr>
        <w:autoSpaceDE w:val="0"/>
        <w:autoSpaceDN w:val="0"/>
        <w:spacing w:before="120" w:after="0" w:line="360" w:lineRule="auto"/>
        <w:ind w:right="0"/>
        <w:jc w:val="both"/>
        <w:outlineLvl w:val="9"/>
        <w:rPr>
          <w:rFonts w:eastAsia="Constantia"/>
        </w:rPr>
      </w:pPr>
      <w:r w:rsidRPr="00DA5465">
        <w:rPr>
          <w:rFonts w:eastAsia="Constantia"/>
        </w:rPr>
        <w:t>Listen and explore if you are unclear what the patient is expressing and then respond empathically.</w:t>
      </w:r>
    </w:p>
    <w:p w14:paraId="4C731F7E" w14:textId="77777777" w:rsidR="00A625FA" w:rsidRPr="00DA5465" w:rsidRDefault="00A625FA">
      <w:pPr>
        <w:pStyle w:val="ListParagraph"/>
        <w:keepNext w:val="0"/>
        <w:keepLines w:val="0"/>
        <w:widowControl w:val="0"/>
        <w:numPr>
          <w:ilvl w:val="0"/>
          <w:numId w:val="125"/>
        </w:numPr>
        <w:autoSpaceDE w:val="0"/>
        <w:autoSpaceDN w:val="0"/>
        <w:spacing w:before="120" w:after="0" w:line="360" w:lineRule="auto"/>
        <w:ind w:right="0"/>
        <w:jc w:val="both"/>
        <w:outlineLvl w:val="9"/>
        <w:rPr>
          <w:rFonts w:eastAsia="Constantia"/>
        </w:rPr>
      </w:pPr>
      <w:r w:rsidRPr="00DA5465">
        <w:rPr>
          <w:rFonts w:eastAsia="Constantia"/>
        </w:rPr>
        <w:t>Empathic reflection lets the patient know you have registered what they are conveying to you in words or body language.</w:t>
      </w:r>
    </w:p>
    <w:p w14:paraId="778BF938" w14:textId="77777777" w:rsidR="00A625FA" w:rsidRPr="00DA5465" w:rsidRDefault="00A625FA">
      <w:pPr>
        <w:pStyle w:val="ListParagraph"/>
        <w:keepNext w:val="0"/>
        <w:keepLines w:val="0"/>
        <w:widowControl w:val="0"/>
        <w:numPr>
          <w:ilvl w:val="0"/>
          <w:numId w:val="125"/>
        </w:numPr>
        <w:autoSpaceDE w:val="0"/>
        <w:autoSpaceDN w:val="0"/>
        <w:spacing w:before="120" w:after="0" w:line="360" w:lineRule="auto"/>
        <w:ind w:right="0"/>
        <w:jc w:val="both"/>
        <w:outlineLvl w:val="9"/>
        <w:rPr>
          <w:rFonts w:eastAsia="Constantia"/>
        </w:rPr>
      </w:pPr>
      <w:r w:rsidRPr="00DA5465">
        <w:rPr>
          <w:rFonts w:eastAsia="Constantia"/>
        </w:rPr>
        <w:t>While a person is experiencing strong emotions, it is difficult to discuss anything further as they will find it difficult to listen.</w:t>
      </w:r>
    </w:p>
    <w:p w14:paraId="4FE4BF05" w14:textId="77777777" w:rsidR="00A625FA" w:rsidRPr="00DA5465" w:rsidRDefault="00A625FA">
      <w:pPr>
        <w:pStyle w:val="ListParagraph"/>
        <w:keepNext w:val="0"/>
        <w:keepLines w:val="0"/>
        <w:widowControl w:val="0"/>
        <w:numPr>
          <w:ilvl w:val="0"/>
          <w:numId w:val="125"/>
        </w:numPr>
        <w:autoSpaceDE w:val="0"/>
        <w:autoSpaceDN w:val="0"/>
        <w:spacing w:before="120" w:after="0" w:line="360" w:lineRule="auto"/>
        <w:ind w:right="0"/>
        <w:jc w:val="both"/>
        <w:outlineLvl w:val="9"/>
        <w:rPr>
          <w:rFonts w:eastAsia="Constantia"/>
        </w:rPr>
      </w:pPr>
      <w:r w:rsidRPr="00DA5465">
        <w:rPr>
          <w:rFonts w:eastAsia="Constantia"/>
        </w:rPr>
        <w:t xml:space="preserve">Allow silence. </w:t>
      </w:r>
    </w:p>
    <w:p w14:paraId="15810F64" w14:textId="77777777" w:rsidR="00A625FA" w:rsidRPr="00DA5465" w:rsidRDefault="00A625FA">
      <w:pPr>
        <w:pStyle w:val="ListParagraph"/>
        <w:keepNext w:val="0"/>
        <w:keepLines w:val="0"/>
        <w:widowControl w:val="0"/>
        <w:numPr>
          <w:ilvl w:val="0"/>
          <w:numId w:val="125"/>
        </w:numPr>
        <w:autoSpaceDE w:val="0"/>
        <w:autoSpaceDN w:val="0"/>
        <w:spacing w:before="120" w:after="0" w:line="360" w:lineRule="auto"/>
        <w:ind w:right="0"/>
        <w:jc w:val="both"/>
        <w:outlineLvl w:val="9"/>
        <w:rPr>
          <w:rFonts w:eastAsia="Constantia"/>
        </w:rPr>
      </w:pPr>
      <w:r w:rsidRPr="00DA5465">
        <w:rPr>
          <w:rFonts w:eastAsia="Constantia"/>
        </w:rPr>
        <w:t>By showing empathy, you allow the patient to express their feelings and worries and provide support.</w:t>
      </w:r>
    </w:p>
    <w:p w14:paraId="13382A60" w14:textId="77777777" w:rsidR="00A625FA" w:rsidRPr="00DA5465" w:rsidRDefault="00A625FA">
      <w:pPr>
        <w:pStyle w:val="ListParagraph"/>
        <w:keepNext w:val="0"/>
        <w:keepLines w:val="0"/>
        <w:widowControl w:val="0"/>
        <w:numPr>
          <w:ilvl w:val="0"/>
          <w:numId w:val="125"/>
        </w:numPr>
        <w:autoSpaceDE w:val="0"/>
        <w:autoSpaceDN w:val="0"/>
        <w:spacing w:before="120" w:after="0" w:line="360" w:lineRule="auto"/>
        <w:ind w:right="0"/>
        <w:jc w:val="both"/>
        <w:outlineLvl w:val="9"/>
        <w:rPr>
          <w:rFonts w:eastAsia="Constantia"/>
        </w:rPr>
      </w:pPr>
      <w:r w:rsidRPr="00DA5465">
        <w:rPr>
          <w:rFonts w:eastAsia="Constantia"/>
        </w:rPr>
        <w:t xml:space="preserve">Do not argue. </w:t>
      </w:r>
    </w:p>
    <w:p w14:paraId="6CBE5D72" w14:textId="77777777" w:rsidR="00A625FA" w:rsidRPr="00DA5465" w:rsidRDefault="00A625FA">
      <w:pPr>
        <w:pStyle w:val="ListParagraph"/>
        <w:keepNext w:val="0"/>
        <w:keepLines w:val="0"/>
        <w:widowControl w:val="0"/>
        <w:numPr>
          <w:ilvl w:val="0"/>
          <w:numId w:val="125"/>
        </w:numPr>
        <w:autoSpaceDE w:val="0"/>
        <w:autoSpaceDN w:val="0"/>
        <w:spacing w:before="120" w:after="0" w:line="360" w:lineRule="auto"/>
        <w:ind w:right="0"/>
        <w:jc w:val="both"/>
        <w:outlineLvl w:val="9"/>
        <w:rPr>
          <w:rFonts w:eastAsia="Constantia"/>
        </w:rPr>
      </w:pPr>
      <w:r w:rsidRPr="00DA5465">
        <w:rPr>
          <w:rFonts w:eastAsia="Constantia"/>
        </w:rPr>
        <w:t>Allow expression of emotion without criticism.</w:t>
      </w:r>
    </w:p>
    <w:p w14:paraId="5E13BD92" w14:textId="77777777" w:rsidR="00A625FA" w:rsidRPr="003C0DE1" w:rsidRDefault="00A625FA" w:rsidP="00A625FA">
      <w:pPr>
        <w:spacing w:before="200" w:after="0" w:line="360" w:lineRule="auto"/>
        <w:ind w:right="0"/>
        <w:jc w:val="both"/>
        <w:outlineLvl w:val="3"/>
        <w:rPr>
          <w:rFonts w:eastAsia="Constantia"/>
          <w:b/>
          <w:bCs/>
          <w:i/>
          <w:iCs/>
          <w:color w:val="4472C4" w:themeColor="accent1"/>
        </w:rPr>
      </w:pPr>
      <w:bookmarkStart w:id="5438" w:name="_Toc215925630"/>
      <w:r w:rsidRPr="003C0DE1">
        <w:rPr>
          <w:rFonts w:eastAsia="Constantia"/>
          <w:b/>
          <w:bCs/>
          <w:i/>
          <w:iCs/>
          <w:color w:val="4472C4" w:themeColor="accent1"/>
        </w:rPr>
        <w:t>Strategy and summary</w:t>
      </w:r>
      <w:bookmarkEnd w:id="5438"/>
    </w:p>
    <w:p w14:paraId="365C7E41" w14:textId="77777777" w:rsidR="00A625FA" w:rsidRPr="00DA5465" w:rsidRDefault="00A625FA">
      <w:pPr>
        <w:pStyle w:val="ListParagraph"/>
        <w:keepNext w:val="0"/>
        <w:keepLines w:val="0"/>
        <w:numPr>
          <w:ilvl w:val="0"/>
          <w:numId w:val="126"/>
        </w:numPr>
        <w:spacing w:before="120" w:after="0" w:line="360" w:lineRule="auto"/>
        <w:ind w:right="0"/>
        <w:jc w:val="both"/>
        <w:outlineLvl w:val="9"/>
        <w:rPr>
          <w:rFonts w:eastAsia="Arial MT"/>
        </w:rPr>
      </w:pPr>
      <w:r w:rsidRPr="00DA5465">
        <w:rPr>
          <w:rFonts w:eastAsia="Arial MT"/>
        </w:rPr>
        <w:t>Planning</w:t>
      </w:r>
      <w:r w:rsidRPr="00DA5465">
        <w:rPr>
          <w:rFonts w:eastAsia="Arial MT"/>
          <w:spacing w:val="-4"/>
        </w:rPr>
        <w:t xml:space="preserve"> </w:t>
      </w:r>
      <w:r w:rsidRPr="00DA5465">
        <w:rPr>
          <w:rFonts w:eastAsia="Arial MT"/>
        </w:rPr>
        <w:t>and</w:t>
      </w:r>
      <w:r w:rsidRPr="00DA5465">
        <w:rPr>
          <w:rFonts w:eastAsia="Arial MT"/>
          <w:spacing w:val="-2"/>
        </w:rPr>
        <w:t xml:space="preserve"> </w:t>
      </w:r>
      <w:r w:rsidRPr="00DA5465">
        <w:rPr>
          <w:rFonts w:eastAsia="Times New Roman"/>
        </w:rPr>
        <w:t>f</w:t>
      </w:r>
      <w:r w:rsidRPr="00DA5465">
        <w:rPr>
          <w:rFonts w:eastAsia="Arial MT"/>
        </w:rPr>
        <w:t>ollow-through</w:t>
      </w:r>
      <w:r w:rsidRPr="00DA5465">
        <w:rPr>
          <w:rFonts w:eastAsia="Times New Roman"/>
        </w:rPr>
        <w:t>.</w:t>
      </w:r>
    </w:p>
    <w:p w14:paraId="156452E4" w14:textId="77777777" w:rsidR="00A625FA" w:rsidRPr="00DA5465" w:rsidRDefault="00A625FA">
      <w:pPr>
        <w:pStyle w:val="ListParagraph"/>
        <w:keepNext w:val="0"/>
        <w:keepLines w:val="0"/>
        <w:widowControl w:val="0"/>
        <w:numPr>
          <w:ilvl w:val="0"/>
          <w:numId w:val="126"/>
        </w:numPr>
        <w:autoSpaceDE w:val="0"/>
        <w:autoSpaceDN w:val="0"/>
        <w:spacing w:before="120" w:after="0" w:line="360" w:lineRule="auto"/>
        <w:ind w:right="0"/>
        <w:jc w:val="both"/>
        <w:outlineLvl w:val="9"/>
        <w:rPr>
          <w:rFonts w:eastAsia="Constantia"/>
        </w:rPr>
      </w:pPr>
      <w:r w:rsidRPr="00DA5465">
        <w:rPr>
          <w:rFonts w:eastAsia="Constantia"/>
        </w:rPr>
        <w:t>Patients will look to health professionals for help in making sense of the confusion and offering plans for the future.</w:t>
      </w:r>
    </w:p>
    <w:p w14:paraId="44CCAF0C" w14:textId="77777777" w:rsidR="00A625FA" w:rsidRPr="00DA5465" w:rsidRDefault="00A625FA">
      <w:pPr>
        <w:pStyle w:val="ListParagraph"/>
        <w:keepNext w:val="0"/>
        <w:keepLines w:val="0"/>
        <w:widowControl w:val="0"/>
        <w:numPr>
          <w:ilvl w:val="0"/>
          <w:numId w:val="126"/>
        </w:numPr>
        <w:autoSpaceDE w:val="0"/>
        <w:autoSpaceDN w:val="0"/>
        <w:spacing w:before="120" w:after="0" w:line="360" w:lineRule="auto"/>
        <w:ind w:right="0"/>
        <w:jc w:val="both"/>
        <w:outlineLvl w:val="9"/>
        <w:rPr>
          <w:rFonts w:eastAsia="Constantia"/>
        </w:rPr>
      </w:pPr>
      <w:r w:rsidRPr="00DA5465">
        <w:rPr>
          <w:rFonts w:eastAsia="Constantia"/>
        </w:rPr>
        <w:t>Demonstrate an understanding of the patient’s list of problems.</w:t>
      </w:r>
    </w:p>
    <w:p w14:paraId="7B643E5D" w14:textId="77777777" w:rsidR="00A625FA" w:rsidRPr="00DA5465" w:rsidRDefault="00A625FA">
      <w:pPr>
        <w:pStyle w:val="ListParagraph"/>
        <w:keepNext w:val="0"/>
        <w:keepLines w:val="0"/>
        <w:widowControl w:val="0"/>
        <w:numPr>
          <w:ilvl w:val="0"/>
          <w:numId w:val="126"/>
        </w:numPr>
        <w:autoSpaceDE w:val="0"/>
        <w:autoSpaceDN w:val="0"/>
        <w:spacing w:before="120" w:after="0" w:line="360" w:lineRule="auto"/>
        <w:ind w:right="0"/>
        <w:jc w:val="both"/>
        <w:outlineLvl w:val="9"/>
        <w:rPr>
          <w:rFonts w:eastAsia="Constantia"/>
        </w:rPr>
      </w:pPr>
      <w:r w:rsidRPr="00DA5465">
        <w:rPr>
          <w:rFonts w:eastAsia="Constantia"/>
        </w:rPr>
        <w:t xml:space="preserve">Indicate that you can distinguish the fixable from the unfixable. </w:t>
      </w:r>
    </w:p>
    <w:p w14:paraId="4FB98246" w14:textId="77777777" w:rsidR="00A625FA" w:rsidRPr="00DA5465" w:rsidRDefault="00A625FA">
      <w:pPr>
        <w:pStyle w:val="ListParagraph"/>
        <w:keepNext w:val="0"/>
        <w:keepLines w:val="0"/>
        <w:widowControl w:val="0"/>
        <w:numPr>
          <w:ilvl w:val="0"/>
          <w:numId w:val="126"/>
        </w:numPr>
        <w:autoSpaceDE w:val="0"/>
        <w:autoSpaceDN w:val="0"/>
        <w:spacing w:before="120" w:after="0" w:line="360" w:lineRule="auto"/>
        <w:ind w:right="0"/>
        <w:jc w:val="both"/>
        <w:outlineLvl w:val="9"/>
        <w:rPr>
          <w:rFonts w:eastAsia="Constantia"/>
        </w:rPr>
      </w:pPr>
      <w:r w:rsidRPr="00DA5465">
        <w:rPr>
          <w:rFonts w:eastAsia="Constantia"/>
        </w:rPr>
        <w:t>Make a plan or strategy and explain it.</w:t>
      </w:r>
    </w:p>
    <w:p w14:paraId="1AC7A773" w14:textId="77777777" w:rsidR="00A625FA" w:rsidRPr="00DA5465" w:rsidRDefault="00A625FA">
      <w:pPr>
        <w:pStyle w:val="ListParagraph"/>
        <w:keepNext w:val="0"/>
        <w:keepLines w:val="0"/>
        <w:widowControl w:val="0"/>
        <w:numPr>
          <w:ilvl w:val="0"/>
          <w:numId w:val="126"/>
        </w:numPr>
        <w:autoSpaceDE w:val="0"/>
        <w:autoSpaceDN w:val="0"/>
        <w:spacing w:before="120" w:after="0" w:line="360" w:lineRule="auto"/>
        <w:ind w:right="0"/>
        <w:jc w:val="both"/>
        <w:outlineLvl w:val="9"/>
        <w:rPr>
          <w:rFonts w:eastAsia="Constantia"/>
        </w:rPr>
      </w:pPr>
      <w:r w:rsidRPr="00DA5465">
        <w:rPr>
          <w:rFonts w:eastAsia="Constantia"/>
        </w:rPr>
        <w:t>Prepare for the worst and hope for the best.</w:t>
      </w:r>
    </w:p>
    <w:p w14:paraId="786FAF74" w14:textId="77777777" w:rsidR="00A625FA" w:rsidRPr="00DA5465" w:rsidRDefault="00A625FA">
      <w:pPr>
        <w:pStyle w:val="ListParagraph"/>
        <w:keepNext w:val="0"/>
        <w:keepLines w:val="0"/>
        <w:widowControl w:val="0"/>
        <w:numPr>
          <w:ilvl w:val="0"/>
          <w:numId w:val="126"/>
        </w:numPr>
        <w:autoSpaceDE w:val="0"/>
        <w:autoSpaceDN w:val="0"/>
        <w:spacing w:before="120" w:after="0" w:line="360" w:lineRule="auto"/>
        <w:ind w:right="0"/>
        <w:jc w:val="both"/>
        <w:outlineLvl w:val="9"/>
        <w:rPr>
          <w:rFonts w:eastAsia="Constantia"/>
        </w:rPr>
      </w:pPr>
      <w:r w:rsidRPr="00DA5465">
        <w:rPr>
          <w:rFonts w:eastAsia="Constantia"/>
        </w:rPr>
        <w:t>Identify the patient’s coping strategies and reinforce them.</w:t>
      </w:r>
    </w:p>
    <w:p w14:paraId="6FAAFCAF" w14:textId="77777777" w:rsidR="00A625FA" w:rsidRPr="00DA5465" w:rsidRDefault="00A625FA">
      <w:pPr>
        <w:pStyle w:val="ListParagraph"/>
        <w:keepNext w:val="0"/>
        <w:keepLines w:val="0"/>
        <w:widowControl w:val="0"/>
        <w:numPr>
          <w:ilvl w:val="0"/>
          <w:numId w:val="126"/>
        </w:numPr>
        <w:autoSpaceDE w:val="0"/>
        <w:autoSpaceDN w:val="0"/>
        <w:spacing w:before="120" w:after="0" w:line="360" w:lineRule="auto"/>
        <w:ind w:right="0"/>
        <w:jc w:val="both"/>
        <w:outlineLvl w:val="9"/>
        <w:rPr>
          <w:rFonts w:eastAsia="Constantia"/>
        </w:rPr>
      </w:pPr>
      <w:r w:rsidRPr="00DA5465">
        <w:rPr>
          <w:rFonts w:eastAsia="Constantia"/>
        </w:rPr>
        <w:t>Identify other sources of support for the patient and incorporate them.</w:t>
      </w:r>
    </w:p>
    <w:p w14:paraId="0DACB60C" w14:textId="77777777" w:rsidR="00A625FA" w:rsidRPr="00DA5465" w:rsidRDefault="00A625FA">
      <w:pPr>
        <w:pStyle w:val="ListParagraph"/>
        <w:keepNext w:val="0"/>
        <w:keepLines w:val="0"/>
        <w:widowControl w:val="0"/>
        <w:numPr>
          <w:ilvl w:val="0"/>
          <w:numId w:val="126"/>
        </w:numPr>
        <w:autoSpaceDE w:val="0"/>
        <w:autoSpaceDN w:val="0"/>
        <w:spacing w:before="120" w:after="0" w:line="360" w:lineRule="auto"/>
        <w:ind w:right="0"/>
        <w:jc w:val="both"/>
        <w:outlineLvl w:val="9"/>
        <w:rPr>
          <w:rFonts w:eastAsia="Constantia"/>
        </w:rPr>
      </w:pPr>
      <w:r w:rsidRPr="00DA5465">
        <w:rPr>
          <w:rFonts w:eastAsia="Constantia"/>
        </w:rPr>
        <w:t>Invite questions.</w:t>
      </w:r>
    </w:p>
    <w:p w14:paraId="35D09033" w14:textId="77777777" w:rsidR="00A625FA" w:rsidRPr="00DA5465" w:rsidRDefault="00A625FA">
      <w:pPr>
        <w:pStyle w:val="ListParagraph"/>
        <w:keepNext w:val="0"/>
        <w:keepLines w:val="0"/>
        <w:widowControl w:val="0"/>
        <w:numPr>
          <w:ilvl w:val="0"/>
          <w:numId w:val="126"/>
        </w:numPr>
        <w:autoSpaceDE w:val="0"/>
        <w:autoSpaceDN w:val="0"/>
        <w:spacing w:before="120" w:after="0" w:line="360" w:lineRule="auto"/>
        <w:ind w:right="0"/>
        <w:jc w:val="both"/>
        <w:outlineLvl w:val="9"/>
        <w:rPr>
          <w:rFonts w:eastAsia="Constantia"/>
        </w:rPr>
      </w:pPr>
      <w:r w:rsidRPr="00DA5465">
        <w:rPr>
          <w:rFonts w:eastAsia="Constantia"/>
        </w:rPr>
        <w:t xml:space="preserve">Tell them what happens next. </w:t>
      </w:r>
    </w:p>
    <w:p w14:paraId="1D38C3F4" w14:textId="77777777" w:rsidR="00A625FA" w:rsidRPr="00DA5465" w:rsidRDefault="00A625FA">
      <w:pPr>
        <w:pStyle w:val="ListParagraph"/>
        <w:keepNext w:val="0"/>
        <w:keepLines w:val="0"/>
        <w:widowControl w:val="0"/>
        <w:numPr>
          <w:ilvl w:val="0"/>
          <w:numId w:val="126"/>
        </w:numPr>
        <w:autoSpaceDE w:val="0"/>
        <w:autoSpaceDN w:val="0"/>
        <w:spacing w:before="120" w:after="0" w:line="360" w:lineRule="auto"/>
        <w:ind w:right="0"/>
        <w:jc w:val="both"/>
        <w:outlineLvl w:val="9"/>
        <w:rPr>
          <w:rFonts w:eastAsia="Constantia"/>
        </w:rPr>
      </w:pPr>
      <w:r w:rsidRPr="00DA5465">
        <w:rPr>
          <w:rFonts w:eastAsia="Constantia"/>
        </w:rPr>
        <w:t>When a patient has left:</w:t>
      </w:r>
    </w:p>
    <w:p w14:paraId="25C22FCC" w14:textId="77777777" w:rsidR="00A625FA" w:rsidRPr="00DA5465" w:rsidRDefault="00A625FA">
      <w:pPr>
        <w:pStyle w:val="ListParagraph"/>
        <w:keepNext w:val="0"/>
        <w:keepLines w:val="0"/>
        <w:widowControl w:val="0"/>
        <w:numPr>
          <w:ilvl w:val="1"/>
          <w:numId w:val="126"/>
        </w:numPr>
        <w:autoSpaceDE w:val="0"/>
        <w:autoSpaceDN w:val="0"/>
        <w:spacing w:before="120" w:after="0" w:line="360" w:lineRule="auto"/>
        <w:ind w:right="0"/>
        <w:jc w:val="both"/>
        <w:outlineLvl w:val="9"/>
        <w:rPr>
          <w:rFonts w:eastAsia="Constantia"/>
        </w:rPr>
      </w:pPr>
      <w:r w:rsidRPr="00DA5465">
        <w:rPr>
          <w:rFonts w:eastAsia="Constantia"/>
        </w:rPr>
        <w:t>Check your own feelings.</w:t>
      </w:r>
    </w:p>
    <w:p w14:paraId="25B07BE1" w14:textId="77777777" w:rsidR="00A625FA" w:rsidRPr="00DA5465" w:rsidRDefault="00A625FA">
      <w:pPr>
        <w:pStyle w:val="ListParagraph"/>
        <w:keepNext w:val="0"/>
        <w:keepLines w:val="0"/>
        <w:widowControl w:val="0"/>
        <w:numPr>
          <w:ilvl w:val="1"/>
          <w:numId w:val="126"/>
        </w:numPr>
        <w:autoSpaceDE w:val="0"/>
        <w:autoSpaceDN w:val="0"/>
        <w:spacing w:before="120" w:after="0" w:line="360" w:lineRule="auto"/>
        <w:ind w:right="0"/>
        <w:jc w:val="both"/>
        <w:outlineLvl w:val="9"/>
        <w:rPr>
          <w:rFonts w:eastAsia="Constantia"/>
        </w:rPr>
      </w:pPr>
      <w:r w:rsidRPr="00DA5465">
        <w:rPr>
          <w:rFonts w:eastAsia="Constantia"/>
        </w:rPr>
        <w:lastRenderedPageBreak/>
        <w:t>Deal with the next patient sensitively, as they may have been neglected.</w:t>
      </w:r>
    </w:p>
    <w:p w14:paraId="41E9D25F" w14:textId="42462401" w:rsidR="001F2831" w:rsidRPr="00BF4EA0" w:rsidRDefault="00B836B2" w:rsidP="00A625FA">
      <w:pPr>
        <w:spacing w:line="360" w:lineRule="auto"/>
        <w:jc w:val="both"/>
        <w:rPr>
          <w:rFonts w:eastAsia="Arial"/>
        </w:rPr>
      </w:pPr>
      <w:r w:rsidRPr="003C0DE1">
        <w:rPr>
          <w:rFonts w:eastAsia="Times New Roman"/>
        </w:rPr>
        <w:br w:type="page"/>
      </w:r>
      <w:bookmarkEnd w:id="5431"/>
    </w:p>
    <w:p w14:paraId="556A74A1" w14:textId="77777777" w:rsidR="00B836B2" w:rsidRPr="003C0DE1" w:rsidRDefault="00B836B2" w:rsidP="00A625FA">
      <w:pPr>
        <w:pStyle w:val="Heading2"/>
        <w:rPr>
          <w:rFonts w:eastAsia="Arial"/>
        </w:rPr>
      </w:pPr>
      <w:bookmarkStart w:id="5439" w:name="_Toc215925631"/>
      <w:bookmarkStart w:id="5440" w:name="_Toc216608656"/>
      <w:r w:rsidRPr="00BF4EA0">
        <w:lastRenderedPageBreak/>
        <w:t>Annexes</w:t>
      </w:r>
      <w:bookmarkEnd w:id="5439"/>
      <w:bookmarkEnd w:id="5440"/>
    </w:p>
    <w:p w14:paraId="7009267E" w14:textId="77777777" w:rsidR="00B836B2" w:rsidRPr="003C0DE1" w:rsidRDefault="00B836B2" w:rsidP="001D6D34">
      <w:pPr>
        <w:spacing w:line="360" w:lineRule="auto"/>
        <w:jc w:val="both"/>
        <w:rPr>
          <w:rFonts w:eastAsia="Arial MT"/>
          <w:b/>
          <w:bCs/>
          <w:color w:val="000000"/>
          <w:sz w:val="28"/>
          <w:szCs w:val="28"/>
          <w:u w:color="000000"/>
        </w:rPr>
      </w:pPr>
      <w:bookmarkStart w:id="5441" w:name="_Toc215925632"/>
      <w:r w:rsidRPr="003C0DE1">
        <w:rPr>
          <w:rFonts w:eastAsia="Arial Unicode MS"/>
          <w:b/>
          <w:bCs/>
          <w:color w:val="000000"/>
          <w:sz w:val="28"/>
          <w:szCs w:val="28"/>
          <w:u w:color="000000"/>
        </w:rPr>
        <w:t>Annex 1: GCS Scoring</w:t>
      </w:r>
      <w:bookmarkEnd w:id="5441"/>
      <w:r w:rsidRPr="003C0DE1">
        <w:rPr>
          <w:rFonts w:eastAsia="Arial Unicode MS"/>
          <w:b/>
          <w:bCs/>
          <w:color w:val="000000"/>
          <w:sz w:val="28"/>
          <w:szCs w:val="28"/>
          <w:u w:color="000000"/>
        </w:rPr>
        <w:t xml:space="preserve"> </w:t>
      </w:r>
    </w:p>
    <w:p w14:paraId="2A16A018" w14:textId="77777777" w:rsidR="00B836B2" w:rsidRPr="003C0DE1" w:rsidRDefault="00B836B2" w:rsidP="001D6D34">
      <w:pPr>
        <w:spacing w:line="360" w:lineRule="auto"/>
        <w:jc w:val="both"/>
        <w:rPr>
          <w:rFonts w:eastAsia="Times New Roman"/>
          <w14:ligatures w14:val="standardContextual"/>
        </w:rPr>
      </w:pPr>
      <w:r w:rsidRPr="003C0DE1">
        <w:rPr>
          <w:rFonts w:eastAsia="Times New Roman"/>
          <w:noProof/>
        </w:rPr>
        <w:drawing>
          <wp:inline distT="0" distB="0" distL="0" distR="0" wp14:anchorId="36BA7AD6" wp14:editId="6C3C0054">
            <wp:extent cx="5885519" cy="2390775"/>
            <wp:effectExtent l="0" t="0" r="1270" b="0"/>
            <wp:docPr id="415647421" name="Picture 415647421" descr="A table of medical rec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47421" name="Picture 415647421" descr="A table of medical records&#10;&#10;AI-generated content may be incorrect."/>
                    <pic:cNvPicPr>
                      <a:picLocks noChangeAspect="1" noChangeArrowheads="1"/>
                    </pic:cNvPicPr>
                  </pic:nvPicPr>
                  <pic:blipFill>
                    <a:blip r:embed="rId330" cstate="email">
                      <a:extLst>
                        <a:ext uri="{28A0092B-C50C-407E-A947-70E740481C1C}">
                          <a14:useLocalDpi xmlns:a14="http://schemas.microsoft.com/office/drawing/2010/main"/>
                        </a:ext>
                      </a:extLst>
                    </a:blip>
                    <a:srcRect/>
                    <a:stretch>
                      <a:fillRect/>
                    </a:stretch>
                  </pic:blipFill>
                  <pic:spPr bwMode="auto">
                    <a:xfrm>
                      <a:off x="0" y="0"/>
                      <a:ext cx="5886450" cy="2391153"/>
                    </a:xfrm>
                    <a:prstGeom prst="rect">
                      <a:avLst/>
                    </a:prstGeom>
                    <a:noFill/>
                    <a:ln>
                      <a:noFill/>
                    </a:ln>
                  </pic:spPr>
                </pic:pic>
              </a:graphicData>
            </a:graphic>
          </wp:inline>
        </w:drawing>
      </w:r>
    </w:p>
    <w:p w14:paraId="410876FC" w14:textId="77777777" w:rsidR="00B836B2" w:rsidRPr="003C0DE1" w:rsidRDefault="00B836B2" w:rsidP="001D6D34">
      <w:pPr>
        <w:spacing w:line="360" w:lineRule="auto"/>
        <w:jc w:val="both"/>
        <w:rPr>
          <w:rFonts w:eastAsia="Times New Roman"/>
        </w:rPr>
      </w:pPr>
    </w:p>
    <w:p w14:paraId="7CC97936" w14:textId="77777777" w:rsidR="00B836B2" w:rsidRPr="003C0DE1" w:rsidRDefault="00B836B2" w:rsidP="001D6D34">
      <w:pPr>
        <w:spacing w:line="360" w:lineRule="auto"/>
        <w:jc w:val="both"/>
        <w:rPr>
          <w:rFonts w:eastAsia="Arial Unicode MS"/>
          <w:b/>
          <w:bCs/>
          <w:color w:val="000000"/>
          <w:sz w:val="28"/>
          <w:szCs w:val="28"/>
          <w:u w:color="000000"/>
        </w:rPr>
      </w:pPr>
      <w:bookmarkStart w:id="5442" w:name="_Toc215925633"/>
      <w:r w:rsidRPr="003C0DE1">
        <w:rPr>
          <w:rFonts w:eastAsia="Arial Unicode MS"/>
          <w:b/>
          <w:bCs/>
          <w:color w:val="000000"/>
          <w:sz w:val="28"/>
          <w:szCs w:val="28"/>
          <w:u w:color="000000"/>
        </w:rPr>
        <w:t>Annex 2: Algorithm for the management of blunt abdominal injury</w:t>
      </w:r>
      <w:bookmarkEnd w:id="5442"/>
    </w:p>
    <w:p w14:paraId="583BFA63" w14:textId="77777777" w:rsidR="00B836B2" w:rsidRPr="003C0DE1" w:rsidRDefault="00B836B2" w:rsidP="001D6D34">
      <w:pPr>
        <w:spacing w:line="360" w:lineRule="auto"/>
        <w:jc w:val="both"/>
        <w:rPr>
          <w:rFonts w:eastAsia="Times New Roman"/>
          <w14:ligatures w14:val="standardContextual"/>
        </w:rPr>
      </w:pPr>
      <w:r w:rsidRPr="003C0DE1">
        <w:rPr>
          <w:rFonts w:eastAsia="Times New Roman"/>
          <w:noProof/>
        </w:rPr>
        <w:drawing>
          <wp:inline distT="0" distB="0" distL="0" distR="0" wp14:anchorId="4D03AF22" wp14:editId="21627F33">
            <wp:extent cx="5943600" cy="2628900"/>
            <wp:effectExtent l="0" t="0" r="0" b="0"/>
            <wp:docPr id="415647420" name="Picture 415647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1">
                      <a:extLst>
                        <a:ext uri="{28A0092B-C50C-407E-A947-70E740481C1C}">
                          <a14:useLocalDpi xmlns:a14="http://schemas.microsoft.com/office/drawing/2010/main"/>
                        </a:ext>
                      </a:extLst>
                    </a:blip>
                    <a:srcRect/>
                    <a:stretch>
                      <a:fillRect/>
                    </a:stretch>
                  </pic:blipFill>
                  <pic:spPr bwMode="auto">
                    <a:xfrm>
                      <a:off x="0" y="0"/>
                      <a:ext cx="5943600" cy="2628900"/>
                    </a:xfrm>
                    <a:prstGeom prst="rect">
                      <a:avLst/>
                    </a:prstGeom>
                    <a:noFill/>
                    <a:ln>
                      <a:noFill/>
                    </a:ln>
                  </pic:spPr>
                </pic:pic>
              </a:graphicData>
            </a:graphic>
          </wp:inline>
        </w:drawing>
      </w:r>
    </w:p>
    <w:p w14:paraId="100185DA" w14:textId="77777777" w:rsidR="00B836B2" w:rsidRPr="003C0DE1" w:rsidRDefault="00B836B2" w:rsidP="001D6D34">
      <w:pPr>
        <w:spacing w:line="360" w:lineRule="auto"/>
        <w:jc w:val="both"/>
        <w:rPr>
          <w:rFonts w:eastAsia="Times New Roman"/>
          <w:kern w:val="2"/>
          <w14:ligatures w14:val="standardContextual"/>
        </w:rPr>
      </w:pPr>
      <w:r w:rsidRPr="003C0DE1">
        <w:rPr>
          <w:rFonts w:eastAsia="Times New Roman"/>
          <w:noProof/>
        </w:rPr>
        <w:lastRenderedPageBreak/>
        <w:drawing>
          <wp:inline distT="0" distB="0" distL="0" distR="0" wp14:anchorId="5AB684D1" wp14:editId="27123618">
            <wp:extent cx="5791200" cy="4314825"/>
            <wp:effectExtent l="0" t="0" r="0" b="9525"/>
            <wp:docPr id="415647419" name="Picture 415647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019041"/>
                    <pic:cNvPicPr>
                      <a:picLocks noChangeAspect="1" noChangeArrowheads="1"/>
                    </pic:cNvPicPr>
                  </pic:nvPicPr>
                  <pic:blipFill>
                    <a:blip r:embed="rId332" cstate="email">
                      <a:extLst>
                        <a:ext uri="{28A0092B-C50C-407E-A947-70E740481C1C}">
                          <a14:useLocalDpi xmlns:a14="http://schemas.microsoft.com/office/drawing/2010/main"/>
                        </a:ext>
                      </a:extLst>
                    </a:blip>
                    <a:srcRect/>
                    <a:stretch>
                      <a:fillRect/>
                    </a:stretch>
                  </pic:blipFill>
                  <pic:spPr bwMode="auto">
                    <a:xfrm>
                      <a:off x="0" y="0"/>
                      <a:ext cx="5791200" cy="4314825"/>
                    </a:xfrm>
                    <a:prstGeom prst="rect">
                      <a:avLst/>
                    </a:prstGeom>
                    <a:noFill/>
                    <a:ln>
                      <a:noFill/>
                    </a:ln>
                  </pic:spPr>
                </pic:pic>
              </a:graphicData>
            </a:graphic>
          </wp:inline>
        </w:drawing>
      </w:r>
    </w:p>
    <w:p w14:paraId="2578C687" w14:textId="77777777" w:rsidR="00B836B2" w:rsidRPr="003C0DE1" w:rsidRDefault="00B836B2" w:rsidP="001D6D34">
      <w:pPr>
        <w:spacing w:line="360" w:lineRule="auto"/>
        <w:jc w:val="both"/>
        <w:rPr>
          <w:rFonts w:eastAsia="Times New Roman"/>
        </w:rPr>
      </w:pPr>
      <w:r w:rsidRPr="003C0DE1">
        <w:rPr>
          <w:rFonts w:eastAsia="Times New Roman"/>
          <w:b/>
          <w:bCs/>
        </w:rPr>
        <w:t>Figure A.1.</w:t>
      </w:r>
      <w:r w:rsidRPr="003C0DE1">
        <w:rPr>
          <w:rFonts w:eastAsia="Times New Roman"/>
        </w:rPr>
        <w:t xml:space="preserve"> Algorithm for the management of penetrating abdominal injury </w:t>
      </w:r>
    </w:p>
    <w:p w14:paraId="2564E3B7" w14:textId="77777777" w:rsidR="00B836B2" w:rsidRPr="003C0DE1" w:rsidRDefault="00B836B2" w:rsidP="001D6D34">
      <w:pPr>
        <w:spacing w:line="360" w:lineRule="auto"/>
        <w:jc w:val="both"/>
        <w:rPr>
          <w:rFonts w:eastAsia="Times New Roman"/>
          <w14:ligatures w14:val="standardContextual"/>
        </w:rPr>
      </w:pPr>
      <w:r w:rsidRPr="003C0DE1">
        <w:rPr>
          <w:rFonts w:eastAsia="Times New Roman"/>
          <w:noProof/>
        </w:rPr>
        <w:drawing>
          <wp:inline distT="0" distB="0" distL="0" distR="0" wp14:anchorId="00B20D57" wp14:editId="54E59931">
            <wp:extent cx="4810125" cy="2514600"/>
            <wp:effectExtent l="0" t="0" r="9525" b="0"/>
            <wp:docPr id="415647418" name="Picture 415647418"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647418" name="Picture 415647418" descr="A diagram of a flowchart&#10;&#10;AI-generated content may be incorrect."/>
                    <pic:cNvPicPr>
                      <a:picLocks noChangeAspect="1" noChangeArrowheads="1"/>
                    </pic:cNvPicPr>
                  </pic:nvPicPr>
                  <pic:blipFill>
                    <a:blip r:embed="rId333">
                      <a:extLst>
                        <a:ext uri="{28A0092B-C50C-407E-A947-70E740481C1C}">
                          <a14:useLocalDpi xmlns:a14="http://schemas.microsoft.com/office/drawing/2010/main"/>
                        </a:ext>
                      </a:extLst>
                    </a:blip>
                    <a:srcRect/>
                    <a:stretch>
                      <a:fillRect/>
                    </a:stretch>
                  </pic:blipFill>
                  <pic:spPr bwMode="auto">
                    <a:xfrm>
                      <a:off x="0" y="0"/>
                      <a:ext cx="4810125" cy="2514600"/>
                    </a:xfrm>
                    <a:prstGeom prst="rect">
                      <a:avLst/>
                    </a:prstGeom>
                    <a:noFill/>
                    <a:ln>
                      <a:noFill/>
                    </a:ln>
                  </pic:spPr>
                </pic:pic>
              </a:graphicData>
            </a:graphic>
          </wp:inline>
        </w:drawing>
      </w:r>
    </w:p>
    <w:p w14:paraId="2A809F93" w14:textId="77777777" w:rsidR="00B836B2" w:rsidRPr="003C0DE1" w:rsidRDefault="00B836B2" w:rsidP="001D6D34">
      <w:pPr>
        <w:spacing w:line="360" w:lineRule="auto"/>
        <w:jc w:val="both"/>
        <w:rPr>
          <w:rFonts w:eastAsiaTheme="minorHAnsi"/>
          <w:noProof/>
        </w:rPr>
      </w:pPr>
      <w:bookmarkStart w:id="5443" w:name="_Toc215925634"/>
      <w:r w:rsidRPr="003C0DE1">
        <w:rPr>
          <w:rFonts w:eastAsia="Times New Roman"/>
          <w:b/>
          <w:bCs/>
        </w:rPr>
        <w:t>Figure A.2.</w:t>
      </w:r>
      <w:r w:rsidRPr="003C0DE1">
        <w:rPr>
          <w:rFonts w:eastAsia="Times New Roman"/>
        </w:rPr>
        <w:t xml:space="preserve"> Algorithm for the management of pelvic fracture and hemorrhagic shock</w:t>
      </w:r>
      <w:bookmarkEnd w:id="5443"/>
    </w:p>
    <w:p w14:paraId="613C92A8" w14:textId="77777777" w:rsidR="00B836B2" w:rsidRPr="003C0DE1" w:rsidRDefault="00B836B2" w:rsidP="001D6D34">
      <w:pPr>
        <w:spacing w:line="360" w:lineRule="auto"/>
        <w:jc w:val="both"/>
        <w:rPr>
          <w:rFonts w:eastAsia="Elephant"/>
          <w:b/>
          <w:color w:val="C45911"/>
        </w:rPr>
      </w:pPr>
    </w:p>
    <w:p w14:paraId="16DC5573" w14:textId="77777777" w:rsidR="00B836B2" w:rsidRPr="003C0DE1" w:rsidRDefault="00B836B2" w:rsidP="001D6D34">
      <w:pPr>
        <w:spacing w:line="360" w:lineRule="auto"/>
        <w:jc w:val="both"/>
        <w:rPr>
          <w:rFonts w:eastAsia="Elephant"/>
          <w:b/>
          <w:color w:val="C45911"/>
        </w:rPr>
      </w:pPr>
    </w:p>
    <w:p w14:paraId="4278F816" w14:textId="4737C156" w:rsidR="00512F7B" w:rsidRPr="00512F7B" w:rsidRDefault="00512F7B" w:rsidP="00512F7B">
      <w:pPr>
        <w:tabs>
          <w:tab w:val="left" w:pos="3740"/>
        </w:tabs>
        <w:rPr>
          <w:rFonts w:eastAsia="Elephant"/>
        </w:rPr>
      </w:pPr>
    </w:p>
    <w:sectPr w:rsidR="00512F7B" w:rsidRPr="00512F7B" w:rsidSect="006134F7">
      <w:footerReference w:type="default" r:id="rId334"/>
      <w:pgSz w:w="11900" w:h="16840" w:code="9"/>
      <w:pgMar w:top="1224" w:right="1134" w:bottom="149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24F4A" w14:textId="77777777" w:rsidR="001B168A" w:rsidRDefault="001B168A">
      <w:r>
        <w:separator/>
      </w:r>
    </w:p>
  </w:endnote>
  <w:endnote w:type="continuationSeparator" w:id="0">
    <w:p w14:paraId="6FEE0811" w14:textId="77777777" w:rsidR="001B168A" w:rsidRDefault="001B168A">
      <w:r>
        <w:continuationSeparator/>
      </w:r>
    </w:p>
  </w:endnote>
  <w:endnote w:type="continuationNotice" w:id="1">
    <w:p w14:paraId="50EA3667" w14:textId="77777777" w:rsidR="001B168A" w:rsidRDefault="001B16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Times New Roman"/>
    <w:charset w:val="00"/>
    <w:family w:val="swiss"/>
    <w:pitch w:val="default"/>
    <w:sig w:usb0="00000001" w:usb1="5000ECFF" w:usb2="00000009" w:usb3="00000000" w:csb0="2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
    <w:altName w:val="Segoe Print"/>
    <w:charset w:val="00"/>
    <w:family w:val="auto"/>
    <w:pitch w:val="default"/>
  </w:font>
  <w:font w:name="CenturyGothic">
    <w:altName w:val="Malgun Gothic"/>
    <w:panose1 w:val="00000000000000000000"/>
    <w:charset w:val="81"/>
    <w:family w:val="auto"/>
    <w:notTrueType/>
    <w:pitch w:val="default"/>
    <w:sig w:usb0="00000003" w:usb1="09060000" w:usb2="00000010" w:usb3="00000000" w:csb0="0008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Minion-Regular">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hnschrift SemiBold Condensed">
    <w:panose1 w:val="020B0502040204020203"/>
    <w:charset w:val="00"/>
    <w:family w:val="swiss"/>
    <w:pitch w:val="variable"/>
    <w:sig w:usb0="A00002C7" w:usb1="00000002"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rlett">
    <w:panose1 w:val="00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DengXian Light">
    <w:altName w:val="等线 Light"/>
    <w:charset w:val="86"/>
    <w:family w:val="auto"/>
    <w:pitch w:val="variable"/>
    <w:sig w:usb0="A00002BF" w:usb1="38CF7CFA" w:usb2="00000016" w:usb3="00000000" w:csb0="0004000F" w:csb1="00000000"/>
  </w:font>
  <w:font w:name="Elephant">
    <w:panose1 w:val="02020904090505020303"/>
    <w:charset w:val="00"/>
    <w:family w:val="roman"/>
    <w:pitch w:val="variable"/>
    <w:sig w:usb0="00000003" w:usb1="00000000" w:usb2="00000000" w:usb3="00000000" w:csb0="00000001" w:csb1="00000000"/>
  </w:font>
  <w:font w:name="MinionPro">
    <w:altName w:val="Segoe Print"/>
    <w:charset w:val="00"/>
    <w:family w:val="auto"/>
    <w:pitch w:val="default"/>
    <w:sig w:usb0="00000000" w:usb1="00000000" w:usb2="00000000" w:usb3="00000000" w:csb0="00040001" w:csb1="00000000"/>
  </w:font>
  <w:font w:name="TimesNewRomanPSMT">
    <w:altName w:val="MS Gothic"/>
    <w:charset w:val="80"/>
    <w:family w:val="auto"/>
    <w:pitch w:val="default"/>
    <w:sig w:usb0="00000000" w:usb1="0000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713B1" w14:textId="058D695F" w:rsidR="006840C4" w:rsidRDefault="006840C4">
    <w:pPr>
      <w:pStyle w:val="Footer"/>
      <w:jc w:val="center"/>
    </w:pPr>
  </w:p>
  <w:p w14:paraId="385B0752" w14:textId="45C35317" w:rsidR="00533965" w:rsidRDefault="005339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E53F9" w14:textId="3E8FDB91" w:rsidR="00AF4280" w:rsidRDefault="00AF4280">
    <w:pPr>
      <w:pStyle w:val="Footer"/>
      <w:jc w:val="center"/>
    </w:pPr>
  </w:p>
  <w:p w14:paraId="004E5A9E" w14:textId="0179FA6C" w:rsidR="00AF4280" w:rsidRDefault="00AF42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696499"/>
      <w:docPartObj>
        <w:docPartGallery w:val="Page Numbers (Bottom of Page)"/>
        <w:docPartUnique/>
      </w:docPartObj>
    </w:sdtPr>
    <w:sdtEndPr>
      <w:rPr>
        <w:noProof/>
      </w:rPr>
    </w:sdtEndPr>
    <w:sdtContent>
      <w:p w14:paraId="1145BFD2" w14:textId="7DC06A7E" w:rsidR="006840C4" w:rsidRDefault="006840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94D896" w14:textId="526E6BC7" w:rsidR="006840C4" w:rsidRDefault="00081B01">
    <w:pPr>
      <w:pStyle w:val="Footer"/>
    </w:pPr>
    <w:r>
      <w:t xml:space="preserve">                                                                    </w:t>
    </w:r>
    <w:r>
      <w:rPr>
        <w:noProof/>
        <w:color w:val="4472C4" w:themeColor="accent1"/>
      </w:rPr>
      <w:drawing>
        <wp:inline distT="0" distB="0" distL="0" distR="0" wp14:anchorId="7CD6DD39" wp14:editId="59F1D52F">
          <wp:extent cx="438912" cy="276973"/>
          <wp:effectExtent l="0" t="0" r="0" b="8890"/>
          <wp:docPr id="145"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599553"/>
      <w:docPartObj>
        <w:docPartGallery w:val="Page Numbers (Bottom of Page)"/>
        <w:docPartUnique/>
      </w:docPartObj>
    </w:sdtPr>
    <w:sdtEndPr>
      <w:rPr>
        <w:noProof/>
      </w:rPr>
    </w:sdtEndPr>
    <w:sdtContent>
      <w:p w14:paraId="2D608459" w14:textId="7CB2000C" w:rsidR="00AF4280" w:rsidRDefault="00AF42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C21DA6" w14:textId="653DC1C4" w:rsidR="00AF4280" w:rsidRDefault="00081B01">
    <w:pPr>
      <w:pStyle w:val="Footer"/>
    </w:pPr>
    <w:r>
      <w:t xml:space="preserve">                                                                    </w:t>
    </w:r>
    <w:r>
      <w:rPr>
        <w:noProof/>
        <w:color w:val="4472C4" w:themeColor="accent1"/>
      </w:rPr>
      <w:drawing>
        <wp:inline distT="0" distB="0" distL="0" distR="0" wp14:anchorId="1594BE6A" wp14:editId="0659ACB2">
          <wp:extent cx="438912" cy="276973"/>
          <wp:effectExtent l="0" t="0" r="0" b="8890"/>
          <wp:docPr id="1175010023"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517135"/>
      <w:docPartObj>
        <w:docPartGallery w:val="Page Numbers (Bottom of Page)"/>
        <w:docPartUnique/>
      </w:docPartObj>
    </w:sdtPr>
    <w:sdtEndPr>
      <w:rPr>
        <w:noProof/>
      </w:rPr>
    </w:sdtEndPr>
    <w:sdtContent>
      <w:p w14:paraId="5ADFF804" w14:textId="7A8B9ED9" w:rsidR="00AF4280" w:rsidRDefault="00AF42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A88D1" w14:textId="04A5599A" w:rsidR="00AF4280" w:rsidRDefault="00081B01">
    <w:pPr>
      <w:pStyle w:val="Footer"/>
    </w:pPr>
    <w:r>
      <w:t xml:space="preserve">                                                                    </w:t>
    </w:r>
    <w:r>
      <w:rPr>
        <w:noProof/>
        <w:color w:val="4472C4" w:themeColor="accent1"/>
      </w:rPr>
      <w:drawing>
        <wp:inline distT="0" distB="0" distL="0" distR="0" wp14:anchorId="58823102" wp14:editId="159EF717">
          <wp:extent cx="438912" cy="276973"/>
          <wp:effectExtent l="0" t="0" r="0" b="8890"/>
          <wp:docPr id="1169888985"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705261"/>
      <w:docPartObj>
        <w:docPartGallery w:val="Page Numbers (Bottom of Page)"/>
        <w:docPartUnique/>
      </w:docPartObj>
    </w:sdtPr>
    <w:sdtEndPr>
      <w:rPr>
        <w:noProof/>
      </w:rPr>
    </w:sdtEndPr>
    <w:sdtContent>
      <w:p w14:paraId="7F03BF0C" w14:textId="794EA0C0" w:rsidR="00571C9B" w:rsidRDefault="00571C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DD7BB9" w14:textId="080DE538" w:rsidR="004461DE" w:rsidRDefault="00081B01">
    <w:pPr>
      <w:pStyle w:val="Footer"/>
    </w:pPr>
    <w:r>
      <w:t xml:space="preserve">                                                                         </w:t>
    </w:r>
    <w:r>
      <w:rPr>
        <w:noProof/>
        <w:color w:val="4472C4" w:themeColor="accent1"/>
      </w:rPr>
      <w:drawing>
        <wp:inline distT="0" distB="0" distL="0" distR="0" wp14:anchorId="24478F87" wp14:editId="685A03D5">
          <wp:extent cx="438912" cy="276973"/>
          <wp:effectExtent l="0" t="0" r="0" b="8890"/>
          <wp:docPr id="159216107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FB8E5" w14:textId="77777777" w:rsidR="001B168A" w:rsidRDefault="001B168A" w:rsidP="00C172FE">
      <w:r>
        <w:separator/>
      </w:r>
    </w:p>
  </w:footnote>
  <w:footnote w:type="continuationSeparator" w:id="0">
    <w:p w14:paraId="26CA8FAF" w14:textId="77777777" w:rsidR="001B168A" w:rsidRDefault="001B168A" w:rsidP="0028091C">
      <w:r>
        <w:continuationSeparator/>
      </w:r>
    </w:p>
  </w:footnote>
  <w:footnote w:type="continuationNotice" w:id="1">
    <w:p w14:paraId="719F1D26" w14:textId="77777777" w:rsidR="001B168A" w:rsidRDefault="001B16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CA83E" w14:textId="272F55BC" w:rsidR="00FF1989" w:rsidRDefault="00D372DA" w:rsidP="006840C4">
    <w:pPr>
      <w:pStyle w:val="Header"/>
      <w:tabs>
        <w:tab w:val="clear" w:pos="4680"/>
        <w:tab w:val="clear" w:pos="9360"/>
        <w:tab w:val="left" w:pos="3840"/>
      </w:tabs>
    </w:pPr>
    <w:r>
      <w:rPr>
        <w:noProof/>
      </w:rPr>
      <w:drawing>
        <wp:anchor distT="0" distB="0" distL="114300" distR="114300" simplePos="0" relativeHeight="251688960" behindDoc="0" locked="0" layoutInCell="1" allowOverlap="1" wp14:anchorId="2FB30659" wp14:editId="65D91924">
          <wp:simplePos x="0" y="0"/>
          <wp:positionH relativeFrom="column">
            <wp:posOffset>2821305</wp:posOffset>
          </wp:positionH>
          <wp:positionV relativeFrom="paragraph">
            <wp:posOffset>-469900</wp:posOffset>
          </wp:positionV>
          <wp:extent cx="3831194" cy="554678"/>
          <wp:effectExtent l="0" t="0" r="0" b="0"/>
          <wp:wrapNone/>
          <wp:docPr id="1271777724" name="Picture 1"/>
          <wp:cNvGraphicFramePr/>
          <a:graphic xmlns:a="http://schemas.openxmlformats.org/drawingml/2006/main">
            <a:graphicData uri="http://schemas.openxmlformats.org/drawingml/2006/picture">
              <pic:pic xmlns:pic="http://schemas.openxmlformats.org/drawingml/2006/picture">
                <pic:nvPicPr>
                  <pic:cNvPr id="1074988895" name="Picture 1074988895"/>
                  <pic:cNvPicPr/>
                </pic:nvPicPr>
                <pic:blipFill>
                  <a:blip r:embed="rId1"/>
                  <a:stretch>
                    <a:fillRect/>
                  </a:stretch>
                </pic:blipFill>
                <pic:spPr>
                  <a:xfrm>
                    <a:off x="0" y="0"/>
                    <a:ext cx="3831194" cy="554678"/>
                  </a:xfrm>
                  <a:prstGeom prst="rect">
                    <a:avLst/>
                  </a:prstGeom>
                </pic:spPr>
              </pic:pic>
            </a:graphicData>
          </a:graphic>
        </wp:anchor>
      </w:drawing>
    </w:r>
    <w:r>
      <w:rPr>
        <w:noProof/>
      </w:rPr>
      <w:drawing>
        <wp:anchor distT="0" distB="0" distL="114300" distR="114300" simplePos="0" relativeHeight="251686912" behindDoc="0" locked="0" layoutInCell="1" allowOverlap="1" wp14:anchorId="603DAA7A" wp14:editId="5F4E25B1">
          <wp:simplePos x="0" y="0"/>
          <wp:positionH relativeFrom="column">
            <wp:posOffset>-996950</wp:posOffset>
          </wp:positionH>
          <wp:positionV relativeFrom="paragraph">
            <wp:posOffset>-469900</wp:posOffset>
          </wp:positionV>
          <wp:extent cx="3818835" cy="554678"/>
          <wp:effectExtent l="0" t="0" r="0" b="0"/>
          <wp:wrapNone/>
          <wp:docPr id="566354936" name="Picture 1"/>
          <wp:cNvGraphicFramePr/>
          <a:graphic xmlns:a="http://schemas.openxmlformats.org/drawingml/2006/main">
            <a:graphicData uri="http://schemas.openxmlformats.org/drawingml/2006/picture">
              <pic:pic xmlns:pic="http://schemas.openxmlformats.org/drawingml/2006/picture">
                <pic:nvPicPr>
                  <pic:cNvPr id="1758019204" name="Picture 1758019204"/>
                  <pic:cNvPicPr/>
                </pic:nvPicPr>
                <pic:blipFill>
                  <a:blip r:embed="rId2"/>
                  <a:stretch>
                    <a:fillRect/>
                  </a:stretch>
                </pic:blipFill>
                <pic:spPr>
                  <a:xfrm>
                    <a:off x="0" y="0"/>
                    <a:ext cx="3818835" cy="554678"/>
                  </a:xfrm>
                  <a:prstGeom prst="rect">
                    <a:avLst/>
                  </a:prstGeom>
                </pic:spPr>
              </pic:pic>
            </a:graphicData>
          </a:graphic>
        </wp:anchor>
      </w:drawing>
    </w:r>
    <w:r w:rsidR="00D03CB5">
      <w:rPr>
        <w:noProof/>
        <w:color w:val="000000"/>
      </w:rPr>
      <mc:AlternateContent>
        <mc:Choice Requires="wpg">
          <w:drawing>
            <wp:anchor distT="0" distB="0" distL="114300" distR="114300" simplePos="0" relativeHeight="251684864" behindDoc="0" locked="0" layoutInCell="1" allowOverlap="1" wp14:anchorId="5D0FACB0" wp14:editId="3B298A3F">
              <wp:simplePos x="0" y="0"/>
              <wp:positionH relativeFrom="page">
                <wp:posOffset>-19050</wp:posOffset>
              </wp:positionH>
              <wp:positionV relativeFrom="page">
                <wp:posOffset>-64769</wp:posOffset>
              </wp:positionV>
              <wp:extent cx="7650866" cy="45719"/>
              <wp:effectExtent l="0" t="0" r="0" b="0"/>
              <wp:wrapSquare wrapText="bothSides"/>
              <wp:docPr id="1223684683" name="Group 1223684683"/>
              <wp:cNvGraphicFramePr/>
              <a:graphic xmlns:a="http://schemas.openxmlformats.org/drawingml/2006/main">
                <a:graphicData uri="http://schemas.microsoft.com/office/word/2010/wordprocessingGroup">
                  <wpg:wgp>
                    <wpg:cNvGrpSpPr/>
                    <wpg:grpSpPr>
                      <a:xfrm flipV="1">
                        <a:off x="0" y="0"/>
                        <a:ext cx="7650866" cy="45719"/>
                        <a:chOff x="0" y="0"/>
                        <a:chExt cx="7547293" cy="584896"/>
                      </a:xfrm>
                    </wpg:grpSpPr>
                    <pic:pic xmlns:pic="http://schemas.openxmlformats.org/drawingml/2006/picture">
                      <pic:nvPicPr>
                        <pic:cNvPr id="1005449436" name="Picture 1005449436"/>
                        <pic:cNvPicPr/>
                      </pic:nvPicPr>
                      <pic:blipFill>
                        <a:blip r:embed="rId2"/>
                        <a:stretch>
                          <a:fillRect/>
                        </a:stretch>
                      </pic:blipFill>
                      <pic:spPr>
                        <a:xfrm>
                          <a:off x="0" y="0"/>
                          <a:ext cx="3767328" cy="554736"/>
                        </a:xfrm>
                        <a:prstGeom prst="rect">
                          <a:avLst/>
                        </a:prstGeom>
                      </pic:spPr>
                    </pic:pic>
                    <pic:pic xmlns:pic="http://schemas.openxmlformats.org/drawingml/2006/picture">
                      <pic:nvPicPr>
                        <pic:cNvPr id="1714638735" name="Picture 1714638735"/>
                        <pic:cNvPicPr/>
                      </pic:nvPicPr>
                      <pic:blipFill>
                        <a:blip r:embed="rId1"/>
                        <a:stretch>
                          <a:fillRect/>
                        </a:stretch>
                      </pic:blipFill>
                      <pic:spPr>
                        <a:xfrm>
                          <a:off x="3764280" y="0"/>
                          <a:ext cx="3779520" cy="5547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964B1F" id="Group 1223684683" o:spid="_x0000_s1026" style="position:absolute;margin-left:-1.5pt;margin-top:-5.1pt;width:602.45pt;height:3.6pt;flip:y;z-index:251684864;mso-position-horizontal-relative:page;mso-position-vertical-relative:page;mso-width-relative:margin;mso-height-relative:margin" coordsize="75472,5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&#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5449436" o:spid="_x0000_s1027" type="#_x0000_t75" style="position:absolute;width:37673;height:5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">
                <v:imagedata r:id="rId3" o:title=""/>
              </v:shape>
              <v:shape id="Picture 1714638735" o:spid="_x0000_s1028" type="#_x0000_t75" style="position:absolute;left:37642;width:37796;height:5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">
                <v:imagedata r:id="rId4" o:title=""/>
              </v:shape>
              <w10:wrap type="square" anchorx="page" anchory="page"/>
            </v:group>
          </w:pict>
        </mc:Fallback>
      </mc:AlternateContent>
    </w:r>
    <w:r w:rsidR="006840C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3711" w14:textId="72EA4AF1" w:rsidR="004232FE" w:rsidRDefault="004232FE">
    <w:pPr>
      <w:pStyle w:val="Header"/>
    </w:pPr>
    <w:r>
      <w:rPr>
        <w:noProof/>
      </w:rPr>
      <w:drawing>
        <wp:anchor distT="0" distB="0" distL="114300" distR="114300" simplePos="0" relativeHeight="251693056" behindDoc="0" locked="0" layoutInCell="1" allowOverlap="1" wp14:anchorId="0B9CF7DA" wp14:editId="61831426">
          <wp:simplePos x="0" y="0"/>
          <wp:positionH relativeFrom="column">
            <wp:posOffset>-920750</wp:posOffset>
          </wp:positionH>
          <wp:positionV relativeFrom="paragraph">
            <wp:posOffset>-424180</wp:posOffset>
          </wp:positionV>
          <wp:extent cx="3752850" cy="554355"/>
          <wp:effectExtent l="0" t="0" r="0" b="0"/>
          <wp:wrapNone/>
          <wp:docPr id="1954947566" name="Picture 1"/>
          <wp:cNvGraphicFramePr/>
          <a:graphic xmlns:a="http://schemas.openxmlformats.org/drawingml/2006/main">
            <a:graphicData uri="http://schemas.openxmlformats.org/drawingml/2006/picture">
              <pic:pic xmlns:pic="http://schemas.openxmlformats.org/drawingml/2006/picture">
                <pic:nvPicPr>
                  <pic:cNvPr id="1074988895" name="Picture 1074988895"/>
                  <pic:cNvPicPr/>
                </pic:nvPicPr>
                <pic:blipFill>
                  <a:blip r:embed="rId1"/>
                  <a:stretch>
                    <a:fillRect/>
                  </a:stretch>
                </pic:blipFill>
                <pic:spPr>
                  <a:xfrm flipH="1">
                    <a:off x="0" y="0"/>
                    <a:ext cx="3752850" cy="5543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5A0C6A05" wp14:editId="49604268">
          <wp:simplePos x="0" y="0"/>
          <wp:positionH relativeFrom="column">
            <wp:posOffset>2832100</wp:posOffset>
          </wp:positionH>
          <wp:positionV relativeFrom="paragraph">
            <wp:posOffset>-426085</wp:posOffset>
          </wp:positionV>
          <wp:extent cx="3831194" cy="554678"/>
          <wp:effectExtent l="0" t="0" r="0" b="0"/>
          <wp:wrapNone/>
          <wp:docPr id="185128484" name="Picture 1"/>
          <wp:cNvGraphicFramePr/>
          <a:graphic xmlns:a="http://schemas.openxmlformats.org/drawingml/2006/main">
            <a:graphicData uri="http://schemas.openxmlformats.org/drawingml/2006/picture">
              <pic:pic xmlns:pic="http://schemas.openxmlformats.org/drawingml/2006/picture">
                <pic:nvPicPr>
                  <pic:cNvPr id="1074988895" name="Picture 1074988895"/>
                  <pic:cNvPicPr/>
                </pic:nvPicPr>
                <pic:blipFill>
                  <a:blip r:embed="rId1"/>
                  <a:stretch>
                    <a:fillRect/>
                  </a:stretch>
                </pic:blipFill>
                <pic:spPr>
                  <a:xfrm>
                    <a:off x="0" y="0"/>
                    <a:ext cx="3831194" cy="554678"/>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8823B" w14:textId="5BC0B392" w:rsidR="004461DE" w:rsidRPr="00517776" w:rsidRDefault="00204982" w:rsidP="00204982">
    <w:pPr>
      <w:pStyle w:val="Heading2"/>
      <w:tabs>
        <w:tab w:val="center" w:pos="4438"/>
      </w:tabs>
    </w:pPr>
    <w:r>
      <w:rPr>
        <w:noProof/>
        <w:color w:val="000000"/>
      </w:rPr>
      <mc:AlternateContent>
        <mc:Choice Requires="wpg">
          <w:drawing>
            <wp:anchor distT="0" distB="0" distL="114300" distR="114300" simplePos="0" relativeHeight="251659264" behindDoc="0" locked="0" layoutInCell="1" allowOverlap="1" wp14:anchorId="33E3BFC7" wp14:editId="0A16FBF0">
              <wp:simplePos x="0" y="0"/>
              <wp:positionH relativeFrom="page">
                <wp:posOffset>-23149</wp:posOffset>
              </wp:positionH>
              <wp:positionV relativeFrom="page">
                <wp:posOffset>-11575</wp:posOffset>
              </wp:positionV>
              <wp:extent cx="7633503" cy="584896"/>
              <wp:effectExtent l="0" t="0" r="5715" b="0"/>
              <wp:wrapSquare wrapText="bothSides"/>
              <wp:docPr id="111456" name="Group 111456"/>
              <wp:cNvGraphicFramePr/>
              <a:graphic xmlns:a="http://schemas.openxmlformats.org/drawingml/2006/main">
                <a:graphicData uri="http://schemas.microsoft.com/office/word/2010/wordprocessingGroup">
                  <wpg:wgp>
                    <wpg:cNvGrpSpPr/>
                    <wpg:grpSpPr>
                      <a:xfrm>
                        <a:off x="0" y="0"/>
                        <a:ext cx="7633503" cy="584896"/>
                        <a:chOff x="0" y="0"/>
                        <a:chExt cx="7547293" cy="584896"/>
                      </a:xfrm>
                    </wpg:grpSpPr>
                    <pic:pic xmlns:pic="http://schemas.openxmlformats.org/drawingml/2006/picture">
                      <pic:nvPicPr>
                        <pic:cNvPr id="111457" name="Picture 111457"/>
                        <pic:cNvPicPr/>
                      </pic:nvPicPr>
                      <pic:blipFill>
                        <a:blip r:embed="rId1"/>
                        <a:stretch>
                          <a:fillRect/>
                        </a:stretch>
                      </pic:blipFill>
                      <pic:spPr>
                        <a:xfrm>
                          <a:off x="0" y="0"/>
                          <a:ext cx="3767328" cy="554736"/>
                        </a:xfrm>
                        <a:prstGeom prst="rect">
                          <a:avLst/>
                        </a:prstGeom>
                      </pic:spPr>
                    </pic:pic>
                    <pic:pic xmlns:pic="http://schemas.openxmlformats.org/drawingml/2006/picture">
                      <pic:nvPicPr>
                        <pic:cNvPr id="111458" name="Picture 111458"/>
                        <pic:cNvPicPr/>
                      </pic:nvPicPr>
                      <pic:blipFill>
                        <a:blip r:embed="rId2"/>
                        <a:stretch>
                          <a:fillRect/>
                        </a:stretch>
                      </pic:blipFill>
                      <pic:spPr>
                        <a:xfrm>
                          <a:off x="3764280" y="0"/>
                          <a:ext cx="3779520" cy="554736"/>
                        </a:xfrm>
                        <a:prstGeom prst="rect">
                          <a:avLst/>
                        </a:prstGeom>
                      </pic:spPr>
                    </pic:pic>
                  </wpg:wgp>
                </a:graphicData>
              </a:graphic>
              <wp14:sizeRelH relativeFrom="margin">
                <wp14:pctWidth>0</wp14:pctWidth>
              </wp14:sizeRelH>
            </wp:anchor>
          </w:drawing>
        </mc:Choice>
        <mc:Fallback>
          <w:pict>
            <v:group w14:anchorId="0210E5A4" id="Group 111456" o:spid="_x0000_s1026" style="position:absolute;margin-left:-1.8pt;margin-top:-.9pt;width:601.05pt;height:46.05pt;z-index:251659264;mso-position-horizontal-relative:page;mso-position-vertical-relative:page;mso-width-relative:margin" coordsize="75472,5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457" o:spid="_x0000_s1027" type="#_x0000_t75" style="position:absolute;width:37673;height:5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">
                <v:imagedata r:id="rId3" o:title=""/>
              </v:shape>
              <v:shape id="Picture 111458" o:spid="_x0000_s1028" type="#_x0000_t75" style="position:absolute;left:37642;width:37796;height:5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">
                <v:imagedata r:id="rId4" o:title=""/>
              </v:shape>
              <w10:wrap type="square"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85BF7" w14:textId="10E0206A" w:rsidR="00B836B2" w:rsidRPr="009F4722" w:rsidRDefault="005A3DC2" w:rsidP="009F4722">
    <w:pPr>
      <w:pStyle w:val="Heading2"/>
      <w:tabs>
        <w:tab w:val="left" w:pos="3258"/>
      </w:tabs>
      <w:rPr>
        <w:color w:val="231F20"/>
        <w:sz w:val="20"/>
        <w:szCs w:val="20"/>
      </w:rPr>
    </w:pPr>
    <w:r>
      <w:rPr>
        <w:noProof/>
        <w:color w:val="000000"/>
      </w:rPr>
      <mc:AlternateContent>
        <mc:Choice Requires="wpg">
          <w:drawing>
            <wp:anchor distT="0" distB="0" distL="114300" distR="114300" simplePos="0" relativeHeight="251665408" behindDoc="0" locked="0" layoutInCell="1" allowOverlap="1" wp14:anchorId="69F2F189" wp14:editId="017B77B3">
              <wp:simplePos x="0" y="0"/>
              <wp:positionH relativeFrom="page">
                <wp:posOffset>-698500</wp:posOffset>
              </wp:positionH>
              <wp:positionV relativeFrom="page">
                <wp:posOffset>-69849</wp:posOffset>
              </wp:positionV>
              <wp:extent cx="8235950" cy="647700"/>
              <wp:effectExtent l="0" t="0" r="0" b="0"/>
              <wp:wrapSquare wrapText="bothSides"/>
              <wp:docPr id="2064646693" name="Group 2064646693"/>
              <wp:cNvGraphicFramePr/>
              <a:graphic xmlns:a="http://schemas.openxmlformats.org/drawingml/2006/main">
                <a:graphicData uri="http://schemas.microsoft.com/office/word/2010/wordprocessingGroup">
                  <wpg:wgp>
                    <wpg:cNvGrpSpPr/>
                    <wpg:grpSpPr>
                      <a:xfrm>
                        <a:off x="0" y="0"/>
                        <a:ext cx="8235950" cy="647700"/>
                        <a:chOff x="0" y="0"/>
                        <a:chExt cx="7547293" cy="584896"/>
                      </a:xfrm>
                    </wpg:grpSpPr>
                    <pic:pic xmlns:pic="http://schemas.openxmlformats.org/drawingml/2006/picture">
                      <pic:nvPicPr>
                        <pic:cNvPr id="696235250" name="Picture 696235250"/>
                        <pic:cNvPicPr/>
                      </pic:nvPicPr>
                      <pic:blipFill>
                        <a:blip r:embed="rId1"/>
                        <a:stretch>
                          <a:fillRect/>
                        </a:stretch>
                      </pic:blipFill>
                      <pic:spPr>
                        <a:xfrm>
                          <a:off x="0" y="0"/>
                          <a:ext cx="3767328" cy="554736"/>
                        </a:xfrm>
                        <a:prstGeom prst="rect">
                          <a:avLst/>
                        </a:prstGeom>
                      </pic:spPr>
                    </pic:pic>
                    <pic:pic xmlns:pic="http://schemas.openxmlformats.org/drawingml/2006/picture">
                      <pic:nvPicPr>
                        <pic:cNvPr id="193997067" name="Picture 193997067"/>
                        <pic:cNvPicPr/>
                      </pic:nvPicPr>
                      <pic:blipFill>
                        <a:blip r:embed="rId2"/>
                        <a:stretch>
                          <a:fillRect/>
                        </a:stretch>
                      </pic:blipFill>
                      <pic:spPr>
                        <a:xfrm>
                          <a:off x="3764280" y="0"/>
                          <a:ext cx="3779520" cy="5547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A6B11D" id="Group 2064646693" o:spid="_x0000_s1026" style="position:absolute;margin-left:-55pt;margin-top:-5.5pt;width:648.5pt;height:51pt;z-index:251665408;mso-position-horizontal-relative:page;mso-position-vertical-relative:page;mso-width-relative:margin;mso-height-relative:margin" coordsize="75472,5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6235250" o:spid="_x0000_s1027" type="#_x0000_t75" style="position:absolute;width:37673;height:5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">
                <v:imagedata r:id="rId3" o:title=""/>
              </v:shape>
              <v:shape id="Picture 193997067" o:spid="_x0000_s1028" type="#_x0000_t75" style="position:absolute;left:37642;width:37796;height:5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">
                <v:imagedata r:id="rId4" o:title=""/>
              </v:shape>
              <w10:wrap type="square" anchorx="page" anchory="page"/>
            </v:group>
          </w:pict>
        </mc:Fallback>
      </mc:AlternateContent>
    </w:r>
    <w:r w:rsidR="009F4722">
      <w:rPr>
        <w:color w:val="231F20"/>
        <w:sz w:val="20"/>
        <w:szCs w:val="2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200B" w14:textId="5351473A" w:rsidR="00B836B2" w:rsidRPr="005043C9" w:rsidRDefault="0091266F" w:rsidP="000B38D4">
    <w:pPr>
      <w:pStyle w:val="Heading2"/>
      <w:tabs>
        <w:tab w:val="left" w:pos="1861"/>
      </w:tabs>
      <w:rPr>
        <w:color w:val="231F20"/>
        <w:sz w:val="2"/>
        <w:szCs w:val="2"/>
      </w:rPr>
    </w:pPr>
    <w:r>
      <w:rPr>
        <w:noProof/>
        <w:color w:val="000000"/>
      </w:rPr>
      <mc:AlternateContent>
        <mc:Choice Requires="wpg">
          <w:drawing>
            <wp:anchor distT="0" distB="0" distL="114300" distR="114300" simplePos="0" relativeHeight="251667456" behindDoc="0" locked="0" layoutInCell="1" allowOverlap="1" wp14:anchorId="13810F1E" wp14:editId="76348329">
              <wp:simplePos x="0" y="0"/>
              <wp:positionH relativeFrom="page">
                <wp:posOffset>-57150</wp:posOffset>
              </wp:positionH>
              <wp:positionV relativeFrom="page">
                <wp:posOffset>-57150</wp:posOffset>
              </wp:positionV>
              <wp:extent cx="7633503" cy="661035"/>
              <wp:effectExtent l="0" t="0" r="5715" b="0"/>
              <wp:wrapSquare wrapText="bothSides"/>
              <wp:docPr id="749270862" name="Group 749270862"/>
              <wp:cNvGraphicFramePr/>
              <a:graphic xmlns:a="http://schemas.openxmlformats.org/drawingml/2006/main">
                <a:graphicData uri="http://schemas.microsoft.com/office/word/2010/wordprocessingGroup">
                  <wpg:wgp>
                    <wpg:cNvGrpSpPr/>
                    <wpg:grpSpPr>
                      <a:xfrm>
                        <a:off x="0" y="0"/>
                        <a:ext cx="7633503" cy="661035"/>
                        <a:chOff x="0" y="0"/>
                        <a:chExt cx="7547293" cy="584896"/>
                      </a:xfrm>
                    </wpg:grpSpPr>
                    <pic:pic xmlns:pic="http://schemas.openxmlformats.org/drawingml/2006/picture">
                      <pic:nvPicPr>
                        <pic:cNvPr id="1541652218" name="Picture 1541652218"/>
                        <pic:cNvPicPr/>
                      </pic:nvPicPr>
                      <pic:blipFill>
                        <a:blip r:embed="rId1"/>
                        <a:stretch>
                          <a:fillRect/>
                        </a:stretch>
                      </pic:blipFill>
                      <pic:spPr>
                        <a:xfrm>
                          <a:off x="0" y="0"/>
                          <a:ext cx="3767328" cy="554736"/>
                        </a:xfrm>
                        <a:prstGeom prst="rect">
                          <a:avLst/>
                        </a:prstGeom>
                      </pic:spPr>
                    </pic:pic>
                    <pic:pic xmlns:pic="http://schemas.openxmlformats.org/drawingml/2006/picture">
                      <pic:nvPicPr>
                        <pic:cNvPr id="1561431836" name="Picture 1561431836"/>
                        <pic:cNvPicPr/>
                      </pic:nvPicPr>
                      <pic:blipFill>
                        <a:blip r:embed="rId2"/>
                        <a:stretch>
                          <a:fillRect/>
                        </a:stretch>
                      </pic:blipFill>
                      <pic:spPr>
                        <a:xfrm>
                          <a:off x="3764280" y="0"/>
                          <a:ext cx="3779520" cy="5547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FD49B0" id="Group 749270862" o:spid="_x0000_s1026" style="position:absolute;margin-left:-4.5pt;margin-top:-4.5pt;width:601.05pt;height:52.05pt;z-index:251667456;mso-position-horizontal-relative:page;mso-position-vertical-relative:page;mso-width-relative:margin;mso-height-relative:margin" coordsize="75472,5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1652218" o:spid="_x0000_s1027" type="#_x0000_t75" style="position:absolute;width:37673;height:5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">
                <v:imagedata r:id="rId3" o:title=""/>
              </v:shape>
              <v:shape id="Picture 1561431836" o:spid="_x0000_s1028" type="#_x0000_t75" style="position:absolute;left:37642;width:37796;height:5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">
                <v:imagedata r:id="rId4"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E2"/>
    <w:multiLevelType w:val="multilevel"/>
    <w:tmpl w:val="000000E2"/>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2C4F63"/>
    <w:multiLevelType w:val="hybridMultilevel"/>
    <w:tmpl w:val="1A14F6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6A13FF"/>
    <w:multiLevelType w:val="hybridMultilevel"/>
    <w:tmpl w:val="9CF03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932C72"/>
    <w:multiLevelType w:val="hybridMultilevel"/>
    <w:tmpl w:val="8B9C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B834F9"/>
    <w:multiLevelType w:val="hybridMultilevel"/>
    <w:tmpl w:val="FD74F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E34238"/>
    <w:multiLevelType w:val="hybridMultilevel"/>
    <w:tmpl w:val="29FC2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F73476"/>
    <w:multiLevelType w:val="hybridMultilevel"/>
    <w:tmpl w:val="86ACE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1054173"/>
    <w:multiLevelType w:val="hybridMultilevel"/>
    <w:tmpl w:val="11F6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1234CA3"/>
    <w:multiLevelType w:val="hybridMultilevel"/>
    <w:tmpl w:val="A3D6F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12756F2"/>
    <w:multiLevelType w:val="hybridMultilevel"/>
    <w:tmpl w:val="A73C5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18159C8"/>
    <w:multiLevelType w:val="hybridMultilevel"/>
    <w:tmpl w:val="258485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820271"/>
    <w:multiLevelType w:val="hybridMultilevel"/>
    <w:tmpl w:val="B11C32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BC3365"/>
    <w:multiLevelType w:val="multilevel"/>
    <w:tmpl w:val="01BC3365"/>
    <w:lvl w:ilvl="0">
      <w:numFmt w:val="bullet"/>
      <w:lvlText w:val="•"/>
      <w:lvlJc w:val="left"/>
      <w:pPr>
        <w:ind w:left="863" w:hanging="323"/>
      </w:pPr>
      <w:rPr>
        <w:rFonts w:ascii="Carlito" w:eastAsia="Carlito" w:hAnsi="Carlito" w:cs="Carlito" w:hint="default"/>
        <w:spacing w:val="0"/>
        <w:w w:val="93"/>
        <w:lang w:val="en-US" w:eastAsia="en-US" w:bidi="ar-SA"/>
      </w:rPr>
    </w:lvl>
    <w:lvl w:ilvl="1">
      <w:numFmt w:val="bullet"/>
      <w:lvlText w:val="•"/>
      <w:lvlJc w:val="left"/>
      <w:pPr>
        <w:ind w:left="1771" w:hanging="323"/>
      </w:pPr>
      <w:rPr>
        <w:rFonts w:hint="default"/>
        <w:lang w:val="en-US" w:eastAsia="en-US" w:bidi="ar-SA"/>
      </w:rPr>
    </w:lvl>
    <w:lvl w:ilvl="2">
      <w:numFmt w:val="bullet"/>
      <w:lvlText w:val="•"/>
      <w:lvlJc w:val="left"/>
      <w:pPr>
        <w:ind w:left="2682" w:hanging="323"/>
      </w:pPr>
      <w:rPr>
        <w:rFonts w:hint="default"/>
        <w:lang w:val="en-US" w:eastAsia="en-US" w:bidi="ar-SA"/>
      </w:rPr>
    </w:lvl>
    <w:lvl w:ilvl="3">
      <w:numFmt w:val="bullet"/>
      <w:lvlText w:val="•"/>
      <w:lvlJc w:val="left"/>
      <w:pPr>
        <w:ind w:left="3593" w:hanging="323"/>
      </w:pPr>
      <w:rPr>
        <w:rFonts w:hint="default"/>
        <w:lang w:val="en-US" w:eastAsia="en-US" w:bidi="ar-SA"/>
      </w:rPr>
    </w:lvl>
    <w:lvl w:ilvl="4">
      <w:numFmt w:val="bullet"/>
      <w:lvlText w:val="•"/>
      <w:lvlJc w:val="left"/>
      <w:pPr>
        <w:ind w:left="4504" w:hanging="323"/>
      </w:pPr>
      <w:rPr>
        <w:rFonts w:hint="default"/>
        <w:lang w:val="en-US" w:eastAsia="en-US" w:bidi="ar-SA"/>
      </w:rPr>
    </w:lvl>
    <w:lvl w:ilvl="5">
      <w:numFmt w:val="bullet"/>
      <w:lvlText w:val="•"/>
      <w:lvlJc w:val="left"/>
      <w:pPr>
        <w:ind w:left="5415" w:hanging="323"/>
      </w:pPr>
      <w:rPr>
        <w:rFonts w:hint="default"/>
        <w:lang w:val="en-US" w:eastAsia="en-US" w:bidi="ar-SA"/>
      </w:rPr>
    </w:lvl>
    <w:lvl w:ilvl="6">
      <w:numFmt w:val="bullet"/>
      <w:lvlText w:val="•"/>
      <w:lvlJc w:val="left"/>
      <w:pPr>
        <w:ind w:left="6326" w:hanging="323"/>
      </w:pPr>
      <w:rPr>
        <w:rFonts w:hint="default"/>
        <w:lang w:val="en-US" w:eastAsia="en-US" w:bidi="ar-SA"/>
      </w:rPr>
    </w:lvl>
    <w:lvl w:ilvl="7">
      <w:numFmt w:val="bullet"/>
      <w:lvlText w:val="•"/>
      <w:lvlJc w:val="left"/>
      <w:pPr>
        <w:ind w:left="7237" w:hanging="323"/>
      </w:pPr>
      <w:rPr>
        <w:rFonts w:hint="default"/>
        <w:lang w:val="en-US" w:eastAsia="en-US" w:bidi="ar-SA"/>
      </w:rPr>
    </w:lvl>
    <w:lvl w:ilvl="8">
      <w:numFmt w:val="bullet"/>
      <w:lvlText w:val="•"/>
      <w:lvlJc w:val="left"/>
      <w:pPr>
        <w:ind w:left="8148" w:hanging="323"/>
      </w:pPr>
      <w:rPr>
        <w:rFonts w:hint="default"/>
        <w:lang w:val="en-US" w:eastAsia="en-US" w:bidi="ar-SA"/>
      </w:rPr>
    </w:lvl>
  </w:abstractNum>
  <w:abstractNum w:abstractNumId="13" w15:restartNumberingAfterBreak="0">
    <w:nsid w:val="01EF5FF0"/>
    <w:multiLevelType w:val="hybridMultilevel"/>
    <w:tmpl w:val="95A41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200689D"/>
    <w:multiLevelType w:val="hybridMultilevel"/>
    <w:tmpl w:val="AAC27B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2077D06"/>
    <w:multiLevelType w:val="hybridMultilevel"/>
    <w:tmpl w:val="1FCC5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22A4593"/>
    <w:multiLevelType w:val="hybridMultilevel"/>
    <w:tmpl w:val="FDD6BE90"/>
    <w:lvl w:ilvl="0" w:tplc="04090009">
      <w:start w:val="1"/>
      <w:numFmt w:val="bullet"/>
      <w:lvlText w:val=""/>
      <w:lvlJc w:val="left"/>
      <w:pPr>
        <w:ind w:left="720" w:hanging="360"/>
      </w:pPr>
      <w:rPr>
        <w:rFonts w:ascii="Wingdings" w:hAnsi="Wingdings" w:hint="default"/>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23716B4"/>
    <w:multiLevelType w:val="hybridMultilevel"/>
    <w:tmpl w:val="D6D07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28311D9"/>
    <w:multiLevelType w:val="hybridMultilevel"/>
    <w:tmpl w:val="48683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2B61FA6"/>
    <w:multiLevelType w:val="hybridMultilevel"/>
    <w:tmpl w:val="D026F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2B76572"/>
    <w:multiLevelType w:val="hybridMultilevel"/>
    <w:tmpl w:val="3F2E3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2D26364"/>
    <w:multiLevelType w:val="hybridMultilevel"/>
    <w:tmpl w:val="7E80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2E95045"/>
    <w:multiLevelType w:val="hybridMultilevel"/>
    <w:tmpl w:val="49689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2F17849"/>
    <w:multiLevelType w:val="multilevel"/>
    <w:tmpl w:val="02F17849"/>
    <w:lvl w:ilvl="0">
      <w:numFmt w:val="bullet"/>
      <w:lvlText w:val="•"/>
      <w:lvlJc w:val="left"/>
      <w:pPr>
        <w:ind w:left="800" w:hanging="323"/>
      </w:pPr>
      <w:rPr>
        <w:rFonts w:ascii="Carlito" w:eastAsia="Carlito" w:hAnsi="Carlito" w:cs="Carlito" w:hint="default"/>
        <w:spacing w:val="0"/>
        <w:w w:val="93"/>
        <w:lang w:val="en-US" w:eastAsia="en-US" w:bidi="ar-SA"/>
      </w:rPr>
    </w:lvl>
    <w:lvl w:ilvl="1">
      <w:numFmt w:val="bullet"/>
      <w:lvlText w:val="•"/>
      <w:lvlJc w:val="left"/>
      <w:pPr>
        <w:ind w:left="1717" w:hanging="323"/>
      </w:pPr>
      <w:rPr>
        <w:rFonts w:hint="default"/>
        <w:lang w:val="en-US" w:eastAsia="en-US" w:bidi="ar-SA"/>
      </w:rPr>
    </w:lvl>
    <w:lvl w:ilvl="2">
      <w:numFmt w:val="bullet"/>
      <w:lvlText w:val="•"/>
      <w:lvlJc w:val="left"/>
      <w:pPr>
        <w:ind w:left="2634" w:hanging="323"/>
      </w:pPr>
      <w:rPr>
        <w:rFonts w:hint="default"/>
        <w:lang w:val="en-US" w:eastAsia="en-US" w:bidi="ar-SA"/>
      </w:rPr>
    </w:lvl>
    <w:lvl w:ilvl="3">
      <w:numFmt w:val="bullet"/>
      <w:lvlText w:val="•"/>
      <w:lvlJc w:val="left"/>
      <w:pPr>
        <w:ind w:left="3551" w:hanging="323"/>
      </w:pPr>
      <w:rPr>
        <w:rFonts w:hint="default"/>
        <w:lang w:val="en-US" w:eastAsia="en-US" w:bidi="ar-SA"/>
      </w:rPr>
    </w:lvl>
    <w:lvl w:ilvl="4">
      <w:numFmt w:val="bullet"/>
      <w:lvlText w:val="•"/>
      <w:lvlJc w:val="left"/>
      <w:pPr>
        <w:ind w:left="4468" w:hanging="323"/>
      </w:pPr>
      <w:rPr>
        <w:rFonts w:hint="default"/>
        <w:lang w:val="en-US" w:eastAsia="en-US" w:bidi="ar-SA"/>
      </w:rPr>
    </w:lvl>
    <w:lvl w:ilvl="5">
      <w:numFmt w:val="bullet"/>
      <w:lvlText w:val="•"/>
      <w:lvlJc w:val="left"/>
      <w:pPr>
        <w:ind w:left="5385" w:hanging="323"/>
      </w:pPr>
      <w:rPr>
        <w:rFonts w:hint="default"/>
        <w:lang w:val="en-US" w:eastAsia="en-US" w:bidi="ar-SA"/>
      </w:rPr>
    </w:lvl>
    <w:lvl w:ilvl="6">
      <w:numFmt w:val="bullet"/>
      <w:lvlText w:val="•"/>
      <w:lvlJc w:val="left"/>
      <w:pPr>
        <w:ind w:left="6302" w:hanging="323"/>
      </w:pPr>
      <w:rPr>
        <w:rFonts w:hint="default"/>
        <w:lang w:val="en-US" w:eastAsia="en-US" w:bidi="ar-SA"/>
      </w:rPr>
    </w:lvl>
    <w:lvl w:ilvl="7">
      <w:numFmt w:val="bullet"/>
      <w:lvlText w:val="•"/>
      <w:lvlJc w:val="left"/>
      <w:pPr>
        <w:ind w:left="7219" w:hanging="323"/>
      </w:pPr>
      <w:rPr>
        <w:rFonts w:hint="default"/>
        <w:lang w:val="en-US" w:eastAsia="en-US" w:bidi="ar-SA"/>
      </w:rPr>
    </w:lvl>
    <w:lvl w:ilvl="8">
      <w:numFmt w:val="bullet"/>
      <w:lvlText w:val="•"/>
      <w:lvlJc w:val="left"/>
      <w:pPr>
        <w:ind w:left="8136" w:hanging="323"/>
      </w:pPr>
      <w:rPr>
        <w:rFonts w:hint="default"/>
        <w:lang w:val="en-US" w:eastAsia="en-US" w:bidi="ar-SA"/>
      </w:rPr>
    </w:lvl>
  </w:abstractNum>
  <w:abstractNum w:abstractNumId="24" w15:restartNumberingAfterBreak="0">
    <w:nsid w:val="03017C59"/>
    <w:multiLevelType w:val="hybridMultilevel"/>
    <w:tmpl w:val="8E140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3131246"/>
    <w:multiLevelType w:val="hybridMultilevel"/>
    <w:tmpl w:val="BADAD1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032D1715"/>
    <w:multiLevelType w:val="hybridMultilevel"/>
    <w:tmpl w:val="81C86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33D78EF"/>
    <w:multiLevelType w:val="hybridMultilevel"/>
    <w:tmpl w:val="80244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344641C"/>
    <w:multiLevelType w:val="hybridMultilevel"/>
    <w:tmpl w:val="AD0658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3532969"/>
    <w:multiLevelType w:val="multilevel"/>
    <w:tmpl w:val="03532969"/>
    <w:lvl w:ilvl="0">
      <w:numFmt w:val="bullet"/>
      <w:lvlText w:val="•"/>
      <w:lvlJc w:val="left"/>
      <w:pPr>
        <w:ind w:left="397" w:hanging="194"/>
      </w:pPr>
      <w:rPr>
        <w:rFonts w:ascii="Carlito" w:eastAsia="Carlito" w:hAnsi="Carlito" w:cs="Carlito" w:hint="default"/>
        <w:b w:val="0"/>
        <w:bCs w:val="0"/>
        <w:i w:val="0"/>
        <w:iCs w:val="0"/>
        <w:spacing w:val="0"/>
        <w:w w:val="93"/>
        <w:sz w:val="19"/>
        <w:szCs w:val="19"/>
        <w:lang w:val="en-US" w:eastAsia="en-US" w:bidi="ar-SA"/>
      </w:rPr>
    </w:lvl>
    <w:lvl w:ilvl="1">
      <w:numFmt w:val="bullet"/>
      <w:lvlText w:val="•"/>
      <w:lvlJc w:val="left"/>
      <w:pPr>
        <w:ind w:left="711" w:hanging="254"/>
      </w:pPr>
      <w:rPr>
        <w:rFonts w:ascii="Carlito" w:eastAsia="Carlito" w:hAnsi="Carlito" w:cs="Carlito" w:hint="default"/>
        <w:b w:val="0"/>
        <w:bCs w:val="0"/>
        <w:i w:val="0"/>
        <w:iCs w:val="0"/>
        <w:spacing w:val="0"/>
        <w:w w:val="93"/>
        <w:sz w:val="19"/>
        <w:szCs w:val="19"/>
        <w:lang w:val="en-US" w:eastAsia="en-US" w:bidi="ar-SA"/>
      </w:rPr>
    </w:lvl>
    <w:lvl w:ilvl="2">
      <w:numFmt w:val="bullet"/>
      <w:lvlText w:val="•"/>
      <w:lvlJc w:val="left"/>
      <w:pPr>
        <w:ind w:left="1145" w:hanging="254"/>
      </w:pPr>
      <w:rPr>
        <w:rFonts w:hint="default"/>
        <w:lang w:val="en-US" w:eastAsia="en-US" w:bidi="ar-SA"/>
      </w:rPr>
    </w:lvl>
    <w:lvl w:ilvl="3">
      <w:numFmt w:val="bullet"/>
      <w:lvlText w:val="•"/>
      <w:lvlJc w:val="left"/>
      <w:pPr>
        <w:ind w:left="1570" w:hanging="254"/>
      </w:pPr>
      <w:rPr>
        <w:rFonts w:hint="default"/>
        <w:lang w:val="en-US" w:eastAsia="en-US" w:bidi="ar-SA"/>
      </w:rPr>
    </w:lvl>
    <w:lvl w:ilvl="4">
      <w:numFmt w:val="bullet"/>
      <w:lvlText w:val="•"/>
      <w:lvlJc w:val="left"/>
      <w:pPr>
        <w:ind w:left="1995" w:hanging="254"/>
      </w:pPr>
      <w:rPr>
        <w:rFonts w:hint="default"/>
        <w:lang w:val="en-US" w:eastAsia="en-US" w:bidi="ar-SA"/>
      </w:rPr>
    </w:lvl>
    <w:lvl w:ilvl="5">
      <w:numFmt w:val="bullet"/>
      <w:lvlText w:val="•"/>
      <w:lvlJc w:val="left"/>
      <w:pPr>
        <w:ind w:left="2421" w:hanging="254"/>
      </w:pPr>
      <w:rPr>
        <w:rFonts w:hint="default"/>
        <w:lang w:val="en-US" w:eastAsia="en-US" w:bidi="ar-SA"/>
      </w:rPr>
    </w:lvl>
    <w:lvl w:ilvl="6">
      <w:numFmt w:val="bullet"/>
      <w:lvlText w:val="•"/>
      <w:lvlJc w:val="left"/>
      <w:pPr>
        <w:ind w:left="2846" w:hanging="254"/>
      </w:pPr>
      <w:rPr>
        <w:rFonts w:hint="default"/>
        <w:lang w:val="en-US" w:eastAsia="en-US" w:bidi="ar-SA"/>
      </w:rPr>
    </w:lvl>
    <w:lvl w:ilvl="7">
      <w:numFmt w:val="bullet"/>
      <w:lvlText w:val="•"/>
      <w:lvlJc w:val="left"/>
      <w:pPr>
        <w:ind w:left="3271" w:hanging="254"/>
      </w:pPr>
      <w:rPr>
        <w:rFonts w:hint="default"/>
        <w:lang w:val="en-US" w:eastAsia="en-US" w:bidi="ar-SA"/>
      </w:rPr>
    </w:lvl>
    <w:lvl w:ilvl="8">
      <w:numFmt w:val="bullet"/>
      <w:lvlText w:val="•"/>
      <w:lvlJc w:val="left"/>
      <w:pPr>
        <w:ind w:left="3696" w:hanging="254"/>
      </w:pPr>
      <w:rPr>
        <w:rFonts w:hint="default"/>
        <w:lang w:val="en-US" w:eastAsia="en-US" w:bidi="ar-SA"/>
      </w:rPr>
    </w:lvl>
  </w:abstractNum>
  <w:abstractNum w:abstractNumId="30" w15:restartNumberingAfterBreak="0">
    <w:nsid w:val="03615D12"/>
    <w:multiLevelType w:val="hybridMultilevel"/>
    <w:tmpl w:val="68AE5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37A0011"/>
    <w:multiLevelType w:val="hybridMultilevel"/>
    <w:tmpl w:val="76E6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3BE4FB2"/>
    <w:multiLevelType w:val="hybridMultilevel"/>
    <w:tmpl w:val="2670E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3C12961"/>
    <w:multiLevelType w:val="hybridMultilevel"/>
    <w:tmpl w:val="40D6B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3C131A6"/>
    <w:multiLevelType w:val="hybridMultilevel"/>
    <w:tmpl w:val="E564B5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3E17370"/>
    <w:multiLevelType w:val="hybridMultilevel"/>
    <w:tmpl w:val="C5C4A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47F3002"/>
    <w:multiLevelType w:val="hybridMultilevel"/>
    <w:tmpl w:val="DF789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48762E7"/>
    <w:multiLevelType w:val="hybridMultilevel"/>
    <w:tmpl w:val="0EEA9C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4891DF4"/>
    <w:multiLevelType w:val="hybridMultilevel"/>
    <w:tmpl w:val="97262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49F6F4F"/>
    <w:multiLevelType w:val="hybridMultilevel"/>
    <w:tmpl w:val="FA4CB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4DD3EDE"/>
    <w:multiLevelType w:val="hybridMultilevel"/>
    <w:tmpl w:val="28A48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04DD51C6"/>
    <w:multiLevelType w:val="hybridMultilevel"/>
    <w:tmpl w:val="A2263C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4EA3D84"/>
    <w:multiLevelType w:val="hybridMultilevel"/>
    <w:tmpl w:val="41ACB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04EE4408"/>
    <w:multiLevelType w:val="hybridMultilevel"/>
    <w:tmpl w:val="71D09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5123A64"/>
    <w:multiLevelType w:val="hybridMultilevel"/>
    <w:tmpl w:val="DBCE0A02"/>
    <w:lvl w:ilvl="0" w:tplc="E7E60CAA">
      <w:start w:val="1"/>
      <w:numFmt w:val="decimal"/>
      <w:pStyle w:val="NumberedBullet1"/>
      <w:lvlText w:val="%1."/>
      <w:lvlJc w:val="left"/>
      <w:pPr>
        <w:tabs>
          <w:tab w:val="num" w:pos="720"/>
        </w:tabs>
        <w:ind w:left="720" w:hanging="360"/>
      </w:pPr>
      <w:rPr>
        <w:rFonts w:hint="default"/>
        <w:color w:val="231F20"/>
      </w:rPr>
    </w:lvl>
    <w:lvl w:ilvl="1" w:tplc="FFFFFFFF">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051819CF"/>
    <w:multiLevelType w:val="hybridMultilevel"/>
    <w:tmpl w:val="A81E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054C6C7C"/>
    <w:multiLevelType w:val="hybridMultilevel"/>
    <w:tmpl w:val="24E0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055E1B7A"/>
    <w:multiLevelType w:val="hybridMultilevel"/>
    <w:tmpl w:val="7570D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0572153F"/>
    <w:multiLevelType w:val="hybridMultilevel"/>
    <w:tmpl w:val="998CF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057A5C52"/>
    <w:multiLevelType w:val="hybridMultilevel"/>
    <w:tmpl w:val="DD50E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057B72EC"/>
    <w:multiLevelType w:val="hybridMultilevel"/>
    <w:tmpl w:val="330C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05F257EC"/>
    <w:multiLevelType w:val="hybridMultilevel"/>
    <w:tmpl w:val="A2C053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05F54A21"/>
    <w:multiLevelType w:val="hybridMultilevel"/>
    <w:tmpl w:val="47FC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05FC4B83"/>
    <w:multiLevelType w:val="hybridMultilevel"/>
    <w:tmpl w:val="2BEEA3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060F16EA"/>
    <w:multiLevelType w:val="hybridMultilevel"/>
    <w:tmpl w:val="78A26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06116BCA"/>
    <w:multiLevelType w:val="hybridMultilevel"/>
    <w:tmpl w:val="F5403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068A0179"/>
    <w:multiLevelType w:val="hybridMultilevel"/>
    <w:tmpl w:val="72CECF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06906AC4"/>
    <w:multiLevelType w:val="hybridMultilevel"/>
    <w:tmpl w:val="467EB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06C20347"/>
    <w:multiLevelType w:val="hybridMultilevel"/>
    <w:tmpl w:val="EB887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06CC705F"/>
    <w:multiLevelType w:val="hybridMultilevel"/>
    <w:tmpl w:val="83F4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06F813F1"/>
    <w:multiLevelType w:val="hybridMultilevel"/>
    <w:tmpl w:val="4F86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070A435C"/>
    <w:multiLevelType w:val="hybridMultilevel"/>
    <w:tmpl w:val="A9BA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07590929"/>
    <w:multiLevelType w:val="hybridMultilevel"/>
    <w:tmpl w:val="24680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0766070B"/>
    <w:multiLevelType w:val="hybridMultilevel"/>
    <w:tmpl w:val="BE80D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07685949"/>
    <w:multiLevelType w:val="hybridMultilevel"/>
    <w:tmpl w:val="20D4B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076863E8"/>
    <w:multiLevelType w:val="hybridMultilevel"/>
    <w:tmpl w:val="EF924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0770745D"/>
    <w:multiLevelType w:val="hybridMultilevel"/>
    <w:tmpl w:val="C8A056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078116E4"/>
    <w:multiLevelType w:val="hybridMultilevel"/>
    <w:tmpl w:val="A912C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07A61282"/>
    <w:multiLevelType w:val="hybridMultilevel"/>
    <w:tmpl w:val="21F6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07DD4D1D"/>
    <w:multiLevelType w:val="hybridMultilevel"/>
    <w:tmpl w:val="2C680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081547F9"/>
    <w:multiLevelType w:val="hybridMultilevel"/>
    <w:tmpl w:val="E13A0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081677D0"/>
    <w:multiLevelType w:val="hybridMultilevel"/>
    <w:tmpl w:val="3CA8780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A720BFA">
      <w:start w:val="5"/>
      <w:numFmt w:val="bullet"/>
      <w:pStyle w:val="Bullet4"/>
      <w:lvlText w:val="-"/>
      <w:lvlJc w:val="left"/>
      <w:pPr>
        <w:ind w:left="1800" w:hanging="360"/>
      </w:pPr>
      <w:rPr>
        <w:rFonts w:ascii="Calibri" w:eastAsiaTheme="minorHAnsi" w:hAnsi="Calibri" w:cs="Calibri"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0844432E"/>
    <w:multiLevelType w:val="hybridMultilevel"/>
    <w:tmpl w:val="DB8C2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086A08CB"/>
    <w:multiLevelType w:val="hybridMultilevel"/>
    <w:tmpl w:val="EB56F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087822FB"/>
    <w:multiLevelType w:val="hybridMultilevel"/>
    <w:tmpl w:val="57B6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09180FF5"/>
    <w:multiLevelType w:val="hybridMultilevel"/>
    <w:tmpl w:val="B646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09426D01"/>
    <w:multiLevelType w:val="hybridMultilevel"/>
    <w:tmpl w:val="FEFE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0950784D"/>
    <w:multiLevelType w:val="hybridMultilevel"/>
    <w:tmpl w:val="D70A1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09564F5B"/>
    <w:multiLevelType w:val="hybridMultilevel"/>
    <w:tmpl w:val="F65A7ABA"/>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09774D10"/>
    <w:multiLevelType w:val="hybridMultilevel"/>
    <w:tmpl w:val="342AB63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098C7FBB"/>
    <w:multiLevelType w:val="hybridMultilevel"/>
    <w:tmpl w:val="0664A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09AD56D4"/>
    <w:multiLevelType w:val="hybridMultilevel"/>
    <w:tmpl w:val="A0D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09AD686E"/>
    <w:multiLevelType w:val="hybridMultilevel"/>
    <w:tmpl w:val="1D06B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09D20170"/>
    <w:multiLevelType w:val="hybridMultilevel"/>
    <w:tmpl w:val="A64E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0A1214A1"/>
    <w:multiLevelType w:val="hybridMultilevel"/>
    <w:tmpl w:val="BA7CD2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0A23129D"/>
    <w:multiLevelType w:val="hybridMultilevel"/>
    <w:tmpl w:val="6BE830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0A3B2ED0"/>
    <w:multiLevelType w:val="hybridMultilevel"/>
    <w:tmpl w:val="40C672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0A521F12"/>
    <w:multiLevelType w:val="hybridMultilevel"/>
    <w:tmpl w:val="3D2C2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0ABC00C5"/>
    <w:multiLevelType w:val="hybridMultilevel"/>
    <w:tmpl w:val="5DC0ED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0AF86CA4"/>
    <w:multiLevelType w:val="hybridMultilevel"/>
    <w:tmpl w:val="3D848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0B3B7F98"/>
    <w:multiLevelType w:val="hybridMultilevel"/>
    <w:tmpl w:val="901C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0B4A4EC3"/>
    <w:multiLevelType w:val="hybridMultilevel"/>
    <w:tmpl w:val="83AC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0BB12BBB"/>
    <w:multiLevelType w:val="hybridMultilevel"/>
    <w:tmpl w:val="BAB41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0BCF2CDC"/>
    <w:multiLevelType w:val="hybridMultilevel"/>
    <w:tmpl w:val="5C5E1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0BDC204F"/>
    <w:multiLevelType w:val="hybridMultilevel"/>
    <w:tmpl w:val="3092C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0C1129E8"/>
    <w:multiLevelType w:val="hybridMultilevel"/>
    <w:tmpl w:val="DE481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0C262E51"/>
    <w:multiLevelType w:val="hybridMultilevel"/>
    <w:tmpl w:val="3CF25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0C3A4F99"/>
    <w:multiLevelType w:val="hybridMultilevel"/>
    <w:tmpl w:val="C2C48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0C3B6436"/>
    <w:multiLevelType w:val="hybridMultilevel"/>
    <w:tmpl w:val="51521A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0C554A11"/>
    <w:multiLevelType w:val="hybridMultilevel"/>
    <w:tmpl w:val="6AEA1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0C5664EE"/>
    <w:multiLevelType w:val="hybridMultilevel"/>
    <w:tmpl w:val="97FAF7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0C6A6FDE"/>
    <w:multiLevelType w:val="hybridMultilevel"/>
    <w:tmpl w:val="BF8E4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0C7E64C3"/>
    <w:multiLevelType w:val="hybridMultilevel"/>
    <w:tmpl w:val="CC2EB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0CCA48CF"/>
    <w:multiLevelType w:val="hybridMultilevel"/>
    <w:tmpl w:val="620CD2E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4" w15:restartNumberingAfterBreak="0">
    <w:nsid w:val="0CD87B47"/>
    <w:multiLevelType w:val="hybridMultilevel"/>
    <w:tmpl w:val="48BA72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0CFE1ECF"/>
    <w:multiLevelType w:val="hybridMultilevel"/>
    <w:tmpl w:val="3A74B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0D2279BC"/>
    <w:multiLevelType w:val="hybridMultilevel"/>
    <w:tmpl w:val="EE664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0D372E23"/>
    <w:multiLevelType w:val="hybridMultilevel"/>
    <w:tmpl w:val="40B27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0D5116DA"/>
    <w:multiLevelType w:val="hybridMultilevel"/>
    <w:tmpl w:val="B6883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0D693766"/>
    <w:multiLevelType w:val="hybridMultilevel"/>
    <w:tmpl w:val="E9B0BB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0D727B1F"/>
    <w:multiLevelType w:val="hybridMultilevel"/>
    <w:tmpl w:val="568A7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0D7561BD"/>
    <w:multiLevelType w:val="hybridMultilevel"/>
    <w:tmpl w:val="BAFCEF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0D8C5427"/>
    <w:multiLevelType w:val="hybridMultilevel"/>
    <w:tmpl w:val="2D7E99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0DB04BCF"/>
    <w:multiLevelType w:val="hybridMultilevel"/>
    <w:tmpl w:val="164CB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0DEF2E5C"/>
    <w:multiLevelType w:val="hybridMultilevel"/>
    <w:tmpl w:val="7BDC1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0E0C10F1"/>
    <w:multiLevelType w:val="hybridMultilevel"/>
    <w:tmpl w:val="A832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0E127042"/>
    <w:multiLevelType w:val="hybridMultilevel"/>
    <w:tmpl w:val="ED683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0E69050E"/>
    <w:multiLevelType w:val="hybridMultilevel"/>
    <w:tmpl w:val="4A948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0E8008CE"/>
    <w:multiLevelType w:val="hybridMultilevel"/>
    <w:tmpl w:val="E40A1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0E8D57D5"/>
    <w:multiLevelType w:val="hybridMultilevel"/>
    <w:tmpl w:val="B6A2E1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0EB3210A"/>
    <w:multiLevelType w:val="hybridMultilevel"/>
    <w:tmpl w:val="8E9E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0EF50E85"/>
    <w:multiLevelType w:val="hybridMultilevel"/>
    <w:tmpl w:val="805E2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0F323041"/>
    <w:multiLevelType w:val="hybridMultilevel"/>
    <w:tmpl w:val="F2D21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0F474EAE"/>
    <w:multiLevelType w:val="hybridMultilevel"/>
    <w:tmpl w:val="A6C8CA8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0F7F210C"/>
    <w:multiLevelType w:val="hybridMultilevel"/>
    <w:tmpl w:val="1FC8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0F817077"/>
    <w:multiLevelType w:val="hybridMultilevel"/>
    <w:tmpl w:val="CFDA7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0FA5566A"/>
    <w:multiLevelType w:val="hybridMultilevel"/>
    <w:tmpl w:val="B832C7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0FAF637E"/>
    <w:multiLevelType w:val="multilevel"/>
    <w:tmpl w:val="0FAF63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0FB83ED0"/>
    <w:multiLevelType w:val="multilevel"/>
    <w:tmpl w:val="06B48DB0"/>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129" w15:restartNumberingAfterBreak="0">
    <w:nsid w:val="0FDC176F"/>
    <w:multiLevelType w:val="multilevel"/>
    <w:tmpl w:val="0FDC176F"/>
    <w:lvl w:ilvl="0">
      <w:numFmt w:val="bullet"/>
      <w:lvlText w:val=""/>
      <w:lvlJc w:val="left"/>
      <w:pPr>
        <w:ind w:left="792" w:hanging="323"/>
      </w:pPr>
      <w:rPr>
        <w:rFonts w:ascii="Symbol" w:eastAsia="Symbol" w:hAnsi="Symbol" w:cs="Symbol" w:hint="default"/>
        <w:b w:val="0"/>
        <w:bCs w:val="0"/>
        <w:i w:val="0"/>
        <w:iCs w:val="0"/>
        <w:color w:val="FFFFFF"/>
        <w:spacing w:val="0"/>
        <w:w w:val="95"/>
        <w:sz w:val="15"/>
        <w:szCs w:val="15"/>
        <w:lang w:val="en-US" w:eastAsia="en-US" w:bidi="ar-SA"/>
      </w:rPr>
    </w:lvl>
    <w:lvl w:ilvl="1">
      <w:numFmt w:val="bullet"/>
      <w:lvlText w:val="•"/>
      <w:lvlJc w:val="left"/>
      <w:pPr>
        <w:ind w:left="1246" w:hanging="323"/>
      </w:pPr>
      <w:rPr>
        <w:rFonts w:hint="default"/>
        <w:lang w:val="en-US" w:eastAsia="en-US" w:bidi="ar-SA"/>
      </w:rPr>
    </w:lvl>
    <w:lvl w:ilvl="2">
      <w:numFmt w:val="bullet"/>
      <w:lvlText w:val="•"/>
      <w:lvlJc w:val="left"/>
      <w:pPr>
        <w:ind w:left="1693" w:hanging="323"/>
      </w:pPr>
      <w:rPr>
        <w:rFonts w:hint="default"/>
        <w:lang w:val="en-US" w:eastAsia="en-US" w:bidi="ar-SA"/>
      </w:rPr>
    </w:lvl>
    <w:lvl w:ilvl="3">
      <w:numFmt w:val="bullet"/>
      <w:lvlText w:val="•"/>
      <w:lvlJc w:val="left"/>
      <w:pPr>
        <w:ind w:left="2140" w:hanging="323"/>
      </w:pPr>
      <w:rPr>
        <w:rFonts w:hint="default"/>
        <w:lang w:val="en-US" w:eastAsia="en-US" w:bidi="ar-SA"/>
      </w:rPr>
    </w:lvl>
    <w:lvl w:ilvl="4">
      <w:numFmt w:val="bullet"/>
      <w:lvlText w:val="•"/>
      <w:lvlJc w:val="left"/>
      <w:pPr>
        <w:ind w:left="2587" w:hanging="323"/>
      </w:pPr>
      <w:rPr>
        <w:rFonts w:hint="default"/>
        <w:lang w:val="en-US" w:eastAsia="en-US" w:bidi="ar-SA"/>
      </w:rPr>
    </w:lvl>
    <w:lvl w:ilvl="5">
      <w:numFmt w:val="bullet"/>
      <w:lvlText w:val="•"/>
      <w:lvlJc w:val="left"/>
      <w:pPr>
        <w:ind w:left="3034" w:hanging="323"/>
      </w:pPr>
      <w:rPr>
        <w:rFonts w:hint="default"/>
        <w:lang w:val="en-US" w:eastAsia="en-US" w:bidi="ar-SA"/>
      </w:rPr>
    </w:lvl>
    <w:lvl w:ilvl="6">
      <w:numFmt w:val="bullet"/>
      <w:lvlText w:val="•"/>
      <w:lvlJc w:val="left"/>
      <w:pPr>
        <w:ind w:left="3481" w:hanging="323"/>
      </w:pPr>
      <w:rPr>
        <w:rFonts w:hint="default"/>
        <w:lang w:val="en-US" w:eastAsia="en-US" w:bidi="ar-SA"/>
      </w:rPr>
    </w:lvl>
    <w:lvl w:ilvl="7">
      <w:numFmt w:val="bullet"/>
      <w:lvlText w:val="•"/>
      <w:lvlJc w:val="left"/>
      <w:pPr>
        <w:ind w:left="3928" w:hanging="323"/>
      </w:pPr>
      <w:rPr>
        <w:rFonts w:hint="default"/>
        <w:lang w:val="en-US" w:eastAsia="en-US" w:bidi="ar-SA"/>
      </w:rPr>
    </w:lvl>
    <w:lvl w:ilvl="8">
      <w:numFmt w:val="bullet"/>
      <w:lvlText w:val="•"/>
      <w:lvlJc w:val="left"/>
      <w:pPr>
        <w:ind w:left="4375" w:hanging="323"/>
      </w:pPr>
      <w:rPr>
        <w:rFonts w:hint="default"/>
        <w:lang w:val="en-US" w:eastAsia="en-US" w:bidi="ar-SA"/>
      </w:rPr>
    </w:lvl>
  </w:abstractNum>
  <w:abstractNum w:abstractNumId="130" w15:restartNumberingAfterBreak="0">
    <w:nsid w:val="1008331D"/>
    <w:multiLevelType w:val="hybridMultilevel"/>
    <w:tmpl w:val="5C4A1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107468C0"/>
    <w:multiLevelType w:val="hybridMultilevel"/>
    <w:tmpl w:val="A08826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110A652C"/>
    <w:multiLevelType w:val="hybridMultilevel"/>
    <w:tmpl w:val="4A704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1114505E"/>
    <w:multiLevelType w:val="hybridMultilevel"/>
    <w:tmpl w:val="2ACA130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1114583F"/>
    <w:multiLevelType w:val="hybridMultilevel"/>
    <w:tmpl w:val="326A9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1140726A"/>
    <w:multiLevelType w:val="hybridMultilevel"/>
    <w:tmpl w:val="F3721B2A"/>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117C7E9B"/>
    <w:multiLevelType w:val="hybridMultilevel"/>
    <w:tmpl w:val="913060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118F4E09"/>
    <w:multiLevelType w:val="hybridMultilevel"/>
    <w:tmpl w:val="207481E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119816B8"/>
    <w:multiLevelType w:val="hybridMultilevel"/>
    <w:tmpl w:val="8BBE8DA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9" w15:restartNumberingAfterBreak="0">
    <w:nsid w:val="11B74423"/>
    <w:multiLevelType w:val="hybridMultilevel"/>
    <w:tmpl w:val="560EC2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121F5EB2"/>
    <w:multiLevelType w:val="hybridMultilevel"/>
    <w:tmpl w:val="2AA8B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12272607"/>
    <w:multiLevelType w:val="hybridMultilevel"/>
    <w:tmpl w:val="289EC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12365488"/>
    <w:multiLevelType w:val="hybridMultilevel"/>
    <w:tmpl w:val="51D85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1265517E"/>
    <w:multiLevelType w:val="hybridMultilevel"/>
    <w:tmpl w:val="2514C8A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12782689"/>
    <w:multiLevelType w:val="hybridMultilevel"/>
    <w:tmpl w:val="9DC409F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128F3AB1"/>
    <w:multiLevelType w:val="hybridMultilevel"/>
    <w:tmpl w:val="BA10A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12A866E6"/>
    <w:multiLevelType w:val="hybridMultilevel"/>
    <w:tmpl w:val="0E18E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12BE4802"/>
    <w:multiLevelType w:val="hybridMultilevel"/>
    <w:tmpl w:val="5EAC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12F6214F"/>
    <w:multiLevelType w:val="hybridMultilevel"/>
    <w:tmpl w:val="263086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15:restartNumberingAfterBreak="0">
    <w:nsid w:val="12FF06A4"/>
    <w:multiLevelType w:val="hybridMultilevel"/>
    <w:tmpl w:val="331C0B98"/>
    <w:lvl w:ilvl="0" w:tplc="0409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13096B99"/>
    <w:multiLevelType w:val="hybridMultilevel"/>
    <w:tmpl w:val="27A69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131C3FAF"/>
    <w:multiLevelType w:val="hybridMultilevel"/>
    <w:tmpl w:val="CCC89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13217B36"/>
    <w:multiLevelType w:val="hybridMultilevel"/>
    <w:tmpl w:val="1CF8A2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135F661B"/>
    <w:multiLevelType w:val="hybridMultilevel"/>
    <w:tmpl w:val="71205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13752FB7"/>
    <w:multiLevelType w:val="hybridMultilevel"/>
    <w:tmpl w:val="6566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139566BD"/>
    <w:multiLevelType w:val="hybridMultilevel"/>
    <w:tmpl w:val="4A1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13A14852"/>
    <w:multiLevelType w:val="hybridMultilevel"/>
    <w:tmpl w:val="4920D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13FE2139"/>
    <w:multiLevelType w:val="hybridMultilevel"/>
    <w:tmpl w:val="70F6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14A95A37"/>
    <w:multiLevelType w:val="hybridMultilevel"/>
    <w:tmpl w:val="51885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14B631CA"/>
    <w:multiLevelType w:val="hybridMultilevel"/>
    <w:tmpl w:val="B054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14C328F4"/>
    <w:multiLevelType w:val="hybridMultilevel"/>
    <w:tmpl w:val="A712E2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14D329C5"/>
    <w:multiLevelType w:val="hybridMultilevel"/>
    <w:tmpl w:val="62FE2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14D73303"/>
    <w:multiLevelType w:val="hybridMultilevel"/>
    <w:tmpl w:val="4B0EB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14FC3785"/>
    <w:multiLevelType w:val="hybridMultilevel"/>
    <w:tmpl w:val="6A3E3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14FF3768"/>
    <w:multiLevelType w:val="hybridMultilevel"/>
    <w:tmpl w:val="AE266A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150D5332"/>
    <w:multiLevelType w:val="hybridMultilevel"/>
    <w:tmpl w:val="A19C7B40"/>
    <w:lvl w:ilvl="0" w:tplc="9D37A1A6">
      <w:start w:val="1"/>
      <w:numFmt w:val="bullet"/>
      <w:lvlText w:val=""/>
      <w:lvlJc w:val="left"/>
      <w:pPr>
        <w:ind w:left="928" w:hanging="360"/>
      </w:pPr>
      <w:rPr>
        <w:rFonts w:ascii="Wingdings" w:hAnsi="Wingdings" w:hint="default"/>
        <w:color w:val="212222"/>
        <w:w w:val="100"/>
        <w:sz w:val="14"/>
        <w:szCs w:val="14"/>
        <w:lang w:val="en-US" w:eastAsia="en-US" w:bidi="ar-SA"/>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66" w15:restartNumberingAfterBreak="0">
    <w:nsid w:val="151509B7"/>
    <w:multiLevelType w:val="hybridMultilevel"/>
    <w:tmpl w:val="BFDAA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151865B6"/>
    <w:multiLevelType w:val="hybridMultilevel"/>
    <w:tmpl w:val="DDC2D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151A2BA1"/>
    <w:multiLevelType w:val="hybridMultilevel"/>
    <w:tmpl w:val="DA8E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15947A24"/>
    <w:multiLevelType w:val="hybridMultilevel"/>
    <w:tmpl w:val="11020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1599537A"/>
    <w:multiLevelType w:val="hybridMultilevel"/>
    <w:tmpl w:val="7E3C2A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15:restartNumberingAfterBreak="0">
    <w:nsid w:val="15E77E95"/>
    <w:multiLevelType w:val="hybridMultilevel"/>
    <w:tmpl w:val="CDAAA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15F57DF9"/>
    <w:multiLevelType w:val="hybridMultilevel"/>
    <w:tmpl w:val="040C8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15FE65B8"/>
    <w:multiLevelType w:val="hybridMultilevel"/>
    <w:tmpl w:val="1E2AA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 w15:restartNumberingAfterBreak="0">
    <w:nsid w:val="16283176"/>
    <w:multiLevelType w:val="hybridMultilevel"/>
    <w:tmpl w:val="926CB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162F3BAA"/>
    <w:multiLevelType w:val="hybridMultilevel"/>
    <w:tmpl w:val="57165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166F4E64"/>
    <w:multiLevelType w:val="hybridMultilevel"/>
    <w:tmpl w:val="C36C9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16A02453"/>
    <w:multiLevelType w:val="hybridMultilevel"/>
    <w:tmpl w:val="9F6A3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17084610"/>
    <w:multiLevelType w:val="hybridMultilevel"/>
    <w:tmpl w:val="1A707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17217DF8"/>
    <w:multiLevelType w:val="hybridMultilevel"/>
    <w:tmpl w:val="77A21E2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15:restartNumberingAfterBreak="0">
    <w:nsid w:val="179F5821"/>
    <w:multiLevelType w:val="hybridMultilevel"/>
    <w:tmpl w:val="3F6A4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17C64682"/>
    <w:multiLevelType w:val="hybridMultilevel"/>
    <w:tmpl w:val="7F684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17D91D9F"/>
    <w:multiLevelType w:val="hybridMultilevel"/>
    <w:tmpl w:val="E4E60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18116F7F"/>
    <w:multiLevelType w:val="hybridMultilevel"/>
    <w:tmpl w:val="4530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182E61B0"/>
    <w:multiLevelType w:val="hybridMultilevel"/>
    <w:tmpl w:val="EC68D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15:restartNumberingAfterBreak="0">
    <w:nsid w:val="18581754"/>
    <w:multiLevelType w:val="hybridMultilevel"/>
    <w:tmpl w:val="4A8A20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186211A5"/>
    <w:multiLevelType w:val="hybridMultilevel"/>
    <w:tmpl w:val="5D120EF4"/>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186B6919"/>
    <w:multiLevelType w:val="hybridMultilevel"/>
    <w:tmpl w:val="D362E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18C86AAF"/>
    <w:multiLevelType w:val="hybridMultilevel"/>
    <w:tmpl w:val="29F87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18FC3AA9"/>
    <w:multiLevelType w:val="hybridMultilevel"/>
    <w:tmpl w:val="42B6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1900583C"/>
    <w:multiLevelType w:val="hybridMultilevel"/>
    <w:tmpl w:val="7F1CB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190874E7"/>
    <w:multiLevelType w:val="hybridMultilevel"/>
    <w:tmpl w:val="1FDC8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190A5879"/>
    <w:multiLevelType w:val="hybridMultilevel"/>
    <w:tmpl w:val="AE3A7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191144BB"/>
    <w:multiLevelType w:val="hybridMultilevel"/>
    <w:tmpl w:val="0F48B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19143DA0"/>
    <w:multiLevelType w:val="hybridMultilevel"/>
    <w:tmpl w:val="AE80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191F6602"/>
    <w:multiLevelType w:val="hybridMultilevel"/>
    <w:tmpl w:val="497C6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19AC231C"/>
    <w:multiLevelType w:val="hybridMultilevel"/>
    <w:tmpl w:val="7012DC2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7" w15:restartNumberingAfterBreak="0">
    <w:nsid w:val="19DD5F09"/>
    <w:multiLevelType w:val="hybridMultilevel"/>
    <w:tmpl w:val="5AD05A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19E76CB1"/>
    <w:multiLevelType w:val="hybridMultilevel"/>
    <w:tmpl w:val="0096C0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1A0D0855"/>
    <w:multiLevelType w:val="hybridMultilevel"/>
    <w:tmpl w:val="9CA0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1A1A7B58"/>
    <w:multiLevelType w:val="hybridMultilevel"/>
    <w:tmpl w:val="576C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1A3D45CC"/>
    <w:multiLevelType w:val="hybridMultilevel"/>
    <w:tmpl w:val="BC22D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1A474C22"/>
    <w:multiLevelType w:val="hybridMultilevel"/>
    <w:tmpl w:val="1010A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1A6660E9"/>
    <w:multiLevelType w:val="hybridMultilevel"/>
    <w:tmpl w:val="4656D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1A6B2505"/>
    <w:multiLevelType w:val="hybridMultilevel"/>
    <w:tmpl w:val="F6BAC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1A864127"/>
    <w:multiLevelType w:val="hybridMultilevel"/>
    <w:tmpl w:val="711C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1A9D1CC3"/>
    <w:multiLevelType w:val="hybridMultilevel"/>
    <w:tmpl w:val="33301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1AA970DE"/>
    <w:multiLevelType w:val="hybridMultilevel"/>
    <w:tmpl w:val="9D5EB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1ADC2377"/>
    <w:multiLevelType w:val="hybridMultilevel"/>
    <w:tmpl w:val="92FC4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1B053E75"/>
    <w:multiLevelType w:val="hybridMultilevel"/>
    <w:tmpl w:val="A8207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1B32032B"/>
    <w:multiLevelType w:val="hybridMultilevel"/>
    <w:tmpl w:val="7564F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1B86226D"/>
    <w:multiLevelType w:val="hybridMultilevel"/>
    <w:tmpl w:val="B4223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1B8B5ABB"/>
    <w:multiLevelType w:val="hybridMultilevel"/>
    <w:tmpl w:val="272ACB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1BAA6D15"/>
    <w:multiLevelType w:val="hybridMultilevel"/>
    <w:tmpl w:val="F5ECF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1BBF2502"/>
    <w:multiLevelType w:val="hybridMultilevel"/>
    <w:tmpl w:val="EF16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1BEA2156"/>
    <w:multiLevelType w:val="hybridMultilevel"/>
    <w:tmpl w:val="45C88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1BF8305A"/>
    <w:multiLevelType w:val="hybridMultilevel"/>
    <w:tmpl w:val="765ACB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1C3F4EAC"/>
    <w:multiLevelType w:val="hybridMultilevel"/>
    <w:tmpl w:val="CC5C8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1C690C7E"/>
    <w:multiLevelType w:val="hybridMultilevel"/>
    <w:tmpl w:val="05969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1C964B5C"/>
    <w:multiLevelType w:val="hybridMultilevel"/>
    <w:tmpl w:val="05A4C5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0" w15:restartNumberingAfterBreak="0">
    <w:nsid w:val="1CE81566"/>
    <w:multiLevelType w:val="hybridMultilevel"/>
    <w:tmpl w:val="4A783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1D00353E"/>
    <w:multiLevelType w:val="hybridMultilevel"/>
    <w:tmpl w:val="739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1D322DFD"/>
    <w:multiLevelType w:val="hybridMultilevel"/>
    <w:tmpl w:val="1E609B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1D6E3414"/>
    <w:multiLevelType w:val="hybridMultilevel"/>
    <w:tmpl w:val="35020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1D93505A"/>
    <w:multiLevelType w:val="hybridMultilevel"/>
    <w:tmpl w:val="B6267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1D951F23"/>
    <w:multiLevelType w:val="hybridMultilevel"/>
    <w:tmpl w:val="70943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1D975EF6"/>
    <w:multiLevelType w:val="hybridMultilevel"/>
    <w:tmpl w:val="98487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1DEE59A4"/>
    <w:multiLevelType w:val="hybridMultilevel"/>
    <w:tmpl w:val="666249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1E04443F"/>
    <w:multiLevelType w:val="hybridMultilevel"/>
    <w:tmpl w:val="F1828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1E0B3600"/>
    <w:multiLevelType w:val="hybridMultilevel"/>
    <w:tmpl w:val="A3546E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0" w15:restartNumberingAfterBreak="0">
    <w:nsid w:val="1E294939"/>
    <w:multiLevelType w:val="hybridMultilevel"/>
    <w:tmpl w:val="CDACF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1E363E8F"/>
    <w:multiLevelType w:val="hybridMultilevel"/>
    <w:tmpl w:val="5FCC9F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1E7D60C2"/>
    <w:multiLevelType w:val="hybridMultilevel"/>
    <w:tmpl w:val="A01CDC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1E9F7720"/>
    <w:multiLevelType w:val="hybridMultilevel"/>
    <w:tmpl w:val="BDB6A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1EC053EA"/>
    <w:multiLevelType w:val="hybridMultilevel"/>
    <w:tmpl w:val="18967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1ED208AA"/>
    <w:multiLevelType w:val="hybridMultilevel"/>
    <w:tmpl w:val="46C0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1EEA1C9D"/>
    <w:multiLevelType w:val="hybridMultilevel"/>
    <w:tmpl w:val="E1D08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1F401692"/>
    <w:multiLevelType w:val="hybridMultilevel"/>
    <w:tmpl w:val="20723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8" w15:restartNumberingAfterBreak="0">
    <w:nsid w:val="1FAC4F3B"/>
    <w:multiLevelType w:val="hybridMultilevel"/>
    <w:tmpl w:val="92F42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1FBE032E"/>
    <w:multiLevelType w:val="hybridMultilevel"/>
    <w:tmpl w:val="50D21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15:restartNumberingAfterBreak="0">
    <w:nsid w:val="1FD3181C"/>
    <w:multiLevelType w:val="hybridMultilevel"/>
    <w:tmpl w:val="4728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1FFA7BDE"/>
    <w:multiLevelType w:val="hybridMultilevel"/>
    <w:tmpl w:val="8954D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200E67EF"/>
    <w:multiLevelType w:val="hybridMultilevel"/>
    <w:tmpl w:val="0D5E4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3" w15:restartNumberingAfterBreak="0">
    <w:nsid w:val="20255A0D"/>
    <w:multiLevelType w:val="hybridMultilevel"/>
    <w:tmpl w:val="8B78E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204074DC"/>
    <w:multiLevelType w:val="hybridMultilevel"/>
    <w:tmpl w:val="BEEC0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5" w15:restartNumberingAfterBreak="0">
    <w:nsid w:val="2057720D"/>
    <w:multiLevelType w:val="hybridMultilevel"/>
    <w:tmpl w:val="E788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205F2461"/>
    <w:multiLevelType w:val="hybridMultilevel"/>
    <w:tmpl w:val="9030F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20756FAA"/>
    <w:multiLevelType w:val="hybridMultilevel"/>
    <w:tmpl w:val="5B1A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209C32CB"/>
    <w:multiLevelType w:val="hybridMultilevel"/>
    <w:tmpl w:val="C4C2B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20A91CC1"/>
    <w:multiLevelType w:val="hybridMultilevel"/>
    <w:tmpl w:val="6C3E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15:restartNumberingAfterBreak="0">
    <w:nsid w:val="20ED5E3D"/>
    <w:multiLevelType w:val="hybridMultilevel"/>
    <w:tmpl w:val="485EA3B0"/>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20F92299"/>
    <w:multiLevelType w:val="hybridMultilevel"/>
    <w:tmpl w:val="EC8E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212B16FB"/>
    <w:multiLevelType w:val="hybridMultilevel"/>
    <w:tmpl w:val="AD24D9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3" w15:restartNumberingAfterBreak="0">
    <w:nsid w:val="2154494D"/>
    <w:multiLevelType w:val="hybridMultilevel"/>
    <w:tmpl w:val="1D00E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4" w15:restartNumberingAfterBreak="0">
    <w:nsid w:val="21700210"/>
    <w:multiLevelType w:val="hybridMultilevel"/>
    <w:tmpl w:val="AF5E3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218A5634"/>
    <w:multiLevelType w:val="hybridMultilevel"/>
    <w:tmpl w:val="54FE1E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6" w15:restartNumberingAfterBreak="0">
    <w:nsid w:val="21A566FE"/>
    <w:multiLevelType w:val="hybridMultilevel"/>
    <w:tmpl w:val="D9F2A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21CA77F2"/>
    <w:multiLevelType w:val="hybridMultilevel"/>
    <w:tmpl w:val="BDFC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21DB14B7"/>
    <w:multiLevelType w:val="hybridMultilevel"/>
    <w:tmpl w:val="E6641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21E349A7"/>
    <w:multiLevelType w:val="hybridMultilevel"/>
    <w:tmpl w:val="C2BC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15:restartNumberingAfterBreak="0">
    <w:nsid w:val="221E7F7E"/>
    <w:multiLevelType w:val="hybridMultilevel"/>
    <w:tmpl w:val="D07A7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227344BC"/>
    <w:multiLevelType w:val="hybridMultilevel"/>
    <w:tmpl w:val="4196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227C3A21"/>
    <w:multiLevelType w:val="hybridMultilevel"/>
    <w:tmpl w:val="9A8C9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15:restartNumberingAfterBreak="0">
    <w:nsid w:val="228A3274"/>
    <w:multiLevelType w:val="hybridMultilevel"/>
    <w:tmpl w:val="B636D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22986AB9"/>
    <w:multiLevelType w:val="hybridMultilevel"/>
    <w:tmpl w:val="F2C2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22A60441"/>
    <w:multiLevelType w:val="hybridMultilevel"/>
    <w:tmpl w:val="E230E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22AC4BDF"/>
    <w:multiLevelType w:val="hybridMultilevel"/>
    <w:tmpl w:val="BC2C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15:restartNumberingAfterBreak="0">
    <w:nsid w:val="22EA2300"/>
    <w:multiLevelType w:val="hybridMultilevel"/>
    <w:tmpl w:val="C6786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22F37A8E"/>
    <w:multiLevelType w:val="hybridMultilevel"/>
    <w:tmpl w:val="3CC0FB4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9" w15:restartNumberingAfterBreak="0">
    <w:nsid w:val="23437624"/>
    <w:multiLevelType w:val="hybridMultilevel"/>
    <w:tmpl w:val="16040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237276C6"/>
    <w:multiLevelType w:val="hybridMultilevel"/>
    <w:tmpl w:val="D9B21D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237B6178"/>
    <w:multiLevelType w:val="hybridMultilevel"/>
    <w:tmpl w:val="068A5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2" w15:restartNumberingAfterBreak="0">
    <w:nsid w:val="238D20B5"/>
    <w:multiLevelType w:val="hybridMultilevel"/>
    <w:tmpl w:val="E386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23A40580"/>
    <w:multiLevelType w:val="hybridMultilevel"/>
    <w:tmpl w:val="456254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15:restartNumberingAfterBreak="0">
    <w:nsid w:val="23B92596"/>
    <w:multiLevelType w:val="hybridMultilevel"/>
    <w:tmpl w:val="48543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23F227ED"/>
    <w:multiLevelType w:val="hybridMultilevel"/>
    <w:tmpl w:val="CEC02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23F827AB"/>
    <w:multiLevelType w:val="hybridMultilevel"/>
    <w:tmpl w:val="F7E46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7" w15:restartNumberingAfterBreak="0">
    <w:nsid w:val="24074F18"/>
    <w:multiLevelType w:val="hybridMultilevel"/>
    <w:tmpl w:val="3E141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241A4309"/>
    <w:multiLevelType w:val="hybridMultilevel"/>
    <w:tmpl w:val="D6F4CA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242B39B7"/>
    <w:multiLevelType w:val="hybridMultilevel"/>
    <w:tmpl w:val="BD8A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0" w15:restartNumberingAfterBreak="0">
    <w:nsid w:val="245216BC"/>
    <w:multiLevelType w:val="hybridMultilevel"/>
    <w:tmpl w:val="3DE4A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246E42A4"/>
    <w:multiLevelType w:val="hybridMultilevel"/>
    <w:tmpl w:val="89108C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2" w15:restartNumberingAfterBreak="0">
    <w:nsid w:val="247725F5"/>
    <w:multiLevelType w:val="hybridMultilevel"/>
    <w:tmpl w:val="A2EA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3" w15:restartNumberingAfterBreak="0">
    <w:nsid w:val="24A63258"/>
    <w:multiLevelType w:val="hybridMultilevel"/>
    <w:tmpl w:val="4BBAA5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4" w15:restartNumberingAfterBreak="0">
    <w:nsid w:val="24A75B94"/>
    <w:multiLevelType w:val="hybridMultilevel"/>
    <w:tmpl w:val="31CA8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15:restartNumberingAfterBreak="0">
    <w:nsid w:val="25097E71"/>
    <w:multiLevelType w:val="hybridMultilevel"/>
    <w:tmpl w:val="3612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15:restartNumberingAfterBreak="0">
    <w:nsid w:val="25141C31"/>
    <w:multiLevelType w:val="hybridMultilevel"/>
    <w:tmpl w:val="68D29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2527753D"/>
    <w:multiLevelType w:val="hybridMultilevel"/>
    <w:tmpl w:val="02721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25637CF3"/>
    <w:multiLevelType w:val="hybridMultilevel"/>
    <w:tmpl w:val="8F202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25992153"/>
    <w:multiLevelType w:val="hybridMultilevel"/>
    <w:tmpl w:val="6882D2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0" w15:restartNumberingAfterBreak="0">
    <w:nsid w:val="25A308F2"/>
    <w:multiLevelType w:val="hybridMultilevel"/>
    <w:tmpl w:val="D014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25B53C5A"/>
    <w:multiLevelType w:val="hybridMultilevel"/>
    <w:tmpl w:val="F6DAB126"/>
    <w:lvl w:ilvl="0" w:tplc="04090001">
      <w:start w:val="1"/>
      <w:numFmt w:val="bullet"/>
      <w:pStyle w:val="Tablebullet1"/>
      <w:lvlText w:val=""/>
      <w:lvlJc w:val="left"/>
      <w:pPr>
        <w:ind w:left="135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92" w15:restartNumberingAfterBreak="0">
    <w:nsid w:val="260D004C"/>
    <w:multiLevelType w:val="hybridMultilevel"/>
    <w:tmpl w:val="10921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15:restartNumberingAfterBreak="0">
    <w:nsid w:val="26A6776F"/>
    <w:multiLevelType w:val="hybridMultilevel"/>
    <w:tmpl w:val="A69A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15:restartNumberingAfterBreak="0">
    <w:nsid w:val="26D606B9"/>
    <w:multiLevelType w:val="hybridMultilevel"/>
    <w:tmpl w:val="3242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15:restartNumberingAfterBreak="0">
    <w:nsid w:val="26DF7A23"/>
    <w:multiLevelType w:val="hybridMultilevel"/>
    <w:tmpl w:val="C40A7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15:restartNumberingAfterBreak="0">
    <w:nsid w:val="270F11E8"/>
    <w:multiLevelType w:val="hybridMultilevel"/>
    <w:tmpl w:val="3DE4C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15:restartNumberingAfterBreak="0">
    <w:nsid w:val="27260B69"/>
    <w:multiLevelType w:val="hybridMultilevel"/>
    <w:tmpl w:val="C522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272C7273"/>
    <w:multiLevelType w:val="hybridMultilevel"/>
    <w:tmpl w:val="DB24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15:restartNumberingAfterBreak="0">
    <w:nsid w:val="272D208A"/>
    <w:multiLevelType w:val="hybridMultilevel"/>
    <w:tmpl w:val="2B48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15:restartNumberingAfterBreak="0">
    <w:nsid w:val="279E0C7A"/>
    <w:multiLevelType w:val="hybridMultilevel"/>
    <w:tmpl w:val="B6184F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1" w15:restartNumberingAfterBreak="0">
    <w:nsid w:val="27B63AD0"/>
    <w:multiLevelType w:val="hybridMultilevel"/>
    <w:tmpl w:val="E90AE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15:restartNumberingAfterBreak="0">
    <w:nsid w:val="27F635F6"/>
    <w:multiLevelType w:val="hybridMultilevel"/>
    <w:tmpl w:val="D1FEA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3" w15:restartNumberingAfterBreak="0">
    <w:nsid w:val="280615E1"/>
    <w:multiLevelType w:val="hybridMultilevel"/>
    <w:tmpl w:val="50D692C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4" w15:restartNumberingAfterBreak="0">
    <w:nsid w:val="281E52FE"/>
    <w:multiLevelType w:val="hybridMultilevel"/>
    <w:tmpl w:val="4CB8A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28230C47"/>
    <w:multiLevelType w:val="hybridMultilevel"/>
    <w:tmpl w:val="6122F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28D35A43"/>
    <w:multiLevelType w:val="hybridMultilevel"/>
    <w:tmpl w:val="018A5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15:restartNumberingAfterBreak="0">
    <w:nsid w:val="28DC3459"/>
    <w:multiLevelType w:val="hybridMultilevel"/>
    <w:tmpl w:val="E3E2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8" w15:restartNumberingAfterBreak="0">
    <w:nsid w:val="28E74D5B"/>
    <w:multiLevelType w:val="hybridMultilevel"/>
    <w:tmpl w:val="D7C2AE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28F04763"/>
    <w:multiLevelType w:val="hybridMultilevel"/>
    <w:tmpl w:val="DACA09FC"/>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310" w15:restartNumberingAfterBreak="0">
    <w:nsid w:val="29293465"/>
    <w:multiLevelType w:val="hybridMultilevel"/>
    <w:tmpl w:val="9E2A34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1" w15:restartNumberingAfterBreak="0">
    <w:nsid w:val="29420799"/>
    <w:multiLevelType w:val="hybridMultilevel"/>
    <w:tmpl w:val="5204D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294E54FD"/>
    <w:multiLevelType w:val="hybridMultilevel"/>
    <w:tmpl w:val="55B80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3" w15:restartNumberingAfterBreak="0">
    <w:nsid w:val="295E2AFC"/>
    <w:multiLevelType w:val="hybridMultilevel"/>
    <w:tmpl w:val="66F893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4" w15:restartNumberingAfterBreak="0">
    <w:nsid w:val="2987586F"/>
    <w:multiLevelType w:val="hybridMultilevel"/>
    <w:tmpl w:val="C55E2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5" w15:restartNumberingAfterBreak="0">
    <w:nsid w:val="29881170"/>
    <w:multiLevelType w:val="hybridMultilevel"/>
    <w:tmpl w:val="3162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15:restartNumberingAfterBreak="0">
    <w:nsid w:val="2A6F0CAC"/>
    <w:multiLevelType w:val="hybridMultilevel"/>
    <w:tmpl w:val="C0364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2A7764EE"/>
    <w:multiLevelType w:val="hybridMultilevel"/>
    <w:tmpl w:val="6EF65BB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8" w15:restartNumberingAfterBreak="0">
    <w:nsid w:val="2AEB3561"/>
    <w:multiLevelType w:val="hybridMultilevel"/>
    <w:tmpl w:val="16AC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15:restartNumberingAfterBreak="0">
    <w:nsid w:val="2AFA03DD"/>
    <w:multiLevelType w:val="hybridMultilevel"/>
    <w:tmpl w:val="187ED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0" w15:restartNumberingAfterBreak="0">
    <w:nsid w:val="2B080B15"/>
    <w:multiLevelType w:val="hybridMultilevel"/>
    <w:tmpl w:val="C2388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1" w15:restartNumberingAfterBreak="0">
    <w:nsid w:val="2B215213"/>
    <w:multiLevelType w:val="hybridMultilevel"/>
    <w:tmpl w:val="8C6695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2" w15:restartNumberingAfterBreak="0">
    <w:nsid w:val="2B2E38F0"/>
    <w:multiLevelType w:val="hybridMultilevel"/>
    <w:tmpl w:val="1D18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15:restartNumberingAfterBreak="0">
    <w:nsid w:val="2B30789F"/>
    <w:multiLevelType w:val="hybridMultilevel"/>
    <w:tmpl w:val="77A4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2B4374AC"/>
    <w:multiLevelType w:val="hybridMultilevel"/>
    <w:tmpl w:val="A4829BF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5" w15:restartNumberingAfterBreak="0">
    <w:nsid w:val="2B5E5F46"/>
    <w:multiLevelType w:val="hybridMultilevel"/>
    <w:tmpl w:val="A224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15:restartNumberingAfterBreak="0">
    <w:nsid w:val="2B884226"/>
    <w:multiLevelType w:val="hybridMultilevel"/>
    <w:tmpl w:val="63120D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7" w15:restartNumberingAfterBreak="0">
    <w:nsid w:val="2B911770"/>
    <w:multiLevelType w:val="hybridMultilevel"/>
    <w:tmpl w:val="AE103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8" w15:restartNumberingAfterBreak="0">
    <w:nsid w:val="2B95206C"/>
    <w:multiLevelType w:val="hybridMultilevel"/>
    <w:tmpl w:val="DDA0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2BA05773"/>
    <w:multiLevelType w:val="hybridMultilevel"/>
    <w:tmpl w:val="32789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15:restartNumberingAfterBreak="0">
    <w:nsid w:val="2BC7378A"/>
    <w:multiLevelType w:val="hybridMultilevel"/>
    <w:tmpl w:val="E42AA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2BC840BE"/>
    <w:multiLevelType w:val="hybridMultilevel"/>
    <w:tmpl w:val="06D6A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15:restartNumberingAfterBreak="0">
    <w:nsid w:val="2BCF5B14"/>
    <w:multiLevelType w:val="hybridMultilevel"/>
    <w:tmpl w:val="9D1CC3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2C142BEC"/>
    <w:multiLevelType w:val="hybridMultilevel"/>
    <w:tmpl w:val="0D14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2C242C6D"/>
    <w:multiLevelType w:val="hybridMultilevel"/>
    <w:tmpl w:val="13865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2C4D3928"/>
    <w:multiLevelType w:val="hybridMultilevel"/>
    <w:tmpl w:val="F25EC5D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6" w15:restartNumberingAfterBreak="0">
    <w:nsid w:val="2C7F4078"/>
    <w:multiLevelType w:val="hybridMultilevel"/>
    <w:tmpl w:val="7072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7" w15:restartNumberingAfterBreak="0">
    <w:nsid w:val="2C945A24"/>
    <w:multiLevelType w:val="hybridMultilevel"/>
    <w:tmpl w:val="C4A46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15:restartNumberingAfterBreak="0">
    <w:nsid w:val="2CAB508E"/>
    <w:multiLevelType w:val="hybridMultilevel"/>
    <w:tmpl w:val="B08800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15:restartNumberingAfterBreak="0">
    <w:nsid w:val="2CB60492"/>
    <w:multiLevelType w:val="hybridMultilevel"/>
    <w:tmpl w:val="2F228F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15:restartNumberingAfterBreak="0">
    <w:nsid w:val="2CBA1562"/>
    <w:multiLevelType w:val="hybridMultilevel"/>
    <w:tmpl w:val="F2766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1" w15:restartNumberingAfterBreak="0">
    <w:nsid w:val="2CBD0DF1"/>
    <w:multiLevelType w:val="hybridMultilevel"/>
    <w:tmpl w:val="FC723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15:restartNumberingAfterBreak="0">
    <w:nsid w:val="2CF86AF6"/>
    <w:multiLevelType w:val="hybridMultilevel"/>
    <w:tmpl w:val="59C66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3" w15:restartNumberingAfterBreak="0">
    <w:nsid w:val="2D1529A7"/>
    <w:multiLevelType w:val="hybridMultilevel"/>
    <w:tmpl w:val="53623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15:restartNumberingAfterBreak="0">
    <w:nsid w:val="2D2F1C56"/>
    <w:multiLevelType w:val="hybridMultilevel"/>
    <w:tmpl w:val="7B48D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5" w15:restartNumberingAfterBreak="0">
    <w:nsid w:val="2D3C1362"/>
    <w:multiLevelType w:val="hybridMultilevel"/>
    <w:tmpl w:val="0A06F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15:restartNumberingAfterBreak="0">
    <w:nsid w:val="2DB41FC8"/>
    <w:multiLevelType w:val="hybridMultilevel"/>
    <w:tmpl w:val="E3EEB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7" w15:restartNumberingAfterBreak="0">
    <w:nsid w:val="2DBA7FF4"/>
    <w:multiLevelType w:val="hybridMultilevel"/>
    <w:tmpl w:val="EF369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2DE31E6C"/>
    <w:multiLevelType w:val="hybridMultilevel"/>
    <w:tmpl w:val="9D0417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9" w15:restartNumberingAfterBreak="0">
    <w:nsid w:val="2DEA2384"/>
    <w:multiLevelType w:val="hybridMultilevel"/>
    <w:tmpl w:val="69C2A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15:restartNumberingAfterBreak="0">
    <w:nsid w:val="2E023184"/>
    <w:multiLevelType w:val="hybridMultilevel"/>
    <w:tmpl w:val="BD60A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15:restartNumberingAfterBreak="0">
    <w:nsid w:val="2E3906AD"/>
    <w:multiLevelType w:val="hybridMultilevel"/>
    <w:tmpl w:val="88DC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15:restartNumberingAfterBreak="0">
    <w:nsid w:val="2E6B7CAB"/>
    <w:multiLevelType w:val="hybridMultilevel"/>
    <w:tmpl w:val="0EB8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15:restartNumberingAfterBreak="0">
    <w:nsid w:val="2E7D3CE0"/>
    <w:multiLevelType w:val="hybridMultilevel"/>
    <w:tmpl w:val="33B8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15:restartNumberingAfterBreak="0">
    <w:nsid w:val="2E8A2FB0"/>
    <w:multiLevelType w:val="hybridMultilevel"/>
    <w:tmpl w:val="4F3E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5" w15:restartNumberingAfterBreak="0">
    <w:nsid w:val="2E995976"/>
    <w:multiLevelType w:val="hybridMultilevel"/>
    <w:tmpl w:val="8B7EF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15:restartNumberingAfterBreak="0">
    <w:nsid w:val="2EC2763A"/>
    <w:multiLevelType w:val="hybridMultilevel"/>
    <w:tmpl w:val="D2489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15:restartNumberingAfterBreak="0">
    <w:nsid w:val="2EE67607"/>
    <w:multiLevelType w:val="hybridMultilevel"/>
    <w:tmpl w:val="69B84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15:restartNumberingAfterBreak="0">
    <w:nsid w:val="2F104670"/>
    <w:multiLevelType w:val="hybridMultilevel"/>
    <w:tmpl w:val="0D72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15:restartNumberingAfterBreak="0">
    <w:nsid w:val="2F656456"/>
    <w:multiLevelType w:val="hybridMultilevel"/>
    <w:tmpl w:val="F4A4DE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15:restartNumberingAfterBreak="0">
    <w:nsid w:val="2F842970"/>
    <w:multiLevelType w:val="hybridMultilevel"/>
    <w:tmpl w:val="E03E4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15:restartNumberingAfterBreak="0">
    <w:nsid w:val="2F977CCD"/>
    <w:multiLevelType w:val="hybridMultilevel"/>
    <w:tmpl w:val="DB086676"/>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15:restartNumberingAfterBreak="0">
    <w:nsid w:val="2FC97830"/>
    <w:multiLevelType w:val="hybridMultilevel"/>
    <w:tmpl w:val="55925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15:restartNumberingAfterBreak="0">
    <w:nsid w:val="2FCE31A5"/>
    <w:multiLevelType w:val="hybridMultilevel"/>
    <w:tmpl w:val="9D0C7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4" w15:restartNumberingAfterBreak="0">
    <w:nsid w:val="2FE36563"/>
    <w:multiLevelType w:val="hybridMultilevel"/>
    <w:tmpl w:val="9A6CB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15:restartNumberingAfterBreak="0">
    <w:nsid w:val="2FE52FC6"/>
    <w:multiLevelType w:val="hybridMultilevel"/>
    <w:tmpl w:val="D9DC4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6" w15:restartNumberingAfterBreak="0">
    <w:nsid w:val="2FF20F14"/>
    <w:multiLevelType w:val="hybridMultilevel"/>
    <w:tmpl w:val="4DAE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7" w15:restartNumberingAfterBreak="0">
    <w:nsid w:val="303B0AD1"/>
    <w:multiLevelType w:val="hybridMultilevel"/>
    <w:tmpl w:val="6150B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8" w15:restartNumberingAfterBreak="0">
    <w:nsid w:val="3049179F"/>
    <w:multiLevelType w:val="hybridMultilevel"/>
    <w:tmpl w:val="712AE0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304F72E5"/>
    <w:multiLevelType w:val="hybridMultilevel"/>
    <w:tmpl w:val="2CEEF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15:restartNumberingAfterBreak="0">
    <w:nsid w:val="30921155"/>
    <w:multiLevelType w:val="hybridMultilevel"/>
    <w:tmpl w:val="7D92ABA0"/>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1" w15:restartNumberingAfterBreak="0">
    <w:nsid w:val="30A84A53"/>
    <w:multiLevelType w:val="hybridMultilevel"/>
    <w:tmpl w:val="CE6E0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30F15931"/>
    <w:multiLevelType w:val="hybridMultilevel"/>
    <w:tmpl w:val="DA00DD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3" w15:restartNumberingAfterBreak="0">
    <w:nsid w:val="310E2F47"/>
    <w:multiLevelType w:val="hybridMultilevel"/>
    <w:tmpl w:val="FC98E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15:restartNumberingAfterBreak="0">
    <w:nsid w:val="311C4D6C"/>
    <w:multiLevelType w:val="hybridMultilevel"/>
    <w:tmpl w:val="D73A4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15:restartNumberingAfterBreak="0">
    <w:nsid w:val="311F244A"/>
    <w:multiLevelType w:val="hybridMultilevel"/>
    <w:tmpl w:val="D4845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15:restartNumberingAfterBreak="0">
    <w:nsid w:val="31373CD7"/>
    <w:multiLevelType w:val="hybridMultilevel"/>
    <w:tmpl w:val="A80ED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7" w15:restartNumberingAfterBreak="0">
    <w:nsid w:val="313F7F97"/>
    <w:multiLevelType w:val="hybridMultilevel"/>
    <w:tmpl w:val="2B3E7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8" w15:restartNumberingAfterBreak="0">
    <w:nsid w:val="319142E4"/>
    <w:multiLevelType w:val="hybridMultilevel"/>
    <w:tmpl w:val="A9A0DB7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9" w15:restartNumberingAfterBreak="0">
    <w:nsid w:val="31A53FE0"/>
    <w:multiLevelType w:val="hybridMultilevel"/>
    <w:tmpl w:val="5C56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0" w15:restartNumberingAfterBreak="0">
    <w:nsid w:val="31A83264"/>
    <w:multiLevelType w:val="hybridMultilevel"/>
    <w:tmpl w:val="ECBCA2E2"/>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1" w15:restartNumberingAfterBreak="0">
    <w:nsid w:val="31B10CD4"/>
    <w:multiLevelType w:val="hybridMultilevel"/>
    <w:tmpl w:val="A03A5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2" w15:restartNumberingAfterBreak="0">
    <w:nsid w:val="31C20B90"/>
    <w:multiLevelType w:val="hybridMultilevel"/>
    <w:tmpl w:val="8D94C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3" w15:restartNumberingAfterBreak="0">
    <w:nsid w:val="31C3491B"/>
    <w:multiLevelType w:val="hybridMultilevel"/>
    <w:tmpl w:val="CD18A5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4" w15:restartNumberingAfterBreak="0">
    <w:nsid w:val="31DE4C6E"/>
    <w:multiLevelType w:val="hybridMultilevel"/>
    <w:tmpl w:val="97A04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5" w15:restartNumberingAfterBreak="0">
    <w:nsid w:val="322D2EBB"/>
    <w:multiLevelType w:val="hybridMultilevel"/>
    <w:tmpl w:val="D076B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6" w15:restartNumberingAfterBreak="0">
    <w:nsid w:val="325F2787"/>
    <w:multiLevelType w:val="hybridMultilevel"/>
    <w:tmpl w:val="35FC90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7" w15:restartNumberingAfterBreak="0">
    <w:nsid w:val="326637E8"/>
    <w:multiLevelType w:val="hybridMultilevel"/>
    <w:tmpl w:val="E8F0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8" w15:restartNumberingAfterBreak="0">
    <w:nsid w:val="32680ABF"/>
    <w:multiLevelType w:val="hybridMultilevel"/>
    <w:tmpl w:val="C0F87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9" w15:restartNumberingAfterBreak="0">
    <w:nsid w:val="32726D11"/>
    <w:multiLevelType w:val="hybridMultilevel"/>
    <w:tmpl w:val="D3FAC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0" w15:restartNumberingAfterBreak="0">
    <w:nsid w:val="327F6B97"/>
    <w:multiLevelType w:val="hybridMultilevel"/>
    <w:tmpl w:val="E7265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1" w15:restartNumberingAfterBreak="0">
    <w:nsid w:val="330D4733"/>
    <w:multiLevelType w:val="hybridMultilevel"/>
    <w:tmpl w:val="911E8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2" w15:restartNumberingAfterBreak="0">
    <w:nsid w:val="33533E95"/>
    <w:multiLevelType w:val="hybridMultilevel"/>
    <w:tmpl w:val="2F02C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3" w15:restartNumberingAfterBreak="0">
    <w:nsid w:val="336B53D8"/>
    <w:multiLevelType w:val="hybridMultilevel"/>
    <w:tmpl w:val="88E2B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4" w15:restartNumberingAfterBreak="0">
    <w:nsid w:val="33A044AB"/>
    <w:multiLevelType w:val="hybridMultilevel"/>
    <w:tmpl w:val="69A45A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5" w15:restartNumberingAfterBreak="0">
    <w:nsid w:val="33A45722"/>
    <w:multiLevelType w:val="hybridMultilevel"/>
    <w:tmpl w:val="6B10B704"/>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6" w15:restartNumberingAfterBreak="0">
    <w:nsid w:val="33B5653A"/>
    <w:multiLevelType w:val="hybridMultilevel"/>
    <w:tmpl w:val="6570F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7" w15:restartNumberingAfterBreak="0">
    <w:nsid w:val="33BF5F7A"/>
    <w:multiLevelType w:val="hybridMultilevel"/>
    <w:tmpl w:val="2C0C1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8" w15:restartNumberingAfterBreak="0">
    <w:nsid w:val="33C67D6D"/>
    <w:multiLevelType w:val="hybridMultilevel"/>
    <w:tmpl w:val="16AE9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9" w15:restartNumberingAfterBreak="0">
    <w:nsid w:val="33CE169A"/>
    <w:multiLevelType w:val="hybridMultilevel"/>
    <w:tmpl w:val="0A4A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0" w15:restartNumberingAfterBreak="0">
    <w:nsid w:val="34444EFF"/>
    <w:multiLevelType w:val="hybridMultilevel"/>
    <w:tmpl w:val="F7C01D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1" w15:restartNumberingAfterBreak="0">
    <w:nsid w:val="348517C6"/>
    <w:multiLevelType w:val="hybridMultilevel"/>
    <w:tmpl w:val="65CEFB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2" w15:restartNumberingAfterBreak="0">
    <w:nsid w:val="349A31D7"/>
    <w:multiLevelType w:val="hybridMultilevel"/>
    <w:tmpl w:val="93D4B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3" w15:restartNumberingAfterBreak="0">
    <w:nsid w:val="3517693C"/>
    <w:multiLevelType w:val="hybridMultilevel"/>
    <w:tmpl w:val="E9B0B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4" w15:restartNumberingAfterBreak="0">
    <w:nsid w:val="351C274C"/>
    <w:multiLevelType w:val="hybridMultilevel"/>
    <w:tmpl w:val="72D2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5" w15:restartNumberingAfterBreak="0">
    <w:nsid w:val="35246203"/>
    <w:multiLevelType w:val="hybridMultilevel"/>
    <w:tmpl w:val="B2AE34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6" w15:restartNumberingAfterBreak="0">
    <w:nsid w:val="35693B53"/>
    <w:multiLevelType w:val="hybridMultilevel"/>
    <w:tmpl w:val="35E64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7" w15:restartNumberingAfterBreak="0">
    <w:nsid w:val="359311A7"/>
    <w:multiLevelType w:val="hybridMultilevel"/>
    <w:tmpl w:val="B16C1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8" w15:restartNumberingAfterBreak="0">
    <w:nsid w:val="35DC7BD7"/>
    <w:multiLevelType w:val="hybridMultilevel"/>
    <w:tmpl w:val="4B6856D8"/>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9" w15:restartNumberingAfterBreak="0">
    <w:nsid w:val="35E00482"/>
    <w:multiLevelType w:val="hybridMultilevel"/>
    <w:tmpl w:val="2634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0" w15:restartNumberingAfterBreak="0">
    <w:nsid w:val="360931B4"/>
    <w:multiLevelType w:val="hybridMultilevel"/>
    <w:tmpl w:val="F2D44F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1" w15:restartNumberingAfterBreak="0">
    <w:nsid w:val="361D3E26"/>
    <w:multiLevelType w:val="hybridMultilevel"/>
    <w:tmpl w:val="FBDE0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2" w15:restartNumberingAfterBreak="0">
    <w:nsid w:val="361E518D"/>
    <w:multiLevelType w:val="hybridMultilevel"/>
    <w:tmpl w:val="99DC2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3" w15:restartNumberingAfterBreak="0">
    <w:nsid w:val="36384F0C"/>
    <w:multiLevelType w:val="hybridMultilevel"/>
    <w:tmpl w:val="ACD02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4" w15:restartNumberingAfterBreak="0">
    <w:nsid w:val="365C2120"/>
    <w:multiLevelType w:val="hybridMultilevel"/>
    <w:tmpl w:val="229CF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5" w15:restartNumberingAfterBreak="0">
    <w:nsid w:val="36644710"/>
    <w:multiLevelType w:val="hybridMultilevel"/>
    <w:tmpl w:val="F9F02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6" w15:restartNumberingAfterBreak="0">
    <w:nsid w:val="36674827"/>
    <w:multiLevelType w:val="hybridMultilevel"/>
    <w:tmpl w:val="DC60E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7" w15:restartNumberingAfterBreak="0">
    <w:nsid w:val="366C0868"/>
    <w:multiLevelType w:val="hybridMultilevel"/>
    <w:tmpl w:val="1DCEDA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8" w15:restartNumberingAfterBreak="0">
    <w:nsid w:val="36825CFD"/>
    <w:multiLevelType w:val="hybridMultilevel"/>
    <w:tmpl w:val="3A6ED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9" w15:restartNumberingAfterBreak="0">
    <w:nsid w:val="36AC1ECF"/>
    <w:multiLevelType w:val="hybridMultilevel"/>
    <w:tmpl w:val="54B2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0" w15:restartNumberingAfterBreak="0">
    <w:nsid w:val="36B611A2"/>
    <w:multiLevelType w:val="hybridMultilevel"/>
    <w:tmpl w:val="0B7E2176"/>
    <w:lvl w:ilvl="0" w:tplc="04090009">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1" w15:restartNumberingAfterBreak="0">
    <w:nsid w:val="37073B63"/>
    <w:multiLevelType w:val="hybridMultilevel"/>
    <w:tmpl w:val="487AD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2" w15:restartNumberingAfterBreak="0">
    <w:nsid w:val="371E3298"/>
    <w:multiLevelType w:val="hybridMultilevel"/>
    <w:tmpl w:val="809C72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3" w15:restartNumberingAfterBreak="0">
    <w:nsid w:val="372B3314"/>
    <w:multiLevelType w:val="hybridMultilevel"/>
    <w:tmpl w:val="74160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4" w15:restartNumberingAfterBreak="0">
    <w:nsid w:val="372B3A53"/>
    <w:multiLevelType w:val="hybridMultilevel"/>
    <w:tmpl w:val="E81ADBEC"/>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5" w15:restartNumberingAfterBreak="0">
    <w:nsid w:val="37630680"/>
    <w:multiLevelType w:val="hybridMultilevel"/>
    <w:tmpl w:val="19AE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6" w15:restartNumberingAfterBreak="0">
    <w:nsid w:val="37736AE0"/>
    <w:multiLevelType w:val="hybridMultilevel"/>
    <w:tmpl w:val="D90E963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7" w15:restartNumberingAfterBreak="0">
    <w:nsid w:val="378B7E76"/>
    <w:multiLevelType w:val="hybridMultilevel"/>
    <w:tmpl w:val="79CA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8" w15:restartNumberingAfterBreak="0">
    <w:nsid w:val="37AB4A2F"/>
    <w:multiLevelType w:val="hybridMultilevel"/>
    <w:tmpl w:val="6608B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9" w15:restartNumberingAfterBreak="0">
    <w:nsid w:val="37BA2608"/>
    <w:multiLevelType w:val="hybridMultilevel"/>
    <w:tmpl w:val="4F1EB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0" w15:restartNumberingAfterBreak="0">
    <w:nsid w:val="37C67605"/>
    <w:multiLevelType w:val="hybridMultilevel"/>
    <w:tmpl w:val="D49CF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1" w15:restartNumberingAfterBreak="0">
    <w:nsid w:val="37DA5929"/>
    <w:multiLevelType w:val="hybridMultilevel"/>
    <w:tmpl w:val="8BB07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2" w15:restartNumberingAfterBreak="0">
    <w:nsid w:val="37E34A1F"/>
    <w:multiLevelType w:val="hybridMultilevel"/>
    <w:tmpl w:val="722465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3" w15:restartNumberingAfterBreak="0">
    <w:nsid w:val="37EB5F1A"/>
    <w:multiLevelType w:val="hybridMultilevel"/>
    <w:tmpl w:val="3E42F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4" w15:restartNumberingAfterBreak="0">
    <w:nsid w:val="380B43BF"/>
    <w:multiLevelType w:val="hybridMultilevel"/>
    <w:tmpl w:val="7B723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5" w15:restartNumberingAfterBreak="0">
    <w:nsid w:val="381B262A"/>
    <w:multiLevelType w:val="hybridMultilevel"/>
    <w:tmpl w:val="C6BA4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6" w15:restartNumberingAfterBreak="0">
    <w:nsid w:val="382066D3"/>
    <w:multiLevelType w:val="hybridMultilevel"/>
    <w:tmpl w:val="50AC2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7" w15:restartNumberingAfterBreak="0">
    <w:nsid w:val="38402D11"/>
    <w:multiLevelType w:val="hybridMultilevel"/>
    <w:tmpl w:val="2BC8F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8" w15:restartNumberingAfterBreak="0">
    <w:nsid w:val="386F4B27"/>
    <w:multiLevelType w:val="hybridMultilevel"/>
    <w:tmpl w:val="A638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9" w15:restartNumberingAfterBreak="0">
    <w:nsid w:val="38763D25"/>
    <w:multiLevelType w:val="hybridMultilevel"/>
    <w:tmpl w:val="CBF05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0" w15:restartNumberingAfterBreak="0">
    <w:nsid w:val="38C511F7"/>
    <w:multiLevelType w:val="hybridMultilevel"/>
    <w:tmpl w:val="8830066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1" w15:restartNumberingAfterBreak="0">
    <w:nsid w:val="38E73FA7"/>
    <w:multiLevelType w:val="hybridMultilevel"/>
    <w:tmpl w:val="3A80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2" w15:restartNumberingAfterBreak="0">
    <w:nsid w:val="395114EE"/>
    <w:multiLevelType w:val="hybridMultilevel"/>
    <w:tmpl w:val="2A9AD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3" w15:restartNumberingAfterBreak="0">
    <w:nsid w:val="39511B30"/>
    <w:multiLevelType w:val="hybridMultilevel"/>
    <w:tmpl w:val="7D2E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4" w15:restartNumberingAfterBreak="0">
    <w:nsid w:val="395B2900"/>
    <w:multiLevelType w:val="hybridMultilevel"/>
    <w:tmpl w:val="32BE13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5" w15:restartNumberingAfterBreak="0">
    <w:nsid w:val="39744677"/>
    <w:multiLevelType w:val="hybridMultilevel"/>
    <w:tmpl w:val="13760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6" w15:restartNumberingAfterBreak="0">
    <w:nsid w:val="398561B9"/>
    <w:multiLevelType w:val="hybridMultilevel"/>
    <w:tmpl w:val="85B29F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7" w15:restartNumberingAfterBreak="0">
    <w:nsid w:val="398E48F9"/>
    <w:multiLevelType w:val="hybridMultilevel"/>
    <w:tmpl w:val="8EC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8" w15:restartNumberingAfterBreak="0">
    <w:nsid w:val="398E4E4C"/>
    <w:multiLevelType w:val="hybridMultilevel"/>
    <w:tmpl w:val="252C5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9" w15:restartNumberingAfterBreak="0">
    <w:nsid w:val="39970465"/>
    <w:multiLevelType w:val="hybridMultilevel"/>
    <w:tmpl w:val="3B9E8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0" w15:restartNumberingAfterBreak="0">
    <w:nsid w:val="39B814DA"/>
    <w:multiLevelType w:val="hybridMultilevel"/>
    <w:tmpl w:val="579C4C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1" w15:restartNumberingAfterBreak="0">
    <w:nsid w:val="39DF5C3D"/>
    <w:multiLevelType w:val="hybridMultilevel"/>
    <w:tmpl w:val="BCA23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2" w15:restartNumberingAfterBreak="0">
    <w:nsid w:val="39F93D67"/>
    <w:multiLevelType w:val="hybridMultilevel"/>
    <w:tmpl w:val="BD52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3" w15:restartNumberingAfterBreak="0">
    <w:nsid w:val="3A0469B3"/>
    <w:multiLevelType w:val="hybridMultilevel"/>
    <w:tmpl w:val="9F5C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4" w15:restartNumberingAfterBreak="0">
    <w:nsid w:val="3A092159"/>
    <w:multiLevelType w:val="hybridMultilevel"/>
    <w:tmpl w:val="069289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5" w15:restartNumberingAfterBreak="0">
    <w:nsid w:val="3A354EAA"/>
    <w:multiLevelType w:val="hybridMultilevel"/>
    <w:tmpl w:val="0D06F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6" w15:restartNumberingAfterBreak="0">
    <w:nsid w:val="3A836C3A"/>
    <w:multiLevelType w:val="hybridMultilevel"/>
    <w:tmpl w:val="62B0821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7" w15:restartNumberingAfterBreak="0">
    <w:nsid w:val="3A934E7C"/>
    <w:multiLevelType w:val="hybridMultilevel"/>
    <w:tmpl w:val="68B0A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8" w15:restartNumberingAfterBreak="0">
    <w:nsid w:val="3A993423"/>
    <w:multiLevelType w:val="hybridMultilevel"/>
    <w:tmpl w:val="DCF6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9" w15:restartNumberingAfterBreak="0">
    <w:nsid w:val="3AE92BC4"/>
    <w:multiLevelType w:val="hybridMultilevel"/>
    <w:tmpl w:val="7E248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0" w15:restartNumberingAfterBreak="0">
    <w:nsid w:val="3AFB7C13"/>
    <w:multiLevelType w:val="hybridMultilevel"/>
    <w:tmpl w:val="81E6D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1" w15:restartNumberingAfterBreak="0">
    <w:nsid w:val="3B045382"/>
    <w:multiLevelType w:val="hybridMultilevel"/>
    <w:tmpl w:val="C8A05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2" w15:restartNumberingAfterBreak="0">
    <w:nsid w:val="3B18423E"/>
    <w:multiLevelType w:val="hybridMultilevel"/>
    <w:tmpl w:val="2F0C3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3" w15:restartNumberingAfterBreak="0">
    <w:nsid w:val="3B2A071B"/>
    <w:multiLevelType w:val="hybridMultilevel"/>
    <w:tmpl w:val="AF6C5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4" w15:restartNumberingAfterBreak="0">
    <w:nsid w:val="3B487CFB"/>
    <w:multiLevelType w:val="hybridMultilevel"/>
    <w:tmpl w:val="E96423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5" w15:restartNumberingAfterBreak="0">
    <w:nsid w:val="3B4D2AE7"/>
    <w:multiLevelType w:val="hybridMultilevel"/>
    <w:tmpl w:val="50BA7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6" w15:restartNumberingAfterBreak="0">
    <w:nsid w:val="3B696EF5"/>
    <w:multiLevelType w:val="hybridMultilevel"/>
    <w:tmpl w:val="4784EF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7" w15:restartNumberingAfterBreak="0">
    <w:nsid w:val="3B6D7686"/>
    <w:multiLevelType w:val="hybridMultilevel"/>
    <w:tmpl w:val="6C8C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8" w15:restartNumberingAfterBreak="0">
    <w:nsid w:val="3BA14BF4"/>
    <w:multiLevelType w:val="hybridMultilevel"/>
    <w:tmpl w:val="440E1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9" w15:restartNumberingAfterBreak="0">
    <w:nsid w:val="3BA30DAF"/>
    <w:multiLevelType w:val="hybridMultilevel"/>
    <w:tmpl w:val="34B2F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0" w15:restartNumberingAfterBreak="0">
    <w:nsid w:val="3BA85F00"/>
    <w:multiLevelType w:val="hybridMultilevel"/>
    <w:tmpl w:val="B06A592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1" w15:restartNumberingAfterBreak="0">
    <w:nsid w:val="3BBA21A6"/>
    <w:multiLevelType w:val="hybridMultilevel"/>
    <w:tmpl w:val="2D2EA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2" w15:restartNumberingAfterBreak="0">
    <w:nsid w:val="3C222A06"/>
    <w:multiLevelType w:val="hybridMultilevel"/>
    <w:tmpl w:val="A27044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3" w15:restartNumberingAfterBreak="0">
    <w:nsid w:val="3C357011"/>
    <w:multiLevelType w:val="hybridMultilevel"/>
    <w:tmpl w:val="3C9EE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4" w15:restartNumberingAfterBreak="0">
    <w:nsid w:val="3C6769ED"/>
    <w:multiLevelType w:val="hybridMultilevel"/>
    <w:tmpl w:val="CBA4F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5" w15:restartNumberingAfterBreak="0">
    <w:nsid w:val="3C8B5A82"/>
    <w:multiLevelType w:val="hybridMultilevel"/>
    <w:tmpl w:val="E8220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6" w15:restartNumberingAfterBreak="0">
    <w:nsid w:val="3CF82F91"/>
    <w:multiLevelType w:val="hybridMultilevel"/>
    <w:tmpl w:val="17EC1C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7" w15:restartNumberingAfterBreak="0">
    <w:nsid w:val="3D4079B0"/>
    <w:multiLevelType w:val="hybridMultilevel"/>
    <w:tmpl w:val="29109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8" w15:restartNumberingAfterBreak="0">
    <w:nsid w:val="3DA51DE9"/>
    <w:multiLevelType w:val="hybridMultilevel"/>
    <w:tmpl w:val="72D02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9" w15:restartNumberingAfterBreak="0">
    <w:nsid w:val="3DD37F68"/>
    <w:multiLevelType w:val="hybridMultilevel"/>
    <w:tmpl w:val="855C9B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0" w15:restartNumberingAfterBreak="0">
    <w:nsid w:val="3E061C41"/>
    <w:multiLevelType w:val="hybridMultilevel"/>
    <w:tmpl w:val="19A8CB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1" w15:restartNumberingAfterBreak="0">
    <w:nsid w:val="3E626E7D"/>
    <w:multiLevelType w:val="hybridMultilevel"/>
    <w:tmpl w:val="E6B06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2" w15:restartNumberingAfterBreak="0">
    <w:nsid w:val="3E6B5BF9"/>
    <w:multiLevelType w:val="hybridMultilevel"/>
    <w:tmpl w:val="782A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3" w15:restartNumberingAfterBreak="0">
    <w:nsid w:val="3E6D2137"/>
    <w:multiLevelType w:val="hybridMultilevel"/>
    <w:tmpl w:val="E9483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4" w15:restartNumberingAfterBreak="0">
    <w:nsid w:val="3E7F49A3"/>
    <w:multiLevelType w:val="hybridMultilevel"/>
    <w:tmpl w:val="50CCF8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5" w15:restartNumberingAfterBreak="0">
    <w:nsid w:val="3EAA340B"/>
    <w:multiLevelType w:val="hybridMultilevel"/>
    <w:tmpl w:val="9110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6" w15:restartNumberingAfterBreak="0">
    <w:nsid w:val="3EC41AE5"/>
    <w:multiLevelType w:val="hybridMultilevel"/>
    <w:tmpl w:val="5608D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7" w15:restartNumberingAfterBreak="0">
    <w:nsid w:val="3ED12650"/>
    <w:multiLevelType w:val="hybridMultilevel"/>
    <w:tmpl w:val="CC544C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8" w15:restartNumberingAfterBreak="0">
    <w:nsid w:val="3F026F02"/>
    <w:multiLevelType w:val="hybridMultilevel"/>
    <w:tmpl w:val="C352D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9" w15:restartNumberingAfterBreak="0">
    <w:nsid w:val="3F4E65A9"/>
    <w:multiLevelType w:val="hybridMultilevel"/>
    <w:tmpl w:val="226C0212"/>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3F585EA8"/>
    <w:multiLevelType w:val="hybridMultilevel"/>
    <w:tmpl w:val="2368D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1" w15:restartNumberingAfterBreak="0">
    <w:nsid w:val="3F927B68"/>
    <w:multiLevelType w:val="hybridMultilevel"/>
    <w:tmpl w:val="48986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2" w15:restartNumberingAfterBreak="0">
    <w:nsid w:val="3F9871FE"/>
    <w:multiLevelType w:val="hybridMultilevel"/>
    <w:tmpl w:val="EA18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3" w15:restartNumberingAfterBreak="0">
    <w:nsid w:val="3F9924D8"/>
    <w:multiLevelType w:val="hybridMultilevel"/>
    <w:tmpl w:val="535A3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4" w15:restartNumberingAfterBreak="0">
    <w:nsid w:val="3FDB0408"/>
    <w:multiLevelType w:val="hybridMultilevel"/>
    <w:tmpl w:val="8F9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5" w15:restartNumberingAfterBreak="0">
    <w:nsid w:val="3FE32FB8"/>
    <w:multiLevelType w:val="hybridMultilevel"/>
    <w:tmpl w:val="E93AE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6" w15:restartNumberingAfterBreak="0">
    <w:nsid w:val="3FFD0929"/>
    <w:multiLevelType w:val="hybridMultilevel"/>
    <w:tmpl w:val="18221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7" w15:restartNumberingAfterBreak="0">
    <w:nsid w:val="40000A3C"/>
    <w:multiLevelType w:val="hybridMultilevel"/>
    <w:tmpl w:val="817ABF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8" w15:restartNumberingAfterBreak="0">
    <w:nsid w:val="40680E04"/>
    <w:multiLevelType w:val="hybridMultilevel"/>
    <w:tmpl w:val="9D4E448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9" w15:restartNumberingAfterBreak="0">
    <w:nsid w:val="40792A1A"/>
    <w:multiLevelType w:val="hybridMultilevel"/>
    <w:tmpl w:val="9F224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0" w15:restartNumberingAfterBreak="0">
    <w:nsid w:val="40C468A4"/>
    <w:multiLevelType w:val="hybridMultilevel"/>
    <w:tmpl w:val="5CB8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1" w15:restartNumberingAfterBreak="0">
    <w:nsid w:val="40D74BDF"/>
    <w:multiLevelType w:val="hybridMultilevel"/>
    <w:tmpl w:val="0096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2" w15:restartNumberingAfterBreak="0">
    <w:nsid w:val="40E42EB6"/>
    <w:multiLevelType w:val="hybridMultilevel"/>
    <w:tmpl w:val="538C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3" w15:restartNumberingAfterBreak="0">
    <w:nsid w:val="40E857D2"/>
    <w:multiLevelType w:val="hybridMultilevel"/>
    <w:tmpl w:val="ED50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4" w15:restartNumberingAfterBreak="0">
    <w:nsid w:val="410177B8"/>
    <w:multiLevelType w:val="hybridMultilevel"/>
    <w:tmpl w:val="41D61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5" w15:restartNumberingAfterBreak="0">
    <w:nsid w:val="41175474"/>
    <w:multiLevelType w:val="hybridMultilevel"/>
    <w:tmpl w:val="78EA3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6" w15:restartNumberingAfterBreak="0">
    <w:nsid w:val="41272AA7"/>
    <w:multiLevelType w:val="hybridMultilevel"/>
    <w:tmpl w:val="15DAD1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7" w15:restartNumberingAfterBreak="0">
    <w:nsid w:val="414C3BA8"/>
    <w:multiLevelType w:val="hybridMultilevel"/>
    <w:tmpl w:val="B20C0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8" w15:restartNumberingAfterBreak="0">
    <w:nsid w:val="41576A62"/>
    <w:multiLevelType w:val="hybridMultilevel"/>
    <w:tmpl w:val="F982A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9" w15:restartNumberingAfterBreak="0">
    <w:nsid w:val="415F1601"/>
    <w:multiLevelType w:val="hybridMultilevel"/>
    <w:tmpl w:val="9EBC0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0" w15:restartNumberingAfterBreak="0">
    <w:nsid w:val="4160312B"/>
    <w:multiLevelType w:val="hybridMultilevel"/>
    <w:tmpl w:val="F68E34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1" w15:restartNumberingAfterBreak="0">
    <w:nsid w:val="417276AC"/>
    <w:multiLevelType w:val="hybridMultilevel"/>
    <w:tmpl w:val="54489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2" w15:restartNumberingAfterBreak="0">
    <w:nsid w:val="41C55D97"/>
    <w:multiLevelType w:val="hybridMultilevel"/>
    <w:tmpl w:val="45F68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3" w15:restartNumberingAfterBreak="0">
    <w:nsid w:val="41CF72D5"/>
    <w:multiLevelType w:val="hybridMultilevel"/>
    <w:tmpl w:val="4EE2C3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4" w15:restartNumberingAfterBreak="0">
    <w:nsid w:val="41DE217C"/>
    <w:multiLevelType w:val="hybridMultilevel"/>
    <w:tmpl w:val="2E90B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5" w15:restartNumberingAfterBreak="0">
    <w:nsid w:val="41E35A48"/>
    <w:multiLevelType w:val="hybridMultilevel"/>
    <w:tmpl w:val="6F269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6" w15:restartNumberingAfterBreak="0">
    <w:nsid w:val="41E645F5"/>
    <w:multiLevelType w:val="hybridMultilevel"/>
    <w:tmpl w:val="20026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7" w15:restartNumberingAfterBreak="0">
    <w:nsid w:val="42243445"/>
    <w:multiLevelType w:val="hybridMultilevel"/>
    <w:tmpl w:val="E2C6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8" w15:restartNumberingAfterBreak="0">
    <w:nsid w:val="427B1B71"/>
    <w:multiLevelType w:val="hybridMultilevel"/>
    <w:tmpl w:val="E24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9" w15:restartNumberingAfterBreak="0">
    <w:nsid w:val="42881C7C"/>
    <w:multiLevelType w:val="hybridMultilevel"/>
    <w:tmpl w:val="CB9824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0" w15:restartNumberingAfterBreak="0">
    <w:nsid w:val="42A871EF"/>
    <w:multiLevelType w:val="hybridMultilevel"/>
    <w:tmpl w:val="BE30E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1" w15:restartNumberingAfterBreak="0">
    <w:nsid w:val="42C8442F"/>
    <w:multiLevelType w:val="hybridMultilevel"/>
    <w:tmpl w:val="E9168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2" w15:restartNumberingAfterBreak="0">
    <w:nsid w:val="42CB3395"/>
    <w:multiLevelType w:val="hybridMultilevel"/>
    <w:tmpl w:val="12FE0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3" w15:restartNumberingAfterBreak="0">
    <w:nsid w:val="42F745FC"/>
    <w:multiLevelType w:val="hybridMultilevel"/>
    <w:tmpl w:val="496068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4" w15:restartNumberingAfterBreak="0">
    <w:nsid w:val="42FD378C"/>
    <w:multiLevelType w:val="hybridMultilevel"/>
    <w:tmpl w:val="8EB43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5" w15:restartNumberingAfterBreak="0">
    <w:nsid w:val="43263D4F"/>
    <w:multiLevelType w:val="hybridMultilevel"/>
    <w:tmpl w:val="7F14A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6" w15:restartNumberingAfterBreak="0">
    <w:nsid w:val="43A01B48"/>
    <w:multiLevelType w:val="hybridMultilevel"/>
    <w:tmpl w:val="8E3AB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7" w15:restartNumberingAfterBreak="0">
    <w:nsid w:val="43B950EB"/>
    <w:multiLevelType w:val="hybridMultilevel"/>
    <w:tmpl w:val="27DED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8" w15:restartNumberingAfterBreak="0">
    <w:nsid w:val="44175BC2"/>
    <w:multiLevelType w:val="hybridMultilevel"/>
    <w:tmpl w:val="E83E4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9" w15:restartNumberingAfterBreak="0">
    <w:nsid w:val="44244B7F"/>
    <w:multiLevelType w:val="hybridMultilevel"/>
    <w:tmpl w:val="34423C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0" w15:restartNumberingAfterBreak="0">
    <w:nsid w:val="44745DBC"/>
    <w:multiLevelType w:val="hybridMultilevel"/>
    <w:tmpl w:val="790E85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1" w15:restartNumberingAfterBreak="0">
    <w:nsid w:val="44A82089"/>
    <w:multiLevelType w:val="hybridMultilevel"/>
    <w:tmpl w:val="B66A8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2" w15:restartNumberingAfterBreak="0">
    <w:nsid w:val="44B33E2E"/>
    <w:multiLevelType w:val="hybridMultilevel"/>
    <w:tmpl w:val="4808E2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3" w15:restartNumberingAfterBreak="0">
    <w:nsid w:val="44BF0F46"/>
    <w:multiLevelType w:val="hybridMultilevel"/>
    <w:tmpl w:val="607CD0E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4" w15:restartNumberingAfterBreak="0">
    <w:nsid w:val="44D027C8"/>
    <w:multiLevelType w:val="hybridMultilevel"/>
    <w:tmpl w:val="DE4ED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5" w15:restartNumberingAfterBreak="0">
    <w:nsid w:val="44E5494F"/>
    <w:multiLevelType w:val="hybridMultilevel"/>
    <w:tmpl w:val="28444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6" w15:restartNumberingAfterBreak="0">
    <w:nsid w:val="44ED7A42"/>
    <w:multiLevelType w:val="hybridMultilevel"/>
    <w:tmpl w:val="3C1C54FE"/>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7" w15:restartNumberingAfterBreak="0">
    <w:nsid w:val="4553488C"/>
    <w:multiLevelType w:val="hybridMultilevel"/>
    <w:tmpl w:val="C6009DC0"/>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8" w15:restartNumberingAfterBreak="0">
    <w:nsid w:val="456D212C"/>
    <w:multiLevelType w:val="hybridMultilevel"/>
    <w:tmpl w:val="B338E18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9" w15:restartNumberingAfterBreak="0">
    <w:nsid w:val="457B3C2D"/>
    <w:multiLevelType w:val="hybridMultilevel"/>
    <w:tmpl w:val="88C6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0" w15:restartNumberingAfterBreak="0">
    <w:nsid w:val="45855309"/>
    <w:multiLevelType w:val="hybridMultilevel"/>
    <w:tmpl w:val="93D61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1" w15:restartNumberingAfterBreak="0">
    <w:nsid w:val="45896594"/>
    <w:multiLevelType w:val="hybridMultilevel"/>
    <w:tmpl w:val="4978E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2" w15:restartNumberingAfterBreak="0">
    <w:nsid w:val="45940278"/>
    <w:multiLevelType w:val="hybridMultilevel"/>
    <w:tmpl w:val="BCB87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3" w15:restartNumberingAfterBreak="0">
    <w:nsid w:val="45C54D12"/>
    <w:multiLevelType w:val="hybridMultilevel"/>
    <w:tmpl w:val="E8104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4" w15:restartNumberingAfterBreak="0">
    <w:nsid w:val="45CA279F"/>
    <w:multiLevelType w:val="hybridMultilevel"/>
    <w:tmpl w:val="8B42F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5" w15:restartNumberingAfterBreak="0">
    <w:nsid w:val="45D408F9"/>
    <w:multiLevelType w:val="hybridMultilevel"/>
    <w:tmpl w:val="F7FE9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6" w15:restartNumberingAfterBreak="0">
    <w:nsid w:val="45D5355C"/>
    <w:multiLevelType w:val="hybridMultilevel"/>
    <w:tmpl w:val="7C7E9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7" w15:restartNumberingAfterBreak="0">
    <w:nsid w:val="45DB1BD1"/>
    <w:multiLevelType w:val="hybridMultilevel"/>
    <w:tmpl w:val="C4A81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8" w15:restartNumberingAfterBreak="0">
    <w:nsid w:val="45FB72E0"/>
    <w:multiLevelType w:val="hybridMultilevel"/>
    <w:tmpl w:val="76309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9" w15:restartNumberingAfterBreak="0">
    <w:nsid w:val="460B5FCD"/>
    <w:multiLevelType w:val="hybridMultilevel"/>
    <w:tmpl w:val="02E43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0" w15:restartNumberingAfterBreak="0">
    <w:nsid w:val="46253715"/>
    <w:multiLevelType w:val="hybridMultilevel"/>
    <w:tmpl w:val="B82C16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1" w15:restartNumberingAfterBreak="0">
    <w:nsid w:val="46446968"/>
    <w:multiLevelType w:val="hybridMultilevel"/>
    <w:tmpl w:val="76980A6C"/>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2" w15:restartNumberingAfterBreak="0">
    <w:nsid w:val="469868D0"/>
    <w:multiLevelType w:val="hybridMultilevel"/>
    <w:tmpl w:val="F72A9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3" w15:restartNumberingAfterBreak="0">
    <w:nsid w:val="46AB5645"/>
    <w:multiLevelType w:val="hybridMultilevel"/>
    <w:tmpl w:val="84CE4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4" w15:restartNumberingAfterBreak="0">
    <w:nsid w:val="46BD04AC"/>
    <w:multiLevelType w:val="hybridMultilevel"/>
    <w:tmpl w:val="E1E25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5" w15:restartNumberingAfterBreak="0">
    <w:nsid w:val="46C000A0"/>
    <w:multiLevelType w:val="hybridMultilevel"/>
    <w:tmpl w:val="4CC6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6" w15:restartNumberingAfterBreak="0">
    <w:nsid w:val="46E74E9D"/>
    <w:multiLevelType w:val="hybridMultilevel"/>
    <w:tmpl w:val="6AA2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7" w15:restartNumberingAfterBreak="0">
    <w:nsid w:val="47055B5F"/>
    <w:multiLevelType w:val="hybridMultilevel"/>
    <w:tmpl w:val="3C305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8" w15:restartNumberingAfterBreak="0">
    <w:nsid w:val="4712517E"/>
    <w:multiLevelType w:val="hybridMultilevel"/>
    <w:tmpl w:val="7ED07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9" w15:restartNumberingAfterBreak="0">
    <w:nsid w:val="471D78F2"/>
    <w:multiLevelType w:val="hybridMultilevel"/>
    <w:tmpl w:val="40B0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0" w15:restartNumberingAfterBreak="0">
    <w:nsid w:val="473A47FC"/>
    <w:multiLevelType w:val="hybridMultilevel"/>
    <w:tmpl w:val="C2FA7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1" w15:restartNumberingAfterBreak="0">
    <w:nsid w:val="47764E0C"/>
    <w:multiLevelType w:val="hybridMultilevel"/>
    <w:tmpl w:val="BFDCD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2" w15:restartNumberingAfterBreak="0">
    <w:nsid w:val="4793117D"/>
    <w:multiLevelType w:val="hybridMultilevel"/>
    <w:tmpl w:val="5A388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3" w15:restartNumberingAfterBreak="0">
    <w:nsid w:val="47CE6B38"/>
    <w:multiLevelType w:val="hybridMultilevel"/>
    <w:tmpl w:val="3DA69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4" w15:restartNumberingAfterBreak="0">
    <w:nsid w:val="481E614A"/>
    <w:multiLevelType w:val="hybridMultilevel"/>
    <w:tmpl w:val="1DFA79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5" w15:restartNumberingAfterBreak="0">
    <w:nsid w:val="4833006C"/>
    <w:multiLevelType w:val="hybridMultilevel"/>
    <w:tmpl w:val="A0AE9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6" w15:restartNumberingAfterBreak="0">
    <w:nsid w:val="48330411"/>
    <w:multiLevelType w:val="hybridMultilevel"/>
    <w:tmpl w:val="560EA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7" w15:restartNumberingAfterBreak="0">
    <w:nsid w:val="484E1E81"/>
    <w:multiLevelType w:val="hybridMultilevel"/>
    <w:tmpl w:val="D5022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8" w15:restartNumberingAfterBreak="0">
    <w:nsid w:val="485239C0"/>
    <w:multiLevelType w:val="hybridMultilevel"/>
    <w:tmpl w:val="62C23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9" w15:restartNumberingAfterBreak="0">
    <w:nsid w:val="48691C6A"/>
    <w:multiLevelType w:val="hybridMultilevel"/>
    <w:tmpl w:val="97A647C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0" w15:restartNumberingAfterBreak="0">
    <w:nsid w:val="487E4E90"/>
    <w:multiLevelType w:val="hybridMultilevel"/>
    <w:tmpl w:val="48E2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1" w15:restartNumberingAfterBreak="0">
    <w:nsid w:val="48C27960"/>
    <w:multiLevelType w:val="hybridMultilevel"/>
    <w:tmpl w:val="69009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2" w15:restartNumberingAfterBreak="0">
    <w:nsid w:val="48E362E3"/>
    <w:multiLevelType w:val="hybridMultilevel"/>
    <w:tmpl w:val="B7724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3" w15:restartNumberingAfterBreak="0">
    <w:nsid w:val="49824591"/>
    <w:multiLevelType w:val="hybridMultilevel"/>
    <w:tmpl w:val="3F5CF9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4" w15:restartNumberingAfterBreak="0">
    <w:nsid w:val="498958F2"/>
    <w:multiLevelType w:val="hybridMultilevel"/>
    <w:tmpl w:val="EB4A0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5" w15:restartNumberingAfterBreak="0">
    <w:nsid w:val="49921941"/>
    <w:multiLevelType w:val="hybridMultilevel"/>
    <w:tmpl w:val="2A263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6" w15:restartNumberingAfterBreak="0">
    <w:nsid w:val="49C83DD0"/>
    <w:multiLevelType w:val="hybridMultilevel"/>
    <w:tmpl w:val="B8CCF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7" w15:restartNumberingAfterBreak="0">
    <w:nsid w:val="4A2A70A9"/>
    <w:multiLevelType w:val="hybridMultilevel"/>
    <w:tmpl w:val="93A82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8" w15:restartNumberingAfterBreak="0">
    <w:nsid w:val="4A585391"/>
    <w:multiLevelType w:val="hybridMultilevel"/>
    <w:tmpl w:val="3D425650"/>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9" w15:restartNumberingAfterBreak="0">
    <w:nsid w:val="4AC532C4"/>
    <w:multiLevelType w:val="hybridMultilevel"/>
    <w:tmpl w:val="9F5C0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0" w15:restartNumberingAfterBreak="0">
    <w:nsid w:val="4AD752DB"/>
    <w:multiLevelType w:val="hybridMultilevel"/>
    <w:tmpl w:val="E66A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1" w15:restartNumberingAfterBreak="0">
    <w:nsid w:val="4B3270ED"/>
    <w:multiLevelType w:val="hybridMultilevel"/>
    <w:tmpl w:val="2238220E"/>
    <w:lvl w:ilvl="0" w:tplc="E756590A">
      <w:start w:val="1"/>
      <w:numFmt w:val="bullet"/>
      <w:pStyle w:val="Tablebullet2"/>
      <w:lvlText w:val=""/>
      <w:lvlJc w:val="left"/>
      <w:pPr>
        <w:tabs>
          <w:tab w:val="num" w:pos="720"/>
        </w:tabs>
        <w:ind w:left="720" w:hanging="360"/>
      </w:pPr>
      <w:rPr>
        <w:rFonts w:ascii="Wingdings" w:hAnsi="Wingdings" w:hint="default"/>
        <w:color w:val="231F20"/>
      </w:rPr>
    </w:lvl>
    <w:lvl w:ilvl="1" w:tplc="04090005">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582" w15:restartNumberingAfterBreak="0">
    <w:nsid w:val="4B497AE0"/>
    <w:multiLevelType w:val="hybridMultilevel"/>
    <w:tmpl w:val="8194B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3" w15:restartNumberingAfterBreak="0">
    <w:nsid w:val="4B74690A"/>
    <w:multiLevelType w:val="hybridMultilevel"/>
    <w:tmpl w:val="014C0F96"/>
    <w:lvl w:ilvl="0" w:tplc="74DCAF46">
      <w:start w:val="1"/>
      <w:numFmt w:val="bullet"/>
      <w:pStyle w:val="bullet40"/>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4" w15:restartNumberingAfterBreak="0">
    <w:nsid w:val="4B966FA7"/>
    <w:multiLevelType w:val="hybridMultilevel"/>
    <w:tmpl w:val="EEB8C2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5" w15:restartNumberingAfterBreak="0">
    <w:nsid w:val="4B996713"/>
    <w:multiLevelType w:val="hybridMultilevel"/>
    <w:tmpl w:val="22B28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6" w15:restartNumberingAfterBreak="0">
    <w:nsid w:val="4BA42068"/>
    <w:multiLevelType w:val="hybridMultilevel"/>
    <w:tmpl w:val="FAF06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7" w15:restartNumberingAfterBreak="0">
    <w:nsid w:val="4BAF30EF"/>
    <w:multiLevelType w:val="hybridMultilevel"/>
    <w:tmpl w:val="F170F2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8" w15:restartNumberingAfterBreak="0">
    <w:nsid w:val="4BD20507"/>
    <w:multiLevelType w:val="hybridMultilevel"/>
    <w:tmpl w:val="1C0C38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9" w15:restartNumberingAfterBreak="0">
    <w:nsid w:val="4BE265A1"/>
    <w:multiLevelType w:val="hybridMultilevel"/>
    <w:tmpl w:val="1C2AC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0" w15:restartNumberingAfterBreak="0">
    <w:nsid w:val="4BE55C7D"/>
    <w:multiLevelType w:val="hybridMultilevel"/>
    <w:tmpl w:val="D3F6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1" w15:restartNumberingAfterBreak="0">
    <w:nsid w:val="4BF250F0"/>
    <w:multiLevelType w:val="hybridMultilevel"/>
    <w:tmpl w:val="998E47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2" w15:restartNumberingAfterBreak="0">
    <w:nsid w:val="4C080670"/>
    <w:multiLevelType w:val="hybridMultilevel"/>
    <w:tmpl w:val="6A04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3" w15:restartNumberingAfterBreak="0">
    <w:nsid w:val="4C1457C8"/>
    <w:multiLevelType w:val="hybridMultilevel"/>
    <w:tmpl w:val="9756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4" w15:restartNumberingAfterBreak="0">
    <w:nsid w:val="4C3C59A2"/>
    <w:multiLevelType w:val="hybridMultilevel"/>
    <w:tmpl w:val="D80AB5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5" w15:restartNumberingAfterBreak="0">
    <w:nsid w:val="4C521E78"/>
    <w:multiLevelType w:val="hybridMultilevel"/>
    <w:tmpl w:val="12B02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6" w15:restartNumberingAfterBreak="0">
    <w:nsid w:val="4C627FFD"/>
    <w:multiLevelType w:val="hybridMultilevel"/>
    <w:tmpl w:val="137E1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7" w15:restartNumberingAfterBreak="0">
    <w:nsid w:val="4C6E4CCA"/>
    <w:multiLevelType w:val="hybridMultilevel"/>
    <w:tmpl w:val="3E5E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8" w15:restartNumberingAfterBreak="0">
    <w:nsid w:val="4C91171B"/>
    <w:multiLevelType w:val="hybridMultilevel"/>
    <w:tmpl w:val="557AA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9" w15:restartNumberingAfterBreak="0">
    <w:nsid w:val="4D0F76D3"/>
    <w:multiLevelType w:val="hybridMultilevel"/>
    <w:tmpl w:val="9946B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0" w15:restartNumberingAfterBreak="0">
    <w:nsid w:val="4D1311CB"/>
    <w:multiLevelType w:val="hybridMultilevel"/>
    <w:tmpl w:val="E20C6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1" w15:restartNumberingAfterBreak="0">
    <w:nsid w:val="4D131EBB"/>
    <w:multiLevelType w:val="hybridMultilevel"/>
    <w:tmpl w:val="4FF4A1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2" w15:restartNumberingAfterBreak="0">
    <w:nsid w:val="4D49238F"/>
    <w:multiLevelType w:val="hybridMultilevel"/>
    <w:tmpl w:val="DD0EF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3" w15:restartNumberingAfterBreak="0">
    <w:nsid w:val="4D9D46D0"/>
    <w:multiLevelType w:val="hybridMultilevel"/>
    <w:tmpl w:val="E1C02F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4" w15:restartNumberingAfterBreak="0">
    <w:nsid w:val="4DA87C8D"/>
    <w:multiLevelType w:val="hybridMultilevel"/>
    <w:tmpl w:val="F7A2B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5" w15:restartNumberingAfterBreak="0">
    <w:nsid w:val="4DAF0480"/>
    <w:multiLevelType w:val="hybridMultilevel"/>
    <w:tmpl w:val="097C4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6" w15:restartNumberingAfterBreak="0">
    <w:nsid w:val="4DCB2050"/>
    <w:multiLevelType w:val="hybridMultilevel"/>
    <w:tmpl w:val="BCB0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7" w15:restartNumberingAfterBreak="0">
    <w:nsid w:val="4DDD5594"/>
    <w:multiLevelType w:val="hybridMultilevel"/>
    <w:tmpl w:val="A7107B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8" w15:restartNumberingAfterBreak="0">
    <w:nsid w:val="4DE63407"/>
    <w:multiLevelType w:val="hybridMultilevel"/>
    <w:tmpl w:val="78C82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9" w15:restartNumberingAfterBreak="0">
    <w:nsid w:val="4DF856A5"/>
    <w:multiLevelType w:val="hybridMultilevel"/>
    <w:tmpl w:val="8E12D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0" w15:restartNumberingAfterBreak="0">
    <w:nsid w:val="4E316126"/>
    <w:multiLevelType w:val="hybridMultilevel"/>
    <w:tmpl w:val="6FCA0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1" w15:restartNumberingAfterBreak="0">
    <w:nsid w:val="4E335123"/>
    <w:multiLevelType w:val="hybridMultilevel"/>
    <w:tmpl w:val="EF7CED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2" w15:restartNumberingAfterBreak="0">
    <w:nsid w:val="4E833438"/>
    <w:multiLevelType w:val="hybridMultilevel"/>
    <w:tmpl w:val="F6B4F7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3" w15:restartNumberingAfterBreak="0">
    <w:nsid w:val="4E9B5F55"/>
    <w:multiLevelType w:val="hybridMultilevel"/>
    <w:tmpl w:val="392A4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4" w15:restartNumberingAfterBreak="0">
    <w:nsid w:val="4EDC143C"/>
    <w:multiLevelType w:val="hybridMultilevel"/>
    <w:tmpl w:val="00DC3622"/>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5" w15:restartNumberingAfterBreak="0">
    <w:nsid w:val="4EDD2BE3"/>
    <w:multiLevelType w:val="hybridMultilevel"/>
    <w:tmpl w:val="8182D7A0"/>
    <w:lvl w:ilvl="0" w:tplc="04090003">
      <w:start w:val="1"/>
      <w:numFmt w:val="bullet"/>
      <w:lvlText w:val="o"/>
      <w:lvlJc w:val="left"/>
      <w:pPr>
        <w:ind w:left="540" w:hanging="360"/>
      </w:pPr>
      <w:rPr>
        <w:rFonts w:ascii="Courier New" w:hAnsi="Courier New" w:cs="Courier New"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16" w15:restartNumberingAfterBreak="0">
    <w:nsid w:val="4EE61A14"/>
    <w:multiLevelType w:val="hybridMultilevel"/>
    <w:tmpl w:val="3AA8A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7" w15:restartNumberingAfterBreak="0">
    <w:nsid w:val="4EF97857"/>
    <w:multiLevelType w:val="hybridMultilevel"/>
    <w:tmpl w:val="BB2AD970"/>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8" w15:restartNumberingAfterBreak="0">
    <w:nsid w:val="4F1111A8"/>
    <w:multiLevelType w:val="hybridMultilevel"/>
    <w:tmpl w:val="584C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9" w15:restartNumberingAfterBreak="0">
    <w:nsid w:val="4F386B0C"/>
    <w:multiLevelType w:val="hybridMultilevel"/>
    <w:tmpl w:val="E3F0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0" w15:restartNumberingAfterBreak="0">
    <w:nsid w:val="4F391250"/>
    <w:multiLevelType w:val="hybridMultilevel"/>
    <w:tmpl w:val="95B0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1" w15:restartNumberingAfterBreak="0">
    <w:nsid w:val="4F3E3056"/>
    <w:multiLevelType w:val="hybridMultilevel"/>
    <w:tmpl w:val="B150CE9C"/>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2" w15:restartNumberingAfterBreak="0">
    <w:nsid w:val="4F5409CC"/>
    <w:multiLevelType w:val="hybridMultilevel"/>
    <w:tmpl w:val="F6A26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3" w15:restartNumberingAfterBreak="0">
    <w:nsid w:val="4F6A6DD1"/>
    <w:multiLevelType w:val="hybridMultilevel"/>
    <w:tmpl w:val="6764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4" w15:restartNumberingAfterBreak="0">
    <w:nsid w:val="4F6D42B4"/>
    <w:multiLevelType w:val="hybridMultilevel"/>
    <w:tmpl w:val="47248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5" w15:restartNumberingAfterBreak="0">
    <w:nsid w:val="4F757C34"/>
    <w:multiLevelType w:val="hybridMultilevel"/>
    <w:tmpl w:val="732A8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6" w15:restartNumberingAfterBreak="0">
    <w:nsid w:val="4FB34420"/>
    <w:multiLevelType w:val="hybridMultilevel"/>
    <w:tmpl w:val="6A42FF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7" w15:restartNumberingAfterBreak="0">
    <w:nsid w:val="507D06A9"/>
    <w:multiLevelType w:val="hybridMultilevel"/>
    <w:tmpl w:val="7C52DF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8" w15:restartNumberingAfterBreak="0">
    <w:nsid w:val="50866194"/>
    <w:multiLevelType w:val="hybridMultilevel"/>
    <w:tmpl w:val="76C282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9" w15:restartNumberingAfterBreak="0">
    <w:nsid w:val="50E40165"/>
    <w:multiLevelType w:val="hybridMultilevel"/>
    <w:tmpl w:val="C8BEBDBA"/>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0" w15:restartNumberingAfterBreak="0">
    <w:nsid w:val="50F04AA9"/>
    <w:multiLevelType w:val="hybridMultilevel"/>
    <w:tmpl w:val="E510519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1" w15:restartNumberingAfterBreak="0">
    <w:nsid w:val="510F6788"/>
    <w:multiLevelType w:val="hybridMultilevel"/>
    <w:tmpl w:val="2B8A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2" w15:restartNumberingAfterBreak="0">
    <w:nsid w:val="51322CDC"/>
    <w:multiLevelType w:val="hybridMultilevel"/>
    <w:tmpl w:val="6D388E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3" w15:restartNumberingAfterBreak="0">
    <w:nsid w:val="514B7695"/>
    <w:multiLevelType w:val="hybridMultilevel"/>
    <w:tmpl w:val="16CA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4" w15:restartNumberingAfterBreak="0">
    <w:nsid w:val="51A91A38"/>
    <w:multiLevelType w:val="hybridMultilevel"/>
    <w:tmpl w:val="173A5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5" w15:restartNumberingAfterBreak="0">
    <w:nsid w:val="51B850C0"/>
    <w:multiLevelType w:val="hybridMultilevel"/>
    <w:tmpl w:val="575A9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6" w15:restartNumberingAfterBreak="0">
    <w:nsid w:val="51B95A8D"/>
    <w:multiLevelType w:val="hybridMultilevel"/>
    <w:tmpl w:val="D0284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7" w15:restartNumberingAfterBreak="0">
    <w:nsid w:val="51CA0402"/>
    <w:multiLevelType w:val="hybridMultilevel"/>
    <w:tmpl w:val="40009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8" w15:restartNumberingAfterBreak="0">
    <w:nsid w:val="51F7268E"/>
    <w:multiLevelType w:val="hybridMultilevel"/>
    <w:tmpl w:val="91EEC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9" w15:restartNumberingAfterBreak="0">
    <w:nsid w:val="51FE456B"/>
    <w:multiLevelType w:val="hybridMultilevel"/>
    <w:tmpl w:val="368E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0" w15:restartNumberingAfterBreak="0">
    <w:nsid w:val="520D7172"/>
    <w:multiLevelType w:val="hybridMultilevel"/>
    <w:tmpl w:val="F43C4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1" w15:restartNumberingAfterBreak="0">
    <w:nsid w:val="522634FA"/>
    <w:multiLevelType w:val="hybridMultilevel"/>
    <w:tmpl w:val="3DCE6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2" w15:restartNumberingAfterBreak="0">
    <w:nsid w:val="52317151"/>
    <w:multiLevelType w:val="hybridMultilevel"/>
    <w:tmpl w:val="72468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3" w15:restartNumberingAfterBreak="0">
    <w:nsid w:val="52681B50"/>
    <w:multiLevelType w:val="hybridMultilevel"/>
    <w:tmpl w:val="21EA7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4" w15:restartNumberingAfterBreak="0">
    <w:nsid w:val="528617C3"/>
    <w:multiLevelType w:val="hybridMultilevel"/>
    <w:tmpl w:val="A10E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5" w15:restartNumberingAfterBreak="0">
    <w:nsid w:val="528F0F95"/>
    <w:multiLevelType w:val="hybridMultilevel"/>
    <w:tmpl w:val="0574A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6" w15:restartNumberingAfterBreak="0">
    <w:nsid w:val="52C347A3"/>
    <w:multiLevelType w:val="hybridMultilevel"/>
    <w:tmpl w:val="FA0E8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7" w15:restartNumberingAfterBreak="0">
    <w:nsid w:val="52F82ECE"/>
    <w:multiLevelType w:val="hybridMultilevel"/>
    <w:tmpl w:val="93A460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8" w15:restartNumberingAfterBreak="0">
    <w:nsid w:val="53006084"/>
    <w:multiLevelType w:val="hybridMultilevel"/>
    <w:tmpl w:val="5902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9" w15:restartNumberingAfterBreak="0">
    <w:nsid w:val="530D5351"/>
    <w:multiLevelType w:val="hybridMultilevel"/>
    <w:tmpl w:val="473C4C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0" w15:restartNumberingAfterBreak="0">
    <w:nsid w:val="532D3D13"/>
    <w:multiLevelType w:val="hybridMultilevel"/>
    <w:tmpl w:val="A59618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1" w15:restartNumberingAfterBreak="0">
    <w:nsid w:val="533E336E"/>
    <w:multiLevelType w:val="hybridMultilevel"/>
    <w:tmpl w:val="A0F09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2" w15:restartNumberingAfterBreak="0">
    <w:nsid w:val="535B0D25"/>
    <w:multiLevelType w:val="hybridMultilevel"/>
    <w:tmpl w:val="F3628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3" w15:restartNumberingAfterBreak="0">
    <w:nsid w:val="536B09A5"/>
    <w:multiLevelType w:val="hybridMultilevel"/>
    <w:tmpl w:val="45788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4" w15:restartNumberingAfterBreak="0">
    <w:nsid w:val="537E5FE9"/>
    <w:multiLevelType w:val="hybridMultilevel"/>
    <w:tmpl w:val="8834CD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5" w15:restartNumberingAfterBreak="0">
    <w:nsid w:val="53BE5D42"/>
    <w:multiLevelType w:val="hybridMultilevel"/>
    <w:tmpl w:val="D598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6" w15:restartNumberingAfterBreak="0">
    <w:nsid w:val="53D717F2"/>
    <w:multiLevelType w:val="hybridMultilevel"/>
    <w:tmpl w:val="A23C77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7" w15:restartNumberingAfterBreak="0">
    <w:nsid w:val="53F11D3D"/>
    <w:multiLevelType w:val="hybridMultilevel"/>
    <w:tmpl w:val="70107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8" w15:restartNumberingAfterBreak="0">
    <w:nsid w:val="53FB18B5"/>
    <w:multiLevelType w:val="hybridMultilevel"/>
    <w:tmpl w:val="41D29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9" w15:restartNumberingAfterBreak="0">
    <w:nsid w:val="540D4EE4"/>
    <w:multiLevelType w:val="hybridMultilevel"/>
    <w:tmpl w:val="E66E9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0" w15:restartNumberingAfterBreak="0">
    <w:nsid w:val="54CC6ACF"/>
    <w:multiLevelType w:val="hybridMultilevel"/>
    <w:tmpl w:val="2C924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1" w15:restartNumberingAfterBreak="0">
    <w:nsid w:val="54D25631"/>
    <w:multiLevelType w:val="hybridMultilevel"/>
    <w:tmpl w:val="C442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2" w15:restartNumberingAfterBreak="0">
    <w:nsid w:val="55572122"/>
    <w:multiLevelType w:val="hybridMultilevel"/>
    <w:tmpl w:val="87CC43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3" w15:restartNumberingAfterBreak="0">
    <w:nsid w:val="557B25E5"/>
    <w:multiLevelType w:val="multilevel"/>
    <w:tmpl w:val="9DDCB26A"/>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64" w15:restartNumberingAfterBreak="0">
    <w:nsid w:val="5596329F"/>
    <w:multiLevelType w:val="hybridMultilevel"/>
    <w:tmpl w:val="88885D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5" w15:restartNumberingAfterBreak="0">
    <w:nsid w:val="55A27846"/>
    <w:multiLevelType w:val="hybridMultilevel"/>
    <w:tmpl w:val="4BD0EE3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6" w15:restartNumberingAfterBreak="0">
    <w:nsid w:val="55E758DE"/>
    <w:multiLevelType w:val="hybridMultilevel"/>
    <w:tmpl w:val="07F6C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7" w15:restartNumberingAfterBreak="0">
    <w:nsid w:val="55EA345A"/>
    <w:multiLevelType w:val="hybridMultilevel"/>
    <w:tmpl w:val="184A4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8" w15:restartNumberingAfterBreak="0">
    <w:nsid w:val="55F55DD0"/>
    <w:multiLevelType w:val="hybridMultilevel"/>
    <w:tmpl w:val="9C6C6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9" w15:restartNumberingAfterBreak="0">
    <w:nsid w:val="562C1D0D"/>
    <w:multiLevelType w:val="hybridMultilevel"/>
    <w:tmpl w:val="6EF41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0" w15:restartNumberingAfterBreak="0">
    <w:nsid w:val="565122A5"/>
    <w:multiLevelType w:val="hybridMultilevel"/>
    <w:tmpl w:val="90FEDD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1" w15:restartNumberingAfterBreak="0">
    <w:nsid w:val="5682022E"/>
    <w:multiLevelType w:val="hybridMultilevel"/>
    <w:tmpl w:val="ABB49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2" w15:restartNumberingAfterBreak="0">
    <w:nsid w:val="56A82E1E"/>
    <w:multiLevelType w:val="hybridMultilevel"/>
    <w:tmpl w:val="9D5C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3" w15:restartNumberingAfterBreak="0">
    <w:nsid w:val="56AC4ED6"/>
    <w:multiLevelType w:val="hybridMultilevel"/>
    <w:tmpl w:val="592448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4" w15:restartNumberingAfterBreak="0">
    <w:nsid w:val="56BA6E0C"/>
    <w:multiLevelType w:val="hybridMultilevel"/>
    <w:tmpl w:val="2D3A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5" w15:restartNumberingAfterBreak="0">
    <w:nsid w:val="57023B0A"/>
    <w:multiLevelType w:val="hybridMultilevel"/>
    <w:tmpl w:val="770C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6" w15:restartNumberingAfterBreak="0">
    <w:nsid w:val="5711003D"/>
    <w:multiLevelType w:val="hybridMultilevel"/>
    <w:tmpl w:val="A784E3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7" w15:restartNumberingAfterBreak="0">
    <w:nsid w:val="571C2180"/>
    <w:multiLevelType w:val="hybridMultilevel"/>
    <w:tmpl w:val="248C7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8" w15:restartNumberingAfterBreak="0">
    <w:nsid w:val="5737133D"/>
    <w:multiLevelType w:val="hybridMultilevel"/>
    <w:tmpl w:val="8FC62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9" w15:restartNumberingAfterBreak="0">
    <w:nsid w:val="57A52BDA"/>
    <w:multiLevelType w:val="hybridMultilevel"/>
    <w:tmpl w:val="51627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0" w15:restartNumberingAfterBreak="0">
    <w:nsid w:val="57F17F67"/>
    <w:multiLevelType w:val="hybridMultilevel"/>
    <w:tmpl w:val="E2D0E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1" w15:restartNumberingAfterBreak="0">
    <w:nsid w:val="583C2C50"/>
    <w:multiLevelType w:val="hybridMultilevel"/>
    <w:tmpl w:val="4ACCD9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2" w15:restartNumberingAfterBreak="0">
    <w:nsid w:val="584A60E2"/>
    <w:multiLevelType w:val="hybridMultilevel"/>
    <w:tmpl w:val="B5B8C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3" w15:restartNumberingAfterBreak="0">
    <w:nsid w:val="586A2D18"/>
    <w:multiLevelType w:val="hybridMultilevel"/>
    <w:tmpl w:val="4824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4" w15:restartNumberingAfterBreak="0">
    <w:nsid w:val="58765D76"/>
    <w:multiLevelType w:val="hybridMultilevel"/>
    <w:tmpl w:val="A8D0A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5" w15:restartNumberingAfterBreak="0">
    <w:nsid w:val="58A5781D"/>
    <w:multiLevelType w:val="hybridMultilevel"/>
    <w:tmpl w:val="604C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6" w15:restartNumberingAfterBreak="0">
    <w:nsid w:val="58AA3519"/>
    <w:multiLevelType w:val="hybridMultilevel"/>
    <w:tmpl w:val="86CE06D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7" w15:restartNumberingAfterBreak="0">
    <w:nsid w:val="58C36EB7"/>
    <w:multiLevelType w:val="hybridMultilevel"/>
    <w:tmpl w:val="77D00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8" w15:restartNumberingAfterBreak="0">
    <w:nsid w:val="58C66F22"/>
    <w:multiLevelType w:val="hybridMultilevel"/>
    <w:tmpl w:val="8742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9" w15:restartNumberingAfterBreak="0">
    <w:nsid w:val="58C9580A"/>
    <w:multiLevelType w:val="hybridMultilevel"/>
    <w:tmpl w:val="A586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0" w15:restartNumberingAfterBreak="0">
    <w:nsid w:val="58D645AB"/>
    <w:multiLevelType w:val="hybridMultilevel"/>
    <w:tmpl w:val="09AAF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1" w15:restartNumberingAfterBreak="0">
    <w:nsid w:val="58E347AC"/>
    <w:multiLevelType w:val="hybridMultilevel"/>
    <w:tmpl w:val="9684D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2" w15:restartNumberingAfterBreak="0">
    <w:nsid w:val="59054AFA"/>
    <w:multiLevelType w:val="hybridMultilevel"/>
    <w:tmpl w:val="16B44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3" w15:restartNumberingAfterBreak="0">
    <w:nsid w:val="59107B62"/>
    <w:multiLevelType w:val="hybridMultilevel"/>
    <w:tmpl w:val="86EA40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4" w15:restartNumberingAfterBreak="0">
    <w:nsid w:val="59166E36"/>
    <w:multiLevelType w:val="hybridMultilevel"/>
    <w:tmpl w:val="5840F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5" w15:restartNumberingAfterBreak="0">
    <w:nsid w:val="5917231D"/>
    <w:multiLevelType w:val="hybridMultilevel"/>
    <w:tmpl w:val="B6B035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6" w15:restartNumberingAfterBreak="0">
    <w:nsid w:val="59316598"/>
    <w:multiLevelType w:val="hybridMultilevel"/>
    <w:tmpl w:val="C4AC79CA"/>
    <w:lvl w:ilvl="0" w:tplc="2A98763A">
      <w:numFmt w:val="bullet"/>
      <w:lvlText w:val="•"/>
      <w:lvlJc w:val="left"/>
      <w:pPr>
        <w:ind w:left="720" w:hanging="360"/>
      </w:pPr>
      <w:rPr>
        <w:rFonts w:ascii="Calibri" w:eastAsia="MyriadPro" w:hAnsi="Calibri" w:cs="Calibri" w:hint="default"/>
        <w:color w:val="231F20"/>
      </w:rPr>
    </w:lvl>
    <w:lvl w:ilvl="1" w:tplc="1228E82E">
      <w:start w:val="1"/>
      <w:numFmt w:val="bullet"/>
      <w:lvlText w:val=""/>
      <w:lvlJc w:val="left"/>
      <w:pPr>
        <w:ind w:left="1440" w:hanging="360"/>
      </w:pPr>
      <w:rPr>
        <w:rFonts w:ascii="Wingdings" w:hAnsi="Wingdings" w:hint="default"/>
      </w:rPr>
    </w:lvl>
    <w:lvl w:ilvl="2" w:tplc="2C0E9608">
      <w:start w:val="1"/>
      <w:numFmt w:val="bullet"/>
      <w:pStyle w:val="Bullet3"/>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7" w15:restartNumberingAfterBreak="0">
    <w:nsid w:val="59402313"/>
    <w:multiLevelType w:val="hybridMultilevel"/>
    <w:tmpl w:val="7804A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8" w15:restartNumberingAfterBreak="0">
    <w:nsid w:val="59542318"/>
    <w:multiLevelType w:val="hybridMultilevel"/>
    <w:tmpl w:val="FBAA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9" w15:restartNumberingAfterBreak="0">
    <w:nsid w:val="599C0E0F"/>
    <w:multiLevelType w:val="hybridMultilevel"/>
    <w:tmpl w:val="FFB0A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0" w15:restartNumberingAfterBreak="0">
    <w:nsid w:val="59A432FA"/>
    <w:multiLevelType w:val="hybridMultilevel"/>
    <w:tmpl w:val="D9B0C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1" w15:restartNumberingAfterBreak="0">
    <w:nsid w:val="59BF49DB"/>
    <w:multiLevelType w:val="hybridMultilevel"/>
    <w:tmpl w:val="499A29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2" w15:restartNumberingAfterBreak="0">
    <w:nsid w:val="59F83933"/>
    <w:multiLevelType w:val="hybridMultilevel"/>
    <w:tmpl w:val="368892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3" w15:restartNumberingAfterBreak="0">
    <w:nsid w:val="5A511971"/>
    <w:multiLevelType w:val="hybridMultilevel"/>
    <w:tmpl w:val="967EE1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4" w15:restartNumberingAfterBreak="0">
    <w:nsid w:val="5A5F4719"/>
    <w:multiLevelType w:val="hybridMultilevel"/>
    <w:tmpl w:val="7B3A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5" w15:restartNumberingAfterBreak="0">
    <w:nsid w:val="5A634E18"/>
    <w:multiLevelType w:val="hybridMultilevel"/>
    <w:tmpl w:val="8BBE8E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6" w15:restartNumberingAfterBreak="0">
    <w:nsid w:val="5AA24ED6"/>
    <w:multiLevelType w:val="hybridMultilevel"/>
    <w:tmpl w:val="357E90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7" w15:restartNumberingAfterBreak="0">
    <w:nsid w:val="5AA776DB"/>
    <w:multiLevelType w:val="hybridMultilevel"/>
    <w:tmpl w:val="0FD24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8" w15:restartNumberingAfterBreak="0">
    <w:nsid w:val="5AC15687"/>
    <w:multiLevelType w:val="hybridMultilevel"/>
    <w:tmpl w:val="69928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9" w15:restartNumberingAfterBreak="0">
    <w:nsid w:val="5AC215E0"/>
    <w:multiLevelType w:val="hybridMultilevel"/>
    <w:tmpl w:val="EA124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0" w15:restartNumberingAfterBreak="0">
    <w:nsid w:val="5AC4542B"/>
    <w:multiLevelType w:val="hybridMultilevel"/>
    <w:tmpl w:val="8D8A7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1" w15:restartNumberingAfterBreak="0">
    <w:nsid w:val="5B07520B"/>
    <w:multiLevelType w:val="hybridMultilevel"/>
    <w:tmpl w:val="47840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2" w15:restartNumberingAfterBreak="0">
    <w:nsid w:val="5B14689E"/>
    <w:multiLevelType w:val="hybridMultilevel"/>
    <w:tmpl w:val="A380F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3" w15:restartNumberingAfterBreak="0">
    <w:nsid w:val="5B5F0AC9"/>
    <w:multiLevelType w:val="hybridMultilevel"/>
    <w:tmpl w:val="F722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4" w15:restartNumberingAfterBreak="0">
    <w:nsid w:val="5B6B64AD"/>
    <w:multiLevelType w:val="hybridMultilevel"/>
    <w:tmpl w:val="2066461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5" w15:restartNumberingAfterBreak="0">
    <w:nsid w:val="5B9A6494"/>
    <w:multiLevelType w:val="hybridMultilevel"/>
    <w:tmpl w:val="B36E2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6" w15:restartNumberingAfterBreak="0">
    <w:nsid w:val="5BAD531C"/>
    <w:multiLevelType w:val="hybridMultilevel"/>
    <w:tmpl w:val="51C20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7" w15:restartNumberingAfterBreak="0">
    <w:nsid w:val="5BB16F04"/>
    <w:multiLevelType w:val="hybridMultilevel"/>
    <w:tmpl w:val="67C6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8" w15:restartNumberingAfterBreak="0">
    <w:nsid w:val="5BD01342"/>
    <w:multiLevelType w:val="hybridMultilevel"/>
    <w:tmpl w:val="00F8A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9" w15:restartNumberingAfterBreak="0">
    <w:nsid w:val="5BDC473B"/>
    <w:multiLevelType w:val="hybridMultilevel"/>
    <w:tmpl w:val="BB7E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0" w15:restartNumberingAfterBreak="0">
    <w:nsid w:val="5BED65FD"/>
    <w:multiLevelType w:val="hybridMultilevel"/>
    <w:tmpl w:val="D022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1" w15:restartNumberingAfterBreak="0">
    <w:nsid w:val="5C197799"/>
    <w:multiLevelType w:val="hybridMultilevel"/>
    <w:tmpl w:val="0062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2" w15:restartNumberingAfterBreak="0">
    <w:nsid w:val="5C212C8E"/>
    <w:multiLevelType w:val="hybridMultilevel"/>
    <w:tmpl w:val="15B06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3" w15:restartNumberingAfterBreak="0">
    <w:nsid w:val="5C380725"/>
    <w:multiLevelType w:val="hybridMultilevel"/>
    <w:tmpl w:val="EF9CB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4" w15:restartNumberingAfterBreak="0">
    <w:nsid w:val="5C5619DA"/>
    <w:multiLevelType w:val="hybridMultilevel"/>
    <w:tmpl w:val="07467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5" w15:restartNumberingAfterBreak="0">
    <w:nsid w:val="5C5A2459"/>
    <w:multiLevelType w:val="hybridMultilevel"/>
    <w:tmpl w:val="4AA28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6" w15:restartNumberingAfterBreak="0">
    <w:nsid w:val="5C805726"/>
    <w:multiLevelType w:val="hybridMultilevel"/>
    <w:tmpl w:val="0686B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7" w15:restartNumberingAfterBreak="0">
    <w:nsid w:val="5C8A7631"/>
    <w:multiLevelType w:val="hybridMultilevel"/>
    <w:tmpl w:val="241A45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8" w15:restartNumberingAfterBreak="0">
    <w:nsid w:val="5CAB5BD2"/>
    <w:multiLevelType w:val="hybridMultilevel"/>
    <w:tmpl w:val="82AE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9" w15:restartNumberingAfterBreak="0">
    <w:nsid w:val="5CB02752"/>
    <w:multiLevelType w:val="hybridMultilevel"/>
    <w:tmpl w:val="0B449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0" w15:restartNumberingAfterBreak="0">
    <w:nsid w:val="5CD05E45"/>
    <w:multiLevelType w:val="hybridMultilevel"/>
    <w:tmpl w:val="61C67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1" w15:restartNumberingAfterBreak="0">
    <w:nsid w:val="5CEA5073"/>
    <w:multiLevelType w:val="hybridMultilevel"/>
    <w:tmpl w:val="0730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2" w15:restartNumberingAfterBreak="0">
    <w:nsid w:val="5D1F4156"/>
    <w:multiLevelType w:val="hybridMultilevel"/>
    <w:tmpl w:val="96C6A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3" w15:restartNumberingAfterBreak="0">
    <w:nsid w:val="5D263D14"/>
    <w:multiLevelType w:val="hybridMultilevel"/>
    <w:tmpl w:val="DEF60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4" w15:restartNumberingAfterBreak="0">
    <w:nsid w:val="5D3C7F30"/>
    <w:multiLevelType w:val="hybridMultilevel"/>
    <w:tmpl w:val="AAA8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5" w15:restartNumberingAfterBreak="0">
    <w:nsid w:val="5D6D794A"/>
    <w:multiLevelType w:val="hybridMultilevel"/>
    <w:tmpl w:val="B750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6" w15:restartNumberingAfterBreak="0">
    <w:nsid w:val="5DA07EF2"/>
    <w:multiLevelType w:val="hybridMultilevel"/>
    <w:tmpl w:val="AD36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7" w15:restartNumberingAfterBreak="0">
    <w:nsid w:val="5DAB38A0"/>
    <w:multiLevelType w:val="hybridMultilevel"/>
    <w:tmpl w:val="31DE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8" w15:restartNumberingAfterBreak="0">
    <w:nsid w:val="5DB4054C"/>
    <w:multiLevelType w:val="hybridMultilevel"/>
    <w:tmpl w:val="EB6C10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9" w15:restartNumberingAfterBreak="0">
    <w:nsid w:val="5E5D6276"/>
    <w:multiLevelType w:val="hybridMultilevel"/>
    <w:tmpl w:val="273A3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0" w15:restartNumberingAfterBreak="0">
    <w:nsid w:val="5E8718CA"/>
    <w:multiLevelType w:val="hybridMultilevel"/>
    <w:tmpl w:val="71C62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1" w15:restartNumberingAfterBreak="0">
    <w:nsid w:val="5E8A247F"/>
    <w:multiLevelType w:val="hybridMultilevel"/>
    <w:tmpl w:val="9BEAF3E6"/>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2" w15:restartNumberingAfterBreak="0">
    <w:nsid w:val="5EA23F56"/>
    <w:multiLevelType w:val="hybridMultilevel"/>
    <w:tmpl w:val="21447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3" w15:restartNumberingAfterBreak="0">
    <w:nsid w:val="5EE53FB5"/>
    <w:multiLevelType w:val="hybridMultilevel"/>
    <w:tmpl w:val="C670626E"/>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4" w15:restartNumberingAfterBreak="0">
    <w:nsid w:val="5EE948E5"/>
    <w:multiLevelType w:val="hybridMultilevel"/>
    <w:tmpl w:val="1616BDD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5" w15:restartNumberingAfterBreak="0">
    <w:nsid w:val="5EEE2E26"/>
    <w:multiLevelType w:val="hybridMultilevel"/>
    <w:tmpl w:val="2DF475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6" w15:restartNumberingAfterBreak="0">
    <w:nsid w:val="5F04635D"/>
    <w:multiLevelType w:val="hybridMultilevel"/>
    <w:tmpl w:val="C3A63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7" w15:restartNumberingAfterBreak="0">
    <w:nsid w:val="5F1D367B"/>
    <w:multiLevelType w:val="hybridMultilevel"/>
    <w:tmpl w:val="E56272B8"/>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9">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8" w15:restartNumberingAfterBreak="0">
    <w:nsid w:val="5F20192F"/>
    <w:multiLevelType w:val="hybridMultilevel"/>
    <w:tmpl w:val="D012F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9" w15:restartNumberingAfterBreak="0">
    <w:nsid w:val="5F520996"/>
    <w:multiLevelType w:val="hybridMultilevel"/>
    <w:tmpl w:val="F9C00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0" w15:restartNumberingAfterBreak="0">
    <w:nsid w:val="5F6E4AD6"/>
    <w:multiLevelType w:val="hybridMultilevel"/>
    <w:tmpl w:val="6F12A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1" w15:restartNumberingAfterBreak="0">
    <w:nsid w:val="5FA87AFC"/>
    <w:multiLevelType w:val="hybridMultilevel"/>
    <w:tmpl w:val="AFC21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2" w15:restartNumberingAfterBreak="0">
    <w:nsid w:val="5FBD2B58"/>
    <w:multiLevelType w:val="hybridMultilevel"/>
    <w:tmpl w:val="1EA0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3" w15:restartNumberingAfterBreak="0">
    <w:nsid w:val="5FCC4F14"/>
    <w:multiLevelType w:val="hybridMultilevel"/>
    <w:tmpl w:val="EAC04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4" w15:restartNumberingAfterBreak="0">
    <w:nsid w:val="5FD07ACC"/>
    <w:multiLevelType w:val="hybridMultilevel"/>
    <w:tmpl w:val="6A025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5" w15:restartNumberingAfterBreak="0">
    <w:nsid w:val="5FE107D6"/>
    <w:multiLevelType w:val="hybridMultilevel"/>
    <w:tmpl w:val="91609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6" w15:restartNumberingAfterBreak="0">
    <w:nsid w:val="5FED5108"/>
    <w:multiLevelType w:val="hybridMultilevel"/>
    <w:tmpl w:val="B0C6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7" w15:restartNumberingAfterBreak="0">
    <w:nsid w:val="604C1C1E"/>
    <w:multiLevelType w:val="hybridMultilevel"/>
    <w:tmpl w:val="AC5A6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8" w15:restartNumberingAfterBreak="0">
    <w:nsid w:val="60561DB0"/>
    <w:multiLevelType w:val="hybridMultilevel"/>
    <w:tmpl w:val="4A3C4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9" w15:restartNumberingAfterBreak="0">
    <w:nsid w:val="60601F22"/>
    <w:multiLevelType w:val="hybridMultilevel"/>
    <w:tmpl w:val="950A0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0" w15:restartNumberingAfterBreak="0">
    <w:nsid w:val="60A84923"/>
    <w:multiLevelType w:val="hybridMultilevel"/>
    <w:tmpl w:val="27AC3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1" w15:restartNumberingAfterBreak="0">
    <w:nsid w:val="60FC7CF4"/>
    <w:multiLevelType w:val="hybridMultilevel"/>
    <w:tmpl w:val="BAF86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2" w15:restartNumberingAfterBreak="0">
    <w:nsid w:val="615B2D21"/>
    <w:multiLevelType w:val="hybridMultilevel"/>
    <w:tmpl w:val="127C6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3" w15:restartNumberingAfterBreak="0">
    <w:nsid w:val="615E2590"/>
    <w:multiLevelType w:val="hybridMultilevel"/>
    <w:tmpl w:val="9300E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4" w15:restartNumberingAfterBreak="0">
    <w:nsid w:val="61704B92"/>
    <w:multiLevelType w:val="hybridMultilevel"/>
    <w:tmpl w:val="CFEE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5" w15:restartNumberingAfterBreak="0">
    <w:nsid w:val="621E52CE"/>
    <w:multiLevelType w:val="hybridMultilevel"/>
    <w:tmpl w:val="DEAA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6" w15:restartNumberingAfterBreak="0">
    <w:nsid w:val="624C48AC"/>
    <w:multiLevelType w:val="hybridMultilevel"/>
    <w:tmpl w:val="601C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7" w15:restartNumberingAfterBreak="0">
    <w:nsid w:val="624E1AFC"/>
    <w:multiLevelType w:val="hybridMultilevel"/>
    <w:tmpl w:val="FCA87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8" w15:restartNumberingAfterBreak="0">
    <w:nsid w:val="6266233B"/>
    <w:multiLevelType w:val="hybridMultilevel"/>
    <w:tmpl w:val="A73E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9" w15:restartNumberingAfterBreak="0">
    <w:nsid w:val="62BE6AF0"/>
    <w:multiLevelType w:val="hybridMultilevel"/>
    <w:tmpl w:val="88D286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0" w15:restartNumberingAfterBreak="0">
    <w:nsid w:val="62DC5762"/>
    <w:multiLevelType w:val="hybridMultilevel"/>
    <w:tmpl w:val="112894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1" w15:restartNumberingAfterBreak="0">
    <w:nsid w:val="634472BF"/>
    <w:multiLevelType w:val="hybridMultilevel"/>
    <w:tmpl w:val="9A84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2" w15:restartNumberingAfterBreak="0">
    <w:nsid w:val="638E15B2"/>
    <w:multiLevelType w:val="hybridMultilevel"/>
    <w:tmpl w:val="F34A1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3" w15:restartNumberingAfterBreak="0">
    <w:nsid w:val="639B770C"/>
    <w:multiLevelType w:val="hybridMultilevel"/>
    <w:tmpl w:val="BD68D2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4" w15:restartNumberingAfterBreak="0">
    <w:nsid w:val="63F86318"/>
    <w:multiLevelType w:val="hybridMultilevel"/>
    <w:tmpl w:val="CEE0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5" w15:restartNumberingAfterBreak="0">
    <w:nsid w:val="641E30EB"/>
    <w:multiLevelType w:val="hybridMultilevel"/>
    <w:tmpl w:val="C004E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6" w15:restartNumberingAfterBreak="0">
    <w:nsid w:val="647A5BEA"/>
    <w:multiLevelType w:val="hybridMultilevel"/>
    <w:tmpl w:val="BE5C7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7" w15:restartNumberingAfterBreak="0">
    <w:nsid w:val="64A42E1A"/>
    <w:multiLevelType w:val="hybridMultilevel"/>
    <w:tmpl w:val="A62A4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8" w15:restartNumberingAfterBreak="0">
    <w:nsid w:val="64B0744C"/>
    <w:multiLevelType w:val="hybridMultilevel"/>
    <w:tmpl w:val="F5FEC402"/>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9" w15:restartNumberingAfterBreak="0">
    <w:nsid w:val="64C2404E"/>
    <w:multiLevelType w:val="hybridMultilevel"/>
    <w:tmpl w:val="73C60B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0" w15:restartNumberingAfterBreak="0">
    <w:nsid w:val="64CB7E2E"/>
    <w:multiLevelType w:val="hybridMultilevel"/>
    <w:tmpl w:val="F1E8E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1" w15:restartNumberingAfterBreak="0">
    <w:nsid w:val="64CE09AA"/>
    <w:multiLevelType w:val="hybridMultilevel"/>
    <w:tmpl w:val="C032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2" w15:restartNumberingAfterBreak="0">
    <w:nsid w:val="64CE0AE6"/>
    <w:multiLevelType w:val="hybridMultilevel"/>
    <w:tmpl w:val="702A621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3" w15:restartNumberingAfterBreak="0">
    <w:nsid w:val="64EE48BB"/>
    <w:multiLevelType w:val="hybridMultilevel"/>
    <w:tmpl w:val="DD3A96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4" w15:restartNumberingAfterBreak="0">
    <w:nsid w:val="650F3DB1"/>
    <w:multiLevelType w:val="hybridMultilevel"/>
    <w:tmpl w:val="C81EA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5" w15:restartNumberingAfterBreak="0">
    <w:nsid w:val="654839D6"/>
    <w:multiLevelType w:val="hybridMultilevel"/>
    <w:tmpl w:val="28D0FEB8"/>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6" w15:restartNumberingAfterBreak="0">
    <w:nsid w:val="6554173B"/>
    <w:multiLevelType w:val="hybridMultilevel"/>
    <w:tmpl w:val="B232C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7" w15:restartNumberingAfterBreak="0">
    <w:nsid w:val="656A5812"/>
    <w:multiLevelType w:val="hybridMultilevel"/>
    <w:tmpl w:val="19C6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8" w15:restartNumberingAfterBreak="0">
    <w:nsid w:val="65A07811"/>
    <w:multiLevelType w:val="hybridMultilevel"/>
    <w:tmpl w:val="8A64945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9" w15:restartNumberingAfterBreak="0">
    <w:nsid w:val="65AD5E5F"/>
    <w:multiLevelType w:val="hybridMultilevel"/>
    <w:tmpl w:val="74043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0" w15:restartNumberingAfterBreak="0">
    <w:nsid w:val="65B46E21"/>
    <w:multiLevelType w:val="hybridMultilevel"/>
    <w:tmpl w:val="794A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1" w15:restartNumberingAfterBreak="0">
    <w:nsid w:val="65D13E98"/>
    <w:multiLevelType w:val="multilevel"/>
    <w:tmpl w:val="65D13E98"/>
    <w:lvl w:ilvl="0">
      <w:numFmt w:val="bullet"/>
      <w:lvlText w:val=""/>
      <w:lvlJc w:val="left"/>
      <w:pPr>
        <w:ind w:left="651" w:hanging="254"/>
      </w:pPr>
      <w:rPr>
        <w:rFonts w:ascii="Symbol" w:eastAsia="Symbol" w:hAnsi="Symbol" w:cs="Symbol" w:hint="default"/>
        <w:b w:val="0"/>
        <w:bCs w:val="0"/>
        <w:i w:val="0"/>
        <w:iCs w:val="0"/>
        <w:spacing w:val="0"/>
        <w:w w:val="91"/>
        <w:sz w:val="19"/>
        <w:szCs w:val="19"/>
        <w:lang w:val="en-US" w:eastAsia="en-US" w:bidi="ar-SA"/>
      </w:rPr>
    </w:lvl>
    <w:lvl w:ilvl="1">
      <w:numFmt w:val="bullet"/>
      <w:lvlText w:val="•"/>
      <w:lvlJc w:val="left"/>
      <w:pPr>
        <w:ind w:left="907" w:hanging="246"/>
      </w:pPr>
      <w:rPr>
        <w:rFonts w:ascii="Carlito" w:eastAsia="Carlito" w:hAnsi="Carlito" w:cs="Carlito" w:hint="default"/>
        <w:b w:val="0"/>
        <w:bCs w:val="0"/>
        <w:i w:val="0"/>
        <w:iCs w:val="0"/>
        <w:spacing w:val="0"/>
        <w:w w:val="93"/>
        <w:sz w:val="19"/>
        <w:szCs w:val="19"/>
        <w:lang w:val="en-US" w:eastAsia="en-US" w:bidi="ar-SA"/>
      </w:rPr>
    </w:lvl>
    <w:lvl w:ilvl="2">
      <w:numFmt w:val="bullet"/>
      <w:lvlText w:val="•"/>
      <w:lvlJc w:val="left"/>
      <w:pPr>
        <w:ind w:left="1305" w:hanging="246"/>
      </w:pPr>
      <w:rPr>
        <w:rFonts w:hint="default"/>
        <w:lang w:val="en-US" w:eastAsia="en-US" w:bidi="ar-SA"/>
      </w:rPr>
    </w:lvl>
    <w:lvl w:ilvl="3">
      <w:numFmt w:val="bullet"/>
      <w:lvlText w:val="•"/>
      <w:lvlJc w:val="left"/>
      <w:pPr>
        <w:ind w:left="1710" w:hanging="246"/>
      </w:pPr>
      <w:rPr>
        <w:rFonts w:hint="default"/>
        <w:lang w:val="en-US" w:eastAsia="en-US" w:bidi="ar-SA"/>
      </w:rPr>
    </w:lvl>
    <w:lvl w:ilvl="4">
      <w:numFmt w:val="bullet"/>
      <w:lvlText w:val="•"/>
      <w:lvlJc w:val="left"/>
      <w:pPr>
        <w:ind w:left="2115" w:hanging="246"/>
      </w:pPr>
      <w:rPr>
        <w:rFonts w:hint="default"/>
        <w:lang w:val="en-US" w:eastAsia="en-US" w:bidi="ar-SA"/>
      </w:rPr>
    </w:lvl>
    <w:lvl w:ilvl="5">
      <w:numFmt w:val="bullet"/>
      <w:lvlText w:val="•"/>
      <w:lvlJc w:val="left"/>
      <w:pPr>
        <w:ind w:left="2521" w:hanging="246"/>
      </w:pPr>
      <w:rPr>
        <w:rFonts w:hint="default"/>
        <w:lang w:val="en-US" w:eastAsia="en-US" w:bidi="ar-SA"/>
      </w:rPr>
    </w:lvl>
    <w:lvl w:ilvl="6">
      <w:numFmt w:val="bullet"/>
      <w:lvlText w:val="•"/>
      <w:lvlJc w:val="left"/>
      <w:pPr>
        <w:ind w:left="2926" w:hanging="246"/>
      </w:pPr>
      <w:rPr>
        <w:rFonts w:hint="default"/>
        <w:lang w:val="en-US" w:eastAsia="en-US" w:bidi="ar-SA"/>
      </w:rPr>
    </w:lvl>
    <w:lvl w:ilvl="7">
      <w:numFmt w:val="bullet"/>
      <w:lvlText w:val="•"/>
      <w:lvlJc w:val="left"/>
      <w:pPr>
        <w:ind w:left="3331" w:hanging="246"/>
      </w:pPr>
      <w:rPr>
        <w:rFonts w:hint="default"/>
        <w:lang w:val="en-US" w:eastAsia="en-US" w:bidi="ar-SA"/>
      </w:rPr>
    </w:lvl>
    <w:lvl w:ilvl="8">
      <w:numFmt w:val="bullet"/>
      <w:lvlText w:val="•"/>
      <w:lvlJc w:val="left"/>
      <w:pPr>
        <w:ind w:left="3736" w:hanging="246"/>
      </w:pPr>
      <w:rPr>
        <w:rFonts w:hint="default"/>
        <w:lang w:val="en-US" w:eastAsia="en-US" w:bidi="ar-SA"/>
      </w:rPr>
    </w:lvl>
  </w:abstractNum>
  <w:abstractNum w:abstractNumId="792" w15:restartNumberingAfterBreak="0">
    <w:nsid w:val="65E5559F"/>
    <w:multiLevelType w:val="hybridMultilevel"/>
    <w:tmpl w:val="F24C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3" w15:restartNumberingAfterBreak="0">
    <w:nsid w:val="65F12E74"/>
    <w:multiLevelType w:val="hybridMultilevel"/>
    <w:tmpl w:val="A5C6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4" w15:restartNumberingAfterBreak="0">
    <w:nsid w:val="66146044"/>
    <w:multiLevelType w:val="hybridMultilevel"/>
    <w:tmpl w:val="9B6028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5" w15:restartNumberingAfterBreak="0">
    <w:nsid w:val="6632569C"/>
    <w:multiLevelType w:val="hybridMultilevel"/>
    <w:tmpl w:val="D1C40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6" w15:restartNumberingAfterBreak="0">
    <w:nsid w:val="663D02F8"/>
    <w:multiLevelType w:val="hybridMultilevel"/>
    <w:tmpl w:val="30B84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7" w15:restartNumberingAfterBreak="0">
    <w:nsid w:val="663E2C29"/>
    <w:multiLevelType w:val="hybridMultilevel"/>
    <w:tmpl w:val="34FA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8" w15:restartNumberingAfterBreak="0">
    <w:nsid w:val="66A1072D"/>
    <w:multiLevelType w:val="hybridMultilevel"/>
    <w:tmpl w:val="6E3C9124"/>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9" w15:restartNumberingAfterBreak="0">
    <w:nsid w:val="66F16BD5"/>
    <w:multiLevelType w:val="hybridMultilevel"/>
    <w:tmpl w:val="22F8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0" w15:restartNumberingAfterBreak="0">
    <w:nsid w:val="66FC2A97"/>
    <w:multiLevelType w:val="hybridMultilevel"/>
    <w:tmpl w:val="BC549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1" w15:restartNumberingAfterBreak="0">
    <w:nsid w:val="6702113B"/>
    <w:multiLevelType w:val="hybridMultilevel"/>
    <w:tmpl w:val="66D45F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2" w15:restartNumberingAfterBreak="0">
    <w:nsid w:val="6733597E"/>
    <w:multiLevelType w:val="hybridMultilevel"/>
    <w:tmpl w:val="ED5A3E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3" w15:restartNumberingAfterBreak="0">
    <w:nsid w:val="67864C20"/>
    <w:multiLevelType w:val="hybridMultilevel"/>
    <w:tmpl w:val="58DEC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4" w15:restartNumberingAfterBreak="0">
    <w:nsid w:val="67AE4A52"/>
    <w:multiLevelType w:val="hybridMultilevel"/>
    <w:tmpl w:val="CA303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5" w15:restartNumberingAfterBreak="0">
    <w:nsid w:val="67EC07B8"/>
    <w:multiLevelType w:val="hybridMultilevel"/>
    <w:tmpl w:val="BA90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6" w15:restartNumberingAfterBreak="0">
    <w:nsid w:val="68014EC2"/>
    <w:multiLevelType w:val="hybridMultilevel"/>
    <w:tmpl w:val="B86CB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7" w15:restartNumberingAfterBreak="0">
    <w:nsid w:val="681A7ADC"/>
    <w:multiLevelType w:val="hybridMultilevel"/>
    <w:tmpl w:val="4B149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8" w15:restartNumberingAfterBreak="0">
    <w:nsid w:val="68597D22"/>
    <w:multiLevelType w:val="hybridMultilevel"/>
    <w:tmpl w:val="D3642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9" w15:restartNumberingAfterBreak="0">
    <w:nsid w:val="68E60EEA"/>
    <w:multiLevelType w:val="hybridMultilevel"/>
    <w:tmpl w:val="BA2C9DA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0" w15:restartNumberingAfterBreak="0">
    <w:nsid w:val="68F54DC9"/>
    <w:multiLevelType w:val="hybridMultilevel"/>
    <w:tmpl w:val="BEFA1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1" w15:restartNumberingAfterBreak="0">
    <w:nsid w:val="690A6BD2"/>
    <w:multiLevelType w:val="hybridMultilevel"/>
    <w:tmpl w:val="D4F6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2" w15:restartNumberingAfterBreak="0">
    <w:nsid w:val="69110B43"/>
    <w:multiLevelType w:val="hybridMultilevel"/>
    <w:tmpl w:val="7B1EC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3" w15:restartNumberingAfterBreak="0">
    <w:nsid w:val="691B02C8"/>
    <w:multiLevelType w:val="hybridMultilevel"/>
    <w:tmpl w:val="33525A3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4" w15:restartNumberingAfterBreak="0">
    <w:nsid w:val="691F11C1"/>
    <w:multiLevelType w:val="hybridMultilevel"/>
    <w:tmpl w:val="83CCA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5" w15:restartNumberingAfterBreak="0">
    <w:nsid w:val="69203D8F"/>
    <w:multiLevelType w:val="hybridMultilevel"/>
    <w:tmpl w:val="AAF04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6" w15:restartNumberingAfterBreak="0">
    <w:nsid w:val="69250F57"/>
    <w:multiLevelType w:val="hybridMultilevel"/>
    <w:tmpl w:val="73863F2A"/>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7" w15:restartNumberingAfterBreak="0">
    <w:nsid w:val="69566838"/>
    <w:multiLevelType w:val="hybridMultilevel"/>
    <w:tmpl w:val="0C50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8" w15:restartNumberingAfterBreak="0">
    <w:nsid w:val="695C4A09"/>
    <w:multiLevelType w:val="hybridMultilevel"/>
    <w:tmpl w:val="16C83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9" w15:restartNumberingAfterBreak="0">
    <w:nsid w:val="696C2EFA"/>
    <w:multiLevelType w:val="hybridMultilevel"/>
    <w:tmpl w:val="D3B6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0" w15:restartNumberingAfterBreak="0">
    <w:nsid w:val="69AF3CD5"/>
    <w:multiLevelType w:val="hybridMultilevel"/>
    <w:tmpl w:val="E32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1" w15:restartNumberingAfterBreak="0">
    <w:nsid w:val="69BE6B59"/>
    <w:multiLevelType w:val="hybridMultilevel"/>
    <w:tmpl w:val="E4F07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2" w15:restartNumberingAfterBreak="0">
    <w:nsid w:val="69CA3275"/>
    <w:multiLevelType w:val="hybridMultilevel"/>
    <w:tmpl w:val="05FA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3" w15:restartNumberingAfterBreak="0">
    <w:nsid w:val="69E54FF3"/>
    <w:multiLevelType w:val="hybridMultilevel"/>
    <w:tmpl w:val="82300F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4" w15:restartNumberingAfterBreak="0">
    <w:nsid w:val="69EC61CA"/>
    <w:multiLevelType w:val="hybridMultilevel"/>
    <w:tmpl w:val="9FC8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5" w15:restartNumberingAfterBreak="0">
    <w:nsid w:val="69F23BD3"/>
    <w:multiLevelType w:val="hybridMultilevel"/>
    <w:tmpl w:val="A2B0A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6" w15:restartNumberingAfterBreak="0">
    <w:nsid w:val="69FD4DA2"/>
    <w:multiLevelType w:val="hybridMultilevel"/>
    <w:tmpl w:val="2F182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7" w15:restartNumberingAfterBreak="0">
    <w:nsid w:val="6A225D91"/>
    <w:multiLevelType w:val="hybridMultilevel"/>
    <w:tmpl w:val="91248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8" w15:restartNumberingAfterBreak="0">
    <w:nsid w:val="6A68617B"/>
    <w:multiLevelType w:val="hybridMultilevel"/>
    <w:tmpl w:val="226C0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9" w15:restartNumberingAfterBreak="0">
    <w:nsid w:val="6A9B1C7B"/>
    <w:multiLevelType w:val="hybridMultilevel"/>
    <w:tmpl w:val="7F764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0" w15:restartNumberingAfterBreak="0">
    <w:nsid w:val="6AC67295"/>
    <w:multiLevelType w:val="hybridMultilevel"/>
    <w:tmpl w:val="288CD4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1" w15:restartNumberingAfterBreak="0">
    <w:nsid w:val="6ACA08AF"/>
    <w:multiLevelType w:val="hybridMultilevel"/>
    <w:tmpl w:val="CAF6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2" w15:restartNumberingAfterBreak="0">
    <w:nsid w:val="6AD40C7F"/>
    <w:multiLevelType w:val="hybridMultilevel"/>
    <w:tmpl w:val="461C2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3" w15:restartNumberingAfterBreak="0">
    <w:nsid w:val="6ADE05FA"/>
    <w:multiLevelType w:val="hybridMultilevel"/>
    <w:tmpl w:val="CB7C0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4" w15:restartNumberingAfterBreak="0">
    <w:nsid w:val="6AEF208F"/>
    <w:multiLevelType w:val="hybridMultilevel"/>
    <w:tmpl w:val="7A2C6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5" w15:restartNumberingAfterBreak="0">
    <w:nsid w:val="6B0A2F79"/>
    <w:multiLevelType w:val="hybridMultilevel"/>
    <w:tmpl w:val="F82A2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6" w15:restartNumberingAfterBreak="0">
    <w:nsid w:val="6B0D1B95"/>
    <w:multiLevelType w:val="hybridMultilevel"/>
    <w:tmpl w:val="E7BE0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7" w15:restartNumberingAfterBreak="0">
    <w:nsid w:val="6B1012FC"/>
    <w:multiLevelType w:val="hybridMultilevel"/>
    <w:tmpl w:val="1B2A6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8" w15:restartNumberingAfterBreak="0">
    <w:nsid w:val="6B212529"/>
    <w:multiLevelType w:val="hybridMultilevel"/>
    <w:tmpl w:val="E16C9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9" w15:restartNumberingAfterBreak="0">
    <w:nsid w:val="6B601034"/>
    <w:multiLevelType w:val="hybridMultilevel"/>
    <w:tmpl w:val="A470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0" w15:restartNumberingAfterBreak="0">
    <w:nsid w:val="6B8C2AF4"/>
    <w:multiLevelType w:val="hybridMultilevel"/>
    <w:tmpl w:val="2B80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1" w15:restartNumberingAfterBreak="0">
    <w:nsid w:val="6BB42973"/>
    <w:multiLevelType w:val="hybridMultilevel"/>
    <w:tmpl w:val="D7964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2" w15:restartNumberingAfterBreak="0">
    <w:nsid w:val="6C7630DC"/>
    <w:multiLevelType w:val="hybridMultilevel"/>
    <w:tmpl w:val="46244D6E"/>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3" w15:restartNumberingAfterBreak="0">
    <w:nsid w:val="6C82174C"/>
    <w:multiLevelType w:val="hybridMultilevel"/>
    <w:tmpl w:val="E828CE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4" w15:restartNumberingAfterBreak="0">
    <w:nsid w:val="6C8319B9"/>
    <w:multiLevelType w:val="hybridMultilevel"/>
    <w:tmpl w:val="FF16AD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5" w15:restartNumberingAfterBreak="0">
    <w:nsid w:val="6C892442"/>
    <w:multiLevelType w:val="hybridMultilevel"/>
    <w:tmpl w:val="4E8E36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6" w15:restartNumberingAfterBreak="0">
    <w:nsid w:val="6CAB1C58"/>
    <w:multiLevelType w:val="hybridMultilevel"/>
    <w:tmpl w:val="F098AC0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7" w15:restartNumberingAfterBreak="0">
    <w:nsid w:val="6CDA3D3C"/>
    <w:multiLevelType w:val="hybridMultilevel"/>
    <w:tmpl w:val="CF0C9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8" w15:restartNumberingAfterBreak="0">
    <w:nsid w:val="6CF41149"/>
    <w:multiLevelType w:val="hybridMultilevel"/>
    <w:tmpl w:val="9DB6E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9" w15:restartNumberingAfterBreak="0">
    <w:nsid w:val="6D1478E9"/>
    <w:multiLevelType w:val="hybridMultilevel"/>
    <w:tmpl w:val="8A9CF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0" w15:restartNumberingAfterBreak="0">
    <w:nsid w:val="6D6A5905"/>
    <w:multiLevelType w:val="hybridMultilevel"/>
    <w:tmpl w:val="A008B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1" w15:restartNumberingAfterBreak="0">
    <w:nsid w:val="6D8A1D82"/>
    <w:multiLevelType w:val="hybridMultilevel"/>
    <w:tmpl w:val="88FA5A9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2" w15:restartNumberingAfterBreak="0">
    <w:nsid w:val="6DCD2064"/>
    <w:multiLevelType w:val="hybridMultilevel"/>
    <w:tmpl w:val="B22008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3" w15:restartNumberingAfterBreak="0">
    <w:nsid w:val="6DDF6469"/>
    <w:multiLevelType w:val="hybridMultilevel"/>
    <w:tmpl w:val="B764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4" w15:restartNumberingAfterBreak="0">
    <w:nsid w:val="6DFD5EF9"/>
    <w:multiLevelType w:val="hybridMultilevel"/>
    <w:tmpl w:val="8E82B6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5" w15:restartNumberingAfterBreak="0">
    <w:nsid w:val="6E201D6F"/>
    <w:multiLevelType w:val="hybridMultilevel"/>
    <w:tmpl w:val="D6CE3E1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6" w15:restartNumberingAfterBreak="0">
    <w:nsid w:val="6E336836"/>
    <w:multiLevelType w:val="hybridMultilevel"/>
    <w:tmpl w:val="D16EF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7" w15:restartNumberingAfterBreak="0">
    <w:nsid w:val="6E3B0C37"/>
    <w:multiLevelType w:val="hybridMultilevel"/>
    <w:tmpl w:val="A8DA2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8" w15:restartNumberingAfterBreak="0">
    <w:nsid w:val="6E893A1A"/>
    <w:multiLevelType w:val="hybridMultilevel"/>
    <w:tmpl w:val="FD62535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9" w15:restartNumberingAfterBreak="0">
    <w:nsid w:val="6EEA4CED"/>
    <w:multiLevelType w:val="hybridMultilevel"/>
    <w:tmpl w:val="D05A9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0" w15:restartNumberingAfterBreak="0">
    <w:nsid w:val="6F1F541A"/>
    <w:multiLevelType w:val="hybridMultilevel"/>
    <w:tmpl w:val="605AC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1" w15:restartNumberingAfterBreak="0">
    <w:nsid w:val="6F55595E"/>
    <w:multiLevelType w:val="hybridMultilevel"/>
    <w:tmpl w:val="54CA2D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2" w15:restartNumberingAfterBreak="0">
    <w:nsid w:val="6F5F6DCD"/>
    <w:multiLevelType w:val="hybridMultilevel"/>
    <w:tmpl w:val="6110FE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3" w15:restartNumberingAfterBreak="0">
    <w:nsid w:val="6F7F3154"/>
    <w:multiLevelType w:val="hybridMultilevel"/>
    <w:tmpl w:val="1FFEA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4" w15:restartNumberingAfterBreak="0">
    <w:nsid w:val="6FA25DE9"/>
    <w:multiLevelType w:val="hybridMultilevel"/>
    <w:tmpl w:val="E6E80B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5" w15:restartNumberingAfterBreak="0">
    <w:nsid w:val="6FBA7078"/>
    <w:multiLevelType w:val="hybridMultilevel"/>
    <w:tmpl w:val="E17E3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6" w15:restartNumberingAfterBreak="0">
    <w:nsid w:val="6FE855F5"/>
    <w:multiLevelType w:val="hybridMultilevel"/>
    <w:tmpl w:val="AAB2FA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7" w15:restartNumberingAfterBreak="0">
    <w:nsid w:val="700F4D82"/>
    <w:multiLevelType w:val="hybridMultilevel"/>
    <w:tmpl w:val="89F8531A"/>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68" w15:restartNumberingAfterBreak="0">
    <w:nsid w:val="7024747C"/>
    <w:multiLevelType w:val="hybridMultilevel"/>
    <w:tmpl w:val="1076F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9" w15:restartNumberingAfterBreak="0">
    <w:nsid w:val="7034381C"/>
    <w:multiLevelType w:val="hybridMultilevel"/>
    <w:tmpl w:val="8612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0" w15:restartNumberingAfterBreak="0">
    <w:nsid w:val="70357A1B"/>
    <w:multiLevelType w:val="hybridMultilevel"/>
    <w:tmpl w:val="492C99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1" w15:restartNumberingAfterBreak="0">
    <w:nsid w:val="70500F6D"/>
    <w:multiLevelType w:val="hybridMultilevel"/>
    <w:tmpl w:val="F1E8D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2" w15:restartNumberingAfterBreak="0">
    <w:nsid w:val="706100DA"/>
    <w:multiLevelType w:val="hybridMultilevel"/>
    <w:tmpl w:val="A894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3" w15:restartNumberingAfterBreak="0">
    <w:nsid w:val="70E8516B"/>
    <w:multiLevelType w:val="hybridMultilevel"/>
    <w:tmpl w:val="56D0E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4" w15:restartNumberingAfterBreak="0">
    <w:nsid w:val="71B04C41"/>
    <w:multiLevelType w:val="hybridMultilevel"/>
    <w:tmpl w:val="3362B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5" w15:restartNumberingAfterBreak="0">
    <w:nsid w:val="71C30643"/>
    <w:multiLevelType w:val="hybridMultilevel"/>
    <w:tmpl w:val="F73C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6" w15:restartNumberingAfterBreak="0">
    <w:nsid w:val="71CA1261"/>
    <w:multiLevelType w:val="hybridMultilevel"/>
    <w:tmpl w:val="7C568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7" w15:restartNumberingAfterBreak="0">
    <w:nsid w:val="71CF6A7E"/>
    <w:multiLevelType w:val="hybridMultilevel"/>
    <w:tmpl w:val="658AC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8" w15:restartNumberingAfterBreak="0">
    <w:nsid w:val="71D3708F"/>
    <w:multiLevelType w:val="hybridMultilevel"/>
    <w:tmpl w:val="FE0E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9" w15:restartNumberingAfterBreak="0">
    <w:nsid w:val="71D425DF"/>
    <w:multiLevelType w:val="hybridMultilevel"/>
    <w:tmpl w:val="4C1C4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0" w15:restartNumberingAfterBreak="0">
    <w:nsid w:val="71E81A56"/>
    <w:multiLevelType w:val="hybridMultilevel"/>
    <w:tmpl w:val="960E4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1" w15:restartNumberingAfterBreak="0">
    <w:nsid w:val="71F22FB3"/>
    <w:multiLevelType w:val="hybridMultilevel"/>
    <w:tmpl w:val="F468C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2" w15:restartNumberingAfterBreak="0">
    <w:nsid w:val="724339BE"/>
    <w:multiLevelType w:val="hybridMultilevel"/>
    <w:tmpl w:val="F7867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3" w15:restartNumberingAfterBreak="0">
    <w:nsid w:val="724459B5"/>
    <w:multiLevelType w:val="hybridMultilevel"/>
    <w:tmpl w:val="8716CE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4" w15:restartNumberingAfterBreak="0">
    <w:nsid w:val="728812BA"/>
    <w:multiLevelType w:val="hybridMultilevel"/>
    <w:tmpl w:val="230A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5" w15:restartNumberingAfterBreak="0">
    <w:nsid w:val="72B4271F"/>
    <w:multiLevelType w:val="hybridMultilevel"/>
    <w:tmpl w:val="D7C09920"/>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6" w15:restartNumberingAfterBreak="0">
    <w:nsid w:val="72BE43E4"/>
    <w:multiLevelType w:val="hybridMultilevel"/>
    <w:tmpl w:val="84924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7" w15:restartNumberingAfterBreak="0">
    <w:nsid w:val="73205707"/>
    <w:multiLevelType w:val="hybridMultilevel"/>
    <w:tmpl w:val="3FB8EDE0"/>
    <w:lvl w:ilvl="0" w:tplc="04090009">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88" w15:restartNumberingAfterBreak="0">
    <w:nsid w:val="73677736"/>
    <w:multiLevelType w:val="hybridMultilevel"/>
    <w:tmpl w:val="2F58B5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9" w15:restartNumberingAfterBreak="0">
    <w:nsid w:val="739578DE"/>
    <w:multiLevelType w:val="hybridMultilevel"/>
    <w:tmpl w:val="4D902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0" w15:restartNumberingAfterBreak="0">
    <w:nsid w:val="73E908E7"/>
    <w:multiLevelType w:val="hybridMultilevel"/>
    <w:tmpl w:val="78FC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1" w15:restartNumberingAfterBreak="0">
    <w:nsid w:val="73F306B1"/>
    <w:multiLevelType w:val="hybridMultilevel"/>
    <w:tmpl w:val="AB1CE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2" w15:restartNumberingAfterBreak="0">
    <w:nsid w:val="74135E47"/>
    <w:multiLevelType w:val="hybridMultilevel"/>
    <w:tmpl w:val="03FE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3" w15:restartNumberingAfterBreak="0">
    <w:nsid w:val="743446E2"/>
    <w:multiLevelType w:val="hybridMultilevel"/>
    <w:tmpl w:val="2E3C3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4" w15:restartNumberingAfterBreak="0">
    <w:nsid w:val="744249D1"/>
    <w:multiLevelType w:val="hybridMultilevel"/>
    <w:tmpl w:val="507C2A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5" w15:restartNumberingAfterBreak="0">
    <w:nsid w:val="74704626"/>
    <w:multiLevelType w:val="hybridMultilevel"/>
    <w:tmpl w:val="3654A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6" w15:restartNumberingAfterBreak="0">
    <w:nsid w:val="74A53E05"/>
    <w:multiLevelType w:val="hybridMultilevel"/>
    <w:tmpl w:val="28A0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7" w15:restartNumberingAfterBreak="0">
    <w:nsid w:val="74AE0481"/>
    <w:multiLevelType w:val="hybridMultilevel"/>
    <w:tmpl w:val="42D41298"/>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8" w15:restartNumberingAfterBreak="0">
    <w:nsid w:val="74B34532"/>
    <w:multiLevelType w:val="hybridMultilevel"/>
    <w:tmpl w:val="C908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9" w15:restartNumberingAfterBreak="0">
    <w:nsid w:val="74B358D6"/>
    <w:multiLevelType w:val="hybridMultilevel"/>
    <w:tmpl w:val="BF745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0" w15:restartNumberingAfterBreak="0">
    <w:nsid w:val="74C509EA"/>
    <w:multiLevelType w:val="hybridMultilevel"/>
    <w:tmpl w:val="9EE8BBA0"/>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1" w15:restartNumberingAfterBreak="0">
    <w:nsid w:val="74D0266E"/>
    <w:multiLevelType w:val="hybridMultilevel"/>
    <w:tmpl w:val="02387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2" w15:restartNumberingAfterBreak="0">
    <w:nsid w:val="74E2643A"/>
    <w:multiLevelType w:val="hybridMultilevel"/>
    <w:tmpl w:val="924C0F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3" w15:restartNumberingAfterBreak="0">
    <w:nsid w:val="74E54963"/>
    <w:multiLevelType w:val="hybridMultilevel"/>
    <w:tmpl w:val="23C0B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4" w15:restartNumberingAfterBreak="0">
    <w:nsid w:val="7515041E"/>
    <w:multiLevelType w:val="hybridMultilevel"/>
    <w:tmpl w:val="2FA89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5" w15:restartNumberingAfterBreak="0">
    <w:nsid w:val="752851D1"/>
    <w:multiLevelType w:val="hybridMultilevel"/>
    <w:tmpl w:val="F56CC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6" w15:restartNumberingAfterBreak="0">
    <w:nsid w:val="75A040B2"/>
    <w:multiLevelType w:val="hybridMultilevel"/>
    <w:tmpl w:val="3BEE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7" w15:restartNumberingAfterBreak="0">
    <w:nsid w:val="75D71235"/>
    <w:multiLevelType w:val="hybridMultilevel"/>
    <w:tmpl w:val="386CD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8" w15:restartNumberingAfterBreak="0">
    <w:nsid w:val="75FE65BD"/>
    <w:multiLevelType w:val="hybridMultilevel"/>
    <w:tmpl w:val="3894D1C2"/>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9" w15:restartNumberingAfterBreak="0">
    <w:nsid w:val="760D250A"/>
    <w:multiLevelType w:val="hybridMultilevel"/>
    <w:tmpl w:val="70E80A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0" w15:restartNumberingAfterBreak="0">
    <w:nsid w:val="762C4D2B"/>
    <w:multiLevelType w:val="hybridMultilevel"/>
    <w:tmpl w:val="7EE0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1" w15:restartNumberingAfterBreak="0">
    <w:nsid w:val="765B4F17"/>
    <w:multiLevelType w:val="hybridMultilevel"/>
    <w:tmpl w:val="E13EB8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2" w15:restartNumberingAfterBreak="0">
    <w:nsid w:val="76852670"/>
    <w:multiLevelType w:val="hybridMultilevel"/>
    <w:tmpl w:val="849A9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3" w15:restartNumberingAfterBreak="0">
    <w:nsid w:val="768B721C"/>
    <w:multiLevelType w:val="hybridMultilevel"/>
    <w:tmpl w:val="E5D854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4" w15:restartNumberingAfterBreak="0">
    <w:nsid w:val="768E7F07"/>
    <w:multiLevelType w:val="hybridMultilevel"/>
    <w:tmpl w:val="F3964F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5" w15:restartNumberingAfterBreak="0">
    <w:nsid w:val="769E6EF4"/>
    <w:multiLevelType w:val="hybridMultilevel"/>
    <w:tmpl w:val="788CF4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6" w15:restartNumberingAfterBreak="0">
    <w:nsid w:val="76A57145"/>
    <w:multiLevelType w:val="hybridMultilevel"/>
    <w:tmpl w:val="0E041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7" w15:restartNumberingAfterBreak="0">
    <w:nsid w:val="76F42F88"/>
    <w:multiLevelType w:val="hybridMultilevel"/>
    <w:tmpl w:val="6BB0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8" w15:restartNumberingAfterBreak="0">
    <w:nsid w:val="7723470C"/>
    <w:multiLevelType w:val="hybridMultilevel"/>
    <w:tmpl w:val="C6EC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9" w15:restartNumberingAfterBreak="0">
    <w:nsid w:val="77B36F15"/>
    <w:multiLevelType w:val="hybridMultilevel"/>
    <w:tmpl w:val="6D58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0" w15:restartNumberingAfterBreak="0">
    <w:nsid w:val="77E44AE7"/>
    <w:multiLevelType w:val="hybridMultilevel"/>
    <w:tmpl w:val="9A1CC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1" w15:restartNumberingAfterBreak="0">
    <w:nsid w:val="77EB3A20"/>
    <w:multiLevelType w:val="hybridMultilevel"/>
    <w:tmpl w:val="284EA5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2" w15:restartNumberingAfterBreak="0">
    <w:nsid w:val="77F84163"/>
    <w:multiLevelType w:val="hybridMultilevel"/>
    <w:tmpl w:val="48485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3" w15:restartNumberingAfterBreak="0">
    <w:nsid w:val="780D5ACD"/>
    <w:multiLevelType w:val="hybridMultilevel"/>
    <w:tmpl w:val="71AC482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4" w15:restartNumberingAfterBreak="0">
    <w:nsid w:val="78214FB9"/>
    <w:multiLevelType w:val="hybridMultilevel"/>
    <w:tmpl w:val="56185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5" w15:restartNumberingAfterBreak="0">
    <w:nsid w:val="7895474F"/>
    <w:multiLevelType w:val="hybridMultilevel"/>
    <w:tmpl w:val="C7FE08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6" w15:restartNumberingAfterBreak="0">
    <w:nsid w:val="78994B28"/>
    <w:multiLevelType w:val="hybridMultilevel"/>
    <w:tmpl w:val="1E42546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7" w15:restartNumberingAfterBreak="0">
    <w:nsid w:val="78B5145D"/>
    <w:multiLevelType w:val="hybridMultilevel"/>
    <w:tmpl w:val="AD74B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8" w15:restartNumberingAfterBreak="0">
    <w:nsid w:val="78BC08FB"/>
    <w:multiLevelType w:val="hybridMultilevel"/>
    <w:tmpl w:val="BC708B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9" w15:restartNumberingAfterBreak="0">
    <w:nsid w:val="78BF1962"/>
    <w:multiLevelType w:val="hybridMultilevel"/>
    <w:tmpl w:val="D45C8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0" w15:restartNumberingAfterBreak="0">
    <w:nsid w:val="793A7000"/>
    <w:multiLevelType w:val="hybridMultilevel"/>
    <w:tmpl w:val="0D40C0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1" w15:restartNumberingAfterBreak="0">
    <w:nsid w:val="794938B7"/>
    <w:multiLevelType w:val="hybridMultilevel"/>
    <w:tmpl w:val="0AF4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2" w15:restartNumberingAfterBreak="0">
    <w:nsid w:val="79503CB6"/>
    <w:multiLevelType w:val="hybridMultilevel"/>
    <w:tmpl w:val="9D9253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3" w15:restartNumberingAfterBreak="0">
    <w:nsid w:val="79521F94"/>
    <w:multiLevelType w:val="hybridMultilevel"/>
    <w:tmpl w:val="5F4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4" w15:restartNumberingAfterBreak="0">
    <w:nsid w:val="7968622A"/>
    <w:multiLevelType w:val="hybridMultilevel"/>
    <w:tmpl w:val="0C465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5" w15:restartNumberingAfterBreak="0">
    <w:nsid w:val="796A20F3"/>
    <w:multiLevelType w:val="hybridMultilevel"/>
    <w:tmpl w:val="A600E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6" w15:restartNumberingAfterBreak="0">
    <w:nsid w:val="79C13CC7"/>
    <w:multiLevelType w:val="hybridMultilevel"/>
    <w:tmpl w:val="9E68AA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7" w15:restartNumberingAfterBreak="0">
    <w:nsid w:val="79D47FA3"/>
    <w:multiLevelType w:val="hybridMultilevel"/>
    <w:tmpl w:val="E4D08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8" w15:restartNumberingAfterBreak="0">
    <w:nsid w:val="79EB7F72"/>
    <w:multiLevelType w:val="hybridMultilevel"/>
    <w:tmpl w:val="FE942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9" w15:restartNumberingAfterBreak="0">
    <w:nsid w:val="7A112383"/>
    <w:multiLevelType w:val="hybridMultilevel"/>
    <w:tmpl w:val="16E243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0" w15:restartNumberingAfterBreak="0">
    <w:nsid w:val="7A822940"/>
    <w:multiLevelType w:val="hybridMultilevel"/>
    <w:tmpl w:val="515C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1" w15:restartNumberingAfterBreak="0">
    <w:nsid w:val="7A9033F2"/>
    <w:multiLevelType w:val="hybridMultilevel"/>
    <w:tmpl w:val="09E4C5E0"/>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2" w15:restartNumberingAfterBreak="0">
    <w:nsid w:val="7A944421"/>
    <w:multiLevelType w:val="hybridMultilevel"/>
    <w:tmpl w:val="9A7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3" w15:restartNumberingAfterBreak="0">
    <w:nsid w:val="7ACE743E"/>
    <w:multiLevelType w:val="hybridMultilevel"/>
    <w:tmpl w:val="6084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4" w15:restartNumberingAfterBreak="0">
    <w:nsid w:val="7B263A3C"/>
    <w:multiLevelType w:val="hybridMultilevel"/>
    <w:tmpl w:val="C25A8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5" w15:restartNumberingAfterBreak="0">
    <w:nsid w:val="7B35735E"/>
    <w:multiLevelType w:val="hybridMultilevel"/>
    <w:tmpl w:val="2E18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6" w15:restartNumberingAfterBreak="0">
    <w:nsid w:val="7B59556C"/>
    <w:multiLevelType w:val="hybridMultilevel"/>
    <w:tmpl w:val="B59A6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7" w15:restartNumberingAfterBreak="0">
    <w:nsid w:val="7B7754DD"/>
    <w:multiLevelType w:val="hybridMultilevel"/>
    <w:tmpl w:val="F830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8" w15:restartNumberingAfterBreak="0">
    <w:nsid w:val="7B7F05F3"/>
    <w:multiLevelType w:val="hybridMultilevel"/>
    <w:tmpl w:val="D6228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9" w15:restartNumberingAfterBreak="0">
    <w:nsid w:val="7B925DEA"/>
    <w:multiLevelType w:val="hybridMultilevel"/>
    <w:tmpl w:val="62E67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0" w15:restartNumberingAfterBreak="0">
    <w:nsid w:val="7BB22B3B"/>
    <w:multiLevelType w:val="hybridMultilevel"/>
    <w:tmpl w:val="85CECE2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1" w15:restartNumberingAfterBreak="0">
    <w:nsid w:val="7BC05362"/>
    <w:multiLevelType w:val="hybridMultilevel"/>
    <w:tmpl w:val="233C2C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2" w15:restartNumberingAfterBreak="0">
    <w:nsid w:val="7BC8057D"/>
    <w:multiLevelType w:val="hybridMultilevel"/>
    <w:tmpl w:val="CBB46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3" w15:restartNumberingAfterBreak="0">
    <w:nsid w:val="7BF007CC"/>
    <w:multiLevelType w:val="hybridMultilevel"/>
    <w:tmpl w:val="7BEA3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4" w15:restartNumberingAfterBreak="0">
    <w:nsid w:val="7BF826B2"/>
    <w:multiLevelType w:val="hybridMultilevel"/>
    <w:tmpl w:val="B01ED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5" w15:restartNumberingAfterBreak="0">
    <w:nsid w:val="7C0C2D3B"/>
    <w:multiLevelType w:val="hybridMultilevel"/>
    <w:tmpl w:val="F68AC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6" w15:restartNumberingAfterBreak="0">
    <w:nsid w:val="7C186A66"/>
    <w:multiLevelType w:val="hybridMultilevel"/>
    <w:tmpl w:val="23DC003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7" w15:restartNumberingAfterBreak="0">
    <w:nsid w:val="7C43668B"/>
    <w:multiLevelType w:val="hybridMultilevel"/>
    <w:tmpl w:val="541AD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8" w15:restartNumberingAfterBreak="0">
    <w:nsid w:val="7C687CEC"/>
    <w:multiLevelType w:val="hybridMultilevel"/>
    <w:tmpl w:val="62BC4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9" w15:restartNumberingAfterBreak="0">
    <w:nsid w:val="7C6A3219"/>
    <w:multiLevelType w:val="hybridMultilevel"/>
    <w:tmpl w:val="4720EE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0" w15:restartNumberingAfterBreak="0">
    <w:nsid w:val="7C713DB8"/>
    <w:multiLevelType w:val="hybridMultilevel"/>
    <w:tmpl w:val="05A86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1" w15:restartNumberingAfterBreak="0">
    <w:nsid w:val="7C7852C7"/>
    <w:multiLevelType w:val="hybridMultilevel"/>
    <w:tmpl w:val="BB60C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2" w15:restartNumberingAfterBreak="0">
    <w:nsid w:val="7C7D1262"/>
    <w:multiLevelType w:val="hybridMultilevel"/>
    <w:tmpl w:val="455C4B04"/>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3" w15:restartNumberingAfterBreak="0">
    <w:nsid w:val="7C8C6177"/>
    <w:multiLevelType w:val="hybridMultilevel"/>
    <w:tmpl w:val="A5B80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4" w15:restartNumberingAfterBreak="0">
    <w:nsid w:val="7CDB3C2C"/>
    <w:multiLevelType w:val="hybridMultilevel"/>
    <w:tmpl w:val="49AEFC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5" w15:restartNumberingAfterBreak="0">
    <w:nsid w:val="7CEC3216"/>
    <w:multiLevelType w:val="hybridMultilevel"/>
    <w:tmpl w:val="65CCB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6" w15:restartNumberingAfterBreak="0">
    <w:nsid w:val="7D934BD0"/>
    <w:multiLevelType w:val="hybridMultilevel"/>
    <w:tmpl w:val="3E7454D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7" w15:restartNumberingAfterBreak="0">
    <w:nsid w:val="7DAF70C6"/>
    <w:multiLevelType w:val="hybridMultilevel"/>
    <w:tmpl w:val="5918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8" w15:restartNumberingAfterBreak="0">
    <w:nsid w:val="7DDE74CD"/>
    <w:multiLevelType w:val="hybridMultilevel"/>
    <w:tmpl w:val="445A8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9" w15:restartNumberingAfterBreak="0">
    <w:nsid w:val="7DDF26AA"/>
    <w:multiLevelType w:val="hybridMultilevel"/>
    <w:tmpl w:val="11483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0" w15:restartNumberingAfterBreak="0">
    <w:nsid w:val="7DE166EA"/>
    <w:multiLevelType w:val="hybridMultilevel"/>
    <w:tmpl w:val="E436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1" w15:restartNumberingAfterBreak="0">
    <w:nsid w:val="7E000F91"/>
    <w:multiLevelType w:val="hybridMultilevel"/>
    <w:tmpl w:val="A4586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2" w15:restartNumberingAfterBreak="0">
    <w:nsid w:val="7E473FF7"/>
    <w:multiLevelType w:val="hybridMultilevel"/>
    <w:tmpl w:val="3A7AA8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3" w15:restartNumberingAfterBreak="0">
    <w:nsid w:val="7E501A55"/>
    <w:multiLevelType w:val="hybridMultilevel"/>
    <w:tmpl w:val="70EC9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4" w15:restartNumberingAfterBreak="0">
    <w:nsid w:val="7E776E57"/>
    <w:multiLevelType w:val="hybridMultilevel"/>
    <w:tmpl w:val="934AF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5" w15:restartNumberingAfterBreak="0">
    <w:nsid w:val="7E902CA8"/>
    <w:multiLevelType w:val="hybridMultilevel"/>
    <w:tmpl w:val="CF8A7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6" w15:restartNumberingAfterBreak="0">
    <w:nsid w:val="7E986E40"/>
    <w:multiLevelType w:val="hybridMultilevel"/>
    <w:tmpl w:val="9A20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7" w15:restartNumberingAfterBreak="0">
    <w:nsid w:val="7EB948BB"/>
    <w:multiLevelType w:val="hybridMultilevel"/>
    <w:tmpl w:val="C0A29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8" w15:restartNumberingAfterBreak="0">
    <w:nsid w:val="7ED20E09"/>
    <w:multiLevelType w:val="hybridMultilevel"/>
    <w:tmpl w:val="67D01E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9" w15:restartNumberingAfterBreak="0">
    <w:nsid w:val="7F0C354D"/>
    <w:multiLevelType w:val="hybridMultilevel"/>
    <w:tmpl w:val="EEDC3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0" w15:restartNumberingAfterBreak="0">
    <w:nsid w:val="7F22070E"/>
    <w:multiLevelType w:val="hybridMultilevel"/>
    <w:tmpl w:val="46D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1" w15:restartNumberingAfterBreak="0">
    <w:nsid w:val="7F302DAE"/>
    <w:multiLevelType w:val="hybridMultilevel"/>
    <w:tmpl w:val="BBCABF44"/>
    <w:lvl w:ilvl="0" w:tplc="04090001">
      <w:start w:val="1"/>
      <w:numFmt w:val="bullet"/>
      <w:lvlText w:val=""/>
      <w:lvlJc w:val="left"/>
      <w:pPr>
        <w:ind w:left="72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2" w15:restartNumberingAfterBreak="0">
    <w:nsid w:val="7F717625"/>
    <w:multiLevelType w:val="hybridMultilevel"/>
    <w:tmpl w:val="9D4E4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3" w15:restartNumberingAfterBreak="0">
    <w:nsid w:val="7F92692F"/>
    <w:multiLevelType w:val="hybridMultilevel"/>
    <w:tmpl w:val="D61EB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4" w15:restartNumberingAfterBreak="0">
    <w:nsid w:val="7F9425E8"/>
    <w:multiLevelType w:val="hybridMultilevel"/>
    <w:tmpl w:val="D7F6A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5" w15:restartNumberingAfterBreak="0">
    <w:nsid w:val="7F995CDE"/>
    <w:multiLevelType w:val="hybridMultilevel"/>
    <w:tmpl w:val="F438C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6" w15:restartNumberingAfterBreak="0">
    <w:nsid w:val="7F995E8D"/>
    <w:multiLevelType w:val="hybridMultilevel"/>
    <w:tmpl w:val="3F0C1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7" w15:restartNumberingAfterBreak="0">
    <w:nsid w:val="7FDA22B7"/>
    <w:multiLevelType w:val="hybridMultilevel"/>
    <w:tmpl w:val="D7F67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421628">
    <w:abstractNumId w:val="0"/>
  </w:num>
  <w:num w:numId="2" w16cid:durableId="687297232">
    <w:abstractNumId w:val="663"/>
  </w:num>
  <w:num w:numId="3" w16cid:durableId="472337812">
    <w:abstractNumId w:val="128"/>
  </w:num>
  <w:num w:numId="4" w16cid:durableId="359480822">
    <w:abstractNumId w:val="309"/>
  </w:num>
  <w:num w:numId="5" w16cid:durableId="159857471">
    <w:abstractNumId w:val="165"/>
  </w:num>
  <w:num w:numId="6" w16cid:durableId="1679649323">
    <w:abstractNumId w:val="127"/>
  </w:num>
  <w:num w:numId="7" w16cid:durableId="824510380">
    <w:abstractNumId w:val="291"/>
  </w:num>
  <w:num w:numId="8" w16cid:durableId="790513711">
    <w:abstractNumId w:val="558"/>
  </w:num>
  <w:num w:numId="9" w16cid:durableId="341661109">
    <w:abstractNumId w:val="615"/>
  </w:num>
  <w:num w:numId="10" w16cid:durableId="1345740436">
    <w:abstractNumId w:val="12"/>
  </w:num>
  <w:num w:numId="11" w16cid:durableId="292712687">
    <w:abstractNumId w:val="29"/>
  </w:num>
  <w:num w:numId="12" w16cid:durableId="1125855230">
    <w:abstractNumId w:val="791"/>
  </w:num>
  <w:num w:numId="13" w16cid:durableId="1212422889">
    <w:abstractNumId w:val="129"/>
  </w:num>
  <w:num w:numId="14" w16cid:durableId="742532658">
    <w:abstractNumId w:val="23"/>
  </w:num>
  <w:num w:numId="15" w16cid:durableId="1651909602">
    <w:abstractNumId w:val="696"/>
  </w:num>
  <w:num w:numId="16" w16cid:durableId="1840120405">
    <w:abstractNumId w:val="44"/>
  </w:num>
  <w:num w:numId="17" w16cid:durableId="657344458">
    <w:abstractNumId w:val="720"/>
  </w:num>
  <w:num w:numId="18" w16cid:durableId="526143178">
    <w:abstractNumId w:val="15"/>
  </w:num>
  <w:num w:numId="19" w16cid:durableId="1422875992">
    <w:abstractNumId w:val="71"/>
  </w:num>
  <w:num w:numId="20" w16cid:durableId="887646500">
    <w:abstractNumId w:val="581"/>
  </w:num>
  <w:num w:numId="21" w16cid:durableId="817262874">
    <w:abstractNumId w:val="583"/>
  </w:num>
  <w:num w:numId="22" w16cid:durableId="1702320417">
    <w:abstractNumId w:val="981"/>
  </w:num>
  <w:num w:numId="23" w16cid:durableId="1210219561">
    <w:abstractNumId w:val="941"/>
  </w:num>
  <w:num w:numId="24" w16cid:durableId="323510680">
    <w:abstractNumId w:val="630"/>
  </w:num>
  <w:num w:numId="25" w16cid:durableId="968975910">
    <w:abstractNumId w:val="16"/>
  </w:num>
  <w:num w:numId="26" w16cid:durableId="207183303">
    <w:abstractNumId w:val="908"/>
  </w:num>
  <w:num w:numId="27" w16cid:durableId="1033772768">
    <w:abstractNumId w:val="326"/>
  </w:num>
  <w:num w:numId="28" w16cid:durableId="372000299">
    <w:abstractNumId w:val="342"/>
  </w:num>
  <w:num w:numId="29" w16cid:durableId="152651044">
    <w:abstractNumId w:val="533"/>
  </w:num>
  <w:num w:numId="30" w16cid:durableId="1703021529">
    <w:abstractNumId w:val="303"/>
  </w:num>
  <w:num w:numId="31" w16cid:durableId="1456362262">
    <w:abstractNumId w:val="138"/>
  </w:num>
  <w:num w:numId="32" w16cid:durableId="1041251813">
    <w:abstractNumId w:val="520"/>
  </w:num>
  <w:num w:numId="33" w16cid:durableId="1564102460">
    <w:abstractNumId w:val="855"/>
  </w:num>
  <w:num w:numId="34" w16cid:durableId="1834029851">
    <w:abstractNumId w:val="887"/>
  </w:num>
  <w:num w:numId="35" w16cid:durableId="556428725">
    <w:abstractNumId w:val="923"/>
  </w:num>
  <w:num w:numId="36" w16cid:durableId="148254963">
    <w:abstractNumId w:val="148"/>
  </w:num>
  <w:num w:numId="37" w16cid:durableId="1390686704">
    <w:abstractNumId w:val="956"/>
  </w:num>
  <w:num w:numId="38" w16cid:durableId="968558529">
    <w:abstractNumId w:val="416"/>
  </w:num>
  <w:num w:numId="39" w16cid:durableId="1452747873">
    <w:abstractNumId w:val="741"/>
  </w:num>
  <w:num w:numId="40" w16cid:durableId="106119966">
    <w:abstractNumId w:val="78"/>
  </w:num>
  <w:num w:numId="41" w16cid:durableId="214854520">
    <w:abstractNumId w:val="426"/>
  </w:num>
  <w:num w:numId="42" w16cid:durableId="192815481">
    <w:abstractNumId w:val="743"/>
  </w:num>
  <w:num w:numId="43" w16cid:durableId="877089352">
    <w:abstractNumId w:val="800"/>
  </w:num>
  <w:num w:numId="44" w16cid:durableId="2029477565">
    <w:abstractNumId w:val="645"/>
  </w:num>
  <w:num w:numId="45" w16cid:durableId="1614897682">
    <w:abstractNumId w:val="252"/>
  </w:num>
  <w:num w:numId="46" w16cid:durableId="536311636">
    <w:abstractNumId w:val="237"/>
  </w:num>
  <w:num w:numId="47" w16cid:durableId="2041321817">
    <w:abstractNumId w:val="289"/>
  </w:num>
  <w:num w:numId="48" w16cid:durableId="263616870">
    <w:abstractNumId w:val="173"/>
  </w:num>
  <w:num w:numId="49" w16cid:durableId="124084117">
    <w:abstractNumId w:val="320"/>
  </w:num>
  <w:num w:numId="50" w16cid:durableId="1111316845">
    <w:abstractNumId w:val="25"/>
  </w:num>
  <w:num w:numId="51" w16cid:durableId="52625521">
    <w:abstractNumId w:val="103"/>
  </w:num>
  <w:num w:numId="52" w16cid:durableId="1200972837">
    <w:abstractNumId w:val="335"/>
  </w:num>
  <w:num w:numId="53" w16cid:durableId="1952855192">
    <w:abstractNumId w:val="867"/>
  </w:num>
  <w:num w:numId="54" w16cid:durableId="1266353172">
    <w:abstractNumId w:val="283"/>
  </w:num>
  <w:num w:numId="55" w16cid:durableId="19010537">
    <w:abstractNumId w:val="897"/>
  </w:num>
  <w:num w:numId="56" w16cid:durableId="1043292583">
    <w:abstractNumId w:val="255"/>
  </w:num>
  <w:num w:numId="57" w16cid:durableId="679047251">
    <w:abstractNumId w:val="909"/>
  </w:num>
  <w:num w:numId="58" w16cid:durableId="2073118071">
    <w:abstractNumId w:val="447"/>
  </w:num>
  <w:num w:numId="59" w16cid:durableId="392704043">
    <w:abstractNumId w:val="310"/>
  </w:num>
  <w:num w:numId="60" w16cid:durableId="2141992034">
    <w:abstractNumId w:val="536"/>
  </w:num>
  <w:num w:numId="61" w16cid:durableId="1995641352">
    <w:abstractNumId w:val="747"/>
  </w:num>
  <w:num w:numId="62" w16cid:durableId="1400640871">
    <w:abstractNumId w:val="317"/>
  </w:num>
  <w:num w:numId="63" w16cid:durableId="1129007693">
    <w:abstractNumId w:val="405"/>
  </w:num>
  <w:num w:numId="64" w16cid:durableId="1399749149">
    <w:abstractNumId w:val="978"/>
  </w:num>
  <w:num w:numId="65" w16cid:durableId="1829785583">
    <w:abstractNumId w:val="537"/>
  </w:num>
  <w:num w:numId="66" w16cid:durableId="2003462850">
    <w:abstractNumId w:val="785"/>
  </w:num>
  <w:num w:numId="67" w16cid:durableId="1877234108">
    <w:abstractNumId w:val="378"/>
  </w:num>
  <w:num w:numId="68" w16cid:durableId="1060061167">
    <w:abstractNumId w:val="885"/>
  </w:num>
  <w:num w:numId="69" w16cid:durableId="514150286">
    <w:abstractNumId w:val="395"/>
  </w:num>
  <w:num w:numId="70" w16cid:durableId="1853909640">
    <w:abstractNumId w:val="250"/>
  </w:num>
  <w:num w:numId="71" w16cid:durableId="1032346043">
    <w:abstractNumId w:val="170"/>
  </w:num>
  <w:num w:numId="72" w16cid:durableId="459806788">
    <w:abstractNumId w:val="184"/>
  </w:num>
  <w:num w:numId="73" w16cid:durableId="489370724">
    <w:abstractNumId w:val="348"/>
  </w:num>
  <w:num w:numId="74" w16cid:durableId="98570439">
    <w:abstractNumId w:val="664"/>
  </w:num>
  <w:num w:numId="75" w16cid:durableId="555506586">
    <w:abstractNumId w:val="920"/>
  </w:num>
  <w:num w:numId="76" w16cid:durableId="2034727948">
    <w:abstractNumId w:val="410"/>
  </w:num>
  <w:num w:numId="77" w16cid:durableId="481704224">
    <w:abstractNumId w:val="617"/>
  </w:num>
  <w:num w:numId="78" w16cid:durableId="990868959">
    <w:abstractNumId w:val="470"/>
  </w:num>
  <w:num w:numId="79" w16cid:durableId="766539474">
    <w:abstractNumId w:val="276"/>
  </w:num>
  <w:num w:numId="80" w16cid:durableId="292054904">
    <w:abstractNumId w:val="302"/>
  </w:num>
  <w:num w:numId="81" w16cid:durableId="581646382">
    <w:abstractNumId w:val="833"/>
  </w:num>
  <w:num w:numId="82" w16cid:durableId="1517040649">
    <w:abstractNumId w:val="843"/>
  </w:num>
  <w:num w:numId="83" w16cid:durableId="1740208627">
    <w:abstractNumId w:val="313"/>
  </w:num>
  <w:num w:numId="84" w16cid:durableId="634021190">
    <w:abstractNumId w:val="866"/>
  </w:num>
  <w:num w:numId="85" w16cid:durableId="193080053">
    <w:abstractNumId w:val="530"/>
  </w:num>
  <w:num w:numId="86" w16cid:durableId="1454859432">
    <w:abstractNumId w:val="526"/>
  </w:num>
  <w:num w:numId="87" w16cid:durableId="1427769638">
    <w:abstractNumId w:val="361"/>
  </w:num>
  <w:num w:numId="88" w16cid:durableId="1328511889">
    <w:abstractNumId w:val="578"/>
  </w:num>
  <w:num w:numId="89" w16cid:durableId="2096244780">
    <w:abstractNumId w:val="629"/>
  </w:num>
  <w:num w:numId="90" w16cid:durableId="1623727864">
    <w:abstractNumId w:val="401"/>
  </w:num>
  <w:num w:numId="91" w16cid:durableId="480391504">
    <w:abstractNumId w:val="141"/>
  </w:num>
  <w:num w:numId="92" w16cid:durableId="1242329194">
    <w:abstractNumId w:val="798"/>
  </w:num>
  <w:num w:numId="93" w16cid:durableId="270670674">
    <w:abstractNumId w:val="614"/>
  </w:num>
  <w:num w:numId="94" w16cid:durableId="1592084381">
    <w:abstractNumId w:val="186"/>
  </w:num>
  <w:num w:numId="95" w16cid:durableId="1341464663">
    <w:abstractNumId w:val="816"/>
  </w:num>
  <w:num w:numId="96" w16cid:durableId="1964460606">
    <w:abstractNumId w:val="936"/>
  </w:num>
  <w:num w:numId="97" w16cid:durableId="1495682725">
    <w:abstractNumId w:val="573"/>
  </w:num>
  <w:num w:numId="98" w16cid:durableId="219682374">
    <w:abstractNumId w:val="435"/>
  </w:num>
  <w:num w:numId="99" w16cid:durableId="885676458">
    <w:abstractNumId w:val="126"/>
  </w:num>
  <w:num w:numId="100" w16cid:durableId="935400452">
    <w:abstractNumId w:val="244"/>
  </w:num>
  <w:num w:numId="101" w16cid:durableId="1390955999">
    <w:abstractNumId w:val="444"/>
  </w:num>
  <w:num w:numId="102" w16cid:durableId="388309132">
    <w:abstractNumId w:val="764"/>
  </w:num>
  <w:num w:numId="103" w16cid:durableId="1335961663">
    <w:abstractNumId w:val="386"/>
  </w:num>
  <w:num w:numId="104" w16cid:durableId="1023751286">
    <w:abstractNumId w:val="607"/>
  </w:num>
  <w:num w:numId="105" w16cid:durableId="973562553">
    <w:abstractNumId w:val="300"/>
  </w:num>
  <w:num w:numId="106" w16cid:durableId="1979217284">
    <w:abstractNumId w:val="242"/>
  </w:num>
  <w:num w:numId="107" w16cid:durableId="1166476305">
    <w:abstractNumId w:val="432"/>
  </w:num>
  <w:num w:numId="108" w16cid:durableId="487093695">
    <w:abstractNumId w:val="894"/>
  </w:num>
  <w:num w:numId="109" w16cid:durableId="665212432">
    <w:abstractNumId w:val="693"/>
  </w:num>
  <w:num w:numId="110" w16cid:durableId="1283727782">
    <w:abstractNumId w:val="120"/>
  </w:num>
  <w:num w:numId="111" w16cid:durableId="7175016">
    <w:abstractNumId w:val="135"/>
  </w:num>
  <w:num w:numId="112" w16cid:durableId="1191992694">
    <w:abstractNumId w:val="569"/>
  </w:num>
  <w:num w:numId="113" w16cid:durableId="1353337737">
    <w:abstractNumId w:val="179"/>
  </w:num>
  <w:num w:numId="114" w16cid:durableId="391468379">
    <w:abstractNumId w:val="642"/>
  </w:num>
  <w:num w:numId="115" w16cid:durableId="768961922">
    <w:abstractNumId w:val="778"/>
  </w:num>
  <w:num w:numId="116" w16cid:durableId="1807897248">
    <w:abstractNumId w:val="926"/>
  </w:num>
  <w:num w:numId="117" w16cid:durableId="937714687">
    <w:abstractNumId w:val="900"/>
  </w:num>
  <w:num w:numId="118" w16cid:durableId="1094202968">
    <w:abstractNumId w:val="219"/>
  </w:num>
  <w:num w:numId="119" w16cid:durableId="1332021695">
    <w:abstractNumId w:val="229"/>
  </w:num>
  <w:num w:numId="120" w16cid:durableId="1284070934">
    <w:abstractNumId w:val="571"/>
  </w:num>
  <w:num w:numId="121" w16cid:durableId="68116253">
    <w:abstractNumId w:val="370"/>
  </w:num>
  <w:num w:numId="122" w16cid:durableId="1752970371">
    <w:abstractNumId w:val="424"/>
  </w:num>
  <w:num w:numId="123" w16cid:durableId="321545363">
    <w:abstractNumId w:val="381"/>
  </w:num>
  <w:num w:numId="124" w16cid:durableId="1858225470">
    <w:abstractNumId w:val="380"/>
  </w:num>
  <w:num w:numId="125" w16cid:durableId="1594510180">
    <w:abstractNumId w:val="973"/>
  </w:num>
  <w:num w:numId="126" w16cid:durableId="933514687">
    <w:abstractNumId w:val="842"/>
  </w:num>
  <w:num w:numId="127" w16cid:durableId="1176848413">
    <w:abstractNumId w:val="442"/>
  </w:num>
  <w:num w:numId="128" w16cid:durableId="2013993446">
    <w:abstractNumId w:val="402"/>
  </w:num>
  <w:num w:numId="129" w16cid:durableId="837890940">
    <w:abstractNumId w:val="605"/>
  </w:num>
  <w:num w:numId="130" w16cid:durableId="1735659323">
    <w:abstractNumId w:val="92"/>
  </w:num>
  <w:num w:numId="131" w16cid:durableId="1304963728">
    <w:abstractNumId w:val="73"/>
  </w:num>
  <w:num w:numId="132" w16cid:durableId="1072118113">
    <w:abstractNumId w:val="848"/>
  </w:num>
  <w:num w:numId="133" w16cid:durableId="1903520670">
    <w:abstractNumId w:val="671"/>
  </w:num>
  <w:num w:numId="134" w16cid:durableId="1354578817">
    <w:abstractNumId w:val="967"/>
  </w:num>
  <w:num w:numId="135" w16cid:durableId="1657412748">
    <w:abstractNumId w:val="808"/>
  </w:num>
  <w:num w:numId="136" w16cid:durableId="2066758415">
    <w:abstractNumId w:val="827"/>
  </w:num>
  <w:num w:numId="137" w16cid:durableId="1664313547">
    <w:abstractNumId w:val="980"/>
  </w:num>
  <w:num w:numId="138" w16cid:durableId="665791153">
    <w:abstractNumId w:val="37"/>
  </w:num>
  <w:num w:numId="139" w16cid:durableId="1170217797">
    <w:abstractNumId w:val="853"/>
  </w:num>
  <w:num w:numId="140" w16cid:durableId="1467965927">
    <w:abstractNumId w:val="431"/>
  </w:num>
  <w:num w:numId="141" w16cid:durableId="1000160739">
    <w:abstractNumId w:val="952"/>
  </w:num>
  <w:num w:numId="142" w16cid:durableId="1339426877">
    <w:abstractNumId w:val="333"/>
  </w:num>
  <w:num w:numId="143" w16cid:durableId="1437794382">
    <w:abstractNumId w:val="790"/>
  </w:num>
  <w:num w:numId="144" w16cid:durableId="1050881293">
    <w:abstractNumId w:val="39"/>
  </w:num>
  <w:num w:numId="145" w16cid:durableId="1786382608">
    <w:abstractNumId w:val="692"/>
  </w:num>
  <w:num w:numId="146" w16cid:durableId="1769277068">
    <w:abstractNumId w:val="723"/>
  </w:num>
  <w:num w:numId="147" w16cid:durableId="1376152813">
    <w:abstractNumId w:val="489"/>
  </w:num>
  <w:num w:numId="148" w16cid:durableId="1600412314">
    <w:abstractNumId w:val="160"/>
  </w:num>
  <w:num w:numId="149" w16cid:durableId="1058211326">
    <w:abstractNumId w:val="89"/>
  </w:num>
  <w:num w:numId="150" w16cid:durableId="644241978">
    <w:abstractNumId w:val="241"/>
  </w:num>
  <w:num w:numId="151" w16cid:durableId="588077157">
    <w:abstractNumId w:val="641"/>
  </w:num>
  <w:num w:numId="152" w16cid:durableId="1188644356">
    <w:abstractNumId w:val="678"/>
  </w:num>
  <w:num w:numId="153" w16cid:durableId="2096128920">
    <w:abstractNumId w:val="164"/>
  </w:num>
  <w:num w:numId="154" w16cid:durableId="2023117993">
    <w:abstractNumId w:val="159"/>
  </w:num>
  <w:num w:numId="155" w16cid:durableId="190536440">
    <w:abstractNumId w:val="243"/>
  </w:num>
  <w:num w:numId="156" w16cid:durableId="755132030">
    <w:abstractNumId w:val="327"/>
  </w:num>
  <w:num w:numId="157" w16cid:durableId="1815216948">
    <w:abstractNumId w:val="69"/>
  </w:num>
  <w:num w:numId="158" w16cid:durableId="705831765">
    <w:abstractNumId w:val="462"/>
  </w:num>
  <w:num w:numId="159" w16cid:durableId="1193424180">
    <w:abstractNumId w:val="508"/>
  </w:num>
  <w:num w:numId="160" w16cid:durableId="1279486699">
    <w:abstractNumId w:val="87"/>
  </w:num>
  <w:num w:numId="161" w16cid:durableId="1139299510">
    <w:abstractNumId w:val="177"/>
  </w:num>
  <w:num w:numId="162" w16cid:durableId="1872717431">
    <w:abstractNumId w:val="258"/>
  </w:num>
  <w:num w:numId="163" w16cid:durableId="1111128726">
    <w:abstractNumId w:val="344"/>
  </w:num>
  <w:num w:numId="164" w16cid:durableId="1941911039">
    <w:abstractNumId w:val="337"/>
  </w:num>
  <w:num w:numId="165" w16cid:durableId="2021276803">
    <w:abstractNumId w:val="468"/>
  </w:num>
  <w:num w:numId="166" w16cid:durableId="336151906">
    <w:abstractNumId w:val="114"/>
  </w:num>
  <w:num w:numId="167" w16cid:durableId="36200812">
    <w:abstractNumId w:val="524"/>
  </w:num>
  <w:num w:numId="168" w16cid:durableId="1318535777">
    <w:abstractNumId w:val="589"/>
  </w:num>
  <w:num w:numId="169" w16cid:durableId="937446008">
    <w:abstractNumId w:val="221"/>
  </w:num>
  <w:num w:numId="170" w16cid:durableId="2083871272">
    <w:abstractNumId w:val="27"/>
  </w:num>
  <w:num w:numId="171" w16cid:durableId="69623175">
    <w:abstractNumId w:val="595"/>
  </w:num>
  <w:num w:numId="172" w16cid:durableId="433285350">
    <w:abstractNumId w:val="150"/>
  </w:num>
  <w:num w:numId="173" w16cid:durableId="646085927">
    <w:abstractNumId w:val="46"/>
  </w:num>
  <w:num w:numId="174" w16cid:durableId="775517781">
    <w:abstractNumId w:val="754"/>
  </w:num>
  <w:num w:numId="175" w16cid:durableId="567887187">
    <w:abstractNumId w:val="492"/>
  </w:num>
  <w:num w:numId="176" w16cid:durableId="1502087498">
    <w:abstractNumId w:val="968"/>
  </w:num>
  <w:num w:numId="177" w16cid:durableId="86930761">
    <w:abstractNumId w:val="421"/>
  </w:num>
  <w:num w:numId="178" w16cid:durableId="1940789878">
    <w:abstractNumId w:val="815"/>
  </w:num>
  <w:num w:numId="179" w16cid:durableId="740952899">
    <w:abstractNumId w:val="318"/>
  </w:num>
  <w:num w:numId="180" w16cid:durableId="1103913438">
    <w:abstractNumId w:val="733"/>
  </w:num>
  <w:num w:numId="181" w16cid:durableId="1018311210">
    <w:abstractNumId w:val="403"/>
  </w:num>
  <w:num w:numId="182" w16cid:durableId="273244431">
    <w:abstractNumId w:val="609"/>
  </w:num>
  <w:num w:numId="183" w16cid:durableId="1322352314">
    <w:abstractNumId w:val="810"/>
  </w:num>
  <w:num w:numId="184" w16cid:durableId="1235236418">
    <w:abstractNumId w:val="445"/>
  </w:num>
  <w:num w:numId="185" w16cid:durableId="1780566721">
    <w:abstractNumId w:val="178"/>
  </w:num>
  <w:num w:numId="186" w16cid:durableId="1832670416">
    <w:abstractNumId w:val="21"/>
  </w:num>
  <w:num w:numId="187" w16cid:durableId="1052735487">
    <w:abstractNumId w:val="412"/>
  </w:num>
  <w:num w:numId="188" w16cid:durableId="832572906">
    <w:abstractNumId w:val="901"/>
  </w:num>
  <w:num w:numId="189" w16cid:durableId="1120033585">
    <w:abstractNumId w:val="321"/>
  </w:num>
  <w:num w:numId="190" w16cid:durableId="1799108554">
    <w:abstractNumId w:val="738"/>
  </w:num>
  <w:num w:numId="191" w16cid:durableId="1911768062">
    <w:abstractNumId w:val="308"/>
  </w:num>
  <w:num w:numId="192" w16cid:durableId="299575524">
    <w:abstractNumId w:val="760"/>
  </w:num>
  <w:num w:numId="193" w16cid:durableId="155343569">
    <w:abstractNumId w:val="521"/>
  </w:num>
  <w:num w:numId="194" w16cid:durableId="441144693">
    <w:abstractNumId w:val="362"/>
  </w:num>
  <w:num w:numId="195" w16cid:durableId="1567719140">
    <w:abstractNumId w:val="407"/>
  </w:num>
  <w:num w:numId="196" w16cid:durableId="1223372389">
    <w:abstractNumId w:val="248"/>
  </w:num>
  <w:num w:numId="197" w16cid:durableId="301539789">
    <w:abstractNumId w:val="872"/>
  </w:num>
  <w:num w:numId="198" w16cid:durableId="1355114757">
    <w:abstractNumId w:val="275"/>
  </w:num>
  <w:num w:numId="199" w16cid:durableId="2143960836">
    <w:abstractNumId w:val="457"/>
  </w:num>
  <w:num w:numId="200" w16cid:durableId="811606002">
    <w:abstractNumId w:val="501"/>
  </w:num>
  <w:num w:numId="201" w16cid:durableId="1685593836">
    <w:abstractNumId w:val="820"/>
  </w:num>
  <w:num w:numId="202" w16cid:durableId="1661612413">
    <w:abstractNumId w:val="488"/>
  </w:num>
  <w:num w:numId="203" w16cid:durableId="2028558071">
    <w:abstractNumId w:val="33"/>
  </w:num>
  <w:num w:numId="204" w16cid:durableId="422147232">
    <w:abstractNumId w:val="891"/>
  </w:num>
  <w:num w:numId="205" w16cid:durableId="434718268">
    <w:abstractNumId w:val="290"/>
  </w:num>
  <w:num w:numId="206" w16cid:durableId="72552938">
    <w:abstractNumId w:val="893"/>
  </w:num>
  <w:num w:numId="207" w16cid:durableId="1644699942">
    <w:abstractNumId w:val="774"/>
  </w:num>
  <w:num w:numId="208" w16cid:durableId="961810336">
    <w:abstractNumId w:val="211"/>
  </w:num>
  <w:num w:numId="209" w16cid:durableId="2083529578">
    <w:abstractNumId w:val="576"/>
  </w:num>
  <w:num w:numId="210" w16cid:durableId="740758647">
    <w:abstractNumId w:val="570"/>
  </w:num>
  <w:num w:numId="211" w16cid:durableId="86852683">
    <w:abstractNumId w:val="404"/>
  </w:num>
  <w:num w:numId="212" w16cid:durableId="986394775">
    <w:abstractNumId w:val="541"/>
  </w:num>
  <w:num w:numId="213" w16cid:durableId="2061859827">
    <w:abstractNumId w:val="907"/>
  </w:num>
  <w:num w:numId="214" w16cid:durableId="1738823699">
    <w:abstractNumId w:val="271"/>
  </w:num>
  <w:num w:numId="215" w16cid:durableId="1283800476">
    <w:abstractNumId w:val="722"/>
  </w:num>
  <w:num w:numId="216" w16cid:durableId="879560720">
    <w:abstractNumId w:val="850"/>
  </w:num>
  <w:num w:numId="217" w16cid:durableId="407656723">
    <w:abstractNumId w:val="796"/>
  </w:num>
  <w:num w:numId="218" w16cid:durableId="13307135">
    <w:abstractNumId w:val="418"/>
  </w:num>
  <w:num w:numId="219" w16cid:durableId="831988868">
    <w:abstractNumId w:val="254"/>
  </w:num>
  <w:num w:numId="220" w16cid:durableId="1059521129">
    <w:abstractNumId w:val="259"/>
  </w:num>
  <w:num w:numId="221" w16cid:durableId="1903952297">
    <w:abstractNumId w:val="878"/>
  </w:num>
  <w:num w:numId="222" w16cid:durableId="668562967">
    <w:abstractNumId w:val="263"/>
  </w:num>
  <w:num w:numId="223" w16cid:durableId="927075211">
    <w:abstractNumId w:val="922"/>
  </w:num>
  <w:num w:numId="224" w16cid:durableId="1399473288">
    <w:abstractNumId w:val="694"/>
  </w:num>
  <w:num w:numId="225" w16cid:durableId="127363793">
    <w:abstractNumId w:val="181"/>
  </w:num>
  <w:num w:numId="226" w16cid:durableId="1333875385">
    <w:abstractNumId w:val="700"/>
  </w:num>
  <w:num w:numId="227" w16cid:durableId="1636107792">
    <w:abstractNumId w:val="613"/>
  </w:num>
  <w:num w:numId="228" w16cid:durableId="1784767055">
    <w:abstractNumId w:val="491"/>
  </w:num>
  <w:num w:numId="229" w16cid:durableId="531698619">
    <w:abstractNumId w:val="307"/>
  </w:num>
  <w:num w:numId="230" w16cid:durableId="568731563">
    <w:abstractNumId w:val="5"/>
  </w:num>
  <w:num w:numId="231" w16cid:durableId="1317493842">
    <w:abstractNumId w:val="118"/>
  </w:num>
  <w:num w:numId="232" w16cid:durableId="636304191">
    <w:abstractNumId w:val="360"/>
  </w:num>
  <w:num w:numId="233" w16cid:durableId="855195136">
    <w:abstractNumId w:val="425"/>
  </w:num>
  <w:num w:numId="234" w16cid:durableId="1970745793">
    <w:abstractNumId w:val="925"/>
  </w:num>
  <w:num w:numId="235" w16cid:durableId="865487196">
    <w:abstractNumId w:val="281"/>
  </w:num>
  <w:num w:numId="236" w16cid:durableId="753476993">
    <w:abstractNumId w:val="101"/>
  </w:num>
  <w:num w:numId="237" w16cid:durableId="447429158">
    <w:abstractNumId w:val="903"/>
  </w:num>
  <w:num w:numId="238" w16cid:durableId="295571112">
    <w:abstractNumId w:val="42"/>
  </w:num>
  <w:num w:numId="239" w16cid:durableId="1664165216">
    <w:abstractNumId w:val="65"/>
  </w:num>
  <w:num w:numId="240" w16cid:durableId="1196622077">
    <w:abstractNumId w:val="288"/>
  </w:num>
  <w:num w:numId="241" w16cid:durableId="1612348849">
    <w:abstractNumId w:val="639"/>
  </w:num>
  <w:num w:numId="242" w16cid:durableId="2039963418">
    <w:abstractNumId w:val="419"/>
  </w:num>
  <w:num w:numId="243" w16cid:durableId="582372745">
    <w:abstractNumId w:val="689"/>
  </w:num>
  <w:num w:numId="244" w16cid:durableId="1516072263">
    <w:abstractNumId w:val="944"/>
  </w:num>
  <w:num w:numId="245" w16cid:durableId="451749141">
    <w:abstractNumId w:val="765"/>
  </w:num>
  <w:num w:numId="246" w16cid:durableId="1054500828">
    <w:abstractNumId w:val="331"/>
  </w:num>
  <w:num w:numId="247" w16cid:durableId="1267495396">
    <w:abstractNumId w:val="206"/>
  </w:num>
  <w:num w:numId="248" w16cid:durableId="662396630">
    <w:abstractNumId w:val="865"/>
  </w:num>
  <w:num w:numId="249" w16cid:durableId="77674716">
    <w:abstractNumId w:val="67"/>
  </w:num>
  <w:num w:numId="250" w16cid:durableId="1019699360">
    <w:abstractNumId w:val="388"/>
  </w:num>
  <w:num w:numId="251" w16cid:durableId="711461948">
    <w:abstractNumId w:val="168"/>
  </w:num>
  <w:num w:numId="252" w16cid:durableId="1482193647">
    <w:abstractNumId w:val="904"/>
  </w:num>
  <w:num w:numId="253" w16cid:durableId="1615750612">
    <w:abstractNumId w:val="667"/>
  </w:num>
  <w:num w:numId="254" w16cid:durableId="350684805">
    <w:abstractNumId w:val="593"/>
  </w:num>
  <w:num w:numId="255" w16cid:durableId="1046760879">
    <w:abstractNumId w:val="13"/>
  </w:num>
  <w:num w:numId="256" w16cid:durableId="357659729">
    <w:abstractNumId w:val="193"/>
  </w:num>
  <w:num w:numId="257" w16cid:durableId="920530658">
    <w:abstractNumId w:val="485"/>
  </w:num>
  <w:num w:numId="258" w16cid:durableId="28378135">
    <w:abstractNumId w:val="96"/>
  </w:num>
  <w:num w:numId="259" w16cid:durableId="1952736688">
    <w:abstractNumId w:val="831"/>
  </w:num>
  <w:num w:numId="260" w16cid:durableId="650258431">
    <w:abstractNumId w:val="286"/>
  </w:num>
  <w:num w:numId="261" w16cid:durableId="1377662645">
    <w:abstractNumId w:val="710"/>
  </w:num>
  <w:num w:numId="262" w16cid:durableId="1302730344">
    <w:abstractNumId w:val="451"/>
  </w:num>
  <w:num w:numId="263" w16cid:durableId="695885012">
    <w:abstractNumId w:val="19"/>
  </w:num>
  <w:num w:numId="264" w16cid:durableId="1486049271">
    <w:abstractNumId w:val="834"/>
  </w:num>
  <w:num w:numId="265" w16cid:durableId="752943359">
    <w:abstractNumId w:val="767"/>
  </w:num>
  <w:num w:numId="266" w16cid:durableId="29645607">
    <w:abstractNumId w:val="374"/>
  </w:num>
  <w:num w:numId="267" w16cid:durableId="981229602">
    <w:abstractNumId w:val="382"/>
  </w:num>
  <w:num w:numId="268" w16cid:durableId="1871531178">
    <w:abstractNumId w:val="736"/>
  </w:num>
  <w:num w:numId="269" w16cid:durableId="1719430136">
    <w:abstractNumId w:val="740"/>
  </w:num>
  <w:num w:numId="270" w16cid:durableId="1076054032">
    <w:abstractNumId w:val="661"/>
  </w:num>
  <w:num w:numId="271" w16cid:durableId="1763641873">
    <w:abstractNumId w:val="881"/>
  </w:num>
  <w:num w:numId="272" w16cid:durableId="961770802">
    <w:abstractNumId w:val="620"/>
  </w:num>
  <w:num w:numId="273" w16cid:durableId="1066950968">
    <w:abstractNumId w:val="795"/>
  </w:num>
  <w:num w:numId="274" w16cid:durableId="1778594406">
    <w:abstractNumId w:val="282"/>
  </w:num>
  <w:num w:numId="275" w16cid:durableId="272565672">
    <w:abstractNumId w:val="397"/>
  </w:num>
  <w:num w:numId="276" w16cid:durableId="1434087752">
    <w:abstractNumId w:val="449"/>
  </w:num>
  <w:num w:numId="277" w16cid:durableId="1581021678">
    <w:abstractNumId w:val="28"/>
  </w:num>
  <w:num w:numId="278" w16cid:durableId="1485779744">
    <w:abstractNumId w:val="142"/>
  </w:num>
  <w:num w:numId="279" w16cid:durableId="413667096">
    <w:abstractNumId w:val="631"/>
  </w:num>
  <w:num w:numId="280" w16cid:durableId="1433549369">
    <w:abstractNumId w:val="636"/>
  </w:num>
  <w:num w:numId="281" w16cid:durableId="2030056880">
    <w:abstractNumId w:val="596"/>
  </w:num>
  <w:num w:numId="282" w16cid:durableId="1671324818">
    <w:abstractNumId w:val="876"/>
  </w:num>
  <w:num w:numId="283" w16cid:durableId="2038382061">
    <w:abstractNumId w:val="748"/>
  </w:num>
  <w:num w:numId="284" w16cid:durableId="1337071907">
    <w:abstractNumId w:val="68"/>
  </w:num>
  <w:num w:numId="285" w16cid:durableId="785928348">
    <w:abstractNumId w:val="413"/>
  </w:num>
  <w:num w:numId="286" w16cid:durableId="303197456">
    <w:abstractNumId w:val="464"/>
  </w:num>
  <w:num w:numId="287" w16cid:durableId="500514090">
    <w:abstractNumId w:val="377"/>
  </w:num>
  <w:num w:numId="288" w16cid:durableId="943420004">
    <w:abstractNumId w:val="461"/>
  </w:num>
  <w:num w:numId="289" w16cid:durableId="571156194">
    <w:abstractNumId w:val="814"/>
  </w:num>
  <w:num w:numId="290" w16cid:durableId="1926912155">
    <w:abstractNumId w:val="64"/>
  </w:num>
  <w:num w:numId="291" w16cid:durableId="1690983544">
    <w:abstractNumId w:val="316"/>
  </w:num>
  <w:num w:numId="292" w16cid:durableId="1465730185">
    <w:abstractNumId w:val="49"/>
  </w:num>
  <w:num w:numId="293" w16cid:durableId="177082710">
    <w:abstractNumId w:val="474"/>
  </w:num>
  <w:num w:numId="294" w16cid:durableId="242687876">
    <w:abstractNumId w:val="503"/>
  </w:num>
  <w:num w:numId="295" w16cid:durableId="2080250389">
    <w:abstractNumId w:val="654"/>
  </w:num>
  <w:num w:numId="296" w16cid:durableId="333578798">
    <w:abstractNumId w:val="523"/>
  </w:num>
  <w:num w:numId="297" w16cid:durableId="1389840234">
    <w:abstractNumId w:val="35"/>
  </w:num>
  <w:num w:numId="298" w16cid:durableId="1737776065">
    <w:abstractNumId w:val="676"/>
  </w:num>
  <w:num w:numId="299" w16cid:durableId="865485560">
    <w:abstractNumId w:val="584"/>
  </w:num>
  <w:num w:numId="300" w16cid:durableId="837581514">
    <w:abstractNumId w:val="957"/>
  </w:num>
  <w:num w:numId="301" w16cid:durableId="791483403">
    <w:abstractNumId w:val="116"/>
  </w:num>
  <w:num w:numId="302" w16cid:durableId="199781963">
    <w:abstractNumId w:val="134"/>
  </w:num>
  <w:num w:numId="303" w16cid:durableId="2074311721">
    <w:abstractNumId w:val="906"/>
  </w:num>
  <w:num w:numId="304" w16cid:durableId="964653527">
    <w:abstractNumId w:val="261"/>
  </w:num>
  <w:num w:numId="305" w16cid:durableId="838541631">
    <w:abstractNumId w:val="153"/>
  </w:num>
  <w:num w:numId="306" w16cid:durableId="1851987964">
    <w:abstractNumId w:val="715"/>
  </w:num>
  <w:num w:numId="307" w16cid:durableId="1295259772">
    <w:abstractNumId w:val="47"/>
  </w:num>
  <w:num w:numId="308" w16cid:durableId="1826970585">
    <w:abstractNumId w:val="829"/>
  </w:num>
  <w:num w:numId="309" w16cid:durableId="948007082">
    <w:abstractNumId w:val="987"/>
  </w:num>
  <w:num w:numId="310" w16cid:durableId="2047169943">
    <w:abstractNumId w:val="677"/>
  </w:num>
  <w:num w:numId="311" w16cid:durableId="1982114">
    <w:abstractNumId w:val="621"/>
  </w:num>
  <w:num w:numId="312" w16cid:durableId="1556161175">
    <w:abstractNumId w:val="531"/>
  </w:num>
  <w:num w:numId="313" w16cid:durableId="1925646975">
    <w:abstractNumId w:val="672"/>
  </w:num>
  <w:num w:numId="314" w16cid:durableId="574705677">
    <w:abstractNumId w:val="487"/>
  </w:num>
  <w:num w:numId="315" w16cid:durableId="1585534425">
    <w:abstractNumId w:val="268"/>
  </w:num>
  <w:num w:numId="316" w16cid:durableId="1678850341">
    <w:abstractNumId w:val="88"/>
  </w:num>
  <w:num w:numId="317" w16cid:durableId="1075976213">
    <w:abstractNumId w:val="56"/>
  </w:num>
  <w:num w:numId="318" w16cid:durableId="334502157">
    <w:abstractNumId w:val="338"/>
  </w:num>
  <w:num w:numId="319" w16cid:durableId="1738354362">
    <w:abstractNumId w:val="440"/>
  </w:num>
  <w:num w:numId="320" w16cid:durableId="974144433">
    <w:abstractNumId w:val="107"/>
  </w:num>
  <w:num w:numId="321" w16cid:durableId="102307774">
    <w:abstractNumId w:val="72"/>
  </w:num>
  <w:num w:numId="322" w16cid:durableId="698817462">
    <w:abstractNumId w:val="475"/>
  </w:num>
  <w:num w:numId="323" w16cid:durableId="1490441965">
    <w:abstractNumId w:val="161"/>
  </w:num>
  <w:num w:numId="324" w16cid:durableId="2122874072">
    <w:abstractNumId w:val="345"/>
  </w:num>
  <w:num w:numId="325" w16cid:durableId="1539315673">
    <w:abstractNumId w:val="182"/>
  </w:num>
  <w:num w:numId="326" w16cid:durableId="997883248">
    <w:abstractNumId w:val="942"/>
  </w:num>
  <w:num w:numId="327" w16cid:durableId="400174196">
    <w:abstractNumId w:val="125"/>
  </w:num>
  <w:num w:numId="328" w16cid:durableId="697852986">
    <w:abstractNumId w:val="666"/>
  </w:num>
  <w:num w:numId="329" w16cid:durableId="1963881844">
    <w:abstractNumId w:val="511"/>
  </w:num>
  <w:num w:numId="330" w16cid:durableId="551426391">
    <w:abstractNumId w:val="534"/>
  </w:num>
  <w:num w:numId="331" w16cid:durableId="445658161">
    <w:abstractNumId w:val="825"/>
  </w:num>
  <w:num w:numId="332" w16cid:durableId="704015989">
    <w:abstractNumId w:val="559"/>
  </w:num>
  <w:num w:numId="333" w16cid:durableId="495000852">
    <w:abstractNumId w:val="437"/>
  </w:num>
  <w:num w:numId="334" w16cid:durableId="1586568134">
    <w:abstractNumId w:val="235"/>
  </w:num>
  <w:num w:numId="335" w16cid:durableId="664750207">
    <w:abstractNumId w:val="931"/>
  </w:num>
  <w:num w:numId="336" w16cid:durableId="965624301">
    <w:abstractNumId w:val="804"/>
  </w:num>
  <w:num w:numId="337" w16cid:durableId="1267083588">
    <w:abstractNumId w:val="580"/>
  </w:num>
  <w:num w:numId="338" w16cid:durableId="2082631168">
    <w:abstractNumId w:val="668"/>
  </w:num>
  <w:num w:numId="339" w16cid:durableId="667369487">
    <w:abstractNumId w:val="597"/>
  </w:num>
  <w:num w:numId="340" w16cid:durableId="1915120864">
    <w:abstractNumId w:val="83"/>
  </w:num>
  <w:num w:numId="341" w16cid:durableId="1818185755">
    <w:abstractNumId w:val="691"/>
  </w:num>
  <w:num w:numId="342" w16cid:durableId="1006128395">
    <w:abstractNumId w:val="784"/>
  </w:num>
  <w:num w:numId="343" w16cid:durableId="2135173091">
    <w:abstractNumId w:val="863"/>
  </w:num>
  <w:num w:numId="344" w16cid:durableId="757020423">
    <w:abstractNumId w:val="471"/>
  </w:num>
  <w:num w:numId="345" w16cid:durableId="1059329875">
    <w:abstractNumId w:val="916"/>
  </w:num>
  <w:num w:numId="346" w16cid:durableId="317611602">
    <w:abstractNumId w:val="516"/>
  </w:num>
  <w:num w:numId="347" w16cid:durableId="1511682647">
    <w:abstractNumId w:val="543"/>
  </w:num>
  <w:num w:numId="348" w16cid:durableId="394547559">
    <w:abstractNumId w:val="256"/>
  </w:num>
  <w:num w:numId="349" w16cid:durableId="48500721">
    <w:abstractNumId w:val="551"/>
  </w:num>
  <w:num w:numId="350" w16cid:durableId="230385950">
    <w:abstractNumId w:val="846"/>
  </w:num>
  <w:num w:numId="351" w16cid:durableId="986010867">
    <w:abstractNumId w:val="446"/>
  </w:num>
  <w:num w:numId="352" w16cid:durableId="783815257">
    <w:abstractNumId w:val="216"/>
  </w:num>
  <w:num w:numId="353" w16cid:durableId="1723940556">
    <w:abstractNumId w:val="793"/>
  </w:num>
  <w:num w:numId="354" w16cid:durableId="1487552121">
    <w:abstractNumId w:val="684"/>
  </w:num>
  <w:num w:numId="355" w16cid:durableId="1042556723">
    <w:abstractNumId w:val="971"/>
  </w:num>
  <w:num w:numId="356" w16cid:durableId="111482841">
    <w:abstractNumId w:val="274"/>
  </w:num>
  <w:num w:numId="357" w16cid:durableId="1098863844">
    <w:abstractNumId w:val="45"/>
  </w:num>
  <w:num w:numId="358" w16cid:durableId="177157608">
    <w:abstractNumId w:val="480"/>
  </w:num>
  <w:num w:numId="359" w16cid:durableId="1651859864">
    <w:abstractNumId w:val="823"/>
  </w:num>
  <w:num w:numId="360" w16cid:durableId="1695888548">
    <w:abstractNumId w:val="340"/>
  </w:num>
  <w:num w:numId="361" w16cid:durableId="1240754042">
    <w:abstractNumId w:val="7"/>
  </w:num>
  <w:num w:numId="362" w16cid:durableId="1842432882">
    <w:abstractNumId w:val="202"/>
  </w:num>
  <w:num w:numId="363" w16cid:durableId="995450377">
    <w:abstractNumId w:val="562"/>
  </w:num>
  <w:num w:numId="364" w16cid:durableId="2140687849">
    <w:abstractNumId w:val="384"/>
  </w:num>
  <w:num w:numId="365" w16cid:durableId="588275907">
    <w:abstractNumId w:val="687"/>
  </w:num>
  <w:num w:numId="366" w16cid:durableId="1014041265">
    <w:abstractNumId w:val="660"/>
  </w:num>
  <w:num w:numId="367" w16cid:durableId="1663662398">
    <w:abstractNumId w:val="257"/>
  </w:num>
  <w:num w:numId="368" w16cid:durableId="2025089600">
    <w:abstractNumId w:val="852"/>
  </w:num>
  <w:num w:numId="369" w16cid:durableId="456334719">
    <w:abstractNumId w:val="505"/>
  </w:num>
  <w:num w:numId="370" w16cid:durableId="1523399284">
    <w:abstractNumId w:val="319"/>
  </w:num>
  <w:num w:numId="371" w16cid:durableId="793838092">
    <w:abstractNumId w:val="557"/>
  </w:num>
  <w:num w:numId="372" w16cid:durableId="199561732">
    <w:abstractNumId w:val="803"/>
  </w:num>
  <w:num w:numId="373" w16cid:durableId="1542287133">
    <w:abstractNumId w:val="963"/>
  </w:num>
  <w:num w:numId="374" w16cid:durableId="308292326">
    <w:abstractNumId w:val="809"/>
  </w:num>
  <w:num w:numId="375" w16cid:durableId="544294019">
    <w:abstractNumId w:val="249"/>
  </w:num>
  <w:num w:numId="376" w16cid:durableId="580019925">
    <w:abstractNumId w:val="400"/>
  </w:num>
  <w:num w:numId="377" w16cid:durableId="1685672360">
    <w:abstractNumId w:val="819"/>
  </w:num>
  <w:num w:numId="378" w16cid:durableId="123742248">
    <w:abstractNumId w:val="619"/>
  </w:num>
  <w:num w:numId="379" w16cid:durableId="689373647">
    <w:abstractNumId w:val="80"/>
  </w:num>
  <w:num w:numId="380" w16cid:durableId="1930582181">
    <w:abstractNumId w:val="836"/>
  </w:num>
  <w:num w:numId="381" w16cid:durableId="161240420">
    <w:abstractNumId w:val="368"/>
  </w:num>
  <w:num w:numId="382" w16cid:durableId="709886393">
    <w:abstractNumId w:val="391"/>
  </w:num>
  <w:num w:numId="383" w16cid:durableId="1802723896">
    <w:abstractNumId w:val="704"/>
  </w:num>
  <w:num w:numId="384" w16cid:durableId="539051849">
    <w:abstractNumId w:val="3"/>
  </w:num>
  <w:num w:numId="385" w16cid:durableId="1720782329">
    <w:abstractNumId w:val="566"/>
  </w:num>
  <w:num w:numId="386" w16cid:durableId="1657610471">
    <w:abstractNumId w:val="58"/>
  </w:num>
  <w:num w:numId="387" w16cid:durableId="574975839">
    <w:abstractNumId w:val="623"/>
  </w:num>
  <w:num w:numId="388" w16cid:durableId="1879932420">
    <w:abstractNumId w:val="399"/>
  </w:num>
  <w:num w:numId="389" w16cid:durableId="1442913493">
    <w:abstractNumId w:val="759"/>
  </w:num>
  <w:num w:numId="390" w16cid:durableId="783309149">
    <w:abstractNumId w:val="82"/>
  </w:num>
  <w:num w:numId="391" w16cid:durableId="651641438">
    <w:abstractNumId w:val="724"/>
  </w:num>
  <w:num w:numId="392" w16cid:durableId="662703732">
    <w:abstractNumId w:val="428"/>
  </w:num>
  <w:num w:numId="393" w16cid:durableId="2102216695">
    <w:abstractNumId w:val="119"/>
  </w:num>
  <w:num w:numId="394" w16cid:durableId="845945830">
    <w:abstractNumId w:val="921"/>
  </w:num>
  <w:num w:numId="395" w16cid:durableId="1516993776">
    <w:abstractNumId w:val="555"/>
  </w:num>
  <w:num w:numId="396" w16cid:durableId="1081679498">
    <w:abstractNumId w:val="728"/>
  </w:num>
  <w:num w:numId="397" w16cid:durableId="2084184341">
    <w:abstractNumId w:val="840"/>
  </w:num>
  <w:num w:numId="398" w16cid:durableId="1757437322">
    <w:abstractNumId w:val="427"/>
  </w:num>
  <w:num w:numId="399" w16cid:durableId="584263929">
    <w:abstractNumId w:val="210"/>
  </w:num>
  <w:num w:numId="400" w16cid:durableId="78328203">
    <w:abstractNumId w:val="612"/>
  </w:num>
  <w:num w:numId="401" w16cid:durableId="765200196">
    <w:abstractNumId w:val="735"/>
  </w:num>
  <w:num w:numId="402" w16cid:durableId="1346665219">
    <w:abstractNumId w:val="880"/>
  </w:num>
  <w:num w:numId="403" w16cid:durableId="2119333556">
    <w:abstractNumId w:val="962"/>
  </w:num>
  <w:num w:numId="404" w16cid:durableId="1061832001">
    <w:abstractNumId w:val="79"/>
  </w:num>
  <w:num w:numId="405" w16cid:durableId="430971665">
    <w:abstractNumId w:val="109"/>
  </w:num>
  <w:num w:numId="406" w16cid:durableId="903874852">
    <w:abstractNumId w:val="817"/>
  </w:num>
  <w:num w:numId="407" w16cid:durableId="894967530">
    <w:abstractNumId w:val="417"/>
  </w:num>
  <w:num w:numId="408" w16cid:durableId="461465217">
    <w:abstractNumId w:val="270"/>
  </w:num>
  <w:num w:numId="409" w16cid:durableId="120730123">
    <w:abstractNumId w:val="86"/>
  </w:num>
  <w:num w:numId="410" w16cid:durableId="1770467783">
    <w:abstractNumId w:val="769"/>
  </w:num>
  <w:num w:numId="411" w16cid:durableId="1009330470">
    <w:abstractNumId w:val="519"/>
  </w:num>
  <w:num w:numId="412" w16cid:durableId="1288312395">
    <w:abstractNumId w:val="744"/>
  </w:num>
  <w:num w:numId="413" w16cid:durableId="668026058">
    <w:abstractNumId w:val="339"/>
  </w:num>
  <w:num w:numId="414" w16cid:durableId="784467852">
    <w:abstractNumId w:val="454"/>
  </w:num>
  <w:num w:numId="415" w16cid:durableId="1917471695">
    <w:abstractNumId w:val="198"/>
  </w:num>
  <w:num w:numId="416" w16cid:durableId="606890201">
    <w:abstractNumId w:val="104"/>
  </w:num>
  <w:num w:numId="417" w16cid:durableId="56901043">
    <w:abstractNumId w:val="514"/>
  </w:num>
  <w:num w:numId="418" w16cid:durableId="1335910710">
    <w:abstractNumId w:val="197"/>
  </w:num>
  <w:num w:numId="419" w16cid:durableId="1897163291">
    <w:abstractNumId w:val="651"/>
  </w:num>
  <w:num w:numId="420" w16cid:durableId="575438396">
    <w:abstractNumId w:val="233"/>
  </w:num>
  <w:num w:numId="421" w16cid:durableId="183787801">
    <w:abstractNumId w:val="655"/>
  </w:num>
  <w:num w:numId="422" w16cid:durableId="992758175">
    <w:abstractNumId w:val="239"/>
  </w:num>
  <w:num w:numId="423" w16cid:durableId="1317614108">
    <w:abstractNumId w:val="218"/>
  </w:num>
  <w:num w:numId="424" w16cid:durableId="179468434">
    <w:abstractNumId w:val="625"/>
  </w:num>
  <w:num w:numId="425" w16cid:durableId="54819112">
    <w:abstractNumId w:val="681"/>
  </w:num>
  <w:num w:numId="426" w16cid:durableId="1083264067">
    <w:abstractNumId w:val="762"/>
  </w:num>
  <w:num w:numId="427" w16cid:durableId="760762709">
    <w:abstractNumId w:val="749"/>
  </w:num>
  <w:num w:numId="428" w16cid:durableId="275452566">
    <w:abstractNumId w:val="372"/>
  </w:num>
  <w:num w:numId="429" w16cid:durableId="366419041">
    <w:abstractNumId w:val="974"/>
  </w:num>
  <w:num w:numId="430" w16cid:durableId="1441686852">
    <w:abstractNumId w:val="306"/>
  </w:num>
  <w:num w:numId="431" w16cid:durableId="2109811520">
    <w:abstractNumId w:val="895"/>
  </w:num>
  <w:num w:numId="432" w16cid:durableId="250503373">
    <w:abstractNumId w:val="647"/>
  </w:num>
  <w:num w:numId="433" w16cid:durableId="164326678">
    <w:abstractNumId w:val="550"/>
  </w:num>
  <w:num w:numId="434" w16cid:durableId="748386289">
    <w:abstractNumId w:val="450"/>
  </w:num>
  <w:num w:numId="435" w16cid:durableId="905577994">
    <w:abstractNumId w:val="695"/>
  </w:num>
  <w:num w:numId="436" w16cid:durableId="100346354">
    <w:abstractNumId w:val="701"/>
  </w:num>
  <w:num w:numId="437" w16cid:durableId="72513590">
    <w:abstractNumId w:val="964"/>
  </w:num>
  <w:num w:numId="438" w16cid:durableId="226111689">
    <w:abstractNumId w:val="522"/>
  </w:num>
  <w:num w:numId="439" w16cid:durableId="210701198">
    <w:abstractNumId w:val="786"/>
  </w:num>
  <w:num w:numId="440" w16cid:durableId="1393236994">
    <w:abstractNumId w:val="509"/>
  </w:num>
  <w:num w:numId="441" w16cid:durableId="693964471">
    <w:abstractNumId w:val="351"/>
  </w:num>
  <w:num w:numId="442" w16cid:durableId="1575627577">
    <w:abstractNumId w:val="713"/>
  </w:num>
  <w:num w:numId="443" w16cid:durableId="914054659">
    <w:abstractNumId w:val="841"/>
  </w:num>
  <w:num w:numId="444" w16cid:durableId="1066687302">
    <w:abstractNumId w:val="783"/>
  </w:num>
  <w:num w:numId="445" w16cid:durableId="2086413346">
    <w:abstractNumId w:val="871"/>
  </w:num>
  <w:num w:numId="446" w16cid:durableId="561067078">
    <w:abstractNumId w:val="298"/>
  </w:num>
  <w:num w:numId="447" w16cid:durableId="17590947">
    <w:abstractNumId w:val="322"/>
  </w:num>
  <w:num w:numId="448" w16cid:durableId="1611860617">
    <w:abstractNumId w:val="811"/>
  </w:num>
  <w:num w:numId="449" w16cid:durableId="1590695072">
    <w:abstractNumId w:val="945"/>
  </w:num>
  <w:num w:numId="450" w16cid:durableId="1988590846">
    <w:abstractNumId w:val="966"/>
  </w:num>
  <w:num w:numId="451" w16cid:durableId="893614720">
    <w:abstractNumId w:val="770"/>
  </w:num>
  <w:num w:numId="452" w16cid:durableId="1764257403">
    <w:abstractNumId w:val="285"/>
  </w:num>
  <w:num w:numId="453" w16cid:durableId="1282230026">
    <w:abstractNumId w:val="949"/>
  </w:num>
  <w:num w:numId="454" w16cid:durableId="1024091199">
    <w:abstractNumId w:val="54"/>
  </w:num>
  <w:num w:numId="455" w16cid:durableId="414522449">
    <w:abstractNumId w:val="166"/>
  </w:num>
  <w:num w:numId="456" w16cid:durableId="1187132629">
    <w:abstractNumId w:val="57"/>
  </w:num>
  <w:num w:numId="457" w16cid:durableId="1921526735">
    <w:abstractNumId w:val="599"/>
  </w:num>
  <w:num w:numId="458" w16cid:durableId="425688539">
    <w:abstractNumId w:val="36"/>
  </w:num>
  <w:num w:numId="459" w16cid:durableId="236984534">
    <w:abstractNumId w:val="106"/>
  </w:num>
  <w:num w:numId="460" w16cid:durableId="1395928980">
    <w:abstractNumId w:val="982"/>
  </w:num>
  <w:num w:numId="461" w16cid:durableId="1201893377">
    <w:abstractNumId w:val="375"/>
  </w:num>
  <w:num w:numId="462" w16cid:durableId="486629630">
    <w:abstractNumId w:val="315"/>
  </w:num>
  <w:num w:numId="463" w16cid:durableId="1214846565">
    <w:abstractNumId w:val="697"/>
  </w:num>
  <w:num w:numId="464" w16cid:durableId="300036840">
    <w:abstractNumId w:val="479"/>
  </w:num>
  <w:num w:numId="465" w16cid:durableId="193468520">
    <w:abstractNumId w:val="154"/>
  </w:num>
  <w:num w:numId="466" w16cid:durableId="758600049">
    <w:abstractNumId w:val="363"/>
  </w:num>
  <w:num w:numId="467" w16cid:durableId="767123334">
    <w:abstractNumId w:val="832"/>
  </w:num>
  <w:num w:numId="468" w16cid:durableId="1294410830">
    <w:abstractNumId w:val="860"/>
  </w:num>
  <w:num w:numId="469" w16cid:durableId="170995276">
    <w:abstractNumId w:val="556"/>
  </w:num>
  <w:num w:numId="470" w16cid:durableId="937253352">
    <w:abstractNumId w:val="773"/>
  </w:num>
  <w:num w:numId="471" w16cid:durableId="1745639056">
    <w:abstractNumId w:val="122"/>
  </w:num>
  <w:num w:numId="472" w16cid:durableId="163739006">
    <w:abstractNumId w:val="497"/>
  </w:num>
  <w:num w:numId="473" w16cid:durableId="1512062417">
    <w:abstractNumId w:val="347"/>
  </w:num>
  <w:num w:numId="474" w16cid:durableId="898898419">
    <w:abstractNumId w:val="564"/>
  </w:num>
  <w:num w:numId="475" w16cid:durableId="1179394587">
    <w:abstractNumId w:val="304"/>
  </w:num>
  <w:num w:numId="476" w16cid:durableId="1236211075">
    <w:abstractNumId w:val="864"/>
  </w:num>
  <w:num w:numId="477" w16cid:durableId="537165028">
    <w:abstractNumId w:val="223"/>
  </w:num>
  <w:num w:numId="478" w16cid:durableId="1347515629">
    <w:abstractNumId w:val="10"/>
  </w:num>
  <w:num w:numId="479" w16cid:durableId="1649243229">
    <w:abstractNumId w:val="603"/>
  </w:num>
  <w:num w:numId="480" w16cid:durableId="371465624">
    <w:abstractNumId w:val="157"/>
  </w:num>
  <w:num w:numId="481" w16cid:durableId="323120830">
    <w:abstractNumId w:val="369"/>
  </w:num>
  <w:num w:numId="482" w16cid:durableId="450977057">
    <w:abstractNumId w:val="884"/>
  </w:num>
  <w:num w:numId="483" w16cid:durableId="489709813">
    <w:abstractNumId w:val="875"/>
  </w:num>
  <w:num w:numId="484" w16cid:durableId="1386101597">
    <w:abstractNumId w:val="234"/>
  </w:num>
  <w:num w:numId="485" w16cid:durableId="1008480026">
    <w:abstractNumId w:val="293"/>
  </w:num>
  <w:num w:numId="486" w16cid:durableId="176041412">
    <w:abstractNumId w:val="965"/>
  </w:num>
  <w:num w:numId="487" w16cid:durableId="1473061193">
    <w:abstractNumId w:val="189"/>
  </w:num>
  <w:num w:numId="488" w16cid:durableId="1010451954">
    <w:abstractNumId w:val="287"/>
  </w:num>
  <w:num w:numId="489" w16cid:durableId="1051229760">
    <w:abstractNumId w:val="359"/>
  </w:num>
  <w:num w:numId="490" w16cid:durableId="105777200">
    <w:abstractNumId w:val="600"/>
  </w:num>
  <w:num w:numId="491" w16cid:durableId="1783067560">
    <w:abstractNumId w:val="604"/>
  </w:num>
  <w:num w:numId="492" w16cid:durableId="242835069">
    <w:abstractNumId w:val="394"/>
  </w:num>
  <w:num w:numId="493" w16cid:durableId="977152194">
    <w:abstractNumId w:val="806"/>
  </w:num>
  <w:num w:numId="494" w16cid:durableId="1854952717">
    <w:abstractNumId w:val="205"/>
  </w:num>
  <w:num w:numId="495" w16cid:durableId="1925676178">
    <w:abstractNumId w:val="643"/>
  </w:num>
  <w:num w:numId="496" w16cid:durableId="470832798">
    <w:abstractNumId w:val="443"/>
  </w:num>
  <w:num w:numId="497" w16cid:durableId="1296716884">
    <w:abstractNumId w:val="731"/>
  </w:num>
  <w:num w:numId="498" w16cid:durableId="1347948745">
    <w:abstractNumId w:val="158"/>
  </w:num>
  <w:num w:numId="499" w16cid:durableId="894663321">
    <w:abstractNumId w:val="136"/>
  </w:num>
  <w:num w:numId="500" w16cid:durableId="318731954">
    <w:abstractNumId w:val="856"/>
  </w:num>
  <w:num w:numId="501" w16cid:durableId="371879217">
    <w:abstractNumId w:val="588"/>
  </w:num>
  <w:num w:numId="502" w16cid:durableId="562181232">
    <w:abstractNumId w:val="802"/>
  </w:num>
  <w:num w:numId="503" w16cid:durableId="1543201804">
    <w:abstractNumId w:val="939"/>
  </w:num>
  <w:num w:numId="504" w16cid:durableId="1027104143">
    <w:abstractNumId w:val="53"/>
  </w:num>
  <w:num w:numId="505" w16cid:durableId="761952340">
    <w:abstractNumId w:val="51"/>
  </w:num>
  <w:num w:numId="506" w16cid:durableId="1290435648">
    <w:abstractNumId w:val="928"/>
  </w:num>
  <w:num w:numId="507" w16cid:durableId="337199837">
    <w:abstractNumId w:val="830"/>
  </w:num>
  <w:num w:numId="508" w16cid:durableId="1891263979">
    <w:abstractNumId w:val="415"/>
  </w:num>
  <w:num w:numId="509" w16cid:durableId="1566330858">
    <w:abstractNumId w:val="200"/>
  </w:num>
  <w:num w:numId="510" w16cid:durableId="1076629272">
    <w:abstractNumId w:val="484"/>
  </w:num>
  <w:num w:numId="511" w16cid:durableId="772700523">
    <w:abstractNumId w:val="601"/>
  </w:num>
  <w:num w:numId="512" w16cid:durableId="1322736703">
    <w:abstractNumId w:val="341"/>
  </w:num>
  <w:num w:numId="513" w16cid:durableId="775563207">
    <w:abstractNumId w:val="482"/>
  </w:num>
  <w:num w:numId="514" w16cid:durableId="1053458000">
    <w:abstractNumId w:val="139"/>
  </w:num>
  <w:num w:numId="515" w16cid:durableId="704137025">
    <w:abstractNumId w:val="706"/>
  </w:num>
  <w:num w:numId="516" w16cid:durableId="651955281">
    <w:abstractNumId w:val="373"/>
  </w:num>
  <w:num w:numId="517" w16cid:durableId="2126607163">
    <w:abstractNumId w:val="772"/>
  </w:num>
  <w:num w:numId="518" w16cid:durableId="1528177477">
    <w:abstractNumId w:val="594"/>
  </w:num>
  <w:num w:numId="519" w16cid:durableId="2061442402">
    <w:abstractNumId w:val="761"/>
  </w:num>
  <w:num w:numId="520" w16cid:durableId="240145243">
    <w:abstractNumId w:val="75"/>
  </w:num>
  <w:num w:numId="521" w16cid:durableId="194512757">
    <w:abstractNumId w:val="567"/>
  </w:num>
  <w:num w:numId="522" w16cid:durableId="1158228196">
    <w:abstractNumId w:val="883"/>
  </w:num>
  <w:num w:numId="523" w16cid:durableId="1898394506">
    <w:abstractNumId w:val="498"/>
  </w:num>
  <w:num w:numId="524" w16cid:durableId="172572127">
    <w:abstractNumId w:val="658"/>
  </w:num>
  <w:num w:numId="525" w16cid:durableId="77413090">
    <w:abstractNumId w:val="423"/>
  </w:num>
  <w:num w:numId="526" w16cid:durableId="1860923530">
    <w:abstractNumId w:val="481"/>
  </w:num>
  <w:num w:numId="527" w16cid:durableId="398747292">
    <w:abstractNumId w:val="460"/>
  </w:num>
  <w:num w:numId="528" w16cid:durableId="1354913233">
    <w:abstractNumId w:val="102"/>
  </w:num>
  <w:num w:numId="529" w16cid:durableId="1104963075">
    <w:abstractNumId w:val="734"/>
  </w:num>
  <w:num w:numId="530" w16cid:durableId="515461595">
    <w:abstractNumId w:val="130"/>
  </w:num>
  <w:num w:numId="531" w16cid:durableId="1968704411">
    <w:abstractNumId w:val="929"/>
  </w:num>
  <w:num w:numId="532" w16cid:durableId="13532966">
    <w:abstractNumId w:val="330"/>
  </w:num>
  <w:num w:numId="533" w16cid:durableId="1021010812">
    <w:abstractNumId w:val="729"/>
  </w:num>
  <w:num w:numId="534" w16cid:durableId="1661419431">
    <w:abstractNumId w:val="433"/>
  </w:num>
  <w:num w:numId="535" w16cid:durableId="677001724">
    <w:abstractNumId w:val="502"/>
  </w:num>
  <w:num w:numId="536" w16cid:durableId="169759145">
    <w:abstractNumId w:val="976"/>
  </w:num>
  <w:num w:numId="537" w16cid:durableId="1557619788">
    <w:abstractNumId w:val="986"/>
  </w:num>
  <w:num w:numId="538" w16cid:durableId="718675658">
    <w:abstractNumId w:val="879"/>
  </w:num>
  <w:num w:numId="539" w16cid:durableId="1518815314">
    <w:abstractNumId w:val="528"/>
  </w:num>
  <w:num w:numId="540" w16cid:durableId="127476811">
    <w:abstractNumId w:val="66"/>
  </w:num>
  <w:num w:numId="541" w16cid:durableId="460811618">
    <w:abstractNumId w:val="167"/>
  </w:num>
  <w:num w:numId="542" w16cid:durableId="482963858">
    <w:abstractNumId w:val="472"/>
  </w:num>
  <w:num w:numId="543" w16cid:durableId="42947487">
    <w:abstractNumId w:val="548"/>
  </w:num>
  <w:num w:numId="544" w16cid:durableId="1648509647">
    <w:abstractNumId w:val="477"/>
  </w:num>
  <w:num w:numId="545" w16cid:durableId="502814817">
    <w:abstractNumId w:val="453"/>
  </w:num>
  <w:num w:numId="546" w16cid:durableId="1678580208">
    <w:abstractNumId w:val="469"/>
  </w:num>
  <w:num w:numId="547" w16cid:durableId="735515307">
    <w:abstractNumId w:val="857"/>
  </w:num>
  <w:num w:numId="548" w16cid:durableId="369258417">
    <w:abstractNumId w:val="379"/>
  </w:num>
  <w:num w:numId="549" w16cid:durableId="1429740139">
    <w:abstractNumId w:val="371"/>
  </w:num>
  <w:num w:numId="550" w16cid:durableId="1477181618">
    <w:abstractNumId w:val="745"/>
  </w:num>
  <w:num w:numId="551" w16cid:durableId="1902790913">
    <w:abstractNumId w:val="874"/>
  </w:num>
  <w:num w:numId="552" w16cid:durableId="358548649">
    <w:abstractNumId w:val="910"/>
  </w:num>
  <w:num w:numId="553" w16cid:durableId="3212323">
    <w:abstractNumId w:val="780"/>
  </w:num>
  <w:num w:numId="554" w16cid:durableId="1506627478">
    <w:abstractNumId w:val="818"/>
  </w:num>
  <w:num w:numId="555" w16cid:durableId="1285386684">
    <w:abstractNumId w:val="162"/>
  </w:num>
  <w:num w:numId="556" w16cid:durableId="1585067185">
    <w:abstractNumId w:val="195"/>
  </w:num>
  <w:num w:numId="557" w16cid:durableId="395400988">
    <w:abstractNumId w:val="238"/>
  </w:num>
  <w:num w:numId="558" w16cid:durableId="1514490982">
    <w:abstractNumId w:val="456"/>
  </w:num>
  <w:num w:numId="559" w16cid:durableId="1164976261">
    <w:abstractNumId w:val="486"/>
  </w:num>
  <w:num w:numId="560" w16cid:durableId="1160002478">
    <w:abstractNumId w:val="383"/>
  </w:num>
  <w:num w:numId="561" w16cid:durableId="818545636">
    <w:abstractNumId w:val="8"/>
  </w:num>
  <w:num w:numId="562" w16cid:durableId="296107090">
    <w:abstractNumId w:val="712"/>
  </w:num>
  <w:num w:numId="563" w16cid:durableId="751314327">
    <w:abstractNumId w:val="702"/>
  </w:num>
  <w:num w:numId="564" w16cid:durableId="991644025">
    <w:abstractNumId w:val="703"/>
  </w:num>
  <w:num w:numId="565" w16cid:durableId="1138835049">
    <w:abstractNumId w:val="933"/>
  </w:num>
  <w:num w:numId="566" w16cid:durableId="1010378291">
    <w:abstractNumId w:val="452"/>
  </w:num>
  <w:num w:numId="567" w16cid:durableId="578714588">
    <w:abstractNumId w:val="91"/>
  </w:num>
  <w:num w:numId="568" w16cid:durableId="386539224">
    <w:abstractNumId w:val="972"/>
  </w:num>
  <w:num w:numId="569" w16cid:durableId="1368680504">
    <w:abstractNumId w:val="946"/>
  </w:num>
  <w:num w:numId="570" w16cid:durableId="806314238">
    <w:abstractNumId w:val="356"/>
  </w:num>
  <w:num w:numId="571" w16cid:durableId="439420362">
    <w:abstractNumId w:val="496"/>
  </w:num>
  <w:num w:numId="572" w16cid:durableId="449252120">
    <w:abstractNumId w:val="626"/>
  </w:num>
  <w:num w:numId="573" w16cid:durableId="738484602">
    <w:abstractNumId w:val="123"/>
  </w:num>
  <w:num w:numId="574" w16cid:durableId="1172138080">
    <w:abstractNumId w:val="961"/>
  </w:num>
  <w:num w:numId="575" w16cid:durableId="91048894">
    <w:abstractNumId w:val="828"/>
  </w:num>
  <w:num w:numId="576" w16cid:durableId="602689560">
    <w:abstractNumId w:val="951"/>
  </w:num>
  <w:num w:numId="577" w16cid:durableId="448161724">
    <w:abstractNumId w:val="698"/>
  </w:num>
  <w:num w:numId="578" w16cid:durableId="68575488">
    <w:abstractNumId w:val="188"/>
  </w:num>
  <w:num w:numId="579" w16cid:durableId="685520182">
    <w:abstractNumId w:val="190"/>
  </w:num>
  <w:num w:numId="580" w16cid:durableId="379478432">
    <w:abstractNumId w:val="85"/>
  </w:num>
  <w:num w:numId="581" w16cid:durableId="1921869537">
    <w:abstractNumId w:val="231"/>
  </w:num>
  <w:num w:numId="582" w16cid:durableId="832834184">
    <w:abstractNumId w:val="358"/>
  </w:num>
  <w:num w:numId="583" w16cid:durableId="896668030">
    <w:abstractNumId w:val="376"/>
  </w:num>
  <w:num w:numId="584" w16cid:durableId="525414057">
    <w:abstractNumId w:val="622"/>
  </w:num>
  <w:num w:numId="585" w16cid:durableId="1040400931">
    <w:abstractNumId w:val="913"/>
  </w:num>
  <w:num w:numId="586" w16cid:durableId="320432060">
    <w:abstractNumId w:val="771"/>
  </w:num>
  <w:num w:numId="587" w16cid:durableId="852187917">
    <w:abstractNumId w:val="552"/>
  </w:num>
  <w:num w:numId="588" w16cid:durableId="2117360664">
    <w:abstractNumId w:val="532"/>
  </w:num>
  <w:num w:numId="589" w16cid:durableId="1018308907">
    <w:abstractNumId w:val="34"/>
  </w:num>
  <w:num w:numId="590" w16cid:durableId="1314263071">
    <w:abstractNumId w:val="209"/>
  </w:num>
  <w:num w:numId="591" w16cid:durableId="1886481228">
    <w:abstractNumId w:val="269"/>
  </w:num>
  <w:num w:numId="592" w16cid:durableId="860360703">
    <w:abstractNumId w:val="717"/>
  </w:num>
  <w:num w:numId="593" w16cid:durableId="537820547">
    <w:abstractNumId w:val="869"/>
  </w:num>
  <w:num w:numId="594" w16cid:durableId="1207064906">
    <w:abstractNumId w:val="517"/>
  </w:num>
  <w:num w:numId="595" w16cid:durableId="1578781265">
    <w:abstractNumId w:val="436"/>
  </w:num>
  <w:num w:numId="596" w16cid:durableId="1323899276">
    <w:abstractNumId w:val="657"/>
  </w:num>
  <w:num w:numId="597" w16cid:durableId="993296026">
    <w:abstractNumId w:val="422"/>
  </w:num>
  <w:num w:numId="598" w16cid:durableId="1251542604">
    <w:abstractNumId w:val="500"/>
  </w:num>
  <w:num w:numId="599" w16cid:durableId="421729958">
    <w:abstractNumId w:val="230"/>
  </w:num>
  <w:num w:numId="600" w16cid:durableId="2012637529">
    <w:abstractNumId w:val="527"/>
  </w:num>
  <w:num w:numId="601" w16cid:durableId="467171088">
    <w:abstractNumId w:val="22"/>
  </w:num>
  <w:num w:numId="602" w16cid:durableId="2110467426">
    <w:abstractNumId w:val="529"/>
  </w:num>
  <w:num w:numId="603" w16cid:durableId="1327055444">
    <w:abstractNumId w:val="781"/>
  </w:num>
  <w:num w:numId="604" w16cid:durableId="1461343642">
    <w:abstractNumId w:val="441"/>
  </w:num>
  <w:num w:numId="605" w16cid:durableId="1265918103">
    <w:abstractNumId w:val="652"/>
  </w:num>
  <w:num w:numId="606" w16cid:durableId="1422482288">
    <w:abstractNumId w:val="354"/>
  </w:num>
  <w:num w:numId="607" w16cid:durableId="2001273914">
    <w:abstractNumId w:val="801"/>
  </w:num>
  <w:num w:numId="608" w16cid:durableId="53355302">
    <w:abstractNumId w:val="279"/>
  </w:num>
  <w:num w:numId="609" w16cid:durableId="1042099981">
    <w:abstractNumId w:val="465"/>
  </w:num>
  <w:num w:numId="610" w16cid:durableId="953101909">
    <w:abstractNumId w:val="504"/>
  </w:num>
  <w:num w:numId="611" w16cid:durableId="801967164">
    <w:abstractNumId w:val="9"/>
  </w:num>
  <w:num w:numId="612" w16cid:durableId="1088036453">
    <w:abstractNumId w:val="572"/>
  </w:num>
  <w:num w:numId="613" w16cid:durableId="1589192683">
    <w:abstractNumId w:val="278"/>
  </w:num>
  <w:num w:numId="614" w16cid:durableId="624046461">
    <w:abstractNumId w:val="458"/>
  </w:num>
  <w:num w:numId="615" w16cid:durableId="435907427">
    <w:abstractNumId w:val="43"/>
  </w:num>
  <w:num w:numId="616" w16cid:durableId="467866805">
    <w:abstractNumId w:val="77"/>
  </w:num>
  <w:num w:numId="617" w16cid:durableId="1567372368">
    <w:abstractNumId w:val="172"/>
  </w:num>
  <w:num w:numId="618" w16cid:durableId="438837394">
    <w:abstractNumId w:val="353"/>
  </w:num>
  <w:num w:numId="619" w16cid:durableId="90319755">
    <w:abstractNumId w:val="483"/>
  </w:num>
  <w:num w:numId="620" w16cid:durableId="77023750">
    <w:abstractNumId w:val="228"/>
  </w:num>
  <w:num w:numId="621" w16cid:durableId="1426808498">
    <w:abstractNumId w:val="113"/>
  </w:num>
  <w:num w:numId="622" w16cid:durableId="460075555">
    <w:abstractNumId w:val="439"/>
  </w:num>
  <w:num w:numId="623" w16cid:durableId="247471883">
    <w:abstractNumId w:val="392"/>
  </w:num>
  <w:num w:numId="624" w16cid:durableId="232011615">
    <w:abstractNumId w:val="892"/>
  </w:num>
  <w:num w:numId="625" w16cid:durableId="399714488">
    <w:abstractNumId w:val="726"/>
  </w:num>
  <w:num w:numId="626" w16cid:durableId="2013557016">
    <w:abstractNumId w:val="984"/>
  </w:num>
  <w:num w:numId="627" w16cid:durableId="1113594669">
    <w:abstractNumId w:val="656"/>
  </w:num>
  <w:num w:numId="628" w16cid:durableId="995844798">
    <w:abstractNumId w:val="787"/>
  </w:num>
  <w:num w:numId="629" w16cid:durableId="1500003106">
    <w:abstractNumId w:val="561"/>
  </w:num>
  <w:num w:numId="630" w16cid:durableId="1311592431">
    <w:abstractNumId w:val="646"/>
  </w:num>
  <w:num w:numId="631" w16cid:durableId="819423561">
    <w:abstractNumId w:val="859"/>
  </w:num>
  <w:num w:numId="632" w16cid:durableId="1447041576">
    <w:abstractNumId w:val="191"/>
  </w:num>
  <w:num w:numId="633" w16cid:durableId="1738671751">
    <w:abstractNumId w:val="305"/>
  </w:num>
  <w:num w:numId="634" w16cid:durableId="1158424747">
    <w:abstractNumId w:val="889"/>
  </w:num>
  <w:num w:numId="635" w16cid:durableId="1166823494">
    <w:abstractNumId w:val="707"/>
  </w:num>
  <w:num w:numId="636" w16cid:durableId="943419334">
    <w:abstractNumId w:val="547"/>
  </w:num>
  <w:num w:numId="637" w16cid:durableId="549532930">
    <w:abstractNumId w:val="467"/>
  </w:num>
  <w:num w:numId="638" w16cid:durableId="401681243">
    <w:abstractNumId w:val="985"/>
  </w:num>
  <w:num w:numId="639" w16cid:durableId="2143380442">
    <w:abstractNumId w:val="844"/>
  </w:num>
  <w:num w:numId="640" w16cid:durableId="236593950">
    <w:abstractNumId w:val="730"/>
  </w:num>
  <w:num w:numId="641" w16cid:durableId="380206864">
    <w:abstractNumId w:val="673"/>
  </w:num>
  <w:num w:numId="642" w16cid:durableId="654840049">
    <w:abstractNumId w:val="245"/>
  </w:num>
  <w:num w:numId="643" w16cid:durableId="1134366650">
    <w:abstractNumId w:val="108"/>
  </w:num>
  <w:num w:numId="644" w16cid:durableId="1146750366">
    <w:abstractNumId w:val="385"/>
  </w:num>
  <w:num w:numId="645" w16cid:durableId="1241864784">
    <w:abstractNumId w:val="48"/>
  </w:num>
  <w:num w:numId="646" w16cid:durableId="803544397">
    <w:abstractNumId w:val="669"/>
  </w:num>
  <w:num w:numId="647" w16cid:durableId="689180049">
    <w:abstractNumId w:val="203"/>
  </w:num>
  <w:num w:numId="648" w16cid:durableId="37438008">
    <w:abstractNumId w:val="301"/>
  </w:num>
  <w:num w:numId="649" w16cid:durableId="135993058">
    <w:abstractNumId w:val="117"/>
  </w:num>
  <w:num w:numId="650" w16cid:durableId="748771968">
    <w:abstractNumId w:val="455"/>
  </w:num>
  <w:num w:numId="651" w16cid:durableId="2121026576">
    <w:abstractNumId w:val="699"/>
  </w:num>
  <w:num w:numId="652" w16cid:durableId="1319963671">
    <w:abstractNumId w:val="914"/>
  </w:num>
  <w:num w:numId="653" w16cid:durableId="17125331">
    <w:abstractNumId w:val="61"/>
  </w:num>
  <w:num w:numId="654" w16cid:durableId="2145852999">
    <w:abstractNumId w:val="659"/>
  </w:num>
  <w:num w:numId="655" w16cid:durableId="1518945">
    <w:abstractNumId w:val="325"/>
  </w:num>
  <w:num w:numId="656" w16cid:durableId="920025891">
    <w:abstractNumId w:val="574"/>
  </w:num>
  <w:num w:numId="657" w16cid:durableId="1876459458">
    <w:abstractNumId w:val="140"/>
  </w:num>
  <w:num w:numId="658" w16cid:durableId="217864323">
    <w:abstractNumId w:val="838"/>
  </w:num>
  <w:num w:numId="659" w16cid:durableId="925267341">
    <w:abstractNumId w:val="930"/>
  </w:num>
  <w:num w:numId="660" w16cid:durableId="151995769">
    <w:abstractNumId w:val="11"/>
  </w:num>
  <w:num w:numId="661" w16cid:durableId="108091628">
    <w:abstractNumId w:val="111"/>
  </w:num>
  <w:num w:numId="662" w16cid:durableId="1450704995">
    <w:abstractNumId w:val="156"/>
  </w:num>
  <w:num w:numId="663" w16cid:durableId="1164661551">
    <w:abstractNumId w:val="935"/>
  </w:num>
  <w:num w:numId="664" w16cid:durableId="1261252792">
    <w:abstractNumId w:val="635"/>
  </w:num>
  <w:num w:numId="665" w16cid:durableId="879707712">
    <w:abstractNumId w:val="535"/>
  </w:num>
  <w:num w:numId="666" w16cid:durableId="991257288">
    <w:abstractNumId w:val="590"/>
  </w:num>
  <w:num w:numId="667" w16cid:durableId="2000109476">
    <w:abstractNumId w:val="429"/>
  </w:num>
  <w:num w:numId="668" w16cid:durableId="1641113678">
    <w:abstractNumId w:val="679"/>
  </w:num>
  <w:num w:numId="669" w16cid:durableId="312955179">
    <w:abstractNumId w:val="260"/>
  </w:num>
  <w:num w:numId="670" w16cid:durableId="1878468708">
    <w:abstractNumId w:val="466"/>
  </w:num>
  <w:num w:numId="671" w16cid:durableId="1886990118">
    <w:abstractNumId w:val="813"/>
  </w:num>
  <w:num w:numId="672" w16cid:durableId="899289161">
    <w:abstractNumId w:val="420"/>
  </w:num>
  <w:num w:numId="673" w16cid:durableId="1459839887">
    <w:abstractNumId w:val="493"/>
  </w:num>
  <w:num w:numId="674" w16cid:durableId="1265924093">
    <w:abstractNumId w:val="17"/>
  </w:num>
  <w:num w:numId="675" w16cid:durableId="1799033995">
    <w:abstractNumId w:val="565"/>
  </w:num>
  <w:num w:numId="676" w16cid:durableId="1346512734">
    <w:abstractNumId w:val="979"/>
  </w:num>
  <w:num w:numId="677" w16cid:durableId="1956791477">
    <w:abstractNumId w:val="52"/>
  </w:num>
  <w:num w:numId="678" w16cid:durableId="818621236">
    <w:abstractNumId w:val="183"/>
  </w:num>
  <w:num w:numId="679" w16cid:durableId="619383138">
    <w:abstractNumId w:val="272"/>
  </w:num>
  <w:num w:numId="680" w16cid:durableId="179897205">
    <w:abstractNumId w:val="518"/>
  </w:num>
  <w:num w:numId="681" w16cid:durableId="599992687">
    <w:abstractNumId w:val="586"/>
  </w:num>
  <w:num w:numId="682" w16cid:durableId="557282516">
    <w:abstractNumId w:val="459"/>
  </w:num>
  <w:num w:numId="683" w16cid:durableId="1138914330">
    <w:abstractNumId w:val="779"/>
  </w:num>
  <w:num w:numId="684" w16cid:durableId="590048957">
    <w:abstractNumId w:val="98"/>
  </w:num>
  <w:num w:numId="685" w16cid:durableId="1073966720">
    <w:abstractNumId w:val="947"/>
  </w:num>
  <w:num w:numId="686" w16cid:durableId="858619551">
    <w:abstractNumId w:val="858"/>
  </w:num>
  <w:num w:numId="687" w16cid:durableId="755517768">
    <w:abstractNumId w:val="147"/>
  </w:num>
  <w:num w:numId="688" w16cid:durableId="1133477798">
    <w:abstractNumId w:val="616"/>
  </w:num>
  <w:num w:numId="689" w16cid:durableId="1183128101">
    <w:abstractNumId w:val="851"/>
  </w:num>
  <w:num w:numId="690" w16cid:durableId="1114323075">
    <w:abstractNumId w:val="398"/>
  </w:num>
  <w:num w:numId="691" w16cid:durableId="685912557">
    <w:abstractNumId w:val="187"/>
  </w:num>
  <w:num w:numId="692" w16cid:durableId="1631202254">
    <w:abstractNumId w:val="334"/>
  </w:num>
  <w:num w:numId="693" w16cid:durableId="1665626541">
    <w:abstractNumId w:val="513"/>
  </w:num>
  <w:num w:numId="694" w16cid:durableId="2118213495">
    <w:abstractNumId w:val="389"/>
  </w:num>
  <w:num w:numId="695" w16cid:durableId="1062558742">
    <w:abstractNumId w:val="4"/>
  </w:num>
  <w:num w:numId="696" w16cid:durableId="686371545">
    <w:abstractNumId w:val="812"/>
  </w:num>
  <w:num w:numId="697" w16cid:durableId="1115095960">
    <w:abstractNumId w:val="247"/>
  </w:num>
  <w:num w:numId="698" w16cid:durableId="2068526538">
    <w:abstractNumId w:val="611"/>
  </w:num>
  <w:num w:numId="699" w16cid:durableId="10420757">
    <w:abstractNumId w:val="208"/>
  </w:num>
  <w:num w:numId="700" w16cid:durableId="1665814329">
    <w:abstractNumId w:val="115"/>
  </w:num>
  <w:num w:numId="701" w16cid:durableId="1752310798">
    <w:abstractNumId w:val="912"/>
  </w:num>
  <w:num w:numId="702" w16cid:durableId="1008602761">
    <w:abstractNumId w:val="742"/>
  </w:num>
  <w:num w:numId="703" w16cid:durableId="1261791914">
    <w:abstractNumId w:val="680"/>
  </w:num>
  <w:num w:numId="704" w16cid:durableId="1131288205">
    <w:abstractNumId w:val="553"/>
  </w:num>
  <w:num w:numId="705" w16cid:durableId="1175388574">
    <w:abstractNumId w:val="587"/>
  </w:num>
  <w:num w:numId="706" w16cid:durableId="578908721">
    <w:abstractNumId w:val="84"/>
  </w:num>
  <w:num w:numId="707" w16cid:durableId="233784295">
    <w:abstractNumId w:val="554"/>
  </w:num>
  <w:num w:numId="708" w16cid:durableId="561644993">
    <w:abstractNumId w:val="792"/>
  </w:num>
  <w:num w:numId="709" w16cid:durableId="1065683380">
    <w:abstractNumId w:val="751"/>
  </w:num>
  <w:num w:numId="710" w16cid:durableId="1363483406">
    <w:abstractNumId w:val="143"/>
  </w:num>
  <w:num w:numId="711" w16cid:durableId="1466004550">
    <w:abstractNumId w:val="822"/>
  </w:num>
  <w:num w:numId="712" w16cid:durableId="1172062535">
    <w:abstractNumId w:val="81"/>
  </w:num>
  <w:num w:numId="713" w16cid:durableId="1307127544">
    <w:abstractNumId w:val="357"/>
  </w:num>
  <w:num w:numId="714" w16cid:durableId="1752041479">
    <w:abstractNumId w:val="217"/>
  </w:num>
  <w:num w:numId="715" w16cid:durableId="1698046819">
    <w:abstractNumId w:val="637"/>
  </w:num>
  <w:num w:numId="716" w16cid:durableId="1508859622">
    <w:abstractNumId w:val="870"/>
  </w:num>
  <w:num w:numId="717" w16cid:durableId="2103916997">
    <w:abstractNumId w:val="799"/>
  </w:num>
  <w:num w:numId="718" w16cid:durableId="52429647">
    <w:abstractNumId w:val="299"/>
  </w:num>
  <w:num w:numId="719" w16cid:durableId="600770241">
    <w:abstractNumId w:val="683"/>
  </w:num>
  <w:num w:numId="720" w16cid:durableId="135489823">
    <w:abstractNumId w:val="63"/>
  </w:num>
  <w:num w:numId="721" w16cid:durableId="1115637192">
    <w:abstractNumId w:val="585"/>
  </w:num>
  <w:num w:numId="722" w16cid:durableId="140510031">
    <w:abstractNumId w:val="343"/>
  </w:num>
  <w:num w:numId="723" w16cid:durableId="1906912856">
    <w:abstractNumId w:val="171"/>
  </w:num>
  <w:num w:numId="724" w16cid:durableId="305552640">
    <w:abstractNumId w:val="99"/>
  </w:num>
  <w:num w:numId="725" w16cid:durableId="1647777992">
    <w:abstractNumId w:val="709"/>
  </w:num>
  <w:num w:numId="726" w16cid:durableId="791899269">
    <w:abstractNumId w:val="38"/>
  </w:num>
  <w:num w:numId="727" w16cid:durableId="1592663669">
    <w:abstractNumId w:val="175"/>
  </w:num>
  <w:num w:numId="728" w16cid:durableId="1091897882">
    <w:abstractNumId w:val="297"/>
  </w:num>
  <w:num w:numId="729" w16cid:durableId="900940033">
    <w:abstractNumId w:val="958"/>
  </w:num>
  <w:num w:numId="730" w16cid:durableId="1847135500">
    <w:abstractNumId w:val="409"/>
  </w:num>
  <w:num w:numId="731" w16cid:durableId="1641376448">
    <w:abstractNumId w:val="199"/>
  </w:num>
  <w:num w:numId="732" w16cid:durableId="567152197">
    <w:abstractNumId w:val="365"/>
  </w:num>
  <w:num w:numId="733" w16cid:durableId="193227361">
    <w:abstractNumId w:val="789"/>
  </w:num>
  <w:num w:numId="734" w16cid:durableId="1351374302">
    <w:abstractNumId w:val="719"/>
  </w:num>
  <w:num w:numId="735" w16cid:durableId="1386903972">
    <w:abstractNumId w:val="690"/>
  </w:num>
  <w:num w:numId="736" w16cid:durableId="1259291445">
    <w:abstractNumId w:val="145"/>
  </w:num>
  <w:num w:numId="737" w16cid:durableId="951598333">
    <w:abstractNumId w:val="20"/>
  </w:num>
  <w:num w:numId="738" w16cid:durableId="995760954">
    <w:abstractNumId w:val="390"/>
  </w:num>
  <w:num w:numId="739" w16cid:durableId="372383740">
    <w:abstractNumId w:val="545"/>
  </w:num>
  <w:num w:numId="740" w16cid:durableId="1303265854">
    <w:abstractNumId w:val="97"/>
  </w:num>
  <w:num w:numId="741" w16cid:durableId="529490787">
    <w:abstractNumId w:val="246"/>
  </w:num>
  <w:num w:numId="742" w16cid:durableId="2079129908">
    <w:abstractNumId w:val="753"/>
  </w:num>
  <w:num w:numId="743" w16cid:durableId="1023677339">
    <w:abstractNumId w:val="746"/>
  </w:num>
  <w:num w:numId="744" w16cid:durableId="116143623">
    <w:abstractNumId w:val="714"/>
  </w:num>
  <w:num w:numId="745" w16cid:durableId="465898632">
    <w:abstractNumId w:val="732"/>
  </w:num>
  <w:num w:numId="746" w16cid:durableId="895896964">
    <w:abstractNumId w:val="105"/>
  </w:num>
  <w:num w:numId="747" w16cid:durableId="927882376">
    <w:abstractNumId w:val="284"/>
  </w:num>
  <w:num w:numId="748" w16cid:durableId="1590701881">
    <w:abstractNumId w:val="579"/>
  </w:num>
  <w:num w:numId="749" w16cid:durableId="164441736">
    <w:abstractNumId w:val="775"/>
  </w:num>
  <w:num w:numId="750" w16cid:durableId="670835808">
    <w:abstractNumId w:val="367"/>
  </w:num>
  <w:num w:numId="751" w16cid:durableId="1039431529">
    <w:abstractNumId w:val="602"/>
  </w:num>
  <w:num w:numId="752" w16cid:durableId="1790322361">
    <w:abstractNumId w:val="366"/>
  </w:num>
  <w:num w:numId="753" w16cid:durableId="1863739091">
    <w:abstractNumId w:val="911"/>
  </w:num>
  <w:num w:numId="754" w16cid:durableId="1661960060">
    <w:abstractNumId w:val="121"/>
  </w:num>
  <w:num w:numId="755" w16cid:durableId="752627657">
    <w:abstractNumId w:val="861"/>
  </w:num>
  <w:num w:numId="756" w16cid:durableId="1197113340">
    <w:abstractNumId w:val="349"/>
  </w:num>
  <w:num w:numId="757" w16cid:durableId="871572509">
    <w:abstractNumId w:val="346"/>
  </w:num>
  <w:num w:numId="758" w16cid:durableId="2147115788">
    <w:abstractNumId w:val="55"/>
  </w:num>
  <w:num w:numId="759" w16cid:durableId="802232312">
    <w:abstractNumId w:val="591"/>
  </w:num>
  <w:num w:numId="760" w16cid:durableId="351610428">
    <w:abstractNumId w:val="151"/>
  </w:num>
  <w:num w:numId="761" w16cid:durableId="928583166">
    <w:abstractNumId w:val="970"/>
  </w:num>
  <w:num w:numId="762" w16cid:durableId="9764941">
    <w:abstractNumId w:val="430"/>
  </w:num>
  <w:num w:numId="763" w16cid:durableId="885484124">
    <w:abstractNumId w:val="110"/>
  </w:num>
  <w:num w:numId="764" w16cid:durableId="1454592796">
    <w:abstractNumId w:val="155"/>
  </w:num>
  <w:num w:numId="765" w16cid:durableId="831675445">
    <w:abstractNumId w:val="222"/>
  </w:num>
  <w:num w:numId="766" w16cid:durableId="1160773865">
    <w:abstractNumId w:val="60"/>
  </w:num>
  <w:num w:numId="767" w16cid:durableId="1064794839">
    <w:abstractNumId w:val="725"/>
  </w:num>
  <w:num w:numId="768" w16cid:durableId="2015062706">
    <w:abstractNumId w:val="95"/>
  </w:num>
  <w:num w:numId="769" w16cid:durableId="760377524">
    <w:abstractNumId w:val="90"/>
  </w:num>
  <w:num w:numId="770" w16cid:durableId="283930581">
    <w:abstractNumId w:val="74"/>
  </w:num>
  <w:num w:numId="771" w16cid:durableId="707074315">
    <w:abstractNumId w:val="917"/>
  </w:num>
  <w:num w:numId="772" w16cid:durableId="1787697648">
    <w:abstractNumId w:val="546"/>
  </w:num>
  <w:num w:numId="773" w16cid:durableId="254477717">
    <w:abstractNumId w:val="716"/>
  </w:num>
  <w:num w:numId="774" w16cid:durableId="1961572346">
    <w:abstractNumId w:val="280"/>
  </w:num>
  <w:num w:numId="775" w16cid:durableId="436029301">
    <w:abstractNumId w:val="132"/>
  </w:num>
  <w:num w:numId="776" w16cid:durableId="1842425415">
    <w:abstractNumId w:val="264"/>
  </w:num>
  <w:num w:numId="777" w16cid:durableId="1012024463">
    <w:abstractNumId w:val="649"/>
  </w:num>
  <w:num w:numId="778" w16cid:durableId="515198753">
    <w:abstractNumId w:val="953"/>
  </w:num>
  <w:num w:numId="779" w16cid:durableId="1598948799">
    <w:abstractNumId w:val="295"/>
  </w:num>
  <w:num w:numId="780" w16cid:durableId="2099784950">
    <w:abstractNumId w:val="149"/>
  </w:num>
  <w:num w:numId="781" w16cid:durableId="1053114885">
    <w:abstractNumId w:val="932"/>
  </w:num>
  <w:num w:numId="782" w16cid:durableId="339159614">
    <w:abstractNumId w:val="144"/>
  </w:num>
  <w:num w:numId="783" w16cid:durableId="532614233">
    <w:abstractNumId w:val="899"/>
  </w:num>
  <w:num w:numId="784" w16cid:durableId="1229731903">
    <w:abstractNumId w:val="194"/>
  </w:num>
  <w:num w:numId="785" w16cid:durableId="569464677">
    <w:abstractNumId w:val="93"/>
  </w:num>
  <w:num w:numId="786" w16cid:durableId="1317756771">
    <w:abstractNumId w:val="163"/>
  </w:num>
  <w:num w:numId="787" w16cid:durableId="285895422">
    <w:abstractNumId w:val="628"/>
  </w:num>
  <w:num w:numId="788" w16cid:durableId="1991787436">
    <w:abstractNumId w:val="674"/>
  </w:num>
  <w:num w:numId="789" w16cid:durableId="1317805057">
    <w:abstractNumId w:val="18"/>
  </w:num>
  <w:num w:numId="790" w16cid:durableId="1977947772">
    <w:abstractNumId w:val="670"/>
  </w:num>
  <w:num w:numId="791" w16cid:durableId="1555307643">
    <w:abstractNumId w:val="752"/>
  </w:num>
  <w:num w:numId="792" w16cid:durableId="1818378118">
    <w:abstractNumId w:val="575"/>
  </w:num>
  <w:num w:numId="793" w16cid:durableId="173686534">
    <w:abstractNumId w:val="41"/>
  </w:num>
  <w:num w:numId="794" w16cid:durableId="1352217858">
    <w:abstractNumId w:val="633"/>
  </w:num>
  <w:num w:numId="795" w16cid:durableId="567230813">
    <w:abstractNumId w:val="473"/>
  </w:num>
  <w:num w:numId="796" w16cid:durableId="264192250">
    <w:abstractNumId w:val="59"/>
  </w:num>
  <w:num w:numId="797" w16cid:durableId="624392249">
    <w:abstractNumId w:val="807"/>
  </w:num>
  <w:num w:numId="798" w16cid:durableId="996038051">
    <w:abstractNumId w:val="212"/>
  </w:num>
  <w:num w:numId="799" w16cid:durableId="745032281">
    <w:abstractNumId w:val="76"/>
  </w:num>
  <w:num w:numId="800" w16cid:durableId="779565461">
    <w:abstractNumId w:val="606"/>
  </w:num>
  <w:num w:numId="801" w16cid:durableId="604507426">
    <w:abstractNumId w:val="31"/>
  </w:num>
  <w:num w:numId="802" w16cid:durableId="1205021876">
    <w:abstractNumId w:val="323"/>
  </w:num>
  <w:num w:numId="803" w16cid:durableId="156578713">
    <w:abstractNumId w:val="515"/>
  </w:num>
  <w:num w:numId="804" w16cid:durableId="297958126">
    <w:abstractNumId w:val="686"/>
  </w:num>
  <w:num w:numId="805" w16cid:durableId="2073193775">
    <w:abstractNumId w:val="2"/>
  </w:num>
  <w:num w:numId="806" w16cid:durableId="1616642121">
    <w:abstractNumId w:val="232"/>
  </w:num>
  <w:num w:numId="807" w16cid:durableId="697195446">
    <w:abstractNumId w:val="226"/>
  </w:num>
  <w:num w:numId="808" w16cid:durableId="607931769">
    <w:abstractNumId w:val="682"/>
  </w:num>
  <w:num w:numId="809" w16cid:durableId="2105227568">
    <w:abstractNumId w:val="215"/>
  </w:num>
  <w:num w:numId="810" w16cid:durableId="1910646970">
    <w:abstractNumId w:val="253"/>
  </w:num>
  <w:num w:numId="811" w16cid:durableId="955991973">
    <w:abstractNumId w:val="608"/>
  </w:num>
  <w:num w:numId="812" w16cid:durableId="1668166824">
    <w:abstractNumId w:val="739"/>
  </w:num>
  <w:num w:numId="813" w16cid:durableId="1470323009">
    <w:abstractNumId w:val="711"/>
  </w:num>
  <w:num w:numId="814" w16cid:durableId="1159808472">
    <w:abstractNumId w:val="406"/>
  </w:num>
  <w:num w:numId="815" w16cid:durableId="1514027854">
    <w:abstractNumId w:val="634"/>
  </w:num>
  <w:num w:numId="816" w16cid:durableId="2138450027">
    <w:abstractNumId w:val="560"/>
  </w:num>
  <w:num w:numId="817" w16cid:durableId="329260414">
    <w:abstractNumId w:val="266"/>
  </w:num>
  <w:num w:numId="818" w16cid:durableId="1505632514">
    <w:abstractNumId w:val="882"/>
  </w:num>
  <w:num w:numId="819" w16cid:durableId="450053943">
    <w:abstractNumId w:val="577"/>
  </w:num>
  <w:num w:numId="820" w16cid:durableId="1851486519">
    <w:abstractNumId w:val="267"/>
  </w:num>
  <w:num w:numId="821" w16cid:durableId="1737163762">
    <w:abstractNumId w:val="220"/>
  </w:num>
  <w:num w:numId="822" w16cid:durableId="1183932470">
    <w:abstractNumId w:val="414"/>
  </w:num>
  <w:num w:numId="823" w16cid:durableId="531069569">
    <w:abstractNumId w:val="868"/>
  </w:num>
  <w:num w:numId="824" w16cid:durableId="1920140460">
    <w:abstractNumId w:val="688"/>
  </w:num>
  <w:num w:numId="825" w16cid:durableId="1005594229">
    <w:abstractNumId w:val="70"/>
  </w:num>
  <w:num w:numId="826" w16cid:durableId="357313628">
    <w:abstractNumId w:val="6"/>
  </w:num>
  <w:num w:numId="827" w16cid:durableId="926310772">
    <w:abstractNumId w:val="905"/>
  </w:num>
  <w:num w:numId="828" w16cid:durableId="1118992421">
    <w:abstractNumId w:val="948"/>
  </w:num>
  <w:num w:numId="829" w16cid:durableId="1264268656">
    <w:abstractNumId w:val="592"/>
  </w:num>
  <w:num w:numId="830" w16cid:durableId="1967614478">
    <w:abstractNumId w:val="845"/>
  </w:num>
  <w:num w:numId="831" w16cid:durableId="897015908">
    <w:abstractNumId w:val="411"/>
  </w:num>
  <w:num w:numId="832" w16cid:durableId="577449519">
    <w:abstractNumId w:val="919"/>
  </w:num>
  <w:num w:numId="833" w16cid:durableId="1314336146">
    <w:abstractNumId w:val="821"/>
  </w:num>
  <w:num w:numId="834" w16cid:durableId="756514020">
    <w:abstractNumId w:val="131"/>
  </w:num>
  <w:num w:numId="835" w16cid:durableId="1223639452">
    <w:abstractNumId w:val="507"/>
  </w:num>
  <w:num w:numId="836" w16cid:durableId="910189711">
    <w:abstractNumId w:val="26"/>
  </w:num>
  <w:num w:numId="837" w16cid:durableId="916937750">
    <w:abstractNumId w:val="918"/>
  </w:num>
  <w:num w:numId="838" w16cid:durableId="116872708">
    <w:abstractNumId w:val="207"/>
  </w:num>
  <w:num w:numId="839" w16cid:durableId="1492285195">
    <w:abstractNumId w:val="328"/>
  </w:num>
  <w:num w:numId="840" w16cid:durableId="1442457923">
    <w:abstractNumId w:val="332"/>
  </w:num>
  <w:num w:numId="841" w16cid:durableId="1901596699">
    <w:abstractNumId w:val="213"/>
  </w:num>
  <w:num w:numId="842" w16cid:durableId="1033458835">
    <w:abstractNumId w:val="705"/>
  </w:num>
  <w:num w:numId="843" w16cid:durableId="1674526594">
    <w:abstractNumId w:val="133"/>
  </w:num>
  <w:num w:numId="844" w16cid:durableId="1726758922">
    <w:abstractNumId w:val="959"/>
  </w:num>
  <w:num w:numId="845" w16cid:durableId="592012174">
    <w:abstractNumId w:val="100"/>
  </w:num>
  <w:num w:numId="846" w16cid:durableId="271397351">
    <w:abstractNumId w:val="448"/>
  </w:num>
  <w:num w:numId="847" w16cid:durableId="738405014">
    <w:abstractNumId w:val="950"/>
  </w:num>
  <w:num w:numId="848" w16cid:durableId="1170486808">
    <w:abstractNumId w:val="888"/>
  </w:num>
  <w:num w:numId="849" w16cid:durableId="1356729746">
    <w:abstractNumId w:val="542"/>
  </w:num>
  <w:num w:numId="850" w16cid:durableId="1305160154">
    <w:abstractNumId w:val="490"/>
  </w:num>
  <w:num w:numId="851" w16cid:durableId="1345981498">
    <w:abstractNumId w:val="632"/>
  </w:num>
  <w:num w:numId="852" w16cid:durableId="1062799045">
    <w:abstractNumId w:val="777"/>
  </w:num>
  <w:num w:numId="853" w16cid:durableId="1758818851">
    <w:abstractNumId w:val="955"/>
  </w:num>
  <w:num w:numId="854" w16cid:durableId="468398623">
    <w:abstractNumId w:val="146"/>
  </w:num>
  <w:num w:numId="855" w16cid:durableId="982739263">
    <w:abstractNumId w:val="718"/>
  </w:num>
  <w:num w:numId="856" w16cid:durableId="2141723238">
    <w:abstractNumId w:val="1"/>
  </w:num>
  <w:num w:numId="857" w16cid:durableId="1745445320">
    <w:abstractNumId w:val="137"/>
  </w:num>
  <w:num w:numId="858" w16cid:durableId="997921719">
    <w:abstractNumId w:val="50"/>
  </w:num>
  <w:num w:numId="859" w16cid:durableId="1545172224">
    <w:abstractNumId w:val="624"/>
  </w:num>
  <w:num w:numId="860" w16cid:durableId="766465370">
    <w:abstractNumId w:val="292"/>
  </w:num>
  <w:num w:numId="861" w16cid:durableId="108743846">
    <w:abstractNumId w:val="525"/>
  </w:num>
  <w:num w:numId="862" w16cid:durableId="342704008">
    <w:abstractNumId w:val="890"/>
  </w:num>
  <w:num w:numId="863" w16cid:durableId="1395157416">
    <w:abstractNumId w:val="355"/>
  </w:num>
  <w:num w:numId="864" w16cid:durableId="138503873">
    <w:abstractNumId w:val="434"/>
  </w:num>
  <w:num w:numId="865" w16cid:durableId="784931263">
    <w:abstractNumId w:val="839"/>
  </w:num>
  <w:num w:numId="866" w16cid:durableId="820659882">
    <w:abstractNumId w:val="294"/>
  </w:num>
  <w:num w:numId="867" w16cid:durableId="1368528119">
    <w:abstractNumId w:val="873"/>
  </w:num>
  <w:num w:numId="868" w16cid:durableId="1055083849">
    <w:abstractNumId w:val="463"/>
  </w:num>
  <w:num w:numId="869" w16cid:durableId="1030448642">
    <w:abstractNumId w:val="180"/>
  </w:num>
  <w:num w:numId="870" w16cid:durableId="1487865618">
    <w:abstractNumId w:val="960"/>
  </w:num>
  <w:num w:numId="871" w16cid:durableId="987444266">
    <w:abstractNumId w:val="847"/>
  </w:num>
  <w:num w:numId="872" w16cid:durableId="401220413">
    <w:abstractNumId w:val="201"/>
  </w:num>
  <w:num w:numId="873" w16cid:durableId="1613397316">
    <w:abstractNumId w:val="898"/>
  </w:num>
  <w:num w:numId="874" w16cid:durableId="401368703">
    <w:abstractNumId w:val="721"/>
  </w:num>
  <w:num w:numId="875" w16cid:durableId="624196215">
    <w:abstractNumId w:val="854"/>
  </w:num>
  <w:num w:numId="876" w16cid:durableId="1698579218">
    <w:abstractNumId w:val="788"/>
  </w:num>
  <w:num w:numId="877" w16cid:durableId="342558082">
    <w:abstractNumId w:val="938"/>
  </w:num>
  <w:num w:numId="878" w16cid:durableId="381255059">
    <w:abstractNumId w:val="438"/>
  </w:num>
  <w:num w:numId="879" w16cid:durableId="178783734">
    <w:abstractNumId w:val="805"/>
  </w:num>
  <w:num w:numId="880" w16cid:durableId="1866628384">
    <w:abstractNumId w:val="94"/>
  </w:num>
  <w:num w:numId="881" w16cid:durableId="1390303757">
    <w:abstractNumId w:val="758"/>
  </w:num>
  <w:num w:numId="882" w16cid:durableId="1411777532">
    <w:abstractNumId w:val="214"/>
  </w:num>
  <w:num w:numId="883" w16cid:durableId="2082756369">
    <w:abstractNumId w:val="776"/>
  </w:num>
  <w:num w:numId="884" w16cid:durableId="2016567432">
    <w:abstractNumId w:val="30"/>
  </w:num>
  <w:num w:numId="885" w16cid:durableId="331102587">
    <w:abstractNumId w:val="708"/>
  </w:num>
  <w:num w:numId="886" w16cid:durableId="165681626">
    <w:abstractNumId w:val="924"/>
  </w:num>
  <w:num w:numId="887" w16cid:durableId="445390940">
    <w:abstractNumId w:val="273"/>
  </w:num>
  <w:num w:numId="888" w16cid:durableId="377054268">
    <w:abstractNumId w:val="225"/>
  </w:num>
  <w:num w:numId="889" w16cid:durableId="1417748673">
    <w:abstractNumId w:val="568"/>
  </w:num>
  <w:num w:numId="890" w16cid:durableId="1884170260">
    <w:abstractNumId w:val="598"/>
  </w:num>
  <w:num w:numId="891" w16cid:durableId="1536771258">
    <w:abstractNumId w:val="538"/>
  </w:num>
  <w:num w:numId="892" w16cid:durableId="776757740">
    <w:abstractNumId w:val="685"/>
  </w:num>
  <w:num w:numId="893" w16cid:durableId="1072774838">
    <w:abstractNumId w:val="185"/>
  </w:num>
  <w:num w:numId="894" w16cid:durableId="355084688">
    <w:abstractNumId w:val="196"/>
  </w:num>
  <w:num w:numId="895" w16cid:durableId="687029349">
    <w:abstractNumId w:val="311"/>
  </w:num>
  <w:num w:numId="896" w16cid:durableId="941568415">
    <w:abstractNumId w:val="324"/>
  </w:num>
  <w:num w:numId="897" w16cid:durableId="449737971">
    <w:abstractNumId w:val="756"/>
  </w:num>
  <w:num w:numId="898" w16cid:durableId="1901672847">
    <w:abstractNumId w:val="766"/>
  </w:num>
  <w:num w:numId="899" w16cid:durableId="1426882267">
    <w:abstractNumId w:val="877"/>
  </w:num>
  <w:num w:numId="900" w16cid:durableId="1147015036">
    <w:abstractNumId w:val="512"/>
  </w:num>
  <w:num w:numId="901" w16cid:durableId="1080835501">
    <w:abstractNumId w:val="755"/>
  </w:num>
  <w:num w:numId="902" w16cid:durableId="1471171448">
    <w:abstractNumId w:val="124"/>
  </w:num>
  <w:num w:numId="903" w16cid:durableId="1876234252">
    <w:abstractNumId w:val="494"/>
  </w:num>
  <w:num w:numId="904" w16cid:durableId="862014594">
    <w:abstractNumId w:val="638"/>
  </w:num>
  <w:num w:numId="905" w16cid:durableId="336424142">
    <w:abstractNumId w:val="837"/>
  </w:num>
  <w:num w:numId="906" w16cid:durableId="678579223">
    <w:abstractNumId w:val="797"/>
  </w:num>
  <w:num w:numId="907" w16cid:durableId="140004926">
    <w:abstractNumId w:val="737"/>
  </w:num>
  <w:num w:numId="908" w16cid:durableId="1263148297">
    <w:abstractNumId w:val="176"/>
  </w:num>
  <w:num w:numId="909" w16cid:durableId="996570356">
    <w:abstractNumId w:val="192"/>
  </w:num>
  <w:num w:numId="910" w16cid:durableId="1766850794">
    <w:abstractNumId w:val="352"/>
  </w:num>
  <w:num w:numId="911" w16cid:durableId="1273705974">
    <w:abstractNumId w:val="640"/>
  </w:num>
  <w:num w:numId="912" w16cid:durableId="1194421475">
    <w:abstractNumId w:val="227"/>
  </w:num>
  <w:num w:numId="913" w16cid:durableId="901407534">
    <w:abstractNumId w:val="224"/>
  </w:num>
  <w:num w:numId="914" w16cid:durableId="1040011228">
    <w:abstractNumId w:val="826"/>
  </w:num>
  <w:num w:numId="915" w16cid:durableId="1368067295">
    <w:abstractNumId w:val="902"/>
  </w:num>
  <w:num w:numId="916" w16cid:durableId="1060983464">
    <w:abstractNumId w:val="329"/>
  </w:num>
  <w:num w:numId="917" w16cid:durableId="149685959">
    <w:abstractNumId w:val="312"/>
  </w:num>
  <w:num w:numId="918" w16cid:durableId="1953241853">
    <w:abstractNumId w:val="236"/>
  </w:num>
  <w:num w:numId="919" w16cid:durableId="811216541">
    <w:abstractNumId w:val="62"/>
  </w:num>
  <w:num w:numId="920" w16cid:durableId="995497097">
    <w:abstractNumId w:val="927"/>
  </w:num>
  <w:num w:numId="921" w16cid:durableId="1257861934">
    <w:abstractNumId w:val="896"/>
  </w:num>
  <w:num w:numId="922" w16cid:durableId="688869402">
    <w:abstractNumId w:val="396"/>
  </w:num>
  <w:num w:numId="923" w16cid:durableId="1297905347">
    <w:abstractNumId w:val="862"/>
  </w:num>
  <w:num w:numId="924" w16cid:durableId="22486780">
    <w:abstractNumId w:val="794"/>
  </w:num>
  <w:num w:numId="925" w16cid:durableId="1408579384">
    <w:abstractNumId w:val="112"/>
  </w:num>
  <w:num w:numId="926" w16cid:durableId="572350359">
    <w:abstractNumId w:val="940"/>
  </w:num>
  <w:num w:numId="927" w16cid:durableId="1278369567">
    <w:abstractNumId w:val="824"/>
  </w:num>
  <w:num w:numId="928" w16cid:durableId="1167018902">
    <w:abstractNumId w:val="32"/>
  </w:num>
  <w:num w:numId="929" w16cid:durableId="978917441">
    <w:abstractNumId w:val="336"/>
  </w:num>
  <w:num w:numId="930" w16cid:durableId="1466854472">
    <w:abstractNumId w:val="757"/>
  </w:num>
  <w:num w:numId="931" w16cid:durableId="63337938">
    <w:abstractNumId w:val="648"/>
  </w:num>
  <w:num w:numId="932" w16cid:durableId="95830195">
    <w:abstractNumId w:val="727"/>
  </w:num>
  <w:num w:numId="933" w16cid:durableId="1847744268">
    <w:abstractNumId w:val="665"/>
  </w:num>
  <w:num w:numId="934" w16cid:durableId="1712730228">
    <w:abstractNumId w:val="969"/>
  </w:num>
  <w:num w:numId="935" w16cid:durableId="766509910">
    <w:abstractNumId w:val="265"/>
  </w:num>
  <w:num w:numId="936" w16cid:durableId="74279224">
    <w:abstractNumId w:val="627"/>
  </w:num>
  <w:num w:numId="937" w16cid:durableId="344988444">
    <w:abstractNumId w:val="393"/>
  </w:num>
  <w:num w:numId="938" w16cid:durableId="1715697361">
    <w:abstractNumId w:val="24"/>
  </w:num>
  <w:num w:numId="939" w16cid:durableId="661081605">
    <w:abstractNumId w:val="662"/>
  </w:num>
  <w:num w:numId="940" w16cid:durableId="620503854">
    <w:abstractNumId w:val="539"/>
  </w:num>
  <w:num w:numId="941" w16cid:durableId="1287666043">
    <w:abstractNumId w:val="763"/>
  </w:num>
  <w:num w:numId="942" w16cid:durableId="835339820">
    <w:abstractNumId w:val="644"/>
  </w:num>
  <w:num w:numId="943" w16cid:durableId="1766917429">
    <w:abstractNumId w:val="937"/>
  </w:num>
  <w:num w:numId="944" w16cid:durableId="665522608">
    <w:abstractNumId w:val="650"/>
  </w:num>
  <w:num w:numId="945" w16cid:durableId="1255938300">
    <w:abstractNumId w:val="262"/>
  </w:num>
  <w:num w:numId="946" w16cid:durableId="888881094">
    <w:abstractNumId w:val="510"/>
  </w:num>
  <w:num w:numId="947" w16cid:durableId="33697859">
    <w:abstractNumId w:val="350"/>
  </w:num>
  <w:num w:numId="948" w16cid:durableId="1844394944">
    <w:abstractNumId w:val="983"/>
  </w:num>
  <w:num w:numId="949" w16cid:durableId="296648273">
    <w:abstractNumId w:val="387"/>
  </w:num>
  <w:num w:numId="950" w16cid:durableId="1248616869">
    <w:abstractNumId w:val="499"/>
  </w:num>
  <w:num w:numId="951" w16cid:durableId="2055037861">
    <w:abstractNumId w:val="915"/>
  </w:num>
  <w:num w:numId="952" w16cid:durableId="177158423">
    <w:abstractNumId w:val="14"/>
  </w:num>
  <w:num w:numId="953" w16cid:durableId="327486433">
    <w:abstractNumId w:val="886"/>
  </w:num>
  <w:num w:numId="954" w16cid:durableId="1484589460">
    <w:abstractNumId w:val="240"/>
  </w:num>
  <w:num w:numId="955" w16cid:durableId="370686605">
    <w:abstractNumId w:val="849"/>
  </w:num>
  <w:num w:numId="956" w16cid:durableId="1162508708">
    <w:abstractNumId w:val="610"/>
  </w:num>
  <w:num w:numId="957" w16cid:durableId="258755587">
    <w:abstractNumId w:val="675"/>
  </w:num>
  <w:num w:numId="958" w16cid:durableId="1342927203">
    <w:abstractNumId w:val="314"/>
  </w:num>
  <w:num w:numId="959" w16cid:durableId="103040395">
    <w:abstractNumId w:val="169"/>
  </w:num>
  <w:num w:numId="960" w16cid:durableId="404649439">
    <w:abstractNumId w:val="544"/>
  </w:num>
  <w:num w:numId="961" w16cid:durableId="1280336170">
    <w:abstractNumId w:val="549"/>
  </w:num>
  <w:num w:numId="962" w16cid:durableId="1111437222">
    <w:abstractNumId w:val="296"/>
  </w:num>
  <w:num w:numId="963" w16cid:durableId="135222142">
    <w:abstractNumId w:val="768"/>
  </w:num>
  <w:num w:numId="964" w16cid:durableId="1366834241">
    <w:abstractNumId w:val="653"/>
  </w:num>
  <w:num w:numId="965" w16cid:durableId="409893107">
    <w:abstractNumId w:val="582"/>
  </w:num>
  <w:num w:numId="966" w16cid:durableId="154683733">
    <w:abstractNumId w:val="975"/>
  </w:num>
  <w:num w:numId="967" w16cid:durableId="831338287">
    <w:abstractNumId w:val="540"/>
  </w:num>
  <w:num w:numId="968" w16cid:durableId="138111659">
    <w:abstractNumId w:val="750"/>
  </w:num>
  <w:num w:numId="969" w16cid:durableId="1811970702">
    <w:abstractNumId w:val="934"/>
  </w:num>
  <w:num w:numId="970" w16cid:durableId="774709209">
    <w:abstractNumId w:val="954"/>
  </w:num>
  <w:num w:numId="971" w16cid:durableId="1074090789">
    <w:abstractNumId w:val="40"/>
  </w:num>
  <w:num w:numId="972" w16cid:durableId="793910624">
    <w:abstractNumId w:val="251"/>
  </w:num>
  <w:num w:numId="973" w16cid:durableId="1189874612">
    <w:abstractNumId w:val="364"/>
  </w:num>
  <w:num w:numId="974" w16cid:durableId="416707135">
    <w:abstractNumId w:val="204"/>
  </w:num>
  <w:num w:numId="975" w16cid:durableId="1134908772">
    <w:abstractNumId w:val="174"/>
  </w:num>
  <w:num w:numId="976" w16cid:durableId="1468860731">
    <w:abstractNumId w:val="563"/>
  </w:num>
  <w:num w:numId="977" w16cid:durableId="350492484">
    <w:abstractNumId w:val="506"/>
  </w:num>
  <w:num w:numId="978" w16cid:durableId="293483863">
    <w:abstractNumId w:val="943"/>
  </w:num>
  <w:num w:numId="979" w16cid:durableId="268241421">
    <w:abstractNumId w:val="495"/>
  </w:num>
  <w:num w:numId="980" w16cid:durableId="1263302496">
    <w:abstractNumId w:val="835"/>
  </w:num>
  <w:num w:numId="981" w16cid:durableId="851842409">
    <w:abstractNumId w:val="277"/>
  </w:num>
  <w:num w:numId="982" w16cid:durableId="1661958508">
    <w:abstractNumId w:val="977"/>
  </w:num>
  <w:num w:numId="983" w16cid:durableId="1925799866">
    <w:abstractNumId w:val="478"/>
  </w:num>
  <w:num w:numId="984" w16cid:durableId="1085541270">
    <w:abstractNumId w:val="476"/>
  </w:num>
  <w:num w:numId="985" w16cid:durableId="988241526">
    <w:abstractNumId w:val="152"/>
  </w:num>
  <w:num w:numId="986" w16cid:durableId="652832834">
    <w:abstractNumId w:val="782"/>
  </w:num>
  <w:num w:numId="987" w16cid:durableId="1108280234">
    <w:abstractNumId w:val="408"/>
  </w:num>
  <w:num w:numId="988" w16cid:durableId="1881281452">
    <w:abstractNumId w:val="618"/>
  </w:num>
  <w:numIdMacAtCleanup w:val="9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CO" w:vendorID="64" w:dllVersion="6" w:nlCheck="1" w:checkStyle="0"/>
  <w:activeWritingStyle w:appName="MSWord" w:lang="en-US" w:vendorID="64" w:dllVersion="6" w:nlCheck="1" w:checkStyle="0"/>
  <w:activeWritingStyle w:appName="MSWord" w:lang="fr-FR" w:vendorID="64" w:dllVersion="6" w:nlCheck="1" w:checkStyle="0"/>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s-CO" w:vendorID="64" w:dllVersion="0" w:nlCheck="1" w:checkStyle="0"/>
  <w:activeWritingStyle w:appName="MSWord" w:lang="en-GB"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s-CO" w:vendorID="64" w:dllVersion="4096" w:nlCheck="1" w:checkStyle="0"/>
  <w:activeWritingStyle w:appName="MSWord" w:lang="en-GB"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13AF"/>
    <w:rsid w:val="00003228"/>
    <w:rsid w:val="00003935"/>
    <w:rsid w:val="0000448D"/>
    <w:rsid w:val="000049E3"/>
    <w:rsid w:val="00005749"/>
    <w:rsid w:val="000057B8"/>
    <w:rsid w:val="00005AE7"/>
    <w:rsid w:val="00010666"/>
    <w:rsid w:val="00010745"/>
    <w:rsid w:val="00010F59"/>
    <w:rsid w:val="00010FA8"/>
    <w:rsid w:val="00011019"/>
    <w:rsid w:val="000129B4"/>
    <w:rsid w:val="00013B40"/>
    <w:rsid w:val="00014DB0"/>
    <w:rsid w:val="0001532C"/>
    <w:rsid w:val="000170D4"/>
    <w:rsid w:val="000173C8"/>
    <w:rsid w:val="00017AA0"/>
    <w:rsid w:val="00021D1E"/>
    <w:rsid w:val="00022C46"/>
    <w:rsid w:val="000272A9"/>
    <w:rsid w:val="000277C6"/>
    <w:rsid w:val="00030D16"/>
    <w:rsid w:val="00031338"/>
    <w:rsid w:val="00032161"/>
    <w:rsid w:val="00032605"/>
    <w:rsid w:val="000341D5"/>
    <w:rsid w:val="0003464F"/>
    <w:rsid w:val="000354D9"/>
    <w:rsid w:val="000357EB"/>
    <w:rsid w:val="00035F55"/>
    <w:rsid w:val="00037E23"/>
    <w:rsid w:val="000401A3"/>
    <w:rsid w:val="0004039E"/>
    <w:rsid w:val="00041CA2"/>
    <w:rsid w:val="0004261C"/>
    <w:rsid w:val="00042C4C"/>
    <w:rsid w:val="00047AC8"/>
    <w:rsid w:val="000508D6"/>
    <w:rsid w:val="00053CFC"/>
    <w:rsid w:val="00054105"/>
    <w:rsid w:val="00055EC1"/>
    <w:rsid w:val="00056353"/>
    <w:rsid w:val="00057284"/>
    <w:rsid w:val="00057615"/>
    <w:rsid w:val="0005769B"/>
    <w:rsid w:val="00060851"/>
    <w:rsid w:val="00061334"/>
    <w:rsid w:val="00061549"/>
    <w:rsid w:val="0006262C"/>
    <w:rsid w:val="000633B3"/>
    <w:rsid w:val="00064E0E"/>
    <w:rsid w:val="00071D7E"/>
    <w:rsid w:val="00072658"/>
    <w:rsid w:val="00072714"/>
    <w:rsid w:val="00072987"/>
    <w:rsid w:val="00073092"/>
    <w:rsid w:val="00073F9B"/>
    <w:rsid w:val="00074140"/>
    <w:rsid w:val="0007460E"/>
    <w:rsid w:val="000748B1"/>
    <w:rsid w:val="00074AD8"/>
    <w:rsid w:val="000771D2"/>
    <w:rsid w:val="00077D3B"/>
    <w:rsid w:val="000816BF"/>
    <w:rsid w:val="00081B01"/>
    <w:rsid w:val="00083018"/>
    <w:rsid w:val="00083719"/>
    <w:rsid w:val="00083DCC"/>
    <w:rsid w:val="00084CC9"/>
    <w:rsid w:val="00085338"/>
    <w:rsid w:val="000855F6"/>
    <w:rsid w:val="00085DF0"/>
    <w:rsid w:val="00086A21"/>
    <w:rsid w:val="000871BE"/>
    <w:rsid w:val="00091230"/>
    <w:rsid w:val="000926EB"/>
    <w:rsid w:val="00093123"/>
    <w:rsid w:val="00094985"/>
    <w:rsid w:val="0009516B"/>
    <w:rsid w:val="0009567E"/>
    <w:rsid w:val="00095813"/>
    <w:rsid w:val="000A46FC"/>
    <w:rsid w:val="000A487B"/>
    <w:rsid w:val="000A4D68"/>
    <w:rsid w:val="000A5904"/>
    <w:rsid w:val="000A63A8"/>
    <w:rsid w:val="000A7D3C"/>
    <w:rsid w:val="000B0893"/>
    <w:rsid w:val="000B33FA"/>
    <w:rsid w:val="000B3581"/>
    <w:rsid w:val="000B38D4"/>
    <w:rsid w:val="000B419E"/>
    <w:rsid w:val="000B5F09"/>
    <w:rsid w:val="000B6035"/>
    <w:rsid w:val="000B67E7"/>
    <w:rsid w:val="000C00F6"/>
    <w:rsid w:val="000C0567"/>
    <w:rsid w:val="000C0BC4"/>
    <w:rsid w:val="000C0E48"/>
    <w:rsid w:val="000C4275"/>
    <w:rsid w:val="000C4B81"/>
    <w:rsid w:val="000C5DA2"/>
    <w:rsid w:val="000C6FEB"/>
    <w:rsid w:val="000D077F"/>
    <w:rsid w:val="000D166D"/>
    <w:rsid w:val="000D1CCD"/>
    <w:rsid w:val="000D2DED"/>
    <w:rsid w:val="000D5BAE"/>
    <w:rsid w:val="000D6879"/>
    <w:rsid w:val="000D708B"/>
    <w:rsid w:val="000E08EE"/>
    <w:rsid w:val="000E106D"/>
    <w:rsid w:val="000E5B8B"/>
    <w:rsid w:val="000E619E"/>
    <w:rsid w:val="000E67AA"/>
    <w:rsid w:val="000E6D35"/>
    <w:rsid w:val="000F0E53"/>
    <w:rsid w:val="000F22D1"/>
    <w:rsid w:val="000F4258"/>
    <w:rsid w:val="000F56FD"/>
    <w:rsid w:val="000F5B14"/>
    <w:rsid w:val="000F7036"/>
    <w:rsid w:val="00101C97"/>
    <w:rsid w:val="00105E12"/>
    <w:rsid w:val="00106503"/>
    <w:rsid w:val="001065B9"/>
    <w:rsid w:val="00106E05"/>
    <w:rsid w:val="0010760A"/>
    <w:rsid w:val="00107DB9"/>
    <w:rsid w:val="0011130A"/>
    <w:rsid w:val="00112588"/>
    <w:rsid w:val="00113655"/>
    <w:rsid w:val="00114D29"/>
    <w:rsid w:val="0011519C"/>
    <w:rsid w:val="001155D8"/>
    <w:rsid w:val="00116ECD"/>
    <w:rsid w:val="00117B84"/>
    <w:rsid w:val="00120472"/>
    <w:rsid w:val="00120C73"/>
    <w:rsid w:val="00120D64"/>
    <w:rsid w:val="00122428"/>
    <w:rsid w:val="0012312B"/>
    <w:rsid w:val="0012330F"/>
    <w:rsid w:val="00125FF3"/>
    <w:rsid w:val="001265FA"/>
    <w:rsid w:val="001278FE"/>
    <w:rsid w:val="00130233"/>
    <w:rsid w:val="0013079E"/>
    <w:rsid w:val="001310D6"/>
    <w:rsid w:val="00131BCA"/>
    <w:rsid w:val="00131E70"/>
    <w:rsid w:val="0013380F"/>
    <w:rsid w:val="00134174"/>
    <w:rsid w:val="00134223"/>
    <w:rsid w:val="00134A99"/>
    <w:rsid w:val="0013534E"/>
    <w:rsid w:val="001371F9"/>
    <w:rsid w:val="00137F9C"/>
    <w:rsid w:val="0014141C"/>
    <w:rsid w:val="00141FCE"/>
    <w:rsid w:val="0014259A"/>
    <w:rsid w:val="00142BCC"/>
    <w:rsid w:val="001458D4"/>
    <w:rsid w:val="001461EA"/>
    <w:rsid w:val="00146994"/>
    <w:rsid w:val="00146C21"/>
    <w:rsid w:val="001473BB"/>
    <w:rsid w:val="00150B4D"/>
    <w:rsid w:val="00150D5D"/>
    <w:rsid w:val="001513BE"/>
    <w:rsid w:val="001516FC"/>
    <w:rsid w:val="00151A5D"/>
    <w:rsid w:val="00152582"/>
    <w:rsid w:val="001529C6"/>
    <w:rsid w:val="0015444C"/>
    <w:rsid w:val="001544D3"/>
    <w:rsid w:val="001544FD"/>
    <w:rsid w:val="001561CB"/>
    <w:rsid w:val="00157F27"/>
    <w:rsid w:val="00157F4E"/>
    <w:rsid w:val="001606BB"/>
    <w:rsid w:val="00160F5D"/>
    <w:rsid w:val="001623F3"/>
    <w:rsid w:val="00162AFE"/>
    <w:rsid w:val="00163340"/>
    <w:rsid w:val="0016423A"/>
    <w:rsid w:val="00165BBB"/>
    <w:rsid w:val="001663B8"/>
    <w:rsid w:val="00167E45"/>
    <w:rsid w:val="00171A2B"/>
    <w:rsid w:val="0017201D"/>
    <w:rsid w:val="0017363E"/>
    <w:rsid w:val="001745A5"/>
    <w:rsid w:val="00174E9B"/>
    <w:rsid w:val="00177F3C"/>
    <w:rsid w:val="00180D09"/>
    <w:rsid w:val="00181026"/>
    <w:rsid w:val="0018250A"/>
    <w:rsid w:val="0018256C"/>
    <w:rsid w:val="001829EB"/>
    <w:rsid w:val="00183A05"/>
    <w:rsid w:val="001848D6"/>
    <w:rsid w:val="00185089"/>
    <w:rsid w:val="00185EE0"/>
    <w:rsid w:val="001870F3"/>
    <w:rsid w:val="00187A0F"/>
    <w:rsid w:val="00191243"/>
    <w:rsid w:val="001935F3"/>
    <w:rsid w:val="00194CA3"/>
    <w:rsid w:val="00194E51"/>
    <w:rsid w:val="00196E0F"/>
    <w:rsid w:val="00196FED"/>
    <w:rsid w:val="0019777B"/>
    <w:rsid w:val="00197EAE"/>
    <w:rsid w:val="001A069E"/>
    <w:rsid w:val="001A1215"/>
    <w:rsid w:val="001A1BAB"/>
    <w:rsid w:val="001A48F8"/>
    <w:rsid w:val="001A493C"/>
    <w:rsid w:val="001A525E"/>
    <w:rsid w:val="001A5E37"/>
    <w:rsid w:val="001A6CAC"/>
    <w:rsid w:val="001A6E8E"/>
    <w:rsid w:val="001A7E93"/>
    <w:rsid w:val="001B00B2"/>
    <w:rsid w:val="001B04A4"/>
    <w:rsid w:val="001B05E0"/>
    <w:rsid w:val="001B103D"/>
    <w:rsid w:val="001B168A"/>
    <w:rsid w:val="001B2085"/>
    <w:rsid w:val="001B25A4"/>
    <w:rsid w:val="001B46B7"/>
    <w:rsid w:val="001B5699"/>
    <w:rsid w:val="001B7CFA"/>
    <w:rsid w:val="001C05CC"/>
    <w:rsid w:val="001C12B8"/>
    <w:rsid w:val="001C1555"/>
    <w:rsid w:val="001C1585"/>
    <w:rsid w:val="001C1A7F"/>
    <w:rsid w:val="001C1FE5"/>
    <w:rsid w:val="001C26CB"/>
    <w:rsid w:val="001C296E"/>
    <w:rsid w:val="001C2C1C"/>
    <w:rsid w:val="001C304D"/>
    <w:rsid w:val="001C39C1"/>
    <w:rsid w:val="001C5FA5"/>
    <w:rsid w:val="001D081F"/>
    <w:rsid w:val="001D095E"/>
    <w:rsid w:val="001D09C0"/>
    <w:rsid w:val="001D1E4C"/>
    <w:rsid w:val="001D21FD"/>
    <w:rsid w:val="001D2B55"/>
    <w:rsid w:val="001D3955"/>
    <w:rsid w:val="001D6348"/>
    <w:rsid w:val="001D6CC3"/>
    <w:rsid w:val="001D6D34"/>
    <w:rsid w:val="001E0C6A"/>
    <w:rsid w:val="001E1DFD"/>
    <w:rsid w:val="001E30D0"/>
    <w:rsid w:val="001E53DB"/>
    <w:rsid w:val="001E5734"/>
    <w:rsid w:val="001E5972"/>
    <w:rsid w:val="001E5F81"/>
    <w:rsid w:val="001E6BFF"/>
    <w:rsid w:val="001E7286"/>
    <w:rsid w:val="001E78A1"/>
    <w:rsid w:val="001F1852"/>
    <w:rsid w:val="001F1C31"/>
    <w:rsid w:val="001F2831"/>
    <w:rsid w:val="001F2C76"/>
    <w:rsid w:val="001F48DE"/>
    <w:rsid w:val="001F5523"/>
    <w:rsid w:val="001F6A36"/>
    <w:rsid w:val="0020178F"/>
    <w:rsid w:val="00202932"/>
    <w:rsid w:val="00202A4A"/>
    <w:rsid w:val="0020305B"/>
    <w:rsid w:val="002044F5"/>
    <w:rsid w:val="00204512"/>
    <w:rsid w:val="002046D9"/>
    <w:rsid w:val="00204982"/>
    <w:rsid w:val="00204D58"/>
    <w:rsid w:val="0020543A"/>
    <w:rsid w:val="00207C9E"/>
    <w:rsid w:val="00211441"/>
    <w:rsid w:val="002127CC"/>
    <w:rsid w:val="0021293C"/>
    <w:rsid w:val="00213C38"/>
    <w:rsid w:val="00214A4A"/>
    <w:rsid w:val="00214B2F"/>
    <w:rsid w:val="00216064"/>
    <w:rsid w:val="0021653C"/>
    <w:rsid w:val="0021689C"/>
    <w:rsid w:val="00216CFF"/>
    <w:rsid w:val="0022008B"/>
    <w:rsid w:val="00221379"/>
    <w:rsid w:val="002245CC"/>
    <w:rsid w:val="00224D7B"/>
    <w:rsid w:val="00225C6E"/>
    <w:rsid w:val="002328B3"/>
    <w:rsid w:val="00233E64"/>
    <w:rsid w:val="0023475B"/>
    <w:rsid w:val="00237BF5"/>
    <w:rsid w:val="00237DDA"/>
    <w:rsid w:val="00241ACD"/>
    <w:rsid w:val="002423B3"/>
    <w:rsid w:val="00242A39"/>
    <w:rsid w:val="00242D26"/>
    <w:rsid w:val="00242DB8"/>
    <w:rsid w:val="00242E67"/>
    <w:rsid w:val="00242EC9"/>
    <w:rsid w:val="00243301"/>
    <w:rsid w:val="00243ADA"/>
    <w:rsid w:val="0024414F"/>
    <w:rsid w:val="00244C96"/>
    <w:rsid w:val="00245B6C"/>
    <w:rsid w:val="002472CF"/>
    <w:rsid w:val="00247A82"/>
    <w:rsid w:val="00250218"/>
    <w:rsid w:val="00252FAE"/>
    <w:rsid w:val="002561F5"/>
    <w:rsid w:val="00256B08"/>
    <w:rsid w:val="00256C4E"/>
    <w:rsid w:val="0025794E"/>
    <w:rsid w:val="0025795E"/>
    <w:rsid w:val="00257C7A"/>
    <w:rsid w:val="00257DDB"/>
    <w:rsid w:val="00260236"/>
    <w:rsid w:val="00262151"/>
    <w:rsid w:val="00264001"/>
    <w:rsid w:val="002648AE"/>
    <w:rsid w:val="002654CA"/>
    <w:rsid w:val="0026598D"/>
    <w:rsid w:val="002662A4"/>
    <w:rsid w:val="002663E6"/>
    <w:rsid w:val="00270B32"/>
    <w:rsid w:val="00270E24"/>
    <w:rsid w:val="00274552"/>
    <w:rsid w:val="00277683"/>
    <w:rsid w:val="00277BA6"/>
    <w:rsid w:val="0028061E"/>
    <w:rsid w:val="002806E0"/>
    <w:rsid w:val="002807C4"/>
    <w:rsid w:val="002807C5"/>
    <w:rsid w:val="0028091C"/>
    <w:rsid w:val="00282D60"/>
    <w:rsid w:val="0028369E"/>
    <w:rsid w:val="0028393D"/>
    <w:rsid w:val="002849F7"/>
    <w:rsid w:val="002850A6"/>
    <w:rsid w:val="002851FF"/>
    <w:rsid w:val="00286A4E"/>
    <w:rsid w:val="0029036D"/>
    <w:rsid w:val="002906E4"/>
    <w:rsid w:val="00290823"/>
    <w:rsid w:val="002910CD"/>
    <w:rsid w:val="0029198F"/>
    <w:rsid w:val="00293305"/>
    <w:rsid w:val="00293EEF"/>
    <w:rsid w:val="00294085"/>
    <w:rsid w:val="00294965"/>
    <w:rsid w:val="002949B8"/>
    <w:rsid w:val="00296725"/>
    <w:rsid w:val="002A1011"/>
    <w:rsid w:val="002A3A8B"/>
    <w:rsid w:val="002A3E8B"/>
    <w:rsid w:val="002A4E12"/>
    <w:rsid w:val="002A73B6"/>
    <w:rsid w:val="002A770C"/>
    <w:rsid w:val="002B0F89"/>
    <w:rsid w:val="002B0FB1"/>
    <w:rsid w:val="002B14C4"/>
    <w:rsid w:val="002B1A7E"/>
    <w:rsid w:val="002B2869"/>
    <w:rsid w:val="002B65BF"/>
    <w:rsid w:val="002B7023"/>
    <w:rsid w:val="002C04EC"/>
    <w:rsid w:val="002C1018"/>
    <w:rsid w:val="002C1203"/>
    <w:rsid w:val="002C511C"/>
    <w:rsid w:val="002C5710"/>
    <w:rsid w:val="002C79F1"/>
    <w:rsid w:val="002D0201"/>
    <w:rsid w:val="002D0547"/>
    <w:rsid w:val="002D0837"/>
    <w:rsid w:val="002D0E27"/>
    <w:rsid w:val="002D2A5F"/>
    <w:rsid w:val="002D4B4D"/>
    <w:rsid w:val="002D5B80"/>
    <w:rsid w:val="002D644C"/>
    <w:rsid w:val="002D7A22"/>
    <w:rsid w:val="002E0D7D"/>
    <w:rsid w:val="002E1FF2"/>
    <w:rsid w:val="002E21F6"/>
    <w:rsid w:val="002E2530"/>
    <w:rsid w:val="002E3AA8"/>
    <w:rsid w:val="002F01AE"/>
    <w:rsid w:val="002F0656"/>
    <w:rsid w:val="002F0B8E"/>
    <w:rsid w:val="002F2AFD"/>
    <w:rsid w:val="002F43BD"/>
    <w:rsid w:val="002F4702"/>
    <w:rsid w:val="002F796B"/>
    <w:rsid w:val="002F79D8"/>
    <w:rsid w:val="002F7D86"/>
    <w:rsid w:val="003007E4"/>
    <w:rsid w:val="00300C60"/>
    <w:rsid w:val="00300DE1"/>
    <w:rsid w:val="00301DCE"/>
    <w:rsid w:val="0030260D"/>
    <w:rsid w:val="00302B4C"/>
    <w:rsid w:val="00304E76"/>
    <w:rsid w:val="00304FEB"/>
    <w:rsid w:val="003055D5"/>
    <w:rsid w:val="00306AEA"/>
    <w:rsid w:val="00306C53"/>
    <w:rsid w:val="00307B26"/>
    <w:rsid w:val="00311651"/>
    <w:rsid w:val="00313356"/>
    <w:rsid w:val="00314A25"/>
    <w:rsid w:val="00314C10"/>
    <w:rsid w:val="00315932"/>
    <w:rsid w:val="00316530"/>
    <w:rsid w:val="003177E9"/>
    <w:rsid w:val="00320400"/>
    <w:rsid w:val="0032078D"/>
    <w:rsid w:val="00320B8A"/>
    <w:rsid w:val="003221A5"/>
    <w:rsid w:val="00322FAD"/>
    <w:rsid w:val="00323617"/>
    <w:rsid w:val="00324412"/>
    <w:rsid w:val="00325BE6"/>
    <w:rsid w:val="0032601F"/>
    <w:rsid w:val="003263A7"/>
    <w:rsid w:val="00326D15"/>
    <w:rsid w:val="003272E9"/>
    <w:rsid w:val="00327D3C"/>
    <w:rsid w:val="0033010C"/>
    <w:rsid w:val="00330344"/>
    <w:rsid w:val="003313E1"/>
    <w:rsid w:val="00332218"/>
    <w:rsid w:val="003330CC"/>
    <w:rsid w:val="00333D80"/>
    <w:rsid w:val="003357ED"/>
    <w:rsid w:val="0034046B"/>
    <w:rsid w:val="00343B32"/>
    <w:rsid w:val="00343D16"/>
    <w:rsid w:val="00345143"/>
    <w:rsid w:val="00346BEF"/>
    <w:rsid w:val="003474B9"/>
    <w:rsid w:val="003479DF"/>
    <w:rsid w:val="003479FB"/>
    <w:rsid w:val="003501B6"/>
    <w:rsid w:val="00350D38"/>
    <w:rsid w:val="0035127D"/>
    <w:rsid w:val="00351D93"/>
    <w:rsid w:val="00351E96"/>
    <w:rsid w:val="00352E65"/>
    <w:rsid w:val="0035351D"/>
    <w:rsid w:val="00355619"/>
    <w:rsid w:val="00355BE8"/>
    <w:rsid w:val="00356D57"/>
    <w:rsid w:val="00356E6F"/>
    <w:rsid w:val="003616ED"/>
    <w:rsid w:val="00362794"/>
    <w:rsid w:val="0036373F"/>
    <w:rsid w:val="00363F45"/>
    <w:rsid w:val="003670E0"/>
    <w:rsid w:val="00371F62"/>
    <w:rsid w:val="0037338D"/>
    <w:rsid w:val="00373AC2"/>
    <w:rsid w:val="0037522D"/>
    <w:rsid w:val="0037594F"/>
    <w:rsid w:val="003765FC"/>
    <w:rsid w:val="00377EAC"/>
    <w:rsid w:val="0038044A"/>
    <w:rsid w:val="00380589"/>
    <w:rsid w:val="00380AFF"/>
    <w:rsid w:val="0038233A"/>
    <w:rsid w:val="003826AC"/>
    <w:rsid w:val="003847C1"/>
    <w:rsid w:val="00385741"/>
    <w:rsid w:val="0039019E"/>
    <w:rsid w:val="00390446"/>
    <w:rsid w:val="00391798"/>
    <w:rsid w:val="0039285F"/>
    <w:rsid w:val="00393BB1"/>
    <w:rsid w:val="00393BD6"/>
    <w:rsid w:val="00397FCE"/>
    <w:rsid w:val="003A0AB3"/>
    <w:rsid w:val="003A2C6E"/>
    <w:rsid w:val="003A3CBD"/>
    <w:rsid w:val="003A5767"/>
    <w:rsid w:val="003A6BCC"/>
    <w:rsid w:val="003A7FB6"/>
    <w:rsid w:val="003B28ED"/>
    <w:rsid w:val="003B393B"/>
    <w:rsid w:val="003B3B5A"/>
    <w:rsid w:val="003B6BA2"/>
    <w:rsid w:val="003C0598"/>
    <w:rsid w:val="003C0DE1"/>
    <w:rsid w:val="003C217C"/>
    <w:rsid w:val="003C29E1"/>
    <w:rsid w:val="003C33F4"/>
    <w:rsid w:val="003C3E5D"/>
    <w:rsid w:val="003C3F54"/>
    <w:rsid w:val="003C4870"/>
    <w:rsid w:val="003C54EB"/>
    <w:rsid w:val="003C6020"/>
    <w:rsid w:val="003C786C"/>
    <w:rsid w:val="003C7892"/>
    <w:rsid w:val="003D030B"/>
    <w:rsid w:val="003D160D"/>
    <w:rsid w:val="003D2D42"/>
    <w:rsid w:val="003D2E3E"/>
    <w:rsid w:val="003D2F3A"/>
    <w:rsid w:val="003D3DBB"/>
    <w:rsid w:val="003D4551"/>
    <w:rsid w:val="003D4B1C"/>
    <w:rsid w:val="003D5F6F"/>
    <w:rsid w:val="003D662F"/>
    <w:rsid w:val="003D67A8"/>
    <w:rsid w:val="003D6C5B"/>
    <w:rsid w:val="003D702B"/>
    <w:rsid w:val="003E043E"/>
    <w:rsid w:val="003E0831"/>
    <w:rsid w:val="003E181D"/>
    <w:rsid w:val="003E222D"/>
    <w:rsid w:val="003E289A"/>
    <w:rsid w:val="003E3309"/>
    <w:rsid w:val="003E4B74"/>
    <w:rsid w:val="003E4FC1"/>
    <w:rsid w:val="003E6F8F"/>
    <w:rsid w:val="003E7CA5"/>
    <w:rsid w:val="003F07B2"/>
    <w:rsid w:val="003F0CC2"/>
    <w:rsid w:val="003F2028"/>
    <w:rsid w:val="003F26AF"/>
    <w:rsid w:val="003F28BD"/>
    <w:rsid w:val="003F341B"/>
    <w:rsid w:val="003F454E"/>
    <w:rsid w:val="003F4EC2"/>
    <w:rsid w:val="003F5696"/>
    <w:rsid w:val="003F5CB8"/>
    <w:rsid w:val="003F62CA"/>
    <w:rsid w:val="003F7228"/>
    <w:rsid w:val="003F7D4C"/>
    <w:rsid w:val="00403F28"/>
    <w:rsid w:val="00407088"/>
    <w:rsid w:val="00411D7C"/>
    <w:rsid w:val="004124FA"/>
    <w:rsid w:val="004128C4"/>
    <w:rsid w:val="004129AD"/>
    <w:rsid w:val="0041644B"/>
    <w:rsid w:val="00417508"/>
    <w:rsid w:val="00417722"/>
    <w:rsid w:val="0042059E"/>
    <w:rsid w:val="0042086D"/>
    <w:rsid w:val="004209AF"/>
    <w:rsid w:val="00420E82"/>
    <w:rsid w:val="004230E7"/>
    <w:rsid w:val="004232FE"/>
    <w:rsid w:val="00424DFA"/>
    <w:rsid w:val="00427477"/>
    <w:rsid w:val="00434D89"/>
    <w:rsid w:val="00437171"/>
    <w:rsid w:val="004419B6"/>
    <w:rsid w:val="004420DE"/>
    <w:rsid w:val="004424BD"/>
    <w:rsid w:val="00443A57"/>
    <w:rsid w:val="00444EED"/>
    <w:rsid w:val="004461DE"/>
    <w:rsid w:val="00447373"/>
    <w:rsid w:val="00447A40"/>
    <w:rsid w:val="00451F8D"/>
    <w:rsid w:val="004526C6"/>
    <w:rsid w:val="004533AA"/>
    <w:rsid w:val="00453749"/>
    <w:rsid w:val="004546C3"/>
    <w:rsid w:val="004548AD"/>
    <w:rsid w:val="00454ED5"/>
    <w:rsid w:val="004553FB"/>
    <w:rsid w:val="0045585C"/>
    <w:rsid w:val="00457CFE"/>
    <w:rsid w:val="004601E7"/>
    <w:rsid w:val="00460B15"/>
    <w:rsid w:val="00460BFA"/>
    <w:rsid w:val="00460D7A"/>
    <w:rsid w:val="0046124E"/>
    <w:rsid w:val="004615E9"/>
    <w:rsid w:val="00464452"/>
    <w:rsid w:val="004652A7"/>
    <w:rsid w:val="00465B74"/>
    <w:rsid w:val="0047161F"/>
    <w:rsid w:val="00471B06"/>
    <w:rsid w:val="004742ED"/>
    <w:rsid w:val="00474C60"/>
    <w:rsid w:val="00476C0A"/>
    <w:rsid w:val="00480883"/>
    <w:rsid w:val="00480ED6"/>
    <w:rsid w:val="00480EEF"/>
    <w:rsid w:val="00481E0A"/>
    <w:rsid w:val="00483128"/>
    <w:rsid w:val="00484EE0"/>
    <w:rsid w:val="004850DD"/>
    <w:rsid w:val="00485588"/>
    <w:rsid w:val="004862B9"/>
    <w:rsid w:val="004876B3"/>
    <w:rsid w:val="004879F1"/>
    <w:rsid w:val="0049063D"/>
    <w:rsid w:val="00491C4C"/>
    <w:rsid w:val="00492FCA"/>
    <w:rsid w:val="004932DC"/>
    <w:rsid w:val="00495611"/>
    <w:rsid w:val="0049770E"/>
    <w:rsid w:val="004A0D8A"/>
    <w:rsid w:val="004A1854"/>
    <w:rsid w:val="004A2F15"/>
    <w:rsid w:val="004A3AFA"/>
    <w:rsid w:val="004A4EDB"/>
    <w:rsid w:val="004A5BCD"/>
    <w:rsid w:val="004A5BF8"/>
    <w:rsid w:val="004A6591"/>
    <w:rsid w:val="004A697F"/>
    <w:rsid w:val="004A6B66"/>
    <w:rsid w:val="004B00C3"/>
    <w:rsid w:val="004B06E1"/>
    <w:rsid w:val="004B24FD"/>
    <w:rsid w:val="004B32C7"/>
    <w:rsid w:val="004B4573"/>
    <w:rsid w:val="004B5D66"/>
    <w:rsid w:val="004B5F32"/>
    <w:rsid w:val="004B60F0"/>
    <w:rsid w:val="004C18E6"/>
    <w:rsid w:val="004C50B1"/>
    <w:rsid w:val="004C5C2F"/>
    <w:rsid w:val="004C7212"/>
    <w:rsid w:val="004D1934"/>
    <w:rsid w:val="004D1A93"/>
    <w:rsid w:val="004D21C4"/>
    <w:rsid w:val="004D230E"/>
    <w:rsid w:val="004D5E04"/>
    <w:rsid w:val="004D6D65"/>
    <w:rsid w:val="004E0145"/>
    <w:rsid w:val="004E16E2"/>
    <w:rsid w:val="004E2838"/>
    <w:rsid w:val="004E70CA"/>
    <w:rsid w:val="004E71E5"/>
    <w:rsid w:val="004F1331"/>
    <w:rsid w:val="004F1549"/>
    <w:rsid w:val="004F43E7"/>
    <w:rsid w:val="004F44F8"/>
    <w:rsid w:val="004F6739"/>
    <w:rsid w:val="004F6F67"/>
    <w:rsid w:val="00500423"/>
    <w:rsid w:val="00500D69"/>
    <w:rsid w:val="005043C9"/>
    <w:rsid w:val="0050440A"/>
    <w:rsid w:val="0050472F"/>
    <w:rsid w:val="005052E4"/>
    <w:rsid w:val="00506792"/>
    <w:rsid w:val="005101FA"/>
    <w:rsid w:val="00510555"/>
    <w:rsid w:val="0051094A"/>
    <w:rsid w:val="00511F25"/>
    <w:rsid w:val="00512F7B"/>
    <w:rsid w:val="0051369A"/>
    <w:rsid w:val="00513893"/>
    <w:rsid w:val="005141FB"/>
    <w:rsid w:val="00517776"/>
    <w:rsid w:val="00520A75"/>
    <w:rsid w:val="00522097"/>
    <w:rsid w:val="00524779"/>
    <w:rsid w:val="00524BB7"/>
    <w:rsid w:val="00524E69"/>
    <w:rsid w:val="005260D1"/>
    <w:rsid w:val="0052787F"/>
    <w:rsid w:val="005337A3"/>
    <w:rsid w:val="00533965"/>
    <w:rsid w:val="00533CB6"/>
    <w:rsid w:val="00536ADA"/>
    <w:rsid w:val="00536CA6"/>
    <w:rsid w:val="00541799"/>
    <w:rsid w:val="00542089"/>
    <w:rsid w:val="00544F4B"/>
    <w:rsid w:val="00546C2D"/>
    <w:rsid w:val="00547AB9"/>
    <w:rsid w:val="00547D9F"/>
    <w:rsid w:val="00550562"/>
    <w:rsid w:val="00551A94"/>
    <w:rsid w:val="005528FD"/>
    <w:rsid w:val="00553A1D"/>
    <w:rsid w:val="005540A0"/>
    <w:rsid w:val="005557AC"/>
    <w:rsid w:val="00556FD9"/>
    <w:rsid w:val="00557868"/>
    <w:rsid w:val="00560CE1"/>
    <w:rsid w:val="00561A92"/>
    <w:rsid w:val="0056241E"/>
    <w:rsid w:val="00564741"/>
    <w:rsid w:val="005648B3"/>
    <w:rsid w:val="005652AF"/>
    <w:rsid w:val="00565932"/>
    <w:rsid w:val="00565FCE"/>
    <w:rsid w:val="00567551"/>
    <w:rsid w:val="00570718"/>
    <w:rsid w:val="00571138"/>
    <w:rsid w:val="00571C9B"/>
    <w:rsid w:val="00572474"/>
    <w:rsid w:val="00572B12"/>
    <w:rsid w:val="00573B70"/>
    <w:rsid w:val="005753A3"/>
    <w:rsid w:val="0057591F"/>
    <w:rsid w:val="00575A05"/>
    <w:rsid w:val="005763FE"/>
    <w:rsid w:val="005764A4"/>
    <w:rsid w:val="00576B64"/>
    <w:rsid w:val="005812DD"/>
    <w:rsid w:val="00583CA3"/>
    <w:rsid w:val="00584352"/>
    <w:rsid w:val="0058512E"/>
    <w:rsid w:val="00585FE5"/>
    <w:rsid w:val="00586716"/>
    <w:rsid w:val="00586B20"/>
    <w:rsid w:val="00586C8E"/>
    <w:rsid w:val="005904FF"/>
    <w:rsid w:val="00590A66"/>
    <w:rsid w:val="00591263"/>
    <w:rsid w:val="00591AC0"/>
    <w:rsid w:val="00591D60"/>
    <w:rsid w:val="0059404A"/>
    <w:rsid w:val="005948E4"/>
    <w:rsid w:val="00594B08"/>
    <w:rsid w:val="00595B26"/>
    <w:rsid w:val="005963D5"/>
    <w:rsid w:val="005965EC"/>
    <w:rsid w:val="00596EC9"/>
    <w:rsid w:val="00597203"/>
    <w:rsid w:val="005A0468"/>
    <w:rsid w:val="005A22D6"/>
    <w:rsid w:val="005A3670"/>
    <w:rsid w:val="005A3C00"/>
    <w:rsid w:val="005A3DC2"/>
    <w:rsid w:val="005A41D1"/>
    <w:rsid w:val="005A49E8"/>
    <w:rsid w:val="005A703D"/>
    <w:rsid w:val="005A741B"/>
    <w:rsid w:val="005B1AB2"/>
    <w:rsid w:val="005B1B95"/>
    <w:rsid w:val="005B309E"/>
    <w:rsid w:val="005B31DD"/>
    <w:rsid w:val="005B4005"/>
    <w:rsid w:val="005B4059"/>
    <w:rsid w:val="005B4FDA"/>
    <w:rsid w:val="005B5134"/>
    <w:rsid w:val="005B74F8"/>
    <w:rsid w:val="005C045F"/>
    <w:rsid w:val="005C12E9"/>
    <w:rsid w:val="005C14F9"/>
    <w:rsid w:val="005C2529"/>
    <w:rsid w:val="005C2909"/>
    <w:rsid w:val="005C3897"/>
    <w:rsid w:val="005C4995"/>
    <w:rsid w:val="005C4B0C"/>
    <w:rsid w:val="005C5118"/>
    <w:rsid w:val="005C62F0"/>
    <w:rsid w:val="005C6342"/>
    <w:rsid w:val="005D183A"/>
    <w:rsid w:val="005D2007"/>
    <w:rsid w:val="005D2DAA"/>
    <w:rsid w:val="005D3395"/>
    <w:rsid w:val="005D36B4"/>
    <w:rsid w:val="005D4AA1"/>
    <w:rsid w:val="005D4C9D"/>
    <w:rsid w:val="005D74A0"/>
    <w:rsid w:val="005E083B"/>
    <w:rsid w:val="005E390E"/>
    <w:rsid w:val="005E3B9F"/>
    <w:rsid w:val="005E3FEF"/>
    <w:rsid w:val="005E6077"/>
    <w:rsid w:val="005E6CED"/>
    <w:rsid w:val="005E7FCF"/>
    <w:rsid w:val="005F16B1"/>
    <w:rsid w:val="005F2DBB"/>
    <w:rsid w:val="005F2E45"/>
    <w:rsid w:val="005F2F76"/>
    <w:rsid w:val="005F3ECD"/>
    <w:rsid w:val="005F555D"/>
    <w:rsid w:val="005F7528"/>
    <w:rsid w:val="006007AE"/>
    <w:rsid w:val="00600CCA"/>
    <w:rsid w:val="00601B57"/>
    <w:rsid w:val="00603183"/>
    <w:rsid w:val="006044C3"/>
    <w:rsid w:val="00604746"/>
    <w:rsid w:val="00604856"/>
    <w:rsid w:val="006069B3"/>
    <w:rsid w:val="00607855"/>
    <w:rsid w:val="00607A03"/>
    <w:rsid w:val="006111F5"/>
    <w:rsid w:val="006120DD"/>
    <w:rsid w:val="00613062"/>
    <w:rsid w:val="006134F7"/>
    <w:rsid w:val="00614343"/>
    <w:rsid w:val="00615457"/>
    <w:rsid w:val="00615CC9"/>
    <w:rsid w:val="00615F71"/>
    <w:rsid w:val="00617110"/>
    <w:rsid w:val="00623FBC"/>
    <w:rsid w:val="00624D3E"/>
    <w:rsid w:val="00624DDA"/>
    <w:rsid w:val="0062626A"/>
    <w:rsid w:val="00630D9A"/>
    <w:rsid w:val="00630E16"/>
    <w:rsid w:val="00631163"/>
    <w:rsid w:val="00632081"/>
    <w:rsid w:val="006323AA"/>
    <w:rsid w:val="00636C37"/>
    <w:rsid w:val="006430EA"/>
    <w:rsid w:val="00645290"/>
    <w:rsid w:val="00645379"/>
    <w:rsid w:val="00646158"/>
    <w:rsid w:val="00650852"/>
    <w:rsid w:val="00650DC2"/>
    <w:rsid w:val="00656DB8"/>
    <w:rsid w:val="006618F7"/>
    <w:rsid w:val="0066215C"/>
    <w:rsid w:val="0066277C"/>
    <w:rsid w:val="00662CDB"/>
    <w:rsid w:val="0066495C"/>
    <w:rsid w:val="0066524C"/>
    <w:rsid w:val="00667C54"/>
    <w:rsid w:val="00667FBD"/>
    <w:rsid w:val="0067273C"/>
    <w:rsid w:val="0067459D"/>
    <w:rsid w:val="00674621"/>
    <w:rsid w:val="00680C9A"/>
    <w:rsid w:val="00680D19"/>
    <w:rsid w:val="006810D8"/>
    <w:rsid w:val="00681893"/>
    <w:rsid w:val="00681BEF"/>
    <w:rsid w:val="00682A64"/>
    <w:rsid w:val="006840C4"/>
    <w:rsid w:val="00684A2D"/>
    <w:rsid w:val="00684B9C"/>
    <w:rsid w:val="00686048"/>
    <w:rsid w:val="006911ED"/>
    <w:rsid w:val="006917BC"/>
    <w:rsid w:val="006921DE"/>
    <w:rsid w:val="006955A6"/>
    <w:rsid w:val="0069582A"/>
    <w:rsid w:val="00695BE5"/>
    <w:rsid w:val="006A2CB1"/>
    <w:rsid w:val="006A4313"/>
    <w:rsid w:val="006A4E2B"/>
    <w:rsid w:val="006A658A"/>
    <w:rsid w:val="006A6615"/>
    <w:rsid w:val="006A7C96"/>
    <w:rsid w:val="006B0DD4"/>
    <w:rsid w:val="006B227E"/>
    <w:rsid w:val="006B2D4C"/>
    <w:rsid w:val="006B2FB0"/>
    <w:rsid w:val="006B333A"/>
    <w:rsid w:val="006B3825"/>
    <w:rsid w:val="006B59A1"/>
    <w:rsid w:val="006B5DB8"/>
    <w:rsid w:val="006B6072"/>
    <w:rsid w:val="006C0301"/>
    <w:rsid w:val="006C22C5"/>
    <w:rsid w:val="006C2985"/>
    <w:rsid w:val="006C691C"/>
    <w:rsid w:val="006C6BE6"/>
    <w:rsid w:val="006C6F4B"/>
    <w:rsid w:val="006C7A5A"/>
    <w:rsid w:val="006D123A"/>
    <w:rsid w:val="006D192C"/>
    <w:rsid w:val="006D2CE7"/>
    <w:rsid w:val="006D46FA"/>
    <w:rsid w:val="006D48E3"/>
    <w:rsid w:val="006D6DB6"/>
    <w:rsid w:val="006E2E38"/>
    <w:rsid w:val="006E3E78"/>
    <w:rsid w:val="006E446E"/>
    <w:rsid w:val="006E7A2F"/>
    <w:rsid w:val="006E7AC8"/>
    <w:rsid w:val="006F117C"/>
    <w:rsid w:val="006F21CF"/>
    <w:rsid w:val="006F2784"/>
    <w:rsid w:val="006F2A02"/>
    <w:rsid w:val="006F3779"/>
    <w:rsid w:val="006F42D5"/>
    <w:rsid w:val="006F55C2"/>
    <w:rsid w:val="006F7CCC"/>
    <w:rsid w:val="00704406"/>
    <w:rsid w:val="007048B6"/>
    <w:rsid w:val="00705016"/>
    <w:rsid w:val="007063C7"/>
    <w:rsid w:val="0070679B"/>
    <w:rsid w:val="0071097B"/>
    <w:rsid w:val="00710AE5"/>
    <w:rsid w:val="00712A3B"/>
    <w:rsid w:val="00713378"/>
    <w:rsid w:val="00714111"/>
    <w:rsid w:val="00714717"/>
    <w:rsid w:val="007166A0"/>
    <w:rsid w:val="00716816"/>
    <w:rsid w:val="00716E8C"/>
    <w:rsid w:val="0072085D"/>
    <w:rsid w:val="00720F09"/>
    <w:rsid w:val="007244D1"/>
    <w:rsid w:val="00725889"/>
    <w:rsid w:val="00725DD8"/>
    <w:rsid w:val="00725DFF"/>
    <w:rsid w:val="00727F2B"/>
    <w:rsid w:val="00731C1A"/>
    <w:rsid w:val="007321F1"/>
    <w:rsid w:val="00732777"/>
    <w:rsid w:val="007346B2"/>
    <w:rsid w:val="007350AB"/>
    <w:rsid w:val="00735575"/>
    <w:rsid w:val="00740D0A"/>
    <w:rsid w:val="00740E66"/>
    <w:rsid w:val="0074268F"/>
    <w:rsid w:val="00742B5C"/>
    <w:rsid w:val="0074305E"/>
    <w:rsid w:val="0074369B"/>
    <w:rsid w:val="00743A7D"/>
    <w:rsid w:val="00743D2F"/>
    <w:rsid w:val="00744246"/>
    <w:rsid w:val="00744A58"/>
    <w:rsid w:val="0074603F"/>
    <w:rsid w:val="00747F95"/>
    <w:rsid w:val="007539E1"/>
    <w:rsid w:val="007546BD"/>
    <w:rsid w:val="0075782F"/>
    <w:rsid w:val="00762699"/>
    <w:rsid w:val="00762E25"/>
    <w:rsid w:val="0076395A"/>
    <w:rsid w:val="00764576"/>
    <w:rsid w:val="0076493C"/>
    <w:rsid w:val="00766480"/>
    <w:rsid w:val="007666CA"/>
    <w:rsid w:val="0076745C"/>
    <w:rsid w:val="0077059A"/>
    <w:rsid w:val="0077099F"/>
    <w:rsid w:val="00770C8A"/>
    <w:rsid w:val="00770D91"/>
    <w:rsid w:val="00771FA7"/>
    <w:rsid w:val="00772BEA"/>
    <w:rsid w:val="00775063"/>
    <w:rsid w:val="00775F04"/>
    <w:rsid w:val="007762A9"/>
    <w:rsid w:val="00776509"/>
    <w:rsid w:val="0077767E"/>
    <w:rsid w:val="0077799D"/>
    <w:rsid w:val="00781766"/>
    <w:rsid w:val="0078228B"/>
    <w:rsid w:val="007863F3"/>
    <w:rsid w:val="0078684B"/>
    <w:rsid w:val="00787A49"/>
    <w:rsid w:val="00787A81"/>
    <w:rsid w:val="0079062A"/>
    <w:rsid w:val="007917D2"/>
    <w:rsid w:val="007962F0"/>
    <w:rsid w:val="00796466"/>
    <w:rsid w:val="007A0153"/>
    <w:rsid w:val="007A08C8"/>
    <w:rsid w:val="007A1B1D"/>
    <w:rsid w:val="007A2A79"/>
    <w:rsid w:val="007A5BF1"/>
    <w:rsid w:val="007A6C31"/>
    <w:rsid w:val="007A6D78"/>
    <w:rsid w:val="007A6FBD"/>
    <w:rsid w:val="007A7E6F"/>
    <w:rsid w:val="007B1D3F"/>
    <w:rsid w:val="007B29B0"/>
    <w:rsid w:val="007B61C2"/>
    <w:rsid w:val="007B6B0A"/>
    <w:rsid w:val="007B7864"/>
    <w:rsid w:val="007B7F30"/>
    <w:rsid w:val="007C1CEF"/>
    <w:rsid w:val="007C1F2F"/>
    <w:rsid w:val="007C2D49"/>
    <w:rsid w:val="007C2D76"/>
    <w:rsid w:val="007C2E2C"/>
    <w:rsid w:val="007C372F"/>
    <w:rsid w:val="007C3BF9"/>
    <w:rsid w:val="007C43AE"/>
    <w:rsid w:val="007C5BAE"/>
    <w:rsid w:val="007C5CFD"/>
    <w:rsid w:val="007D0868"/>
    <w:rsid w:val="007D0EC7"/>
    <w:rsid w:val="007D1E4E"/>
    <w:rsid w:val="007D1E91"/>
    <w:rsid w:val="007D3C6B"/>
    <w:rsid w:val="007D52F0"/>
    <w:rsid w:val="007D6306"/>
    <w:rsid w:val="007D7C82"/>
    <w:rsid w:val="007E03F1"/>
    <w:rsid w:val="007E1088"/>
    <w:rsid w:val="007E2F4E"/>
    <w:rsid w:val="007E2F8B"/>
    <w:rsid w:val="007E5604"/>
    <w:rsid w:val="007E569C"/>
    <w:rsid w:val="007E59A8"/>
    <w:rsid w:val="007E6F12"/>
    <w:rsid w:val="007E7337"/>
    <w:rsid w:val="007F0A9A"/>
    <w:rsid w:val="007F1918"/>
    <w:rsid w:val="007F1F91"/>
    <w:rsid w:val="007F3724"/>
    <w:rsid w:val="007F3A40"/>
    <w:rsid w:val="007F3D5E"/>
    <w:rsid w:val="007F3D89"/>
    <w:rsid w:val="007F4C0A"/>
    <w:rsid w:val="007F51C5"/>
    <w:rsid w:val="007F69F9"/>
    <w:rsid w:val="007F6EC9"/>
    <w:rsid w:val="0080172D"/>
    <w:rsid w:val="008033F9"/>
    <w:rsid w:val="00803D09"/>
    <w:rsid w:val="0080413B"/>
    <w:rsid w:val="00804A05"/>
    <w:rsid w:val="00805D61"/>
    <w:rsid w:val="00812754"/>
    <w:rsid w:val="0081370D"/>
    <w:rsid w:val="00813E87"/>
    <w:rsid w:val="00813F7B"/>
    <w:rsid w:val="00815377"/>
    <w:rsid w:val="0081686D"/>
    <w:rsid w:val="00816D7B"/>
    <w:rsid w:val="00820479"/>
    <w:rsid w:val="008204E1"/>
    <w:rsid w:val="008209A6"/>
    <w:rsid w:val="008211AB"/>
    <w:rsid w:val="00821347"/>
    <w:rsid w:val="00822062"/>
    <w:rsid w:val="00822384"/>
    <w:rsid w:val="008229C9"/>
    <w:rsid w:val="00823628"/>
    <w:rsid w:val="00823650"/>
    <w:rsid w:val="00823E7D"/>
    <w:rsid w:val="00825551"/>
    <w:rsid w:val="008259C6"/>
    <w:rsid w:val="00825DA3"/>
    <w:rsid w:val="00825DAA"/>
    <w:rsid w:val="00825DAD"/>
    <w:rsid w:val="00826B1B"/>
    <w:rsid w:val="00827138"/>
    <w:rsid w:val="0082730A"/>
    <w:rsid w:val="00827981"/>
    <w:rsid w:val="00830AF3"/>
    <w:rsid w:val="00830F8D"/>
    <w:rsid w:val="0083236D"/>
    <w:rsid w:val="008324AB"/>
    <w:rsid w:val="00832850"/>
    <w:rsid w:val="008334E2"/>
    <w:rsid w:val="008336FF"/>
    <w:rsid w:val="00833799"/>
    <w:rsid w:val="00834984"/>
    <w:rsid w:val="0084151F"/>
    <w:rsid w:val="00841FF4"/>
    <w:rsid w:val="008424B6"/>
    <w:rsid w:val="0084273D"/>
    <w:rsid w:val="008438AB"/>
    <w:rsid w:val="008450C3"/>
    <w:rsid w:val="0084565A"/>
    <w:rsid w:val="00846A9C"/>
    <w:rsid w:val="00850C05"/>
    <w:rsid w:val="00851B95"/>
    <w:rsid w:val="008529F0"/>
    <w:rsid w:val="00852DB1"/>
    <w:rsid w:val="00852FBE"/>
    <w:rsid w:val="00854A25"/>
    <w:rsid w:val="00855CDF"/>
    <w:rsid w:val="00855CFA"/>
    <w:rsid w:val="00856CA5"/>
    <w:rsid w:val="00857BC0"/>
    <w:rsid w:val="008608EF"/>
    <w:rsid w:val="00863C03"/>
    <w:rsid w:val="00864822"/>
    <w:rsid w:val="00864E58"/>
    <w:rsid w:val="00866064"/>
    <w:rsid w:val="00866F3F"/>
    <w:rsid w:val="00867A24"/>
    <w:rsid w:val="00867C4A"/>
    <w:rsid w:val="0087026D"/>
    <w:rsid w:val="008703DE"/>
    <w:rsid w:val="0087166F"/>
    <w:rsid w:val="0087361A"/>
    <w:rsid w:val="00873721"/>
    <w:rsid w:val="00874CDC"/>
    <w:rsid w:val="00876736"/>
    <w:rsid w:val="00876C1E"/>
    <w:rsid w:val="00877159"/>
    <w:rsid w:val="00880D3F"/>
    <w:rsid w:val="00881FDA"/>
    <w:rsid w:val="00882FD5"/>
    <w:rsid w:val="00883A6E"/>
    <w:rsid w:val="00883BE7"/>
    <w:rsid w:val="0088799C"/>
    <w:rsid w:val="00890762"/>
    <w:rsid w:val="008914FF"/>
    <w:rsid w:val="00892247"/>
    <w:rsid w:val="00892E93"/>
    <w:rsid w:val="0089301B"/>
    <w:rsid w:val="0089386A"/>
    <w:rsid w:val="00893B1C"/>
    <w:rsid w:val="00894E9D"/>
    <w:rsid w:val="008974F2"/>
    <w:rsid w:val="0089781A"/>
    <w:rsid w:val="00897880"/>
    <w:rsid w:val="008979BF"/>
    <w:rsid w:val="008A06C1"/>
    <w:rsid w:val="008A0C6C"/>
    <w:rsid w:val="008A114A"/>
    <w:rsid w:val="008A190C"/>
    <w:rsid w:val="008A3C99"/>
    <w:rsid w:val="008A5C56"/>
    <w:rsid w:val="008A663A"/>
    <w:rsid w:val="008B10C3"/>
    <w:rsid w:val="008B11B2"/>
    <w:rsid w:val="008B120F"/>
    <w:rsid w:val="008B1721"/>
    <w:rsid w:val="008B5239"/>
    <w:rsid w:val="008B58AE"/>
    <w:rsid w:val="008B6A6F"/>
    <w:rsid w:val="008B6AEF"/>
    <w:rsid w:val="008C293E"/>
    <w:rsid w:val="008C59AB"/>
    <w:rsid w:val="008C678F"/>
    <w:rsid w:val="008C73D8"/>
    <w:rsid w:val="008C7627"/>
    <w:rsid w:val="008D140F"/>
    <w:rsid w:val="008D5948"/>
    <w:rsid w:val="008D6CF6"/>
    <w:rsid w:val="008D7968"/>
    <w:rsid w:val="008E14FE"/>
    <w:rsid w:val="008E16F5"/>
    <w:rsid w:val="008E185B"/>
    <w:rsid w:val="008E1DA6"/>
    <w:rsid w:val="008E1E93"/>
    <w:rsid w:val="008E1F9C"/>
    <w:rsid w:val="008E2925"/>
    <w:rsid w:val="008E327F"/>
    <w:rsid w:val="008E378B"/>
    <w:rsid w:val="008E4755"/>
    <w:rsid w:val="008E6477"/>
    <w:rsid w:val="008E64A7"/>
    <w:rsid w:val="008E6938"/>
    <w:rsid w:val="008F5844"/>
    <w:rsid w:val="008F7F80"/>
    <w:rsid w:val="00902641"/>
    <w:rsid w:val="00903D92"/>
    <w:rsid w:val="0090615F"/>
    <w:rsid w:val="00906B28"/>
    <w:rsid w:val="0090706A"/>
    <w:rsid w:val="00907298"/>
    <w:rsid w:val="0091082E"/>
    <w:rsid w:val="0091266F"/>
    <w:rsid w:val="00913744"/>
    <w:rsid w:val="0091400D"/>
    <w:rsid w:val="009143C2"/>
    <w:rsid w:val="0091485C"/>
    <w:rsid w:val="00915815"/>
    <w:rsid w:val="00917D6B"/>
    <w:rsid w:val="00920AAB"/>
    <w:rsid w:val="00920EF7"/>
    <w:rsid w:val="009213B2"/>
    <w:rsid w:val="009233B5"/>
    <w:rsid w:val="00923702"/>
    <w:rsid w:val="00923D44"/>
    <w:rsid w:val="00924C1C"/>
    <w:rsid w:val="009259DD"/>
    <w:rsid w:val="009272DC"/>
    <w:rsid w:val="00930296"/>
    <w:rsid w:val="00930450"/>
    <w:rsid w:val="0093045B"/>
    <w:rsid w:val="0093060E"/>
    <w:rsid w:val="00931018"/>
    <w:rsid w:val="009322F5"/>
    <w:rsid w:val="0093238C"/>
    <w:rsid w:val="00933461"/>
    <w:rsid w:val="009348DE"/>
    <w:rsid w:val="009355F0"/>
    <w:rsid w:val="0093744B"/>
    <w:rsid w:val="009375E9"/>
    <w:rsid w:val="009375F0"/>
    <w:rsid w:val="00941E86"/>
    <w:rsid w:val="00944D4E"/>
    <w:rsid w:val="009463B6"/>
    <w:rsid w:val="00946797"/>
    <w:rsid w:val="00952B7C"/>
    <w:rsid w:val="009536D0"/>
    <w:rsid w:val="0095557F"/>
    <w:rsid w:val="00956592"/>
    <w:rsid w:val="00957203"/>
    <w:rsid w:val="00962E67"/>
    <w:rsid w:val="00964612"/>
    <w:rsid w:val="00967105"/>
    <w:rsid w:val="00967418"/>
    <w:rsid w:val="00971012"/>
    <w:rsid w:val="009711D8"/>
    <w:rsid w:val="00972EC2"/>
    <w:rsid w:val="00973288"/>
    <w:rsid w:val="00974498"/>
    <w:rsid w:val="009752EF"/>
    <w:rsid w:val="00975324"/>
    <w:rsid w:val="00976B29"/>
    <w:rsid w:val="00976DC0"/>
    <w:rsid w:val="009820DC"/>
    <w:rsid w:val="009827B7"/>
    <w:rsid w:val="00982FF2"/>
    <w:rsid w:val="009849FA"/>
    <w:rsid w:val="00984A0C"/>
    <w:rsid w:val="00984E94"/>
    <w:rsid w:val="00985F57"/>
    <w:rsid w:val="009865A2"/>
    <w:rsid w:val="00990C8D"/>
    <w:rsid w:val="00991D3B"/>
    <w:rsid w:val="00993646"/>
    <w:rsid w:val="00993888"/>
    <w:rsid w:val="00996F28"/>
    <w:rsid w:val="00997006"/>
    <w:rsid w:val="00997B4B"/>
    <w:rsid w:val="009A06B5"/>
    <w:rsid w:val="009A0D27"/>
    <w:rsid w:val="009A14BA"/>
    <w:rsid w:val="009A265C"/>
    <w:rsid w:val="009A388C"/>
    <w:rsid w:val="009A533A"/>
    <w:rsid w:val="009A7773"/>
    <w:rsid w:val="009B0298"/>
    <w:rsid w:val="009B06DE"/>
    <w:rsid w:val="009B1A66"/>
    <w:rsid w:val="009B3F1E"/>
    <w:rsid w:val="009B4421"/>
    <w:rsid w:val="009B4E0F"/>
    <w:rsid w:val="009B7BAE"/>
    <w:rsid w:val="009C000C"/>
    <w:rsid w:val="009C0B10"/>
    <w:rsid w:val="009C183F"/>
    <w:rsid w:val="009C1B10"/>
    <w:rsid w:val="009C2D85"/>
    <w:rsid w:val="009C3609"/>
    <w:rsid w:val="009C4428"/>
    <w:rsid w:val="009C45F9"/>
    <w:rsid w:val="009C5BF7"/>
    <w:rsid w:val="009C5FB3"/>
    <w:rsid w:val="009D121E"/>
    <w:rsid w:val="009D1CCC"/>
    <w:rsid w:val="009D25D4"/>
    <w:rsid w:val="009D4034"/>
    <w:rsid w:val="009D42C3"/>
    <w:rsid w:val="009D55DB"/>
    <w:rsid w:val="009D71CF"/>
    <w:rsid w:val="009E0FE8"/>
    <w:rsid w:val="009E130C"/>
    <w:rsid w:val="009E145A"/>
    <w:rsid w:val="009E2B6C"/>
    <w:rsid w:val="009E4C9E"/>
    <w:rsid w:val="009E621F"/>
    <w:rsid w:val="009E6538"/>
    <w:rsid w:val="009E6CCA"/>
    <w:rsid w:val="009E6D27"/>
    <w:rsid w:val="009E7BEA"/>
    <w:rsid w:val="009F0803"/>
    <w:rsid w:val="009F1A93"/>
    <w:rsid w:val="009F4722"/>
    <w:rsid w:val="009F5C50"/>
    <w:rsid w:val="009F72A3"/>
    <w:rsid w:val="00A00F0A"/>
    <w:rsid w:val="00A0100B"/>
    <w:rsid w:val="00A01F2E"/>
    <w:rsid w:val="00A03383"/>
    <w:rsid w:val="00A03F5D"/>
    <w:rsid w:val="00A040F1"/>
    <w:rsid w:val="00A045B6"/>
    <w:rsid w:val="00A04C8C"/>
    <w:rsid w:val="00A051AA"/>
    <w:rsid w:val="00A05804"/>
    <w:rsid w:val="00A07187"/>
    <w:rsid w:val="00A11C36"/>
    <w:rsid w:val="00A12330"/>
    <w:rsid w:val="00A14F21"/>
    <w:rsid w:val="00A15861"/>
    <w:rsid w:val="00A163E2"/>
    <w:rsid w:val="00A16AA7"/>
    <w:rsid w:val="00A17CB1"/>
    <w:rsid w:val="00A17D51"/>
    <w:rsid w:val="00A2043A"/>
    <w:rsid w:val="00A22BF9"/>
    <w:rsid w:val="00A22E5B"/>
    <w:rsid w:val="00A270FA"/>
    <w:rsid w:val="00A275E6"/>
    <w:rsid w:val="00A30A2C"/>
    <w:rsid w:val="00A31902"/>
    <w:rsid w:val="00A31A5D"/>
    <w:rsid w:val="00A33A79"/>
    <w:rsid w:val="00A34956"/>
    <w:rsid w:val="00A358CA"/>
    <w:rsid w:val="00A3590C"/>
    <w:rsid w:val="00A36034"/>
    <w:rsid w:val="00A366FE"/>
    <w:rsid w:val="00A36817"/>
    <w:rsid w:val="00A37317"/>
    <w:rsid w:val="00A407F7"/>
    <w:rsid w:val="00A41C0F"/>
    <w:rsid w:val="00A441B8"/>
    <w:rsid w:val="00A44CFC"/>
    <w:rsid w:val="00A46180"/>
    <w:rsid w:val="00A46F22"/>
    <w:rsid w:val="00A471A2"/>
    <w:rsid w:val="00A517A5"/>
    <w:rsid w:val="00A51FD1"/>
    <w:rsid w:val="00A52C8D"/>
    <w:rsid w:val="00A52FB5"/>
    <w:rsid w:val="00A532BA"/>
    <w:rsid w:val="00A537CC"/>
    <w:rsid w:val="00A54D6E"/>
    <w:rsid w:val="00A55369"/>
    <w:rsid w:val="00A55AC9"/>
    <w:rsid w:val="00A56BF3"/>
    <w:rsid w:val="00A57340"/>
    <w:rsid w:val="00A60DFB"/>
    <w:rsid w:val="00A625FA"/>
    <w:rsid w:val="00A62A5B"/>
    <w:rsid w:val="00A636B6"/>
    <w:rsid w:val="00A63C30"/>
    <w:rsid w:val="00A6536A"/>
    <w:rsid w:val="00A66DC3"/>
    <w:rsid w:val="00A67F24"/>
    <w:rsid w:val="00A70523"/>
    <w:rsid w:val="00A70D6E"/>
    <w:rsid w:val="00A7101E"/>
    <w:rsid w:val="00A7214F"/>
    <w:rsid w:val="00A72924"/>
    <w:rsid w:val="00A7379C"/>
    <w:rsid w:val="00A76C0D"/>
    <w:rsid w:val="00A775B2"/>
    <w:rsid w:val="00A77624"/>
    <w:rsid w:val="00A77B3E"/>
    <w:rsid w:val="00A85A95"/>
    <w:rsid w:val="00A85E2E"/>
    <w:rsid w:val="00A866E3"/>
    <w:rsid w:val="00A918C1"/>
    <w:rsid w:val="00A91AA7"/>
    <w:rsid w:val="00A92574"/>
    <w:rsid w:val="00A92668"/>
    <w:rsid w:val="00A937F4"/>
    <w:rsid w:val="00A9428D"/>
    <w:rsid w:val="00A966CC"/>
    <w:rsid w:val="00A967A0"/>
    <w:rsid w:val="00A97CF2"/>
    <w:rsid w:val="00A97FD3"/>
    <w:rsid w:val="00AA1E65"/>
    <w:rsid w:val="00AA53DA"/>
    <w:rsid w:val="00AA561C"/>
    <w:rsid w:val="00AA6555"/>
    <w:rsid w:val="00AB0ABC"/>
    <w:rsid w:val="00AB11E8"/>
    <w:rsid w:val="00AB14CE"/>
    <w:rsid w:val="00AB1E8F"/>
    <w:rsid w:val="00AB3422"/>
    <w:rsid w:val="00AB370E"/>
    <w:rsid w:val="00AB4195"/>
    <w:rsid w:val="00AB5BAF"/>
    <w:rsid w:val="00AB5C2D"/>
    <w:rsid w:val="00AB5C8B"/>
    <w:rsid w:val="00AB6206"/>
    <w:rsid w:val="00AB6F6B"/>
    <w:rsid w:val="00AB70AD"/>
    <w:rsid w:val="00AB710B"/>
    <w:rsid w:val="00AB7F20"/>
    <w:rsid w:val="00AC1A1D"/>
    <w:rsid w:val="00AC1BD9"/>
    <w:rsid w:val="00AC24E3"/>
    <w:rsid w:val="00AC3A11"/>
    <w:rsid w:val="00AC426A"/>
    <w:rsid w:val="00AC518B"/>
    <w:rsid w:val="00AC5A07"/>
    <w:rsid w:val="00AC632A"/>
    <w:rsid w:val="00AC7C24"/>
    <w:rsid w:val="00AD11F1"/>
    <w:rsid w:val="00AD1FF7"/>
    <w:rsid w:val="00AD2726"/>
    <w:rsid w:val="00AD752F"/>
    <w:rsid w:val="00AD75B7"/>
    <w:rsid w:val="00AE0356"/>
    <w:rsid w:val="00AE0995"/>
    <w:rsid w:val="00AE2290"/>
    <w:rsid w:val="00AE24DE"/>
    <w:rsid w:val="00AE2D59"/>
    <w:rsid w:val="00AE402E"/>
    <w:rsid w:val="00AE4484"/>
    <w:rsid w:val="00AE44A1"/>
    <w:rsid w:val="00AF0144"/>
    <w:rsid w:val="00AF127B"/>
    <w:rsid w:val="00AF135C"/>
    <w:rsid w:val="00AF13B4"/>
    <w:rsid w:val="00AF2109"/>
    <w:rsid w:val="00AF2456"/>
    <w:rsid w:val="00AF24A4"/>
    <w:rsid w:val="00AF266C"/>
    <w:rsid w:val="00AF2AE7"/>
    <w:rsid w:val="00AF3FEC"/>
    <w:rsid w:val="00AF4280"/>
    <w:rsid w:val="00AF4C0C"/>
    <w:rsid w:val="00AF7DF8"/>
    <w:rsid w:val="00B0009E"/>
    <w:rsid w:val="00B02A51"/>
    <w:rsid w:val="00B03411"/>
    <w:rsid w:val="00B03932"/>
    <w:rsid w:val="00B03BF9"/>
    <w:rsid w:val="00B0750D"/>
    <w:rsid w:val="00B10FC5"/>
    <w:rsid w:val="00B1168A"/>
    <w:rsid w:val="00B119D2"/>
    <w:rsid w:val="00B11EDD"/>
    <w:rsid w:val="00B12466"/>
    <w:rsid w:val="00B124E7"/>
    <w:rsid w:val="00B130F4"/>
    <w:rsid w:val="00B13468"/>
    <w:rsid w:val="00B14C84"/>
    <w:rsid w:val="00B164A9"/>
    <w:rsid w:val="00B16AB1"/>
    <w:rsid w:val="00B17B77"/>
    <w:rsid w:val="00B17C75"/>
    <w:rsid w:val="00B17DC8"/>
    <w:rsid w:val="00B207C1"/>
    <w:rsid w:val="00B211B5"/>
    <w:rsid w:val="00B212D7"/>
    <w:rsid w:val="00B212E8"/>
    <w:rsid w:val="00B22925"/>
    <w:rsid w:val="00B25208"/>
    <w:rsid w:val="00B25670"/>
    <w:rsid w:val="00B25784"/>
    <w:rsid w:val="00B2695F"/>
    <w:rsid w:val="00B2767E"/>
    <w:rsid w:val="00B27FA2"/>
    <w:rsid w:val="00B30057"/>
    <w:rsid w:val="00B32762"/>
    <w:rsid w:val="00B329D6"/>
    <w:rsid w:val="00B352DC"/>
    <w:rsid w:val="00B3561D"/>
    <w:rsid w:val="00B36AB5"/>
    <w:rsid w:val="00B40837"/>
    <w:rsid w:val="00B423A7"/>
    <w:rsid w:val="00B42788"/>
    <w:rsid w:val="00B430A5"/>
    <w:rsid w:val="00B4547B"/>
    <w:rsid w:val="00B459DD"/>
    <w:rsid w:val="00B46317"/>
    <w:rsid w:val="00B46D5A"/>
    <w:rsid w:val="00B5027F"/>
    <w:rsid w:val="00B51CAD"/>
    <w:rsid w:val="00B53763"/>
    <w:rsid w:val="00B54A69"/>
    <w:rsid w:val="00B56DAB"/>
    <w:rsid w:val="00B574E4"/>
    <w:rsid w:val="00B61075"/>
    <w:rsid w:val="00B61574"/>
    <w:rsid w:val="00B615DF"/>
    <w:rsid w:val="00B6187C"/>
    <w:rsid w:val="00B618E3"/>
    <w:rsid w:val="00B61F81"/>
    <w:rsid w:val="00B65C3D"/>
    <w:rsid w:val="00B74604"/>
    <w:rsid w:val="00B74AA5"/>
    <w:rsid w:val="00B7564D"/>
    <w:rsid w:val="00B75763"/>
    <w:rsid w:val="00B77348"/>
    <w:rsid w:val="00B80015"/>
    <w:rsid w:val="00B8075F"/>
    <w:rsid w:val="00B815E2"/>
    <w:rsid w:val="00B82D7A"/>
    <w:rsid w:val="00B83384"/>
    <w:rsid w:val="00B836B2"/>
    <w:rsid w:val="00B83F99"/>
    <w:rsid w:val="00B8445A"/>
    <w:rsid w:val="00B84653"/>
    <w:rsid w:val="00B84A45"/>
    <w:rsid w:val="00B85BF2"/>
    <w:rsid w:val="00B86B4F"/>
    <w:rsid w:val="00B918CC"/>
    <w:rsid w:val="00B92500"/>
    <w:rsid w:val="00B9251D"/>
    <w:rsid w:val="00B94AD5"/>
    <w:rsid w:val="00BA057A"/>
    <w:rsid w:val="00BA0A11"/>
    <w:rsid w:val="00BA146D"/>
    <w:rsid w:val="00BA2FD3"/>
    <w:rsid w:val="00BA306B"/>
    <w:rsid w:val="00BA3678"/>
    <w:rsid w:val="00BA3FB2"/>
    <w:rsid w:val="00BA7236"/>
    <w:rsid w:val="00BB0922"/>
    <w:rsid w:val="00BB3ACF"/>
    <w:rsid w:val="00BB4498"/>
    <w:rsid w:val="00BB4630"/>
    <w:rsid w:val="00BC13EB"/>
    <w:rsid w:val="00BC18FA"/>
    <w:rsid w:val="00BC1C97"/>
    <w:rsid w:val="00BC231B"/>
    <w:rsid w:val="00BC412F"/>
    <w:rsid w:val="00BC55C8"/>
    <w:rsid w:val="00BC6354"/>
    <w:rsid w:val="00BD0807"/>
    <w:rsid w:val="00BD118A"/>
    <w:rsid w:val="00BD2281"/>
    <w:rsid w:val="00BD32B4"/>
    <w:rsid w:val="00BD54E2"/>
    <w:rsid w:val="00BD5662"/>
    <w:rsid w:val="00BD58B0"/>
    <w:rsid w:val="00BD71D6"/>
    <w:rsid w:val="00BE22C0"/>
    <w:rsid w:val="00BE2DCE"/>
    <w:rsid w:val="00BE3D52"/>
    <w:rsid w:val="00BE409F"/>
    <w:rsid w:val="00BE54DF"/>
    <w:rsid w:val="00BE55DA"/>
    <w:rsid w:val="00BE6CB8"/>
    <w:rsid w:val="00BE6E7D"/>
    <w:rsid w:val="00BF0DBE"/>
    <w:rsid w:val="00BF14A6"/>
    <w:rsid w:val="00BF1629"/>
    <w:rsid w:val="00BF2D10"/>
    <w:rsid w:val="00BF3237"/>
    <w:rsid w:val="00BF3AC8"/>
    <w:rsid w:val="00BF4EA0"/>
    <w:rsid w:val="00BF6167"/>
    <w:rsid w:val="00C02A45"/>
    <w:rsid w:val="00C03EFF"/>
    <w:rsid w:val="00C040D6"/>
    <w:rsid w:val="00C047A2"/>
    <w:rsid w:val="00C06567"/>
    <w:rsid w:val="00C06EC1"/>
    <w:rsid w:val="00C0749A"/>
    <w:rsid w:val="00C118AA"/>
    <w:rsid w:val="00C12071"/>
    <w:rsid w:val="00C12C84"/>
    <w:rsid w:val="00C13B11"/>
    <w:rsid w:val="00C1482F"/>
    <w:rsid w:val="00C172FE"/>
    <w:rsid w:val="00C208F3"/>
    <w:rsid w:val="00C22E0D"/>
    <w:rsid w:val="00C242AC"/>
    <w:rsid w:val="00C24950"/>
    <w:rsid w:val="00C24BF2"/>
    <w:rsid w:val="00C256F6"/>
    <w:rsid w:val="00C30657"/>
    <w:rsid w:val="00C32CAB"/>
    <w:rsid w:val="00C32DBA"/>
    <w:rsid w:val="00C3515E"/>
    <w:rsid w:val="00C35D87"/>
    <w:rsid w:val="00C36C0D"/>
    <w:rsid w:val="00C36FF5"/>
    <w:rsid w:val="00C4148D"/>
    <w:rsid w:val="00C42448"/>
    <w:rsid w:val="00C42CFB"/>
    <w:rsid w:val="00C43DBE"/>
    <w:rsid w:val="00C45A7A"/>
    <w:rsid w:val="00C4632F"/>
    <w:rsid w:val="00C46A03"/>
    <w:rsid w:val="00C46ECC"/>
    <w:rsid w:val="00C501A2"/>
    <w:rsid w:val="00C50381"/>
    <w:rsid w:val="00C5093D"/>
    <w:rsid w:val="00C517F6"/>
    <w:rsid w:val="00C51DAF"/>
    <w:rsid w:val="00C53F3E"/>
    <w:rsid w:val="00C54A49"/>
    <w:rsid w:val="00C54B25"/>
    <w:rsid w:val="00C56592"/>
    <w:rsid w:val="00C610CD"/>
    <w:rsid w:val="00C61406"/>
    <w:rsid w:val="00C61A8B"/>
    <w:rsid w:val="00C6328D"/>
    <w:rsid w:val="00C64F2B"/>
    <w:rsid w:val="00C65237"/>
    <w:rsid w:val="00C6565F"/>
    <w:rsid w:val="00C662BF"/>
    <w:rsid w:val="00C67474"/>
    <w:rsid w:val="00C7016E"/>
    <w:rsid w:val="00C70DA3"/>
    <w:rsid w:val="00C71CF2"/>
    <w:rsid w:val="00C72F63"/>
    <w:rsid w:val="00C73542"/>
    <w:rsid w:val="00C73F97"/>
    <w:rsid w:val="00C743B6"/>
    <w:rsid w:val="00C7515F"/>
    <w:rsid w:val="00C76EDF"/>
    <w:rsid w:val="00C77AB7"/>
    <w:rsid w:val="00C80763"/>
    <w:rsid w:val="00C80D57"/>
    <w:rsid w:val="00C80F3A"/>
    <w:rsid w:val="00C835D3"/>
    <w:rsid w:val="00C83E58"/>
    <w:rsid w:val="00C8517D"/>
    <w:rsid w:val="00C857B2"/>
    <w:rsid w:val="00C85FD4"/>
    <w:rsid w:val="00C8679D"/>
    <w:rsid w:val="00C871E5"/>
    <w:rsid w:val="00C91110"/>
    <w:rsid w:val="00C9175A"/>
    <w:rsid w:val="00C91ABE"/>
    <w:rsid w:val="00C92A47"/>
    <w:rsid w:val="00C92B59"/>
    <w:rsid w:val="00C93E6A"/>
    <w:rsid w:val="00C95459"/>
    <w:rsid w:val="00C9562E"/>
    <w:rsid w:val="00C96479"/>
    <w:rsid w:val="00C9657B"/>
    <w:rsid w:val="00C974DB"/>
    <w:rsid w:val="00C97A4F"/>
    <w:rsid w:val="00CA020E"/>
    <w:rsid w:val="00CA090F"/>
    <w:rsid w:val="00CA1197"/>
    <w:rsid w:val="00CA1814"/>
    <w:rsid w:val="00CA1DC6"/>
    <w:rsid w:val="00CA2448"/>
    <w:rsid w:val="00CA2A4F"/>
    <w:rsid w:val="00CA2A55"/>
    <w:rsid w:val="00CA38C7"/>
    <w:rsid w:val="00CA3EA6"/>
    <w:rsid w:val="00CA567F"/>
    <w:rsid w:val="00CA607E"/>
    <w:rsid w:val="00CA622D"/>
    <w:rsid w:val="00CA62DB"/>
    <w:rsid w:val="00CA6735"/>
    <w:rsid w:val="00CB0C29"/>
    <w:rsid w:val="00CB17B4"/>
    <w:rsid w:val="00CB33A6"/>
    <w:rsid w:val="00CB33AE"/>
    <w:rsid w:val="00CB4B4F"/>
    <w:rsid w:val="00CB4C0B"/>
    <w:rsid w:val="00CC00A9"/>
    <w:rsid w:val="00CC0CFA"/>
    <w:rsid w:val="00CC3E95"/>
    <w:rsid w:val="00CC458C"/>
    <w:rsid w:val="00CC4B95"/>
    <w:rsid w:val="00CC4C71"/>
    <w:rsid w:val="00CC4C88"/>
    <w:rsid w:val="00CC5091"/>
    <w:rsid w:val="00CC51DF"/>
    <w:rsid w:val="00CC55C4"/>
    <w:rsid w:val="00CC77C0"/>
    <w:rsid w:val="00CC789D"/>
    <w:rsid w:val="00CD0AA5"/>
    <w:rsid w:val="00CD0ACA"/>
    <w:rsid w:val="00CD20D4"/>
    <w:rsid w:val="00CD3B49"/>
    <w:rsid w:val="00CD3FC3"/>
    <w:rsid w:val="00CD45CD"/>
    <w:rsid w:val="00CD5672"/>
    <w:rsid w:val="00CD601E"/>
    <w:rsid w:val="00CD6593"/>
    <w:rsid w:val="00CD6D42"/>
    <w:rsid w:val="00CD78B7"/>
    <w:rsid w:val="00CD7C4A"/>
    <w:rsid w:val="00CE03BB"/>
    <w:rsid w:val="00CE0BBD"/>
    <w:rsid w:val="00CE1E31"/>
    <w:rsid w:val="00CE1EBC"/>
    <w:rsid w:val="00CE24E0"/>
    <w:rsid w:val="00CE2D5E"/>
    <w:rsid w:val="00CE31E4"/>
    <w:rsid w:val="00CE3425"/>
    <w:rsid w:val="00CE360F"/>
    <w:rsid w:val="00CE60C1"/>
    <w:rsid w:val="00CE694C"/>
    <w:rsid w:val="00CF22B1"/>
    <w:rsid w:val="00CF23BD"/>
    <w:rsid w:val="00CF267A"/>
    <w:rsid w:val="00CF34EA"/>
    <w:rsid w:val="00CF3A33"/>
    <w:rsid w:val="00CF473B"/>
    <w:rsid w:val="00CF5585"/>
    <w:rsid w:val="00CF5CF0"/>
    <w:rsid w:val="00CF5F60"/>
    <w:rsid w:val="00CF67D5"/>
    <w:rsid w:val="00D01507"/>
    <w:rsid w:val="00D02E84"/>
    <w:rsid w:val="00D03CB5"/>
    <w:rsid w:val="00D046D1"/>
    <w:rsid w:val="00D04A1D"/>
    <w:rsid w:val="00D051EC"/>
    <w:rsid w:val="00D06408"/>
    <w:rsid w:val="00D068B0"/>
    <w:rsid w:val="00D06AF5"/>
    <w:rsid w:val="00D1032A"/>
    <w:rsid w:val="00D12269"/>
    <w:rsid w:val="00D12314"/>
    <w:rsid w:val="00D14D08"/>
    <w:rsid w:val="00D17AED"/>
    <w:rsid w:val="00D17D36"/>
    <w:rsid w:val="00D17D80"/>
    <w:rsid w:val="00D226BA"/>
    <w:rsid w:val="00D23E7A"/>
    <w:rsid w:val="00D255D4"/>
    <w:rsid w:val="00D26DED"/>
    <w:rsid w:val="00D27C71"/>
    <w:rsid w:val="00D318B5"/>
    <w:rsid w:val="00D34BDF"/>
    <w:rsid w:val="00D3537B"/>
    <w:rsid w:val="00D3628F"/>
    <w:rsid w:val="00D372DA"/>
    <w:rsid w:val="00D3743B"/>
    <w:rsid w:val="00D377D4"/>
    <w:rsid w:val="00D408DE"/>
    <w:rsid w:val="00D40AB3"/>
    <w:rsid w:val="00D40B50"/>
    <w:rsid w:val="00D40DFB"/>
    <w:rsid w:val="00D41456"/>
    <w:rsid w:val="00D420DD"/>
    <w:rsid w:val="00D43532"/>
    <w:rsid w:val="00D44EAB"/>
    <w:rsid w:val="00D46D81"/>
    <w:rsid w:val="00D521A8"/>
    <w:rsid w:val="00D52768"/>
    <w:rsid w:val="00D5339B"/>
    <w:rsid w:val="00D5469C"/>
    <w:rsid w:val="00D54AEF"/>
    <w:rsid w:val="00D5529E"/>
    <w:rsid w:val="00D562C9"/>
    <w:rsid w:val="00D567E6"/>
    <w:rsid w:val="00D57A1C"/>
    <w:rsid w:val="00D57A29"/>
    <w:rsid w:val="00D62463"/>
    <w:rsid w:val="00D64852"/>
    <w:rsid w:val="00D66E4B"/>
    <w:rsid w:val="00D6782A"/>
    <w:rsid w:val="00D67B42"/>
    <w:rsid w:val="00D71227"/>
    <w:rsid w:val="00D71AB9"/>
    <w:rsid w:val="00D72766"/>
    <w:rsid w:val="00D7402A"/>
    <w:rsid w:val="00D740EA"/>
    <w:rsid w:val="00D742AB"/>
    <w:rsid w:val="00D75496"/>
    <w:rsid w:val="00D75AEA"/>
    <w:rsid w:val="00D76EC6"/>
    <w:rsid w:val="00D80434"/>
    <w:rsid w:val="00D80FF0"/>
    <w:rsid w:val="00D81988"/>
    <w:rsid w:val="00D82EE4"/>
    <w:rsid w:val="00D833BE"/>
    <w:rsid w:val="00D86A42"/>
    <w:rsid w:val="00D9139F"/>
    <w:rsid w:val="00D91764"/>
    <w:rsid w:val="00D931DB"/>
    <w:rsid w:val="00D94B0B"/>
    <w:rsid w:val="00D95641"/>
    <w:rsid w:val="00D9605E"/>
    <w:rsid w:val="00D969F9"/>
    <w:rsid w:val="00D97C36"/>
    <w:rsid w:val="00D97D7B"/>
    <w:rsid w:val="00DA0856"/>
    <w:rsid w:val="00DA113A"/>
    <w:rsid w:val="00DA1AA7"/>
    <w:rsid w:val="00DA1EE5"/>
    <w:rsid w:val="00DA3881"/>
    <w:rsid w:val="00DA45FF"/>
    <w:rsid w:val="00DA5465"/>
    <w:rsid w:val="00DA613A"/>
    <w:rsid w:val="00DA6611"/>
    <w:rsid w:val="00DA689B"/>
    <w:rsid w:val="00DA7517"/>
    <w:rsid w:val="00DB07E2"/>
    <w:rsid w:val="00DB2B5D"/>
    <w:rsid w:val="00DB338C"/>
    <w:rsid w:val="00DB3654"/>
    <w:rsid w:val="00DB3887"/>
    <w:rsid w:val="00DB42F0"/>
    <w:rsid w:val="00DB4820"/>
    <w:rsid w:val="00DB4E59"/>
    <w:rsid w:val="00DB730E"/>
    <w:rsid w:val="00DC241E"/>
    <w:rsid w:val="00DC2F94"/>
    <w:rsid w:val="00DC597D"/>
    <w:rsid w:val="00DC5DE9"/>
    <w:rsid w:val="00DC61B2"/>
    <w:rsid w:val="00DC7FA6"/>
    <w:rsid w:val="00DD13A2"/>
    <w:rsid w:val="00DD272D"/>
    <w:rsid w:val="00DD33BA"/>
    <w:rsid w:val="00DD4367"/>
    <w:rsid w:val="00DD55AF"/>
    <w:rsid w:val="00DD5B4D"/>
    <w:rsid w:val="00DD68F3"/>
    <w:rsid w:val="00DD7406"/>
    <w:rsid w:val="00DE0E6F"/>
    <w:rsid w:val="00DE1516"/>
    <w:rsid w:val="00DE2072"/>
    <w:rsid w:val="00DE2127"/>
    <w:rsid w:val="00DE2AA1"/>
    <w:rsid w:val="00DE3664"/>
    <w:rsid w:val="00DE59F7"/>
    <w:rsid w:val="00DF05A1"/>
    <w:rsid w:val="00DF0856"/>
    <w:rsid w:val="00DF0B9A"/>
    <w:rsid w:val="00DF1010"/>
    <w:rsid w:val="00DF1950"/>
    <w:rsid w:val="00DF1C3D"/>
    <w:rsid w:val="00DF213E"/>
    <w:rsid w:val="00DF366D"/>
    <w:rsid w:val="00DF3E7A"/>
    <w:rsid w:val="00DF466A"/>
    <w:rsid w:val="00DF4B46"/>
    <w:rsid w:val="00DF6C88"/>
    <w:rsid w:val="00E009E0"/>
    <w:rsid w:val="00E03506"/>
    <w:rsid w:val="00E03D45"/>
    <w:rsid w:val="00E04657"/>
    <w:rsid w:val="00E05FA4"/>
    <w:rsid w:val="00E06B65"/>
    <w:rsid w:val="00E0789B"/>
    <w:rsid w:val="00E114A7"/>
    <w:rsid w:val="00E11B2D"/>
    <w:rsid w:val="00E124A8"/>
    <w:rsid w:val="00E125CE"/>
    <w:rsid w:val="00E12658"/>
    <w:rsid w:val="00E13C48"/>
    <w:rsid w:val="00E154BB"/>
    <w:rsid w:val="00E16362"/>
    <w:rsid w:val="00E168AA"/>
    <w:rsid w:val="00E20319"/>
    <w:rsid w:val="00E2412A"/>
    <w:rsid w:val="00E241CD"/>
    <w:rsid w:val="00E24728"/>
    <w:rsid w:val="00E260B4"/>
    <w:rsid w:val="00E26260"/>
    <w:rsid w:val="00E30529"/>
    <w:rsid w:val="00E306A1"/>
    <w:rsid w:val="00E32974"/>
    <w:rsid w:val="00E35770"/>
    <w:rsid w:val="00E36A8A"/>
    <w:rsid w:val="00E37E33"/>
    <w:rsid w:val="00E41A35"/>
    <w:rsid w:val="00E42653"/>
    <w:rsid w:val="00E43E26"/>
    <w:rsid w:val="00E44429"/>
    <w:rsid w:val="00E44C51"/>
    <w:rsid w:val="00E4527B"/>
    <w:rsid w:val="00E45E1F"/>
    <w:rsid w:val="00E4601D"/>
    <w:rsid w:val="00E46322"/>
    <w:rsid w:val="00E46C10"/>
    <w:rsid w:val="00E47A74"/>
    <w:rsid w:val="00E50CEF"/>
    <w:rsid w:val="00E513CE"/>
    <w:rsid w:val="00E517FC"/>
    <w:rsid w:val="00E51804"/>
    <w:rsid w:val="00E51EE9"/>
    <w:rsid w:val="00E528A0"/>
    <w:rsid w:val="00E52D84"/>
    <w:rsid w:val="00E52F42"/>
    <w:rsid w:val="00E56C89"/>
    <w:rsid w:val="00E57F9A"/>
    <w:rsid w:val="00E613ED"/>
    <w:rsid w:val="00E63115"/>
    <w:rsid w:val="00E6536F"/>
    <w:rsid w:val="00E6635F"/>
    <w:rsid w:val="00E67284"/>
    <w:rsid w:val="00E679E9"/>
    <w:rsid w:val="00E67C43"/>
    <w:rsid w:val="00E7006B"/>
    <w:rsid w:val="00E71F96"/>
    <w:rsid w:val="00E7200B"/>
    <w:rsid w:val="00E726BE"/>
    <w:rsid w:val="00E74954"/>
    <w:rsid w:val="00E75173"/>
    <w:rsid w:val="00E776DB"/>
    <w:rsid w:val="00E8263D"/>
    <w:rsid w:val="00E83211"/>
    <w:rsid w:val="00E836FA"/>
    <w:rsid w:val="00E85598"/>
    <w:rsid w:val="00E86DBD"/>
    <w:rsid w:val="00E87DEA"/>
    <w:rsid w:val="00E91CE1"/>
    <w:rsid w:val="00E9271A"/>
    <w:rsid w:val="00E92D10"/>
    <w:rsid w:val="00E9598E"/>
    <w:rsid w:val="00E95D90"/>
    <w:rsid w:val="00EA04A9"/>
    <w:rsid w:val="00EA155C"/>
    <w:rsid w:val="00EA2AEF"/>
    <w:rsid w:val="00EA2B88"/>
    <w:rsid w:val="00EA364D"/>
    <w:rsid w:val="00EA4599"/>
    <w:rsid w:val="00EA4A22"/>
    <w:rsid w:val="00EA4BA6"/>
    <w:rsid w:val="00EA73F8"/>
    <w:rsid w:val="00EA7846"/>
    <w:rsid w:val="00EB0175"/>
    <w:rsid w:val="00EB1305"/>
    <w:rsid w:val="00EB2CD9"/>
    <w:rsid w:val="00EB3D85"/>
    <w:rsid w:val="00EB442D"/>
    <w:rsid w:val="00EB45E9"/>
    <w:rsid w:val="00EB4855"/>
    <w:rsid w:val="00EB58BD"/>
    <w:rsid w:val="00EB78C7"/>
    <w:rsid w:val="00EC0245"/>
    <w:rsid w:val="00EC159C"/>
    <w:rsid w:val="00EC1A5C"/>
    <w:rsid w:val="00EC2447"/>
    <w:rsid w:val="00EC34E5"/>
    <w:rsid w:val="00EC5EEC"/>
    <w:rsid w:val="00EC6080"/>
    <w:rsid w:val="00EC6304"/>
    <w:rsid w:val="00EC7262"/>
    <w:rsid w:val="00EC7870"/>
    <w:rsid w:val="00ED1C14"/>
    <w:rsid w:val="00ED21DA"/>
    <w:rsid w:val="00ED2B0F"/>
    <w:rsid w:val="00ED313C"/>
    <w:rsid w:val="00ED33DE"/>
    <w:rsid w:val="00ED537B"/>
    <w:rsid w:val="00ED6082"/>
    <w:rsid w:val="00ED6639"/>
    <w:rsid w:val="00ED714C"/>
    <w:rsid w:val="00ED7371"/>
    <w:rsid w:val="00ED7DFD"/>
    <w:rsid w:val="00EE0481"/>
    <w:rsid w:val="00EE1289"/>
    <w:rsid w:val="00EE163D"/>
    <w:rsid w:val="00EE1B21"/>
    <w:rsid w:val="00EE2464"/>
    <w:rsid w:val="00EE2F02"/>
    <w:rsid w:val="00EE2F1F"/>
    <w:rsid w:val="00EE35EE"/>
    <w:rsid w:val="00EE40E2"/>
    <w:rsid w:val="00EE42B9"/>
    <w:rsid w:val="00EE4CE5"/>
    <w:rsid w:val="00EE62FC"/>
    <w:rsid w:val="00EE64C8"/>
    <w:rsid w:val="00EE7997"/>
    <w:rsid w:val="00EE7DFF"/>
    <w:rsid w:val="00EF0378"/>
    <w:rsid w:val="00EF1FB7"/>
    <w:rsid w:val="00EF261F"/>
    <w:rsid w:val="00EF3471"/>
    <w:rsid w:val="00EF4383"/>
    <w:rsid w:val="00EF4DAB"/>
    <w:rsid w:val="00EF5360"/>
    <w:rsid w:val="00EF597B"/>
    <w:rsid w:val="00EF6040"/>
    <w:rsid w:val="00EF62B1"/>
    <w:rsid w:val="00F024D7"/>
    <w:rsid w:val="00F02A44"/>
    <w:rsid w:val="00F0300B"/>
    <w:rsid w:val="00F033FF"/>
    <w:rsid w:val="00F04E77"/>
    <w:rsid w:val="00F0543F"/>
    <w:rsid w:val="00F07465"/>
    <w:rsid w:val="00F0764C"/>
    <w:rsid w:val="00F1041D"/>
    <w:rsid w:val="00F11849"/>
    <w:rsid w:val="00F121EC"/>
    <w:rsid w:val="00F12610"/>
    <w:rsid w:val="00F13081"/>
    <w:rsid w:val="00F20B7F"/>
    <w:rsid w:val="00F23A8F"/>
    <w:rsid w:val="00F23CA9"/>
    <w:rsid w:val="00F270AD"/>
    <w:rsid w:val="00F3290A"/>
    <w:rsid w:val="00F32C3E"/>
    <w:rsid w:val="00F32D02"/>
    <w:rsid w:val="00F33BB2"/>
    <w:rsid w:val="00F341C7"/>
    <w:rsid w:val="00F3512A"/>
    <w:rsid w:val="00F3566D"/>
    <w:rsid w:val="00F363C8"/>
    <w:rsid w:val="00F3696D"/>
    <w:rsid w:val="00F3718D"/>
    <w:rsid w:val="00F40A72"/>
    <w:rsid w:val="00F41105"/>
    <w:rsid w:val="00F4123B"/>
    <w:rsid w:val="00F422B1"/>
    <w:rsid w:val="00F42602"/>
    <w:rsid w:val="00F42741"/>
    <w:rsid w:val="00F43D36"/>
    <w:rsid w:val="00F43E50"/>
    <w:rsid w:val="00F44943"/>
    <w:rsid w:val="00F5058C"/>
    <w:rsid w:val="00F50CD4"/>
    <w:rsid w:val="00F51083"/>
    <w:rsid w:val="00F519A1"/>
    <w:rsid w:val="00F52D32"/>
    <w:rsid w:val="00F53857"/>
    <w:rsid w:val="00F53D10"/>
    <w:rsid w:val="00F55515"/>
    <w:rsid w:val="00F55B30"/>
    <w:rsid w:val="00F56212"/>
    <w:rsid w:val="00F60B46"/>
    <w:rsid w:val="00F621BC"/>
    <w:rsid w:val="00F621C6"/>
    <w:rsid w:val="00F636B6"/>
    <w:rsid w:val="00F64607"/>
    <w:rsid w:val="00F66577"/>
    <w:rsid w:val="00F6671F"/>
    <w:rsid w:val="00F66FD1"/>
    <w:rsid w:val="00F7238A"/>
    <w:rsid w:val="00F75DAF"/>
    <w:rsid w:val="00F76F36"/>
    <w:rsid w:val="00F80CE2"/>
    <w:rsid w:val="00F81506"/>
    <w:rsid w:val="00F81AC5"/>
    <w:rsid w:val="00F82AAA"/>
    <w:rsid w:val="00F84BD4"/>
    <w:rsid w:val="00F8555A"/>
    <w:rsid w:val="00F90927"/>
    <w:rsid w:val="00F92A5B"/>
    <w:rsid w:val="00F931BD"/>
    <w:rsid w:val="00F94085"/>
    <w:rsid w:val="00F9587B"/>
    <w:rsid w:val="00F95954"/>
    <w:rsid w:val="00F95B96"/>
    <w:rsid w:val="00F9687A"/>
    <w:rsid w:val="00F97372"/>
    <w:rsid w:val="00FA1868"/>
    <w:rsid w:val="00FA2969"/>
    <w:rsid w:val="00FA3093"/>
    <w:rsid w:val="00FA37D5"/>
    <w:rsid w:val="00FA587C"/>
    <w:rsid w:val="00FA5DAB"/>
    <w:rsid w:val="00FB00EB"/>
    <w:rsid w:val="00FB1B90"/>
    <w:rsid w:val="00FB2861"/>
    <w:rsid w:val="00FB467E"/>
    <w:rsid w:val="00FB506F"/>
    <w:rsid w:val="00FB5A6B"/>
    <w:rsid w:val="00FC03A4"/>
    <w:rsid w:val="00FC04C1"/>
    <w:rsid w:val="00FC063D"/>
    <w:rsid w:val="00FC2375"/>
    <w:rsid w:val="00FC60D7"/>
    <w:rsid w:val="00FC6B90"/>
    <w:rsid w:val="00FC6CC8"/>
    <w:rsid w:val="00FC7B50"/>
    <w:rsid w:val="00FD1CAA"/>
    <w:rsid w:val="00FD2020"/>
    <w:rsid w:val="00FD32D4"/>
    <w:rsid w:val="00FD4FA8"/>
    <w:rsid w:val="00FD78D2"/>
    <w:rsid w:val="00FE1F31"/>
    <w:rsid w:val="00FE3438"/>
    <w:rsid w:val="00FE35FD"/>
    <w:rsid w:val="00FE4510"/>
    <w:rsid w:val="00FE51A7"/>
    <w:rsid w:val="00FE603C"/>
    <w:rsid w:val="00FE7134"/>
    <w:rsid w:val="00FF119C"/>
    <w:rsid w:val="00FF1989"/>
    <w:rsid w:val="00FF1C92"/>
    <w:rsid w:val="00FF2C1B"/>
    <w:rsid w:val="00FF3C52"/>
    <w:rsid w:val="00FF4565"/>
    <w:rsid w:val="00FF4C21"/>
    <w:rsid w:val="00FF62A5"/>
    <w:rsid w:val="00FF6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2B7213"/>
  <w15:docId w15:val="{BB6B6BAD-B575-4DCD-9E33-FB748E6A9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2FE"/>
    <w:pPr>
      <w:keepNext/>
      <w:keepLines/>
      <w:spacing w:after="120"/>
      <w:ind w:right="144"/>
      <w:outlineLvl w:val="0"/>
    </w:pPr>
    <w:rPr>
      <w:rFonts w:eastAsia="Calibri"/>
      <w:sz w:val="24"/>
      <w:szCs w:val="24"/>
    </w:rPr>
  </w:style>
  <w:style w:type="paragraph" w:styleId="Heading1">
    <w:name w:val="heading 1"/>
    <w:basedOn w:val="Normal"/>
    <w:next w:val="Normal"/>
    <w:link w:val="Heading1Char"/>
    <w:uiPriority w:val="1"/>
    <w:qFormat/>
    <w:rsid w:val="00880D3F"/>
    <w:pPr>
      <w:spacing w:before="480" w:line="259" w:lineRule="auto"/>
    </w:pPr>
    <w:rPr>
      <w:rFonts w:eastAsiaTheme="majorEastAsia"/>
      <w:b/>
      <w:bCs/>
      <w:color w:val="365F91"/>
      <w:sz w:val="36"/>
      <w:szCs w:val="28"/>
    </w:rPr>
  </w:style>
  <w:style w:type="paragraph" w:styleId="Heading2">
    <w:name w:val="heading 2"/>
    <w:basedOn w:val="Heading1"/>
    <w:next w:val="Normal"/>
    <w:link w:val="Heading2Char"/>
    <w:uiPriority w:val="1"/>
    <w:qFormat/>
    <w:rsid w:val="00EE62FC"/>
    <w:pPr>
      <w:spacing w:before="120" w:after="0" w:line="360" w:lineRule="auto"/>
      <w:outlineLvl w:val="1"/>
    </w:pPr>
    <w:rPr>
      <w:sz w:val="32"/>
    </w:rPr>
  </w:style>
  <w:style w:type="paragraph" w:styleId="Heading3">
    <w:name w:val="heading 3"/>
    <w:basedOn w:val="Normal"/>
    <w:next w:val="Normal"/>
    <w:link w:val="Heading3Char"/>
    <w:uiPriority w:val="1"/>
    <w:unhideWhenUsed/>
    <w:qFormat/>
    <w:rsid w:val="001D6D34"/>
    <w:pPr>
      <w:spacing w:before="120" w:after="0" w:line="360" w:lineRule="auto"/>
      <w:contextualSpacing/>
      <w:outlineLvl w:val="2"/>
    </w:pPr>
    <w:rPr>
      <w:rFonts w:eastAsia="CenturyGothic"/>
      <w:b/>
      <w:color w:val="4472C4" w:themeColor="accent1"/>
      <w:sz w:val="28"/>
    </w:rPr>
  </w:style>
  <w:style w:type="paragraph" w:styleId="Heading4">
    <w:name w:val="heading 4"/>
    <w:basedOn w:val="Normal"/>
    <w:next w:val="Normal"/>
    <w:link w:val="Heading4Char"/>
    <w:uiPriority w:val="1"/>
    <w:unhideWhenUsed/>
    <w:qFormat/>
    <w:rsid w:val="00C61406"/>
    <w:pPr>
      <w:spacing w:before="200"/>
      <w:outlineLvl w:val="3"/>
    </w:pPr>
    <w:rPr>
      <w:rFonts w:asciiTheme="majorHAnsi" w:eastAsiaTheme="majorEastAsia" w:hAnsiTheme="majorHAnsi" w:cstheme="majorBidi"/>
      <w:b/>
      <w:bCs/>
      <w:i/>
      <w:iCs/>
      <w:color w:val="4472C4" w:themeColor="accent1"/>
      <w:sz w:val="28"/>
    </w:rPr>
  </w:style>
  <w:style w:type="paragraph" w:styleId="Heading5">
    <w:name w:val="heading 5"/>
    <w:basedOn w:val="Normal"/>
    <w:next w:val="Normal"/>
    <w:link w:val="Heading5Char"/>
    <w:uiPriority w:val="1"/>
    <w:qFormat/>
    <w:rsid w:val="00390446"/>
    <w:pPr>
      <w:spacing w:before="240" w:after="60"/>
      <w:outlineLvl w:val="4"/>
    </w:pPr>
    <w:rPr>
      <w:rFonts w:asciiTheme="majorHAnsi" w:hAnsiTheme="majorHAnsi"/>
      <w:b/>
      <w:bCs/>
      <w:i/>
      <w:iCs/>
      <w:sz w:val="26"/>
      <w:szCs w:val="26"/>
    </w:rPr>
  </w:style>
  <w:style w:type="paragraph" w:styleId="Heading6">
    <w:name w:val="heading 6"/>
    <w:basedOn w:val="Normal"/>
    <w:next w:val="Normal"/>
    <w:link w:val="Heading6Char"/>
    <w:uiPriority w:val="9"/>
    <w:qFormat/>
    <w:rsid w:val="00CF67D5"/>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CF67D5"/>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880D3F"/>
    <w:rPr>
      <w:rFonts w:eastAsiaTheme="majorEastAsia"/>
      <w:b/>
      <w:bCs/>
      <w:color w:val="365F91"/>
      <w:sz w:val="36"/>
      <w:szCs w:val="28"/>
    </w:rPr>
  </w:style>
  <w:style w:type="character" w:customStyle="1" w:styleId="Heading2Char">
    <w:name w:val="Heading 2 Char"/>
    <w:basedOn w:val="DefaultParagraphFont"/>
    <w:link w:val="Heading2"/>
    <w:uiPriority w:val="1"/>
    <w:qFormat/>
    <w:rsid w:val="00EE62FC"/>
    <w:rPr>
      <w:rFonts w:ascii="Cambria" w:eastAsiaTheme="majorEastAsia" w:hAnsi="Cambria"/>
      <w:b/>
      <w:bCs/>
      <w:color w:val="365F91"/>
      <w:sz w:val="32"/>
      <w:szCs w:val="28"/>
    </w:rPr>
  </w:style>
  <w:style w:type="character" w:customStyle="1" w:styleId="Heading3Char">
    <w:name w:val="Heading 3 Char"/>
    <w:basedOn w:val="DefaultParagraphFont"/>
    <w:link w:val="Heading3"/>
    <w:uiPriority w:val="1"/>
    <w:qFormat/>
    <w:rsid w:val="001D6D34"/>
    <w:rPr>
      <w:rFonts w:eastAsia="CenturyGothic"/>
      <w:b/>
      <w:color w:val="4472C4" w:themeColor="accent1"/>
      <w:sz w:val="28"/>
      <w:szCs w:val="24"/>
    </w:rPr>
  </w:style>
  <w:style w:type="paragraph" w:styleId="NoSpacing">
    <w:name w:val="No Spacing"/>
    <w:link w:val="NoSpacingChar"/>
    <w:uiPriority w:val="1"/>
    <w:qFormat/>
    <w:rsid w:val="00CF67D5"/>
    <w:rPr>
      <w:rFonts w:asciiTheme="minorHAnsi" w:eastAsiaTheme="minorEastAsia" w:hAnsiTheme="minorHAnsi" w:cstheme="minorBidi"/>
      <w:kern w:val="2"/>
      <w:sz w:val="22"/>
      <w:szCs w:val="22"/>
      <w:lang w:eastAsia="zh-CN"/>
      <w14:ligatures w14:val="standardContextual"/>
    </w:rPr>
  </w:style>
  <w:style w:type="character" w:customStyle="1" w:styleId="NoSpacingChar">
    <w:name w:val="No Spacing Char"/>
    <w:basedOn w:val="DefaultParagraphFont"/>
    <w:link w:val="NoSpacing"/>
    <w:uiPriority w:val="1"/>
    <w:rsid w:val="00CF67D5"/>
    <w:rPr>
      <w:rFonts w:asciiTheme="minorHAnsi" w:eastAsiaTheme="minorEastAsia" w:hAnsiTheme="minorHAnsi" w:cstheme="minorBidi"/>
      <w:kern w:val="2"/>
      <w:sz w:val="22"/>
      <w:szCs w:val="22"/>
      <w:lang w:eastAsia="zh-CN"/>
      <w14:ligatures w14:val="standardContextual"/>
    </w:rPr>
  </w:style>
  <w:style w:type="table" w:styleId="TableGrid">
    <w:name w:val="Table Grid"/>
    <w:basedOn w:val="TableNormal"/>
    <w:uiPriority w:val="59"/>
    <w:qFormat/>
    <w:rsid w:val="00D40B50"/>
    <w:pPr>
      <w:spacing w:before="20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CF67D5"/>
    <w:pPr>
      <w:spacing w:before="100" w:beforeAutospacing="1" w:after="100" w:afterAutospacing="1"/>
    </w:pPr>
  </w:style>
  <w:style w:type="table" w:customStyle="1" w:styleId="TableGrid0">
    <w:name w:val="Table Grid_0"/>
    <w:basedOn w:val="TableNormal"/>
    <w:uiPriority w:val="99"/>
    <w:rsid w:val="00623FBC"/>
    <w:pPr>
      <w:spacing w:after="160" w:line="259" w:lineRule="auto"/>
    </w:pPr>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_1"/>
    <w:basedOn w:val="TableNormal"/>
    <w:uiPriority w:val="59"/>
    <w:rsid w:val="003357ED"/>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CF67D5"/>
    <w:pPr>
      <w:spacing w:after="160" w:line="259" w:lineRule="auto"/>
    </w:pPr>
    <w:rPr>
      <w:rFonts w:ascii="Helvetica Neue" w:eastAsia="Arial Unicode MS" w:hAnsi="Helvetica Neue" w:cs="Arial Unicode MS"/>
      <w:color w:val="000000"/>
      <w:sz w:val="22"/>
      <w:szCs w:val="22"/>
      <w:u w:color="000000"/>
    </w:rPr>
  </w:style>
  <w:style w:type="paragraph" w:styleId="ListParagraph">
    <w:name w:val="List Paragraph"/>
    <w:basedOn w:val="Normal"/>
    <w:link w:val="ListParagraphChar"/>
    <w:uiPriority w:val="1"/>
    <w:qFormat/>
    <w:rsid w:val="00CF67D5"/>
    <w:pPr>
      <w:spacing w:after="160" w:line="259" w:lineRule="auto"/>
      <w:ind w:left="720"/>
      <w:contextualSpacing/>
    </w:pPr>
  </w:style>
  <w:style w:type="character" w:customStyle="1" w:styleId="ListParagraphChar">
    <w:name w:val="List Paragraph Char"/>
    <w:basedOn w:val="DefaultParagraphFont"/>
    <w:link w:val="ListParagraph"/>
    <w:uiPriority w:val="1"/>
    <w:qFormat/>
    <w:rsid w:val="00CF67D5"/>
    <w:rPr>
      <w:sz w:val="24"/>
      <w:szCs w:val="24"/>
    </w:rPr>
  </w:style>
  <w:style w:type="table" w:customStyle="1" w:styleId="TableGrid2">
    <w:name w:val="Table Grid_2"/>
    <w:basedOn w:val="TableNormal"/>
    <w:uiPriority w:val="59"/>
    <w:rsid w:val="002A4E12"/>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ne">
    <w:name w:val="None"/>
    <w:qFormat/>
    <w:rsid w:val="00CF67D5"/>
  </w:style>
  <w:style w:type="table" w:customStyle="1" w:styleId="TableGrid3">
    <w:name w:val="Table Grid_3"/>
    <w:basedOn w:val="TableNormal"/>
    <w:uiPriority w:val="59"/>
    <w:rsid w:val="001561CB"/>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67D5"/>
    <w:rPr>
      <w:i/>
      <w:iCs/>
    </w:rPr>
  </w:style>
  <w:style w:type="paragraph" w:customStyle="1" w:styleId="Heading">
    <w:name w:val="Heading"/>
    <w:next w:val="BodyA"/>
    <w:qFormat/>
    <w:rsid w:val="00CF67D5"/>
    <w:pPr>
      <w:keepNext/>
      <w:spacing w:after="160" w:line="259" w:lineRule="auto"/>
      <w:outlineLvl w:val="0"/>
    </w:pPr>
    <w:rPr>
      <w:rFonts w:ascii="Helvetica Neue" w:eastAsia="Arial Unicode MS" w:hAnsi="Helvetica Neue" w:cs="Arial Unicode MS"/>
      <w:b/>
      <w:bCs/>
      <w:color w:val="000000"/>
      <w:sz w:val="36"/>
      <w:szCs w:val="36"/>
      <w:u w:color="000000"/>
    </w:rPr>
  </w:style>
  <w:style w:type="paragraph" w:customStyle="1" w:styleId="BodyA">
    <w:name w:val="Body A"/>
    <w:qFormat/>
    <w:rsid w:val="00CF67D5"/>
    <w:pPr>
      <w:spacing w:after="160" w:line="259" w:lineRule="auto"/>
    </w:pPr>
    <w:rPr>
      <w:rFonts w:ascii="Helvetica Neue" w:eastAsia="Arial Unicode MS" w:hAnsi="Helvetica Neue" w:cs="Arial Unicode MS"/>
      <w:color w:val="000000"/>
      <w:sz w:val="22"/>
      <w:szCs w:val="22"/>
      <w:u w:color="000000"/>
    </w:rPr>
  </w:style>
  <w:style w:type="paragraph" w:styleId="BodyText">
    <w:name w:val="Body Text"/>
    <w:basedOn w:val="Normal"/>
    <w:link w:val="BodyTextChar"/>
    <w:uiPriority w:val="1"/>
    <w:qFormat/>
    <w:rsid w:val="00CF67D5"/>
    <w:pPr>
      <w:widowControl w:val="0"/>
      <w:autoSpaceDE w:val="0"/>
      <w:autoSpaceDN w:val="0"/>
    </w:pPr>
    <w:rPr>
      <w:rFonts w:ascii="Arial MT" w:eastAsia="Arial MT" w:hAnsi="Arial MT" w:cs="Arial MT"/>
    </w:rPr>
  </w:style>
  <w:style w:type="paragraph" w:styleId="Title">
    <w:name w:val="Title"/>
    <w:basedOn w:val="Normal"/>
    <w:link w:val="TitleChar"/>
    <w:uiPriority w:val="1"/>
    <w:qFormat/>
    <w:rsid w:val="00CF67D5"/>
    <w:pPr>
      <w:widowControl w:val="0"/>
      <w:autoSpaceDE w:val="0"/>
      <w:autoSpaceDN w:val="0"/>
      <w:spacing w:before="1"/>
      <w:ind w:left="112"/>
      <w:jc w:val="both"/>
    </w:pPr>
    <w:rPr>
      <w:rFonts w:ascii="Arial MT" w:eastAsia="Arial MT" w:hAnsi="Arial MT" w:cs="Arial MT"/>
      <w:sz w:val="28"/>
      <w:szCs w:val="28"/>
    </w:rPr>
  </w:style>
  <w:style w:type="paragraph" w:styleId="Footer">
    <w:name w:val="footer"/>
    <w:basedOn w:val="Normal"/>
    <w:link w:val="FooterChar"/>
    <w:uiPriority w:val="99"/>
    <w:unhideWhenUsed/>
    <w:qFormat/>
    <w:rsid w:val="00CF67D5"/>
    <w:pPr>
      <w:tabs>
        <w:tab w:val="center" w:pos="4680"/>
        <w:tab w:val="right" w:pos="9360"/>
      </w:tabs>
    </w:pPr>
    <w:rPr>
      <w:rFonts w:eastAsia="Arial Unicode MS"/>
    </w:rPr>
  </w:style>
  <w:style w:type="character" w:customStyle="1" w:styleId="FooterChar">
    <w:name w:val="Footer Char"/>
    <w:basedOn w:val="DefaultParagraphFont"/>
    <w:link w:val="Footer"/>
    <w:uiPriority w:val="99"/>
    <w:qFormat/>
    <w:rsid w:val="00CF67D5"/>
    <w:rPr>
      <w:rFonts w:eastAsia="Arial Unicode MS"/>
      <w:sz w:val="24"/>
      <w:szCs w:val="24"/>
    </w:rPr>
  </w:style>
  <w:style w:type="character" w:customStyle="1" w:styleId="fontstyle01">
    <w:name w:val="fontstyle01"/>
    <w:basedOn w:val="DefaultParagraphFont"/>
    <w:qFormat/>
    <w:rsid w:val="00CF67D5"/>
    <w:rPr>
      <w:rFonts w:ascii="Minion-Regular" w:hAnsi="Minion-Regular"/>
      <w:b w:val="0"/>
      <w:bCs w:val="0"/>
      <w:i w:val="0"/>
      <w:iCs w:val="0"/>
      <w:color w:val="242021"/>
      <w:sz w:val="20"/>
      <w:szCs w:val="20"/>
    </w:rPr>
  </w:style>
  <w:style w:type="table" w:customStyle="1" w:styleId="TableGrid4">
    <w:name w:val="Table Grid_4"/>
    <w:basedOn w:val="TableNormal"/>
    <w:uiPriority w:val="59"/>
    <w:rsid w:val="00120C7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FF62A5"/>
    <w:pPr>
      <w:spacing w:after="200"/>
    </w:pPr>
    <w:rPr>
      <w:rFonts w:ascii="Calibri" w:hAnsi="Calibri"/>
      <w:noProof/>
      <w:sz w:val="22"/>
      <w:szCs w:val="22"/>
    </w:rPr>
  </w:style>
  <w:style w:type="character" w:customStyle="1" w:styleId="EndNoteBibliographyChar">
    <w:name w:val="EndNote Bibliography Char"/>
    <w:basedOn w:val="DefaultParagraphFont"/>
    <w:link w:val="EndNoteBibliography"/>
    <w:rsid w:val="00FF62A5"/>
    <w:rPr>
      <w:rFonts w:ascii="Calibri" w:eastAsia="Calibri" w:hAnsi="Calibri"/>
      <w:noProof/>
      <w:sz w:val="22"/>
      <w:szCs w:val="22"/>
      <w:lang w:val="en-US" w:eastAsia="en-US" w:bidi="ar-SA"/>
    </w:rPr>
  </w:style>
  <w:style w:type="paragraph" w:styleId="BalloonText">
    <w:name w:val="Balloon Text"/>
    <w:basedOn w:val="Normal"/>
    <w:link w:val="BalloonTextChar"/>
    <w:qFormat/>
    <w:rsid w:val="00CF67D5"/>
    <w:rPr>
      <w:rFonts w:ascii="Tahoma" w:hAnsi="Tahoma" w:cs="Tahoma"/>
      <w:sz w:val="16"/>
      <w:szCs w:val="16"/>
    </w:rPr>
  </w:style>
  <w:style w:type="character" w:customStyle="1" w:styleId="BalloonTextChar">
    <w:name w:val="Balloon Text Char"/>
    <w:basedOn w:val="DefaultParagraphFont"/>
    <w:link w:val="BalloonText"/>
    <w:qFormat/>
    <w:rsid w:val="00CF67D5"/>
    <w:rPr>
      <w:rFonts w:ascii="Tahoma" w:hAnsi="Tahoma" w:cs="Tahoma"/>
      <w:sz w:val="16"/>
      <w:szCs w:val="16"/>
    </w:rPr>
  </w:style>
  <w:style w:type="character" w:styleId="Hyperlink">
    <w:name w:val="Hyperlink"/>
    <w:basedOn w:val="DefaultParagraphFont"/>
    <w:uiPriority w:val="99"/>
    <w:unhideWhenUsed/>
    <w:qFormat/>
    <w:rsid w:val="00CF67D5"/>
    <w:rPr>
      <w:color w:val="0563C1" w:themeColor="hyperlink"/>
      <w:u w:val="single"/>
    </w:rPr>
  </w:style>
  <w:style w:type="paragraph" w:styleId="Header">
    <w:name w:val="header"/>
    <w:basedOn w:val="Normal"/>
    <w:link w:val="HeaderChar"/>
    <w:uiPriority w:val="99"/>
    <w:unhideWhenUsed/>
    <w:qFormat/>
    <w:rsid w:val="00CF67D5"/>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qFormat/>
    <w:rsid w:val="00CF67D5"/>
    <w:rPr>
      <w:rFonts w:asciiTheme="minorHAnsi" w:eastAsiaTheme="minorHAnsi" w:hAnsiTheme="minorHAnsi" w:cstheme="minorBidi"/>
      <w:sz w:val="22"/>
      <w:szCs w:val="22"/>
    </w:rPr>
  </w:style>
  <w:style w:type="character" w:customStyle="1" w:styleId="Heading4Char">
    <w:name w:val="Heading 4 Char"/>
    <w:basedOn w:val="DefaultParagraphFont"/>
    <w:link w:val="Heading4"/>
    <w:uiPriority w:val="1"/>
    <w:qFormat/>
    <w:rsid w:val="00C61406"/>
    <w:rPr>
      <w:rFonts w:asciiTheme="majorHAnsi" w:eastAsiaTheme="majorEastAsia" w:hAnsiTheme="majorHAnsi" w:cstheme="majorBidi"/>
      <w:b/>
      <w:bCs/>
      <w:i/>
      <w:iCs/>
      <w:color w:val="4472C4" w:themeColor="accent1"/>
      <w:sz w:val="28"/>
      <w:szCs w:val="24"/>
    </w:rPr>
  </w:style>
  <w:style w:type="character" w:customStyle="1" w:styleId="Heading5Char">
    <w:name w:val="Heading 5 Char"/>
    <w:basedOn w:val="DefaultParagraphFont"/>
    <w:link w:val="Heading5"/>
    <w:uiPriority w:val="1"/>
    <w:qFormat/>
    <w:rsid w:val="00390446"/>
    <w:rPr>
      <w:rFonts w:asciiTheme="majorHAnsi" w:eastAsia="Calibri" w:hAnsiTheme="majorHAnsi"/>
      <w:b/>
      <w:bCs/>
      <w:i/>
      <w:iCs/>
      <w:sz w:val="26"/>
      <w:szCs w:val="26"/>
    </w:rPr>
  </w:style>
  <w:style w:type="character" w:customStyle="1" w:styleId="Heading6Char">
    <w:name w:val="Heading 6 Char"/>
    <w:basedOn w:val="DefaultParagraphFont"/>
    <w:link w:val="Heading6"/>
    <w:uiPriority w:val="9"/>
    <w:qFormat/>
    <w:rsid w:val="00CF67D5"/>
    <w:rPr>
      <w:rFonts w:ascii="Calibri" w:hAnsi="Calibri"/>
      <w:b/>
      <w:bCs/>
      <w:sz w:val="22"/>
      <w:szCs w:val="22"/>
    </w:rPr>
  </w:style>
  <w:style w:type="character" w:customStyle="1" w:styleId="Heading7Char">
    <w:name w:val="Heading 7 Char"/>
    <w:basedOn w:val="DefaultParagraphFont"/>
    <w:link w:val="Heading7"/>
    <w:uiPriority w:val="9"/>
    <w:rsid w:val="00CF67D5"/>
    <w:rPr>
      <w:rFonts w:ascii="Calibri" w:hAnsi="Calibri"/>
      <w:sz w:val="24"/>
      <w:szCs w:val="24"/>
    </w:rPr>
  </w:style>
  <w:style w:type="character" w:customStyle="1" w:styleId="BodyTextChar">
    <w:name w:val="Body Text Char"/>
    <w:link w:val="BodyText"/>
    <w:uiPriority w:val="1"/>
    <w:qFormat/>
    <w:rsid w:val="00CF67D5"/>
    <w:rPr>
      <w:rFonts w:ascii="Arial MT" w:eastAsia="Arial MT" w:hAnsi="Arial MT" w:cs="Arial MT"/>
      <w:sz w:val="24"/>
      <w:szCs w:val="24"/>
    </w:rPr>
  </w:style>
  <w:style w:type="character" w:styleId="CommentReference">
    <w:name w:val="annotation reference"/>
    <w:uiPriority w:val="99"/>
    <w:unhideWhenUsed/>
    <w:qFormat/>
    <w:rsid w:val="00CF67D5"/>
    <w:rPr>
      <w:sz w:val="16"/>
      <w:szCs w:val="16"/>
    </w:rPr>
  </w:style>
  <w:style w:type="paragraph" w:styleId="CommentText">
    <w:name w:val="annotation text"/>
    <w:basedOn w:val="Normal"/>
    <w:link w:val="CommentTextChar"/>
    <w:uiPriority w:val="99"/>
    <w:unhideWhenUsed/>
    <w:qFormat/>
    <w:rsid w:val="00CF67D5"/>
    <w:rPr>
      <w:rFonts w:eastAsia="SimSun"/>
      <w:sz w:val="20"/>
      <w:szCs w:val="20"/>
    </w:rPr>
  </w:style>
  <w:style w:type="character" w:customStyle="1" w:styleId="CommentTextChar">
    <w:name w:val="Comment Text Char"/>
    <w:basedOn w:val="DefaultParagraphFont"/>
    <w:link w:val="CommentText"/>
    <w:uiPriority w:val="99"/>
    <w:qFormat/>
    <w:rsid w:val="00CF67D5"/>
    <w:rPr>
      <w:rFonts w:eastAsia="SimSun"/>
    </w:rPr>
  </w:style>
  <w:style w:type="paragraph" w:styleId="CommentSubject">
    <w:name w:val="annotation subject"/>
    <w:basedOn w:val="CommentText"/>
    <w:next w:val="CommentText"/>
    <w:link w:val="CommentSubjectChar"/>
    <w:uiPriority w:val="99"/>
    <w:unhideWhenUsed/>
    <w:qFormat/>
    <w:rsid w:val="00CF67D5"/>
    <w:rPr>
      <w:b/>
      <w:bCs/>
    </w:rPr>
  </w:style>
  <w:style w:type="character" w:customStyle="1" w:styleId="CommentSubjectChar">
    <w:name w:val="Comment Subject Char"/>
    <w:basedOn w:val="CommentTextChar"/>
    <w:link w:val="CommentSubject"/>
    <w:uiPriority w:val="99"/>
    <w:qFormat/>
    <w:rsid w:val="00CF67D5"/>
    <w:rPr>
      <w:rFonts w:eastAsia="SimSun"/>
      <w:b/>
      <w:bCs/>
    </w:rPr>
  </w:style>
  <w:style w:type="paragraph" w:styleId="HTMLPreformatted">
    <w:name w:val="HTML Preformatted"/>
    <w:basedOn w:val="Normal"/>
    <w:link w:val="HTMLPreformattedChar"/>
    <w:uiPriority w:val="99"/>
    <w:unhideWhenUsed/>
    <w:qFormat/>
    <w:rsid w:val="00CF67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qFormat/>
    <w:rsid w:val="00CF67D5"/>
    <w:rPr>
      <w:rFonts w:ascii="Courier New" w:hAnsi="Courier New" w:cs="Courier New"/>
    </w:rPr>
  </w:style>
  <w:style w:type="character" w:customStyle="1" w:styleId="TitleChar">
    <w:name w:val="Title Char"/>
    <w:link w:val="Title"/>
    <w:uiPriority w:val="1"/>
    <w:qFormat/>
    <w:rsid w:val="00CF67D5"/>
    <w:rPr>
      <w:rFonts w:ascii="Arial MT" w:eastAsia="Arial MT" w:hAnsi="Arial MT" w:cs="Arial MT"/>
      <w:sz w:val="28"/>
      <w:szCs w:val="28"/>
    </w:rPr>
  </w:style>
  <w:style w:type="paragraph" w:styleId="TOC1">
    <w:name w:val="toc 1"/>
    <w:basedOn w:val="Normal"/>
    <w:uiPriority w:val="39"/>
    <w:qFormat/>
    <w:rsid w:val="00CF67D5"/>
    <w:pPr>
      <w:widowControl w:val="0"/>
      <w:autoSpaceDE w:val="0"/>
      <w:autoSpaceDN w:val="0"/>
      <w:spacing w:before="101"/>
      <w:ind w:left="100"/>
    </w:pPr>
    <w:rPr>
      <w:rFonts w:eastAsia="SimSun" w:cs="Calibri"/>
      <w:b/>
      <w:bCs/>
    </w:rPr>
  </w:style>
  <w:style w:type="paragraph" w:styleId="TOC2">
    <w:name w:val="toc 2"/>
    <w:basedOn w:val="Normal"/>
    <w:uiPriority w:val="39"/>
    <w:qFormat/>
    <w:rsid w:val="00CF67D5"/>
    <w:pPr>
      <w:widowControl w:val="0"/>
      <w:autoSpaceDE w:val="0"/>
      <w:autoSpaceDN w:val="0"/>
      <w:spacing w:before="105"/>
      <w:ind w:left="551" w:right="754" w:hanging="236"/>
    </w:pPr>
    <w:rPr>
      <w:rFonts w:eastAsia="SimSun" w:cs="Calibri"/>
      <w:b/>
      <w:bCs/>
    </w:rPr>
  </w:style>
  <w:style w:type="paragraph" w:styleId="TOC3">
    <w:name w:val="toc 3"/>
    <w:basedOn w:val="Normal"/>
    <w:uiPriority w:val="39"/>
    <w:qFormat/>
    <w:rsid w:val="00CF67D5"/>
    <w:pPr>
      <w:widowControl w:val="0"/>
      <w:autoSpaceDE w:val="0"/>
      <w:autoSpaceDN w:val="0"/>
      <w:spacing w:before="101"/>
      <w:ind w:left="913" w:hanging="362"/>
    </w:pPr>
    <w:rPr>
      <w:rFonts w:eastAsia="SimSun" w:cs="Calibri"/>
      <w:b/>
      <w:bCs/>
    </w:rPr>
  </w:style>
  <w:style w:type="paragraph" w:styleId="TOC4">
    <w:name w:val="toc 4"/>
    <w:basedOn w:val="Normal"/>
    <w:uiPriority w:val="39"/>
    <w:qFormat/>
    <w:rsid w:val="00CF67D5"/>
    <w:pPr>
      <w:widowControl w:val="0"/>
      <w:autoSpaceDE w:val="0"/>
      <w:autoSpaceDN w:val="0"/>
      <w:spacing w:before="101"/>
      <w:ind w:left="913" w:hanging="362"/>
    </w:pPr>
    <w:rPr>
      <w:rFonts w:eastAsia="SimSun" w:cs="Calibri"/>
      <w:b/>
      <w:bCs/>
      <w:i/>
      <w:iCs/>
      <w:sz w:val="22"/>
      <w:szCs w:val="22"/>
    </w:rPr>
  </w:style>
  <w:style w:type="paragraph" w:customStyle="1" w:styleId="TableParagraph">
    <w:name w:val="Table Paragraph"/>
    <w:basedOn w:val="Normal"/>
    <w:uiPriority w:val="1"/>
    <w:qFormat/>
    <w:rsid w:val="00CF67D5"/>
    <w:pPr>
      <w:widowControl w:val="0"/>
      <w:autoSpaceDE w:val="0"/>
      <w:autoSpaceDN w:val="0"/>
      <w:ind w:left="107"/>
    </w:pPr>
    <w:rPr>
      <w:rFonts w:eastAsia="SimSun" w:cs="Calibri"/>
      <w:sz w:val="22"/>
      <w:szCs w:val="22"/>
    </w:rPr>
  </w:style>
  <w:style w:type="character" w:styleId="Strong">
    <w:name w:val="Strong"/>
    <w:uiPriority w:val="22"/>
    <w:qFormat/>
    <w:rsid w:val="00CF67D5"/>
    <w:rPr>
      <w:b/>
      <w:bCs/>
    </w:rPr>
  </w:style>
  <w:style w:type="character" w:customStyle="1" w:styleId="h3">
    <w:name w:val="h3"/>
    <w:qFormat/>
    <w:rsid w:val="00CF67D5"/>
  </w:style>
  <w:style w:type="character" w:customStyle="1" w:styleId="headingendmark">
    <w:name w:val="headingendmark"/>
    <w:qFormat/>
    <w:rsid w:val="00CF67D5"/>
  </w:style>
  <w:style w:type="table" w:styleId="LightGrid-Accent1">
    <w:name w:val="Light Grid Accent 1"/>
    <w:basedOn w:val="TableNormal"/>
    <w:uiPriority w:val="62"/>
    <w:rsid w:val="000C00F6"/>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numbering" w:customStyle="1" w:styleId="NoList1">
    <w:name w:val="No List1"/>
    <w:next w:val="NoList"/>
    <w:uiPriority w:val="99"/>
    <w:semiHidden/>
    <w:unhideWhenUsed/>
    <w:rsid w:val="00F270AD"/>
  </w:style>
  <w:style w:type="paragraph" w:customStyle="1" w:styleId="Caption1">
    <w:name w:val="Caption1"/>
    <w:basedOn w:val="Normal"/>
    <w:next w:val="Normal"/>
    <w:uiPriority w:val="35"/>
    <w:unhideWhenUsed/>
    <w:qFormat/>
    <w:rsid w:val="00CF67D5"/>
    <w:pPr>
      <w:spacing w:after="200"/>
    </w:pPr>
    <w:rPr>
      <w:i/>
      <w:iCs/>
      <w:color w:val="1F497D"/>
      <w:sz w:val="18"/>
      <w:szCs w:val="18"/>
    </w:rPr>
  </w:style>
  <w:style w:type="table" w:customStyle="1" w:styleId="TableGrid10">
    <w:name w:val="Table Grid1"/>
    <w:basedOn w:val="TableNormal"/>
    <w:next w:val="TableGrid"/>
    <w:uiPriority w:val="39"/>
    <w:qFormat/>
    <w:rsid w:val="00F270A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15815"/>
  </w:style>
  <w:style w:type="table" w:customStyle="1" w:styleId="TableGrid20">
    <w:name w:val="Table Grid2"/>
    <w:basedOn w:val="TableNormal"/>
    <w:next w:val="TableGrid"/>
    <w:uiPriority w:val="39"/>
    <w:qFormat/>
    <w:rsid w:val="00915815"/>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nseReference1">
    <w:name w:val="Intense Reference1"/>
    <w:basedOn w:val="DefaultParagraphFont"/>
    <w:uiPriority w:val="32"/>
    <w:qFormat/>
    <w:rsid w:val="00CF67D5"/>
    <w:rPr>
      <w:b/>
      <w:bCs/>
      <w:smallCaps/>
      <w:color w:val="4F81BD"/>
      <w:spacing w:val="5"/>
    </w:rPr>
  </w:style>
  <w:style w:type="character" w:styleId="IntenseReference">
    <w:name w:val="Intense Reference"/>
    <w:basedOn w:val="DefaultParagraphFont"/>
    <w:uiPriority w:val="32"/>
    <w:qFormat/>
    <w:rsid w:val="00CF67D5"/>
    <w:rPr>
      <w:b/>
      <w:bCs/>
      <w:smallCaps/>
      <w:color w:val="ED7D31" w:themeColor="accent2"/>
      <w:spacing w:val="5"/>
      <w:u w:val="single"/>
    </w:rPr>
  </w:style>
  <w:style w:type="table" w:customStyle="1" w:styleId="LightGrid-Accent11">
    <w:name w:val="Light Grid - Accent 11"/>
    <w:basedOn w:val="TableNormal"/>
    <w:next w:val="LightGrid-Accent1"/>
    <w:uiPriority w:val="62"/>
    <w:rsid w:val="002F79D8"/>
    <w:rPr>
      <w:rFonts w:eastAsia="Arial Unicode MS"/>
      <w:bdr w:val="none" w:sz="0" w:space="0" w:color="auto" w:frame="1"/>
    </w:rPr>
    <w:tblPr>
      <w:tblStyleRowBandSize w:val="1"/>
      <w:tblStyleColBandSize w:val="1"/>
      <w:tblBorders>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Bahnschrift SemiBold Condensed" w:eastAsia="Times New Roman" w:hAnsi="Bahnschrift SemiBold Condensed"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Bahnschrift SemiBold Condensed" w:eastAsia="Times New Roman" w:hAnsi="Bahnschrift SemiBold Condensed"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hnschrift SemiBold Condensed" w:eastAsia="Times New Roman" w:hAnsi="Bahnschrift SemiBold Condensed" w:cs="Times New Roman" w:hint="default"/>
        <w:b/>
        <w:bCs/>
      </w:rPr>
    </w:tblStylePr>
    <w:tblStylePr w:type="lastCol">
      <w:rPr>
        <w:rFonts w:ascii="Bahnschrift SemiBold Condensed" w:eastAsia="Times New Roman" w:hAnsi="Bahnschrift SemiBold Condensed"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step-2-imppact2">
    <w:name w:val="step-2-imppact2"/>
    <w:basedOn w:val="DefaultParagraphFont"/>
    <w:qFormat/>
    <w:rsid w:val="00CF67D5"/>
  </w:style>
  <w:style w:type="character" w:customStyle="1" w:styleId="radarhighlight--lvkmf">
    <w:name w:val="radarhighlight--lvkmf"/>
    <w:basedOn w:val="DefaultParagraphFont"/>
    <w:rsid w:val="009322F5"/>
  </w:style>
  <w:style w:type="character" w:customStyle="1" w:styleId="condensed-hidden">
    <w:name w:val="condensed-hidden"/>
    <w:basedOn w:val="DefaultParagraphFont"/>
    <w:qFormat/>
    <w:rsid w:val="00CF67D5"/>
  </w:style>
  <w:style w:type="character" w:customStyle="1" w:styleId="linksuggest">
    <w:name w:val="linksuggest"/>
    <w:basedOn w:val="DefaultParagraphFont"/>
    <w:rsid w:val="009322F5"/>
  </w:style>
  <w:style w:type="character" w:customStyle="1" w:styleId="api">
    <w:name w:val="api"/>
    <w:basedOn w:val="DefaultParagraphFont"/>
    <w:qFormat/>
    <w:rsid w:val="00CF67D5"/>
  </w:style>
  <w:style w:type="character" w:customStyle="1" w:styleId="nowrap">
    <w:name w:val="nowrap"/>
    <w:basedOn w:val="DefaultParagraphFont"/>
    <w:qFormat/>
    <w:rsid w:val="00CF67D5"/>
  </w:style>
  <w:style w:type="character" w:customStyle="1" w:styleId="leitwort">
    <w:name w:val="leitwort"/>
    <w:basedOn w:val="DefaultParagraphFont"/>
    <w:qFormat/>
    <w:rsid w:val="00CF67D5"/>
  </w:style>
  <w:style w:type="character" w:customStyle="1" w:styleId="js-relevance-term">
    <w:name w:val="js-relevance-term"/>
    <w:basedOn w:val="DefaultParagraphFont"/>
    <w:qFormat/>
    <w:rsid w:val="00CF67D5"/>
  </w:style>
  <w:style w:type="character" w:customStyle="1" w:styleId="linktext--ehmxx">
    <w:name w:val="linktext--ehmxx"/>
    <w:basedOn w:val="DefaultParagraphFont"/>
    <w:rsid w:val="009322F5"/>
  </w:style>
  <w:style w:type="character" w:customStyle="1" w:styleId="linktext--bugma">
    <w:name w:val="linktext--bugma"/>
    <w:basedOn w:val="DefaultParagraphFont"/>
    <w:rsid w:val="009322F5"/>
  </w:style>
  <w:style w:type="character" w:customStyle="1" w:styleId="wichtig">
    <w:name w:val="wichtig"/>
    <w:basedOn w:val="DefaultParagraphFont"/>
    <w:qFormat/>
    <w:rsid w:val="00CF67D5"/>
  </w:style>
  <w:style w:type="paragraph" w:customStyle="1" w:styleId="css-1xb0hoo-styledtext">
    <w:name w:val="css-1xb0hoo-styledtext"/>
    <w:basedOn w:val="Normal"/>
    <w:rsid w:val="009322F5"/>
    <w:pPr>
      <w:spacing w:before="100" w:beforeAutospacing="1" w:after="100" w:afterAutospacing="1"/>
    </w:pPr>
  </w:style>
  <w:style w:type="character" w:customStyle="1" w:styleId="referencenumber--paw5x">
    <w:name w:val="referencenumber--paw5x"/>
    <w:basedOn w:val="DefaultParagraphFont"/>
    <w:rsid w:val="009322F5"/>
  </w:style>
  <w:style w:type="character" w:customStyle="1" w:styleId="scientific-name">
    <w:name w:val="scientific-name"/>
    <w:basedOn w:val="DefaultParagraphFont"/>
    <w:rsid w:val="009322F5"/>
  </w:style>
  <w:style w:type="numbering" w:customStyle="1" w:styleId="NoList3">
    <w:name w:val="No List3"/>
    <w:next w:val="NoList"/>
    <w:uiPriority w:val="99"/>
    <w:semiHidden/>
    <w:unhideWhenUsed/>
    <w:rsid w:val="00257C7A"/>
  </w:style>
  <w:style w:type="table" w:customStyle="1" w:styleId="TableGrid30">
    <w:name w:val="Table Grid3"/>
    <w:basedOn w:val="TableNormal"/>
    <w:next w:val="TableGrid"/>
    <w:uiPriority w:val="39"/>
    <w:qFormat/>
    <w:rsid w:val="00257C7A"/>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 Accent 51"/>
    <w:basedOn w:val="TableNormal"/>
    <w:next w:val="LightList-Accent5"/>
    <w:uiPriority w:val="61"/>
    <w:rsid w:val="007048B6"/>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5">
    <w:name w:val="Light List Accent 5"/>
    <w:basedOn w:val="TableNormal"/>
    <w:uiPriority w:val="61"/>
    <w:rsid w:val="007048B6"/>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TOCHeading">
    <w:name w:val="TOC Heading"/>
    <w:basedOn w:val="Heading1"/>
    <w:next w:val="Normal"/>
    <w:uiPriority w:val="39"/>
    <w:unhideWhenUsed/>
    <w:qFormat/>
    <w:rsid w:val="00CF67D5"/>
    <w:pPr>
      <w:spacing w:line="276" w:lineRule="auto"/>
      <w:outlineLvl w:val="9"/>
    </w:pPr>
    <w:rPr>
      <w:rFonts w:asciiTheme="majorHAnsi" w:hAnsiTheme="majorHAnsi" w:cstheme="majorBidi"/>
      <w:color w:val="2F5496" w:themeColor="accent1" w:themeShade="BF"/>
      <w:lang w:eastAsia="ja-JP"/>
    </w:rPr>
  </w:style>
  <w:style w:type="paragraph" w:styleId="TOC5">
    <w:name w:val="toc 5"/>
    <w:basedOn w:val="Normal"/>
    <w:next w:val="Normal"/>
    <w:autoRedefine/>
    <w:uiPriority w:val="39"/>
    <w:unhideWhenUsed/>
    <w:rsid w:val="00AE2290"/>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E2290"/>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E2290"/>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E2290"/>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E2290"/>
    <w:pPr>
      <w:spacing w:after="100"/>
      <w:ind w:left="1760"/>
    </w:pPr>
    <w:rPr>
      <w:rFonts w:asciiTheme="minorHAnsi" w:eastAsiaTheme="minorEastAsia" w:hAnsiTheme="minorHAnsi" w:cstheme="minorBidi"/>
      <w:sz w:val="22"/>
      <w:szCs w:val="22"/>
    </w:rPr>
  </w:style>
  <w:style w:type="numbering" w:customStyle="1" w:styleId="NoList4">
    <w:name w:val="No List4"/>
    <w:next w:val="NoList"/>
    <w:uiPriority w:val="99"/>
    <w:semiHidden/>
    <w:unhideWhenUsed/>
    <w:rsid w:val="00894E9D"/>
  </w:style>
  <w:style w:type="paragraph" w:customStyle="1" w:styleId="Caption2">
    <w:name w:val="Caption2"/>
    <w:basedOn w:val="Normal"/>
    <w:next w:val="Body"/>
    <w:uiPriority w:val="35"/>
    <w:unhideWhenUsed/>
    <w:qFormat/>
    <w:rsid w:val="00CF67D5"/>
    <w:pPr>
      <w:spacing w:after="200"/>
    </w:pPr>
    <w:rPr>
      <w:i/>
      <w:iCs/>
      <w:color w:val="44546A"/>
      <w:sz w:val="18"/>
      <w:szCs w:val="18"/>
    </w:rPr>
  </w:style>
  <w:style w:type="paragraph" w:customStyle="1" w:styleId="Body">
    <w:name w:val="Body"/>
    <w:qFormat/>
    <w:rsid w:val="00CF67D5"/>
    <w:rPr>
      <w:rFonts w:ascii="Calibri" w:eastAsia="Calibri" w:hAnsi="Calibri" w:cs="Calibri"/>
      <w:color w:val="000000"/>
      <w:sz w:val="22"/>
      <w:szCs w:val="22"/>
      <w:u w:color="000000"/>
    </w:rPr>
  </w:style>
  <w:style w:type="paragraph" w:customStyle="1" w:styleId="Subtitle1">
    <w:name w:val="Subtitle1"/>
    <w:basedOn w:val="Normal"/>
    <w:next w:val="Normal"/>
    <w:uiPriority w:val="11"/>
    <w:qFormat/>
    <w:rsid w:val="00CF67D5"/>
    <w:rPr>
      <w:rFonts w:ascii="Calibri" w:eastAsia="DengXian" w:hAnsi="Calibri"/>
      <w:color w:val="000000"/>
      <w:spacing w:val="15"/>
      <w:sz w:val="22"/>
      <w:szCs w:val="22"/>
      <w14:textFill>
        <w14:solidFill>
          <w14:srgbClr w14:val="000000">
            <w14:lumMod w14:val="65000"/>
            <w14:lumOff w14:val="35000"/>
          </w14:srgbClr>
        </w14:solidFill>
      </w14:textFill>
    </w:rPr>
  </w:style>
  <w:style w:type="table" w:customStyle="1" w:styleId="TableGrid40">
    <w:name w:val="Table Grid4"/>
    <w:basedOn w:val="TableNormal"/>
    <w:next w:val="TableGrid"/>
    <w:uiPriority w:val="39"/>
    <w:qFormat/>
    <w:rsid w:val="00894E9D"/>
    <w:rPr>
      <w:rFonts w:ascii="Calibri" w:eastAsia="DengXi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_31"/>
    <w:basedOn w:val="TableNormal"/>
    <w:uiPriority w:val="59"/>
    <w:qFormat/>
    <w:rsid w:val="00894E9D"/>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anchor">
    <w:name w:val="headinganchor"/>
    <w:basedOn w:val="Normal"/>
    <w:qFormat/>
    <w:rsid w:val="00CF67D5"/>
    <w:pPr>
      <w:spacing w:before="100" w:beforeAutospacing="1" w:after="100" w:afterAutospacing="1"/>
    </w:pPr>
  </w:style>
  <w:style w:type="character" w:customStyle="1" w:styleId="h2">
    <w:name w:val="h2"/>
    <w:basedOn w:val="DefaultParagraphFont"/>
    <w:qFormat/>
    <w:rsid w:val="00CF67D5"/>
  </w:style>
  <w:style w:type="paragraph" w:customStyle="1" w:styleId="contenthead1">
    <w:name w:val="contenthead1"/>
    <w:qFormat/>
    <w:rsid w:val="00CF67D5"/>
    <w:pPr>
      <w:spacing w:before="100" w:after="100"/>
    </w:pPr>
    <w:rPr>
      <w:rFonts w:eastAsia="Arial Unicode MS" w:cs="Arial Unicode MS"/>
      <w:color w:val="000000"/>
      <w:sz w:val="24"/>
      <w:szCs w:val="24"/>
      <w:u w:color="000000"/>
    </w:rPr>
  </w:style>
  <w:style w:type="character" w:customStyle="1" w:styleId="step-1-imppact2">
    <w:name w:val="step-1-imppact2"/>
    <w:basedOn w:val="DefaultParagraphFont"/>
    <w:qFormat/>
    <w:rsid w:val="00CF67D5"/>
  </w:style>
  <w:style w:type="paragraph" w:customStyle="1" w:styleId="condensed-hidden1">
    <w:name w:val="condensed-hidden1"/>
    <w:basedOn w:val="Normal"/>
    <w:qFormat/>
    <w:rsid w:val="00CF67D5"/>
    <w:pPr>
      <w:spacing w:before="100" w:beforeAutospacing="1" w:after="100" w:afterAutospacing="1"/>
    </w:pPr>
  </w:style>
  <w:style w:type="character" w:customStyle="1" w:styleId="condensed-hidden-step1">
    <w:name w:val="condensed-hidden-step1"/>
    <w:basedOn w:val="DefaultParagraphFont"/>
    <w:qFormat/>
    <w:rsid w:val="00CF67D5"/>
  </w:style>
  <w:style w:type="paragraph" w:customStyle="1" w:styleId="additional">
    <w:name w:val="additional"/>
    <w:basedOn w:val="Normal"/>
    <w:qFormat/>
    <w:rsid w:val="00CF67D5"/>
    <w:pPr>
      <w:spacing w:before="100" w:beforeAutospacing="1" w:after="100" w:afterAutospacing="1"/>
    </w:pPr>
  </w:style>
  <w:style w:type="character" w:customStyle="1" w:styleId="has-inline-color">
    <w:name w:val="has-inline-color"/>
    <w:basedOn w:val="DefaultParagraphFont"/>
    <w:qFormat/>
    <w:rsid w:val="00CF67D5"/>
  </w:style>
  <w:style w:type="numbering" w:customStyle="1" w:styleId="NoList5">
    <w:name w:val="No List5"/>
    <w:next w:val="NoList"/>
    <w:uiPriority w:val="99"/>
    <w:semiHidden/>
    <w:unhideWhenUsed/>
    <w:rsid w:val="00863C03"/>
  </w:style>
  <w:style w:type="paragraph" w:customStyle="1" w:styleId="Caption3">
    <w:name w:val="Caption3"/>
    <w:basedOn w:val="Normal"/>
    <w:next w:val="Body"/>
    <w:uiPriority w:val="35"/>
    <w:unhideWhenUsed/>
    <w:qFormat/>
    <w:rsid w:val="00CF67D5"/>
    <w:pPr>
      <w:spacing w:after="200"/>
    </w:pPr>
    <w:rPr>
      <w:i/>
      <w:iCs/>
      <w:color w:val="44546A"/>
      <w:sz w:val="18"/>
      <w:szCs w:val="18"/>
    </w:rPr>
  </w:style>
  <w:style w:type="paragraph" w:customStyle="1" w:styleId="Subtitle2">
    <w:name w:val="Subtitle2"/>
    <w:basedOn w:val="Normal"/>
    <w:next w:val="Normal"/>
    <w:uiPriority w:val="11"/>
    <w:qFormat/>
    <w:rsid w:val="00CF67D5"/>
    <w:rPr>
      <w:rFonts w:ascii="Calibri" w:eastAsia="DengXian" w:hAnsi="Calibri"/>
      <w:color w:val="000000"/>
      <w:spacing w:val="15"/>
      <w:sz w:val="22"/>
      <w:szCs w:val="22"/>
      <w14:textFill>
        <w14:solidFill>
          <w14:srgbClr w14:val="000000">
            <w14:lumMod w14:val="65000"/>
            <w14:lumOff w14:val="35000"/>
          </w14:srgbClr>
        </w14:solidFill>
      </w14:textFill>
    </w:rPr>
  </w:style>
  <w:style w:type="table" w:customStyle="1" w:styleId="TableGrid5">
    <w:name w:val="Table Grid5"/>
    <w:basedOn w:val="TableNormal"/>
    <w:next w:val="TableGrid"/>
    <w:uiPriority w:val="39"/>
    <w:qFormat/>
    <w:rsid w:val="00863C03"/>
    <w:rPr>
      <w:rFonts w:ascii="Calibri" w:eastAsia="DengXi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_32"/>
    <w:basedOn w:val="TableNormal"/>
    <w:uiPriority w:val="59"/>
    <w:qFormat/>
    <w:rsid w:val="00863C03"/>
    <w:rPr>
      <w:rFonts w:ascii="Calibri" w:eastAsia="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basedOn w:val="Normal"/>
    <w:link w:val="FigureChar"/>
    <w:qFormat/>
    <w:rsid w:val="007E5604"/>
    <w:rPr>
      <w:b/>
    </w:rPr>
  </w:style>
  <w:style w:type="paragraph" w:styleId="Caption">
    <w:name w:val="caption"/>
    <w:basedOn w:val="Normal"/>
    <w:next w:val="Normal"/>
    <w:unhideWhenUsed/>
    <w:qFormat/>
    <w:rsid w:val="0021653C"/>
    <w:pPr>
      <w:spacing w:after="200"/>
    </w:pPr>
    <w:rPr>
      <w:i/>
      <w:iCs/>
      <w:color w:val="44546A" w:themeColor="text2"/>
      <w:szCs w:val="18"/>
    </w:rPr>
  </w:style>
  <w:style w:type="character" w:customStyle="1" w:styleId="FigureChar">
    <w:name w:val="Figure Char"/>
    <w:basedOn w:val="DefaultParagraphFont"/>
    <w:link w:val="Figure"/>
    <w:rsid w:val="007E5604"/>
    <w:rPr>
      <w:b/>
      <w:sz w:val="24"/>
      <w:szCs w:val="24"/>
    </w:rPr>
  </w:style>
  <w:style w:type="paragraph" w:customStyle="1" w:styleId="Tables">
    <w:name w:val="Tables"/>
    <w:basedOn w:val="Normal"/>
    <w:link w:val="TablesChar"/>
    <w:qFormat/>
    <w:rsid w:val="00086A21"/>
    <w:rPr>
      <w:b/>
    </w:rPr>
  </w:style>
  <w:style w:type="character" w:customStyle="1" w:styleId="TablesChar">
    <w:name w:val="Tables Char"/>
    <w:basedOn w:val="DefaultParagraphFont"/>
    <w:link w:val="Tables"/>
    <w:rsid w:val="00086A21"/>
    <w:rPr>
      <w:b/>
      <w:sz w:val="24"/>
      <w:szCs w:val="24"/>
    </w:rPr>
  </w:style>
  <w:style w:type="paragraph" w:customStyle="1" w:styleId="Bullet1">
    <w:name w:val="Bullet 1"/>
    <w:basedOn w:val="ListParagraph"/>
    <w:link w:val="Bullet1Char"/>
    <w:qFormat/>
    <w:rsid w:val="00CA3EA6"/>
    <w:pPr>
      <w:spacing w:after="0" w:line="240" w:lineRule="auto"/>
      <w:ind w:left="0"/>
      <w:contextualSpacing w:val="0"/>
    </w:pPr>
  </w:style>
  <w:style w:type="paragraph" w:customStyle="1" w:styleId="NumberedBullet1">
    <w:name w:val="Numbered Bullet 1"/>
    <w:basedOn w:val="Bullet1"/>
    <w:link w:val="NumberedBullet1Char"/>
    <w:qFormat/>
    <w:rsid w:val="00242EC9"/>
    <w:pPr>
      <w:numPr>
        <w:numId w:val="16"/>
      </w:numPr>
    </w:pPr>
  </w:style>
  <w:style w:type="character" w:customStyle="1" w:styleId="Bullet1Char">
    <w:name w:val="Bullet 1 Char"/>
    <w:basedOn w:val="ListParagraphChar"/>
    <w:link w:val="Bullet1"/>
    <w:rsid w:val="00CA3EA6"/>
    <w:rPr>
      <w:rFonts w:eastAsia="Calibri"/>
      <w:sz w:val="24"/>
      <w:szCs w:val="24"/>
    </w:rPr>
  </w:style>
  <w:style w:type="paragraph" w:customStyle="1" w:styleId="Bullet2">
    <w:name w:val="Bullet 2"/>
    <w:basedOn w:val="Bullet1"/>
    <w:link w:val="Bullet2Char"/>
    <w:qFormat/>
    <w:rsid w:val="00242EC9"/>
  </w:style>
  <w:style w:type="character" w:customStyle="1" w:styleId="NumberedBullet1Char">
    <w:name w:val="Numbered Bullet 1 Char"/>
    <w:basedOn w:val="Bullet1Char"/>
    <w:link w:val="NumberedBullet1"/>
    <w:rsid w:val="00242EC9"/>
    <w:rPr>
      <w:rFonts w:eastAsia="Calibri"/>
      <w:sz w:val="24"/>
      <w:szCs w:val="24"/>
    </w:rPr>
  </w:style>
  <w:style w:type="paragraph" w:customStyle="1" w:styleId="Bullet3">
    <w:name w:val="Bullet 3"/>
    <w:basedOn w:val="ListParagraph"/>
    <w:link w:val="Bullet3Char"/>
    <w:qFormat/>
    <w:rsid w:val="0084151F"/>
    <w:pPr>
      <w:numPr>
        <w:ilvl w:val="2"/>
        <w:numId w:val="15"/>
      </w:numPr>
      <w:spacing w:after="0"/>
    </w:pPr>
  </w:style>
  <w:style w:type="character" w:customStyle="1" w:styleId="Bullet2Char">
    <w:name w:val="Bullet 2 Char"/>
    <w:basedOn w:val="Bullet1Char"/>
    <w:link w:val="Bullet2"/>
    <w:rsid w:val="00242EC9"/>
    <w:rPr>
      <w:rFonts w:eastAsia="Calibri"/>
      <w:sz w:val="24"/>
      <w:szCs w:val="24"/>
    </w:rPr>
  </w:style>
  <w:style w:type="character" w:customStyle="1" w:styleId="Bullet3Char">
    <w:name w:val="Bullet 3 Char"/>
    <w:basedOn w:val="ListParagraphChar"/>
    <w:link w:val="Bullet3"/>
    <w:rsid w:val="0084151F"/>
    <w:rPr>
      <w:rFonts w:eastAsia="Calibri"/>
      <w:sz w:val="24"/>
      <w:szCs w:val="24"/>
    </w:rPr>
  </w:style>
  <w:style w:type="character" w:customStyle="1" w:styleId="UnresolvedMention1">
    <w:name w:val="Unresolved Mention1"/>
    <w:basedOn w:val="DefaultParagraphFont"/>
    <w:uiPriority w:val="99"/>
    <w:semiHidden/>
    <w:unhideWhenUsed/>
    <w:rsid w:val="00E7200B"/>
    <w:rPr>
      <w:color w:val="605E5C"/>
      <w:shd w:val="clear" w:color="auto" w:fill="E1DFDD"/>
    </w:rPr>
  </w:style>
  <w:style w:type="paragraph" w:customStyle="1" w:styleId="Bullet4">
    <w:name w:val="Bullet 4"/>
    <w:basedOn w:val="ListParagraph"/>
    <w:link w:val="Bullet4Char"/>
    <w:qFormat/>
    <w:rsid w:val="002F7D86"/>
    <w:pPr>
      <w:numPr>
        <w:ilvl w:val="2"/>
        <w:numId w:val="19"/>
      </w:numPr>
      <w:spacing w:after="0"/>
    </w:pPr>
  </w:style>
  <w:style w:type="character" w:customStyle="1" w:styleId="Bullet4Char">
    <w:name w:val="Bullet 4 Char"/>
    <w:basedOn w:val="ListParagraphChar"/>
    <w:link w:val="Bullet4"/>
    <w:rsid w:val="002F7D86"/>
    <w:rPr>
      <w:rFonts w:eastAsia="Calibri"/>
      <w:sz w:val="24"/>
      <w:szCs w:val="24"/>
    </w:rPr>
  </w:style>
  <w:style w:type="paragraph" w:customStyle="1" w:styleId="Style1">
    <w:name w:val="Style1"/>
    <w:basedOn w:val="Bullet1"/>
    <w:link w:val="Style1Char"/>
    <w:qFormat/>
    <w:rsid w:val="00D91764"/>
    <w:pPr>
      <w:tabs>
        <w:tab w:val="num" w:pos="524"/>
      </w:tabs>
      <w:ind w:left="254"/>
    </w:pPr>
    <w:rPr>
      <w:u w:color="000000"/>
      <w:bdr w:val="nil"/>
    </w:rPr>
  </w:style>
  <w:style w:type="paragraph" w:customStyle="1" w:styleId="Tablebullet">
    <w:name w:val="Table bullet"/>
    <w:basedOn w:val="Style1"/>
    <w:link w:val="TablebulletChar"/>
    <w:qFormat/>
    <w:rsid w:val="00D91764"/>
    <w:pPr>
      <w:ind w:hanging="270"/>
    </w:pPr>
  </w:style>
  <w:style w:type="character" w:customStyle="1" w:styleId="Style1Char">
    <w:name w:val="Style1 Char"/>
    <w:basedOn w:val="Bullet1Char"/>
    <w:link w:val="Style1"/>
    <w:rsid w:val="00D91764"/>
    <w:rPr>
      <w:rFonts w:eastAsia="Calibri"/>
      <w:sz w:val="24"/>
      <w:szCs w:val="24"/>
      <w:u w:color="000000"/>
      <w:bdr w:val="nil"/>
    </w:rPr>
  </w:style>
  <w:style w:type="paragraph" w:customStyle="1" w:styleId="Tablebullet2">
    <w:name w:val="Table bullet 2"/>
    <w:basedOn w:val="Tablebullet"/>
    <w:link w:val="Tablebullet2Char"/>
    <w:qFormat/>
    <w:rsid w:val="00D91764"/>
    <w:pPr>
      <w:numPr>
        <w:numId w:val="20"/>
      </w:numPr>
      <w:tabs>
        <w:tab w:val="clear" w:pos="720"/>
        <w:tab w:val="num" w:pos="614"/>
      </w:tabs>
      <w:ind w:left="614" w:hanging="270"/>
    </w:pPr>
  </w:style>
  <w:style w:type="character" w:customStyle="1" w:styleId="TablebulletChar">
    <w:name w:val="Table bullet Char"/>
    <w:basedOn w:val="Style1Char"/>
    <w:link w:val="Tablebullet"/>
    <w:rsid w:val="00D91764"/>
    <w:rPr>
      <w:rFonts w:eastAsia="Calibri"/>
      <w:sz w:val="24"/>
      <w:szCs w:val="24"/>
      <w:u w:color="000000"/>
      <w:bdr w:val="nil"/>
    </w:rPr>
  </w:style>
  <w:style w:type="character" w:styleId="FollowedHyperlink">
    <w:name w:val="FollowedHyperlink"/>
    <w:basedOn w:val="DefaultParagraphFont"/>
    <w:rsid w:val="00D91764"/>
    <w:rPr>
      <w:color w:val="954F72" w:themeColor="followedHyperlink"/>
      <w:u w:val="single"/>
    </w:rPr>
  </w:style>
  <w:style w:type="character" w:customStyle="1" w:styleId="Tablebullet2Char">
    <w:name w:val="Table bullet 2 Char"/>
    <w:basedOn w:val="TablebulletChar"/>
    <w:link w:val="Tablebullet2"/>
    <w:rsid w:val="00D91764"/>
    <w:rPr>
      <w:rFonts w:eastAsia="Calibri"/>
      <w:sz w:val="24"/>
      <w:szCs w:val="24"/>
      <w:u w:color="000000"/>
      <w:bdr w:val="nil"/>
    </w:rPr>
  </w:style>
  <w:style w:type="paragraph" w:customStyle="1" w:styleId="Number1bullet">
    <w:name w:val="Number 1 bullet"/>
    <w:basedOn w:val="ListParagraph"/>
    <w:link w:val="Number1bulletChar"/>
    <w:qFormat/>
    <w:rsid w:val="00B80015"/>
    <w:pPr>
      <w:spacing w:after="0"/>
      <w:ind w:left="0"/>
      <w:contextualSpacing w:val="0"/>
    </w:pPr>
  </w:style>
  <w:style w:type="character" w:customStyle="1" w:styleId="Number1bulletChar">
    <w:name w:val="Number 1 bullet Char"/>
    <w:basedOn w:val="ListParagraphChar"/>
    <w:link w:val="Number1bullet"/>
    <w:rsid w:val="00B80015"/>
    <w:rPr>
      <w:rFonts w:eastAsia="Calibri"/>
      <w:sz w:val="24"/>
      <w:szCs w:val="24"/>
    </w:rPr>
  </w:style>
  <w:style w:type="numbering" w:customStyle="1" w:styleId="NoList6">
    <w:name w:val="No List6"/>
    <w:next w:val="NoList"/>
    <w:uiPriority w:val="99"/>
    <w:semiHidden/>
    <w:unhideWhenUsed/>
    <w:rsid w:val="00B836B2"/>
  </w:style>
  <w:style w:type="numbering" w:customStyle="1" w:styleId="NoList11">
    <w:name w:val="No List11"/>
    <w:next w:val="NoList"/>
    <w:uiPriority w:val="99"/>
    <w:semiHidden/>
    <w:unhideWhenUsed/>
    <w:rsid w:val="00B836B2"/>
  </w:style>
  <w:style w:type="numbering" w:customStyle="1" w:styleId="NoList21">
    <w:name w:val="No List21"/>
    <w:next w:val="NoList"/>
    <w:uiPriority w:val="99"/>
    <w:semiHidden/>
    <w:unhideWhenUsed/>
    <w:rsid w:val="00B836B2"/>
  </w:style>
  <w:style w:type="table" w:customStyle="1" w:styleId="LightGrid-Accent111">
    <w:name w:val="Light Grid - Accent 111"/>
    <w:basedOn w:val="TableNormal"/>
    <w:next w:val="LightGrid-Accent1"/>
    <w:uiPriority w:val="62"/>
    <w:rsid w:val="00B836B2"/>
    <w:rPr>
      <w:rFonts w:eastAsia="Arial Unicode MS"/>
      <w:bdr w:val="none" w:sz="0" w:space="0" w:color="auto" w:frame="1"/>
    </w:rPr>
    <w:tblPr>
      <w:tblStyleRowBandSize w:val="1"/>
      <w:tblStyleColBandSize w:val="1"/>
      <w:tblBorders>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1">
    <w:name w:val="No List31"/>
    <w:next w:val="NoList"/>
    <w:uiPriority w:val="99"/>
    <w:semiHidden/>
    <w:unhideWhenUsed/>
    <w:rsid w:val="00B836B2"/>
  </w:style>
  <w:style w:type="numbering" w:customStyle="1" w:styleId="NoList41">
    <w:name w:val="No List41"/>
    <w:next w:val="NoList"/>
    <w:uiPriority w:val="99"/>
    <w:semiHidden/>
    <w:unhideWhenUsed/>
    <w:rsid w:val="00B836B2"/>
  </w:style>
  <w:style w:type="numbering" w:customStyle="1" w:styleId="NoList51">
    <w:name w:val="No List51"/>
    <w:next w:val="NoList"/>
    <w:uiPriority w:val="99"/>
    <w:semiHidden/>
    <w:unhideWhenUsed/>
    <w:rsid w:val="00B836B2"/>
  </w:style>
  <w:style w:type="paragraph" w:styleId="Revision">
    <w:name w:val="Revision"/>
    <w:hidden/>
    <w:uiPriority w:val="99"/>
    <w:semiHidden/>
    <w:rsid w:val="00B836B2"/>
    <w:rPr>
      <w:sz w:val="24"/>
      <w:szCs w:val="24"/>
    </w:rPr>
  </w:style>
  <w:style w:type="paragraph" w:customStyle="1" w:styleId="bullet10">
    <w:name w:val="bullet 1"/>
    <w:basedOn w:val="Normal"/>
    <w:qFormat/>
    <w:rsid w:val="00B836B2"/>
    <w:pPr>
      <w:keepNext w:val="0"/>
      <w:keepLines w:val="0"/>
      <w:spacing w:after="160" w:line="276" w:lineRule="auto"/>
      <w:ind w:left="720" w:right="0" w:hanging="360"/>
      <w:contextualSpacing/>
    </w:pPr>
    <w:rPr>
      <w:kern w:val="2"/>
      <w14:ligatures w14:val="standardContextual"/>
    </w:rPr>
  </w:style>
  <w:style w:type="paragraph" w:customStyle="1" w:styleId="bullet20">
    <w:name w:val="bullet 2"/>
    <w:basedOn w:val="bullet10"/>
    <w:qFormat/>
    <w:rsid w:val="00B836B2"/>
    <w:pPr>
      <w:ind w:left="1080"/>
    </w:pPr>
  </w:style>
  <w:style w:type="paragraph" w:customStyle="1" w:styleId="bullet30">
    <w:name w:val="bullet 3"/>
    <w:basedOn w:val="bullet20"/>
    <w:qFormat/>
    <w:rsid w:val="00B836B2"/>
    <w:pPr>
      <w:ind w:left="1800"/>
    </w:pPr>
  </w:style>
  <w:style w:type="paragraph" w:customStyle="1" w:styleId="bullet40">
    <w:name w:val="bullet 4"/>
    <w:basedOn w:val="bullet30"/>
    <w:qFormat/>
    <w:rsid w:val="00B836B2"/>
    <w:pPr>
      <w:numPr>
        <w:numId w:val="21"/>
      </w:numPr>
    </w:pPr>
  </w:style>
  <w:style w:type="paragraph" w:customStyle="1" w:styleId="bullet5">
    <w:name w:val="bullet 5"/>
    <w:basedOn w:val="Normal"/>
    <w:qFormat/>
    <w:rsid w:val="00B836B2"/>
    <w:pPr>
      <w:keepNext w:val="0"/>
      <w:keepLines w:val="0"/>
      <w:widowControl w:val="0"/>
      <w:spacing w:after="160" w:line="276" w:lineRule="auto"/>
      <w:ind w:left="2520" w:hanging="360"/>
      <w:contextualSpacing/>
    </w:pPr>
    <w:rPr>
      <w:rFonts w:eastAsia="Times New Roman"/>
    </w:rPr>
  </w:style>
  <w:style w:type="numbering" w:customStyle="1" w:styleId="NoList7">
    <w:name w:val="No List7"/>
    <w:next w:val="NoList"/>
    <w:uiPriority w:val="99"/>
    <w:semiHidden/>
    <w:unhideWhenUsed/>
    <w:rsid w:val="00B836B2"/>
  </w:style>
  <w:style w:type="numbering" w:customStyle="1" w:styleId="NoList12">
    <w:name w:val="No List12"/>
    <w:next w:val="NoList"/>
    <w:uiPriority w:val="99"/>
    <w:semiHidden/>
    <w:unhideWhenUsed/>
    <w:rsid w:val="00B836B2"/>
  </w:style>
  <w:style w:type="numbering" w:customStyle="1" w:styleId="NoList22">
    <w:name w:val="No List22"/>
    <w:next w:val="NoList"/>
    <w:uiPriority w:val="99"/>
    <w:semiHidden/>
    <w:unhideWhenUsed/>
    <w:rsid w:val="00B836B2"/>
  </w:style>
  <w:style w:type="table" w:customStyle="1" w:styleId="LightGrid-Accent112">
    <w:name w:val="Light Grid - Accent 112"/>
    <w:basedOn w:val="TableNormal"/>
    <w:next w:val="LightGrid-Accent1"/>
    <w:uiPriority w:val="62"/>
    <w:rsid w:val="00B836B2"/>
    <w:rPr>
      <w:rFonts w:eastAsia="Arial Unicode MS"/>
      <w:bdr w:val="none" w:sz="0" w:space="0" w:color="auto" w:frame="1"/>
    </w:rPr>
    <w:tblPr>
      <w:tblStyleRowBandSize w:val="1"/>
      <w:tblStyleColBandSize w:val="1"/>
      <w:tblBorders>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2">
    <w:name w:val="No List32"/>
    <w:next w:val="NoList"/>
    <w:uiPriority w:val="99"/>
    <w:semiHidden/>
    <w:unhideWhenUsed/>
    <w:rsid w:val="00B836B2"/>
  </w:style>
  <w:style w:type="numbering" w:customStyle="1" w:styleId="NoList42">
    <w:name w:val="No List42"/>
    <w:next w:val="NoList"/>
    <w:uiPriority w:val="99"/>
    <w:semiHidden/>
    <w:unhideWhenUsed/>
    <w:rsid w:val="00B836B2"/>
  </w:style>
  <w:style w:type="numbering" w:customStyle="1" w:styleId="NoList52">
    <w:name w:val="No List52"/>
    <w:next w:val="NoList"/>
    <w:uiPriority w:val="99"/>
    <w:semiHidden/>
    <w:unhideWhenUsed/>
    <w:rsid w:val="00B836B2"/>
  </w:style>
  <w:style w:type="paragraph" w:customStyle="1" w:styleId="StyleHeading3">
    <w:name w:val="Style Heading 3"/>
    <w:basedOn w:val="Heading3"/>
    <w:rsid w:val="00B836B2"/>
    <w:pPr>
      <w:spacing w:before="200" w:line="276" w:lineRule="auto"/>
      <w:ind w:right="0"/>
      <w:contextualSpacing w:val="0"/>
    </w:pPr>
    <w:rPr>
      <w:rFonts w:eastAsia="Times New Roman"/>
      <w:bCs/>
      <w:color w:val="4F81BD"/>
      <w:sz w:val="24"/>
      <w:szCs w:val="20"/>
    </w:rPr>
  </w:style>
  <w:style w:type="paragraph" w:customStyle="1" w:styleId="BodyText1">
    <w:name w:val="Body Text1"/>
    <w:basedOn w:val="Normal"/>
    <w:qFormat/>
    <w:rsid w:val="00B836B2"/>
    <w:pPr>
      <w:keepNext w:val="0"/>
      <w:keepLines w:val="0"/>
      <w:tabs>
        <w:tab w:val="left" w:pos="420"/>
      </w:tabs>
      <w:spacing w:before="120" w:after="0" w:line="276" w:lineRule="auto"/>
      <w:ind w:right="0"/>
      <w:outlineLvl w:val="9"/>
    </w:pPr>
    <w:rPr>
      <w:rFonts w:eastAsia="Times New Roman"/>
    </w:rPr>
  </w:style>
  <w:style w:type="paragraph" w:customStyle="1" w:styleId="Tablebullet1">
    <w:name w:val="Table bullet 1"/>
    <w:basedOn w:val="Bullet1"/>
    <w:qFormat/>
    <w:rsid w:val="00B836B2"/>
    <w:pPr>
      <w:keepNext w:val="0"/>
      <w:keepLines w:val="0"/>
      <w:framePr w:hSpace="180" w:wrap="around" w:vAnchor="text" w:hAnchor="page" w:x="639" w:y="521"/>
      <w:widowControl w:val="0"/>
      <w:numPr>
        <w:numId w:val="7"/>
      </w:numPr>
      <w:autoSpaceDE w:val="0"/>
      <w:autoSpaceDN w:val="0"/>
      <w:spacing w:before="120" w:line="276" w:lineRule="auto"/>
      <w:ind w:left="216" w:right="0" w:hanging="216"/>
      <w:suppressOverlap/>
      <w:outlineLvl w:val="9"/>
    </w:pPr>
    <w:rPr>
      <w:rFonts w:eastAsia="Constantia" w:cs="Calibri"/>
      <w:sz w:val="22"/>
      <w:szCs w:val="22"/>
    </w:rPr>
  </w:style>
  <w:style w:type="character" w:customStyle="1" w:styleId="highwire-cite-journal">
    <w:name w:val="highwire-cite-journal"/>
    <w:basedOn w:val="DefaultParagraphFont"/>
    <w:rsid w:val="00B836B2"/>
  </w:style>
  <w:style w:type="character" w:customStyle="1" w:styleId="highwire-cite-published-year">
    <w:name w:val="highwire-cite-published-year"/>
    <w:basedOn w:val="DefaultParagraphFont"/>
    <w:rsid w:val="00B836B2"/>
  </w:style>
  <w:style w:type="character" w:customStyle="1" w:styleId="highwire-cite-volume-issue">
    <w:name w:val="highwire-cite-volume-issue"/>
    <w:basedOn w:val="DefaultParagraphFont"/>
    <w:rsid w:val="00B836B2"/>
  </w:style>
  <w:style w:type="character" w:customStyle="1" w:styleId="highwire-cite-doi">
    <w:name w:val="highwire-cite-doi"/>
    <w:basedOn w:val="DefaultParagraphFont"/>
    <w:rsid w:val="00B836B2"/>
  </w:style>
  <w:style w:type="character" w:customStyle="1" w:styleId="highwire-cite-date">
    <w:name w:val="highwire-cite-date"/>
    <w:basedOn w:val="DefaultParagraphFont"/>
    <w:rsid w:val="00B836B2"/>
  </w:style>
  <w:style w:type="character" w:customStyle="1" w:styleId="highwire-cite-article-as">
    <w:name w:val="highwire-cite-article-as"/>
    <w:basedOn w:val="DefaultParagraphFont"/>
    <w:rsid w:val="00B836B2"/>
  </w:style>
  <w:style w:type="character" w:customStyle="1" w:styleId="italic">
    <w:name w:val="italic"/>
    <w:basedOn w:val="DefaultParagraphFont"/>
    <w:rsid w:val="00B836B2"/>
  </w:style>
  <w:style w:type="character" w:customStyle="1" w:styleId="Title1">
    <w:name w:val="Title1"/>
    <w:basedOn w:val="DefaultParagraphFont"/>
    <w:rsid w:val="00B836B2"/>
  </w:style>
  <w:style w:type="paragraph" w:customStyle="1" w:styleId="contrib-group">
    <w:name w:val="contrib-group"/>
    <w:basedOn w:val="Normal"/>
    <w:rsid w:val="00B836B2"/>
    <w:pPr>
      <w:keepNext w:val="0"/>
      <w:keepLines w:val="0"/>
      <w:spacing w:before="100" w:beforeAutospacing="1" w:after="100" w:afterAutospacing="1"/>
      <w:ind w:right="0"/>
      <w:outlineLvl w:val="9"/>
    </w:pPr>
    <w:rPr>
      <w:rFonts w:eastAsia="Times New Roman"/>
    </w:rPr>
  </w:style>
  <w:style w:type="character" w:customStyle="1" w:styleId="ui-ncbitoggler-master-text">
    <w:name w:val="ui-ncbitoggler-master-text"/>
    <w:basedOn w:val="DefaultParagraphFont"/>
    <w:rsid w:val="00B836B2"/>
  </w:style>
  <w:style w:type="paragraph" w:customStyle="1" w:styleId="small">
    <w:name w:val="small"/>
    <w:basedOn w:val="Normal"/>
    <w:rsid w:val="00B836B2"/>
    <w:pPr>
      <w:keepNext w:val="0"/>
      <w:keepLines w:val="0"/>
      <w:spacing w:before="100" w:beforeAutospacing="1" w:after="100" w:afterAutospacing="1"/>
      <w:ind w:right="0"/>
      <w:outlineLvl w:val="9"/>
    </w:pPr>
    <w:rPr>
      <w:rFonts w:eastAsia="Times New Roman"/>
    </w:rPr>
  </w:style>
  <w:style w:type="numbering" w:customStyle="1" w:styleId="NoList8">
    <w:name w:val="No List8"/>
    <w:next w:val="NoList"/>
    <w:uiPriority w:val="99"/>
    <w:semiHidden/>
    <w:unhideWhenUsed/>
    <w:rsid w:val="00630D9A"/>
  </w:style>
  <w:style w:type="numbering" w:customStyle="1" w:styleId="NoList13">
    <w:name w:val="No List13"/>
    <w:next w:val="NoList"/>
    <w:uiPriority w:val="99"/>
    <w:semiHidden/>
    <w:unhideWhenUsed/>
    <w:rsid w:val="00630D9A"/>
  </w:style>
  <w:style w:type="numbering" w:customStyle="1" w:styleId="NoList23">
    <w:name w:val="No List23"/>
    <w:next w:val="NoList"/>
    <w:uiPriority w:val="99"/>
    <w:semiHidden/>
    <w:unhideWhenUsed/>
    <w:rsid w:val="00630D9A"/>
  </w:style>
  <w:style w:type="table" w:customStyle="1" w:styleId="LightGrid-Accent113">
    <w:name w:val="Light Grid - Accent 113"/>
    <w:basedOn w:val="TableNormal"/>
    <w:next w:val="LightGrid-Accent1"/>
    <w:uiPriority w:val="62"/>
    <w:rsid w:val="00630D9A"/>
    <w:rPr>
      <w:rFonts w:eastAsia="Arial Unicode MS"/>
      <w:bdr w:val="none" w:sz="0" w:space="0" w:color="auto" w:frame="1"/>
    </w:rPr>
    <w:tblPr>
      <w:tblStyleRowBandSize w:val="1"/>
      <w:tblStyleColBandSize w:val="1"/>
      <w:tblBorders>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Marlett" w:eastAsia="Times New Roman" w:hAnsi="Marlet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Marlett" w:eastAsia="Times New Roman" w:hAnsi="Marlet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hint="default"/>
        <w:b/>
        <w:bCs/>
      </w:rPr>
    </w:tblStylePr>
    <w:tblStylePr w:type="lastCol">
      <w:rPr>
        <w:rFonts w:ascii="Marlett" w:eastAsia="Times New Roman" w:hAnsi="Marlet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3">
    <w:name w:val="No List33"/>
    <w:next w:val="NoList"/>
    <w:uiPriority w:val="99"/>
    <w:semiHidden/>
    <w:unhideWhenUsed/>
    <w:rsid w:val="00630D9A"/>
  </w:style>
  <w:style w:type="numbering" w:customStyle="1" w:styleId="NoList43">
    <w:name w:val="No List43"/>
    <w:next w:val="NoList"/>
    <w:uiPriority w:val="99"/>
    <w:semiHidden/>
    <w:unhideWhenUsed/>
    <w:rsid w:val="00630D9A"/>
  </w:style>
  <w:style w:type="numbering" w:customStyle="1" w:styleId="NoList53">
    <w:name w:val="No List53"/>
    <w:next w:val="NoList"/>
    <w:uiPriority w:val="99"/>
    <w:semiHidden/>
    <w:unhideWhenUsed/>
    <w:rsid w:val="00630D9A"/>
  </w:style>
  <w:style w:type="character" w:styleId="UnresolvedMention">
    <w:name w:val="Unresolved Mention"/>
    <w:basedOn w:val="DefaultParagraphFont"/>
    <w:uiPriority w:val="99"/>
    <w:semiHidden/>
    <w:unhideWhenUsed/>
    <w:rsid w:val="00747F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684867">
      <w:bodyDiv w:val="1"/>
      <w:marLeft w:val="0"/>
      <w:marRight w:val="0"/>
      <w:marTop w:val="0"/>
      <w:marBottom w:val="0"/>
      <w:divBdr>
        <w:top w:val="none" w:sz="0" w:space="0" w:color="auto"/>
        <w:left w:val="none" w:sz="0" w:space="0" w:color="auto"/>
        <w:bottom w:val="none" w:sz="0" w:space="0" w:color="auto"/>
        <w:right w:val="none" w:sz="0" w:space="0" w:color="auto"/>
      </w:divBdr>
    </w:div>
    <w:div w:id="1638803399">
      <w:bodyDiv w:val="1"/>
      <w:marLeft w:val="0"/>
      <w:marRight w:val="0"/>
      <w:marTop w:val="0"/>
      <w:marBottom w:val="0"/>
      <w:divBdr>
        <w:top w:val="none" w:sz="0" w:space="0" w:color="auto"/>
        <w:left w:val="none" w:sz="0" w:space="0" w:color="auto"/>
        <w:bottom w:val="none" w:sz="0" w:space="0" w:color="auto"/>
        <w:right w:val="none" w:sz="0" w:space="0" w:color="auto"/>
      </w:divBdr>
    </w:div>
    <w:div w:id="1777476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ext.amboss.com/us/article/wg0hx2" TargetMode="External"/><Relationship Id="rId299" Type="http://schemas.openxmlformats.org/officeDocument/2006/relationships/hyperlink" Target="https://www.ncbi.nlm.nih.gov/pubmed/20191771" TargetMode="External"/><Relationship Id="rId303" Type="http://schemas.openxmlformats.org/officeDocument/2006/relationships/hyperlink" Target="https://www.ncbi.nlm.nih.gov/pubmed/10023271" TargetMode="External"/><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48.jpeg"/><Relationship Id="rId84" Type="http://schemas.openxmlformats.org/officeDocument/2006/relationships/hyperlink" Target="https://next.amboss.com/us/article/xo0EVS" TargetMode="External"/><Relationship Id="rId138" Type="http://schemas.openxmlformats.org/officeDocument/2006/relationships/hyperlink" Target="https://next.amboss.com/us/article/Ln0wFg" TargetMode="External"/><Relationship Id="rId159" Type="http://schemas.openxmlformats.org/officeDocument/2006/relationships/hyperlink" Target="https://next.amboss.com/us/article/Zq0ZCS" TargetMode="External"/><Relationship Id="rId324" Type="http://schemas.openxmlformats.org/officeDocument/2006/relationships/hyperlink" Target="https://www.amazon.com/Textbook-Pediatric-Emergency-Medicine-Fleisher/dp/1605471593" TargetMode="External"/><Relationship Id="rId170" Type="http://schemas.openxmlformats.org/officeDocument/2006/relationships/hyperlink" Target="https://next.amboss.com/us/article/330SRf" TargetMode="External"/><Relationship Id="rId191" Type="http://schemas.openxmlformats.org/officeDocument/2006/relationships/hyperlink" Target="https://next.amboss.com/us/article/kP0mUT" TargetMode="External"/><Relationship Id="rId205" Type="http://schemas.openxmlformats.org/officeDocument/2006/relationships/hyperlink" Target="https://next.amboss.com/us/article/kO0msT" TargetMode="External"/><Relationship Id="rId226" Type="http://schemas.openxmlformats.org/officeDocument/2006/relationships/hyperlink" Target="https://next.amboss.com/us/article/bo0H0S" TargetMode="External"/><Relationship Id="rId247" Type="http://schemas.openxmlformats.org/officeDocument/2006/relationships/image" Target="media/image70.jpeg"/><Relationship Id="rId107" Type="http://schemas.openxmlformats.org/officeDocument/2006/relationships/hyperlink" Target="https://next.amboss.com/us/article/UR0bmf" TargetMode="External"/><Relationship Id="rId268" Type="http://schemas.openxmlformats.org/officeDocument/2006/relationships/image" Target="media/image86.png"/><Relationship Id="rId289" Type="http://schemas.openxmlformats.org/officeDocument/2006/relationships/image" Target="media/image104.png"/><Relationship Id="rId11" Type="http://schemas.openxmlformats.org/officeDocument/2006/relationships/image" Target="media/image1.png"/><Relationship Id="rId32" Type="http://schemas.openxmlformats.org/officeDocument/2006/relationships/image" Target="media/image20.png"/><Relationship Id="rId53" Type="http://schemas.openxmlformats.org/officeDocument/2006/relationships/image" Target="media/image41.jpeg"/><Relationship Id="rId74" Type="http://schemas.openxmlformats.org/officeDocument/2006/relationships/hyperlink" Target="https://next.amboss.com/us/article/7704Mh" TargetMode="External"/><Relationship Id="rId128" Type="http://schemas.openxmlformats.org/officeDocument/2006/relationships/hyperlink" Target="https://next.amboss.com/us/article/330SRf" TargetMode="External"/><Relationship Id="rId149" Type="http://schemas.openxmlformats.org/officeDocument/2006/relationships/hyperlink" Target="https://next.amboss.com/us/article/BN0zWg" TargetMode="External"/><Relationship Id="rId314" Type="http://schemas.openxmlformats.org/officeDocument/2006/relationships/hyperlink" Target="https://www.ncbi.nlm.nih.gov/pubmed/6507827" TargetMode="External"/><Relationship Id="rId335" Type="http://schemas.openxmlformats.org/officeDocument/2006/relationships/fontTable" Target="fontTable.xml"/><Relationship Id="rId5" Type="http://schemas.openxmlformats.org/officeDocument/2006/relationships/numbering" Target="numbering.xml"/><Relationship Id="rId95" Type="http://schemas.openxmlformats.org/officeDocument/2006/relationships/hyperlink" Target="https://next.amboss.com/us/article/8j0OXT" TargetMode="External"/><Relationship Id="rId160" Type="http://schemas.openxmlformats.org/officeDocument/2006/relationships/hyperlink" Target="https://next.amboss.com/us/article/Jh0sUf" TargetMode="External"/><Relationship Id="rId181" Type="http://schemas.openxmlformats.org/officeDocument/2006/relationships/hyperlink" Target="https://next.amboss.com/us/article/fM0kLg" TargetMode="External"/><Relationship Id="rId216" Type="http://schemas.openxmlformats.org/officeDocument/2006/relationships/image" Target="media/image62.jpeg"/><Relationship Id="rId237" Type="http://schemas.openxmlformats.org/officeDocument/2006/relationships/hyperlink" Target="https://next.amboss.com/us/article/Wh0P1f" TargetMode="External"/><Relationship Id="rId258" Type="http://schemas.openxmlformats.org/officeDocument/2006/relationships/image" Target="media/image80.jpeg"/><Relationship Id="rId279" Type="http://schemas.openxmlformats.org/officeDocument/2006/relationships/image" Target="media/image97.png"/><Relationship Id="rId22" Type="http://schemas.openxmlformats.org/officeDocument/2006/relationships/image" Target="media/image10.png"/><Relationship Id="rId43" Type="http://schemas.openxmlformats.org/officeDocument/2006/relationships/image" Target="media/image31.png"/><Relationship Id="rId64" Type="http://schemas.openxmlformats.org/officeDocument/2006/relationships/image" Target="media/image49.jpeg"/><Relationship Id="rId118" Type="http://schemas.openxmlformats.org/officeDocument/2006/relationships/hyperlink" Target="https://next.amboss.com/us/article/hl0c9T" TargetMode="External"/><Relationship Id="rId139" Type="http://schemas.openxmlformats.org/officeDocument/2006/relationships/hyperlink" Target="https://next.amboss.com/us/article/6n0j8g" TargetMode="External"/><Relationship Id="rId290" Type="http://schemas.openxmlformats.org/officeDocument/2006/relationships/hyperlink" Target="https://www.uptodate.com/contents/metronidazole-pediatric-drug-information?search=diarrhea&amp;topicRef=13956&amp;source=see_link" TargetMode="External"/><Relationship Id="rId304" Type="http://schemas.openxmlformats.org/officeDocument/2006/relationships/hyperlink" Target="https://doi.org/10.1136/bmj.328.7453.1427" TargetMode="External"/><Relationship Id="rId325" Type="http://schemas.openxmlformats.org/officeDocument/2006/relationships/hyperlink" Target="https://doi.org/10.1161/CIR.0000000000000901" TargetMode="External"/><Relationship Id="rId85" Type="http://schemas.openxmlformats.org/officeDocument/2006/relationships/hyperlink" Target="https://next.amboss.com/us/article/8j0OXT" TargetMode="External"/><Relationship Id="rId150" Type="http://schemas.openxmlformats.org/officeDocument/2006/relationships/hyperlink" Target="https://next.amboss.com/us/article/BN0zWg" TargetMode="External"/><Relationship Id="rId171" Type="http://schemas.openxmlformats.org/officeDocument/2006/relationships/hyperlink" Target="https://next.amboss.com/us/article/Jh0sUf" TargetMode="External"/><Relationship Id="rId192" Type="http://schemas.openxmlformats.org/officeDocument/2006/relationships/hyperlink" Target="https://next.amboss.com/us/article/CN0qWg" TargetMode="External"/><Relationship Id="rId206" Type="http://schemas.openxmlformats.org/officeDocument/2006/relationships/hyperlink" Target="https://next.amboss.com/us/article/xm0E3g" TargetMode="External"/><Relationship Id="rId227" Type="http://schemas.openxmlformats.org/officeDocument/2006/relationships/hyperlink" Target="https://next.amboss.com/us/article/2m0TUg" TargetMode="External"/><Relationship Id="rId248" Type="http://schemas.openxmlformats.org/officeDocument/2006/relationships/image" Target="media/image71.png"/><Relationship Id="rId269" Type="http://schemas.openxmlformats.org/officeDocument/2006/relationships/image" Target="media/image87.png"/><Relationship Id="rId12" Type="http://schemas.openxmlformats.org/officeDocument/2006/relationships/header" Target="header1.xml"/><Relationship Id="rId33" Type="http://schemas.openxmlformats.org/officeDocument/2006/relationships/image" Target="media/image21.png"/><Relationship Id="rId108" Type="http://schemas.openxmlformats.org/officeDocument/2006/relationships/hyperlink" Target="https://next.amboss.com/us/article/ap0QLS" TargetMode="External"/><Relationship Id="rId129" Type="http://schemas.openxmlformats.org/officeDocument/2006/relationships/hyperlink" Target="https://next.amboss.com/us/article/330SRf" TargetMode="External"/><Relationship Id="rId280" Type="http://schemas.openxmlformats.org/officeDocument/2006/relationships/image" Target="media/image98.png"/><Relationship Id="rId315" Type="http://schemas.openxmlformats.org/officeDocument/2006/relationships/hyperlink" Target="https://www.ncbi.nlm.nih.gov/pubmed/20191771" TargetMode="External"/><Relationship Id="rId336" Type="http://schemas.openxmlformats.org/officeDocument/2006/relationships/theme" Target="theme/theme1.xml"/><Relationship Id="rId54" Type="http://schemas.openxmlformats.org/officeDocument/2006/relationships/image" Target="media/image42.jpeg"/><Relationship Id="rId75" Type="http://schemas.openxmlformats.org/officeDocument/2006/relationships/hyperlink" Target="https://next.amboss.com/us/article/eR0xNf" TargetMode="External"/><Relationship Id="rId96" Type="http://schemas.openxmlformats.org/officeDocument/2006/relationships/image" Target="media/image57.png"/><Relationship Id="rId140" Type="http://schemas.openxmlformats.org/officeDocument/2006/relationships/hyperlink" Target="https://next.amboss.com/us/article/Ln0wFg" TargetMode="External"/><Relationship Id="rId161" Type="http://schemas.openxmlformats.org/officeDocument/2006/relationships/hyperlink" Target="https://next.amboss.com/us/article/Jh0sUf" TargetMode="External"/><Relationship Id="rId182" Type="http://schemas.openxmlformats.org/officeDocument/2006/relationships/hyperlink" Target="https://next.amboss.com/us/article/Jh0sUf" TargetMode="External"/><Relationship Id="rId217" Type="http://schemas.openxmlformats.org/officeDocument/2006/relationships/image" Target="media/image63.png"/><Relationship Id="rId6" Type="http://schemas.openxmlformats.org/officeDocument/2006/relationships/styles" Target="styles.xml"/><Relationship Id="rId238" Type="http://schemas.openxmlformats.org/officeDocument/2006/relationships/image" Target="media/image64.png"/><Relationship Id="rId259" Type="http://schemas.openxmlformats.org/officeDocument/2006/relationships/header" Target="header4.xml"/><Relationship Id="rId23" Type="http://schemas.openxmlformats.org/officeDocument/2006/relationships/image" Target="media/image11.png"/><Relationship Id="rId119" Type="http://schemas.openxmlformats.org/officeDocument/2006/relationships/hyperlink" Target="https://next.amboss.com/us/article/hl0c9T" TargetMode="External"/><Relationship Id="rId270" Type="http://schemas.openxmlformats.org/officeDocument/2006/relationships/image" Target="media/image88.png"/><Relationship Id="rId291" Type="http://schemas.openxmlformats.org/officeDocument/2006/relationships/image" Target="media/image105.jpeg"/><Relationship Id="rId305" Type="http://schemas.openxmlformats.org/officeDocument/2006/relationships/hyperlink" Target="https://www.ncbi.nlm.nih.gov/books/NBK441851/" TargetMode="External"/><Relationship Id="rId326" Type="http://schemas.openxmlformats.org/officeDocument/2006/relationships/hyperlink" Target="https://www.sccm.org/tab-pages/pediatric-fundamental-critical-care-support-self-study?PWP57f5689392c54854bccac791a7d69f2f=true" TargetMode="External"/><Relationship Id="rId44" Type="http://schemas.openxmlformats.org/officeDocument/2006/relationships/image" Target="media/image32.png"/><Relationship Id="rId65" Type="http://schemas.openxmlformats.org/officeDocument/2006/relationships/image" Target="media/image50.jpeg"/><Relationship Id="rId86" Type="http://schemas.openxmlformats.org/officeDocument/2006/relationships/hyperlink" Target="https://next.amboss.com/us/article/HL0K_g" TargetMode="External"/><Relationship Id="rId130" Type="http://schemas.openxmlformats.org/officeDocument/2006/relationships/hyperlink" Target="https://next.amboss.com/us/article/zL0rZS" TargetMode="External"/><Relationship Id="rId151" Type="http://schemas.openxmlformats.org/officeDocument/2006/relationships/hyperlink" Target="https://next.amboss.com/us/article/ef0xO2" TargetMode="External"/><Relationship Id="rId172" Type="http://schemas.openxmlformats.org/officeDocument/2006/relationships/hyperlink" Target="https://next.amboss.com/us/article/Jh0sUf" TargetMode="External"/><Relationship Id="rId193" Type="http://schemas.openxmlformats.org/officeDocument/2006/relationships/hyperlink" Target="https://next.amboss.com/us/article/rm0fSg" TargetMode="External"/><Relationship Id="rId207" Type="http://schemas.openxmlformats.org/officeDocument/2006/relationships/hyperlink" Target="https://next.amboss.com/us/article/tH0XHh" TargetMode="External"/><Relationship Id="rId228" Type="http://schemas.openxmlformats.org/officeDocument/2006/relationships/hyperlink" Target="https://next.amboss.com/us/article/VP0GdT" TargetMode="External"/><Relationship Id="rId249" Type="http://schemas.openxmlformats.org/officeDocument/2006/relationships/image" Target="media/image72.png"/><Relationship Id="rId13" Type="http://schemas.openxmlformats.org/officeDocument/2006/relationships/footer" Target="footer1.xml"/><Relationship Id="rId109" Type="http://schemas.openxmlformats.org/officeDocument/2006/relationships/hyperlink" Target="https://next.amboss.com/us/article/wg0hx2" TargetMode="External"/><Relationship Id="rId260" Type="http://schemas.openxmlformats.org/officeDocument/2006/relationships/hyperlink" Target="http://emedicine.medscape.com/article/1911303-overview" TargetMode="External"/><Relationship Id="rId281" Type="http://schemas.openxmlformats.org/officeDocument/2006/relationships/image" Target="media/image99.png"/><Relationship Id="rId316" Type="http://schemas.openxmlformats.org/officeDocument/2006/relationships/hyperlink" Target="https://www.ncbi.nlm.nih.gov/pubmed/4027773" TargetMode="External"/><Relationship Id="rId34" Type="http://schemas.openxmlformats.org/officeDocument/2006/relationships/image" Target="media/image22.png"/><Relationship Id="rId55" Type="http://schemas.openxmlformats.org/officeDocument/2006/relationships/image" Target="media/image43.png"/><Relationship Id="rId76" Type="http://schemas.openxmlformats.org/officeDocument/2006/relationships/hyperlink" Target="https://next.amboss.com/us/article/7704Mh" TargetMode="External"/><Relationship Id="rId97" Type="http://schemas.openxmlformats.org/officeDocument/2006/relationships/image" Target="media/image58.png"/><Relationship Id="rId120" Type="http://schemas.openxmlformats.org/officeDocument/2006/relationships/hyperlink" Target="https://next.amboss.com/us/article/hl0c9T" TargetMode="External"/><Relationship Id="rId141" Type="http://schemas.openxmlformats.org/officeDocument/2006/relationships/hyperlink" Target="https://next.amboss.com/us/article/hL0cxg" TargetMode="External"/><Relationship Id="rId7" Type="http://schemas.openxmlformats.org/officeDocument/2006/relationships/settings" Target="settings.xml"/><Relationship Id="rId162" Type="http://schemas.openxmlformats.org/officeDocument/2006/relationships/hyperlink" Target="https://next.amboss.com/us/article/kO0msT" TargetMode="External"/><Relationship Id="rId183" Type="http://schemas.openxmlformats.org/officeDocument/2006/relationships/hyperlink" Target="https://next.amboss.com/us/article/vL0Azg" TargetMode="External"/><Relationship Id="rId218" Type="http://schemas.openxmlformats.org/officeDocument/2006/relationships/hyperlink" Target="https://next.amboss.com/us/article/Ln0wFg" TargetMode="External"/><Relationship Id="rId239" Type="http://schemas.openxmlformats.org/officeDocument/2006/relationships/hyperlink" Target="https://next.amboss.com/us/article/pN0LXg" TargetMode="External"/><Relationship Id="rId250" Type="http://schemas.openxmlformats.org/officeDocument/2006/relationships/image" Target="media/image73.png"/><Relationship Id="rId271" Type="http://schemas.openxmlformats.org/officeDocument/2006/relationships/image" Target="media/image89.png"/><Relationship Id="rId292" Type="http://schemas.openxmlformats.org/officeDocument/2006/relationships/image" Target="media/image106.jpeg"/><Relationship Id="rId306" Type="http://schemas.openxmlformats.org/officeDocument/2006/relationships/hyperlink" Target="https://dx.doi.org/10.1182/blood-2018-10-833988" TargetMode="External"/><Relationship Id="rId24" Type="http://schemas.openxmlformats.org/officeDocument/2006/relationships/image" Target="media/image12.png"/><Relationship Id="rId45" Type="http://schemas.openxmlformats.org/officeDocument/2006/relationships/image" Target="media/image33.png"/><Relationship Id="rId66" Type="http://schemas.openxmlformats.org/officeDocument/2006/relationships/image" Target="media/image51.jpeg"/><Relationship Id="rId87" Type="http://schemas.openxmlformats.org/officeDocument/2006/relationships/hyperlink" Target="https://next.amboss.com/us/article/RR0l5f" TargetMode="External"/><Relationship Id="rId110" Type="http://schemas.openxmlformats.org/officeDocument/2006/relationships/hyperlink" Target="https://next.amboss.com/us/article/yr0dPh" TargetMode="External"/><Relationship Id="rId131" Type="http://schemas.openxmlformats.org/officeDocument/2006/relationships/hyperlink" Target="https://next.amboss.com/us/article/Ln0wFg" TargetMode="External"/><Relationship Id="rId327" Type="http://schemas.openxmlformats.org/officeDocument/2006/relationships/hyperlink" Target="https://www.researchgate.net/publication/298167271_Effective_feedback_in_the_education_of_health_professionals" TargetMode="External"/><Relationship Id="rId152" Type="http://schemas.openxmlformats.org/officeDocument/2006/relationships/hyperlink" Target="https://next.amboss.com/us/article/YI0nYh" TargetMode="External"/><Relationship Id="rId173" Type="http://schemas.openxmlformats.org/officeDocument/2006/relationships/hyperlink" Target="https://next.amboss.com/us/article/fM0kLg" TargetMode="External"/><Relationship Id="rId194" Type="http://schemas.openxmlformats.org/officeDocument/2006/relationships/hyperlink" Target="https://next.amboss.com/us/article/Pm0Wfg" TargetMode="External"/><Relationship Id="rId208" Type="http://schemas.openxmlformats.org/officeDocument/2006/relationships/hyperlink" Target="https://next.amboss.com/us/article/xm0E3g" TargetMode="External"/><Relationship Id="rId229" Type="http://schemas.openxmlformats.org/officeDocument/2006/relationships/hyperlink" Target="https://next.amboss.com/us/article/8T0Os2" TargetMode="External"/><Relationship Id="rId240" Type="http://schemas.openxmlformats.org/officeDocument/2006/relationships/hyperlink" Target="https://next.amboss.com/us/article/xm0E3g" TargetMode="External"/><Relationship Id="rId261" Type="http://schemas.openxmlformats.org/officeDocument/2006/relationships/image" Target="media/image82.png"/><Relationship Id="rId14" Type="http://schemas.openxmlformats.org/officeDocument/2006/relationships/footer" Target="footer2.xml"/><Relationship Id="rId35" Type="http://schemas.openxmlformats.org/officeDocument/2006/relationships/image" Target="media/image23.png"/><Relationship Id="rId56" Type="http://schemas.openxmlformats.org/officeDocument/2006/relationships/image" Target="media/image44.jpeg"/><Relationship Id="rId77" Type="http://schemas.openxmlformats.org/officeDocument/2006/relationships/hyperlink" Target="https://next.amboss.com/us/article/Ln0wFg" TargetMode="External"/><Relationship Id="rId100" Type="http://schemas.openxmlformats.org/officeDocument/2006/relationships/hyperlink" Target="https://next.amboss.com/us/article/ap0QLS" TargetMode="External"/><Relationship Id="rId282" Type="http://schemas.openxmlformats.org/officeDocument/2006/relationships/image" Target="media/image100.png"/><Relationship Id="rId317" Type="http://schemas.openxmlformats.org/officeDocument/2006/relationships/hyperlink" Target="https://www.ncbi.nlm.nih.gov/pubmed/25511370" TargetMode="External"/><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hyperlink" Target="https://next.amboss.com/us/article/YI0nYh" TargetMode="External"/><Relationship Id="rId93" Type="http://schemas.openxmlformats.org/officeDocument/2006/relationships/hyperlink" Target="https://next.amboss.com/us/article/YL0nwg" TargetMode="External"/><Relationship Id="rId98" Type="http://schemas.openxmlformats.org/officeDocument/2006/relationships/hyperlink" Target="https://next.amboss.com/us/article/ap0QLS" TargetMode="External"/><Relationship Id="rId121" Type="http://schemas.openxmlformats.org/officeDocument/2006/relationships/image" Target="media/image59.png"/><Relationship Id="rId142" Type="http://schemas.openxmlformats.org/officeDocument/2006/relationships/hyperlink" Target="https://next.amboss.com/us/article/Jh0sUf" TargetMode="External"/><Relationship Id="rId163" Type="http://schemas.openxmlformats.org/officeDocument/2006/relationships/hyperlink" Target="https://next.amboss.com/us/article/fM0kLg" TargetMode="External"/><Relationship Id="rId184" Type="http://schemas.openxmlformats.org/officeDocument/2006/relationships/hyperlink" Target="https://next.amboss.com/us/article/ph0LUf" TargetMode="External"/><Relationship Id="rId189" Type="http://schemas.openxmlformats.org/officeDocument/2006/relationships/hyperlink" Target="https://next.amboss.com/us/article/BN0zWg" TargetMode="External"/><Relationship Id="rId219" Type="http://schemas.openxmlformats.org/officeDocument/2006/relationships/hyperlink" Target="https://next.amboss.com/us/article/Ln0wFg" TargetMode="External"/><Relationship Id="rId3" Type="http://schemas.openxmlformats.org/officeDocument/2006/relationships/customXml" Target="../customXml/item3.xml"/><Relationship Id="rId214" Type="http://schemas.openxmlformats.org/officeDocument/2006/relationships/image" Target="media/image60.jpeg"/><Relationship Id="rId230" Type="http://schemas.openxmlformats.org/officeDocument/2006/relationships/hyperlink" Target="https://next.amboss.com/us/article/8T0Os2" TargetMode="External"/><Relationship Id="rId235" Type="http://schemas.openxmlformats.org/officeDocument/2006/relationships/hyperlink" Target="https://next.amboss.com/us/article/330SRf" TargetMode="External"/><Relationship Id="rId251" Type="http://schemas.openxmlformats.org/officeDocument/2006/relationships/header" Target="header3.xml"/><Relationship Id="rId256" Type="http://schemas.openxmlformats.org/officeDocument/2006/relationships/image" Target="media/image78.png"/><Relationship Id="rId277" Type="http://schemas.openxmlformats.org/officeDocument/2006/relationships/image" Target="media/image95.png"/><Relationship Id="rId298" Type="http://schemas.openxmlformats.org/officeDocument/2006/relationships/hyperlink" Target="https://www.ncbi.nlm.nih.gov/pubmed/6507827" TargetMode="External"/><Relationship Id="rId25" Type="http://schemas.openxmlformats.org/officeDocument/2006/relationships/image" Target="media/image13.png"/><Relationship Id="rId46" Type="http://schemas.openxmlformats.org/officeDocument/2006/relationships/image" Target="media/image34.jpeg"/><Relationship Id="rId67" Type="http://schemas.openxmlformats.org/officeDocument/2006/relationships/image" Target="media/image52.jpeg"/><Relationship Id="rId116" Type="http://schemas.openxmlformats.org/officeDocument/2006/relationships/hyperlink" Target="https://next.amboss.com/us/article/wg0hx2" TargetMode="External"/><Relationship Id="rId137" Type="http://schemas.openxmlformats.org/officeDocument/2006/relationships/hyperlink" Target="https://next.amboss.com/us/article/WS0PA2" TargetMode="External"/><Relationship Id="rId158" Type="http://schemas.openxmlformats.org/officeDocument/2006/relationships/hyperlink" Target="https://next.amboss.com/us/article/kO0msT" TargetMode="External"/><Relationship Id="rId272" Type="http://schemas.openxmlformats.org/officeDocument/2006/relationships/image" Target="media/image90.png"/><Relationship Id="rId293" Type="http://schemas.openxmlformats.org/officeDocument/2006/relationships/image" Target="media/image107.jpeg"/><Relationship Id="rId302" Type="http://schemas.openxmlformats.org/officeDocument/2006/relationships/hyperlink" Target="http://www.ncbi.nlm.nih.gov/pmc/articles/PMC1200729/" TargetMode="External"/><Relationship Id="rId307" Type="http://schemas.openxmlformats.org/officeDocument/2006/relationships/hyperlink" Target="https://dx.doi.org/10.1111/trf.12827" TargetMode="External"/><Relationship Id="rId323" Type="http://schemas.openxmlformats.org/officeDocument/2006/relationships/hyperlink" Target="https://dx.doi.org/10.1111/trf.12827" TargetMode="External"/><Relationship Id="rId328" Type="http://schemas.openxmlformats.org/officeDocument/2006/relationships/hyperlink" Target="https://www.amazon.com/Textbook-Pediatric-Emergency-Medicine-Fleisher/dp/1605471593" TargetMode="External"/><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footer" Target="footer5.xml"/><Relationship Id="rId83" Type="http://schemas.openxmlformats.org/officeDocument/2006/relationships/hyperlink" Target="https://next.amboss.com/us/article/HL0K_g" TargetMode="External"/><Relationship Id="rId88" Type="http://schemas.openxmlformats.org/officeDocument/2006/relationships/hyperlink" Target="https://next.amboss.com/us/article/mP0V2T" TargetMode="External"/><Relationship Id="rId111" Type="http://schemas.openxmlformats.org/officeDocument/2006/relationships/hyperlink" Target="https://next.amboss.com/us/article/ZS0Zy2" TargetMode="External"/><Relationship Id="rId132" Type="http://schemas.openxmlformats.org/officeDocument/2006/relationships/hyperlink" Target="https://next.amboss.com/us/article/7g0492" TargetMode="External"/><Relationship Id="rId153" Type="http://schemas.openxmlformats.org/officeDocument/2006/relationships/hyperlink" Target="https://next.amboss.com/us/article/ap0QLS" TargetMode="External"/><Relationship Id="rId174" Type="http://schemas.openxmlformats.org/officeDocument/2006/relationships/hyperlink" Target="https://next.amboss.com/us/article/fM0kLg" TargetMode="External"/><Relationship Id="rId179" Type="http://schemas.openxmlformats.org/officeDocument/2006/relationships/hyperlink" Target="https://next.amboss.com/us/article/6F0jQ3" TargetMode="External"/><Relationship Id="rId195" Type="http://schemas.openxmlformats.org/officeDocument/2006/relationships/hyperlink" Target="https://next.amboss.com/us/article/zg0rB2" TargetMode="External"/><Relationship Id="rId209" Type="http://schemas.openxmlformats.org/officeDocument/2006/relationships/hyperlink" Target="https://next.amboss.com/us/article/Vl0GDT" TargetMode="External"/><Relationship Id="rId190" Type="http://schemas.openxmlformats.org/officeDocument/2006/relationships/hyperlink" Target="https://next.amboss.com/us/article/yN0ddg" TargetMode="External"/><Relationship Id="rId204" Type="http://schemas.openxmlformats.org/officeDocument/2006/relationships/hyperlink" Target="https://next.amboss.com/us/article/mm0VTg" TargetMode="External"/><Relationship Id="rId220" Type="http://schemas.openxmlformats.org/officeDocument/2006/relationships/hyperlink" Target="https://next.amboss.com/us/article/Ln0wFg" TargetMode="External"/><Relationship Id="rId225" Type="http://schemas.openxmlformats.org/officeDocument/2006/relationships/hyperlink" Target="https://next.amboss.com/us/article/VP0GdT" TargetMode="External"/><Relationship Id="rId241" Type="http://schemas.openxmlformats.org/officeDocument/2006/relationships/hyperlink" Target="https://next.amboss.com/us/article/xm0E3g" TargetMode="External"/><Relationship Id="rId246" Type="http://schemas.openxmlformats.org/officeDocument/2006/relationships/image" Target="media/image69.png"/><Relationship Id="rId267" Type="http://schemas.openxmlformats.org/officeDocument/2006/relationships/image" Target="media/image85.png"/><Relationship Id="rId288" Type="http://schemas.openxmlformats.org/officeDocument/2006/relationships/header" Target="header5.xml"/><Relationship Id="rId15" Type="http://schemas.openxmlformats.org/officeDocument/2006/relationships/image" Target="media/image4.jpe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hyperlink" Target="https://next.amboss.com/us/article/rM0fJg" TargetMode="External"/><Relationship Id="rId127" Type="http://schemas.openxmlformats.org/officeDocument/2006/relationships/hyperlink" Target="https://next.amboss.com/us/article/4O03sT" TargetMode="External"/><Relationship Id="rId262" Type="http://schemas.openxmlformats.org/officeDocument/2006/relationships/image" Target="media/image83.png"/><Relationship Id="rId283" Type="http://schemas.openxmlformats.org/officeDocument/2006/relationships/image" Target="media/image101.png"/><Relationship Id="rId313" Type="http://schemas.openxmlformats.org/officeDocument/2006/relationships/hyperlink" Target="https://www.ncbi.nlm.nih.gov/pubmed/23242753" TargetMode="External"/><Relationship Id="rId318" Type="http://schemas.openxmlformats.org/officeDocument/2006/relationships/hyperlink" Target="http://www.ncbi.nlm.nih.gov/pmc/articles/PMC1200729/" TargetMode="External"/><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40.jpeg"/><Relationship Id="rId73" Type="http://schemas.openxmlformats.org/officeDocument/2006/relationships/hyperlink" Target="https://next.amboss.com/us/article/Dr01jh" TargetMode="External"/><Relationship Id="rId78" Type="http://schemas.openxmlformats.org/officeDocument/2006/relationships/hyperlink" Target="https://next.amboss.com/us/article/xN0EWg" TargetMode="External"/><Relationship Id="rId94" Type="http://schemas.openxmlformats.org/officeDocument/2006/relationships/hyperlink" Target="https://next.amboss.com/us/article/7704Mh" TargetMode="External"/><Relationship Id="rId99" Type="http://schemas.openxmlformats.org/officeDocument/2006/relationships/hyperlink" Target="https://next.amboss.com/us/article/wg0hx2" TargetMode="External"/><Relationship Id="rId101" Type="http://schemas.openxmlformats.org/officeDocument/2006/relationships/hyperlink" Target="https://next.amboss.com/us/article/B50zmg" TargetMode="External"/><Relationship Id="rId122" Type="http://schemas.openxmlformats.org/officeDocument/2006/relationships/hyperlink" Target="https://next.amboss.com/us/article/Gt0BU3" TargetMode="External"/><Relationship Id="rId143" Type="http://schemas.openxmlformats.org/officeDocument/2006/relationships/hyperlink" Target="https://next.amboss.com/us/article/WQ0PEf" TargetMode="External"/><Relationship Id="rId148" Type="http://schemas.openxmlformats.org/officeDocument/2006/relationships/hyperlink" Target="https://next.amboss.com/us/article/xN0EWg" TargetMode="External"/><Relationship Id="rId164" Type="http://schemas.openxmlformats.org/officeDocument/2006/relationships/hyperlink" Target="https://next.amboss.com/us/article/fM0kLg" TargetMode="External"/><Relationship Id="rId169" Type="http://schemas.openxmlformats.org/officeDocument/2006/relationships/hyperlink" Target="https://next.amboss.com/us/article/F50gNg" TargetMode="External"/><Relationship Id="rId185" Type="http://schemas.openxmlformats.org/officeDocument/2006/relationships/hyperlink" Target="https://next.amboss.com/us/article/VP0GdT" TargetMode="External"/><Relationship Id="rId334"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next.amboss.com/us/article/vL0Azg" TargetMode="External"/><Relationship Id="rId210" Type="http://schemas.openxmlformats.org/officeDocument/2006/relationships/hyperlink" Target="https://next.amboss.com/us/article/_f05K2" TargetMode="External"/><Relationship Id="rId215" Type="http://schemas.openxmlformats.org/officeDocument/2006/relationships/image" Target="media/image61.png"/><Relationship Id="rId236" Type="http://schemas.openxmlformats.org/officeDocument/2006/relationships/hyperlink" Target="https://next.amboss.com/us/article/VP0GdT" TargetMode="External"/><Relationship Id="rId257" Type="http://schemas.openxmlformats.org/officeDocument/2006/relationships/image" Target="media/image79.png"/><Relationship Id="rId278" Type="http://schemas.openxmlformats.org/officeDocument/2006/relationships/image" Target="media/image96.png"/><Relationship Id="rId26" Type="http://schemas.openxmlformats.org/officeDocument/2006/relationships/image" Target="media/image14.png"/><Relationship Id="rId231" Type="http://schemas.openxmlformats.org/officeDocument/2006/relationships/hyperlink" Target="https://next.amboss.com/us/article/ph0LUf" TargetMode="External"/><Relationship Id="rId252" Type="http://schemas.openxmlformats.org/officeDocument/2006/relationships/image" Target="media/image74.png"/><Relationship Id="rId273" Type="http://schemas.openxmlformats.org/officeDocument/2006/relationships/image" Target="media/image91.png"/><Relationship Id="rId294" Type="http://schemas.openxmlformats.org/officeDocument/2006/relationships/hyperlink" Target="https://doi.org/10.1007/s00134-017-4920-z" TargetMode="External"/><Relationship Id="rId308" Type="http://schemas.openxmlformats.org/officeDocument/2006/relationships/hyperlink" Target="https://www.sccm.org/tab-pages/pediatric-fundamental-critical-care-support-self-study?PWP57f5689392c54854bccac791a7d69f2f=true" TargetMode="External"/><Relationship Id="rId329" Type="http://schemas.openxmlformats.org/officeDocument/2006/relationships/hyperlink" Target="https://www.physio-pedia.com/Communication_Skills" TargetMode="External"/><Relationship Id="rId47" Type="http://schemas.openxmlformats.org/officeDocument/2006/relationships/image" Target="media/image35.png"/><Relationship Id="rId68" Type="http://schemas.openxmlformats.org/officeDocument/2006/relationships/image" Target="media/image53.jpeg"/><Relationship Id="rId89" Type="http://schemas.openxmlformats.org/officeDocument/2006/relationships/hyperlink" Target="https://next.amboss.com/us/article/7J04vS" TargetMode="External"/><Relationship Id="rId112" Type="http://schemas.openxmlformats.org/officeDocument/2006/relationships/hyperlink" Target="https://next.amboss.com/us/article/tR0XKf" TargetMode="External"/><Relationship Id="rId133" Type="http://schemas.openxmlformats.org/officeDocument/2006/relationships/hyperlink" Target="https://next.amboss.com/us/article/rg0f92" TargetMode="External"/><Relationship Id="rId154" Type="http://schemas.openxmlformats.org/officeDocument/2006/relationships/hyperlink" Target="https://next.amboss.com/us/article/hl0c9T" TargetMode="External"/><Relationship Id="rId175" Type="http://schemas.openxmlformats.org/officeDocument/2006/relationships/hyperlink" Target="https://next.amboss.com/us/article/Jh0sUf" TargetMode="External"/><Relationship Id="rId196" Type="http://schemas.openxmlformats.org/officeDocument/2006/relationships/hyperlink" Target="https://next.amboss.com/us/article/_m05Rg" TargetMode="External"/><Relationship Id="rId200" Type="http://schemas.openxmlformats.org/officeDocument/2006/relationships/hyperlink" Target="https://next.amboss.com/us/article/xm0E3g" TargetMode="External"/><Relationship Id="rId16" Type="http://schemas.openxmlformats.org/officeDocument/2006/relationships/hyperlink" Target="mailto:tigist.bacha@sphmmc.edu.et" TargetMode="External"/><Relationship Id="rId221" Type="http://schemas.openxmlformats.org/officeDocument/2006/relationships/hyperlink" Target="https://next.amboss.com/us/article/Ln0wFg" TargetMode="External"/><Relationship Id="rId242" Type="http://schemas.openxmlformats.org/officeDocument/2006/relationships/image" Target="media/image65.jpeg"/><Relationship Id="rId263" Type="http://schemas.openxmlformats.org/officeDocument/2006/relationships/image" Target="media/image84.png"/><Relationship Id="rId284" Type="http://schemas.openxmlformats.org/officeDocument/2006/relationships/image" Target="media/image102.png"/><Relationship Id="rId319" Type="http://schemas.openxmlformats.org/officeDocument/2006/relationships/hyperlink" Target="https://www.ncbi.nlm.nih.gov/pubmed/10023271" TargetMode="External"/><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hyperlink" Target="https://next.amboss.com/us/article/l70vNh" TargetMode="External"/><Relationship Id="rId102" Type="http://schemas.openxmlformats.org/officeDocument/2006/relationships/hyperlink" Target="https://next.amboss.com/us/article/tl0XAT" TargetMode="External"/><Relationship Id="rId123" Type="http://schemas.openxmlformats.org/officeDocument/2006/relationships/hyperlink" Target="https://next.amboss.com/us/article/kO0msT" TargetMode="External"/><Relationship Id="rId144" Type="http://schemas.openxmlformats.org/officeDocument/2006/relationships/hyperlink" Target="https://next.amboss.com/us/article/mm0VTg" TargetMode="External"/><Relationship Id="rId330" Type="http://schemas.openxmlformats.org/officeDocument/2006/relationships/image" Target="media/image108.png"/><Relationship Id="rId90" Type="http://schemas.openxmlformats.org/officeDocument/2006/relationships/hyperlink" Target="https://next.amboss.com/us/article/8j0OXT" TargetMode="External"/><Relationship Id="rId165" Type="http://schemas.openxmlformats.org/officeDocument/2006/relationships/hyperlink" Target="https://next.amboss.com/us/article/zL0rZS" TargetMode="External"/><Relationship Id="rId186" Type="http://schemas.openxmlformats.org/officeDocument/2006/relationships/hyperlink" Target="https://next.amboss.com/us/article/7L04_g" TargetMode="External"/><Relationship Id="rId211" Type="http://schemas.openxmlformats.org/officeDocument/2006/relationships/hyperlink" Target="https://next.amboss.com/us/article/Sn0ysg" TargetMode="External"/><Relationship Id="rId232" Type="http://schemas.openxmlformats.org/officeDocument/2006/relationships/hyperlink" Target="https://next.amboss.com/us/article/VP0GdT" TargetMode="External"/><Relationship Id="rId253" Type="http://schemas.openxmlformats.org/officeDocument/2006/relationships/image" Target="media/image75.jpeg"/><Relationship Id="rId274" Type="http://schemas.openxmlformats.org/officeDocument/2006/relationships/image" Target="media/image92.png"/><Relationship Id="rId295" Type="http://schemas.openxmlformats.org/officeDocument/2006/relationships/hyperlink" Target="https://www.ncbi.nlm.nih.gov/pubmed/12717151" TargetMode="External"/><Relationship Id="rId309" Type="http://schemas.openxmlformats.org/officeDocument/2006/relationships/hyperlink" Target="https://www.researchgate.net/publication/298167271_Effective_feedback_in_the_education_of_health_professionals" TargetMode="External"/><Relationship Id="rId27" Type="http://schemas.openxmlformats.org/officeDocument/2006/relationships/image" Target="media/image15.png"/><Relationship Id="rId48" Type="http://schemas.openxmlformats.org/officeDocument/2006/relationships/image" Target="media/image36.jpeg"/><Relationship Id="rId69" Type="http://schemas.openxmlformats.org/officeDocument/2006/relationships/image" Target="media/image54.png"/><Relationship Id="rId113" Type="http://schemas.openxmlformats.org/officeDocument/2006/relationships/hyperlink" Target="https://next.amboss.com/us/article/D501mg" TargetMode="External"/><Relationship Id="rId134" Type="http://schemas.openxmlformats.org/officeDocument/2006/relationships/hyperlink" Target="https://next.amboss.com/us/article/Oq0IAS" TargetMode="External"/><Relationship Id="rId320" Type="http://schemas.openxmlformats.org/officeDocument/2006/relationships/hyperlink" Target="https://doi.org/10.1136/bmj.328.7453.1427" TargetMode="External"/><Relationship Id="rId80" Type="http://schemas.openxmlformats.org/officeDocument/2006/relationships/hyperlink" Target="https://next.amboss.com/us/article/a40Q3T" TargetMode="External"/><Relationship Id="rId155" Type="http://schemas.openxmlformats.org/officeDocument/2006/relationships/hyperlink" Target="https://next.amboss.com/us/article/Jh0sUf" TargetMode="External"/><Relationship Id="rId176" Type="http://schemas.openxmlformats.org/officeDocument/2006/relationships/hyperlink" Target="https://next.amboss.com/us/article/fM0kLg" TargetMode="External"/><Relationship Id="rId197" Type="http://schemas.openxmlformats.org/officeDocument/2006/relationships/hyperlink" Target="https://next.amboss.com/us/article/ef0xO2" TargetMode="External"/><Relationship Id="rId201" Type="http://schemas.openxmlformats.org/officeDocument/2006/relationships/hyperlink" Target="https://next.amboss.com/us/article/mm0VTg" TargetMode="External"/><Relationship Id="rId222" Type="http://schemas.openxmlformats.org/officeDocument/2006/relationships/hyperlink" Target="https://next.amboss.com/us/article/xN0EWg" TargetMode="External"/><Relationship Id="rId243" Type="http://schemas.openxmlformats.org/officeDocument/2006/relationships/image" Target="media/image66.png"/><Relationship Id="rId264" Type="http://schemas.openxmlformats.org/officeDocument/2006/relationships/hyperlink" Target="http://emedicine.medscape.com/article/1215103-overview" TargetMode="External"/><Relationship Id="rId285" Type="http://schemas.openxmlformats.org/officeDocument/2006/relationships/image" Target="media/image1010.png"/><Relationship Id="rId17" Type="http://schemas.openxmlformats.org/officeDocument/2006/relationships/hyperlink" Target="mailto:Esoeliam4@gmail.com" TargetMode="External"/><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hyperlink" Target="https://next.amboss.com/us/article/kO0msT" TargetMode="External"/><Relationship Id="rId124" Type="http://schemas.openxmlformats.org/officeDocument/2006/relationships/hyperlink" Target="https://next.amboss.com/us/article/Gt0BU3" TargetMode="External"/><Relationship Id="rId310" Type="http://schemas.openxmlformats.org/officeDocument/2006/relationships/hyperlink" Target="https://www.amazon.com/Textbook-Pediatric-Emergency-Medicine-Fleisher/dp/1605471593" TargetMode="External"/><Relationship Id="rId70" Type="http://schemas.openxmlformats.org/officeDocument/2006/relationships/image" Target="media/image55.png"/><Relationship Id="rId91" Type="http://schemas.openxmlformats.org/officeDocument/2006/relationships/hyperlink" Target="https://next.amboss.com/us/article/fR0kmf" TargetMode="External"/><Relationship Id="rId145" Type="http://schemas.openxmlformats.org/officeDocument/2006/relationships/hyperlink" Target="https://next.amboss.com/us/article/mm0VTg" TargetMode="External"/><Relationship Id="rId166" Type="http://schemas.openxmlformats.org/officeDocument/2006/relationships/hyperlink" Target="https://next.amboss.com/us/article/fM0kLg" TargetMode="External"/><Relationship Id="rId187" Type="http://schemas.openxmlformats.org/officeDocument/2006/relationships/hyperlink" Target="https://next.amboss.com/us/article/7L04_g" TargetMode="External"/><Relationship Id="rId331" Type="http://schemas.openxmlformats.org/officeDocument/2006/relationships/image" Target="media/image109.png"/><Relationship Id="rId1" Type="http://schemas.openxmlformats.org/officeDocument/2006/relationships/customXml" Target="../customXml/item1.xml"/><Relationship Id="rId212" Type="http://schemas.openxmlformats.org/officeDocument/2006/relationships/hyperlink" Target="https://next.amboss.com/us/article/Sn0ysg" TargetMode="External"/><Relationship Id="rId233" Type="http://schemas.openxmlformats.org/officeDocument/2006/relationships/hyperlink" Target="https://next.amboss.com/us/article/330SRf" TargetMode="External"/><Relationship Id="rId254" Type="http://schemas.openxmlformats.org/officeDocument/2006/relationships/image" Target="media/image76.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hyperlink" Target="https://next.amboss.com/us/article/B50zmg" TargetMode="External"/><Relationship Id="rId275" Type="http://schemas.openxmlformats.org/officeDocument/2006/relationships/image" Target="media/image93.png"/><Relationship Id="rId296" Type="http://schemas.openxmlformats.org/officeDocument/2006/relationships/hyperlink" Target="https://www.ncbi.nlm.nih.gov/pubmed/19297115" TargetMode="External"/><Relationship Id="rId300" Type="http://schemas.openxmlformats.org/officeDocument/2006/relationships/hyperlink" Target="https://www.ncbi.nlm.nih.gov/pubmed/4027773" TargetMode="External"/><Relationship Id="rId60" Type="http://schemas.openxmlformats.org/officeDocument/2006/relationships/footer" Target="footer4.xml"/><Relationship Id="rId81" Type="http://schemas.openxmlformats.org/officeDocument/2006/relationships/hyperlink" Target="https://next.amboss.com/us/article/mP0V2T" TargetMode="External"/><Relationship Id="rId135" Type="http://schemas.openxmlformats.org/officeDocument/2006/relationships/hyperlink" Target="https://next.amboss.com/us/article/kg0mv2" TargetMode="External"/><Relationship Id="rId156" Type="http://schemas.openxmlformats.org/officeDocument/2006/relationships/hyperlink" Target="https://next.amboss.com/us/article/Jh0sUf" TargetMode="External"/><Relationship Id="rId177" Type="http://schemas.openxmlformats.org/officeDocument/2006/relationships/hyperlink" Target="https://next.amboss.com/us/article/fM0kLg" TargetMode="External"/><Relationship Id="rId198" Type="http://schemas.openxmlformats.org/officeDocument/2006/relationships/hyperlink" Target="https://next.amboss.com/us/article/mm0VTg" TargetMode="External"/><Relationship Id="rId321" Type="http://schemas.openxmlformats.org/officeDocument/2006/relationships/hyperlink" Target="https://www.ncbi.nlm.nih.gov/books/NBK441851/" TargetMode="External"/><Relationship Id="rId202" Type="http://schemas.openxmlformats.org/officeDocument/2006/relationships/hyperlink" Target="https://next.amboss.com/us/article/_f05K2" TargetMode="External"/><Relationship Id="rId223" Type="http://schemas.openxmlformats.org/officeDocument/2006/relationships/hyperlink" Target="https://next.amboss.com/us/article/330SRf" TargetMode="External"/><Relationship Id="rId244" Type="http://schemas.openxmlformats.org/officeDocument/2006/relationships/image" Target="media/image67.png"/><Relationship Id="rId18" Type="http://schemas.openxmlformats.org/officeDocument/2006/relationships/footer" Target="footer3.xml"/><Relationship Id="rId39" Type="http://schemas.openxmlformats.org/officeDocument/2006/relationships/image" Target="media/image27.jpeg"/><Relationship Id="rId265" Type="http://schemas.openxmlformats.org/officeDocument/2006/relationships/hyperlink" Target="https://www.medicinenet.com/pcr_polymerase_chain_reaction/article.htm" TargetMode="External"/><Relationship Id="rId286" Type="http://schemas.openxmlformats.org/officeDocument/2006/relationships/image" Target="media/image103.png"/><Relationship Id="rId50" Type="http://schemas.openxmlformats.org/officeDocument/2006/relationships/image" Target="media/image38.png"/><Relationship Id="rId104" Type="http://schemas.openxmlformats.org/officeDocument/2006/relationships/hyperlink" Target="https://next.amboss.com/us/article/_405NT" TargetMode="External"/><Relationship Id="rId125" Type="http://schemas.openxmlformats.org/officeDocument/2006/relationships/hyperlink" Target="https://next.amboss.com/us/article/Gt0BU3" TargetMode="External"/><Relationship Id="rId146" Type="http://schemas.openxmlformats.org/officeDocument/2006/relationships/hyperlink" Target="https://next.amboss.com/us/article/Jh0sUf" TargetMode="External"/><Relationship Id="rId167" Type="http://schemas.openxmlformats.org/officeDocument/2006/relationships/hyperlink" Target="https://next.amboss.com/us/article/fM0kLg" TargetMode="External"/><Relationship Id="rId188" Type="http://schemas.openxmlformats.org/officeDocument/2006/relationships/hyperlink" Target="https://next.amboss.com/us/article/xN0EWg" TargetMode="External"/><Relationship Id="rId311" Type="http://schemas.openxmlformats.org/officeDocument/2006/relationships/hyperlink" Target="https://www.ncbi.nlm.nih.gov/pubmed/12717151" TargetMode="External"/><Relationship Id="rId332" Type="http://schemas.openxmlformats.org/officeDocument/2006/relationships/image" Target="media/image110.png"/><Relationship Id="rId71" Type="http://schemas.openxmlformats.org/officeDocument/2006/relationships/image" Target="media/image56.png"/><Relationship Id="rId92" Type="http://schemas.openxmlformats.org/officeDocument/2006/relationships/hyperlink" Target="https://next.amboss.com/us/article/HL0K_g" TargetMode="External"/><Relationship Id="rId213" Type="http://schemas.openxmlformats.org/officeDocument/2006/relationships/hyperlink" Target="https://next.amboss.com/us/article/Jh0sUf" TargetMode="External"/><Relationship Id="rId234" Type="http://schemas.openxmlformats.org/officeDocument/2006/relationships/hyperlink" Target="https://next.amboss.com/us/article/330SRf" TargetMode="External"/><Relationship Id="rId2" Type="http://schemas.openxmlformats.org/officeDocument/2006/relationships/customXml" Target="../customXml/item2.xml"/><Relationship Id="rId29" Type="http://schemas.openxmlformats.org/officeDocument/2006/relationships/image" Target="media/image17.png"/><Relationship Id="rId255" Type="http://schemas.openxmlformats.org/officeDocument/2006/relationships/image" Target="media/image77.jpeg"/><Relationship Id="rId276" Type="http://schemas.openxmlformats.org/officeDocument/2006/relationships/image" Target="media/image94.png"/><Relationship Id="rId297" Type="http://schemas.openxmlformats.org/officeDocument/2006/relationships/hyperlink" Target="https://www.ncbi.nlm.nih.gov/pubmed/23242753" TargetMode="External"/><Relationship Id="rId40" Type="http://schemas.openxmlformats.org/officeDocument/2006/relationships/image" Target="media/image28.png"/><Relationship Id="rId115" Type="http://schemas.openxmlformats.org/officeDocument/2006/relationships/hyperlink" Target="https://next.amboss.com/us/article/_405NT" TargetMode="External"/><Relationship Id="rId136" Type="http://schemas.openxmlformats.org/officeDocument/2006/relationships/hyperlink" Target="https://next.amboss.com/us/article/kg0mv2" TargetMode="External"/><Relationship Id="rId157" Type="http://schemas.openxmlformats.org/officeDocument/2006/relationships/hyperlink" Target="https://next.amboss.com/us/article/hl0c9T" TargetMode="External"/><Relationship Id="rId178" Type="http://schemas.openxmlformats.org/officeDocument/2006/relationships/hyperlink" Target="https://next.amboss.com/us/article/kO0msT" TargetMode="External"/><Relationship Id="rId301" Type="http://schemas.openxmlformats.org/officeDocument/2006/relationships/hyperlink" Target="https://www.ncbi.nlm.nih.gov/pubmed/25511370" TargetMode="External"/><Relationship Id="rId322" Type="http://schemas.openxmlformats.org/officeDocument/2006/relationships/hyperlink" Target="https://dx.doi.org/10.1182/blood-2018-10-833988" TargetMode="External"/><Relationship Id="rId61" Type="http://schemas.openxmlformats.org/officeDocument/2006/relationships/header" Target="header2.xml"/><Relationship Id="rId82" Type="http://schemas.openxmlformats.org/officeDocument/2006/relationships/hyperlink" Target="https://next.amboss.com/us/article/vK0ARS" TargetMode="External"/><Relationship Id="rId199" Type="http://schemas.openxmlformats.org/officeDocument/2006/relationships/hyperlink" Target="https://next.amboss.com/us/article/mm0VTg" TargetMode="External"/><Relationship Id="rId203" Type="http://schemas.openxmlformats.org/officeDocument/2006/relationships/hyperlink" Target="https://next.amboss.com/us/article/Sn0ysg" TargetMode="External"/><Relationship Id="rId19" Type="http://schemas.openxmlformats.org/officeDocument/2006/relationships/image" Target="media/image7.png"/><Relationship Id="rId224" Type="http://schemas.openxmlformats.org/officeDocument/2006/relationships/hyperlink" Target="https://next.amboss.com/us/article/VP0GdT" TargetMode="External"/><Relationship Id="rId245" Type="http://schemas.openxmlformats.org/officeDocument/2006/relationships/image" Target="media/image68.png"/><Relationship Id="rId266" Type="http://schemas.openxmlformats.org/officeDocument/2006/relationships/hyperlink" Target="https://www.medicinenet.com/skin_biopsy/article.htm" TargetMode="External"/><Relationship Id="rId287" Type="http://schemas.openxmlformats.org/officeDocument/2006/relationships/image" Target="media/image1030.png"/><Relationship Id="rId30" Type="http://schemas.openxmlformats.org/officeDocument/2006/relationships/image" Target="media/image18.png"/><Relationship Id="rId105" Type="http://schemas.openxmlformats.org/officeDocument/2006/relationships/hyperlink" Target="https://next.amboss.com/us/article/ko0mXS" TargetMode="External"/><Relationship Id="rId126" Type="http://schemas.openxmlformats.org/officeDocument/2006/relationships/hyperlink" Target="https://next.amboss.com/us/article/4O03sT" TargetMode="External"/><Relationship Id="rId147" Type="http://schemas.openxmlformats.org/officeDocument/2006/relationships/hyperlink" Target="https://next.amboss.com/us/article/Jh0sUf" TargetMode="External"/><Relationship Id="rId168" Type="http://schemas.openxmlformats.org/officeDocument/2006/relationships/hyperlink" Target="https://next.amboss.com/us/article/Jh0sUf" TargetMode="External"/><Relationship Id="rId312" Type="http://schemas.openxmlformats.org/officeDocument/2006/relationships/hyperlink" Target="https://www.ncbi.nlm.nih.gov/pubmed/19297115" TargetMode="External"/><Relationship Id="rId333" Type="http://schemas.openxmlformats.org/officeDocument/2006/relationships/image" Target="media/image111.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2.png"/><Relationship Id="rId1" Type="http://schemas.openxmlformats.org/officeDocument/2006/relationships/image" Target="media/image3.png"/><Relationship Id="rId4" Type="http://schemas.openxmlformats.org/officeDocument/2006/relationships/image" Target="media/image50.png"/></Relationships>
</file>

<file path=word/_rels/header4.xml.rels><?xml version="1.0" encoding="UTF-8" standalone="yes"?>
<Relationships xmlns="http://schemas.openxmlformats.org/package/2006/relationships"><Relationship Id="rId3" Type="http://schemas.openxmlformats.org/officeDocument/2006/relationships/image" Target="media/image80.png"/><Relationship Id="rId2" Type="http://schemas.openxmlformats.org/officeDocument/2006/relationships/image" Target="media/image2.png"/><Relationship Id="rId1" Type="http://schemas.openxmlformats.org/officeDocument/2006/relationships/image" Target="media/image3.png"/><Relationship Id="rId4" Type="http://schemas.openxmlformats.org/officeDocument/2006/relationships/image" Target="media/image81.png"/></Relationships>
</file>

<file path=word/_rels/header5.xml.rels><?xml version="1.0" encoding="UTF-8" standalone="yes"?>
<Relationships xmlns="http://schemas.openxmlformats.org/package/2006/relationships"><Relationship Id="rId3" Type="http://schemas.openxmlformats.org/officeDocument/2006/relationships/image" Target="media/image820.png"/><Relationship Id="rId2" Type="http://schemas.openxmlformats.org/officeDocument/2006/relationships/image" Target="media/image2.png"/><Relationship Id="rId1" Type="http://schemas.openxmlformats.org/officeDocument/2006/relationships/image" Target="media/image3.png"/><Relationship Id="rId4" Type="http://schemas.openxmlformats.org/officeDocument/2006/relationships/image" Target="media/image8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43141a-8b74-4e7b-9fc4-4fe8fb575f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6E0BA4AE554B46A08A91AC6385E376" ma:contentTypeVersion="18" ma:contentTypeDescription="Create a new document." ma:contentTypeScope="" ma:versionID="9cdc5e5af5da9e7cd7f44636fc5cb33f">
  <xsd:schema xmlns:xsd="http://www.w3.org/2001/XMLSchema" xmlns:xs="http://www.w3.org/2001/XMLSchema" xmlns:p="http://schemas.microsoft.com/office/2006/metadata/properties" xmlns:ns3="930a563d-c534-4daf-942c-50fbc437e8bb" xmlns:ns4="5c43141a-8b74-4e7b-9fc4-4fe8fb575fcf" targetNamespace="http://schemas.microsoft.com/office/2006/metadata/properties" ma:root="true" ma:fieldsID="1853fdaacb50223cf8fe23d1aff6cbe8" ns3:_="" ns4:_="">
    <xsd:import namespace="930a563d-c534-4daf-942c-50fbc437e8bb"/>
    <xsd:import namespace="5c43141a-8b74-4e7b-9fc4-4fe8fb575fc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a563d-c534-4daf-942c-50fbc437e8b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43141a-8b74-4e7b-9fc4-4fe8fb575fc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FEF1D-3FF4-4CCC-AA58-32C6251B438C}">
  <ds:schemaRefs>
    <ds:schemaRef ds:uri="http://schemas.microsoft.com/office/2006/metadata/properties"/>
    <ds:schemaRef ds:uri="http://schemas.microsoft.com/office/infopath/2007/PartnerControls"/>
    <ds:schemaRef ds:uri="5c43141a-8b74-4e7b-9fc4-4fe8fb575fcf"/>
  </ds:schemaRefs>
</ds:datastoreItem>
</file>

<file path=customXml/itemProps2.xml><?xml version="1.0" encoding="utf-8"?>
<ds:datastoreItem xmlns:ds="http://schemas.openxmlformats.org/officeDocument/2006/customXml" ds:itemID="{B534E02E-0116-4008-84E3-6BB3991C574F}">
  <ds:schemaRefs>
    <ds:schemaRef ds:uri="http://schemas.microsoft.com/sharepoint/v3/contenttype/forms"/>
  </ds:schemaRefs>
</ds:datastoreItem>
</file>

<file path=customXml/itemProps3.xml><?xml version="1.0" encoding="utf-8"?>
<ds:datastoreItem xmlns:ds="http://schemas.openxmlformats.org/officeDocument/2006/customXml" ds:itemID="{0921E053-22DE-4CF1-BF49-05D8A6195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0a563d-c534-4daf-942c-50fbc437e8bb"/>
    <ds:schemaRef ds:uri="5c43141a-8b74-4e7b-9fc4-4fe8fb575f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1A27BC-C662-413E-9841-8F29BF3D1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82270</Words>
  <Characters>481286</Characters>
  <Application>Microsoft Office Word</Application>
  <DocSecurity>0</DocSecurity>
  <Lines>12340</Lines>
  <Paragraphs>9551</Paragraphs>
  <ScaleCrop>false</ScaleCrop>
  <HeadingPairs>
    <vt:vector size="2" baseType="variant">
      <vt:variant>
        <vt:lpstr>Title</vt:lpstr>
      </vt:variant>
      <vt:variant>
        <vt:i4>1</vt:i4>
      </vt:variant>
    </vt:vector>
  </HeadingPairs>
  <TitlesOfParts>
    <vt:vector size="1" baseType="lpstr">
      <vt:lpstr>Medical Service Lead Executive Office Emergency and Critical Care Desk</vt:lpstr>
    </vt:vector>
  </TitlesOfParts>
  <Company/>
  <LinksUpToDate>false</LinksUpToDate>
  <CharactersWithSpaces>554005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Service Lead Executive Office Emergency and Critical Care Desk</dc:title>
  <dc:subject>National  Emergency Management Guideline</dc:subject>
  <dc:creator>Aman</dc:creator>
  <cp:keywords/>
  <dc:description/>
  <cp:lastModifiedBy>degisew dersso</cp:lastModifiedBy>
  <cp:revision>3</cp:revision>
  <cp:lastPrinted>2025-12-14T11:57:00Z</cp:lastPrinted>
  <dcterms:created xsi:type="dcterms:W3CDTF">2025-12-23T08:38:00Z</dcterms:created>
  <dcterms:modified xsi:type="dcterms:W3CDTF">2025-12-23T08:38:00Z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0x010100C06E0BA4AE554B46A08A91AC6385E376</vt:lpwstr>
  </property>
  <property fmtid="{D5CDD505-2E9C-101B-9397-08002B2CF9AE}" pid="3" name="GrammarlyDocumentId">
    <vt:lpwstr>7e55ca19e816809c061854df40a6d39af80cb3d83f917b257f7baaaff9d7144c</vt:lpwstr>
  </property>
  <property fmtid="{D5CDD505-2E9C-101B-9397-08002B2CF9AE}" pid="4" name="_activity">
    <vt:lpwstr/>
  </property>
</Properties>
</file>